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BCF69" w14:textId="1E21684D" w:rsidR="00650AF2" w:rsidRDefault="00650AF2" w:rsidP="00650AF2">
      <w:pPr>
        <w:jc w:val="center"/>
        <w:rPr>
          <w:sz w:val="32"/>
          <w:szCs w:val="32"/>
        </w:rPr>
      </w:pPr>
      <w:r>
        <w:rPr>
          <w:noProof/>
        </w:rPr>
        <w:drawing>
          <wp:inline distT="0" distB="0" distL="0" distR="0" wp14:anchorId="02AB0261" wp14:editId="758703C0">
            <wp:extent cx="2303362" cy="1173688"/>
            <wp:effectExtent l="0" t="0" r="1905" b="7620"/>
            <wp:docPr id="2" name="Picture 2" descr="Graphic.php?IM=IM_5nhB0UJvq9m8e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php?IM=IM_5nhB0UJvq9m8ej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8355" cy="1186423"/>
                    </a:xfrm>
                    <a:prstGeom prst="rect">
                      <a:avLst/>
                    </a:prstGeom>
                    <a:noFill/>
                    <a:ln>
                      <a:noFill/>
                    </a:ln>
                  </pic:spPr>
                </pic:pic>
              </a:graphicData>
            </a:graphic>
          </wp:inline>
        </w:drawing>
      </w:r>
    </w:p>
    <w:p w14:paraId="249A8AEE" w14:textId="77777777" w:rsidR="00650AF2" w:rsidRDefault="00650AF2" w:rsidP="00B74223">
      <w:pPr>
        <w:rPr>
          <w:sz w:val="32"/>
          <w:szCs w:val="32"/>
        </w:rPr>
      </w:pPr>
    </w:p>
    <w:p w14:paraId="1328916F" w14:textId="77777777" w:rsidR="00663DB7" w:rsidRDefault="00663DB7" w:rsidP="00650AF2">
      <w:pPr>
        <w:jc w:val="center"/>
        <w:rPr>
          <w:sz w:val="32"/>
          <w:szCs w:val="32"/>
        </w:rPr>
      </w:pPr>
    </w:p>
    <w:p w14:paraId="7B6C8EBF" w14:textId="77777777" w:rsidR="00663DB7" w:rsidRDefault="00663DB7" w:rsidP="00650AF2">
      <w:pPr>
        <w:jc w:val="center"/>
        <w:rPr>
          <w:sz w:val="32"/>
          <w:szCs w:val="32"/>
        </w:rPr>
      </w:pPr>
    </w:p>
    <w:p w14:paraId="2F4052C9" w14:textId="165FFCA9" w:rsidR="000175D3" w:rsidRDefault="00650AF2" w:rsidP="00650AF2">
      <w:pPr>
        <w:jc w:val="center"/>
        <w:rPr>
          <w:rFonts w:ascii="Calibri" w:hAnsi="Calibri" w:cs="Calibri"/>
          <w:b/>
          <w:bCs/>
          <w:color w:val="000000"/>
          <w:sz w:val="32"/>
          <w:szCs w:val="32"/>
          <w:shd w:val="clear" w:color="auto" w:fill="FFFFFF"/>
        </w:rPr>
      </w:pPr>
      <w:r w:rsidRPr="00650AF2">
        <w:rPr>
          <w:sz w:val="32"/>
          <w:szCs w:val="32"/>
        </w:rPr>
        <w:br/>
      </w:r>
      <w:r w:rsidRPr="00650AF2">
        <w:rPr>
          <w:rFonts w:ascii="Calibri" w:hAnsi="Calibri" w:cs="Calibri"/>
          <w:b/>
          <w:bCs/>
          <w:color w:val="000000"/>
          <w:sz w:val="40"/>
          <w:szCs w:val="40"/>
          <w:shd w:val="clear" w:color="auto" w:fill="FFFFFF"/>
        </w:rPr>
        <w:t>Understanding Barriers and Facilitators of Mental Health and Wellbeing Help-seeking in LGBT+ UK Armed Forces Veterans</w:t>
      </w:r>
    </w:p>
    <w:p w14:paraId="4E1CB3F3" w14:textId="3E30401A" w:rsidR="00650AF2" w:rsidRDefault="00650AF2" w:rsidP="00650AF2">
      <w:pPr>
        <w:jc w:val="center"/>
        <w:rPr>
          <w:rFonts w:ascii="Calibri" w:hAnsi="Calibri" w:cs="Calibri"/>
          <w:b/>
          <w:bCs/>
          <w:color w:val="000000"/>
          <w:sz w:val="32"/>
          <w:szCs w:val="32"/>
          <w:shd w:val="clear" w:color="auto" w:fill="FFFFFF"/>
        </w:rPr>
      </w:pPr>
    </w:p>
    <w:p w14:paraId="5C180294" w14:textId="31CB1450" w:rsidR="00650AF2" w:rsidRDefault="00650AF2" w:rsidP="00650AF2">
      <w:pPr>
        <w:jc w:val="center"/>
        <w:rPr>
          <w:rFonts w:ascii="Calibri" w:hAnsi="Calibri" w:cs="Calibri"/>
          <w:b/>
          <w:bCs/>
          <w:color w:val="000000"/>
          <w:sz w:val="32"/>
          <w:szCs w:val="32"/>
          <w:shd w:val="clear" w:color="auto" w:fill="FFFFFF"/>
        </w:rPr>
      </w:pPr>
      <w:r>
        <w:rPr>
          <w:rFonts w:ascii="Calibri" w:hAnsi="Calibri" w:cs="Calibri"/>
          <w:b/>
          <w:bCs/>
          <w:color w:val="000000"/>
          <w:sz w:val="32"/>
          <w:szCs w:val="32"/>
          <w:shd w:val="clear" w:color="auto" w:fill="FFFFFF"/>
        </w:rPr>
        <w:t xml:space="preserve">Charlotte Larner </w:t>
      </w:r>
    </w:p>
    <w:p w14:paraId="56D71A00" w14:textId="77777777" w:rsidR="005C6EC4" w:rsidRDefault="005C6EC4" w:rsidP="00650AF2">
      <w:pPr>
        <w:jc w:val="center"/>
        <w:rPr>
          <w:rFonts w:ascii="Calibri" w:hAnsi="Calibri" w:cs="Calibri"/>
          <w:b/>
          <w:bCs/>
          <w:color w:val="000000"/>
          <w:sz w:val="32"/>
          <w:szCs w:val="32"/>
          <w:shd w:val="clear" w:color="auto" w:fill="FFFFFF"/>
        </w:rPr>
      </w:pPr>
    </w:p>
    <w:p w14:paraId="69175C0E" w14:textId="030A2D99" w:rsidR="00650AF2" w:rsidRPr="00650AF2" w:rsidRDefault="00650AF2" w:rsidP="00650AF2">
      <w:pPr>
        <w:jc w:val="center"/>
        <w:rPr>
          <w:sz w:val="32"/>
          <w:szCs w:val="32"/>
        </w:rPr>
      </w:pPr>
      <w:r>
        <w:rPr>
          <w:rFonts w:ascii="Calibri" w:hAnsi="Calibri" w:cs="Calibri"/>
          <w:b/>
          <w:bCs/>
          <w:color w:val="000000"/>
          <w:sz w:val="32"/>
          <w:szCs w:val="32"/>
          <w:shd w:val="clear" w:color="auto" w:fill="FFFFFF"/>
        </w:rPr>
        <w:t>May 2022</w:t>
      </w:r>
    </w:p>
    <w:p w14:paraId="6A8A6550" w14:textId="5A5D8B6C" w:rsidR="00650AF2" w:rsidRDefault="00650AF2"/>
    <w:p w14:paraId="51BA9483" w14:textId="7DE03D1A" w:rsidR="00650AF2" w:rsidRDefault="00650AF2"/>
    <w:p w14:paraId="1E9514A5" w14:textId="5845BDB4" w:rsidR="00650AF2" w:rsidRDefault="00650AF2"/>
    <w:p w14:paraId="068B9256" w14:textId="6E54EB38" w:rsidR="00650AF2" w:rsidRDefault="00650AF2" w:rsidP="00650AF2">
      <w:pPr>
        <w:jc w:val="center"/>
        <w:rPr>
          <w:i/>
          <w:iCs/>
          <w:sz w:val="24"/>
          <w:szCs w:val="24"/>
        </w:rPr>
      </w:pPr>
      <w:r w:rsidRPr="00650AF2">
        <w:rPr>
          <w:i/>
          <w:iCs/>
          <w:sz w:val="24"/>
          <w:szCs w:val="24"/>
        </w:rPr>
        <w:t>Submitted in partial fulfilment of the requirements for the degree of Doctor in Clinical Psychology (</w:t>
      </w:r>
      <w:proofErr w:type="spellStart"/>
      <w:r w:rsidRPr="00650AF2">
        <w:rPr>
          <w:i/>
          <w:iCs/>
          <w:sz w:val="24"/>
          <w:szCs w:val="24"/>
        </w:rPr>
        <w:t>DClinPsy</w:t>
      </w:r>
      <w:proofErr w:type="spellEnd"/>
      <w:r w:rsidRPr="00650AF2">
        <w:rPr>
          <w:i/>
          <w:iCs/>
          <w:sz w:val="24"/>
          <w:szCs w:val="24"/>
        </w:rPr>
        <w:t>), Royal Holloway, University of London</w:t>
      </w:r>
    </w:p>
    <w:p w14:paraId="4AD0B60F" w14:textId="43E53AE3" w:rsidR="00650AF2" w:rsidRPr="00650AF2" w:rsidRDefault="00650AF2" w:rsidP="00650AF2">
      <w:pPr>
        <w:rPr>
          <w:sz w:val="24"/>
          <w:szCs w:val="24"/>
        </w:rPr>
      </w:pPr>
    </w:p>
    <w:p w14:paraId="4C10DD59" w14:textId="3E0872BA" w:rsidR="00650AF2" w:rsidRDefault="00650AF2" w:rsidP="00650AF2">
      <w:pPr>
        <w:rPr>
          <w:i/>
          <w:iCs/>
          <w:sz w:val="24"/>
          <w:szCs w:val="24"/>
        </w:rPr>
      </w:pPr>
    </w:p>
    <w:p w14:paraId="652629C7" w14:textId="12DAF1DE" w:rsidR="00650AF2" w:rsidRDefault="00650AF2" w:rsidP="00650AF2">
      <w:pPr>
        <w:rPr>
          <w:i/>
          <w:iCs/>
          <w:sz w:val="24"/>
          <w:szCs w:val="24"/>
        </w:rPr>
      </w:pPr>
    </w:p>
    <w:p w14:paraId="747D9CE0" w14:textId="11F8254E" w:rsidR="00650AF2" w:rsidRDefault="00650AF2" w:rsidP="00650AF2">
      <w:pPr>
        <w:rPr>
          <w:i/>
          <w:iCs/>
          <w:sz w:val="24"/>
          <w:szCs w:val="24"/>
        </w:rPr>
      </w:pPr>
    </w:p>
    <w:p w14:paraId="77BBD269" w14:textId="7B84055F" w:rsidR="00650AF2" w:rsidRDefault="00650AF2" w:rsidP="00650AF2">
      <w:pPr>
        <w:rPr>
          <w:i/>
          <w:iCs/>
          <w:sz w:val="24"/>
          <w:szCs w:val="24"/>
        </w:rPr>
      </w:pPr>
    </w:p>
    <w:p w14:paraId="34D6B621" w14:textId="77777777" w:rsidR="007B3436" w:rsidRDefault="007B3436" w:rsidP="00650AF2">
      <w:pPr>
        <w:rPr>
          <w:sz w:val="24"/>
          <w:szCs w:val="24"/>
        </w:rPr>
      </w:pPr>
    </w:p>
    <w:p w14:paraId="2E682389" w14:textId="77777777" w:rsidR="00663DB7" w:rsidRDefault="00663DB7" w:rsidP="00650AF2">
      <w:pPr>
        <w:rPr>
          <w:sz w:val="24"/>
          <w:szCs w:val="24"/>
        </w:rPr>
      </w:pPr>
    </w:p>
    <w:p w14:paraId="70EB4BEF" w14:textId="369B347F" w:rsidR="00650AF2" w:rsidRPr="006028DC" w:rsidRDefault="00650AF2" w:rsidP="00650AF2">
      <w:pPr>
        <w:jc w:val="center"/>
        <w:rPr>
          <w:b/>
          <w:bCs/>
          <w:sz w:val="32"/>
          <w:szCs w:val="32"/>
        </w:rPr>
      </w:pPr>
      <w:r w:rsidRPr="006028DC">
        <w:rPr>
          <w:b/>
          <w:bCs/>
          <w:sz w:val="32"/>
          <w:szCs w:val="32"/>
        </w:rPr>
        <w:lastRenderedPageBreak/>
        <w:t>C</w:t>
      </w:r>
      <w:r w:rsidR="005C6EC4">
        <w:rPr>
          <w:b/>
          <w:bCs/>
          <w:sz w:val="32"/>
          <w:szCs w:val="32"/>
        </w:rPr>
        <w:t>ONTENTS</w:t>
      </w:r>
    </w:p>
    <w:p w14:paraId="0DCCFD4C" w14:textId="647D1D06" w:rsidR="00650AF2" w:rsidRPr="00F3203B" w:rsidRDefault="00650AF2" w:rsidP="00650AF2">
      <w:pPr>
        <w:rPr>
          <w:sz w:val="24"/>
          <w:szCs w:val="24"/>
        </w:rPr>
      </w:pPr>
      <w:r w:rsidRPr="0070506F">
        <w:rPr>
          <w:b/>
          <w:bCs/>
          <w:sz w:val="24"/>
          <w:szCs w:val="24"/>
        </w:rPr>
        <w:t>Lay summar</w:t>
      </w:r>
      <w:r w:rsidR="00F3203B">
        <w:rPr>
          <w:b/>
          <w:bCs/>
          <w:sz w:val="24"/>
          <w:szCs w:val="24"/>
        </w:rPr>
        <w:t>y</w:t>
      </w:r>
      <w:r w:rsidR="00F3203B">
        <w:rPr>
          <w:sz w:val="24"/>
          <w:szCs w:val="24"/>
        </w:rPr>
        <w:t>……………………………………………………………………………………………………………6</w:t>
      </w:r>
    </w:p>
    <w:p w14:paraId="0C1E0EA0" w14:textId="77777777" w:rsidR="00650AF2" w:rsidRPr="00E26BA4" w:rsidRDefault="00650AF2" w:rsidP="00650AF2">
      <w:pPr>
        <w:rPr>
          <w:sz w:val="24"/>
          <w:szCs w:val="24"/>
        </w:rPr>
      </w:pPr>
    </w:p>
    <w:p w14:paraId="0F391AF0" w14:textId="28DD3775" w:rsidR="00650AF2" w:rsidRPr="00F3203B" w:rsidRDefault="00650AF2" w:rsidP="00650AF2">
      <w:pPr>
        <w:rPr>
          <w:sz w:val="24"/>
          <w:szCs w:val="24"/>
        </w:rPr>
      </w:pPr>
      <w:r w:rsidRPr="0070506F">
        <w:rPr>
          <w:b/>
          <w:bCs/>
          <w:sz w:val="24"/>
          <w:szCs w:val="24"/>
        </w:rPr>
        <w:t>Chapter 1: Systematic Review</w:t>
      </w:r>
      <w:r w:rsidR="0070506F">
        <w:rPr>
          <w:b/>
          <w:bCs/>
          <w:sz w:val="24"/>
          <w:szCs w:val="24"/>
        </w:rPr>
        <w:t xml:space="preserve">: </w:t>
      </w:r>
      <w:r w:rsidRPr="0070506F">
        <w:rPr>
          <w:b/>
          <w:bCs/>
          <w:sz w:val="24"/>
          <w:szCs w:val="24"/>
        </w:rPr>
        <w:t>Exploring Discrimination as a Risk Factor for PTSD in LGBT+ Adults: A Systematic Review</w:t>
      </w:r>
      <w:r w:rsidR="00F3203B">
        <w:rPr>
          <w:sz w:val="24"/>
          <w:szCs w:val="24"/>
        </w:rPr>
        <w:t>………………………………………………………………………11</w:t>
      </w:r>
    </w:p>
    <w:p w14:paraId="1CCB3372" w14:textId="50C2CB40" w:rsidR="00650AF2" w:rsidRPr="00E26BA4" w:rsidRDefault="00650AF2" w:rsidP="00650AF2">
      <w:pPr>
        <w:rPr>
          <w:sz w:val="24"/>
          <w:szCs w:val="24"/>
        </w:rPr>
      </w:pPr>
      <w:r w:rsidRPr="00E26BA4">
        <w:rPr>
          <w:sz w:val="24"/>
          <w:szCs w:val="24"/>
        </w:rPr>
        <w:t>Abstract</w:t>
      </w:r>
      <w:r w:rsidR="0083477B">
        <w:rPr>
          <w:sz w:val="24"/>
          <w:szCs w:val="24"/>
        </w:rPr>
        <w:t>………………………………………………………………………………………………………………….12</w:t>
      </w:r>
      <w:r w:rsidRPr="00E26BA4">
        <w:rPr>
          <w:sz w:val="24"/>
          <w:szCs w:val="24"/>
        </w:rPr>
        <w:t xml:space="preserve"> </w:t>
      </w:r>
    </w:p>
    <w:p w14:paraId="3A81501E" w14:textId="4F74C363" w:rsidR="00650AF2" w:rsidRPr="00E26BA4" w:rsidRDefault="00650AF2" w:rsidP="00650AF2">
      <w:pPr>
        <w:rPr>
          <w:sz w:val="24"/>
          <w:szCs w:val="24"/>
        </w:rPr>
      </w:pPr>
      <w:r w:rsidRPr="00E26BA4">
        <w:rPr>
          <w:sz w:val="24"/>
          <w:szCs w:val="24"/>
        </w:rPr>
        <w:t>Introduction</w:t>
      </w:r>
      <w:r w:rsidR="0083477B">
        <w:rPr>
          <w:sz w:val="24"/>
          <w:szCs w:val="24"/>
        </w:rPr>
        <w:t>……………………………………………………………………………………………………………13</w:t>
      </w:r>
      <w:r w:rsidRPr="00E26BA4">
        <w:rPr>
          <w:sz w:val="24"/>
          <w:szCs w:val="24"/>
        </w:rPr>
        <w:t xml:space="preserve"> </w:t>
      </w:r>
    </w:p>
    <w:p w14:paraId="0DEB4F1E" w14:textId="3AAC7ED1" w:rsidR="00650AF2" w:rsidRPr="00E26BA4" w:rsidRDefault="00650AF2" w:rsidP="00650AF2">
      <w:pPr>
        <w:rPr>
          <w:sz w:val="24"/>
          <w:szCs w:val="24"/>
        </w:rPr>
      </w:pPr>
      <w:r w:rsidRPr="00E26BA4">
        <w:rPr>
          <w:sz w:val="24"/>
          <w:szCs w:val="24"/>
        </w:rPr>
        <w:t>Methods</w:t>
      </w:r>
      <w:r w:rsidR="0083477B">
        <w:rPr>
          <w:sz w:val="24"/>
          <w:szCs w:val="24"/>
        </w:rPr>
        <w:t>………………………………………………………………………………………………………………….22</w:t>
      </w:r>
      <w:r w:rsidRPr="00E26BA4">
        <w:rPr>
          <w:sz w:val="24"/>
          <w:szCs w:val="24"/>
        </w:rPr>
        <w:t xml:space="preserve"> </w:t>
      </w:r>
    </w:p>
    <w:p w14:paraId="1746D890" w14:textId="1EB46875" w:rsidR="00650AF2" w:rsidRPr="00E26BA4" w:rsidRDefault="00650AF2" w:rsidP="00650AF2">
      <w:pPr>
        <w:rPr>
          <w:sz w:val="24"/>
          <w:szCs w:val="24"/>
        </w:rPr>
      </w:pPr>
      <w:r w:rsidRPr="00E26BA4">
        <w:rPr>
          <w:sz w:val="24"/>
          <w:szCs w:val="24"/>
        </w:rPr>
        <w:t>Results</w:t>
      </w:r>
      <w:r w:rsidR="0083477B">
        <w:rPr>
          <w:sz w:val="24"/>
          <w:szCs w:val="24"/>
        </w:rPr>
        <w:t>…………………………………………………………………………………………………………………….26</w:t>
      </w:r>
      <w:r w:rsidRPr="00E26BA4">
        <w:rPr>
          <w:sz w:val="24"/>
          <w:szCs w:val="24"/>
        </w:rPr>
        <w:t xml:space="preserve"> </w:t>
      </w:r>
    </w:p>
    <w:p w14:paraId="13EEDBAA" w14:textId="03EA7AE2" w:rsidR="00650AF2" w:rsidRPr="00E26BA4" w:rsidRDefault="00650AF2" w:rsidP="00650AF2">
      <w:pPr>
        <w:rPr>
          <w:sz w:val="24"/>
          <w:szCs w:val="24"/>
        </w:rPr>
      </w:pPr>
      <w:r w:rsidRPr="00E26BA4">
        <w:rPr>
          <w:sz w:val="24"/>
          <w:szCs w:val="24"/>
        </w:rPr>
        <w:t>Discussion</w:t>
      </w:r>
      <w:r w:rsidR="0083477B">
        <w:rPr>
          <w:sz w:val="24"/>
          <w:szCs w:val="24"/>
        </w:rPr>
        <w:t>……………………………………………………………………………………………………………….43</w:t>
      </w:r>
      <w:r w:rsidRPr="00E26BA4">
        <w:rPr>
          <w:sz w:val="24"/>
          <w:szCs w:val="24"/>
        </w:rPr>
        <w:t xml:space="preserve"> </w:t>
      </w:r>
    </w:p>
    <w:p w14:paraId="4D6DC9F2" w14:textId="77777777" w:rsidR="00650AF2" w:rsidRPr="00E26BA4" w:rsidRDefault="00650AF2" w:rsidP="00650AF2">
      <w:pPr>
        <w:rPr>
          <w:sz w:val="24"/>
          <w:szCs w:val="24"/>
        </w:rPr>
      </w:pPr>
    </w:p>
    <w:p w14:paraId="160F55FA" w14:textId="76509C65" w:rsidR="00650AF2" w:rsidRPr="0083477B" w:rsidRDefault="00650AF2" w:rsidP="00650AF2">
      <w:pPr>
        <w:rPr>
          <w:sz w:val="24"/>
          <w:szCs w:val="24"/>
        </w:rPr>
      </w:pPr>
      <w:r w:rsidRPr="0070506F">
        <w:rPr>
          <w:b/>
          <w:bCs/>
          <w:sz w:val="24"/>
          <w:szCs w:val="24"/>
        </w:rPr>
        <w:t>Chapter 2: Empirical Paper</w:t>
      </w:r>
      <w:r w:rsidR="0070506F">
        <w:rPr>
          <w:b/>
          <w:bCs/>
          <w:sz w:val="24"/>
          <w:szCs w:val="24"/>
        </w:rPr>
        <w:t xml:space="preserve">: </w:t>
      </w:r>
      <w:r w:rsidRPr="0070506F">
        <w:rPr>
          <w:rFonts w:ascii="Calibri" w:hAnsi="Calibri" w:cs="Calibri"/>
          <w:b/>
          <w:bCs/>
          <w:color w:val="000000"/>
          <w:sz w:val="24"/>
          <w:szCs w:val="24"/>
          <w:bdr w:val="none" w:sz="0" w:space="0" w:color="auto" w:frame="1"/>
          <w:shd w:val="clear" w:color="auto" w:fill="FFFFFF"/>
        </w:rPr>
        <w:t>Understanding Barriers and Facilitators of Mental Health and Wellbeing Help-seeking in LGBT+ UK Armed Forces Veterans</w:t>
      </w:r>
      <w:r w:rsidR="0083477B">
        <w:rPr>
          <w:rFonts w:ascii="Calibri" w:hAnsi="Calibri" w:cs="Calibri"/>
          <w:color w:val="000000"/>
          <w:sz w:val="24"/>
          <w:szCs w:val="24"/>
          <w:bdr w:val="none" w:sz="0" w:space="0" w:color="auto" w:frame="1"/>
          <w:shd w:val="clear" w:color="auto" w:fill="FFFFFF"/>
        </w:rPr>
        <w:t>…………….5</w:t>
      </w:r>
      <w:r w:rsidR="00014D11">
        <w:rPr>
          <w:rFonts w:ascii="Calibri" w:hAnsi="Calibri" w:cs="Calibri"/>
          <w:color w:val="000000"/>
          <w:sz w:val="24"/>
          <w:szCs w:val="24"/>
          <w:bdr w:val="none" w:sz="0" w:space="0" w:color="auto" w:frame="1"/>
          <w:shd w:val="clear" w:color="auto" w:fill="FFFFFF"/>
        </w:rPr>
        <w:t>3</w:t>
      </w:r>
    </w:p>
    <w:p w14:paraId="65621DE0" w14:textId="69B6E94E" w:rsidR="00650AF2" w:rsidRPr="00E26BA4" w:rsidRDefault="00650AF2" w:rsidP="00650AF2">
      <w:pPr>
        <w:rPr>
          <w:rFonts w:ascii="Calibri" w:hAnsi="Calibri" w:cs="Calibri"/>
          <w:color w:val="000000"/>
          <w:sz w:val="24"/>
          <w:szCs w:val="24"/>
          <w:bdr w:val="none" w:sz="0" w:space="0" w:color="auto" w:frame="1"/>
          <w:shd w:val="clear" w:color="auto" w:fill="FFFFFF"/>
        </w:rPr>
      </w:pPr>
      <w:r w:rsidRPr="00E26BA4">
        <w:rPr>
          <w:rFonts w:ascii="Calibri" w:hAnsi="Calibri" w:cs="Calibri"/>
          <w:color w:val="000000"/>
          <w:sz w:val="24"/>
          <w:szCs w:val="24"/>
          <w:bdr w:val="none" w:sz="0" w:space="0" w:color="auto" w:frame="1"/>
          <w:shd w:val="clear" w:color="auto" w:fill="FFFFFF"/>
        </w:rPr>
        <w:t>Abstract</w:t>
      </w:r>
      <w:r w:rsidR="0083477B">
        <w:rPr>
          <w:rFonts w:ascii="Calibri" w:hAnsi="Calibri" w:cs="Calibri"/>
          <w:color w:val="000000"/>
          <w:sz w:val="24"/>
          <w:szCs w:val="24"/>
          <w:bdr w:val="none" w:sz="0" w:space="0" w:color="auto" w:frame="1"/>
          <w:shd w:val="clear" w:color="auto" w:fill="FFFFFF"/>
        </w:rPr>
        <w:t>………………………………………………………………………………………………………………</w:t>
      </w:r>
      <w:proofErr w:type="gramStart"/>
      <w:r w:rsidR="0083477B">
        <w:rPr>
          <w:rFonts w:ascii="Calibri" w:hAnsi="Calibri" w:cs="Calibri"/>
          <w:color w:val="000000"/>
          <w:sz w:val="24"/>
          <w:szCs w:val="24"/>
          <w:bdr w:val="none" w:sz="0" w:space="0" w:color="auto" w:frame="1"/>
          <w:shd w:val="clear" w:color="auto" w:fill="FFFFFF"/>
        </w:rPr>
        <w:t>…..</w:t>
      </w:r>
      <w:proofErr w:type="gramEnd"/>
      <w:r w:rsidR="0083477B">
        <w:rPr>
          <w:rFonts w:ascii="Calibri" w:hAnsi="Calibri" w:cs="Calibri"/>
          <w:color w:val="000000"/>
          <w:sz w:val="24"/>
          <w:szCs w:val="24"/>
          <w:bdr w:val="none" w:sz="0" w:space="0" w:color="auto" w:frame="1"/>
          <w:shd w:val="clear" w:color="auto" w:fill="FFFFFF"/>
        </w:rPr>
        <w:t>5</w:t>
      </w:r>
      <w:r w:rsidR="00014D11">
        <w:rPr>
          <w:rFonts w:ascii="Calibri" w:hAnsi="Calibri" w:cs="Calibri"/>
          <w:color w:val="000000"/>
          <w:sz w:val="24"/>
          <w:szCs w:val="24"/>
          <w:bdr w:val="none" w:sz="0" w:space="0" w:color="auto" w:frame="1"/>
          <w:shd w:val="clear" w:color="auto" w:fill="FFFFFF"/>
        </w:rPr>
        <w:t>4</w:t>
      </w:r>
      <w:r w:rsidRPr="00E26BA4">
        <w:rPr>
          <w:rFonts w:ascii="Calibri" w:hAnsi="Calibri" w:cs="Calibri"/>
          <w:color w:val="000000"/>
          <w:sz w:val="24"/>
          <w:szCs w:val="24"/>
          <w:bdr w:val="none" w:sz="0" w:space="0" w:color="auto" w:frame="1"/>
          <w:shd w:val="clear" w:color="auto" w:fill="FFFFFF"/>
        </w:rPr>
        <w:t xml:space="preserve"> </w:t>
      </w:r>
    </w:p>
    <w:p w14:paraId="00211436" w14:textId="7B186C20" w:rsidR="00650AF2" w:rsidRPr="00E26BA4" w:rsidRDefault="00650AF2" w:rsidP="00650AF2">
      <w:pPr>
        <w:rPr>
          <w:rFonts w:ascii="Calibri" w:hAnsi="Calibri" w:cs="Calibri"/>
          <w:color w:val="000000"/>
          <w:sz w:val="24"/>
          <w:szCs w:val="24"/>
          <w:bdr w:val="none" w:sz="0" w:space="0" w:color="auto" w:frame="1"/>
          <w:shd w:val="clear" w:color="auto" w:fill="FFFFFF"/>
        </w:rPr>
      </w:pPr>
      <w:r w:rsidRPr="00E26BA4">
        <w:rPr>
          <w:rFonts w:ascii="Calibri" w:hAnsi="Calibri" w:cs="Calibri"/>
          <w:color w:val="000000"/>
          <w:sz w:val="24"/>
          <w:szCs w:val="24"/>
          <w:bdr w:val="none" w:sz="0" w:space="0" w:color="auto" w:frame="1"/>
          <w:shd w:val="clear" w:color="auto" w:fill="FFFFFF"/>
        </w:rPr>
        <w:t>Introduction</w:t>
      </w:r>
      <w:r w:rsidR="0083477B">
        <w:rPr>
          <w:rFonts w:ascii="Calibri" w:hAnsi="Calibri" w:cs="Calibri"/>
          <w:color w:val="000000"/>
          <w:sz w:val="24"/>
          <w:szCs w:val="24"/>
          <w:bdr w:val="none" w:sz="0" w:space="0" w:color="auto" w:frame="1"/>
          <w:shd w:val="clear" w:color="auto" w:fill="FFFFFF"/>
        </w:rPr>
        <w:t>……………………………………………………………………………………………………………5</w:t>
      </w:r>
      <w:r w:rsidR="00014D11">
        <w:rPr>
          <w:rFonts w:ascii="Calibri" w:hAnsi="Calibri" w:cs="Calibri"/>
          <w:color w:val="000000"/>
          <w:sz w:val="24"/>
          <w:szCs w:val="24"/>
          <w:bdr w:val="none" w:sz="0" w:space="0" w:color="auto" w:frame="1"/>
          <w:shd w:val="clear" w:color="auto" w:fill="FFFFFF"/>
        </w:rPr>
        <w:t>5</w:t>
      </w:r>
      <w:r w:rsidRPr="00E26BA4">
        <w:rPr>
          <w:rFonts w:ascii="Calibri" w:hAnsi="Calibri" w:cs="Calibri"/>
          <w:color w:val="000000"/>
          <w:sz w:val="24"/>
          <w:szCs w:val="24"/>
          <w:bdr w:val="none" w:sz="0" w:space="0" w:color="auto" w:frame="1"/>
          <w:shd w:val="clear" w:color="auto" w:fill="FFFFFF"/>
        </w:rPr>
        <w:t xml:space="preserve"> </w:t>
      </w:r>
    </w:p>
    <w:p w14:paraId="10111C6F" w14:textId="5688C384" w:rsidR="00650AF2" w:rsidRPr="00E26BA4" w:rsidRDefault="00650AF2" w:rsidP="00650AF2">
      <w:pPr>
        <w:rPr>
          <w:rFonts w:ascii="Calibri" w:hAnsi="Calibri" w:cs="Calibri"/>
          <w:color w:val="000000"/>
          <w:sz w:val="24"/>
          <w:szCs w:val="24"/>
          <w:bdr w:val="none" w:sz="0" w:space="0" w:color="auto" w:frame="1"/>
          <w:shd w:val="clear" w:color="auto" w:fill="FFFFFF"/>
        </w:rPr>
      </w:pPr>
      <w:r w:rsidRPr="00E26BA4">
        <w:rPr>
          <w:rFonts w:ascii="Calibri" w:hAnsi="Calibri" w:cs="Calibri"/>
          <w:color w:val="000000"/>
          <w:sz w:val="24"/>
          <w:szCs w:val="24"/>
          <w:bdr w:val="none" w:sz="0" w:space="0" w:color="auto" w:frame="1"/>
          <w:shd w:val="clear" w:color="auto" w:fill="FFFFFF"/>
        </w:rPr>
        <w:t>Method</w:t>
      </w:r>
      <w:r w:rsidR="0083477B">
        <w:rPr>
          <w:rFonts w:ascii="Calibri" w:hAnsi="Calibri" w:cs="Calibri"/>
          <w:color w:val="000000"/>
          <w:sz w:val="24"/>
          <w:szCs w:val="24"/>
          <w:bdr w:val="none" w:sz="0" w:space="0" w:color="auto" w:frame="1"/>
          <w:shd w:val="clear" w:color="auto" w:fill="FFFFFF"/>
        </w:rPr>
        <w:t>………………………………………………………………………………………………………………</w:t>
      </w:r>
      <w:proofErr w:type="gramStart"/>
      <w:r w:rsidR="0083477B">
        <w:rPr>
          <w:rFonts w:ascii="Calibri" w:hAnsi="Calibri" w:cs="Calibri"/>
          <w:color w:val="000000"/>
          <w:sz w:val="24"/>
          <w:szCs w:val="24"/>
          <w:bdr w:val="none" w:sz="0" w:space="0" w:color="auto" w:frame="1"/>
          <w:shd w:val="clear" w:color="auto" w:fill="FFFFFF"/>
        </w:rPr>
        <w:t>…..</w:t>
      </w:r>
      <w:proofErr w:type="gramEnd"/>
      <w:r w:rsidR="0083477B">
        <w:rPr>
          <w:rFonts w:ascii="Calibri" w:hAnsi="Calibri" w:cs="Calibri"/>
          <w:color w:val="000000"/>
          <w:sz w:val="24"/>
          <w:szCs w:val="24"/>
          <w:bdr w:val="none" w:sz="0" w:space="0" w:color="auto" w:frame="1"/>
          <w:shd w:val="clear" w:color="auto" w:fill="FFFFFF"/>
        </w:rPr>
        <w:t>6</w:t>
      </w:r>
      <w:r w:rsidR="00014D11">
        <w:rPr>
          <w:rFonts w:ascii="Calibri" w:hAnsi="Calibri" w:cs="Calibri"/>
          <w:color w:val="000000"/>
          <w:sz w:val="24"/>
          <w:szCs w:val="24"/>
          <w:bdr w:val="none" w:sz="0" w:space="0" w:color="auto" w:frame="1"/>
          <w:shd w:val="clear" w:color="auto" w:fill="FFFFFF"/>
        </w:rPr>
        <w:t>4</w:t>
      </w:r>
      <w:r w:rsidRPr="00E26BA4">
        <w:rPr>
          <w:rFonts w:ascii="Calibri" w:hAnsi="Calibri" w:cs="Calibri"/>
          <w:color w:val="000000"/>
          <w:sz w:val="24"/>
          <w:szCs w:val="24"/>
          <w:bdr w:val="none" w:sz="0" w:space="0" w:color="auto" w:frame="1"/>
          <w:shd w:val="clear" w:color="auto" w:fill="FFFFFF"/>
        </w:rPr>
        <w:t xml:space="preserve"> </w:t>
      </w:r>
    </w:p>
    <w:p w14:paraId="7B7C865E" w14:textId="391C7D6E" w:rsidR="00650AF2" w:rsidRPr="00E26BA4" w:rsidRDefault="00650AF2" w:rsidP="00650AF2">
      <w:pPr>
        <w:rPr>
          <w:rFonts w:ascii="Calibri" w:hAnsi="Calibri" w:cs="Calibri"/>
          <w:color w:val="000000"/>
          <w:sz w:val="24"/>
          <w:szCs w:val="24"/>
          <w:bdr w:val="none" w:sz="0" w:space="0" w:color="auto" w:frame="1"/>
          <w:shd w:val="clear" w:color="auto" w:fill="FFFFFF"/>
        </w:rPr>
      </w:pPr>
      <w:r w:rsidRPr="00E26BA4">
        <w:rPr>
          <w:rFonts w:ascii="Calibri" w:hAnsi="Calibri" w:cs="Calibri"/>
          <w:color w:val="000000"/>
          <w:sz w:val="24"/>
          <w:szCs w:val="24"/>
          <w:bdr w:val="none" w:sz="0" w:space="0" w:color="auto" w:frame="1"/>
          <w:shd w:val="clear" w:color="auto" w:fill="FFFFFF"/>
        </w:rPr>
        <w:t>Results</w:t>
      </w:r>
      <w:r w:rsidR="0083477B">
        <w:rPr>
          <w:rFonts w:ascii="Calibri" w:hAnsi="Calibri" w:cs="Calibri"/>
          <w:color w:val="000000"/>
          <w:sz w:val="24"/>
          <w:szCs w:val="24"/>
          <w:bdr w:val="none" w:sz="0" w:space="0" w:color="auto" w:frame="1"/>
          <w:shd w:val="clear" w:color="auto" w:fill="FFFFFF"/>
        </w:rPr>
        <w:t>…………………………………………………………………………………………………………………….7</w:t>
      </w:r>
      <w:r w:rsidR="00014D11">
        <w:rPr>
          <w:rFonts w:ascii="Calibri" w:hAnsi="Calibri" w:cs="Calibri"/>
          <w:color w:val="000000"/>
          <w:sz w:val="24"/>
          <w:szCs w:val="24"/>
          <w:bdr w:val="none" w:sz="0" w:space="0" w:color="auto" w:frame="1"/>
          <w:shd w:val="clear" w:color="auto" w:fill="FFFFFF"/>
        </w:rPr>
        <w:t>4</w:t>
      </w:r>
      <w:r w:rsidRPr="00E26BA4">
        <w:rPr>
          <w:rFonts w:ascii="Calibri" w:hAnsi="Calibri" w:cs="Calibri"/>
          <w:color w:val="000000"/>
          <w:sz w:val="24"/>
          <w:szCs w:val="24"/>
          <w:bdr w:val="none" w:sz="0" w:space="0" w:color="auto" w:frame="1"/>
          <w:shd w:val="clear" w:color="auto" w:fill="FFFFFF"/>
        </w:rPr>
        <w:t xml:space="preserve"> </w:t>
      </w:r>
    </w:p>
    <w:p w14:paraId="733BCD9F" w14:textId="6E8C3902" w:rsidR="00650AF2" w:rsidRPr="00E26BA4" w:rsidRDefault="00650AF2" w:rsidP="00650AF2">
      <w:pPr>
        <w:rPr>
          <w:rFonts w:ascii="Calibri" w:hAnsi="Calibri" w:cs="Calibri"/>
          <w:color w:val="000000"/>
          <w:sz w:val="24"/>
          <w:szCs w:val="24"/>
          <w:bdr w:val="none" w:sz="0" w:space="0" w:color="auto" w:frame="1"/>
          <w:shd w:val="clear" w:color="auto" w:fill="FFFFFF"/>
        </w:rPr>
      </w:pPr>
      <w:r w:rsidRPr="00E26BA4">
        <w:rPr>
          <w:rFonts w:ascii="Calibri" w:hAnsi="Calibri" w:cs="Calibri"/>
          <w:color w:val="000000"/>
          <w:sz w:val="24"/>
          <w:szCs w:val="24"/>
          <w:bdr w:val="none" w:sz="0" w:space="0" w:color="auto" w:frame="1"/>
          <w:shd w:val="clear" w:color="auto" w:fill="FFFFFF"/>
        </w:rPr>
        <w:t>Discussion</w:t>
      </w:r>
      <w:r w:rsidR="0083477B">
        <w:rPr>
          <w:rFonts w:ascii="Calibri" w:hAnsi="Calibri" w:cs="Calibri"/>
          <w:color w:val="000000"/>
          <w:sz w:val="24"/>
          <w:szCs w:val="24"/>
          <w:bdr w:val="none" w:sz="0" w:space="0" w:color="auto" w:frame="1"/>
          <w:shd w:val="clear" w:color="auto" w:fill="FFFFFF"/>
        </w:rPr>
        <w:t>……………………………………………………………………………………………………………….9</w:t>
      </w:r>
      <w:r w:rsidR="00014D11">
        <w:rPr>
          <w:rFonts w:ascii="Calibri" w:hAnsi="Calibri" w:cs="Calibri"/>
          <w:color w:val="000000"/>
          <w:sz w:val="24"/>
          <w:szCs w:val="24"/>
          <w:bdr w:val="none" w:sz="0" w:space="0" w:color="auto" w:frame="1"/>
          <w:shd w:val="clear" w:color="auto" w:fill="FFFFFF"/>
        </w:rPr>
        <w:t>4</w:t>
      </w:r>
      <w:r w:rsidRPr="00E26BA4">
        <w:rPr>
          <w:rFonts w:ascii="Calibri" w:hAnsi="Calibri" w:cs="Calibri"/>
          <w:color w:val="000000"/>
          <w:sz w:val="24"/>
          <w:szCs w:val="24"/>
          <w:bdr w:val="none" w:sz="0" w:space="0" w:color="auto" w:frame="1"/>
          <w:shd w:val="clear" w:color="auto" w:fill="FFFFFF"/>
        </w:rPr>
        <w:t xml:space="preserve"> </w:t>
      </w:r>
    </w:p>
    <w:p w14:paraId="584C3A61" w14:textId="77777777" w:rsidR="00650AF2" w:rsidRPr="00E26BA4" w:rsidRDefault="00650AF2" w:rsidP="00650AF2">
      <w:pPr>
        <w:rPr>
          <w:rFonts w:ascii="Calibri" w:hAnsi="Calibri" w:cs="Calibri"/>
          <w:color w:val="000000"/>
          <w:sz w:val="24"/>
          <w:szCs w:val="24"/>
          <w:bdr w:val="none" w:sz="0" w:space="0" w:color="auto" w:frame="1"/>
          <w:shd w:val="clear" w:color="auto" w:fill="FFFFFF"/>
        </w:rPr>
      </w:pPr>
    </w:p>
    <w:p w14:paraId="7F68918C" w14:textId="41191D9B" w:rsidR="00650AF2" w:rsidRPr="0070506F" w:rsidRDefault="00650AF2" w:rsidP="00650AF2">
      <w:pPr>
        <w:rPr>
          <w:rFonts w:ascii="Calibri" w:hAnsi="Calibri" w:cs="Calibri"/>
          <w:b/>
          <w:bCs/>
          <w:color w:val="000000"/>
          <w:sz w:val="24"/>
          <w:szCs w:val="24"/>
          <w:bdr w:val="none" w:sz="0" w:space="0" w:color="auto" w:frame="1"/>
          <w:shd w:val="clear" w:color="auto" w:fill="FFFFFF"/>
        </w:rPr>
      </w:pPr>
      <w:r w:rsidRPr="0070506F">
        <w:rPr>
          <w:rFonts w:ascii="Calibri" w:hAnsi="Calibri" w:cs="Calibri"/>
          <w:b/>
          <w:bCs/>
          <w:color w:val="000000"/>
          <w:sz w:val="24"/>
          <w:szCs w:val="24"/>
          <w:bdr w:val="none" w:sz="0" w:space="0" w:color="auto" w:frame="1"/>
          <w:shd w:val="clear" w:color="auto" w:fill="FFFFFF"/>
        </w:rPr>
        <w:t>Chapter 3: Integration, Impact and Dissemination</w:t>
      </w:r>
      <w:r w:rsidR="0083477B">
        <w:rPr>
          <w:rFonts w:ascii="Calibri" w:hAnsi="Calibri" w:cs="Calibri"/>
          <w:color w:val="000000"/>
          <w:sz w:val="24"/>
          <w:szCs w:val="24"/>
          <w:bdr w:val="none" w:sz="0" w:space="0" w:color="auto" w:frame="1"/>
          <w:shd w:val="clear" w:color="auto" w:fill="FFFFFF"/>
        </w:rPr>
        <w:t>………………………………………………10</w:t>
      </w:r>
      <w:r w:rsidR="00014D11">
        <w:rPr>
          <w:rFonts w:ascii="Calibri" w:hAnsi="Calibri" w:cs="Calibri"/>
          <w:color w:val="000000"/>
          <w:sz w:val="24"/>
          <w:szCs w:val="24"/>
          <w:bdr w:val="none" w:sz="0" w:space="0" w:color="auto" w:frame="1"/>
          <w:shd w:val="clear" w:color="auto" w:fill="FFFFFF"/>
        </w:rPr>
        <w:t>4</w:t>
      </w:r>
      <w:r w:rsidRPr="0070506F">
        <w:rPr>
          <w:rFonts w:ascii="Calibri" w:hAnsi="Calibri" w:cs="Calibri"/>
          <w:b/>
          <w:bCs/>
          <w:color w:val="000000"/>
          <w:sz w:val="24"/>
          <w:szCs w:val="24"/>
          <w:bdr w:val="none" w:sz="0" w:space="0" w:color="auto" w:frame="1"/>
          <w:shd w:val="clear" w:color="auto" w:fill="FFFFFF"/>
        </w:rPr>
        <w:t xml:space="preserve"> </w:t>
      </w:r>
    </w:p>
    <w:p w14:paraId="69A4A0CB" w14:textId="1B40F83F" w:rsidR="00650AF2" w:rsidRPr="00E26BA4" w:rsidRDefault="00650AF2" w:rsidP="00650AF2">
      <w:pPr>
        <w:rPr>
          <w:rFonts w:ascii="Calibri" w:hAnsi="Calibri" w:cs="Calibri"/>
          <w:color w:val="000000"/>
          <w:sz w:val="24"/>
          <w:szCs w:val="24"/>
          <w:bdr w:val="none" w:sz="0" w:space="0" w:color="auto" w:frame="1"/>
          <w:shd w:val="clear" w:color="auto" w:fill="FFFFFF"/>
        </w:rPr>
      </w:pPr>
      <w:r w:rsidRPr="00E26BA4">
        <w:rPr>
          <w:rFonts w:ascii="Calibri" w:hAnsi="Calibri" w:cs="Calibri"/>
          <w:color w:val="000000"/>
          <w:sz w:val="24"/>
          <w:szCs w:val="24"/>
          <w:bdr w:val="none" w:sz="0" w:space="0" w:color="auto" w:frame="1"/>
          <w:shd w:val="clear" w:color="auto" w:fill="FFFFFF"/>
        </w:rPr>
        <w:t>Integration</w:t>
      </w:r>
      <w:r w:rsidR="0083477B">
        <w:rPr>
          <w:rFonts w:ascii="Calibri" w:hAnsi="Calibri" w:cs="Calibri"/>
          <w:color w:val="000000"/>
          <w:sz w:val="24"/>
          <w:szCs w:val="24"/>
          <w:bdr w:val="none" w:sz="0" w:space="0" w:color="auto" w:frame="1"/>
          <w:shd w:val="clear" w:color="auto" w:fill="FFFFFF"/>
        </w:rPr>
        <w:t>…………………………………………………………………………………………………………….10</w:t>
      </w:r>
      <w:r w:rsidR="00014D11">
        <w:rPr>
          <w:rFonts w:ascii="Calibri" w:hAnsi="Calibri" w:cs="Calibri"/>
          <w:color w:val="000000"/>
          <w:sz w:val="24"/>
          <w:szCs w:val="24"/>
          <w:bdr w:val="none" w:sz="0" w:space="0" w:color="auto" w:frame="1"/>
          <w:shd w:val="clear" w:color="auto" w:fill="FFFFFF"/>
        </w:rPr>
        <w:t>5</w:t>
      </w:r>
      <w:r w:rsidRPr="00E26BA4">
        <w:rPr>
          <w:rFonts w:ascii="Calibri" w:hAnsi="Calibri" w:cs="Calibri"/>
          <w:color w:val="000000"/>
          <w:sz w:val="24"/>
          <w:szCs w:val="24"/>
          <w:bdr w:val="none" w:sz="0" w:space="0" w:color="auto" w:frame="1"/>
          <w:shd w:val="clear" w:color="auto" w:fill="FFFFFF"/>
        </w:rPr>
        <w:t xml:space="preserve"> </w:t>
      </w:r>
    </w:p>
    <w:p w14:paraId="6BB96C2D" w14:textId="24FF5AC3" w:rsidR="00650AF2" w:rsidRPr="00E26BA4" w:rsidRDefault="00650AF2" w:rsidP="00650AF2">
      <w:pPr>
        <w:rPr>
          <w:rFonts w:ascii="Calibri" w:hAnsi="Calibri" w:cs="Calibri"/>
          <w:color w:val="000000"/>
          <w:sz w:val="24"/>
          <w:szCs w:val="24"/>
          <w:bdr w:val="none" w:sz="0" w:space="0" w:color="auto" w:frame="1"/>
          <w:shd w:val="clear" w:color="auto" w:fill="FFFFFF"/>
        </w:rPr>
      </w:pPr>
      <w:r w:rsidRPr="00E26BA4">
        <w:rPr>
          <w:rFonts w:ascii="Calibri" w:hAnsi="Calibri" w:cs="Calibri"/>
          <w:color w:val="000000"/>
          <w:sz w:val="24"/>
          <w:szCs w:val="24"/>
          <w:bdr w:val="none" w:sz="0" w:space="0" w:color="auto" w:frame="1"/>
          <w:shd w:val="clear" w:color="auto" w:fill="FFFFFF"/>
        </w:rPr>
        <w:t>Synthesizing the findings</w:t>
      </w:r>
      <w:r w:rsidR="0083477B">
        <w:rPr>
          <w:rFonts w:ascii="Calibri" w:hAnsi="Calibri" w:cs="Calibri"/>
          <w:color w:val="000000"/>
          <w:sz w:val="24"/>
          <w:szCs w:val="24"/>
          <w:bdr w:val="none" w:sz="0" w:space="0" w:color="auto" w:frame="1"/>
          <w:shd w:val="clear" w:color="auto" w:fill="FFFFFF"/>
        </w:rPr>
        <w:t>……………………………………………………………………………………….10</w:t>
      </w:r>
      <w:r w:rsidR="00014D11">
        <w:rPr>
          <w:rFonts w:ascii="Calibri" w:hAnsi="Calibri" w:cs="Calibri"/>
          <w:color w:val="000000"/>
          <w:sz w:val="24"/>
          <w:szCs w:val="24"/>
          <w:bdr w:val="none" w:sz="0" w:space="0" w:color="auto" w:frame="1"/>
          <w:shd w:val="clear" w:color="auto" w:fill="FFFFFF"/>
        </w:rPr>
        <w:t>6</w:t>
      </w:r>
      <w:r w:rsidRPr="00E26BA4">
        <w:rPr>
          <w:rFonts w:ascii="Calibri" w:hAnsi="Calibri" w:cs="Calibri"/>
          <w:color w:val="000000"/>
          <w:sz w:val="24"/>
          <w:szCs w:val="24"/>
          <w:bdr w:val="none" w:sz="0" w:space="0" w:color="auto" w:frame="1"/>
          <w:shd w:val="clear" w:color="auto" w:fill="FFFFFF"/>
        </w:rPr>
        <w:t xml:space="preserve"> </w:t>
      </w:r>
    </w:p>
    <w:p w14:paraId="4377F1C9" w14:textId="2F349681" w:rsidR="00650AF2" w:rsidRPr="00E26BA4" w:rsidRDefault="00650AF2" w:rsidP="00650AF2">
      <w:pPr>
        <w:rPr>
          <w:rFonts w:ascii="Calibri" w:hAnsi="Calibri" w:cs="Calibri"/>
          <w:color w:val="000000"/>
          <w:sz w:val="24"/>
          <w:szCs w:val="24"/>
          <w:bdr w:val="none" w:sz="0" w:space="0" w:color="auto" w:frame="1"/>
          <w:shd w:val="clear" w:color="auto" w:fill="FFFFFF"/>
        </w:rPr>
      </w:pPr>
      <w:r w:rsidRPr="00E26BA4">
        <w:rPr>
          <w:rFonts w:ascii="Calibri" w:hAnsi="Calibri" w:cs="Calibri"/>
          <w:color w:val="000000"/>
          <w:sz w:val="24"/>
          <w:szCs w:val="24"/>
          <w:bdr w:val="none" w:sz="0" w:space="0" w:color="auto" w:frame="1"/>
          <w:shd w:val="clear" w:color="auto" w:fill="FFFFFF"/>
        </w:rPr>
        <w:t>Dissemination and impact</w:t>
      </w:r>
      <w:r w:rsidR="0083477B">
        <w:rPr>
          <w:rFonts w:ascii="Calibri" w:hAnsi="Calibri" w:cs="Calibri"/>
          <w:color w:val="000000"/>
          <w:sz w:val="24"/>
          <w:szCs w:val="24"/>
          <w:bdr w:val="none" w:sz="0" w:space="0" w:color="auto" w:frame="1"/>
          <w:shd w:val="clear" w:color="auto" w:fill="FFFFFF"/>
        </w:rPr>
        <w:t>…………………………………………………………………………………….1</w:t>
      </w:r>
      <w:r w:rsidR="00014D11">
        <w:rPr>
          <w:rFonts w:ascii="Calibri" w:hAnsi="Calibri" w:cs="Calibri"/>
          <w:color w:val="000000"/>
          <w:sz w:val="24"/>
          <w:szCs w:val="24"/>
          <w:bdr w:val="none" w:sz="0" w:space="0" w:color="auto" w:frame="1"/>
          <w:shd w:val="clear" w:color="auto" w:fill="FFFFFF"/>
        </w:rPr>
        <w:t>11</w:t>
      </w:r>
      <w:r w:rsidRPr="00E26BA4">
        <w:rPr>
          <w:rFonts w:ascii="Calibri" w:hAnsi="Calibri" w:cs="Calibri"/>
          <w:color w:val="000000"/>
          <w:sz w:val="24"/>
          <w:szCs w:val="24"/>
          <w:bdr w:val="none" w:sz="0" w:space="0" w:color="auto" w:frame="1"/>
          <w:shd w:val="clear" w:color="auto" w:fill="FFFFFF"/>
        </w:rPr>
        <w:t xml:space="preserve"> </w:t>
      </w:r>
    </w:p>
    <w:p w14:paraId="2D0CB91E" w14:textId="77777777" w:rsidR="00650AF2" w:rsidRPr="00E26BA4" w:rsidRDefault="00650AF2" w:rsidP="00650AF2">
      <w:pPr>
        <w:rPr>
          <w:rFonts w:ascii="Calibri" w:hAnsi="Calibri" w:cs="Calibri"/>
          <w:color w:val="000000"/>
          <w:sz w:val="24"/>
          <w:szCs w:val="24"/>
          <w:bdr w:val="none" w:sz="0" w:space="0" w:color="auto" w:frame="1"/>
          <w:shd w:val="clear" w:color="auto" w:fill="FFFFFF"/>
        </w:rPr>
      </w:pPr>
    </w:p>
    <w:p w14:paraId="5C26748F" w14:textId="06DD07C9" w:rsidR="00650AF2" w:rsidRPr="00E26BA4" w:rsidRDefault="00650AF2" w:rsidP="00650AF2">
      <w:pPr>
        <w:rPr>
          <w:rFonts w:ascii="Calibri" w:hAnsi="Calibri" w:cs="Calibri"/>
          <w:color w:val="000000"/>
          <w:sz w:val="24"/>
          <w:szCs w:val="24"/>
          <w:bdr w:val="none" w:sz="0" w:space="0" w:color="auto" w:frame="1"/>
          <w:shd w:val="clear" w:color="auto" w:fill="FFFFFF"/>
        </w:rPr>
      </w:pPr>
      <w:r w:rsidRPr="00E26BA4">
        <w:rPr>
          <w:rFonts w:ascii="Calibri" w:hAnsi="Calibri" w:cs="Calibri"/>
          <w:color w:val="000000"/>
          <w:sz w:val="24"/>
          <w:szCs w:val="24"/>
          <w:bdr w:val="none" w:sz="0" w:space="0" w:color="auto" w:frame="1"/>
          <w:shd w:val="clear" w:color="auto" w:fill="FFFFFF"/>
        </w:rPr>
        <w:t>Reference list</w:t>
      </w:r>
      <w:r w:rsidR="0083477B">
        <w:rPr>
          <w:rFonts w:ascii="Calibri" w:hAnsi="Calibri" w:cs="Calibri"/>
          <w:color w:val="000000"/>
          <w:sz w:val="24"/>
          <w:szCs w:val="24"/>
          <w:bdr w:val="none" w:sz="0" w:space="0" w:color="auto" w:frame="1"/>
          <w:shd w:val="clear" w:color="auto" w:fill="FFFFFF"/>
        </w:rPr>
        <w:t>………………………………………………………………………………………………………11</w:t>
      </w:r>
      <w:r w:rsidR="00014D11">
        <w:rPr>
          <w:rFonts w:ascii="Calibri" w:hAnsi="Calibri" w:cs="Calibri"/>
          <w:color w:val="000000"/>
          <w:sz w:val="24"/>
          <w:szCs w:val="24"/>
          <w:bdr w:val="none" w:sz="0" w:space="0" w:color="auto" w:frame="1"/>
          <w:shd w:val="clear" w:color="auto" w:fill="FFFFFF"/>
        </w:rPr>
        <w:t>5</w:t>
      </w:r>
      <w:r w:rsidRPr="00E26BA4">
        <w:rPr>
          <w:rFonts w:ascii="Calibri" w:hAnsi="Calibri" w:cs="Calibri"/>
          <w:color w:val="000000"/>
          <w:sz w:val="24"/>
          <w:szCs w:val="24"/>
          <w:bdr w:val="none" w:sz="0" w:space="0" w:color="auto" w:frame="1"/>
          <w:shd w:val="clear" w:color="auto" w:fill="FFFFFF"/>
        </w:rPr>
        <w:t xml:space="preserve"> </w:t>
      </w:r>
    </w:p>
    <w:p w14:paraId="4A5288C9" w14:textId="1336F211" w:rsidR="00650AF2" w:rsidRDefault="00650AF2" w:rsidP="00650AF2">
      <w:pPr>
        <w:rPr>
          <w:rFonts w:ascii="Calibri" w:hAnsi="Calibri" w:cs="Calibri"/>
          <w:color w:val="000000"/>
          <w:bdr w:val="none" w:sz="0" w:space="0" w:color="auto" w:frame="1"/>
          <w:shd w:val="clear" w:color="auto" w:fill="FFFFFF"/>
        </w:rPr>
      </w:pPr>
    </w:p>
    <w:p w14:paraId="3DF1435A" w14:textId="77777777" w:rsidR="00523258" w:rsidRDefault="00523258" w:rsidP="00650AF2">
      <w:pPr>
        <w:rPr>
          <w:rFonts w:ascii="Calibri" w:hAnsi="Calibri" w:cs="Calibri"/>
          <w:color w:val="000000"/>
          <w:bdr w:val="none" w:sz="0" w:space="0" w:color="auto" w:frame="1"/>
          <w:shd w:val="clear" w:color="auto" w:fill="FFFFFF"/>
        </w:rPr>
      </w:pPr>
    </w:p>
    <w:p w14:paraId="79DA6503" w14:textId="571EC0F3" w:rsidR="00650AF2" w:rsidRDefault="00650AF2" w:rsidP="00650AF2">
      <w:pPr>
        <w:rPr>
          <w:rFonts w:ascii="Calibri" w:hAnsi="Calibri" w:cs="Calibri"/>
          <w:color w:val="000000"/>
          <w:bdr w:val="none" w:sz="0" w:space="0" w:color="auto" w:frame="1"/>
          <w:shd w:val="clear" w:color="auto" w:fill="FFFFFF"/>
        </w:rPr>
      </w:pPr>
    </w:p>
    <w:p w14:paraId="51DD1C18" w14:textId="77777777" w:rsidR="00E26BA4" w:rsidRDefault="00E26BA4" w:rsidP="00650AF2">
      <w:pPr>
        <w:rPr>
          <w:rFonts w:ascii="Calibri" w:hAnsi="Calibri" w:cs="Calibri"/>
          <w:color w:val="000000"/>
          <w:bdr w:val="none" w:sz="0" w:space="0" w:color="auto" w:frame="1"/>
          <w:shd w:val="clear" w:color="auto" w:fill="FFFFFF"/>
        </w:rPr>
      </w:pPr>
    </w:p>
    <w:p w14:paraId="329AED0D" w14:textId="2083F7D1" w:rsidR="007A294F" w:rsidRPr="00D16114" w:rsidRDefault="007A294F" w:rsidP="007A294F">
      <w:pPr>
        <w:rPr>
          <w:rFonts w:ascii="Calibri" w:hAnsi="Calibri" w:cs="Calibri"/>
          <w:color w:val="000000"/>
          <w:sz w:val="24"/>
          <w:szCs w:val="24"/>
          <w:bdr w:val="none" w:sz="0" w:space="0" w:color="auto" w:frame="1"/>
          <w:shd w:val="clear" w:color="auto" w:fill="FFFFFF"/>
        </w:rPr>
      </w:pPr>
      <w:r w:rsidRPr="00D16114">
        <w:rPr>
          <w:rFonts w:ascii="Calibri" w:hAnsi="Calibri" w:cs="Calibri"/>
          <w:color w:val="000000"/>
          <w:sz w:val="24"/>
          <w:szCs w:val="24"/>
          <w:bdr w:val="none" w:sz="0" w:space="0" w:color="auto" w:frame="1"/>
          <w:shd w:val="clear" w:color="auto" w:fill="FFFFFF"/>
        </w:rPr>
        <w:lastRenderedPageBreak/>
        <w:t xml:space="preserve">Appendix </w:t>
      </w:r>
      <w:r>
        <w:rPr>
          <w:rFonts w:ascii="Calibri" w:hAnsi="Calibri" w:cs="Calibri"/>
          <w:color w:val="000000"/>
          <w:sz w:val="24"/>
          <w:szCs w:val="24"/>
          <w:bdr w:val="none" w:sz="0" w:space="0" w:color="auto" w:frame="1"/>
          <w:shd w:val="clear" w:color="auto" w:fill="FFFFFF"/>
        </w:rPr>
        <w:t>A</w:t>
      </w:r>
      <w:r w:rsidRPr="00D16114">
        <w:rPr>
          <w:rFonts w:ascii="Calibri" w:hAnsi="Calibri" w:cs="Calibri"/>
          <w:color w:val="000000"/>
          <w:sz w:val="24"/>
          <w:szCs w:val="24"/>
          <w:bdr w:val="none" w:sz="0" w:space="0" w:color="auto" w:frame="1"/>
          <w:shd w:val="clear" w:color="auto" w:fill="FFFFFF"/>
        </w:rPr>
        <w:t>:</w:t>
      </w:r>
      <w:r>
        <w:rPr>
          <w:rFonts w:ascii="Calibri" w:hAnsi="Calibri" w:cs="Calibri"/>
          <w:color w:val="000000"/>
          <w:sz w:val="24"/>
          <w:szCs w:val="24"/>
          <w:bdr w:val="none" w:sz="0" w:space="0" w:color="auto" w:frame="1"/>
          <w:shd w:val="clear" w:color="auto" w:fill="FFFFFF"/>
        </w:rPr>
        <w:t xml:space="preserve"> </w:t>
      </w:r>
      <w:r w:rsidRPr="00536415">
        <w:rPr>
          <w:sz w:val="24"/>
          <w:szCs w:val="24"/>
        </w:rPr>
        <w:t>Quality Assessment Tool for Quantitative Studies</w:t>
      </w:r>
      <w:r w:rsidR="00675CA1">
        <w:rPr>
          <w:sz w:val="24"/>
          <w:szCs w:val="24"/>
        </w:rPr>
        <w:t>…………………………</w:t>
      </w:r>
      <w:proofErr w:type="gramStart"/>
      <w:r w:rsidR="00675CA1">
        <w:rPr>
          <w:sz w:val="24"/>
          <w:szCs w:val="24"/>
        </w:rPr>
        <w:t>…..</w:t>
      </w:r>
      <w:proofErr w:type="gramEnd"/>
      <w:r w:rsidR="00675CA1">
        <w:rPr>
          <w:sz w:val="24"/>
          <w:szCs w:val="24"/>
        </w:rPr>
        <w:t>13</w:t>
      </w:r>
      <w:r w:rsidR="00014D11">
        <w:rPr>
          <w:sz w:val="24"/>
          <w:szCs w:val="24"/>
        </w:rPr>
        <w:t>9</w:t>
      </w:r>
    </w:p>
    <w:p w14:paraId="7C84E8B5" w14:textId="45BDE851" w:rsidR="007A294F" w:rsidRPr="00D16114" w:rsidRDefault="007A294F" w:rsidP="007A294F">
      <w:pPr>
        <w:rPr>
          <w:rFonts w:ascii="Calibri" w:hAnsi="Calibri" w:cs="Calibri"/>
          <w:color w:val="000000"/>
          <w:sz w:val="24"/>
          <w:szCs w:val="24"/>
          <w:bdr w:val="none" w:sz="0" w:space="0" w:color="auto" w:frame="1"/>
          <w:shd w:val="clear" w:color="auto" w:fill="FFFFFF"/>
        </w:rPr>
      </w:pPr>
      <w:r w:rsidRPr="00D16114">
        <w:rPr>
          <w:rFonts w:ascii="Calibri" w:hAnsi="Calibri" w:cs="Calibri"/>
          <w:color w:val="000000"/>
          <w:sz w:val="24"/>
          <w:szCs w:val="24"/>
          <w:bdr w:val="none" w:sz="0" w:space="0" w:color="auto" w:frame="1"/>
          <w:shd w:val="clear" w:color="auto" w:fill="FFFFFF"/>
        </w:rPr>
        <w:t xml:space="preserve">Appendix </w:t>
      </w:r>
      <w:r>
        <w:rPr>
          <w:rFonts w:ascii="Calibri" w:hAnsi="Calibri" w:cs="Calibri"/>
          <w:color w:val="000000"/>
          <w:sz w:val="24"/>
          <w:szCs w:val="24"/>
          <w:bdr w:val="none" w:sz="0" w:space="0" w:color="auto" w:frame="1"/>
          <w:shd w:val="clear" w:color="auto" w:fill="FFFFFF"/>
        </w:rPr>
        <w:t>B: Ethical Approval from the Research Ethics Committee at Royal Holloway, University of London</w:t>
      </w:r>
      <w:r w:rsidR="00675CA1">
        <w:rPr>
          <w:rFonts w:ascii="Calibri" w:hAnsi="Calibri" w:cs="Calibri"/>
          <w:color w:val="000000"/>
          <w:sz w:val="24"/>
          <w:szCs w:val="24"/>
          <w:bdr w:val="none" w:sz="0" w:space="0" w:color="auto" w:frame="1"/>
          <w:shd w:val="clear" w:color="auto" w:fill="FFFFFF"/>
        </w:rPr>
        <w:t>…………………………………………………………………………………………</w:t>
      </w:r>
      <w:proofErr w:type="gramStart"/>
      <w:r w:rsidR="00675CA1">
        <w:rPr>
          <w:rFonts w:ascii="Calibri" w:hAnsi="Calibri" w:cs="Calibri"/>
          <w:color w:val="000000"/>
          <w:sz w:val="24"/>
          <w:szCs w:val="24"/>
          <w:bdr w:val="none" w:sz="0" w:space="0" w:color="auto" w:frame="1"/>
          <w:shd w:val="clear" w:color="auto" w:fill="FFFFFF"/>
        </w:rPr>
        <w:t>…..</w:t>
      </w:r>
      <w:proofErr w:type="gramEnd"/>
      <w:r w:rsidR="00675CA1">
        <w:rPr>
          <w:rFonts w:ascii="Calibri" w:hAnsi="Calibri" w:cs="Calibri"/>
          <w:color w:val="000000"/>
          <w:sz w:val="24"/>
          <w:szCs w:val="24"/>
          <w:bdr w:val="none" w:sz="0" w:space="0" w:color="auto" w:frame="1"/>
          <w:shd w:val="clear" w:color="auto" w:fill="FFFFFF"/>
        </w:rPr>
        <w:t>14</w:t>
      </w:r>
      <w:r w:rsidR="00014D11">
        <w:rPr>
          <w:rFonts w:ascii="Calibri" w:hAnsi="Calibri" w:cs="Calibri"/>
          <w:color w:val="000000"/>
          <w:sz w:val="24"/>
          <w:szCs w:val="24"/>
          <w:bdr w:val="none" w:sz="0" w:space="0" w:color="auto" w:frame="1"/>
          <w:shd w:val="clear" w:color="auto" w:fill="FFFFFF"/>
        </w:rPr>
        <w:t>3</w:t>
      </w:r>
      <w:r>
        <w:rPr>
          <w:rFonts w:ascii="Calibri" w:hAnsi="Calibri" w:cs="Calibri"/>
          <w:color w:val="000000"/>
          <w:sz w:val="24"/>
          <w:szCs w:val="24"/>
          <w:bdr w:val="none" w:sz="0" w:space="0" w:color="auto" w:frame="1"/>
          <w:shd w:val="clear" w:color="auto" w:fill="FFFFFF"/>
        </w:rPr>
        <w:t xml:space="preserve"> </w:t>
      </w:r>
    </w:p>
    <w:p w14:paraId="11E0518E" w14:textId="362215A1" w:rsidR="007A294F" w:rsidRPr="00D16114" w:rsidRDefault="007A294F" w:rsidP="007A294F">
      <w:pPr>
        <w:rPr>
          <w:rFonts w:ascii="Calibri" w:hAnsi="Calibri" w:cs="Calibri"/>
          <w:color w:val="000000"/>
          <w:sz w:val="24"/>
          <w:szCs w:val="24"/>
          <w:bdr w:val="none" w:sz="0" w:space="0" w:color="auto" w:frame="1"/>
          <w:shd w:val="clear" w:color="auto" w:fill="FFFFFF"/>
        </w:rPr>
      </w:pPr>
      <w:r w:rsidRPr="00D16114">
        <w:rPr>
          <w:rFonts w:ascii="Calibri" w:hAnsi="Calibri" w:cs="Calibri"/>
          <w:color w:val="000000"/>
          <w:sz w:val="24"/>
          <w:szCs w:val="24"/>
          <w:bdr w:val="none" w:sz="0" w:space="0" w:color="auto" w:frame="1"/>
          <w:shd w:val="clear" w:color="auto" w:fill="FFFFFF"/>
        </w:rPr>
        <w:t xml:space="preserve">Appendix </w:t>
      </w:r>
      <w:r>
        <w:rPr>
          <w:rFonts w:ascii="Calibri" w:hAnsi="Calibri" w:cs="Calibri"/>
          <w:color w:val="000000"/>
          <w:sz w:val="24"/>
          <w:szCs w:val="24"/>
          <w:bdr w:val="none" w:sz="0" w:space="0" w:color="auto" w:frame="1"/>
          <w:shd w:val="clear" w:color="auto" w:fill="FFFFFF"/>
        </w:rPr>
        <w:t>C</w:t>
      </w:r>
      <w:r w:rsidRPr="00D16114">
        <w:rPr>
          <w:rFonts w:ascii="Calibri" w:hAnsi="Calibri" w:cs="Calibri"/>
          <w:color w:val="000000"/>
          <w:sz w:val="24"/>
          <w:szCs w:val="24"/>
          <w:bdr w:val="none" w:sz="0" w:space="0" w:color="auto" w:frame="1"/>
          <w:shd w:val="clear" w:color="auto" w:fill="FFFFFF"/>
        </w:rPr>
        <w:t xml:space="preserve">: </w:t>
      </w:r>
      <w:r>
        <w:rPr>
          <w:rFonts w:ascii="Calibri" w:hAnsi="Calibri" w:cs="Calibri"/>
          <w:color w:val="000000"/>
          <w:sz w:val="24"/>
          <w:szCs w:val="24"/>
          <w:bdr w:val="none" w:sz="0" w:space="0" w:color="auto" w:frame="1"/>
          <w:shd w:val="clear" w:color="auto" w:fill="FFFFFF"/>
        </w:rPr>
        <w:t>Participant information sheet</w:t>
      </w:r>
      <w:r w:rsidR="00675CA1">
        <w:rPr>
          <w:rFonts w:ascii="Calibri" w:hAnsi="Calibri" w:cs="Calibri"/>
          <w:color w:val="000000"/>
          <w:sz w:val="24"/>
          <w:szCs w:val="24"/>
          <w:bdr w:val="none" w:sz="0" w:space="0" w:color="auto" w:frame="1"/>
          <w:shd w:val="clear" w:color="auto" w:fill="FFFFFF"/>
        </w:rPr>
        <w:t>……………………………………………………………14</w:t>
      </w:r>
      <w:r w:rsidR="00014D11">
        <w:rPr>
          <w:rFonts w:ascii="Calibri" w:hAnsi="Calibri" w:cs="Calibri"/>
          <w:color w:val="000000"/>
          <w:sz w:val="24"/>
          <w:szCs w:val="24"/>
          <w:bdr w:val="none" w:sz="0" w:space="0" w:color="auto" w:frame="1"/>
          <w:shd w:val="clear" w:color="auto" w:fill="FFFFFF"/>
        </w:rPr>
        <w:t>8</w:t>
      </w:r>
      <w:r>
        <w:rPr>
          <w:rFonts w:ascii="Calibri" w:hAnsi="Calibri" w:cs="Calibri"/>
          <w:color w:val="000000"/>
          <w:sz w:val="24"/>
          <w:szCs w:val="24"/>
          <w:bdr w:val="none" w:sz="0" w:space="0" w:color="auto" w:frame="1"/>
          <w:shd w:val="clear" w:color="auto" w:fill="FFFFFF"/>
        </w:rPr>
        <w:t xml:space="preserve"> </w:t>
      </w:r>
    </w:p>
    <w:p w14:paraId="65A57A58" w14:textId="3AE5176A" w:rsidR="007A294F" w:rsidRPr="00D16114" w:rsidRDefault="007A294F" w:rsidP="007A294F">
      <w:pPr>
        <w:rPr>
          <w:rFonts w:ascii="Calibri" w:hAnsi="Calibri" w:cs="Calibri"/>
          <w:color w:val="000000"/>
          <w:sz w:val="24"/>
          <w:szCs w:val="24"/>
          <w:bdr w:val="none" w:sz="0" w:space="0" w:color="auto" w:frame="1"/>
          <w:shd w:val="clear" w:color="auto" w:fill="FFFFFF"/>
        </w:rPr>
      </w:pPr>
      <w:r w:rsidRPr="00D16114">
        <w:rPr>
          <w:rFonts w:ascii="Calibri" w:hAnsi="Calibri" w:cs="Calibri"/>
          <w:color w:val="000000"/>
          <w:sz w:val="24"/>
          <w:szCs w:val="24"/>
          <w:bdr w:val="none" w:sz="0" w:space="0" w:color="auto" w:frame="1"/>
          <w:shd w:val="clear" w:color="auto" w:fill="FFFFFF"/>
        </w:rPr>
        <w:t xml:space="preserve">Appendix </w:t>
      </w:r>
      <w:r>
        <w:rPr>
          <w:rFonts w:ascii="Calibri" w:hAnsi="Calibri" w:cs="Calibri"/>
          <w:color w:val="000000"/>
          <w:sz w:val="24"/>
          <w:szCs w:val="24"/>
          <w:bdr w:val="none" w:sz="0" w:space="0" w:color="auto" w:frame="1"/>
          <w:shd w:val="clear" w:color="auto" w:fill="FFFFFF"/>
        </w:rPr>
        <w:t>D</w:t>
      </w:r>
      <w:r w:rsidRPr="00D16114">
        <w:rPr>
          <w:rFonts w:ascii="Calibri" w:hAnsi="Calibri" w:cs="Calibri"/>
          <w:color w:val="000000"/>
          <w:sz w:val="24"/>
          <w:szCs w:val="24"/>
          <w:bdr w:val="none" w:sz="0" w:space="0" w:color="auto" w:frame="1"/>
          <w:shd w:val="clear" w:color="auto" w:fill="FFFFFF"/>
        </w:rPr>
        <w:t>:</w:t>
      </w:r>
      <w:r>
        <w:rPr>
          <w:rFonts w:ascii="Calibri" w:hAnsi="Calibri" w:cs="Calibri"/>
          <w:color w:val="000000"/>
          <w:sz w:val="24"/>
          <w:szCs w:val="24"/>
          <w:bdr w:val="none" w:sz="0" w:space="0" w:color="auto" w:frame="1"/>
          <w:shd w:val="clear" w:color="auto" w:fill="FFFFFF"/>
        </w:rPr>
        <w:t xml:space="preserve"> Participant debrief letter</w:t>
      </w:r>
      <w:r w:rsidR="00675CA1">
        <w:rPr>
          <w:rFonts w:ascii="Calibri" w:hAnsi="Calibri" w:cs="Calibri"/>
          <w:color w:val="000000"/>
          <w:sz w:val="24"/>
          <w:szCs w:val="24"/>
          <w:bdr w:val="none" w:sz="0" w:space="0" w:color="auto" w:frame="1"/>
          <w:shd w:val="clear" w:color="auto" w:fill="FFFFFF"/>
        </w:rPr>
        <w:t>………………………………………………………………</w:t>
      </w:r>
      <w:proofErr w:type="gramStart"/>
      <w:r w:rsidR="00675CA1">
        <w:rPr>
          <w:rFonts w:ascii="Calibri" w:hAnsi="Calibri" w:cs="Calibri"/>
          <w:color w:val="000000"/>
          <w:sz w:val="24"/>
          <w:szCs w:val="24"/>
          <w:bdr w:val="none" w:sz="0" w:space="0" w:color="auto" w:frame="1"/>
          <w:shd w:val="clear" w:color="auto" w:fill="FFFFFF"/>
        </w:rPr>
        <w:t>…..</w:t>
      </w:r>
      <w:proofErr w:type="gramEnd"/>
      <w:r w:rsidR="00675CA1">
        <w:rPr>
          <w:rFonts w:ascii="Calibri" w:hAnsi="Calibri" w:cs="Calibri"/>
          <w:color w:val="000000"/>
          <w:sz w:val="24"/>
          <w:szCs w:val="24"/>
          <w:bdr w:val="none" w:sz="0" w:space="0" w:color="auto" w:frame="1"/>
          <w:shd w:val="clear" w:color="auto" w:fill="FFFFFF"/>
        </w:rPr>
        <w:t>1</w:t>
      </w:r>
      <w:r w:rsidR="00624929">
        <w:rPr>
          <w:rFonts w:ascii="Calibri" w:hAnsi="Calibri" w:cs="Calibri"/>
          <w:color w:val="000000"/>
          <w:sz w:val="24"/>
          <w:szCs w:val="24"/>
          <w:bdr w:val="none" w:sz="0" w:space="0" w:color="auto" w:frame="1"/>
          <w:shd w:val="clear" w:color="auto" w:fill="FFFFFF"/>
        </w:rPr>
        <w:t>52</w:t>
      </w:r>
      <w:r>
        <w:rPr>
          <w:rFonts w:ascii="Calibri" w:hAnsi="Calibri" w:cs="Calibri"/>
          <w:color w:val="000000"/>
          <w:sz w:val="24"/>
          <w:szCs w:val="24"/>
          <w:bdr w:val="none" w:sz="0" w:space="0" w:color="auto" w:frame="1"/>
          <w:shd w:val="clear" w:color="auto" w:fill="FFFFFF"/>
        </w:rPr>
        <w:t xml:space="preserve"> </w:t>
      </w:r>
    </w:p>
    <w:p w14:paraId="18535FEE" w14:textId="4323EDCB" w:rsidR="007A294F" w:rsidRPr="00D16114" w:rsidRDefault="007A294F" w:rsidP="007A294F">
      <w:pPr>
        <w:rPr>
          <w:rFonts w:ascii="Calibri" w:hAnsi="Calibri" w:cs="Calibri"/>
          <w:color w:val="000000"/>
          <w:sz w:val="24"/>
          <w:szCs w:val="24"/>
          <w:bdr w:val="none" w:sz="0" w:space="0" w:color="auto" w:frame="1"/>
          <w:shd w:val="clear" w:color="auto" w:fill="FFFFFF"/>
        </w:rPr>
      </w:pPr>
      <w:r w:rsidRPr="00D16114">
        <w:rPr>
          <w:rFonts w:ascii="Calibri" w:hAnsi="Calibri" w:cs="Calibri"/>
          <w:color w:val="000000"/>
          <w:sz w:val="24"/>
          <w:szCs w:val="24"/>
          <w:bdr w:val="none" w:sz="0" w:space="0" w:color="auto" w:frame="1"/>
          <w:shd w:val="clear" w:color="auto" w:fill="FFFFFF"/>
        </w:rPr>
        <w:t xml:space="preserve">Appendix </w:t>
      </w:r>
      <w:r>
        <w:rPr>
          <w:rFonts w:ascii="Calibri" w:hAnsi="Calibri" w:cs="Calibri"/>
          <w:color w:val="000000"/>
          <w:sz w:val="24"/>
          <w:szCs w:val="24"/>
          <w:bdr w:val="none" w:sz="0" w:space="0" w:color="auto" w:frame="1"/>
          <w:shd w:val="clear" w:color="auto" w:fill="FFFFFF"/>
        </w:rPr>
        <w:t>E</w:t>
      </w:r>
      <w:r w:rsidRPr="00D16114">
        <w:rPr>
          <w:rFonts w:ascii="Calibri" w:hAnsi="Calibri" w:cs="Calibri"/>
          <w:color w:val="000000"/>
          <w:sz w:val="24"/>
          <w:szCs w:val="24"/>
          <w:bdr w:val="none" w:sz="0" w:space="0" w:color="auto" w:frame="1"/>
          <w:shd w:val="clear" w:color="auto" w:fill="FFFFFF"/>
        </w:rPr>
        <w:t>:</w:t>
      </w:r>
      <w:r>
        <w:rPr>
          <w:rFonts w:ascii="Calibri" w:hAnsi="Calibri" w:cs="Calibri"/>
          <w:color w:val="000000"/>
          <w:sz w:val="24"/>
          <w:szCs w:val="24"/>
          <w:bdr w:val="none" w:sz="0" w:space="0" w:color="auto" w:frame="1"/>
          <w:shd w:val="clear" w:color="auto" w:fill="FFFFFF"/>
        </w:rPr>
        <w:t xml:space="preserve"> Research study recruitment poster</w:t>
      </w:r>
      <w:r w:rsidR="00675CA1">
        <w:rPr>
          <w:rFonts w:ascii="Calibri" w:hAnsi="Calibri" w:cs="Calibri"/>
          <w:color w:val="000000"/>
          <w:sz w:val="24"/>
          <w:szCs w:val="24"/>
          <w:bdr w:val="none" w:sz="0" w:space="0" w:color="auto" w:frame="1"/>
          <w:shd w:val="clear" w:color="auto" w:fill="FFFFFF"/>
        </w:rPr>
        <w:t>……………………………………………………15</w:t>
      </w:r>
      <w:r w:rsidR="00624929">
        <w:rPr>
          <w:rFonts w:ascii="Calibri" w:hAnsi="Calibri" w:cs="Calibri"/>
          <w:color w:val="000000"/>
          <w:sz w:val="24"/>
          <w:szCs w:val="24"/>
          <w:bdr w:val="none" w:sz="0" w:space="0" w:color="auto" w:frame="1"/>
          <w:shd w:val="clear" w:color="auto" w:fill="FFFFFF"/>
        </w:rPr>
        <w:t>5</w:t>
      </w:r>
      <w:r>
        <w:rPr>
          <w:rFonts w:ascii="Calibri" w:hAnsi="Calibri" w:cs="Calibri"/>
          <w:color w:val="000000"/>
          <w:sz w:val="24"/>
          <w:szCs w:val="24"/>
          <w:bdr w:val="none" w:sz="0" w:space="0" w:color="auto" w:frame="1"/>
          <w:shd w:val="clear" w:color="auto" w:fill="FFFFFF"/>
        </w:rPr>
        <w:t xml:space="preserve"> </w:t>
      </w:r>
    </w:p>
    <w:p w14:paraId="5193FEC2" w14:textId="7869B098" w:rsidR="007A294F" w:rsidRPr="00D16114" w:rsidRDefault="007A294F" w:rsidP="007A294F">
      <w:pPr>
        <w:rPr>
          <w:rFonts w:ascii="Calibri" w:hAnsi="Calibri" w:cs="Calibri"/>
          <w:color w:val="000000"/>
          <w:sz w:val="24"/>
          <w:szCs w:val="24"/>
          <w:bdr w:val="none" w:sz="0" w:space="0" w:color="auto" w:frame="1"/>
          <w:shd w:val="clear" w:color="auto" w:fill="FFFFFF"/>
        </w:rPr>
      </w:pPr>
      <w:r w:rsidRPr="00D16114">
        <w:rPr>
          <w:rFonts w:ascii="Calibri" w:hAnsi="Calibri" w:cs="Calibri"/>
          <w:color w:val="000000"/>
          <w:sz w:val="24"/>
          <w:szCs w:val="24"/>
          <w:bdr w:val="none" w:sz="0" w:space="0" w:color="auto" w:frame="1"/>
          <w:shd w:val="clear" w:color="auto" w:fill="FFFFFF"/>
        </w:rPr>
        <w:t xml:space="preserve">Appendix </w:t>
      </w:r>
      <w:r>
        <w:rPr>
          <w:rFonts w:ascii="Calibri" w:hAnsi="Calibri" w:cs="Calibri"/>
          <w:color w:val="000000"/>
          <w:sz w:val="24"/>
          <w:szCs w:val="24"/>
          <w:bdr w:val="none" w:sz="0" w:space="0" w:color="auto" w:frame="1"/>
          <w:shd w:val="clear" w:color="auto" w:fill="FFFFFF"/>
        </w:rPr>
        <w:t>F</w:t>
      </w:r>
      <w:r w:rsidRPr="00D16114">
        <w:rPr>
          <w:rFonts w:ascii="Calibri" w:hAnsi="Calibri" w:cs="Calibri"/>
          <w:color w:val="000000"/>
          <w:sz w:val="24"/>
          <w:szCs w:val="24"/>
          <w:bdr w:val="none" w:sz="0" w:space="0" w:color="auto" w:frame="1"/>
          <w:shd w:val="clear" w:color="auto" w:fill="FFFFFF"/>
        </w:rPr>
        <w:t>:</w:t>
      </w:r>
      <w:r>
        <w:rPr>
          <w:rFonts w:ascii="Calibri" w:hAnsi="Calibri" w:cs="Calibri"/>
          <w:color w:val="000000"/>
          <w:sz w:val="24"/>
          <w:szCs w:val="24"/>
          <w:bdr w:val="none" w:sz="0" w:space="0" w:color="auto" w:frame="1"/>
          <w:shd w:val="clear" w:color="auto" w:fill="FFFFFF"/>
        </w:rPr>
        <w:t xml:space="preserve"> Participant consent form</w:t>
      </w:r>
      <w:r w:rsidR="00675CA1">
        <w:rPr>
          <w:rFonts w:ascii="Calibri" w:hAnsi="Calibri" w:cs="Calibri"/>
          <w:color w:val="000000"/>
          <w:sz w:val="24"/>
          <w:szCs w:val="24"/>
          <w:bdr w:val="none" w:sz="0" w:space="0" w:color="auto" w:frame="1"/>
          <w:shd w:val="clear" w:color="auto" w:fill="FFFFFF"/>
        </w:rPr>
        <w:t>……………………………………………………………………15</w:t>
      </w:r>
      <w:r w:rsidR="00624929">
        <w:rPr>
          <w:rFonts w:ascii="Calibri" w:hAnsi="Calibri" w:cs="Calibri"/>
          <w:color w:val="000000"/>
          <w:sz w:val="24"/>
          <w:szCs w:val="24"/>
          <w:bdr w:val="none" w:sz="0" w:space="0" w:color="auto" w:frame="1"/>
          <w:shd w:val="clear" w:color="auto" w:fill="FFFFFF"/>
        </w:rPr>
        <w:t>6</w:t>
      </w:r>
      <w:r>
        <w:rPr>
          <w:rFonts w:ascii="Calibri" w:hAnsi="Calibri" w:cs="Calibri"/>
          <w:color w:val="000000"/>
          <w:sz w:val="24"/>
          <w:szCs w:val="24"/>
          <w:bdr w:val="none" w:sz="0" w:space="0" w:color="auto" w:frame="1"/>
          <w:shd w:val="clear" w:color="auto" w:fill="FFFFFF"/>
        </w:rPr>
        <w:t xml:space="preserve"> </w:t>
      </w:r>
    </w:p>
    <w:p w14:paraId="35A13563" w14:textId="18E07029" w:rsidR="007A294F" w:rsidRPr="00D16114" w:rsidRDefault="007A294F" w:rsidP="007A294F">
      <w:pPr>
        <w:rPr>
          <w:rFonts w:ascii="Calibri" w:hAnsi="Calibri" w:cs="Calibri"/>
          <w:color w:val="000000"/>
          <w:sz w:val="24"/>
          <w:szCs w:val="24"/>
          <w:bdr w:val="none" w:sz="0" w:space="0" w:color="auto" w:frame="1"/>
          <w:shd w:val="clear" w:color="auto" w:fill="FFFFFF"/>
        </w:rPr>
      </w:pPr>
      <w:r w:rsidRPr="00D16114">
        <w:rPr>
          <w:rFonts w:ascii="Calibri" w:hAnsi="Calibri" w:cs="Calibri"/>
          <w:color w:val="000000"/>
          <w:sz w:val="24"/>
          <w:szCs w:val="24"/>
          <w:bdr w:val="none" w:sz="0" w:space="0" w:color="auto" w:frame="1"/>
          <w:shd w:val="clear" w:color="auto" w:fill="FFFFFF"/>
        </w:rPr>
        <w:t xml:space="preserve">Appendix </w:t>
      </w:r>
      <w:r>
        <w:rPr>
          <w:rFonts w:ascii="Calibri" w:hAnsi="Calibri" w:cs="Calibri"/>
          <w:color w:val="000000"/>
          <w:sz w:val="24"/>
          <w:szCs w:val="24"/>
          <w:bdr w:val="none" w:sz="0" w:space="0" w:color="auto" w:frame="1"/>
          <w:shd w:val="clear" w:color="auto" w:fill="FFFFFF"/>
        </w:rPr>
        <w:t>G</w:t>
      </w:r>
      <w:r w:rsidRPr="00D16114">
        <w:rPr>
          <w:rFonts w:ascii="Calibri" w:hAnsi="Calibri" w:cs="Calibri"/>
          <w:color w:val="000000"/>
          <w:sz w:val="24"/>
          <w:szCs w:val="24"/>
          <w:bdr w:val="none" w:sz="0" w:space="0" w:color="auto" w:frame="1"/>
          <w:shd w:val="clear" w:color="auto" w:fill="FFFFFF"/>
        </w:rPr>
        <w:t>:</w:t>
      </w:r>
      <w:r>
        <w:rPr>
          <w:rFonts w:ascii="Calibri" w:hAnsi="Calibri" w:cs="Calibri"/>
          <w:color w:val="000000"/>
          <w:sz w:val="24"/>
          <w:szCs w:val="24"/>
          <w:bdr w:val="none" w:sz="0" w:space="0" w:color="auto" w:frame="1"/>
          <w:shd w:val="clear" w:color="auto" w:fill="FFFFFF"/>
        </w:rPr>
        <w:t xml:space="preserve"> Participant screening and demographic questionnaire (Stage </w:t>
      </w:r>
      <w:proofErr w:type="gramStart"/>
      <w:r>
        <w:rPr>
          <w:rFonts w:ascii="Calibri" w:hAnsi="Calibri" w:cs="Calibri"/>
          <w:color w:val="000000"/>
          <w:sz w:val="24"/>
          <w:szCs w:val="24"/>
          <w:bdr w:val="none" w:sz="0" w:space="0" w:color="auto" w:frame="1"/>
          <w:shd w:val="clear" w:color="auto" w:fill="FFFFFF"/>
        </w:rPr>
        <w:t>1)</w:t>
      </w:r>
      <w:r w:rsidR="00675CA1">
        <w:rPr>
          <w:rFonts w:ascii="Calibri" w:hAnsi="Calibri" w:cs="Calibri"/>
          <w:color w:val="000000"/>
          <w:sz w:val="24"/>
          <w:szCs w:val="24"/>
          <w:bdr w:val="none" w:sz="0" w:space="0" w:color="auto" w:frame="1"/>
          <w:shd w:val="clear" w:color="auto" w:fill="FFFFFF"/>
        </w:rPr>
        <w:t>…</w:t>
      </w:r>
      <w:proofErr w:type="gramEnd"/>
      <w:r w:rsidR="00675CA1">
        <w:rPr>
          <w:rFonts w:ascii="Calibri" w:hAnsi="Calibri" w:cs="Calibri"/>
          <w:color w:val="000000"/>
          <w:sz w:val="24"/>
          <w:szCs w:val="24"/>
          <w:bdr w:val="none" w:sz="0" w:space="0" w:color="auto" w:frame="1"/>
          <w:shd w:val="clear" w:color="auto" w:fill="FFFFFF"/>
        </w:rPr>
        <w:t>…….1</w:t>
      </w:r>
      <w:r w:rsidR="00624929">
        <w:rPr>
          <w:rFonts w:ascii="Calibri" w:hAnsi="Calibri" w:cs="Calibri"/>
          <w:color w:val="000000"/>
          <w:sz w:val="24"/>
          <w:szCs w:val="24"/>
          <w:bdr w:val="none" w:sz="0" w:space="0" w:color="auto" w:frame="1"/>
          <w:shd w:val="clear" w:color="auto" w:fill="FFFFFF"/>
        </w:rPr>
        <w:t>57</w:t>
      </w:r>
    </w:p>
    <w:p w14:paraId="0489F9CD" w14:textId="0B4CAF43" w:rsidR="007A294F" w:rsidRPr="00D16114" w:rsidRDefault="007A294F" w:rsidP="007A294F">
      <w:pPr>
        <w:rPr>
          <w:rFonts w:ascii="Calibri" w:hAnsi="Calibri" w:cs="Calibri"/>
          <w:color w:val="000000"/>
          <w:sz w:val="24"/>
          <w:szCs w:val="24"/>
          <w:bdr w:val="none" w:sz="0" w:space="0" w:color="auto" w:frame="1"/>
          <w:shd w:val="clear" w:color="auto" w:fill="FFFFFF"/>
        </w:rPr>
      </w:pPr>
      <w:r w:rsidRPr="00D16114">
        <w:rPr>
          <w:rFonts w:ascii="Calibri" w:hAnsi="Calibri" w:cs="Calibri"/>
          <w:color w:val="000000"/>
          <w:sz w:val="24"/>
          <w:szCs w:val="24"/>
          <w:bdr w:val="none" w:sz="0" w:space="0" w:color="auto" w:frame="1"/>
          <w:shd w:val="clear" w:color="auto" w:fill="FFFFFF"/>
        </w:rPr>
        <w:t xml:space="preserve">Appendix </w:t>
      </w:r>
      <w:r>
        <w:rPr>
          <w:rFonts w:ascii="Calibri" w:hAnsi="Calibri" w:cs="Calibri"/>
          <w:color w:val="000000"/>
          <w:sz w:val="24"/>
          <w:szCs w:val="24"/>
          <w:bdr w:val="none" w:sz="0" w:space="0" w:color="auto" w:frame="1"/>
          <w:shd w:val="clear" w:color="auto" w:fill="FFFFFF"/>
        </w:rPr>
        <w:t xml:space="preserve">H: Semi-structured interview </w:t>
      </w:r>
      <w:r w:rsidR="00675CA1">
        <w:rPr>
          <w:rFonts w:ascii="Calibri" w:hAnsi="Calibri" w:cs="Calibri"/>
          <w:color w:val="000000"/>
          <w:sz w:val="24"/>
          <w:szCs w:val="24"/>
          <w:bdr w:val="none" w:sz="0" w:space="0" w:color="auto" w:frame="1"/>
          <w:shd w:val="clear" w:color="auto" w:fill="FFFFFF"/>
        </w:rPr>
        <w:t>g</w:t>
      </w:r>
      <w:r>
        <w:rPr>
          <w:rFonts w:ascii="Calibri" w:hAnsi="Calibri" w:cs="Calibri"/>
          <w:color w:val="000000"/>
          <w:sz w:val="24"/>
          <w:szCs w:val="24"/>
          <w:bdr w:val="none" w:sz="0" w:space="0" w:color="auto" w:frame="1"/>
          <w:shd w:val="clear" w:color="auto" w:fill="FFFFFF"/>
        </w:rPr>
        <w:t>uide</w:t>
      </w:r>
      <w:r w:rsidR="00675CA1">
        <w:rPr>
          <w:rFonts w:ascii="Calibri" w:hAnsi="Calibri" w:cs="Calibri"/>
          <w:color w:val="000000"/>
          <w:sz w:val="24"/>
          <w:szCs w:val="24"/>
          <w:bdr w:val="none" w:sz="0" w:space="0" w:color="auto" w:frame="1"/>
          <w:shd w:val="clear" w:color="auto" w:fill="FFFFFF"/>
        </w:rPr>
        <w:t>……………………………………………………….16</w:t>
      </w:r>
      <w:r w:rsidR="00624929">
        <w:rPr>
          <w:rFonts w:ascii="Calibri" w:hAnsi="Calibri" w:cs="Calibri"/>
          <w:color w:val="000000"/>
          <w:sz w:val="24"/>
          <w:szCs w:val="24"/>
          <w:bdr w:val="none" w:sz="0" w:space="0" w:color="auto" w:frame="1"/>
          <w:shd w:val="clear" w:color="auto" w:fill="FFFFFF"/>
        </w:rPr>
        <w:t>3</w:t>
      </w:r>
      <w:r>
        <w:rPr>
          <w:rFonts w:ascii="Calibri" w:hAnsi="Calibri" w:cs="Calibri"/>
          <w:color w:val="000000"/>
          <w:sz w:val="24"/>
          <w:szCs w:val="24"/>
          <w:bdr w:val="none" w:sz="0" w:space="0" w:color="auto" w:frame="1"/>
          <w:shd w:val="clear" w:color="auto" w:fill="FFFFFF"/>
        </w:rPr>
        <w:t xml:space="preserve"> </w:t>
      </w:r>
    </w:p>
    <w:p w14:paraId="3C40D0FD" w14:textId="5DEB4A5C" w:rsidR="007A294F" w:rsidRPr="00D16114" w:rsidRDefault="007A294F" w:rsidP="007A294F">
      <w:pPr>
        <w:rPr>
          <w:rFonts w:ascii="Calibri" w:hAnsi="Calibri" w:cs="Calibri"/>
          <w:color w:val="000000"/>
          <w:sz w:val="24"/>
          <w:szCs w:val="24"/>
          <w:bdr w:val="none" w:sz="0" w:space="0" w:color="auto" w:frame="1"/>
          <w:shd w:val="clear" w:color="auto" w:fill="FFFFFF"/>
        </w:rPr>
      </w:pPr>
      <w:r w:rsidRPr="00D16114">
        <w:rPr>
          <w:rFonts w:ascii="Calibri" w:hAnsi="Calibri" w:cs="Calibri"/>
          <w:color w:val="000000"/>
          <w:sz w:val="24"/>
          <w:szCs w:val="24"/>
          <w:bdr w:val="none" w:sz="0" w:space="0" w:color="auto" w:frame="1"/>
          <w:shd w:val="clear" w:color="auto" w:fill="FFFFFF"/>
        </w:rPr>
        <w:t xml:space="preserve">Appendix </w:t>
      </w:r>
      <w:r>
        <w:rPr>
          <w:rFonts w:ascii="Calibri" w:hAnsi="Calibri" w:cs="Calibri"/>
          <w:color w:val="000000"/>
          <w:sz w:val="24"/>
          <w:szCs w:val="24"/>
          <w:bdr w:val="none" w:sz="0" w:space="0" w:color="auto" w:frame="1"/>
          <w:shd w:val="clear" w:color="auto" w:fill="FFFFFF"/>
        </w:rPr>
        <w:t>I</w:t>
      </w:r>
      <w:r w:rsidRPr="00D16114">
        <w:rPr>
          <w:rFonts w:ascii="Calibri" w:hAnsi="Calibri" w:cs="Calibri"/>
          <w:color w:val="000000"/>
          <w:sz w:val="24"/>
          <w:szCs w:val="24"/>
          <w:bdr w:val="none" w:sz="0" w:space="0" w:color="auto" w:frame="1"/>
          <w:shd w:val="clear" w:color="auto" w:fill="FFFFFF"/>
        </w:rPr>
        <w:t>:</w:t>
      </w:r>
      <w:r>
        <w:rPr>
          <w:rFonts w:ascii="Calibri" w:hAnsi="Calibri" w:cs="Calibri"/>
          <w:color w:val="000000"/>
          <w:sz w:val="24"/>
          <w:szCs w:val="24"/>
          <w:bdr w:val="none" w:sz="0" w:space="0" w:color="auto" w:frame="1"/>
          <w:shd w:val="clear" w:color="auto" w:fill="FFFFFF"/>
        </w:rPr>
        <w:t xml:space="preserve"> Researchers reflective log</w:t>
      </w:r>
      <w:r w:rsidR="00675CA1">
        <w:rPr>
          <w:rFonts w:ascii="Calibri" w:hAnsi="Calibri" w:cs="Calibri"/>
          <w:color w:val="000000"/>
          <w:sz w:val="24"/>
          <w:szCs w:val="24"/>
          <w:bdr w:val="none" w:sz="0" w:space="0" w:color="auto" w:frame="1"/>
          <w:shd w:val="clear" w:color="auto" w:fill="FFFFFF"/>
        </w:rPr>
        <w:t>………………………………………………………………</w:t>
      </w:r>
      <w:proofErr w:type="gramStart"/>
      <w:r w:rsidR="00675CA1">
        <w:rPr>
          <w:rFonts w:ascii="Calibri" w:hAnsi="Calibri" w:cs="Calibri"/>
          <w:color w:val="000000"/>
          <w:sz w:val="24"/>
          <w:szCs w:val="24"/>
          <w:bdr w:val="none" w:sz="0" w:space="0" w:color="auto" w:frame="1"/>
          <w:shd w:val="clear" w:color="auto" w:fill="FFFFFF"/>
        </w:rPr>
        <w:t>…..</w:t>
      </w:r>
      <w:proofErr w:type="gramEnd"/>
      <w:r w:rsidR="00675CA1">
        <w:rPr>
          <w:rFonts w:ascii="Calibri" w:hAnsi="Calibri" w:cs="Calibri"/>
          <w:color w:val="000000"/>
          <w:sz w:val="24"/>
          <w:szCs w:val="24"/>
          <w:bdr w:val="none" w:sz="0" w:space="0" w:color="auto" w:frame="1"/>
          <w:shd w:val="clear" w:color="auto" w:fill="FFFFFF"/>
        </w:rPr>
        <w:t>16</w:t>
      </w:r>
      <w:r w:rsidR="00624929">
        <w:rPr>
          <w:rFonts w:ascii="Calibri" w:hAnsi="Calibri" w:cs="Calibri"/>
          <w:color w:val="000000"/>
          <w:sz w:val="24"/>
          <w:szCs w:val="24"/>
          <w:bdr w:val="none" w:sz="0" w:space="0" w:color="auto" w:frame="1"/>
          <w:shd w:val="clear" w:color="auto" w:fill="FFFFFF"/>
        </w:rPr>
        <w:t>6</w:t>
      </w:r>
      <w:r>
        <w:rPr>
          <w:rFonts w:ascii="Calibri" w:hAnsi="Calibri" w:cs="Calibri"/>
          <w:color w:val="000000"/>
          <w:sz w:val="24"/>
          <w:szCs w:val="24"/>
          <w:bdr w:val="none" w:sz="0" w:space="0" w:color="auto" w:frame="1"/>
          <w:shd w:val="clear" w:color="auto" w:fill="FFFFFF"/>
        </w:rPr>
        <w:t xml:space="preserve"> </w:t>
      </w:r>
    </w:p>
    <w:p w14:paraId="1D9E577F" w14:textId="473C42F6" w:rsidR="007A294F" w:rsidRPr="00D16114" w:rsidRDefault="007A294F" w:rsidP="007A294F">
      <w:pPr>
        <w:rPr>
          <w:rFonts w:ascii="Calibri" w:hAnsi="Calibri" w:cs="Calibri"/>
          <w:color w:val="000000"/>
          <w:sz w:val="24"/>
          <w:szCs w:val="24"/>
          <w:bdr w:val="none" w:sz="0" w:space="0" w:color="auto" w:frame="1"/>
          <w:shd w:val="clear" w:color="auto" w:fill="FFFFFF"/>
        </w:rPr>
      </w:pPr>
      <w:r w:rsidRPr="00D16114">
        <w:rPr>
          <w:rFonts w:ascii="Calibri" w:hAnsi="Calibri" w:cs="Calibri"/>
          <w:color w:val="000000"/>
          <w:sz w:val="24"/>
          <w:szCs w:val="24"/>
          <w:bdr w:val="none" w:sz="0" w:space="0" w:color="auto" w:frame="1"/>
          <w:shd w:val="clear" w:color="auto" w:fill="FFFFFF"/>
        </w:rPr>
        <w:t xml:space="preserve">Appendix </w:t>
      </w:r>
      <w:r>
        <w:rPr>
          <w:rFonts w:ascii="Calibri" w:hAnsi="Calibri" w:cs="Calibri"/>
          <w:color w:val="000000"/>
          <w:sz w:val="24"/>
          <w:szCs w:val="24"/>
          <w:bdr w:val="none" w:sz="0" w:space="0" w:color="auto" w:frame="1"/>
          <w:shd w:val="clear" w:color="auto" w:fill="FFFFFF"/>
        </w:rPr>
        <w:t>J</w:t>
      </w:r>
      <w:r w:rsidRPr="00D16114">
        <w:rPr>
          <w:rFonts w:ascii="Calibri" w:hAnsi="Calibri" w:cs="Calibri"/>
          <w:color w:val="000000"/>
          <w:sz w:val="24"/>
          <w:szCs w:val="24"/>
          <w:bdr w:val="none" w:sz="0" w:space="0" w:color="auto" w:frame="1"/>
          <w:shd w:val="clear" w:color="auto" w:fill="FFFFFF"/>
        </w:rPr>
        <w:t>:</w:t>
      </w:r>
      <w:r>
        <w:rPr>
          <w:rFonts w:ascii="Calibri" w:hAnsi="Calibri" w:cs="Calibri"/>
          <w:color w:val="000000"/>
          <w:sz w:val="24"/>
          <w:szCs w:val="24"/>
          <w:bdr w:val="none" w:sz="0" w:space="0" w:color="auto" w:frame="1"/>
          <w:shd w:val="clear" w:color="auto" w:fill="FFFFFF"/>
        </w:rPr>
        <w:t xml:space="preserve"> Initial post-it </w:t>
      </w:r>
      <w:proofErr w:type="gramStart"/>
      <w:r>
        <w:rPr>
          <w:rFonts w:ascii="Calibri" w:hAnsi="Calibri" w:cs="Calibri"/>
          <w:color w:val="000000"/>
          <w:sz w:val="24"/>
          <w:szCs w:val="24"/>
          <w:bdr w:val="none" w:sz="0" w:space="0" w:color="auto" w:frame="1"/>
          <w:shd w:val="clear" w:color="auto" w:fill="FFFFFF"/>
        </w:rPr>
        <w:t>map</w:t>
      </w:r>
      <w:proofErr w:type="gramEnd"/>
      <w:r w:rsidR="00675CA1">
        <w:rPr>
          <w:rFonts w:ascii="Calibri" w:hAnsi="Calibri" w:cs="Calibri"/>
          <w:color w:val="000000"/>
          <w:sz w:val="24"/>
          <w:szCs w:val="24"/>
          <w:bdr w:val="none" w:sz="0" w:space="0" w:color="auto" w:frame="1"/>
          <w:shd w:val="clear" w:color="auto" w:fill="FFFFFF"/>
        </w:rPr>
        <w:t>……………………………………………………………………………….1</w:t>
      </w:r>
      <w:r w:rsidR="00624929">
        <w:rPr>
          <w:rFonts w:ascii="Calibri" w:hAnsi="Calibri" w:cs="Calibri"/>
          <w:color w:val="000000"/>
          <w:sz w:val="24"/>
          <w:szCs w:val="24"/>
          <w:bdr w:val="none" w:sz="0" w:space="0" w:color="auto" w:frame="1"/>
          <w:shd w:val="clear" w:color="auto" w:fill="FFFFFF"/>
        </w:rPr>
        <w:t>71</w:t>
      </w:r>
    </w:p>
    <w:p w14:paraId="55639425" w14:textId="241C4F0E" w:rsidR="00650AF2" w:rsidRDefault="007A294F" w:rsidP="007A294F">
      <w:pPr>
        <w:rPr>
          <w:rFonts w:ascii="Calibri" w:hAnsi="Calibri" w:cs="Calibri"/>
          <w:color w:val="000000"/>
          <w:sz w:val="24"/>
          <w:szCs w:val="24"/>
          <w:bdr w:val="none" w:sz="0" w:space="0" w:color="auto" w:frame="1"/>
          <w:shd w:val="clear" w:color="auto" w:fill="FFFFFF"/>
        </w:rPr>
      </w:pPr>
      <w:r w:rsidRPr="00D16114">
        <w:rPr>
          <w:rFonts w:ascii="Calibri" w:hAnsi="Calibri" w:cs="Calibri"/>
          <w:color w:val="000000"/>
          <w:sz w:val="24"/>
          <w:szCs w:val="24"/>
          <w:bdr w:val="none" w:sz="0" w:space="0" w:color="auto" w:frame="1"/>
          <w:shd w:val="clear" w:color="auto" w:fill="FFFFFF"/>
        </w:rPr>
        <w:t xml:space="preserve">Appendix </w:t>
      </w:r>
      <w:r>
        <w:rPr>
          <w:rFonts w:ascii="Calibri" w:hAnsi="Calibri" w:cs="Calibri"/>
          <w:color w:val="000000"/>
          <w:sz w:val="24"/>
          <w:szCs w:val="24"/>
          <w:bdr w:val="none" w:sz="0" w:space="0" w:color="auto" w:frame="1"/>
          <w:shd w:val="clear" w:color="auto" w:fill="FFFFFF"/>
        </w:rPr>
        <w:t>K</w:t>
      </w:r>
      <w:r w:rsidRPr="00D16114">
        <w:rPr>
          <w:rFonts w:ascii="Calibri" w:hAnsi="Calibri" w:cs="Calibri"/>
          <w:color w:val="000000"/>
          <w:sz w:val="24"/>
          <w:szCs w:val="24"/>
          <w:bdr w:val="none" w:sz="0" w:space="0" w:color="auto" w:frame="1"/>
          <w:shd w:val="clear" w:color="auto" w:fill="FFFFFF"/>
        </w:rPr>
        <w:t>:</w:t>
      </w:r>
      <w:r>
        <w:rPr>
          <w:rFonts w:ascii="Calibri" w:hAnsi="Calibri" w:cs="Calibri"/>
          <w:color w:val="000000"/>
          <w:sz w:val="24"/>
          <w:szCs w:val="24"/>
          <w:bdr w:val="none" w:sz="0" w:space="0" w:color="auto" w:frame="1"/>
          <w:shd w:val="clear" w:color="auto" w:fill="FFFFFF"/>
        </w:rPr>
        <w:t xml:space="preserve"> Member checking consent form</w:t>
      </w:r>
      <w:r w:rsidR="00675CA1">
        <w:rPr>
          <w:rFonts w:ascii="Calibri" w:hAnsi="Calibri" w:cs="Calibri"/>
          <w:color w:val="000000"/>
          <w:sz w:val="24"/>
          <w:szCs w:val="24"/>
          <w:bdr w:val="none" w:sz="0" w:space="0" w:color="auto" w:frame="1"/>
          <w:shd w:val="clear" w:color="auto" w:fill="FFFFFF"/>
        </w:rPr>
        <w:t>……………………………………………………</w:t>
      </w:r>
      <w:proofErr w:type="gramStart"/>
      <w:r w:rsidR="00675CA1">
        <w:rPr>
          <w:rFonts w:ascii="Calibri" w:hAnsi="Calibri" w:cs="Calibri"/>
          <w:color w:val="000000"/>
          <w:sz w:val="24"/>
          <w:szCs w:val="24"/>
          <w:bdr w:val="none" w:sz="0" w:space="0" w:color="auto" w:frame="1"/>
          <w:shd w:val="clear" w:color="auto" w:fill="FFFFFF"/>
        </w:rPr>
        <w:t>…..</w:t>
      </w:r>
      <w:proofErr w:type="gramEnd"/>
      <w:r w:rsidR="00675CA1">
        <w:rPr>
          <w:rFonts w:ascii="Calibri" w:hAnsi="Calibri" w:cs="Calibri"/>
          <w:color w:val="000000"/>
          <w:sz w:val="24"/>
          <w:szCs w:val="24"/>
          <w:bdr w:val="none" w:sz="0" w:space="0" w:color="auto" w:frame="1"/>
          <w:shd w:val="clear" w:color="auto" w:fill="FFFFFF"/>
        </w:rPr>
        <w:t>1</w:t>
      </w:r>
      <w:r w:rsidR="00624929">
        <w:rPr>
          <w:rFonts w:ascii="Calibri" w:hAnsi="Calibri" w:cs="Calibri"/>
          <w:color w:val="000000"/>
          <w:sz w:val="24"/>
          <w:szCs w:val="24"/>
          <w:bdr w:val="none" w:sz="0" w:space="0" w:color="auto" w:frame="1"/>
          <w:shd w:val="clear" w:color="auto" w:fill="FFFFFF"/>
        </w:rPr>
        <w:t>72</w:t>
      </w:r>
    </w:p>
    <w:p w14:paraId="76F843BF" w14:textId="0EDA99F9" w:rsidR="007A294F" w:rsidRDefault="00244A05" w:rsidP="007A294F">
      <w:pPr>
        <w:rPr>
          <w:rFonts w:ascii="Calibri" w:hAnsi="Calibri" w:cs="Calibri"/>
          <w:color w:val="000000"/>
          <w:sz w:val="24"/>
          <w:szCs w:val="24"/>
          <w:bdr w:val="none" w:sz="0" w:space="0" w:color="auto" w:frame="1"/>
          <w:shd w:val="clear" w:color="auto" w:fill="FFFFFF"/>
        </w:rPr>
      </w:pPr>
      <w:r>
        <w:rPr>
          <w:rFonts w:ascii="Calibri" w:hAnsi="Calibri" w:cs="Calibri"/>
          <w:color w:val="000000"/>
          <w:sz w:val="24"/>
          <w:szCs w:val="24"/>
          <w:bdr w:val="none" w:sz="0" w:space="0" w:color="auto" w:frame="1"/>
          <w:shd w:val="clear" w:color="auto" w:fill="FFFFFF"/>
        </w:rPr>
        <w:t>Appendix L: Research summary sheet</w:t>
      </w:r>
      <w:r w:rsidR="00675CA1">
        <w:rPr>
          <w:rFonts w:ascii="Calibri" w:hAnsi="Calibri" w:cs="Calibri"/>
          <w:color w:val="000000"/>
          <w:sz w:val="24"/>
          <w:szCs w:val="24"/>
          <w:bdr w:val="none" w:sz="0" w:space="0" w:color="auto" w:frame="1"/>
          <w:shd w:val="clear" w:color="auto" w:fill="FFFFFF"/>
        </w:rPr>
        <w:t>………………………………………………………………</w:t>
      </w:r>
      <w:proofErr w:type="gramStart"/>
      <w:r w:rsidR="00675CA1">
        <w:rPr>
          <w:rFonts w:ascii="Calibri" w:hAnsi="Calibri" w:cs="Calibri"/>
          <w:color w:val="000000"/>
          <w:sz w:val="24"/>
          <w:szCs w:val="24"/>
          <w:bdr w:val="none" w:sz="0" w:space="0" w:color="auto" w:frame="1"/>
          <w:shd w:val="clear" w:color="auto" w:fill="FFFFFF"/>
        </w:rPr>
        <w:t>…</w:t>
      </w:r>
      <w:r w:rsidR="00624929">
        <w:rPr>
          <w:rFonts w:ascii="Calibri" w:hAnsi="Calibri" w:cs="Calibri"/>
          <w:color w:val="000000"/>
          <w:sz w:val="24"/>
          <w:szCs w:val="24"/>
          <w:bdr w:val="none" w:sz="0" w:space="0" w:color="auto" w:frame="1"/>
          <w:shd w:val="clear" w:color="auto" w:fill="FFFFFF"/>
        </w:rPr>
        <w:t>..</w:t>
      </w:r>
      <w:proofErr w:type="gramEnd"/>
      <w:r w:rsidR="00675CA1">
        <w:rPr>
          <w:rFonts w:ascii="Calibri" w:hAnsi="Calibri" w:cs="Calibri"/>
          <w:color w:val="000000"/>
          <w:sz w:val="24"/>
          <w:szCs w:val="24"/>
          <w:bdr w:val="none" w:sz="0" w:space="0" w:color="auto" w:frame="1"/>
          <w:shd w:val="clear" w:color="auto" w:fill="FFFFFF"/>
        </w:rPr>
        <w:t>17</w:t>
      </w:r>
      <w:r w:rsidR="00624929">
        <w:rPr>
          <w:rFonts w:ascii="Calibri" w:hAnsi="Calibri" w:cs="Calibri"/>
          <w:color w:val="000000"/>
          <w:sz w:val="24"/>
          <w:szCs w:val="24"/>
          <w:bdr w:val="none" w:sz="0" w:space="0" w:color="auto" w:frame="1"/>
          <w:shd w:val="clear" w:color="auto" w:fill="FFFFFF"/>
        </w:rPr>
        <w:t>3</w:t>
      </w:r>
      <w:r>
        <w:rPr>
          <w:rFonts w:ascii="Calibri" w:hAnsi="Calibri" w:cs="Calibri"/>
          <w:color w:val="000000"/>
          <w:sz w:val="24"/>
          <w:szCs w:val="24"/>
          <w:bdr w:val="none" w:sz="0" w:space="0" w:color="auto" w:frame="1"/>
          <w:shd w:val="clear" w:color="auto" w:fill="FFFFFF"/>
        </w:rPr>
        <w:t xml:space="preserve"> </w:t>
      </w:r>
    </w:p>
    <w:p w14:paraId="5BA4CAA2" w14:textId="77777777" w:rsidR="007B3436" w:rsidRDefault="007B3436" w:rsidP="007A294F"/>
    <w:p w14:paraId="582E5CF2" w14:textId="77777777" w:rsidR="0070506F" w:rsidRPr="00D16114" w:rsidRDefault="0070506F" w:rsidP="0070506F">
      <w:pPr>
        <w:jc w:val="center"/>
        <w:rPr>
          <w:b/>
          <w:bCs/>
          <w:sz w:val="24"/>
          <w:szCs w:val="24"/>
        </w:rPr>
      </w:pPr>
      <w:r w:rsidRPr="00D16114">
        <w:rPr>
          <w:b/>
          <w:bCs/>
          <w:sz w:val="24"/>
          <w:szCs w:val="24"/>
        </w:rPr>
        <w:t>List of Tables</w:t>
      </w:r>
    </w:p>
    <w:p w14:paraId="05B0844A" w14:textId="77777777" w:rsidR="0070506F" w:rsidRPr="0069282E" w:rsidRDefault="0070506F" w:rsidP="0070506F">
      <w:pPr>
        <w:jc w:val="center"/>
        <w:rPr>
          <w:i/>
          <w:iCs/>
          <w:sz w:val="24"/>
          <w:szCs w:val="24"/>
        </w:rPr>
      </w:pPr>
      <w:r w:rsidRPr="0069282E">
        <w:rPr>
          <w:i/>
          <w:iCs/>
          <w:sz w:val="24"/>
          <w:szCs w:val="24"/>
        </w:rPr>
        <w:t>Systematic Review</w:t>
      </w:r>
    </w:p>
    <w:p w14:paraId="5FCFAC39" w14:textId="77777777" w:rsidR="0070506F" w:rsidRDefault="0070506F" w:rsidP="0070506F">
      <w:pPr>
        <w:rPr>
          <w:sz w:val="24"/>
          <w:szCs w:val="24"/>
        </w:rPr>
      </w:pPr>
      <w:r>
        <w:rPr>
          <w:sz w:val="24"/>
          <w:szCs w:val="24"/>
        </w:rPr>
        <w:t xml:space="preserve">Table 1: </w:t>
      </w:r>
      <w:bookmarkStart w:id="0" w:name="_Hlk102024847"/>
      <w:r>
        <w:rPr>
          <w:sz w:val="24"/>
          <w:szCs w:val="24"/>
        </w:rPr>
        <w:t xml:space="preserve">Search terms used to identify eligible papers from </w:t>
      </w:r>
      <w:proofErr w:type="spellStart"/>
      <w:r>
        <w:rPr>
          <w:sz w:val="24"/>
          <w:szCs w:val="24"/>
        </w:rPr>
        <w:t>PsychINFO</w:t>
      </w:r>
      <w:proofErr w:type="spellEnd"/>
      <w:r>
        <w:rPr>
          <w:sz w:val="24"/>
          <w:szCs w:val="24"/>
        </w:rPr>
        <w:t xml:space="preserve"> and Web of Science databases</w:t>
      </w:r>
      <w:bookmarkEnd w:id="0"/>
    </w:p>
    <w:p w14:paraId="3D0F0064" w14:textId="0419BE47" w:rsidR="0070506F" w:rsidRDefault="0070506F" w:rsidP="0070506F">
      <w:pPr>
        <w:rPr>
          <w:sz w:val="24"/>
          <w:szCs w:val="24"/>
        </w:rPr>
      </w:pPr>
      <w:r>
        <w:rPr>
          <w:sz w:val="24"/>
          <w:szCs w:val="24"/>
        </w:rPr>
        <w:t xml:space="preserve">Table 2: Summary of included studies study characteristics </w:t>
      </w:r>
    </w:p>
    <w:p w14:paraId="6AA5625D" w14:textId="058CD63A" w:rsidR="009F7EF1" w:rsidRDefault="009F7EF1" w:rsidP="0070506F">
      <w:pPr>
        <w:rPr>
          <w:sz w:val="24"/>
          <w:szCs w:val="24"/>
        </w:rPr>
      </w:pPr>
      <w:r>
        <w:rPr>
          <w:sz w:val="24"/>
          <w:szCs w:val="24"/>
        </w:rPr>
        <w:t xml:space="preserve">Table 3: </w:t>
      </w:r>
      <w:r w:rsidR="00A90A84" w:rsidRPr="00A90A84">
        <w:rPr>
          <w:sz w:val="24"/>
          <w:szCs w:val="24"/>
        </w:rPr>
        <w:t>Measures of discrimination used in the included systematic review studies</w:t>
      </w:r>
    </w:p>
    <w:p w14:paraId="038ED592" w14:textId="3573889F" w:rsidR="0070506F" w:rsidRDefault="0070506F" w:rsidP="0070506F">
      <w:pPr>
        <w:rPr>
          <w:sz w:val="24"/>
          <w:szCs w:val="24"/>
        </w:rPr>
      </w:pPr>
      <w:r>
        <w:rPr>
          <w:sz w:val="24"/>
          <w:szCs w:val="24"/>
        </w:rPr>
        <w:t xml:space="preserve">Table </w:t>
      </w:r>
      <w:r w:rsidR="009F7EF1">
        <w:rPr>
          <w:sz w:val="24"/>
          <w:szCs w:val="24"/>
        </w:rPr>
        <w:t>4</w:t>
      </w:r>
      <w:r>
        <w:rPr>
          <w:sz w:val="24"/>
          <w:szCs w:val="24"/>
        </w:rPr>
        <w:t xml:space="preserve">: </w:t>
      </w:r>
      <w:r w:rsidRPr="00EA17A8">
        <w:rPr>
          <w:sz w:val="24"/>
          <w:szCs w:val="24"/>
        </w:rPr>
        <w:t xml:space="preserve">Quality </w:t>
      </w:r>
      <w:r w:rsidR="009F7EF1">
        <w:rPr>
          <w:sz w:val="24"/>
          <w:szCs w:val="24"/>
        </w:rPr>
        <w:t>a</w:t>
      </w:r>
      <w:r w:rsidRPr="00EA17A8">
        <w:rPr>
          <w:sz w:val="24"/>
          <w:szCs w:val="24"/>
        </w:rPr>
        <w:t xml:space="preserve">ssessment of </w:t>
      </w:r>
      <w:r w:rsidR="009F7EF1">
        <w:rPr>
          <w:sz w:val="24"/>
          <w:szCs w:val="24"/>
        </w:rPr>
        <w:t>s</w:t>
      </w:r>
      <w:r w:rsidRPr="00EA17A8">
        <w:rPr>
          <w:sz w:val="24"/>
          <w:szCs w:val="24"/>
        </w:rPr>
        <w:t>tudies using the QATQS (Thomas et al., 2004)</w:t>
      </w:r>
    </w:p>
    <w:p w14:paraId="2C4D03C5" w14:textId="77777777" w:rsidR="005726CD" w:rsidRDefault="005726CD" w:rsidP="0070506F">
      <w:pPr>
        <w:rPr>
          <w:sz w:val="24"/>
          <w:szCs w:val="24"/>
        </w:rPr>
      </w:pPr>
    </w:p>
    <w:p w14:paraId="19A40255" w14:textId="77777777" w:rsidR="0070506F" w:rsidRDefault="0070506F" w:rsidP="0070506F">
      <w:pPr>
        <w:jc w:val="center"/>
        <w:rPr>
          <w:i/>
          <w:iCs/>
          <w:sz w:val="24"/>
          <w:szCs w:val="24"/>
        </w:rPr>
      </w:pPr>
      <w:r w:rsidRPr="00EA17A8">
        <w:rPr>
          <w:i/>
          <w:iCs/>
          <w:sz w:val="24"/>
          <w:szCs w:val="24"/>
        </w:rPr>
        <w:t>Empirical Paper</w:t>
      </w:r>
    </w:p>
    <w:p w14:paraId="43FA2483" w14:textId="55B7E65B" w:rsidR="0070506F" w:rsidRDefault="0070506F" w:rsidP="0070506F">
      <w:pPr>
        <w:rPr>
          <w:sz w:val="24"/>
          <w:szCs w:val="24"/>
        </w:rPr>
      </w:pPr>
      <w:r>
        <w:rPr>
          <w:sz w:val="24"/>
          <w:szCs w:val="24"/>
        </w:rPr>
        <w:t xml:space="preserve">Table </w:t>
      </w:r>
      <w:r w:rsidR="009F7EF1">
        <w:rPr>
          <w:sz w:val="24"/>
          <w:szCs w:val="24"/>
        </w:rPr>
        <w:t>5</w:t>
      </w:r>
      <w:r>
        <w:rPr>
          <w:sz w:val="24"/>
          <w:szCs w:val="24"/>
        </w:rPr>
        <w:t xml:space="preserve">: Participant characteristics </w:t>
      </w:r>
    </w:p>
    <w:p w14:paraId="6253E84C" w14:textId="5BFE8204" w:rsidR="0053116E" w:rsidRDefault="0070506F" w:rsidP="0070506F">
      <w:pPr>
        <w:rPr>
          <w:sz w:val="24"/>
          <w:szCs w:val="24"/>
        </w:rPr>
      </w:pPr>
      <w:r>
        <w:rPr>
          <w:sz w:val="24"/>
          <w:szCs w:val="24"/>
        </w:rPr>
        <w:t xml:space="preserve">Table </w:t>
      </w:r>
      <w:r w:rsidR="009F7EF1">
        <w:rPr>
          <w:sz w:val="24"/>
          <w:szCs w:val="24"/>
        </w:rPr>
        <w:t>6</w:t>
      </w:r>
      <w:r>
        <w:rPr>
          <w:sz w:val="24"/>
          <w:szCs w:val="24"/>
        </w:rPr>
        <w:t xml:space="preserve">: Participant self-reported mental health and wellbeing </w:t>
      </w:r>
    </w:p>
    <w:p w14:paraId="4DCEB323" w14:textId="77777777" w:rsidR="007B3436" w:rsidRPr="00EA17A8" w:rsidRDefault="007B3436" w:rsidP="0070506F">
      <w:pPr>
        <w:rPr>
          <w:sz w:val="24"/>
          <w:szCs w:val="24"/>
        </w:rPr>
      </w:pPr>
    </w:p>
    <w:p w14:paraId="2DF5B9DA" w14:textId="77777777" w:rsidR="0070506F" w:rsidRDefault="0070506F" w:rsidP="0070506F">
      <w:pPr>
        <w:jc w:val="center"/>
        <w:rPr>
          <w:b/>
          <w:bCs/>
          <w:sz w:val="24"/>
          <w:szCs w:val="24"/>
        </w:rPr>
      </w:pPr>
      <w:r w:rsidRPr="00D16114">
        <w:rPr>
          <w:b/>
          <w:bCs/>
          <w:sz w:val="24"/>
          <w:szCs w:val="24"/>
        </w:rPr>
        <w:t>List of Figures</w:t>
      </w:r>
    </w:p>
    <w:p w14:paraId="46E7B7A3" w14:textId="77777777" w:rsidR="0070506F" w:rsidRDefault="0070506F" w:rsidP="0070506F">
      <w:pPr>
        <w:jc w:val="center"/>
        <w:rPr>
          <w:i/>
          <w:iCs/>
          <w:sz w:val="24"/>
          <w:szCs w:val="24"/>
        </w:rPr>
      </w:pPr>
      <w:r>
        <w:rPr>
          <w:i/>
          <w:iCs/>
          <w:sz w:val="24"/>
          <w:szCs w:val="24"/>
        </w:rPr>
        <w:t xml:space="preserve">Systematic Review </w:t>
      </w:r>
    </w:p>
    <w:p w14:paraId="427CC114" w14:textId="77777777" w:rsidR="0070506F" w:rsidRPr="007B50B9" w:rsidRDefault="0070506F" w:rsidP="0070506F">
      <w:pPr>
        <w:spacing w:line="276" w:lineRule="auto"/>
        <w:rPr>
          <w:rFonts w:cstheme="minorHAnsi"/>
          <w:i/>
          <w:iCs/>
          <w:sz w:val="24"/>
          <w:szCs w:val="24"/>
        </w:rPr>
      </w:pPr>
      <w:r>
        <w:rPr>
          <w:sz w:val="24"/>
          <w:szCs w:val="24"/>
        </w:rPr>
        <w:lastRenderedPageBreak/>
        <w:t xml:space="preserve">Figure 1: </w:t>
      </w:r>
      <w:r w:rsidRPr="007B50B9">
        <w:rPr>
          <w:rFonts w:cstheme="minorHAnsi"/>
          <w:sz w:val="24"/>
          <w:szCs w:val="24"/>
        </w:rPr>
        <w:t xml:space="preserve">Minority </w:t>
      </w:r>
      <w:r>
        <w:rPr>
          <w:rFonts w:cstheme="minorHAnsi"/>
          <w:sz w:val="24"/>
          <w:szCs w:val="24"/>
        </w:rPr>
        <w:t>s</w:t>
      </w:r>
      <w:r w:rsidRPr="007B50B9">
        <w:rPr>
          <w:rFonts w:cstheme="minorHAnsi"/>
          <w:sz w:val="24"/>
          <w:szCs w:val="24"/>
        </w:rPr>
        <w:t xml:space="preserve">tress </w:t>
      </w:r>
      <w:r>
        <w:rPr>
          <w:rFonts w:cstheme="minorHAnsi"/>
          <w:sz w:val="24"/>
          <w:szCs w:val="24"/>
        </w:rPr>
        <w:t>model</w:t>
      </w:r>
      <w:r w:rsidRPr="007B50B9">
        <w:rPr>
          <w:rFonts w:cstheme="minorHAnsi"/>
          <w:sz w:val="24"/>
          <w:szCs w:val="24"/>
        </w:rPr>
        <w:t xml:space="preserve"> in lesbian, gay and bisexual populations (Meyer, 2003)</w:t>
      </w:r>
      <w:r w:rsidRPr="00AD65E5">
        <w:rPr>
          <w:rFonts w:cstheme="minorHAnsi"/>
          <w:i/>
          <w:iCs/>
          <w:sz w:val="24"/>
          <w:szCs w:val="24"/>
        </w:rPr>
        <w:t xml:space="preserve"> </w:t>
      </w:r>
    </w:p>
    <w:p w14:paraId="47080670" w14:textId="77777777" w:rsidR="0070506F" w:rsidRDefault="0070506F" w:rsidP="0070506F">
      <w:pPr>
        <w:rPr>
          <w:rFonts w:cstheme="minorHAnsi"/>
          <w:sz w:val="24"/>
          <w:szCs w:val="24"/>
        </w:rPr>
      </w:pPr>
      <w:r>
        <w:rPr>
          <w:sz w:val="24"/>
          <w:szCs w:val="24"/>
        </w:rPr>
        <w:t xml:space="preserve">Figure 2: </w:t>
      </w:r>
      <w:r w:rsidRPr="00296B88">
        <w:rPr>
          <w:rFonts w:cstheme="minorHAnsi"/>
          <w:sz w:val="24"/>
          <w:szCs w:val="24"/>
        </w:rPr>
        <w:t xml:space="preserve">Trauma and </w:t>
      </w:r>
      <w:r>
        <w:rPr>
          <w:rFonts w:cstheme="minorHAnsi"/>
          <w:sz w:val="24"/>
          <w:szCs w:val="24"/>
        </w:rPr>
        <w:t>m</w:t>
      </w:r>
      <w:r w:rsidRPr="00296B88">
        <w:rPr>
          <w:rFonts w:cstheme="minorHAnsi"/>
          <w:sz w:val="24"/>
          <w:szCs w:val="24"/>
        </w:rPr>
        <w:t xml:space="preserve">inority </w:t>
      </w:r>
      <w:r>
        <w:rPr>
          <w:rFonts w:cstheme="minorHAnsi"/>
          <w:sz w:val="24"/>
          <w:szCs w:val="24"/>
        </w:rPr>
        <w:t>s</w:t>
      </w:r>
      <w:r w:rsidRPr="00296B88">
        <w:rPr>
          <w:rFonts w:cstheme="minorHAnsi"/>
          <w:sz w:val="24"/>
          <w:szCs w:val="24"/>
        </w:rPr>
        <w:t xml:space="preserve">tress </w:t>
      </w:r>
      <w:r>
        <w:rPr>
          <w:rFonts w:cstheme="minorHAnsi"/>
          <w:sz w:val="24"/>
          <w:szCs w:val="24"/>
        </w:rPr>
        <w:t>e</w:t>
      </w:r>
      <w:r w:rsidRPr="00296B88">
        <w:rPr>
          <w:rFonts w:cstheme="minorHAnsi"/>
          <w:sz w:val="24"/>
          <w:szCs w:val="24"/>
        </w:rPr>
        <w:t xml:space="preserve">xposure </w:t>
      </w:r>
      <w:r>
        <w:rPr>
          <w:rFonts w:cstheme="minorHAnsi"/>
          <w:sz w:val="24"/>
          <w:szCs w:val="24"/>
        </w:rPr>
        <w:t>m</w:t>
      </w:r>
      <w:r w:rsidRPr="00296B88">
        <w:rPr>
          <w:rFonts w:cstheme="minorHAnsi"/>
          <w:sz w:val="24"/>
          <w:szCs w:val="24"/>
        </w:rPr>
        <w:t xml:space="preserve">odel: </w:t>
      </w:r>
      <w:r>
        <w:rPr>
          <w:rFonts w:cstheme="minorHAnsi"/>
          <w:sz w:val="24"/>
          <w:szCs w:val="24"/>
        </w:rPr>
        <w:t>a</w:t>
      </w:r>
      <w:r w:rsidRPr="00296B88">
        <w:rPr>
          <w:rFonts w:cstheme="minorHAnsi"/>
          <w:sz w:val="24"/>
          <w:szCs w:val="24"/>
        </w:rPr>
        <w:t xml:space="preserve">pplication to </w:t>
      </w:r>
      <w:r>
        <w:rPr>
          <w:rFonts w:cstheme="minorHAnsi"/>
          <w:sz w:val="24"/>
          <w:szCs w:val="24"/>
        </w:rPr>
        <w:t>t</w:t>
      </w:r>
      <w:r w:rsidRPr="00296B88">
        <w:rPr>
          <w:rFonts w:cstheme="minorHAnsi"/>
          <w:sz w:val="24"/>
          <w:szCs w:val="24"/>
        </w:rPr>
        <w:t xml:space="preserve">ransgender and </w:t>
      </w:r>
      <w:r>
        <w:rPr>
          <w:rFonts w:cstheme="minorHAnsi"/>
          <w:sz w:val="24"/>
          <w:szCs w:val="24"/>
        </w:rPr>
        <w:t>g</w:t>
      </w:r>
      <w:r w:rsidRPr="00296B88">
        <w:rPr>
          <w:rFonts w:cstheme="minorHAnsi"/>
          <w:sz w:val="24"/>
          <w:szCs w:val="24"/>
        </w:rPr>
        <w:t xml:space="preserve">ender </w:t>
      </w:r>
      <w:r>
        <w:rPr>
          <w:rFonts w:cstheme="minorHAnsi"/>
          <w:sz w:val="24"/>
          <w:szCs w:val="24"/>
        </w:rPr>
        <w:t>d</w:t>
      </w:r>
      <w:r w:rsidRPr="00296B88">
        <w:rPr>
          <w:rFonts w:cstheme="minorHAnsi"/>
          <w:sz w:val="24"/>
          <w:szCs w:val="24"/>
        </w:rPr>
        <w:t xml:space="preserve">iverse </w:t>
      </w:r>
      <w:r>
        <w:rPr>
          <w:rFonts w:cstheme="minorHAnsi"/>
          <w:sz w:val="24"/>
          <w:szCs w:val="24"/>
        </w:rPr>
        <w:t>p</w:t>
      </w:r>
      <w:r w:rsidRPr="00296B88">
        <w:rPr>
          <w:rFonts w:cstheme="minorHAnsi"/>
          <w:sz w:val="24"/>
          <w:szCs w:val="24"/>
        </w:rPr>
        <w:t>eople (Hendricks &amp; Testa, 2012)</w:t>
      </w:r>
    </w:p>
    <w:p w14:paraId="2ED62EFD" w14:textId="0DBB1DD5" w:rsidR="003A7DF2" w:rsidRDefault="0070506F" w:rsidP="003A7DF2">
      <w:pPr>
        <w:spacing w:after="0" w:line="240" w:lineRule="auto"/>
        <w:rPr>
          <w:sz w:val="24"/>
          <w:szCs w:val="24"/>
        </w:rPr>
      </w:pPr>
      <w:r w:rsidRPr="00932E73">
        <w:rPr>
          <w:sz w:val="24"/>
          <w:szCs w:val="24"/>
        </w:rPr>
        <w:t>Figure 3:</w:t>
      </w:r>
      <w:r>
        <w:rPr>
          <w:b/>
          <w:bCs/>
          <w:sz w:val="24"/>
          <w:szCs w:val="24"/>
        </w:rPr>
        <w:t xml:space="preserve"> </w:t>
      </w:r>
      <w:r w:rsidRPr="00536415">
        <w:rPr>
          <w:sz w:val="24"/>
          <w:szCs w:val="24"/>
        </w:rPr>
        <w:t xml:space="preserve">PRISMA </w:t>
      </w:r>
      <w:r>
        <w:rPr>
          <w:sz w:val="24"/>
          <w:szCs w:val="24"/>
        </w:rPr>
        <w:t>d</w:t>
      </w:r>
      <w:r w:rsidRPr="00536415">
        <w:rPr>
          <w:sz w:val="24"/>
          <w:szCs w:val="24"/>
        </w:rPr>
        <w:t xml:space="preserve">iagram of </w:t>
      </w:r>
      <w:r>
        <w:rPr>
          <w:sz w:val="24"/>
          <w:szCs w:val="24"/>
        </w:rPr>
        <w:t>s</w:t>
      </w:r>
      <w:r w:rsidRPr="00536415">
        <w:rPr>
          <w:sz w:val="24"/>
          <w:szCs w:val="24"/>
        </w:rPr>
        <w:t xml:space="preserve">tudy Selection </w:t>
      </w:r>
    </w:p>
    <w:p w14:paraId="5E743F3B" w14:textId="77777777" w:rsidR="007B3436" w:rsidRDefault="007B3436" w:rsidP="003A7DF2">
      <w:pPr>
        <w:spacing w:after="0" w:line="240" w:lineRule="auto"/>
        <w:rPr>
          <w:sz w:val="24"/>
          <w:szCs w:val="24"/>
        </w:rPr>
      </w:pPr>
    </w:p>
    <w:p w14:paraId="5CD76E54" w14:textId="3C4DDC33" w:rsidR="0070506F" w:rsidRDefault="0070506F" w:rsidP="003A7DF2">
      <w:pPr>
        <w:spacing w:after="0" w:line="240" w:lineRule="auto"/>
        <w:jc w:val="center"/>
        <w:rPr>
          <w:i/>
          <w:iCs/>
          <w:sz w:val="24"/>
          <w:szCs w:val="24"/>
        </w:rPr>
      </w:pPr>
      <w:r>
        <w:rPr>
          <w:i/>
          <w:iCs/>
          <w:sz w:val="24"/>
          <w:szCs w:val="24"/>
        </w:rPr>
        <w:t>Empirical Paper</w:t>
      </w:r>
    </w:p>
    <w:p w14:paraId="5AF2516E" w14:textId="77777777" w:rsidR="003A7DF2" w:rsidRDefault="003A7DF2" w:rsidP="003A7DF2">
      <w:pPr>
        <w:spacing w:after="0" w:line="240" w:lineRule="auto"/>
        <w:jc w:val="center"/>
        <w:rPr>
          <w:i/>
          <w:iCs/>
          <w:sz w:val="24"/>
          <w:szCs w:val="24"/>
        </w:rPr>
      </w:pPr>
    </w:p>
    <w:p w14:paraId="4FB07E2E" w14:textId="77777777" w:rsidR="0070506F" w:rsidRDefault="0070506F" w:rsidP="0070506F">
      <w:pPr>
        <w:spacing w:line="276" w:lineRule="auto"/>
        <w:rPr>
          <w:rFonts w:ascii="Calibri" w:hAnsi="Calibri" w:cs="Calibri"/>
          <w:i/>
          <w:iCs/>
          <w:sz w:val="24"/>
          <w:szCs w:val="24"/>
        </w:rPr>
      </w:pPr>
      <w:r>
        <w:rPr>
          <w:sz w:val="24"/>
          <w:szCs w:val="24"/>
        </w:rPr>
        <w:t xml:space="preserve">Figure 4: </w:t>
      </w:r>
      <w:r w:rsidRPr="00932E73">
        <w:rPr>
          <w:rFonts w:ascii="Calibri" w:hAnsi="Calibri" w:cs="Calibri"/>
          <w:sz w:val="24"/>
          <w:szCs w:val="24"/>
        </w:rPr>
        <w:t>The Health Belief Model (</w:t>
      </w:r>
      <w:proofErr w:type="spellStart"/>
      <w:r w:rsidRPr="00932E73">
        <w:rPr>
          <w:rFonts w:ascii="Calibri" w:hAnsi="Calibri" w:cs="Calibri"/>
          <w:sz w:val="24"/>
          <w:szCs w:val="24"/>
        </w:rPr>
        <w:t>Janz</w:t>
      </w:r>
      <w:proofErr w:type="spellEnd"/>
      <w:r w:rsidRPr="00932E73">
        <w:rPr>
          <w:rFonts w:ascii="Calibri" w:hAnsi="Calibri" w:cs="Calibri"/>
          <w:sz w:val="24"/>
          <w:szCs w:val="24"/>
        </w:rPr>
        <w:t xml:space="preserve"> &amp; Becker, 1984)</w:t>
      </w:r>
    </w:p>
    <w:p w14:paraId="40E5999B" w14:textId="77777777" w:rsidR="0070506F" w:rsidRPr="00005679" w:rsidRDefault="0070506F" w:rsidP="0070506F">
      <w:pPr>
        <w:spacing w:line="276" w:lineRule="auto"/>
        <w:rPr>
          <w:rFonts w:cstheme="minorHAnsi"/>
          <w:sz w:val="24"/>
          <w:szCs w:val="24"/>
        </w:rPr>
      </w:pPr>
      <w:r>
        <w:rPr>
          <w:rFonts w:ascii="Calibri" w:hAnsi="Calibri" w:cs="Calibri"/>
          <w:sz w:val="24"/>
          <w:szCs w:val="24"/>
        </w:rPr>
        <w:t xml:space="preserve">Figure 5: </w:t>
      </w:r>
      <w:r w:rsidRPr="00005679">
        <w:rPr>
          <w:rFonts w:cstheme="minorHAnsi"/>
          <w:sz w:val="24"/>
          <w:szCs w:val="24"/>
        </w:rPr>
        <w:t>Veterans’ Intersectionality Mapped (</w:t>
      </w:r>
      <w:proofErr w:type="spellStart"/>
      <w:r w:rsidRPr="00005679">
        <w:rPr>
          <w:rFonts w:cstheme="minorHAnsi"/>
          <w:sz w:val="24"/>
          <w:szCs w:val="24"/>
        </w:rPr>
        <w:t>Dallocchio</w:t>
      </w:r>
      <w:proofErr w:type="spellEnd"/>
      <w:r w:rsidRPr="00005679">
        <w:rPr>
          <w:rFonts w:cstheme="minorHAnsi"/>
          <w:sz w:val="24"/>
          <w:szCs w:val="24"/>
        </w:rPr>
        <w:t xml:space="preserve">, 2021) </w:t>
      </w:r>
    </w:p>
    <w:p w14:paraId="4342A28E" w14:textId="25BE12CB" w:rsidR="0070506F" w:rsidRDefault="0070506F" w:rsidP="0070506F">
      <w:pPr>
        <w:spacing w:line="276" w:lineRule="auto"/>
        <w:rPr>
          <w:rFonts w:ascii="Calibri" w:hAnsi="Calibri" w:cs="Calibri"/>
          <w:sz w:val="24"/>
          <w:szCs w:val="24"/>
        </w:rPr>
      </w:pPr>
      <w:r w:rsidRPr="002E5F03">
        <w:rPr>
          <w:rFonts w:ascii="Calibri" w:hAnsi="Calibri" w:cs="Calibri"/>
          <w:i/>
          <w:iCs/>
          <w:sz w:val="24"/>
          <w:szCs w:val="24"/>
        </w:rPr>
        <w:t xml:space="preserve"> </w:t>
      </w:r>
      <w:r>
        <w:rPr>
          <w:rFonts w:ascii="Calibri" w:hAnsi="Calibri" w:cs="Calibri"/>
          <w:sz w:val="24"/>
          <w:szCs w:val="24"/>
        </w:rPr>
        <w:t xml:space="preserve">Figure 6: Thematic Map </w:t>
      </w:r>
    </w:p>
    <w:p w14:paraId="3CFDCDE4" w14:textId="77777777" w:rsidR="005A3FB8" w:rsidRDefault="005A3FB8" w:rsidP="0070506F">
      <w:pPr>
        <w:spacing w:line="276" w:lineRule="auto"/>
        <w:rPr>
          <w:rFonts w:ascii="Calibri" w:hAnsi="Calibri" w:cs="Calibri"/>
          <w:b/>
          <w:bCs/>
          <w:i/>
          <w:iCs/>
          <w:sz w:val="24"/>
          <w:szCs w:val="24"/>
        </w:rPr>
      </w:pPr>
    </w:p>
    <w:p w14:paraId="07E3BDFB" w14:textId="1B6641FA" w:rsidR="005A3FB8" w:rsidRPr="005A3FB8" w:rsidRDefault="005A3FB8" w:rsidP="0070506F">
      <w:pPr>
        <w:spacing w:line="276" w:lineRule="auto"/>
        <w:rPr>
          <w:rFonts w:ascii="Calibri" w:hAnsi="Calibri" w:cs="Calibri"/>
          <w:b/>
          <w:bCs/>
          <w:i/>
          <w:iCs/>
          <w:sz w:val="24"/>
          <w:szCs w:val="24"/>
        </w:rPr>
      </w:pPr>
      <w:r w:rsidRPr="005A3FB8">
        <w:rPr>
          <w:rFonts w:ascii="Calibri" w:hAnsi="Calibri" w:cs="Calibri"/>
          <w:b/>
          <w:bCs/>
          <w:i/>
          <w:iCs/>
          <w:sz w:val="24"/>
          <w:szCs w:val="24"/>
        </w:rPr>
        <w:t xml:space="preserve">Please Note </w:t>
      </w:r>
    </w:p>
    <w:p w14:paraId="4F0E65CE" w14:textId="46FBFD8E" w:rsidR="0053116E" w:rsidRPr="005A3FB8" w:rsidRDefault="005A3FB8" w:rsidP="0070506F">
      <w:pPr>
        <w:spacing w:line="276" w:lineRule="auto"/>
        <w:rPr>
          <w:i/>
          <w:iCs/>
          <w:sz w:val="24"/>
          <w:szCs w:val="24"/>
        </w:rPr>
      </w:pPr>
      <w:r w:rsidRPr="005A3FB8">
        <w:rPr>
          <w:i/>
          <w:iCs/>
          <w:sz w:val="24"/>
          <w:szCs w:val="24"/>
        </w:rPr>
        <w:t>Throughout this thesis a variety of acronyms (i.e., LGB, LGBT, LGBTQ, LGBTQIA) have been used interchangeably and to reflect what has been reported in the literature. The glossary below provides definitions which are important to consider and hold in mind throughout the thesis.</w:t>
      </w:r>
    </w:p>
    <w:p w14:paraId="3496BB20" w14:textId="6FD074E6" w:rsidR="005A3FB8" w:rsidRDefault="00A478AF" w:rsidP="005A3FB8">
      <w:pPr>
        <w:jc w:val="center"/>
        <w:rPr>
          <w:rFonts w:ascii="Calibri" w:hAnsi="Calibri" w:cs="Calibri"/>
          <w:b/>
          <w:bCs/>
          <w:color w:val="000000"/>
          <w:sz w:val="24"/>
          <w:szCs w:val="24"/>
          <w:u w:val="single"/>
          <w:bdr w:val="none" w:sz="0" w:space="0" w:color="auto" w:frame="1"/>
          <w:shd w:val="clear" w:color="auto" w:fill="FFFFFF"/>
        </w:rPr>
      </w:pPr>
      <w:r w:rsidRPr="00E26BA4">
        <w:rPr>
          <w:rFonts w:ascii="Calibri" w:hAnsi="Calibri" w:cs="Calibri"/>
          <w:b/>
          <w:bCs/>
          <w:color w:val="000000"/>
          <w:sz w:val="24"/>
          <w:szCs w:val="24"/>
          <w:u w:val="single"/>
          <w:bdr w:val="none" w:sz="0" w:space="0" w:color="auto" w:frame="1"/>
          <w:shd w:val="clear" w:color="auto" w:fill="FFFFFF"/>
        </w:rPr>
        <w:t>Glossary</w:t>
      </w:r>
    </w:p>
    <w:p w14:paraId="2B2189ED" w14:textId="77777777" w:rsidR="005A3FB8" w:rsidRPr="005A3FB8" w:rsidRDefault="005A3FB8" w:rsidP="005A3FB8">
      <w:pPr>
        <w:jc w:val="center"/>
        <w:rPr>
          <w:rFonts w:ascii="Calibri" w:hAnsi="Calibri" w:cs="Calibri"/>
          <w:b/>
          <w:bCs/>
          <w:color w:val="000000"/>
          <w:sz w:val="24"/>
          <w:szCs w:val="24"/>
          <w:u w:val="single"/>
          <w:bdr w:val="none" w:sz="0" w:space="0" w:color="auto" w:frame="1"/>
          <w:shd w:val="clear" w:color="auto" w:fill="FFFFFF"/>
        </w:rPr>
      </w:pPr>
    </w:p>
    <w:tbl>
      <w:tblPr>
        <w:tblStyle w:val="TableGrid"/>
        <w:tblW w:w="0" w:type="auto"/>
        <w:tblLook w:val="04A0" w:firstRow="1" w:lastRow="0" w:firstColumn="1" w:lastColumn="0" w:noHBand="0" w:noVBand="1"/>
      </w:tblPr>
      <w:tblGrid>
        <w:gridCol w:w="1902"/>
        <w:gridCol w:w="6399"/>
      </w:tblGrid>
      <w:tr w:rsidR="00A478AF" w:rsidRPr="0053116E" w14:paraId="6587EEF2" w14:textId="77777777" w:rsidTr="00874206">
        <w:tc>
          <w:tcPr>
            <w:tcW w:w="1902" w:type="dxa"/>
          </w:tcPr>
          <w:p w14:paraId="42AEDE15" w14:textId="77777777" w:rsidR="00A478AF" w:rsidRPr="0053116E" w:rsidRDefault="00A478AF" w:rsidP="00B40A1E">
            <w:pPr>
              <w:rPr>
                <w:rFonts w:cstheme="minorHAnsi"/>
                <w:b/>
                <w:bCs/>
                <w:sz w:val="24"/>
                <w:szCs w:val="24"/>
              </w:rPr>
            </w:pPr>
            <w:r w:rsidRPr="0053116E">
              <w:rPr>
                <w:rFonts w:cstheme="minorHAnsi"/>
                <w:b/>
                <w:bCs/>
                <w:sz w:val="24"/>
                <w:szCs w:val="24"/>
              </w:rPr>
              <w:t xml:space="preserve">Term </w:t>
            </w:r>
          </w:p>
        </w:tc>
        <w:tc>
          <w:tcPr>
            <w:tcW w:w="6399" w:type="dxa"/>
          </w:tcPr>
          <w:p w14:paraId="498A9BCD" w14:textId="77777777" w:rsidR="00A478AF" w:rsidRPr="0053116E" w:rsidRDefault="00A478AF" w:rsidP="00B40A1E">
            <w:pPr>
              <w:rPr>
                <w:rFonts w:cstheme="minorHAnsi"/>
                <w:b/>
                <w:bCs/>
                <w:sz w:val="24"/>
                <w:szCs w:val="24"/>
              </w:rPr>
            </w:pPr>
            <w:r w:rsidRPr="0053116E">
              <w:rPr>
                <w:rFonts w:cstheme="minorHAnsi"/>
                <w:b/>
                <w:bCs/>
                <w:sz w:val="24"/>
                <w:szCs w:val="24"/>
              </w:rPr>
              <w:t xml:space="preserve">Definition </w:t>
            </w:r>
          </w:p>
        </w:tc>
      </w:tr>
      <w:tr w:rsidR="00A478AF" w:rsidRPr="0053116E" w14:paraId="470C2711" w14:textId="77777777" w:rsidTr="00874206">
        <w:tc>
          <w:tcPr>
            <w:tcW w:w="1902" w:type="dxa"/>
          </w:tcPr>
          <w:p w14:paraId="2AE6B433" w14:textId="77777777" w:rsidR="00A478AF" w:rsidRPr="0053116E" w:rsidRDefault="00A478AF" w:rsidP="00B40A1E">
            <w:pPr>
              <w:rPr>
                <w:rFonts w:cstheme="minorHAnsi"/>
                <w:sz w:val="24"/>
                <w:szCs w:val="24"/>
              </w:rPr>
            </w:pPr>
            <w:r w:rsidRPr="0053116E">
              <w:rPr>
                <w:rFonts w:cstheme="minorHAnsi"/>
                <w:sz w:val="24"/>
                <w:szCs w:val="24"/>
              </w:rPr>
              <w:t>Sexual orientation</w:t>
            </w:r>
          </w:p>
        </w:tc>
        <w:tc>
          <w:tcPr>
            <w:tcW w:w="6399" w:type="dxa"/>
          </w:tcPr>
          <w:p w14:paraId="6F9BCCC9" w14:textId="1AFFF96E" w:rsidR="00A478AF" w:rsidRPr="0053116E" w:rsidRDefault="00A478AF" w:rsidP="00B40A1E">
            <w:pPr>
              <w:rPr>
                <w:rFonts w:cstheme="minorHAnsi"/>
                <w:sz w:val="24"/>
                <w:szCs w:val="24"/>
              </w:rPr>
            </w:pPr>
            <w:r w:rsidRPr="0053116E">
              <w:rPr>
                <w:rFonts w:cstheme="minorHAnsi"/>
                <w:sz w:val="24"/>
                <w:szCs w:val="24"/>
              </w:rPr>
              <w:t>A person’s sexual attraction to other people or lack thereof</w:t>
            </w:r>
            <w:r w:rsidR="00874206">
              <w:rPr>
                <w:rFonts w:cstheme="minorHAnsi"/>
                <w:sz w:val="24"/>
                <w:szCs w:val="24"/>
              </w:rPr>
              <w:t>.</w:t>
            </w:r>
          </w:p>
        </w:tc>
      </w:tr>
      <w:tr w:rsidR="00A478AF" w:rsidRPr="0053116E" w14:paraId="290678F4" w14:textId="77777777" w:rsidTr="00874206">
        <w:tc>
          <w:tcPr>
            <w:tcW w:w="1902" w:type="dxa"/>
          </w:tcPr>
          <w:p w14:paraId="38438E51" w14:textId="77777777" w:rsidR="00A478AF" w:rsidRPr="0053116E" w:rsidRDefault="00A478AF" w:rsidP="00B40A1E">
            <w:pPr>
              <w:rPr>
                <w:rFonts w:cstheme="minorHAnsi"/>
                <w:sz w:val="24"/>
                <w:szCs w:val="24"/>
              </w:rPr>
            </w:pPr>
            <w:r w:rsidRPr="0053116E">
              <w:rPr>
                <w:rFonts w:cstheme="minorHAnsi"/>
                <w:sz w:val="24"/>
                <w:szCs w:val="24"/>
              </w:rPr>
              <w:t>Gay</w:t>
            </w:r>
          </w:p>
        </w:tc>
        <w:tc>
          <w:tcPr>
            <w:tcW w:w="6399" w:type="dxa"/>
          </w:tcPr>
          <w:p w14:paraId="12B79CC9" w14:textId="6910BF2F" w:rsidR="00A478AF" w:rsidRPr="0053116E" w:rsidRDefault="00A478AF" w:rsidP="00B40A1E">
            <w:pPr>
              <w:rPr>
                <w:rFonts w:cstheme="minorHAnsi"/>
                <w:sz w:val="24"/>
                <w:szCs w:val="24"/>
              </w:rPr>
            </w:pPr>
            <w:r w:rsidRPr="0053116E">
              <w:rPr>
                <w:rFonts w:cstheme="minorHAnsi"/>
                <w:sz w:val="24"/>
                <w:szCs w:val="24"/>
              </w:rPr>
              <w:t>A man who has a romantic and/or sexual orientation towards men, however women can also use this term instead of lesbian</w:t>
            </w:r>
            <w:r w:rsidR="00874206">
              <w:rPr>
                <w:rFonts w:cstheme="minorHAnsi"/>
                <w:sz w:val="24"/>
                <w:szCs w:val="24"/>
              </w:rPr>
              <w:t>.</w:t>
            </w:r>
          </w:p>
        </w:tc>
      </w:tr>
      <w:tr w:rsidR="00A478AF" w:rsidRPr="0053116E" w14:paraId="78BEBD26" w14:textId="77777777" w:rsidTr="00874206">
        <w:tc>
          <w:tcPr>
            <w:tcW w:w="1902" w:type="dxa"/>
          </w:tcPr>
          <w:p w14:paraId="785AE960" w14:textId="77777777" w:rsidR="00A478AF" w:rsidRPr="0053116E" w:rsidRDefault="00A478AF" w:rsidP="00B40A1E">
            <w:pPr>
              <w:rPr>
                <w:rFonts w:cstheme="minorHAnsi"/>
                <w:sz w:val="24"/>
                <w:szCs w:val="24"/>
              </w:rPr>
            </w:pPr>
            <w:r w:rsidRPr="0053116E">
              <w:rPr>
                <w:rFonts w:cstheme="minorHAnsi"/>
                <w:sz w:val="24"/>
                <w:szCs w:val="24"/>
              </w:rPr>
              <w:t xml:space="preserve">Lesbian </w:t>
            </w:r>
          </w:p>
        </w:tc>
        <w:tc>
          <w:tcPr>
            <w:tcW w:w="6399" w:type="dxa"/>
          </w:tcPr>
          <w:p w14:paraId="52B805AE" w14:textId="42836031" w:rsidR="00A478AF" w:rsidRPr="0053116E" w:rsidRDefault="00A478AF" w:rsidP="00B40A1E">
            <w:pPr>
              <w:rPr>
                <w:rFonts w:cstheme="minorHAnsi"/>
                <w:sz w:val="24"/>
                <w:szCs w:val="24"/>
              </w:rPr>
            </w:pPr>
            <w:r w:rsidRPr="0053116E">
              <w:rPr>
                <w:rFonts w:cstheme="minorHAnsi"/>
                <w:sz w:val="24"/>
                <w:szCs w:val="24"/>
              </w:rPr>
              <w:t>A woman who has a romantic and/or sexual orientation towards women</w:t>
            </w:r>
            <w:r w:rsidR="00874206">
              <w:rPr>
                <w:rFonts w:cstheme="minorHAnsi"/>
                <w:sz w:val="24"/>
                <w:szCs w:val="24"/>
              </w:rPr>
              <w:t>.</w:t>
            </w:r>
          </w:p>
        </w:tc>
      </w:tr>
      <w:tr w:rsidR="00A478AF" w:rsidRPr="0053116E" w14:paraId="4F8A1729" w14:textId="77777777" w:rsidTr="00874206">
        <w:tc>
          <w:tcPr>
            <w:tcW w:w="1902" w:type="dxa"/>
          </w:tcPr>
          <w:p w14:paraId="486B4BF2" w14:textId="77777777" w:rsidR="00A478AF" w:rsidRPr="0053116E" w:rsidRDefault="00A478AF" w:rsidP="00B40A1E">
            <w:pPr>
              <w:rPr>
                <w:rFonts w:cstheme="minorHAnsi"/>
                <w:sz w:val="24"/>
                <w:szCs w:val="24"/>
              </w:rPr>
            </w:pPr>
            <w:r w:rsidRPr="0053116E">
              <w:rPr>
                <w:rFonts w:cstheme="minorHAnsi"/>
                <w:sz w:val="24"/>
                <w:szCs w:val="24"/>
              </w:rPr>
              <w:t>Bisexual</w:t>
            </w:r>
          </w:p>
        </w:tc>
        <w:tc>
          <w:tcPr>
            <w:tcW w:w="6399" w:type="dxa"/>
          </w:tcPr>
          <w:p w14:paraId="574D678B" w14:textId="450E03C7" w:rsidR="00A478AF" w:rsidRPr="0053116E" w:rsidRDefault="00A478AF" w:rsidP="00B40A1E">
            <w:pPr>
              <w:rPr>
                <w:rFonts w:cstheme="minorHAnsi"/>
                <w:sz w:val="24"/>
                <w:szCs w:val="24"/>
              </w:rPr>
            </w:pPr>
            <w:r w:rsidRPr="0053116E">
              <w:rPr>
                <w:rFonts w:cstheme="minorHAnsi"/>
                <w:sz w:val="24"/>
                <w:szCs w:val="24"/>
              </w:rPr>
              <w:t>Someone who has a romantic or sexual orientation towards more than one gender</w:t>
            </w:r>
            <w:r w:rsidR="00874206">
              <w:rPr>
                <w:rFonts w:cstheme="minorHAnsi"/>
                <w:sz w:val="24"/>
                <w:szCs w:val="24"/>
              </w:rPr>
              <w:t>.</w:t>
            </w:r>
          </w:p>
        </w:tc>
      </w:tr>
      <w:tr w:rsidR="00A478AF" w:rsidRPr="0053116E" w14:paraId="51E7D466" w14:textId="77777777" w:rsidTr="00874206">
        <w:tc>
          <w:tcPr>
            <w:tcW w:w="1902" w:type="dxa"/>
          </w:tcPr>
          <w:p w14:paraId="7FA76DA9" w14:textId="77777777" w:rsidR="00A478AF" w:rsidRPr="0053116E" w:rsidRDefault="00A478AF" w:rsidP="00B40A1E">
            <w:pPr>
              <w:rPr>
                <w:rFonts w:cstheme="minorHAnsi"/>
                <w:sz w:val="24"/>
                <w:szCs w:val="24"/>
              </w:rPr>
            </w:pPr>
            <w:r w:rsidRPr="0053116E">
              <w:rPr>
                <w:rFonts w:cstheme="minorHAnsi"/>
                <w:sz w:val="24"/>
                <w:szCs w:val="24"/>
              </w:rPr>
              <w:t xml:space="preserve">Asexual </w:t>
            </w:r>
          </w:p>
        </w:tc>
        <w:tc>
          <w:tcPr>
            <w:tcW w:w="6399" w:type="dxa"/>
          </w:tcPr>
          <w:p w14:paraId="5526F091" w14:textId="45B3CA2D" w:rsidR="00A478AF" w:rsidRPr="0053116E" w:rsidRDefault="00A478AF" w:rsidP="00B40A1E">
            <w:pPr>
              <w:rPr>
                <w:rFonts w:cstheme="minorHAnsi"/>
                <w:sz w:val="24"/>
                <w:szCs w:val="24"/>
              </w:rPr>
            </w:pPr>
            <w:r w:rsidRPr="0053116E">
              <w:rPr>
                <w:rFonts w:cstheme="minorHAnsi"/>
                <w:color w:val="000000"/>
                <w:spacing w:val="2"/>
                <w:sz w:val="24"/>
                <w:szCs w:val="24"/>
                <w:shd w:val="clear" w:color="auto" w:fill="FFFFFF"/>
              </w:rPr>
              <w:t>A person who does not experience sexual attraction</w:t>
            </w:r>
            <w:r w:rsidR="00874206">
              <w:rPr>
                <w:rFonts w:cstheme="minorHAnsi"/>
                <w:color w:val="000000"/>
                <w:spacing w:val="2"/>
                <w:sz w:val="24"/>
                <w:szCs w:val="24"/>
                <w:shd w:val="clear" w:color="auto" w:fill="FFFFFF"/>
              </w:rPr>
              <w:t>.</w:t>
            </w:r>
          </w:p>
        </w:tc>
      </w:tr>
      <w:tr w:rsidR="00A478AF" w:rsidRPr="0053116E" w14:paraId="65399D2A" w14:textId="77777777" w:rsidTr="00874206">
        <w:tc>
          <w:tcPr>
            <w:tcW w:w="1902" w:type="dxa"/>
          </w:tcPr>
          <w:p w14:paraId="45CC3235" w14:textId="77777777" w:rsidR="00A478AF" w:rsidRPr="0053116E" w:rsidRDefault="00A478AF" w:rsidP="00B40A1E">
            <w:pPr>
              <w:rPr>
                <w:rFonts w:cstheme="minorHAnsi"/>
                <w:sz w:val="24"/>
                <w:szCs w:val="24"/>
              </w:rPr>
            </w:pPr>
            <w:r w:rsidRPr="0053116E">
              <w:rPr>
                <w:rFonts w:cstheme="minorHAnsi"/>
                <w:sz w:val="24"/>
                <w:szCs w:val="24"/>
              </w:rPr>
              <w:t>Heterosexual</w:t>
            </w:r>
          </w:p>
        </w:tc>
        <w:tc>
          <w:tcPr>
            <w:tcW w:w="6399" w:type="dxa"/>
          </w:tcPr>
          <w:p w14:paraId="45AEFD56" w14:textId="77777777" w:rsidR="00A478AF" w:rsidRPr="0053116E" w:rsidRDefault="00A478AF" w:rsidP="00B40A1E">
            <w:pPr>
              <w:rPr>
                <w:rFonts w:cstheme="minorHAnsi"/>
                <w:color w:val="000000"/>
                <w:spacing w:val="2"/>
                <w:sz w:val="24"/>
                <w:szCs w:val="24"/>
                <w:shd w:val="clear" w:color="auto" w:fill="FFFFFF"/>
              </w:rPr>
            </w:pPr>
            <w:r w:rsidRPr="0053116E">
              <w:rPr>
                <w:rFonts w:cstheme="minorHAnsi"/>
                <w:color w:val="000000"/>
                <w:spacing w:val="2"/>
                <w:sz w:val="24"/>
                <w:szCs w:val="24"/>
                <w:shd w:val="clear" w:color="auto" w:fill="FFFFFF"/>
              </w:rPr>
              <w:t>A man who has a romantic and/or sexual orientation towards women or to a woman who has a romantic and/or sexual orientation towards men.</w:t>
            </w:r>
          </w:p>
        </w:tc>
      </w:tr>
      <w:tr w:rsidR="00A478AF" w:rsidRPr="0053116E" w14:paraId="30E39A08" w14:textId="77777777" w:rsidTr="00874206">
        <w:tc>
          <w:tcPr>
            <w:tcW w:w="1902" w:type="dxa"/>
          </w:tcPr>
          <w:p w14:paraId="6E4F34B0" w14:textId="77777777" w:rsidR="00A478AF" w:rsidRPr="0053116E" w:rsidRDefault="00A478AF" w:rsidP="00B40A1E">
            <w:pPr>
              <w:rPr>
                <w:rFonts w:cstheme="minorHAnsi"/>
                <w:sz w:val="24"/>
                <w:szCs w:val="24"/>
              </w:rPr>
            </w:pPr>
            <w:r w:rsidRPr="0053116E">
              <w:rPr>
                <w:rFonts w:cstheme="minorHAnsi"/>
                <w:sz w:val="24"/>
                <w:szCs w:val="24"/>
              </w:rPr>
              <w:t>Homosexual</w:t>
            </w:r>
          </w:p>
        </w:tc>
        <w:tc>
          <w:tcPr>
            <w:tcW w:w="6399" w:type="dxa"/>
          </w:tcPr>
          <w:p w14:paraId="6FA53B5F" w14:textId="3A871858" w:rsidR="00A478AF" w:rsidRPr="0053116E" w:rsidRDefault="00874206" w:rsidP="00B40A1E">
            <w:pPr>
              <w:rPr>
                <w:rFonts w:cstheme="minorHAnsi"/>
                <w:color w:val="000000"/>
                <w:spacing w:val="2"/>
                <w:sz w:val="24"/>
                <w:szCs w:val="24"/>
                <w:shd w:val="clear" w:color="auto" w:fill="FFFFFF"/>
              </w:rPr>
            </w:pPr>
            <w:r>
              <w:rPr>
                <w:rFonts w:cstheme="minorHAnsi"/>
                <w:color w:val="000000"/>
                <w:spacing w:val="2"/>
                <w:sz w:val="24"/>
                <w:szCs w:val="24"/>
                <w:shd w:val="clear" w:color="auto" w:fill="FFFFFF"/>
              </w:rPr>
              <w:t>S</w:t>
            </w:r>
            <w:r w:rsidR="00A478AF" w:rsidRPr="0053116E">
              <w:rPr>
                <w:rFonts w:cstheme="minorHAnsi"/>
                <w:color w:val="000000"/>
                <w:spacing w:val="2"/>
                <w:sz w:val="24"/>
                <w:szCs w:val="24"/>
                <w:shd w:val="clear" w:color="auto" w:fill="FFFFFF"/>
              </w:rPr>
              <w:t xml:space="preserve">omeone who has a romantic and/or sexual orientation towards someone of the same gender. </w:t>
            </w:r>
          </w:p>
        </w:tc>
      </w:tr>
      <w:tr w:rsidR="00A478AF" w:rsidRPr="0053116E" w14:paraId="28880837" w14:textId="77777777" w:rsidTr="00874206">
        <w:tc>
          <w:tcPr>
            <w:tcW w:w="1902" w:type="dxa"/>
          </w:tcPr>
          <w:p w14:paraId="2698FBC0" w14:textId="77777777" w:rsidR="00A478AF" w:rsidRPr="0053116E" w:rsidRDefault="00A478AF" w:rsidP="00B40A1E">
            <w:pPr>
              <w:rPr>
                <w:rFonts w:cstheme="minorHAnsi"/>
                <w:sz w:val="24"/>
                <w:szCs w:val="24"/>
              </w:rPr>
            </w:pPr>
            <w:r w:rsidRPr="0053116E">
              <w:rPr>
                <w:rFonts w:cstheme="minorHAnsi"/>
                <w:sz w:val="24"/>
                <w:szCs w:val="24"/>
              </w:rPr>
              <w:t>Sex</w:t>
            </w:r>
          </w:p>
        </w:tc>
        <w:tc>
          <w:tcPr>
            <w:tcW w:w="6399" w:type="dxa"/>
          </w:tcPr>
          <w:p w14:paraId="55FEBC3B" w14:textId="698D3632" w:rsidR="00A478AF" w:rsidRPr="0053116E" w:rsidRDefault="00A478AF" w:rsidP="00B40A1E">
            <w:pPr>
              <w:rPr>
                <w:rFonts w:cstheme="minorHAnsi"/>
                <w:color w:val="000000"/>
                <w:spacing w:val="2"/>
                <w:sz w:val="24"/>
                <w:szCs w:val="24"/>
                <w:shd w:val="clear" w:color="auto" w:fill="FFFFFF"/>
              </w:rPr>
            </w:pPr>
            <w:r w:rsidRPr="0053116E">
              <w:rPr>
                <w:rFonts w:cstheme="minorHAnsi"/>
                <w:color w:val="000000"/>
                <w:spacing w:val="2"/>
                <w:sz w:val="24"/>
                <w:szCs w:val="24"/>
                <w:shd w:val="clear" w:color="auto" w:fill="FFFFFF"/>
              </w:rPr>
              <w:t xml:space="preserve">Assigned to a person at birth </w:t>
            </w:r>
            <w:proofErr w:type="gramStart"/>
            <w:r w:rsidRPr="0053116E">
              <w:rPr>
                <w:rFonts w:cstheme="minorHAnsi"/>
                <w:color w:val="000000"/>
                <w:spacing w:val="2"/>
                <w:sz w:val="24"/>
                <w:szCs w:val="24"/>
                <w:shd w:val="clear" w:color="auto" w:fill="FFFFFF"/>
              </w:rPr>
              <w:t>on the basis of</w:t>
            </w:r>
            <w:proofErr w:type="gramEnd"/>
            <w:r w:rsidRPr="0053116E">
              <w:rPr>
                <w:rFonts w:cstheme="minorHAnsi"/>
                <w:color w:val="000000"/>
                <w:spacing w:val="2"/>
                <w:sz w:val="24"/>
                <w:szCs w:val="24"/>
                <w:shd w:val="clear" w:color="auto" w:fill="FFFFFF"/>
              </w:rPr>
              <w:t xml:space="preserve"> primary sex characteristics (genitalia) and reproductive functions</w:t>
            </w:r>
            <w:r w:rsidR="00874206">
              <w:rPr>
                <w:rFonts w:cstheme="minorHAnsi"/>
                <w:color w:val="000000"/>
                <w:spacing w:val="2"/>
                <w:sz w:val="24"/>
                <w:szCs w:val="24"/>
                <w:shd w:val="clear" w:color="auto" w:fill="FFFFFF"/>
              </w:rPr>
              <w:t xml:space="preserve">. </w:t>
            </w:r>
          </w:p>
        </w:tc>
      </w:tr>
      <w:tr w:rsidR="00A478AF" w:rsidRPr="0053116E" w14:paraId="48EB9B92" w14:textId="77777777" w:rsidTr="00874206">
        <w:tc>
          <w:tcPr>
            <w:tcW w:w="1902" w:type="dxa"/>
          </w:tcPr>
          <w:p w14:paraId="05AFE539" w14:textId="77777777" w:rsidR="00A478AF" w:rsidRPr="0053116E" w:rsidRDefault="00A478AF" w:rsidP="00B40A1E">
            <w:pPr>
              <w:rPr>
                <w:rFonts w:cstheme="minorHAnsi"/>
                <w:sz w:val="24"/>
                <w:szCs w:val="24"/>
              </w:rPr>
            </w:pPr>
            <w:r w:rsidRPr="0053116E">
              <w:rPr>
                <w:rFonts w:cstheme="minorHAnsi"/>
                <w:sz w:val="24"/>
                <w:szCs w:val="24"/>
              </w:rPr>
              <w:lastRenderedPageBreak/>
              <w:t>Gender</w:t>
            </w:r>
          </w:p>
        </w:tc>
        <w:tc>
          <w:tcPr>
            <w:tcW w:w="6399" w:type="dxa"/>
          </w:tcPr>
          <w:p w14:paraId="47F97ADF" w14:textId="77777777" w:rsidR="00A478AF" w:rsidRPr="0053116E" w:rsidRDefault="00A478AF" w:rsidP="00B40A1E">
            <w:pPr>
              <w:rPr>
                <w:rFonts w:cstheme="minorHAnsi"/>
                <w:color w:val="000000"/>
                <w:spacing w:val="2"/>
                <w:sz w:val="24"/>
                <w:szCs w:val="24"/>
                <w:shd w:val="clear" w:color="auto" w:fill="FFFFFF"/>
              </w:rPr>
            </w:pPr>
            <w:r w:rsidRPr="0053116E">
              <w:rPr>
                <w:rFonts w:cstheme="minorHAnsi"/>
                <w:sz w:val="24"/>
                <w:szCs w:val="24"/>
              </w:rPr>
              <w:t xml:space="preserve">The masculinities and femininities as well as non-binary gender expressions as they manifest in socio-cultural norms, behaviours, and roles. </w:t>
            </w:r>
          </w:p>
        </w:tc>
      </w:tr>
      <w:tr w:rsidR="00A478AF" w:rsidRPr="0053116E" w14:paraId="2E173AA2" w14:textId="77777777" w:rsidTr="00874206">
        <w:tc>
          <w:tcPr>
            <w:tcW w:w="1902" w:type="dxa"/>
          </w:tcPr>
          <w:p w14:paraId="11BC12B9" w14:textId="77777777" w:rsidR="00A478AF" w:rsidRPr="0053116E" w:rsidRDefault="00A478AF" w:rsidP="00B40A1E">
            <w:pPr>
              <w:rPr>
                <w:rFonts w:cstheme="minorHAnsi"/>
                <w:sz w:val="24"/>
                <w:szCs w:val="24"/>
              </w:rPr>
            </w:pPr>
            <w:r w:rsidRPr="0053116E">
              <w:rPr>
                <w:rFonts w:cstheme="minorHAnsi"/>
                <w:sz w:val="24"/>
                <w:szCs w:val="24"/>
              </w:rPr>
              <w:t xml:space="preserve">Gender identity </w:t>
            </w:r>
          </w:p>
        </w:tc>
        <w:tc>
          <w:tcPr>
            <w:tcW w:w="6399" w:type="dxa"/>
          </w:tcPr>
          <w:p w14:paraId="7726FF26" w14:textId="77777777" w:rsidR="00A478AF" w:rsidRPr="0053116E" w:rsidRDefault="00A478AF" w:rsidP="00B40A1E">
            <w:pPr>
              <w:rPr>
                <w:rFonts w:cstheme="minorHAnsi"/>
                <w:sz w:val="24"/>
                <w:szCs w:val="24"/>
              </w:rPr>
            </w:pPr>
            <w:r w:rsidRPr="0053116E">
              <w:rPr>
                <w:rFonts w:cstheme="minorHAnsi"/>
                <w:color w:val="000000"/>
                <w:spacing w:val="2"/>
                <w:sz w:val="24"/>
                <w:szCs w:val="24"/>
                <w:shd w:val="clear" w:color="auto" w:fill="FFFFFF"/>
              </w:rPr>
              <w:t xml:space="preserve">A person’s innate sense of their own gender, whether male, </w:t>
            </w:r>
            <w:proofErr w:type="gramStart"/>
            <w:r w:rsidRPr="0053116E">
              <w:rPr>
                <w:rFonts w:cstheme="minorHAnsi"/>
                <w:color w:val="000000"/>
                <w:spacing w:val="2"/>
                <w:sz w:val="24"/>
                <w:szCs w:val="24"/>
                <w:shd w:val="clear" w:color="auto" w:fill="FFFFFF"/>
              </w:rPr>
              <w:t>female</w:t>
            </w:r>
            <w:proofErr w:type="gramEnd"/>
            <w:r w:rsidRPr="0053116E">
              <w:rPr>
                <w:rFonts w:cstheme="minorHAnsi"/>
                <w:color w:val="000000"/>
                <w:spacing w:val="2"/>
                <w:sz w:val="24"/>
                <w:szCs w:val="24"/>
                <w:shd w:val="clear" w:color="auto" w:fill="FFFFFF"/>
              </w:rPr>
              <w:t xml:space="preserve"> or non-binary, which may or may not correspond to the sex assigned at birth. </w:t>
            </w:r>
          </w:p>
        </w:tc>
      </w:tr>
      <w:tr w:rsidR="00A478AF" w:rsidRPr="0053116E" w14:paraId="05099729" w14:textId="77777777" w:rsidTr="00874206">
        <w:tc>
          <w:tcPr>
            <w:tcW w:w="1902" w:type="dxa"/>
          </w:tcPr>
          <w:p w14:paraId="4C312CFF" w14:textId="77777777" w:rsidR="00A478AF" w:rsidRPr="0053116E" w:rsidRDefault="00A478AF" w:rsidP="00B40A1E">
            <w:pPr>
              <w:rPr>
                <w:rFonts w:cstheme="minorHAnsi"/>
                <w:sz w:val="24"/>
                <w:szCs w:val="24"/>
              </w:rPr>
            </w:pPr>
            <w:r w:rsidRPr="0053116E">
              <w:rPr>
                <w:rFonts w:cstheme="minorHAnsi"/>
                <w:sz w:val="24"/>
                <w:szCs w:val="24"/>
              </w:rPr>
              <w:t>Cisgender</w:t>
            </w:r>
          </w:p>
        </w:tc>
        <w:tc>
          <w:tcPr>
            <w:tcW w:w="6399" w:type="dxa"/>
          </w:tcPr>
          <w:p w14:paraId="15980BCE" w14:textId="77777777" w:rsidR="00A478AF" w:rsidRPr="0053116E" w:rsidRDefault="00A478AF" w:rsidP="00B40A1E">
            <w:pPr>
              <w:rPr>
                <w:rFonts w:cstheme="minorHAnsi"/>
                <w:color w:val="000000"/>
                <w:spacing w:val="2"/>
                <w:sz w:val="24"/>
                <w:szCs w:val="24"/>
                <w:shd w:val="clear" w:color="auto" w:fill="FFFFFF"/>
              </w:rPr>
            </w:pPr>
            <w:r w:rsidRPr="0053116E">
              <w:rPr>
                <w:rFonts w:cstheme="minorHAnsi"/>
                <w:color w:val="000000"/>
                <w:spacing w:val="2"/>
                <w:sz w:val="24"/>
                <w:szCs w:val="24"/>
                <w:shd w:val="clear" w:color="auto" w:fill="FFFFFF"/>
              </w:rPr>
              <w:t>Someone whose gender identity is the same as the sex they were assigned at birth. Non-trans is also used by some people.</w:t>
            </w:r>
          </w:p>
        </w:tc>
      </w:tr>
      <w:tr w:rsidR="00A478AF" w:rsidRPr="0053116E" w14:paraId="6F1401FA" w14:textId="77777777" w:rsidTr="00874206">
        <w:tc>
          <w:tcPr>
            <w:tcW w:w="1902" w:type="dxa"/>
          </w:tcPr>
          <w:p w14:paraId="5BF8B1A5" w14:textId="77777777" w:rsidR="00A478AF" w:rsidRPr="0053116E" w:rsidRDefault="00A478AF" w:rsidP="00B40A1E">
            <w:pPr>
              <w:rPr>
                <w:rFonts w:cstheme="minorHAnsi"/>
                <w:sz w:val="24"/>
                <w:szCs w:val="24"/>
              </w:rPr>
            </w:pPr>
            <w:r w:rsidRPr="0053116E">
              <w:rPr>
                <w:rFonts w:cstheme="minorHAnsi"/>
                <w:sz w:val="24"/>
                <w:szCs w:val="24"/>
              </w:rPr>
              <w:t xml:space="preserve">Trans </w:t>
            </w:r>
          </w:p>
        </w:tc>
        <w:tc>
          <w:tcPr>
            <w:tcW w:w="6399" w:type="dxa"/>
          </w:tcPr>
          <w:p w14:paraId="6EC3F828" w14:textId="77777777" w:rsidR="00A478AF" w:rsidRPr="0053116E" w:rsidRDefault="00A478AF" w:rsidP="00B40A1E">
            <w:pPr>
              <w:rPr>
                <w:rFonts w:cstheme="minorHAnsi"/>
                <w:color w:val="000000"/>
                <w:spacing w:val="2"/>
                <w:sz w:val="24"/>
                <w:szCs w:val="24"/>
                <w:shd w:val="clear" w:color="auto" w:fill="FFFFFF"/>
              </w:rPr>
            </w:pPr>
            <w:r w:rsidRPr="0053116E">
              <w:rPr>
                <w:rFonts w:cstheme="minorHAnsi"/>
                <w:color w:val="000000"/>
                <w:spacing w:val="2"/>
                <w:sz w:val="24"/>
                <w:szCs w:val="24"/>
                <w:shd w:val="clear" w:color="auto" w:fill="FFFFFF"/>
              </w:rPr>
              <w:t>An umbrella term to describe people whose gender is not the same as, or does not sit comfortably with, the sex they were assigned at birth.</w:t>
            </w:r>
          </w:p>
        </w:tc>
      </w:tr>
      <w:tr w:rsidR="00A478AF" w:rsidRPr="0053116E" w14:paraId="0B4578D6" w14:textId="77777777" w:rsidTr="00874206">
        <w:tc>
          <w:tcPr>
            <w:tcW w:w="1902" w:type="dxa"/>
          </w:tcPr>
          <w:p w14:paraId="6D9CBFF0" w14:textId="77777777" w:rsidR="00A478AF" w:rsidRPr="0053116E" w:rsidRDefault="00A478AF" w:rsidP="00B40A1E">
            <w:pPr>
              <w:rPr>
                <w:rFonts w:cstheme="minorHAnsi"/>
                <w:sz w:val="24"/>
                <w:szCs w:val="24"/>
              </w:rPr>
            </w:pPr>
            <w:r w:rsidRPr="0053116E">
              <w:rPr>
                <w:rFonts w:cstheme="minorHAnsi"/>
                <w:sz w:val="24"/>
                <w:szCs w:val="24"/>
              </w:rPr>
              <w:t xml:space="preserve">Intersex </w:t>
            </w:r>
          </w:p>
        </w:tc>
        <w:tc>
          <w:tcPr>
            <w:tcW w:w="6399" w:type="dxa"/>
          </w:tcPr>
          <w:p w14:paraId="317C5E96" w14:textId="77777777" w:rsidR="00A478AF" w:rsidRPr="0053116E" w:rsidRDefault="00A478AF" w:rsidP="00B40A1E">
            <w:pPr>
              <w:rPr>
                <w:rFonts w:cstheme="minorHAnsi"/>
                <w:color w:val="000000"/>
                <w:spacing w:val="2"/>
                <w:sz w:val="24"/>
                <w:szCs w:val="24"/>
                <w:shd w:val="clear" w:color="auto" w:fill="FFFFFF"/>
              </w:rPr>
            </w:pPr>
            <w:r w:rsidRPr="0053116E">
              <w:rPr>
                <w:rFonts w:cstheme="minorHAnsi"/>
                <w:color w:val="000000"/>
                <w:spacing w:val="2"/>
                <w:sz w:val="24"/>
                <w:szCs w:val="24"/>
                <w:shd w:val="clear" w:color="auto" w:fill="FFFFFF"/>
              </w:rPr>
              <w:t xml:space="preserve">A term used to describe a person who may have the biological attributes of both sexes or whose biological attributes do not fit with societal assumptions about what constitutes male or female. </w:t>
            </w:r>
          </w:p>
        </w:tc>
      </w:tr>
      <w:tr w:rsidR="00A478AF" w:rsidRPr="0053116E" w14:paraId="6433C335" w14:textId="77777777" w:rsidTr="00874206">
        <w:tc>
          <w:tcPr>
            <w:tcW w:w="1902" w:type="dxa"/>
          </w:tcPr>
          <w:p w14:paraId="03396324" w14:textId="77777777" w:rsidR="00A478AF" w:rsidRPr="0053116E" w:rsidRDefault="00A478AF" w:rsidP="00B40A1E">
            <w:pPr>
              <w:rPr>
                <w:rFonts w:cstheme="minorHAnsi"/>
                <w:sz w:val="24"/>
                <w:szCs w:val="24"/>
              </w:rPr>
            </w:pPr>
            <w:r w:rsidRPr="0053116E">
              <w:rPr>
                <w:rFonts w:cstheme="minorHAnsi"/>
                <w:sz w:val="24"/>
                <w:szCs w:val="24"/>
              </w:rPr>
              <w:t xml:space="preserve">Non-binary </w:t>
            </w:r>
          </w:p>
        </w:tc>
        <w:tc>
          <w:tcPr>
            <w:tcW w:w="6399" w:type="dxa"/>
          </w:tcPr>
          <w:p w14:paraId="4B9D14CC" w14:textId="6965195E" w:rsidR="00A478AF" w:rsidRPr="0053116E" w:rsidRDefault="00A478AF" w:rsidP="00B40A1E">
            <w:pPr>
              <w:rPr>
                <w:rFonts w:cstheme="minorHAnsi"/>
                <w:color w:val="000000"/>
                <w:spacing w:val="2"/>
                <w:sz w:val="24"/>
                <w:szCs w:val="24"/>
                <w:shd w:val="clear" w:color="auto" w:fill="FFFFFF"/>
              </w:rPr>
            </w:pPr>
            <w:r w:rsidRPr="0053116E">
              <w:rPr>
                <w:rFonts w:cstheme="minorHAnsi"/>
                <w:color w:val="000000"/>
                <w:spacing w:val="2"/>
                <w:sz w:val="24"/>
                <w:szCs w:val="24"/>
                <w:shd w:val="clear" w:color="auto" w:fill="FFFFFF"/>
              </w:rPr>
              <w:t>An umbrella term for people whose gender identity doesn’t sit comfortably with ‘man’ or ‘woman’. Non-binary identities are varied and can include people who identify with some aspects of binary identities, while others reject them entirely</w:t>
            </w:r>
            <w:r w:rsidR="00874206">
              <w:rPr>
                <w:rFonts w:cstheme="minorHAnsi"/>
                <w:color w:val="000000"/>
                <w:spacing w:val="2"/>
                <w:sz w:val="24"/>
                <w:szCs w:val="24"/>
                <w:shd w:val="clear" w:color="auto" w:fill="FFFFFF"/>
              </w:rPr>
              <w:t>.</w:t>
            </w:r>
          </w:p>
        </w:tc>
      </w:tr>
      <w:tr w:rsidR="00A478AF" w:rsidRPr="0053116E" w14:paraId="23FC03E5" w14:textId="77777777" w:rsidTr="00874206">
        <w:tc>
          <w:tcPr>
            <w:tcW w:w="1902" w:type="dxa"/>
          </w:tcPr>
          <w:p w14:paraId="30D4A4B7" w14:textId="77777777" w:rsidR="00A478AF" w:rsidRPr="0053116E" w:rsidRDefault="00A478AF" w:rsidP="00B40A1E">
            <w:pPr>
              <w:rPr>
                <w:rFonts w:cstheme="minorHAnsi"/>
                <w:sz w:val="24"/>
                <w:szCs w:val="24"/>
              </w:rPr>
            </w:pPr>
            <w:r w:rsidRPr="0053116E">
              <w:rPr>
                <w:rFonts w:cstheme="minorHAnsi"/>
                <w:sz w:val="24"/>
                <w:szCs w:val="24"/>
              </w:rPr>
              <w:t xml:space="preserve">Homophobia </w:t>
            </w:r>
          </w:p>
        </w:tc>
        <w:tc>
          <w:tcPr>
            <w:tcW w:w="6399" w:type="dxa"/>
          </w:tcPr>
          <w:p w14:paraId="68BFDFDD" w14:textId="668B18FE" w:rsidR="00A478AF" w:rsidRPr="0053116E" w:rsidRDefault="00A478AF" w:rsidP="00B40A1E">
            <w:pPr>
              <w:rPr>
                <w:rFonts w:cstheme="minorHAnsi"/>
                <w:color w:val="000000"/>
                <w:spacing w:val="2"/>
                <w:sz w:val="24"/>
                <w:szCs w:val="24"/>
                <w:shd w:val="clear" w:color="auto" w:fill="FFFFFF"/>
              </w:rPr>
            </w:pPr>
            <w:r w:rsidRPr="0053116E">
              <w:rPr>
                <w:rFonts w:cstheme="minorHAnsi"/>
                <w:color w:val="000000"/>
                <w:spacing w:val="2"/>
                <w:sz w:val="24"/>
                <w:szCs w:val="24"/>
                <w:shd w:val="clear" w:color="auto" w:fill="FFFFFF"/>
              </w:rPr>
              <w:t xml:space="preserve">The fear or dislike of someone, based on prejudice or negative attitudes, </w:t>
            </w:r>
            <w:proofErr w:type="gramStart"/>
            <w:r w:rsidRPr="0053116E">
              <w:rPr>
                <w:rFonts w:cstheme="minorHAnsi"/>
                <w:color w:val="000000"/>
                <w:spacing w:val="2"/>
                <w:sz w:val="24"/>
                <w:szCs w:val="24"/>
                <w:shd w:val="clear" w:color="auto" w:fill="FFFFFF"/>
              </w:rPr>
              <w:t>beliefs</w:t>
            </w:r>
            <w:proofErr w:type="gramEnd"/>
            <w:r w:rsidRPr="0053116E">
              <w:rPr>
                <w:rFonts w:cstheme="minorHAnsi"/>
                <w:color w:val="000000"/>
                <w:spacing w:val="2"/>
                <w:sz w:val="24"/>
                <w:szCs w:val="24"/>
                <w:shd w:val="clear" w:color="auto" w:fill="FFFFFF"/>
              </w:rPr>
              <w:t xml:space="preserve"> or views about lesbian, gay or bi people</w:t>
            </w:r>
            <w:r w:rsidR="00874206">
              <w:rPr>
                <w:rFonts w:cstheme="minorHAnsi"/>
                <w:color w:val="000000"/>
                <w:spacing w:val="2"/>
                <w:sz w:val="24"/>
                <w:szCs w:val="24"/>
                <w:shd w:val="clear" w:color="auto" w:fill="FFFFFF"/>
              </w:rPr>
              <w:t>.</w:t>
            </w:r>
          </w:p>
        </w:tc>
      </w:tr>
      <w:tr w:rsidR="00A478AF" w:rsidRPr="0053116E" w14:paraId="638ACAF2" w14:textId="77777777" w:rsidTr="00874206">
        <w:tc>
          <w:tcPr>
            <w:tcW w:w="1902" w:type="dxa"/>
          </w:tcPr>
          <w:p w14:paraId="162E1D2B" w14:textId="77777777" w:rsidR="00A478AF" w:rsidRPr="0053116E" w:rsidRDefault="00A478AF" w:rsidP="00B40A1E">
            <w:pPr>
              <w:rPr>
                <w:rFonts w:cstheme="minorHAnsi"/>
                <w:sz w:val="24"/>
                <w:szCs w:val="24"/>
              </w:rPr>
            </w:pPr>
            <w:r w:rsidRPr="0053116E">
              <w:rPr>
                <w:rFonts w:cstheme="minorHAnsi"/>
                <w:sz w:val="24"/>
                <w:szCs w:val="24"/>
              </w:rPr>
              <w:t xml:space="preserve">Biphobia </w:t>
            </w:r>
          </w:p>
        </w:tc>
        <w:tc>
          <w:tcPr>
            <w:tcW w:w="6399" w:type="dxa"/>
          </w:tcPr>
          <w:p w14:paraId="0221BE36" w14:textId="014AAD0E" w:rsidR="00A478AF" w:rsidRPr="0053116E" w:rsidRDefault="00A478AF" w:rsidP="00B40A1E">
            <w:pPr>
              <w:rPr>
                <w:rFonts w:cstheme="minorHAnsi"/>
                <w:color w:val="000000"/>
                <w:spacing w:val="2"/>
                <w:sz w:val="24"/>
                <w:szCs w:val="24"/>
                <w:shd w:val="clear" w:color="auto" w:fill="FFFFFF"/>
              </w:rPr>
            </w:pPr>
            <w:r w:rsidRPr="0053116E">
              <w:rPr>
                <w:rFonts w:cstheme="minorHAnsi"/>
                <w:color w:val="000000"/>
                <w:spacing w:val="2"/>
                <w:sz w:val="24"/>
                <w:szCs w:val="24"/>
                <w:shd w:val="clear" w:color="auto" w:fill="FFFFFF"/>
              </w:rPr>
              <w:t xml:space="preserve">The fear or dislike of someone who identifies as bi based on prejudice or negative attitudes, </w:t>
            </w:r>
            <w:proofErr w:type="gramStart"/>
            <w:r w:rsidRPr="0053116E">
              <w:rPr>
                <w:rFonts w:cstheme="minorHAnsi"/>
                <w:color w:val="000000"/>
                <w:spacing w:val="2"/>
                <w:sz w:val="24"/>
                <w:szCs w:val="24"/>
                <w:shd w:val="clear" w:color="auto" w:fill="FFFFFF"/>
              </w:rPr>
              <w:t>beliefs</w:t>
            </w:r>
            <w:proofErr w:type="gramEnd"/>
            <w:r w:rsidRPr="0053116E">
              <w:rPr>
                <w:rFonts w:cstheme="minorHAnsi"/>
                <w:color w:val="000000"/>
                <w:spacing w:val="2"/>
                <w:sz w:val="24"/>
                <w:szCs w:val="24"/>
                <w:shd w:val="clear" w:color="auto" w:fill="FFFFFF"/>
              </w:rPr>
              <w:t xml:space="preserve"> or views about bi people</w:t>
            </w:r>
            <w:r w:rsidR="00874206">
              <w:rPr>
                <w:rFonts w:cstheme="minorHAnsi"/>
                <w:color w:val="000000"/>
                <w:spacing w:val="2"/>
                <w:sz w:val="24"/>
                <w:szCs w:val="24"/>
                <w:shd w:val="clear" w:color="auto" w:fill="FFFFFF"/>
              </w:rPr>
              <w:t>.</w:t>
            </w:r>
          </w:p>
        </w:tc>
      </w:tr>
      <w:tr w:rsidR="00A478AF" w:rsidRPr="0053116E" w14:paraId="2706D8BE" w14:textId="77777777" w:rsidTr="00874206">
        <w:tc>
          <w:tcPr>
            <w:tcW w:w="1902" w:type="dxa"/>
          </w:tcPr>
          <w:p w14:paraId="5E98A1FF" w14:textId="77777777" w:rsidR="00A478AF" w:rsidRPr="0053116E" w:rsidRDefault="00A478AF" w:rsidP="00B40A1E">
            <w:pPr>
              <w:rPr>
                <w:rFonts w:cstheme="minorHAnsi"/>
                <w:sz w:val="24"/>
                <w:szCs w:val="24"/>
              </w:rPr>
            </w:pPr>
            <w:r w:rsidRPr="0053116E">
              <w:rPr>
                <w:rFonts w:cstheme="minorHAnsi"/>
                <w:sz w:val="24"/>
                <w:szCs w:val="24"/>
              </w:rPr>
              <w:t xml:space="preserve">Transphobia </w:t>
            </w:r>
          </w:p>
        </w:tc>
        <w:tc>
          <w:tcPr>
            <w:tcW w:w="6399" w:type="dxa"/>
          </w:tcPr>
          <w:p w14:paraId="208B9CB0" w14:textId="77777777" w:rsidR="00A478AF" w:rsidRPr="0053116E" w:rsidRDefault="00A478AF" w:rsidP="00B40A1E">
            <w:pPr>
              <w:rPr>
                <w:rFonts w:cstheme="minorHAnsi"/>
                <w:color w:val="000000"/>
                <w:spacing w:val="2"/>
                <w:sz w:val="24"/>
                <w:szCs w:val="24"/>
                <w:shd w:val="clear" w:color="auto" w:fill="FFFFFF"/>
              </w:rPr>
            </w:pPr>
            <w:r w:rsidRPr="0053116E">
              <w:rPr>
                <w:rFonts w:cstheme="minorHAnsi"/>
                <w:color w:val="000000"/>
                <w:spacing w:val="2"/>
                <w:sz w:val="24"/>
                <w:szCs w:val="24"/>
                <w:shd w:val="clear" w:color="auto" w:fill="FFFFFF"/>
              </w:rPr>
              <w:t>The fear or dislike of someone based on the fact they are trans, including denying their gender identity or refusing to accept it. Transphobia may be targeted at people who are, or who are perceived to be, trans.</w:t>
            </w:r>
          </w:p>
        </w:tc>
      </w:tr>
      <w:tr w:rsidR="00A478AF" w:rsidRPr="0053116E" w14:paraId="75F9AD34" w14:textId="77777777" w:rsidTr="00874206">
        <w:tc>
          <w:tcPr>
            <w:tcW w:w="1902" w:type="dxa"/>
          </w:tcPr>
          <w:p w14:paraId="3F83FAAA" w14:textId="77777777" w:rsidR="00874206" w:rsidRDefault="00A478AF" w:rsidP="00B40A1E">
            <w:pPr>
              <w:rPr>
                <w:rFonts w:cstheme="minorHAnsi"/>
                <w:sz w:val="24"/>
                <w:szCs w:val="24"/>
              </w:rPr>
            </w:pPr>
            <w:proofErr w:type="spellStart"/>
            <w:r w:rsidRPr="0053116E">
              <w:rPr>
                <w:rFonts w:cstheme="minorHAnsi"/>
                <w:sz w:val="24"/>
                <w:szCs w:val="24"/>
              </w:rPr>
              <w:t>Heterosexism</w:t>
            </w:r>
            <w:proofErr w:type="spellEnd"/>
            <w:r w:rsidR="00874206">
              <w:rPr>
                <w:rFonts w:cstheme="minorHAnsi"/>
                <w:sz w:val="24"/>
                <w:szCs w:val="24"/>
              </w:rPr>
              <w:t>/</w:t>
            </w:r>
          </w:p>
          <w:p w14:paraId="4CB5AB78" w14:textId="0268A981" w:rsidR="00A478AF" w:rsidRPr="0053116E" w:rsidRDefault="00874206" w:rsidP="00B40A1E">
            <w:pPr>
              <w:rPr>
                <w:rFonts w:cstheme="minorHAnsi"/>
                <w:sz w:val="24"/>
                <w:szCs w:val="24"/>
              </w:rPr>
            </w:pPr>
            <w:r>
              <w:rPr>
                <w:rFonts w:cstheme="minorHAnsi"/>
                <w:sz w:val="24"/>
                <w:szCs w:val="24"/>
              </w:rPr>
              <w:t>Heteros</w:t>
            </w:r>
            <w:r w:rsidR="000729C4">
              <w:rPr>
                <w:rFonts w:cstheme="minorHAnsi"/>
                <w:sz w:val="24"/>
                <w:szCs w:val="24"/>
              </w:rPr>
              <w:t>e</w:t>
            </w:r>
            <w:r>
              <w:rPr>
                <w:rFonts w:cstheme="minorHAnsi"/>
                <w:sz w:val="24"/>
                <w:szCs w:val="24"/>
              </w:rPr>
              <w:t>xist</w:t>
            </w:r>
            <w:r w:rsidR="00A478AF" w:rsidRPr="0053116E">
              <w:rPr>
                <w:rFonts w:cstheme="minorHAnsi"/>
                <w:sz w:val="24"/>
                <w:szCs w:val="24"/>
              </w:rPr>
              <w:t xml:space="preserve"> </w:t>
            </w:r>
          </w:p>
        </w:tc>
        <w:tc>
          <w:tcPr>
            <w:tcW w:w="6399" w:type="dxa"/>
          </w:tcPr>
          <w:p w14:paraId="707FE824" w14:textId="06B5D747" w:rsidR="00A478AF" w:rsidRPr="0053116E" w:rsidRDefault="00A478AF" w:rsidP="00B40A1E">
            <w:pPr>
              <w:rPr>
                <w:rFonts w:cstheme="minorHAnsi"/>
                <w:color w:val="000000"/>
                <w:spacing w:val="2"/>
                <w:sz w:val="24"/>
                <w:szCs w:val="24"/>
                <w:shd w:val="clear" w:color="auto" w:fill="FFFFFF"/>
              </w:rPr>
            </w:pPr>
            <w:r w:rsidRPr="0053116E">
              <w:rPr>
                <w:sz w:val="24"/>
                <w:szCs w:val="24"/>
              </w:rPr>
              <w:t>An ideological system that denies, denigrates, and stigmati</w:t>
            </w:r>
            <w:r w:rsidR="00874206">
              <w:rPr>
                <w:sz w:val="24"/>
                <w:szCs w:val="24"/>
              </w:rPr>
              <w:t>s</w:t>
            </w:r>
            <w:r w:rsidRPr="0053116E">
              <w:rPr>
                <w:sz w:val="24"/>
                <w:szCs w:val="24"/>
              </w:rPr>
              <w:t xml:space="preserve">es any non-heterosexual form of behaviour, identity, </w:t>
            </w:r>
            <w:proofErr w:type="gramStart"/>
            <w:r w:rsidRPr="0053116E">
              <w:rPr>
                <w:sz w:val="24"/>
                <w:szCs w:val="24"/>
              </w:rPr>
              <w:t>relationship</w:t>
            </w:r>
            <w:proofErr w:type="gramEnd"/>
            <w:r w:rsidRPr="0053116E">
              <w:rPr>
                <w:sz w:val="24"/>
                <w:szCs w:val="24"/>
              </w:rPr>
              <w:t xml:space="preserve"> or community</w:t>
            </w:r>
            <w:r w:rsidR="00874206">
              <w:rPr>
                <w:sz w:val="24"/>
                <w:szCs w:val="24"/>
              </w:rPr>
              <w:t>.</w:t>
            </w:r>
          </w:p>
        </w:tc>
      </w:tr>
      <w:tr w:rsidR="00A478AF" w:rsidRPr="0053116E" w14:paraId="3F094175" w14:textId="77777777" w:rsidTr="00874206">
        <w:tc>
          <w:tcPr>
            <w:tcW w:w="1902" w:type="dxa"/>
          </w:tcPr>
          <w:p w14:paraId="0676951C" w14:textId="77777777" w:rsidR="00A478AF" w:rsidRPr="0053116E" w:rsidRDefault="00A478AF" w:rsidP="00B40A1E">
            <w:pPr>
              <w:rPr>
                <w:rFonts w:cstheme="minorHAnsi"/>
                <w:sz w:val="24"/>
                <w:szCs w:val="24"/>
              </w:rPr>
            </w:pPr>
            <w:r w:rsidRPr="0053116E">
              <w:rPr>
                <w:rFonts w:cstheme="minorHAnsi"/>
                <w:sz w:val="24"/>
                <w:szCs w:val="24"/>
              </w:rPr>
              <w:t xml:space="preserve">Heteronormative </w:t>
            </w:r>
          </w:p>
        </w:tc>
        <w:tc>
          <w:tcPr>
            <w:tcW w:w="6399" w:type="dxa"/>
          </w:tcPr>
          <w:p w14:paraId="0E431856" w14:textId="77777777" w:rsidR="00A478AF" w:rsidRPr="0053116E" w:rsidRDefault="00A478AF" w:rsidP="00B40A1E">
            <w:pPr>
              <w:rPr>
                <w:rFonts w:ascii="Calibri" w:hAnsi="Calibri" w:cs="Calibri"/>
                <w:sz w:val="24"/>
                <w:szCs w:val="24"/>
              </w:rPr>
            </w:pPr>
            <w:r w:rsidRPr="0053116E">
              <w:rPr>
                <w:rFonts w:ascii="Calibri" w:hAnsi="Calibri" w:cs="Calibri"/>
                <w:color w:val="202124"/>
                <w:sz w:val="24"/>
                <w:szCs w:val="24"/>
                <w:shd w:val="clear" w:color="auto" w:fill="FFFFFF"/>
              </w:rPr>
              <w:t xml:space="preserve">Denoting or relating to a world view that promotes heterosexuality as the normal or preferred sexual orientation. </w:t>
            </w:r>
          </w:p>
        </w:tc>
      </w:tr>
    </w:tbl>
    <w:p w14:paraId="27F69979" w14:textId="77777777" w:rsidR="00523258" w:rsidRDefault="00523258" w:rsidP="00833B85">
      <w:pPr>
        <w:jc w:val="center"/>
        <w:rPr>
          <w:b/>
          <w:bCs/>
          <w:sz w:val="24"/>
          <w:szCs w:val="24"/>
        </w:rPr>
      </w:pPr>
    </w:p>
    <w:p w14:paraId="7D74A9EC" w14:textId="77777777" w:rsidR="00045107" w:rsidRDefault="00045107" w:rsidP="00833B85">
      <w:pPr>
        <w:jc w:val="center"/>
        <w:rPr>
          <w:b/>
          <w:bCs/>
          <w:sz w:val="32"/>
          <w:szCs w:val="32"/>
        </w:rPr>
      </w:pPr>
    </w:p>
    <w:p w14:paraId="5E92C987" w14:textId="77777777" w:rsidR="00045107" w:rsidRDefault="00045107" w:rsidP="00833B85">
      <w:pPr>
        <w:jc w:val="center"/>
        <w:rPr>
          <w:b/>
          <w:bCs/>
          <w:sz w:val="32"/>
          <w:szCs w:val="32"/>
        </w:rPr>
      </w:pPr>
    </w:p>
    <w:p w14:paraId="7670BD87" w14:textId="77777777" w:rsidR="00045107" w:rsidRDefault="00045107" w:rsidP="00833B85">
      <w:pPr>
        <w:jc w:val="center"/>
        <w:rPr>
          <w:b/>
          <w:bCs/>
          <w:sz w:val="32"/>
          <w:szCs w:val="32"/>
        </w:rPr>
      </w:pPr>
    </w:p>
    <w:p w14:paraId="16CD230B" w14:textId="37274E01" w:rsidR="003A7DF2" w:rsidRDefault="003A7DF2" w:rsidP="00F30096">
      <w:pPr>
        <w:rPr>
          <w:b/>
          <w:bCs/>
          <w:sz w:val="32"/>
          <w:szCs w:val="32"/>
        </w:rPr>
      </w:pPr>
    </w:p>
    <w:p w14:paraId="79E855FA" w14:textId="77777777" w:rsidR="00F30096" w:rsidRDefault="00F30096" w:rsidP="00F30096">
      <w:pPr>
        <w:rPr>
          <w:b/>
          <w:bCs/>
          <w:sz w:val="32"/>
          <w:szCs w:val="32"/>
        </w:rPr>
      </w:pPr>
    </w:p>
    <w:p w14:paraId="78A8B2BC" w14:textId="1878A412" w:rsidR="00650AF2" w:rsidRPr="00523258" w:rsidRDefault="00523258" w:rsidP="00C3562B">
      <w:pPr>
        <w:spacing w:line="480" w:lineRule="auto"/>
        <w:jc w:val="center"/>
        <w:rPr>
          <w:b/>
          <w:bCs/>
          <w:sz w:val="32"/>
          <w:szCs w:val="32"/>
        </w:rPr>
      </w:pPr>
      <w:r w:rsidRPr="00523258">
        <w:rPr>
          <w:b/>
          <w:bCs/>
          <w:sz w:val="32"/>
          <w:szCs w:val="32"/>
        </w:rPr>
        <w:lastRenderedPageBreak/>
        <w:t>LAY SUMMARY</w:t>
      </w:r>
    </w:p>
    <w:p w14:paraId="1F1F249D" w14:textId="03F1F46D" w:rsidR="0035310E" w:rsidRPr="0035310E" w:rsidRDefault="0035310E" w:rsidP="00C3562B">
      <w:pPr>
        <w:spacing w:line="480" w:lineRule="auto"/>
        <w:ind w:firstLine="720"/>
        <w:rPr>
          <w:sz w:val="24"/>
          <w:szCs w:val="24"/>
        </w:rPr>
      </w:pPr>
      <w:r>
        <w:rPr>
          <w:sz w:val="24"/>
          <w:szCs w:val="24"/>
        </w:rPr>
        <w:t xml:space="preserve">In the United Kingdom (UK), </w:t>
      </w:r>
      <w:r w:rsidR="00973DB0">
        <w:rPr>
          <w:sz w:val="24"/>
          <w:szCs w:val="24"/>
        </w:rPr>
        <w:t xml:space="preserve">the </w:t>
      </w:r>
      <w:r>
        <w:rPr>
          <w:sz w:val="24"/>
          <w:szCs w:val="24"/>
        </w:rPr>
        <w:t>Lesbian, Gay, Bisexual</w:t>
      </w:r>
      <w:r w:rsidR="00892FA8">
        <w:rPr>
          <w:sz w:val="24"/>
          <w:szCs w:val="24"/>
        </w:rPr>
        <w:t xml:space="preserve"> and</w:t>
      </w:r>
      <w:r>
        <w:rPr>
          <w:sz w:val="24"/>
          <w:szCs w:val="24"/>
        </w:rPr>
        <w:t xml:space="preserve"> Transexual</w:t>
      </w:r>
      <w:r w:rsidR="00892FA8">
        <w:rPr>
          <w:sz w:val="24"/>
          <w:szCs w:val="24"/>
        </w:rPr>
        <w:t xml:space="preserve"> (LGBT+) </w:t>
      </w:r>
      <w:r w:rsidR="00973DB0">
        <w:rPr>
          <w:sz w:val="24"/>
          <w:szCs w:val="24"/>
        </w:rPr>
        <w:t>community</w:t>
      </w:r>
      <w:r>
        <w:rPr>
          <w:sz w:val="24"/>
          <w:szCs w:val="24"/>
        </w:rPr>
        <w:t xml:space="preserve"> are known to experience mental health inequalities</w:t>
      </w:r>
      <w:r w:rsidR="00973DB0">
        <w:rPr>
          <w:sz w:val="24"/>
          <w:szCs w:val="24"/>
        </w:rPr>
        <w:t>, including lower rates of help-seeking and poorer experiences of healthcare services compar</w:t>
      </w:r>
      <w:r w:rsidR="00892FA8">
        <w:rPr>
          <w:sz w:val="24"/>
          <w:szCs w:val="24"/>
        </w:rPr>
        <w:t>ed</w:t>
      </w:r>
      <w:r w:rsidR="00973DB0">
        <w:rPr>
          <w:sz w:val="24"/>
          <w:szCs w:val="24"/>
        </w:rPr>
        <w:t xml:space="preserve"> </w:t>
      </w:r>
      <w:r>
        <w:rPr>
          <w:sz w:val="24"/>
          <w:szCs w:val="24"/>
        </w:rPr>
        <w:t xml:space="preserve">to heterosexual, cisgendered individuals. </w:t>
      </w:r>
      <w:r w:rsidR="00973DB0">
        <w:rPr>
          <w:sz w:val="24"/>
          <w:szCs w:val="24"/>
        </w:rPr>
        <w:t>LGBT+ individuals can</w:t>
      </w:r>
      <w:r>
        <w:rPr>
          <w:sz w:val="24"/>
          <w:szCs w:val="24"/>
        </w:rPr>
        <w:t xml:space="preserve"> experience </w:t>
      </w:r>
      <w:r w:rsidR="00973DB0">
        <w:rPr>
          <w:sz w:val="24"/>
          <w:szCs w:val="24"/>
        </w:rPr>
        <w:t>discrimination</w:t>
      </w:r>
      <w:r w:rsidR="00892FA8">
        <w:rPr>
          <w:sz w:val="24"/>
          <w:szCs w:val="24"/>
        </w:rPr>
        <w:t xml:space="preserve"> related to</w:t>
      </w:r>
      <w:r w:rsidR="00973DB0">
        <w:rPr>
          <w:sz w:val="24"/>
          <w:szCs w:val="24"/>
        </w:rPr>
        <w:t xml:space="preserve"> their </w:t>
      </w:r>
      <w:r>
        <w:rPr>
          <w:sz w:val="24"/>
          <w:szCs w:val="24"/>
        </w:rPr>
        <w:t>sexual orientation and</w:t>
      </w:r>
      <w:r w:rsidR="00BB0F7B">
        <w:rPr>
          <w:sz w:val="24"/>
          <w:szCs w:val="24"/>
        </w:rPr>
        <w:t>/or</w:t>
      </w:r>
      <w:r>
        <w:rPr>
          <w:sz w:val="24"/>
          <w:szCs w:val="24"/>
        </w:rPr>
        <w:t xml:space="preserve"> gender identity</w:t>
      </w:r>
      <w:r w:rsidR="00973DB0">
        <w:rPr>
          <w:sz w:val="24"/>
          <w:szCs w:val="24"/>
        </w:rPr>
        <w:t xml:space="preserve"> from peers</w:t>
      </w:r>
      <w:r w:rsidR="00BB0F7B">
        <w:rPr>
          <w:sz w:val="24"/>
          <w:szCs w:val="24"/>
        </w:rPr>
        <w:t xml:space="preserve">, </w:t>
      </w:r>
      <w:r w:rsidR="00973DB0">
        <w:rPr>
          <w:sz w:val="24"/>
          <w:szCs w:val="24"/>
        </w:rPr>
        <w:t>family</w:t>
      </w:r>
      <w:r w:rsidR="00BB0F7B">
        <w:rPr>
          <w:sz w:val="24"/>
          <w:szCs w:val="24"/>
        </w:rPr>
        <w:t xml:space="preserve">, </w:t>
      </w:r>
      <w:r w:rsidR="00973DB0">
        <w:rPr>
          <w:sz w:val="24"/>
          <w:szCs w:val="24"/>
        </w:rPr>
        <w:t xml:space="preserve">within the workplace, healthcare systems and public spaces. </w:t>
      </w:r>
      <w:r w:rsidR="005553E3">
        <w:rPr>
          <w:sz w:val="24"/>
          <w:szCs w:val="24"/>
        </w:rPr>
        <w:t xml:space="preserve">Despite this understanding, there is a lack of research exploring the mental health of LGBT+ Armed Forces veterans in the UK; a community who were discriminated against due to a ban on LGBT+ personnel serving prior to </w:t>
      </w:r>
      <w:r w:rsidR="00892FA8">
        <w:rPr>
          <w:sz w:val="24"/>
          <w:szCs w:val="24"/>
        </w:rPr>
        <w:t xml:space="preserve">the year </w:t>
      </w:r>
      <w:r w:rsidR="005553E3">
        <w:rPr>
          <w:sz w:val="24"/>
          <w:szCs w:val="24"/>
        </w:rPr>
        <w:t xml:space="preserve">2000. </w:t>
      </w:r>
    </w:p>
    <w:p w14:paraId="0AA646D2" w14:textId="58CDA833" w:rsidR="00833B85" w:rsidRDefault="00833B85" w:rsidP="00C3562B">
      <w:pPr>
        <w:spacing w:line="480" w:lineRule="auto"/>
        <w:rPr>
          <w:b/>
          <w:bCs/>
          <w:sz w:val="24"/>
          <w:szCs w:val="24"/>
        </w:rPr>
      </w:pPr>
      <w:r>
        <w:rPr>
          <w:b/>
          <w:bCs/>
          <w:sz w:val="24"/>
          <w:szCs w:val="24"/>
        </w:rPr>
        <w:t xml:space="preserve">Systematic Review </w:t>
      </w:r>
    </w:p>
    <w:p w14:paraId="59026EA7" w14:textId="1CCB7D1C" w:rsidR="00833B85" w:rsidRDefault="00BB0F7B" w:rsidP="00C3562B">
      <w:pPr>
        <w:spacing w:line="480" w:lineRule="auto"/>
        <w:ind w:firstLine="720"/>
        <w:rPr>
          <w:rFonts w:cstheme="minorHAnsi"/>
          <w:sz w:val="24"/>
          <w:szCs w:val="24"/>
        </w:rPr>
      </w:pPr>
      <w:r>
        <w:rPr>
          <w:sz w:val="24"/>
          <w:szCs w:val="24"/>
        </w:rPr>
        <w:t>It is important to</w:t>
      </w:r>
      <w:r w:rsidR="00671D6C">
        <w:rPr>
          <w:sz w:val="24"/>
          <w:szCs w:val="24"/>
        </w:rPr>
        <w:t xml:space="preserve"> consider </w:t>
      </w:r>
      <w:r w:rsidR="00FF7629" w:rsidRPr="00296B88">
        <w:rPr>
          <w:rFonts w:cstheme="minorHAnsi"/>
          <w:sz w:val="24"/>
          <w:szCs w:val="24"/>
        </w:rPr>
        <w:t>stress processes in the social environment</w:t>
      </w:r>
      <w:r w:rsidR="00FF7629">
        <w:rPr>
          <w:rFonts w:cstheme="minorHAnsi"/>
          <w:sz w:val="24"/>
          <w:szCs w:val="24"/>
        </w:rPr>
        <w:t>, including experiences of discrimination, microaggressions and oppression</w:t>
      </w:r>
      <w:r w:rsidR="00671D6C">
        <w:rPr>
          <w:rFonts w:cstheme="minorHAnsi"/>
          <w:sz w:val="24"/>
          <w:szCs w:val="24"/>
        </w:rPr>
        <w:t xml:space="preserve"> when understanding mental health difficulties in LGBT+ individuals</w:t>
      </w:r>
      <w:r w:rsidR="00FF7629">
        <w:rPr>
          <w:rFonts w:cstheme="minorHAnsi"/>
          <w:sz w:val="24"/>
          <w:szCs w:val="24"/>
        </w:rPr>
        <w:t xml:space="preserve">. </w:t>
      </w:r>
      <w:proofErr w:type="spellStart"/>
      <w:r w:rsidR="005553E3">
        <w:rPr>
          <w:rFonts w:cstheme="minorHAnsi"/>
          <w:sz w:val="24"/>
          <w:szCs w:val="24"/>
        </w:rPr>
        <w:t>Post</w:t>
      </w:r>
      <w:r w:rsidR="002F5563">
        <w:rPr>
          <w:rFonts w:cstheme="minorHAnsi"/>
          <w:sz w:val="24"/>
          <w:szCs w:val="24"/>
        </w:rPr>
        <w:t xml:space="preserve"> </w:t>
      </w:r>
      <w:r w:rsidR="005553E3">
        <w:rPr>
          <w:rFonts w:cstheme="minorHAnsi"/>
          <w:sz w:val="24"/>
          <w:szCs w:val="24"/>
        </w:rPr>
        <w:t>Traumatic</w:t>
      </w:r>
      <w:proofErr w:type="spellEnd"/>
      <w:r w:rsidR="000A2635">
        <w:rPr>
          <w:rFonts w:cstheme="minorHAnsi"/>
          <w:sz w:val="24"/>
          <w:szCs w:val="24"/>
        </w:rPr>
        <w:t xml:space="preserve"> Stress Disorder (PTSD)</w:t>
      </w:r>
      <w:r w:rsidR="005553E3">
        <w:rPr>
          <w:rFonts w:cstheme="minorHAnsi"/>
          <w:sz w:val="24"/>
          <w:szCs w:val="24"/>
        </w:rPr>
        <w:t xml:space="preserve"> is a</w:t>
      </w:r>
      <w:r w:rsidR="000A2635">
        <w:rPr>
          <w:rFonts w:cstheme="minorHAnsi"/>
          <w:sz w:val="24"/>
          <w:szCs w:val="24"/>
        </w:rPr>
        <w:t xml:space="preserve"> disorder</w:t>
      </w:r>
      <w:r w:rsidR="00AB5AB8">
        <w:rPr>
          <w:rFonts w:cstheme="minorHAnsi"/>
          <w:sz w:val="24"/>
          <w:szCs w:val="24"/>
        </w:rPr>
        <w:t xml:space="preserve"> </w:t>
      </w:r>
      <w:r w:rsidR="000A2635">
        <w:rPr>
          <w:rFonts w:cstheme="minorHAnsi"/>
          <w:sz w:val="24"/>
          <w:szCs w:val="24"/>
        </w:rPr>
        <w:t xml:space="preserve">specifically associated with stress, yet the diagnostic criteria often </w:t>
      </w:r>
      <w:proofErr w:type="gramStart"/>
      <w:r w:rsidR="000A2635">
        <w:rPr>
          <w:rFonts w:cstheme="minorHAnsi"/>
          <w:sz w:val="24"/>
          <w:szCs w:val="24"/>
        </w:rPr>
        <w:t>fails</w:t>
      </w:r>
      <w:proofErr w:type="gramEnd"/>
      <w:r w:rsidR="000A2635">
        <w:rPr>
          <w:rFonts w:cstheme="minorHAnsi"/>
          <w:sz w:val="24"/>
          <w:szCs w:val="24"/>
        </w:rPr>
        <w:t xml:space="preserve"> to capture </w:t>
      </w:r>
      <w:r w:rsidR="005553E3">
        <w:rPr>
          <w:rFonts w:cstheme="minorHAnsi"/>
          <w:sz w:val="24"/>
          <w:szCs w:val="24"/>
        </w:rPr>
        <w:t xml:space="preserve">negative </w:t>
      </w:r>
      <w:r w:rsidR="000A2635">
        <w:rPr>
          <w:rFonts w:cstheme="minorHAnsi"/>
          <w:sz w:val="24"/>
          <w:szCs w:val="24"/>
        </w:rPr>
        <w:t>experiences</w:t>
      </w:r>
      <w:r w:rsidR="005553E3">
        <w:rPr>
          <w:rFonts w:cstheme="minorHAnsi"/>
          <w:sz w:val="24"/>
          <w:szCs w:val="24"/>
        </w:rPr>
        <w:t>, which are not associated with threat to life or serious injury</w:t>
      </w:r>
      <w:r w:rsidR="00AB5AB8">
        <w:rPr>
          <w:rFonts w:cstheme="minorHAnsi"/>
          <w:sz w:val="24"/>
          <w:szCs w:val="24"/>
        </w:rPr>
        <w:t>,</w:t>
      </w:r>
      <w:r w:rsidR="005553E3">
        <w:rPr>
          <w:rFonts w:cstheme="minorHAnsi"/>
          <w:sz w:val="24"/>
          <w:szCs w:val="24"/>
        </w:rPr>
        <w:t xml:space="preserve"> even though they ma</w:t>
      </w:r>
      <w:r w:rsidR="000A2635">
        <w:rPr>
          <w:rFonts w:cstheme="minorHAnsi"/>
          <w:sz w:val="24"/>
          <w:szCs w:val="24"/>
        </w:rPr>
        <w:t xml:space="preserve">y contribute towards </w:t>
      </w:r>
      <w:r w:rsidR="00AB5AB8">
        <w:rPr>
          <w:rFonts w:cstheme="minorHAnsi"/>
          <w:sz w:val="24"/>
          <w:szCs w:val="24"/>
        </w:rPr>
        <w:t xml:space="preserve">the development of </w:t>
      </w:r>
      <w:r w:rsidR="000A2635">
        <w:rPr>
          <w:rFonts w:cstheme="minorHAnsi"/>
          <w:sz w:val="24"/>
          <w:szCs w:val="24"/>
        </w:rPr>
        <w:t xml:space="preserve">PTSD symptoms. The review looked for existing research related to the research question: </w:t>
      </w:r>
    </w:p>
    <w:p w14:paraId="34AC8E07" w14:textId="0D513028" w:rsidR="000A2635" w:rsidRDefault="00E00E1E" w:rsidP="00C3562B">
      <w:pPr>
        <w:spacing w:line="480" w:lineRule="auto"/>
        <w:rPr>
          <w:sz w:val="24"/>
          <w:szCs w:val="24"/>
        </w:rPr>
      </w:pPr>
      <w:r>
        <w:rPr>
          <w:sz w:val="24"/>
          <w:szCs w:val="24"/>
        </w:rPr>
        <w:t>Is</w:t>
      </w:r>
      <w:r w:rsidR="000A2635" w:rsidRPr="000A2635">
        <w:rPr>
          <w:sz w:val="24"/>
          <w:szCs w:val="24"/>
        </w:rPr>
        <w:t xml:space="preserve"> discrimination a risk factor for PTSD in LGBT+ adults? </w:t>
      </w:r>
    </w:p>
    <w:p w14:paraId="6A7CE7E5" w14:textId="63713BB2" w:rsidR="009A1DD0" w:rsidRDefault="009A1DD0" w:rsidP="00C3562B">
      <w:pPr>
        <w:spacing w:line="480" w:lineRule="auto"/>
        <w:ind w:firstLine="720"/>
        <w:rPr>
          <w:sz w:val="24"/>
          <w:szCs w:val="24"/>
        </w:rPr>
      </w:pPr>
      <w:r>
        <w:rPr>
          <w:sz w:val="24"/>
          <w:szCs w:val="24"/>
        </w:rPr>
        <w:t>Two databases (</w:t>
      </w:r>
      <w:proofErr w:type="spellStart"/>
      <w:r>
        <w:rPr>
          <w:sz w:val="24"/>
          <w:szCs w:val="24"/>
        </w:rPr>
        <w:t>PsychINFO</w:t>
      </w:r>
      <w:proofErr w:type="spellEnd"/>
      <w:r>
        <w:rPr>
          <w:sz w:val="24"/>
          <w:szCs w:val="24"/>
        </w:rPr>
        <w:t xml:space="preserve"> and Web of Science) were used to search for published studies from 2013 to 2022. Research using quantitative methods only </w:t>
      </w:r>
      <w:r>
        <w:rPr>
          <w:sz w:val="24"/>
          <w:szCs w:val="24"/>
        </w:rPr>
        <w:lastRenderedPageBreak/>
        <w:t xml:space="preserve">were included and a second researcher (H.B) </w:t>
      </w:r>
      <w:r w:rsidR="00BB0F7B">
        <w:rPr>
          <w:sz w:val="24"/>
          <w:szCs w:val="24"/>
        </w:rPr>
        <w:t>was</w:t>
      </w:r>
      <w:r>
        <w:rPr>
          <w:sz w:val="24"/>
          <w:szCs w:val="24"/>
        </w:rPr>
        <w:t xml:space="preserve"> used throughout the process to avoid bias. After considering the inclusion and exclusion criteria, 645 studies were identified, considered</w:t>
      </w:r>
      <w:r w:rsidR="000B591F">
        <w:rPr>
          <w:sz w:val="24"/>
          <w:szCs w:val="24"/>
        </w:rPr>
        <w:t xml:space="preserve">, assessed using the </w:t>
      </w:r>
      <w:r w:rsidR="000B591F" w:rsidRPr="00536415">
        <w:rPr>
          <w:sz w:val="24"/>
          <w:szCs w:val="24"/>
        </w:rPr>
        <w:t>Quality Assessment Tool for Quantitative Studies (QATQS</w:t>
      </w:r>
      <w:r w:rsidR="000B591F">
        <w:rPr>
          <w:sz w:val="24"/>
          <w:szCs w:val="24"/>
        </w:rPr>
        <w:t>) and reduced to 12</w:t>
      </w:r>
      <w:r w:rsidR="00AB5AB8">
        <w:rPr>
          <w:sz w:val="24"/>
          <w:szCs w:val="24"/>
        </w:rPr>
        <w:t xml:space="preserve"> studies</w:t>
      </w:r>
      <w:r w:rsidR="000B591F">
        <w:rPr>
          <w:sz w:val="24"/>
          <w:szCs w:val="24"/>
        </w:rPr>
        <w:t xml:space="preserve">. </w:t>
      </w:r>
    </w:p>
    <w:p w14:paraId="6A5837DD" w14:textId="51C29410" w:rsidR="000B591F" w:rsidRPr="000B591F" w:rsidRDefault="000B591F" w:rsidP="00C3562B">
      <w:pPr>
        <w:spacing w:line="480" w:lineRule="auto"/>
        <w:rPr>
          <w:sz w:val="24"/>
          <w:szCs w:val="24"/>
        </w:rPr>
      </w:pPr>
      <w:r w:rsidRPr="000B591F">
        <w:rPr>
          <w:i/>
          <w:iCs/>
          <w:sz w:val="24"/>
          <w:szCs w:val="24"/>
        </w:rPr>
        <w:t xml:space="preserve">Findings and conclusions </w:t>
      </w:r>
    </w:p>
    <w:p w14:paraId="07BF7951" w14:textId="3840A0A7" w:rsidR="00991933" w:rsidRPr="00BB0F7B" w:rsidRDefault="00654B36" w:rsidP="00BB0F7B">
      <w:pPr>
        <w:pStyle w:val="ListParagraph"/>
        <w:numPr>
          <w:ilvl w:val="0"/>
          <w:numId w:val="2"/>
        </w:numPr>
        <w:spacing w:line="480" w:lineRule="auto"/>
        <w:ind w:left="357" w:hanging="357"/>
        <w:rPr>
          <w:sz w:val="24"/>
          <w:szCs w:val="24"/>
        </w:rPr>
      </w:pPr>
      <w:r>
        <w:rPr>
          <w:sz w:val="24"/>
          <w:szCs w:val="24"/>
        </w:rPr>
        <w:t>The studies included in the review were conducted in the U</w:t>
      </w:r>
      <w:r w:rsidR="00D14DFF">
        <w:rPr>
          <w:sz w:val="24"/>
          <w:szCs w:val="24"/>
        </w:rPr>
        <w:t>nited States of America (US</w:t>
      </w:r>
      <w:r w:rsidR="000763C7">
        <w:rPr>
          <w:sz w:val="24"/>
          <w:szCs w:val="24"/>
        </w:rPr>
        <w:t>A</w:t>
      </w:r>
      <w:r w:rsidR="00D14DFF">
        <w:rPr>
          <w:sz w:val="24"/>
          <w:szCs w:val="24"/>
        </w:rPr>
        <w:t>) and Canada</w:t>
      </w:r>
      <w:r w:rsidR="000763C7">
        <w:rPr>
          <w:sz w:val="24"/>
          <w:szCs w:val="24"/>
        </w:rPr>
        <w:t>,</w:t>
      </w:r>
      <w:r w:rsidR="00BB0F7B">
        <w:rPr>
          <w:sz w:val="24"/>
          <w:szCs w:val="24"/>
        </w:rPr>
        <w:t xml:space="preserve"> and t</w:t>
      </w:r>
      <w:r w:rsidR="00766509" w:rsidRPr="00BB0F7B">
        <w:rPr>
          <w:sz w:val="24"/>
          <w:szCs w:val="24"/>
        </w:rPr>
        <w:t>he</w:t>
      </w:r>
      <w:r w:rsidR="00991933" w:rsidRPr="00BB0F7B">
        <w:rPr>
          <w:sz w:val="24"/>
          <w:szCs w:val="24"/>
        </w:rPr>
        <w:t xml:space="preserve"> total sample across the 12 studies was 4660 individuals aged 18-94 years</w:t>
      </w:r>
      <w:r w:rsidR="00184B2B" w:rsidRPr="00BB0F7B">
        <w:rPr>
          <w:sz w:val="24"/>
          <w:szCs w:val="24"/>
        </w:rPr>
        <w:t xml:space="preserve"> old who identified as LGBT+. </w:t>
      </w:r>
    </w:p>
    <w:p w14:paraId="6C6E3D97" w14:textId="36E62920" w:rsidR="00654B36" w:rsidRDefault="00654B36" w:rsidP="00C3562B">
      <w:pPr>
        <w:pStyle w:val="ListParagraph"/>
        <w:numPr>
          <w:ilvl w:val="0"/>
          <w:numId w:val="2"/>
        </w:numPr>
        <w:spacing w:line="480" w:lineRule="auto"/>
        <w:ind w:left="357" w:hanging="357"/>
        <w:rPr>
          <w:sz w:val="24"/>
          <w:szCs w:val="24"/>
        </w:rPr>
      </w:pPr>
      <w:r>
        <w:rPr>
          <w:sz w:val="24"/>
          <w:szCs w:val="24"/>
        </w:rPr>
        <w:t xml:space="preserve">Seven of the studies explored discrimination relating to sexual orientation, </w:t>
      </w:r>
      <w:r w:rsidR="000763C7">
        <w:rPr>
          <w:sz w:val="24"/>
          <w:szCs w:val="24"/>
        </w:rPr>
        <w:t xml:space="preserve">and </w:t>
      </w:r>
      <w:r>
        <w:rPr>
          <w:sz w:val="24"/>
          <w:szCs w:val="24"/>
        </w:rPr>
        <w:t>of these</w:t>
      </w:r>
      <w:r w:rsidR="00BB0F7B">
        <w:rPr>
          <w:sz w:val="24"/>
          <w:szCs w:val="24"/>
        </w:rPr>
        <w:t>,</w:t>
      </w:r>
      <w:r>
        <w:rPr>
          <w:sz w:val="24"/>
          <w:szCs w:val="24"/>
        </w:rPr>
        <w:t xml:space="preserve"> two focused on bisexual </w:t>
      </w:r>
      <w:r w:rsidR="00766509">
        <w:rPr>
          <w:sz w:val="24"/>
          <w:szCs w:val="24"/>
        </w:rPr>
        <w:t>adults</w:t>
      </w:r>
      <w:r>
        <w:rPr>
          <w:sz w:val="24"/>
          <w:szCs w:val="24"/>
        </w:rPr>
        <w:t xml:space="preserve"> and two </w:t>
      </w:r>
      <w:r w:rsidR="00766509">
        <w:rPr>
          <w:sz w:val="24"/>
          <w:szCs w:val="24"/>
        </w:rPr>
        <w:t xml:space="preserve">with </w:t>
      </w:r>
      <w:r>
        <w:rPr>
          <w:sz w:val="24"/>
          <w:szCs w:val="24"/>
        </w:rPr>
        <w:t>LGB women</w:t>
      </w:r>
      <w:r w:rsidR="000543D7">
        <w:rPr>
          <w:sz w:val="24"/>
          <w:szCs w:val="24"/>
        </w:rPr>
        <w:t xml:space="preserve"> only</w:t>
      </w:r>
      <w:r>
        <w:rPr>
          <w:sz w:val="24"/>
          <w:szCs w:val="24"/>
        </w:rPr>
        <w:t xml:space="preserve">. Four studies explored discrimination in the Trans community and one explored discrimination relating to both gender identity and sexual orientation. </w:t>
      </w:r>
    </w:p>
    <w:p w14:paraId="10C496BD" w14:textId="110C57B9" w:rsidR="00BB0F7B" w:rsidRPr="00BB0F7B" w:rsidRDefault="00BB0F7B" w:rsidP="00BB0F7B">
      <w:pPr>
        <w:pStyle w:val="ListParagraph"/>
        <w:numPr>
          <w:ilvl w:val="0"/>
          <w:numId w:val="2"/>
        </w:numPr>
        <w:spacing w:line="480" w:lineRule="auto"/>
        <w:ind w:left="357" w:hanging="357"/>
        <w:rPr>
          <w:sz w:val="24"/>
          <w:szCs w:val="24"/>
        </w:rPr>
      </w:pPr>
      <w:r>
        <w:rPr>
          <w:sz w:val="24"/>
          <w:szCs w:val="24"/>
        </w:rPr>
        <w:t xml:space="preserve">Using the QATQS, eight studies were assessed as ‘moderate’ and four as ‘strong’ quality research.  </w:t>
      </w:r>
    </w:p>
    <w:p w14:paraId="0989D170" w14:textId="7D15BDAC" w:rsidR="00184B2B" w:rsidRDefault="00914B1C" w:rsidP="00C3562B">
      <w:pPr>
        <w:pStyle w:val="ListParagraph"/>
        <w:numPr>
          <w:ilvl w:val="0"/>
          <w:numId w:val="2"/>
        </w:numPr>
        <w:spacing w:line="480" w:lineRule="auto"/>
        <w:ind w:left="357" w:hanging="357"/>
        <w:rPr>
          <w:sz w:val="24"/>
          <w:szCs w:val="24"/>
        </w:rPr>
      </w:pPr>
      <w:r>
        <w:rPr>
          <w:sz w:val="24"/>
          <w:szCs w:val="24"/>
        </w:rPr>
        <w:t xml:space="preserve">Studies included in the review found that gender identity and/or sexual orientation related discrimination </w:t>
      </w:r>
      <w:r w:rsidR="00441D79">
        <w:rPr>
          <w:sz w:val="24"/>
          <w:szCs w:val="24"/>
        </w:rPr>
        <w:t>are</w:t>
      </w:r>
      <w:r>
        <w:rPr>
          <w:sz w:val="24"/>
          <w:szCs w:val="24"/>
        </w:rPr>
        <w:t xml:space="preserve"> associated with and/or predicts PTSD symptoms in LGBT+ adults. They also found that internalised homophobia, </w:t>
      </w:r>
      <w:proofErr w:type="gramStart"/>
      <w:r>
        <w:rPr>
          <w:sz w:val="24"/>
          <w:szCs w:val="24"/>
        </w:rPr>
        <w:t>biphobia</w:t>
      </w:r>
      <w:proofErr w:type="gramEnd"/>
      <w:r>
        <w:rPr>
          <w:sz w:val="24"/>
          <w:szCs w:val="24"/>
        </w:rPr>
        <w:t xml:space="preserve"> and transphobia predicts PTSD symptoms. </w:t>
      </w:r>
    </w:p>
    <w:p w14:paraId="115AAE9A" w14:textId="7B5F4D05" w:rsidR="00654B36" w:rsidRDefault="00654B36" w:rsidP="00C3562B">
      <w:pPr>
        <w:pStyle w:val="ListParagraph"/>
        <w:numPr>
          <w:ilvl w:val="0"/>
          <w:numId w:val="2"/>
        </w:numPr>
        <w:spacing w:line="480" w:lineRule="auto"/>
        <w:ind w:left="357" w:hanging="357"/>
        <w:rPr>
          <w:sz w:val="24"/>
          <w:szCs w:val="24"/>
        </w:rPr>
      </w:pPr>
      <w:r>
        <w:rPr>
          <w:sz w:val="24"/>
          <w:szCs w:val="24"/>
        </w:rPr>
        <w:t xml:space="preserve">Services and professionals would benefit from understanding LGBT+ adults experiences of discrimination and </w:t>
      </w:r>
      <w:r w:rsidR="00766509">
        <w:rPr>
          <w:sz w:val="24"/>
          <w:szCs w:val="24"/>
        </w:rPr>
        <w:t>microaggressions</w:t>
      </w:r>
      <w:r>
        <w:rPr>
          <w:sz w:val="24"/>
          <w:szCs w:val="24"/>
        </w:rPr>
        <w:t xml:space="preserve">, and the potential influence of these upon mental health and access to </w:t>
      </w:r>
      <w:r w:rsidR="000543D7">
        <w:rPr>
          <w:sz w:val="24"/>
          <w:szCs w:val="24"/>
        </w:rPr>
        <w:t>health care</w:t>
      </w:r>
      <w:r>
        <w:rPr>
          <w:sz w:val="24"/>
          <w:szCs w:val="24"/>
        </w:rPr>
        <w:t>. Considering experiences</w:t>
      </w:r>
      <w:r w:rsidR="00766509">
        <w:rPr>
          <w:sz w:val="24"/>
          <w:szCs w:val="24"/>
        </w:rPr>
        <w:t xml:space="preserve"> of discrimination</w:t>
      </w:r>
      <w:r>
        <w:rPr>
          <w:sz w:val="24"/>
          <w:szCs w:val="24"/>
        </w:rPr>
        <w:t xml:space="preserve"> will be important when </w:t>
      </w:r>
      <w:r w:rsidR="00766509">
        <w:rPr>
          <w:sz w:val="24"/>
          <w:szCs w:val="24"/>
        </w:rPr>
        <w:t>engaging service users in</w:t>
      </w:r>
      <w:r>
        <w:rPr>
          <w:sz w:val="24"/>
          <w:szCs w:val="24"/>
        </w:rPr>
        <w:t xml:space="preserve"> mental health </w:t>
      </w:r>
      <w:r>
        <w:rPr>
          <w:sz w:val="24"/>
          <w:szCs w:val="24"/>
        </w:rPr>
        <w:lastRenderedPageBreak/>
        <w:t>assessments</w:t>
      </w:r>
      <w:r w:rsidR="00766509">
        <w:rPr>
          <w:sz w:val="24"/>
          <w:szCs w:val="24"/>
        </w:rPr>
        <w:t>, formulations and interventions for PTSD and other related mental health and wellbeing concerns</w:t>
      </w:r>
      <w:r>
        <w:rPr>
          <w:sz w:val="24"/>
          <w:szCs w:val="24"/>
        </w:rPr>
        <w:t xml:space="preserve">. </w:t>
      </w:r>
    </w:p>
    <w:p w14:paraId="10869194" w14:textId="0E158423" w:rsidR="00654B36" w:rsidRDefault="00654B36" w:rsidP="00C3562B">
      <w:pPr>
        <w:pStyle w:val="ListParagraph"/>
        <w:numPr>
          <w:ilvl w:val="0"/>
          <w:numId w:val="2"/>
        </w:numPr>
        <w:spacing w:line="480" w:lineRule="auto"/>
        <w:ind w:left="357" w:hanging="357"/>
        <w:rPr>
          <w:sz w:val="24"/>
          <w:szCs w:val="24"/>
        </w:rPr>
      </w:pPr>
      <w:r>
        <w:rPr>
          <w:sz w:val="24"/>
          <w:szCs w:val="24"/>
        </w:rPr>
        <w:t xml:space="preserve">Limitations of the review are discussed, such as the narrow search within two databases, </w:t>
      </w:r>
      <w:r w:rsidR="00D14DFF">
        <w:rPr>
          <w:sz w:val="24"/>
          <w:szCs w:val="24"/>
        </w:rPr>
        <w:t xml:space="preserve">only including quantitative studies and the </w:t>
      </w:r>
      <w:r w:rsidR="000763C7">
        <w:rPr>
          <w:sz w:val="24"/>
          <w:szCs w:val="24"/>
        </w:rPr>
        <w:t xml:space="preserve">lack of </w:t>
      </w:r>
      <w:r w:rsidR="00D14DFF">
        <w:rPr>
          <w:sz w:val="24"/>
          <w:szCs w:val="24"/>
        </w:rPr>
        <w:t xml:space="preserve">generalisability to UK LGBT+ population. </w:t>
      </w:r>
    </w:p>
    <w:p w14:paraId="5979FD8B" w14:textId="477832DA" w:rsidR="004F367A" w:rsidRPr="00991933" w:rsidRDefault="004F367A" w:rsidP="00C3562B">
      <w:pPr>
        <w:pStyle w:val="ListParagraph"/>
        <w:numPr>
          <w:ilvl w:val="0"/>
          <w:numId w:val="2"/>
        </w:numPr>
        <w:spacing w:line="480" w:lineRule="auto"/>
        <w:ind w:left="357" w:hanging="357"/>
        <w:rPr>
          <w:sz w:val="24"/>
          <w:szCs w:val="24"/>
        </w:rPr>
      </w:pPr>
      <w:r>
        <w:rPr>
          <w:sz w:val="24"/>
          <w:szCs w:val="24"/>
        </w:rPr>
        <w:t xml:space="preserve">Suggestions for future research include understanding how current and previous experiences of gender identity and/or sexual orientation related discrimination in LGBT+ adults may impact upon help-seeking for mental health support and experiences of health care services. </w:t>
      </w:r>
    </w:p>
    <w:p w14:paraId="5B9978D9" w14:textId="02C88C7A" w:rsidR="00833B85" w:rsidRDefault="00833B85" w:rsidP="00C3562B">
      <w:pPr>
        <w:spacing w:line="480" w:lineRule="auto"/>
        <w:rPr>
          <w:b/>
          <w:bCs/>
          <w:sz w:val="24"/>
          <w:szCs w:val="24"/>
        </w:rPr>
      </w:pPr>
      <w:r>
        <w:rPr>
          <w:b/>
          <w:bCs/>
          <w:sz w:val="24"/>
          <w:szCs w:val="24"/>
        </w:rPr>
        <w:t xml:space="preserve">Empirical Study </w:t>
      </w:r>
    </w:p>
    <w:p w14:paraId="62C1DE76" w14:textId="185BF233" w:rsidR="00833B85" w:rsidRDefault="00716B98" w:rsidP="00C3562B">
      <w:pPr>
        <w:spacing w:line="480" w:lineRule="auto"/>
        <w:ind w:firstLine="720"/>
        <w:rPr>
          <w:sz w:val="24"/>
          <w:szCs w:val="24"/>
        </w:rPr>
      </w:pPr>
      <w:r>
        <w:rPr>
          <w:sz w:val="24"/>
          <w:szCs w:val="24"/>
        </w:rPr>
        <w:t xml:space="preserve">The empirical study explored barriers and facilitators of mental health and wellbeing help-seeking in LGBT+ UK Armed Forces veterans. </w:t>
      </w:r>
      <w:r w:rsidRPr="00716B98">
        <w:rPr>
          <w:sz w:val="24"/>
          <w:szCs w:val="24"/>
        </w:rPr>
        <w:t>Although there are known mental health inequalities for LGBT+ individuals</w:t>
      </w:r>
      <w:r w:rsidR="000543D7">
        <w:rPr>
          <w:sz w:val="24"/>
          <w:szCs w:val="24"/>
        </w:rPr>
        <w:t xml:space="preserve"> and many veterans wait until crisis point to seek help,</w:t>
      </w:r>
      <w:r w:rsidRPr="00716B98">
        <w:rPr>
          <w:sz w:val="24"/>
          <w:szCs w:val="24"/>
        </w:rPr>
        <w:t xml:space="preserve"> the experiences of LGBT+ UK </w:t>
      </w:r>
      <w:r>
        <w:rPr>
          <w:sz w:val="24"/>
          <w:szCs w:val="24"/>
        </w:rPr>
        <w:t>v</w:t>
      </w:r>
      <w:r w:rsidRPr="00716B98">
        <w:rPr>
          <w:sz w:val="24"/>
          <w:szCs w:val="24"/>
        </w:rPr>
        <w:t>eterans have rarely been considered</w:t>
      </w:r>
      <w:r>
        <w:rPr>
          <w:sz w:val="24"/>
          <w:szCs w:val="24"/>
        </w:rPr>
        <w:t xml:space="preserve">. </w:t>
      </w:r>
    </w:p>
    <w:p w14:paraId="22B55C15" w14:textId="59325622" w:rsidR="00716B98" w:rsidRDefault="00E00543" w:rsidP="00C3562B">
      <w:pPr>
        <w:spacing w:line="480" w:lineRule="auto"/>
        <w:ind w:firstLine="720"/>
        <w:rPr>
          <w:sz w:val="24"/>
          <w:szCs w:val="24"/>
        </w:rPr>
      </w:pPr>
      <w:r>
        <w:rPr>
          <w:sz w:val="24"/>
          <w:szCs w:val="24"/>
        </w:rPr>
        <w:t xml:space="preserve">The research was developed in collaboration with the organisation Fighting With Pride (FWP), </w:t>
      </w:r>
      <w:r w:rsidR="000543D7">
        <w:rPr>
          <w:sz w:val="24"/>
          <w:szCs w:val="24"/>
        </w:rPr>
        <w:t>a</w:t>
      </w:r>
      <w:r>
        <w:rPr>
          <w:sz w:val="24"/>
          <w:szCs w:val="24"/>
        </w:rPr>
        <w:t xml:space="preserve"> charitable organisation in the UK to support LGBT+ </w:t>
      </w:r>
      <w:r w:rsidR="008B0A34">
        <w:rPr>
          <w:sz w:val="24"/>
          <w:szCs w:val="24"/>
        </w:rPr>
        <w:t>A</w:t>
      </w:r>
      <w:r>
        <w:rPr>
          <w:sz w:val="24"/>
          <w:szCs w:val="24"/>
        </w:rPr>
        <w:t xml:space="preserve">rmed </w:t>
      </w:r>
      <w:r w:rsidR="008B0A34">
        <w:rPr>
          <w:sz w:val="24"/>
          <w:szCs w:val="24"/>
        </w:rPr>
        <w:t>F</w:t>
      </w:r>
      <w:r>
        <w:rPr>
          <w:sz w:val="24"/>
          <w:szCs w:val="24"/>
        </w:rPr>
        <w:t xml:space="preserve">orces veterans, especially those who were affected by the ban. </w:t>
      </w:r>
      <w:r w:rsidR="00716B98" w:rsidRPr="00716B98">
        <w:rPr>
          <w:sz w:val="24"/>
          <w:szCs w:val="24"/>
        </w:rPr>
        <w:t xml:space="preserve">Participants were recruited from across the UK through social media, word of mouth and </w:t>
      </w:r>
      <w:r w:rsidR="000543D7">
        <w:rPr>
          <w:sz w:val="24"/>
          <w:szCs w:val="24"/>
        </w:rPr>
        <w:t>through FWP</w:t>
      </w:r>
      <w:r w:rsidR="00716B98" w:rsidRPr="00716B98">
        <w:rPr>
          <w:sz w:val="24"/>
          <w:szCs w:val="24"/>
        </w:rPr>
        <w:t>. Fourteen individuals aged from 39-71 years old</w:t>
      </w:r>
      <w:r w:rsidR="00FD69FF">
        <w:rPr>
          <w:sz w:val="24"/>
          <w:szCs w:val="24"/>
        </w:rPr>
        <w:t xml:space="preserve"> took part in the research</w:t>
      </w:r>
      <w:r w:rsidR="00716B98" w:rsidRPr="00716B98">
        <w:rPr>
          <w:sz w:val="24"/>
          <w:szCs w:val="24"/>
        </w:rPr>
        <w:t>. Eight participants identified as</w:t>
      </w:r>
      <w:r w:rsidR="00FD69FF">
        <w:rPr>
          <w:sz w:val="24"/>
          <w:szCs w:val="24"/>
        </w:rPr>
        <w:t xml:space="preserve"> cisgendered</w:t>
      </w:r>
      <w:r w:rsidR="00716B98" w:rsidRPr="00716B98">
        <w:rPr>
          <w:sz w:val="24"/>
          <w:szCs w:val="24"/>
        </w:rPr>
        <w:t xml:space="preserve"> women who are gay/lesbian, three as </w:t>
      </w:r>
      <w:r w:rsidR="00FD69FF">
        <w:rPr>
          <w:sz w:val="24"/>
          <w:szCs w:val="24"/>
        </w:rPr>
        <w:t xml:space="preserve">cisgendered </w:t>
      </w:r>
      <w:r w:rsidR="00716B98" w:rsidRPr="00716B98">
        <w:rPr>
          <w:sz w:val="24"/>
          <w:szCs w:val="24"/>
        </w:rPr>
        <w:t xml:space="preserve">men who are gay, one as a </w:t>
      </w:r>
      <w:r w:rsidR="00FD69FF">
        <w:rPr>
          <w:sz w:val="24"/>
          <w:szCs w:val="24"/>
        </w:rPr>
        <w:t xml:space="preserve">cisgendered </w:t>
      </w:r>
      <w:r w:rsidR="00716B98" w:rsidRPr="00716B98">
        <w:rPr>
          <w:sz w:val="24"/>
          <w:szCs w:val="24"/>
        </w:rPr>
        <w:t xml:space="preserve">man who is bisexual and two as </w:t>
      </w:r>
      <w:r w:rsidR="00716B98" w:rsidRPr="00716B98">
        <w:rPr>
          <w:sz w:val="24"/>
          <w:szCs w:val="24"/>
        </w:rPr>
        <w:lastRenderedPageBreak/>
        <w:t xml:space="preserve">trans women, one of whom identified as lesbian and the other as bisexual. Of </w:t>
      </w:r>
      <w:r w:rsidR="000543D7">
        <w:rPr>
          <w:sz w:val="24"/>
          <w:szCs w:val="24"/>
        </w:rPr>
        <w:t xml:space="preserve">the </w:t>
      </w:r>
      <w:r w:rsidR="00716B98" w:rsidRPr="00716B98">
        <w:rPr>
          <w:sz w:val="24"/>
          <w:szCs w:val="24"/>
        </w:rPr>
        <w:t xml:space="preserve">14 participants, 12 </w:t>
      </w:r>
      <w:r w:rsidR="00FD69FF">
        <w:rPr>
          <w:sz w:val="24"/>
          <w:szCs w:val="24"/>
        </w:rPr>
        <w:t>began</w:t>
      </w:r>
      <w:r w:rsidR="00716B98" w:rsidRPr="00716B98">
        <w:rPr>
          <w:sz w:val="24"/>
          <w:szCs w:val="24"/>
        </w:rPr>
        <w:t xml:space="preserve"> their military service prior to 2000, when the ban on LGBT+ personnel serving was lifted</w:t>
      </w:r>
      <w:r w:rsidR="00FD69FF">
        <w:rPr>
          <w:sz w:val="24"/>
          <w:szCs w:val="24"/>
        </w:rPr>
        <w:t xml:space="preserve">. </w:t>
      </w:r>
      <w:r w:rsidR="00716B98" w:rsidRPr="00716B98">
        <w:rPr>
          <w:sz w:val="24"/>
          <w:szCs w:val="24"/>
        </w:rPr>
        <w:t xml:space="preserve"> </w:t>
      </w:r>
    </w:p>
    <w:p w14:paraId="6CC92ABD" w14:textId="284B2B34" w:rsidR="00716B98" w:rsidRDefault="00716B98" w:rsidP="00C3562B">
      <w:pPr>
        <w:spacing w:line="480" w:lineRule="auto"/>
        <w:rPr>
          <w:i/>
          <w:iCs/>
          <w:sz w:val="24"/>
          <w:szCs w:val="24"/>
        </w:rPr>
      </w:pPr>
      <w:r w:rsidRPr="00716B98">
        <w:rPr>
          <w:i/>
          <w:iCs/>
          <w:sz w:val="24"/>
          <w:szCs w:val="24"/>
        </w:rPr>
        <w:t xml:space="preserve">Findings and conclusions </w:t>
      </w:r>
    </w:p>
    <w:p w14:paraId="66C51F76" w14:textId="10AB1F74" w:rsidR="003A2BFD" w:rsidRPr="003A2BFD" w:rsidRDefault="003A2BFD" w:rsidP="00C3562B">
      <w:pPr>
        <w:pStyle w:val="ListParagraph"/>
        <w:numPr>
          <w:ilvl w:val="0"/>
          <w:numId w:val="2"/>
        </w:numPr>
        <w:spacing w:line="480" w:lineRule="auto"/>
        <w:ind w:left="357" w:hanging="357"/>
        <w:rPr>
          <w:sz w:val="28"/>
          <w:szCs w:val="28"/>
        </w:rPr>
      </w:pPr>
      <w:r w:rsidRPr="003A2BFD">
        <w:rPr>
          <w:sz w:val="24"/>
          <w:szCs w:val="24"/>
        </w:rPr>
        <w:t xml:space="preserve">Reflexive thematic analysis was the chosen method of data analysis to identify patterns in data, </w:t>
      </w:r>
      <w:r w:rsidR="00FD69FF">
        <w:rPr>
          <w:sz w:val="24"/>
          <w:szCs w:val="24"/>
        </w:rPr>
        <w:t xml:space="preserve">whilst </w:t>
      </w:r>
      <w:r w:rsidRPr="003A2BFD">
        <w:rPr>
          <w:sz w:val="24"/>
          <w:szCs w:val="24"/>
        </w:rPr>
        <w:t>considering the researcher’s</w:t>
      </w:r>
      <w:r w:rsidR="005164BD">
        <w:rPr>
          <w:sz w:val="24"/>
          <w:szCs w:val="24"/>
        </w:rPr>
        <w:t xml:space="preserve"> </w:t>
      </w:r>
      <w:r w:rsidRPr="003A2BFD">
        <w:rPr>
          <w:sz w:val="24"/>
          <w:szCs w:val="24"/>
        </w:rPr>
        <w:t>position</w:t>
      </w:r>
      <w:r w:rsidR="00FD69FF">
        <w:rPr>
          <w:sz w:val="24"/>
          <w:szCs w:val="24"/>
        </w:rPr>
        <w:t xml:space="preserve">, beliefs, </w:t>
      </w:r>
      <w:proofErr w:type="gramStart"/>
      <w:r w:rsidR="00FD69FF">
        <w:rPr>
          <w:sz w:val="24"/>
          <w:szCs w:val="24"/>
        </w:rPr>
        <w:t>knowledge</w:t>
      </w:r>
      <w:proofErr w:type="gramEnd"/>
      <w:r w:rsidR="00FD69FF">
        <w:rPr>
          <w:sz w:val="24"/>
          <w:szCs w:val="24"/>
        </w:rPr>
        <w:t xml:space="preserve"> and </w:t>
      </w:r>
      <w:r w:rsidR="00045107">
        <w:rPr>
          <w:sz w:val="24"/>
          <w:szCs w:val="24"/>
        </w:rPr>
        <w:t>experiences</w:t>
      </w:r>
      <w:r w:rsidRPr="003A2BFD">
        <w:rPr>
          <w:sz w:val="24"/>
          <w:szCs w:val="24"/>
        </w:rPr>
        <w:t xml:space="preserve">. </w:t>
      </w:r>
      <w:r>
        <w:rPr>
          <w:sz w:val="24"/>
          <w:szCs w:val="24"/>
        </w:rPr>
        <w:t xml:space="preserve">Five main themes and 19 subthemes were identified. </w:t>
      </w:r>
    </w:p>
    <w:p w14:paraId="31BEF270" w14:textId="24BAA485" w:rsidR="003A2BFD" w:rsidRPr="00E00543" w:rsidRDefault="003A2BFD" w:rsidP="00C3562B">
      <w:pPr>
        <w:pStyle w:val="ListParagraph"/>
        <w:numPr>
          <w:ilvl w:val="0"/>
          <w:numId w:val="2"/>
        </w:numPr>
        <w:spacing w:line="480" w:lineRule="auto"/>
        <w:ind w:left="357" w:hanging="357"/>
        <w:rPr>
          <w:sz w:val="28"/>
          <w:szCs w:val="28"/>
        </w:rPr>
      </w:pPr>
      <w:r>
        <w:rPr>
          <w:sz w:val="24"/>
          <w:szCs w:val="24"/>
        </w:rPr>
        <w:t xml:space="preserve">The five main themes </w:t>
      </w:r>
      <w:r w:rsidRPr="003A2BFD">
        <w:rPr>
          <w:sz w:val="24"/>
          <w:szCs w:val="24"/>
        </w:rPr>
        <w:t>are</w:t>
      </w:r>
      <w:r>
        <w:rPr>
          <w:sz w:val="24"/>
          <w:szCs w:val="24"/>
        </w:rPr>
        <w:t>:</w:t>
      </w:r>
      <w:r w:rsidRPr="003A2BFD">
        <w:rPr>
          <w:sz w:val="28"/>
          <w:szCs w:val="28"/>
        </w:rPr>
        <w:t xml:space="preserve"> </w:t>
      </w:r>
      <w:r w:rsidRPr="003A2BFD">
        <w:rPr>
          <w:sz w:val="24"/>
          <w:szCs w:val="24"/>
        </w:rPr>
        <w:t xml:space="preserve">‘understanding LGBT+ Veterans unique experiences’, ‘help-seeking and openness is threatening’, ‘recognising the need to ask for help’, ‘support systems’ and ‘compassionate curiosity not </w:t>
      </w:r>
      <w:proofErr w:type="gramStart"/>
      <w:r w:rsidRPr="003A2BFD">
        <w:rPr>
          <w:sz w:val="24"/>
          <w:szCs w:val="24"/>
        </w:rPr>
        <w:t>assumptions’</w:t>
      </w:r>
      <w:proofErr w:type="gramEnd"/>
      <w:r w:rsidRPr="003A2BFD">
        <w:rPr>
          <w:sz w:val="24"/>
          <w:szCs w:val="24"/>
        </w:rPr>
        <w:t>.</w:t>
      </w:r>
      <w:r w:rsidR="007A71B7">
        <w:rPr>
          <w:sz w:val="24"/>
          <w:szCs w:val="24"/>
        </w:rPr>
        <w:t xml:space="preserve"> </w:t>
      </w:r>
    </w:p>
    <w:p w14:paraId="27464D65" w14:textId="65C92398" w:rsidR="00E00543" w:rsidRPr="007A71B7" w:rsidRDefault="00E00543" w:rsidP="00C3562B">
      <w:pPr>
        <w:pStyle w:val="ListParagraph"/>
        <w:numPr>
          <w:ilvl w:val="0"/>
          <w:numId w:val="2"/>
        </w:numPr>
        <w:spacing w:line="480" w:lineRule="auto"/>
        <w:ind w:left="357" w:hanging="357"/>
        <w:rPr>
          <w:sz w:val="28"/>
          <w:szCs w:val="28"/>
        </w:rPr>
      </w:pPr>
      <w:r>
        <w:rPr>
          <w:sz w:val="24"/>
          <w:szCs w:val="24"/>
        </w:rPr>
        <w:t xml:space="preserve">A process called ‘member checking’ was used to discuss the themes with </w:t>
      </w:r>
      <w:r w:rsidR="00FD69FF">
        <w:rPr>
          <w:sz w:val="24"/>
          <w:szCs w:val="24"/>
        </w:rPr>
        <w:t xml:space="preserve">two </w:t>
      </w:r>
      <w:r>
        <w:rPr>
          <w:sz w:val="24"/>
          <w:szCs w:val="24"/>
        </w:rPr>
        <w:t>participants</w:t>
      </w:r>
      <w:r w:rsidR="00FD69FF">
        <w:rPr>
          <w:sz w:val="24"/>
          <w:szCs w:val="24"/>
        </w:rPr>
        <w:t>,</w:t>
      </w:r>
      <w:r>
        <w:rPr>
          <w:sz w:val="24"/>
          <w:szCs w:val="24"/>
        </w:rPr>
        <w:t xml:space="preserve"> who felt that the findings reflected their views</w:t>
      </w:r>
      <w:r w:rsidR="00B6596C">
        <w:rPr>
          <w:sz w:val="24"/>
          <w:szCs w:val="24"/>
        </w:rPr>
        <w:t xml:space="preserve"> </w:t>
      </w:r>
      <w:r>
        <w:rPr>
          <w:sz w:val="24"/>
          <w:szCs w:val="24"/>
        </w:rPr>
        <w:t xml:space="preserve">and experiences. </w:t>
      </w:r>
    </w:p>
    <w:p w14:paraId="762E9518" w14:textId="643D926D" w:rsidR="00E00543" w:rsidRDefault="007A71B7" w:rsidP="00C3562B">
      <w:pPr>
        <w:pStyle w:val="ListParagraph"/>
        <w:numPr>
          <w:ilvl w:val="0"/>
          <w:numId w:val="2"/>
        </w:numPr>
        <w:spacing w:line="480" w:lineRule="auto"/>
        <w:ind w:left="357" w:hanging="357"/>
        <w:rPr>
          <w:sz w:val="24"/>
          <w:szCs w:val="24"/>
        </w:rPr>
      </w:pPr>
      <w:r w:rsidRPr="007A71B7">
        <w:rPr>
          <w:sz w:val="24"/>
          <w:szCs w:val="24"/>
        </w:rPr>
        <w:t xml:space="preserve">The findings suggest the potential impact of experiences of discrimination in the </w:t>
      </w:r>
      <w:r w:rsidR="00FD69FF">
        <w:rPr>
          <w:sz w:val="24"/>
          <w:szCs w:val="24"/>
        </w:rPr>
        <w:t>A</w:t>
      </w:r>
      <w:r w:rsidRPr="007A71B7">
        <w:rPr>
          <w:sz w:val="24"/>
          <w:szCs w:val="24"/>
        </w:rPr>
        <w:t xml:space="preserve">rmed </w:t>
      </w:r>
      <w:r w:rsidR="00FD69FF">
        <w:rPr>
          <w:sz w:val="24"/>
          <w:szCs w:val="24"/>
        </w:rPr>
        <w:t>F</w:t>
      </w:r>
      <w:r w:rsidRPr="007A71B7">
        <w:rPr>
          <w:sz w:val="24"/>
          <w:szCs w:val="24"/>
        </w:rPr>
        <w:t>orces upon mental health and help-seeking</w:t>
      </w:r>
      <w:r>
        <w:rPr>
          <w:sz w:val="24"/>
          <w:szCs w:val="24"/>
        </w:rPr>
        <w:t xml:space="preserve">. </w:t>
      </w:r>
      <w:r w:rsidR="00E00543">
        <w:rPr>
          <w:sz w:val="24"/>
          <w:szCs w:val="24"/>
        </w:rPr>
        <w:t xml:space="preserve">Participants experiences and hopes </w:t>
      </w:r>
      <w:r w:rsidR="00FD69FF">
        <w:rPr>
          <w:sz w:val="24"/>
          <w:szCs w:val="24"/>
        </w:rPr>
        <w:t xml:space="preserve">for improving access to mental health </w:t>
      </w:r>
      <w:r w:rsidR="0024327D">
        <w:rPr>
          <w:sz w:val="24"/>
          <w:szCs w:val="24"/>
        </w:rPr>
        <w:t>care</w:t>
      </w:r>
      <w:r w:rsidR="00FD69FF">
        <w:rPr>
          <w:sz w:val="24"/>
          <w:szCs w:val="24"/>
        </w:rPr>
        <w:t xml:space="preserve"> </w:t>
      </w:r>
      <w:r w:rsidR="00E00543">
        <w:rPr>
          <w:sz w:val="24"/>
          <w:szCs w:val="24"/>
        </w:rPr>
        <w:t>demonstrate</w:t>
      </w:r>
      <w:r w:rsidR="00FD69FF">
        <w:rPr>
          <w:sz w:val="24"/>
          <w:szCs w:val="24"/>
        </w:rPr>
        <w:t>s</w:t>
      </w:r>
      <w:r w:rsidR="00E00543">
        <w:rPr>
          <w:sz w:val="24"/>
          <w:szCs w:val="24"/>
        </w:rPr>
        <w:t xml:space="preserve"> t</w:t>
      </w:r>
      <w:r w:rsidRPr="007A71B7">
        <w:rPr>
          <w:sz w:val="24"/>
          <w:szCs w:val="24"/>
        </w:rPr>
        <w:t>he importance of adopting an intersectional approach</w:t>
      </w:r>
      <w:r>
        <w:rPr>
          <w:sz w:val="24"/>
          <w:szCs w:val="24"/>
        </w:rPr>
        <w:t xml:space="preserve"> by considering multiple aspects of individuals identity, such as gender identity, sexual orientation, </w:t>
      </w:r>
      <w:proofErr w:type="gramStart"/>
      <w:r>
        <w:rPr>
          <w:sz w:val="24"/>
          <w:szCs w:val="24"/>
        </w:rPr>
        <w:t>race</w:t>
      </w:r>
      <w:proofErr w:type="gramEnd"/>
      <w:r>
        <w:rPr>
          <w:sz w:val="24"/>
          <w:szCs w:val="24"/>
        </w:rPr>
        <w:t xml:space="preserve"> and age</w:t>
      </w:r>
      <w:r w:rsidRPr="007A71B7">
        <w:rPr>
          <w:sz w:val="24"/>
          <w:szCs w:val="24"/>
        </w:rPr>
        <w:t xml:space="preserve">. </w:t>
      </w:r>
    </w:p>
    <w:p w14:paraId="09A26327" w14:textId="77777777" w:rsidR="0024327D" w:rsidRDefault="007A71B7" w:rsidP="00D73F25">
      <w:pPr>
        <w:pStyle w:val="ListParagraph"/>
        <w:numPr>
          <w:ilvl w:val="0"/>
          <w:numId w:val="2"/>
        </w:numPr>
        <w:spacing w:line="480" w:lineRule="auto"/>
        <w:ind w:left="357" w:hanging="357"/>
        <w:rPr>
          <w:sz w:val="24"/>
          <w:szCs w:val="24"/>
        </w:rPr>
      </w:pPr>
      <w:r w:rsidRPr="0024327D">
        <w:rPr>
          <w:sz w:val="24"/>
          <w:szCs w:val="24"/>
        </w:rPr>
        <w:t xml:space="preserve">The findings reflect the need for trauma informed services which pay close attention to safety, trust, collaboration, </w:t>
      </w:r>
      <w:proofErr w:type="gramStart"/>
      <w:r w:rsidRPr="0024327D">
        <w:rPr>
          <w:sz w:val="24"/>
          <w:szCs w:val="24"/>
        </w:rPr>
        <w:t>empowerment</w:t>
      </w:r>
      <w:proofErr w:type="gramEnd"/>
      <w:r w:rsidRPr="0024327D">
        <w:rPr>
          <w:sz w:val="24"/>
          <w:szCs w:val="24"/>
        </w:rPr>
        <w:t xml:space="preserve"> and choice, as well as curiosity and compassion about each individual’s unique experiences.</w:t>
      </w:r>
      <w:r w:rsidR="00E00543" w:rsidRPr="0024327D">
        <w:rPr>
          <w:sz w:val="24"/>
          <w:szCs w:val="24"/>
        </w:rPr>
        <w:t xml:space="preserve"> Co-production with LGBT+ veterans </w:t>
      </w:r>
      <w:proofErr w:type="gramStart"/>
      <w:r w:rsidR="00E00543" w:rsidRPr="0024327D">
        <w:rPr>
          <w:sz w:val="24"/>
          <w:szCs w:val="24"/>
        </w:rPr>
        <w:t>is</w:t>
      </w:r>
      <w:proofErr w:type="gramEnd"/>
      <w:r w:rsidR="00E00543" w:rsidRPr="0024327D">
        <w:rPr>
          <w:sz w:val="24"/>
          <w:szCs w:val="24"/>
        </w:rPr>
        <w:t xml:space="preserve"> likely to assist with this process. </w:t>
      </w:r>
    </w:p>
    <w:p w14:paraId="59738092" w14:textId="3B30031C" w:rsidR="00F34A5F" w:rsidRPr="0024327D" w:rsidRDefault="00DB00B8" w:rsidP="00D73F25">
      <w:pPr>
        <w:pStyle w:val="ListParagraph"/>
        <w:numPr>
          <w:ilvl w:val="0"/>
          <w:numId w:val="2"/>
        </w:numPr>
        <w:spacing w:line="480" w:lineRule="auto"/>
        <w:ind w:left="357" w:hanging="357"/>
        <w:rPr>
          <w:sz w:val="24"/>
          <w:szCs w:val="24"/>
        </w:rPr>
      </w:pPr>
      <w:r w:rsidRPr="0024327D">
        <w:rPr>
          <w:sz w:val="24"/>
          <w:szCs w:val="24"/>
        </w:rPr>
        <w:lastRenderedPageBreak/>
        <w:t xml:space="preserve">Limitations of the research include how the recruitment strategy may not have facilitated participation from </w:t>
      </w:r>
      <w:r w:rsidR="009B3906" w:rsidRPr="0024327D">
        <w:rPr>
          <w:sz w:val="24"/>
          <w:szCs w:val="24"/>
        </w:rPr>
        <w:t xml:space="preserve">LGBT+ </w:t>
      </w:r>
      <w:r w:rsidRPr="0024327D">
        <w:rPr>
          <w:sz w:val="24"/>
          <w:szCs w:val="24"/>
        </w:rPr>
        <w:t>veterans who find services most difficult to access</w:t>
      </w:r>
      <w:r w:rsidR="0024327D">
        <w:rPr>
          <w:sz w:val="24"/>
          <w:szCs w:val="24"/>
        </w:rPr>
        <w:t xml:space="preserve">. The sample does not represent </w:t>
      </w:r>
      <w:r w:rsidRPr="0024327D">
        <w:rPr>
          <w:sz w:val="24"/>
          <w:szCs w:val="24"/>
        </w:rPr>
        <w:t>Scotland and Northern Ireland</w:t>
      </w:r>
      <w:r w:rsidR="00FD69FF" w:rsidRPr="0024327D">
        <w:rPr>
          <w:sz w:val="24"/>
          <w:szCs w:val="24"/>
        </w:rPr>
        <w:t xml:space="preserve"> </w:t>
      </w:r>
      <w:r w:rsidR="0024327D">
        <w:rPr>
          <w:sz w:val="24"/>
          <w:szCs w:val="24"/>
        </w:rPr>
        <w:t>or</w:t>
      </w:r>
      <w:r w:rsidR="00FD69FF" w:rsidRPr="0024327D">
        <w:rPr>
          <w:sz w:val="24"/>
          <w:szCs w:val="24"/>
        </w:rPr>
        <w:t xml:space="preserve"> </w:t>
      </w:r>
      <w:r w:rsidR="009B3906" w:rsidRPr="0024327D">
        <w:rPr>
          <w:sz w:val="24"/>
          <w:szCs w:val="24"/>
        </w:rPr>
        <w:t>th</w:t>
      </w:r>
      <w:r w:rsidRPr="0024327D">
        <w:rPr>
          <w:sz w:val="24"/>
          <w:szCs w:val="24"/>
        </w:rPr>
        <w:t>ose who do not wish to disclose their LGBT+ identity</w:t>
      </w:r>
      <w:r w:rsidR="009B3906" w:rsidRPr="0024327D">
        <w:rPr>
          <w:sz w:val="24"/>
          <w:szCs w:val="24"/>
        </w:rPr>
        <w:t xml:space="preserve"> or share their experiences. </w:t>
      </w:r>
    </w:p>
    <w:p w14:paraId="50077F51" w14:textId="3C32EA39" w:rsidR="00833B85" w:rsidRDefault="00833B85" w:rsidP="00C3562B">
      <w:pPr>
        <w:spacing w:line="480" w:lineRule="auto"/>
        <w:rPr>
          <w:b/>
          <w:bCs/>
          <w:sz w:val="24"/>
          <w:szCs w:val="24"/>
        </w:rPr>
      </w:pPr>
      <w:r>
        <w:rPr>
          <w:b/>
          <w:bCs/>
          <w:sz w:val="24"/>
          <w:szCs w:val="24"/>
        </w:rPr>
        <w:t xml:space="preserve">Integration, Impact and Dissemination </w:t>
      </w:r>
    </w:p>
    <w:p w14:paraId="3A4E61D3" w14:textId="49621785" w:rsidR="00C442C4" w:rsidRDefault="00C442C4" w:rsidP="00C3562B">
      <w:pPr>
        <w:spacing w:line="480" w:lineRule="auto"/>
        <w:ind w:firstLine="720"/>
        <w:rPr>
          <w:rFonts w:cstheme="minorHAnsi"/>
          <w:sz w:val="24"/>
          <w:szCs w:val="24"/>
        </w:rPr>
      </w:pPr>
      <w:r>
        <w:rPr>
          <w:rFonts w:cstheme="minorHAnsi"/>
          <w:sz w:val="24"/>
          <w:szCs w:val="24"/>
        </w:rPr>
        <w:t xml:space="preserve">The empirical study and systematic review are closely related, with the systematic review looking at discrimination as a risk factor for PTSD in LGBT+ adults and the empirical study exploring mental health help-seeking in LGBT+ UK Armed Forces </w:t>
      </w:r>
      <w:r w:rsidR="00FD69FF">
        <w:rPr>
          <w:rFonts w:cstheme="minorHAnsi"/>
          <w:sz w:val="24"/>
          <w:szCs w:val="24"/>
        </w:rPr>
        <w:t>v</w:t>
      </w:r>
      <w:r>
        <w:rPr>
          <w:rFonts w:cstheme="minorHAnsi"/>
          <w:sz w:val="24"/>
          <w:szCs w:val="24"/>
        </w:rPr>
        <w:t xml:space="preserve">eterans, a community who experienced sexual orientation and gender identity-based discrimination. This research provides support for the on-going efforts which are needed to reduce LGBT+ discrimination and to improve access to and experiences of </w:t>
      </w:r>
      <w:r w:rsidR="007D1949">
        <w:rPr>
          <w:rFonts w:cstheme="minorHAnsi"/>
          <w:sz w:val="24"/>
          <w:szCs w:val="24"/>
        </w:rPr>
        <w:t xml:space="preserve">mental health </w:t>
      </w:r>
      <w:r>
        <w:rPr>
          <w:rFonts w:cstheme="minorHAnsi"/>
          <w:sz w:val="24"/>
          <w:szCs w:val="24"/>
        </w:rPr>
        <w:t>services. This is vital for reducing mental health inequalities and improving outcomes for LGBT+ adults.</w:t>
      </w:r>
      <w:r w:rsidR="00D815F8">
        <w:rPr>
          <w:rFonts w:cstheme="minorHAnsi"/>
          <w:sz w:val="24"/>
          <w:szCs w:val="24"/>
        </w:rPr>
        <w:t xml:space="preserve"> </w:t>
      </w:r>
    </w:p>
    <w:p w14:paraId="08505CA9" w14:textId="25D2EDD5" w:rsidR="00833B85" w:rsidRPr="00C442C4" w:rsidRDefault="00C442C4" w:rsidP="00C3562B">
      <w:pPr>
        <w:spacing w:line="480" w:lineRule="auto"/>
        <w:ind w:firstLine="720"/>
        <w:rPr>
          <w:sz w:val="24"/>
          <w:szCs w:val="24"/>
        </w:rPr>
      </w:pPr>
      <w:r w:rsidRPr="00C442C4">
        <w:rPr>
          <w:sz w:val="24"/>
          <w:szCs w:val="24"/>
        </w:rPr>
        <w:t>To share the fi</w:t>
      </w:r>
      <w:r>
        <w:rPr>
          <w:sz w:val="24"/>
          <w:szCs w:val="24"/>
        </w:rPr>
        <w:t xml:space="preserve">ndings widely, this research will be published in relevant journals, shared at conferences, shared with </w:t>
      </w:r>
      <w:r w:rsidR="00D712FD">
        <w:rPr>
          <w:sz w:val="24"/>
          <w:szCs w:val="24"/>
        </w:rPr>
        <w:t xml:space="preserve">appropriate </w:t>
      </w:r>
      <w:r>
        <w:rPr>
          <w:sz w:val="24"/>
          <w:szCs w:val="24"/>
        </w:rPr>
        <w:t xml:space="preserve">NHS and third sector organisations and during research presentation days. </w:t>
      </w:r>
      <w:r w:rsidR="00D815F8">
        <w:rPr>
          <w:rFonts w:cstheme="minorHAnsi"/>
          <w:sz w:val="24"/>
          <w:szCs w:val="24"/>
        </w:rPr>
        <w:t xml:space="preserve">The researcher draws upon findings from the empirical research to discuss practical recommendations for services and professionals. </w:t>
      </w:r>
      <w:r>
        <w:rPr>
          <w:sz w:val="24"/>
          <w:szCs w:val="24"/>
        </w:rPr>
        <w:t>There are plans for the empirical research to contribute towards the</w:t>
      </w:r>
      <w:r w:rsidR="00D815F8">
        <w:rPr>
          <w:sz w:val="24"/>
          <w:szCs w:val="24"/>
        </w:rPr>
        <w:t xml:space="preserve"> </w:t>
      </w:r>
      <w:r>
        <w:rPr>
          <w:rFonts w:cstheme="minorHAnsi"/>
          <w:sz w:val="24"/>
          <w:szCs w:val="24"/>
        </w:rPr>
        <w:t>Independent Review announced by the Government on 19</w:t>
      </w:r>
      <w:r w:rsidRPr="00A621F8">
        <w:rPr>
          <w:rFonts w:cstheme="minorHAnsi"/>
          <w:sz w:val="24"/>
          <w:szCs w:val="24"/>
          <w:vertAlign w:val="superscript"/>
        </w:rPr>
        <w:t>th</w:t>
      </w:r>
      <w:r>
        <w:rPr>
          <w:rFonts w:cstheme="minorHAnsi"/>
          <w:sz w:val="24"/>
          <w:szCs w:val="24"/>
        </w:rPr>
        <w:t xml:space="preserve"> January 2022, which aims to review the treatment of LGBT</w:t>
      </w:r>
      <w:r w:rsidR="00D712FD">
        <w:rPr>
          <w:rFonts w:cstheme="minorHAnsi"/>
          <w:sz w:val="24"/>
          <w:szCs w:val="24"/>
        </w:rPr>
        <w:t>+</w:t>
      </w:r>
      <w:r>
        <w:rPr>
          <w:rFonts w:cstheme="minorHAnsi"/>
          <w:sz w:val="24"/>
          <w:szCs w:val="24"/>
        </w:rPr>
        <w:t xml:space="preserve"> veterans. The review will consider the potential impact of the ban upon LGBT+ veterans lives and the accessibility of services for these individuals</w:t>
      </w:r>
      <w:r w:rsidR="00D712FD">
        <w:rPr>
          <w:rFonts w:cstheme="minorHAnsi"/>
          <w:sz w:val="24"/>
          <w:szCs w:val="24"/>
        </w:rPr>
        <w:t xml:space="preserve">. </w:t>
      </w:r>
    </w:p>
    <w:p w14:paraId="1ACFD33B" w14:textId="31E74192" w:rsidR="00833B85" w:rsidRDefault="00833B85" w:rsidP="00833B85">
      <w:pPr>
        <w:rPr>
          <w:b/>
          <w:bCs/>
          <w:sz w:val="24"/>
          <w:szCs w:val="24"/>
        </w:rPr>
      </w:pPr>
    </w:p>
    <w:p w14:paraId="0FCB4E4A" w14:textId="058734F8" w:rsidR="00833B85" w:rsidRDefault="00833B85" w:rsidP="00833B85">
      <w:pPr>
        <w:rPr>
          <w:b/>
          <w:bCs/>
          <w:sz w:val="24"/>
          <w:szCs w:val="24"/>
        </w:rPr>
      </w:pPr>
    </w:p>
    <w:p w14:paraId="2F07B788" w14:textId="5618A10A" w:rsidR="00833B85" w:rsidRDefault="00833B85" w:rsidP="00833B85">
      <w:pPr>
        <w:rPr>
          <w:b/>
          <w:bCs/>
          <w:sz w:val="24"/>
          <w:szCs w:val="24"/>
        </w:rPr>
      </w:pPr>
    </w:p>
    <w:p w14:paraId="7E6572B0" w14:textId="33DEDC92" w:rsidR="00833B85" w:rsidRDefault="00833B85" w:rsidP="00D712FD">
      <w:pPr>
        <w:rPr>
          <w:b/>
          <w:bCs/>
          <w:sz w:val="32"/>
          <w:szCs w:val="32"/>
        </w:rPr>
      </w:pPr>
    </w:p>
    <w:p w14:paraId="07C09653" w14:textId="025393FF" w:rsidR="00D47593" w:rsidRDefault="00D47593" w:rsidP="00D712FD">
      <w:pPr>
        <w:rPr>
          <w:b/>
          <w:bCs/>
          <w:sz w:val="32"/>
          <w:szCs w:val="32"/>
        </w:rPr>
      </w:pPr>
    </w:p>
    <w:p w14:paraId="5B6146B2" w14:textId="3DE20930" w:rsidR="00D47593" w:rsidRDefault="00D47593" w:rsidP="00D712FD">
      <w:pPr>
        <w:rPr>
          <w:b/>
          <w:bCs/>
          <w:sz w:val="32"/>
          <w:szCs w:val="32"/>
        </w:rPr>
      </w:pPr>
    </w:p>
    <w:p w14:paraId="23873DD9" w14:textId="165C6548" w:rsidR="00D47593" w:rsidRDefault="00D47593" w:rsidP="00D712FD">
      <w:pPr>
        <w:rPr>
          <w:b/>
          <w:bCs/>
          <w:sz w:val="32"/>
          <w:szCs w:val="32"/>
        </w:rPr>
      </w:pPr>
    </w:p>
    <w:p w14:paraId="71A63E84" w14:textId="77777777" w:rsidR="00D47593" w:rsidRDefault="00D47593" w:rsidP="00D712FD">
      <w:pPr>
        <w:rPr>
          <w:b/>
          <w:bCs/>
          <w:sz w:val="32"/>
          <w:szCs w:val="32"/>
        </w:rPr>
      </w:pPr>
    </w:p>
    <w:p w14:paraId="01007DCC" w14:textId="77777777" w:rsidR="00833B85" w:rsidRDefault="00833B85" w:rsidP="00833B85">
      <w:pPr>
        <w:jc w:val="center"/>
        <w:rPr>
          <w:b/>
          <w:bCs/>
          <w:sz w:val="32"/>
          <w:szCs w:val="32"/>
        </w:rPr>
      </w:pPr>
    </w:p>
    <w:p w14:paraId="4D018AC0" w14:textId="14EDC738" w:rsidR="00833B85" w:rsidRPr="00833B85" w:rsidRDefault="00833B85" w:rsidP="00833B85">
      <w:pPr>
        <w:jc w:val="center"/>
        <w:rPr>
          <w:b/>
          <w:bCs/>
          <w:sz w:val="32"/>
          <w:szCs w:val="32"/>
        </w:rPr>
      </w:pPr>
      <w:r w:rsidRPr="00833B85">
        <w:rPr>
          <w:b/>
          <w:bCs/>
          <w:sz w:val="32"/>
          <w:szCs w:val="32"/>
        </w:rPr>
        <w:t>Chapter 1: Systematic Review</w:t>
      </w:r>
    </w:p>
    <w:p w14:paraId="562782A6" w14:textId="44CBFD36" w:rsidR="00833B85" w:rsidRPr="00833B85" w:rsidRDefault="00833B85" w:rsidP="00833B85">
      <w:pPr>
        <w:jc w:val="center"/>
        <w:rPr>
          <w:b/>
          <w:bCs/>
          <w:sz w:val="32"/>
          <w:szCs w:val="32"/>
        </w:rPr>
      </w:pPr>
    </w:p>
    <w:p w14:paraId="0A76D0DC" w14:textId="63F6A6CF" w:rsidR="00833B85" w:rsidRPr="00833B85" w:rsidRDefault="00833B85" w:rsidP="00833B85">
      <w:pPr>
        <w:jc w:val="center"/>
        <w:rPr>
          <w:b/>
          <w:bCs/>
          <w:sz w:val="32"/>
          <w:szCs w:val="32"/>
        </w:rPr>
      </w:pPr>
      <w:r w:rsidRPr="00833B85">
        <w:rPr>
          <w:b/>
          <w:bCs/>
          <w:sz w:val="32"/>
          <w:szCs w:val="32"/>
        </w:rPr>
        <w:t>Exploring Discrimination as a Risk Factor for PTSD in LGBT+ Adults: A Systematic Review</w:t>
      </w:r>
    </w:p>
    <w:p w14:paraId="60BDD177" w14:textId="0AE6B568" w:rsidR="00833B85" w:rsidRDefault="00833B85" w:rsidP="00833B85">
      <w:pPr>
        <w:rPr>
          <w:b/>
          <w:bCs/>
          <w:sz w:val="24"/>
          <w:szCs w:val="24"/>
        </w:rPr>
      </w:pPr>
    </w:p>
    <w:p w14:paraId="4FCA1665" w14:textId="16CA0E34" w:rsidR="00833B85" w:rsidRDefault="00833B85" w:rsidP="00833B85">
      <w:pPr>
        <w:rPr>
          <w:b/>
          <w:bCs/>
          <w:sz w:val="24"/>
          <w:szCs w:val="24"/>
        </w:rPr>
      </w:pPr>
    </w:p>
    <w:p w14:paraId="608F9317" w14:textId="7F0ACE04" w:rsidR="00833B85" w:rsidRDefault="00833B85" w:rsidP="00833B85">
      <w:pPr>
        <w:rPr>
          <w:b/>
          <w:bCs/>
          <w:sz w:val="24"/>
          <w:szCs w:val="24"/>
        </w:rPr>
      </w:pPr>
    </w:p>
    <w:p w14:paraId="5C8E6889" w14:textId="5E4D3DFD" w:rsidR="00833B85" w:rsidRDefault="00833B85" w:rsidP="00833B85">
      <w:pPr>
        <w:rPr>
          <w:b/>
          <w:bCs/>
          <w:sz w:val="24"/>
          <w:szCs w:val="24"/>
        </w:rPr>
      </w:pPr>
    </w:p>
    <w:p w14:paraId="544FF42B" w14:textId="1A56E69F" w:rsidR="00833B85" w:rsidRDefault="00833B85" w:rsidP="00833B85">
      <w:pPr>
        <w:rPr>
          <w:b/>
          <w:bCs/>
          <w:sz w:val="24"/>
          <w:szCs w:val="24"/>
        </w:rPr>
      </w:pPr>
    </w:p>
    <w:p w14:paraId="12DA22CD" w14:textId="5575DF6C" w:rsidR="00833B85" w:rsidRDefault="00833B85" w:rsidP="00833B85">
      <w:pPr>
        <w:rPr>
          <w:b/>
          <w:bCs/>
          <w:sz w:val="24"/>
          <w:szCs w:val="24"/>
        </w:rPr>
      </w:pPr>
    </w:p>
    <w:p w14:paraId="5EBD873C" w14:textId="3B099CF5" w:rsidR="00833B85" w:rsidRDefault="00833B85" w:rsidP="00833B85">
      <w:pPr>
        <w:rPr>
          <w:b/>
          <w:bCs/>
          <w:sz w:val="24"/>
          <w:szCs w:val="24"/>
        </w:rPr>
      </w:pPr>
    </w:p>
    <w:p w14:paraId="7AD743A9" w14:textId="2F4B9BD6" w:rsidR="00D712FD" w:rsidRDefault="00D712FD" w:rsidP="00833B85">
      <w:pPr>
        <w:rPr>
          <w:b/>
          <w:bCs/>
          <w:sz w:val="24"/>
          <w:szCs w:val="24"/>
        </w:rPr>
      </w:pPr>
    </w:p>
    <w:p w14:paraId="02A63AE3" w14:textId="3E2DB749" w:rsidR="00D712FD" w:rsidRDefault="00D712FD" w:rsidP="00833B85">
      <w:pPr>
        <w:rPr>
          <w:b/>
          <w:bCs/>
          <w:sz w:val="24"/>
          <w:szCs w:val="24"/>
        </w:rPr>
      </w:pPr>
    </w:p>
    <w:p w14:paraId="7ADD346D" w14:textId="13312054" w:rsidR="00D712FD" w:rsidRDefault="00D712FD" w:rsidP="00833B85">
      <w:pPr>
        <w:rPr>
          <w:b/>
          <w:bCs/>
          <w:sz w:val="24"/>
          <w:szCs w:val="24"/>
        </w:rPr>
      </w:pPr>
    </w:p>
    <w:p w14:paraId="7D86FEF7" w14:textId="73D05760" w:rsidR="00D712FD" w:rsidRDefault="00D712FD" w:rsidP="00833B85">
      <w:pPr>
        <w:rPr>
          <w:b/>
          <w:bCs/>
          <w:sz w:val="24"/>
          <w:szCs w:val="24"/>
        </w:rPr>
      </w:pPr>
    </w:p>
    <w:p w14:paraId="1AB4FB9B" w14:textId="2631E2C6" w:rsidR="005164BD" w:rsidRDefault="005164BD" w:rsidP="00833B85">
      <w:pPr>
        <w:rPr>
          <w:b/>
          <w:bCs/>
          <w:sz w:val="24"/>
          <w:szCs w:val="24"/>
        </w:rPr>
      </w:pPr>
    </w:p>
    <w:p w14:paraId="62D593EE" w14:textId="3698EEAC" w:rsidR="00D47593" w:rsidRDefault="00D47593" w:rsidP="00833B85">
      <w:pPr>
        <w:rPr>
          <w:b/>
          <w:bCs/>
          <w:sz w:val="24"/>
          <w:szCs w:val="24"/>
        </w:rPr>
      </w:pPr>
    </w:p>
    <w:p w14:paraId="38477B16" w14:textId="2949CDB7" w:rsidR="00833B85" w:rsidRDefault="00833B85" w:rsidP="00833B85">
      <w:pPr>
        <w:rPr>
          <w:b/>
          <w:bCs/>
          <w:sz w:val="24"/>
          <w:szCs w:val="24"/>
        </w:rPr>
      </w:pPr>
    </w:p>
    <w:p w14:paraId="7500FB1C" w14:textId="77777777" w:rsidR="00833B85" w:rsidRPr="00A478AF" w:rsidRDefault="00833B85" w:rsidP="00C3562B">
      <w:pPr>
        <w:spacing w:line="480" w:lineRule="auto"/>
        <w:jc w:val="center"/>
        <w:rPr>
          <w:b/>
          <w:bCs/>
          <w:sz w:val="32"/>
          <w:szCs w:val="32"/>
        </w:rPr>
      </w:pPr>
      <w:r w:rsidRPr="00A478AF">
        <w:rPr>
          <w:b/>
          <w:bCs/>
          <w:sz w:val="32"/>
          <w:szCs w:val="32"/>
        </w:rPr>
        <w:lastRenderedPageBreak/>
        <w:t>ABSTRACT</w:t>
      </w:r>
    </w:p>
    <w:p w14:paraId="69FE27A3" w14:textId="0F21DD47" w:rsidR="00C3562B" w:rsidRDefault="00C3562B" w:rsidP="00C3562B">
      <w:pPr>
        <w:spacing w:line="480" w:lineRule="auto"/>
        <w:ind w:firstLine="720"/>
        <w:rPr>
          <w:sz w:val="24"/>
          <w:szCs w:val="24"/>
        </w:rPr>
      </w:pPr>
      <w:r>
        <w:rPr>
          <w:sz w:val="24"/>
          <w:szCs w:val="24"/>
        </w:rPr>
        <w:t xml:space="preserve">Research suggests </w:t>
      </w:r>
      <w:r w:rsidR="00833B85" w:rsidRPr="00296B88">
        <w:rPr>
          <w:sz w:val="24"/>
          <w:szCs w:val="24"/>
        </w:rPr>
        <w:t>increased rates of mental health difficulties</w:t>
      </w:r>
      <w:r>
        <w:rPr>
          <w:sz w:val="24"/>
          <w:szCs w:val="24"/>
        </w:rPr>
        <w:t>, including PTSD</w:t>
      </w:r>
      <w:r w:rsidR="00833B85" w:rsidRPr="00296B88">
        <w:rPr>
          <w:sz w:val="24"/>
          <w:szCs w:val="24"/>
        </w:rPr>
        <w:t xml:space="preserve"> in LGBT</w:t>
      </w:r>
      <w:r>
        <w:rPr>
          <w:sz w:val="24"/>
          <w:szCs w:val="24"/>
        </w:rPr>
        <w:t>+</w:t>
      </w:r>
      <w:r w:rsidR="00833B85" w:rsidRPr="00296B88">
        <w:rPr>
          <w:sz w:val="24"/>
          <w:szCs w:val="24"/>
        </w:rPr>
        <w:t xml:space="preserve"> </w:t>
      </w:r>
      <w:r>
        <w:rPr>
          <w:sz w:val="24"/>
          <w:szCs w:val="24"/>
        </w:rPr>
        <w:t xml:space="preserve">adults </w:t>
      </w:r>
      <w:r w:rsidR="00D712FD">
        <w:rPr>
          <w:sz w:val="24"/>
          <w:szCs w:val="24"/>
        </w:rPr>
        <w:t xml:space="preserve">compared with </w:t>
      </w:r>
      <w:r w:rsidR="00833B85" w:rsidRPr="00296B88">
        <w:rPr>
          <w:sz w:val="24"/>
          <w:szCs w:val="24"/>
        </w:rPr>
        <w:t>the general population</w:t>
      </w:r>
      <w:r>
        <w:rPr>
          <w:sz w:val="24"/>
          <w:szCs w:val="24"/>
        </w:rPr>
        <w:t xml:space="preserve"> (</w:t>
      </w:r>
      <w:r w:rsidRPr="00296B88">
        <w:rPr>
          <w:sz w:val="24"/>
          <w:szCs w:val="24"/>
        </w:rPr>
        <w:t>LGBT in Britain Health Report</w:t>
      </w:r>
      <w:r>
        <w:rPr>
          <w:sz w:val="24"/>
          <w:szCs w:val="24"/>
        </w:rPr>
        <w:t xml:space="preserve">, </w:t>
      </w:r>
      <w:r w:rsidRPr="00296B88">
        <w:rPr>
          <w:sz w:val="24"/>
          <w:szCs w:val="24"/>
        </w:rPr>
        <w:t>2018</w:t>
      </w:r>
      <w:r>
        <w:rPr>
          <w:sz w:val="24"/>
          <w:szCs w:val="24"/>
        </w:rPr>
        <w:t xml:space="preserve">; </w:t>
      </w:r>
      <w:r w:rsidRPr="00296B88">
        <w:rPr>
          <w:sz w:val="24"/>
          <w:szCs w:val="24"/>
        </w:rPr>
        <w:t>Livingstone et al., 2020)</w:t>
      </w:r>
      <w:r w:rsidR="00C9246C">
        <w:rPr>
          <w:sz w:val="24"/>
          <w:szCs w:val="24"/>
        </w:rPr>
        <w:t xml:space="preserve">. </w:t>
      </w:r>
      <w:r>
        <w:rPr>
          <w:sz w:val="24"/>
          <w:szCs w:val="24"/>
        </w:rPr>
        <w:t>Ex</w:t>
      </w:r>
      <w:r w:rsidR="00833B85" w:rsidRPr="00296B88">
        <w:rPr>
          <w:sz w:val="24"/>
          <w:szCs w:val="24"/>
        </w:rPr>
        <w:t>periences of discrimination and harassment, rejection</w:t>
      </w:r>
      <w:r>
        <w:rPr>
          <w:sz w:val="24"/>
          <w:szCs w:val="24"/>
        </w:rPr>
        <w:t xml:space="preserve"> </w:t>
      </w:r>
      <w:r w:rsidR="00833B85" w:rsidRPr="00296B88">
        <w:rPr>
          <w:sz w:val="24"/>
          <w:szCs w:val="24"/>
        </w:rPr>
        <w:t xml:space="preserve">and being subjected to hate crimes can have a negative impact upon mental health and wellbeing. </w:t>
      </w:r>
      <w:r>
        <w:rPr>
          <w:sz w:val="24"/>
          <w:szCs w:val="24"/>
        </w:rPr>
        <w:t>T</w:t>
      </w:r>
      <w:r w:rsidR="00833B85" w:rsidRPr="00296B88">
        <w:rPr>
          <w:sz w:val="24"/>
          <w:szCs w:val="24"/>
        </w:rPr>
        <w:t>he aim of this systematic review was to explore discrimination as a risk factor for PTSD in LGBT+ adults</w:t>
      </w:r>
      <w:r w:rsidR="00D712FD">
        <w:rPr>
          <w:sz w:val="24"/>
          <w:szCs w:val="24"/>
        </w:rPr>
        <w:t xml:space="preserve"> and to consider the potential implications for treatment. Quantitative studies published between January 2013 </w:t>
      </w:r>
      <w:r w:rsidR="00AA2FAF">
        <w:rPr>
          <w:sz w:val="24"/>
          <w:szCs w:val="24"/>
        </w:rPr>
        <w:t>to</w:t>
      </w:r>
      <w:r w:rsidR="00D712FD">
        <w:rPr>
          <w:sz w:val="24"/>
          <w:szCs w:val="24"/>
        </w:rPr>
        <w:t xml:space="preserve"> January 2022 were searched for using two databases: </w:t>
      </w:r>
      <w:proofErr w:type="spellStart"/>
      <w:r w:rsidR="00D712FD">
        <w:rPr>
          <w:sz w:val="24"/>
          <w:szCs w:val="24"/>
        </w:rPr>
        <w:t>PsychINFO</w:t>
      </w:r>
      <w:proofErr w:type="spellEnd"/>
      <w:r w:rsidR="00D712FD">
        <w:rPr>
          <w:sz w:val="24"/>
          <w:szCs w:val="24"/>
        </w:rPr>
        <w:t xml:space="preserve"> and Web of Science. </w:t>
      </w:r>
      <w:r w:rsidR="00A601B9">
        <w:rPr>
          <w:sz w:val="24"/>
          <w:szCs w:val="24"/>
        </w:rPr>
        <w:t xml:space="preserve">Studies exploring discrimination and PTSD </w:t>
      </w:r>
      <w:r w:rsidR="00104900">
        <w:rPr>
          <w:sz w:val="24"/>
          <w:szCs w:val="24"/>
        </w:rPr>
        <w:t xml:space="preserve">symptoms </w:t>
      </w:r>
      <w:r w:rsidR="00A601B9">
        <w:rPr>
          <w:sz w:val="24"/>
          <w:szCs w:val="24"/>
        </w:rPr>
        <w:t xml:space="preserve">in the LGBT+ adults published in the English </w:t>
      </w:r>
      <w:r w:rsidR="000763C7">
        <w:rPr>
          <w:sz w:val="24"/>
          <w:szCs w:val="24"/>
        </w:rPr>
        <w:t>l</w:t>
      </w:r>
      <w:r w:rsidR="00A601B9">
        <w:rPr>
          <w:sz w:val="24"/>
          <w:szCs w:val="24"/>
        </w:rPr>
        <w:t>anguage in peer</w:t>
      </w:r>
      <w:r w:rsidR="000763C7">
        <w:rPr>
          <w:sz w:val="24"/>
          <w:szCs w:val="24"/>
        </w:rPr>
        <w:t>-</w:t>
      </w:r>
      <w:r w:rsidR="00A601B9">
        <w:rPr>
          <w:sz w:val="24"/>
          <w:szCs w:val="24"/>
        </w:rPr>
        <w:t xml:space="preserve">reviewed journals were searched for yielding 645 results after 100 duplicates were removed. Considering inclusion and exclusion criteria, 13 studies were included in the review and the quality of these studies was assessed using the </w:t>
      </w:r>
      <w:r w:rsidR="00A601B9" w:rsidRPr="00536415">
        <w:rPr>
          <w:sz w:val="24"/>
          <w:szCs w:val="24"/>
        </w:rPr>
        <w:t>QATQS</w:t>
      </w:r>
      <w:r w:rsidR="00A601B9">
        <w:rPr>
          <w:sz w:val="24"/>
          <w:szCs w:val="24"/>
        </w:rPr>
        <w:t xml:space="preserve"> (Thomas et al., 2004). A second r</w:t>
      </w:r>
      <w:r w:rsidR="007E0207">
        <w:rPr>
          <w:sz w:val="24"/>
          <w:szCs w:val="24"/>
        </w:rPr>
        <w:t xml:space="preserve">esearcher (H. B) was used throughout the process to reduce the chance of bias. The review found that sexual orientation and gender identity-based discrimination is associated with and can predict PTSD symptoms in LGBT+ adults. Minority stress process including internalised homophobia, biphobia and/or transphobia </w:t>
      </w:r>
      <w:r w:rsidR="00AA2FAF">
        <w:rPr>
          <w:sz w:val="24"/>
          <w:szCs w:val="24"/>
        </w:rPr>
        <w:t>was</w:t>
      </w:r>
      <w:r w:rsidR="007E0207">
        <w:rPr>
          <w:sz w:val="24"/>
          <w:szCs w:val="24"/>
        </w:rPr>
        <w:t xml:space="preserve"> also</w:t>
      </w:r>
      <w:r w:rsidR="00AA2FAF">
        <w:rPr>
          <w:sz w:val="24"/>
          <w:szCs w:val="24"/>
        </w:rPr>
        <w:t xml:space="preserve"> found to</w:t>
      </w:r>
      <w:r w:rsidR="007E0207">
        <w:rPr>
          <w:sz w:val="24"/>
          <w:szCs w:val="24"/>
        </w:rPr>
        <w:t xml:space="preserve"> predict PTSD symptoms. </w:t>
      </w:r>
      <w:r w:rsidR="00EA1252">
        <w:rPr>
          <w:sz w:val="24"/>
          <w:szCs w:val="24"/>
        </w:rPr>
        <w:t>M</w:t>
      </w:r>
      <w:r w:rsidR="00210EB9">
        <w:rPr>
          <w:sz w:val="24"/>
          <w:szCs w:val="24"/>
        </w:rPr>
        <w:t xml:space="preserve">ental health services would benefit from considering the potential influence of experiences of discrimination when </w:t>
      </w:r>
      <w:r w:rsidR="00EA1252">
        <w:rPr>
          <w:sz w:val="24"/>
          <w:szCs w:val="24"/>
        </w:rPr>
        <w:t xml:space="preserve">supporting LGBT+ adults with their mental health, including symptoms of PTSD. </w:t>
      </w:r>
      <w:r w:rsidR="00CC3337">
        <w:rPr>
          <w:sz w:val="24"/>
          <w:szCs w:val="24"/>
        </w:rPr>
        <w:t>Action must be taken to promote equality and inclusion for LGBT+ individuals and reduce experiences of discrimination across a range of settings.</w:t>
      </w:r>
    </w:p>
    <w:p w14:paraId="62C22E9E" w14:textId="77777777" w:rsidR="00AF042E" w:rsidRDefault="00833B85" w:rsidP="00AF042E">
      <w:pPr>
        <w:spacing w:after="0" w:line="480" w:lineRule="auto"/>
        <w:ind w:firstLine="720"/>
        <w:jc w:val="center"/>
        <w:rPr>
          <w:b/>
          <w:bCs/>
          <w:sz w:val="24"/>
          <w:szCs w:val="24"/>
        </w:rPr>
      </w:pPr>
      <w:r w:rsidRPr="00A478AF">
        <w:rPr>
          <w:b/>
          <w:bCs/>
          <w:sz w:val="32"/>
          <w:szCs w:val="32"/>
        </w:rPr>
        <w:lastRenderedPageBreak/>
        <w:t>INTRODUCTION</w:t>
      </w:r>
      <w:r w:rsidR="00C632EE">
        <w:rPr>
          <w:b/>
          <w:bCs/>
          <w:sz w:val="24"/>
          <w:szCs w:val="24"/>
        </w:rPr>
        <w:t xml:space="preserve"> </w:t>
      </w:r>
    </w:p>
    <w:p w14:paraId="593EB4E0" w14:textId="3683362D" w:rsidR="00833B85" w:rsidRPr="00296B88" w:rsidRDefault="00833B85" w:rsidP="00AF042E">
      <w:pPr>
        <w:spacing w:after="0" w:line="480" w:lineRule="auto"/>
        <w:jc w:val="both"/>
        <w:rPr>
          <w:b/>
          <w:bCs/>
          <w:sz w:val="24"/>
          <w:szCs w:val="24"/>
        </w:rPr>
      </w:pPr>
      <w:r w:rsidRPr="00296B88">
        <w:rPr>
          <w:b/>
          <w:bCs/>
          <w:sz w:val="24"/>
          <w:szCs w:val="24"/>
        </w:rPr>
        <w:t xml:space="preserve">LGBT+ Mental Health </w:t>
      </w:r>
    </w:p>
    <w:p w14:paraId="55ADDDF9" w14:textId="405EE5B3" w:rsidR="00833B85" w:rsidRDefault="00833B85" w:rsidP="00790CB5">
      <w:pPr>
        <w:spacing w:line="480" w:lineRule="auto"/>
        <w:ind w:firstLine="720"/>
        <w:rPr>
          <w:rFonts w:cstheme="minorHAnsi"/>
          <w:sz w:val="24"/>
          <w:szCs w:val="24"/>
        </w:rPr>
      </w:pPr>
      <w:r w:rsidRPr="00296B88">
        <w:rPr>
          <w:sz w:val="24"/>
          <w:szCs w:val="24"/>
        </w:rPr>
        <w:t xml:space="preserve">Gender and sexual orientation are aspects of individuals identities and represent some of the ways in which individuals are diverse. </w:t>
      </w:r>
      <w:r>
        <w:rPr>
          <w:sz w:val="24"/>
          <w:szCs w:val="24"/>
        </w:rPr>
        <w:t>According to the</w:t>
      </w:r>
      <w:r w:rsidR="00F94F1D">
        <w:rPr>
          <w:sz w:val="24"/>
          <w:szCs w:val="24"/>
        </w:rPr>
        <w:t xml:space="preserve"> </w:t>
      </w:r>
      <w:r>
        <w:rPr>
          <w:sz w:val="24"/>
          <w:szCs w:val="24"/>
        </w:rPr>
        <w:t>S</w:t>
      </w:r>
      <w:r w:rsidRPr="00296B88">
        <w:rPr>
          <w:rFonts w:cstheme="minorHAnsi"/>
          <w:sz w:val="24"/>
          <w:szCs w:val="24"/>
        </w:rPr>
        <w:t xml:space="preserve">tonewall </w:t>
      </w:r>
      <w:r w:rsidR="00F94F1D">
        <w:rPr>
          <w:rFonts w:cstheme="minorHAnsi"/>
          <w:sz w:val="24"/>
          <w:szCs w:val="24"/>
        </w:rPr>
        <w:t xml:space="preserve">LGBT in Britain Health Report (2018) </w:t>
      </w:r>
      <w:r>
        <w:rPr>
          <w:rFonts w:cstheme="minorHAnsi"/>
          <w:sz w:val="24"/>
          <w:szCs w:val="24"/>
        </w:rPr>
        <w:t>and the National LGBT Survey (2018)</w:t>
      </w:r>
      <w:r w:rsidR="00E75723">
        <w:rPr>
          <w:rFonts w:cstheme="minorHAnsi"/>
          <w:sz w:val="24"/>
          <w:szCs w:val="24"/>
        </w:rPr>
        <w:t>,</w:t>
      </w:r>
      <w:r>
        <w:rPr>
          <w:rFonts w:cstheme="minorHAnsi"/>
          <w:sz w:val="24"/>
          <w:szCs w:val="24"/>
        </w:rPr>
        <w:t xml:space="preserve"> </w:t>
      </w:r>
      <w:r>
        <w:rPr>
          <w:sz w:val="24"/>
          <w:szCs w:val="24"/>
        </w:rPr>
        <w:t>LGBT+</w:t>
      </w:r>
      <w:r w:rsidRPr="00296B88">
        <w:rPr>
          <w:sz w:val="24"/>
          <w:szCs w:val="24"/>
        </w:rPr>
        <w:t xml:space="preserve"> individuals are known to </w:t>
      </w:r>
      <w:r>
        <w:rPr>
          <w:sz w:val="24"/>
          <w:szCs w:val="24"/>
        </w:rPr>
        <w:t xml:space="preserve">be less satisfied with their life than the general UK population and </w:t>
      </w:r>
      <w:r w:rsidRPr="00296B88">
        <w:rPr>
          <w:sz w:val="24"/>
          <w:szCs w:val="24"/>
        </w:rPr>
        <w:t>have higher rates of mental health difficulties</w:t>
      </w:r>
      <w:r>
        <w:rPr>
          <w:rFonts w:cstheme="minorHAnsi"/>
          <w:sz w:val="24"/>
          <w:szCs w:val="24"/>
        </w:rPr>
        <w:t xml:space="preserve">. </w:t>
      </w:r>
      <w:bookmarkStart w:id="1" w:name="_Hlk109977321"/>
      <w:r w:rsidR="007C1600">
        <w:rPr>
          <w:rFonts w:cstheme="minorHAnsi"/>
          <w:sz w:val="24"/>
          <w:szCs w:val="24"/>
        </w:rPr>
        <w:t xml:space="preserve">The </w:t>
      </w:r>
      <w:r w:rsidR="00F94F1D">
        <w:rPr>
          <w:rFonts w:cstheme="minorHAnsi"/>
          <w:sz w:val="24"/>
          <w:szCs w:val="24"/>
        </w:rPr>
        <w:t>Stonewall survey</w:t>
      </w:r>
      <w:r w:rsidR="00966C55">
        <w:rPr>
          <w:rFonts w:cstheme="minorHAnsi"/>
          <w:sz w:val="24"/>
          <w:szCs w:val="24"/>
        </w:rPr>
        <w:t xml:space="preserve"> administered by YouGov was distributed through a wide range of organisations, community groups and individuals and</w:t>
      </w:r>
      <w:r>
        <w:rPr>
          <w:rFonts w:cstheme="minorHAnsi"/>
          <w:sz w:val="24"/>
          <w:szCs w:val="24"/>
        </w:rPr>
        <w:t xml:space="preserve"> included</w:t>
      </w:r>
      <w:r w:rsidRPr="00296B88">
        <w:rPr>
          <w:rFonts w:cstheme="minorHAnsi"/>
          <w:sz w:val="24"/>
          <w:szCs w:val="24"/>
        </w:rPr>
        <w:t xml:space="preserve"> 5,375 LGBT individuals </w:t>
      </w:r>
      <w:r w:rsidR="00966C55">
        <w:rPr>
          <w:rFonts w:cstheme="minorHAnsi"/>
          <w:sz w:val="24"/>
          <w:szCs w:val="24"/>
        </w:rPr>
        <w:t xml:space="preserve">from across England, Scotland and Wales </w:t>
      </w:r>
      <w:r>
        <w:rPr>
          <w:rFonts w:cstheme="minorHAnsi"/>
          <w:sz w:val="24"/>
          <w:szCs w:val="24"/>
        </w:rPr>
        <w:t xml:space="preserve">and </w:t>
      </w:r>
      <w:r w:rsidRPr="00296B88">
        <w:rPr>
          <w:rFonts w:cstheme="minorHAnsi"/>
          <w:sz w:val="24"/>
          <w:szCs w:val="24"/>
        </w:rPr>
        <w:t>found that in the year</w:t>
      </w:r>
      <w:r w:rsidR="00F94F1D">
        <w:rPr>
          <w:rFonts w:cstheme="minorHAnsi"/>
          <w:sz w:val="24"/>
          <w:szCs w:val="24"/>
        </w:rPr>
        <w:t xml:space="preserve"> 2017</w:t>
      </w:r>
      <w:r w:rsidRPr="00296B88">
        <w:rPr>
          <w:rFonts w:cstheme="minorHAnsi"/>
          <w:sz w:val="24"/>
          <w:szCs w:val="24"/>
        </w:rPr>
        <w:t xml:space="preserve">, 52% experienced depression, 61% anxiety, 16% said they drank alcohol nearly every day, 13% attempted suicide and 48% deliberately harmed themselves. </w:t>
      </w:r>
      <w:r>
        <w:rPr>
          <w:rFonts w:cstheme="minorHAnsi"/>
          <w:sz w:val="24"/>
          <w:szCs w:val="24"/>
        </w:rPr>
        <w:t xml:space="preserve">Although </w:t>
      </w:r>
      <w:r w:rsidR="00966C55">
        <w:rPr>
          <w:rFonts w:cstheme="minorHAnsi"/>
          <w:sz w:val="24"/>
          <w:szCs w:val="24"/>
        </w:rPr>
        <w:t xml:space="preserve">this is not peer reviews research and the </w:t>
      </w:r>
      <w:r w:rsidR="007C1600">
        <w:rPr>
          <w:rFonts w:cstheme="minorHAnsi"/>
          <w:sz w:val="24"/>
          <w:szCs w:val="24"/>
        </w:rPr>
        <w:t>figures</w:t>
      </w:r>
      <w:r>
        <w:rPr>
          <w:rFonts w:cstheme="minorHAnsi"/>
          <w:sz w:val="24"/>
          <w:szCs w:val="24"/>
        </w:rPr>
        <w:t xml:space="preserve"> are not a comparison with heterosexual, cisgendered counterparts, they reflect the </w:t>
      </w:r>
      <w:r w:rsidR="00E75723">
        <w:rPr>
          <w:rFonts w:cstheme="minorHAnsi"/>
          <w:sz w:val="24"/>
          <w:szCs w:val="24"/>
        </w:rPr>
        <w:t xml:space="preserve">rates of mental health and wellbeing concerns </w:t>
      </w:r>
      <w:r w:rsidR="007C1600">
        <w:rPr>
          <w:rFonts w:cstheme="minorHAnsi"/>
          <w:sz w:val="24"/>
          <w:szCs w:val="24"/>
        </w:rPr>
        <w:t xml:space="preserve">in the LGBT+ adults </w:t>
      </w:r>
      <w:r w:rsidR="00E75723">
        <w:rPr>
          <w:rFonts w:cstheme="minorHAnsi"/>
          <w:sz w:val="24"/>
          <w:szCs w:val="24"/>
        </w:rPr>
        <w:t xml:space="preserve">and the need for accessible and equitable mental health support. </w:t>
      </w:r>
    </w:p>
    <w:bookmarkEnd w:id="1"/>
    <w:p w14:paraId="0A29892E" w14:textId="1B24D464" w:rsidR="00833B85" w:rsidRPr="00296B88" w:rsidRDefault="00833B85" w:rsidP="00790CB5">
      <w:pPr>
        <w:spacing w:line="480" w:lineRule="auto"/>
        <w:ind w:firstLine="720"/>
        <w:rPr>
          <w:sz w:val="24"/>
          <w:szCs w:val="24"/>
        </w:rPr>
      </w:pPr>
      <w:r>
        <w:rPr>
          <w:rFonts w:cstheme="minorHAnsi"/>
          <w:sz w:val="24"/>
          <w:szCs w:val="24"/>
        </w:rPr>
        <w:t>The report did not publish figures on PTSD; however, t</w:t>
      </w:r>
      <w:r w:rsidRPr="00296B88">
        <w:rPr>
          <w:sz w:val="24"/>
          <w:szCs w:val="24"/>
        </w:rPr>
        <w:t>he estimated prevalence of PTSD is higher among LGBTQ individuals, with rates ranging from 17.8-42% among transgender and gender</w:t>
      </w:r>
      <w:r w:rsidR="000763C7">
        <w:rPr>
          <w:sz w:val="24"/>
          <w:szCs w:val="24"/>
        </w:rPr>
        <w:t>-</w:t>
      </w:r>
      <w:r w:rsidRPr="00296B88">
        <w:rPr>
          <w:sz w:val="24"/>
          <w:szCs w:val="24"/>
        </w:rPr>
        <w:t xml:space="preserve">diverse adults and 1.3-47.6% among LGB </w:t>
      </w:r>
      <w:r w:rsidR="007C1600">
        <w:rPr>
          <w:sz w:val="24"/>
          <w:szCs w:val="24"/>
        </w:rPr>
        <w:t>adults</w:t>
      </w:r>
      <w:r w:rsidRPr="00296B88">
        <w:rPr>
          <w:sz w:val="24"/>
          <w:szCs w:val="24"/>
        </w:rPr>
        <w:t xml:space="preserve"> (Livingstone et al., 2020). This is higher than the prevalence rates of PTSD in the general population in the UK, which are estimated as 3.7% in men and 5.1% in women (Adult Psychiatric Morbidity Survey of Mental Health and Wellbeing in England, 2014). Comparison studies </w:t>
      </w:r>
      <w:r w:rsidR="007C1600">
        <w:rPr>
          <w:sz w:val="24"/>
          <w:szCs w:val="24"/>
        </w:rPr>
        <w:t xml:space="preserve">with specific sample populations such as </w:t>
      </w:r>
      <w:r w:rsidR="007C1600">
        <w:rPr>
          <w:sz w:val="24"/>
          <w:szCs w:val="24"/>
        </w:rPr>
        <w:lastRenderedPageBreak/>
        <w:t xml:space="preserve">veterans, </w:t>
      </w:r>
      <w:r w:rsidRPr="00296B88">
        <w:rPr>
          <w:sz w:val="24"/>
          <w:szCs w:val="24"/>
        </w:rPr>
        <w:t>have found also higher rates of PTSD in LGB female</w:t>
      </w:r>
      <w:r w:rsidR="007C1600">
        <w:rPr>
          <w:sz w:val="24"/>
          <w:szCs w:val="24"/>
        </w:rPr>
        <w:t>s</w:t>
      </w:r>
      <w:r w:rsidRPr="00296B88">
        <w:rPr>
          <w:sz w:val="24"/>
          <w:szCs w:val="24"/>
        </w:rPr>
        <w:t xml:space="preserve"> than their heterosexual counterparts (Cochran</w:t>
      </w:r>
      <w:r>
        <w:rPr>
          <w:sz w:val="24"/>
          <w:szCs w:val="24"/>
        </w:rPr>
        <w:t xml:space="preserve"> et al., </w:t>
      </w:r>
      <w:r w:rsidRPr="00296B88">
        <w:rPr>
          <w:sz w:val="24"/>
          <w:szCs w:val="24"/>
        </w:rPr>
        <w:t xml:space="preserve">2013; </w:t>
      </w:r>
      <w:proofErr w:type="spellStart"/>
      <w:r w:rsidRPr="00296B88">
        <w:rPr>
          <w:sz w:val="24"/>
          <w:szCs w:val="24"/>
        </w:rPr>
        <w:t>Lehavot</w:t>
      </w:r>
      <w:proofErr w:type="spellEnd"/>
      <w:r w:rsidR="00513392">
        <w:rPr>
          <w:sz w:val="24"/>
          <w:szCs w:val="24"/>
        </w:rPr>
        <w:t xml:space="preserve"> et al.,</w:t>
      </w:r>
      <w:r w:rsidRPr="00296B88">
        <w:rPr>
          <w:sz w:val="24"/>
          <w:szCs w:val="24"/>
        </w:rPr>
        <w:t xml:space="preserve"> 2014). </w:t>
      </w:r>
    </w:p>
    <w:p w14:paraId="76805684" w14:textId="77777777" w:rsidR="00833B85" w:rsidRPr="00296B88" w:rsidRDefault="00833B85" w:rsidP="00790CB5">
      <w:pPr>
        <w:spacing w:line="480" w:lineRule="auto"/>
        <w:rPr>
          <w:b/>
          <w:bCs/>
          <w:sz w:val="24"/>
          <w:szCs w:val="24"/>
        </w:rPr>
      </w:pPr>
      <w:r w:rsidRPr="00296B88">
        <w:rPr>
          <w:b/>
          <w:bCs/>
          <w:sz w:val="24"/>
          <w:szCs w:val="24"/>
        </w:rPr>
        <w:t>Minority Stress Theory &amp; Discrimination</w:t>
      </w:r>
    </w:p>
    <w:p w14:paraId="3483F79F" w14:textId="3D6168A4" w:rsidR="00833B85" w:rsidRDefault="00833B85" w:rsidP="00790CB5">
      <w:pPr>
        <w:spacing w:line="480" w:lineRule="auto"/>
        <w:ind w:firstLine="720"/>
        <w:rPr>
          <w:rFonts w:cstheme="minorHAnsi"/>
          <w:sz w:val="24"/>
          <w:szCs w:val="24"/>
        </w:rPr>
      </w:pPr>
      <w:r w:rsidRPr="00296B88">
        <w:rPr>
          <w:rFonts w:cstheme="minorHAnsi"/>
          <w:sz w:val="24"/>
          <w:szCs w:val="24"/>
        </w:rPr>
        <w:t>Minority Stress Theory (Meyer, 2003</w:t>
      </w:r>
      <w:r w:rsidR="000763C7">
        <w:rPr>
          <w:rFonts w:cstheme="minorHAnsi"/>
          <w:sz w:val="24"/>
          <w:szCs w:val="24"/>
        </w:rPr>
        <w:t xml:space="preserve">; </w:t>
      </w:r>
      <w:r w:rsidR="005C064F">
        <w:rPr>
          <w:rFonts w:cstheme="minorHAnsi"/>
          <w:sz w:val="24"/>
          <w:szCs w:val="24"/>
        </w:rPr>
        <w:t>figure 1)</w:t>
      </w:r>
      <w:r w:rsidRPr="00296B88">
        <w:rPr>
          <w:rFonts w:cstheme="minorHAnsi"/>
          <w:sz w:val="24"/>
          <w:szCs w:val="24"/>
        </w:rPr>
        <w:t xml:space="preserve"> proposes that the higher prevalence of mental health</w:t>
      </w:r>
      <w:r w:rsidR="00E325F1">
        <w:rPr>
          <w:rFonts w:cstheme="minorHAnsi"/>
          <w:sz w:val="24"/>
          <w:szCs w:val="24"/>
        </w:rPr>
        <w:t xml:space="preserve"> difficulties</w:t>
      </w:r>
      <w:r w:rsidRPr="00296B88">
        <w:rPr>
          <w:rFonts w:cstheme="minorHAnsi"/>
          <w:sz w:val="24"/>
          <w:szCs w:val="24"/>
        </w:rPr>
        <w:t xml:space="preserve"> in LGB individuals is related to stress processes in the social environment. Distal stressors such as discrimination, oppression and microaggression can be experienced in different aspects of individuals lives such as work, health care, relationships and</w:t>
      </w:r>
      <w:r w:rsidR="00D47593">
        <w:rPr>
          <w:rFonts w:cstheme="minorHAnsi"/>
          <w:sz w:val="24"/>
          <w:szCs w:val="24"/>
        </w:rPr>
        <w:t xml:space="preserve"> </w:t>
      </w:r>
      <w:r w:rsidRPr="00296B88">
        <w:rPr>
          <w:rFonts w:cstheme="minorHAnsi"/>
          <w:sz w:val="24"/>
          <w:szCs w:val="24"/>
        </w:rPr>
        <w:t xml:space="preserve">public spaces and are a constant reminder of LGBT+ individuals minority status (Meyer, 2003). Microaggressions are the subtle overtones of bias and discrimination towards a specific group and may include homophobia, heterosexist language, endorsement of heteronormative culture and assumption of abnormality (Sue &amp; </w:t>
      </w:r>
      <w:proofErr w:type="spellStart"/>
      <w:r w:rsidRPr="00296B88">
        <w:rPr>
          <w:rFonts w:cstheme="minorHAnsi"/>
          <w:sz w:val="24"/>
          <w:szCs w:val="24"/>
        </w:rPr>
        <w:t>Capodilupo</w:t>
      </w:r>
      <w:proofErr w:type="spellEnd"/>
      <w:r w:rsidRPr="00296B88">
        <w:rPr>
          <w:rFonts w:cstheme="minorHAnsi"/>
          <w:sz w:val="24"/>
          <w:szCs w:val="24"/>
        </w:rPr>
        <w:t>, 2008). Proximal stressors such as internalised homophobia, expectations of fear or rejection and concealment are a more subjective form of stigma within the individual that can result from minority stress and contribute towards mental health</w:t>
      </w:r>
      <w:r w:rsidR="00D47593">
        <w:rPr>
          <w:rFonts w:cstheme="minorHAnsi"/>
          <w:sz w:val="24"/>
          <w:szCs w:val="24"/>
        </w:rPr>
        <w:t xml:space="preserve"> </w:t>
      </w:r>
      <w:r w:rsidR="00D47593" w:rsidRPr="00296B88">
        <w:rPr>
          <w:rFonts w:cstheme="minorHAnsi"/>
          <w:sz w:val="24"/>
          <w:szCs w:val="24"/>
        </w:rPr>
        <w:t>(Meyer, 2003)</w:t>
      </w:r>
      <w:r w:rsidRPr="00296B88">
        <w:rPr>
          <w:rFonts w:cstheme="minorHAnsi"/>
          <w:sz w:val="24"/>
          <w:szCs w:val="24"/>
        </w:rPr>
        <w:t xml:space="preserve">. </w:t>
      </w:r>
    </w:p>
    <w:p w14:paraId="66CE5419" w14:textId="77777777" w:rsidR="00AD65E5" w:rsidRPr="00AD65E5" w:rsidRDefault="00AD65E5" w:rsidP="00AD65E5">
      <w:pPr>
        <w:spacing w:line="276" w:lineRule="auto"/>
        <w:rPr>
          <w:rFonts w:cstheme="minorHAnsi"/>
          <w:b/>
          <w:bCs/>
          <w:sz w:val="24"/>
          <w:szCs w:val="24"/>
        </w:rPr>
      </w:pPr>
      <w:r w:rsidRPr="00AD65E5">
        <w:rPr>
          <w:rFonts w:cstheme="minorHAnsi"/>
          <w:b/>
          <w:bCs/>
          <w:sz w:val="24"/>
          <w:szCs w:val="24"/>
        </w:rPr>
        <w:t>Figure 1</w:t>
      </w:r>
    </w:p>
    <w:p w14:paraId="7DBA1541" w14:textId="0E67E046" w:rsidR="00AD65E5" w:rsidRPr="005164BD" w:rsidRDefault="00AD65E5" w:rsidP="00833B85">
      <w:pPr>
        <w:spacing w:line="276" w:lineRule="auto"/>
        <w:rPr>
          <w:rFonts w:cstheme="minorHAnsi"/>
          <w:i/>
          <w:iCs/>
          <w:sz w:val="24"/>
          <w:szCs w:val="24"/>
        </w:rPr>
      </w:pPr>
      <w:bookmarkStart w:id="2" w:name="_Hlk102025916"/>
      <w:r w:rsidRPr="00AD65E5">
        <w:rPr>
          <w:rFonts w:cstheme="minorHAnsi"/>
          <w:i/>
          <w:iCs/>
          <w:sz w:val="24"/>
          <w:szCs w:val="24"/>
        </w:rPr>
        <w:t xml:space="preserve">Minority </w:t>
      </w:r>
      <w:r w:rsidR="002E5F03">
        <w:rPr>
          <w:rFonts w:cstheme="minorHAnsi"/>
          <w:i/>
          <w:iCs/>
          <w:sz w:val="24"/>
          <w:szCs w:val="24"/>
        </w:rPr>
        <w:t>S</w:t>
      </w:r>
      <w:r w:rsidRPr="00AD65E5">
        <w:rPr>
          <w:rFonts w:cstheme="minorHAnsi"/>
          <w:i/>
          <w:iCs/>
          <w:sz w:val="24"/>
          <w:szCs w:val="24"/>
        </w:rPr>
        <w:t xml:space="preserve">tress </w:t>
      </w:r>
      <w:r w:rsidR="002E5F03">
        <w:rPr>
          <w:rFonts w:cstheme="minorHAnsi"/>
          <w:i/>
          <w:iCs/>
          <w:sz w:val="24"/>
          <w:szCs w:val="24"/>
        </w:rPr>
        <w:t>Processes</w:t>
      </w:r>
      <w:r w:rsidRPr="00AD65E5">
        <w:rPr>
          <w:rFonts w:cstheme="minorHAnsi"/>
          <w:i/>
          <w:iCs/>
          <w:sz w:val="24"/>
          <w:szCs w:val="24"/>
        </w:rPr>
        <w:t xml:space="preserve"> in </w:t>
      </w:r>
      <w:r w:rsidR="002E5F03">
        <w:rPr>
          <w:rFonts w:cstheme="minorHAnsi"/>
          <w:i/>
          <w:iCs/>
          <w:sz w:val="24"/>
          <w:szCs w:val="24"/>
        </w:rPr>
        <w:t>Le</w:t>
      </w:r>
      <w:r w:rsidRPr="00AD65E5">
        <w:rPr>
          <w:rFonts w:cstheme="minorHAnsi"/>
          <w:i/>
          <w:iCs/>
          <w:sz w:val="24"/>
          <w:szCs w:val="24"/>
        </w:rPr>
        <w:t xml:space="preserve">sbian, </w:t>
      </w:r>
      <w:proofErr w:type="gramStart"/>
      <w:r w:rsidR="002E5F03">
        <w:rPr>
          <w:rFonts w:cstheme="minorHAnsi"/>
          <w:i/>
          <w:iCs/>
          <w:sz w:val="24"/>
          <w:szCs w:val="24"/>
        </w:rPr>
        <w:t>G</w:t>
      </w:r>
      <w:r w:rsidRPr="00AD65E5">
        <w:rPr>
          <w:rFonts w:cstheme="minorHAnsi"/>
          <w:i/>
          <w:iCs/>
          <w:sz w:val="24"/>
          <w:szCs w:val="24"/>
        </w:rPr>
        <w:t>ay</w:t>
      </w:r>
      <w:proofErr w:type="gramEnd"/>
      <w:r w:rsidRPr="00AD65E5">
        <w:rPr>
          <w:rFonts w:cstheme="minorHAnsi"/>
          <w:i/>
          <w:iCs/>
          <w:sz w:val="24"/>
          <w:szCs w:val="24"/>
        </w:rPr>
        <w:t xml:space="preserve"> and </w:t>
      </w:r>
      <w:r w:rsidR="002E5F03">
        <w:rPr>
          <w:rFonts w:cstheme="minorHAnsi"/>
          <w:i/>
          <w:iCs/>
          <w:sz w:val="24"/>
          <w:szCs w:val="24"/>
        </w:rPr>
        <w:t>B</w:t>
      </w:r>
      <w:r w:rsidRPr="00AD65E5">
        <w:rPr>
          <w:rFonts w:cstheme="minorHAnsi"/>
          <w:i/>
          <w:iCs/>
          <w:sz w:val="24"/>
          <w:szCs w:val="24"/>
        </w:rPr>
        <w:t>isexual</w:t>
      </w:r>
      <w:r w:rsidR="0082396D">
        <w:rPr>
          <w:rFonts w:cstheme="minorHAnsi"/>
          <w:i/>
          <w:iCs/>
          <w:sz w:val="24"/>
          <w:szCs w:val="24"/>
        </w:rPr>
        <w:t xml:space="preserve"> </w:t>
      </w:r>
      <w:r w:rsidR="002E5F03">
        <w:rPr>
          <w:rFonts w:cstheme="minorHAnsi"/>
          <w:i/>
          <w:iCs/>
          <w:sz w:val="24"/>
          <w:szCs w:val="24"/>
        </w:rPr>
        <w:t>P</w:t>
      </w:r>
      <w:r w:rsidRPr="00AD65E5">
        <w:rPr>
          <w:rFonts w:cstheme="minorHAnsi"/>
          <w:i/>
          <w:iCs/>
          <w:sz w:val="24"/>
          <w:szCs w:val="24"/>
        </w:rPr>
        <w:t xml:space="preserve">opulations (Meyer, 2003) </w:t>
      </w:r>
      <w:bookmarkEnd w:id="2"/>
    </w:p>
    <w:p w14:paraId="45BF575E" w14:textId="77777777" w:rsidR="00833B85" w:rsidRPr="00296B88" w:rsidRDefault="00833B85" w:rsidP="00833B85">
      <w:pPr>
        <w:spacing w:line="276" w:lineRule="auto"/>
        <w:jc w:val="center"/>
        <w:rPr>
          <w:rFonts w:cstheme="minorHAnsi"/>
          <w:sz w:val="24"/>
          <w:szCs w:val="24"/>
        </w:rPr>
      </w:pPr>
      <w:r w:rsidRPr="00296B88">
        <w:rPr>
          <w:noProof/>
          <w:sz w:val="24"/>
          <w:szCs w:val="24"/>
        </w:rPr>
        <w:drawing>
          <wp:inline distT="0" distB="0" distL="0" distR="0" wp14:anchorId="1402FCA1" wp14:editId="100C56EA">
            <wp:extent cx="4351574" cy="2108200"/>
            <wp:effectExtent l="0" t="0" r="0" b="635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rotWithShape="1">
                    <a:blip r:embed="rId8"/>
                    <a:srcRect l="27868" t="29339" r="21311" b="26888"/>
                    <a:stretch/>
                  </pic:blipFill>
                  <pic:spPr bwMode="auto">
                    <a:xfrm>
                      <a:off x="0" y="0"/>
                      <a:ext cx="4416599" cy="2139703"/>
                    </a:xfrm>
                    <a:prstGeom prst="rect">
                      <a:avLst/>
                    </a:prstGeom>
                    <a:ln>
                      <a:noFill/>
                    </a:ln>
                    <a:extLst>
                      <a:ext uri="{53640926-AAD7-44D8-BBD7-CCE9431645EC}">
                        <a14:shadowObscured xmlns:a14="http://schemas.microsoft.com/office/drawing/2010/main"/>
                      </a:ext>
                    </a:extLst>
                  </pic:spPr>
                </pic:pic>
              </a:graphicData>
            </a:graphic>
          </wp:inline>
        </w:drawing>
      </w:r>
    </w:p>
    <w:p w14:paraId="62FA3CEF" w14:textId="54ECE733" w:rsidR="00833B85" w:rsidRDefault="00833B85" w:rsidP="00790CB5">
      <w:pPr>
        <w:spacing w:line="480" w:lineRule="auto"/>
        <w:ind w:firstLine="720"/>
        <w:rPr>
          <w:rFonts w:cstheme="minorHAnsi"/>
          <w:sz w:val="24"/>
          <w:szCs w:val="24"/>
        </w:rPr>
      </w:pPr>
      <w:r w:rsidRPr="00296B88">
        <w:rPr>
          <w:rFonts w:cstheme="minorHAnsi"/>
          <w:sz w:val="24"/>
          <w:szCs w:val="24"/>
        </w:rPr>
        <w:lastRenderedPageBreak/>
        <w:t xml:space="preserve">Hendricks and Testa (2012) expanded the minority stress model to capture how </w:t>
      </w:r>
      <w:r>
        <w:rPr>
          <w:rFonts w:cstheme="minorHAnsi"/>
          <w:sz w:val="24"/>
          <w:szCs w:val="24"/>
        </w:rPr>
        <w:t xml:space="preserve">the health of </w:t>
      </w:r>
      <w:r w:rsidRPr="00296B88">
        <w:rPr>
          <w:rFonts w:cstheme="minorHAnsi"/>
          <w:sz w:val="24"/>
          <w:szCs w:val="24"/>
        </w:rPr>
        <w:t>gender diverse people is impacted by social factors.  This includes how gender-related discrimination, rejection, victimisation</w:t>
      </w:r>
      <w:r>
        <w:rPr>
          <w:rFonts w:cstheme="minorHAnsi"/>
          <w:sz w:val="24"/>
          <w:szCs w:val="24"/>
        </w:rPr>
        <w:t>,</w:t>
      </w:r>
      <w:r w:rsidRPr="00296B88">
        <w:rPr>
          <w:rFonts w:cstheme="minorHAnsi"/>
          <w:sz w:val="24"/>
          <w:szCs w:val="24"/>
        </w:rPr>
        <w:t xml:space="preserve"> and non-affirmation of gender identity can lead to internalised transphobia, negative expectations and concealment resulting in mental and physical health difficulties. </w:t>
      </w:r>
      <w:proofErr w:type="spellStart"/>
      <w:r w:rsidRPr="00296B88">
        <w:rPr>
          <w:rFonts w:cstheme="minorHAnsi"/>
          <w:sz w:val="24"/>
          <w:szCs w:val="24"/>
        </w:rPr>
        <w:t>Shipherd</w:t>
      </w:r>
      <w:proofErr w:type="spellEnd"/>
      <w:r w:rsidR="00E11ECE">
        <w:rPr>
          <w:rFonts w:cstheme="minorHAnsi"/>
          <w:sz w:val="24"/>
          <w:szCs w:val="24"/>
        </w:rPr>
        <w:t xml:space="preserve"> et al.</w:t>
      </w:r>
      <w:r w:rsidRPr="00296B88">
        <w:rPr>
          <w:rFonts w:cstheme="minorHAnsi"/>
          <w:sz w:val="24"/>
          <w:szCs w:val="24"/>
        </w:rPr>
        <w:t xml:space="preserve"> (2019) argue that gender diverse people presenting with trauma are likely to have clinically significant experiences relating to </w:t>
      </w:r>
      <w:r w:rsidR="00C85F5D">
        <w:rPr>
          <w:rFonts w:cstheme="minorHAnsi"/>
          <w:sz w:val="24"/>
          <w:szCs w:val="24"/>
        </w:rPr>
        <w:t>C</w:t>
      </w:r>
      <w:r w:rsidRPr="00296B88">
        <w:rPr>
          <w:rFonts w:cstheme="minorHAnsi"/>
          <w:sz w:val="24"/>
          <w:szCs w:val="24"/>
        </w:rPr>
        <w:t>riterion A trauma</w:t>
      </w:r>
      <w:r>
        <w:rPr>
          <w:rFonts w:cstheme="minorHAnsi"/>
          <w:sz w:val="24"/>
          <w:szCs w:val="24"/>
        </w:rPr>
        <w:t xml:space="preserve"> as well as </w:t>
      </w:r>
      <w:r w:rsidRPr="00296B88">
        <w:rPr>
          <w:rFonts w:cstheme="minorHAnsi"/>
          <w:sz w:val="24"/>
          <w:szCs w:val="24"/>
        </w:rPr>
        <w:t xml:space="preserve">discrimination, minority stress and microaggression as seen in the figure </w:t>
      </w:r>
      <w:r w:rsidR="00AD65E5">
        <w:rPr>
          <w:rFonts w:cstheme="minorHAnsi"/>
          <w:sz w:val="24"/>
          <w:szCs w:val="24"/>
        </w:rPr>
        <w:t>2</w:t>
      </w:r>
      <w:r w:rsidRPr="00296B88">
        <w:rPr>
          <w:rFonts w:cstheme="minorHAnsi"/>
          <w:sz w:val="24"/>
          <w:szCs w:val="24"/>
        </w:rPr>
        <w:t xml:space="preserve">. </w:t>
      </w:r>
    </w:p>
    <w:p w14:paraId="56709A99" w14:textId="585C220A" w:rsidR="00AD65E5" w:rsidRPr="00AD65E5" w:rsidRDefault="00AD65E5" w:rsidP="00833B85">
      <w:pPr>
        <w:spacing w:line="276" w:lineRule="auto"/>
        <w:rPr>
          <w:rFonts w:cstheme="minorHAnsi"/>
          <w:b/>
          <w:bCs/>
          <w:sz w:val="24"/>
          <w:szCs w:val="24"/>
        </w:rPr>
      </w:pPr>
      <w:r w:rsidRPr="00AD65E5">
        <w:rPr>
          <w:rFonts w:cstheme="minorHAnsi"/>
          <w:b/>
          <w:bCs/>
          <w:sz w:val="24"/>
          <w:szCs w:val="24"/>
        </w:rPr>
        <w:t>Figure 2</w:t>
      </w:r>
    </w:p>
    <w:p w14:paraId="6192B1F9" w14:textId="7B39BDE4" w:rsidR="00AD65E5" w:rsidRPr="00AD65E5" w:rsidRDefault="00AD65E5" w:rsidP="00833B85">
      <w:pPr>
        <w:spacing w:line="276" w:lineRule="auto"/>
        <w:rPr>
          <w:rFonts w:cstheme="minorHAnsi"/>
          <w:i/>
          <w:iCs/>
          <w:sz w:val="24"/>
          <w:szCs w:val="24"/>
        </w:rPr>
      </w:pPr>
      <w:r w:rsidRPr="00AD65E5">
        <w:rPr>
          <w:rFonts w:cstheme="minorHAnsi"/>
          <w:i/>
          <w:iCs/>
          <w:sz w:val="24"/>
          <w:szCs w:val="24"/>
        </w:rPr>
        <w:t>Trauma and Minority Stress Exposure Model: Application to Transgender and Gender Diverse People (Hendricks &amp; Testa, 2012)</w:t>
      </w:r>
    </w:p>
    <w:p w14:paraId="350087F9" w14:textId="77777777" w:rsidR="00833B85" w:rsidRPr="00296B88" w:rsidRDefault="00833B85" w:rsidP="00833B85">
      <w:pPr>
        <w:spacing w:line="276" w:lineRule="auto"/>
        <w:rPr>
          <w:rFonts w:cstheme="minorHAnsi"/>
          <w:sz w:val="24"/>
          <w:szCs w:val="24"/>
        </w:rPr>
      </w:pPr>
      <w:r w:rsidRPr="00296B88">
        <w:rPr>
          <w:noProof/>
          <w:sz w:val="24"/>
          <w:szCs w:val="24"/>
        </w:rPr>
        <w:drawing>
          <wp:inline distT="0" distB="0" distL="0" distR="0" wp14:anchorId="5BDE28B2" wp14:editId="1723E491">
            <wp:extent cx="4831538" cy="2135358"/>
            <wp:effectExtent l="0" t="0" r="7620" b="0"/>
            <wp:docPr id="1" name="Picture 1" descr="A picture containing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bble chart&#10;&#10;Description automatically generated"/>
                    <pic:cNvPicPr/>
                  </pic:nvPicPr>
                  <pic:blipFill rotWithShape="1">
                    <a:blip r:embed="rId9"/>
                    <a:srcRect l="28986" t="45982" r="30124" b="21888"/>
                    <a:stretch/>
                  </pic:blipFill>
                  <pic:spPr bwMode="auto">
                    <a:xfrm>
                      <a:off x="0" y="0"/>
                      <a:ext cx="4862472" cy="2149029"/>
                    </a:xfrm>
                    <a:prstGeom prst="rect">
                      <a:avLst/>
                    </a:prstGeom>
                    <a:ln>
                      <a:noFill/>
                    </a:ln>
                    <a:extLst>
                      <a:ext uri="{53640926-AAD7-44D8-BBD7-CCE9431645EC}">
                        <a14:shadowObscured xmlns:a14="http://schemas.microsoft.com/office/drawing/2010/main"/>
                      </a:ext>
                    </a:extLst>
                  </pic:spPr>
                </pic:pic>
              </a:graphicData>
            </a:graphic>
          </wp:inline>
        </w:drawing>
      </w:r>
    </w:p>
    <w:p w14:paraId="272CC718" w14:textId="5868F118" w:rsidR="00833B85" w:rsidRPr="00296B88" w:rsidRDefault="00833B85" w:rsidP="00790CB5">
      <w:pPr>
        <w:spacing w:line="480" w:lineRule="auto"/>
        <w:ind w:firstLine="720"/>
        <w:rPr>
          <w:rFonts w:cstheme="minorHAnsi"/>
          <w:sz w:val="24"/>
          <w:szCs w:val="24"/>
        </w:rPr>
      </w:pPr>
      <w:r w:rsidRPr="00296B88">
        <w:rPr>
          <w:rFonts w:cstheme="minorHAnsi"/>
          <w:sz w:val="24"/>
          <w:szCs w:val="24"/>
        </w:rPr>
        <w:t>Research exploring the mediating pathways between minority stress processes and poorer mental health demonstrates the role of feelings of shame, emotion dysregulation, interpersonal problems</w:t>
      </w:r>
      <w:r>
        <w:rPr>
          <w:rFonts w:cstheme="minorHAnsi"/>
          <w:sz w:val="24"/>
          <w:szCs w:val="24"/>
        </w:rPr>
        <w:t>,</w:t>
      </w:r>
      <w:r w:rsidRPr="00296B88">
        <w:rPr>
          <w:rFonts w:cstheme="minorHAnsi"/>
          <w:sz w:val="24"/>
          <w:szCs w:val="24"/>
        </w:rPr>
        <w:t xml:space="preserve"> and perceived burdensomeness </w:t>
      </w:r>
      <w:r w:rsidRPr="00296B88">
        <w:rPr>
          <w:sz w:val="24"/>
          <w:szCs w:val="24"/>
        </w:rPr>
        <w:t>(Baams</w:t>
      </w:r>
      <w:r w:rsidR="00E11ECE">
        <w:rPr>
          <w:sz w:val="24"/>
          <w:szCs w:val="24"/>
        </w:rPr>
        <w:t xml:space="preserve"> et al.,</w:t>
      </w:r>
      <w:r w:rsidRPr="00296B88">
        <w:rPr>
          <w:sz w:val="24"/>
          <w:szCs w:val="24"/>
        </w:rPr>
        <w:t xml:space="preserve"> 2015; Hatzenbuehler, 2009; </w:t>
      </w:r>
      <w:proofErr w:type="spellStart"/>
      <w:r w:rsidRPr="00296B88">
        <w:rPr>
          <w:sz w:val="24"/>
          <w:szCs w:val="24"/>
        </w:rPr>
        <w:t>Mereish</w:t>
      </w:r>
      <w:proofErr w:type="spellEnd"/>
      <w:r w:rsidRPr="00296B88">
        <w:rPr>
          <w:sz w:val="24"/>
          <w:szCs w:val="24"/>
        </w:rPr>
        <w:t xml:space="preserve"> &amp; </w:t>
      </w:r>
      <w:proofErr w:type="spellStart"/>
      <w:r w:rsidRPr="00296B88">
        <w:rPr>
          <w:sz w:val="24"/>
          <w:szCs w:val="24"/>
        </w:rPr>
        <w:t>Poteat</w:t>
      </w:r>
      <w:proofErr w:type="spellEnd"/>
      <w:r w:rsidRPr="00296B88">
        <w:rPr>
          <w:sz w:val="24"/>
          <w:szCs w:val="24"/>
        </w:rPr>
        <w:t xml:space="preserve">, 2015). Relational cultural theory </w:t>
      </w:r>
      <w:r w:rsidR="00C85F5D" w:rsidRPr="00296B88">
        <w:rPr>
          <w:sz w:val="24"/>
          <w:szCs w:val="24"/>
        </w:rPr>
        <w:t>(Jordan, 2004)</w:t>
      </w:r>
      <w:r w:rsidR="00C85F5D">
        <w:rPr>
          <w:sz w:val="24"/>
          <w:szCs w:val="24"/>
        </w:rPr>
        <w:t xml:space="preserve"> </w:t>
      </w:r>
      <w:r w:rsidRPr="00296B88">
        <w:rPr>
          <w:sz w:val="24"/>
          <w:szCs w:val="24"/>
        </w:rPr>
        <w:t xml:space="preserve">suggests that discriminatory experiences lead to shame because shame isolates and disempowers marginalised people </w:t>
      </w:r>
      <w:r w:rsidR="008167E7">
        <w:rPr>
          <w:sz w:val="24"/>
          <w:szCs w:val="24"/>
        </w:rPr>
        <w:t xml:space="preserve">and people are known to avoid situations which have the potential trigger feelings of shame </w:t>
      </w:r>
      <w:r w:rsidR="008167E7">
        <w:rPr>
          <w:sz w:val="24"/>
          <w:szCs w:val="24"/>
        </w:rPr>
        <w:lastRenderedPageBreak/>
        <w:t>(</w:t>
      </w:r>
      <w:r w:rsidR="008167E7" w:rsidRPr="004B6A7B">
        <w:rPr>
          <w:rFonts w:cstheme="minorHAnsi"/>
          <w:sz w:val="24"/>
          <w:szCs w:val="28"/>
        </w:rPr>
        <w:t>Dolezal &amp; Lyons, 2017</w:t>
      </w:r>
      <w:r w:rsidR="008167E7">
        <w:rPr>
          <w:rFonts w:cstheme="minorHAnsi"/>
          <w:sz w:val="24"/>
          <w:szCs w:val="28"/>
        </w:rPr>
        <w:t xml:space="preserve">). </w:t>
      </w:r>
      <w:r w:rsidRPr="00296B88">
        <w:rPr>
          <w:rFonts w:cstheme="minorHAnsi"/>
          <w:sz w:val="24"/>
          <w:szCs w:val="24"/>
        </w:rPr>
        <w:t>Internalised homophobia</w:t>
      </w:r>
      <w:r>
        <w:rPr>
          <w:rFonts w:cstheme="minorHAnsi"/>
          <w:sz w:val="24"/>
          <w:szCs w:val="24"/>
        </w:rPr>
        <w:t xml:space="preserve">, </w:t>
      </w:r>
      <w:r w:rsidRPr="00296B88">
        <w:rPr>
          <w:rFonts w:cstheme="minorHAnsi"/>
          <w:sz w:val="24"/>
          <w:szCs w:val="24"/>
        </w:rPr>
        <w:t>biphobia</w:t>
      </w:r>
      <w:r>
        <w:rPr>
          <w:rFonts w:cstheme="minorHAnsi"/>
          <w:sz w:val="24"/>
          <w:szCs w:val="24"/>
        </w:rPr>
        <w:t xml:space="preserve"> and </w:t>
      </w:r>
      <w:r w:rsidRPr="00296B88">
        <w:rPr>
          <w:rFonts w:cstheme="minorHAnsi"/>
          <w:sz w:val="24"/>
          <w:szCs w:val="24"/>
        </w:rPr>
        <w:t>transphobia refers to negative thoughts and feelings about one’s minority sexual orientation and has been found to predict psychological distress (</w:t>
      </w:r>
      <w:bookmarkStart w:id="3" w:name="_Hlk100647067"/>
      <w:r w:rsidRPr="00296B88">
        <w:rPr>
          <w:rFonts w:cstheme="minorHAnsi"/>
          <w:sz w:val="24"/>
          <w:szCs w:val="24"/>
        </w:rPr>
        <w:t>Szymanski</w:t>
      </w:r>
      <w:r w:rsidR="00E11ECE">
        <w:rPr>
          <w:rFonts w:cstheme="minorHAnsi"/>
          <w:sz w:val="24"/>
          <w:szCs w:val="24"/>
        </w:rPr>
        <w:t xml:space="preserve"> et al.</w:t>
      </w:r>
      <w:r w:rsidRPr="00296B88">
        <w:rPr>
          <w:rFonts w:cstheme="minorHAnsi"/>
          <w:sz w:val="24"/>
          <w:szCs w:val="24"/>
        </w:rPr>
        <w:t>, 2008</w:t>
      </w:r>
      <w:bookmarkEnd w:id="3"/>
      <w:r w:rsidRPr="00296B88">
        <w:rPr>
          <w:rFonts w:cstheme="minorHAnsi"/>
          <w:sz w:val="24"/>
          <w:szCs w:val="24"/>
        </w:rPr>
        <w:t xml:space="preserve">). Repeated experiences of discrimination regarding LGB identity may lead to more negative beliefs about the world, </w:t>
      </w:r>
      <w:proofErr w:type="gramStart"/>
      <w:r w:rsidRPr="00296B88">
        <w:rPr>
          <w:rFonts w:cstheme="minorHAnsi"/>
          <w:sz w:val="24"/>
          <w:szCs w:val="24"/>
        </w:rPr>
        <w:t>others</w:t>
      </w:r>
      <w:proofErr w:type="gramEnd"/>
      <w:r w:rsidRPr="00296B88">
        <w:rPr>
          <w:rFonts w:cstheme="minorHAnsi"/>
          <w:sz w:val="24"/>
          <w:szCs w:val="24"/>
        </w:rPr>
        <w:t xml:space="preserve"> and oneself (Burns</w:t>
      </w:r>
      <w:r w:rsidR="00E11ECE">
        <w:rPr>
          <w:rFonts w:cstheme="minorHAnsi"/>
          <w:sz w:val="24"/>
          <w:szCs w:val="24"/>
        </w:rPr>
        <w:t xml:space="preserve"> et al., </w:t>
      </w:r>
      <w:r w:rsidRPr="00296B88">
        <w:rPr>
          <w:rFonts w:cstheme="minorHAnsi"/>
          <w:sz w:val="24"/>
          <w:szCs w:val="24"/>
        </w:rPr>
        <w:t xml:space="preserve">2012). </w:t>
      </w:r>
      <w:r w:rsidR="00A46760">
        <w:rPr>
          <w:rFonts w:cstheme="minorHAnsi"/>
          <w:sz w:val="24"/>
          <w:szCs w:val="24"/>
        </w:rPr>
        <w:t xml:space="preserve">Some researchers have paid attention to </w:t>
      </w:r>
      <w:r w:rsidR="008167E7">
        <w:rPr>
          <w:rFonts w:cstheme="minorHAnsi"/>
          <w:sz w:val="24"/>
          <w:szCs w:val="24"/>
        </w:rPr>
        <w:t>intersectionality, f</w:t>
      </w:r>
      <w:r w:rsidR="00A46760">
        <w:rPr>
          <w:rFonts w:cstheme="minorHAnsi"/>
          <w:sz w:val="24"/>
          <w:szCs w:val="24"/>
        </w:rPr>
        <w:t xml:space="preserve">or example, </w:t>
      </w:r>
      <w:r w:rsidR="008167E7">
        <w:rPr>
          <w:rFonts w:cstheme="minorHAnsi"/>
          <w:sz w:val="24"/>
          <w:szCs w:val="24"/>
        </w:rPr>
        <w:t xml:space="preserve">how </w:t>
      </w:r>
      <w:r w:rsidR="00A46760">
        <w:rPr>
          <w:rFonts w:cstheme="minorHAnsi"/>
          <w:sz w:val="24"/>
          <w:szCs w:val="24"/>
        </w:rPr>
        <w:t>l</w:t>
      </w:r>
      <w:r w:rsidRPr="00296B88">
        <w:rPr>
          <w:rFonts w:cstheme="minorHAnsi"/>
          <w:sz w:val="24"/>
          <w:szCs w:val="24"/>
        </w:rPr>
        <w:t xml:space="preserve">esbian and bisexual women have at least two minority statuses: being a woman in a patriarchal culture and being a sexual minority in a heterosexist society and </w:t>
      </w:r>
      <w:r w:rsidR="008167E7">
        <w:rPr>
          <w:rFonts w:cstheme="minorHAnsi"/>
          <w:sz w:val="24"/>
          <w:szCs w:val="24"/>
        </w:rPr>
        <w:t xml:space="preserve">how </w:t>
      </w:r>
      <w:r w:rsidRPr="00296B88">
        <w:rPr>
          <w:rFonts w:cstheme="minorHAnsi"/>
          <w:sz w:val="24"/>
          <w:szCs w:val="24"/>
        </w:rPr>
        <w:t xml:space="preserve">these messages may come from the political system, institutions, the media, colleagues, </w:t>
      </w:r>
      <w:proofErr w:type="gramStart"/>
      <w:r w:rsidRPr="00296B88">
        <w:rPr>
          <w:rFonts w:cstheme="minorHAnsi"/>
          <w:sz w:val="24"/>
          <w:szCs w:val="24"/>
        </w:rPr>
        <w:t>friends</w:t>
      </w:r>
      <w:proofErr w:type="gramEnd"/>
      <w:r w:rsidRPr="00296B88">
        <w:rPr>
          <w:rFonts w:cstheme="minorHAnsi"/>
          <w:sz w:val="24"/>
          <w:szCs w:val="24"/>
        </w:rPr>
        <w:t xml:space="preserve"> and family (S</w:t>
      </w:r>
      <w:r w:rsidR="00ED3D8F">
        <w:rPr>
          <w:rFonts w:cstheme="minorHAnsi"/>
          <w:sz w:val="24"/>
          <w:szCs w:val="24"/>
        </w:rPr>
        <w:t>z</w:t>
      </w:r>
      <w:r w:rsidRPr="00296B88">
        <w:rPr>
          <w:rFonts w:cstheme="minorHAnsi"/>
          <w:sz w:val="24"/>
          <w:szCs w:val="24"/>
        </w:rPr>
        <w:t xml:space="preserve">ymanski et al., 2008). </w:t>
      </w:r>
    </w:p>
    <w:p w14:paraId="7BDEBBC2" w14:textId="42B6FD6A" w:rsidR="00833B85" w:rsidRPr="00296B88" w:rsidRDefault="00833B85" w:rsidP="00790CB5">
      <w:pPr>
        <w:spacing w:line="480" w:lineRule="auto"/>
        <w:ind w:firstLine="720"/>
        <w:rPr>
          <w:sz w:val="24"/>
          <w:szCs w:val="24"/>
        </w:rPr>
      </w:pPr>
      <w:r w:rsidRPr="00296B88">
        <w:rPr>
          <w:rFonts w:cstheme="minorHAnsi"/>
          <w:sz w:val="24"/>
          <w:szCs w:val="24"/>
        </w:rPr>
        <w:t>The psychological consequences of discrimination from extreme events (e.g., hate crimes and other victimisation) and daily stressors (e.g., heterosexist events) seem to negatively affect the mental health of LBG individuals resulting in depression and PTSD symptoms (</w:t>
      </w:r>
      <w:proofErr w:type="spellStart"/>
      <w:r w:rsidRPr="00296B88">
        <w:rPr>
          <w:rFonts w:cstheme="minorHAnsi"/>
          <w:sz w:val="24"/>
          <w:szCs w:val="24"/>
        </w:rPr>
        <w:t>Herek</w:t>
      </w:r>
      <w:proofErr w:type="spellEnd"/>
      <w:r w:rsidR="005B323F">
        <w:rPr>
          <w:rFonts w:cstheme="minorHAnsi"/>
          <w:sz w:val="24"/>
          <w:szCs w:val="24"/>
        </w:rPr>
        <w:t xml:space="preserve"> et al.</w:t>
      </w:r>
      <w:r w:rsidRPr="00296B88">
        <w:rPr>
          <w:rFonts w:cstheme="minorHAnsi"/>
          <w:sz w:val="24"/>
          <w:szCs w:val="24"/>
        </w:rPr>
        <w:t>, 1999). Research has demonstrated how perceived discrimination is a significant correlate of LGBQ mental health difficulties (</w:t>
      </w:r>
      <w:proofErr w:type="spellStart"/>
      <w:r w:rsidRPr="00296B88">
        <w:rPr>
          <w:rFonts w:cstheme="minorHAnsi"/>
          <w:sz w:val="24"/>
          <w:szCs w:val="24"/>
        </w:rPr>
        <w:t>Boswick</w:t>
      </w:r>
      <w:proofErr w:type="spellEnd"/>
      <w:r w:rsidR="005B323F">
        <w:rPr>
          <w:rFonts w:cstheme="minorHAnsi"/>
          <w:sz w:val="24"/>
          <w:szCs w:val="24"/>
        </w:rPr>
        <w:t xml:space="preserve"> et al.</w:t>
      </w:r>
      <w:r w:rsidRPr="00296B88">
        <w:rPr>
          <w:rFonts w:cstheme="minorHAnsi"/>
          <w:sz w:val="24"/>
          <w:szCs w:val="24"/>
        </w:rPr>
        <w:t>, 2015; Lee</w:t>
      </w:r>
      <w:r w:rsidR="007B17CE">
        <w:rPr>
          <w:rFonts w:cstheme="minorHAnsi"/>
          <w:sz w:val="24"/>
          <w:szCs w:val="24"/>
        </w:rPr>
        <w:t xml:space="preserve"> et al.</w:t>
      </w:r>
      <w:r w:rsidRPr="00296B88">
        <w:rPr>
          <w:rFonts w:cstheme="minorHAnsi"/>
          <w:sz w:val="24"/>
          <w:szCs w:val="24"/>
        </w:rPr>
        <w:t xml:space="preserve">, 2016). </w:t>
      </w:r>
      <w:r w:rsidRPr="00296B88">
        <w:rPr>
          <w:sz w:val="24"/>
          <w:szCs w:val="24"/>
        </w:rPr>
        <w:t xml:space="preserve">Understanding PTSD is important because individuals with PTSD are known to have higher rates of other mental health difficulties, including depression and social anxiety (Reisner et al., 2009). </w:t>
      </w:r>
      <w:r>
        <w:rPr>
          <w:sz w:val="24"/>
          <w:szCs w:val="24"/>
        </w:rPr>
        <w:t>Furthermore, s</w:t>
      </w:r>
      <w:r w:rsidRPr="00296B88">
        <w:rPr>
          <w:sz w:val="24"/>
          <w:szCs w:val="24"/>
        </w:rPr>
        <w:t xml:space="preserve">exual minority males </w:t>
      </w:r>
      <w:r>
        <w:rPr>
          <w:sz w:val="24"/>
          <w:szCs w:val="24"/>
        </w:rPr>
        <w:t>who misuse</w:t>
      </w:r>
      <w:r w:rsidRPr="00296B88">
        <w:rPr>
          <w:sz w:val="24"/>
          <w:szCs w:val="24"/>
        </w:rPr>
        <w:t xml:space="preserve"> alcohol have higher rates of PTSD than matched heterosexual males (Lee et al., 2015). Similarly, </w:t>
      </w:r>
      <w:proofErr w:type="spellStart"/>
      <w:r w:rsidRPr="00296B88">
        <w:rPr>
          <w:sz w:val="24"/>
          <w:szCs w:val="24"/>
        </w:rPr>
        <w:t>Lehavot</w:t>
      </w:r>
      <w:proofErr w:type="spellEnd"/>
      <w:r w:rsidRPr="00296B88">
        <w:rPr>
          <w:sz w:val="24"/>
          <w:szCs w:val="24"/>
        </w:rPr>
        <w:t xml:space="preserve"> et al. (2014) study found that in </w:t>
      </w:r>
      <w:r w:rsidR="00002D6D">
        <w:rPr>
          <w:sz w:val="24"/>
          <w:szCs w:val="24"/>
        </w:rPr>
        <w:t>women</w:t>
      </w:r>
      <w:r w:rsidRPr="00296B88">
        <w:rPr>
          <w:sz w:val="24"/>
          <w:szCs w:val="24"/>
        </w:rPr>
        <w:t xml:space="preserve"> veterans PTSD combined with </w:t>
      </w:r>
      <w:r w:rsidR="00B82267">
        <w:rPr>
          <w:sz w:val="24"/>
          <w:szCs w:val="24"/>
        </w:rPr>
        <w:t>LGB status</w:t>
      </w:r>
      <w:r w:rsidRPr="00296B88">
        <w:rPr>
          <w:sz w:val="24"/>
          <w:szCs w:val="24"/>
        </w:rPr>
        <w:t xml:space="preserve"> amplified the rate of alcohol misuse.</w:t>
      </w:r>
      <w:r>
        <w:rPr>
          <w:sz w:val="24"/>
          <w:szCs w:val="24"/>
        </w:rPr>
        <w:t xml:space="preserve"> </w:t>
      </w:r>
    </w:p>
    <w:p w14:paraId="7EF18AD0" w14:textId="77777777" w:rsidR="00B82267" w:rsidRDefault="00833B85" w:rsidP="00B82267">
      <w:pPr>
        <w:spacing w:line="480" w:lineRule="auto"/>
        <w:rPr>
          <w:b/>
          <w:bCs/>
          <w:sz w:val="24"/>
          <w:szCs w:val="24"/>
        </w:rPr>
      </w:pPr>
      <w:r w:rsidRPr="00296B88">
        <w:rPr>
          <w:b/>
          <w:bCs/>
          <w:sz w:val="24"/>
          <w:szCs w:val="24"/>
        </w:rPr>
        <w:t xml:space="preserve">PTSD </w:t>
      </w:r>
    </w:p>
    <w:p w14:paraId="6BC107EC" w14:textId="3F503648" w:rsidR="00833B85" w:rsidRDefault="00833B85" w:rsidP="00B82267">
      <w:pPr>
        <w:spacing w:line="480" w:lineRule="auto"/>
        <w:ind w:firstLine="720"/>
        <w:rPr>
          <w:sz w:val="24"/>
          <w:szCs w:val="24"/>
        </w:rPr>
      </w:pPr>
      <w:r w:rsidRPr="00296B88">
        <w:rPr>
          <w:sz w:val="24"/>
          <w:szCs w:val="24"/>
        </w:rPr>
        <w:lastRenderedPageBreak/>
        <w:t xml:space="preserve">Currently the PTSD diagnostic criteria </w:t>
      </w:r>
      <w:proofErr w:type="gramStart"/>
      <w:r w:rsidRPr="00296B88">
        <w:rPr>
          <w:sz w:val="24"/>
          <w:szCs w:val="24"/>
        </w:rPr>
        <w:t>requires</w:t>
      </w:r>
      <w:proofErr w:type="gramEnd"/>
      <w:r w:rsidRPr="00296B88">
        <w:rPr>
          <w:sz w:val="24"/>
          <w:szCs w:val="24"/>
        </w:rPr>
        <w:t xml:space="preserve"> the individual to have experienced a </w:t>
      </w:r>
      <w:r w:rsidR="00C85F5D">
        <w:rPr>
          <w:sz w:val="24"/>
          <w:szCs w:val="24"/>
        </w:rPr>
        <w:t>C</w:t>
      </w:r>
      <w:r w:rsidRPr="00296B88">
        <w:rPr>
          <w:sz w:val="24"/>
          <w:szCs w:val="24"/>
        </w:rPr>
        <w:t>riterion A traumatic event, which involves exposure to or actual threatened death, serious injury or sexual violence through direct experience, witnessing, learning that it happened to a close family member or friend or experiencing repeated or extreme exposure to aversive details of a traumatic event (</w:t>
      </w:r>
      <w:r>
        <w:rPr>
          <w:sz w:val="24"/>
          <w:szCs w:val="24"/>
        </w:rPr>
        <w:t xml:space="preserve">The Diagnostic and Statistical Manual of Mental Disorders, Fifth Edition; </w:t>
      </w:r>
      <w:r w:rsidRPr="00296B88">
        <w:rPr>
          <w:sz w:val="24"/>
          <w:szCs w:val="24"/>
        </w:rPr>
        <w:t>DSM-5, 2013). As outlined by the DSM-5 individuals with PTSD need to experience one or more intrusion</w:t>
      </w:r>
      <w:r w:rsidR="00B876C8">
        <w:rPr>
          <w:sz w:val="24"/>
          <w:szCs w:val="24"/>
        </w:rPr>
        <w:t xml:space="preserve"> symptoms</w:t>
      </w:r>
      <w:r w:rsidRPr="00296B88">
        <w:rPr>
          <w:sz w:val="24"/>
          <w:szCs w:val="24"/>
        </w:rPr>
        <w:t xml:space="preserve"> associated with the traumatic event, including recurrent, </w:t>
      </w:r>
      <w:proofErr w:type="gramStart"/>
      <w:r w:rsidRPr="00296B88">
        <w:rPr>
          <w:sz w:val="24"/>
          <w:szCs w:val="24"/>
        </w:rPr>
        <w:t>involuntary</w:t>
      </w:r>
      <w:proofErr w:type="gramEnd"/>
      <w:r w:rsidRPr="00296B88">
        <w:rPr>
          <w:sz w:val="24"/>
          <w:szCs w:val="24"/>
        </w:rPr>
        <w:t xml:space="preserve"> and intrusive distressing memories, dreams, dissociative reactions (e.g., flashbacks), intense or prolonged psychological distress at exposure to internal or external cues that represent an aspect of the traumatic event and/or physiological reactions to these. Individuals will also have </w:t>
      </w:r>
      <w:r>
        <w:rPr>
          <w:sz w:val="24"/>
          <w:szCs w:val="24"/>
        </w:rPr>
        <w:t>persistent</w:t>
      </w:r>
      <w:r w:rsidRPr="00296B88">
        <w:rPr>
          <w:sz w:val="24"/>
          <w:szCs w:val="24"/>
        </w:rPr>
        <w:t xml:space="preserve"> avoidance of associated stimuli, negative alterations in cognitions and mood and alterations in arousal and reactivity (e.g., hypervigilance) associated with the traumatic event. </w:t>
      </w:r>
    </w:p>
    <w:p w14:paraId="6759E244" w14:textId="652196CD" w:rsidR="00833B85" w:rsidRDefault="00833B85" w:rsidP="00790CB5">
      <w:pPr>
        <w:spacing w:line="480" w:lineRule="auto"/>
        <w:ind w:firstLine="720"/>
        <w:rPr>
          <w:sz w:val="24"/>
          <w:szCs w:val="24"/>
        </w:rPr>
      </w:pPr>
      <w:r>
        <w:rPr>
          <w:sz w:val="24"/>
          <w:szCs w:val="24"/>
        </w:rPr>
        <w:t>The 11</w:t>
      </w:r>
      <w:r w:rsidRPr="00FD5D42">
        <w:rPr>
          <w:sz w:val="24"/>
          <w:szCs w:val="24"/>
          <w:vertAlign w:val="superscript"/>
        </w:rPr>
        <w:t>th</w:t>
      </w:r>
      <w:r>
        <w:rPr>
          <w:sz w:val="24"/>
          <w:szCs w:val="24"/>
        </w:rPr>
        <w:t xml:space="preserve"> revision of the World Health Organization</w:t>
      </w:r>
      <w:r w:rsidR="00C85F5D">
        <w:rPr>
          <w:sz w:val="24"/>
          <w:szCs w:val="24"/>
        </w:rPr>
        <w:t>’</w:t>
      </w:r>
      <w:r>
        <w:rPr>
          <w:sz w:val="24"/>
          <w:szCs w:val="24"/>
        </w:rPr>
        <w:t xml:space="preserve">s </w:t>
      </w:r>
      <w:r w:rsidR="00C85F5D">
        <w:rPr>
          <w:sz w:val="24"/>
          <w:szCs w:val="24"/>
        </w:rPr>
        <w:t xml:space="preserve">(WHO) </w:t>
      </w:r>
      <w:r>
        <w:rPr>
          <w:sz w:val="24"/>
          <w:szCs w:val="24"/>
        </w:rPr>
        <w:t xml:space="preserve">International Classifications of Diseases (ICD-11; WHO, 2018) includes two distinct conditions, </w:t>
      </w:r>
      <w:proofErr w:type="gramStart"/>
      <w:r>
        <w:rPr>
          <w:sz w:val="24"/>
          <w:szCs w:val="24"/>
        </w:rPr>
        <w:t>PTSD</w:t>
      </w:r>
      <w:proofErr w:type="gramEnd"/>
      <w:r>
        <w:rPr>
          <w:sz w:val="24"/>
          <w:szCs w:val="24"/>
        </w:rPr>
        <w:t xml:space="preserve"> and complex PTSD (</w:t>
      </w:r>
      <w:proofErr w:type="spellStart"/>
      <w:r>
        <w:rPr>
          <w:sz w:val="24"/>
          <w:szCs w:val="24"/>
        </w:rPr>
        <w:t>cPTSD</w:t>
      </w:r>
      <w:proofErr w:type="spellEnd"/>
      <w:r>
        <w:rPr>
          <w:sz w:val="24"/>
          <w:szCs w:val="24"/>
        </w:rPr>
        <w:t>) under the category of ‘</w:t>
      </w:r>
      <w:r w:rsidR="00377961">
        <w:rPr>
          <w:sz w:val="24"/>
          <w:szCs w:val="24"/>
        </w:rPr>
        <w:t>d</w:t>
      </w:r>
      <w:r>
        <w:rPr>
          <w:sz w:val="24"/>
          <w:szCs w:val="24"/>
        </w:rPr>
        <w:t xml:space="preserve">isorders specifically associated with stress’. This is to reflect the ‘disturbances in self-organisation’, including affect dysregulation, negative </w:t>
      </w:r>
      <w:proofErr w:type="gramStart"/>
      <w:r>
        <w:rPr>
          <w:sz w:val="24"/>
          <w:szCs w:val="24"/>
        </w:rPr>
        <w:t>self-concept</w:t>
      </w:r>
      <w:proofErr w:type="gramEnd"/>
      <w:r>
        <w:rPr>
          <w:sz w:val="24"/>
          <w:szCs w:val="24"/>
        </w:rPr>
        <w:t xml:space="preserve"> and disturbances in relationships</w:t>
      </w:r>
      <w:r w:rsidR="00002D6D">
        <w:rPr>
          <w:sz w:val="24"/>
          <w:szCs w:val="24"/>
        </w:rPr>
        <w:t>,</w:t>
      </w:r>
      <w:r>
        <w:rPr>
          <w:sz w:val="24"/>
          <w:szCs w:val="24"/>
        </w:rPr>
        <w:t xml:space="preserve"> which people may experience following repeated, sustained or multiple forms of traumatic exposure (</w:t>
      </w:r>
      <w:proofErr w:type="spellStart"/>
      <w:r>
        <w:rPr>
          <w:sz w:val="24"/>
          <w:szCs w:val="24"/>
        </w:rPr>
        <w:t>Karatzias</w:t>
      </w:r>
      <w:proofErr w:type="spellEnd"/>
      <w:r>
        <w:rPr>
          <w:sz w:val="24"/>
          <w:szCs w:val="24"/>
        </w:rPr>
        <w:t xml:space="preserve"> et al., 2019). This is a step towards a more representative and inclusive diagnostic criteria of PTSD as historically the </w:t>
      </w:r>
      <w:r w:rsidRPr="00296B88">
        <w:rPr>
          <w:sz w:val="24"/>
          <w:szCs w:val="24"/>
        </w:rPr>
        <w:t xml:space="preserve">definition and criteria of PTSD have come under criticism for the lack of inclusivity of </w:t>
      </w:r>
      <w:r w:rsidRPr="00296B88">
        <w:rPr>
          <w:sz w:val="24"/>
          <w:szCs w:val="24"/>
        </w:rPr>
        <w:lastRenderedPageBreak/>
        <w:t xml:space="preserve">stressful events, including racism (Bryant-Davis &amp; Ocampo, 2005; Carter, 2007) and sexual orientation discrimination (Balsam, 2003; Szymanski &amp; </w:t>
      </w:r>
      <w:proofErr w:type="spellStart"/>
      <w:r w:rsidRPr="00296B88">
        <w:rPr>
          <w:sz w:val="24"/>
          <w:szCs w:val="24"/>
        </w:rPr>
        <w:t>Balsm</w:t>
      </w:r>
      <w:proofErr w:type="spellEnd"/>
      <w:r w:rsidRPr="00296B88">
        <w:rPr>
          <w:sz w:val="24"/>
          <w:szCs w:val="24"/>
        </w:rPr>
        <w:t xml:space="preserve">, 2011). </w:t>
      </w:r>
    </w:p>
    <w:p w14:paraId="7E4A3C84" w14:textId="6A4D1E69" w:rsidR="00833B85" w:rsidRPr="00296B88" w:rsidRDefault="00833B85" w:rsidP="00790CB5">
      <w:pPr>
        <w:spacing w:line="480" w:lineRule="auto"/>
        <w:ind w:firstLine="720"/>
        <w:rPr>
          <w:sz w:val="24"/>
          <w:szCs w:val="24"/>
        </w:rPr>
      </w:pPr>
      <w:r w:rsidRPr="00296B88">
        <w:rPr>
          <w:sz w:val="24"/>
          <w:szCs w:val="24"/>
        </w:rPr>
        <w:t>Root (1992) developed the term “insidious trauma” which refers to the ongoing negative experiences associated with being a member of an oppressed group. Whilst Sanchez-</w:t>
      </w:r>
      <w:proofErr w:type="spellStart"/>
      <w:r w:rsidRPr="00296B88">
        <w:rPr>
          <w:sz w:val="24"/>
          <w:szCs w:val="24"/>
        </w:rPr>
        <w:t>Hucles</w:t>
      </w:r>
      <w:proofErr w:type="spellEnd"/>
      <w:r w:rsidRPr="00296B88">
        <w:rPr>
          <w:sz w:val="24"/>
          <w:szCs w:val="24"/>
        </w:rPr>
        <w:t xml:space="preserve"> (1998) stated that PTSD should be expanded to include experiences of oppression and discrimination to destigmatise and </w:t>
      </w:r>
      <w:proofErr w:type="spellStart"/>
      <w:r w:rsidRPr="00296B88">
        <w:rPr>
          <w:sz w:val="24"/>
          <w:szCs w:val="24"/>
        </w:rPr>
        <w:t>depathologise</w:t>
      </w:r>
      <w:proofErr w:type="spellEnd"/>
      <w:r w:rsidRPr="00296B88">
        <w:rPr>
          <w:sz w:val="24"/>
          <w:szCs w:val="24"/>
        </w:rPr>
        <w:t xml:space="preserve"> people who experience PTSD symptoms. People may experience trauma symptoms when they are exposed to situations which remind them of the discriminatory event.  Research has sought to explore the impact of LGBT+ discrimination in the workplace and in healthcare services and the potential impact of this upon mental health, access to and experience of mental health care. This is important for improving mental health outcomes in the LGBT+ community. </w:t>
      </w:r>
    </w:p>
    <w:p w14:paraId="010090CA" w14:textId="77777777" w:rsidR="00833B85" w:rsidRPr="00296B88" w:rsidRDefault="00833B85" w:rsidP="00790CB5">
      <w:pPr>
        <w:spacing w:line="480" w:lineRule="auto"/>
        <w:rPr>
          <w:b/>
          <w:bCs/>
          <w:sz w:val="24"/>
          <w:szCs w:val="24"/>
        </w:rPr>
      </w:pPr>
      <w:r w:rsidRPr="00296B88">
        <w:rPr>
          <w:b/>
          <w:bCs/>
          <w:sz w:val="24"/>
          <w:szCs w:val="24"/>
        </w:rPr>
        <w:t xml:space="preserve">LGBT+ Discrimination Research </w:t>
      </w:r>
    </w:p>
    <w:p w14:paraId="0DBF3A2D" w14:textId="77777777" w:rsidR="00833B85" w:rsidRPr="00296B88" w:rsidRDefault="00833B85" w:rsidP="00790CB5">
      <w:pPr>
        <w:spacing w:after="0" w:line="480" w:lineRule="auto"/>
        <w:rPr>
          <w:rFonts w:cstheme="minorHAnsi"/>
          <w:i/>
          <w:iCs/>
          <w:sz w:val="24"/>
          <w:szCs w:val="24"/>
        </w:rPr>
      </w:pPr>
      <w:r w:rsidRPr="00296B88">
        <w:rPr>
          <w:rFonts w:cstheme="minorHAnsi"/>
          <w:i/>
          <w:iCs/>
          <w:sz w:val="24"/>
          <w:szCs w:val="24"/>
        </w:rPr>
        <w:t xml:space="preserve">Workplace Discrimination  </w:t>
      </w:r>
    </w:p>
    <w:p w14:paraId="2648643D" w14:textId="02543535" w:rsidR="005E561D" w:rsidRPr="00296B88" w:rsidRDefault="00833B85" w:rsidP="00AE6097">
      <w:pPr>
        <w:spacing w:after="0" w:line="480" w:lineRule="auto"/>
        <w:ind w:firstLine="720"/>
        <w:rPr>
          <w:rFonts w:cstheme="minorHAnsi"/>
          <w:sz w:val="24"/>
          <w:szCs w:val="24"/>
        </w:rPr>
      </w:pPr>
      <w:r w:rsidRPr="00296B88">
        <w:rPr>
          <w:rFonts w:cstheme="minorHAnsi"/>
          <w:sz w:val="24"/>
          <w:szCs w:val="24"/>
        </w:rPr>
        <w:t>The workplace discrimination literature has shown that LGBQ employees</w:t>
      </w:r>
      <w:r>
        <w:rPr>
          <w:rFonts w:cstheme="minorHAnsi"/>
          <w:sz w:val="24"/>
          <w:szCs w:val="24"/>
        </w:rPr>
        <w:t xml:space="preserve"> in the US</w:t>
      </w:r>
      <w:r w:rsidRPr="00296B88">
        <w:rPr>
          <w:rFonts w:cstheme="minorHAnsi"/>
          <w:sz w:val="24"/>
          <w:szCs w:val="24"/>
        </w:rPr>
        <w:t xml:space="preserve"> are less likely to be promoted and more likely to have their contracts ended (Sue, 2010). The LGBQ community</w:t>
      </w:r>
      <w:r w:rsidR="00D339E5">
        <w:rPr>
          <w:rFonts w:cstheme="minorHAnsi"/>
          <w:sz w:val="24"/>
          <w:szCs w:val="24"/>
        </w:rPr>
        <w:t xml:space="preserve"> also</w:t>
      </w:r>
      <w:r w:rsidRPr="00296B88">
        <w:rPr>
          <w:rFonts w:cstheme="minorHAnsi"/>
          <w:sz w:val="24"/>
          <w:szCs w:val="24"/>
        </w:rPr>
        <w:t xml:space="preserve"> experience discriminatory comments and attitudes and may feel discriminated against by heteronormative assumptions</w:t>
      </w:r>
      <w:r w:rsidR="00D339E5">
        <w:rPr>
          <w:rFonts w:cstheme="minorHAnsi"/>
          <w:sz w:val="24"/>
          <w:szCs w:val="24"/>
        </w:rPr>
        <w:t xml:space="preserve"> at work </w:t>
      </w:r>
      <w:r w:rsidRPr="00296B88">
        <w:rPr>
          <w:rFonts w:cstheme="minorHAnsi"/>
          <w:sz w:val="24"/>
          <w:szCs w:val="24"/>
        </w:rPr>
        <w:t>(</w:t>
      </w:r>
      <w:proofErr w:type="spellStart"/>
      <w:r w:rsidRPr="00296B88">
        <w:rPr>
          <w:rFonts w:cstheme="minorHAnsi"/>
          <w:sz w:val="24"/>
          <w:szCs w:val="24"/>
        </w:rPr>
        <w:t>Herek</w:t>
      </w:r>
      <w:proofErr w:type="spellEnd"/>
      <w:r w:rsidRPr="00296B88">
        <w:rPr>
          <w:rFonts w:cstheme="minorHAnsi"/>
          <w:sz w:val="24"/>
          <w:szCs w:val="24"/>
        </w:rPr>
        <w:t>, 2009). Research found that internalised homophobia was positively correlated with concealment of sexual identity at work and personal distress (Velez et al., 2013).  The National Transgender Discrimination Survey (NTDS</w:t>
      </w:r>
      <w:r w:rsidR="00C85F5D">
        <w:rPr>
          <w:rFonts w:cstheme="minorHAnsi"/>
          <w:sz w:val="24"/>
          <w:szCs w:val="24"/>
        </w:rPr>
        <w:t>, 2016</w:t>
      </w:r>
      <w:r w:rsidRPr="00296B88">
        <w:rPr>
          <w:rFonts w:cstheme="minorHAnsi"/>
          <w:sz w:val="24"/>
          <w:szCs w:val="24"/>
        </w:rPr>
        <w:t>) in the U</w:t>
      </w:r>
      <w:r w:rsidR="008308D2">
        <w:rPr>
          <w:rFonts w:cstheme="minorHAnsi"/>
          <w:sz w:val="24"/>
          <w:szCs w:val="24"/>
        </w:rPr>
        <w:t>S</w:t>
      </w:r>
      <w:r w:rsidRPr="00296B88">
        <w:rPr>
          <w:rFonts w:cstheme="minorHAnsi"/>
          <w:sz w:val="24"/>
          <w:szCs w:val="24"/>
        </w:rPr>
        <w:t xml:space="preserve"> which included 27,715 Trans and Gender Diverse People found that unemployment </w:t>
      </w:r>
      <w:r w:rsidRPr="00296B88">
        <w:rPr>
          <w:rFonts w:cstheme="minorHAnsi"/>
          <w:sz w:val="24"/>
          <w:szCs w:val="24"/>
        </w:rPr>
        <w:lastRenderedPageBreak/>
        <w:t>was three times higher than the general population (15% versus 5%), 27% ha</w:t>
      </w:r>
      <w:r>
        <w:rPr>
          <w:rFonts w:cstheme="minorHAnsi"/>
          <w:sz w:val="24"/>
          <w:szCs w:val="24"/>
        </w:rPr>
        <w:t>d</w:t>
      </w:r>
      <w:r w:rsidRPr="00296B88">
        <w:rPr>
          <w:rFonts w:cstheme="minorHAnsi"/>
          <w:sz w:val="24"/>
          <w:szCs w:val="24"/>
        </w:rPr>
        <w:t xml:space="preserve"> been fired or denied a promotion because of their gender identity and 77% reported hiding or delaying transition to avoid mistreatment at work. </w:t>
      </w:r>
    </w:p>
    <w:p w14:paraId="05673803" w14:textId="738C6B32" w:rsidR="00833B85" w:rsidRPr="00296B88" w:rsidRDefault="00833B85" w:rsidP="00372675">
      <w:pPr>
        <w:spacing w:after="0" w:line="480" w:lineRule="auto"/>
        <w:ind w:firstLine="720"/>
        <w:rPr>
          <w:rFonts w:cstheme="minorHAnsi"/>
          <w:sz w:val="24"/>
          <w:szCs w:val="24"/>
        </w:rPr>
      </w:pPr>
      <w:r w:rsidRPr="00296B88">
        <w:rPr>
          <w:rFonts w:cstheme="minorHAnsi"/>
          <w:sz w:val="24"/>
          <w:szCs w:val="24"/>
        </w:rPr>
        <w:t xml:space="preserve">Workplace discrimination and messages that LGBT+ people are not welcome or valued is particularly striking in the </w:t>
      </w:r>
      <w:r>
        <w:rPr>
          <w:rFonts w:cstheme="minorHAnsi"/>
          <w:sz w:val="24"/>
          <w:szCs w:val="24"/>
        </w:rPr>
        <w:t>m</w:t>
      </w:r>
      <w:r w:rsidRPr="00296B88">
        <w:rPr>
          <w:rFonts w:cstheme="minorHAnsi"/>
          <w:sz w:val="24"/>
          <w:szCs w:val="24"/>
        </w:rPr>
        <w:t>ilitary as bans on LGBT+ people serving were in place in Canada until 1992</w:t>
      </w:r>
      <w:r w:rsidR="00C85F5D">
        <w:rPr>
          <w:rFonts w:cstheme="minorHAnsi"/>
          <w:sz w:val="24"/>
          <w:szCs w:val="24"/>
        </w:rPr>
        <w:t xml:space="preserve"> and </w:t>
      </w:r>
      <w:r w:rsidR="00C85F5D" w:rsidRPr="00296B88">
        <w:rPr>
          <w:rFonts w:cstheme="minorHAnsi"/>
          <w:sz w:val="24"/>
          <w:szCs w:val="24"/>
        </w:rPr>
        <w:t>the UK until 2000</w:t>
      </w:r>
      <w:r w:rsidRPr="00296B88">
        <w:rPr>
          <w:rFonts w:cstheme="minorHAnsi"/>
          <w:sz w:val="24"/>
          <w:szCs w:val="24"/>
        </w:rPr>
        <w:t xml:space="preserve"> (Mark et al., 2019). Although, the US’s ‘Don’t ask, Don’t Tell’ </w:t>
      </w:r>
      <w:r w:rsidR="00377961">
        <w:rPr>
          <w:rFonts w:cstheme="minorHAnsi"/>
          <w:sz w:val="24"/>
          <w:szCs w:val="24"/>
        </w:rPr>
        <w:t xml:space="preserve">LGB </w:t>
      </w:r>
      <w:r w:rsidRPr="00296B88">
        <w:rPr>
          <w:rFonts w:cstheme="minorHAnsi"/>
          <w:sz w:val="24"/>
          <w:szCs w:val="24"/>
        </w:rPr>
        <w:t>policy was abolished in 2011, for transgender people the ban was only lifted temporarily in 2016</w:t>
      </w:r>
      <w:r>
        <w:rPr>
          <w:rFonts w:cstheme="minorHAnsi"/>
          <w:sz w:val="24"/>
          <w:szCs w:val="24"/>
        </w:rPr>
        <w:t xml:space="preserve"> </w:t>
      </w:r>
      <w:r w:rsidRPr="00296B88">
        <w:rPr>
          <w:rFonts w:cstheme="minorHAnsi"/>
          <w:sz w:val="24"/>
          <w:szCs w:val="24"/>
        </w:rPr>
        <w:t>before being reinstated again until January 2021 (</w:t>
      </w:r>
      <w:proofErr w:type="spellStart"/>
      <w:r w:rsidRPr="00296B88">
        <w:rPr>
          <w:rFonts w:cstheme="minorHAnsi"/>
          <w:sz w:val="24"/>
          <w:szCs w:val="24"/>
        </w:rPr>
        <w:t>Oblea</w:t>
      </w:r>
      <w:proofErr w:type="spellEnd"/>
      <w:r w:rsidRPr="00296B88">
        <w:rPr>
          <w:rFonts w:cstheme="minorHAnsi"/>
          <w:sz w:val="24"/>
          <w:szCs w:val="24"/>
        </w:rPr>
        <w:t xml:space="preserve"> et al., 2022). LGBTQ veteran health disparities have been partially attributed to the stresses of discrimination, bullying and internalised stigma</w:t>
      </w:r>
      <w:r w:rsidR="008308D2">
        <w:rPr>
          <w:rFonts w:cstheme="minorHAnsi"/>
          <w:sz w:val="24"/>
          <w:szCs w:val="24"/>
        </w:rPr>
        <w:t>,</w:t>
      </w:r>
      <w:r w:rsidRPr="00296B88">
        <w:rPr>
          <w:rFonts w:cstheme="minorHAnsi"/>
          <w:sz w:val="24"/>
          <w:szCs w:val="24"/>
        </w:rPr>
        <w:t xml:space="preserve"> leading to fear of disclosing gender and sexual orientation identity and mistrust of healthcare services (Goldbach &amp; Castro, 2016). This research suggests the need to consider the influence of discrimination in the workplace upon PTSD and the role of discrimination in healthcare services upon the LGBT+ community.</w:t>
      </w:r>
    </w:p>
    <w:p w14:paraId="63DC74F9" w14:textId="336B3535" w:rsidR="00833B85" w:rsidRPr="00296B88" w:rsidRDefault="00833B85" w:rsidP="00790CB5">
      <w:pPr>
        <w:spacing w:after="0" w:line="480" w:lineRule="auto"/>
        <w:rPr>
          <w:rFonts w:cstheme="minorHAnsi"/>
          <w:i/>
          <w:iCs/>
          <w:sz w:val="24"/>
          <w:szCs w:val="24"/>
        </w:rPr>
      </w:pPr>
      <w:r w:rsidRPr="00296B88">
        <w:rPr>
          <w:rFonts w:cstheme="minorHAnsi"/>
          <w:i/>
          <w:iCs/>
          <w:sz w:val="24"/>
          <w:szCs w:val="24"/>
        </w:rPr>
        <w:t>Discrimination in Health</w:t>
      </w:r>
      <w:r w:rsidR="00487A7D">
        <w:rPr>
          <w:rFonts w:cstheme="minorHAnsi"/>
          <w:i/>
          <w:iCs/>
          <w:sz w:val="24"/>
          <w:szCs w:val="24"/>
        </w:rPr>
        <w:t>c</w:t>
      </w:r>
      <w:r w:rsidRPr="00296B88">
        <w:rPr>
          <w:rFonts w:cstheme="minorHAnsi"/>
          <w:i/>
          <w:iCs/>
          <w:sz w:val="24"/>
          <w:szCs w:val="24"/>
        </w:rPr>
        <w:t xml:space="preserve">are </w:t>
      </w:r>
    </w:p>
    <w:p w14:paraId="1B8062E7" w14:textId="06EB5286" w:rsidR="00833B85" w:rsidRPr="00296B88" w:rsidRDefault="00833B85" w:rsidP="00790CB5">
      <w:pPr>
        <w:spacing w:line="480" w:lineRule="auto"/>
        <w:ind w:firstLine="720"/>
        <w:rPr>
          <w:rFonts w:cstheme="minorHAnsi"/>
          <w:sz w:val="24"/>
          <w:szCs w:val="24"/>
        </w:rPr>
      </w:pPr>
      <w:r w:rsidRPr="00296B88">
        <w:rPr>
          <w:rFonts w:cstheme="minorHAnsi"/>
          <w:sz w:val="24"/>
          <w:szCs w:val="24"/>
        </w:rPr>
        <w:t xml:space="preserve">Understanding trauma in the LGBT+ community is essential, especially because similar experiences in healthcare could be retraumatising or distressing, exacerbating symptoms of PTSD and reducing engagement with support (Reeves, 2015). Stonewall Scotland’s survey in 2014 found that negative experiences and feelings of discrimination in healthcare settings arose from </w:t>
      </w:r>
      <w:proofErr w:type="spellStart"/>
      <w:r w:rsidRPr="00296B88">
        <w:rPr>
          <w:rFonts w:cstheme="minorHAnsi"/>
          <w:sz w:val="24"/>
          <w:szCs w:val="24"/>
        </w:rPr>
        <w:t>heterosexism</w:t>
      </w:r>
      <w:proofErr w:type="spellEnd"/>
      <w:r w:rsidRPr="00296B88">
        <w:rPr>
          <w:rFonts w:cstheme="minorHAnsi"/>
          <w:sz w:val="24"/>
          <w:szCs w:val="24"/>
        </w:rPr>
        <w:t xml:space="preserve">. For example, 55% of LGBT+ respondents said that NHS staff had made incorrect assumptions about sexual orientation or gender identity, and this was higher in those who identify as lesbians (70%) and transgender (60%). Assumptions of </w:t>
      </w:r>
      <w:r w:rsidRPr="00296B88">
        <w:rPr>
          <w:rFonts w:cstheme="minorHAnsi"/>
          <w:sz w:val="24"/>
          <w:szCs w:val="24"/>
        </w:rPr>
        <w:lastRenderedPageBreak/>
        <w:t>heterosexuality and cisgender norms can result in feelings of invisibility and impact disclosure in healthcare services (Fish &amp; Bewley, 2010). In Ellison and Gunstone</w:t>
      </w:r>
      <w:r>
        <w:rPr>
          <w:rFonts w:cstheme="minorHAnsi"/>
          <w:sz w:val="24"/>
          <w:szCs w:val="24"/>
        </w:rPr>
        <w:t>’s</w:t>
      </w:r>
      <w:r w:rsidRPr="00296B88">
        <w:rPr>
          <w:rFonts w:cstheme="minorHAnsi"/>
          <w:sz w:val="24"/>
          <w:szCs w:val="24"/>
        </w:rPr>
        <w:t xml:space="preserve"> (2009) study, 43% of bisexual men, 48% of bisexual women, 52% lesbians and 72% gay men felt that they could be open about their sexual orientation without fear of prejudice or discrimination in their local health services. </w:t>
      </w:r>
      <w:r w:rsidR="00E265EF">
        <w:rPr>
          <w:rFonts w:cstheme="minorHAnsi"/>
          <w:sz w:val="24"/>
          <w:szCs w:val="24"/>
        </w:rPr>
        <w:t>Additionally</w:t>
      </w:r>
      <w:r w:rsidR="0087586A">
        <w:rPr>
          <w:rFonts w:cstheme="minorHAnsi"/>
          <w:sz w:val="24"/>
          <w:szCs w:val="24"/>
        </w:rPr>
        <w:t>,</w:t>
      </w:r>
      <w:r w:rsidRPr="00296B88">
        <w:rPr>
          <w:rFonts w:cstheme="minorHAnsi"/>
          <w:sz w:val="24"/>
          <w:szCs w:val="24"/>
        </w:rPr>
        <w:t xml:space="preserve"> mental health help-seeking for support</w:t>
      </w:r>
      <w:r w:rsidR="00E265EF">
        <w:rPr>
          <w:rFonts w:cstheme="minorHAnsi"/>
          <w:sz w:val="24"/>
          <w:szCs w:val="24"/>
        </w:rPr>
        <w:t xml:space="preserve"> </w:t>
      </w:r>
      <w:r w:rsidRPr="00296B88">
        <w:rPr>
          <w:rFonts w:cstheme="minorHAnsi"/>
          <w:sz w:val="24"/>
          <w:szCs w:val="24"/>
        </w:rPr>
        <w:t>individuals felt they needed was lower in LGB participants than heterosexual counterparts. LGBT+ adults and older adults avoid healthcare services due to concerns about prejudice and discrimination</w:t>
      </w:r>
      <w:r w:rsidR="00E265EF">
        <w:rPr>
          <w:rFonts w:cstheme="minorHAnsi"/>
          <w:sz w:val="24"/>
          <w:szCs w:val="24"/>
        </w:rPr>
        <w:t>,</w:t>
      </w:r>
      <w:r w:rsidRPr="00296B88">
        <w:rPr>
          <w:rFonts w:cstheme="minorHAnsi"/>
          <w:sz w:val="24"/>
          <w:szCs w:val="24"/>
        </w:rPr>
        <w:t xml:space="preserve"> which may impact upon receiving timely mental health support (Fredriksen-Goldsen</w:t>
      </w:r>
      <w:r>
        <w:rPr>
          <w:rFonts w:cstheme="minorHAnsi"/>
          <w:sz w:val="24"/>
          <w:szCs w:val="24"/>
        </w:rPr>
        <w:t xml:space="preserve"> et al., </w:t>
      </w:r>
      <w:r w:rsidRPr="00296B88">
        <w:rPr>
          <w:rFonts w:cstheme="minorHAnsi"/>
          <w:sz w:val="24"/>
          <w:szCs w:val="24"/>
        </w:rPr>
        <w:t xml:space="preserve">2014).  </w:t>
      </w:r>
    </w:p>
    <w:p w14:paraId="275F07B8" w14:textId="77777777" w:rsidR="00833B85" w:rsidRPr="00296B88" w:rsidRDefault="00833B85" w:rsidP="00790CB5">
      <w:pPr>
        <w:spacing w:line="480" w:lineRule="auto"/>
        <w:rPr>
          <w:b/>
          <w:bCs/>
          <w:sz w:val="24"/>
          <w:szCs w:val="24"/>
        </w:rPr>
      </w:pPr>
      <w:r w:rsidRPr="00296B88">
        <w:rPr>
          <w:b/>
          <w:bCs/>
          <w:sz w:val="24"/>
          <w:szCs w:val="24"/>
        </w:rPr>
        <w:t xml:space="preserve">Linking Discrimination and PTSD in the LGBT+ Community </w:t>
      </w:r>
    </w:p>
    <w:p w14:paraId="03B7E27B" w14:textId="664380FE" w:rsidR="00833B85" w:rsidRPr="00296B88" w:rsidRDefault="00833B85" w:rsidP="00790CB5">
      <w:pPr>
        <w:spacing w:line="480" w:lineRule="auto"/>
        <w:ind w:firstLine="720"/>
        <w:rPr>
          <w:sz w:val="24"/>
          <w:szCs w:val="24"/>
        </w:rPr>
      </w:pPr>
      <w:r w:rsidRPr="00296B88">
        <w:rPr>
          <w:sz w:val="24"/>
          <w:szCs w:val="24"/>
        </w:rPr>
        <w:t>The debate regarding what is considered “traumatic” continues and r</w:t>
      </w:r>
      <w:r w:rsidRPr="00296B88">
        <w:rPr>
          <w:rFonts w:cstheme="minorHAnsi"/>
          <w:sz w:val="24"/>
          <w:szCs w:val="24"/>
        </w:rPr>
        <w:t>esearch has begun to explore experiences of discrimination as insidious trauma that may lead to PTSD (Muzak, 2009</w:t>
      </w:r>
      <w:r w:rsidR="0087586A">
        <w:rPr>
          <w:rFonts w:cstheme="minorHAnsi"/>
          <w:sz w:val="24"/>
          <w:szCs w:val="24"/>
        </w:rPr>
        <w:t xml:space="preserve">; </w:t>
      </w:r>
      <w:r w:rsidR="0087586A" w:rsidRPr="00296B88">
        <w:rPr>
          <w:sz w:val="24"/>
          <w:szCs w:val="24"/>
        </w:rPr>
        <w:t>Weathers &amp; Keane, 2007</w:t>
      </w:r>
      <w:r w:rsidRPr="00296B88">
        <w:rPr>
          <w:rFonts w:cstheme="minorHAnsi"/>
          <w:sz w:val="24"/>
          <w:szCs w:val="24"/>
        </w:rPr>
        <w:t xml:space="preserve">). </w:t>
      </w:r>
      <w:r w:rsidRPr="00296B88">
        <w:rPr>
          <w:sz w:val="24"/>
          <w:szCs w:val="24"/>
        </w:rPr>
        <w:t xml:space="preserve">It has been proposed that although discriminatory events do not pose a threat to one’s life, they may cause psychological </w:t>
      </w:r>
      <w:r w:rsidR="0087586A">
        <w:rPr>
          <w:sz w:val="24"/>
          <w:szCs w:val="24"/>
        </w:rPr>
        <w:t>harm</w:t>
      </w:r>
      <w:r w:rsidRPr="00296B88">
        <w:rPr>
          <w:sz w:val="24"/>
          <w:szCs w:val="24"/>
        </w:rPr>
        <w:t xml:space="preserve"> resulting in feelings of fear, helplessness and hopelessness</w:t>
      </w:r>
      <w:r w:rsidR="0087586A">
        <w:rPr>
          <w:sz w:val="24"/>
          <w:szCs w:val="24"/>
        </w:rPr>
        <w:t xml:space="preserve"> and the </w:t>
      </w:r>
      <w:r w:rsidRPr="00296B88">
        <w:rPr>
          <w:sz w:val="24"/>
          <w:szCs w:val="24"/>
        </w:rPr>
        <w:t xml:space="preserve">potential to </w:t>
      </w:r>
      <w:r w:rsidR="0087586A">
        <w:rPr>
          <w:sz w:val="24"/>
          <w:szCs w:val="24"/>
        </w:rPr>
        <w:t>lead to</w:t>
      </w:r>
      <w:r w:rsidRPr="00296B88">
        <w:rPr>
          <w:sz w:val="24"/>
          <w:szCs w:val="24"/>
        </w:rPr>
        <w:t xml:space="preserve"> chronic effects such as symptoms of PTSD (Alessi</w:t>
      </w:r>
      <w:r w:rsidR="00CF34A5">
        <w:rPr>
          <w:sz w:val="24"/>
          <w:szCs w:val="24"/>
        </w:rPr>
        <w:t xml:space="preserve"> et al.</w:t>
      </w:r>
      <w:r w:rsidRPr="00296B88">
        <w:rPr>
          <w:sz w:val="24"/>
          <w:szCs w:val="24"/>
        </w:rPr>
        <w:t>, 201</w:t>
      </w:r>
      <w:r w:rsidR="0066519E">
        <w:rPr>
          <w:sz w:val="24"/>
          <w:szCs w:val="24"/>
        </w:rPr>
        <w:t>3</w:t>
      </w:r>
      <w:r w:rsidRPr="00296B88">
        <w:rPr>
          <w:sz w:val="24"/>
          <w:szCs w:val="24"/>
        </w:rPr>
        <w:t xml:space="preserve">; Szymanski &amp; Balsam, 2011). Learnt adaptions in the LGBTQ+ community including anticipating rejection, concealing identity and shame to prevent further emotional pain or trauma can give rise to symptoms </w:t>
      </w:r>
      <w:proofErr w:type="gramStart"/>
      <w:r w:rsidRPr="00296B88">
        <w:rPr>
          <w:sz w:val="24"/>
          <w:szCs w:val="24"/>
        </w:rPr>
        <w:t>similar to</w:t>
      </w:r>
      <w:proofErr w:type="gramEnd"/>
      <w:r w:rsidRPr="00296B88">
        <w:rPr>
          <w:sz w:val="24"/>
          <w:szCs w:val="24"/>
        </w:rPr>
        <w:t xml:space="preserve"> PTSD including intrusions, avoidance,</w:t>
      </w:r>
      <w:r w:rsidR="00E265EF">
        <w:rPr>
          <w:sz w:val="24"/>
          <w:szCs w:val="24"/>
        </w:rPr>
        <w:t xml:space="preserve"> hyperarousal and</w:t>
      </w:r>
      <w:r w:rsidRPr="00296B88">
        <w:rPr>
          <w:sz w:val="24"/>
          <w:szCs w:val="24"/>
        </w:rPr>
        <w:t xml:space="preserve"> negative alterations in cognition and mood (</w:t>
      </w:r>
      <w:bookmarkStart w:id="4" w:name="_Hlk99177177"/>
      <w:r w:rsidRPr="00296B88">
        <w:rPr>
          <w:sz w:val="24"/>
          <w:szCs w:val="24"/>
        </w:rPr>
        <w:t>Livingstone</w:t>
      </w:r>
      <w:r>
        <w:rPr>
          <w:sz w:val="24"/>
          <w:szCs w:val="24"/>
        </w:rPr>
        <w:t xml:space="preserve"> et al.,</w:t>
      </w:r>
      <w:r w:rsidRPr="00296B88">
        <w:rPr>
          <w:sz w:val="24"/>
          <w:szCs w:val="24"/>
        </w:rPr>
        <w:t xml:space="preserve"> 2020). </w:t>
      </w:r>
      <w:bookmarkEnd w:id="4"/>
      <w:r w:rsidRPr="00296B88">
        <w:rPr>
          <w:sz w:val="24"/>
          <w:szCs w:val="24"/>
        </w:rPr>
        <w:t>Avoidance is consistent with elevated rates of identity concealment and social withdraw</w:t>
      </w:r>
      <w:r>
        <w:rPr>
          <w:sz w:val="24"/>
          <w:szCs w:val="24"/>
        </w:rPr>
        <w:t>al</w:t>
      </w:r>
      <w:r w:rsidRPr="00296B88">
        <w:rPr>
          <w:sz w:val="24"/>
          <w:szCs w:val="24"/>
        </w:rPr>
        <w:t xml:space="preserve"> in LGBT+ individuals (</w:t>
      </w:r>
      <w:bookmarkStart w:id="5" w:name="_Hlk99177186"/>
      <w:proofErr w:type="spellStart"/>
      <w:r w:rsidRPr="00296B88">
        <w:rPr>
          <w:sz w:val="24"/>
          <w:szCs w:val="24"/>
        </w:rPr>
        <w:t>Pachankis</w:t>
      </w:r>
      <w:proofErr w:type="spellEnd"/>
      <w:r w:rsidRPr="00296B88">
        <w:rPr>
          <w:sz w:val="24"/>
          <w:szCs w:val="24"/>
        </w:rPr>
        <w:t xml:space="preserve">, 2007). </w:t>
      </w:r>
    </w:p>
    <w:p w14:paraId="40784AD8" w14:textId="66E442CC" w:rsidR="00833B85" w:rsidRPr="00296B88" w:rsidRDefault="00833B85" w:rsidP="00790CB5">
      <w:pPr>
        <w:spacing w:line="480" w:lineRule="auto"/>
        <w:ind w:firstLine="720"/>
        <w:rPr>
          <w:sz w:val="24"/>
          <w:szCs w:val="24"/>
        </w:rPr>
      </w:pPr>
      <w:r w:rsidRPr="00296B88">
        <w:rPr>
          <w:rFonts w:cstheme="minorHAnsi"/>
          <w:sz w:val="24"/>
          <w:szCs w:val="24"/>
        </w:rPr>
        <w:lastRenderedPageBreak/>
        <w:t>Cochran et al</w:t>
      </w:r>
      <w:r w:rsidR="00C960B9">
        <w:rPr>
          <w:rFonts w:cstheme="minorHAnsi"/>
          <w:sz w:val="24"/>
          <w:szCs w:val="24"/>
        </w:rPr>
        <w:t>.</w:t>
      </w:r>
      <w:r>
        <w:rPr>
          <w:rFonts w:cstheme="minorHAnsi"/>
          <w:sz w:val="24"/>
          <w:szCs w:val="24"/>
        </w:rPr>
        <w:t>’s</w:t>
      </w:r>
      <w:r w:rsidRPr="00296B88">
        <w:rPr>
          <w:rFonts w:cstheme="minorHAnsi"/>
          <w:sz w:val="24"/>
          <w:szCs w:val="24"/>
        </w:rPr>
        <w:t xml:space="preserve"> (2013</w:t>
      </w:r>
      <w:bookmarkEnd w:id="5"/>
      <w:r w:rsidRPr="00296B88">
        <w:rPr>
          <w:rFonts w:cstheme="minorHAnsi"/>
          <w:sz w:val="24"/>
          <w:szCs w:val="24"/>
        </w:rPr>
        <w:t xml:space="preserve">) study comparing LGB with non-LGB veterans found that concealment of sexual orientation during military service was related to PTSD symptoms. </w:t>
      </w:r>
      <w:bookmarkStart w:id="6" w:name="_Hlk99177200"/>
      <w:r w:rsidRPr="00296B88">
        <w:rPr>
          <w:sz w:val="24"/>
          <w:szCs w:val="24"/>
        </w:rPr>
        <w:t>Rood</w:t>
      </w:r>
      <w:r>
        <w:rPr>
          <w:sz w:val="24"/>
          <w:szCs w:val="24"/>
        </w:rPr>
        <w:t xml:space="preserve"> et al.</w:t>
      </w:r>
      <w:r w:rsidRPr="00296B88">
        <w:rPr>
          <w:sz w:val="24"/>
          <w:szCs w:val="24"/>
        </w:rPr>
        <w:t xml:space="preserve"> (2016) </w:t>
      </w:r>
      <w:bookmarkEnd w:id="6"/>
      <w:r w:rsidRPr="00296B88">
        <w:rPr>
          <w:sz w:val="24"/>
          <w:szCs w:val="24"/>
        </w:rPr>
        <w:t xml:space="preserve">discussed how hypervigilance can be seen following and in anticipation of discrimination. </w:t>
      </w:r>
      <w:bookmarkStart w:id="7" w:name="_Hlk99177210"/>
      <w:r w:rsidRPr="00296B88">
        <w:rPr>
          <w:sz w:val="24"/>
          <w:szCs w:val="24"/>
        </w:rPr>
        <w:t>Livingstone et al. (2020)</w:t>
      </w:r>
      <w:bookmarkEnd w:id="7"/>
      <w:r w:rsidRPr="00296B88">
        <w:rPr>
          <w:sz w:val="24"/>
          <w:szCs w:val="24"/>
        </w:rPr>
        <w:t xml:space="preserve"> proposed that LGBT+ discrimination can mimic PTSD symptoms in the absence of a </w:t>
      </w:r>
      <w:r w:rsidR="00C85F5D">
        <w:rPr>
          <w:sz w:val="24"/>
          <w:szCs w:val="24"/>
        </w:rPr>
        <w:t>C</w:t>
      </w:r>
      <w:r w:rsidRPr="00296B88">
        <w:rPr>
          <w:sz w:val="24"/>
          <w:szCs w:val="24"/>
        </w:rPr>
        <w:t xml:space="preserve">riterion A event. </w:t>
      </w:r>
      <w:bookmarkStart w:id="8" w:name="_Hlk99177220"/>
      <w:r w:rsidRPr="00296B88">
        <w:rPr>
          <w:sz w:val="24"/>
          <w:szCs w:val="24"/>
        </w:rPr>
        <w:t>Livingstone</w:t>
      </w:r>
      <w:r>
        <w:rPr>
          <w:sz w:val="24"/>
          <w:szCs w:val="24"/>
        </w:rPr>
        <w:t xml:space="preserve"> et al.</w:t>
      </w:r>
      <w:r w:rsidR="00C960B9">
        <w:rPr>
          <w:sz w:val="24"/>
          <w:szCs w:val="24"/>
        </w:rPr>
        <w:t>’s</w:t>
      </w:r>
      <w:r>
        <w:rPr>
          <w:sz w:val="24"/>
          <w:szCs w:val="24"/>
        </w:rPr>
        <w:t xml:space="preserve"> (2019) </w:t>
      </w:r>
      <w:bookmarkEnd w:id="8"/>
      <w:r w:rsidRPr="00296B88">
        <w:rPr>
          <w:sz w:val="24"/>
          <w:szCs w:val="24"/>
        </w:rPr>
        <w:t xml:space="preserve">qualitative research demonstrated how LGBTQ veterans experienced </w:t>
      </w:r>
      <w:r w:rsidR="00F217A6">
        <w:rPr>
          <w:sz w:val="24"/>
          <w:szCs w:val="24"/>
        </w:rPr>
        <w:t>C</w:t>
      </w:r>
      <w:r w:rsidRPr="00296B88">
        <w:rPr>
          <w:sz w:val="24"/>
          <w:szCs w:val="24"/>
        </w:rPr>
        <w:t>riterion A trauma but also described non-criterion A events as “traumatic” including experiences such as “trauma of the closet”. Other unique but overlapping themes included, ‘discrimination’, ‘microaggressions’ and ‘minority stress’.  It is suggested that reactions to environmental stressors such as discrimination in the past and/or present can influence symptom presentations and acceptable and efficacious PTSD treatment in LGBTQ individuals (</w:t>
      </w:r>
      <w:bookmarkStart w:id="9" w:name="_Hlk99177226"/>
      <w:proofErr w:type="spellStart"/>
      <w:r w:rsidRPr="00296B88">
        <w:rPr>
          <w:sz w:val="24"/>
          <w:szCs w:val="24"/>
        </w:rPr>
        <w:t>Berke</w:t>
      </w:r>
      <w:proofErr w:type="spellEnd"/>
      <w:r w:rsidR="00CF34A5">
        <w:rPr>
          <w:sz w:val="24"/>
          <w:szCs w:val="24"/>
        </w:rPr>
        <w:t xml:space="preserve"> et a</w:t>
      </w:r>
      <w:r w:rsidR="00432850">
        <w:rPr>
          <w:sz w:val="24"/>
          <w:szCs w:val="24"/>
        </w:rPr>
        <w:t>l</w:t>
      </w:r>
      <w:r w:rsidR="00CF34A5">
        <w:rPr>
          <w:sz w:val="24"/>
          <w:szCs w:val="24"/>
        </w:rPr>
        <w:t>.</w:t>
      </w:r>
      <w:r w:rsidRPr="00296B88">
        <w:rPr>
          <w:sz w:val="24"/>
          <w:szCs w:val="24"/>
        </w:rPr>
        <w:t xml:space="preserve">, 2016). </w:t>
      </w:r>
    </w:p>
    <w:bookmarkEnd w:id="9"/>
    <w:p w14:paraId="61DC2937" w14:textId="77777777" w:rsidR="00833B85" w:rsidRPr="00296B88" w:rsidRDefault="00833B85" w:rsidP="00790CB5">
      <w:pPr>
        <w:spacing w:line="480" w:lineRule="auto"/>
        <w:rPr>
          <w:rFonts w:cstheme="minorHAnsi"/>
          <w:b/>
          <w:bCs/>
          <w:sz w:val="24"/>
          <w:szCs w:val="24"/>
        </w:rPr>
      </w:pPr>
      <w:r w:rsidRPr="00296B88">
        <w:rPr>
          <w:rFonts w:cstheme="minorHAnsi"/>
          <w:b/>
          <w:bCs/>
          <w:sz w:val="24"/>
          <w:szCs w:val="24"/>
        </w:rPr>
        <w:t>Systematic Review</w:t>
      </w:r>
    </w:p>
    <w:p w14:paraId="562620A2" w14:textId="5700A464" w:rsidR="00833B85" w:rsidRPr="00296B88" w:rsidRDefault="00833B85" w:rsidP="00790CB5">
      <w:pPr>
        <w:spacing w:line="480" w:lineRule="auto"/>
        <w:ind w:firstLine="720"/>
        <w:rPr>
          <w:sz w:val="24"/>
          <w:szCs w:val="24"/>
        </w:rPr>
      </w:pPr>
      <w:r w:rsidRPr="00296B88">
        <w:rPr>
          <w:rFonts w:cstheme="minorHAnsi"/>
          <w:sz w:val="24"/>
          <w:szCs w:val="24"/>
        </w:rPr>
        <w:t xml:space="preserve">There is a gap in the </w:t>
      </w:r>
      <w:r>
        <w:rPr>
          <w:rFonts w:cstheme="minorHAnsi"/>
          <w:sz w:val="24"/>
          <w:szCs w:val="24"/>
        </w:rPr>
        <w:t>systematic review literature</w:t>
      </w:r>
      <w:r w:rsidRPr="00296B88">
        <w:rPr>
          <w:rFonts w:cstheme="minorHAnsi"/>
          <w:sz w:val="24"/>
          <w:szCs w:val="24"/>
        </w:rPr>
        <w:t xml:space="preserve">, as to date there are no existing systematic reviews exploring discrimination as a risk factor for PTSD in the LGBT+ community. </w:t>
      </w:r>
      <w:r w:rsidRPr="00296B88">
        <w:rPr>
          <w:sz w:val="24"/>
          <w:szCs w:val="24"/>
        </w:rPr>
        <w:t xml:space="preserve">Despite higher rates of mental health difficulties, 14% of LGBT people have avoided seeking mental health support for fear of discrimination, because they are LGBT and 13% have experienced unequal treatment from healthcare staff because they’re LGBT (Stonewall, 2018). Research has sought to understand some of the reasons why LGBT+ individuals experience increased rates of mental health difficulties, including PTSD. This is important for improving access to and the experience of mental healthcare for trauma symptoms in the LGBT+ community. The aim of the current review is to synthesise data from studies which </w:t>
      </w:r>
      <w:r w:rsidRPr="00296B88">
        <w:rPr>
          <w:sz w:val="24"/>
          <w:szCs w:val="24"/>
        </w:rPr>
        <w:lastRenderedPageBreak/>
        <w:t xml:space="preserve">have investigated the connection between discrimination and PTSD in LGBT+ adults. A broad definition of discrimination was used to include heterosexist experiences and microaggressions relating to sexual orientation and/or gender identity. Findings are discussed in relation to research questions: </w:t>
      </w:r>
    </w:p>
    <w:p w14:paraId="07649A9C" w14:textId="54257C73" w:rsidR="005E561D" w:rsidRDefault="00E00E1E" w:rsidP="005E561D">
      <w:pPr>
        <w:pStyle w:val="ListParagraph"/>
        <w:numPr>
          <w:ilvl w:val="0"/>
          <w:numId w:val="1"/>
        </w:numPr>
        <w:spacing w:line="480" w:lineRule="auto"/>
        <w:rPr>
          <w:sz w:val="24"/>
          <w:szCs w:val="24"/>
        </w:rPr>
      </w:pPr>
      <w:r>
        <w:rPr>
          <w:sz w:val="24"/>
          <w:szCs w:val="24"/>
        </w:rPr>
        <w:t>Is discrimination</w:t>
      </w:r>
      <w:r w:rsidR="00833B85" w:rsidRPr="005E561D">
        <w:rPr>
          <w:sz w:val="24"/>
          <w:szCs w:val="24"/>
        </w:rPr>
        <w:t xml:space="preserve"> a risk factor for PTSD in LGBT+ adults?</w:t>
      </w:r>
    </w:p>
    <w:p w14:paraId="221A1BBB" w14:textId="6157FBD2" w:rsidR="00432850" w:rsidRPr="005E561D" w:rsidRDefault="00833B85" w:rsidP="005E561D">
      <w:pPr>
        <w:pStyle w:val="ListParagraph"/>
        <w:numPr>
          <w:ilvl w:val="0"/>
          <w:numId w:val="1"/>
        </w:numPr>
        <w:spacing w:line="480" w:lineRule="auto"/>
        <w:rPr>
          <w:sz w:val="24"/>
          <w:szCs w:val="24"/>
        </w:rPr>
      </w:pPr>
      <w:r w:rsidRPr="005E561D">
        <w:rPr>
          <w:sz w:val="24"/>
          <w:szCs w:val="24"/>
        </w:rPr>
        <w:t>What are the implications of discrimination as a risk factor for PTSD upon mental health care for LGBT+ adults?</w:t>
      </w:r>
    </w:p>
    <w:p w14:paraId="2CF50662" w14:textId="607EAFC9" w:rsidR="00A478AF" w:rsidRPr="00A478AF" w:rsidRDefault="00A478AF" w:rsidP="00790CB5">
      <w:pPr>
        <w:spacing w:line="480" w:lineRule="auto"/>
        <w:jc w:val="center"/>
        <w:rPr>
          <w:b/>
          <w:bCs/>
          <w:sz w:val="32"/>
          <w:szCs w:val="32"/>
          <w:u w:val="single"/>
        </w:rPr>
      </w:pPr>
      <w:r w:rsidRPr="00A478AF">
        <w:rPr>
          <w:b/>
          <w:bCs/>
          <w:sz w:val="32"/>
          <w:szCs w:val="32"/>
          <w:u w:val="single"/>
        </w:rPr>
        <w:t>METHOD</w:t>
      </w:r>
    </w:p>
    <w:p w14:paraId="4F02A84F" w14:textId="77777777" w:rsidR="00A478AF" w:rsidRPr="00536415" w:rsidRDefault="00A478AF" w:rsidP="00790CB5">
      <w:pPr>
        <w:spacing w:line="480" w:lineRule="auto"/>
        <w:ind w:firstLine="720"/>
        <w:rPr>
          <w:sz w:val="24"/>
          <w:szCs w:val="24"/>
        </w:rPr>
      </w:pPr>
      <w:r w:rsidRPr="00536415">
        <w:rPr>
          <w:sz w:val="24"/>
          <w:szCs w:val="24"/>
        </w:rPr>
        <w:t xml:space="preserve">The systematic review looked at quantitative papers exploring discrimination as a risk factor for PTSD or complex PTSD in adults who identify as LGBT+. The reporting follows the preferred reporting for items for systematic reviews (PRISMA) guidelines (Page et al., 2021). </w:t>
      </w:r>
    </w:p>
    <w:p w14:paraId="33FFACDA" w14:textId="77777777" w:rsidR="00A478AF" w:rsidRPr="00536415" w:rsidRDefault="00A478AF" w:rsidP="00790CB5">
      <w:pPr>
        <w:spacing w:line="480" w:lineRule="auto"/>
        <w:rPr>
          <w:b/>
          <w:bCs/>
          <w:sz w:val="24"/>
          <w:szCs w:val="24"/>
        </w:rPr>
      </w:pPr>
      <w:r w:rsidRPr="00536415">
        <w:rPr>
          <w:b/>
          <w:bCs/>
          <w:sz w:val="24"/>
          <w:szCs w:val="24"/>
        </w:rPr>
        <w:t xml:space="preserve">Search Strategy and Selection Process </w:t>
      </w:r>
    </w:p>
    <w:p w14:paraId="7296EBFA" w14:textId="77777777" w:rsidR="00A478AF" w:rsidRPr="00536415" w:rsidRDefault="00A478AF" w:rsidP="00790CB5">
      <w:pPr>
        <w:spacing w:line="480" w:lineRule="auto"/>
        <w:ind w:firstLine="720"/>
        <w:rPr>
          <w:sz w:val="24"/>
          <w:szCs w:val="24"/>
        </w:rPr>
      </w:pPr>
      <w:r w:rsidRPr="00536415">
        <w:rPr>
          <w:sz w:val="24"/>
          <w:szCs w:val="24"/>
        </w:rPr>
        <w:t xml:space="preserve">Studies were searched for using two main databases: </w:t>
      </w:r>
      <w:proofErr w:type="spellStart"/>
      <w:r w:rsidRPr="00536415">
        <w:rPr>
          <w:sz w:val="24"/>
          <w:szCs w:val="24"/>
        </w:rPr>
        <w:t>PsychINFO</w:t>
      </w:r>
      <w:proofErr w:type="spellEnd"/>
      <w:r w:rsidRPr="00536415">
        <w:rPr>
          <w:sz w:val="24"/>
          <w:szCs w:val="24"/>
        </w:rPr>
        <w:t xml:space="preserve"> and Web of Science. Preliminary searches conducted in December 2021 indicated that these databases had relevant papers and the final search was conducted on 8</w:t>
      </w:r>
      <w:r w:rsidRPr="00536415">
        <w:rPr>
          <w:sz w:val="24"/>
          <w:szCs w:val="24"/>
          <w:vertAlign w:val="superscript"/>
        </w:rPr>
        <w:t>th</w:t>
      </w:r>
      <w:r w:rsidRPr="00536415">
        <w:rPr>
          <w:sz w:val="24"/>
          <w:szCs w:val="24"/>
        </w:rPr>
        <w:t xml:space="preserve"> January 2022. The Boolean operator AND was used to combine the three main search terms (PTSD, LGBTQ+ and discrimination). The Boolean operator OR was used between search terms with similar meanings. The final search terms are in table 1. </w:t>
      </w:r>
    </w:p>
    <w:p w14:paraId="22E7CC49" w14:textId="77777777" w:rsidR="00A478AF" w:rsidRPr="00600DBA" w:rsidRDefault="00A478AF" w:rsidP="00A478AF">
      <w:pPr>
        <w:rPr>
          <w:b/>
          <w:bCs/>
          <w:sz w:val="24"/>
          <w:szCs w:val="24"/>
        </w:rPr>
      </w:pPr>
      <w:r w:rsidRPr="00600DBA">
        <w:rPr>
          <w:b/>
          <w:bCs/>
          <w:sz w:val="24"/>
          <w:szCs w:val="24"/>
        </w:rPr>
        <w:t>Table 1</w:t>
      </w:r>
    </w:p>
    <w:p w14:paraId="3194C6BD" w14:textId="7AB502FE" w:rsidR="00A478AF" w:rsidRPr="00B90367" w:rsidRDefault="00B90367" w:rsidP="00A478AF">
      <w:pPr>
        <w:rPr>
          <w:i/>
          <w:iCs/>
          <w:sz w:val="24"/>
          <w:szCs w:val="24"/>
        </w:rPr>
      </w:pPr>
      <w:r w:rsidRPr="00B90367">
        <w:rPr>
          <w:i/>
          <w:iCs/>
          <w:sz w:val="24"/>
          <w:szCs w:val="24"/>
        </w:rPr>
        <w:t xml:space="preserve">Search terms used to identify eligible papers from </w:t>
      </w:r>
      <w:proofErr w:type="spellStart"/>
      <w:r w:rsidRPr="00B90367">
        <w:rPr>
          <w:i/>
          <w:iCs/>
          <w:sz w:val="24"/>
          <w:szCs w:val="24"/>
        </w:rPr>
        <w:t>PsychINFO</w:t>
      </w:r>
      <w:proofErr w:type="spellEnd"/>
      <w:r w:rsidRPr="00B90367">
        <w:rPr>
          <w:i/>
          <w:iCs/>
          <w:sz w:val="24"/>
          <w:szCs w:val="24"/>
        </w:rPr>
        <w:t xml:space="preserve"> and Web of Science databases</w:t>
      </w:r>
    </w:p>
    <w:tbl>
      <w:tblPr>
        <w:tblStyle w:val="PlainTable2"/>
        <w:tblW w:w="8505" w:type="dxa"/>
        <w:tblLook w:val="04A0" w:firstRow="1" w:lastRow="0" w:firstColumn="1" w:lastColumn="0" w:noHBand="0" w:noVBand="1"/>
      </w:tblPr>
      <w:tblGrid>
        <w:gridCol w:w="1266"/>
        <w:gridCol w:w="3270"/>
        <w:gridCol w:w="1439"/>
        <w:gridCol w:w="935"/>
        <w:gridCol w:w="1595"/>
      </w:tblGrid>
      <w:tr w:rsidR="00A478AF" w:rsidRPr="00536415" w14:paraId="181F860D" w14:textId="77777777" w:rsidTr="004C5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33991FAC" w14:textId="77777777" w:rsidR="00A478AF" w:rsidRPr="00536415" w:rsidRDefault="00A478AF" w:rsidP="00B40A1E">
            <w:pPr>
              <w:jc w:val="center"/>
              <w:rPr>
                <w:b w:val="0"/>
                <w:bCs w:val="0"/>
                <w:sz w:val="24"/>
                <w:szCs w:val="24"/>
              </w:rPr>
            </w:pPr>
            <w:r w:rsidRPr="00536415">
              <w:rPr>
                <w:sz w:val="24"/>
                <w:szCs w:val="24"/>
              </w:rPr>
              <w:lastRenderedPageBreak/>
              <w:t>Database</w:t>
            </w:r>
          </w:p>
        </w:tc>
        <w:tc>
          <w:tcPr>
            <w:tcW w:w="3270" w:type="dxa"/>
          </w:tcPr>
          <w:p w14:paraId="1460C940" w14:textId="77777777" w:rsidR="00A478AF" w:rsidRPr="00536415" w:rsidRDefault="00A478AF" w:rsidP="00B40A1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36415">
              <w:rPr>
                <w:sz w:val="24"/>
                <w:szCs w:val="24"/>
              </w:rPr>
              <w:t>Search Terms</w:t>
            </w:r>
          </w:p>
        </w:tc>
        <w:tc>
          <w:tcPr>
            <w:tcW w:w="1439" w:type="dxa"/>
          </w:tcPr>
          <w:p w14:paraId="601565D4" w14:textId="77777777" w:rsidR="00A478AF" w:rsidRPr="00536415" w:rsidRDefault="00A478AF" w:rsidP="00B40A1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36415">
              <w:rPr>
                <w:sz w:val="24"/>
                <w:szCs w:val="24"/>
              </w:rPr>
              <w:t>Searched In</w:t>
            </w:r>
          </w:p>
        </w:tc>
        <w:tc>
          <w:tcPr>
            <w:tcW w:w="935" w:type="dxa"/>
          </w:tcPr>
          <w:p w14:paraId="2FF05E18" w14:textId="77777777" w:rsidR="00A478AF" w:rsidRPr="00536415" w:rsidRDefault="00A478AF" w:rsidP="00B40A1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36415">
              <w:rPr>
                <w:sz w:val="24"/>
                <w:szCs w:val="24"/>
              </w:rPr>
              <w:t xml:space="preserve">Search Results </w:t>
            </w:r>
          </w:p>
        </w:tc>
        <w:tc>
          <w:tcPr>
            <w:tcW w:w="1595" w:type="dxa"/>
          </w:tcPr>
          <w:p w14:paraId="33567DA9" w14:textId="77777777" w:rsidR="00A478AF" w:rsidRPr="00536415" w:rsidRDefault="00A478AF" w:rsidP="00B40A1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36415">
              <w:rPr>
                <w:sz w:val="24"/>
                <w:szCs w:val="24"/>
              </w:rPr>
              <w:t xml:space="preserve">Screened for Duplicates </w:t>
            </w:r>
          </w:p>
        </w:tc>
      </w:tr>
      <w:tr w:rsidR="00A478AF" w:rsidRPr="00536415" w14:paraId="1615BED5" w14:textId="77777777" w:rsidTr="004C5EAF">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266" w:type="dxa"/>
          </w:tcPr>
          <w:p w14:paraId="0C666968" w14:textId="77777777" w:rsidR="00A478AF" w:rsidRPr="00847A3C" w:rsidRDefault="00A478AF" w:rsidP="00B40A1E">
            <w:pPr>
              <w:jc w:val="center"/>
              <w:rPr>
                <w:b w:val="0"/>
                <w:bCs w:val="0"/>
                <w:sz w:val="24"/>
                <w:szCs w:val="24"/>
              </w:rPr>
            </w:pPr>
          </w:p>
          <w:p w14:paraId="4FE67599" w14:textId="77777777" w:rsidR="00A478AF" w:rsidRPr="00847A3C" w:rsidRDefault="00A478AF" w:rsidP="00B40A1E">
            <w:pPr>
              <w:jc w:val="center"/>
              <w:rPr>
                <w:b w:val="0"/>
                <w:bCs w:val="0"/>
                <w:sz w:val="24"/>
                <w:szCs w:val="24"/>
              </w:rPr>
            </w:pPr>
          </w:p>
          <w:p w14:paraId="573A5EF9" w14:textId="77777777" w:rsidR="00A478AF" w:rsidRPr="00847A3C" w:rsidRDefault="00A478AF" w:rsidP="00B40A1E">
            <w:pPr>
              <w:jc w:val="center"/>
              <w:rPr>
                <w:b w:val="0"/>
                <w:bCs w:val="0"/>
                <w:sz w:val="24"/>
                <w:szCs w:val="24"/>
              </w:rPr>
            </w:pPr>
          </w:p>
          <w:p w14:paraId="755A61FA" w14:textId="77777777" w:rsidR="00A478AF" w:rsidRPr="00847A3C" w:rsidRDefault="00A478AF" w:rsidP="00B40A1E">
            <w:pPr>
              <w:jc w:val="center"/>
              <w:rPr>
                <w:b w:val="0"/>
                <w:bCs w:val="0"/>
                <w:sz w:val="24"/>
                <w:szCs w:val="24"/>
              </w:rPr>
            </w:pPr>
          </w:p>
          <w:p w14:paraId="276DA6C3" w14:textId="77777777" w:rsidR="00A478AF" w:rsidRPr="00847A3C" w:rsidRDefault="00A478AF" w:rsidP="00B40A1E">
            <w:pPr>
              <w:jc w:val="center"/>
              <w:rPr>
                <w:b w:val="0"/>
                <w:bCs w:val="0"/>
                <w:sz w:val="24"/>
                <w:szCs w:val="24"/>
              </w:rPr>
            </w:pPr>
          </w:p>
          <w:p w14:paraId="34A352E5" w14:textId="77777777" w:rsidR="00A478AF" w:rsidRPr="00847A3C" w:rsidRDefault="00A478AF" w:rsidP="00B40A1E">
            <w:pPr>
              <w:jc w:val="center"/>
              <w:rPr>
                <w:b w:val="0"/>
                <w:bCs w:val="0"/>
                <w:sz w:val="24"/>
                <w:szCs w:val="24"/>
              </w:rPr>
            </w:pPr>
          </w:p>
          <w:p w14:paraId="78AFDCAD" w14:textId="77777777" w:rsidR="00A478AF" w:rsidRPr="00847A3C" w:rsidRDefault="00A478AF" w:rsidP="00B40A1E">
            <w:pPr>
              <w:jc w:val="center"/>
              <w:rPr>
                <w:b w:val="0"/>
                <w:bCs w:val="0"/>
                <w:sz w:val="24"/>
                <w:szCs w:val="24"/>
              </w:rPr>
            </w:pPr>
          </w:p>
          <w:p w14:paraId="0DB1CF9D" w14:textId="77777777" w:rsidR="00A478AF" w:rsidRPr="00847A3C" w:rsidRDefault="00A478AF" w:rsidP="00B40A1E">
            <w:pPr>
              <w:jc w:val="center"/>
              <w:rPr>
                <w:b w:val="0"/>
                <w:bCs w:val="0"/>
                <w:sz w:val="24"/>
                <w:szCs w:val="24"/>
              </w:rPr>
            </w:pPr>
          </w:p>
          <w:p w14:paraId="797669C3" w14:textId="77777777" w:rsidR="00A478AF" w:rsidRPr="00847A3C" w:rsidRDefault="00A478AF" w:rsidP="00B40A1E">
            <w:pPr>
              <w:jc w:val="center"/>
              <w:rPr>
                <w:b w:val="0"/>
                <w:bCs w:val="0"/>
                <w:sz w:val="24"/>
                <w:szCs w:val="24"/>
              </w:rPr>
            </w:pPr>
            <w:proofErr w:type="spellStart"/>
            <w:r w:rsidRPr="00847A3C">
              <w:rPr>
                <w:b w:val="0"/>
                <w:bCs w:val="0"/>
                <w:sz w:val="24"/>
                <w:szCs w:val="24"/>
              </w:rPr>
              <w:t>PsychINFO</w:t>
            </w:r>
            <w:proofErr w:type="spellEnd"/>
          </w:p>
          <w:p w14:paraId="4EC452BA" w14:textId="77777777" w:rsidR="00A478AF" w:rsidRPr="00847A3C" w:rsidRDefault="00A478AF" w:rsidP="00B40A1E">
            <w:pPr>
              <w:jc w:val="center"/>
              <w:rPr>
                <w:b w:val="0"/>
                <w:bCs w:val="0"/>
                <w:sz w:val="24"/>
                <w:szCs w:val="24"/>
              </w:rPr>
            </w:pPr>
          </w:p>
          <w:p w14:paraId="5CA69132" w14:textId="77777777" w:rsidR="00A478AF" w:rsidRPr="00847A3C" w:rsidRDefault="00A478AF" w:rsidP="00B40A1E">
            <w:pPr>
              <w:rPr>
                <w:b w:val="0"/>
                <w:bCs w:val="0"/>
                <w:sz w:val="24"/>
                <w:szCs w:val="24"/>
              </w:rPr>
            </w:pPr>
          </w:p>
          <w:p w14:paraId="7D1D0D04" w14:textId="77777777" w:rsidR="00A478AF" w:rsidRPr="00847A3C" w:rsidRDefault="00A478AF" w:rsidP="00B40A1E">
            <w:pPr>
              <w:jc w:val="center"/>
              <w:rPr>
                <w:b w:val="0"/>
                <w:bCs w:val="0"/>
                <w:sz w:val="24"/>
                <w:szCs w:val="24"/>
              </w:rPr>
            </w:pPr>
          </w:p>
        </w:tc>
        <w:tc>
          <w:tcPr>
            <w:tcW w:w="3270" w:type="dxa"/>
            <w:vMerge w:val="restart"/>
          </w:tcPr>
          <w:p w14:paraId="5E895B32" w14:textId="77777777" w:rsidR="00A478AF" w:rsidRPr="00536415"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w:t>
            </w:r>
            <w:proofErr w:type="spellStart"/>
            <w:r w:rsidRPr="00536415">
              <w:rPr>
                <w:sz w:val="24"/>
                <w:szCs w:val="24"/>
              </w:rPr>
              <w:t>ptsd</w:t>
            </w:r>
            <w:proofErr w:type="spellEnd"/>
            <w:r w:rsidRPr="00536415">
              <w:rPr>
                <w:sz w:val="24"/>
                <w:szCs w:val="24"/>
              </w:rPr>
              <w:t>" OR "</w:t>
            </w:r>
            <w:proofErr w:type="spellStart"/>
            <w:r w:rsidRPr="00536415">
              <w:rPr>
                <w:sz w:val="24"/>
                <w:szCs w:val="24"/>
              </w:rPr>
              <w:t>post traumatic</w:t>
            </w:r>
            <w:proofErr w:type="spellEnd"/>
            <w:r w:rsidRPr="00536415">
              <w:rPr>
                <w:sz w:val="24"/>
                <w:szCs w:val="24"/>
              </w:rPr>
              <w:t xml:space="preserve"> stress disorder" OR "posttraumatic stress disorder" OR "post-traumatic stress disorder" OR "</w:t>
            </w:r>
            <w:proofErr w:type="spellStart"/>
            <w:r w:rsidRPr="00536415">
              <w:rPr>
                <w:sz w:val="24"/>
                <w:szCs w:val="24"/>
              </w:rPr>
              <w:t>cPTSD</w:t>
            </w:r>
            <w:proofErr w:type="spellEnd"/>
            <w:r w:rsidRPr="00536415">
              <w:rPr>
                <w:sz w:val="24"/>
                <w:szCs w:val="24"/>
              </w:rPr>
              <w:t xml:space="preserve">" OR "complex PTSD" OR "complex </w:t>
            </w:r>
            <w:proofErr w:type="spellStart"/>
            <w:r w:rsidRPr="00536415">
              <w:rPr>
                <w:sz w:val="24"/>
                <w:szCs w:val="24"/>
              </w:rPr>
              <w:t>post traumatic</w:t>
            </w:r>
            <w:proofErr w:type="spellEnd"/>
            <w:r w:rsidRPr="00536415">
              <w:rPr>
                <w:sz w:val="24"/>
                <w:szCs w:val="24"/>
              </w:rPr>
              <w:t xml:space="preserve"> stress disorder" OR "complex post-traumatic stress disorder" OR "complex posttraumatic stress disorder"</w:t>
            </w:r>
          </w:p>
          <w:p w14:paraId="567C7A09" w14:textId="77777777" w:rsidR="00A478AF" w:rsidRPr="00536415"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AND</w:t>
            </w:r>
          </w:p>
          <w:p w14:paraId="00628231" w14:textId="77777777" w:rsidR="00A478AF" w:rsidRPr="00536415"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536415">
              <w:rPr>
                <w:sz w:val="24"/>
                <w:szCs w:val="24"/>
              </w:rPr>
              <w:t>lgbtq</w:t>
            </w:r>
            <w:proofErr w:type="spellEnd"/>
            <w:r w:rsidRPr="00536415">
              <w:rPr>
                <w:sz w:val="24"/>
                <w:szCs w:val="24"/>
              </w:rPr>
              <w:t xml:space="preserve"> OR </w:t>
            </w:r>
            <w:proofErr w:type="spellStart"/>
            <w:r w:rsidRPr="00536415">
              <w:rPr>
                <w:sz w:val="24"/>
                <w:szCs w:val="24"/>
              </w:rPr>
              <w:t>lgb</w:t>
            </w:r>
            <w:proofErr w:type="spellEnd"/>
            <w:r w:rsidRPr="00536415">
              <w:rPr>
                <w:sz w:val="24"/>
                <w:szCs w:val="24"/>
              </w:rPr>
              <w:t xml:space="preserve"> OR </w:t>
            </w:r>
            <w:proofErr w:type="spellStart"/>
            <w:r w:rsidRPr="00536415">
              <w:rPr>
                <w:sz w:val="24"/>
                <w:szCs w:val="24"/>
              </w:rPr>
              <w:t>lgbt</w:t>
            </w:r>
            <w:proofErr w:type="spellEnd"/>
            <w:r w:rsidRPr="00536415">
              <w:rPr>
                <w:sz w:val="24"/>
                <w:szCs w:val="24"/>
              </w:rPr>
              <w:t xml:space="preserve"> OR lesbian OR gay OR bisexual OR trans* OR homosexual OR queer OR "sexual </w:t>
            </w:r>
            <w:proofErr w:type="spellStart"/>
            <w:r w:rsidRPr="00536415">
              <w:rPr>
                <w:sz w:val="24"/>
                <w:szCs w:val="24"/>
              </w:rPr>
              <w:t>minorit</w:t>
            </w:r>
            <w:proofErr w:type="spellEnd"/>
            <w:r w:rsidRPr="00536415">
              <w:rPr>
                <w:sz w:val="24"/>
                <w:szCs w:val="24"/>
              </w:rPr>
              <w:t xml:space="preserve">*" OR “non-heterosexual” OR "gender </w:t>
            </w:r>
            <w:proofErr w:type="spellStart"/>
            <w:r w:rsidRPr="00536415">
              <w:rPr>
                <w:sz w:val="24"/>
                <w:szCs w:val="24"/>
              </w:rPr>
              <w:t>minorit</w:t>
            </w:r>
            <w:proofErr w:type="spellEnd"/>
            <w:r w:rsidRPr="00536415">
              <w:rPr>
                <w:sz w:val="24"/>
                <w:szCs w:val="24"/>
              </w:rPr>
              <w:t>*" OR “heteronormative” OR “</w:t>
            </w:r>
            <w:proofErr w:type="spellStart"/>
            <w:r w:rsidRPr="00536415">
              <w:rPr>
                <w:sz w:val="24"/>
                <w:szCs w:val="24"/>
              </w:rPr>
              <w:t>cisnormative</w:t>
            </w:r>
            <w:proofErr w:type="spellEnd"/>
            <w:r w:rsidRPr="00536415">
              <w:rPr>
                <w:sz w:val="24"/>
                <w:szCs w:val="24"/>
              </w:rPr>
              <w:t>”</w:t>
            </w:r>
          </w:p>
          <w:p w14:paraId="5E2939E3" w14:textId="77777777" w:rsidR="00A478AF" w:rsidRPr="00536415"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AND</w:t>
            </w:r>
          </w:p>
          <w:p w14:paraId="558B8BA0" w14:textId="6835CE41" w:rsidR="00A478AF" w:rsidRPr="00536415" w:rsidRDefault="00A478AF" w:rsidP="00582C69">
            <w:pPr>
              <w:jc w:val="cente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 xml:space="preserve">discrimination OR prejudice OR stereotype OR bias OR stigma OR inequality OR exclusion OR homophobia OR transphobia OR </w:t>
            </w:r>
            <w:proofErr w:type="spellStart"/>
            <w:r w:rsidRPr="00536415">
              <w:rPr>
                <w:sz w:val="24"/>
                <w:szCs w:val="24"/>
              </w:rPr>
              <w:t>heterosexism</w:t>
            </w:r>
            <w:proofErr w:type="spellEnd"/>
            <w:r w:rsidRPr="00536415">
              <w:rPr>
                <w:sz w:val="24"/>
                <w:szCs w:val="24"/>
              </w:rPr>
              <w:t xml:space="preserve"> OR chauvinism OR sexism</w:t>
            </w:r>
          </w:p>
        </w:tc>
        <w:tc>
          <w:tcPr>
            <w:tcW w:w="1439" w:type="dxa"/>
          </w:tcPr>
          <w:p w14:paraId="65785669" w14:textId="77777777" w:rsidR="00A478AF" w:rsidRPr="00536415"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Searching in ‘ALL TEXT’,</w:t>
            </w:r>
          </w:p>
          <w:p w14:paraId="5497D974" w14:textId="77777777" w:rsidR="00A478AF" w:rsidRPr="00536415"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Language: English,</w:t>
            </w:r>
          </w:p>
          <w:p w14:paraId="607E12C7" w14:textId="77777777" w:rsidR="00A478AF" w:rsidRPr="00536415"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Ages: ‘Adulthood (18 years &amp; older)</w:t>
            </w:r>
          </w:p>
          <w:p w14:paraId="5FA33BC0" w14:textId="77777777" w:rsidR="00A478AF" w:rsidRPr="00536415"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Published Date: January 2013 – January 2022</w:t>
            </w:r>
          </w:p>
        </w:tc>
        <w:tc>
          <w:tcPr>
            <w:tcW w:w="935" w:type="dxa"/>
          </w:tcPr>
          <w:p w14:paraId="14381E54" w14:textId="77777777" w:rsidR="00A478AF" w:rsidRPr="00536415"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47F02D5E" w14:textId="77777777" w:rsidR="00A478AF" w:rsidRPr="00536415"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64095978" w14:textId="77777777" w:rsidR="00A478AF" w:rsidRPr="00536415"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55BA4721" w14:textId="77777777" w:rsidR="00A478AF" w:rsidRPr="00536415"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6647A476" w14:textId="77777777" w:rsidR="00A478AF" w:rsidRPr="00536415"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657D3D26" w14:textId="77777777" w:rsidR="00A478AF" w:rsidRPr="00536415"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109FC56E" w14:textId="77777777" w:rsidR="00A478AF" w:rsidRPr="00536415"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179</w:t>
            </w:r>
          </w:p>
        </w:tc>
        <w:tc>
          <w:tcPr>
            <w:tcW w:w="1595" w:type="dxa"/>
            <w:vMerge w:val="restart"/>
          </w:tcPr>
          <w:p w14:paraId="5C65D2A5" w14:textId="77777777" w:rsidR="00A478AF" w:rsidRPr="00536415"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745 records from both Databases</w:t>
            </w:r>
          </w:p>
          <w:p w14:paraId="494EDAEF" w14:textId="77777777" w:rsidR="00A478AF" w:rsidRPr="00536415"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7131D83D" w14:textId="77777777" w:rsidR="00A478AF" w:rsidRPr="00536415"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 xml:space="preserve">100 Duplicates removed using Zotero Software </w:t>
            </w:r>
          </w:p>
          <w:p w14:paraId="20419F10" w14:textId="77777777" w:rsidR="00A478AF" w:rsidRPr="00536415"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107FE8E1" w14:textId="77777777" w:rsidR="00A478AF" w:rsidRPr="00536415"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Total = 645</w:t>
            </w:r>
          </w:p>
        </w:tc>
      </w:tr>
      <w:tr w:rsidR="00A478AF" w:rsidRPr="00536415" w14:paraId="625FC979" w14:textId="77777777" w:rsidTr="004C5EAF">
        <w:tc>
          <w:tcPr>
            <w:cnfStyle w:val="001000000000" w:firstRow="0" w:lastRow="0" w:firstColumn="1" w:lastColumn="0" w:oddVBand="0" w:evenVBand="0" w:oddHBand="0" w:evenHBand="0" w:firstRowFirstColumn="0" w:firstRowLastColumn="0" w:lastRowFirstColumn="0" w:lastRowLastColumn="0"/>
            <w:tcW w:w="1266" w:type="dxa"/>
          </w:tcPr>
          <w:p w14:paraId="5B46A29B" w14:textId="77777777" w:rsidR="00A478AF" w:rsidRPr="00847A3C" w:rsidRDefault="00A478AF" w:rsidP="00B40A1E">
            <w:pPr>
              <w:rPr>
                <w:b w:val="0"/>
                <w:bCs w:val="0"/>
                <w:sz w:val="24"/>
                <w:szCs w:val="24"/>
              </w:rPr>
            </w:pPr>
          </w:p>
          <w:p w14:paraId="3FD8FB1C" w14:textId="77777777" w:rsidR="00A478AF" w:rsidRPr="00847A3C" w:rsidRDefault="00A478AF" w:rsidP="00B40A1E">
            <w:pPr>
              <w:jc w:val="center"/>
              <w:rPr>
                <w:b w:val="0"/>
                <w:bCs w:val="0"/>
                <w:sz w:val="24"/>
                <w:szCs w:val="24"/>
              </w:rPr>
            </w:pPr>
          </w:p>
          <w:p w14:paraId="0226431B" w14:textId="77777777" w:rsidR="00A478AF" w:rsidRPr="00847A3C" w:rsidRDefault="00A478AF" w:rsidP="00B40A1E">
            <w:pPr>
              <w:jc w:val="center"/>
              <w:rPr>
                <w:b w:val="0"/>
                <w:bCs w:val="0"/>
                <w:sz w:val="24"/>
                <w:szCs w:val="24"/>
              </w:rPr>
            </w:pPr>
          </w:p>
          <w:p w14:paraId="10E925CC" w14:textId="77777777" w:rsidR="00A478AF" w:rsidRPr="00847A3C" w:rsidRDefault="00A478AF" w:rsidP="00B40A1E">
            <w:pPr>
              <w:jc w:val="center"/>
              <w:rPr>
                <w:b w:val="0"/>
                <w:bCs w:val="0"/>
                <w:sz w:val="24"/>
                <w:szCs w:val="24"/>
              </w:rPr>
            </w:pPr>
          </w:p>
          <w:p w14:paraId="5B5BC56C" w14:textId="77777777" w:rsidR="00A478AF" w:rsidRPr="00847A3C" w:rsidRDefault="00A478AF" w:rsidP="00B40A1E">
            <w:pPr>
              <w:jc w:val="center"/>
              <w:rPr>
                <w:b w:val="0"/>
                <w:bCs w:val="0"/>
                <w:sz w:val="24"/>
                <w:szCs w:val="24"/>
              </w:rPr>
            </w:pPr>
          </w:p>
          <w:p w14:paraId="6AB1A78F" w14:textId="77777777" w:rsidR="00A478AF" w:rsidRPr="00847A3C" w:rsidRDefault="00A478AF" w:rsidP="00B40A1E">
            <w:pPr>
              <w:jc w:val="center"/>
              <w:rPr>
                <w:b w:val="0"/>
                <w:bCs w:val="0"/>
                <w:sz w:val="24"/>
                <w:szCs w:val="24"/>
              </w:rPr>
            </w:pPr>
            <w:r w:rsidRPr="00847A3C">
              <w:rPr>
                <w:b w:val="0"/>
                <w:bCs w:val="0"/>
                <w:sz w:val="24"/>
                <w:szCs w:val="24"/>
              </w:rPr>
              <w:t>Web of Science</w:t>
            </w:r>
          </w:p>
        </w:tc>
        <w:tc>
          <w:tcPr>
            <w:tcW w:w="3270" w:type="dxa"/>
            <w:vMerge/>
          </w:tcPr>
          <w:p w14:paraId="3C76054C" w14:textId="77777777" w:rsidR="00A478AF" w:rsidRPr="00536415"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439" w:type="dxa"/>
          </w:tcPr>
          <w:p w14:paraId="16B6011D" w14:textId="77777777" w:rsidR="00A478AF" w:rsidRPr="00536415"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 xml:space="preserve">Searching in ‘ALL FIELDS’, Language: English, Timespan: January 2013 – January 2022 </w:t>
            </w:r>
          </w:p>
        </w:tc>
        <w:tc>
          <w:tcPr>
            <w:tcW w:w="935" w:type="dxa"/>
          </w:tcPr>
          <w:p w14:paraId="5F557A78" w14:textId="77777777" w:rsidR="00A478AF" w:rsidRPr="00536415"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6D482BA0" w14:textId="77777777" w:rsidR="00A478AF" w:rsidRPr="00536415"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04BE97C2" w14:textId="77777777" w:rsidR="00A478AF" w:rsidRPr="00536415"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1ED0A00E" w14:textId="77777777" w:rsidR="00A478AF" w:rsidRPr="00536415"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449903DD" w14:textId="77777777" w:rsidR="00A478AF" w:rsidRPr="00536415"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3D3619C4" w14:textId="77777777" w:rsidR="00A478AF" w:rsidRPr="00536415"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566</w:t>
            </w:r>
          </w:p>
        </w:tc>
        <w:tc>
          <w:tcPr>
            <w:tcW w:w="1595" w:type="dxa"/>
            <w:vMerge/>
          </w:tcPr>
          <w:p w14:paraId="5F873DEE" w14:textId="77777777" w:rsidR="00A478AF" w:rsidRPr="00536415"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74E786F4" w14:textId="77777777" w:rsidR="005164BD" w:rsidRDefault="005164BD" w:rsidP="00A478AF">
      <w:pPr>
        <w:rPr>
          <w:sz w:val="24"/>
          <w:szCs w:val="24"/>
        </w:rPr>
      </w:pPr>
    </w:p>
    <w:p w14:paraId="7AC3FE38" w14:textId="0B2A6814" w:rsidR="00A478AF" w:rsidRPr="00536415" w:rsidRDefault="00A478AF" w:rsidP="00790CB5">
      <w:pPr>
        <w:spacing w:line="480" w:lineRule="auto"/>
        <w:ind w:firstLine="720"/>
        <w:rPr>
          <w:sz w:val="24"/>
          <w:szCs w:val="24"/>
        </w:rPr>
      </w:pPr>
      <w:r w:rsidRPr="00536415">
        <w:rPr>
          <w:sz w:val="24"/>
          <w:szCs w:val="24"/>
        </w:rPr>
        <w:t xml:space="preserve">The searches from both databases yielded 745 records and 100 duplicates were removed using Zotero software. All abstracts identified were screened by the author (C.L) and the remaining full texts from the screen were reviewed and assessed for eligibility. A subset of the abstracts (50%) and full texts (20%) were reviewed by an independent researcher (H.B) and disagreements were resolved through discussion.  This included the disagreement of one full text paper, as to whether it was relevant to the topic focus and following discussion this was excluded. </w:t>
      </w:r>
    </w:p>
    <w:p w14:paraId="4BFC9258" w14:textId="77777777" w:rsidR="00A478AF" w:rsidRPr="00536415" w:rsidRDefault="00A478AF" w:rsidP="00790CB5">
      <w:pPr>
        <w:spacing w:line="480" w:lineRule="auto"/>
        <w:rPr>
          <w:sz w:val="24"/>
          <w:szCs w:val="24"/>
        </w:rPr>
      </w:pPr>
      <w:r w:rsidRPr="00536415">
        <w:rPr>
          <w:b/>
          <w:bCs/>
          <w:sz w:val="24"/>
          <w:szCs w:val="24"/>
        </w:rPr>
        <w:lastRenderedPageBreak/>
        <w:t xml:space="preserve">Eligibility criteria </w:t>
      </w:r>
    </w:p>
    <w:p w14:paraId="3387184E" w14:textId="77777777" w:rsidR="00A478AF" w:rsidRPr="00536415" w:rsidRDefault="00A478AF" w:rsidP="00790CB5">
      <w:pPr>
        <w:shd w:val="clear" w:color="auto" w:fill="FFFFFF"/>
        <w:spacing w:after="0" w:line="480" w:lineRule="auto"/>
        <w:textAlignment w:val="baseline"/>
        <w:rPr>
          <w:rFonts w:eastAsia="Times New Roman" w:cstheme="minorHAnsi"/>
          <w:color w:val="000000"/>
          <w:sz w:val="24"/>
          <w:szCs w:val="24"/>
          <w:lang w:eastAsia="en-GB"/>
        </w:rPr>
      </w:pPr>
      <w:r w:rsidRPr="00536415">
        <w:rPr>
          <w:rFonts w:eastAsia="Times New Roman" w:cstheme="minorHAnsi"/>
          <w:i/>
          <w:iCs/>
          <w:color w:val="333333"/>
          <w:sz w:val="24"/>
          <w:szCs w:val="24"/>
          <w:bdr w:val="none" w:sz="0" w:space="0" w:color="auto" w:frame="1"/>
          <w:shd w:val="clear" w:color="auto" w:fill="FFFFFF"/>
          <w:lang w:eastAsia="en-GB"/>
        </w:rPr>
        <w:t>Included </w:t>
      </w:r>
    </w:p>
    <w:p w14:paraId="60BC361C" w14:textId="4E895C86" w:rsidR="00A478AF" w:rsidRPr="00536415" w:rsidRDefault="00A478AF" w:rsidP="00790CB5">
      <w:pPr>
        <w:shd w:val="clear" w:color="auto" w:fill="FFFFFF"/>
        <w:spacing w:after="0" w:line="480" w:lineRule="auto"/>
        <w:textAlignment w:val="baseline"/>
        <w:rPr>
          <w:rFonts w:eastAsia="Times New Roman" w:cstheme="minorHAnsi"/>
          <w:color w:val="333333"/>
          <w:sz w:val="24"/>
          <w:szCs w:val="24"/>
          <w:bdr w:val="none" w:sz="0" w:space="0" w:color="auto" w:frame="1"/>
          <w:shd w:val="clear" w:color="auto" w:fill="FFFFFF"/>
          <w:lang w:eastAsia="en-GB"/>
        </w:rPr>
      </w:pPr>
      <w:r w:rsidRPr="00536415">
        <w:rPr>
          <w:rFonts w:eastAsia="Times New Roman" w:cstheme="minorHAnsi"/>
          <w:color w:val="333333"/>
          <w:sz w:val="24"/>
          <w:szCs w:val="24"/>
          <w:bdr w:val="none" w:sz="0" w:space="0" w:color="auto" w:frame="1"/>
          <w:shd w:val="clear" w:color="auto" w:fill="FFFFFF"/>
          <w:lang w:eastAsia="en-GB"/>
        </w:rPr>
        <w:t>- Empirical studies exploring discrimination and PTSD/</w:t>
      </w:r>
      <w:proofErr w:type="spellStart"/>
      <w:r w:rsidRPr="00536415">
        <w:rPr>
          <w:rFonts w:eastAsia="Times New Roman" w:cstheme="minorHAnsi"/>
          <w:color w:val="333333"/>
          <w:sz w:val="24"/>
          <w:szCs w:val="24"/>
          <w:bdr w:val="none" w:sz="0" w:space="0" w:color="auto" w:frame="1"/>
          <w:shd w:val="clear" w:color="auto" w:fill="FFFFFF"/>
          <w:lang w:eastAsia="en-GB"/>
        </w:rPr>
        <w:t>cPTSD</w:t>
      </w:r>
      <w:proofErr w:type="spellEnd"/>
      <w:r w:rsidRPr="00536415">
        <w:rPr>
          <w:rFonts w:eastAsia="Times New Roman" w:cstheme="minorHAnsi"/>
          <w:color w:val="333333"/>
          <w:sz w:val="24"/>
          <w:szCs w:val="24"/>
          <w:bdr w:val="none" w:sz="0" w:space="0" w:color="auto" w:frame="1"/>
          <w:shd w:val="clear" w:color="auto" w:fill="FFFFFF"/>
          <w:lang w:eastAsia="en-GB"/>
        </w:rPr>
        <w:t>. The study used a</w:t>
      </w:r>
      <w:r w:rsidR="00266AC0">
        <w:rPr>
          <w:rFonts w:eastAsia="Times New Roman" w:cstheme="minorHAnsi"/>
          <w:color w:val="333333"/>
          <w:sz w:val="24"/>
          <w:szCs w:val="24"/>
          <w:bdr w:val="none" w:sz="0" w:space="0" w:color="auto" w:frame="1"/>
          <w:shd w:val="clear" w:color="auto" w:fill="FFFFFF"/>
          <w:lang w:eastAsia="en-GB"/>
        </w:rPr>
        <w:t xml:space="preserve"> </w:t>
      </w:r>
      <w:r w:rsidRPr="00536415">
        <w:rPr>
          <w:rFonts w:eastAsia="Times New Roman" w:cstheme="minorHAnsi"/>
          <w:color w:val="333333"/>
          <w:sz w:val="24"/>
          <w:szCs w:val="24"/>
          <w:bdr w:val="none" w:sz="0" w:space="0" w:color="auto" w:frame="1"/>
          <w:shd w:val="clear" w:color="auto" w:fill="FFFFFF"/>
          <w:lang w:eastAsia="en-GB"/>
        </w:rPr>
        <w:t xml:space="preserve">measure of PTSD. </w:t>
      </w:r>
    </w:p>
    <w:p w14:paraId="2F74BED8" w14:textId="77777777" w:rsidR="00A478AF" w:rsidRPr="00536415" w:rsidRDefault="00A478AF" w:rsidP="00790CB5">
      <w:pPr>
        <w:shd w:val="clear" w:color="auto" w:fill="FFFFFF"/>
        <w:spacing w:after="0" w:line="480" w:lineRule="auto"/>
        <w:textAlignment w:val="baseline"/>
        <w:rPr>
          <w:rFonts w:eastAsia="Times New Roman" w:cstheme="minorHAnsi"/>
          <w:color w:val="000000"/>
          <w:sz w:val="24"/>
          <w:szCs w:val="24"/>
          <w:lang w:eastAsia="en-GB"/>
        </w:rPr>
      </w:pPr>
      <w:r w:rsidRPr="00536415">
        <w:rPr>
          <w:rFonts w:eastAsia="Times New Roman" w:cstheme="minorHAnsi"/>
          <w:color w:val="333333"/>
          <w:sz w:val="24"/>
          <w:szCs w:val="24"/>
          <w:bdr w:val="none" w:sz="0" w:space="0" w:color="auto" w:frame="1"/>
          <w:shd w:val="clear" w:color="auto" w:fill="FFFFFF"/>
          <w:lang w:eastAsia="en-GB"/>
        </w:rPr>
        <w:t xml:space="preserve">- Participants are LGBT+ / sexual and/or gender minority adults aged 18+. </w:t>
      </w:r>
    </w:p>
    <w:p w14:paraId="2CCA22D0" w14:textId="77777777" w:rsidR="00A478AF" w:rsidRPr="00536415" w:rsidRDefault="00A478AF" w:rsidP="00790CB5">
      <w:pPr>
        <w:shd w:val="clear" w:color="auto" w:fill="FFFFFF"/>
        <w:spacing w:after="0" w:line="480" w:lineRule="auto"/>
        <w:textAlignment w:val="baseline"/>
        <w:rPr>
          <w:rFonts w:eastAsia="Times New Roman" w:cstheme="minorHAnsi"/>
          <w:color w:val="000000"/>
          <w:sz w:val="24"/>
          <w:szCs w:val="24"/>
          <w:lang w:eastAsia="en-GB"/>
        </w:rPr>
      </w:pPr>
      <w:r w:rsidRPr="00536415">
        <w:rPr>
          <w:rFonts w:eastAsia="Times New Roman" w:cstheme="minorHAnsi"/>
          <w:color w:val="333333"/>
          <w:sz w:val="24"/>
          <w:szCs w:val="24"/>
          <w:bdr w:val="none" w:sz="0" w:space="0" w:color="auto" w:frame="1"/>
          <w:lang w:eastAsia="en-GB"/>
        </w:rPr>
        <w:t>- Quantitative studies </w:t>
      </w:r>
    </w:p>
    <w:p w14:paraId="61A63DD5" w14:textId="77777777" w:rsidR="00A478AF" w:rsidRPr="00536415" w:rsidRDefault="00A478AF" w:rsidP="00790CB5">
      <w:pPr>
        <w:shd w:val="clear" w:color="auto" w:fill="FFFFFF"/>
        <w:spacing w:after="0" w:line="480" w:lineRule="auto"/>
        <w:textAlignment w:val="baseline"/>
        <w:rPr>
          <w:rFonts w:eastAsia="Times New Roman" w:cstheme="minorHAnsi"/>
          <w:color w:val="000000"/>
          <w:sz w:val="24"/>
          <w:szCs w:val="24"/>
          <w:lang w:eastAsia="en-GB"/>
        </w:rPr>
      </w:pPr>
      <w:r w:rsidRPr="00536415">
        <w:rPr>
          <w:rFonts w:eastAsia="Times New Roman" w:cstheme="minorHAnsi"/>
          <w:color w:val="333333"/>
          <w:sz w:val="24"/>
          <w:szCs w:val="24"/>
          <w:bdr w:val="none" w:sz="0" w:space="0" w:color="auto" w:frame="1"/>
          <w:lang w:eastAsia="en-GB"/>
        </w:rPr>
        <w:t>- Published in the English Language </w:t>
      </w:r>
    </w:p>
    <w:p w14:paraId="419EFE07" w14:textId="787A79CA" w:rsidR="00A478AF" w:rsidRPr="00536415" w:rsidRDefault="00A478AF" w:rsidP="00790CB5">
      <w:pPr>
        <w:shd w:val="clear" w:color="auto" w:fill="FFFFFF"/>
        <w:spacing w:after="0" w:line="480" w:lineRule="auto"/>
        <w:textAlignment w:val="baseline"/>
        <w:rPr>
          <w:rFonts w:eastAsia="Times New Roman" w:cstheme="minorHAnsi"/>
          <w:color w:val="000000"/>
          <w:sz w:val="24"/>
          <w:szCs w:val="24"/>
          <w:lang w:eastAsia="en-GB"/>
        </w:rPr>
      </w:pPr>
      <w:r w:rsidRPr="00536415">
        <w:rPr>
          <w:rFonts w:eastAsia="Times New Roman" w:cstheme="minorHAnsi"/>
          <w:color w:val="333333"/>
          <w:sz w:val="24"/>
          <w:szCs w:val="24"/>
          <w:bdr w:val="none" w:sz="0" w:space="0" w:color="auto" w:frame="1"/>
          <w:lang w:eastAsia="en-GB"/>
        </w:rPr>
        <w:t xml:space="preserve">- Studies published from 2013-2022 as full-text in a peer-reviewed journal. </w:t>
      </w:r>
      <w:r w:rsidR="00445675">
        <w:rPr>
          <w:rFonts w:eastAsia="Times New Roman" w:cstheme="minorHAnsi"/>
          <w:color w:val="333333"/>
          <w:sz w:val="24"/>
          <w:szCs w:val="24"/>
          <w:bdr w:val="none" w:sz="0" w:space="0" w:color="auto" w:frame="1"/>
          <w:lang w:eastAsia="en-GB"/>
        </w:rPr>
        <w:t>The year 2013 was chosen in accordance with the</w:t>
      </w:r>
      <w:r w:rsidRPr="00536415">
        <w:rPr>
          <w:rFonts w:eastAsia="Times New Roman" w:cstheme="minorHAnsi"/>
          <w:color w:val="333333"/>
          <w:sz w:val="24"/>
          <w:szCs w:val="24"/>
          <w:bdr w:val="none" w:sz="0" w:space="0" w:color="auto" w:frame="1"/>
          <w:lang w:eastAsia="en-GB"/>
        </w:rPr>
        <w:t xml:space="preserve"> DSM-5 criteria for PTSD </w:t>
      </w:r>
      <w:r w:rsidR="00445675">
        <w:rPr>
          <w:rFonts w:eastAsia="Times New Roman" w:cstheme="minorHAnsi"/>
          <w:color w:val="333333"/>
          <w:sz w:val="24"/>
          <w:szCs w:val="24"/>
          <w:bdr w:val="none" w:sz="0" w:space="0" w:color="auto" w:frame="1"/>
          <w:lang w:eastAsia="en-GB"/>
        </w:rPr>
        <w:t xml:space="preserve">revision. </w:t>
      </w:r>
      <w:r w:rsidRPr="00536415">
        <w:rPr>
          <w:rFonts w:eastAsia="Times New Roman" w:cstheme="minorHAnsi"/>
          <w:color w:val="333333"/>
          <w:sz w:val="24"/>
          <w:szCs w:val="24"/>
          <w:bdr w:val="none" w:sz="0" w:space="0" w:color="auto" w:frame="1"/>
          <w:lang w:eastAsia="en-GB"/>
        </w:rPr>
        <w:t>    </w:t>
      </w:r>
    </w:p>
    <w:p w14:paraId="694E35C5" w14:textId="72549235" w:rsidR="00A478AF" w:rsidRPr="00536415" w:rsidRDefault="00A478AF" w:rsidP="00790CB5">
      <w:pPr>
        <w:shd w:val="clear" w:color="auto" w:fill="FFFFFF"/>
        <w:spacing w:after="0" w:line="480" w:lineRule="auto"/>
        <w:textAlignment w:val="baseline"/>
        <w:rPr>
          <w:rFonts w:eastAsia="Times New Roman" w:cstheme="minorHAnsi"/>
          <w:color w:val="000000"/>
          <w:sz w:val="24"/>
          <w:szCs w:val="24"/>
          <w:lang w:eastAsia="en-GB"/>
        </w:rPr>
      </w:pPr>
      <w:r w:rsidRPr="00536415">
        <w:rPr>
          <w:rFonts w:eastAsia="Times New Roman" w:cstheme="minorHAnsi"/>
          <w:color w:val="333333"/>
          <w:sz w:val="24"/>
          <w:szCs w:val="24"/>
          <w:bdr w:val="none" w:sz="0" w:space="0" w:color="auto" w:frame="1"/>
          <w:lang w:eastAsia="en-GB"/>
        </w:rPr>
        <w:t> </w:t>
      </w:r>
      <w:r w:rsidRPr="00536415">
        <w:rPr>
          <w:rFonts w:eastAsia="Times New Roman" w:cstheme="minorHAnsi"/>
          <w:i/>
          <w:iCs/>
          <w:color w:val="333333"/>
          <w:sz w:val="24"/>
          <w:szCs w:val="24"/>
          <w:bdr w:val="none" w:sz="0" w:space="0" w:color="auto" w:frame="1"/>
          <w:lang w:eastAsia="en-GB"/>
        </w:rPr>
        <w:t>Excluded </w:t>
      </w:r>
    </w:p>
    <w:p w14:paraId="7871BD79" w14:textId="06AF677C" w:rsidR="00A478AF" w:rsidRPr="00536415" w:rsidRDefault="00A478AF" w:rsidP="00790CB5">
      <w:pPr>
        <w:shd w:val="clear" w:color="auto" w:fill="FFFFFF"/>
        <w:spacing w:after="0" w:line="480" w:lineRule="auto"/>
        <w:textAlignment w:val="baseline"/>
        <w:rPr>
          <w:rFonts w:eastAsia="Times New Roman" w:cstheme="minorHAnsi"/>
          <w:color w:val="333333"/>
          <w:sz w:val="24"/>
          <w:szCs w:val="24"/>
          <w:bdr w:val="none" w:sz="0" w:space="0" w:color="auto" w:frame="1"/>
          <w:lang w:eastAsia="en-GB"/>
        </w:rPr>
      </w:pPr>
      <w:r w:rsidRPr="00536415">
        <w:rPr>
          <w:rFonts w:eastAsia="Times New Roman" w:cstheme="minorHAnsi"/>
          <w:color w:val="333333"/>
          <w:sz w:val="24"/>
          <w:szCs w:val="24"/>
          <w:bdr w:val="none" w:sz="0" w:space="0" w:color="auto" w:frame="1"/>
          <w:lang w:eastAsia="en-GB"/>
        </w:rPr>
        <w:t>- Studies which deviated from the subject. Excluded studies did not examine discrimination as a risk factor for PTSD (related to or predictor of PTSD symptoms). Studies which did not use a measure of PTSD</w:t>
      </w:r>
      <w:r w:rsidR="00B35D6D">
        <w:rPr>
          <w:rFonts w:eastAsia="Times New Roman" w:cstheme="minorHAnsi"/>
          <w:color w:val="333333"/>
          <w:sz w:val="24"/>
          <w:szCs w:val="24"/>
          <w:bdr w:val="none" w:sz="0" w:space="0" w:color="auto" w:frame="1"/>
          <w:lang w:eastAsia="en-GB"/>
        </w:rPr>
        <w:t xml:space="preserve">. </w:t>
      </w:r>
    </w:p>
    <w:p w14:paraId="3E7ED546" w14:textId="3D242729" w:rsidR="00A478AF" w:rsidRPr="00536415" w:rsidRDefault="00A478AF" w:rsidP="00790CB5">
      <w:pPr>
        <w:shd w:val="clear" w:color="auto" w:fill="FFFFFF"/>
        <w:spacing w:after="0" w:line="480" w:lineRule="auto"/>
        <w:textAlignment w:val="baseline"/>
        <w:rPr>
          <w:rFonts w:eastAsia="Times New Roman" w:cstheme="minorHAnsi"/>
          <w:color w:val="333333"/>
          <w:sz w:val="24"/>
          <w:szCs w:val="24"/>
          <w:bdr w:val="none" w:sz="0" w:space="0" w:color="auto" w:frame="1"/>
          <w:lang w:eastAsia="en-GB"/>
        </w:rPr>
      </w:pPr>
      <w:r w:rsidRPr="00536415">
        <w:rPr>
          <w:rFonts w:eastAsia="Times New Roman" w:cstheme="minorHAnsi"/>
          <w:color w:val="333333"/>
          <w:sz w:val="24"/>
          <w:szCs w:val="24"/>
          <w:bdr w:val="none" w:sz="0" w:space="0" w:color="auto" w:frame="1"/>
          <w:lang w:eastAsia="en-GB"/>
        </w:rPr>
        <w:t xml:space="preserve">- Studies with non-adult samples (below the age of 18 years). </w:t>
      </w:r>
    </w:p>
    <w:p w14:paraId="22C8C442" w14:textId="2EFF3280" w:rsidR="00A478AF" w:rsidRPr="00536415" w:rsidRDefault="00A478AF" w:rsidP="00790CB5">
      <w:pPr>
        <w:shd w:val="clear" w:color="auto" w:fill="FFFFFF"/>
        <w:spacing w:after="0" w:line="480" w:lineRule="auto"/>
        <w:textAlignment w:val="baseline"/>
        <w:rPr>
          <w:rFonts w:eastAsia="Times New Roman" w:cstheme="minorHAnsi"/>
          <w:color w:val="333333"/>
          <w:sz w:val="24"/>
          <w:szCs w:val="24"/>
          <w:bdr w:val="none" w:sz="0" w:space="0" w:color="auto" w:frame="1"/>
          <w:lang w:eastAsia="en-GB"/>
        </w:rPr>
      </w:pPr>
      <w:r w:rsidRPr="00536415">
        <w:rPr>
          <w:rFonts w:eastAsia="Times New Roman" w:cstheme="minorHAnsi"/>
          <w:color w:val="333333"/>
          <w:sz w:val="24"/>
          <w:szCs w:val="24"/>
          <w:bdr w:val="none" w:sz="0" w:space="0" w:color="auto" w:frame="1"/>
          <w:lang w:eastAsia="en-GB"/>
        </w:rPr>
        <w:t>- Studies with non-LGBT+ populations.  </w:t>
      </w:r>
    </w:p>
    <w:p w14:paraId="15F55A8F" w14:textId="51F5C7B3" w:rsidR="00A478AF" w:rsidRPr="00536415" w:rsidRDefault="00A478AF" w:rsidP="00790CB5">
      <w:pPr>
        <w:shd w:val="clear" w:color="auto" w:fill="FFFFFF"/>
        <w:spacing w:after="0" w:line="480" w:lineRule="auto"/>
        <w:textAlignment w:val="baseline"/>
        <w:rPr>
          <w:rFonts w:eastAsia="Times New Roman" w:cstheme="minorHAnsi"/>
          <w:color w:val="000000"/>
          <w:sz w:val="24"/>
          <w:szCs w:val="24"/>
          <w:lang w:eastAsia="en-GB"/>
        </w:rPr>
      </w:pPr>
      <w:r w:rsidRPr="00536415">
        <w:rPr>
          <w:rFonts w:eastAsia="Times New Roman" w:cstheme="minorHAnsi"/>
          <w:color w:val="333333"/>
          <w:sz w:val="24"/>
          <w:szCs w:val="24"/>
          <w:bdr w:val="none" w:sz="0" w:space="0" w:color="auto" w:frame="1"/>
          <w:lang w:eastAsia="en-GB"/>
        </w:rPr>
        <w:t xml:space="preserve">- Studies that were not published </w:t>
      </w:r>
      <w:r w:rsidR="00F217A6">
        <w:rPr>
          <w:rFonts w:eastAsia="Times New Roman" w:cstheme="minorHAnsi"/>
          <w:color w:val="333333"/>
          <w:sz w:val="24"/>
          <w:szCs w:val="24"/>
          <w:bdr w:val="none" w:sz="0" w:space="0" w:color="auto" w:frame="1"/>
          <w:lang w:eastAsia="en-GB"/>
        </w:rPr>
        <w:t>peer-reviewed</w:t>
      </w:r>
      <w:r w:rsidRPr="00536415">
        <w:rPr>
          <w:rFonts w:eastAsia="Times New Roman" w:cstheme="minorHAnsi"/>
          <w:color w:val="333333"/>
          <w:sz w:val="24"/>
          <w:szCs w:val="24"/>
          <w:bdr w:val="none" w:sz="0" w:space="0" w:color="auto" w:frame="1"/>
          <w:lang w:eastAsia="en-GB"/>
        </w:rPr>
        <w:t xml:space="preserve"> research (including reviews, meta-</w:t>
      </w:r>
      <w:proofErr w:type="gramStart"/>
      <w:r w:rsidRPr="00536415">
        <w:rPr>
          <w:rFonts w:eastAsia="Times New Roman" w:cstheme="minorHAnsi"/>
          <w:color w:val="333333"/>
          <w:sz w:val="24"/>
          <w:szCs w:val="24"/>
          <w:bdr w:val="none" w:sz="0" w:space="0" w:color="auto" w:frame="1"/>
          <w:lang w:eastAsia="en-GB"/>
        </w:rPr>
        <w:t>analyses</w:t>
      </w:r>
      <w:proofErr w:type="gramEnd"/>
      <w:r w:rsidRPr="00536415">
        <w:rPr>
          <w:rFonts w:eastAsia="Times New Roman" w:cstheme="minorHAnsi"/>
          <w:color w:val="333333"/>
          <w:sz w:val="24"/>
          <w:szCs w:val="24"/>
          <w:bdr w:val="none" w:sz="0" w:space="0" w:color="auto" w:frame="1"/>
          <w:lang w:eastAsia="en-GB"/>
        </w:rPr>
        <w:t> and grey literature). </w:t>
      </w:r>
    </w:p>
    <w:p w14:paraId="009FDD65" w14:textId="31B12611" w:rsidR="00A478AF" w:rsidRPr="00536415" w:rsidRDefault="00A478AF" w:rsidP="00790CB5">
      <w:pPr>
        <w:shd w:val="clear" w:color="auto" w:fill="FFFFFF"/>
        <w:spacing w:after="0" w:line="480" w:lineRule="auto"/>
        <w:textAlignment w:val="baseline"/>
        <w:rPr>
          <w:rFonts w:eastAsia="Times New Roman" w:cstheme="minorHAnsi"/>
          <w:color w:val="000000"/>
          <w:sz w:val="24"/>
          <w:szCs w:val="24"/>
          <w:lang w:eastAsia="en-GB"/>
        </w:rPr>
      </w:pPr>
      <w:r w:rsidRPr="00536415">
        <w:rPr>
          <w:rFonts w:eastAsia="Times New Roman" w:cstheme="minorHAnsi"/>
          <w:color w:val="333333"/>
          <w:sz w:val="24"/>
          <w:szCs w:val="24"/>
          <w:bdr w:val="none" w:sz="0" w:space="0" w:color="auto" w:frame="1"/>
          <w:lang w:eastAsia="en-GB"/>
        </w:rPr>
        <w:t>- They were published only as a conference paper, abstract or thesis (</w:t>
      </w:r>
      <w:r w:rsidR="00AB6AA2" w:rsidRPr="00536415">
        <w:rPr>
          <w:rFonts w:eastAsia="Times New Roman" w:cstheme="minorHAnsi"/>
          <w:color w:val="333333"/>
          <w:sz w:val="24"/>
          <w:szCs w:val="24"/>
          <w:bdr w:val="none" w:sz="0" w:space="0" w:color="auto" w:frame="1"/>
          <w:lang w:eastAsia="en-GB"/>
        </w:rPr>
        <w:t>i.e.,</w:t>
      </w:r>
      <w:r w:rsidRPr="00536415">
        <w:rPr>
          <w:rFonts w:eastAsia="Times New Roman" w:cstheme="minorHAnsi"/>
          <w:color w:val="333333"/>
          <w:sz w:val="24"/>
          <w:szCs w:val="24"/>
          <w:bdr w:val="none" w:sz="0" w:space="0" w:color="auto" w:frame="1"/>
          <w:lang w:eastAsia="en-GB"/>
        </w:rPr>
        <w:t xml:space="preserve"> not available as full-text in a peer-reviewed journal). </w:t>
      </w:r>
    </w:p>
    <w:p w14:paraId="7C5109E9" w14:textId="1D5604D9" w:rsidR="00A478AF" w:rsidRPr="00536415" w:rsidRDefault="00A478AF" w:rsidP="00790CB5">
      <w:pPr>
        <w:shd w:val="clear" w:color="auto" w:fill="FFFFFF"/>
        <w:spacing w:after="0" w:line="480" w:lineRule="auto"/>
        <w:textAlignment w:val="baseline"/>
        <w:rPr>
          <w:rFonts w:eastAsia="Times New Roman" w:cstheme="minorHAnsi"/>
          <w:color w:val="333333"/>
          <w:sz w:val="24"/>
          <w:szCs w:val="24"/>
          <w:bdr w:val="none" w:sz="0" w:space="0" w:color="auto" w:frame="1"/>
          <w:lang w:eastAsia="en-GB"/>
        </w:rPr>
      </w:pPr>
      <w:r w:rsidRPr="00536415">
        <w:rPr>
          <w:rFonts w:eastAsia="Times New Roman" w:cstheme="minorHAnsi"/>
          <w:color w:val="333333"/>
          <w:sz w:val="24"/>
          <w:szCs w:val="24"/>
          <w:bdr w:val="none" w:sz="0" w:space="0" w:color="auto" w:frame="1"/>
          <w:lang w:eastAsia="en-GB"/>
        </w:rPr>
        <w:t xml:space="preserve">- Published before 2013. </w:t>
      </w:r>
    </w:p>
    <w:p w14:paraId="4049E606" w14:textId="521A561E" w:rsidR="00A478AF" w:rsidRPr="00536415" w:rsidRDefault="00A478AF" w:rsidP="00790CB5">
      <w:pPr>
        <w:shd w:val="clear" w:color="auto" w:fill="FFFFFF"/>
        <w:spacing w:after="0" w:line="480" w:lineRule="auto"/>
        <w:textAlignment w:val="baseline"/>
        <w:rPr>
          <w:rFonts w:eastAsia="Times New Roman" w:cstheme="minorHAnsi"/>
          <w:b/>
          <w:bCs/>
          <w:color w:val="333333"/>
          <w:sz w:val="24"/>
          <w:szCs w:val="24"/>
          <w:bdr w:val="none" w:sz="0" w:space="0" w:color="auto" w:frame="1"/>
          <w:lang w:eastAsia="en-GB"/>
        </w:rPr>
      </w:pPr>
      <w:r w:rsidRPr="00536415">
        <w:rPr>
          <w:rFonts w:eastAsia="Times New Roman" w:cstheme="minorHAnsi"/>
          <w:b/>
          <w:bCs/>
          <w:color w:val="333333"/>
          <w:sz w:val="24"/>
          <w:szCs w:val="24"/>
          <w:bdr w:val="none" w:sz="0" w:space="0" w:color="auto" w:frame="1"/>
          <w:lang w:eastAsia="en-GB"/>
        </w:rPr>
        <w:t xml:space="preserve">Data Extraction </w:t>
      </w:r>
    </w:p>
    <w:p w14:paraId="77E42CE4" w14:textId="5C8C88B6" w:rsidR="00A478AF" w:rsidRPr="002E6ABD" w:rsidRDefault="00A478AF" w:rsidP="002E6ABD">
      <w:pPr>
        <w:shd w:val="clear" w:color="auto" w:fill="FFFFFF"/>
        <w:spacing w:after="0" w:line="480" w:lineRule="auto"/>
        <w:ind w:firstLine="720"/>
        <w:textAlignment w:val="baseline"/>
        <w:rPr>
          <w:rFonts w:eastAsia="Times New Roman" w:cstheme="minorHAnsi"/>
          <w:color w:val="333333"/>
          <w:sz w:val="24"/>
          <w:szCs w:val="24"/>
          <w:bdr w:val="none" w:sz="0" w:space="0" w:color="auto" w:frame="1"/>
          <w:lang w:eastAsia="en-GB"/>
        </w:rPr>
      </w:pPr>
      <w:r w:rsidRPr="00536415">
        <w:rPr>
          <w:rFonts w:eastAsia="Times New Roman" w:cstheme="minorHAnsi"/>
          <w:color w:val="333333"/>
          <w:sz w:val="24"/>
          <w:szCs w:val="24"/>
          <w:bdr w:val="none" w:sz="0" w:space="0" w:color="auto" w:frame="1"/>
          <w:lang w:eastAsia="en-GB"/>
        </w:rPr>
        <w:t xml:space="preserve">The full texts of the 12 final studies were reviewed in detail and data was extracted and collated into a table (Table </w:t>
      </w:r>
      <w:r w:rsidR="00B90367">
        <w:rPr>
          <w:rFonts w:eastAsia="Times New Roman" w:cstheme="minorHAnsi"/>
          <w:color w:val="333333"/>
          <w:sz w:val="24"/>
          <w:szCs w:val="24"/>
          <w:bdr w:val="none" w:sz="0" w:space="0" w:color="auto" w:frame="1"/>
          <w:lang w:eastAsia="en-GB"/>
        </w:rPr>
        <w:t>2</w:t>
      </w:r>
      <w:r w:rsidRPr="00536415">
        <w:rPr>
          <w:rFonts w:eastAsia="Times New Roman" w:cstheme="minorHAnsi"/>
          <w:color w:val="333333"/>
          <w:sz w:val="24"/>
          <w:szCs w:val="24"/>
          <w:bdr w:val="none" w:sz="0" w:space="0" w:color="auto" w:frame="1"/>
          <w:lang w:eastAsia="en-GB"/>
        </w:rPr>
        <w:t xml:space="preserve"> in the Results Section). This allowed for </w:t>
      </w:r>
      <w:r w:rsidRPr="00536415">
        <w:rPr>
          <w:rFonts w:eastAsia="Times New Roman" w:cstheme="minorHAnsi"/>
          <w:color w:val="333333"/>
          <w:sz w:val="24"/>
          <w:szCs w:val="24"/>
          <w:bdr w:val="none" w:sz="0" w:space="0" w:color="auto" w:frame="1"/>
          <w:lang w:eastAsia="en-GB"/>
        </w:rPr>
        <w:lastRenderedPageBreak/>
        <w:t xml:space="preserve">comparison across the studies for the following key features: </w:t>
      </w:r>
      <w:r w:rsidRPr="002E6ABD">
        <w:rPr>
          <w:rFonts w:eastAsia="Times New Roman" w:cstheme="minorHAnsi"/>
          <w:color w:val="333333"/>
          <w:sz w:val="24"/>
          <w:szCs w:val="24"/>
          <w:bdr w:val="none" w:sz="0" w:space="0" w:color="auto" w:frame="1"/>
          <w:lang w:eastAsia="en-GB"/>
        </w:rPr>
        <w:t>First author, year of publication and geographical location</w:t>
      </w:r>
      <w:r w:rsidR="002E6ABD">
        <w:rPr>
          <w:rFonts w:eastAsia="Times New Roman" w:cstheme="minorHAnsi"/>
          <w:color w:val="333333"/>
          <w:sz w:val="24"/>
          <w:szCs w:val="24"/>
          <w:bdr w:val="none" w:sz="0" w:space="0" w:color="auto" w:frame="1"/>
          <w:lang w:eastAsia="en-GB"/>
        </w:rPr>
        <w:t>, r</w:t>
      </w:r>
      <w:r w:rsidRPr="002E6ABD">
        <w:rPr>
          <w:rFonts w:eastAsia="Times New Roman" w:cstheme="minorHAnsi"/>
          <w:color w:val="333333"/>
          <w:sz w:val="24"/>
          <w:szCs w:val="24"/>
          <w:bdr w:val="none" w:sz="0" w:space="0" w:color="auto" w:frame="1"/>
          <w:lang w:eastAsia="en-GB"/>
        </w:rPr>
        <w:t>esearch aim/ question</w:t>
      </w:r>
      <w:r w:rsidR="002E6ABD">
        <w:rPr>
          <w:rFonts w:eastAsia="Times New Roman" w:cstheme="minorHAnsi"/>
          <w:color w:val="333333"/>
          <w:sz w:val="24"/>
          <w:szCs w:val="24"/>
          <w:bdr w:val="none" w:sz="0" w:space="0" w:color="auto" w:frame="1"/>
          <w:lang w:eastAsia="en-GB"/>
        </w:rPr>
        <w:t>, d</w:t>
      </w:r>
      <w:r w:rsidRPr="002E6ABD">
        <w:rPr>
          <w:rFonts w:eastAsia="Times New Roman" w:cstheme="minorHAnsi"/>
          <w:color w:val="333333"/>
          <w:sz w:val="24"/>
          <w:szCs w:val="24"/>
          <w:bdr w:val="none" w:sz="0" w:space="0" w:color="auto" w:frame="1"/>
          <w:lang w:eastAsia="en-GB"/>
        </w:rPr>
        <w:t>esign, measures and method of analysis</w:t>
      </w:r>
      <w:r w:rsidR="002E6ABD">
        <w:rPr>
          <w:rFonts w:eastAsia="Times New Roman" w:cstheme="minorHAnsi"/>
          <w:color w:val="333333"/>
          <w:sz w:val="24"/>
          <w:szCs w:val="24"/>
          <w:bdr w:val="none" w:sz="0" w:space="0" w:color="auto" w:frame="1"/>
          <w:lang w:eastAsia="en-GB"/>
        </w:rPr>
        <w:t>, s</w:t>
      </w:r>
      <w:r w:rsidRPr="002E6ABD">
        <w:rPr>
          <w:rFonts w:eastAsia="Times New Roman" w:cstheme="minorHAnsi"/>
          <w:color w:val="333333"/>
          <w:sz w:val="24"/>
          <w:szCs w:val="24"/>
          <w:bdr w:val="none" w:sz="0" w:space="0" w:color="auto" w:frame="1"/>
          <w:lang w:eastAsia="en-GB"/>
        </w:rPr>
        <w:t>ample characteristics</w:t>
      </w:r>
      <w:r w:rsidR="002E6ABD">
        <w:rPr>
          <w:rFonts w:eastAsia="Times New Roman" w:cstheme="minorHAnsi"/>
          <w:color w:val="333333"/>
          <w:sz w:val="24"/>
          <w:szCs w:val="24"/>
          <w:bdr w:val="none" w:sz="0" w:space="0" w:color="auto" w:frame="1"/>
          <w:lang w:eastAsia="en-GB"/>
        </w:rPr>
        <w:t>, r</w:t>
      </w:r>
      <w:r w:rsidRPr="002E6ABD">
        <w:rPr>
          <w:rFonts w:eastAsia="Times New Roman" w:cstheme="minorHAnsi"/>
          <w:color w:val="333333"/>
          <w:sz w:val="24"/>
          <w:szCs w:val="24"/>
          <w:bdr w:val="none" w:sz="0" w:space="0" w:color="auto" w:frame="1"/>
          <w:lang w:eastAsia="en-GB"/>
        </w:rPr>
        <w:t xml:space="preserve">esearch findings which relate to the systematic review question </w:t>
      </w:r>
    </w:p>
    <w:p w14:paraId="079B1128" w14:textId="77777777" w:rsidR="00A478AF" w:rsidRPr="00536415" w:rsidRDefault="00A478AF" w:rsidP="00790CB5">
      <w:pPr>
        <w:spacing w:line="480" w:lineRule="auto"/>
        <w:rPr>
          <w:b/>
          <w:bCs/>
          <w:sz w:val="24"/>
          <w:szCs w:val="24"/>
        </w:rPr>
      </w:pPr>
      <w:r w:rsidRPr="00536415">
        <w:rPr>
          <w:b/>
          <w:bCs/>
          <w:sz w:val="24"/>
          <w:szCs w:val="24"/>
        </w:rPr>
        <w:t xml:space="preserve">Study risk of bias quality assessment </w:t>
      </w:r>
    </w:p>
    <w:p w14:paraId="592131F3" w14:textId="61CFBC0A" w:rsidR="00A478AF" w:rsidRPr="00A478AF" w:rsidRDefault="00A478AF" w:rsidP="00790CB5">
      <w:pPr>
        <w:spacing w:line="480" w:lineRule="auto"/>
        <w:ind w:firstLine="720"/>
        <w:rPr>
          <w:sz w:val="24"/>
          <w:szCs w:val="24"/>
        </w:rPr>
      </w:pPr>
      <w:r w:rsidRPr="00536415">
        <w:rPr>
          <w:sz w:val="24"/>
          <w:szCs w:val="24"/>
        </w:rPr>
        <w:t xml:space="preserve">Quality of the included studies was assessed using the </w:t>
      </w:r>
      <w:bookmarkStart w:id="10" w:name="_Hlk101968369"/>
      <w:r w:rsidRPr="00536415">
        <w:rPr>
          <w:sz w:val="24"/>
          <w:szCs w:val="24"/>
        </w:rPr>
        <w:t xml:space="preserve">Quality Assessment Tool for Quantitative Studies </w:t>
      </w:r>
      <w:bookmarkEnd w:id="10"/>
      <w:r w:rsidRPr="00536415">
        <w:rPr>
          <w:sz w:val="24"/>
          <w:szCs w:val="24"/>
        </w:rPr>
        <w:t xml:space="preserve">(QATQS; Appendix </w:t>
      </w:r>
      <w:r w:rsidR="006A549F">
        <w:rPr>
          <w:sz w:val="24"/>
          <w:szCs w:val="24"/>
        </w:rPr>
        <w:t>A</w:t>
      </w:r>
      <w:r w:rsidRPr="00536415">
        <w:rPr>
          <w:sz w:val="24"/>
          <w:szCs w:val="24"/>
        </w:rPr>
        <w:t xml:space="preserve">) developed by the Effective Public Health Practice Project (EPHHPP; </w:t>
      </w:r>
      <w:bookmarkStart w:id="11" w:name="_Hlk101968379"/>
      <w:r w:rsidRPr="00536415">
        <w:rPr>
          <w:sz w:val="24"/>
          <w:szCs w:val="24"/>
        </w:rPr>
        <w:t>Thomas</w:t>
      </w:r>
      <w:r w:rsidR="00CF34A5">
        <w:rPr>
          <w:sz w:val="24"/>
          <w:szCs w:val="24"/>
        </w:rPr>
        <w:t xml:space="preserve"> et al.</w:t>
      </w:r>
      <w:r w:rsidRPr="00536415">
        <w:rPr>
          <w:sz w:val="24"/>
          <w:szCs w:val="24"/>
        </w:rPr>
        <w:t>, 2004</w:t>
      </w:r>
      <w:bookmarkEnd w:id="11"/>
      <w:r w:rsidRPr="00536415">
        <w:rPr>
          <w:sz w:val="24"/>
          <w:szCs w:val="24"/>
        </w:rPr>
        <w:t>). This tool seemed the most appropriate because it can be used across a range of study designs and has high content and construct validity (National Collaborating Centre for Methods and Tools, 2019; Thomas et al., 2004). Six domains of quality appraisal can be assessed using the QATQS which are selection bias, study design, confounders, blinding, data collection methods and attrition. A study is rated as “weak”, “moderate” or “strong” in each domain and the whole paper is given a “global rating”. The QATQS was modified for this systematic review because the questions relating to interventions and blinding were not applicable. For example, under confounders the question “Were there differences prior to intervention?” was modified to “Were possible confounding variables measured and considered in the design or analysis?” The quality ratings are shown in table</w:t>
      </w:r>
      <w:r w:rsidR="00B90367">
        <w:rPr>
          <w:sz w:val="24"/>
          <w:szCs w:val="24"/>
        </w:rPr>
        <w:t xml:space="preserve"> </w:t>
      </w:r>
      <w:r w:rsidR="00B35D6D">
        <w:rPr>
          <w:sz w:val="24"/>
          <w:szCs w:val="24"/>
        </w:rPr>
        <w:t>4</w:t>
      </w:r>
      <w:r w:rsidRPr="00536415">
        <w:rPr>
          <w:sz w:val="24"/>
          <w:szCs w:val="24"/>
        </w:rPr>
        <w:t xml:space="preserve"> of the results section with no disagreements between the researcher and the independent researcher who rated 20% of the studies (</w:t>
      </w:r>
      <w:r w:rsidRPr="00536415">
        <w:rPr>
          <w:i/>
          <w:iCs/>
          <w:sz w:val="24"/>
          <w:szCs w:val="24"/>
        </w:rPr>
        <w:t>n</w:t>
      </w:r>
      <w:r w:rsidRPr="00536415">
        <w:rPr>
          <w:sz w:val="24"/>
          <w:szCs w:val="24"/>
        </w:rPr>
        <w:t xml:space="preserve"> = 3). </w:t>
      </w:r>
    </w:p>
    <w:p w14:paraId="69862D70" w14:textId="77777777" w:rsidR="00A478AF" w:rsidRPr="00536415" w:rsidRDefault="00A478AF" w:rsidP="00790CB5">
      <w:pPr>
        <w:spacing w:line="480" w:lineRule="auto"/>
        <w:rPr>
          <w:b/>
          <w:bCs/>
          <w:sz w:val="24"/>
          <w:szCs w:val="24"/>
        </w:rPr>
      </w:pPr>
      <w:r w:rsidRPr="00536415">
        <w:rPr>
          <w:b/>
          <w:bCs/>
          <w:sz w:val="24"/>
          <w:szCs w:val="24"/>
        </w:rPr>
        <w:t xml:space="preserve">Data Synthesis </w:t>
      </w:r>
    </w:p>
    <w:p w14:paraId="7C834FED" w14:textId="2FB8C393" w:rsidR="00AE6097" w:rsidRPr="00892FA8" w:rsidRDefault="00A478AF" w:rsidP="00892FA8">
      <w:pPr>
        <w:spacing w:line="480" w:lineRule="auto"/>
        <w:ind w:firstLine="720"/>
        <w:rPr>
          <w:sz w:val="24"/>
          <w:szCs w:val="24"/>
        </w:rPr>
      </w:pPr>
      <w:r w:rsidRPr="00536415">
        <w:rPr>
          <w:sz w:val="24"/>
          <w:szCs w:val="24"/>
        </w:rPr>
        <w:lastRenderedPageBreak/>
        <w:t>Studies varied on measures of Discrimination and PTSD, and the nature of the groups so narrative synthesis was considered more appropriate than meta-analysis (</w:t>
      </w:r>
      <w:proofErr w:type="spellStart"/>
      <w:r w:rsidRPr="00536415">
        <w:rPr>
          <w:sz w:val="24"/>
          <w:szCs w:val="24"/>
        </w:rPr>
        <w:t>Siddaway</w:t>
      </w:r>
      <w:proofErr w:type="spellEnd"/>
      <w:r w:rsidRPr="00536415">
        <w:rPr>
          <w:sz w:val="24"/>
          <w:szCs w:val="24"/>
        </w:rPr>
        <w:t xml:space="preserve">, Wood &amp; Hedges, 2019). The narrative synthesis was reported in accordance with the PRISMA checklist (Page et al., 2021). </w:t>
      </w:r>
    </w:p>
    <w:p w14:paraId="05936DD6" w14:textId="455F8522" w:rsidR="00A478AF" w:rsidRPr="00A478AF" w:rsidRDefault="00A478AF" w:rsidP="00790CB5">
      <w:pPr>
        <w:spacing w:after="0" w:line="480" w:lineRule="auto"/>
        <w:jc w:val="center"/>
        <w:rPr>
          <w:sz w:val="32"/>
          <w:szCs w:val="32"/>
        </w:rPr>
      </w:pPr>
      <w:r w:rsidRPr="00A478AF">
        <w:rPr>
          <w:b/>
          <w:bCs/>
          <w:sz w:val="32"/>
          <w:szCs w:val="32"/>
          <w:u w:val="single"/>
        </w:rPr>
        <w:t>RESULTS</w:t>
      </w:r>
    </w:p>
    <w:p w14:paraId="07863863" w14:textId="386F9377" w:rsidR="00790CB5" w:rsidRPr="00790CB5" w:rsidRDefault="00A478AF" w:rsidP="00790CB5">
      <w:pPr>
        <w:spacing w:after="0" w:line="480" w:lineRule="auto"/>
        <w:rPr>
          <w:b/>
          <w:bCs/>
          <w:sz w:val="24"/>
          <w:szCs w:val="24"/>
        </w:rPr>
      </w:pPr>
      <w:r w:rsidRPr="00536415">
        <w:rPr>
          <w:b/>
          <w:bCs/>
          <w:sz w:val="24"/>
          <w:szCs w:val="24"/>
        </w:rPr>
        <w:t xml:space="preserve">Study Inclusion </w:t>
      </w:r>
    </w:p>
    <w:p w14:paraId="0C25C861" w14:textId="08FFDF17" w:rsidR="00445675" w:rsidRPr="00D47593" w:rsidRDefault="00A478AF" w:rsidP="00D47593">
      <w:pPr>
        <w:spacing w:line="480" w:lineRule="auto"/>
        <w:ind w:firstLine="720"/>
        <w:rPr>
          <w:sz w:val="24"/>
          <w:szCs w:val="24"/>
        </w:rPr>
      </w:pPr>
      <w:r w:rsidRPr="00536415">
        <w:rPr>
          <w:sz w:val="24"/>
          <w:szCs w:val="24"/>
        </w:rPr>
        <w:t xml:space="preserve">The literature search yielded </w:t>
      </w:r>
      <w:r w:rsidRPr="00536415">
        <w:rPr>
          <w:i/>
          <w:iCs/>
          <w:sz w:val="24"/>
          <w:szCs w:val="24"/>
        </w:rPr>
        <w:t>n</w:t>
      </w:r>
      <w:r w:rsidRPr="00536415">
        <w:rPr>
          <w:sz w:val="24"/>
          <w:szCs w:val="24"/>
        </w:rPr>
        <w:t xml:space="preserve"> = 745 records and </w:t>
      </w:r>
      <w:r w:rsidRPr="00536415">
        <w:rPr>
          <w:i/>
          <w:iCs/>
          <w:sz w:val="24"/>
          <w:szCs w:val="24"/>
        </w:rPr>
        <w:t xml:space="preserve">n </w:t>
      </w:r>
      <w:r w:rsidRPr="00536415">
        <w:rPr>
          <w:sz w:val="24"/>
          <w:szCs w:val="24"/>
        </w:rPr>
        <w:t xml:space="preserve">= 100 duplicates were removed using Zotero software leaving </w:t>
      </w:r>
      <w:r w:rsidRPr="00536415">
        <w:rPr>
          <w:i/>
          <w:iCs/>
          <w:sz w:val="24"/>
          <w:szCs w:val="24"/>
        </w:rPr>
        <w:t>n</w:t>
      </w:r>
      <w:r w:rsidRPr="00536415">
        <w:rPr>
          <w:sz w:val="24"/>
          <w:szCs w:val="24"/>
        </w:rPr>
        <w:t xml:space="preserve"> = 645 studies for eligibility screening. This occurred in two stages: title and abstract screening and full text screening. All 645 titles and abstracts were screened for eligibility by the primary researcher (C.L) and 50% (</w:t>
      </w:r>
      <w:r w:rsidRPr="00536415">
        <w:rPr>
          <w:i/>
          <w:iCs/>
          <w:sz w:val="24"/>
          <w:szCs w:val="24"/>
        </w:rPr>
        <w:t>n</w:t>
      </w:r>
      <w:r w:rsidRPr="00536415">
        <w:rPr>
          <w:sz w:val="24"/>
          <w:szCs w:val="24"/>
        </w:rPr>
        <w:t xml:space="preserve"> = 323) by another Trainee Clinical Psychologist (H.B) to account for risk of bias. The title and abstract screening resulted in </w:t>
      </w:r>
      <w:r w:rsidRPr="00536415">
        <w:rPr>
          <w:i/>
          <w:iCs/>
          <w:sz w:val="24"/>
          <w:szCs w:val="24"/>
        </w:rPr>
        <w:t>n</w:t>
      </w:r>
      <w:r w:rsidRPr="00536415">
        <w:rPr>
          <w:sz w:val="24"/>
          <w:szCs w:val="24"/>
        </w:rPr>
        <w:t xml:space="preserve"> = 63 studies remaining as </w:t>
      </w:r>
      <w:r w:rsidRPr="00536415">
        <w:rPr>
          <w:i/>
          <w:iCs/>
          <w:sz w:val="24"/>
          <w:szCs w:val="24"/>
        </w:rPr>
        <w:t>n</w:t>
      </w:r>
      <w:r w:rsidRPr="00536415">
        <w:rPr>
          <w:sz w:val="24"/>
          <w:szCs w:val="24"/>
        </w:rPr>
        <w:t xml:space="preserve"> = 482 studies were removed because they were irrelevant to the research question. All 63 full-text papers were screened by C.L whilst H.B independently screened 20% (</w:t>
      </w:r>
      <w:r w:rsidRPr="00536415">
        <w:rPr>
          <w:i/>
          <w:iCs/>
          <w:sz w:val="24"/>
          <w:szCs w:val="24"/>
        </w:rPr>
        <w:t>n</w:t>
      </w:r>
      <w:r w:rsidRPr="00536415">
        <w:rPr>
          <w:sz w:val="24"/>
          <w:szCs w:val="24"/>
        </w:rPr>
        <w:t xml:space="preserve"> = 13) to determine if studies met the specific inclusion and exclusion criteria. This resulted in a total of </w:t>
      </w:r>
      <w:r w:rsidRPr="00536415">
        <w:rPr>
          <w:i/>
          <w:iCs/>
          <w:sz w:val="24"/>
          <w:szCs w:val="24"/>
        </w:rPr>
        <w:t>n</w:t>
      </w:r>
      <w:r w:rsidRPr="00536415">
        <w:rPr>
          <w:sz w:val="24"/>
          <w:szCs w:val="24"/>
        </w:rPr>
        <w:t xml:space="preserve"> = 12 studies to be included in the systematic review. Reasons for exclusion of </w:t>
      </w:r>
      <w:r w:rsidRPr="00536415">
        <w:rPr>
          <w:i/>
          <w:iCs/>
          <w:sz w:val="24"/>
          <w:szCs w:val="24"/>
        </w:rPr>
        <w:t>n</w:t>
      </w:r>
      <w:r w:rsidRPr="00536415">
        <w:rPr>
          <w:sz w:val="24"/>
          <w:szCs w:val="24"/>
        </w:rPr>
        <w:t xml:space="preserve"> = 51, included reports not being publications in peer reviewed journals, irrelevant topic focus (namely not exploring discrimination and PTSD) and the absence of a specific measure of PTSD. Figure </w:t>
      </w:r>
      <w:r w:rsidR="002E5F03">
        <w:rPr>
          <w:sz w:val="24"/>
          <w:szCs w:val="24"/>
        </w:rPr>
        <w:t>3</w:t>
      </w:r>
      <w:r w:rsidRPr="00536415">
        <w:rPr>
          <w:sz w:val="24"/>
          <w:szCs w:val="24"/>
        </w:rPr>
        <w:t xml:space="preserve"> shows the selection and screening process as a PRISMA diagram. </w:t>
      </w:r>
    </w:p>
    <w:p w14:paraId="265825DE" w14:textId="77777777" w:rsidR="00445675" w:rsidRDefault="00445675" w:rsidP="002E5F03">
      <w:pPr>
        <w:spacing w:after="0" w:line="240" w:lineRule="auto"/>
        <w:rPr>
          <w:b/>
          <w:bCs/>
          <w:sz w:val="24"/>
          <w:szCs w:val="24"/>
        </w:rPr>
      </w:pPr>
    </w:p>
    <w:p w14:paraId="7A04E60A" w14:textId="2084EBD6" w:rsidR="002E5F03" w:rsidRDefault="002E5F03" w:rsidP="002E5F03">
      <w:pPr>
        <w:spacing w:after="0" w:line="240" w:lineRule="auto"/>
        <w:rPr>
          <w:b/>
          <w:bCs/>
          <w:sz w:val="24"/>
          <w:szCs w:val="24"/>
        </w:rPr>
      </w:pPr>
      <w:r w:rsidRPr="00536415">
        <w:rPr>
          <w:b/>
          <w:bCs/>
          <w:sz w:val="24"/>
          <w:szCs w:val="24"/>
        </w:rPr>
        <w:t xml:space="preserve">Figure </w:t>
      </w:r>
      <w:r>
        <w:rPr>
          <w:b/>
          <w:bCs/>
          <w:sz w:val="24"/>
          <w:szCs w:val="24"/>
        </w:rPr>
        <w:t>3</w:t>
      </w:r>
    </w:p>
    <w:p w14:paraId="3A686F4E" w14:textId="77777777" w:rsidR="002E5F03" w:rsidRPr="00536415" w:rsidRDefault="002E5F03" w:rsidP="002E5F03">
      <w:pPr>
        <w:spacing w:after="0" w:line="240" w:lineRule="auto"/>
        <w:rPr>
          <w:b/>
          <w:bCs/>
          <w:sz w:val="24"/>
          <w:szCs w:val="24"/>
        </w:rPr>
      </w:pPr>
    </w:p>
    <w:p w14:paraId="28FA1661" w14:textId="77777777" w:rsidR="002E5F03" w:rsidRPr="002E5F03" w:rsidRDefault="002E5F03" w:rsidP="002E5F03">
      <w:pPr>
        <w:spacing w:after="0" w:line="240" w:lineRule="auto"/>
        <w:rPr>
          <w:i/>
          <w:iCs/>
          <w:sz w:val="24"/>
          <w:szCs w:val="24"/>
        </w:rPr>
      </w:pPr>
      <w:r w:rsidRPr="002E5F03">
        <w:rPr>
          <w:i/>
          <w:iCs/>
          <w:sz w:val="24"/>
          <w:szCs w:val="24"/>
        </w:rPr>
        <w:t xml:space="preserve">PRISMA Diagram of Study Selection </w:t>
      </w:r>
    </w:p>
    <w:p w14:paraId="3D2971F0" w14:textId="77777777" w:rsidR="002E5F03" w:rsidRPr="00536415" w:rsidRDefault="002E5F03" w:rsidP="00A478AF">
      <w:pPr>
        <w:rPr>
          <w:sz w:val="24"/>
          <w:szCs w:val="24"/>
        </w:rPr>
      </w:pPr>
    </w:p>
    <w:p w14:paraId="023E5A0B" w14:textId="77777777" w:rsidR="00A478AF" w:rsidRPr="00536415" w:rsidRDefault="00A478AF" w:rsidP="00A478AF">
      <w:pPr>
        <w:spacing w:after="0" w:line="240" w:lineRule="auto"/>
        <w:rPr>
          <w:sz w:val="24"/>
          <w:szCs w:val="24"/>
        </w:rPr>
      </w:pPr>
      <w:r w:rsidRPr="00536415">
        <w:rPr>
          <w:noProof/>
          <w:sz w:val="24"/>
          <w:szCs w:val="24"/>
        </w:rPr>
        <mc:AlternateContent>
          <mc:Choice Requires="wps">
            <w:drawing>
              <wp:anchor distT="0" distB="0" distL="114300" distR="114300" simplePos="0" relativeHeight="251670528" behindDoc="0" locked="0" layoutInCell="1" allowOverlap="1" wp14:anchorId="49E7BE15" wp14:editId="5A741367">
                <wp:simplePos x="0" y="0"/>
                <wp:positionH relativeFrom="column">
                  <wp:posOffset>566928</wp:posOffset>
                </wp:positionH>
                <wp:positionV relativeFrom="paragraph">
                  <wp:posOffset>74245</wp:posOffset>
                </wp:positionV>
                <wp:extent cx="4345229" cy="262966"/>
                <wp:effectExtent l="0" t="0" r="17780" b="22860"/>
                <wp:wrapNone/>
                <wp:docPr id="29" name="Flowchart: Alternate Process 29"/>
                <wp:cNvGraphicFramePr/>
                <a:graphic xmlns:a="http://schemas.openxmlformats.org/drawingml/2006/main">
                  <a:graphicData uri="http://schemas.microsoft.com/office/word/2010/wordprocessingShape">
                    <wps:wsp>
                      <wps:cNvSpPr/>
                      <wps:spPr>
                        <a:xfrm>
                          <a:off x="0" y="0"/>
                          <a:ext cx="4345229" cy="262966"/>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C4C9024" w14:textId="77777777" w:rsidR="00A478AF" w:rsidRPr="001502CF" w:rsidRDefault="00A478AF" w:rsidP="00A478AF">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7B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margin-left:44.65pt;margin-top:5.85pt;width:342.15pt;height:2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" fillcolor="#ffc000 [3207]" strokecolor="#7f5f00 [1607]" strokeweight="1pt">
                <v:textbox>
                  <w:txbxContent>
                    <w:p w14:paraId="6C4C9024" w14:textId="77777777" w:rsidR="00A478AF" w:rsidRPr="001502CF" w:rsidRDefault="00A478AF" w:rsidP="00A478AF">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v:textbox>
              </v:shape>
            </w:pict>
          </mc:Fallback>
        </mc:AlternateContent>
      </w:r>
    </w:p>
    <w:p w14:paraId="2D110C5F" w14:textId="77777777" w:rsidR="00A478AF" w:rsidRPr="00536415" w:rsidRDefault="00A478AF" w:rsidP="00A478AF">
      <w:pPr>
        <w:spacing w:after="0" w:line="240" w:lineRule="auto"/>
        <w:rPr>
          <w:sz w:val="24"/>
          <w:szCs w:val="24"/>
        </w:rPr>
      </w:pPr>
    </w:p>
    <w:p w14:paraId="02147115" w14:textId="77777777" w:rsidR="00A478AF" w:rsidRPr="00536415" w:rsidRDefault="00A478AF" w:rsidP="00A478AF">
      <w:pPr>
        <w:spacing w:after="0" w:line="240" w:lineRule="auto"/>
        <w:rPr>
          <w:sz w:val="24"/>
          <w:szCs w:val="24"/>
        </w:rPr>
      </w:pPr>
      <w:r w:rsidRPr="00536415">
        <w:rPr>
          <w:noProof/>
          <w:sz w:val="24"/>
          <w:szCs w:val="24"/>
        </w:rPr>
        <mc:AlternateContent>
          <mc:Choice Requires="wps">
            <w:drawing>
              <wp:anchor distT="0" distB="0" distL="114300" distR="114300" simplePos="0" relativeHeight="251660288" behindDoc="0" locked="0" layoutInCell="1" allowOverlap="1" wp14:anchorId="32194636" wp14:editId="0EA75FC2">
                <wp:simplePos x="0" y="0"/>
                <wp:positionH relativeFrom="column">
                  <wp:posOffset>3039466</wp:posOffset>
                </wp:positionH>
                <wp:positionV relativeFrom="paragraph">
                  <wp:posOffset>77064</wp:posOffset>
                </wp:positionV>
                <wp:extent cx="1887220" cy="1242999"/>
                <wp:effectExtent l="0" t="0" r="17780" b="14605"/>
                <wp:wrapNone/>
                <wp:docPr id="4" name="Rectangle 4"/>
                <wp:cNvGraphicFramePr/>
                <a:graphic xmlns:a="http://schemas.openxmlformats.org/drawingml/2006/main">
                  <a:graphicData uri="http://schemas.microsoft.com/office/word/2010/wordprocessingShape">
                    <wps:wsp>
                      <wps:cNvSpPr/>
                      <wps:spPr>
                        <a:xfrm>
                          <a:off x="0" y="0"/>
                          <a:ext cx="1887220" cy="12429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0E087" w14:textId="77777777" w:rsidR="00A478AF" w:rsidRDefault="00A478AF" w:rsidP="00A478AF">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33125557" w14:textId="77777777" w:rsidR="00A478AF" w:rsidRDefault="00A478AF" w:rsidP="00A478AF">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Duplicate records removed  (n =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94636" id="Rectangle 4" o:spid="_x0000_s1027" style="position:absolute;margin-left:239.35pt;margin-top:6.05pt;width:148.6pt;height:9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" filled="f" strokecolor="black [3213]" strokeweight="1pt">
                <v:textbox>
                  <w:txbxContent>
                    <w:p w14:paraId="29E0E087" w14:textId="77777777" w:rsidR="00A478AF" w:rsidRDefault="00A478AF" w:rsidP="00A478AF">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33125557" w14:textId="77777777" w:rsidR="00A478AF" w:rsidRDefault="00A478AF" w:rsidP="00A478AF">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Duplicate records removed  (n = 100)</w:t>
                      </w:r>
                    </w:p>
                  </w:txbxContent>
                </v:textbox>
              </v:rect>
            </w:pict>
          </mc:Fallback>
        </mc:AlternateContent>
      </w:r>
      <w:r w:rsidRPr="00536415">
        <w:rPr>
          <w:noProof/>
          <w:sz w:val="24"/>
          <w:szCs w:val="24"/>
        </w:rPr>
        <mc:AlternateContent>
          <mc:Choice Requires="wps">
            <w:drawing>
              <wp:anchor distT="0" distB="0" distL="114300" distR="114300" simplePos="0" relativeHeight="251659264" behindDoc="0" locked="0" layoutInCell="1" allowOverlap="1" wp14:anchorId="46115CA9" wp14:editId="231C884D">
                <wp:simplePos x="0" y="0"/>
                <wp:positionH relativeFrom="column">
                  <wp:posOffset>559613</wp:posOffset>
                </wp:positionH>
                <wp:positionV relativeFrom="paragraph">
                  <wp:posOffset>77064</wp:posOffset>
                </wp:positionV>
                <wp:extent cx="1887220" cy="1243584"/>
                <wp:effectExtent l="0" t="0" r="17780" b="13970"/>
                <wp:wrapNone/>
                <wp:docPr id="5" name="Rectangle 5"/>
                <wp:cNvGraphicFramePr/>
                <a:graphic xmlns:a="http://schemas.openxmlformats.org/drawingml/2006/main">
                  <a:graphicData uri="http://schemas.microsoft.com/office/word/2010/wordprocessingShape">
                    <wps:wsp>
                      <wps:cNvSpPr/>
                      <wps:spPr>
                        <a:xfrm>
                          <a:off x="0" y="0"/>
                          <a:ext cx="1887220" cy="124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F0859" w14:textId="77777777" w:rsidR="00A478AF" w:rsidRDefault="00A478AF" w:rsidP="00A478AF">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 database searches (n = 745)</w:t>
                            </w:r>
                          </w:p>
                          <w:p w14:paraId="42A02EA6" w14:textId="77777777" w:rsidR="00A478AF" w:rsidRDefault="00A478AF" w:rsidP="00A478AF">
                            <w:pPr>
                              <w:spacing w:after="0" w:line="240" w:lineRule="auto"/>
                              <w:rPr>
                                <w:rFonts w:ascii="Arial" w:hAnsi="Arial" w:cs="Arial"/>
                                <w:color w:val="000000" w:themeColor="text1"/>
                                <w:sz w:val="18"/>
                                <w:szCs w:val="20"/>
                              </w:rPr>
                            </w:pPr>
                          </w:p>
                          <w:p w14:paraId="162A7ADD" w14:textId="77777777" w:rsidR="00A478AF"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Psychinfo (n = 179) </w:t>
                            </w:r>
                          </w:p>
                          <w:p w14:paraId="76B81A9E" w14:textId="77777777" w:rsidR="00A478AF"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Web of Science (n = 566)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15CA9" id="Rectangle 5" o:spid="_x0000_s1028" style="position:absolute;margin-left:44.05pt;margin-top:6.05pt;width:148.6pt;height:9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" filled="f" strokecolor="black [3213]" strokeweight="1pt">
                <v:textbox>
                  <w:txbxContent>
                    <w:p w14:paraId="546F0859" w14:textId="77777777" w:rsidR="00A478AF" w:rsidRDefault="00A478AF" w:rsidP="00A478AF">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 database searches (n = 745)</w:t>
                      </w:r>
                    </w:p>
                    <w:p w14:paraId="42A02EA6" w14:textId="77777777" w:rsidR="00A478AF" w:rsidRDefault="00A478AF" w:rsidP="00A478AF">
                      <w:pPr>
                        <w:spacing w:after="0" w:line="240" w:lineRule="auto"/>
                        <w:rPr>
                          <w:rFonts w:ascii="Arial" w:hAnsi="Arial" w:cs="Arial"/>
                          <w:color w:val="000000" w:themeColor="text1"/>
                          <w:sz w:val="18"/>
                          <w:szCs w:val="20"/>
                        </w:rPr>
                      </w:pPr>
                    </w:p>
                    <w:p w14:paraId="162A7ADD" w14:textId="77777777" w:rsidR="00A478AF"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Psychinfo (n = 179) </w:t>
                      </w:r>
                    </w:p>
                    <w:p w14:paraId="76B81A9E" w14:textId="77777777" w:rsidR="00A478AF"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Web of Science (n = 566) </w:t>
                      </w:r>
                    </w:p>
                  </w:txbxContent>
                </v:textbox>
              </v:rect>
            </w:pict>
          </mc:Fallback>
        </mc:AlternateContent>
      </w:r>
    </w:p>
    <w:p w14:paraId="6542F191" w14:textId="77777777" w:rsidR="00A478AF" w:rsidRPr="00536415" w:rsidRDefault="00A478AF" w:rsidP="00A478AF">
      <w:pPr>
        <w:spacing w:after="0" w:line="240" w:lineRule="auto"/>
        <w:rPr>
          <w:sz w:val="24"/>
          <w:szCs w:val="24"/>
        </w:rPr>
      </w:pPr>
    </w:p>
    <w:p w14:paraId="543A37B2" w14:textId="77777777" w:rsidR="00A478AF" w:rsidRPr="00536415" w:rsidRDefault="00A478AF" w:rsidP="00A478AF">
      <w:pPr>
        <w:spacing w:after="0" w:line="240" w:lineRule="auto"/>
        <w:rPr>
          <w:sz w:val="24"/>
          <w:szCs w:val="24"/>
        </w:rPr>
      </w:pPr>
      <w:r w:rsidRPr="00536415">
        <w:rPr>
          <w:noProof/>
          <w:sz w:val="24"/>
          <w:szCs w:val="24"/>
        </w:rPr>
        <mc:AlternateContent>
          <mc:Choice Requires="wps">
            <w:drawing>
              <wp:anchor distT="0" distB="0" distL="114300" distR="114300" simplePos="0" relativeHeight="251671552" behindDoc="0" locked="0" layoutInCell="1" allowOverlap="1" wp14:anchorId="18A5C1B3" wp14:editId="2A04ADB2">
                <wp:simplePos x="0" y="0"/>
                <wp:positionH relativeFrom="column">
                  <wp:posOffset>-403543</wp:posOffset>
                </wp:positionH>
                <wp:positionV relativeFrom="paragraph">
                  <wp:posOffset>222567</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EBE2151" w14:textId="77777777" w:rsidR="00A478AF" w:rsidRPr="001502CF" w:rsidRDefault="00A478AF" w:rsidP="00A478AF">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5C1B3" id="Flowchart: Alternate Process 31" o:spid="_x0000_s1029" type="#_x0000_t176" style="position:absolute;margin-left:-31.8pt;margin-top:17.5pt;width:100.55pt;height:20.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" fillcolor="#9cc2e5 [1944]" strokecolor="black [3213]" strokeweight="1pt">
                <v:textbox>
                  <w:txbxContent>
                    <w:p w14:paraId="6EBE2151" w14:textId="77777777" w:rsidR="00A478AF" w:rsidRPr="001502CF" w:rsidRDefault="00A478AF" w:rsidP="00A478AF">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58778759" w14:textId="77777777" w:rsidR="00A478AF" w:rsidRPr="00536415" w:rsidRDefault="00A478AF" w:rsidP="00A478AF">
      <w:pPr>
        <w:spacing w:after="0" w:line="240" w:lineRule="auto"/>
        <w:rPr>
          <w:sz w:val="24"/>
          <w:szCs w:val="24"/>
        </w:rPr>
      </w:pPr>
    </w:p>
    <w:p w14:paraId="7C903972" w14:textId="77777777" w:rsidR="00A478AF" w:rsidRPr="00536415" w:rsidRDefault="00A478AF" w:rsidP="00A478AF">
      <w:pPr>
        <w:spacing w:after="0" w:line="240" w:lineRule="auto"/>
        <w:rPr>
          <w:sz w:val="24"/>
          <w:szCs w:val="24"/>
        </w:rPr>
      </w:pPr>
      <w:r w:rsidRPr="00536415">
        <w:rPr>
          <w:noProof/>
          <w:sz w:val="24"/>
          <w:szCs w:val="24"/>
        </w:rPr>
        <mc:AlternateContent>
          <mc:Choice Requires="wps">
            <w:drawing>
              <wp:anchor distT="0" distB="0" distL="114300" distR="114300" simplePos="0" relativeHeight="251667456" behindDoc="0" locked="0" layoutInCell="1" allowOverlap="1" wp14:anchorId="10884BF3" wp14:editId="57D66B4A">
                <wp:simplePos x="0" y="0"/>
                <wp:positionH relativeFrom="column">
                  <wp:posOffset>2454250</wp:posOffset>
                </wp:positionH>
                <wp:positionV relativeFrom="paragraph">
                  <wp:posOffset>9550</wp:posOffset>
                </wp:positionV>
                <wp:extent cx="563270" cy="0"/>
                <wp:effectExtent l="0" t="76200" r="27305" b="95250"/>
                <wp:wrapNone/>
                <wp:docPr id="14" name="Straight Arrow Connector 14"/>
                <wp:cNvGraphicFramePr/>
                <a:graphic xmlns:a="http://schemas.openxmlformats.org/drawingml/2006/main">
                  <a:graphicData uri="http://schemas.microsoft.com/office/word/2010/wordprocessingShape">
                    <wps:wsp>
                      <wps:cNvCnPr/>
                      <wps:spPr>
                        <a:xfrm>
                          <a:off x="0" y="0"/>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9FF8C5" id="_x0000_t32" coordsize="21600,21600" o:spt="32" o:oned="t" path="m,l21600,21600e" filled="f">
                <v:path arrowok="t" fillok="f" o:connecttype="none"/>
                <o:lock v:ext="edit" shapetype="t"/>
              </v:shapetype>
              <v:shape id="Straight Arrow Connector 14" o:spid="_x0000_s1026" type="#_x0000_t32" style="position:absolute;margin-left:193.25pt;margin-top:.75pt;width:44.3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" strokecolor="black [3213]" strokeweight=".5pt">
                <v:stroke endarrow="block" joinstyle="miter"/>
              </v:shape>
            </w:pict>
          </mc:Fallback>
        </mc:AlternateContent>
      </w:r>
    </w:p>
    <w:p w14:paraId="43F8BBA1" w14:textId="77777777" w:rsidR="00A478AF" w:rsidRPr="00536415" w:rsidRDefault="00A478AF" w:rsidP="00A478AF">
      <w:pPr>
        <w:spacing w:after="0" w:line="240" w:lineRule="auto"/>
        <w:rPr>
          <w:sz w:val="24"/>
          <w:szCs w:val="24"/>
        </w:rPr>
      </w:pPr>
    </w:p>
    <w:p w14:paraId="3842FB03" w14:textId="77777777" w:rsidR="00A478AF" w:rsidRPr="00536415" w:rsidRDefault="00A478AF" w:rsidP="00A478AF">
      <w:pPr>
        <w:spacing w:after="0" w:line="240" w:lineRule="auto"/>
        <w:rPr>
          <w:sz w:val="24"/>
          <w:szCs w:val="24"/>
        </w:rPr>
      </w:pPr>
    </w:p>
    <w:p w14:paraId="7CA46EAA" w14:textId="77777777" w:rsidR="00A478AF" w:rsidRPr="00536415" w:rsidRDefault="00A478AF" w:rsidP="00A478AF">
      <w:pPr>
        <w:spacing w:after="0" w:line="240" w:lineRule="auto"/>
        <w:rPr>
          <w:sz w:val="24"/>
          <w:szCs w:val="24"/>
        </w:rPr>
      </w:pPr>
      <w:r w:rsidRPr="00536415">
        <w:rPr>
          <w:noProof/>
          <w:sz w:val="24"/>
          <w:szCs w:val="24"/>
        </w:rPr>
        <mc:AlternateContent>
          <mc:Choice Requires="wps">
            <w:drawing>
              <wp:anchor distT="0" distB="0" distL="114300" distR="114300" simplePos="0" relativeHeight="251674624" behindDoc="0" locked="0" layoutInCell="1" allowOverlap="1" wp14:anchorId="57DED0B2" wp14:editId="19F91C33">
                <wp:simplePos x="0" y="0"/>
                <wp:positionH relativeFrom="column">
                  <wp:posOffset>1400175</wp:posOffset>
                </wp:positionH>
                <wp:positionV relativeFrom="paragraph">
                  <wp:posOffset>128905</wp:posOffset>
                </wp:positionV>
                <wp:extent cx="0" cy="281305"/>
                <wp:effectExtent l="7620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A4D6A7" id="Straight Arrow Connector 27" o:spid="_x0000_s1026" type="#_x0000_t32" style="position:absolute;margin-left:110.25pt;margin-top:10.15pt;width:0;height:22.1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" strokecolor="black [3213]" strokeweight=".5pt">
                <v:stroke endarrow="block" joinstyle="miter"/>
              </v:shape>
            </w:pict>
          </mc:Fallback>
        </mc:AlternateContent>
      </w:r>
    </w:p>
    <w:p w14:paraId="4B366206" w14:textId="77777777" w:rsidR="00A478AF" w:rsidRPr="00536415" w:rsidRDefault="00A478AF" w:rsidP="00A478AF">
      <w:pPr>
        <w:spacing w:after="0" w:line="240" w:lineRule="auto"/>
        <w:rPr>
          <w:sz w:val="24"/>
          <w:szCs w:val="24"/>
        </w:rPr>
      </w:pPr>
    </w:p>
    <w:p w14:paraId="005B5A2C" w14:textId="77777777" w:rsidR="00A478AF" w:rsidRPr="00536415" w:rsidRDefault="00A478AF" w:rsidP="00A478AF">
      <w:pPr>
        <w:spacing w:after="0" w:line="240" w:lineRule="auto"/>
        <w:rPr>
          <w:sz w:val="24"/>
          <w:szCs w:val="24"/>
        </w:rPr>
      </w:pPr>
      <w:r w:rsidRPr="00536415">
        <w:rPr>
          <w:noProof/>
          <w:sz w:val="24"/>
          <w:szCs w:val="24"/>
        </w:rPr>
        <mc:AlternateContent>
          <mc:Choice Requires="wps">
            <w:drawing>
              <wp:anchor distT="0" distB="0" distL="114300" distR="114300" simplePos="0" relativeHeight="251668480" behindDoc="0" locked="0" layoutInCell="1" allowOverlap="1" wp14:anchorId="04BB9AB6" wp14:editId="2C2AE4DA">
                <wp:simplePos x="0" y="0"/>
                <wp:positionH relativeFrom="column">
                  <wp:posOffset>2453640</wp:posOffset>
                </wp:positionH>
                <wp:positionV relativeFrom="paragraph">
                  <wp:posOffset>328295</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B8C9AD" id="Straight Arrow Connector 15" o:spid="_x0000_s1026" type="#_x0000_t32" style="position:absolute;margin-left:193.2pt;margin-top:25.85pt;width:44.3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" strokecolor="black [3213]" strokeweight=".5pt">
                <v:stroke endarrow="block" joinstyle="miter"/>
              </v:shape>
            </w:pict>
          </mc:Fallback>
        </mc:AlternateContent>
      </w:r>
      <w:r w:rsidRPr="00536415">
        <w:rPr>
          <w:noProof/>
          <w:sz w:val="24"/>
          <w:szCs w:val="24"/>
        </w:rPr>
        <mc:AlternateContent>
          <mc:Choice Requires="wps">
            <w:drawing>
              <wp:anchor distT="0" distB="0" distL="114300" distR="114300" simplePos="0" relativeHeight="251661312" behindDoc="0" locked="0" layoutInCell="1" allowOverlap="1" wp14:anchorId="049A4389" wp14:editId="2D1D850F">
                <wp:simplePos x="0" y="0"/>
                <wp:positionH relativeFrom="column">
                  <wp:posOffset>559435</wp:posOffset>
                </wp:positionH>
                <wp:positionV relativeFrom="paragraph">
                  <wp:posOffset>74930</wp:posOffset>
                </wp:positionV>
                <wp:extent cx="1887220" cy="526415"/>
                <wp:effectExtent l="0" t="0" r="17780" b="26035"/>
                <wp:wrapNone/>
                <wp:docPr id="6" name="Rectangle 6"/>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65308" w14:textId="77777777" w:rsidR="00A478AF"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screened</w:t>
                            </w:r>
                          </w:p>
                          <w:p w14:paraId="50EC21B0" w14:textId="77777777" w:rsidR="00A478AF" w:rsidRPr="00560609"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(n = 645)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A4389" id="Rectangle 6" o:spid="_x0000_s1030" style="position:absolute;margin-left:44.05pt;margin-top:5.9pt;width:148.6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" filled="f" strokecolor="black [3213]" strokeweight="1pt">
                <v:textbox>
                  <w:txbxContent>
                    <w:p w14:paraId="1C465308" w14:textId="77777777" w:rsidR="00A478AF"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screened</w:t>
                      </w:r>
                    </w:p>
                    <w:p w14:paraId="50EC21B0" w14:textId="77777777" w:rsidR="00A478AF" w:rsidRPr="00560609"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(n = 645)</w:t>
                      </w:r>
                    </w:p>
                  </w:txbxContent>
                </v:textbox>
              </v:rect>
            </w:pict>
          </mc:Fallback>
        </mc:AlternateContent>
      </w:r>
      <w:r w:rsidRPr="00536415">
        <w:rPr>
          <w:noProof/>
          <w:sz w:val="24"/>
          <w:szCs w:val="24"/>
        </w:rPr>
        <mc:AlternateContent>
          <mc:Choice Requires="wps">
            <w:drawing>
              <wp:anchor distT="0" distB="0" distL="114300" distR="114300" simplePos="0" relativeHeight="251662336" behindDoc="0" locked="0" layoutInCell="1" allowOverlap="1" wp14:anchorId="60866351" wp14:editId="1E9D1696">
                <wp:simplePos x="0" y="0"/>
                <wp:positionH relativeFrom="column">
                  <wp:posOffset>3048000</wp:posOffset>
                </wp:positionH>
                <wp:positionV relativeFrom="paragraph">
                  <wp:posOffset>74930</wp:posOffset>
                </wp:positionV>
                <wp:extent cx="1887220" cy="526415"/>
                <wp:effectExtent l="0" t="0" r="17780" b="26035"/>
                <wp:wrapNone/>
                <wp:docPr id="7" name="Rectangle 7"/>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48130" w14:textId="77777777" w:rsidR="00A478AF" w:rsidRDefault="00A478AF" w:rsidP="00A478AF">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72CCF576" w14:textId="77777777" w:rsidR="00A478AF" w:rsidRPr="00560609"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(n = 482)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66351" id="Rectangle 7" o:spid="_x0000_s1031" style="position:absolute;margin-left:240pt;margin-top:5.9pt;width:148.6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" filled="f" strokecolor="black [3213]" strokeweight="1pt">
                <v:textbox>
                  <w:txbxContent>
                    <w:p w14:paraId="47B48130" w14:textId="77777777" w:rsidR="00A478AF" w:rsidRDefault="00A478AF" w:rsidP="00A478AF">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72CCF576" w14:textId="77777777" w:rsidR="00A478AF" w:rsidRPr="00560609"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(n = 482)</w:t>
                      </w:r>
                    </w:p>
                  </w:txbxContent>
                </v:textbox>
              </v:rect>
            </w:pict>
          </mc:Fallback>
        </mc:AlternateContent>
      </w:r>
    </w:p>
    <w:p w14:paraId="4B9F033B" w14:textId="77777777" w:rsidR="00A478AF" w:rsidRPr="00536415" w:rsidRDefault="00A478AF" w:rsidP="00A478AF">
      <w:pPr>
        <w:spacing w:after="0" w:line="240" w:lineRule="auto"/>
        <w:rPr>
          <w:sz w:val="24"/>
          <w:szCs w:val="24"/>
        </w:rPr>
      </w:pPr>
    </w:p>
    <w:p w14:paraId="2E4BBF95" w14:textId="77777777" w:rsidR="00A478AF" w:rsidRPr="00536415" w:rsidRDefault="00A478AF" w:rsidP="00A478AF">
      <w:pPr>
        <w:spacing w:after="0" w:line="240" w:lineRule="auto"/>
        <w:rPr>
          <w:sz w:val="24"/>
          <w:szCs w:val="24"/>
        </w:rPr>
      </w:pPr>
    </w:p>
    <w:p w14:paraId="2B01947E" w14:textId="77777777" w:rsidR="00A478AF" w:rsidRPr="00536415" w:rsidRDefault="00A478AF" w:rsidP="00A478AF">
      <w:pPr>
        <w:spacing w:after="0" w:line="240" w:lineRule="auto"/>
        <w:rPr>
          <w:sz w:val="24"/>
          <w:szCs w:val="24"/>
        </w:rPr>
      </w:pPr>
      <w:r w:rsidRPr="00536415">
        <w:rPr>
          <w:noProof/>
          <w:sz w:val="24"/>
          <w:szCs w:val="24"/>
        </w:rPr>
        <mc:AlternateContent>
          <mc:Choice Requires="wps">
            <w:drawing>
              <wp:anchor distT="0" distB="0" distL="114300" distR="114300" simplePos="0" relativeHeight="251675648" behindDoc="0" locked="0" layoutInCell="1" allowOverlap="1" wp14:anchorId="0B782B26" wp14:editId="1C1BFC31">
                <wp:simplePos x="0" y="0"/>
                <wp:positionH relativeFrom="column">
                  <wp:posOffset>1400175</wp:posOffset>
                </wp:positionH>
                <wp:positionV relativeFrom="paragraph">
                  <wp:posOffset>99695</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2FE961" id="Straight Arrow Connector 35" o:spid="_x0000_s1026" type="#_x0000_t32" style="position:absolute;margin-left:110.25pt;margin-top:7.85pt;width:0;height:22.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" strokecolor="black [3213]" strokeweight=".5pt">
                <v:stroke endarrow="block" joinstyle="miter"/>
              </v:shape>
            </w:pict>
          </mc:Fallback>
        </mc:AlternateContent>
      </w:r>
    </w:p>
    <w:p w14:paraId="76AA65AF" w14:textId="77777777" w:rsidR="00A478AF" w:rsidRPr="00536415" w:rsidRDefault="00A478AF" w:rsidP="00A478AF">
      <w:pPr>
        <w:spacing w:after="0" w:line="240" w:lineRule="auto"/>
        <w:rPr>
          <w:sz w:val="24"/>
          <w:szCs w:val="24"/>
        </w:rPr>
      </w:pPr>
    </w:p>
    <w:p w14:paraId="020BE875" w14:textId="77777777" w:rsidR="00A478AF" w:rsidRPr="00536415" w:rsidRDefault="00A478AF" w:rsidP="00A478AF">
      <w:pPr>
        <w:spacing w:after="0" w:line="240" w:lineRule="auto"/>
        <w:rPr>
          <w:sz w:val="24"/>
          <w:szCs w:val="24"/>
        </w:rPr>
      </w:pPr>
      <w:r w:rsidRPr="00536415">
        <w:rPr>
          <w:noProof/>
          <w:sz w:val="24"/>
          <w:szCs w:val="24"/>
        </w:rPr>
        <mc:AlternateContent>
          <mc:Choice Requires="wps">
            <w:drawing>
              <wp:anchor distT="0" distB="0" distL="114300" distR="114300" simplePos="0" relativeHeight="251678720" behindDoc="0" locked="0" layoutInCell="1" allowOverlap="1" wp14:anchorId="78A69DCB" wp14:editId="2B006537">
                <wp:simplePos x="0" y="0"/>
                <wp:positionH relativeFrom="column">
                  <wp:posOffset>3041650</wp:posOffset>
                </wp:positionH>
                <wp:positionV relativeFrom="paragraph">
                  <wp:posOffset>50800</wp:posOffset>
                </wp:positionV>
                <wp:extent cx="1887220" cy="526415"/>
                <wp:effectExtent l="0" t="0" r="17780" b="26035"/>
                <wp:wrapNone/>
                <wp:docPr id="8" name="Rectangle 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52487" w14:textId="77777777" w:rsidR="00A478AF" w:rsidRDefault="00A478AF" w:rsidP="00A478AF">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34A7206B" w14:textId="77777777" w:rsidR="00A478AF" w:rsidRPr="00560609"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69DCB" id="Rectangle 8" o:spid="_x0000_s1032" style="position:absolute;margin-left:239.5pt;margin-top:4pt;width:148.6pt;height:4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" filled="f" strokecolor="black [3213]" strokeweight="1pt">
                <v:textbox>
                  <w:txbxContent>
                    <w:p w14:paraId="40952487" w14:textId="77777777" w:rsidR="00A478AF" w:rsidRDefault="00A478AF" w:rsidP="00A478AF">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34A7206B" w14:textId="77777777" w:rsidR="00A478AF" w:rsidRPr="00560609"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(n = 0)</w:t>
                      </w:r>
                    </w:p>
                  </w:txbxContent>
                </v:textbox>
              </v:rect>
            </w:pict>
          </mc:Fallback>
        </mc:AlternateContent>
      </w:r>
      <w:r w:rsidRPr="00536415">
        <w:rPr>
          <w:noProof/>
          <w:sz w:val="24"/>
          <w:szCs w:val="24"/>
        </w:rPr>
        <mc:AlternateContent>
          <mc:Choice Requires="wps">
            <w:drawing>
              <wp:anchor distT="0" distB="0" distL="114300" distR="114300" simplePos="0" relativeHeight="251663360" behindDoc="0" locked="0" layoutInCell="1" allowOverlap="1" wp14:anchorId="4937BB2F" wp14:editId="7A14C97F">
                <wp:simplePos x="0" y="0"/>
                <wp:positionH relativeFrom="column">
                  <wp:posOffset>560705</wp:posOffset>
                </wp:positionH>
                <wp:positionV relativeFrom="paragraph">
                  <wp:posOffset>47625</wp:posOffset>
                </wp:positionV>
                <wp:extent cx="1887220" cy="526415"/>
                <wp:effectExtent l="0" t="0" r="17780" b="26035"/>
                <wp:wrapNone/>
                <wp:docPr id="9" name="Rectangle 9"/>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BC2AC" w14:textId="77777777" w:rsidR="00A478AF" w:rsidRDefault="00A478AF" w:rsidP="00A478AF">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4AF8311A" w14:textId="77777777" w:rsidR="00A478AF" w:rsidRPr="00560609"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(n = 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7BB2F" id="Rectangle 9" o:spid="_x0000_s1033" style="position:absolute;margin-left:44.15pt;margin-top:3.75pt;width:148.6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" filled="f" strokecolor="black [3213]" strokeweight="1pt">
                <v:textbox>
                  <w:txbxContent>
                    <w:p w14:paraId="53CBC2AC" w14:textId="77777777" w:rsidR="00A478AF" w:rsidRDefault="00A478AF" w:rsidP="00A478AF">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4AF8311A" w14:textId="77777777" w:rsidR="00A478AF" w:rsidRPr="00560609"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(n = 63)</w:t>
                      </w:r>
                    </w:p>
                  </w:txbxContent>
                </v:textbox>
              </v:rect>
            </w:pict>
          </mc:Fallback>
        </mc:AlternateContent>
      </w:r>
      <w:r w:rsidRPr="00536415">
        <w:rPr>
          <w:noProof/>
          <w:sz w:val="24"/>
          <w:szCs w:val="24"/>
        </w:rPr>
        <mc:AlternateContent>
          <mc:Choice Requires="wps">
            <w:drawing>
              <wp:anchor distT="0" distB="0" distL="114300" distR="114300" simplePos="0" relativeHeight="251669504" behindDoc="0" locked="0" layoutInCell="1" allowOverlap="1" wp14:anchorId="0A82FBA9" wp14:editId="5DFD32DF">
                <wp:simplePos x="0" y="0"/>
                <wp:positionH relativeFrom="column">
                  <wp:posOffset>2463165</wp:posOffset>
                </wp:positionH>
                <wp:positionV relativeFrom="paragraph">
                  <wp:posOffset>320675</wp:posOffset>
                </wp:positionV>
                <wp:extent cx="563245" cy="0"/>
                <wp:effectExtent l="0" t="76200" r="27305" b="95250"/>
                <wp:wrapNone/>
                <wp:docPr id="16" name="Straight Arrow Connector 16"/>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29AAD2" id="Straight Arrow Connector 16" o:spid="_x0000_s1026" type="#_x0000_t32" style="position:absolute;margin-left:193.95pt;margin-top:25.25pt;width:44.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" strokecolor="black [3213]" strokeweight=".5pt">
                <v:stroke endarrow="block" joinstyle="miter"/>
              </v:shape>
            </w:pict>
          </mc:Fallback>
        </mc:AlternateContent>
      </w:r>
    </w:p>
    <w:p w14:paraId="1DE189FA" w14:textId="77777777" w:rsidR="00A478AF" w:rsidRPr="00536415" w:rsidRDefault="00A478AF" w:rsidP="00A478AF">
      <w:pPr>
        <w:spacing w:after="0" w:line="240" w:lineRule="auto"/>
        <w:rPr>
          <w:sz w:val="24"/>
          <w:szCs w:val="24"/>
        </w:rPr>
      </w:pPr>
    </w:p>
    <w:p w14:paraId="7076FB82" w14:textId="77777777" w:rsidR="00A478AF" w:rsidRPr="00536415" w:rsidRDefault="00A478AF" w:rsidP="00A478AF">
      <w:pPr>
        <w:spacing w:after="0" w:line="240" w:lineRule="auto"/>
        <w:rPr>
          <w:sz w:val="24"/>
          <w:szCs w:val="24"/>
        </w:rPr>
      </w:pPr>
      <w:r w:rsidRPr="00536415">
        <w:rPr>
          <w:noProof/>
          <w:sz w:val="24"/>
          <w:szCs w:val="24"/>
        </w:rPr>
        <mc:AlternateContent>
          <mc:Choice Requires="wps">
            <w:drawing>
              <wp:anchor distT="0" distB="0" distL="114300" distR="114300" simplePos="0" relativeHeight="251672576" behindDoc="0" locked="0" layoutInCell="1" allowOverlap="1" wp14:anchorId="559582DB" wp14:editId="63C9F056">
                <wp:simplePos x="0" y="0"/>
                <wp:positionH relativeFrom="column">
                  <wp:posOffset>-1160940</wp:posOffset>
                </wp:positionH>
                <wp:positionV relativeFrom="paragraph">
                  <wp:posOffset>140495</wp:posOffset>
                </wp:positionV>
                <wp:extent cx="2787335" cy="262890"/>
                <wp:effectExtent l="4763" t="0" r="18097" b="18098"/>
                <wp:wrapNone/>
                <wp:docPr id="32" name="Flowchart: Alternate Process 32"/>
                <wp:cNvGraphicFramePr/>
                <a:graphic xmlns:a="http://schemas.openxmlformats.org/drawingml/2006/main">
                  <a:graphicData uri="http://schemas.microsoft.com/office/word/2010/wordprocessingShape">
                    <wps:wsp>
                      <wps:cNvSpPr/>
                      <wps:spPr>
                        <a:xfrm rot="16200000">
                          <a:off x="0" y="0"/>
                          <a:ext cx="278733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49B3DCE" w14:textId="77777777" w:rsidR="00A478AF" w:rsidRDefault="00A478AF" w:rsidP="00A478AF">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229ED4DD" w14:textId="77777777" w:rsidR="00A478AF" w:rsidRPr="001502CF" w:rsidRDefault="00A478AF" w:rsidP="00A478AF">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582DB" id="Flowchart: Alternate Process 32" o:spid="_x0000_s1034" type="#_x0000_t176" style="position:absolute;margin-left:-91.4pt;margin-top:11.05pt;width:219.5pt;height:20.7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" fillcolor="#9cc2e5 [1944]" strokecolor="black [3213]" strokeweight="1pt">
                <v:textbox>
                  <w:txbxContent>
                    <w:p w14:paraId="149B3DCE" w14:textId="77777777" w:rsidR="00A478AF" w:rsidRDefault="00A478AF" w:rsidP="00A478AF">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229ED4DD" w14:textId="77777777" w:rsidR="00A478AF" w:rsidRPr="001502CF" w:rsidRDefault="00A478AF" w:rsidP="00A478AF">
                      <w:pPr>
                        <w:spacing w:after="0" w:line="240" w:lineRule="auto"/>
                        <w:rPr>
                          <w:rFonts w:ascii="Arial" w:hAnsi="Arial" w:cs="Arial"/>
                          <w:b/>
                          <w:color w:val="000000" w:themeColor="text1"/>
                          <w:sz w:val="18"/>
                          <w:szCs w:val="18"/>
                        </w:rPr>
                      </w:pPr>
                    </w:p>
                  </w:txbxContent>
                </v:textbox>
              </v:shape>
            </w:pict>
          </mc:Fallback>
        </mc:AlternateContent>
      </w:r>
    </w:p>
    <w:p w14:paraId="1F9BAA35" w14:textId="77777777" w:rsidR="00A478AF" w:rsidRPr="00536415" w:rsidRDefault="00A478AF" w:rsidP="00A478AF">
      <w:pPr>
        <w:spacing w:after="0" w:line="240" w:lineRule="auto"/>
        <w:rPr>
          <w:sz w:val="24"/>
          <w:szCs w:val="24"/>
        </w:rPr>
      </w:pPr>
      <w:r w:rsidRPr="00536415">
        <w:rPr>
          <w:noProof/>
          <w:sz w:val="24"/>
          <w:szCs w:val="24"/>
        </w:rPr>
        <mc:AlternateContent>
          <mc:Choice Requires="wps">
            <w:drawing>
              <wp:anchor distT="0" distB="0" distL="114300" distR="114300" simplePos="0" relativeHeight="251676672" behindDoc="0" locked="0" layoutInCell="1" allowOverlap="1" wp14:anchorId="5515F8D8" wp14:editId="46F85BFF">
                <wp:simplePos x="0" y="0"/>
                <wp:positionH relativeFrom="column">
                  <wp:posOffset>1409700</wp:posOffset>
                </wp:positionH>
                <wp:positionV relativeFrom="paragraph">
                  <wp:posOffset>56515</wp:posOffset>
                </wp:positionV>
                <wp:extent cx="0" cy="281305"/>
                <wp:effectExtent l="76200" t="0" r="57150" b="61595"/>
                <wp:wrapNone/>
                <wp:docPr id="36"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EC1E8C" id="Straight Arrow Connector 36" o:spid="_x0000_s1026" type="#_x0000_t32" style="position:absolute;margin-left:111pt;margin-top:4.45pt;width:0;height:22.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" strokecolor="black [3213]" strokeweight=".5pt">
                <v:stroke endarrow="block" joinstyle="miter"/>
              </v:shape>
            </w:pict>
          </mc:Fallback>
        </mc:AlternateContent>
      </w:r>
    </w:p>
    <w:p w14:paraId="31DD7006" w14:textId="77777777" w:rsidR="00A478AF" w:rsidRPr="00536415" w:rsidRDefault="00A478AF" w:rsidP="00A478AF">
      <w:pPr>
        <w:spacing w:after="0" w:line="240" w:lineRule="auto"/>
        <w:rPr>
          <w:sz w:val="24"/>
          <w:szCs w:val="24"/>
        </w:rPr>
      </w:pPr>
    </w:p>
    <w:p w14:paraId="171F5592" w14:textId="77777777" w:rsidR="00A478AF" w:rsidRPr="00536415" w:rsidRDefault="00A478AF" w:rsidP="00A478AF">
      <w:pPr>
        <w:spacing w:after="0" w:line="240" w:lineRule="auto"/>
        <w:rPr>
          <w:sz w:val="24"/>
          <w:szCs w:val="24"/>
        </w:rPr>
      </w:pPr>
      <w:r w:rsidRPr="00536415">
        <w:rPr>
          <w:noProof/>
          <w:sz w:val="24"/>
          <w:szCs w:val="24"/>
        </w:rPr>
        <mc:AlternateContent>
          <mc:Choice Requires="wps">
            <w:drawing>
              <wp:anchor distT="0" distB="0" distL="114300" distR="114300" simplePos="0" relativeHeight="251665408" behindDoc="0" locked="0" layoutInCell="1" allowOverlap="1" wp14:anchorId="40EE2432" wp14:editId="0AEF74D9">
                <wp:simplePos x="0" y="0"/>
                <wp:positionH relativeFrom="column">
                  <wp:posOffset>3063875</wp:posOffset>
                </wp:positionH>
                <wp:positionV relativeFrom="paragraph">
                  <wp:posOffset>4445</wp:posOffset>
                </wp:positionV>
                <wp:extent cx="1887220" cy="1133475"/>
                <wp:effectExtent l="0" t="0" r="17780" b="28575"/>
                <wp:wrapNone/>
                <wp:docPr id="10" name="Rectangle 10"/>
                <wp:cNvGraphicFramePr/>
                <a:graphic xmlns:a="http://schemas.openxmlformats.org/drawingml/2006/main">
                  <a:graphicData uri="http://schemas.microsoft.com/office/word/2010/wordprocessingShape">
                    <wps:wsp>
                      <wps:cNvSpPr/>
                      <wps:spPr>
                        <a:xfrm>
                          <a:off x="0" y="0"/>
                          <a:ext cx="1887220" cy="1133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ABB66" w14:textId="77777777" w:rsidR="00A478AF"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Reports excluded: (n = 51) </w:t>
                            </w:r>
                          </w:p>
                          <w:p w14:paraId="0D34394F" w14:textId="77777777" w:rsidR="00A478AF"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Theses (n = 9)</w:t>
                            </w:r>
                          </w:p>
                          <w:p w14:paraId="27874BD7" w14:textId="77777777" w:rsidR="00A478AF"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Irrelevant topic focus (n =38)</w:t>
                            </w:r>
                          </w:p>
                          <w:p w14:paraId="0C753D2B" w14:textId="77777777" w:rsidR="00A478AF"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Not quantitative = (n = 3) </w:t>
                            </w:r>
                          </w:p>
                          <w:p w14:paraId="08B847BB" w14:textId="77777777" w:rsidR="00A478AF"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No measure of PTSD (n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E2432" id="Rectangle 10" o:spid="_x0000_s1035" style="position:absolute;margin-left:241.25pt;margin-top:.35pt;width:148.6pt;height:8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" filled="f" strokecolor="black [3213]" strokeweight="1pt">
                <v:textbox>
                  <w:txbxContent>
                    <w:p w14:paraId="693ABB66" w14:textId="77777777" w:rsidR="00A478AF"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Reports excluded: (n = 51) </w:t>
                      </w:r>
                    </w:p>
                    <w:p w14:paraId="0D34394F" w14:textId="77777777" w:rsidR="00A478AF"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Theses (n = 9)</w:t>
                      </w:r>
                    </w:p>
                    <w:p w14:paraId="27874BD7" w14:textId="77777777" w:rsidR="00A478AF"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Irrelevant topic focus (n =38)</w:t>
                      </w:r>
                    </w:p>
                    <w:p w14:paraId="0C753D2B" w14:textId="77777777" w:rsidR="00A478AF"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Not quantitative = (n = 3) </w:t>
                      </w:r>
                    </w:p>
                    <w:p w14:paraId="08B847BB" w14:textId="77777777" w:rsidR="00A478AF"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No measure of PTSD (n = 1)</w:t>
                      </w:r>
                    </w:p>
                  </w:txbxContent>
                </v:textbox>
              </v:rect>
            </w:pict>
          </mc:Fallback>
        </mc:AlternateContent>
      </w:r>
      <w:r w:rsidRPr="00536415">
        <w:rPr>
          <w:noProof/>
          <w:sz w:val="24"/>
          <w:szCs w:val="24"/>
        </w:rPr>
        <mc:AlternateContent>
          <mc:Choice Requires="wps">
            <w:drawing>
              <wp:anchor distT="0" distB="0" distL="114300" distR="114300" simplePos="0" relativeHeight="251664384" behindDoc="0" locked="0" layoutInCell="1" allowOverlap="1" wp14:anchorId="1F6264C7" wp14:editId="1CC0E5C2">
                <wp:simplePos x="0" y="0"/>
                <wp:positionH relativeFrom="column">
                  <wp:posOffset>565150</wp:posOffset>
                </wp:positionH>
                <wp:positionV relativeFrom="paragraph">
                  <wp:posOffset>12065</wp:posOffset>
                </wp:positionV>
                <wp:extent cx="1887220" cy="660400"/>
                <wp:effectExtent l="0" t="0" r="17780" b="25400"/>
                <wp:wrapNone/>
                <wp:docPr id="11" name="Rectangle 11"/>
                <wp:cNvGraphicFramePr/>
                <a:graphic xmlns:a="http://schemas.openxmlformats.org/drawingml/2006/main">
                  <a:graphicData uri="http://schemas.microsoft.com/office/word/2010/wordprocessingShape">
                    <wps:wsp>
                      <wps:cNvSpPr/>
                      <wps:spPr>
                        <a:xfrm>
                          <a:off x="0" y="0"/>
                          <a:ext cx="1887220" cy="660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782ACB" w14:textId="77777777" w:rsidR="00A478AF" w:rsidRDefault="00A478AF" w:rsidP="00A478AF">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 using the Joanna Briggs Critical Appraisal Tool </w:t>
                            </w:r>
                          </w:p>
                          <w:p w14:paraId="710EA8DA" w14:textId="77777777" w:rsidR="00A478AF" w:rsidRPr="00560609"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264C7" id="Rectangle 11" o:spid="_x0000_s1036" style="position:absolute;margin-left:44.5pt;margin-top:.95pt;width:148.6pt;height: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" filled="f" strokecolor="black [3213]" strokeweight="1pt">
                <v:textbox>
                  <w:txbxContent>
                    <w:p w14:paraId="64782ACB" w14:textId="77777777" w:rsidR="00A478AF" w:rsidRDefault="00A478AF" w:rsidP="00A478AF">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 using the Joanna Briggs Critical Appraisal Tool </w:t>
                      </w:r>
                    </w:p>
                    <w:p w14:paraId="710EA8DA" w14:textId="77777777" w:rsidR="00A478AF" w:rsidRPr="00560609"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12)</w:t>
                      </w:r>
                    </w:p>
                  </w:txbxContent>
                </v:textbox>
              </v:rect>
            </w:pict>
          </mc:Fallback>
        </mc:AlternateContent>
      </w:r>
    </w:p>
    <w:p w14:paraId="28228F24" w14:textId="77777777" w:rsidR="00A478AF" w:rsidRPr="00536415" w:rsidRDefault="00A478AF" w:rsidP="00A478AF">
      <w:pPr>
        <w:spacing w:after="0" w:line="240" w:lineRule="auto"/>
        <w:rPr>
          <w:sz w:val="24"/>
          <w:szCs w:val="24"/>
        </w:rPr>
      </w:pPr>
      <w:r w:rsidRPr="00536415">
        <w:rPr>
          <w:noProof/>
          <w:sz w:val="24"/>
          <w:szCs w:val="24"/>
        </w:rPr>
        <mc:AlternateContent>
          <mc:Choice Requires="wps">
            <w:drawing>
              <wp:anchor distT="0" distB="0" distL="114300" distR="114300" simplePos="0" relativeHeight="251679744" behindDoc="0" locked="0" layoutInCell="1" allowOverlap="1" wp14:anchorId="2F3B178C" wp14:editId="0903280F">
                <wp:simplePos x="0" y="0"/>
                <wp:positionH relativeFrom="column">
                  <wp:posOffset>2478405</wp:posOffset>
                </wp:positionH>
                <wp:positionV relativeFrom="paragraph">
                  <wp:posOffset>83185</wp:posOffset>
                </wp:positionV>
                <wp:extent cx="563245" cy="0"/>
                <wp:effectExtent l="0" t="76200" r="27305" b="95250"/>
                <wp:wrapNone/>
                <wp:docPr id="12" name="Straight Arrow Connector 12"/>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87985E" id="Straight Arrow Connector 12" o:spid="_x0000_s1026" type="#_x0000_t32" style="position:absolute;margin-left:195.15pt;margin-top:6.55pt;width:44.3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" strokecolor="black [3213]" strokeweight=".5pt">
                <v:stroke endarrow="block" joinstyle="miter"/>
              </v:shape>
            </w:pict>
          </mc:Fallback>
        </mc:AlternateContent>
      </w:r>
    </w:p>
    <w:p w14:paraId="50DA2E65" w14:textId="77777777" w:rsidR="00A478AF" w:rsidRPr="00536415" w:rsidRDefault="00A478AF" w:rsidP="00A478AF">
      <w:pPr>
        <w:spacing w:after="0" w:line="240" w:lineRule="auto"/>
        <w:rPr>
          <w:sz w:val="24"/>
          <w:szCs w:val="24"/>
        </w:rPr>
      </w:pPr>
    </w:p>
    <w:p w14:paraId="5D32BC1F" w14:textId="77777777" w:rsidR="00A478AF" w:rsidRPr="00536415" w:rsidRDefault="00A478AF" w:rsidP="00A478AF">
      <w:pPr>
        <w:spacing w:after="0" w:line="240" w:lineRule="auto"/>
        <w:rPr>
          <w:sz w:val="24"/>
          <w:szCs w:val="24"/>
        </w:rPr>
      </w:pPr>
      <w:r w:rsidRPr="00536415">
        <w:rPr>
          <w:noProof/>
          <w:sz w:val="24"/>
          <w:szCs w:val="24"/>
        </w:rPr>
        <mc:AlternateContent>
          <mc:Choice Requires="wps">
            <w:drawing>
              <wp:anchor distT="0" distB="0" distL="114300" distR="114300" simplePos="0" relativeHeight="251677696" behindDoc="0" locked="0" layoutInCell="1" allowOverlap="1" wp14:anchorId="592484E4" wp14:editId="690AF691">
                <wp:simplePos x="0" y="0"/>
                <wp:positionH relativeFrom="column">
                  <wp:posOffset>1422400</wp:posOffset>
                </wp:positionH>
                <wp:positionV relativeFrom="paragraph">
                  <wp:posOffset>160655</wp:posOffset>
                </wp:positionV>
                <wp:extent cx="6350" cy="625475"/>
                <wp:effectExtent l="76200" t="0" r="69850" b="60325"/>
                <wp:wrapNone/>
                <wp:docPr id="19" name="Straight Arrow Connector 19"/>
                <wp:cNvGraphicFramePr/>
                <a:graphic xmlns:a="http://schemas.openxmlformats.org/drawingml/2006/main">
                  <a:graphicData uri="http://schemas.microsoft.com/office/word/2010/wordprocessingShape">
                    <wps:wsp>
                      <wps:cNvCnPr/>
                      <wps:spPr>
                        <a:xfrm flipH="1">
                          <a:off x="0" y="0"/>
                          <a:ext cx="6350" cy="625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070E8B" id="Straight Arrow Connector 19" o:spid="_x0000_s1026" type="#_x0000_t32" style="position:absolute;margin-left:112pt;margin-top:12.65pt;width:.5pt;height:49.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" strokecolor="black [3213]" strokeweight=".5pt">
                <v:stroke endarrow="block" joinstyle="miter"/>
              </v:shape>
            </w:pict>
          </mc:Fallback>
        </mc:AlternateContent>
      </w:r>
    </w:p>
    <w:p w14:paraId="7E67CC85" w14:textId="77777777" w:rsidR="00A478AF" w:rsidRPr="00536415" w:rsidRDefault="00A478AF" w:rsidP="00A478AF">
      <w:pPr>
        <w:spacing w:after="0" w:line="240" w:lineRule="auto"/>
        <w:rPr>
          <w:sz w:val="24"/>
          <w:szCs w:val="24"/>
        </w:rPr>
      </w:pPr>
    </w:p>
    <w:p w14:paraId="6F1E13A8" w14:textId="77777777" w:rsidR="00A478AF" w:rsidRPr="00536415" w:rsidRDefault="00A478AF" w:rsidP="00A478AF">
      <w:pPr>
        <w:spacing w:after="0" w:line="240" w:lineRule="auto"/>
        <w:rPr>
          <w:sz w:val="24"/>
          <w:szCs w:val="24"/>
        </w:rPr>
      </w:pPr>
    </w:p>
    <w:p w14:paraId="6FE51248" w14:textId="77777777" w:rsidR="00A478AF" w:rsidRPr="00536415" w:rsidRDefault="00A478AF" w:rsidP="00A478AF">
      <w:pPr>
        <w:spacing w:after="0" w:line="240" w:lineRule="auto"/>
        <w:rPr>
          <w:sz w:val="24"/>
          <w:szCs w:val="24"/>
        </w:rPr>
      </w:pPr>
    </w:p>
    <w:p w14:paraId="41FB56E8" w14:textId="77777777" w:rsidR="00A478AF" w:rsidRPr="00536415" w:rsidRDefault="00A478AF" w:rsidP="00A478AF">
      <w:pPr>
        <w:spacing w:after="0" w:line="240" w:lineRule="auto"/>
        <w:rPr>
          <w:sz w:val="24"/>
          <w:szCs w:val="24"/>
        </w:rPr>
      </w:pPr>
      <w:r w:rsidRPr="00536415">
        <w:rPr>
          <w:noProof/>
          <w:sz w:val="24"/>
          <w:szCs w:val="24"/>
        </w:rPr>
        <mc:AlternateContent>
          <mc:Choice Requires="wps">
            <w:drawing>
              <wp:anchor distT="0" distB="0" distL="114300" distR="114300" simplePos="0" relativeHeight="251666432" behindDoc="0" locked="0" layoutInCell="1" allowOverlap="1" wp14:anchorId="64A20D6A" wp14:editId="37E97533">
                <wp:simplePos x="0" y="0"/>
                <wp:positionH relativeFrom="column">
                  <wp:posOffset>540385</wp:posOffset>
                </wp:positionH>
                <wp:positionV relativeFrom="paragraph">
                  <wp:posOffset>110795</wp:posOffset>
                </wp:positionV>
                <wp:extent cx="1887220" cy="723900"/>
                <wp:effectExtent l="0" t="0" r="17780" b="19050"/>
                <wp:wrapNone/>
                <wp:docPr id="13" name="Rectangle 13"/>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06741" w14:textId="77777777" w:rsidR="00A478AF"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6665EB4C" w14:textId="77777777" w:rsidR="00A478AF"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20D6A" id="Rectangle 13" o:spid="_x0000_s1037" style="position:absolute;margin-left:42.55pt;margin-top:8.7pt;width:148.6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" filled="f" strokecolor="black [3213]" strokeweight="1pt">
                <v:textbox>
                  <w:txbxContent>
                    <w:p w14:paraId="2D606741" w14:textId="77777777" w:rsidR="00A478AF"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6665EB4C" w14:textId="77777777" w:rsidR="00A478AF" w:rsidRDefault="00A478AF" w:rsidP="00A478AF">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12)</w:t>
                      </w:r>
                    </w:p>
                  </w:txbxContent>
                </v:textbox>
              </v:rect>
            </w:pict>
          </mc:Fallback>
        </mc:AlternateContent>
      </w:r>
    </w:p>
    <w:p w14:paraId="6241DAC5" w14:textId="77777777" w:rsidR="00A478AF" w:rsidRPr="00536415" w:rsidRDefault="00A478AF" w:rsidP="00A478AF">
      <w:pPr>
        <w:spacing w:after="0" w:line="240" w:lineRule="auto"/>
        <w:rPr>
          <w:sz w:val="24"/>
          <w:szCs w:val="24"/>
        </w:rPr>
      </w:pPr>
      <w:r w:rsidRPr="00536415">
        <w:rPr>
          <w:noProof/>
          <w:sz w:val="24"/>
          <w:szCs w:val="24"/>
        </w:rPr>
        <mc:AlternateContent>
          <mc:Choice Requires="wps">
            <w:drawing>
              <wp:anchor distT="0" distB="0" distL="114300" distR="114300" simplePos="0" relativeHeight="251673600" behindDoc="0" locked="0" layoutInCell="1" allowOverlap="1" wp14:anchorId="1241E944" wp14:editId="059E90FA">
                <wp:simplePos x="0" y="0"/>
                <wp:positionH relativeFrom="column">
                  <wp:posOffset>-133509</wp:posOffset>
                </wp:positionH>
                <wp:positionV relativeFrom="paragraph">
                  <wp:posOffset>170656</wp:posOffset>
                </wp:positionV>
                <wp:extent cx="764223" cy="262890"/>
                <wp:effectExtent l="2858" t="0" r="20002" b="20003"/>
                <wp:wrapNone/>
                <wp:docPr id="33" name="Flowchart: Alternate Process 33"/>
                <wp:cNvGraphicFramePr/>
                <a:graphic xmlns:a="http://schemas.openxmlformats.org/drawingml/2006/main">
                  <a:graphicData uri="http://schemas.microsoft.com/office/word/2010/wordprocessingShape">
                    <wps:wsp>
                      <wps:cNvSpPr/>
                      <wps:spPr>
                        <a:xfrm rot="16200000">
                          <a:off x="0" y="0"/>
                          <a:ext cx="764223"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94A4DBE" w14:textId="77777777" w:rsidR="00A478AF" w:rsidRPr="001502CF" w:rsidRDefault="00A478AF" w:rsidP="00A478AF">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1E944" id="Flowchart: Alternate Process 33" o:spid="_x0000_s1038" type="#_x0000_t176" style="position:absolute;margin-left:-10.5pt;margin-top:13.45pt;width:60.2pt;height:20.7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" fillcolor="#9cc2e5 [1944]" strokecolor="black [3213]" strokeweight="1pt">
                <v:textbox>
                  <w:txbxContent>
                    <w:p w14:paraId="094A4DBE" w14:textId="77777777" w:rsidR="00A478AF" w:rsidRPr="001502CF" w:rsidRDefault="00A478AF" w:rsidP="00A478AF">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p>
    <w:p w14:paraId="1372A544" w14:textId="77777777" w:rsidR="00A478AF" w:rsidRPr="00536415" w:rsidRDefault="00A478AF" w:rsidP="00A478AF">
      <w:pPr>
        <w:spacing w:after="0" w:line="240" w:lineRule="auto"/>
        <w:rPr>
          <w:sz w:val="24"/>
          <w:szCs w:val="24"/>
        </w:rPr>
      </w:pPr>
    </w:p>
    <w:p w14:paraId="7004B835" w14:textId="77777777" w:rsidR="004B17AE" w:rsidRDefault="004B17AE" w:rsidP="00790CB5">
      <w:pPr>
        <w:pStyle w:val="CommentText"/>
        <w:spacing w:line="480" w:lineRule="auto"/>
        <w:rPr>
          <w:rFonts w:cstheme="minorHAnsi"/>
          <w:b/>
          <w:bCs/>
          <w:sz w:val="24"/>
          <w:szCs w:val="24"/>
        </w:rPr>
      </w:pPr>
    </w:p>
    <w:p w14:paraId="3D5EA4E4" w14:textId="77777777" w:rsidR="00372675" w:rsidRDefault="00372675" w:rsidP="00790CB5">
      <w:pPr>
        <w:pStyle w:val="CommentText"/>
        <w:spacing w:line="480" w:lineRule="auto"/>
        <w:rPr>
          <w:rFonts w:cstheme="minorHAnsi"/>
          <w:b/>
          <w:bCs/>
          <w:sz w:val="24"/>
          <w:szCs w:val="24"/>
        </w:rPr>
      </w:pPr>
    </w:p>
    <w:p w14:paraId="5C6F338F" w14:textId="72E89A03" w:rsidR="00A478AF" w:rsidRPr="00536415" w:rsidRDefault="00A478AF" w:rsidP="00790CB5">
      <w:pPr>
        <w:pStyle w:val="CommentText"/>
        <w:spacing w:line="480" w:lineRule="auto"/>
        <w:rPr>
          <w:rFonts w:cstheme="minorHAnsi"/>
          <w:b/>
          <w:bCs/>
          <w:sz w:val="24"/>
          <w:szCs w:val="24"/>
        </w:rPr>
      </w:pPr>
      <w:r w:rsidRPr="00536415">
        <w:rPr>
          <w:rFonts w:cstheme="minorHAnsi"/>
          <w:b/>
          <w:bCs/>
          <w:sz w:val="24"/>
          <w:szCs w:val="24"/>
        </w:rPr>
        <w:t xml:space="preserve">Study Characteristics and Findings </w:t>
      </w:r>
    </w:p>
    <w:p w14:paraId="3A794FAE" w14:textId="65AD419D" w:rsidR="00A478AF" w:rsidRPr="00536415" w:rsidRDefault="00A478AF" w:rsidP="00372675">
      <w:pPr>
        <w:spacing w:after="0" w:line="480" w:lineRule="auto"/>
        <w:rPr>
          <w:sz w:val="24"/>
          <w:szCs w:val="24"/>
        </w:rPr>
        <w:sectPr w:rsidR="00A478AF" w:rsidRPr="00536415" w:rsidSect="00045107">
          <w:footerReference w:type="default" r:id="rId10"/>
          <w:pgSz w:w="11906" w:h="16838"/>
          <w:pgMar w:top="1440" w:right="1440" w:bottom="1800" w:left="2155" w:header="709" w:footer="709" w:gutter="0"/>
          <w:cols w:space="708"/>
          <w:docGrid w:linePitch="360"/>
        </w:sectPr>
      </w:pPr>
      <w:r w:rsidRPr="00536415">
        <w:rPr>
          <w:sz w:val="24"/>
          <w:szCs w:val="24"/>
        </w:rPr>
        <w:t xml:space="preserve">The full texts of the 12 final studies were reviewed in detail and data extracted into one table (Table </w:t>
      </w:r>
      <w:r w:rsidR="00B90367">
        <w:rPr>
          <w:sz w:val="24"/>
          <w:szCs w:val="24"/>
        </w:rPr>
        <w:t>2</w:t>
      </w:r>
      <w:r w:rsidRPr="00536415">
        <w:rPr>
          <w:sz w:val="24"/>
          <w:szCs w:val="24"/>
        </w:rPr>
        <w:t xml:space="preserve">), allowing for comparison across studies for key features. </w:t>
      </w:r>
    </w:p>
    <w:p w14:paraId="5AF28958" w14:textId="36A48A36" w:rsidR="00A478AF" w:rsidRPr="00B90367" w:rsidRDefault="00A478AF" w:rsidP="00A478AF">
      <w:pPr>
        <w:rPr>
          <w:b/>
          <w:bCs/>
          <w:sz w:val="24"/>
          <w:szCs w:val="24"/>
        </w:rPr>
      </w:pPr>
      <w:r w:rsidRPr="00B90367">
        <w:rPr>
          <w:b/>
          <w:bCs/>
          <w:sz w:val="24"/>
          <w:szCs w:val="24"/>
        </w:rPr>
        <w:lastRenderedPageBreak/>
        <w:t xml:space="preserve">Table </w:t>
      </w:r>
      <w:r w:rsidR="00B90367" w:rsidRPr="00B90367">
        <w:rPr>
          <w:b/>
          <w:bCs/>
          <w:sz w:val="24"/>
          <w:szCs w:val="24"/>
        </w:rPr>
        <w:t>2</w:t>
      </w:r>
    </w:p>
    <w:p w14:paraId="258BEB95" w14:textId="45D8F47A" w:rsidR="00A478AF" w:rsidRPr="00B90367" w:rsidRDefault="00A478AF" w:rsidP="00A478AF">
      <w:pPr>
        <w:rPr>
          <w:i/>
          <w:iCs/>
          <w:sz w:val="24"/>
          <w:szCs w:val="24"/>
        </w:rPr>
      </w:pPr>
      <w:r w:rsidRPr="00B90367">
        <w:rPr>
          <w:i/>
          <w:iCs/>
          <w:sz w:val="24"/>
          <w:szCs w:val="24"/>
        </w:rPr>
        <w:t xml:space="preserve">Summary of </w:t>
      </w:r>
      <w:r w:rsidR="00B90367" w:rsidRPr="00B90367">
        <w:rPr>
          <w:i/>
          <w:iCs/>
          <w:sz w:val="24"/>
          <w:szCs w:val="24"/>
        </w:rPr>
        <w:t xml:space="preserve">Included Studies </w:t>
      </w:r>
      <w:r w:rsidR="00217009" w:rsidRPr="00B90367">
        <w:rPr>
          <w:i/>
          <w:iCs/>
          <w:sz w:val="24"/>
          <w:szCs w:val="24"/>
        </w:rPr>
        <w:t>Study Characteristics</w:t>
      </w:r>
    </w:p>
    <w:tbl>
      <w:tblPr>
        <w:tblStyle w:val="PlainTable2"/>
        <w:tblW w:w="14317" w:type="dxa"/>
        <w:tblLook w:val="04A0" w:firstRow="1" w:lastRow="0" w:firstColumn="1" w:lastColumn="0" w:noHBand="0" w:noVBand="1"/>
      </w:tblPr>
      <w:tblGrid>
        <w:gridCol w:w="1476"/>
        <w:gridCol w:w="2098"/>
        <w:gridCol w:w="1808"/>
        <w:gridCol w:w="3969"/>
        <w:gridCol w:w="4966"/>
      </w:tblGrid>
      <w:tr w:rsidR="009345DB" w:rsidRPr="00536415" w14:paraId="732DA5C5" w14:textId="77777777" w:rsidTr="00934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03D97B37" w14:textId="2089B646" w:rsidR="00A478AF" w:rsidRPr="00536415" w:rsidRDefault="00A478AF" w:rsidP="00B40A1E">
            <w:pPr>
              <w:jc w:val="center"/>
              <w:rPr>
                <w:b w:val="0"/>
                <w:bCs w:val="0"/>
                <w:sz w:val="24"/>
                <w:szCs w:val="24"/>
              </w:rPr>
            </w:pPr>
            <w:r w:rsidRPr="00536415">
              <w:rPr>
                <w:sz w:val="24"/>
                <w:szCs w:val="24"/>
              </w:rPr>
              <w:t>Study</w:t>
            </w:r>
            <w:r w:rsidR="009345DB">
              <w:rPr>
                <w:sz w:val="24"/>
                <w:szCs w:val="24"/>
              </w:rPr>
              <w:t xml:space="preserve"> </w:t>
            </w:r>
            <w:r w:rsidRPr="00536415">
              <w:rPr>
                <w:sz w:val="24"/>
                <w:szCs w:val="24"/>
              </w:rPr>
              <w:t>(Author, Year, Country)</w:t>
            </w:r>
          </w:p>
        </w:tc>
        <w:tc>
          <w:tcPr>
            <w:tcW w:w="2098" w:type="dxa"/>
          </w:tcPr>
          <w:p w14:paraId="4958966A" w14:textId="77777777" w:rsidR="00A478AF" w:rsidRPr="00536415" w:rsidRDefault="00A478AF" w:rsidP="00B40A1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36415">
              <w:rPr>
                <w:sz w:val="24"/>
                <w:szCs w:val="24"/>
              </w:rPr>
              <w:t>Research Question/Aim</w:t>
            </w:r>
          </w:p>
        </w:tc>
        <w:tc>
          <w:tcPr>
            <w:tcW w:w="1808" w:type="dxa"/>
          </w:tcPr>
          <w:p w14:paraId="668F4B81" w14:textId="77777777" w:rsidR="00A478AF" w:rsidRPr="00536415" w:rsidRDefault="00A478AF" w:rsidP="00F06E84">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36415">
              <w:rPr>
                <w:sz w:val="24"/>
                <w:szCs w:val="24"/>
              </w:rPr>
              <w:t>Design &amp; Method of Analysis</w:t>
            </w:r>
          </w:p>
        </w:tc>
        <w:tc>
          <w:tcPr>
            <w:tcW w:w="3969" w:type="dxa"/>
          </w:tcPr>
          <w:p w14:paraId="22507C64" w14:textId="77777777" w:rsidR="00A478AF" w:rsidRPr="00536415" w:rsidRDefault="00A478AF" w:rsidP="00B40A1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36415">
              <w:rPr>
                <w:sz w:val="24"/>
                <w:szCs w:val="24"/>
              </w:rPr>
              <w:t>Sample Characteristics</w:t>
            </w:r>
          </w:p>
        </w:tc>
        <w:tc>
          <w:tcPr>
            <w:tcW w:w="4966" w:type="dxa"/>
          </w:tcPr>
          <w:p w14:paraId="04C0CAB8" w14:textId="77777777" w:rsidR="00A478AF" w:rsidRPr="00536415" w:rsidRDefault="00A478AF" w:rsidP="00B40A1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36415">
              <w:rPr>
                <w:sz w:val="24"/>
                <w:szCs w:val="24"/>
              </w:rPr>
              <w:t>Findings</w:t>
            </w:r>
          </w:p>
        </w:tc>
      </w:tr>
      <w:tr w:rsidR="009345DB" w:rsidRPr="00536415" w14:paraId="2132771C" w14:textId="77777777" w:rsidTr="00934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393D67DC" w14:textId="09FD99D4" w:rsidR="00A478AF" w:rsidRPr="005C688B" w:rsidRDefault="00A478AF" w:rsidP="00B40A1E">
            <w:pPr>
              <w:rPr>
                <w:b w:val="0"/>
                <w:bCs w:val="0"/>
                <w:sz w:val="24"/>
                <w:szCs w:val="24"/>
              </w:rPr>
            </w:pPr>
            <w:r w:rsidRPr="005C688B">
              <w:rPr>
                <w:b w:val="0"/>
                <w:bCs w:val="0"/>
                <w:sz w:val="24"/>
                <w:szCs w:val="24"/>
              </w:rPr>
              <w:t>Arnett</w:t>
            </w:r>
            <w:r w:rsidR="00750B73">
              <w:rPr>
                <w:b w:val="0"/>
                <w:bCs w:val="0"/>
                <w:sz w:val="24"/>
                <w:szCs w:val="24"/>
              </w:rPr>
              <w:t xml:space="preserve"> et al.</w:t>
            </w:r>
            <w:r w:rsidRPr="005C688B">
              <w:rPr>
                <w:b w:val="0"/>
                <w:bCs w:val="0"/>
                <w:sz w:val="24"/>
                <w:szCs w:val="24"/>
              </w:rPr>
              <w:t xml:space="preserve"> (2019) </w:t>
            </w:r>
          </w:p>
          <w:p w14:paraId="03C62EFA" w14:textId="77777777" w:rsidR="00A478AF" w:rsidRPr="005C688B" w:rsidRDefault="00A478AF" w:rsidP="00B40A1E">
            <w:pPr>
              <w:rPr>
                <w:b w:val="0"/>
                <w:bCs w:val="0"/>
                <w:sz w:val="24"/>
                <w:szCs w:val="24"/>
              </w:rPr>
            </w:pPr>
            <w:r w:rsidRPr="005C688B">
              <w:rPr>
                <w:b w:val="0"/>
                <w:bCs w:val="0"/>
                <w:sz w:val="24"/>
                <w:szCs w:val="24"/>
              </w:rPr>
              <w:t>US</w:t>
            </w:r>
          </w:p>
        </w:tc>
        <w:tc>
          <w:tcPr>
            <w:tcW w:w="2098" w:type="dxa"/>
          </w:tcPr>
          <w:p w14:paraId="6504EE4E"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 xml:space="preserve">Exploring relations between experiences of antibisexual discrimination, trauma symptoms, internalized biphobia, depression symptoms, and physical health. </w:t>
            </w:r>
          </w:p>
        </w:tc>
        <w:tc>
          <w:tcPr>
            <w:tcW w:w="1808" w:type="dxa"/>
          </w:tcPr>
          <w:p w14:paraId="09371D1A" w14:textId="0D24368D"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Design:</w:t>
            </w:r>
            <w:r w:rsidRPr="00536415">
              <w:rPr>
                <w:sz w:val="24"/>
                <w:szCs w:val="24"/>
              </w:rPr>
              <w:t xml:space="preserve"> Quantitative</w:t>
            </w:r>
          </w:p>
          <w:p w14:paraId="22641E1A" w14:textId="414D71B9"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Cross-sectional</w:t>
            </w:r>
          </w:p>
          <w:p w14:paraId="75E39300" w14:textId="77777777"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u w:val="single"/>
              </w:rPr>
            </w:pPr>
            <w:r w:rsidRPr="00536415">
              <w:rPr>
                <w:sz w:val="24"/>
                <w:szCs w:val="24"/>
                <w:u w:val="single"/>
              </w:rPr>
              <w:t>Data Collection:</w:t>
            </w:r>
          </w:p>
          <w:p w14:paraId="368B52BF" w14:textId="55EEC291"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 xml:space="preserve">Online Survey </w:t>
            </w:r>
          </w:p>
          <w:p w14:paraId="19F24B05" w14:textId="7B46486A"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u w:val="single"/>
              </w:rPr>
            </w:pPr>
            <w:r w:rsidRPr="00536415">
              <w:rPr>
                <w:sz w:val="24"/>
                <w:szCs w:val="24"/>
                <w:u w:val="single"/>
              </w:rPr>
              <w:t>Measures:</w:t>
            </w:r>
          </w:p>
          <w:p w14:paraId="7F34CC4A" w14:textId="4F95A90F"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i/>
                <w:iCs/>
                <w:sz w:val="24"/>
                <w:szCs w:val="24"/>
              </w:rPr>
              <w:t>PTSD</w:t>
            </w:r>
            <w:r w:rsidRPr="00536415">
              <w:rPr>
                <w:sz w:val="24"/>
                <w:szCs w:val="24"/>
              </w:rPr>
              <w:t xml:space="preserve">: </w:t>
            </w:r>
            <w:bookmarkStart w:id="12" w:name="_Hlk102576842"/>
            <w:r w:rsidRPr="00536415">
              <w:rPr>
                <w:sz w:val="24"/>
                <w:szCs w:val="24"/>
              </w:rPr>
              <w:t>PCL-C</w:t>
            </w:r>
            <w:bookmarkEnd w:id="12"/>
          </w:p>
          <w:p w14:paraId="278E2C0B" w14:textId="79B787EE"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i/>
                <w:iCs/>
                <w:sz w:val="24"/>
                <w:szCs w:val="24"/>
              </w:rPr>
              <w:t>Discrimination</w:t>
            </w:r>
            <w:r w:rsidRPr="00536415">
              <w:rPr>
                <w:sz w:val="24"/>
                <w:szCs w:val="24"/>
              </w:rPr>
              <w:t>: ABES</w:t>
            </w:r>
            <w:r w:rsidR="00755E43">
              <w:rPr>
                <w:sz w:val="24"/>
                <w:szCs w:val="24"/>
              </w:rPr>
              <w:t>,</w:t>
            </w:r>
          </w:p>
          <w:p w14:paraId="143C70E6" w14:textId="2980064A"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LGBIS</w:t>
            </w:r>
          </w:p>
          <w:p w14:paraId="6DC3E54B" w14:textId="5310B061"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Analysis:</w:t>
            </w:r>
            <w:r w:rsidRPr="00536415">
              <w:rPr>
                <w:sz w:val="24"/>
                <w:szCs w:val="24"/>
              </w:rPr>
              <w:t xml:space="preserve"> Path analysis using structural equation modelling</w:t>
            </w:r>
          </w:p>
        </w:tc>
        <w:tc>
          <w:tcPr>
            <w:tcW w:w="3969" w:type="dxa"/>
          </w:tcPr>
          <w:p w14:paraId="0F4061DD"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Sample:</w:t>
            </w:r>
            <w:r w:rsidRPr="00536415">
              <w:rPr>
                <w:sz w:val="24"/>
                <w:szCs w:val="24"/>
              </w:rPr>
              <w:t xml:space="preserve"> N = 387 bisexual adults</w:t>
            </w:r>
          </w:p>
          <w:p w14:paraId="33F71940" w14:textId="70B119CB"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Gender identity &amp; Sexual Orientation:</w:t>
            </w:r>
            <w:r w:rsidRPr="00536415">
              <w:rPr>
                <w:sz w:val="24"/>
                <w:szCs w:val="24"/>
              </w:rPr>
              <w:t xml:space="preserve"> 55.3% (</w:t>
            </w:r>
            <w:r w:rsidRPr="00536415">
              <w:rPr>
                <w:i/>
                <w:iCs/>
                <w:sz w:val="24"/>
                <w:szCs w:val="24"/>
              </w:rPr>
              <w:t>n</w:t>
            </w:r>
            <w:r w:rsidRPr="00536415">
              <w:rPr>
                <w:sz w:val="24"/>
                <w:szCs w:val="24"/>
              </w:rPr>
              <w:t xml:space="preserve"> = 214) </w:t>
            </w:r>
            <w:r w:rsidR="00C632EE">
              <w:rPr>
                <w:sz w:val="24"/>
                <w:szCs w:val="24"/>
              </w:rPr>
              <w:t xml:space="preserve">as a </w:t>
            </w:r>
            <w:r w:rsidRPr="00536415">
              <w:rPr>
                <w:sz w:val="24"/>
                <w:szCs w:val="24"/>
              </w:rPr>
              <w:t>woman, 6.2% (</w:t>
            </w:r>
            <w:r w:rsidRPr="00536415">
              <w:rPr>
                <w:i/>
                <w:iCs/>
                <w:sz w:val="24"/>
                <w:szCs w:val="24"/>
              </w:rPr>
              <w:t>n</w:t>
            </w:r>
            <w:r w:rsidRPr="00536415">
              <w:rPr>
                <w:sz w:val="24"/>
                <w:szCs w:val="24"/>
              </w:rPr>
              <w:t xml:space="preserve"> = 24) as transgender</w:t>
            </w:r>
            <w:r w:rsidR="00C632EE">
              <w:rPr>
                <w:sz w:val="24"/>
                <w:szCs w:val="24"/>
              </w:rPr>
              <w:t>,</w:t>
            </w:r>
            <w:r w:rsidRPr="00536415">
              <w:rPr>
                <w:sz w:val="24"/>
                <w:szCs w:val="24"/>
              </w:rPr>
              <w:t xml:space="preserve"> 39.3% (</w:t>
            </w:r>
            <w:r w:rsidRPr="00536415">
              <w:rPr>
                <w:i/>
                <w:iCs/>
                <w:sz w:val="24"/>
                <w:szCs w:val="24"/>
              </w:rPr>
              <w:t>n</w:t>
            </w:r>
            <w:r w:rsidRPr="00536415">
              <w:rPr>
                <w:sz w:val="24"/>
                <w:szCs w:val="24"/>
              </w:rPr>
              <w:t xml:space="preserve"> = 152) as a man, and 6.5% (</w:t>
            </w:r>
            <w:r w:rsidRPr="00536415">
              <w:rPr>
                <w:i/>
                <w:iCs/>
                <w:sz w:val="24"/>
                <w:szCs w:val="24"/>
              </w:rPr>
              <w:t>n</w:t>
            </w:r>
            <w:r w:rsidRPr="00536415">
              <w:rPr>
                <w:sz w:val="24"/>
                <w:szCs w:val="24"/>
              </w:rPr>
              <w:t xml:space="preserve"> = 25) identified as another gender</w:t>
            </w:r>
          </w:p>
          <w:p w14:paraId="29908E68" w14:textId="55377136"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u w:val="single"/>
              </w:rPr>
            </w:pPr>
            <w:r w:rsidRPr="00536415">
              <w:rPr>
                <w:sz w:val="24"/>
                <w:szCs w:val="24"/>
              </w:rPr>
              <w:t>All identified as bisexual</w:t>
            </w:r>
            <w:r w:rsidR="00C632EE">
              <w:rPr>
                <w:sz w:val="24"/>
                <w:szCs w:val="24"/>
              </w:rPr>
              <w:t xml:space="preserve"> </w:t>
            </w:r>
          </w:p>
          <w:p w14:paraId="29B403AC" w14:textId="77777777" w:rsidR="00A478AF" w:rsidRPr="00536415" w:rsidRDefault="00A478AF" w:rsidP="00B40A1E">
            <w:pPr>
              <w:tabs>
                <w:tab w:val="left" w:pos="864"/>
              </w:tabs>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Age:</w:t>
            </w:r>
            <w:r w:rsidRPr="00536415">
              <w:rPr>
                <w:sz w:val="24"/>
                <w:szCs w:val="24"/>
              </w:rPr>
              <w:t xml:space="preserve"> 18-84 years (</w:t>
            </w:r>
            <w:r w:rsidRPr="00536415">
              <w:rPr>
                <w:i/>
                <w:iCs/>
                <w:sz w:val="24"/>
                <w:szCs w:val="24"/>
              </w:rPr>
              <w:t>M</w:t>
            </w:r>
            <w:r w:rsidRPr="00536415">
              <w:rPr>
                <w:sz w:val="24"/>
                <w:szCs w:val="24"/>
              </w:rPr>
              <w:t xml:space="preserve"> = 29.48, </w:t>
            </w:r>
            <w:r w:rsidRPr="00536415">
              <w:rPr>
                <w:i/>
                <w:iCs/>
                <w:sz w:val="24"/>
                <w:szCs w:val="24"/>
              </w:rPr>
              <w:t>SD</w:t>
            </w:r>
            <w:r w:rsidRPr="00536415">
              <w:rPr>
                <w:sz w:val="24"/>
                <w:szCs w:val="24"/>
              </w:rPr>
              <w:t xml:space="preserve"> = 12.45)</w:t>
            </w:r>
          </w:p>
          <w:p w14:paraId="0B626A83" w14:textId="37293580" w:rsidR="00A478AF" w:rsidRPr="00536415" w:rsidRDefault="00A478AF" w:rsidP="00DC705E">
            <w:pPr>
              <w:tabs>
                <w:tab w:val="left" w:pos="864"/>
              </w:tabs>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Ethnicity:</w:t>
            </w:r>
            <w:r w:rsidRPr="00536415">
              <w:rPr>
                <w:sz w:val="24"/>
                <w:szCs w:val="24"/>
              </w:rPr>
              <w:t xml:space="preserve"> 5% (</w:t>
            </w:r>
            <w:r w:rsidRPr="00536415">
              <w:rPr>
                <w:i/>
                <w:iCs/>
                <w:sz w:val="24"/>
                <w:szCs w:val="24"/>
              </w:rPr>
              <w:t>n</w:t>
            </w:r>
            <w:r w:rsidRPr="00536415">
              <w:rPr>
                <w:sz w:val="24"/>
                <w:szCs w:val="24"/>
              </w:rPr>
              <w:t xml:space="preserve"> = 2) Native Hawaiian &amp; Pacific Islander, 2.6% (</w:t>
            </w:r>
            <w:r w:rsidRPr="00536415">
              <w:rPr>
                <w:i/>
                <w:iCs/>
                <w:sz w:val="24"/>
                <w:szCs w:val="24"/>
              </w:rPr>
              <w:t>n</w:t>
            </w:r>
            <w:r w:rsidRPr="00536415">
              <w:rPr>
                <w:sz w:val="24"/>
                <w:szCs w:val="24"/>
              </w:rPr>
              <w:t xml:space="preserve"> = 10) Black/African America, 2.6% (</w:t>
            </w:r>
            <w:r w:rsidRPr="00536415">
              <w:rPr>
                <w:i/>
                <w:iCs/>
                <w:sz w:val="24"/>
                <w:szCs w:val="24"/>
              </w:rPr>
              <w:t>n</w:t>
            </w:r>
            <w:r w:rsidRPr="00536415">
              <w:rPr>
                <w:sz w:val="24"/>
                <w:szCs w:val="24"/>
              </w:rPr>
              <w:t xml:space="preserve"> = 10) Asian, 5.4% (</w:t>
            </w:r>
            <w:r w:rsidRPr="00536415">
              <w:rPr>
                <w:i/>
                <w:iCs/>
                <w:sz w:val="24"/>
                <w:szCs w:val="24"/>
              </w:rPr>
              <w:t>n</w:t>
            </w:r>
            <w:r w:rsidRPr="00536415">
              <w:rPr>
                <w:sz w:val="24"/>
                <w:szCs w:val="24"/>
              </w:rPr>
              <w:t xml:space="preserve"> = 21) Multiracial/Biracial, 9.4% (</w:t>
            </w:r>
            <w:r w:rsidRPr="00536415">
              <w:rPr>
                <w:i/>
                <w:iCs/>
                <w:sz w:val="24"/>
                <w:szCs w:val="24"/>
              </w:rPr>
              <w:t xml:space="preserve">n </w:t>
            </w:r>
            <w:r w:rsidRPr="00536415">
              <w:rPr>
                <w:sz w:val="24"/>
                <w:szCs w:val="24"/>
              </w:rPr>
              <w:t>= 26) Hispanic, 88.1% (</w:t>
            </w:r>
            <w:r w:rsidRPr="00536415">
              <w:rPr>
                <w:i/>
                <w:iCs/>
                <w:sz w:val="24"/>
                <w:szCs w:val="24"/>
              </w:rPr>
              <w:t>n</w:t>
            </w:r>
            <w:r w:rsidRPr="00536415">
              <w:rPr>
                <w:sz w:val="24"/>
                <w:szCs w:val="24"/>
              </w:rPr>
              <w:t xml:space="preserve"> = 341) White and 4.7% (</w:t>
            </w:r>
            <w:r w:rsidRPr="00536415">
              <w:rPr>
                <w:i/>
                <w:iCs/>
                <w:sz w:val="24"/>
                <w:szCs w:val="24"/>
              </w:rPr>
              <w:t>n</w:t>
            </w:r>
            <w:r w:rsidRPr="00536415">
              <w:rPr>
                <w:sz w:val="24"/>
                <w:szCs w:val="24"/>
              </w:rPr>
              <w:t xml:space="preserve"> = 18) Other.</w:t>
            </w:r>
          </w:p>
        </w:tc>
        <w:tc>
          <w:tcPr>
            <w:tcW w:w="4966" w:type="dxa"/>
          </w:tcPr>
          <w:p w14:paraId="599CDEC8" w14:textId="0AA15CBF"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Participants reported significantly higher antibisexual experiences from heterosexuals (</w:t>
            </w:r>
            <w:r w:rsidRPr="00536415">
              <w:rPr>
                <w:i/>
                <w:iCs/>
                <w:sz w:val="24"/>
                <w:szCs w:val="24"/>
              </w:rPr>
              <w:t>M</w:t>
            </w:r>
            <w:r w:rsidRPr="00536415">
              <w:rPr>
                <w:sz w:val="24"/>
                <w:szCs w:val="24"/>
              </w:rPr>
              <w:t xml:space="preserve"> = 2.81, </w:t>
            </w:r>
            <w:r w:rsidRPr="00536415">
              <w:rPr>
                <w:i/>
                <w:iCs/>
                <w:sz w:val="24"/>
                <w:szCs w:val="24"/>
              </w:rPr>
              <w:t>SD</w:t>
            </w:r>
            <w:r w:rsidRPr="00536415">
              <w:rPr>
                <w:sz w:val="24"/>
                <w:szCs w:val="24"/>
              </w:rPr>
              <w:t xml:space="preserve"> = 1.08) than from </w:t>
            </w:r>
            <w:r w:rsidR="00793E93">
              <w:rPr>
                <w:sz w:val="24"/>
                <w:szCs w:val="24"/>
              </w:rPr>
              <w:t>LG individuals</w:t>
            </w:r>
            <w:r w:rsidRPr="00536415">
              <w:rPr>
                <w:sz w:val="24"/>
                <w:szCs w:val="24"/>
              </w:rPr>
              <w:t xml:space="preserve"> (</w:t>
            </w:r>
            <w:r w:rsidRPr="00536415">
              <w:rPr>
                <w:i/>
                <w:iCs/>
                <w:sz w:val="24"/>
                <w:szCs w:val="24"/>
              </w:rPr>
              <w:t>M</w:t>
            </w:r>
            <w:r w:rsidRPr="00536415">
              <w:rPr>
                <w:sz w:val="24"/>
                <w:szCs w:val="24"/>
              </w:rPr>
              <w:t xml:space="preserve"> = 2.55, </w:t>
            </w:r>
            <w:r w:rsidRPr="00536415">
              <w:rPr>
                <w:i/>
                <w:iCs/>
                <w:sz w:val="24"/>
                <w:szCs w:val="24"/>
              </w:rPr>
              <w:t>SD</w:t>
            </w:r>
            <w:r w:rsidRPr="00536415">
              <w:rPr>
                <w:sz w:val="24"/>
                <w:szCs w:val="24"/>
              </w:rPr>
              <w:t xml:space="preserve"> = 1.27), </w:t>
            </w:r>
            <w:proofErr w:type="gramStart"/>
            <w:r w:rsidRPr="00536415">
              <w:rPr>
                <w:i/>
                <w:iCs/>
                <w:sz w:val="24"/>
                <w:szCs w:val="24"/>
              </w:rPr>
              <w:t>t</w:t>
            </w:r>
            <w:r w:rsidRPr="00536415">
              <w:rPr>
                <w:sz w:val="24"/>
                <w:szCs w:val="24"/>
              </w:rPr>
              <w:t>(</w:t>
            </w:r>
            <w:proofErr w:type="gramEnd"/>
            <w:r w:rsidRPr="00536415">
              <w:rPr>
                <w:sz w:val="24"/>
                <w:szCs w:val="24"/>
              </w:rPr>
              <w:t xml:space="preserve">386) = 6.29, </w:t>
            </w:r>
            <w:r w:rsidRPr="00536415">
              <w:rPr>
                <w:i/>
                <w:iCs/>
                <w:sz w:val="24"/>
                <w:szCs w:val="24"/>
              </w:rPr>
              <w:t>p</w:t>
            </w:r>
            <w:r w:rsidRPr="00536415">
              <w:rPr>
                <w:sz w:val="24"/>
                <w:szCs w:val="24"/>
              </w:rPr>
              <w:t xml:space="preserve"> = .001. </w:t>
            </w:r>
          </w:p>
          <w:p w14:paraId="721B8B86"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Antibisexual experiences from heterosexuals had a positive relation with trauma symptoms as measured on the PCL-C (</w:t>
            </w:r>
            <w:r w:rsidRPr="00536415">
              <w:rPr>
                <w:rFonts w:cstheme="minorHAnsi"/>
                <w:sz w:val="24"/>
                <w:szCs w:val="24"/>
              </w:rPr>
              <w:t>β =</w:t>
            </w:r>
            <w:r w:rsidRPr="00536415">
              <w:rPr>
                <w:sz w:val="24"/>
                <w:szCs w:val="24"/>
              </w:rPr>
              <w:t xml:space="preserve"> .31, </w:t>
            </w:r>
            <w:r w:rsidRPr="00536415">
              <w:rPr>
                <w:i/>
                <w:iCs/>
                <w:sz w:val="24"/>
                <w:szCs w:val="24"/>
              </w:rPr>
              <w:t>p</w:t>
            </w:r>
            <w:r w:rsidRPr="00536415">
              <w:rPr>
                <w:sz w:val="24"/>
                <w:szCs w:val="24"/>
              </w:rPr>
              <w:t xml:space="preserve"> &lt; .001).</w:t>
            </w:r>
          </w:p>
          <w:p w14:paraId="25C490F6"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Internalised biphobia was significantly related to trauma symptoms as measured on the PCL-C (</w:t>
            </w:r>
            <w:r w:rsidRPr="00536415">
              <w:rPr>
                <w:rFonts w:cstheme="minorHAnsi"/>
                <w:sz w:val="24"/>
                <w:szCs w:val="24"/>
              </w:rPr>
              <w:t>β =</w:t>
            </w:r>
            <w:r w:rsidRPr="00536415">
              <w:rPr>
                <w:sz w:val="24"/>
                <w:szCs w:val="24"/>
              </w:rPr>
              <w:t xml:space="preserve"> .31, p &lt; .001).</w:t>
            </w:r>
          </w:p>
          <w:p w14:paraId="00F9FBD2" w14:textId="37D7C33E"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Antibisexual experiences from heterosexuals related to physical health and depressive symptoms, indirectly through trauma symptoms as measured on the PCL-C (</w:t>
            </w:r>
            <w:r w:rsidRPr="00536415">
              <w:rPr>
                <w:rFonts w:cstheme="minorHAnsi"/>
                <w:sz w:val="24"/>
                <w:szCs w:val="24"/>
              </w:rPr>
              <w:t>β =</w:t>
            </w:r>
            <w:r w:rsidRPr="00536415">
              <w:rPr>
                <w:sz w:val="24"/>
                <w:szCs w:val="24"/>
              </w:rPr>
              <w:t xml:space="preserve"> .31, p = .001).</w:t>
            </w:r>
          </w:p>
          <w:p w14:paraId="113E6196" w14:textId="2132A4B1"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p>
        </w:tc>
      </w:tr>
      <w:tr w:rsidR="009345DB" w:rsidRPr="00536415" w14:paraId="45914697" w14:textId="77777777" w:rsidTr="009345DB">
        <w:tc>
          <w:tcPr>
            <w:cnfStyle w:val="001000000000" w:firstRow="0" w:lastRow="0" w:firstColumn="1" w:lastColumn="0" w:oddVBand="0" w:evenVBand="0" w:oddHBand="0" w:evenHBand="0" w:firstRowFirstColumn="0" w:firstRowLastColumn="0" w:lastRowFirstColumn="0" w:lastRowLastColumn="0"/>
            <w:tcW w:w="1476" w:type="dxa"/>
          </w:tcPr>
          <w:p w14:paraId="28103451" w14:textId="77777777" w:rsidR="00A478AF" w:rsidRPr="005C688B" w:rsidRDefault="00A478AF" w:rsidP="00B40A1E">
            <w:pPr>
              <w:rPr>
                <w:b w:val="0"/>
                <w:bCs w:val="0"/>
                <w:sz w:val="24"/>
                <w:szCs w:val="24"/>
              </w:rPr>
            </w:pPr>
            <w:proofErr w:type="spellStart"/>
            <w:r w:rsidRPr="005C688B">
              <w:rPr>
                <w:b w:val="0"/>
                <w:bCs w:val="0"/>
                <w:sz w:val="24"/>
                <w:szCs w:val="24"/>
              </w:rPr>
              <w:t>Bandermann</w:t>
            </w:r>
            <w:proofErr w:type="spellEnd"/>
            <w:r w:rsidRPr="005C688B">
              <w:rPr>
                <w:b w:val="0"/>
                <w:bCs w:val="0"/>
                <w:sz w:val="24"/>
                <w:szCs w:val="24"/>
              </w:rPr>
              <w:t xml:space="preserve"> &amp; Szymanski </w:t>
            </w:r>
          </w:p>
          <w:p w14:paraId="10B3E008" w14:textId="77777777" w:rsidR="00A478AF" w:rsidRPr="005C688B" w:rsidRDefault="00A478AF" w:rsidP="00B40A1E">
            <w:pPr>
              <w:rPr>
                <w:b w:val="0"/>
                <w:bCs w:val="0"/>
                <w:sz w:val="24"/>
                <w:szCs w:val="24"/>
              </w:rPr>
            </w:pPr>
            <w:r w:rsidRPr="005C688B">
              <w:rPr>
                <w:b w:val="0"/>
                <w:bCs w:val="0"/>
                <w:sz w:val="24"/>
                <w:szCs w:val="24"/>
              </w:rPr>
              <w:t xml:space="preserve">(2014) </w:t>
            </w:r>
          </w:p>
          <w:p w14:paraId="5FA65182" w14:textId="77777777" w:rsidR="00A478AF" w:rsidRPr="005C688B" w:rsidRDefault="00A478AF" w:rsidP="00B40A1E">
            <w:pPr>
              <w:rPr>
                <w:b w:val="0"/>
                <w:bCs w:val="0"/>
                <w:sz w:val="24"/>
                <w:szCs w:val="24"/>
              </w:rPr>
            </w:pPr>
            <w:r w:rsidRPr="005C688B">
              <w:rPr>
                <w:b w:val="0"/>
                <w:bCs w:val="0"/>
                <w:sz w:val="24"/>
                <w:szCs w:val="24"/>
              </w:rPr>
              <w:t>US</w:t>
            </w:r>
          </w:p>
        </w:tc>
        <w:tc>
          <w:tcPr>
            <w:tcW w:w="2098" w:type="dxa"/>
          </w:tcPr>
          <w:p w14:paraId="0A91CC12" w14:textId="20E3B015" w:rsidR="00A478AF" w:rsidRPr="00536415" w:rsidRDefault="00DC705E" w:rsidP="00B40A1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Are e</w:t>
            </w:r>
            <w:r w:rsidR="00A478AF" w:rsidRPr="00536415">
              <w:rPr>
                <w:sz w:val="24"/>
                <w:szCs w:val="24"/>
              </w:rPr>
              <w:t>xperiences of heterosexist oppression</w:t>
            </w:r>
            <w:r>
              <w:rPr>
                <w:sz w:val="24"/>
                <w:szCs w:val="24"/>
              </w:rPr>
              <w:t xml:space="preserve"> </w:t>
            </w:r>
            <w:r w:rsidR="00A478AF" w:rsidRPr="00536415">
              <w:rPr>
                <w:sz w:val="24"/>
                <w:szCs w:val="24"/>
              </w:rPr>
              <w:t>predictors of PTSD in LGB adults</w:t>
            </w:r>
            <w:r>
              <w:rPr>
                <w:sz w:val="24"/>
                <w:szCs w:val="24"/>
              </w:rPr>
              <w:t>?</w:t>
            </w:r>
          </w:p>
        </w:tc>
        <w:tc>
          <w:tcPr>
            <w:tcW w:w="1808" w:type="dxa"/>
          </w:tcPr>
          <w:p w14:paraId="164E969F" w14:textId="424B61D7"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Design:</w:t>
            </w:r>
            <w:r w:rsidRPr="00536415">
              <w:rPr>
                <w:sz w:val="24"/>
                <w:szCs w:val="24"/>
              </w:rPr>
              <w:t xml:space="preserve"> Quantitative</w:t>
            </w:r>
          </w:p>
          <w:p w14:paraId="5FF5218F" w14:textId="77777777"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Cross-sectional</w:t>
            </w:r>
          </w:p>
          <w:p w14:paraId="5A1555F2" w14:textId="77777777"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Data Collection:</w:t>
            </w:r>
            <w:r w:rsidRPr="00536415">
              <w:rPr>
                <w:sz w:val="24"/>
                <w:szCs w:val="24"/>
              </w:rPr>
              <w:t xml:space="preserve"> Online survey</w:t>
            </w:r>
          </w:p>
          <w:p w14:paraId="7F8F0D6F" w14:textId="525514D3"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Measures:</w:t>
            </w:r>
          </w:p>
          <w:p w14:paraId="2E036A70" w14:textId="77777777"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i/>
                <w:iCs/>
                <w:sz w:val="24"/>
                <w:szCs w:val="24"/>
              </w:rPr>
              <w:t>PTSD</w:t>
            </w:r>
            <w:r w:rsidRPr="00536415">
              <w:rPr>
                <w:sz w:val="24"/>
                <w:szCs w:val="24"/>
              </w:rPr>
              <w:t>: PCL-C</w:t>
            </w:r>
          </w:p>
          <w:p w14:paraId="54172221" w14:textId="5469ABCA"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i/>
                <w:iCs/>
                <w:sz w:val="24"/>
                <w:szCs w:val="24"/>
              </w:rPr>
              <w:lastRenderedPageBreak/>
              <w:t>Discrimination</w:t>
            </w:r>
            <w:r w:rsidRPr="00536415">
              <w:rPr>
                <w:sz w:val="24"/>
                <w:szCs w:val="24"/>
              </w:rPr>
              <w:t>: HHRDS</w:t>
            </w:r>
          </w:p>
          <w:p w14:paraId="168524DB" w14:textId="3B6A080A"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u w:val="single"/>
              </w:rPr>
            </w:pPr>
            <w:r w:rsidRPr="00536415">
              <w:rPr>
                <w:sz w:val="24"/>
                <w:szCs w:val="24"/>
                <w:u w:val="single"/>
              </w:rPr>
              <w:t>Analysis:</w:t>
            </w:r>
          </w:p>
          <w:p w14:paraId="0CE3A95F" w14:textId="77777777"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u w:val="single"/>
              </w:rPr>
            </w:pPr>
            <w:r w:rsidRPr="00536415">
              <w:rPr>
                <w:sz w:val="24"/>
                <w:szCs w:val="24"/>
              </w:rPr>
              <w:t>T-test, Multiple Regression &amp;</w:t>
            </w:r>
          </w:p>
          <w:p w14:paraId="14E563C0" w14:textId="6DC332EF"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Bootstrapping analyses</w:t>
            </w:r>
          </w:p>
        </w:tc>
        <w:tc>
          <w:tcPr>
            <w:tcW w:w="3969" w:type="dxa"/>
          </w:tcPr>
          <w:p w14:paraId="3F30861B"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lastRenderedPageBreak/>
              <w:t>Sample:</w:t>
            </w:r>
            <w:r w:rsidRPr="00536415">
              <w:rPr>
                <w:sz w:val="24"/>
                <w:szCs w:val="24"/>
              </w:rPr>
              <w:t xml:space="preserve"> N = 423 LGBT adults</w:t>
            </w:r>
          </w:p>
          <w:p w14:paraId="43958CFB" w14:textId="5D356043"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Gender identity &amp; Sexual Orientation:</w:t>
            </w:r>
            <w:r w:rsidRPr="00536415">
              <w:rPr>
                <w:sz w:val="24"/>
                <w:szCs w:val="24"/>
              </w:rPr>
              <w:t xml:space="preserve"> 52% (</w:t>
            </w:r>
            <w:r w:rsidRPr="00536415">
              <w:rPr>
                <w:i/>
                <w:iCs/>
                <w:sz w:val="24"/>
                <w:szCs w:val="24"/>
              </w:rPr>
              <w:t>n</w:t>
            </w:r>
            <w:r w:rsidRPr="00536415">
              <w:rPr>
                <w:sz w:val="24"/>
                <w:szCs w:val="24"/>
              </w:rPr>
              <w:t xml:space="preserve"> = 220) identified as female, 48% (</w:t>
            </w:r>
            <w:r w:rsidRPr="00536415">
              <w:rPr>
                <w:i/>
                <w:iCs/>
                <w:sz w:val="24"/>
                <w:szCs w:val="24"/>
              </w:rPr>
              <w:t>n</w:t>
            </w:r>
            <w:r w:rsidRPr="00536415">
              <w:rPr>
                <w:sz w:val="24"/>
                <w:szCs w:val="24"/>
              </w:rPr>
              <w:t xml:space="preserve"> = 203) as male &amp; 6% (</w:t>
            </w:r>
            <w:r w:rsidRPr="00536415">
              <w:rPr>
                <w:i/>
                <w:iCs/>
                <w:sz w:val="24"/>
                <w:szCs w:val="24"/>
              </w:rPr>
              <w:t>n</w:t>
            </w:r>
            <w:r w:rsidRPr="00536415">
              <w:rPr>
                <w:sz w:val="24"/>
                <w:szCs w:val="24"/>
              </w:rPr>
              <w:t xml:space="preserve"> = 25) also identif</w:t>
            </w:r>
            <w:r w:rsidR="00793E93">
              <w:rPr>
                <w:sz w:val="24"/>
                <w:szCs w:val="24"/>
              </w:rPr>
              <w:t>ied</w:t>
            </w:r>
            <w:r w:rsidRPr="00536415">
              <w:rPr>
                <w:sz w:val="24"/>
                <w:szCs w:val="24"/>
              </w:rPr>
              <w:t xml:space="preserve"> as transgender </w:t>
            </w:r>
          </w:p>
          <w:p w14:paraId="5B4E447C"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lastRenderedPageBreak/>
              <w:t>70% (</w:t>
            </w:r>
            <w:r w:rsidRPr="00536415">
              <w:rPr>
                <w:i/>
                <w:iCs/>
                <w:sz w:val="24"/>
                <w:szCs w:val="24"/>
              </w:rPr>
              <w:t>n</w:t>
            </w:r>
            <w:r w:rsidRPr="00536415">
              <w:rPr>
                <w:sz w:val="24"/>
                <w:szCs w:val="24"/>
              </w:rPr>
              <w:t xml:space="preserve"> = 296) as gay or lesbian, 27% (</w:t>
            </w:r>
            <w:r w:rsidRPr="00536415">
              <w:rPr>
                <w:i/>
                <w:iCs/>
                <w:sz w:val="24"/>
                <w:szCs w:val="24"/>
              </w:rPr>
              <w:t>n</w:t>
            </w:r>
            <w:r w:rsidRPr="00536415">
              <w:rPr>
                <w:sz w:val="24"/>
                <w:szCs w:val="24"/>
              </w:rPr>
              <w:t xml:space="preserve"> = 114) as bisexual &amp; 3% (</w:t>
            </w:r>
            <w:r w:rsidRPr="00536415">
              <w:rPr>
                <w:i/>
                <w:iCs/>
                <w:sz w:val="24"/>
                <w:szCs w:val="24"/>
              </w:rPr>
              <w:t>n</w:t>
            </w:r>
            <w:r w:rsidRPr="00536415">
              <w:rPr>
                <w:sz w:val="24"/>
                <w:szCs w:val="24"/>
              </w:rPr>
              <w:t xml:space="preserve"> = 13) as unsure </w:t>
            </w:r>
          </w:p>
          <w:p w14:paraId="64A637F0"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u w:val="single"/>
              </w:rPr>
            </w:pPr>
            <w:r w:rsidRPr="00536415">
              <w:rPr>
                <w:sz w:val="24"/>
                <w:szCs w:val="24"/>
                <w:u w:val="single"/>
              </w:rPr>
              <w:t xml:space="preserve">Age: </w:t>
            </w:r>
            <w:r w:rsidRPr="00536415">
              <w:rPr>
                <w:sz w:val="24"/>
                <w:szCs w:val="24"/>
              </w:rPr>
              <w:t>18-85 years (</w:t>
            </w:r>
            <w:r w:rsidRPr="00536415">
              <w:rPr>
                <w:i/>
                <w:iCs/>
                <w:sz w:val="24"/>
                <w:szCs w:val="24"/>
              </w:rPr>
              <w:t xml:space="preserve">M </w:t>
            </w:r>
            <w:r w:rsidRPr="00536415">
              <w:rPr>
                <w:sz w:val="24"/>
                <w:szCs w:val="24"/>
              </w:rPr>
              <w:t xml:space="preserve">= 33.31, </w:t>
            </w:r>
            <w:r w:rsidRPr="00536415">
              <w:rPr>
                <w:i/>
                <w:iCs/>
                <w:sz w:val="24"/>
                <w:szCs w:val="24"/>
              </w:rPr>
              <w:t>SD</w:t>
            </w:r>
            <w:r w:rsidRPr="00536415">
              <w:rPr>
                <w:sz w:val="24"/>
                <w:szCs w:val="24"/>
              </w:rPr>
              <w:t xml:space="preserve"> = 14.66) </w:t>
            </w:r>
          </w:p>
          <w:p w14:paraId="57BCEBCC"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Ethnicity</w:t>
            </w:r>
            <w:r w:rsidRPr="00536415">
              <w:rPr>
                <w:sz w:val="24"/>
                <w:szCs w:val="24"/>
              </w:rPr>
              <w:t>: 4% African American/Black, 2% Asian/Pacific Islander, 82% White, 4% Latino, 1% Native American, 5% Multiracial Individuals &amp; 1% other</w:t>
            </w:r>
          </w:p>
        </w:tc>
        <w:tc>
          <w:tcPr>
            <w:tcW w:w="4966" w:type="dxa"/>
          </w:tcPr>
          <w:p w14:paraId="05AEC362"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lastRenderedPageBreak/>
              <w:t xml:space="preserve">Sexual orientation-based hate crime and heterosexist discrimination are positive and unique predictors of PTSD symptoms in LGB people. </w:t>
            </w:r>
          </w:p>
          <w:p w14:paraId="006C85B7" w14:textId="22B8A51B"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At the bivariate level</w:t>
            </w:r>
            <w:r w:rsidR="00793E93">
              <w:rPr>
                <w:sz w:val="24"/>
                <w:szCs w:val="24"/>
              </w:rPr>
              <w:t xml:space="preserve"> </w:t>
            </w:r>
            <w:r w:rsidRPr="00536415">
              <w:rPr>
                <w:sz w:val="24"/>
                <w:szCs w:val="24"/>
              </w:rPr>
              <w:t>heterosexist discrimination w</w:t>
            </w:r>
            <w:r w:rsidR="00793E93">
              <w:rPr>
                <w:sz w:val="24"/>
                <w:szCs w:val="24"/>
              </w:rPr>
              <w:t>as</w:t>
            </w:r>
            <w:r w:rsidRPr="00536415">
              <w:rPr>
                <w:sz w:val="24"/>
                <w:szCs w:val="24"/>
              </w:rPr>
              <w:t xml:space="preserve"> positively related to PTSD symptoms</w:t>
            </w:r>
            <w:r w:rsidR="00793E93" w:rsidRPr="00536415">
              <w:rPr>
                <w:sz w:val="24"/>
                <w:szCs w:val="24"/>
              </w:rPr>
              <w:t xml:space="preserve"> (</w:t>
            </w:r>
            <w:r w:rsidR="00793E93" w:rsidRPr="00536415">
              <w:rPr>
                <w:i/>
                <w:iCs/>
                <w:sz w:val="24"/>
                <w:szCs w:val="24"/>
              </w:rPr>
              <w:t>r</w:t>
            </w:r>
            <w:r w:rsidR="00793E93" w:rsidRPr="00536415">
              <w:rPr>
                <w:sz w:val="24"/>
                <w:szCs w:val="24"/>
              </w:rPr>
              <w:t xml:space="preserve"> = .48, </w:t>
            </w:r>
            <w:r w:rsidR="00793E93" w:rsidRPr="00536415">
              <w:rPr>
                <w:i/>
                <w:iCs/>
                <w:sz w:val="24"/>
                <w:szCs w:val="24"/>
              </w:rPr>
              <w:t>p</w:t>
            </w:r>
            <w:r w:rsidR="00793E93" w:rsidRPr="00536415">
              <w:rPr>
                <w:sz w:val="24"/>
                <w:szCs w:val="24"/>
              </w:rPr>
              <w:t xml:space="preserve"> = .05)</w:t>
            </w:r>
            <w:r w:rsidR="00793E93">
              <w:rPr>
                <w:sz w:val="24"/>
                <w:szCs w:val="24"/>
              </w:rPr>
              <w:t xml:space="preserve">. </w:t>
            </w:r>
          </w:p>
          <w:p w14:paraId="5E5265DE" w14:textId="6B84C91C"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lastRenderedPageBreak/>
              <w:t xml:space="preserve">The correlation between heterosexist discrimination and PTSD symptoms was significantly higher than the correlation between sexual </w:t>
            </w:r>
            <w:r w:rsidR="00C25FCC" w:rsidRPr="00536415">
              <w:rPr>
                <w:sz w:val="24"/>
                <w:szCs w:val="24"/>
              </w:rPr>
              <w:t>orientation-based</w:t>
            </w:r>
            <w:r w:rsidRPr="00536415">
              <w:rPr>
                <w:sz w:val="24"/>
                <w:szCs w:val="24"/>
              </w:rPr>
              <w:t xml:space="preserve"> hate crime victimization and PTSD symptoms. (420) = 20.82, </w:t>
            </w:r>
            <w:r w:rsidRPr="00536415">
              <w:rPr>
                <w:i/>
                <w:iCs/>
                <w:sz w:val="24"/>
                <w:szCs w:val="24"/>
              </w:rPr>
              <w:t>p</w:t>
            </w:r>
            <w:r w:rsidRPr="00536415">
              <w:rPr>
                <w:sz w:val="24"/>
                <w:szCs w:val="24"/>
              </w:rPr>
              <w:t xml:space="preserve"> = .01. </w:t>
            </w:r>
          </w:p>
          <w:p w14:paraId="1A1ACBD2" w14:textId="20A2C9FD"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 xml:space="preserve">Sexual </w:t>
            </w:r>
            <w:r w:rsidR="00C25FCC" w:rsidRPr="00536415">
              <w:rPr>
                <w:sz w:val="24"/>
                <w:szCs w:val="24"/>
              </w:rPr>
              <w:t>orientation-based</w:t>
            </w:r>
            <w:r w:rsidRPr="00536415">
              <w:rPr>
                <w:sz w:val="24"/>
                <w:szCs w:val="24"/>
              </w:rPr>
              <w:t xml:space="preserve"> hate crime victimization (</w:t>
            </w:r>
            <w:r w:rsidRPr="00536415">
              <w:rPr>
                <w:rFonts w:cstheme="minorHAnsi"/>
                <w:sz w:val="24"/>
                <w:szCs w:val="24"/>
              </w:rPr>
              <w:t>β</w:t>
            </w:r>
            <w:r w:rsidRPr="00536415">
              <w:rPr>
                <w:sz w:val="24"/>
                <w:szCs w:val="24"/>
              </w:rPr>
              <w:t xml:space="preserve"> .13, </w:t>
            </w:r>
            <w:r w:rsidRPr="00536415">
              <w:rPr>
                <w:i/>
                <w:iCs/>
                <w:sz w:val="24"/>
                <w:szCs w:val="24"/>
              </w:rPr>
              <w:t>t</w:t>
            </w:r>
            <w:r w:rsidRPr="00536415">
              <w:rPr>
                <w:sz w:val="24"/>
                <w:szCs w:val="24"/>
              </w:rPr>
              <w:t xml:space="preserve"> = 2.81, </w:t>
            </w:r>
            <w:r w:rsidRPr="00536415">
              <w:rPr>
                <w:i/>
                <w:iCs/>
                <w:sz w:val="24"/>
                <w:szCs w:val="24"/>
              </w:rPr>
              <w:t>p</w:t>
            </w:r>
            <w:r w:rsidRPr="00536415">
              <w:rPr>
                <w:sz w:val="24"/>
                <w:szCs w:val="24"/>
              </w:rPr>
              <w:t xml:space="preserve"> = .01) and heterosexist discrimination (</w:t>
            </w:r>
            <w:r w:rsidRPr="00536415">
              <w:rPr>
                <w:rFonts w:cstheme="minorHAnsi"/>
                <w:sz w:val="24"/>
                <w:szCs w:val="24"/>
              </w:rPr>
              <w:t>β</w:t>
            </w:r>
            <w:r w:rsidRPr="00536415">
              <w:rPr>
                <w:sz w:val="24"/>
                <w:szCs w:val="24"/>
              </w:rPr>
              <w:t xml:space="preserve"> .43, </w:t>
            </w:r>
            <w:r w:rsidRPr="00536415">
              <w:rPr>
                <w:i/>
                <w:iCs/>
                <w:sz w:val="24"/>
                <w:szCs w:val="24"/>
              </w:rPr>
              <w:t>t</w:t>
            </w:r>
            <w:r w:rsidRPr="00536415">
              <w:rPr>
                <w:sz w:val="24"/>
                <w:szCs w:val="24"/>
              </w:rPr>
              <w:t xml:space="preserve"> = 9.44, </w:t>
            </w:r>
            <w:r w:rsidRPr="00536415">
              <w:rPr>
                <w:i/>
                <w:iCs/>
                <w:sz w:val="24"/>
                <w:szCs w:val="24"/>
              </w:rPr>
              <w:t>p</w:t>
            </w:r>
            <w:r w:rsidRPr="00536415">
              <w:rPr>
                <w:sz w:val="24"/>
                <w:szCs w:val="24"/>
              </w:rPr>
              <w:t xml:space="preserve"> = .01), were unique significant positive predictors PTSD symptoms.</w:t>
            </w:r>
          </w:p>
          <w:p w14:paraId="1109F1E3" w14:textId="28801D3F"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The bootstrapping analyses found that coping via internalization, coping via detachment, and coping via alcohol and drug use mediat</w:t>
            </w:r>
            <w:r w:rsidR="00B16742">
              <w:rPr>
                <w:sz w:val="24"/>
                <w:szCs w:val="24"/>
              </w:rPr>
              <w:t>ed</w:t>
            </w:r>
            <w:r w:rsidRPr="00536415">
              <w:rPr>
                <w:sz w:val="24"/>
                <w:szCs w:val="24"/>
              </w:rPr>
              <w:t xml:space="preserve"> the heterosexist discrimination-PTSD link. </w:t>
            </w:r>
          </w:p>
        </w:tc>
      </w:tr>
      <w:tr w:rsidR="009345DB" w:rsidRPr="00536415" w14:paraId="7DE6C543" w14:textId="77777777" w:rsidTr="00934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714DE060" w14:textId="7C1CB292" w:rsidR="00A478AF" w:rsidRPr="005C688B" w:rsidRDefault="00A478AF" w:rsidP="00B40A1E">
            <w:pPr>
              <w:rPr>
                <w:b w:val="0"/>
                <w:bCs w:val="0"/>
                <w:sz w:val="24"/>
                <w:szCs w:val="24"/>
              </w:rPr>
            </w:pPr>
            <w:r w:rsidRPr="005C688B">
              <w:rPr>
                <w:b w:val="0"/>
                <w:bCs w:val="0"/>
                <w:sz w:val="24"/>
                <w:szCs w:val="24"/>
              </w:rPr>
              <w:lastRenderedPageBreak/>
              <w:t>Barr</w:t>
            </w:r>
            <w:r w:rsidR="00750B73">
              <w:rPr>
                <w:b w:val="0"/>
                <w:bCs w:val="0"/>
                <w:sz w:val="24"/>
                <w:szCs w:val="24"/>
              </w:rPr>
              <w:t xml:space="preserve"> et al.</w:t>
            </w:r>
            <w:r w:rsidRPr="005C688B">
              <w:rPr>
                <w:b w:val="0"/>
                <w:bCs w:val="0"/>
                <w:sz w:val="24"/>
                <w:szCs w:val="24"/>
              </w:rPr>
              <w:t xml:space="preserve"> (2021)</w:t>
            </w:r>
          </w:p>
          <w:p w14:paraId="53A5B4B1" w14:textId="77777777" w:rsidR="00A478AF" w:rsidRPr="005C688B" w:rsidRDefault="00A478AF" w:rsidP="00B40A1E">
            <w:pPr>
              <w:rPr>
                <w:b w:val="0"/>
                <w:bCs w:val="0"/>
                <w:sz w:val="24"/>
                <w:szCs w:val="24"/>
              </w:rPr>
            </w:pPr>
            <w:r w:rsidRPr="005C688B">
              <w:rPr>
                <w:b w:val="0"/>
                <w:bCs w:val="0"/>
                <w:sz w:val="24"/>
                <w:szCs w:val="24"/>
              </w:rPr>
              <w:t xml:space="preserve">US </w:t>
            </w:r>
          </w:p>
        </w:tc>
        <w:tc>
          <w:tcPr>
            <w:tcW w:w="2098" w:type="dxa"/>
          </w:tcPr>
          <w:p w14:paraId="1711C0D9" w14:textId="2AAAC9C0"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Is exposure to anti-transgender bias and non-affirmation related to PTSD symptom severity after controlling for other traumatic events?  Does internalised transphobia mediate the relationship between both bias and non-</w:t>
            </w:r>
            <w:r w:rsidRPr="00536415">
              <w:rPr>
                <w:sz w:val="24"/>
                <w:szCs w:val="24"/>
              </w:rPr>
              <w:lastRenderedPageBreak/>
              <w:t>affirmation and PTSD symptom severity</w:t>
            </w:r>
            <w:r w:rsidR="00DC705E">
              <w:rPr>
                <w:sz w:val="24"/>
                <w:szCs w:val="24"/>
              </w:rPr>
              <w:t>?</w:t>
            </w:r>
            <w:r w:rsidRPr="00536415">
              <w:rPr>
                <w:sz w:val="24"/>
                <w:szCs w:val="24"/>
              </w:rPr>
              <w:t xml:space="preserve"> </w:t>
            </w:r>
          </w:p>
        </w:tc>
        <w:tc>
          <w:tcPr>
            <w:tcW w:w="1808" w:type="dxa"/>
          </w:tcPr>
          <w:p w14:paraId="1F1FF071" w14:textId="77777777"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lastRenderedPageBreak/>
              <w:t>Design:</w:t>
            </w:r>
            <w:r w:rsidRPr="00536415">
              <w:rPr>
                <w:sz w:val="24"/>
                <w:szCs w:val="24"/>
              </w:rPr>
              <w:t xml:space="preserve"> Quantitative</w:t>
            </w:r>
          </w:p>
          <w:p w14:paraId="2757EDF4" w14:textId="7485E9B7"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Cross-sectional</w:t>
            </w:r>
          </w:p>
          <w:p w14:paraId="73506761" w14:textId="50640B17"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u w:val="single"/>
              </w:rPr>
            </w:pPr>
            <w:r w:rsidRPr="00536415">
              <w:rPr>
                <w:sz w:val="24"/>
                <w:szCs w:val="24"/>
                <w:u w:val="single"/>
              </w:rPr>
              <w:t xml:space="preserve">Data Collection: </w:t>
            </w:r>
            <w:r w:rsidRPr="00536415">
              <w:rPr>
                <w:sz w:val="24"/>
                <w:szCs w:val="24"/>
              </w:rPr>
              <w:t>Online questionnaire</w:t>
            </w:r>
          </w:p>
          <w:p w14:paraId="6E9AE7DA" w14:textId="250CC87B"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Measures:</w:t>
            </w:r>
          </w:p>
          <w:p w14:paraId="47BD7A86" w14:textId="77777777"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i/>
                <w:iCs/>
                <w:sz w:val="24"/>
                <w:szCs w:val="24"/>
              </w:rPr>
              <w:t>PTSD</w:t>
            </w:r>
            <w:r w:rsidRPr="00536415">
              <w:rPr>
                <w:sz w:val="24"/>
                <w:szCs w:val="24"/>
              </w:rPr>
              <w:t>: PCL-C</w:t>
            </w:r>
          </w:p>
          <w:p w14:paraId="4B1248E9" w14:textId="09D41BC6"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i/>
                <w:iCs/>
                <w:sz w:val="24"/>
                <w:szCs w:val="24"/>
              </w:rPr>
              <w:t>Discrimination</w:t>
            </w:r>
            <w:r w:rsidRPr="00536415">
              <w:rPr>
                <w:sz w:val="24"/>
                <w:szCs w:val="24"/>
              </w:rPr>
              <w:t>:</w:t>
            </w:r>
          </w:p>
          <w:p w14:paraId="1783F182" w14:textId="5A2A2A02"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GMSR</w:t>
            </w:r>
          </w:p>
          <w:p w14:paraId="3BD4BA0E" w14:textId="293A2411"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Analysis:</w:t>
            </w:r>
            <w:r w:rsidRPr="00536415">
              <w:rPr>
                <w:sz w:val="24"/>
                <w:szCs w:val="24"/>
              </w:rPr>
              <w:t xml:space="preserve"> Structural equation modelling</w:t>
            </w:r>
          </w:p>
        </w:tc>
        <w:tc>
          <w:tcPr>
            <w:tcW w:w="3969" w:type="dxa"/>
          </w:tcPr>
          <w:p w14:paraId="6AF27CE8"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Sample:</w:t>
            </w:r>
            <w:r w:rsidRPr="00536415">
              <w:rPr>
                <w:sz w:val="24"/>
                <w:szCs w:val="24"/>
              </w:rPr>
              <w:t xml:space="preserve"> N = 575 LGBTQ+ adults</w:t>
            </w:r>
          </w:p>
          <w:p w14:paraId="73AEB79B"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Gender identity &amp; Sexual Orientation:</w:t>
            </w:r>
            <w:r w:rsidRPr="00536415">
              <w:rPr>
                <w:sz w:val="24"/>
                <w:szCs w:val="24"/>
              </w:rPr>
              <w:t xml:space="preserve"> </w:t>
            </w:r>
          </w:p>
          <w:p w14:paraId="10C6A1BC"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42% (</w:t>
            </w:r>
            <w:r w:rsidRPr="00536415">
              <w:rPr>
                <w:i/>
                <w:iCs/>
                <w:sz w:val="24"/>
                <w:szCs w:val="24"/>
              </w:rPr>
              <w:t>n</w:t>
            </w:r>
            <w:r w:rsidRPr="00536415">
              <w:rPr>
                <w:sz w:val="24"/>
                <w:szCs w:val="24"/>
              </w:rPr>
              <w:t xml:space="preserve"> = 243) identified as nonbinary, 36% (</w:t>
            </w:r>
            <w:r w:rsidRPr="00536415">
              <w:rPr>
                <w:i/>
                <w:iCs/>
                <w:sz w:val="24"/>
                <w:szCs w:val="24"/>
              </w:rPr>
              <w:t>n</w:t>
            </w:r>
            <w:r w:rsidRPr="00536415">
              <w:rPr>
                <w:sz w:val="24"/>
                <w:szCs w:val="24"/>
              </w:rPr>
              <w:t xml:space="preserve"> = 206) as a man, 225 (</w:t>
            </w:r>
            <w:r w:rsidRPr="00536415">
              <w:rPr>
                <w:i/>
                <w:iCs/>
                <w:sz w:val="24"/>
                <w:szCs w:val="24"/>
              </w:rPr>
              <w:t>n</w:t>
            </w:r>
            <w:r w:rsidRPr="00536415">
              <w:rPr>
                <w:sz w:val="24"/>
                <w:szCs w:val="24"/>
              </w:rPr>
              <w:t xml:space="preserve"> = 126) as a woman</w:t>
            </w:r>
          </w:p>
          <w:p w14:paraId="2F37567B"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At birth 72% (</w:t>
            </w:r>
            <w:r w:rsidRPr="00536415">
              <w:rPr>
                <w:i/>
                <w:iCs/>
                <w:sz w:val="24"/>
                <w:szCs w:val="24"/>
              </w:rPr>
              <w:t>n</w:t>
            </w:r>
            <w:r w:rsidRPr="00536415">
              <w:rPr>
                <w:sz w:val="24"/>
                <w:szCs w:val="24"/>
              </w:rPr>
              <w:t xml:space="preserve"> = 414) were assigned female, 27% (</w:t>
            </w:r>
            <w:r w:rsidRPr="00536415">
              <w:rPr>
                <w:i/>
                <w:iCs/>
                <w:sz w:val="24"/>
                <w:szCs w:val="24"/>
              </w:rPr>
              <w:t>n</w:t>
            </w:r>
            <w:r w:rsidRPr="00536415">
              <w:rPr>
                <w:sz w:val="24"/>
                <w:szCs w:val="24"/>
              </w:rPr>
              <w:t xml:space="preserve"> = 155) male &amp; 1% (</w:t>
            </w:r>
            <w:r w:rsidRPr="00536415">
              <w:rPr>
                <w:i/>
                <w:iCs/>
                <w:sz w:val="24"/>
                <w:szCs w:val="24"/>
              </w:rPr>
              <w:t>n</w:t>
            </w:r>
            <w:r w:rsidRPr="00536415">
              <w:rPr>
                <w:sz w:val="24"/>
                <w:szCs w:val="24"/>
              </w:rPr>
              <w:t xml:space="preserve"> = 6) intersex </w:t>
            </w:r>
          </w:p>
          <w:p w14:paraId="78FD7476"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 xml:space="preserve">Age: </w:t>
            </w:r>
            <w:r w:rsidRPr="00536415">
              <w:rPr>
                <w:sz w:val="24"/>
                <w:szCs w:val="24"/>
              </w:rPr>
              <w:t>18-73 years (</w:t>
            </w:r>
            <w:r w:rsidRPr="00536415">
              <w:rPr>
                <w:i/>
                <w:iCs/>
                <w:sz w:val="24"/>
                <w:szCs w:val="24"/>
              </w:rPr>
              <w:t xml:space="preserve">M </w:t>
            </w:r>
            <w:r w:rsidRPr="00536415">
              <w:rPr>
                <w:sz w:val="24"/>
                <w:szCs w:val="24"/>
              </w:rPr>
              <w:t xml:space="preserve">= 31.5, </w:t>
            </w:r>
            <w:r w:rsidRPr="00536415">
              <w:rPr>
                <w:i/>
                <w:iCs/>
                <w:sz w:val="24"/>
                <w:szCs w:val="24"/>
              </w:rPr>
              <w:t>SD</w:t>
            </w:r>
            <w:r w:rsidRPr="00536415">
              <w:rPr>
                <w:sz w:val="24"/>
                <w:szCs w:val="24"/>
              </w:rPr>
              <w:t xml:space="preserve"> = 11.84) </w:t>
            </w:r>
          </w:p>
          <w:p w14:paraId="2E69D385" w14:textId="5EBD9CD5"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u w:val="single"/>
              </w:rPr>
            </w:pPr>
            <w:r w:rsidRPr="00536415">
              <w:rPr>
                <w:sz w:val="24"/>
                <w:szCs w:val="24"/>
                <w:u w:val="single"/>
              </w:rPr>
              <w:t xml:space="preserve">Ethnicity: </w:t>
            </w:r>
            <w:r w:rsidRPr="00536415">
              <w:rPr>
                <w:sz w:val="24"/>
                <w:szCs w:val="24"/>
              </w:rPr>
              <w:t>81% (</w:t>
            </w:r>
            <w:r w:rsidRPr="00536415">
              <w:rPr>
                <w:i/>
                <w:iCs/>
                <w:sz w:val="24"/>
                <w:szCs w:val="24"/>
              </w:rPr>
              <w:t xml:space="preserve">n </w:t>
            </w:r>
            <w:r w:rsidRPr="00536415">
              <w:rPr>
                <w:sz w:val="24"/>
                <w:szCs w:val="24"/>
              </w:rPr>
              <w:t xml:space="preserve">= 467) White, Non-Hispanic, 6% </w:t>
            </w:r>
            <w:r w:rsidR="00AB6AA2" w:rsidRPr="00536415">
              <w:rPr>
                <w:sz w:val="24"/>
                <w:szCs w:val="24"/>
              </w:rPr>
              <w:t>Latinx</w:t>
            </w:r>
            <w:r w:rsidRPr="00536415">
              <w:rPr>
                <w:sz w:val="24"/>
                <w:szCs w:val="24"/>
              </w:rPr>
              <w:t xml:space="preserve">/Hispanic, 5% Native American, 4% Asian or Pacific Islander heritage, 3% Black or African heritage, 1% Middle Eastern </w:t>
            </w:r>
          </w:p>
          <w:p w14:paraId="2CE46A83"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u w:val="single"/>
              </w:rPr>
            </w:pPr>
          </w:p>
        </w:tc>
        <w:tc>
          <w:tcPr>
            <w:tcW w:w="4966" w:type="dxa"/>
          </w:tcPr>
          <w:p w14:paraId="51D6EB38" w14:textId="29F65933" w:rsidR="00A478AF" w:rsidRPr="00536415" w:rsidRDefault="007C0100" w:rsidP="00B40A1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 xml:space="preserve">Those </w:t>
            </w:r>
            <w:r w:rsidR="00A478AF" w:rsidRPr="00536415">
              <w:rPr>
                <w:sz w:val="24"/>
                <w:szCs w:val="24"/>
              </w:rPr>
              <w:t xml:space="preserve">with greater exposure to anti-transgender bias and higher levels of non-affirmation experiences had increased PTSD symptom severity, even after controlling for exposure to other trauma. These relationships were partially explained by internalized transphobia. </w:t>
            </w:r>
          </w:p>
          <w:p w14:paraId="4D97FD7A" w14:textId="1BD8424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Anti-transgender bias and non-affirmation had statistically significant direct relationship with Internalized Transphobia (</w:t>
            </w:r>
            <w:r w:rsidRPr="00536415">
              <w:rPr>
                <w:rFonts w:cstheme="minorHAnsi"/>
                <w:sz w:val="24"/>
                <w:szCs w:val="24"/>
              </w:rPr>
              <w:t>β</w:t>
            </w:r>
            <w:r w:rsidRPr="00536415">
              <w:rPr>
                <w:sz w:val="24"/>
                <w:szCs w:val="24"/>
              </w:rPr>
              <w:t xml:space="preserve"> = .18, </w:t>
            </w:r>
            <w:r w:rsidRPr="00536415">
              <w:rPr>
                <w:i/>
                <w:iCs/>
                <w:sz w:val="24"/>
                <w:szCs w:val="24"/>
              </w:rPr>
              <w:t>p</w:t>
            </w:r>
            <w:r w:rsidRPr="00536415">
              <w:rPr>
                <w:sz w:val="24"/>
                <w:szCs w:val="24"/>
              </w:rPr>
              <w:t xml:space="preserve"> = 0.01, and </w:t>
            </w:r>
            <w:r w:rsidRPr="00536415">
              <w:rPr>
                <w:rFonts w:cstheme="minorHAnsi"/>
                <w:sz w:val="24"/>
                <w:szCs w:val="24"/>
              </w:rPr>
              <w:t>β</w:t>
            </w:r>
            <w:r w:rsidRPr="00536415">
              <w:rPr>
                <w:sz w:val="24"/>
                <w:szCs w:val="24"/>
              </w:rPr>
              <w:t xml:space="preserve"> = .22, </w:t>
            </w:r>
            <w:r w:rsidRPr="00536415">
              <w:rPr>
                <w:i/>
                <w:iCs/>
                <w:sz w:val="24"/>
                <w:szCs w:val="24"/>
              </w:rPr>
              <w:t>p</w:t>
            </w:r>
            <w:r w:rsidRPr="00536415">
              <w:rPr>
                <w:sz w:val="24"/>
                <w:szCs w:val="24"/>
              </w:rPr>
              <w:t xml:space="preserve"> =.001, respectively) and PTSD</w:t>
            </w:r>
            <w:r w:rsidR="00B16742">
              <w:rPr>
                <w:sz w:val="24"/>
                <w:szCs w:val="24"/>
              </w:rPr>
              <w:t xml:space="preserve"> </w:t>
            </w:r>
            <w:r w:rsidRPr="00536415">
              <w:rPr>
                <w:sz w:val="24"/>
                <w:szCs w:val="24"/>
              </w:rPr>
              <w:t>Symptoms (</w:t>
            </w:r>
            <w:r w:rsidRPr="00536415">
              <w:rPr>
                <w:rFonts w:cstheme="minorHAnsi"/>
                <w:sz w:val="24"/>
                <w:szCs w:val="24"/>
              </w:rPr>
              <w:t>β</w:t>
            </w:r>
            <w:r w:rsidRPr="00536415">
              <w:rPr>
                <w:sz w:val="24"/>
                <w:szCs w:val="24"/>
              </w:rPr>
              <w:t xml:space="preserve"> = .17, </w:t>
            </w:r>
            <w:r w:rsidRPr="00536415">
              <w:rPr>
                <w:i/>
                <w:iCs/>
                <w:sz w:val="24"/>
                <w:szCs w:val="24"/>
              </w:rPr>
              <w:t>p</w:t>
            </w:r>
            <w:r w:rsidRPr="00536415">
              <w:rPr>
                <w:sz w:val="24"/>
                <w:szCs w:val="24"/>
              </w:rPr>
              <w:t xml:space="preserve"> = .001 and </w:t>
            </w:r>
            <w:r w:rsidRPr="00536415">
              <w:rPr>
                <w:rFonts w:cstheme="minorHAnsi"/>
                <w:sz w:val="24"/>
                <w:szCs w:val="24"/>
              </w:rPr>
              <w:t>β</w:t>
            </w:r>
            <w:r w:rsidRPr="00536415">
              <w:rPr>
                <w:sz w:val="24"/>
                <w:szCs w:val="24"/>
              </w:rPr>
              <w:t xml:space="preserve"> = .26, </w:t>
            </w:r>
            <w:r w:rsidRPr="00536415">
              <w:rPr>
                <w:i/>
                <w:iCs/>
                <w:sz w:val="24"/>
                <w:szCs w:val="24"/>
              </w:rPr>
              <w:t>p</w:t>
            </w:r>
            <w:r w:rsidRPr="00536415">
              <w:rPr>
                <w:sz w:val="24"/>
                <w:szCs w:val="24"/>
              </w:rPr>
              <w:t xml:space="preserve"> = .001, respectively) </w:t>
            </w:r>
          </w:p>
          <w:p w14:paraId="5AE408D6" w14:textId="6549FAB8"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 xml:space="preserve">Internalized Transphobia predicted PTSD </w:t>
            </w:r>
            <w:r w:rsidR="00104900">
              <w:rPr>
                <w:sz w:val="24"/>
                <w:szCs w:val="24"/>
              </w:rPr>
              <w:t>s</w:t>
            </w:r>
            <w:r w:rsidRPr="00536415">
              <w:rPr>
                <w:sz w:val="24"/>
                <w:szCs w:val="24"/>
              </w:rPr>
              <w:t>ymptoms to a statistically significant degree (</w:t>
            </w:r>
            <w:r w:rsidRPr="00536415">
              <w:rPr>
                <w:rFonts w:cstheme="minorHAnsi"/>
                <w:sz w:val="24"/>
                <w:szCs w:val="24"/>
              </w:rPr>
              <w:t>β</w:t>
            </w:r>
            <w:r w:rsidRPr="00536415">
              <w:rPr>
                <w:sz w:val="24"/>
                <w:szCs w:val="24"/>
              </w:rPr>
              <w:t xml:space="preserve"> = .21, </w:t>
            </w:r>
            <w:r w:rsidRPr="00536415">
              <w:rPr>
                <w:i/>
                <w:iCs/>
                <w:sz w:val="24"/>
                <w:szCs w:val="24"/>
              </w:rPr>
              <w:t>p</w:t>
            </w:r>
            <w:r w:rsidRPr="00536415">
              <w:rPr>
                <w:sz w:val="24"/>
                <w:szCs w:val="24"/>
              </w:rPr>
              <w:t xml:space="preserve"> = .001).</w:t>
            </w:r>
          </w:p>
          <w:p w14:paraId="552EC274" w14:textId="38C9EE04"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lastRenderedPageBreak/>
              <w:t>The total relationship between Bias Experiences and PTSD Symptoms was small, statistically significant (</w:t>
            </w:r>
            <w:r w:rsidRPr="00536415">
              <w:rPr>
                <w:rFonts w:cstheme="minorHAnsi"/>
                <w:sz w:val="24"/>
                <w:szCs w:val="24"/>
              </w:rPr>
              <w:t>β</w:t>
            </w:r>
            <w:r w:rsidRPr="00536415">
              <w:rPr>
                <w:sz w:val="24"/>
                <w:szCs w:val="24"/>
              </w:rPr>
              <w:t xml:space="preserve"> = .21, </w:t>
            </w:r>
            <w:r w:rsidRPr="00536415">
              <w:rPr>
                <w:i/>
                <w:iCs/>
                <w:sz w:val="24"/>
                <w:szCs w:val="24"/>
              </w:rPr>
              <w:t>p</w:t>
            </w:r>
            <w:r w:rsidRPr="00536415">
              <w:rPr>
                <w:sz w:val="24"/>
                <w:szCs w:val="24"/>
              </w:rPr>
              <w:t xml:space="preserve"> = .001), and partially mediated by Internalized Transphobia (proportion of total effect mediated = 15.24%). The total relationship between Non-Affirmation Experiences and PTSD Symptoms was also statistically significant but moderate in size (</w:t>
            </w:r>
            <w:r w:rsidRPr="00536415">
              <w:rPr>
                <w:rFonts w:cstheme="minorHAnsi"/>
                <w:sz w:val="24"/>
                <w:szCs w:val="24"/>
              </w:rPr>
              <w:t>β</w:t>
            </w:r>
            <w:r w:rsidRPr="00536415">
              <w:rPr>
                <w:sz w:val="24"/>
                <w:szCs w:val="24"/>
              </w:rPr>
              <w:t xml:space="preserve"> = .30, </w:t>
            </w:r>
            <w:r w:rsidRPr="00536415">
              <w:rPr>
                <w:i/>
                <w:iCs/>
                <w:sz w:val="24"/>
                <w:szCs w:val="24"/>
              </w:rPr>
              <w:t>p</w:t>
            </w:r>
            <w:r w:rsidRPr="00536415">
              <w:rPr>
                <w:sz w:val="24"/>
                <w:szCs w:val="24"/>
              </w:rPr>
              <w:t xml:space="preserve"> = .001) </w:t>
            </w:r>
            <w:proofErr w:type="gramStart"/>
            <w:r w:rsidRPr="00536415">
              <w:rPr>
                <w:sz w:val="24"/>
                <w:szCs w:val="24"/>
              </w:rPr>
              <w:t>and also</w:t>
            </w:r>
            <w:proofErr w:type="gramEnd"/>
            <w:r w:rsidRPr="00536415">
              <w:rPr>
                <w:sz w:val="24"/>
                <w:szCs w:val="24"/>
              </w:rPr>
              <w:t xml:space="preserve"> partially mediated by Internalized Transphobia (proportion of total effect mediated = 15.13%).</w:t>
            </w:r>
          </w:p>
        </w:tc>
      </w:tr>
      <w:tr w:rsidR="009345DB" w:rsidRPr="00536415" w14:paraId="20934224" w14:textId="77777777" w:rsidTr="009345DB">
        <w:tc>
          <w:tcPr>
            <w:cnfStyle w:val="001000000000" w:firstRow="0" w:lastRow="0" w:firstColumn="1" w:lastColumn="0" w:oddVBand="0" w:evenVBand="0" w:oddHBand="0" w:evenHBand="0" w:firstRowFirstColumn="0" w:firstRowLastColumn="0" w:lastRowFirstColumn="0" w:lastRowLastColumn="0"/>
            <w:tcW w:w="1476" w:type="dxa"/>
          </w:tcPr>
          <w:p w14:paraId="192A957A" w14:textId="19AB27C6" w:rsidR="00A478AF" w:rsidRPr="005C688B" w:rsidRDefault="00A478AF" w:rsidP="00B40A1E">
            <w:pPr>
              <w:rPr>
                <w:b w:val="0"/>
                <w:bCs w:val="0"/>
                <w:sz w:val="24"/>
                <w:szCs w:val="24"/>
              </w:rPr>
            </w:pPr>
            <w:proofErr w:type="spellStart"/>
            <w:r w:rsidRPr="005C688B">
              <w:rPr>
                <w:b w:val="0"/>
                <w:bCs w:val="0"/>
                <w:sz w:val="24"/>
                <w:szCs w:val="24"/>
              </w:rPr>
              <w:lastRenderedPageBreak/>
              <w:t>Dworking</w:t>
            </w:r>
            <w:proofErr w:type="spellEnd"/>
            <w:r w:rsidRPr="005C688B">
              <w:rPr>
                <w:b w:val="0"/>
                <w:bCs w:val="0"/>
                <w:sz w:val="24"/>
                <w:szCs w:val="24"/>
              </w:rPr>
              <w:t xml:space="preserve"> et al.</w:t>
            </w:r>
            <w:r w:rsidR="00750B73">
              <w:rPr>
                <w:b w:val="0"/>
                <w:bCs w:val="0"/>
                <w:sz w:val="24"/>
                <w:szCs w:val="24"/>
              </w:rPr>
              <w:t xml:space="preserve"> </w:t>
            </w:r>
            <w:r w:rsidRPr="005C688B">
              <w:rPr>
                <w:b w:val="0"/>
                <w:bCs w:val="0"/>
                <w:sz w:val="24"/>
                <w:szCs w:val="24"/>
              </w:rPr>
              <w:t xml:space="preserve">(2018) </w:t>
            </w:r>
          </w:p>
          <w:p w14:paraId="11B51FCC" w14:textId="77777777" w:rsidR="00A478AF" w:rsidRPr="005C688B" w:rsidRDefault="00A478AF" w:rsidP="00B40A1E">
            <w:pPr>
              <w:rPr>
                <w:b w:val="0"/>
                <w:bCs w:val="0"/>
                <w:sz w:val="24"/>
                <w:szCs w:val="24"/>
              </w:rPr>
            </w:pPr>
            <w:r w:rsidRPr="005C688B">
              <w:rPr>
                <w:b w:val="0"/>
                <w:bCs w:val="0"/>
                <w:sz w:val="24"/>
                <w:szCs w:val="24"/>
              </w:rPr>
              <w:t>US</w:t>
            </w:r>
          </w:p>
        </w:tc>
        <w:tc>
          <w:tcPr>
            <w:tcW w:w="2098" w:type="dxa"/>
          </w:tcPr>
          <w:p w14:paraId="6C918A9B" w14:textId="6F4E612E"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 xml:space="preserve">Do distal stressors (criterion A traumatic events and daily experiences of </w:t>
            </w:r>
            <w:proofErr w:type="spellStart"/>
            <w:r w:rsidRPr="00536415">
              <w:rPr>
                <w:sz w:val="24"/>
                <w:szCs w:val="24"/>
              </w:rPr>
              <w:t>heterosexism</w:t>
            </w:r>
            <w:proofErr w:type="spellEnd"/>
            <w:r w:rsidRPr="00536415">
              <w:rPr>
                <w:sz w:val="24"/>
                <w:szCs w:val="24"/>
              </w:rPr>
              <w:t xml:space="preserve">) produce proximal stressors </w:t>
            </w:r>
            <w:r w:rsidR="00F0128D">
              <w:rPr>
                <w:sz w:val="24"/>
                <w:szCs w:val="24"/>
              </w:rPr>
              <w:t>(</w:t>
            </w:r>
            <w:r w:rsidRPr="00536415">
              <w:rPr>
                <w:sz w:val="24"/>
                <w:szCs w:val="24"/>
              </w:rPr>
              <w:t xml:space="preserve">trauma-related cognitions and internalized </w:t>
            </w:r>
            <w:proofErr w:type="spellStart"/>
            <w:r w:rsidRPr="00536415">
              <w:rPr>
                <w:sz w:val="24"/>
                <w:szCs w:val="24"/>
              </w:rPr>
              <w:t>heterosexism</w:t>
            </w:r>
            <w:proofErr w:type="spellEnd"/>
            <w:r w:rsidRPr="00536415">
              <w:rPr>
                <w:sz w:val="24"/>
                <w:szCs w:val="24"/>
              </w:rPr>
              <w:t xml:space="preserve">) that maintained or exacerbated PTSD symptoms in </w:t>
            </w:r>
            <w:r w:rsidR="00F0128D">
              <w:rPr>
                <w:sz w:val="24"/>
                <w:szCs w:val="24"/>
              </w:rPr>
              <w:t>s</w:t>
            </w:r>
            <w:r w:rsidRPr="00536415">
              <w:rPr>
                <w:sz w:val="24"/>
                <w:szCs w:val="24"/>
              </w:rPr>
              <w:t xml:space="preserve">exual </w:t>
            </w:r>
            <w:r w:rsidR="00F0128D">
              <w:rPr>
                <w:sz w:val="24"/>
                <w:szCs w:val="24"/>
              </w:rPr>
              <w:t>m</w:t>
            </w:r>
            <w:r w:rsidRPr="00536415">
              <w:rPr>
                <w:sz w:val="24"/>
                <w:szCs w:val="24"/>
              </w:rPr>
              <w:t xml:space="preserve">inority </w:t>
            </w:r>
            <w:r w:rsidR="00F0128D">
              <w:rPr>
                <w:sz w:val="24"/>
                <w:szCs w:val="24"/>
              </w:rPr>
              <w:t>w</w:t>
            </w:r>
            <w:r w:rsidRPr="00536415">
              <w:rPr>
                <w:sz w:val="24"/>
                <w:szCs w:val="24"/>
              </w:rPr>
              <w:t>omen</w:t>
            </w:r>
            <w:r w:rsidR="00B16742">
              <w:rPr>
                <w:sz w:val="24"/>
                <w:szCs w:val="24"/>
              </w:rPr>
              <w:t>?</w:t>
            </w:r>
          </w:p>
        </w:tc>
        <w:tc>
          <w:tcPr>
            <w:tcW w:w="1808" w:type="dxa"/>
          </w:tcPr>
          <w:p w14:paraId="267F50AD" w14:textId="36866F4D"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Design:</w:t>
            </w:r>
            <w:r w:rsidRPr="00536415">
              <w:rPr>
                <w:sz w:val="24"/>
                <w:szCs w:val="24"/>
              </w:rPr>
              <w:t xml:space="preserve"> Quantitative</w:t>
            </w:r>
          </w:p>
          <w:p w14:paraId="7D46B3C4" w14:textId="77777777"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Cross-sectional</w:t>
            </w:r>
          </w:p>
          <w:p w14:paraId="1C6B6BE1" w14:textId="5E68AF9E"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Longitudinal Study</w:t>
            </w:r>
          </w:p>
          <w:p w14:paraId="60164C03" w14:textId="77777777"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 xml:space="preserve">Data Collection: </w:t>
            </w:r>
            <w:r w:rsidRPr="00536415">
              <w:rPr>
                <w:sz w:val="24"/>
                <w:szCs w:val="24"/>
              </w:rPr>
              <w:t>Online survey</w:t>
            </w:r>
          </w:p>
          <w:p w14:paraId="526EEE8C" w14:textId="7673EAC0"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Measures:</w:t>
            </w:r>
          </w:p>
          <w:p w14:paraId="04C25A70" w14:textId="5FCBF0AE"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i/>
                <w:iCs/>
                <w:sz w:val="24"/>
                <w:szCs w:val="24"/>
              </w:rPr>
              <w:t>PTSD</w:t>
            </w:r>
            <w:r w:rsidRPr="00536415">
              <w:rPr>
                <w:sz w:val="24"/>
                <w:szCs w:val="24"/>
              </w:rPr>
              <w:t xml:space="preserve">: PCL-C, </w:t>
            </w:r>
            <w:bookmarkStart w:id="13" w:name="_Hlk102576865"/>
            <w:r w:rsidRPr="00536415">
              <w:rPr>
                <w:sz w:val="24"/>
                <w:szCs w:val="24"/>
              </w:rPr>
              <w:t>PTCI,</w:t>
            </w:r>
            <w:bookmarkEnd w:id="13"/>
          </w:p>
          <w:p w14:paraId="2F142B8B" w14:textId="01B15B39"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i/>
                <w:iCs/>
                <w:sz w:val="24"/>
                <w:szCs w:val="24"/>
              </w:rPr>
              <w:t>Discrimination</w:t>
            </w:r>
            <w:r w:rsidRPr="00536415">
              <w:rPr>
                <w:sz w:val="24"/>
                <w:szCs w:val="24"/>
              </w:rPr>
              <w:t xml:space="preserve">: </w:t>
            </w:r>
            <w:r w:rsidR="00D65B40">
              <w:rPr>
                <w:sz w:val="24"/>
                <w:szCs w:val="24"/>
              </w:rPr>
              <w:t>DHEQ, LGBIS</w:t>
            </w:r>
          </w:p>
          <w:p w14:paraId="33D73775" w14:textId="77777777"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u w:val="single"/>
              </w:rPr>
            </w:pPr>
            <w:r w:rsidRPr="00536415">
              <w:rPr>
                <w:sz w:val="24"/>
                <w:szCs w:val="24"/>
                <w:u w:val="single"/>
              </w:rPr>
              <w:t>Analysis:</w:t>
            </w:r>
          </w:p>
          <w:p w14:paraId="16D1FB54" w14:textId="4B97DD35" w:rsidR="00A478AF" w:rsidRPr="00536415" w:rsidRDefault="00A478AF" w:rsidP="007C0100">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Bootstrapping analyses</w:t>
            </w:r>
          </w:p>
        </w:tc>
        <w:tc>
          <w:tcPr>
            <w:tcW w:w="3969" w:type="dxa"/>
          </w:tcPr>
          <w:p w14:paraId="10A37313" w14:textId="765EFFD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Sample:</w:t>
            </w:r>
            <w:r w:rsidRPr="00536415">
              <w:rPr>
                <w:sz w:val="24"/>
                <w:szCs w:val="24"/>
              </w:rPr>
              <w:t xml:space="preserve"> </w:t>
            </w:r>
            <w:r w:rsidR="00B16742">
              <w:rPr>
                <w:sz w:val="24"/>
                <w:szCs w:val="24"/>
              </w:rPr>
              <w:t xml:space="preserve">N = </w:t>
            </w:r>
            <w:r w:rsidRPr="00536415">
              <w:rPr>
                <w:sz w:val="24"/>
                <w:szCs w:val="24"/>
              </w:rPr>
              <w:t xml:space="preserve">348 </w:t>
            </w:r>
            <w:r w:rsidR="00503CC8">
              <w:rPr>
                <w:sz w:val="24"/>
                <w:szCs w:val="24"/>
              </w:rPr>
              <w:t>s</w:t>
            </w:r>
            <w:r w:rsidRPr="00536415">
              <w:rPr>
                <w:sz w:val="24"/>
                <w:szCs w:val="24"/>
              </w:rPr>
              <w:t xml:space="preserve">exual </w:t>
            </w:r>
            <w:r w:rsidR="00503CC8">
              <w:rPr>
                <w:sz w:val="24"/>
                <w:szCs w:val="24"/>
              </w:rPr>
              <w:t>m</w:t>
            </w:r>
            <w:r w:rsidRPr="00536415">
              <w:rPr>
                <w:sz w:val="24"/>
                <w:szCs w:val="24"/>
              </w:rPr>
              <w:t xml:space="preserve">inority </w:t>
            </w:r>
            <w:r w:rsidR="00503CC8">
              <w:rPr>
                <w:sz w:val="24"/>
                <w:szCs w:val="24"/>
              </w:rPr>
              <w:t>w</w:t>
            </w:r>
            <w:r w:rsidRPr="00536415">
              <w:rPr>
                <w:sz w:val="24"/>
                <w:szCs w:val="24"/>
              </w:rPr>
              <w:t xml:space="preserve">omen </w:t>
            </w:r>
          </w:p>
          <w:p w14:paraId="69826429"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u w:val="single"/>
              </w:rPr>
            </w:pPr>
            <w:r w:rsidRPr="00536415">
              <w:rPr>
                <w:sz w:val="24"/>
                <w:szCs w:val="24"/>
                <w:u w:val="single"/>
              </w:rPr>
              <w:t>Gender identity &amp; Sexual Orientation:</w:t>
            </w:r>
          </w:p>
          <w:p w14:paraId="07693067" w14:textId="77777777" w:rsidR="00B16742"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All were cisgender women</w:t>
            </w:r>
          </w:p>
          <w:p w14:paraId="4A4964F1" w14:textId="2416A6AC"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60.1% (</w:t>
            </w:r>
            <w:r w:rsidRPr="00536415">
              <w:rPr>
                <w:i/>
                <w:iCs/>
                <w:sz w:val="24"/>
                <w:szCs w:val="24"/>
              </w:rPr>
              <w:t>n</w:t>
            </w:r>
            <w:r w:rsidRPr="00536415">
              <w:rPr>
                <w:sz w:val="24"/>
                <w:szCs w:val="24"/>
              </w:rPr>
              <w:t xml:space="preserve"> =209)</w:t>
            </w:r>
            <w:r w:rsidR="00B16742">
              <w:rPr>
                <w:sz w:val="24"/>
                <w:szCs w:val="24"/>
              </w:rPr>
              <w:t xml:space="preserve"> </w:t>
            </w:r>
            <w:r w:rsidRPr="00536415">
              <w:rPr>
                <w:sz w:val="24"/>
                <w:szCs w:val="24"/>
              </w:rPr>
              <w:t>identified as lesbian</w:t>
            </w:r>
            <w:r w:rsidR="00B16742">
              <w:rPr>
                <w:sz w:val="24"/>
                <w:szCs w:val="24"/>
              </w:rPr>
              <w:t xml:space="preserve"> and</w:t>
            </w:r>
            <w:r w:rsidRPr="00536415">
              <w:rPr>
                <w:sz w:val="24"/>
                <w:szCs w:val="24"/>
              </w:rPr>
              <w:t xml:space="preserve"> 39.9% (</w:t>
            </w:r>
            <w:r w:rsidRPr="00536415">
              <w:rPr>
                <w:i/>
                <w:iCs/>
                <w:sz w:val="24"/>
                <w:szCs w:val="24"/>
              </w:rPr>
              <w:t>n</w:t>
            </w:r>
            <w:r w:rsidRPr="00536415">
              <w:rPr>
                <w:sz w:val="24"/>
                <w:szCs w:val="24"/>
              </w:rPr>
              <w:t xml:space="preserve"> = 139) as bisexual </w:t>
            </w:r>
          </w:p>
          <w:p w14:paraId="7CB2488A"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Age:</w:t>
            </w:r>
            <w:r w:rsidRPr="00536415">
              <w:rPr>
                <w:sz w:val="24"/>
                <w:szCs w:val="24"/>
              </w:rPr>
              <w:t xml:space="preserve"> 18-25 years at baseline (</w:t>
            </w:r>
            <w:r w:rsidRPr="00536415">
              <w:rPr>
                <w:i/>
                <w:iCs/>
                <w:sz w:val="24"/>
                <w:szCs w:val="24"/>
              </w:rPr>
              <w:t>M</w:t>
            </w:r>
            <w:r w:rsidRPr="00536415">
              <w:rPr>
                <w:sz w:val="24"/>
                <w:szCs w:val="24"/>
              </w:rPr>
              <w:t xml:space="preserve"> = 20, </w:t>
            </w:r>
            <w:r w:rsidRPr="00536415">
              <w:rPr>
                <w:i/>
                <w:iCs/>
                <w:sz w:val="24"/>
                <w:szCs w:val="24"/>
              </w:rPr>
              <w:t>SD</w:t>
            </w:r>
            <w:r w:rsidRPr="00536415">
              <w:rPr>
                <w:sz w:val="24"/>
                <w:szCs w:val="24"/>
              </w:rPr>
              <w:t xml:space="preserve"> = 2.21) </w:t>
            </w:r>
          </w:p>
          <w:p w14:paraId="5E95D1EA"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Ethnicity</w:t>
            </w:r>
            <w:r w:rsidRPr="00536415">
              <w:rPr>
                <w:sz w:val="24"/>
                <w:szCs w:val="24"/>
              </w:rPr>
              <w:t xml:space="preserve">: 82.8% White, 12.4% Hispanic/Latina, 13.5% American Indian/Alaska Native, 13.8% Black/African American, 4.9% Asian/ Asian American </w:t>
            </w:r>
          </w:p>
        </w:tc>
        <w:tc>
          <w:tcPr>
            <w:tcW w:w="4966" w:type="dxa"/>
          </w:tcPr>
          <w:p w14:paraId="2CD91F51" w14:textId="2EE4E11C" w:rsidR="00A478AF" w:rsidRPr="00536415" w:rsidRDefault="00A478AF" w:rsidP="007C0100">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 xml:space="preserve">Findings indicated that daily </w:t>
            </w:r>
            <w:proofErr w:type="spellStart"/>
            <w:r w:rsidRPr="00536415">
              <w:rPr>
                <w:sz w:val="24"/>
                <w:szCs w:val="24"/>
              </w:rPr>
              <w:t>heterosexism</w:t>
            </w:r>
            <w:proofErr w:type="spellEnd"/>
            <w:r w:rsidRPr="00536415">
              <w:rPr>
                <w:sz w:val="24"/>
                <w:szCs w:val="24"/>
              </w:rPr>
              <w:t xml:space="preserve"> longitudinally predicted trauma-related cognitions (i.e., cognitions related to the self, world, and self-blame). Internalized </w:t>
            </w:r>
            <w:proofErr w:type="spellStart"/>
            <w:r w:rsidRPr="00536415">
              <w:rPr>
                <w:sz w:val="24"/>
                <w:szCs w:val="24"/>
              </w:rPr>
              <w:t>heterosexism</w:t>
            </w:r>
            <w:proofErr w:type="spellEnd"/>
            <w:r w:rsidRPr="00536415">
              <w:rPr>
                <w:sz w:val="24"/>
                <w:szCs w:val="24"/>
              </w:rPr>
              <w:t xml:space="preserve"> and cognitions about the self longitudinally predicted PTSD symptom severity. In addition, a significant indirect effect was identified between daily </w:t>
            </w:r>
            <w:proofErr w:type="spellStart"/>
            <w:r w:rsidRPr="00536415">
              <w:rPr>
                <w:sz w:val="24"/>
                <w:szCs w:val="24"/>
              </w:rPr>
              <w:t>heterosexism</w:t>
            </w:r>
            <w:proofErr w:type="spellEnd"/>
            <w:r w:rsidRPr="00536415">
              <w:rPr>
                <w:sz w:val="24"/>
                <w:szCs w:val="24"/>
              </w:rPr>
              <w:t xml:space="preserve"> and PTSD symptoms via self-related posttraumatic cognitions. </w:t>
            </w:r>
          </w:p>
        </w:tc>
      </w:tr>
      <w:tr w:rsidR="009345DB" w:rsidRPr="00536415" w14:paraId="47081523" w14:textId="77777777" w:rsidTr="00934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4C5D1F24" w14:textId="5621A41B" w:rsidR="00A478AF" w:rsidRPr="005C688B" w:rsidRDefault="00A478AF" w:rsidP="00B40A1E">
            <w:pPr>
              <w:rPr>
                <w:b w:val="0"/>
                <w:bCs w:val="0"/>
                <w:sz w:val="24"/>
                <w:szCs w:val="24"/>
              </w:rPr>
            </w:pPr>
            <w:proofErr w:type="spellStart"/>
            <w:r w:rsidRPr="005C688B">
              <w:rPr>
                <w:b w:val="0"/>
                <w:bCs w:val="0"/>
                <w:sz w:val="24"/>
                <w:szCs w:val="24"/>
              </w:rPr>
              <w:t>Hugato</w:t>
            </w:r>
            <w:proofErr w:type="spellEnd"/>
            <w:r w:rsidRPr="005C688B">
              <w:rPr>
                <w:b w:val="0"/>
                <w:bCs w:val="0"/>
                <w:sz w:val="24"/>
                <w:szCs w:val="24"/>
              </w:rPr>
              <w:t xml:space="preserve"> et al</w:t>
            </w:r>
            <w:r w:rsidR="00750B73">
              <w:rPr>
                <w:b w:val="0"/>
                <w:bCs w:val="0"/>
                <w:sz w:val="24"/>
                <w:szCs w:val="24"/>
              </w:rPr>
              <w:t>.</w:t>
            </w:r>
            <w:r w:rsidRPr="005C688B">
              <w:rPr>
                <w:b w:val="0"/>
                <w:bCs w:val="0"/>
                <w:sz w:val="24"/>
                <w:szCs w:val="24"/>
              </w:rPr>
              <w:t xml:space="preserve"> (2021) </w:t>
            </w:r>
          </w:p>
          <w:p w14:paraId="2B808D88" w14:textId="77777777" w:rsidR="00A478AF" w:rsidRPr="005C688B" w:rsidRDefault="00A478AF" w:rsidP="00B40A1E">
            <w:pPr>
              <w:rPr>
                <w:b w:val="0"/>
                <w:bCs w:val="0"/>
                <w:sz w:val="24"/>
                <w:szCs w:val="24"/>
              </w:rPr>
            </w:pPr>
            <w:r w:rsidRPr="005C688B">
              <w:rPr>
                <w:b w:val="0"/>
                <w:bCs w:val="0"/>
                <w:sz w:val="24"/>
                <w:szCs w:val="24"/>
              </w:rPr>
              <w:t xml:space="preserve">US </w:t>
            </w:r>
          </w:p>
        </w:tc>
        <w:tc>
          <w:tcPr>
            <w:tcW w:w="2098" w:type="dxa"/>
          </w:tcPr>
          <w:p w14:paraId="7DC271FE"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 xml:space="preserve">To examine the relationship between negative </w:t>
            </w:r>
            <w:r w:rsidRPr="00536415">
              <w:rPr>
                <w:sz w:val="24"/>
                <w:szCs w:val="24"/>
              </w:rPr>
              <w:lastRenderedPageBreak/>
              <w:t>media message exposure and the mental health of transgender people, including symptoms of PTSD</w:t>
            </w:r>
          </w:p>
        </w:tc>
        <w:tc>
          <w:tcPr>
            <w:tcW w:w="1808" w:type="dxa"/>
          </w:tcPr>
          <w:p w14:paraId="279C2A71" w14:textId="43632AC1"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lastRenderedPageBreak/>
              <w:t>Design:</w:t>
            </w:r>
          </w:p>
          <w:p w14:paraId="2D14EC9F" w14:textId="4E6C197A"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Quantitative</w:t>
            </w:r>
          </w:p>
          <w:p w14:paraId="16C652C0" w14:textId="241A330A"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Cross-sectional</w:t>
            </w:r>
          </w:p>
          <w:p w14:paraId="51615210" w14:textId="7594A80E"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lastRenderedPageBreak/>
              <w:t>Data Collection:</w:t>
            </w:r>
            <w:r w:rsidRPr="00536415">
              <w:rPr>
                <w:sz w:val="24"/>
                <w:szCs w:val="24"/>
              </w:rPr>
              <w:t xml:space="preserve"> </w:t>
            </w:r>
            <w:r w:rsidR="00503CC8">
              <w:rPr>
                <w:sz w:val="24"/>
                <w:szCs w:val="24"/>
              </w:rPr>
              <w:t xml:space="preserve">Online </w:t>
            </w:r>
            <w:r w:rsidRPr="00536415">
              <w:rPr>
                <w:sz w:val="24"/>
                <w:szCs w:val="24"/>
              </w:rPr>
              <w:t>Survey</w:t>
            </w:r>
          </w:p>
          <w:p w14:paraId="1D960023" w14:textId="5801C04F"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Measures:</w:t>
            </w:r>
          </w:p>
          <w:p w14:paraId="1E900DC4" w14:textId="21854D04"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i/>
                <w:iCs/>
                <w:sz w:val="24"/>
                <w:szCs w:val="24"/>
              </w:rPr>
              <w:t>PTSD</w:t>
            </w:r>
            <w:r w:rsidRPr="00536415">
              <w:rPr>
                <w:sz w:val="24"/>
                <w:szCs w:val="24"/>
              </w:rPr>
              <w:t xml:space="preserve">: </w:t>
            </w:r>
            <w:bookmarkStart w:id="14" w:name="_Hlk102576994"/>
            <w:r w:rsidRPr="00536415">
              <w:rPr>
                <w:sz w:val="24"/>
                <w:szCs w:val="24"/>
              </w:rPr>
              <w:t>PC-PTSD</w:t>
            </w:r>
            <w:bookmarkEnd w:id="14"/>
          </w:p>
          <w:p w14:paraId="176CE3E2" w14:textId="43D4E51D"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i/>
                <w:iCs/>
                <w:sz w:val="24"/>
                <w:szCs w:val="24"/>
              </w:rPr>
              <w:t>Discrimination</w:t>
            </w:r>
            <w:r w:rsidRPr="00536415">
              <w:rPr>
                <w:sz w:val="24"/>
                <w:szCs w:val="24"/>
              </w:rPr>
              <w:t>: a measure of negative media exposure was created for the study.</w:t>
            </w:r>
          </w:p>
          <w:p w14:paraId="476F1A1C" w14:textId="6A80C98A"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 xml:space="preserve">Analysis: </w:t>
            </w:r>
            <w:r w:rsidRPr="00536415">
              <w:rPr>
                <w:sz w:val="24"/>
                <w:szCs w:val="24"/>
              </w:rPr>
              <w:t xml:space="preserve">Bivariate </w:t>
            </w:r>
            <w:r w:rsidR="00B725EB">
              <w:rPr>
                <w:sz w:val="24"/>
                <w:szCs w:val="24"/>
              </w:rPr>
              <w:t xml:space="preserve">&amp; multivariate </w:t>
            </w:r>
            <w:r w:rsidRPr="00536415">
              <w:rPr>
                <w:sz w:val="24"/>
                <w:szCs w:val="24"/>
              </w:rPr>
              <w:t>logistic regression analyses</w:t>
            </w:r>
          </w:p>
        </w:tc>
        <w:tc>
          <w:tcPr>
            <w:tcW w:w="3969" w:type="dxa"/>
          </w:tcPr>
          <w:p w14:paraId="0C49892E"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lastRenderedPageBreak/>
              <w:t>Sample:</w:t>
            </w:r>
            <w:r w:rsidRPr="00536415">
              <w:rPr>
                <w:sz w:val="24"/>
                <w:szCs w:val="24"/>
              </w:rPr>
              <w:t xml:space="preserve"> N = 545 transgender adults </w:t>
            </w:r>
          </w:p>
          <w:p w14:paraId="7C20577D"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u w:val="single"/>
              </w:rPr>
            </w:pPr>
            <w:r w:rsidRPr="00536415">
              <w:rPr>
                <w:sz w:val="24"/>
                <w:szCs w:val="24"/>
                <w:u w:val="single"/>
              </w:rPr>
              <w:t>Gender identity &amp; Sexual Orientation:</w:t>
            </w:r>
          </w:p>
          <w:p w14:paraId="7FC955EF"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lastRenderedPageBreak/>
              <w:t>25.2% (</w:t>
            </w:r>
            <w:r w:rsidRPr="00536415">
              <w:rPr>
                <w:i/>
                <w:iCs/>
                <w:sz w:val="24"/>
                <w:szCs w:val="24"/>
              </w:rPr>
              <w:t>n</w:t>
            </w:r>
            <w:r w:rsidRPr="00536415">
              <w:rPr>
                <w:sz w:val="24"/>
                <w:szCs w:val="24"/>
              </w:rPr>
              <w:t xml:space="preserve"> = 138) identified as trans women, 32.5% (</w:t>
            </w:r>
            <w:r w:rsidRPr="00536415">
              <w:rPr>
                <w:i/>
                <w:iCs/>
                <w:sz w:val="24"/>
                <w:szCs w:val="24"/>
              </w:rPr>
              <w:t>n</w:t>
            </w:r>
            <w:r w:rsidRPr="00536415">
              <w:rPr>
                <w:sz w:val="24"/>
                <w:szCs w:val="24"/>
              </w:rPr>
              <w:t xml:space="preserve"> = 117) as trans man &amp; 42% (</w:t>
            </w:r>
            <w:r w:rsidRPr="00536415">
              <w:rPr>
                <w:i/>
                <w:iCs/>
                <w:sz w:val="24"/>
                <w:szCs w:val="24"/>
              </w:rPr>
              <w:t>n</w:t>
            </w:r>
            <w:r w:rsidRPr="00536415">
              <w:rPr>
                <w:sz w:val="24"/>
                <w:szCs w:val="24"/>
              </w:rPr>
              <w:t xml:space="preserve"> = 230) as non-binary </w:t>
            </w:r>
          </w:p>
          <w:p w14:paraId="69F2B805"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Age:</w:t>
            </w:r>
            <w:r w:rsidRPr="00536415">
              <w:rPr>
                <w:sz w:val="24"/>
                <w:szCs w:val="24"/>
              </w:rPr>
              <w:t xml:space="preserve"> 18-73 years (</w:t>
            </w:r>
            <w:r w:rsidRPr="00536415">
              <w:rPr>
                <w:i/>
                <w:iCs/>
                <w:sz w:val="24"/>
                <w:szCs w:val="24"/>
              </w:rPr>
              <w:t>M</w:t>
            </w:r>
            <w:r w:rsidRPr="00536415">
              <w:rPr>
                <w:sz w:val="24"/>
                <w:szCs w:val="24"/>
              </w:rPr>
              <w:t xml:space="preserve"> = 31.2, </w:t>
            </w:r>
            <w:r w:rsidRPr="00536415">
              <w:rPr>
                <w:i/>
                <w:iCs/>
                <w:sz w:val="24"/>
                <w:szCs w:val="24"/>
              </w:rPr>
              <w:t>SD</w:t>
            </w:r>
            <w:r w:rsidRPr="00536415">
              <w:rPr>
                <w:sz w:val="24"/>
                <w:szCs w:val="24"/>
              </w:rPr>
              <w:t xml:space="preserve"> =11.2). </w:t>
            </w:r>
          </w:p>
          <w:p w14:paraId="1F8A7DF2"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Ethnicity</w:t>
            </w:r>
            <w:r w:rsidRPr="00536415">
              <w:rPr>
                <w:sz w:val="24"/>
                <w:szCs w:val="24"/>
              </w:rPr>
              <w:t>: 82% (</w:t>
            </w:r>
            <w:r w:rsidRPr="00536415">
              <w:rPr>
                <w:i/>
                <w:iCs/>
                <w:sz w:val="24"/>
                <w:szCs w:val="24"/>
              </w:rPr>
              <w:t>n</w:t>
            </w:r>
            <w:r w:rsidRPr="00536415">
              <w:rPr>
                <w:sz w:val="24"/>
                <w:szCs w:val="24"/>
              </w:rPr>
              <w:t xml:space="preserve"> = 447) White, non-Hispanic, 3.5% (</w:t>
            </w:r>
            <w:r w:rsidRPr="00536415">
              <w:rPr>
                <w:i/>
                <w:iCs/>
                <w:sz w:val="24"/>
                <w:szCs w:val="24"/>
              </w:rPr>
              <w:t xml:space="preserve">n </w:t>
            </w:r>
            <w:r w:rsidRPr="00536415">
              <w:rPr>
                <w:sz w:val="24"/>
                <w:szCs w:val="24"/>
              </w:rPr>
              <w:t>= 19) Hispanic, 3.3% (</w:t>
            </w:r>
            <w:r w:rsidRPr="00536415">
              <w:rPr>
                <w:i/>
                <w:iCs/>
                <w:sz w:val="24"/>
                <w:szCs w:val="24"/>
              </w:rPr>
              <w:t>n</w:t>
            </w:r>
            <w:r w:rsidRPr="00536415">
              <w:rPr>
                <w:sz w:val="24"/>
                <w:szCs w:val="24"/>
              </w:rPr>
              <w:t xml:space="preserve"> = 18) Black, 2.4% (</w:t>
            </w:r>
            <w:r w:rsidRPr="00536415">
              <w:rPr>
                <w:i/>
                <w:iCs/>
                <w:sz w:val="24"/>
                <w:szCs w:val="24"/>
              </w:rPr>
              <w:t>n</w:t>
            </w:r>
            <w:r w:rsidRPr="00536415">
              <w:rPr>
                <w:sz w:val="24"/>
                <w:szCs w:val="24"/>
              </w:rPr>
              <w:t xml:space="preserve"> = 13) Asian, 1.1% (</w:t>
            </w:r>
            <w:r w:rsidRPr="00536415">
              <w:rPr>
                <w:i/>
                <w:iCs/>
                <w:sz w:val="24"/>
                <w:szCs w:val="24"/>
              </w:rPr>
              <w:t>n</w:t>
            </w:r>
            <w:r w:rsidRPr="00536415">
              <w:rPr>
                <w:sz w:val="24"/>
                <w:szCs w:val="24"/>
              </w:rPr>
              <w:t xml:space="preserve"> = 6) Middle Eastern, 0.2% (</w:t>
            </w:r>
            <w:r w:rsidRPr="00536415">
              <w:rPr>
                <w:i/>
                <w:iCs/>
                <w:sz w:val="24"/>
                <w:szCs w:val="24"/>
              </w:rPr>
              <w:t>n</w:t>
            </w:r>
            <w:r w:rsidRPr="00536415">
              <w:rPr>
                <w:sz w:val="24"/>
                <w:szCs w:val="24"/>
              </w:rPr>
              <w:t xml:space="preserve"> = 1) American Indian, 7.5% (</w:t>
            </w:r>
            <w:r w:rsidRPr="00536415">
              <w:rPr>
                <w:i/>
                <w:iCs/>
                <w:sz w:val="24"/>
                <w:szCs w:val="24"/>
              </w:rPr>
              <w:t>n</w:t>
            </w:r>
            <w:r w:rsidRPr="00536415">
              <w:rPr>
                <w:sz w:val="24"/>
                <w:szCs w:val="24"/>
              </w:rPr>
              <w:t xml:space="preserve"> = 41) Multiracial </w:t>
            </w:r>
          </w:p>
        </w:tc>
        <w:tc>
          <w:tcPr>
            <w:tcW w:w="4966" w:type="dxa"/>
          </w:tcPr>
          <w:p w14:paraId="1F0E767F"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lastRenderedPageBreak/>
              <w:t xml:space="preserve">97.6% reported exposure to negative transgender related messages. </w:t>
            </w:r>
          </w:p>
          <w:p w14:paraId="08E4A7DA"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lastRenderedPageBreak/>
              <w:t>More frequent exposure to negative depictions of transgender people in the media was significantly associated with clinically significant symptoms of PTSD (</w:t>
            </w:r>
            <w:proofErr w:type="spellStart"/>
            <w:r w:rsidRPr="00536415">
              <w:rPr>
                <w:sz w:val="24"/>
                <w:szCs w:val="24"/>
              </w:rPr>
              <w:t>aOR</w:t>
            </w:r>
            <w:proofErr w:type="spellEnd"/>
            <w:r w:rsidRPr="00536415">
              <w:rPr>
                <w:sz w:val="24"/>
                <w:szCs w:val="24"/>
              </w:rPr>
              <w:t xml:space="preserve"> = 1.25; 95% CI = 1.16-1.34; </w:t>
            </w:r>
            <w:r w:rsidRPr="00536415">
              <w:rPr>
                <w:i/>
                <w:iCs/>
                <w:sz w:val="24"/>
                <w:szCs w:val="24"/>
              </w:rPr>
              <w:t>p</w:t>
            </w:r>
            <w:r w:rsidRPr="00536415">
              <w:rPr>
                <w:sz w:val="24"/>
                <w:szCs w:val="24"/>
              </w:rPr>
              <w:t xml:space="preserve"> &lt;0.0001). </w:t>
            </w:r>
          </w:p>
        </w:tc>
      </w:tr>
      <w:tr w:rsidR="009345DB" w:rsidRPr="00536415" w14:paraId="3588D48B" w14:textId="77777777" w:rsidTr="009345DB">
        <w:tc>
          <w:tcPr>
            <w:cnfStyle w:val="001000000000" w:firstRow="0" w:lastRow="0" w:firstColumn="1" w:lastColumn="0" w:oddVBand="0" w:evenVBand="0" w:oddHBand="0" w:evenHBand="0" w:firstRowFirstColumn="0" w:firstRowLastColumn="0" w:lastRowFirstColumn="0" w:lastRowLastColumn="0"/>
            <w:tcW w:w="1476" w:type="dxa"/>
          </w:tcPr>
          <w:p w14:paraId="1C1FA95F" w14:textId="77777777" w:rsidR="00A478AF" w:rsidRPr="005C688B" w:rsidRDefault="00A478AF" w:rsidP="00B40A1E">
            <w:pPr>
              <w:rPr>
                <w:b w:val="0"/>
                <w:bCs w:val="0"/>
                <w:sz w:val="24"/>
                <w:szCs w:val="24"/>
              </w:rPr>
            </w:pPr>
            <w:r w:rsidRPr="005C688B">
              <w:rPr>
                <w:b w:val="0"/>
                <w:bCs w:val="0"/>
                <w:sz w:val="24"/>
                <w:szCs w:val="24"/>
              </w:rPr>
              <w:lastRenderedPageBreak/>
              <w:t>Keating &amp; Muller (2019)</w:t>
            </w:r>
          </w:p>
          <w:p w14:paraId="05B16A32" w14:textId="77777777" w:rsidR="00A478AF" w:rsidRPr="005C688B" w:rsidRDefault="00A478AF" w:rsidP="00B40A1E">
            <w:pPr>
              <w:rPr>
                <w:b w:val="0"/>
                <w:bCs w:val="0"/>
                <w:sz w:val="24"/>
                <w:szCs w:val="24"/>
              </w:rPr>
            </w:pPr>
            <w:r w:rsidRPr="005C688B">
              <w:rPr>
                <w:b w:val="0"/>
                <w:bCs w:val="0"/>
                <w:sz w:val="24"/>
                <w:szCs w:val="24"/>
              </w:rPr>
              <w:t xml:space="preserve">Canada </w:t>
            </w:r>
          </w:p>
        </w:tc>
        <w:tc>
          <w:tcPr>
            <w:tcW w:w="2098" w:type="dxa"/>
          </w:tcPr>
          <w:p w14:paraId="0243BAFD" w14:textId="5FA3D783"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What is the impact of discrimination on the psychological functioning (including PTSD symptoms) of LGBTQ+ adults who perceived their experience of trauma as related to LGBTQ+ discrimination</w:t>
            </w:r>
            <w:r w:rsidR="009F3FAA">
              <w:rPr>
                <w:sz w:val="24"/>
                <w:szCs w:val="24"/>
              </w:rPr>
              <w:t>?</w:t>
            </w:r>
          </w:p>
        </w:tc>
        <w:tc>
          <w:tcPr>
            <w:tcW w:w="1808" w:type="dxa"/>
          </w:tcPr>
          <w:p w14:paraId="7B691F93" w14:textId="0AFE90E1"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Design:</w:t>
            </w:r>
            <w:r w:rsidRPr="00536415">
              <w:rPr>
                <w:sz w:val="24"/>
                <w:szCs w:val="24"/>
              </w:rPr>
              <w:t xml:space="preserve"> Quantitative</w:t>
            </w:r>
          </w:p>
          <w:p w14:paraId="0AED35EE" w14:textId="77777777"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Cross-sectional</w:t>
            </w:r>
          </w:p>
          <w:p w14:paraId="493AA8AD" w14:textId="762884B2"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 xml:space="preserve">Data Collection: </w:t>
            </w:r>
            <w:r w:rsidR="009F3FAA" w:rsidRPr="009F3FAA">
              <w:rPr>
                <w:sz w:val="24"/>
                <w:szCs w:val="24"/>
              </w:rPr>
              <w:t xml:space="preserve">Online </w:t>
            </w:r>
            <w:r w:rsidRPr="00536415">
              <w:rPr>
                <w:sz w:val="24"/>
                <w:szCs w:val="24"/>
              </w:rPr>
              <w:t>Questionnaires</w:t>
            </w:r>
          </w:p>
          <w:p w14:paraId="6A65DE0B" w14:textId="563B7A94"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Measures:</w:t>
            </w:r>
          </w:p>
          <w:p w14:paraId="61044D19" w14:textId="620B72C1"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4D5E03">
              <w:rPr>
                <w:i/>
                <w:iCs/>
                <w:sz w:val="24"/>
                <w:szCs w:val="24"/>
              </w:rPr>
              <w:t>PTSD</w:t>
            </w:r>
            <w:r w:rsidRPr="00536415">
              <w:rPr>
                <w:sz w:val="24"/>
                <w:szCs w:val="24"/>
              </w:rPr>
              <w:t xml:space="preserve">: PCL-C, </w:t>
            </w:r>
            <w:bookmarkStart w:id="15" w:name="_Hlk102577183"/>
            <w:r w:rsidRPr="00536415">
              <w:rPr>
                <w:sz w:val="24"/>
                <w:szCs w:val="24"/>
              </w:rPr>
              <w:t>LSC-R</w:t>
            </w:r>
            <w:bookmarkEnd w:id="15"/>
          </w:p>
          <w:p w14:paraId="7D0E90A5" w14:textId="77777777"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4D5E03">
              <w:rPr>
                <w:i/>
                <w:iCs/>
                <w:sz w:val="24"/>
                <w:szCs w:val="24"/>
              </w:rPr>
              <w:t>Discrimination</w:t>
            </w:r>
            <w:r w:rsidRPr="00536415">
              <w:rPr>
                <w:sz w:val="24"/>
                <w:szCs w:val="24"/>
              </w:rPr>
              <w:t>: ABES</w:t>
            </w:r>
          </w:p>
          <w:p w14:paraId="32CFFE9B" w14:textId="42D20ED4"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Analysis:</w:t>
            </w:r>
            <w:r w:rsidRPr="00536415">
              <w:rPr>
                <w:sz w:val="24"/>
                <w:szCs w:val="24"/>
              </w:rPr>
              <w:t xml:space="preserve"> MANOVA, hierarchical </w:t>
            </w:r>
            <w:r w:rsidRPr="00536415">
              <w:rPr>
                <w:sz w:val="24"/>
                <w:szCs w:val="24"/>
              </w:rPr>
              <w:lastRenderedPageBreak/>
              <w:t>multiple regressions</w:t>
            </w:r>
          </w:p>
        </w:tc>
        <w:tc>
          <w:tcPr>
            <w:tcW w:w="3969" w:type="dxa"/>
          </w:tcPr>
          <w:p w14:paraId="7067531A"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lastRenderedPageBreak/>
              <w:t>Sample:</w:t>
            </w:r>
            <w:r w:rsidRPr="00536415">
              <w:rPr>
                <w:sz w:val="24"/>
                <w:szCs w:val="24"/>
              </w:rPr>
              <w:t xml:space="preserve"> N = 157 LGBTQ+ adults </w:t>
            </w:r>
          </w:p>
          <w:p w14:paraId="46EC01A2"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u w:val="single"/>
              </w:rPr>
            </w:pPr>
            <w:r w:rsidRPr="00536415">
              <w:rPr>
                <w:sz w:val="24"/>
                <w:szCs w:val="24"/>
                <w:u w:val="single"/>
              </w:rPr>
              <w:t>Gender identity &amp; Sexual Orientation:</w:t>
            </w:r>
          </w:p>
          <w:p w14:paraId="670780FC" w14:textId="78453831"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w:t>
            </w:r>
            <w:r w:rsidRPr="00536415">
              <w:rPr>
                <w:i/>
                <w:iCs/>
                <w:sz w:val="24"/>
                <w:szCs w:val="24"/>
              </w:rPr>
              <w:t>n</w:t>
            </w:r>
            <w:r w:rsidRPr="00536415">
              <w:rPr>
                <w:sz w:val="24"/>
                <w:szCs w:val="24"/>
              </w:rPr>
              <w:t xml:space="preserve"> = 16) participants identified as trans men, (</w:t>
            </w:r>
            <w:r w:rsidRPr="00536415">
              <w:rPr>
                <w:i/>
                <w:iCs/>
                <w:sz w:val="24"/>
                <w:szCs w:val="24"/>
              </w:rPr>
              <w:t>n</w:t>
            </w:r>
            <w:r w:rsidRPr="00536415">
              <w:rPr>
                <w:sz w:val="24"/>
                <w:szCs w:val="24"/>
              </w:rPr>
              <w:t xml:space="preserve"> = 10) trans women, (</w:t>
            </w:r>
            <w:r w:rsidRPr="00536415">
              <w:rPr>
                <w:i/>
                <w:iCs/>
                <w:sz w:val="24"/>
                <w:szCs w:val="24"/>
              </w:rPr>
              <w:t>n</w:t>
            </w:r>
            <w:r w:rsidRPr="00536415">
              <w:rPr>
                <w:sz w:val="24"/>
                <w:szCs w:val="24"/>
              </w:rPr>
              <w:t xml:space="preserve"> = 56)</w:t>
            </w:r>
            <w:r w:rsidR="009F3FAA">
              <w:rPr>
                <w:sz w:val="24"/>
                <w:szCs w:val="24"/>
              </w:rPr>
              <w:t xml:space="preserve"> </w:t>
            </w:r>
            <w:r w:rsidRPr="00536415">
              <w:rPr>
                <w:sz w:val="24"/>
                <w:szCs w:val="24"/>
              </w:rPr>
              <w:t>nonbinary and (</w:t>
            </w:r>
            <w:r w:rsidRPr="00536415">
              <w:rPr>
                <w:i/>
                <w:iCs/>
                <w:sz w:val="24"/>
                <w:szCs w:val="24"/>
              </w:rPr>
              <w:t>n</w:t>
            </w:r>
            <w:r w:rsidRPr="00536415">
              <w:rPr>
                <w:sz w:val="24"/>
                <w:szCs w:val="24"/>
              </w:rPr>
              <w:t xml:space="preserve"> = 75) cisgender. </w:t>
            </w:r>
          </w:p>
          <w:p w14:paraId="25EC3B49"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w:t>
            </w:r>
            <w:r w:rsidRPr="00536415">
              <w:rPr>
                <w:i/>
                <w:iCs/>
                <w:sz w:val="24"/>
                <w:szCs w:val="24"/>
              </w:rPr>
              <w:t>n</w:t>
            </w:r>
            <w:r w:rsidRPr="00536415">
              <w:rPr>
                <w:sz w:val="24"/>
                <w:szCs w:val="24"/>
              </w:rPr>
              <w:t xml:space="preserve"> = 88) identified as bisexual, (</w:t>
            </w:r>
            <w:r w:rsidRPr="00536415">
              <w:rPr>
                <w:i/>
                <w:iCs/>
                <w:sz w:val="24"/>
                <w:szCs w:val="24"/>
              </w:rPr>
              <w:t>n</w:t>
            </w:r>
            <w:r w:rsidRPr="00536415">
              <w:rPr>
                <w:sz w:val="24"/>
                <w:szCs w:val="24"/>
              </w:rPr>
              <w:t xml:space="preserve"> = 46) as lesbian, (</w:t>
            </w:r>
            <w:r w:rsidRPr="00536415">
              <w:rPr>
                <w:i/>
                <w:iCs/>
                <w:sz w:val="24"/>
                <w:szCs w:val="24"/>
              </w:rPr>
              <w:t>n</w:t>
            </w:r>
            <w:r w:rsidRPr="00536415">
              <w:rPr>
                <w:sz w:val="24"/>
                <w:szCs w:val="24"/>
              </w:rPr>
              <w:t xml:space="preserve"> = 17) as gay men and (</w:t>
            </w:r>
            <w:r w:rsidRPr="00536415">
              <w:rPr>
                <w:i/>
                <w:iCs/>
                <w:sz w:val="24"/>
                <w:szCs w:val="24"/>
              </w:rPr>
              <w:t>n</w:t>
            </w:r>
            <w:r w:rsidRPr="00536415">
              <w:rPr>
                <w:sz w:val="24"/>
                <w:szCs w:val="24"/>
              </w:rPr>
              <w:t xml:space="preserve"> = 1) as heterosexual. </w:t>
            </w:r>
          </w:p>
          <w:p w14:paraId="2985C0FB" w14:textId="2D4030AF" w:rsidR="00A478AF" w:rsidRPr="009F3FAA" w:rsidRDefault="00A478AF" w:rsidP="00B40A1E">
            <w:pPr>
              <w:cnfStyle w:val="000000000000" w:firstRow="0" w:lastRow="0" w:firstColumn="0" w:lastColumn="0" w:oddVBand="0" w:evenVBand="0" w:oddHBand="0" w:evenHBand="0" w:firstRowFirstColumn="0" w:firstRowLastColumn="0" w:lastRowFirstColumn="0" w:lastRowLastColumn="0"/>
              <w:rPr>
                <w:sz w:val="24"/>
                <w:szCs w:val="24"/>
                <w:u w:val="single"/>
              </w:rPr>
            </w:pPr>
            <w:r w:rsidRPr="00536415">
              <w:rPr>
                <w:sz w:val="24"/>
                <w:szCs w:val="24"/>
                <w:u w:val="single"/>
              </w:rPr>
              <w:t xml:space="preserve">Age: </w:t>
            </w:r>
            <w:r w:rsidRPr="00536415">
              <w:rPr>
                <w:sz w:val="24"/>
                <w:szCs w:val="24"/>
              </w:rPr>
              <w:t>18-72 years</w:t>
            </w:r>
            <w:r w:rsidR="009F3FAA">
              <w:rPr>
                <w:sz w:val="24"/>
                <w:szCs w:val="24"/>
              </w:rPr>
              <w:t xml:space="preserve"> </w:t>
            </w:r>
            <w:r w:rsidRPr="00536415">
              <w:rPr>
                <w:sz w:val="24"/>
                <w:szCs w:val="24"/>
              </w:rPr>
              <w:t>(</w:t>
            </w:r>
            <w:r w:rsidRPr="00536415">
              <w:rPr>
                <w:i/>
                <w:iCs/>
                <w:sz w:val="24"/>
                <w:szCs w:val="24"/>
              </w:rPr>
              <w:t>M</w:t>
            </w:r>
            <w:r w:rsidRPr="00536415">
              <w:rPr>
                <w:sz w:val="24"/>
                <w:szCs w:val="24"/>
              </w:rPr>
              <w:t xml:space="preserve"> = 31.13, </w:t>
            </w:r>
            <w:r w:rsidRPr="00536415">
              <w:rPr>
                <w:i/>
                <w:iCs/>
                <w:sz w:val="24"/>
                <w:szCs w:val="24"/>
              </w:rPr>
              <w:t>SD</w:t>
            </w:r>
            <w:r w:rsidRPr="00536415">
              <w:rPr>
                <w:sz w:val="24"/>
                <w:szCs w:val="24"/>
              </w:rPr>
              <w:t xml:space="preserve"> = 9.91). </w:t>
            </w:r>
          </w:p>
          <w:p w14:paraId="0B492771"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 xml:space="preserve">Ethnicity: 1.2% Arab, 4.8% African, 2.4% Caribbean, 4.2% Chinese, 1.8% Filipino, 6.5% Indigenous, 0.6% Korean, 2.4% Latin American, 1.3% </w:t>
            </w:r>
            <w:r w:rsidRPr="00536415">
              <w:rPr>
                <w:sz w:val="24"/>
                <w:szCs w:val="24"/>
              </w:rPr>
              <w:lastRenderedPageBreak/>
              <w:t xml:space="preserve">Southeast Asian, 7.1% South Asian, 0.6% West Asian, 73.8% White, 13.1% other </w:t>
            </w:r>
          </w:p>
        </w:tc>
        <w:tc>
          <w:tcPr>
            <w:tcW w:w="4966" w:type="dxa"/>
          </w:tcPr>
          <w:p w14:paraId="107ACDC1"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lastRenderedPageBreak/>
              <w:t xml:space="preserve">Compared to participants who did not experience their trauma as related to discrimination, those who did had higher PTSD scores on the PCL-C, </w:t>
            </w:r>
            <w:proofErr w:type="gramStart"/>
            <w:r w:rsidRPr="00536415">
              <w:rPr>
                <w:i/>
                <w:iCs/>
                <w:sz w:val="24"/>
                <w:szCs w:val="24"/>
              </w:rPr>
              <w:t>F</w:t>
            </w:r>
            <w:r w:rsidRPr="00536415">
              <w:rPr>
                <w:sz w:val="24"/>
                <w:szCs w:val="24"/>
              </w:rPr>
              <w:t>(</w:t>
            </w:r>
            <w:proofErr w:type="gramEnd"/>
            <w:r w:rsidRPr="00536415">
              <w:rPr>
                <w:sz w:val="24"/>
                <w:szCs w:val="24"/>
              </w:rPr>
              <w:t xml:space="preserve">1, 146) = 8.51, </w:t>
            </w:r>
            <w:r w:rsidRPr="00536415">
              <w:rPr>
                <w:i/>
                <w:iCs/>
                <w:sz w:val="24"/>
                <w:szCs w:val="24"/>
              </w:rPr>
              <w:t>p</w:t>
            </w:r>
            <w:r w:rsidRPr="00536415">
              <w:rPr>
                <w:sz w:val="24"/>
                <w:szCs w:val="24"/>
              </w:rPr>
              <w:t xml:space="preserve"> = .004, η2 = .06.</w:t>
            </w:r>
          </w:p>
          <w:p w14:paraId="52342553" w14:textId="524FCBB5"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Biphobia, Homophobia and Transphobia were positively associated with PTSD</w:t>
            </w:r>
            <w:r w:rsidR="00104900">
              <w:rPr>
                <w:sz w:val="24"/>
                <w:szCs w:val="24"/>
              </w:rPr>
              <w:t xml:space="preserve"> symptoms</w:t>
            </w:r>
            <w:r w:rsidRPr="00536415">
              <w:rPr>
                <w:sz w:val="24"/>
                <w:szCs w:val="24"/>
              </w:rPr>
              <w:t xml:space="preserve">. </w:t>
            </w:r>
          </w:p>
        </w:tc>
      </w:tr>
      <w:tr w:rsidR="009345DB" w:rsidRPr="00536415" w14:paraId="1C7FECF9" w14:textId="77777777" w:rsidTr="00934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5D4EA7D8" w14:textId="77777777" w:rsidR="00A478AF" w:rsidRPr="005C688B" w:rsidRDefault="00A478AF" w:rsidP="00B40A1E">
            <w:pPr>
              <w:rPr>
                <w:b w:val="0"/>
                <w:bCs w:val="0"/>
                <w:sz w:val="24"/>
                <w:szCs w:val="24"/>
              </w:rPr>
            </w:pPr>
            <w:proofErr w:type="spellStart"/>
            <w:r w:rsidRPr="005C688B">
              <w:rPr>
                <w:b w:val="0"/>
                <w:bCs w:val="0"/>
                <w:sz w:val="24"/>
                <w:szCs w:val="24"/>
              </w:rPr>
              <w:t>Lehavot</w:t>
            </w:r>
            <w:proofErr w:type="spellEnd"/>
            <w:r w:rsidRPr="005C688B">
              <w:rPr>
                <w:b w:val="0"/>
                <w:bCs w:val="0"/>
                <w:sz w:val="24"/>
                <w:szCs w:val="24"/>
              </w:rPr>
              <w:t xml:space="preserve"> &amp; Simpson (2014) </w:t>
            </w:r>
          </w:p>
          <w:p w14:paraId="2D89F105" w14:textId="77777777" w:rsidR="00A478AF" w:rsidRPr="005C688B" w:rsidRDefault="00A478AF" w:rsidP="00B40A1E">
            <w:pPr>
              <w:rPr>
                <w:b w:val="0"/>
                <w:bCs w:val="0"/>
                <w:sz w:val="24"/>
                <w:szCs w:val="24"/>
              </w:rPr>
            </w:pPr>
            <w:r w:rsidRPr="005C688B">
              <w:rPr>
                <w:b w:val="0"/>
                <w:bCs w:val="0"/>
                <w:sz w:val="24"/>
                <w:szCs w:val="24"/>
              </w:rPr>
              <w:t>US</w:t>
            </w:r>
          </w:p>
        </w:tc>
        <w:tc>
          <w:tcPr>
            <w:tcW w:w="2098" w:type="dxa"/>
          </w:tcPr>
          <w:p w14:paraId="1FF027B5" w14:textId="22760B10" w:rsidR="00A478AF" w:rsidRPr="00536415" w:rsidRDefault="00EE210F" w:rsidP="00B40A1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What is the </w:t>
            </w:r>
            <w:r w:rsidR="00A478AF" w:rsidRPr="00536415">
              <w:rPr>
                <w:sz w:val="24"/>
                <w:szCs w:val="24"/>
              </w:rPr>
              <w:t>impact of various traumas including perceived sexist discrimination and sexual minority stressors on PTSD among heterosexual and sexual minority women veterans</w:t>
            </w:r>
            <w:r>
              <w:rPr>
                <w:sz w:val="24"/>
                <w:szCs w:val="24"/>
              </w:rPr>
              <w:t>?</w:t>
            </w:r>
            <w:r w:rsidR="00A478AF" w:rsidRPr="00536415">
              <w:rPr>
                <w:sz w:val="24"/>
                <w:szCs w:val="24"/>
              </w:rPr>
              <w:t xml:space="preserve"> </w:t>
            </w:r>
          </w:p>
        </w:tc>
        <w:tc>
          <w:tcPr>
            <w:tcW w:w="1808" w:type="dxa"/>
          </w:tcPr>
          <w:p w14:paraId="5B300AE4" w14:textId="0F8FA6D9"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Design:</w:t>
            </w:r>
            <w:r w:rsidRPr="00536415">
              <w:rPr>
                <w:sz w:val="24"/>
                <w:szCs w:val="24"/>
              </w:rPr>
              <w:t xml:space="preserve"> Quantitative</w:t>
            </w:r>
          </w:p>
          <w:p w14:paraId="5D1EB93F" w14:textId="77777777"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Cross-sectional</w:t>
            </w:r>
          </w:p>
          <w:p w14:paraId="7EB59FB7" w14:textId="15007F6B"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 xml:space="preserve">Data Collection: </w:t>
            </w:r>
            <w:r w:rsidRPr="00536415">
              <w:rPr>
                <w:sz w:val="24"/>
                <w:szCs w:val="24"/>
              </w:rPr>
              <w:t>Online Survey</w:t>
            </w:r>
          </w:p>
          <w:p w14:paraId="18BD3D06" w14:textId="42DA5E7A"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Measures:</w:t>
            </w:r>
          </w:p>
          <w:p w14:paraId="2EDAC74D" w14:textId="77777777"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i/>
                <w:iCs/>
                <w:sz w:val="24"/>
                <w:szCs w:val="24"/>
              </w:rPr>
              <w:t>PTSD</w:t>
            </w:r>
            <w:r w:rsidRPr="00536415">
              <w:rPr>
                <w:sz w:val="24"/>
                <w:szCs w:val="24"/>
              </w:rPr>
              <w:t xml:space="preserve">: </w:t>
            </w:r>
            <w:bookmarkStart w:id="16" w:name="_Hlk102577304"/>
            <w:r w:rsidRPr="00536415">
              <w:rPr>
                <w:sz w:val="24"/>
                <w:szCs w:val="24"/>
              </w:rPr>
              <w:t>PCL-5</w:t>
            </w:r>
            <w:bookmarkEnd w:id="16"/>
          </w:p>
          <w:p w14:paraId="1A1CB0B0" w14:textId="0DDC3FFB"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i/>
                <w:iCs/>
                <w:sz w:val="24"/>
                <w:szCs w:val="24"/>
              </w:rPr>
              <w:t>Discrimination</w:t>
            </w:r>
            <w:r w:rsidRPr="00536415">
              <w:rPr>
                <w:sz w:val="24"/>
                <w:szCs w:val="24"/>
              </w:rPr>
              <w:t xml:space="preserve">: </w:t>
            </w:r>
            <w:bookmarkStart w:id="17" w:name="_Hlk102575181"/>
            <w:r w:rsidRPr="00536415">
              <w:rPr>
                <w:sz w:val="24"/>
                <w:szCs w:val="24"/>
              </w:rPr>
              <w:t>SSE, WWSS</w:t>
            </w:r>
          </w:p>
          <w:bookmarkEnd w:id="17"/>
          <w:p w14:paraId="59B31000" w14:textId="193DF0C3"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 xml:space="preserve">Analysis: </w:t>
            </w:r>
            <w:r w:rsidRPr="00536415">
              <w:rPr>
                <w:sz w:val="24"/>
                <w:szCs w:val="24"/>
              </w:rPr>
              <w:t>Binary Logistic</w:t>
            </w:r>
            <w:r w:rsidR="00C40617">
              <w:rPr>
                <w:sz w:val="24"/>
                <w:szCs w:val="24"/>
              </w:rPr>
              <w:t>al</w:t>
            </w:r>
            <w:r w:rsidRPr="00536415">
              <w:rPr>
                <w:sz w:val="24"/>
                <w:szCs w:val="24"/>
              </w:rPr>
              <w:t xml:space="preserve"> </w:t>
            </w:r>
            <w:r w:rsidR="00C40617">
              <w:rPr>
                <w:sz w:val="24"/>
                <w:szCs w:val="24"/>
              </w:rPr>
              <w:t>&amp; hierarchical logistical r</w:t>
            </w:r>
            <w:r w:rsidRPr="00536415">
              <w:rPr>
                <w:sz w:val="24"/>
                <w:szCs w:val="24"/>
              </w:rPr>
              <w:t xml:space="preserve">egressions </w:t>
            </w:r>
          </w:p>
        </w:tc>
        <w:tc>
          <w:tcPr>
            <w:tcW w:w="3969" w:type="dxa"/>
          </w:tcPr>
          <w:p w14:paraId="4579B574" w14:textId="1E2676A5"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Sample:</w:t>
            </w:r>
            <w:r w:rsidRPr="00536415">
              <w:rPr>
                <w:sz w:val="24"/>
                <w:szCs w:val="24"/>
              </w:rPr>
              <w:t xml:space="preserve"> N = 706 LB &amp; Heterosexual </w:t>
            </w:r>
            <w:r w:rsidR="00EE210F">
              <w:rPr>
                <w:sz w:val="24"/>
                <w:szCs w:val="24"/>
              </w:rPr>
              <w:t>women</w:t>
            </w:r>
            <w:r w:rsidRPr="00536415">
              <w:rPr>
                <w:sz w:val="24"/>
                <w:szCs w:val="24"/>
              </w:rPr>
              <w:t xml:space="preserve"> veterans</w:t>
            </w:r>
          </w:p>
          <w:p w14:paraId="6932FABB"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u w:val="single"/>
              </w:rPr>
            </w:pPr>
            <w:r w:rsidRPr="00536415">
              <w:rPr>
                <w:sz w:val="24"/>
                <w:szCs w:val="24"/>
                <w:u w:val="single"/>
              </w:rPr>
              <w:t xml:space="preserve">Gender identity &amp; Sexual Orientation: </w:t>
            </w:r>
          </w:p>
          <w:p w14:paraId="63C9BEBC" w14:textId="11FC3D08"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37% identified as lesbian (</w:t>
            </w:r>
            <w:r w:rsidRPr="00536415">
              <w:rPr>
                <w:i/>
                <w:iCs/>
                <w:sz w:val="24"/>
                <w:szCs w:val="24"/>
              </w:rPr>
              <w:t>n</w:t>
            </w:r>
            <w:r w:rsidRPr="00536415">
              <w:rPr>
                <w:sz w:val="24"/>
                <w:szCs w:val="24"/>
              </w:rPr>
              <w:t xml:space="preserve"> = 209) or bisexual (</w:t>
            </w:r>
            <w:r w:rsidRPr="00536415">
              <w:rPr>
                <w:i/>
                <w:iCs/>
                <w:sz w:val="24"/>
                <w:szCs w:val="24"/>
              </w:rPr>
              <w:t>n</w:t>
            </w:r>
            <w:r w:rsidRPr="00536415">
              <w:rPr>
                <w:sz w:val="24"/>
                <w:szCs w:val="24"/>
              </w:rPr>
              <w:t xml:space="preserve"> = 55). </w:t>
            </w:r>
            <w:r w:rsidR="00EE210F">
              <w:rPr>
                <w:sz w:val="24"/>
                <w:szCs w:val="24"/>
              </w:rPr>
              <w:t>63% (</w:t>
            </w:r>
            <w:r w:rsidR="00EE210F" w:rsidRPr="00EE210F">
              <w:rPr>
                <w:i/>
                <w:iCs/>
                <w:sz w:val="24"/>
                <w:szCs w:val="24"/>
              </w:rPr>
              <w:t>n</w:t>
            </w:r>
            <w:r w:rsidR="00EE210F">
              <w:rPr>
                <w:sz w:val="24"/>
                <w:szCs w:val="24"/>
              </w:rPr>
              <w:t xml:space="preserve"> = 442) as heterosexual </w:t>
            </w:r>
          </w:p>
          <w:p w14:paraId="1DBFDE6C" w14:textId="2103E258"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Age:</w:t>
            </w:r>
            <w:r w:rsidRPr="00536415">
              <w:rPr>
                <w:sz w:val="24"/>
                <w:szCs w:val="24"/>
              </w:rPr>
              <w:t xml:space="preserve"> LB women (</w:t>
            </w:r>
            <w:r w:rsidRPr="00536415">
              <w:rPr>
                <w:i/>
                <w:iCs/>
                <w:sz w:val="24"/>
                <w:szCs w:val="24"/>
              </w:rPr>
              <w:t>M</w:t>
            </w:r>
            <w:r w:rsidRPr="00536415">
              <w:rPr>
                <w:sz w:val="24"/>
                <w:szCs w:val="24"/>
              </w:rPr>
              <w:t xml:space="preserve"> = 47.32, </w:t>
            </w:r>
            <w:r w:rsidRPr="00536415">
              <w:rPr>
                <w:i/>
                <w:iCs/>
                <w:sz w:val="24"/>
                <w:szCs w:val="24"/>
              </w:rPr>
              <w:t>SD</w:t>
            </w:r>
            <w:r w:rsidRPr="00536415">
              <w:rPr>
                <w:sz w:val="24"/>
                <w:szCs w:val="24"/>
              </w:rPr>
              <w:t xml:space="preserve"> = 13.76) Heterosexual women (</w:t>
            </w:r>
            <w:r w:rsidRPr="00536415">
              <w:rPr>
                <w:i/>
                <w:iCs/>
                <w:sz w:val="24"/>
                <w:szCs w:val="24"/>
              </w:rPr>
              <w:t>M</w:t>
            </w:r>
            <w:r w:rsidRPr="00536415">
              <w:rPr>
                <w:sz w:val="24"/>
                <w:szCs w:val="24"/>
              </w:rPr>
              <w:t xml:space="preserve"> = 51.24, </w:t>
            </w:r>
            <w:r w:rsidRPr="00536415">
              <w:rPr>
                <w:i/>
                <w:iCs/>
                <w:sz w:val="24"/>
                <w:szCs w:val="24"/>
              </w:rPr>
              <w:t xml:space="preserve">SD </w:t>
            </w:r>
            <w:r w:rsidRPr="00536415">
              <w:rPr>
                <w:sz w:val="24"/>
                <w:szCs w:val="24"/>
              </w:rPr>
              <w:t xml:space="preserve">= 13.99)  </w:t>
            </w:r>
          </w:p>
          <w:p w14:paraId="64C4978B"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Ethnicity</w:t>
            </w:r>
            <w:r w:rsidRPr="00536415">
              <w:rPr>
                <w:sz w:val="24"/>
                <w:szCs w:val="24"/>
              </w:rPr>
              <w:t xml:space="preserve">: Reported as White non-Hispanic, Black non-Hispanic, Hispanic &amp; Other </w:t>
            </w:r>
          </w:p>
        </w:tc>
        <w:tc>
          <w:tcPr>
            <w:tcW w:w="4966" w:type="dxa"/>
          </w:tcPr>
          <w:p w14:paraId="6552281F" w14:textId="6E94BEA9" w:rsidR="00A478AF" w:rsidRPr="00536415" w:rsidRDefault="00F06E84" w:rsidP="00B40A1E">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w:t>
            </w:r>
            <w:r w:rsidR="00A478AF" w:rsidRPr="00536415">
              <w:rPr>
                <w:sz w:val="24"/>
                <w:szCs w:val="24"/>
              </w:rPr>
              <w:t xml:space="preserve">omen who identified as lesbian or bisexual were significantly more likely to screen positive for PTSD. </w:t>
            </w:r>
          </w:p>
          <w:p w14:paraId="1BDA1F4E" w14:textId="1CBCC4A5"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 xml:space="preserve">Among LB women only those screening positive for PTSD scored higher levels of trauma exposure on all measures. Those screening positive for PTSD scored higher on the LGB Military </w:t>
            </w:r>
            <w:r w:rsidR="00C40617">
              <w:rPr>
                <w:sz w:val="24"/>
                <w:szCs w:val="24"/>
              </w:rPr>
              <w:t>S</w:t>
            </w:r>
            <w:r w:rsidRPr="00536415">
              <w:rPr>
                <w:sz w:val="24"/>
                <w:szCs w:val="24"/>
              </w:rPr>
              <w:t xml:space="preserve">tressors </w:t>
            </w:r>
            <w:r w:rsidR="00C40617">
              <w:rPr>
                <w:sz w:val="24"/>
                <w:szCs w:val="24"/>
              </w:rPr>
              <w:t>S</w:t>
            </w:r>
            <w:r w:rsidRPr="00536415">
              <w:rPr>
                <w:sz w:val="24"/>
                <w:szCs w:val="24"/>
              </w:rPr>
              <w:t xml:space="preserve">cale than those who did not screen positive (M = 3.46, SD = 0.89 vs. </w:t>
            </w:r>
            <w:r w:rsidR="00C40617">
              <w:rPr>
                <w:sz w:val="24"/>
                <w:szCs w:val="24"/>
              </w:rPr>
              <w:t>(</w:t>
            </w:r>
            <w:r w:rsidRPr="00536415">
              <w:rPr>
                <w:sz w:val="24"/>
                <w:szCs w:val="24"/>
              </w:rPr>
              <w:t xml:space="preserve">M = 3.08, SD = 0.87), </w:t>
            </w:r>
            <w:proofErr w:type="gramStart"/>
            <w:r w:rsidRPr="00536415">
              <w:rPr>
                <w:i/>
                <w:iCs/>
                <w:sz w:val="24"/>
                <w:szCs w:val="24"/>
              </w:rPr>
              <w:t>t</w:t>
            </w:r>
            <w:r w:rsidRPr="00536415">
              <w:rPr>
                <w:sz w:val="24"/>
                <w:szCs w:val="24"/>
              </w:rPr>
              <w:t>(</w:t>
            </w:r>
            <w:proofErr w:type="gramEnd"/>
            <w:r w:rsidRPr="00536415">
              <w:rPr>
                <w:sz w:val="24"/>
                <w:szCs w:val="24"/>
              </w:rPr>
              <w:t xml:space="preserve">256) = -3.42, </w:t>
            </w:r>
            <w:r w:rsidRPr="00536415">
              <w:rPr>
                <w:i/>
                <w:iCs/>
                <w:sz w:val="24"/>
                <w:szCs w:val="24"/>
              </w:rPr>
              <w:t>p</w:t>
            </w:r>
            <w:r w:rsidRPr="00536415">
              <w:rPr>
                <w:sz w:val="24"/>
                <w:szCs w:val="24"/>
              </w:rPr>
              <w:t xml:space="preserve"> = .001</w:t>
            </w:r>
            <w:r w:rsidR="00C40617">
              <w:rPr>
                <w:sz w:val="24"/>
                <w:szCs w:val="24"/>
              </w:rPr>
              <w:t>.</w:t>
            </w:r>
          </w:p>
          <w:p w14:paraId="19EFB859" w14:textId="784A3470"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 xml:space="preserve">Physical victimisation during the military and past year sexist events predicted screening positive for PTSD. </w:t>
            </w:r>
          </w:p>
        </w:tc>
      </w:tr>
      <w:tr w:rsidR="009345DB" w:rsidRPr="00536415" w14:paraId="6B46A8B4" w14:textId="77777777" w:rsidTr="009345DB">
        <w:tc>
          <w:tcPr>
            <w:cnfStyle w:val="001000000000" w:firstRow="0" w:lastRow="0" w:firstColumn="1" w:lastColumn="0" w:oddVBand="0" w:evenVBand="0" w:oddHBand="0" w:evenHBand="0" w:firstRowFirstColumn="0" w:firstRowLastColumn="0" w:lastRowFirstColumn="0" w:lastRowLastColumn="0"/>
            <w:tcW w:w="1476" w:type="dxa"/>
          </w:tcPr>
          <w:p w14:paraId="72B2E099" w14:textId="33D73E1B" w:rsidR="00A478AF" w:rsidRPr="005C688B" w:rsidRDefault="00A478AF" w:rsidP="00B40A1E">
            <w:pPr>
              <w:rPr>
                <w:b w:val="0"/>
                <w:bCs w:val="0"/>
                <w:sz w:val="24"/>
                <w:szCs w:val="24"/>
              </w:rPr>
            </w:pPr>
            <w:r w:rsidRPr="005C688B">
              <w:rPr>
                <w:b w:val="0"/>
                <w:bCs w:val="0"/>
                <w:sz w:val="24"/>
                <w:szCs w:val="24"/>
              </w:rPr>
              <w:t>McDowell</w:t>
            </w:r>
            <w:r w:rsidR="00750B73">
              <w:rPr>
                <w:b w:val="0"/>
                <w:bCs w:val="0"/>
                <w:sz w:val="24"/>
                <w:szCs w:val="24"/>
              </w:rPr>
              <w:t xml:space="preserve"> et al.</w:t>
            </w:r>
            <w:r w:rsidRPr="005C688B">
              <w:rPr>
                <w:b w:val="0"/>
                <w:bCs w:val="0"/>
                <w:sz w:val="24"/>
                <w:szCs w:val="24"/>
              </w:rPr>
              <w:t xml:space="preserve"> (2019) </w:t>
            </w:r>
          </w:p>
          <w:p w14:paraId="535F4D1C" w14:textId="77777777" w:rsidR="00A478AF" w:rsidRPr="005C688B" w:rsidRDefault="00A478AF" w:rsidP="00B40A1E">
            <w:pPr>
              <w:rPr>
                <w:b w:val="0"/>
                <w:bCs w:val="0"/>
                <w:sz w:val="24"/>
                <w:szCs w:val="24"/>
              </w:rPr>
            </w:pPr>
            <w:r w:rsidRPr="005C688B">
              <w:rPr>
                <w:b w:val="0"/>
                <w:bCs w:val="0"/>
                <w:sz w:val="24"/>
                <w:szCs w:val="24"/>
              </w:rPr>
              <w:t>US</w:t>
            </w:r>
          </w:p>
        </w:tc>
        <w:tc>
          <w:tcPr>
            <w:tcW w:w="2098" w:type="dxa"/>
          </w:tcPr>
          <w:p w14:paraId="0A1E0B02" w14:textId="5E7EF279"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Are everyday discrimination, lifetime intimate partner violence (IPV) and resilience associated with mental health status including PTSD in Trans-masculine individuals</w:t>
            </w:r>
            <w:r w:rsidR="00C40617">
              <w:rPr>
                <w:sz w:val="24"/>
                <w:szCs w:val="24"/>
              </w:rPr>
              <w:t>?</w:t>
            </w:r>
          </w:p>
        </w:tc>
        <w:tc>
          <w:tcPr>
            <w:tcW w:w="1808" w:type="dxa"/>
          </w:tcPr>
          <w:p w14:paraId="3D990B6B" w14:textId="550945F6"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Design:</w:t>
            </w:r>
          </w:p>
          <w:p w14:paraId="3357CA7C" w14:textId="5FCDC07D"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Quantitative</w:t>
            </w:r>
          </w:p>
          <w:p w14:paraId="49FFBCE1" w14:textId="735E583E"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Cross-sectional</w:t>
            </w:r>
          </w:p>
          <w:p w14:paraId="72FDE8AA" w14:textId="33BA622D"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 xml:space="preserve">Data Collection: </w:t>
            </w:r>
            <w:r w:rsidR="00C40617" w:rsidRPr="00C40617">
              <w:rPr>
                <w:sz w:val="24"/>
                <w:szCs w:val="24"/>
              </w:rPr>
              <w:t>Online s</w:t>
            </w:r>
            <w:r w:rsidRPr="00C40617">
              <w:rPr>
                <w:sz w:val="24"/>
                <w:szCs w:val="24"/>
              </w:rPr>
              <w:t>urvey</w:t>
            </w:r>
          </w:p>
          <w:p w14:paraId="11D3B54D" w14:textId="4E673893"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Measures:</w:t>
            </w:r>
          </w:p>
          <w:p w14:paraId="01DF020D" w14:textId="259647E7"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i/>
                <w:iCs/>
                <w:sz w:val="24"/>
                <w:szCs w:val="24"/>
              </w:rPr>
              <w:t>PTSD</w:t>
            </w:r>
            <w:r w:rsidRPr="00536415">
              <w:rPr>
                <w:sz w:val="24"/>
                <w:szCs w:val="24"/>
              </w:rPr>
              <w:t>: PC-PTSD,</w:t>
            </w:r>
          </w:p>
          <w:p w14:paraId="635E4D3D" w14:textId="2F46EB36"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i/>
                <w:iCs/>
                <w:sz w:val="24"/>
                <w:szCs w:val="24"/>
              </w:rPr>
              <w:t>Discrimination</w:t>
            </w:r>
            <w:r w:rsidRPr="00536415">
              <w:rPr>
                <w:sz w:val="24"/>
                <w:szCs w:val="24"/>
              </w:rPr>
              <w:t xml:space="preserve">: </w:t>
            </w:r>
            <w:r w:rsidR="00D65B40">
              <w:rPr>
                <w:sz w:val="24"/>
                <w:szCs w:val="24"/>
              </w:rPr>
              <w:t>EDS</w:t>
            </w:r>
          </w:p>
          <w:p w14:paraId="33C616EC" w14:textId="11512DB5"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 xml:space="preserve">Analysis: </w:t>
            </w:r>
            <w:r w:rsidRPr="00536415">
              <w:rPr>
                <w:sz w:val="24"/>
                <w:szCs w:val="24"/>
              </w:rPr>
              <w:t xml:space="preserve">Bivariate and multivariable logistic </w:t>
            </w:r>
            <w:r w:rsidRPr="00536415">
              <w:rPr>
                <w:sz w:val="24"/>
                <w:szCs w:val="24"/>
              </w:rPr>
              <w:lastRenderedPageBreak/>
              <w:t>regression analyses</w:t>
            </w:r>
          </w:p>
        </w:tc>
        <w:tc>
          <w:tcPr>
            <w:tcW w:w="3969" w:type="dxa"/>
          </w:tcPr>
          <w:p w14:paraId="516A2C95"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lastRenderedPageBreak/>
              <w:t>Sample:</w:t>
            </w:r>
            <w:r w:rsidRPr="00536415">
              <w:rPr>
                <w:sz w:val="24"/>
                <w:szCs w:val="24"/>
              </w:rPr>
              <w:t xml:space="preserve"> N = 150 Trans-masculine adults </w:t>
            </w:r>
          </w:p>
          <w:p w14:paraId="713D2997"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u w:val="single"/>
              </w:rPr>
            </w:pPr>
            <w:r w:rsidRPr="00536415">
              <w:rPr>
                <w:sz w:val="24"/>
                <w:szCs w:val="24"/>
                <w:u w:val="single"/>
              </w:rPr>
              <w:t>Gender identity &amp; Sexual Orientation:</w:t>
            </w:r>
          </w:p>
          <w:p w14:paraId="5B7A3B6A" w14:textId="77777777" w:rsidR="00DF4750"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76.7% (</w:t>
            </w:r>
            <w:r w:rsidRPr="00536415">
              <w:rPr>
                <w:i/>
                <w:iCs/>
                <w:sz w:val="24"/>
                <w:szCs w:val="24"/>
              </w:rPr>
              <w:t>n</w:t>
            </w:r>
            <w:r w:rsidRPr="00536415">
              <w:rPr>
                <w:sz w:val="24"/>
                <w:szCs w:val="24"/>
              </w:rPr>
              <w:t xml:space="preserve"> = 115) reported their gender as binary and 23.3% (</w:t>
            </w:r>
            <w:r w:rsidRPr="00536415">
              <w:rPr>
                <w:i/>
                <w:iCs/>
                <w:sz w:val="24"/>
                <w:szCs w:val="24"/>
              </w:rPr>
              <w:t>n</w:t>
            </w:r>
            <w:r w:rsidRPr="00536415">
              <w:rPr>
                <w:sz w:val="24"/>
                <w:szCs w:val="24"/>
              </w:rPr>
              <w:t xml:space="preserve"> = 35) as non-binary.</w:t>
            </w:r>
            <w:r w:rsidR="00C40617">
              <w:rPr>
                <w:sz w:val="24"/>
                <w:szCs w:val="24"/>
              </w:rPr>
              <w:t xml:space="preserve"> </w:t>
            </w:r>
          </w:p>
          <w:p w14:paraId="677E8736" w14:textId="7F3626C4" w:rsidR="00A478AF" w:rsidRPr="00536415" w:rsidRDefault="00C40617" w:rsidP="00B40A1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No data on s</w:t>
            </w:r>
            <w:r w:rsidR="00A478AF" w:rsidRPr="00536415">
              <w:rPr>
                <w:sz w:val="24"/>
                <w:szCs w:val="24"/>
              </w:rPr>
              <w:t xml:space="preserve">exual orientation </w:t>
            </w:r>
          </w:p>
          <w:p w14:paraId="7C161C4C"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Age:</w:t>
            </w:r>
            <w:r w:rsidRPr="00536415">
              <w:rPr>
                <w:sz w:val="24"/>
                <w:szCs w:val="24"/>
              </w:rPr>
              <w:t xml:space="preserve"> 21-50 years (</w:t>
            </w:r>
            <w:r w:rsidRPr="00536415">
              <w:rPr>
                <w:i/>
                <w:iCs/>
                <w:sz w:val="24"/>
                <w:szCs w:val="24"/>
              </w:rPr>
              <w:t>M</w:t>
            </w:r>
            <w:r w:rsidRPr="00536415">
              <w:rPr>
                <w:sz w:val="24"/>
                <w:szCs w:val="24"/>
              </w:rPr>
              <w:t xml:space="preserve"> = 27.5, </w:t>
            </w:r>
            <w:r w:rsidRPr="00536415">
              <w:rPr>
                <w:i/>
                <w:iCs/>
                <w:sz w:val="24"/>
                <w:szCs w:val="24"/>
              </w:rPr>
              <w:t>SD</w:t>
            </w:r>
            <w:r w:rsidRPr="00536415">
              <w:rPr>
                <w:sz w:val="24"/>
                <w:szCs w:val="24"/>
              </w:rPr>
              <w:t xml:space="preserve"> = 5.7). </w:t>
            </w:r>
          </w:p>
          <w:p w14:paraId="77488F36"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Ethnicity</w:t>
            </w:r>
            <w:r w:rsidRPr="00536415">
              <w:rPr>
                <w:sz w:val="24"/>
                <w:szCs w:val="24"/>
              </w:rPr>
              <w:t>: 74.7% (</w:t>
            </w:r>
            <w:r w:rsidRPr="00536415">
              <w:rPr>
                <w:i/>
                <w:iCs/>
                <w:sz w:val="24"/>
                <w:szCs w:val="24"/>
              </w:rPr>
              <w:t>n</w:t>
            </w:r>
            <w:r w:rsidRPr="00536415">
              <w:rPr>
                <w:sz w:val="24"/>
                <w:szCs w:val="24"/>
              </w:rPr>
              <w:t xml:space="preserve"> = 112) White, 6 (</w:t>
            </w:r>
            <w:r w:rsidRPr="00536415">
              <w:rPr>
                <w:i/>
                <w:iCs/>
                <w:sz w:val="24"/>
                <w:szCs w:val="24"/>
              </w:rPr>
              <w:t>n</w:t>
            </w:r>
            <w:r w:rsidRPr="00536415">
              <w:rPr>
                <w:sz w:val="24"/>
                <w:szCs w:val="24"/>
              </w:rPr>
              <w:t xml:space="preserve"> = 9) Asian, 0.7% (</w:t>
            </w:r>
            <w:r w:rsidRPr="00536415">
              <w:rPr>
                <w:i/>
                <w:iCs/>
                <w:sz w:val="24"/>
                <w:szCs w:val="24"/>
              </w:rPr>
              <w:t>n</w:t>
            </w:r>
            <w:r w:rsidRPr="00536415">
              <w:rPr>
                <w:sz w:val="24"/>
                <w:szCs w:val="24"/>
              </w:rPr>
              <w:t xml:space="preserve"> =1) Native Hawaiian or Pacific Islander, 2.7% (</w:t>
            </w:r>
            <w:r w:rsidRPr="00536415">
              <w:rPr>
                <w:i/>
                <w:iCs/>
                <w:sz w:val="24"/>
                <w:szCs w:val="24"/>
              </w:rPr>
              <w:t>n</w:t>
            </w:r>
            <w:r w:rsidRPr="00536415">
              <w:rPr>
                <w:sz w:val="24"/>
                <w:szCs w:val="24"/>
              </w:rPr>
              <w:t xml:space="preserve"> = 4) Black or African American, 16% (</w:t>
            </w:r>
            <w:r w:rsidRPr="00536415">
              <w:rPr>
                <w:i/>
                <w:iCs/>
                <w:sz w:val="24"/>
                <w:szCs w:val="24"/>
              </w:rPr>
              <w:t>n</w:t>
            </w:r>
            <w:r w:rsidRPr="00536415">
              <w:rPr>
                <w:sz w:val="24"/>
                <w:szCs w:val="24"/>
              </w:rPr>
              <w:t xml:space="preserve"> = 24) More than one </w:t>
            </w:r>
          </w:p>
        </w:tc>
        <w:tc>
          <w:tcPr>
            <w:tcW w:w="4966" w:type="dxa"/>
          </w:tcPr>
          <w:p w14:paraId="35AAF158"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The mean score for everyday discrimination in the past 12-months was 12.9 (range 0-39: SD = 8.8).</w:t>
            </w:r>
          </w:p>
          <w:p w14:paraId="79F99801"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 xml:space="preserve">42.2% of participants had PTSD based on the past 30-days symptoms. </w:t>
            </w:r>
          </w:p>
          <w:p w14:paraId="774952CC"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Higher levels of past 12-month everyday discrimination (</w:t>
            </w:r>
            <w:proofErr w:type="spellStart"/>
            <w:r w:rsidRPr="00536415">
              <w:rPr>
                <w:sz w:val="24"/>
                <w:szCs w:val="24"/>
              </w:rPr>
              <w:t>aOR</w:t>
            </w:r>
            <w:proofErr w:type="spellEnd"/>
            <w:r w:rsidRPr="00536415">
              <w:rPr>
                <w:sz w:val="24"/>
                <w:szCs w:val="24"/>
              </w:rPr>
              <w:t xml:space="preserve"> = 1.07; 95% CI = 1.02–1.12; p = 0.01) was significantly associated with an </w:t>
            </w:r>
            <w:proofErr w:type="gramStart"/>
            <w:r w:rsidRPr="00536415">
              <w:rPr>
                <w:sz w:val="24"/>
                <w:szCs w:val="24"/>
              </w:rPr>
              <w:t>increased odds of PTSD</w:t>
            </w:r>
            <w:proofErr w:type="gramEnd"/>
            <w:r w:rsidRPr="00536415">
              <w:rPr>
                <w:sz w:val="24"/>
                <w:szCs w:val="24"/>
              </w:rPr>
              <w:t xml:space="preserve">.  </w:t>
            </w:r>
          </w:p>
          <w:p w14:paraId="52FA66CD"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 xml:space="preserve">Everyday discrimination was the only risk factor found to be associated with all four mental health statuses: PTSD, depression, </w:t>
            </w:r>
            <w:proofErr w:type="gramStart"/>
            <w:r w:rsidRPr="00536415">
              <w:rPr>
                <w:sz w:val="24"/>
                <w:szCs w:val="24"/>
              </w:rPr>
              <w:t>anxiety</w:t>
            </w:r>
            <w:proofErr w:type="gramEnd"/>
            <w:r w:rsidRPr="00536415">
              <w:rPr>
                <w:sz w:val="24"/>
                <w:szCs w:val="24"/>
              </w:rPr>
              <w:t xml:space="preserve"> and non-suicidal self-injury. </w:t>
            </w:r>
          </w:p>
        </w:tc>
      </w:tr>
      <w:tr w:rsidR="009345DB" w:rsidRPr="00536415" w14:paraId="4E111FBF" w14:textId="77777777" w:rsidTr="00934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10C2E041" w14:textId="5752DD30" w:rsidR="00A478AF" w:rsidRPr="005C688B" w:rsidRDefault="00A478AF" w:rsidP="00B40A1E">
            <w:pPr>
              <w:rPr>
                <w:b w:val="0"/>
                <w:bCs w:val="0"/>
                <w:sz w:val="24"/>
                <w:szCs w:val="24"/>
              </w:rPr>
            </w:pPr>
            <w:proofErr w:type="spellStart"/>
            <w:r w:rsidRPr="005C688B">
              <w:rPr>
                <w:b w:val="0"/>
                <w:bCs w:val="0"/>
                <w:sz w:val="24"/>
                <w:szCs w:val="24"/>
              </w:rPr>
              <w:t>Resiner</w:t>
            </w:r>
            <w:proofErr w:type="spellEnd"/>
            <w:r w:rsidR="00750B73">
              <w:rPr>
                <w:b w:val="0"/>
                <w:bCs w:val="0"/>
                <w:sz w:val="24"/>
                <w:szCs w:val="24"/>
              </w:rPr>
              <w:t xml:space="preserve"> et al. </w:t>
            </w:r>
            <w:r w:rsidRPr="005C688B">
              <w:rPr>
                <w:b w:val="0"/>
                <w:bCs w:val="0"/>
                <w:sz w:val="24"/>
                <w:szCs w:val="24"/>
              </w:rPr>
              <w:t xml:space="preserve">(2016) </w:t>
            </w:r>
          </w:p>
          <w:p w14:paraId="1F21CF98" w14:textId="77777777" w:rsidR="00A478AF" w:rsidRPr="005C688B" w:rsidRDefault="00A478AF" w:rsidP="00B40A1E">
            <w:pPr>
              <w:rPr>
                <w:b w:val="0"/>
                <w:bCs w:val="0"/>
                <w:sz w:val="24"/>
                <w:szCs w:val="24"/>
              </w:rPr>
            </w:pPr>
            <w:r w:rsidRPr="005C688B">
              <w:rPr>
                <w:b w:val="0"/>
                <w:bCs w:val="0"/>
                <w:sz w:val="24"/>
                <w:szCs w:val="24"/>
              </w:rPr>
              <w:t>US</w:t>
            </w:r>
          </w:p>
        </w:tc>
        <w:tc>
          <w:tcPr>
            <w:tcW w:w="2098" w:type="dxa"/>
          </w:tcPr>
          <w:p w14:paraId="6F25B39C" w14:textId="68F239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 xml:space="preserve">Is there an association between self-reported everyday discrimination experiences, number of attributed domains of discrimination and PTSD symptoms after adjusting for prior trauma, </w:t>
            </w:r>
            <w:proofErr w:type="spellStart"/>
            <w:r w:rsidRPr="00536415">
              <w:rPr>
                <w:sz w:val="24"/>
                <w:szCs w:val="24"/>
              </w:rPr>
              <w:t>sociodemographics</w:t>
            </w:r>
            <w:proofErr w:type="spellEnd"/>
            <w:r w:rsidRPr="00536415">
              <w:rPr>
                <w:sz w:val="24"/>
                <w:szCs w:val="24"/>
              </w:rPr>
              <w:t xml:space="preserve"> and psychosocial comorbidity in transgender adults</w:t>
            </w:r>
            <w:r w:rsidR="00DF4750">
              <w:rPr>
                <w:sz w:val="24"/>
                <w:szCs w:val="24"/>
              </w:rPr>
              <w:t>?</w:t>
            </w:r>
          </w:p>
        </w:tc>
        <w:tc>
          <w:tcPr>
            <w:tcW w:w="1808" w:type="dxa"/>
          </w:tcPr>
          <w:p w14:paraId="14686D1F" w14:textId="7253227C"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Design:</w:t>
            </w:r>
            <w:r w:rsidRPr="00536415">
              <w:rPr>
                <w:sz w:val="24"/>
                <w:szCs w:val="24"/>
              </w:rPr>
              <w:t xml:space="preserve"> Quantitative</w:t>
            </w:r>
          </w:p>
          <w:p w14:paraId="052F0513" w14:textId="77777777"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Cross-sectional</w:t>
            </w:r>
          </w:p>
          <w:p w14:paraId="77E24FF6" w14:textId="0EAD5855"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 xml:space="preserve">Data Collection: </w:t>
            </w:r>
            <w:r w:rsidR="008B136D">
              <w:rPr>
                <w:sz w:val="24"/>
                <w:szCs w:val="24"/>
              </w:rPr>
              <w:t xml:space="preserve">Questionnaire </w:t>
            </w:r>
          </w:p>
          <w:p w14:paraId="40229B0F" w14:textId="69A937C8"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Measures:</w:t>
            </w:r>
          </w:p>
          <w:p w14:paraId="0AA370AF" w14:textId="77777777"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i/>
                <w:iCs/>
                <w:sz w:val="24"/>
                <w:szCs w:val="24"/>
              </w:rPr>
              <w:t>PTSD</w:t>
            </w:r>
            <w:r w:rsidRPr="00536415">
              <w:rPr>
                <w:sz w:val="24"/>
                <w:szCs w:val="24"/>
              </w:rPr>
              <w:t>: PC-PTSD</w:t>
            </w:r>
          </w:p>
          <w:p w14:paraId="3B26A212" w14:textId="183B7678"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i/>
                <w:iCs/>
                <w:sz w:val="24"/>
                <w:szCs w:val="24"/>
              </w:rPr>
              <w:t>Discrimination</w:t>
            </w:r>
            <w:r w:rsidRPr="00536415">
              <w:rPr>
                <w:sz w:val="24"/>
                <w:szCs w:val="24"/>
              </w:rPr>
              <w:t xml:space="preserve">: </w:t>
            </w:r>
            <w:r w:rsidR="008B25D9">
              <w:rPr>
                <w:sz w:val="24"/>
                <w:szCs w:val="24"/>
              </w:rPr>
              <w:t>EDS</w:t>
            </w:r>
          </w:p>
          <w:p w14:paraId="542464BB" w14:textId="3C3CA9C5"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Analysis:</w:t>
            </w:r>
            <w:r w:rsidRPr="00536415">
              <w:rPr>
                <w:sz w:val="24"/>
                <w:szCs w:val="24"/>
              </w:rPr>
              <w:t xml:space="preserve"> Multivariate linear regression</w:t>
            </w:r>
          </w:p>
        </w:tc>
        <w:tc>
          <w:tcPr>
            <w:tcW w:w="3969" w:type="dxa"/>
          </w:tcPr>
          <w:p w14:paraId="13392BC2"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Sample:</w:t>
            </w:r>
            <w:r w:rsidRPr="00536415">
              <w:rPr>
                <w:sz w:val="24"/>
                <w:szCs w:val="24"/>
              </w:rPr>
              <w:t xml:space="preserve"> N = 412 transgender adults</w:t>
            </w:r>
          </w:p>
          <w:p w14:paraId="13507271"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 xml:space="preserve">Gender identity &amp; Sexual Orientation: </w:t>
            </w:r>
            <w:r w:rsidRPr="00536415">
              <w:rPr>
                <w:sz w:val="24"/>
                <w:szCs w:val="24"/>
              </w:rPr>
              <w:t>63% (</w:t>
            </w:r>
            <w:r w:rsidRPr="00536415">
              <w:rPr>
                <w:i/>
                <w:iCs/>
                <w:sz w:val="24"/>
                <w:szCs w:val="24"/>
              </w:rPr>
              <w:t>n</w:t>
            </w:r>
            <w:r w:rsidRPr="00536415">
              <w:rPr>
                <w:sz w:val="24"/>
                <w:szCs w:val="24"/>
              </w:rPr>
              <w:t xml:space="preserve"> = 258) were female-to-male, 60% (</w:t>
            </w:r>
            <w:r w:rsidRPr="00536415">
              <w:rPr>
                <w:i/>
                <w:iCs/>
                <w:sz w:val="24"/>
                <w:szCs w:val="24"/>
              </w:rPr>
              <w:t xml:space="preserve">n </w:t>
            </w:r>
            <w:r w:rsidRPr="00536415">
              <w:rPr>
                <w:sz w:val="24"/>
                <w:szCs w:val="24"/>
              </w:rPr>
              <w:t xml:space="preserve">= 246) identified their gender as binary. </w:t>
            </w:r>
          </w:p>
          <w:p w14:paraId="10431F09"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87% (</w:t>
            </w:r>
            <w:r w:rsidRPr="00536415">
              <w:rPr>
                <w:i/>
                <w:iCs/>
                <w:sz w:val="24"/>
                <w:szCs w:val="24"/>
              </w:rPr>
              <w:t>n</w:t>
            </w:r>
            <w:r w:rsidRPr="00536415">
              <w:rPr>
                <w:sz w:val="24"/>
                <w:szCs w:val="24"/>
              </w:rPr>
              <w:t xml:space="preserve"> = 359) identified as lesbian, gay, bisexual, queer or other and 13% (</w:t>
            </w:r>
            <w:r w:rsidRPr="00536415">
              <w:rPr>
                <w:i/>
                <w:iCs/>
                <w:sz w:val="24"/>
                <w:szCs w:val="24"/>
              </w:rPr>
              <w:t>n</w:t>
            </w:r>
            <w:r w:rsidRPr="00536415">
              <w:rPr>
                <w:sz w:val="24"/>
                <w:szCs w:val="24"/>
              </w:rPr>
              <w:t xml:space="preserve"> = 53) </w:t>
            </w:r>
          </w:p>
          <w:p w14:paraId="7A0A68C5"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Age:</w:t>
            </w:r>
            <w:r w:rsidRPr="00536415">
              <w:rPr>
                <w:sz w:val="24"/>
                <w:szCs w:val="24"/>
              </w:rPr>
              <w:t xml:space="preserve"> 18-75 years (</w:t>
            </w:r>
            <w:r w:rsidRPr="00536415">
              <w:rPr>
                <w:i/>
                <w:iCs/>
                <w:sz w:val="24"/>
                <w:szCs w:val="24"/>
              </w:rPr>
              <w:t>M</w:t>
            </w:r>
            <w:r w:rsidRPr="00536415">
              <w:rPr>
                <w:sz w:val="24"/>
                <w:szCs w:val="24"/>
              </w:rPr>
              <w:t xml:space="preserve"> = 33, </w:t>
            </w:r>
            <w:r w:rsidRPr="00536415">
              <w:rPr>
                <w:i/>
                <w:iCs/>
                <w:sz w:val="24"/>
                <w:szCs w:val="24"/>
              </w:rPr>
              <w:t>SD</w:t>
            </w:r>
            <w:r w:rsidRPr="00536415">
              <w:rPr>
                <w:sz w:val="24"/>
                <w:szCs w:val="24"/>
              </w:rPr>
              <w:t xml:space="preserve"> = 13). </w:t>
            </w:r>
          </w:p>
          <w:p w14:paraId="7C6238DC"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Ethnicity</w:t>
            </w:r>
            <w:r w:rsidRPr="00536415">
              <w:rPr>
                <w:sz w:val="24"/>
                <w:szCs w:val="24"/>
              </w:rPr>
              <w:t xml:space="preserve">: 2.9% Black, 9% Latino/Hispanic, 2.9% other race, 4.4% multiracial </w:t>
            </w:r>
          </w:p>
        </w:tc>
        <w:tc>
          <w:tcPr>
            <w:tcW w:w="4966" w:type="dxa"/>
          </w:tcPr>
          <w:p w14:paraId="5F2C5452" w14:textId="5361772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44.4% (</w:t>
            </w:r>
            <w:r w:rsidRPr="00536415">
              <w:rPr>
                <w:i/>
                <w:iCs/>
                <w:sz w:val="24"/>
                <w:szCs w:val="24"/>
              </w:rPr>
              <w:t xml:space="preserve">n </w:t>
            </w:r>
            <w:r w:rsidRPr="00536415">
              <w:rPr>
                <w:sz w:val="24"/>
                <w:szCs w:val="24"/>
              </w:rPr>
              <w:t>= 183) met the criteri</w:t>
            </w:r>
            <w:r w:rsidR="008B136D">
              <w:rPr>
                <w:sz w:val="24"/>
                <w:szCs w:val="24"/>
              </w:rPr>
              <w:t xml:space="preserve">a for PTSD. </w:t>
            </w:r>
          </w:p>
          <w:p w14:paraId="42ABA621"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The mean number of discrimination attributions endorsed was 4.8 (SD = 2.4) and the 5 most frequently reported reasons for discrimination were: gender identity and/or expression (83%), masculine and feminine appearance (79%), sexual orientation (68%), sex (57%), and age (44%). Higher everyday discrimination scores (</w:t>
            </w:r>
            <w:r w:rsidRPr="00536415">
              <w:rPr>
                <w:rFonts w:cstheme="minorHAnsi"/>
                <w:sz w:val="24"/>
                <w:szCs w:val="24"/>
              </w:rPr>
              <w:t>β</w:t>
            </w:r>
            <w:r w:rsidRPr="00536415">
              <w:rPr>
                <w:sz w:val="24"/>
                <w:szCs w:val="24"/>
              </w:rPr>
              <w:t xml:space="preserve"> 0.25; 95% CL [0.21, 0.30]) and greater number of attributed reasons for discrimination experiences (</w:t>
            </w:r>
            <w:r w:rsidRPr="00536415">
              <w:rPr>
                <w:rFonts w:cstheme="minorHAnsi"/>
                <w:sz w:val="24"/>
                <w:szCs w:val="24"/>
              </w:rPr>
              <w:t>β</w:t>
            </w:r>
            <w:r w:rsidRPr="00536415">
              <w:rPr>
                <w:sz w:val="24"/>
                <w:szCs w:val="24"/>
              </w:rPr>
              <w:t xml:space="preserve"> 0.05; 95% CL [0.01, 0.10]) were independently associated with PTSD symptoms, even after adjusting for prior trauma experiences. </w:t>
            </w:r>
          </w:p>
        </w:tc>
      </w:tr>
      <w:tr w:rsidR="009345DB" w:rsidRPr="00536415" w14:paraId="39188B8C" w14:textId="77777777" w:rsidTr="009345DB">
        <w:tc>
          <w:tcPr>
            <w:cnfStyle w:val="001000000000" w:firstRow="0" w:lastRow="0" w:firstColumn="1" w:lastColumn="0" w:oddVBand="0" w:evenVBand="0" w:oddHBand="0" w:evenHBand="0" w:firstRowFirstColumn="0" w:firstRowLastColumn="0" w:lastRowFirstColumn="0" w:lastRowLastColumn="0"/>
            <w:tcW w:w="1476" w:type="dxa"/>
          </w:tcPr>
          <w:p w14:paraId="01FBC17A" w14:textId="77777777" w:rsidR="00A478AF" w:rsidRPr="005C688B" w:rsidRDefault="00A478AF" w:rsidP="00B40A1E">
            <w:pPr>
              <w:rPr>
                <w:b w:val="0"/>
                <w:bCs w:val="0"/>
                <w:sz w:val="24"/>
                <w:szCs w:val="24"/>
              </w:rPr>
            </w:pPr>
            <w:r w:rsidRPr="005C688B">
              <w:rPr>
                <w:b w:val="0"/>
                <w:bCs w:val="0"/>
                <w:sz w:val="24"/>
                <w:szCs w:val="24"/>
              </w:rPr>
              <w:t xml:space="preserve">Robinson &amp; Rubin (2016) </w:t>
            </w:r>
          </w:p>
          <w:p w14:paraId="323A05B1" w14:textId="77777777" w:rsidR="00A478AF" w:rsidRPr="005C688B" w:rsidRDefault="00A478AF" w:rsidP="00B40A1E">
            <w:pPr>
              <w:rPr>
                <w:b w:val="0"/>
                <w:bCs w:val="0"/>
                <w:sz w:val="24"/>
                <w:szCs w:val="24"/>
              </w:rPr>
            </w:pPr>
            <w:r w:rsidRPr="005C688B">
              <w:rPr>
                <w:b w:val="0"/>
                <w:bCs w:val="0"/>
                <w:sz w:val="24"/>
                <w:szCs w:val="24"/>
              </w:rPr>
              <w:t>US</w:t>
            </w:r>
          </w:p>
        </w:tc>
        <w:tc>
          <w:tcPr>
            <w:tcW w:w="2098" w:type="dxa"/>
          </w:tcPr>
          <w:p w14:paraId="76F91CC2"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 xml:space="preserve">What is the connection between sexual orientation </w:t>
            </w:r>
            <w:proofErr w:type="spellStart"/>
            <w:r w:rsidRPr="00536415">
              <w:rPr>
                <w:sz w:val="24"/>
                <w:szCs w:val="24"/>
              </w:rPr>
              <w:t>microagressions</w:t>
            </w:r>
            <w:proofErr w:type="spellEnd"/>
            <w:r w:rsidRPr="00536415">
              <w:rPr>
                <w:sz w:val="24"/>
                <w:szCs w:val="24"/>
              </w:rPr>
              <w:t xml:space="preserve"> and PTSD symptoms?</w:t>
            </w:r>
          </w:p>
        </w:tc>
        <w:tc>
          <w:tcPr>
            <w:tcW w:w="1808" w:type="dxa"/>
          </w:tcPr>
          <w:p w14:paraId="4DD13DEE" w14:textId="7E49ABAD"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Design:</w:t>
            </w:r>
            <w:r w:rsidRPr="00536415">
              <w:rPr>
                <w:sz w:val="24"/>
                <w:szCs w:val="24"/>
              </w:rPr>
              <w:t xml:space="preserve"> Quantitative</w:t>
            </w:r>
          </w:p>
          <w:p w14:paraId="6F41AC40" w14:textId="6B4C0621"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Cross-sectional</w:t>
            </w:r>
          </w:p>
          <w:p w14:paraId="4579F674" w14:textId="717F175B"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Data Collection:</w:t>
            </w:r>
            <w:r w:rsidRPr="00536415">
              <w:rPr>
                <w:sz w:val="24"/>
                <w:szCs w:val="24"/>
              </w:rPr>
              <w:t xml:space="preserve"> Online survey</w:t>
            </w:r>
          </w:p>
          <w:p w14:paraId="72F0ACDC" w14:textId="6F2E98CF"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Measures:</w:t>
            </w:r>
          </w:p>
          <w:p w14:paraId="16246345" w14:textId="77777777"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i/>
                <w:iCs/>
                <w:sz w:val="24"/>
                <w:szCs w:val="24"/>
              </w:rPr>
              <w:t>PTSD</w:t>
            </w:r>
            <w:r w:rsidRPr="00536415">
              <w:rPr>
                <w:sz w:val="24"/>
                <w:szCs w:val="24"/>
              </w:rPr>
              <w:t>: PCL-C</w:t>
            </w:r>
          </w:p>
          <w:p w14:paraId="0D00FE8C" w14:textId="5E40BFB4"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i/>
                <w:iCs/>
                <w:sz w:val="24"/>
                <w:szCs w:val="24"/>
              </w:rPr>
              <w:t>Discrimination</w:t>
            </w:r>
            <w:r w:rsidRPr="00536415">
              <w:rPr>
                <w:sz w:val="24"/>
                <w:szCs w:val="24"/>
              </w:rPr>
              <w:t xml:space="preserve">: </w:t>
            </w:r>
            <w:bookmarkStart w:id="18" w:name="_Hlk102575225"/>
            <w:r w:rsidR="008B25D9">
              <w:rPr>
                <w:sz w:val="24"/>
                <w:szCs w:val="24"/>
              </w:rPr>
              <w:t>HMS</w:t>
            </w:r>
            <w:bookmarkEnd w:id="18"/>
          </w:p>
          <w:p w14:paraId="7A320856" w14:textId="36C6A965"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lastRenderedPageBreak/>
              <w:t>Analysis:</w:t>
            </w:r>
            <w:r w:rsidRPr="00536415">
              <w:rPr>
                <w:sz w:val="24"/>
                <w:szCs w:val="24"/>
              </w:rPr>
              <w:t xml:space="preserve"> Pearson Correlation, Independent samples t-test</w:t>
            </w:r>
          </w:p>
        </w:tc>
        <w:tc>
          <w:tcPr>
            <w:tcW w:w="3969" w:type="dxa"/>
          </w:tcPr>
          <w:p w14:paraId="6C76D662"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lastRenderedPageBreak/>
              <w:t>Sample:</w:t>
            </w:r>
            <w:r w:rsidRPr="00536415">
              <w:rPr>
                <w:sz w:val="24"/>
                <w:szCs w:val="24"/>
              </w:rPr>
              <w:t xml:space="preserve"> LGB (N = 90), Heterosexual (N = 80) </w:t>
            </w:r>
          </w:p>
          <w:p w14:paraId="260B5348"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Gender identity &amp; Sexual Orientation:</w:t>
            </w:r>
            <w:r w:rsidRPr="00536415">
              <w:rPr>
                <w:sz w:val="24"/>
                <w:szCs w:val="24"/>
              </w:rPr>
              <w:t xml:space="preserve"> 48.2% (</w:t>
            </w:r>
            <w:r w:rsidRPr="00536415">
              <w:rPr>
                <w:i/>
                <w:iCs/>
                <w:sz w:val="24"/>
                <w:szCs w:val="24"/>
              </w:rPr>
              <w:t>n</w:t>
            </w:r>
            <w:r w:rsidRPr="00536415">
              <w:rPr>
                <w:sz w:val="24"/>
                <w:szCs w:val="24"/>
              </w:rPr>
              <w:t xml:space="preserve"> = 82) identified as male, 50% (</w:t>
            </w:r>
            <w:r w:rsidRPr="00536415">
              <w:rPr>
                <w:i/>
                <w:iCs/>
                <w:sz w:val="24"/>
                <w:szCs w:val="24"/>
              </w:rPr>
              <w:t>n</w:t>
            </w:r>
            <w:r w:rsidRPr="00536415">
              <w:rPr>
                <w:sz w:val="24"/>
                <w:szCs w:val="24"/>
              </w:rPr>
              <w:t xml:space="preserve"> = 85) as female and 1.8% (</w:t>
            </w:r>
            <w:r w:rsidRPr="00536415">
              <w:rPr>
                <w:i/>
                <w:iCs/>
                <w:sz w:val="24"/>
                <w:szCs w:val="24"/>
              </w:rPr>
              <w:t>n</w:t>
            </w:r>
            <w:r w:rsidRPr="00536415">
              <w:rPr>
                <w:sz w:val="24"/>
                <w:szCs w:val="24"/>
              </w:rPr>
              <w:t xml:space="preserve"> = 3) as other. Of the 90 LGB participants, 26.5% (</w:t>
            </w:r>
            <w:r w:rsidRPr="00536415">
              <w:rPr>
                <w:i/>
                <w:iCs/>
                <w:sz w:val="24"/>
                <w:szCs w:val="24"/>
              </w:rPr>
              <w:t>n</w:t>
            </w:r>
            <w:r w:rsidRPr="00536415">
              <w:rPr>
                <w:sz w:val="24"/>
                <w:szCs w:val="24"/>
              </w:rPr>
              <w:t xml:space="preserve"> = 45) identified as Bisexual, 9.4% (</w:t>
            </w:r>
            <w:r w:rsidRPr="00536415">
              <w:rPr>
                <w:i/>
                <w:iCs/>
                <w:sz w:val="24"/>
                <w:szCs w:val="24"/>
              </w:rPr>
              <w:t>n</w:t>
            </w:r>
            <w:r w:rsidRPr="00536415">
              <w:rPr>
                <w:sz w:val="24"/>
                <w:szCs w:val="24"/>
              </w:rPr>
              <w:t xml:space="preserve"> = 16) as Lesbian, 8.8% (</w:t>
            </w:r>
            <w:r w:rsidRPr="00536415">
              <w:rPr>
                <w:i/>
                <w:iCs/>
                <w:sz w:val="24"/>
                <w:szCs w:val="24"/>
              </w:rPr>
              <w:t>n</w:t>
            </w:r>
            <w:r w:rsidRPr="00536415">
              <w:rPr>
                <w:sz w:val="24"/>
                <w:szCs w:val="24"/>
              </w:rPr>
              <w:t xml:space="preserve"> = 15) as Gay, 1.8% (</w:t>
            </w:r>
            <w:r w:rsidRPr="00536415">
              <w:rPr>
                <w:i/>
                <w:iCs/>
                <w:sz w:val="24"/>
                <w:szCs w:val="24"/>
              </w:rPr>
              <w:t>n</w:t>
            </w:r>
            <w:r w:rsidRPr="00536415">
              <w:rPr>
                <w:sz w:val="24"/>
                <w:szCs w:val="24"/>
              </w:rPr>
              <w:t xml:space="preserve"> = 3) as Asexual and 6.5% (</w:t>
            </w:r>
            <w:r w:rsidRPr="00536415">
              <w:rPr>
                <w:i/>
                <w:iCs/>
                <w:sz w:val="24"/>
                <w:szCs w:val="24"/>
              </w:rPr>
              <w:t>n</w:t>
            </w:r>
            <w:r w:rsidRPr="00536415">
              <w:rPr>
                <w:sz w:val="24"/>
                <w:szCs w:val="24"/>
              </w:rPr>
              <w:t xml:space="preserve"> = 11) as Other</w:t>
            </w:r>
          </w:p>
          <w:p w14:paraId="1B86B75E"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lastRenderedPageBreak/>
              <w:t>Age:</w:t>
            </w:r>
            <w:r w:rsidRPr="00536415">
              <w:rPr>
                <w:sz w:val="24"/>
                <w:szCs w:val="24"/>
              </w:rPr>
              <w:t xml:space="preserve"> Range not reported </w:t>
            </w:r>
          </w:p>
          <w:p w14:paraId="1A354C32"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i/>
                <w:iCs/>
                <w:sz w:val="24"/>
                <w:szCs w:val="24"/>
              </w:rPr>
              <w:t>M</w:t>
            </w:r>
            <w:r w:rsidRPr="00536415">
              <w:rPr>
                <w:sz w:val="24"/>
                <w:szCs w:val="24"/>
              </w:rPr>
              <w:t xml:space="preserve"> = 34.08, </w:t>
            </w:r>
            <w:r w:rsidRPr="00536415">
              <w:rPr>
                <w:i/>
                <w:iCs/>
                <w:sz w:val="24"/>
                <w:szCs w:val="24"/>
              </w:rPr>
              <w:t>SD</w:t>
            </w:r>
            <w:r w:rsidRPr="00536415">
              <w:rPr>
                <w:sz w:val="24"/>
                <w:szCs w:val="24"/>
              </w:rPr>
              <w:t xml:space="preserve"> = 12.15</w:t>
            </w:r>
          </w:p>
          <w:p w14:paraId="09B8D2BD" w14:textId="701FE6CF"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Ethnicity</w:t>
            </w:r>
            <w:r w:rsidRPr="00536415">
              <w:rPr>
                <w:sz w:val="24"/>
                <w:szCs w:val="24"/>
              </w:rPr>
              <w:t>: 53.5% (</w:t>
            </w:r>
            <w:r w:rsidRPr="00536415">
              <w:rPr>
                <w:i/>
                <w:iCs/>
                <w:sz w:val="24"/>
                <w:szCs w:val="24"/>
              </w:rPr>
              <w:t>n</w:t>
            </w:r>
            <w:r w:rsidRPr="00536415">
              <w:rPr>
                <w:sz w:val="24"/>
                <w:szCs w:val="24"/>
              </w:rPr>
              <w:t xml:space="preserve"> = 91)</w:t>
            </w:r>
            <w:r w:rsidR="00BF1A9B">
              <w:rPr>
                <w:sz w:val="24"/>
                <w:szCs w:val="24"/>
              </w:rPr>
              <w:t xml:space="preserve"> Caucasian</w:t>
            </w:r>
            <w:r w:rsidRPr="00536415">
              <w:rPr>
                <w:sz w:val="24"/>
                <w:szCs w:val="24"/>
              </w:rPr>
              <w:t>, 22.9% (</w:t>
            </w:r>
            <w:r w:rsidRPr="00536415">
              <w:rPr>
                <w:i/>
                <w:iCs/>
                <w:sz w:val="24"/>
                <w:szCs w:val="24"/>
              </w:rPr>
              <w:t>n</w:t>
            </w:r>
            <w:r w:rsidRPr="00536415">
              <w:rPr>
                <w:sz w:val="24"/>
                <w:szCs w:val="24"/>
              </w:rPr>
              <w:t xml:space="preserve"> = 39)</w:t>
            </w:r>
            <w:r w:rsidR="00BF1A9B">
              <w:rPr>
                <w:sz w:val="24"/>
                <w:szCs w:val="24"/>
              </w:rPr>
              <w:t xml:space="preserve"> Asian American</w:t>
            </w:r>
            <w:r w:rsidRPr="00536415">
              <w:rPr>
                <w:sz w:val="24"/>
                <w:szCs w:val="24"/>
              </w:rPr>
              <w:t>, 17.6% (</w:t>
            </w:r>
            <w:r w:rsidRPr="00536415">
              <w:rPr>
                <w:i/>
                <w:iCs/>
                <w:sz w:val="24"/>
                <w:szCs w:val="24"/>
              </w:rPr>
              <w:t>n</w:t>
            </w:r>
            <w:r w:rsidRPr="00536415">
              <w:rPr>
                <w:sz w:val="24"/>
                <w:szCs w:val="24"/>
              </w:rPr>
              <w:t xml:space="preserve"> = 30)</w:t>
            </w:r>
            <w:r w:rsidR="00BF1A9B">
              <w:rPr>
                <w:sz w:val="24"/>
                <w:szCs w:val="24"/>
              </w:rPr>
              <w:t xml:space="preserve"> Other</w:t>
            </w:r>
            <w:r w:rsidRPr="00536415">
              <w:rPr>
                <w:sz w:val="24"/>
                <w:szCs w:val="24"/>
              </w:rPr>
              <w:t>, 4.1% (</w:t>
            </w:r>
            <w:r w:rsidRPr="00536415">
              <w:rPr>
                <w:i/>
                <w:iCs/>
                <w:sz w:val="24"/>
                <w:szCs w:val="24"/>
              </w:rPr>
              <w:t>n</w:t>
            </w:r>
            <w:r w:rsidRPr="00536415">
              <w:rPr>
                <w:sz w:val="24"/>
                <w:szCs w:val="24"/>
              </w:rPr>
              <w:t xml:space="preserve"> = 7)</w:t>
            </w:r>
            <w:r w:rsidR="00BF1A9B">
              <w:rPr>
                <w:sz w:val="24"/>
                <w:szCs w:val="24"/>
              </w:rPr>
              <w:t xml:space="preserve"> Hispanic/Latino</w:t>
            </w:r>
            <w:r w:rsidRPr="00536415">
              <w:rPr>
                <w:sz w:val="24"/>
                <w:szCs w:val="24"/>
              </w:rPr>
              <w:t>, 2.9% (</w:t>
            </w:r>
            <w:r w:rsidRPr="00536415">
              <w:rPr>
                <w:i/>
                <w:iCs/>
                <w:sz w:val="24"/>
                <w:szCs w:val="24"/>
              </w:rPr>
              <w:t>n</w:t>
            </w:r>
            <w:r w:rsidRPr="00536415">
              <w:rPr>
                <w:sz w:val="24"/>
                <w:szCs w:val="24"/>
              </w:rPr>
              <w:t xml:space="preserve"> = 5)</w:t>
            </w:r>
            <w:r w:rsidR="00BF1A9B">
              <w:rPr>
                <w:sz w:val="24"/>
                <w:szCs w:val="24"/>
              </w:rPr>
              <w:t xml:space="preserve"> African American</w:t>
            </w:r>
            <w:r w:rsidRPr="00536415">
              <w:rPr>
                <w:sz w:val="24"/>
                <w:szCs w:val="24"/>
              </w:rPr>
              <w:t>, 1.2% (</w:t>
            </w:r>
            <w:r w:rsidRPr="00536415">
              <w:rPr>
                <w:i/>
                <w:iCs/>
                <w:sz w:val="24"/>
                <w:szCs w:val="24"/>
              </w:rPr>
              <w:t>n</w:t>
            </w:r>
            <w:r w:rsidRPr="00536415">
              <w:rPr>
                <w:sz w:val="24"/>
                <w:szCs w:val="24"/>
              </w:rPr>
              <w:t xml:space="preserve"> = 2)</w:t>
            </w:r>
            <w:r w:rsidR="00BF1A9B">
              <w:rPr>
                <w:sz w:val="24"/>
                <w:szCs w:val="24"/>
              </w:rPr>
              <w:t xml:space="preserve"> Native American</w:t>
            </w:r>
            <w:r w:rsidRPr="00536415">
              <w:rPr>
                <w:sz w:val="24"/>
                <w:szCs w:val="24"/>
              </w:rPr>
              <w:t>, &gt;1% (</w:t>
            </w:r>
            <w:r w:rsidRPr="00536415">
              <w:rPr>
                <w:i/>
                <w:iCs/>
                <w:sz w:val="24"/>
                <w:szCs w:val="24"/>
              </w:rPr>
              <w:t>n</w:t>
            </w:r>
            <w:r w:rsidRPr="00536415">
              <w:rPr>
                <w:sz w:val="24"/>
                <w:szCs w:val="24"/>
              </w:rPr>
              <w:t xml:space="preserve"> =1) </w:t>
            </w:r>
            <w:r w:rsidR="00BF1A9B">
              <w:rPr>
                <w:sz w:val="24"/>
                <w:szCs w:val="24"/>
              </w:rPr>
              <w:t>Native Hawaiian</w:t>
            </w:r>
          </w:p>
        </w:tc>
        <w:tc>
          <w:tcPr>
            <w:tcW w:w="4966" w:type="dxa"/>
          </w:tcPr>
          <w:p w14:paraId="12795575" w14:textId="16A9A214"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lastRenderedPageBreak/>
              <w:t xml:space="preserve">There was a positive correlation between </w:t>
            </w:r>
            <w:r w:rsidR="00850142">
              <w:rPr>
                <w:sz w:val="24"/>
                <w:szCs w:val="24"/>
              </w:rPr>
              <w:t>PTSD</w:t>
            </w:r>
            <w:r w:rsidRPr="00536415">
              <w:rPr>
                <w:sz w:val="24"/>
                <w:szCs w:val="24"/>
              </w:rPr>
              <w:t xml:space="preserve"> symptoms and </w:t>
            </w:r>
            <w:proofErr w:type="spellStart"/>
            <w:r w:rsidRPr="00536415">
              <w:rPr>
                <w:sz w:val="24"/>
                <w:szCs w:val="24"/>
              </w:rPr>
              <w:t>microagressive</w:t>
            </w:r>
            <w:proofErr w:type="spellEnd"/>
            <w:r w:rsidRPr="00536415">
              <w:rPr>
                <w:sz w:val="24"/>
                <w:szCs w:val="24"/>
              </w:rPr>
              <w:t xml:space="preserve"> experiences and between </w:t>
            </w:r>
            <w:r w:rsidR="00850142">
              <w:rPr>
                <w:sz w:val="24"/>
                <w:szCs w:val="24"/>
              </w:rPr>
              <w:t xml:space="preserve">PTSD </w:t>
            </w:r>
            <w:r w:rsidRPr="00536415">
              <w:rPr>
                <w:sz w:val="24"/>
                <w:szCs w:val="24"/>
              </w:rPr>
              <w:t xml:space="preserve">symptoms and their perceived impact on participants. </w:t>
            </w:r>
          </w:p>
          <w:p w14:paraId="53D03734"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 xml:space="preserve">There were significant differences between experiences of LGB and heterosexual participants on the scale measuring experiences of </w:t>
            </w:r>
            <w:proofErr w:type="spellStart"/>
            <w:r w:rsidRPr="00536415">
              <w:rPr>
                <w:sz w:val="24"/>
                <w:szCs w:val="24"/>
              </w:rPr>
              <w:t>microagressions</w:t>
            </w:r>
            <w:proofErr w:type="spellEnd"/>
            <w:r w:rsidRPr="00536415">
              <w:rPr>
                <w:sz w:val="24"/>
                <w:szCs w:val="24"/>
              </w:rPr>
              <w:t xml:space="preserve"> with heterosexual participants reporting fewer experiences of </w:t>
            </w:r>
            <w:r w:rsidRPr="00536415">
              <w:rPr>
                <w:sz w:val="24"/>
                <w:szCs w:val="24"/>
              </w:rPr>
              <w:lastRenderedPageBreak/>
              <w:t xml:space="preserve">homonegative </w:t>
            </w:r>
            <w:proofErr w:type="spellStart"/>
            <w:r w:rsidRPr="00536415">
              <w:rPr>
                <w:sz w:val="24"/>
                <w:szCs w:val="24"/>
              </w:rPr>
              <w:t>microagressions</w:t>
            </w:r>
            <w:proofErr w:type="spellEnd"/>
            <w:r w:rsidRPr="00536415">
              <w:rPr>
                <w:sz w:val="24"/>
                <w:szCs w:val="24"/>
              </w:rPr>
              <w:t xml:space="preserve"> than LGB participants. </w:t>
            </w:r>
          </w:p>
          <w:p w14:paraId="142A62AF" w14:textId="072802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 xml:space="preserve">The independent samples t-test showed that the PTSD severity scores were significantly different, with LGB participants reporting more </w:t>
            </w:r>
            <w:r w:rsidR="00DC5894">
              <w:rPr>
                <w:sz w:val="24"/>
                <w:szCs w:val="24"/>
              </w:rPr>
              <w:t>PTSD</w:t>
            </w:r>
            <w:r w:rsidRPr="00536415">
              <w:rPr>
                <w:sz w:val="24"/>
                <w:szCs w:val="24"/>
              </w:rPr>
              <w:t xml:space="preserve"> symptoms than heterosexual participants</w:t>
            </w:r>
            <w:r w:rsidR="00F06E84">
              <w:rPr>
                <w:sz w:val="24"/>
                <w:szCs w:val="24"/>
              </w:rPr>
              <w:t xml:space="preserve">. </w:t>
            </w:r>
          </w:p>
        </w:tc>
      </w:tr>
      <w:tr w:rsidR="009345DB" w:rsidRPr="00536415" w14:paraId="4EDC48B0" w14:textId="77777777" w:rsidTr="00934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7DAE47A2" w14:textId="3F8EB060" w:rsidR="00A478AF" w:rsidRPr="005C688B" w:rsidRDefault="00A478AF" w:rsidP="00B40A1E">
            <w:pPr>
              <w:rPr>
                <w:b w:val="0"/>
                <w:bCs w:val="0"/>
                <w:sz w:val="24"/>
                <w:szCs w:val="24"/>
              </w:rPr>
            </w:pPr>
            <w:r w:rsidRPr="005C688B">
              <w:rPr>
                <w:b w:val="0"/>
                <w:bCs w:val="0"/>
                <w:sz w:val="24"/>
                <w:szCs w:val="24"/>
              </w:rPr>
              <w:lastRenderedPageBreak/>
              <w:t>Smith</w:t>
            </w:r>
            <w:r w:rsidR="00750B73">
              <w:rPr>
                <w:b w:val="0"/>
                <w:bCs w:val="0"/>
                <w:sz w:val="24"/>
                <w:szCs w:val="24"/>
              </w:rPr>
              <w:t xml:space="preserve"> et al.</w:t>
            </w:r>
            <w:r w:rsidRPr="005C688B">
              <w:rPr>
                <w:b w:val="0"/>
                <w:bCs w:val="0"/>
                <w:sz w:val="24"/>
                <w:szCs w:val="24"/>
              </w:rPr>
              <w:t xml:space="preserve"> (2016) </w:t>
            </w:r>
          </w:p>
          <w:p w14:paraId="21FF0086" w14:textId="77777777" w:rsidR="00A478AF" w:rsidRPr="005C688B" w:rsidRDefault="00A478AF" w:rsidP="00B40A1E">
            <w:pPr>
              <w:rPr>
                <w:b w:val="0"/>
                <w:bCs w:val="0"/>
                <w:sz w:val="24"/>
                <w:szCs w:val="24"/>
              </w:rPr>
            </w:pPr>
            <w:r w:rsidRPr="005C688B">
              <w:rPr>
                <w:b w:val="0"/>
                <w:bCs w:val="0"/>
                <w:sz w:val="24"/>
                <w:szCs w:val="24"/>
              </w:rPr>
              <w:t>US</w:t>
            </w:r>
          </w:p>
        </w:tc>
        <w:tc>
          <w:tcPr>
            <w:tcW w:w="2098" w:type="dxa"/>
          </w:tcPr>
          <w:p w14:paraId="4EC3D318"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Do LGB individuals experience higher rates of institutional betrayal compared with heterosexuals and is this added harm disproportionate to individuals who are sexual minorities?</w:t>
            </w:r>
          </w:p>
        </w:tc>
        <w:tc>
          <w:tcPr>
            <w:tcW w:w="1808" w:type="dxa"/>
          </w:tcPr>
          <w:p w14:paraId="49862552" w14:textId="7E5D6858"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Design:</w:t>
            </w:r>
            <w:r w:rsidRPr="00536415">
              <w:rPr>
                <w:sz w:val="24"/>
                <w:szCs w:val="24"/>
              </w:rPr>
              <w:t xml:space="preserve"> Quantitative</w:t>
            </w:r>
          </w:p>
          <w:p w14:paraId="3A52A051" w14:textId="6079044F"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Cross-sectional</w:t>
            </w:r>
          </w:p>
          <w:p w14:paraId="0EDD21FD" w14:textId="77777777"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 xml:space="preserve">Data Collection: </w:t>
            </w:r>
            <w:r w:rsidRPr="00536415">
              <w:rPr>
                <w:sz w:val="24"/>
                <w:szCs w:val="24"/>
              </w:rPr>
              <w:t>Online survey</w:t>
            </w:r>
          </w:p>
          <w:p w14:paraId="546DA33A" w14:textId="42EFE05D"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u w:val="single"/>
              </w:rPr>
            </w:pPr>
            <w:r w:rsidRPr="00536415">
              <w:rPr>
                <w:sz w:val="24"/>
                <w:szCs w:val="24"/>
                <w:u w:val="single"/>
              </w:rPr>
              <w:t>Measures:</w:t>
            </w:r>
          </w:p>
          <w:p w14:paraId="0D1BCA61" w14:textId="77777777"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i/>
                <w:iCs/>
                <w:sz w:val="24"/>
                <w:szCs w:val="24"/>
              </w:rPr>
              <w:t>PTSD</w:t>
            </w:r>
            <w:r w:rsidRPr="00536415">
              <w:rPr>
                <w:sz w:val="24"/>
                <w:szCs w:val="24"/>
              </w:rPr>
              <w:t>: PCL-C</w:t>
            </w:r>
          </w:p>
          <w:p w14:paraId="7E2FAAB3" w14:textId="21189CA4"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i/>
                <w:iCs/>
                <w:sz w:val="24"/>
                <w:szCs w:val="24"/>
              </w:rPr>
              <w:t>Discrimination</w:t>
            </w:r>
            <w:r w:rsidRPr="00536415">
              <w:rPr>
                <w:sz w:val="24"/>
                <w:szCs w:val="24"/>
              </w:rPr>
              <w:t xml:space="preserve">: </w:t>
            </w:r>
            <w:r w:rsidR="008B25D9">
              <w:rPr>
                <w:sz w:val="24"/>
                <w:szCs w:val="24"/>
              </w:rPr>
              <w:t>IBQ</w:t>
            </w:r>
          </w:p>
          <w:p w14:paraId="05B48F77" w14:textId="316DC594" w:rsidR="00A478AF" w:rsidRPr="00536415" w:rsidRDefault="00A478AF" w:rsidP="00F06E84">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Analysis:</w:t>
            </w:r>
            <w:r w:rsidRPr="00536415">
              <w:rPr>
                <w:sz w:val="24"/>
                <w:szCs w:val="24"/>
              </w:rPr>
              <w:t xml:space="preserve"> t-test, hierarchical multiple regression</w:t>
            </w:r>
          </w:p>
        </w:tc>
        <w:tc>
          <w:tcPr>
            <w:tcW w:w="3969" w:type="dxa"/>
          </w:tcPr>
          <w:p w14:paraId="7AF07436"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Sample:</w:t>
            </w:r>
            <w:r w:rsidRPr="00536415">
              <w:rPr>
                <w:sz w:val="24"/>
                <w:szCs w:val="24"/>
              </w:rPr>
              <w:t xml:space="preserve"> N = 299 LGB &amp; heterosexual undergraduate students </w:t>
            </w:r>
          </w:p>
          <w:p w14:paraId="75A72D5B"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Gender identity &amp; Sexual Orientation</w:t>
            </w:r>
            <w:r w:rsidRPr="00536415">
              <w:rPr>
                <w:sz w:val="24"/>
                <w:szCs w:val="24"/>
              </w:rPr>
              <w:t xml:space="preserve"> </w:t>
            </w:r>
          </w:p>
          <w:p w14:paraId="2983F213"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59.9% (</w:t>
            </w:r>
            <w:r w:rsidRPr="00536415">
              <w:rPr>
                <w:i/>
                <w:iCs/>
                <w:sz w:val="24"/>
                <w:szCs w:val="24"/>
              </w:rPr>
              <w:t>n</w:t>
            </w:r>
            <w:r w:rsidRPr="00536415">
              <w:rPr>
                <w:sz w:val="24"/>
                <w:szCs w:val="24"/>
              </w:rPr>
              <w:t xml:space="preserve"> = 179) identified as female, 39.8% (</w:t>
            </w:r>
            <w:r w:rsidRPr="00536415">
              <w:rPr>
                <w:i/>
                <w:iCs/>
                <w:sz w:val="24"/>
                <w:szCs w:val="24"/>
              </w:rPr>
              <w:t>n</w:t>
            </w:r>
            <w:r w:rsidRPr="00536415">
              <w:rPr>
                <w:sz w:val="24"/>
                <w:szCs w:val="24"/>
              </w:rPr>
              <w:t xml:space="preserve"> = 120) as male and 0.3% as transgender. </w:t>
            </w:r>
          </w:p>
          <w:p w14:paraId="45EA79AD" w14:textId="275DCF76"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90.3% (</w:t>
            </w:r>
            <w:r w:rsidRPr="00536415">
              <w:rPr>
                <w:i/>
                <w:iCs/>
                <w:sz w:val="24"/>
                <w:szCs w:val="24"/>
              </w:rPr>
              <w:t>n</w:t>
            </w:r>
            <w:r w:rsidRPr="00536415">
              <w:rPr>
                <w:sz w:val="24"/>
                <w:szCs w:val="24"/>
              </w:rPr>
              <w:t xml:space="preserve"> = 269) identified as heterosexual</w:t>
            </w:r>
            <w:r w:rsidR="00FF73F5">
              <w:rPr>
                <w:sz w:val="24"/>
                <w:szCs w:val="24"/>
              </w:rPr>
              <w:t>,</w:t>
            </w:r>
            <w:r w:rsidRPr="00536415">
              <w:rPr>
                <w:sz w:val="24"/>
                <w:szCs w:val="24"/>
              </w:rPr>
              <w:t xml:space="preserve"> 9.7% (</w:t>
            </w:r>
            <w:r w:rsidRPr="00536415">
              <w:rPr>
                <w:i/>
                <w:iCs/>
                <w:sz w:val="24"/>
                <w:szCs w:val="24"/>
              </w:rPr>
              <w:t>n</w:t>
            </w:r>
            <w:r w:rsidRPr="00536415">
              <w:rPr>
                <w:sz w:val="24"/>
                <w:szCs w:val="24"/>
              </w:rPr>
              <w:t xml:space="preserve"> = 29) as LGB – (13 as lesbian, 9 as gay and 7 as bisexual)</w:t>
            </w:r>
          </w:p>
          <w:p w14:paraId="4F4AB338"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Age:</w:t>
            </w:r>
            <w:r w:rsidRPr="00536415">
              <w:rPr>
                <w:sz w:val="24"/>
                <w:szCs w:val="24"/>
              </w:rPr>
              <w:t xml:space="preserve"> 19-25 years </w:t>
            </w:r>
          </w:p>
          <w:p w14:paraId="7FCA4F38" w14:textId="14DF0EFC"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u w:val="single"/>
              </w:rPr>
              <w:t>Ethnicity</w:t>
            </w:r>
            <w:r w:rsidRPr="00536415">
              <w:rPr>
                <w:sz w:val="24"/>
                <w:szCs w:val="24"/>
              </w:rPr>
              <w:t>: 69% White, 11.2% Asian American/Pacific Islander</w:t>
            </w:r>
            <w:r w:rsidR="00FF73F5">
              <w:rPr>
                <w:sz w:val="24"/>
                <w:szCs w:val="24"/>
              </w:rPr>
              <w:t>,</w:t>
            </w:r>
            <w:r w:rsidRPr="00536415">
              <w:rPr>
                <w:sz w:val="24"/>
                <w:szCs w:val="24"/>
              </w:rPr>
              <w:t xml:space="preserve"> 7.7% Latino, 5.2% Black/African American, 6.9% other</w:t>
            </w:r>
          </w:p>
        </w:tc>
        <w:tc>
          <w:tcPr>
            <w:tcW w:w="4966" w:type="dxa"/>
          </w:tcPr>
          <w:p w14:paraId="0F4E1C6B" w14:textId="47E0CBCD"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 xml:space="preserve">Institutional betrayal was a unique predictor of PTSD scores, </w:t>
            </w:r>
            <w:proofErr w:type="gramStart"/>
            <w:r w:rsidRPr="00536415">
              <w:rPr>
                <w:i/>
                <w:iCs/>
                <w:sz w:val="24"/>
                <w:szCs w:val="24"/>
              </w:rPr>
              <w:t>t</w:t>
            </w:r>
            <w:r w:rsidRPr="00536415">
              <w:rPr>
                <w:sz w:val="24"/>
                <w:szCs w:val="24"/>
              </w:rPr>
              <w:t>(</w:t>
            </w:r>
            <w:proofErr w:type="gramEnd"/>
            <w:r w:rsidRPr="00536415">
              <w:rPr>
                <w:sz w:val="24"/>
                <w:szCs w:val="24"/>
              </w:rPr>
              <w:t xml:space="preserve">297) = 2.35, </w:t>
            </w:r>
            <w:r w:rsidRPr="00536415">
              <w:rPr>
                <w:i/>
                <w:iCs/>
                <w:sz w:val="24"/>
                <w:szCs w:val="24"/>
              </w:rPr>
              <w:t>p</w:t>
            </w:r>
            <w:r w:rsidRPr="00536415">
              <w:rPr>
                <w:sz w:val="24"/>
                <w:szCs w:val="24"/>
              </w:rPr>
              <w:t xml:space="preserve"> = .05.</w:t>
            </w:r>
          </w:p>
          <w:p w14:paraId="42A4FF20" w14:textId="18C9F418"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 xml:space="preserve">LGB status predicted increased negative psychological outcomes (depression and PTSD scores) as well as institutional betrayal. A mediational model found that institutional betrayal partially mediated the relationship between LGB status and both depression and PTSD scores. </w:t>
            </w:r>
          </w:p>
        </w:tc>
      </w:tr>
      <w:tr w:rsidR="009345DB" w:rsidRPr="00536415" w14:paraId="57A18EDD" w14:textId="77777777" w:rsidTr="009345DB">
        <w:tc>
          <w:tcPr>
            <w:cnfStyle w:val="001000000000" w:firstRow="0" w:lastRow="0" w:firstColumn="1" w:lastColumn="0" w:oddVBand="0" w:evenVBand="0" w:oddHBand="0" w:evenHBand="0" w:firstRowFirstColumn="0" w:firstRowLastColumn="0" w:lastRowFirstColumn="0" w:lastRowLastColumn="0"/>
            <w:tcW w:w="1476" w:type="dxa"/>
          </w:tcPr>
          <w:p w14:paraId="73DD6E83" w14:textId="7EE5CBDE" w:rsidR="00A478AF" w:rsidRPr="005C688B" w:rsidRDefault="00A478AF" w:rsidP="00B40A1E">
            <w:pPr>
              <w:rPr>
                <w:b w:val="0"/>
                <w:bCs w:val="0"/>
                <w:sz w:val="24"/>
                <w:szCs w:val="24"/>
              </w:rPr>
            </w:pPr>
            <w:proofErr w:type="spellStart"/>
            <w:r w:rsidRPr="005C688B">
              <w:rPr>
                <w:b w:val="0"/>
                <w:bCs w:val="0"/>
                <w:sz w:val="24"/>
                <w:szCs w:val="24"/>
              </w:rPr>
              <w:t>Woulfe</w:t>
            </w:r>
            <w:proofErr w:type="spellEnd"/>
            <w:r w:rsidR="00750B73">
              <w:rPr>
                <w:b w:val="0"/>
                <w:bCs w:val="0"/>
                <w:sz w:val="24"/>
                <w:szCs w:val="24"/>
              </w:rPr>
              <w:t xml:space="preserve"> et al. </w:t>
            </w:r>
            <w:r w:rsidRPr="005C688B">
              <w:rPr>
                <w:b w:val="0"/>
                <w:bCs w:val="0"/>
                <w:sz w:val="24"/>
                <w:szCs w:val="24"/>
              </w:rPr>
              <w:t xml:space="preserve">(2022) </w:t>
            </w:r>
          </w:p>
          <w:p w14:paraId="10E58AFC" w14:textId="77777777" w:rsidR="00A478AF" w:rsidRPr="005C688B" w:rsidRDefault="00A478AF" w:rsidP="00B40A1E">
            <w:pPr>
              <w:rPr>
                <w:b w:val="0"/>
                <w:bCs w:val="0"/>
                <w:sz w:val="24"/>
                <w:szCs w:val="24"/>
              </w:rPr>
            </w:pPr>
            <w:r w:rsidRPr="005C688B">
              <w:rPr>
                <w:b w:val="0"/>
                <w:bCs w:val="0"/>
                <w:sz w:val="24"/>
                <w:szCs w:val="24"/>
              </w:rPr>
              <w:t>US</w:t>
            </w:r>
          </w:p>
        </w:tc>
        <w:tc>
          <w:tcPr>
            <w:tcW w:w="2098" w:type="dxa"/>
          </w:tcPr>
          <w:p w14:paraId="51118E88" w14:textId="7F482078"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 xml:space="preserve">Examining associations between bisexual specific minority stress and PTSD symptoms in </w:t>
            </w:r>
            <w:r w:rsidRPr="00536415">
              <w:rPr>
                <w:sz w:val="24"/>
                <w:szCs w:val="24"/>
              </w:rPr>
              <w:lastRenderedPageBreak/>
              <w:t>bisexual individuals</w:t>
            </w:r>
            <w:r w:rsidR="00300FF0">
              <w:rPr>
                <w:sz w:val="24"/>
                <w:szCs w:val="24"/>
              </w:rPr>
              <w:t>?</w:t>
            </w:r>
          </w:p>
        </w:tc>
        <w:tc>
          <w:tcPr>
            <w:tcW w:w="1808" w:type="dxa"/>
          </w:tcPr>
          <w:p w14:paraId="2995DEF5" w14:textId="5B419F32"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lastRenderedPageBreak/>
              <w:t>Design:</w:t>
            </w:r>
            <w:r w:rsidRPr="00536415">
              <w:rPr>
                <w:sz w:val="24"/>
                <w:szCs w:val="24"/>
              </w:rPr>
              <w:t xml:space="preserve"> Quantitative</w:t>
            </w:r>
          </w:p>
          <w:p w14:paraId="759737E4" w14:textId="7F853899"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Cross-sectional</w:t>
            </w:r>
          </w:p>
          <w:p w14:paraId="45480C54" w14:textId="2EFD14A8" w:rsidR="00A478AF" w:rsidRPr="004D5E03"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 xml:space="preserve">Data Collection: </w:t>
            </w:r>
            <w:r w:rsidR="004D5E03" w:rsidRPr="004D5E03">
              <w:rPr>
                <w:sz w:val="24"/>
                <w:szCs w:val="24"/>
              </w:rPr>
              <w:t xml:space="preserve">Online </w:t>
            </w:r>
            <w:r w:rsidR="004D5E03">
              <w:rPr>
                <w:sz w:val="24"/>
                <w:szCs w:val="24"/>
              </w:rPr>
              <w:t>survey</w:t>
            </w:r>
          </w:p>
          <w:p w14:paraId="780DDEEF" w14:textId="11EABA2B"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Measures:</w:t>
            </w:r>
            <w:bookmarkStart w:id="19" w:name="_Hlk97384383"/>
          </w:p>
          <w:p w14:paraId="472E70A8" w14:textId="77777777"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i/>
                <w:iCs/>
                <w:sz w:val="24"/>
                <w:szCs w:val="24"/>
              </w:rPr>
              <w:lastRenderedPageBreak/>
              <w:t>PTSD</w:t>
            </w:r>
            <w:r w:rsidRPr="00536415">
              <w:rPr>
                <w:sz w:val="24"/>
                <w:szCs w:val="24"/>
              </w:rPr>
              <w:t>: the 7-item Short Screening Scale for DSM-IV for PTSD</w:t>
            </w:r>
            <w:bookmarkEnd w:id="19"/>
          </w:p>
          <w:p w14:paraId="5BA4C45B" w14:textId="77777777"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i/>
                <w:iCs/>
                <w:sz w:val="24"/>
                <w:szCs w:val="24"/>
              </w:rPr>
              <w:t>Discrimination</w:t>
            </w:r>
            <w:r w:rsidRPr="00536415">
              <w:rPr>
                <w:sz w:val="24"/>
                <w:szCs w:val="24"/>
              </w:rPr>
              <w:t>: ABES,</w:t>
            </w:r>
          </w:p>
          <w:p w14:paraId="3A0E3949" w14:textId="77777777" w:rsidR="00A478AF" w:rsidRPr="00536415" w:rsidRDefault="00A478AF" w:rsidP="00F06E84">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Analysis:</w:t>
            </w:r>
            <w:r w:rsidRPr="00536415">
              <w:rPr>
                <w:sz w:val="24"/>
                <w:szCs w:val="24"/>
              </w:rPr>
              <w:t xml:space="preserve"> Correlation, Regression</w:t>
            </w:r>
          </w:p>
        </w:tc>
        <w:tc>
          <w:tcPr>
            <w:tcW w:w="3969" w:type="dxa"/>
          </w:tcPr>
          <w:p w14:paraId="4EB86A74"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lastRenderedPageBreak/>
              <w:t>Sample:</w:t>
            </w:r>
            <w:r w:rsidRPr="00536415">
              <w:rPr>
                <w:sz w:val="24"/>
                <w:szCs w:val="24"/>
              </w:rPr>
              <w:t xml:space="preserve"> N = 488 LGBT+ adults</w:t>
            </w:r>
          </w:p>
          <w:p w14:paraId="13D8C22E"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u w:val="single"/>
              </w:rPr>
            </w:pPr>
            <w:r w:rsidRPr="00536415">
              <w:rPr>
                <w:sz w:val="24"/>
                <w:szCs w:val="24"/>
                <w:u w:val="single"/>
              </w:rPr>
              <w:t>Gender identity &amp; Sexual Orientation:</w:t>
            </w:r>
          </w:p>
          <w:p w14:paraId="7D9E109C" w14:textId="24B27984"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76.6% (</w:t>
            </w:r>
            <w:r w:rsidRPr="00536415">
              <w:rPr>
                <w:i/>
                <w:iCs/>
                <w:sz w:val="24"/>
                <w:szCs w:val="24"/>
              </w:rPr>
              <w:t>n</w:t>
            </w:r>
            <w:r w:rsidRPr="00536415">
              <w:rPr>
                <w:sz w:val="24"/>
                <w:szCs w:val="24"/>
              </w:rPr>
              <w:t xml:space="preserve"> = 378) ciswomen, 11.3% (</w:t>
            </w:r>
            <w:r w:rsidRPr="00536415">
              <w:rPr>
                <w:i/>
                <w:iCs/>
                <w:sz w:val="24"/>
                <w:szCs w:val="24"/>
              </w:rPr>
              <w:t>n</w:t>
            </w:r>
            <w:r w:rsidRPr="00536415">
              <w:rPr>
                <w:sz w:val="24"/>
                <w:szCs w:val="24"/>
              </w:rPr>
              <w:t xml:space="preserve"> = 49) cismen, 12.1% (</w:t>
            </w:r>
            <w:r w:rsidRPr="00536415">
              <w:rPr>
                <w:i/>
                <w:iCs/>
                <w:sz w:val="24"/>
                <w:szCs w:val="24"/>
              </w:rPr>
              <w:t xml:space="preserve">n </w:t>
            </w:r>
            <w:r w:rsidRPr="00536415">
              <w:rPr>
                <w:sz w:val="24"/>
                <w:szCs w:val="24"/>
              </w:rPr>
              <w:t>= 61) transgender individuals.</w:t>
            </w:r>
          </w:p>
          <w:p w14:paraId="33F02FD4"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75.4% (</w:t>
            </w:r>
            <w:r w:rsidRPr="00536415">
              <w:rPr>
                <w:i/>
                <w:iCs/>
                <w:sz w:val="24"/>
                <w:szCs w:val="24"/>
              </w:rPr>
              <w:t>n</w:t>
            </w:r>
            <w:r w:rsidRPr="00536415">
              <w:rPr>
                <w:sz w:val="24"/>
                <w:szCs w:val="24"/>
              </w:rPr>
              <w:t xml:space="preserve"> = 368) identified as bisexual, 16.4% (</w:t>
            </w:r>
            <w:r w:rsidRPr="00536415">
              <w:rPr>
                <w:i/>
                <w:iCs/>
                <w:sz w:val="24"/>
                <w:szCs w:val="24"/>
              </w:rPr>
              <w:t>n</w:t>
            </w:r>
            <w:r w:rsidRPr="00536415">
              <w:rPr>
                <w:sz w:val="24"/>
                <w:szCs w:val="24"/>
              </w:rPr>
              <w:t xml:space="preserve"> = 80) as queer, 3.6% (</w:t>
            </w:r>
            <w:r w:rsidRPr="00536415">
              <w:rPr>
                <w:i/>
                <w:iCs/>
                <w:sz w:val="24"/>
                <w:szCs w:val="24"/>
              </w:rPr>
              <w:t>n</w:t>
            </w:r>
            <w:r w:rsidRPr="00536415">
              <w:rPr>
                <w:sz w:val="24"/>
                <w:szCs w:val="24"/>
              </w:rPr>
              <w:t xml:space="preserve"> = 19) </w:t>
            </w:r>
            <w:r w:rsidRPr="00536415">
              <w:rPr>
                <w:sz w:val="24"/>
                <w:szCs w:val="24"/>
              </w:rPr>
              <w:lastRenderedPageBreak/>
              <w:t>as pansexual, 0.6% (</w:t>
            </w:r>
            <w:r w:rsidRPr="00536415">
              <w:rPr>
                <w:i/>
                <w:iCs/>
                <w:sz w:val="24"/>
                <w:szCs w:val="24"/>
              </w:rPr>
              <w:t>n</w:t>
            </w:r>
            <w:r w:rsidRPr="00536415">
              <w:rPr>
                <w:sz w:val="24"/>
                <w:szCs w:val="24"/>
              </w:rPr>
              <w:t xml:space="preserve"> = 3) as gay, 0.4% (</w:t>
            </w:r>
            <w:r w:rsidRPr="00536415">
              <w:rPr>
                <w:i/>
                <w:iCs/>
                <w:sz w:val="24"/>
                <w:szCs w:val="24"/>
              </w:rPr>
              <w:t>n</w:t>
            </w:r>
            <w:r w:rsidRPr="00536415">
              <w:rPr>
                <w:sz w:val="24"/>
                <w:szCs w:val="24"/>
              </w:rPr>
              <w:t xml:space="preserve"> = 2) as lesbian, 0.2% (</w:t>
            </w:r>
            <w:r w:rsidRPr="00536415">
              <w:rPr>
                <w:i/>
                <w:iCs/>
                <w:sz w:val="24"/>
                <w:szCs w:val="24"/>
              </w:rPr>
              <w:t>n</w:t>
            </w:r>
            <w:r w:rsidRPr="00536415">
              <w:rPr>
                <w:sz w:val="24"/>
                <w:szCs w:val="24"/>
              </w:rPr>
              <w:t xml:space="preserve"> = 1) as heterosexual and 3.4% (</w:t>
            </w:r>
            <w:r w:rsidRPr="00536415">
              <w:rPr>
                <w:i/>
                <w:iCs/>
                <w:sz w:val="24"/>
                <w:szCs w:val="24"/>
              </w:rPr>
              <w:t>n</w:t>
            </w:r>
            <w:r w:rsidRPr="00536415">
              <w:rPr>
                <w:sz w:val="24"/>
                <w:szCs w:val="24"/>
              </w:rPr>
              <w:t xml:space="preserve"> = 15) as other </w:t>
            </w:r>
          </w:p>
          <w:p w14:paraId="206794EF"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Age:</w:t>
            </w:r>
            <w:r w:rsidRPr="00536415">
              <w:rPr>
                <w:sz w:val="24"/>
                <w:szCs w:val="24"/>
              </w:rPr>
              <w:t xml:space="preserve"> 18-66 years (</w:t>
            </w:r>
            <w:r w:rsidRPr="00536415">
              <w:rPr>
                <w:i/>
                <w:iCs/>
                <w:sz w:val="24"/>
                <w:szCs w:val="24"/>
              </w:rPr>
              <w:t>M</w:t>
            </w:r>
            <w:r w:rsidRPr="00536415">
              <w:rPr>
                <w:sz w:val="24"/>
                <w:szCs w:val="24"/>
              </w:rPr>
              <w:t xml:space="preserve"> = 28.64, </w:t>
            </w:r>
            <w:r w:rsidRPr="00536415">
              <w:rPr>
                <w:i/>
                <w:iCs/>
                <w:sz w:val="24"/>
                <w:szCs w:val="24"/>
              </w:rPr>
              <w:t>SD</w:t>
            </w:r>
            <w:r w:rsidRPr="00536415">
              <w:rPr>
                <w:sz w:val="24"/>
                <w:szCs w:val="24"/>
              </w:rPr>
              <w:t xml:space="preserve"> = 9.70) </w:t>
            </w:r>
          </w:p>
          <w:p w14:paraId="40C96227"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u w:val="single"/>
              </w:rPr>
              <w:t>Ethnicity</w:t>
            </w:r>
            <w:r w:rsidRPr="00536415">
              <w:rPr>
                <w:sz w:val="24"/>
                <w:szCs w:val="24"/>
              </w:rPr>
              <w:t xml:space="preserve">: 80.2% White, 8.3% biracial or multiracial, 3.6% Hispanic/Latino/a, 2.8% Black/African American, 2.6% Asian/Asian American or Pacific Islander, 0.8% Middle Eastern/Arab or Arab American, 0.4% Native American, 1.2% other. </w:t>
            </w:r>
          </w:p>
        </w:tc>
        <w:tc>
          <w:tcPr>
            <w:tcW w:w="4966" w:type="dxa"/>
          </w:tcPr>
          <w:p w14:paraId="08C73708"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lastRenderedPageBreak/>
              <w:t xml:space="preserve">Regarding PTSD, 57.3% met the criteria for PTSD with the 4-symptom cut-off and 35.7% for the 6-symptom cut-off. </w:t>
            </w:r>
          </w:p>
          <w:p w14:paraId="5D96DE9C"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 xml:space="preserve">Greater anti-bisexual prejudice was directly associated with greater PTSD symptoms (β = 0.16) and lower social support (β = −.16), while </w:t>
            </w:r>
            <w:r w:rsidRPr="00536415">
              <w:rPr>
                <w:sz w:val="24"/>
                <w:szCs w:val="24"/>
              </w:rPr>
              <w:lastRenderedPageBreak/>
              <w:t xml:space="preserve">accounting for </w:t>
            </w:r>
            <w:proofErr w:type="spellStart"/>
            <w:r w:rsidRPr="00536415">
              <w:rPr>
                <w:sz w:val="24"/>
                <w:szCs w:val="24"/>
              </w:rPr>
              <w:t>sociodemographics</w:t>
            </w:r>
            <w:proofErr w:type="spellEnd"/>
            <w:r w:rsidRPr="00536415">
              <w:rPr>
                <w:sz w:val="24"/>
                <w:szCs w:val="24"/>
              </w:rPr>
              <w:t xml:space="preserve"> and sexual identity-based victimization. </w:t>
            </w:r>
          </w:p>
          <w:p w14:paraId="7FE6E30E"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 xml:space="preserve">Mediation analyses indicated that antibisexual prejudice was indirectly associated with greater PTSD symptoms through lower social support (β = .08, SE =.03; 95% CI: 0.024, 0.153). </w:t>
            </w:r>
          </w:p>
        </w:tc>
      </w:tr>
    </w:tbl>
    <w:p w14:paraId="34C0A36A" w14:textId="272BF6CA" w:rsidR="003C6381" w:rsidRDefault="003C6381" w:rsidP="003C6381">
      <w:pPr>
        <w:rPr>
          <w:sz w:val="24"/>
          <w:szCs w:val="24"/>
        </w:rPr>
      </w:pPr>
      <w:r w:rsidRPr="003C6381">
        <w:rPr>
          <w:i/>
          <w:iCs/>
          <w:sz w:val="24"/>
          <w:szCs w:val="24"/>
        </w:rPr>
        <w:lastRenderedPageBreak/>
        <w:t>Key</w:t>
      </w:r>
      <w:r>
        <w:rPr>
          <w:sz w:val="24"/>
          <w:szCs w:val="24"/>
        </w:rPr>
        <w:t xml:space="preserve">. </w:t>
      </w:r>
      <w:r w:rsidRPr="003C6381">
        <w:rPr>
          <w:rFonts w:cstheme="minorHAnsi"/>
          <w:sz w:val="24"/>
          <w:szCs w:val="24"/>
        </w:rPr>
        <w:t>Anti-Bisexual Experiences Scale (ABES; Brewster &amp; Moradi, 2010); The Daily Heterosexist Experiences Questionnaire (</w:t>
      </w:r>
      <w:r w:rsidR="00D65B40">
        <w:rPr>
          <w:rFonts w:cstheme="minorHAnsi"/>
          <w:sz w:val="24"/>
          <w:szCs w:val="24"/>
        </w:rPr>
        <w:t xml:space="preserve">DHEQ; </w:t>
      </w:r>
      <w:proofErr w:type="spellStart"/>
      <w:r w:rsidRPr="003C6381">
        <w:rPr>
          <w:rFonts w:cstheme="minorHAnsi"/>
          <w:sz w:val="24"/>
          <w:szCs w:val="24"/>
        </w:rPr>
        <w:t>Balasm</w:t>
      </w:r>
      <w:proofErr w:type="spellEnd"/>
      <w:r w:rsidRPr="003C6381">
        <w:rPr>
          <w:rFonts w:cstheme="minorHAnsi"/>
          <w:sz w:val="24"/>
          <w:szCs w:val="24"/>
        </w:rPr>
        <w:t xml:space="preserve"> et al., 2013); The Gender Minority Stress and Resilience measure (GMSR; Testa et al., 2015); The Heterosexist Harassment, Rejection, and Discrimination Scale (HHRDS; Szymanski, 2006); The Homonegative Microaggression Scale (HMS; Wright &amp; Wegner, 2012); The Institutional Betrayal Questionnaire (IBQ; Smith &amp; </w:t>
      </w:r>
      <w:proofErr w:type="spellStart"/>
      <w:r w:rsidRPr="003C6381">
        <w:rPr>
          <w:rFonts w:cstheme="minorHAnsi"/>
          <w:sz w:val="24"/>
          <w:szCs w:val="24"/>
        </w:rPr>
        <w:t>Freyd</w:t>
      </w:r>
      <w:proofErr w:type="spellEnd"/>
      <w:r w:rsidRPr="003C6381">
        <w:rPr>
          <w:rFonts w:cstheme="minorHAnsi"/>
          <w:sz w:val="24"/>
          <w:szCs w:val="24"/>
        </w:rPr>
        <w:t xml:space="preserve">, 2013); The Lesbian Gay Bisexual Identity Scale (LGBIS; Mohr &amp; Kendra, 2011); The Posttraumatic Cognitions Inventory (PTCI; </w:t>
      </w:r>
      <w:proofErr w:type="spellStart"/>
      <w:r w:rsidRPr="003C6381">
        <w:rPr>
          <w:rFonts w:cstheme="minorHAnsi"/>
          <w:sz w:val="24"/>
          <w:szCs w:val="24"/>
        </w:rPr>
        <w:t>Foa</w:t>
      </w:r>
      <w:proofErr w:type="spellEnd"/>
      <w:r w:rsidRPr="003C6381">
        <w:rPr>
          <w:rFonts w:cstheme="minorHAnsi"/>
          <w:sz w:val="24"/>
          <w:szCs w:val="24"/>
        </w:rPr>
        <w:t xml:space="preserve"> et al., 1999); The PTSD Checklist for DSM-5 (PCL-5; Weathers et al., 2014); The PTSD Checklist-Civilian Survey (PCL-C; Weathers et al., 1993); The Schedule of Sexist Events (SSE; </w:t>
      </w:r>
      <w:proofErr w:type="spellStart"/>
      <w:r w:rsidRPr="003C6381">
        <w:rPr>
          <w:rFonts w:cstheme="minorHAnsi"/>
          <w:sz w:val="24"/>
          <w:szCs w:val="24"/>
        </w:rPr>
        <w:t>Klonoff</w:t>
      </w:r>
      <w:proofErr w:type="spellEnd"/>
      <w:r w:rsidRPr="003C6381">
        <w:rPr>
          <w:rFonts w:cstheme="minorHAnsi"/>
          <w:sz w:val="24"/>
          <w:szCs w:val="24"/>
        </w:rPr>
        <w:t xml:space="preserve"> &amp; </w:t>
      </w:r>
      <w:proofErr w:type="spellStart"/>
      <w:r w:rsidRPr="003C6381">
        <w:rPr>
          <w:rFonts w:cstheme="minorHAnsi"/>
          <w:sz w:val="24"/>
          <w:szCs w:val="24"/>
        </w:rPr>
        <w:t>Landrine</w:t>
      </w:r>
      <w:proofErr w:type="spellEnd"/>
      <w:r w:rsidRPr="003C6381">
        <w:rPr>
          <w:rFonts w:cstheme="minorHAnsi"/>
          <w:sz w:val="24"/>
          <w:szCs w:val="24"/>
        </w:rPr>
        <w:t xml:space="preserve">, 1995); The Everyday Discrimination Scale (EDS; Williams et al., 1997), The Life Stressor Checklist- Revised (LSC-R; Wolfe et al., 1996); The Primary Care PTSD Screen (PC-PTSD; </w:t>
      </w:r>
      <w:proofErr w:type="spellStart"/>
      <w:r w:rsidRPr="003C6381">
        <w:rPr>
          <w:rFonts w:cstheme="minorHAnsi"/>
          <w:sz w:val="24"/>
          <w:szCs w:val="24"/>
        </w:rPr>
        <w:t>Ouimette</w:t>
      </w:r>
      <w:proofErr w:type="spellEnd"/>
      <w:r w:rsidRPr="003C6381">
        <w:rPr>
          <w:rFonts w:cstheme="minorHAnsi"/>
          <w:sz w:val="24"/>
          <w:szCs w:val="24"/>
        </w:rPr>
        <w:t xml:space="preserve"> et al., 2008); The Women’s Wartime Stressor Scale (WWSS; Wolfe et al., 1993)</w:t>
      </w:r>
      <w:r>
        <w:rPr>
          <w:rFonts w:cstheme="minorHAnsi"/>
          <w:sz w:val="24"/>
          <w:szCs w:val="24"/>
        </w:rPr>
        <w:t xml:space="preserve">. </w:t>
      </w:r>
    </w:p>
    <w:p w14:paraId="6BF29B02" w14:textId="6E790BA5" w:rsidR="003C6381" w:rsidRPr="003C6381" w:rsidRDefault="003C6381" w:rsidP="003C6381">
      <w:pPr>
        <w:rPr>
          <w:sz w:val="24"/>
          <w:szCs w:val="24"/>
        </w:rPr>
        <w:sectPr w:rsidR="003C6381" w:rsidRPr="003C6381" w:rsidSect="00560585">
          <w:pgSz w:w="16838" w:h="11906" w:orient="landscape"/>
          <w:pgMar w:top="1440" w:right="1440" w:bottom="1440" w:left="1440" w:header="708" w:footer="708" w:gutter="0"/>
          <w:cols w:space="708"/>
          <w:docGrid w:linePitch="360"/>
        </w:sectPr>
      </w:pPr>
    </w:p>
    <w:p w14:paraId="55319D0D" w14:textId="77777777" w:rsidR="00A478AF" w:rsidRPr="00536415" w:rsidRDefault="00A478AF" w:rsidP="00790CB5">
      <w:pPr>
        <w:spacing w:line="480" w:lineRule="auto"/>
        <w:rPr>
          <w:b/>
          <w:bCs/>
          <w:sz w:val="24"/>
          <w:szCs w:val="24"/>
        </w:rPr>
      </w:pPr>
      <w:r w:rsidRPr="00536415">
        <w:rPr>
          <w:b/>
          <w:bCs/>
          <w:sz w:val="24"/>
          <w:szCs w:val="24"/>
        </w:rPr>
        <w:lastRenderedPageBreak/>
        <w:t xml:space="preserve">Study and Participant Characteristics </w:t>
      </w:r>
    </w:p>
    <w:p w14:paraId="6B62E957" w14:textId="77777777" w:rsidR="00A478AF" w:rsidRPr="00536415" w:rsidRDefault="00A478AF" w:rsidP="00790CB5">
      <w:pPr>
        <w:pStyle w:val="ListParagraph"/>
        <w:numPr>
          <w:ilvl w:val="0"/>
          <w:numId w:val="4"/>
        </w:numPr>
        <w:spacing w:after="0" w:line="480" w:lineRule="auto"/>
        <w:rPr>
          <w:sz w:val="24"/>
          <w:szCs w:val="24"/>
        </w:rPr>
      </w:pPr>
      <w:r w:rsidRPr="00536415">
        <w:rPr>
          <w:sz w:val="24"/>
          <w:szCs w:val="24"/>
        </w:rPr>
        <w:t>Study, author, year of publication and geographical location</w:t>
      </w:r>
    </w:p>
    <w:p w14:paraId="7D26BE38" w14:textId="7EB6381F" w:rsidR="00A478AF" w:rsidRPr="00536415" w:rsidRDefault="00A478AF" w:rsidP="00790CB5">
      <w:pPr>
        <w:spacing w:after="0" w:line="480" w:lineRule="auto"/>
        <w:rPr>
          <w:sz w:val="24"/>
          <w:szCs w:val="24"/>
        </w:rPr>
      </w:pPr>
      <w:r w:rsidRPr="00536415">
        <w:rPr>
          <w:sz w:val="24"/>
          <w:szCs w:val="24"/>
        </w:rPr>
        <w:t xml:space="preserve">The year of publication ranged from 2014 to 2022. A total of </w:t>
      </w:r>
      <w:r w:rsidRPr="00536415">
        <w:rPr>
          <w:i/>
          <w:iCs/>
          <w:sz w:val="24"/>
          <w:szCs w:val="24"/>
        </w:rPr>
        <w:t>n</w:t>
      </w:r>
      <w:r w:rsidRPr="00536415">
        <w:rPr>
          <w:sz w:val="24"/>
          <w:szCs w:val="24"/>
        </w:rPr>
        <w:t xml:space="preserve"> = 11 were published in the United States (US) and </w:t>
      </w:r>
      <w:r w:rsidRPr="00536415">
        <w:rPr>
          <w:i/>
          <w:iCs/>
          <w:sz w:val="24"/>
          <w:szCs w:val="24"/>
        </w:rPr>
        <w:t xml:space="preserve">n </w:t>
      </w:r>
      <w:r w:rsidRPr="00536415">
        <w:rPr>
          <w:sz w:val="24"/>
          <w:szCs w:val="24"/>
        </w:rPr>
        <w:t>= 1 in Canada.</w:t>
      </w:r>
      <w:r>
        <w:rPr>
          <w:sz w:val="24"/>
          <w:szCs w:val="24"/>
        </w:rPr>
        <w:t xml:space="preserve"> Four of the studies (</w:t>
      </w:r>
      <w:proofErr w:type="spellStart"/>
      <w:r>
        <w:rPr>
          <w:sz w:val="24"/>
          <w:szCs w:val="24"/>
        </w:rPr>
        <w:t>Dworking</w:t>
      </w:r>
      <w:proofErr w:type="spellEnd"/>
      <w:r>
        <w:rPr>
          <w:sz w:val="24"/>
          <w:szCs w:val="24"/>
        </w:rPr>
        <w:t xml:space="preserve"> et al., 2018; Keating et al., 2019; McDowell et al., </w:t>
      </w:r>
      <w:proofErr w:type="spellStart"/>
      <w:r w:rsidRPr="00536415">
        <w:rPr>
          <w:sz w:val="24"/>
          <w:szCs w:val="24"/>
        </w:rPr>
        <w:t>Woulfe</w:t>
      </w:r>
      <w:proofErr w:type="spellEnd"/>
      <w:r w:rsidRPr="00536415">
        <w:rPr>
          <w:sz w:val="24"/>
          <w:szCs w:val="24"/>
        </w:rPr>
        <w:t xml:space="preserve"> et al., 2022</w:t>
      </w:r>
      <w:r>
        <w:rPr>
          <w:sz w:val="24"/>
          <w:szCs w:val="24"/>
        </w:rPr>
        <w:t>) used data from and/or were part of a larger research project.</w:t>
      </w:r>
    </w:p>
    <w:p w14:paraId="525C5CAF" w14:textId="77777777" w:rsidR="00A478AF" w:rsidRPr="00536415" w:rsidRDefault="00A478AF" w:rsidP="00790CB5">
      <w:pPr>
        <w:pStyle w:val="ListParagraph"/>
        <w:numPr>
          <w:ilvl w:val="0"/>
          <w:numId w:val="4"/>
        </w:numPr>
        <w:spacing w:after="0" w:line="480" w:lineRule="auto"/>
        <w:rPr>
          <w:sz w:val="24"/>
          <w:szCs w:val="24"/>
        </w:rPr>
      </w:pPr>
      <w:r w:rsidRPr="00536415">
        <w:rPr>
          <w:sz w:val="24"/>
          <w:szCs w:val="24"/>
        </w:rPr>
        <w:t xml:space="preserve">Research question and topic of focus </w:t>
      </w:r>
    </w:p>
    <w:p w14:paraId="44A4CAC4" w14:textId="22B6256B" w:rsidR="00A478AF" w:rsidRPr="00536415" w:rsidRDefault="00A478AF" w:rsidP="00790CB5">
      <w:pPr>
        <w:spacing w:after="0" w:line="480" w:lineRule="auto"/>
        <w:rPr>
          <w:sz w:val="24"/>
          <w:szCs w:val="24"/>
        </w:rPr>
      </w:pPr>
      <w:r w:rsidRPr="00536415">
        <w:rPr>
          <w:sz w:val="24"/>
          <w:szCs w:val="24"/>
        </w:rPr>
        <w:t>All the studies explored sexual orientation and/or gender identity discrimination and PTSD</w:t>
      </w:r>
      <w:r w:rsidR="00104900">
        <w:rPr>
          <w:sz w:val="24"/>
          <w:szCs w:val="24"/>
        </w:rPr>
        <w:t xml:space="preserve"> symptoms</w:t>
      </w:r>
      <w:r w:rsidRPr="00536415">
        <w:rPr>
          <w:sz w:val="24"/>
          <w:szCs w:val="24"/>
        </w:rPr>
        <w:t xml:space="preserve">. Seven of the studies focused on discrimination regarding sexual orientation (Arnett et al., 2016; </w:t>
      </w:r>
      <w:proofErr w:type="spellStart"/>
      <w:r w:rsidRPr="00536415">
        <w:rPr>
          <w:sz w:val="24"/>
          <w:szCs w:val="24"/>
        </w:rPr>
        <w:t>Bandermann</w:t>
      </w:r>
      <w:proofErr w:type="spellEnd"/>
      <w:r w:rsidRPr="00536415">
        <w:rPr>
          <w:sz w:val="24"/>
          <w:szCs w:val="24"/>
        </w:rPr>
        <w:t xml:space="preserve"> et al., 2014; </w:t>
      </w:r>
      <w:proofErr w:type="spellStart"/>
      <w:r w:rsidRPr="00536415">
        <w:rPr>
          <w:sz w:val="24"/>
          <w:szCs w:val="24"/>
        </w:rPr>
        <w:t>Dworking</w:t>
      </w:r>
      <w:proofErr w:type="spellEnd"/>
      <w:r w:rsidRPr="00536415">
        <w:rPr>
          <w:sz w:val="24"/>
          <w:szCs w:val="24"/>
        </w:rPr>
        <w:t xml:space="preserve"> et al., 2018; </w:t>
      </w:r>
      <w:proofErr w:type="spellStart"/>
      <w:r w:rsidRPr="00536415">
        <w:rPr>
          <w:sz w:val="24"/>
          <w:szCs w:val="24"/>
        </w:rPr>
        <w:t>Lehavot</w:t>
      </w:r>
      <w:proofErr w:type="spellEnd"/>
      <w:r w:rsidRPr="00536415">
        <w:rPr>
          <w:sz w:val="24"/>
          <w:szCs w:val="24"/>
        </w:rPr>
        <w:t xml:space="preserve"> et al., 2014; Robinson et al., 2016; Smith et al., 2016; </w:t>
      </w:r>
      <w:proofErr w:type="spellStart"/>
      <w:r w:rsidRPr="00536415">
        <w:rPr>
          <w:sz w:val="24"/>
          <w:szCs w:val="24"/>
        </w:rPr>
        <w:t>Woulfe</w:t>
      </w:r>
      <w:proofErr w:type="spellEnd"/>
      <w:r w:rsidRPr="00536415">
        <w:rPr>
          <w:sz w:val="24"/>
          <w:szCs w:val="24"/>
        </w:rPr>
        <w:t xml:space="preserve"> et al., 2022). Of these two studies focused specifically on the bisexual community (Arnett et al., 2016; </w:t>
      </w:r>
      <w:proofErr w:type="spellStart"/>
      <w:r w:rsidRPr="00536415">
        <w:rPr>
          <w:sz w:val="24"/>
          <w:szCs w:val="24"/>
        </w:rPr>
        <w:t>Woulfe</w:t>
      </w:r>
      <w:proofErr w:type="spellEnd"/>
      <w:r w:rsidRPr="00536415">
        <w:rPr>
          <w:sz w:val="24"/>
          <w:szCs w:val="24"/>
        </w:rPr>
        <w:t xml:space="preserve"> et al., 2022) and two with LGB women only (</w:t>
      </w:r>
      <w:proofErr w:type="spellStart"/>
      <w:r w:rsidRPr="00536415">
        <w:rPr>
          <w:sz w:val="24"/>
          <w:szCs w:val="24"/>
        </w:rPr>
        <w:t>Dworking</w:t>
      </w:r>
      <w:proofErr w:type="spellEnd"/>
      <w:r w:rsidRPr="00536415">
        <w:rPr>
          <w:sz w:val="24"/>
          <w:szCs w:val="24"/>
        </w:rPr>
        <w:t xml:space="preserve"> et al., 2018; </w:t>
      </w:r>
      <w:proofErr w:type="spellStart"/>
      <w:r w:rsidRPr="00536415">
        <w:rPr>
          <w:sz w:val="24"/>
          <w:szCs w:val="24"/>
        </w:rPr>
        <w:t>Lehavot</w:t>
      </w:r>
      <w:proofErr w:type="spellEnd"/>
      <w:r w:rsidRPr="00536415">
        <w:rPr>
          <w:sz w:val="24"/>
          <w:szCs w:val="24"/>
        </w:rPr>
        <w:t xml:space="preserve"> et al., 2014). Four studies explored gender identity related discrimination in the Trans community (Barr et al., 2021; </w:t>
      </w:r>
      <w:proofErr w:type="spellStart"/>
      <w:r w:rsidRPr="00536415">
        <w:rPr>
          <w:sz w:val="24"/>
          <w:szCs w:val="24"/>
        </w:rPr>
        <w:t>Hugato</w:t>
      </w:r>
      <w:proofErr w:type="spellEnd"/>
      <w:r w:rsidRPr="00536415">
        <w:rPr>
          <w:sz w:val="24"/>
          <w:szCs w:val="24"/>
        </w:rPr>
        <w:t xml:space="preserve"> et al., 2021; McDowell et al., 2019; Reisner et al., 2016). One study explored both gender and sexual minority discrimination (Keating et al., 2019). Three studies included heterosexual and LGBT+ samples (</w:t>
      </w:r>
      <w:proofErr w:type="spellStart"/>
      <w:r w:rsidRPr="00536415">
        <w:rPr>
          <w:sz w:val="24"/>
          <w:szCs w:val="24"/>
        </w:rPr>
        <w:t>Lehavot</w:t>
      </w:r>
      <w:proofErr w:type="spellEnd"/>
      <w:r w:rsidRPr="00536415">
        <w:rPr>
          <w:sz w:val="24"/>
          <w:szCs w:val="24"/>
        </w:rPr>
        <w:t xml:space="preserve"> et al., 2014; Smith et al., 2016; Robinson et al., 2016).</w:t>
      </w:r>
    </w:p>
    <w:p w14:paraId="01038E9C" w14:textId="77777777" w:rsidR="00A478AF" w:rsidRPr="00536415" w:rsidRDefault="00A478AF" w:rsidP="00790CB5">
      <w:pPr>
        <w:pStyle w:val="ListParagraph"/>
        <w:numPr>
          <w:ilvl w:val="0"/>
          <w:numId w:val="4"/>
        </w:numPr>
        <w:spacing w:after="0" w:line="480" w:lineRule="auto"/>
        <w:rPr>
          <w:sz w:val="24"/>
          <w:szCs w:val="24"/>
        </w:rPr>
      </w:pPr>
      <w:r w:rsidRPr="00536415">
        <w:rPr>
          <w:sz w:val="24"/>
          <w:szCs w:val="24"/>
        </w:rPr>
        <w:t xml:space="preserve">Sample characteristics </w:t>
      </w:r>
    </w:p>
    <w:p w14:paraId="2DACBDAA" w14:textId="18BB9153" w:rsidR="00A478AF" w:rsidRPr="00536415" w:rsidRDefault="00A478AF" w:rsidP="00790CB5">
      <w:pPr>
        <w:spacing w:after="0" w:line="480" w:lineRule="auto"/>
        <w:rPr>
          <w:sz w:val="24"/>
          <w:szCs w:val="24"/>
        </w:rPr>
      </w:pPr>
      <w:r w:rsidRPr="00536415">
        <w:rPr>
          <w:sz w:val="24"/>
          <w:szCs w:val="24"/>
        </w:rPr>
        <w:t xml:space="preserve">The total sample for the 12 studies is (N = 4660) and samples ranged from 150 to 706 (M = 388). </w:t>
      </w:r>
      <w:proofErr w:type="gramStart"/>
      <w:r w:rsidRPr="00536415">
        <w:rPr>
          <w:sz w:val="24"/>
          <w:szCs w:val="24"/>
        </w:rPr>
        <w:t>The majority of</w:t>
      </w:r>
      <w:proofErr w:type="gramEnd"/>
      <w:r w:rsidRPr="00536415">
        <w:rPr>
          <w:sz w:val="24"/>
          <w:szCs w:val="24"/>
        </w:rPr>
        <w:t xml:space="preserve"> samples (10 studies) were recruited LGBT+ adults from the general population, whilst one study was specifically with Military veterans’, and one was with Undergraduate Students. Studies included participants who identified </w:t>
      </w:r>
      <w:r w:rsidRPr="00536415">
        <w:rPr>
          <w:sz w:val="24"/>
          <w:szCs w:val="24"/>
        </w:rPr>
        <w:lastRenderedPageBreak/>
        <w:t>their gender as a woman (</w:t>
      </w:r>
      <w:r w:rsidRPr="000A2DAD">
        <w:rPr>
          <w:i/>
          <w:iCs/>
          <w:sz w:val="24"/>
          <w:szCs w:val="24"/>
        </w:rPr>
        <w:t>n</w:t>
      </w:r>
      <w:r w:rsidRPr="00536415">
        <w:rPr>
          <w:sz w:val="24"/>
          <w:szCs w:val="24"/>
        </w:rPr>
        <w:t xml:space="preserve"> = 2408), man (</w:t>
      </w:r>
      <w:r w:rsidRPr="000A2DAD">
        <w:rPr>
          <w:i/>
          <w:iCs/>
          <w:sz w:val="24"/>
          <w:szCs w:val="24"/>
        </w:rPr>
        <w:t>n</w:t>
      </w:r>
      <w:r w:rsidRPr="00536415">
        <w:rPr>
          <w:sz w:val="24"/>
          <w:szCs w:val="24"/>
        </w:rPr>
        <w:t xml:space="preserve"> = 1197), transgender (</w:t>
      </w:r>
      <w:r w:rsidRPr="00536415">
        <w:rPr>
          <w:i/>
          <w:iCs/>
          <w:sz w:val="24"/>
          <w:szCs w:val="24"/>
        </w:rPr>
        <w:t>n</w:t>
      </w:r>
      <w:r w:rsidRPr="00536415">
        <w:rPr>
          <w:sz w:val="24"/>
          <w:szCs w:val="24"/>
        </w:rPr>
        <w:t xml:space="preserve"> = 1244), non-binary (</w:t>
      </w:r>
      <w:r w:rsidRPr="00536415">
        <w:rPr>
          <w:i/>
          <w:iCs/>
          <w:sz w:val="24"/>
          <w:szCs w:val="24"/>
        </w:rPr>
        <w:t>n</w:t>
      </w:r>
      <w:r w:rsidRPr="00536415">
        <w:rPr>
          <w:sz w:val="24"/>
          <w:szCs w:val="24"/>
        </w:rPr>
        <w:t xml:space="preserve"> = 564) and/or cisgender without distinguishing which gender (</w:t>
      </w:r>
      <w:r w:rsidRPr="00536415">
        <w:rPr>
          <w:i/>
          <w:iCs/>
          <w:sz w:val="24"/>
          <w:szCs w:val="24"/>
        </w:rPr>
        <w:t>n</w:t>
      </w:r>
      <w:r w:rsidRPr="00536415">
        <w:rPr>
          <w:sz w:val="24"/>
          <w:szCs w:val="24"/>
        </w:rPr>
        <w:t xml:space="preserve"> = 75). This equates to more than the total sample size as some identified as Trans and a man or woman. Gay and lesbian sexual orientation has been grouped together as some of the studies did not report the sample sizes separately. In total, participants reported their sexual orientation as gay/lesbian (</w:t>
      </w:r>
      <w:r w:rsidRPr="00536415">
        <w:rPr>
          <w:i/>
          <w:iCs/>
          <w:sz w:val="24"/>
          <w:szCs w:val="24"/>
        </w:rPr>
        <w:t>n</w:t>
      </w:r>
      <w:r w:rsidR="00C25FCC">
        <w:rPr>
          <w:i/>
          <w:iCs/>
          <w:sz w:val="24"/>
          <w:szCs w:val="24"/>
        </w:rPr>
        <w:t xml:space="preserve"> </w:t>
      </w:r>
      <w:r w:rsidRPr="00536415">
        <w:rPr>
          <w:sz w:val="24"/>
          <w:szCs w:val="24"/>
        </w:rPr>
        <w:t>=</w:t>
      </w:r>
      <w:r w:rsidR="00C25FCC">
        <w:rPr>
          <w:sz w:val="24"/>
          <w:szCs w:val="24"/>
        </w:rPr>
        <w:t xml:space="preserve"> </w:t>
      </w:r>
      <w:r w:rsidRPr="00536415">
        <w:rPr>
          <w:sz w:val="24"/>
          <w:szCs w:val="24"/>
        </w:rPr>
        <w:t>859), bisexual (</w:t>
      </w:r>
      <w:r w:rsidRPr="00536415">
        <w:rPr>
          <w:i/>
          <w:iCs/>
          <w:sz w:val="24"/>
          <w:szCs w:val="24"/>
        </w:rPr>
        <w:t>n</w:t>
      </w:r>
      <w:r w:rsidRPr="00536415">
        <w:rPr>
          <w:sz w:val="24"/>
          <w:szCs w:val="24"/>
        </w:rPr>
        <w:t xml:space="preserve"> =1201), heterosexual (</w:t>
      </w:r>
      <w:r w:rsidRPr="00536415">
        <w:rPr>
          <w:i/>
          <w:iCs/>
          <w:sz w:val="24"/>
          <w:szCs w:val="24"/>
        </w:rPr>
        <w:t>n</w:t>
      </w:r>
      <w:r w:rsidRPr="00536415">
        <w:rPr>
          <w:sz w:val="24"/>
          <w:szCs w:val="24"/>
        </w:rPr>
        <w:t xml:space="preserve"> = 713), queer (</w:t>
      </w:r>
      <w:r w:rsidRPr="00536415">
        <w:rPr>
          <w:i/>
          <w:iCs/>
          <w:sz w:val="24"/>
          <w:szCs w:val="24"/>
        </w:rPr>
        <w:t>n</w:t>
      </w:r>
      <w:r w:rsidRPr="00536415">
        <w:rPr>
          <w:sz w:val="24"/>
          <w:szCs w:val="24"/>
        </w:rPr>
        <w:t xml:space="preserve"> = 78), other (</w:t>
      </w:r>
      <w:r w:rsidRPr="00536415">
        <w:rPr>
          <w:i/>
          <w:iCs/>
          <w:sz w:val="24"/>
          <w:szCs w:val="24"/>
        </w:rPr>
        <w:t>n</w:t>
      </w:r>
      <w:r w:rsidRPr="00536415">
        <w:rPr>
          <w:sz w:val="24"/>
          <w:szCs w:val="24"/>
        </w:rPr>
        <w:t xml:space="preserve"> = 39), pansexual (</w:t>
      </w:r>
      <w:r w:rsidRPr="00536415">
        <w:rPr>
          <w:i/>
          <w:iCs/>
          <w:sz w:val="24"/>
          <w:szCs w:val="24"/>
        </w:rPr>
        <w:t>n</w:t>
      </w:r>
      <w:r w:rsidRPr="00536415">
        <w:rPr>
          <w:sz w:val="24"/>
          <w:szCs w:val="24"/>
        </w:rPr>
        <w:t xml:space="preserve"> = 3) and asexual (</w:t>
      </w:r>
      <w:r w:rsidRPr="00536415">
        <w:rPr>
          <w:i/>
          <w:iCs/>
          <w:sz w:val="24"/>
          <w:szCs w:val="24"/>
        </w:rPr>
        <w:t>n</w:t>
      </w:r>
      <w:r w:rsidRPr="00536415">
        <w:rPr>
          <w:sz w:val="24"/>
          <w:szCs w:val="24"/>
        </w:rPr>
        <w:t xml:space="preserve"> = 3).  Ages of participants ranged from 18-94 years. Two of the studies included adults aged 18-25 only, six included adults and older adults, one adult’s aged &lt;50 years and one did not report the age ranges. Eleven of the studies reported race/ethnicity breakdown, and although the majority were ‘White’ participants, with a range of 54%</w:t>
      </w:r>
      <w:r w:rsidR="000A2DAD">
        <w:rPr>
          <w:sz w:val="24"/>
          <w:szCs w:val="24"/>
        </w:rPr>
        <w:t xml:space="preserve"> to </w:t>
      </w:r>
      <w:r w:rsidRPr="00536415">
        <w:rPr>
          <w:sz w:val="24"/>
          <w:szCs w:val="24"/>
        </w:rPr>
        <w:t xml:space="preserve">88% (M = 77%), further details regarding the ethnicity of White participants were not reported. </w:t>
      </w:r>
    </w:p>
    <w:p w14:paraId="56F4E4A7" w14:textId="217A0252" w:rsidR="00A478AF" w:rsidRPr="00536415" w:rsidRDefault="00A478AF" w:rsidP="00790CB5">
      <w:pPr>
        <w:pStyle w:val="ListParagraph"/>
        <w:numPr>
          <w:ilvl w:val="0"/>
          <w:numId w:val="4"/>
        </w:numPr>
        <w:spacing w:after="0" w:line="480" w:lineRule="auto"/>
        <w:rPr>
          <w:sz w:val="24"/>
          <w:szCs w:val="24"/>
        </w:rPr>
      </w:pPr>
      <w:r w:rsidRPr="00536415">
        <w:rPr>
          <w:sz w:val="24"/>
          <w:szCs w:val="24"/>
        </w:rPr>
        <w:t>Study design (including relevant measures of discrimination and PTSD</w:t>
      </w:r>
      <w:r w:rsidR="002B44AE">
        <w:rPr>
          <w:sz w:val="24"/>
          <w:szCs w:val="24"/>
        </w:rPr>
        <w:t xml:space="preserve"> symptoms</w:t>
      </w:r>
      <w:r w:rsidRPr="00536415">
        <w:rPr>
          <w:sz w:val="24"/>
          <w:szCs w:val="24"/>
        </w:rPr>
        <w:t>) and method of analysis</w:t>
      </w:r>
    </w:p>
    <w:p w14:paraId="0BF4CD93" w14:textId="05567A75" w:rsidR="00A478AF" w:rsidRPr="00536415" w:rsidRDefault="00A478AF" w:rsidP="00790CB5">
      <w:pPr>
        <w:spacing w:after="0" w:line="480" w:lineRule="auto"/>
        <w:rPr>
          <w:sz w:val="24"/>
          <w:szCs w:val="24"/>
        </w:rPr>
      </w:pPr>
      <w:r w:rsidRPr="00536415">
        <w:rPr>
          <w:sz w:val="24"/>
          <w:szCs w:val="24"/>
        </w:rPr>
        <w:t>Eleven of the studies used a cross-sectional design and one (Dworkin et al., 2018) a longitudinal design. A range of measures of PTSD</w:t>
      </w:r>
      <w:r w:rsidR="00104900">
        <w:rPr>
          <w:sz w:val="24"/>
          <w:szCs w:val="24"/>
        </w:rPr>
        <w:t xml:space="preserve"> symptoms</w:t>
      </w:r>
      <w:r w:rsidRPr="00536415">
        <w:rPr>
          <w:sz w:val="24"/>
          <w:szCs w:val="24"/>
        </w:rPr>
        <w:t xml:space="preserve"> and discrimination were used. </w:t>
      </w:r>
    </w:p>
    <w:p w14:paraId="30382D70" w14:textId="16DA07B3" w:rsidR="00A478AF" w:rsidRPr="000A5D51" w:rsidRDefault="00A478AF" w:rsidP="00790CB5">
      <w:pPr>
        <w:spacing w:after="0" w:line="480" w:lineRule="auto"/>
        <w:rPr>
          <w:i/>
          <w:iCs/>
          <w:sz w:val="24"/>
          <w:szCs w:val="24"/>
        </w:rPr>
      </w:pPr>
      <w:r w:rsidRPr="00536415">
        <w:rPr>
          <w:i/>
          <w:iCs/>
          <w:sz w:val="24"/>
          <w:szCs w:val="24"/>
        </w:rPr>
        <w:t xml:space="preserve">PTSD measurement. </w:t>
      </w:r>
      <w:r w:rsidRPr="00536415">
        <w:rPr>
          <w:sz w:val="24"/>
          <w:szCs w:val="24"/>
        </w:rPr>
        <w:t>To measure PTSD</w:t>
      </w:r>
      <w:r w:rsidR="00104900">
        <w:rPr>
          <w:sz w:val="24"/>
          <w:szCs w:val="24"/>
        </w:rPr>
        <w:t xml:space="preserve"> symptoms</w:t>
      </w:r>
      <w:r w:rsidRPr="00536415">
        <w:rPr>
          <w:sz w:val="24"/>
          <w:szCs w:val="24"/>
        </w:rPr>
        <w:t xml:space="preserve">, seven studies (Arnett et al., 2019; </w:t>
      </w:r>
      <w:proofErr w:type="spellStart"/>
      <w:r w:rsidRPr="00536415">
        <w:rPr>
          <w:sz w:val="24"/>
          <w:szCs w:val="24"/>
        </w:rPr>
        <w:t>Bandermann</w:t>
      </w:r>
      <w:proofErr w:type="spellEnd"/>
      <w:r w:rsidRPr="00536415">
        <w:rPr>
          <w:sz w:val="24"/>
          <w:szCs w:val="24"/>
        </w:rPr>
        <w:t xml:space="preserve"> et al., 2014; Barr et al, 2021; </w:t>
      </w:r>
      <w:proofErr w:type="spellStart"/>
      <w:r w:rsidRPr="00536415">
        <w:rPr>
          <w:sz w:val="24"/>
          <w:szCs w:val="24"/>
        </w:rPr>
        <w:t>Dworking</w:t>
      </w:r>
      <w:proofErr w:type="spellEnd"/>
      <w:r w:rsidRPr="00536415">
        <w:rPr>
          <w:sz w:val="24"/>
          <w:szCs w:val="24"/>
        </w:rPr>
        <w:t xml:space="preserve"> et al., 2018; Keating et al., 2019; Robinson et al., 2016; Smith et al., 2016) used the PTSD Checklist Civilian survey (PCL-C; Weathers</w:t>
      </w:r>
      <w:r w:rsidR="000E5ED9">
        <w:rPr>
          <w:sz w:val="24"/>
          <w:szCs w:val="24"/>
        </w:rPr>
        <w:t xml:space="preserve"> et al.,</w:t>
      </w:r>
      <w:r w:rsidRPr="00536415">
        <w:rPr>
          <w:sz w:val="24"/>
          <w:szCs w:val="24"/>
        </w:rPr>
        <w:t xml:space="preserve"> 1993), one (</w:t>
      </w:r>
      <w:proofErr w:type="spellStart"/>
      <w:r w:rsidRPr="00536415">
        <w:rPr>
          <w:sz w:val="24"/>
          <w:szCs w:val="24"/>
        </w:rPr>
        <w:t>Leavot</w:t>
      </w:r>
      <w:proofErr w:type="spellEnd"/>
      <w:r w:rsidRPr="00536415">
        <w:rPr>
          <w:sz w:val="24"/>
          <w:szCs w:val="24"/>
        </w:rPr>
        <w:t xml:space="preserve"> et al., 2014) used the PTSD Checklist based on the new DSM-5 manual (PCL-5; Weathers</w:t>
      </w:r>
      <w:r w:rsidR="000E5ED9">
        <w:rPr>
          <w:sz w:val="24"/>
          <w:szCs w:val="24"/>
        </w:rPr>
        <w:t xml:space="preserve"> et al., </w:t>
      </w:r>
      <w:r w:rsidRPr="00536415">
        <w:rPr>
          <w:sz w:val="24"/>
          <w:szCs w:val="24"/>
        </w:rPr>
        <w:t>201</w:t>
      </w:r>
      <w:r w:rsidR="006A47A1">
        <w:rPr>
          <w:sz w:val="24"/>
          <w:szCs w:val="24"/>
        </w:rPr>
        <w:t>4</w:t>
      </w:r>
      <w:r w:rsidRPr="00536415">
        <w:rPr>
          <w:sz w:val="24"/>
          <w:szCs w:val="24"/>
        </w:rPr>
        <w:t>), three (</w:t>
      </w:r>
      <w:proofErr w:type="spellStart"/>
      <w:r w:rsidRPr="00536415">
        <w:rPr>
          <w:sz w:val="24"/>
          <w:szCs w:val="24"/>
        </w:rPr>
        <w:t>Hugato</w:t>
      </w:r>
      <w:proofErr w:type="spellEnd"/>
      <w:r w:rsidRPr="00536415">
        <w:rPr>
          <w:sz w:val="24"/>
          <w:szCs w:val="24"/>
        </w:rPr>
        <w:t xml:space="preserve"> et al., 2021; McDowell et al., 2019; </w:t>
      </w:r>
      <w:proofErr w:type="spellStart"/>
      <w:r w:rsidRPr="00536415">
        <w:rPr>
          <w:sz w:val="24"/>
          <w:szCs w:val="24"/>
        </w:rPr>
        <w:t>Resiner</w:t>
      </w:r>
      <w:proofErr w:type="spellEnd"/>
      <w:r w:rsidRPr="00536415">
        <w:rPr>
          <w:sz w:val="24"/>
          <w:szCs w:val="24"/>
        </w:rPr>
        <w:t xml:space="preserve"> et al., 2016) used the PC-PTSD Scale (</w:t>
      </w:r>
      <w:proofErr w:type="spellStart"/>
      <w:r w:rsidRPr="00536415">
        <w:rPr>
          <w:sz w:val="24"/>
          <w:szCs w:val="24"/>
        </w:rPr>
        <w:t>Prins</w:t>
      </w:r>
      <w:proofErr w:type="spellEnd"/>
      <w:r w:rsidRPr="00536415">
        <w:rPr>
          <w:sz w:val="24"/>
          <w:szCs w:val="24"/>
        </w:rPr>
        <w:t xml:space="preserve"> et </w:t>
      </w:r>
      <w:r w:rsidRPr="00536415">
        <w:rPr>
          <w:sz w:val="24"/>
          <w:szCs w:val="24"/>
        </w:rPr>
        <w:lastRenderedPageBreak/>
        <w:t>al., 2004) and one (</w:t>
      </w:r>
      <w:proofErr w:type="spellStart"/>
      <w:r w:rsidRPr="00536415">
        <w:rPr>
          <w:sz w:val="24"/>
          <w:szCs w:val="24"/>
        </w:rPr>
        <w:t>Woulfe</w:t>
      </w:r>
      <w:proofErr w:type="spellEnd"/>
      <w:r w:rsidRPr="00536415">
        <w:rPr>
          <w:sz w:val="24"/>
          <w:szCs w:val="24"/>
        </w:rPr>
        <w:t xml:space="preserve"> et al., 2022) the 7-item Short Screening Scale for DSM-IV for PTSD (Breslau</w:t>
      </w:r>
      <w:r w:rsidR="000E5ED9">
        <w:rPr>
          <w:sz w:val="24"/>
          <w:szCs w:val="24"/>
        </w:rPr>
        <w:t xml:space="preserve"> et al., </w:t>
      </w:r>
      <w:r w:rsidRPr="00536415">
        <w:rPr>
          <w:sz w:val="24"/>
          <w:szCs w:val="24"/>
        </w:rPr>
        <w:t xml:space="preserve">1999). All of these are considered to have good reliability and validity. </w:t>
      </w:r>
    </w:p>
    <w:p w14:paraId="7633E904" w14:textId="151B397A" w:rsidR="00A478AF" w:rsidRPr="00536415" w:rsidRDefault="00A478AF" w:rsidP="00790CB5">
      <w:pPr>
        <w:spacing w:after="0" w:line="480" w:lineRule="auto"/>
        <w:rPr>
          <w:sz w:val="24"/>
          <w:szCs w:val="24"/>
        </w:rPr>
      </w:pPr>
      <w:r w:rsidRPr="00536415">
        <w:rPr>
          <w:i/>
          <w:iCs/>
          <w:sz w:val="24"/>
          <w:szCs w:val="24"/>
        </w:rPr>
        <w:t xml:space="preserve">Discrimination measurement. </w:t>
      </w:r>
      <w:r w:rsidRPr="00536415">
        <w:rPr>
          <w:sz w:val="24"/>
          <w:szCs w:val="24"/>
        </w:rPr>
        <w:t>A range of measures looking at discrimination in the LGBT+ community were used in the studies. Table</w:t>
      </w:r>
      <w:r w:rsidR="009F7EF1">
        <w:rPr>
          <w:sz w:val="24"/>
          <w:szCs w:val="24"/>
        </w:rPr>
        <w:t xml:space="preserve"> </w:t>
      </w:r>
      <w:r w:rsidR="00A90A84">
        <w:rPr>
          <w:sz w:val="24"/>
          <w:szCs w:val="24"/>
        </w:rPr>
        <w:t>3</w:t>
      </w:r>
      <w:r w:rsidRPr="00536415">
        <w:rPr>
          <w:sz w:val="24"/>
          <w:szCs w:val="24"/>
        </w:rPr>
        <w:t xml:space="preserve"> lists the measures and some examples of questions. </w:t>
      </w:r>
    </w:p>
    <w:p w14:paraId="407F3BA9" w14:textId="77777777" w:rsidR="00A478AF" w:rsidRPr="00536415" w:rsidRDefault="00A478AF" w:rsidP="00A478AF">
      <w:pPr>
        <w:spacing w:after="0"/>
        <w:rPr>
          <w:sz w:val="24"/>
          <w:szCs w:val="24"/>
        </w:rPr>
      </w:pPr>
    </w:p>
    <w:p w14:paraId="78E8C4B2" w14:textId="77777777" w:rsidR="00A90A84" w:rsidRPr="00A90A84" w:rsidRDefault="00A478AF" w:rsidP="00A478AF">
      <w:pPr>
        <w:spacing w:after="0"/>
        <w:rPr>
          <w:b/>
          <w:bCs/>
          <w:sz w:val="24"/>
          <w:szCs w:val="24"/>
        </w:rPr>
      </w:pPr>
      <w:r w:rsidRPr="00A90A84">
        <w:rPr>
          <w:b/>
          <w:bCs/>
          <w:sz w:val="24"/>
          <w:szCs w:val="24"/>
        </w:rPr>
        <w:t xml:space="preserve">Table </w:t>
      </w:r>
      <w:r w:rsidR="00A90A84" w:rsidRPr="00A90A84">
        <w:rPr>
          <w:b/>
          <w:bCs/>
          <w:sz w:val="24"/>
          <w:szCs w:val="24"/>
        </w:rPr>
        <w:t xml:space="preserve">3 </w:t>
      </w:r>
    </w:p>
    <w:p w14:paraId="5EDD7EAC" w14:textId="77777777" w:rsidR="00A90A84" w:rsidRDefault="00A90A84" w:rsidP="00A478AF">
      <w:pPr>
        <w:spacing w:after="0"/>
        <w:rPr>
          <w:sz w:val="24"/>
          <w:szCs w:val="24"/>
        </w:rPr>
      </w:pPr>
    </w:p>
    <w:p w14:paraId="6C2089F3" w14:textId="38116CDA" w:rsidR="00A478AF" w:rsidRPr="00A90A84" w:rsidRDefault="00A478AF" w:rsidP="00A478AF">
      <w:pPr>
        <w:spacing w:after="0"/>
        <w:rPr>
          <w:i/>
          <w:iCs/>
          <w:sz w:val="24"/>
          <w:szCs w:val="24"/>
        </w:rPr>
      </w:pPr>
      <w:r w:rsidRPr="00A90A84">
        <w:rPr>
          <w:i/>
          <w:iCs/>
          <w:sz w:val="24"/>
          <w:szCs w:val="24"/>
        </w:rPr>
        <w:t>Measures of Discrimination used in the include</w:t>
      </w:r>
      <w:r w:rsidR="00A90A84">
        <w:rPr>
          <w:i/>
          <w:iCs/>
          <w:sz w:val="24"/>
          <w:szCs w:val="24"/>
        </w:rPr>
        <w:t>d</w:t>
      </w:r>
      <w:r w:rsidRPr="00A90A84">
        <w:rPr>
          <w:i/>
          <w:iCs/>
          <w:sz w:val="24"/>
          <w:szCs w:val="24"/>
        </w:rPr>
        <w:t xml:space="preserve"> systematic review studies </w:t>
      </w:r>
    </w:p>
    <w:p w14:paraId="37591B06" w14:textId="77777777" w:rsidR="00A478AF" w:rsidRPr="00536415" w:rsidRDefault="00A478AF" w:rsidP="00A478AF">
      <w:pPr>
        <w:spacing w:after="0"/>
        <w:rPr>
          <w:i/>
          <w:iCs/>
          <w:sz w:val="24"/>
          <w:szCs w:val="24"/>
        </w:rPr>
      </w:pPr>
    </w:p>
    <w:tbl>
      <w:tblPr>
        <w:tblStyle w:val="PlainTable2"/>
        <w:tblW w:w="8647" w:type="dxa"/>
        <w:tblLook w:val="04A0" w:firstRow="1" w:lastRow="0" w:firstColumn="1" w:lastColumn="0" w:noHBand="0" w:noVBand="1"/>
      </w:tblPr>
      <w:tblGrid>
        <w:gridCol w:w="3686"/>
        <w:gridCol w:w="4961"/>
      </w:tblGrid>
      <w:tr w:rsidR="00A478AF" w:rsidRPr="00536415" w14:paraId="568F8D94" w14:textId="77777777" w:rsidTr="00C96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06E96CF" w14:textId="77777777" w:rsidR="00A478AF" w:rsidRPr="00536415" w:rsidRDefault="00A478AF" w:rsidP="00B40A1E">
            <w:pPr>
              <w:rPr>
                <w:b w:val="0"/>
                <w:bCs w:val="0"/>
                <w:sz w:val="24"/>
                <w:szCs w:val="24"/>
              </w:rPr>
            </w:pPr>
            <w:r w:rsidRPr="00536415">
              <w:rPr>
                <w:sz w:val="24"/>
                <w:szCs w:val="24"/>
              </w:rPr>
              <w:t>Measure</w:t>
            </w:r>
          </w:p>
        </w:tc>
        <w:tc>
          <w:tcPr>
            <w:tcW w:w="4961" w:type="dxa"/>
          </w:tcPr>
          <w:p w14:paraId="5D9C7709" w14:textId="77777777" w:rsidR="00A478AF" w:rsidRPr="00536415" w:rsidRDefault="00A478AF" w:rsidP="00B40A1E">
            <w:pP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36415">
              <w:rPr>
                <w:sz w:val="24"/>
                <w:szCs w:val="24"/>
              </w:rPr>
              <w:t xml:space="preserve">Examples of Questions </w:t>
            </w:r>
          </w:p>
        </w:tc>
      </w:tr>
      <w:tr w:rsidR="00A478AF" w:rsidRPr="00536415" w14:paraId="1BE2C9DB" w14:textId="77777777" w:rsidTr="00C96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C374387" w14:textId="77777777" w:rsidR="00A478AF" w:rsidRPr="009F7EF1" w:rsidRDefault="00A478AF" w:rsidP="00B40A1E">
            <w:pPr>
              <w:rPr>
                <w:b w:val="0"/>
                <w:bCs w:val="0"/>
                <w:sz w:val="24"/>
                <w:szCs w:val="24"/>
              </w:rPr>
            </w:pPr>
            <w:r w:rsidRPr="009F7EF1">
              <w:rPr>
                <w:b w:val="0"/>
                <w:bCs w:val="0"/>
                <w:sz w:val="24"/>
                <w:szCs w:val="24"/>
              </w:rPr>
              <w:t xml:space="preserve">Anti-Bisexual Experiences Scale </w:t>
            </w:r>
            <w:bookmarkStart w:id="20" w:name="_Hlk102575332"/>
            <w:r w:rsidRPr="009F7EF1">
              <w:rPr>
                <w:b w:val="0"/>
                <w:bCs w:val="0"/>
                <w:sz w:val="24"/>
                <w:szCs w:val="24"/>
              </w:rPr>
              <w:t>(ABES; Brewster &amp; Moradi, 2010)</w:t>
            </w:r>
            <w:bookmarkEnd w:id="20"/>
          </w:p>
          <w:p w14:paraId="4F2666F0" w14:textId="77777777" w:rsidR="00A478AF" w:rsidRPr="009F7EF1" w:rsidRDefault="00A478AF" w:rsidP="00B40A1E">
            <w:pPr>
              <w:rPr>
                <w:b w:val="0"/>
                <w:bCs w:val="0"/>
                <w:sz w:val="24"/>
                <w:szCs w:val="24"/>
              </w:rPr>
            </w:pPr>
            <w:r w:rsidRPr="009F7EF1">
              <w:rPr>
                <w:b w:val="0"/>
                <w:bCs w:val="0"/>
                <w:sz w:val="24"/>
                <w:szCs w:val="24"/>
              </w:rPr>
              <w:t>23 questions answered as “never”, “</w:t>
            </w:r>
            <w:proofErr w:type="gramStart"/>
            <w:r w:rsidRPr="009F7EF1">
              <w:rPr>
                <w:b w:val="0"/>
                <w:bCs w:val="0"/>
                <w:sz w:val="24"/>
                <w:szCs w:val="24"/>
              </w:rPr>
              <w:t>once in a while</w:t>
            </w:r>
            <w:proofErr w:type="gramEnd"/>
            <w:r w:rsidRPr="009F7EF1">
              <w:rPr>
                <w:b w:val="0"/>
                <w:bCs w:val="0"/>
                <w:sz w:val="24"/>
                <w:szCs w:val="24"/>
              </w:rPr>
              <w:t>”, “sometimes”, “a lot”, “most of the time” or “almost all of the time”</w:t>
            </w:r>
          </w:p>
        </w:tc>
        <w:tc>
          <w:tcPr>
            <w:tcW w:w="4961" w:type="dxa"/>
          </w:tcPr>
          <w:p w14:paraId="0F47D750"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“I have been alienated because I am bisexual”</w:t>
            </w:r>
          </w:p>
          <w:p w14:paraId="521BCE89"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“Others have treated me negatively because I am bisexual”</w:t>
            </w:r>
          </w:p>
          <w:p w14:paraId="0FCF39A3"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“Others have pressured me to fit into a binary system because of my sexual orientation.”</w:t>
            </w:r>
          </w:p>
        </w:tc>
      </w:tr>
      <w:tr w:rsidR="00A478AF" w:rsidRPr="00536415" w14:paraId="437A7ABA" w14:textId="77777777" w:rsidTr="00C960B9">
        <w:tc>
          <w:tcPr>
            <w:cnfStyle w:val="001000000000" w:firstRow="0" w:lastRow="0" w:firstColumn="1" w:lastColumn="0" w:oddVBand="0" w:evenVBand="0" w:oddHBand="0" w:evenHBand="0" w:firstRowFirstColumn="0" w:firstRowLastColumn="0" w:lastRowFirstColumn="0" w:lastRowLastColumn="0"/>
            <w:tcW w:w="3686" w:type="dxa"/>
          </w:tcPr>
          <w:p w14:paraId="66668D67" w14:textId="77777777" w:rsidR="00A478AF" w:rsidRPr="009F7EF1" w:rsidRDefault="00A478AF" w:rsidP="00B40A1E">
            <w:pPr>
              <w:rPr>
                <w:b w:val="0"/>
                <w:bCs w:val="0"/>
                <w:sz w:val="24"/>
                <w:szCs w:val="24"/>
              </w:rPr>
            </w:pPr>
            <w:r w:rsidRPr="009F7EF1">
              <w:rPr>
                <w:b w:val="0"/>
                <w:bCs w:val="0"/>
                <w:sz w:val="24"/>
                <w:szCs w:val="24"/>
              </w:rPr>
              <w:t xml:space="preserve">Heterosexist Harassment, Rejection, and Discrimination Scale </w:t>
            </w:r>
            <w:bookmarkStart w:id="21" w:name="_Hlk102575345"/>
            <w:r w:rsidRPr="009F7EF1">
              <w:rPr>
                <w:b w:val="0"/>
                <w:bCs w:val="0"/>
                <w:sz w:val="24"/>
                <w:szCs w:val="24"/>
              </w:rPr>
              <w:t>(HHRDS; Szymanski, 2006)</w:t>
            </w:r>
            <w:bookmarkEnd w:id="21"/>
          </w:p>
        </w:tc>
        <w:tc>
          <w:tcPr>
            <w:tcW w:w="4961" w:type="dxa"/>
          </w:tcPr>
          <w:p w14:paraId="074BA720"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 xml:space="preserve">“How many times have you been treated unfairly by your employer, boss or supervisor because you are and LGBTQ individual?” </w:t>
            </w:r>
          </w:p>
          <w:p w14:paraId="7C573004"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 xml:space="preserve">“How many times have you been treated unfairly by your family because you are an LGBTQ individual?” </w:t>
            </w:r>
          </w:p>
          <w:p w14:paraId="37DA0EE7"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 xml:space="preserve">“How many times have you been treated unfairly by strangers because you are an LGBTQ individual?” </w:t>
            </w:r>
          </w:p>
        </w:tc>
      </w:tr>
      <w:tr w:rsidR="00A478AF" w:rsidRPr="00536415" w14:paraId="51B8ACBD" w14:textId="77777777" w:rsidTr="00C96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CC2FDFF" w14:textId="0D93F324" w:rsidR="00A478AF" w:rsidRPr="009F7EF1" w:rsidRDefault="00A478AF" w:rsidP="00B40A1E">
            <w:pPr>
              <w:rPr>
                <w:b w:val="0"/>
                <w:bCs w:val="0"/>
                <w:sz w:val="24"/>
                <w:szCs w:val="24"/>
              </w:rPr>
            </w:pPr>
            <w:r w:rsidRPr="009F7EF1">
              <w:rPr>
                <w:b w:val="0"/>
                <w:bCs w:val="0"/>
                <w:sz w:val="24"/>
                <w:szCs w:val="24"/>
              </w:rPr>
              <w:t xml:space="preserve">Daily Heterosexist Experiences Questionnaire </w:t>
            </w:r>
            <w:bookmarkStart w:id="22" w:name="_Hlk102575372"/>
            <w:r w:rsidRPr="009F7EF1">
              <w:rPr>
                <w:b w:val="0"/>
                <w:bCs w:val="0"/>
                <w:sz w:val="24"/>
                <w:szCs w:val="24"/>
              </w:rPr>
              <w:t>(</w:t>
            </w:r>
            <w:proofErr w:type="spellStart"/>
            <w:r w:rsidRPr="009F7EF1">
              <w:rPr>
                <w:b w:val="0"/>
                <w:bCs w:val="0"/>
                <w:sz w:val="24"/>
                <w:szCs w:val="24"/>
              </w:rPr>
              <w:t>Balasm</w:t>
            </w:r>
            <w:proofErr w:type="spellEnd"/>
            <w:r w:rsidR="000E5ED9">
              <w:rPr>
                <w:b w:val="0"/>
                <w:bCs w:val="0"/>
                <w:sz w:val="24"/>
                <w:szCs w:val="24"/>
              </w:rPr>
              <w:t xml:space="preserve"> et al., </w:t>
            </w:r>
            <w:r w:rsidRPr="009F7EF1">
              <w:rPr>
                <w:b w:val="0"/>
                <w:bCs w:val="0"/>
                <w:sz w:val="24"/>
                <w:szCs w:val="24"/>
              </w:rPr>
              <w:t>2013)</w:t>
            </w:r>
            <w:bookmarkEnd w:id="22"/>
          </w:p>
          <w:p w14:paraId="6F9703F7" w14:textId="5E2267EE" w:rsidR="00A478AF" w:rsidRPr="009F7EF1" w:rsidRDefault="00A478AF" w:rsidP="00B40A1E">
            <w:pPr>
              <w:rPr>
                <w:b w:val="0"/>
                <w:bCs w:val="0"/>
                <w:sz w:val="24"/>
                <w:szCs w:val="24"/>
              </w:rPr>
            </w:pPr>
            <w:r w:rsidRPr="009F7EF1">
              <w:rPr>
                <w:b w:val="0"/>
                <w:bCs w:val="0"/>
                <w:sz w:val="24"/>
                <w:szCs w:val="24"/>
              </w:rPr>
              <w:t xml:space="preserve">Participants rated the frequency of each experience on a Likert scale ranging from 0 (never) to 5 (almost every day”). </w:t>
            </w:r>
          </w:p>
        </w:tc>
        <w:tc>
          <w:tcPr>
            <w:tcW w:w="4961" w:type="dxa"/>
          </w:tcPr>
          <w:p w14:paraId="0F7FFCE4"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 xml:space="preserve">“Hearing someone make jokes about LGBTQ people” </w:t>
            </w:r>
          </w:p>
          <w:p w14:paraId="3C156882"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“Being treated unfairly in stores or restaurants because you are LGBT”</w:t>
            </w:r>
          </w:p>
          <w:p w14:paraId="1C57071D"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 xml:space="preserve">“People assuming you are heterosexual because you have children” </w:t>
            </w:r>
          </w:p>
        </w:tc>
      </w:tr>
      <w:tr w:rsidR="00A478AF" w:rsidRPr="00536415" w14:paraId="442C97FC" w14:textId="77777777" w:rsidTr="00C960B9">
        <w:tc>
          <w:tcPr>
            <w:cnfStyle w:val="001000000000" w:firstRow="0" w:lastRow="0" w:firstColumn="1" w:lastColumn="0" w:oddVBand="0" w:evenVBand="0" w:oddHBand="0" w:evenHBand="0" w:firstRowFirstColumn="0" w:firstRowLastColumn="0" w:lastRowFirstColumn="0" w:lastRowLastColumn="0"/>
            <w:tcW w:w="3686" w:type="dxa"/>
          </w:tcPr>
          <w:p w14:paraId="34C7BA42" w14:textId="77777777" w:rsidR="00A478AF" w:rsidRPr="009F7EF1" w:rsidRDefault="00A478AF" w:rsidP="00B40A1E">
            <w:pPr>
              <w:rPr>
                <w:b w:val="0"/>
                <w:bCs w:val="0"/>
                <w:sz w:val="24"/>
                <w:szCs w:val="24"/>
              </w:rPr>
            </w:pPr>
            <w:r w:rsidRPr="009F7EF1">
              <w:rPr>
                <w:b w:val="0"/>
                <w:bCs w:val="0"/>
                <w:sz w:val="24"/>
                <w:szCs w:val="24"/>
              </w:rPr>
              <w:t xml:space="preserve">Homonegative </w:t>
            </w:r>
            <w:proofErr w:type="spellStart"/>
            <w:r w:rsidRPr="009F7EF1">
              <w:rPr>
                <w:b w:val="0"/>
                <w:bCs w:val="0"/>
                <w:sz w:val="24"/>
                <w:szCs w:val="24"/>
              </w:rPr>
              <w:t>Microagressions</w:t>
            </w:r>
            <w:proofErr w:type="spellEnd"/>
            <w:r w:rsidRPr="009F7EF1">
              <w:rPr>
                <w:b w:val="0"/>
                <w:bCs w:val="0"/>
                <w:sz w:val="24"/>
                <w:szCs w:val="24"/>
              </w:rPr>
              <w:t xml:space="preserve"> Scale </w:t>
            </w:r>
            <w:bookmarkStart w:id="23" w:name="_Hlk102575389"/>
            <w:r w:rsidRPr="009F7EF1">
              <w:rPr>
                <w:b w:val="0"/>
                <w:bCs w:val="0"/>
                <w:sz w:val="24"/>
                <w:szCs w:val="24"/>
              </w:rPr>
              <w:t>(Wright &amp; Wegner, 2012)</w:t>
            </w:r>
          </w:p>
          <w:bookmarkEnd w:id="23"/>
          <w:p w14:paraId="6D414985" w14:textId="30E3F07E" w:rsidR="00A478AF" w:rsidRPr="009F7EF1" w:rsidRDefault="009345DB" w:rsidP="00B40A1E">
            <w:pPr>
              <w:rPr>
                <w:b w:val="0"/>
                <w:bCs w:val="0"/>
                <w:sz w:val="24"/>
                <w:szCs w:val="24"/>
              </w:rPr>
            </w:pPr>
            <w:r>
              <w:rPr>
                <w:b w:val="0"/>
                <w:bCs w:val="0"/>
                <w:sz w:val="24"/>
                <w:szCs w:val="24"/>
              </w:rPr>
              <w:t>E</w:t>
            </w:r>
            <w:r w:rsidR="00A478AF" w:rsidRPr="009F7EF1">
              <w:rPr>
                <w:b w:val="0"/>
                <w:bCs w:val="0"/>
                <w:sz w:val="24"/>
                <w:szCs w:val="24"/>
              </w:rPr>
              <w:t>xperiences in the past six months answered on a</w:t>
            </w:r>
            <w:r>
              <w:rPr>
                <w:b w:val="0"/>
                <w:bCs w:val="0"/>
                <w:sz w:val="24"/>
                <w:szCs w:val="24"/>
              </w:rPr>
              <w:t xml:space="preserve"> </w:t>
            </w:r>
            <w:r w:rsidR="00A478AF" w:rsidRPr="009F7EF1">
              <w:rPr>
                <w:b w:val="0"/>
                <w:bCs w:val="0"/>
                <w:sz w:val="24"/>
                <w:szCs w:val="24"/>
              </w:rPr>
              <w:t xml:space="preserve">Likert Scale ranging from 0 (hardly ever/not at all) to 4 </w:t>
            </w:r>
            <w:r w:rsidR="00A478AF" w:rsidRPr="009F7EF1">
              <w:rPr>
                <w:b w:val="0"/>
                <w:bCs w:val="0"/>
                <w:sz w:val="24"/>
                <w:szCs w:val="24"/>
              </w:rPr>
              <w:lastRenderedPageBreak/>
              <w:t xml:space="preserve">(constantly/a great deal) and not applicable. </w:t>
            </w:r>
          </w:p>
        </w:tc>
        <w:tc>
          <w:tcPr>
            <w:tcW w:w="4961" w:type="dxa"/>
          </w:tcPr>
          <w:p w14:paraId="7CAE6175"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shd w:val="clear" w:color="auto" w:fill="FFFFFF"/>
              </w:rPr>
            </w:pPr>
            <w:r w:rsidRPr="00536415">
              <w:rPr>
                <w:rFonts w:ascii="Calibri" w:hAnsi="Calibri" w:cs="Calibri"/>
                <w:sz w:val="24"/>
                <w:szCs w:val="24"/>
              </w:rPr>
              <w:lastRenderedPageBreak/>
              <w:t>“</w:t>
            </w:r>
            <w:r w:rsidRPr="00536415">
              <w:rPr>
                <w:rFonts w:ascii="Calibri" w:hAnsi="Calibri" w:cs="Calibri"/>
                <w:sz w:val="24"/>
                <w:szCs w:val="24"/>
                <w:shd w:val="clear" w:color="auto" w:fill="FFFFFF"/>
              </w:rPr>
              <w:t>How often have people made statements that you are "more normal" than they expected?”</w:t>
            </w:r>
          </w:p>
          <w:p w14:paraId="48DDC64E" w14:textId="77777777" w:rsidR="00A478AF" w:rsidRPr="00536415" w:rsidRDefault="00A478AF" w:rsidP="00B40A1E">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bdr w:val="none" w:sz="0" w:space="0" w:color="auto" w:frame="1"/>
                <w:lang w:eastAsia="en-GB"/>
              </w:rPr>
            </w:pPr>
            <w:r w:rsidRPr="00536415">
              <w:rPr>
                <w:rFonts w:eastAsia="Times New Roman" w:cstheme="minorHAnsi"/>
                <w:sz w:val="24"/>
                <w:szCs w:val="24"/>
                <w:bdr w:val="none" w:sz="0" w:space="0" w:color="auto" w:frame="1"/>
                <w:lang w:eastAsia="en-GB"/>
              </w:rPr>
              <w:t>“How often have people stared at you or given you a dirty look when expressing affection toward someone of the same sex?”</w:t>
            </w:r>
          </w:p>
          <w:p w14:paraId="7F0D8176"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rFonts w:ascii="Calibri" w:hAnsi="Calibri" w:cs="Calibri"/>
                <w:sz w:val="24"/>
                <w:szCs w:val="24"/>
                <w:shd w:val="clear" w:color="auto" w:fill="FFFFFF"/>
              </w:rPr>
              <w:lastRenderedPageBreak/>
              <w:t>“How often have people told you it's wrong to be gay or said you were going to hell because of your sexual orientation?”</w:t>
            </w:r>
          </w:p>
        </w:tc>
      </w:tr>
      <w:tr w:rsidR="00A478AF" w:rsidRPr="00536415" w14:paraId="5904EA50" w14:textId="77777777" w:rsidTr="00C96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DCF6BCB" w14:textId="77777777" w:rsidR="00A478AF" w:rsidRPr="009F7EF1" w:rsidRDefault="00A478AF" w:rsidP="00B40A1E">
            <w:pPr>
              <w:rPr>
                <w:b w:val="0"/>
                <w:bCs w:val="0"/>
                <w:sz w:val="24"/>
                <w:szCs w:val="24"/>
              </w:rPr>
            </w:pPr>
            <w:r w:rsidRPr="009F7EF1">
              <w:rPr>
                <w:b w:val="0"/>
                <w:bCs w:val="0"/>
                <w:sz w:val="24"/>
                <w:szCs w:val="24"/>
              </w:rPr>
              <w:lastRenderedPageBreak/>
              <w:t xml:space="preserve">The Everyday Discrimination Scale </w:t>
            </w:r>
            <w:bookmarkStart w:id="24" w:name="_Hlk102575408"/>
            <w:r w:rsidRPr="009F7EF1">
              <w:rPr>
                <w:b w:val="0"/>
                <w:bCs w:val="0"/>
                <w:sz w:val="24"/>
                <w:szCs w:val="24"/>
              </w:rPr>
              <w:t>(Williams et al., 1997)</w:t>
            </w:r>
          </w:p>
          <w:bookmarkEnd w:id="24"/>
          <w:p w14:paraId="1967555E" w14:textId="356DF426" w:rsidR="00A478AF" w:rsidRPr="009F7EF1" w:rsidRDefault="00A478AF" w:rsidP="00B40A1E">
            <w:pPr>
              <w:rPr>
                <w:rFonts w:ascii="Calibri" w:hAnsi="Calibri" w:cs="Calibri"/>
                <w:b w:val="0"/>
                <w:bCs w:val="0"/>
                <w:color w:val="1E1E1E"/>
                <w:sz w:val="24"/>
                <w:szCs w:val="24"/>
                <w:shd w:val="clear" w:color="auto" w:fill="FFFFFF"/>
              </w:rPr>
            </w:pPr>
            <w:r w:rsidRPr="009F7EF1">
              <w:rPr>
                <w:rFonts w:ascii="Calibri" w:hAnsi="Calibri" w:cs="Calibri"/>
                <w:b w:val="0"/>
                <w:bCs w:val="0"/>
                <w:color w:val="1E1E1E"/>
                <w:sz w:val="24"/>
                <w:szCs w:val="24"/>
                <w:shd w:val="clear" w:color="auto" w:fill="FFFFFF"/>
              </w:rPr>
              <w:t xml:space="preserve">In your day-to-day life, how often do any of the following things happen to you? </w:t>
            </w:r>
            <w:r w:rsidR="009345DB">
              <w:rPr>
                <w:rFonts w:ascii="Calibri" w:hAnsi="Calibri" w:cs="Calibri"/>
                <w:b w:val="0"/>
                <w:bCs w:val="0"/>
                <w:color w:val="1E1E1E"/>
                <w:sz w:val="24"/>
                <w:szCs w:val="24"/>
                <w:shd w:val="clear" w:color="auto" w:fill="FFFFFF"/>
              </w:rPr>
              <w:t xml:space="preserve">Answered as </w:t>
            </w:r>
            <w:r w:rsidRPr="009F7EF1">
              <w:rPr>
                <w:rFonts w:cstheme="minorHAnsi"/>
                <w:b w:val="0"/>
                <w:bCs w:val="0"/>
                <w:color w:val="1E1E1E"/>
                <w:sz w:val="24"/>
                <w:szCs w:val="24"/>
                <w:shd w:val="clear" w:color="auto" w:fill="FFFFFF"/>
              </w:rPr>
              <w:t>“Almost every day”, “At least once a week”, “A few times a month”, “A few times a year”, “Less than once a year” or “Never”</w:t>
            </w:r>
          </w:p>
          <w:p w14:paraId="2C42AC20" w14:textId="77777777" w:rsidR="00A478AF" w:rsidRPr="009F7EF1" w:rsidRDefault="00A478AF" w:rsidP="00B40A1E">
            <w:pPr>
              <w:rPr>
                <w:rFonts w:ascii="Calibri" w:hAnsi="Calibri" w:cs="Calibri"/>
                <w:b w:val="0"/>
                <w:bCs w:val="0"/>
                <w:sz w:val="24"/>
                <w:szCs w:val="24"/>
              </w:rPr>
            </w:pPr>
            <w:r w:rsidRPr="009F7EF1">
              <w:rPr>
                <w:rFonts w:ascii="Calibri" w:hAnsi="Calibri" w:cs="Calibri"/>
                <w:b w:val="0"/>
                <w:bCs w:val="0"/>
                <w:color w:val="1E1E1E"/>
                <w:sz w:val="24"/>
                <w:szCs w:val="24"/>
                <w:shd w:val="clear" w:color="auto" w:fill="FFFFFF"/>
              </w:rPr>
              <w:t>What do you think is the main reason for these experiences?</w:t>
            </w:r>
          </w:p>
        </w:tc>
        <w:tc>
          <w:tcPr>
            <w:tcW w:w="4961" w:type="dxa"/>
          </w:tcPr>
          <w:p w14:paraId="14D20B37"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36415">
              <w:rPr>
                <w:rFonts w:cstheme="minorHAnsi"/>
                <w:color w:val="1E1E1E"/>
                <w:sz w:val="24"/>
                <w:szCs w:val="24"/>
                <w:shd w:val="clear" w:color="auto" w:fill="FFFFFF"/>
              </w:rPr>
              <w:t>“You are treated with less courtesy than other people are.”</w:t>
            </w:r>
            <w:r w:rsidRPr="00536415">
              <w:rPr>
                <w:rFonts w:cstheme="minorHAnsi"/>
                <w:color w:val="1E1E1E"/>
                <w:sz w:val="24"/>
                <w:szCs w:val="24"/>
              </w:rPr>
              <w:br/>
            </w:r>
            <w:r w:rsidRPr="00536415">
              <w:rPr>
                <w:rFonts w:cstheme="minorHAnsi"/>
                <w:color w:val="1E1E1E"/>
                <w:sz w:val="24"/>
                <w:szCs w:val="24"/>
                <w:shd w:val="clear" w:color="auto" w:fill="FFFFFF"/>
              </w:rPr>
              <w:t>“You are treated with less respect than other people are.”</w:t>
            </w:r>
            <w:r w:rsidRPr="00536415">
              <w:rPr>
                <w:rFonts w:cstheme="minorHAnsi"/>
                <w:color w:val="1E1E1E"/>
                <w:sz w:val="24"/>
                <w:szCs w:val="24"/>
              </w:rPr>
              <w:br/>
            </w:r>
            <w:r w:rsidRPr="00536415">
              <w:rPr>
                <w:rFonts w:cstheme="minorHAnsi"/>
                <w:color w:val="1E1E1E"/>
                <w:sz w:val="24"/>
                <w:szCs w:val="24"/>
                <w:shd w:val="clear" w:color="auto" w:fill="FFFFFF"/>
              </w:rPr>
              <w:t>“You receive poorer service than other people at restaurants or stores.”</w:t>
            </w:r>
          </w:p>
        </w:tc>
      </w:tr>
      <w:tr w:rsidR="00A478AF" w:rsidRPr="00536415" w14:paraId="1A069E50" w14:textId="77777777" w:rsidTr="00C960B9">
        <w:tc>
          <w:tcPr>
            <w:cnfStyle w:val="001000000000" w:firstRow="0" w:lastRow="0" w:firstColumn="1" w:lastColumn="0" w:oddVBand="0" w:evenVBand="0" w:oddHBand="0" w:evenHBand="0" w:firstRowFirstColumn="0" w:firstRowLastColumn="0" w:lastRowFirstColumn="0" w:lastRowLastColumn="0"/>
            <w:tcW w:w="3686" w:type="dxa"/>
          </w:tcPr>
          <w:p w14:paraId="2C9DD4C8" w14:textId="77777777" w:rsidR="00A478AF" w:rsidRPr="009F7EF1" w:rsidRDefault="00A478AF" w:rsidP="00B40A1E">
            <w:pPr>
              <w:rPr>
                <w:b w:val="0"/>
                <w:bCs w:val="0"/>
                <w:sz w:val="24"/>
                <w:szCs w:val="24"/>
              </w:rPr>
            </w:pPr>
            <w:r w:rsidRPr="009F7EF1">
              <w:rPr>
                <w:b w:val="0"/>
                <w:bCs w:val="0"/>
                <w:sz w:val="24"/>
                <w:szCs w:val="24"/>
              </w:rPr>
              <w:t>Gender Minority Stress and Resilience Scale (</w:t>
            </w:r>
            <w:bookmarkStart w:id="25" w:name="_Hlk102575421"/>
            <w:r w:rsidRPr="009F7EF1">
              <w:rPr>
                <w:b w:val="0"/>
                <w:bCs w:val="0"/>
                <w:sz w:val="24"/>
                <w:szCs w:val="24"/>
              </w:rPr>
              <w:t>GMSR; Testa et al., 2015)</w:t>
            </w:r>
          </w:p>
          <w:bookmarkEnd w:id="25"/>
          <w:p w14:paraId="0D1EA543" w14:textId="491E74F5" w:rsidR="00A478AF" w:rsidRPr="009F7EF1" w:rsidRDefault="00A478AF" w:rsidP="00B40A1E">
            <w:pPr>
              <w:rPr>
                <w:b w:val="0"/>
                <w:bCs w:val="0"/>
                <w:sz w:val="24"/>
                <w:szCs w:val="24"/>
              </w:rPr>
            </w:pPr>
            <w:r w:rsidRPr="009F7EF1">
              <w:rPr>
                <w:b w:val="0"/>
                <w:bCs w:val="0"/>
                <w:sz w:val="24"/>
                <w:szCs w:val="24"/>
              </w:rPr>
              <w:t xml:space="preserve">Participants were asked about whether they have had any of the experiences listed and answer as many of the following which are applicable: “never”, “yes, before age 18”, “yes, after age 18” &amp; “yes, in the past year”. </w:t>
            </w:r>
          </w:p>
        </w:tc>
        <w:tc>
          <w:tcPr>
            <w:tcW w:w="4961" w:type="dxa"/>
          </w:tcPr>
          <w:p w14:paraId="6BB6B4F5"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“I have had difficulty getting medical or mental health treatment (transition-related or other) because of my gender identity or expression”</w:t>
            </w:r>
          </w:p>
          <w:p w14:paraId="5B490EFE"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“I have had difficulty finding employment or keeping employment, or have been denied promotion because of my gender identity or expression”</w:t>
            </w:r>
          </w:p>
          <w:p w14:paraId="1CD10702" w14:textId="77777777" w:rsidR="00A478AF" w:rsidRPr="00536415" w:rsidRDefault="00A478AF" w:rsidP="00B40A1E">
            <w:pPr>
              <w:cnfStyle w:val="000000000000" w:firstRow="0" w:lastRow="0" w:firstColumn="0" w:lastColumn="0" w:oddVBand="0" w:evenVBand="0" w:oddHBand="0" w:evenHBand="0" w:firstRowFirstColumn="0" w:firstRowLastColumn="0" w:lastRowFirstColumn="0" w:lastRowLastColumn="0"/>
              <w:rPr>
                <w:sz w:val="24"/>
                <w:szCs w:val="24"/>
              </w:rPr>
            </w:pPr>
            <w:r w:rsidRPr="00536415">
              <w:rPr>
                <w:sz w:val="24"/>
                <w:szCs w:val="24"/>
              </w:rPr>
              <w:t>“I have been rejected or distanced from friends because of my gender identity or expression.”</w:t>
            </w:r>
          </w:p>
        </w:tc>
      </w:tr>
      <w:tr w:rsidR="00A478AF" w:rsidRPr="00536415" w14:paraId="634047C9" w14:textId="77777777" w:rsidTr="00C96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AF41A97" w14:textId="77777777" w:rsidR="00A478AF" w:rsidRPr="009F7EF1" w:rsidRDefault="00A478AF" w:rsidP="00B40A1E">
            <w:pPr>
              <w:rPr>
                <w:b w:val="0"/>
                <w:bCs w:val="0"/>
                <w:sz w:val="24"/>
                <w:szCs w:val="24"/>
              </w:rPr>
            </w:pPr>
            <w:r w:rsidRPr="009F7EF1">
              <w:rPr>
                <w:b w:val="0"/>
                <w:bCs w:val="0"/>
                <w:sz w:val="24"/>
                <w:szCs w:val="24"/>
              </w:rPr>
              <w:t>Institutional Betrayal Questionnaire (</w:t>
            </w:r>
            <w:bookmarkStart w:id="26" w:name="_Hlk102575437"/>
            <w:r w:rsidRPr="009F7EF1">
              <w:rPr>
                <w:b w:val="0"/>
                <w:bCs w:val="0"/>
                <w:sz w:val="24"/>
                <w:szCs w:val="24"/>
              </w:rPr>
              <w:t xml:space="preserve">IBQ; Smith &amp; </w:t>
            </w:r>
            <w:proofErr w:type="spellStart"/>
            <w:r w:rsidRPr="009F7EF1">
              <w:rPr>
                <w:b w:val="0"/>
                <w:bCs w:val="0"/>
                <w:sz w:val="24"/>
                <w:szCs w:val="24"/>
              </w:rPr>
              <w:t>Freyd</w:t>
            </w:r>
            <w:proofErr w:type="spellEnd"/>
            <w:r w:rsidRPr="009F7EF1">
              <w:rPr>
                <w:b w:val="0"/>
                <w:bCs w:val="0"/>
                <w:sz w:val="24"/>
                <w:szCs w:val="24"/>
              </w:rPr>
              <w:t>, 2013)</w:t>
            </w:r>
          </w:p>
          <w:bookmarkEnd w:id="26"/>
          <w:p w14:paraId="51ACB6D2" w14:textId="77777777" w:rsidR="00A478AF" w:rsidRPr="009F7EF1" w:rsidRDefault="00A478AF" w:rsidP="00B40A1E">
            <w:pPr>
              <w:rPr>
                <w:b w:val="0"/>
                <w:bCs w:val="0"/>
                <w:sz w:val="24"/>
                <w:szCs w:val="24"/>
              </w:rPr>
            </w:pPr>
            <w:r w:rsidRPr="009F7EF1">
              <w:rPr>
                <w:b w:val="0"/>
                <w:bCs w:val="0"/>
                <w:sz w:val="24"/>
                <w:szCs w:val="24"/>
              </w:rPr>
              <w:t xml:space="preserve">A modified version of was used and participants answer questions as “yes, “no” or “n/a” </w:t>
            </w:r>
          </w:p>
        </w:tc>
        <w:tc>
          <w:tcPr>
            <w:tcW w:w="4961" w:type="dxa"/>
          </w:tcPr>
          <w:p w14:paraId="69EE7752"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“Did an institution play a role by responding differently to the situation based on your sexual orientation?”</w:t>
            </w:r>
          </w:p>
          <w:p w14:paraId="7C64673E"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“Did an institution play a role by creating an environment in which you felt discriminated against based on your sexual orientation?”</w:t>
            </w:r>
          </w:p>
          <w:p w14:paraId="32D9A94A" w14:textId="77777777" w:rsidR="00A478AF" w:rsidRPr="00536415" w:rsidRDefault="00A478AF" w:rsidP="00B40A1E">
            <w:pPr>
              <w:cnfStyle w:val="000000100000" w:firstRow="0" w:lastRow="0" w:firstColumn="0" w:lastColumn="0" w:oddVBand="0" w:evenVBand="0" w:oddHBand="1" w:evenHBand="0" w:firstRowFirstColumn="0" w:firstRowLastColumn="0" w:lastRowFirstColumn="0" w:lastRowLastColumn="0"/>
              <w:rPr>
                <w:sz w:val="24"/>
                <w:szCs w:val="24"/>
              </w:rPr>
            </w:pPr>
            <w:r w:rsidRPr="00536415">
              <w:rPr>
                <w:sz w:val="24"/>
                <w:szCs w:val="24"/>
              </w:rPr>
              <w:t>“Did an institution play a role by expressing a biased or negative attitude toward you and/or the situation based on your sexual orientation?”</w:t>
            </w:r>
          </w:p>
        </w:tc>
      </w:tr>
    </w:tbl>
    <w:p w14:paraId="340EC3EF" w14:textId="77777777" w:rsidR="00A478AF" w:rsidRPr="00536415" w:rsidRDefault="00A478AF" w:rsidP="00A478AF">
      <w:pPr>
        <w:rPr>
          <w:sz w:val="24"/>
          <w:szCs w:val="24"/>
        </w:rPr>
      </w:pPr>
    </w:p>
    <w:p w14:paraId="357F8077" w14:textId="77777777" w:rsidR="00A478AF" w:rsidRPr="00536415" w:rsidRDefault="00A478AF" w:rsidP="00D249EA">
      <w:pPr>
        <w:pStyle w:val="ListParagraph"/>
        <w:numPr>
          <w:ilvl w:val="0"/>
          <w:numId w:val="4"/>
        </w:numPr>
        <w:spacing w:after="0" w:line="480" w:lineRule="auto"/>
        <w:rPr>
          <w:sz w:val="24"/>
          <w:szCs w:val="24"/>
        </w:rPr>
      </w:pPr>
      <w:r w:rsidRPr="00536415">
        <w:rPr>
          <w:sz w:val="24"/>
          <w:szCs w:val="24"/>
        </w:rPr>
        <w:t xml:space="preserve">Study Analysis </w:t>
      </w:r>
    </w:p>
    <w:p w14:paraId="10AB6217" w14:textId="009AC41C" w:rsidR="000A2DAD" w:rsidRPr="000A2DAD" w:rsidRDefault="00A478AF" w:rsidP="00D249EA">
      <w:pPr>
        <w:spacing w:after="0" w:line="480" w:lineRule="auto"/>
        <w:rPr>
          <w:sz w:val="24"/>
          <w:szCs w:val="24"/>
        </w:rPr>
      </w:pPr>
      <w:r w:rsidRPr="00536415">
        <w:rPr>
          <w:sz w:val="24"/>
          <w:szCs w:val="24"/>
        </w:rPr>
        <w:t xml:space="preserve">To explore discrimination and PTSD </w:t>
      </w:r>
      <w:proofErr w:type="gramStart"/>
      <w:r w:rsidRPr="00536415">
        <w:rPr>
          <w:sz w:val="24"/>
          <w:szCs w:val="24"/>
        </w:rPr>
        <w:t>the majority of</w:t>
      </w:r>
      <w:proofErr w:type="gramEnd"/>
      <w:r w:rsidRPr="00536415">
        <w:rPr>
          <w:sz w:val="24"/>
          <w:szCs w:val="24"/>
        </w:rPr>
        <w:t xml:space="preserve"> studies used different types of regression analyses (hierarchical multiple regressions, logistical regressions and multivariate linear regressions) to see whether discrimination predicted PTSD</w:t>
      </w:r>
      <w:r w:rsidR="00A80C3D">
        <w:rPr>
          <w:sz w:val="24"/>
          <w:szCs w:val="24"/>
        </w:rPr>
        <w:t xml:space="preserve"> symptoms</w:t>
      </w:r>
      <w:r w:rsidRPr="00536415">
        <w:rPr>
          <w:sz w:val="24"/>
          <w:szCs w:val="24"/>
        </w:rPr>
        <w:t xml:space="preserve"> (</w:t>
      </w:r>
      <w:proofErr w:type="spellStart"/>
      <w:r w:rsidRPr="00536415">
        <w:rPr>
          <w:sz w:val="24"/>
          <w:szCs w:val="24"/>
        </w:rPr>
        <w:t>Bandermann</w:t>
      </w:r>
      <w:proofErr w:type="spellEnd"/>
      <w:r w:rsidRPr="00536415">
        <w:rPr>
          <w:sz w:val="24"/>
          <w:szCs w:val="24"/>
        </w:rPr>
        <w:t xml:space="preserve"> et al., 2014; </w:t>
      </w:r>
      <w:proofErr w:type="spellStart"/>
      <w:r w:rsidRPr="00536415">
        <w:rPr>
          <w:sz w:val="24"/>
          <w:szCs w:val="24"/>
        </w:rPr>
        <w:t>Hugato</w:t>
      </w:r>
      <w:proofErr w:type="spellEnd"/>
      <w:r w:rsidRPr="00536415">
        <w:rPr>
          <w:sz w:val="24"/>
          <w:szCs w:val="24"/>
        </w:rPr>
        <w:t xml:space="preserve"> et al., 2021; Keating et al., 2019; </w:t>
      </w:r>
      <w:proofErr w:type="spellStart"/>
      <w:r w:rsidRPr="00536415">
        <w:rPr>
          <w:sz w:val="24"/>
          <w:szCs w:val="24"/>
        </w:rPr>
        <w:t>Lehavot</w:t>
      </w:r>
      <w:proofErr w:type="spellEnd"/>
      <w:r w:rsidRPr="00536415">
        <w:rPr>
          <w:sz w:val="24"/>
          <w:szCs w:val="24"/>
        </w:rPr>
        <w:t xml:space="preserve"> et al., 2014; McDowell et al., 2019; Reisner et al., 2016; Smith et al., 2016; </w:t>
      </w:r>
      <w:proofErr w:type="spellStart"/>
      <w:r w:rsidRPr="00536415">
        <w:rPr>
          <w:sz w:val="24"/>
          <w:szCs w:val="24"/>
        </w:rPr>
        <w:lastRenderedPageBreak/>
        <w:t>Woulfe</w:t>
      </w:r>
      <w:proofErr w:type="spellEnd"/>
      <w:r w:rsidRPr="00536415">
        <w:rPr>
          <w:sz w:val="24"/>
          <w:szCs w:val="24"/>
        </w:rPr>
        <w:t xml:space="preserve"> et al., 2022). Structural equation modelling (Arnett et al., 2019; Barr et al, 2021) and bootstrapping analyses were also used (</w:t>
      </w:r>
      <w:proofErr w:type="spellStart"/>
      <w:r w:rsidRPr="00536415">
        <w:rPr>
          <w:sz w:val="24"/>
          <w:szCs w:val="24"/>
        </w:rPr>
        <w:t>Bandermann</w:t>
      </w:r>
      <w:proofErr w:type="spellEnd"/>
      <w:r w:rsidRPr="00536415">
        <w:rPr>
          <w:sz w:val="24"/>
          <w:szCs w:val="24"/>
        </w:rPr>
        <w:t xml:space="preserve"> et al., 2014; </w:t>
      </w:r>
      <w:proofErr w:type="spellStart"/>
      <w:r w:rsidRPr="00536415">
        <w:rPr>
          <w:sz w:val="24"/>
          <w:szCs w:val="24"/>
        </w:rPr>
        <w:t>Dworking</w:t>
      </w:r>
      <w:proofErr w:type="spellEnd"/>
      <w:r w:rsidRPr="00536415">
        <w:rPr>
          <w:sz w:val="24"/>
          <w:szCs w:val="24"/>
        </w:rPr>
        <w:t xml:space="preserve"> et al., 2018). One study (Robinson et al., 2016) only used correlations and independent samples t-tests. </w:t>
      </w:r>
    </w:p>
    <w:p w14:paraId="215090C1" w14:textId="77777777" w:rsidR="00A478AF" w:rsidRPr="00536415" w:rsidRDefault="00A478AF" w:rsidP="00D249EA">
      <w:pPr>
        <w:spacing w:line="480" w:lineRule="auto"/>
        <w:rPr>
          <w:b/>
          <w:bCs/>
          <w:sz w:val="24"/>
          <w:szCs w:val="24"/>
        </w:rPr>
      </w:pPr>
      <w:r w:rsidRPr="00536415">
        <w:rPr>
          <w:b/>
          <w:bCs/>
          <w:sz w:val="24"/>
          <w:szCs w:val="24"/>
        </w:rPr>
        <w:t xml:space="preserve">Quality Assessment of Studies </w:t>
      </w:r>
    </w:p>
    <w:p w14:paraId="2ACDFA75" w14:textId="5EA4DFB5" w:rsidR="00A478AF" w:rsidRPr="00536415" w:rsidRDefault="00A478AF" w:rsidP="00D249EA">
      <w:pPr>
        <w:spacing w:line="480" w:lineRule="auto"/>
        <w:ind w:firstLine="720"/>
        <w:rPr>
          <w:sz w:val="24"/>
          <w:szCs w:val="24"/>
        </w:rPr>
      </w:pPr>
      <w:r w:rsidRPr="00536415">
        <w:rPr>
          <w:sz w:val="24"/>
          <w:szCs w:val="24"/>
        </w:rPr>
        <w:t>The domain and global quality ratings for the 12 studies are shown in Table</w:t>
      </w:r>
      <w:r w:rsidR="00217009">
        <w:rPr>
          <w:sz w:val="24"/>
          <w:szCs w:val="24"/>
        </w:rPr>
        <w:t xml:space="preserve"> </w:t>
      </w:r>
      <w:r w:rsidR="00A90A84">
        <w:rPr>
          <w:sz w:val="24"/>
          <w:szCs w:val="24"/>
        </w:rPr>
        <w:t>4</w:t>
      </w:r>
      <w:r w:rsidRPr="00536415">
        <w:rPr>
          <w:sz w:val="24"/>
          <w:szCs w:val="24"/>
        </w:rPr>
        <w:t xml:space="preserve"> below. Four studies were assessed globally as “strong” and eight as “moderate”. The most frequent area of weakness was selection bias because their samples were </w:t>
      </w:r>
      <w:r>
        <w:rPr>
          <w:sz w:val="24"/>
          <w:szCs w:val="24"/>
        </w:rPr>
        <w:t xml:space="preserve">convenience samples through social media or LGBT+ groups and organisations, which limits the generalisability of the findings. </w:t>
      </w:r>
      <w:r w:rsidRPr="00536415">
        <w:rPr>
          <w:sz w:val="24"/>
          <w:szCs w:val="24"/>
        </w:rPr>
        <w:t xml:space="preserve">Controlling for confounders was generally an area of strength and included factors such as age, ethnicity, and previous trauma. </w:t>
      </w:r>
      <w:r>
        <w:rPr>
          <w:sz w:val="24"/>
          <w:szCs w:val="24"/>
        </w:rPr>
        <w:t xml:space="preserve">The analysis methods selected assisted with this process and answering the research question. </w:t>
      </w:r>
      <w:r w:rsidRPr="00536415">
        <w:rPr>
          <w:sz w:val="24"/>
          <w:szCs w:val="24"/>
        </w:rPr>
        <w:t xml:space="preserve">Data collection methods was an area of strength as measures which are considered reliable and valid </w:t>
      </w:r>
      <w:r>
        <w:rPr>
          <w:sz w:val="24"/>
          <w:szCs w:val="24"/>
        </w:rPr>
        <w:t xml:space="preserve">for measuring PTSD </w:t>
      </w:r>
      <w:r w:rsidR="00A80C3D">
        <w:rPr>
          <w:sz w:val="24"/>
          <w:szCs w:val="24"/>
        </w:rPr>
        <w:t xml:space="preserve">symptoms </w:t>
      </w:r>
      <w:r>
        <w:rPr>
          <w:sz w:val="24"/>
          <w:szCs w:val="24"/>
        </w:rPr>
        <w:t xml:space="preserve">and discrimination </w:t>
      </w:r>
      <w:r w:rsidRPr="00536415">
        <w:rPr>
          <w:sz w:val="24"/>
          <w:szCs w:val="24"/>
        </w:rPr>
        <w:t>were used. One study used a measure of discrimination which was developed for the study, so this was given a rating of “weak” (</w:t>
      </w:r>
      <w:proofErr w:type="spellStart"/>
      <w:r w:rsidRPr="00536415">
        <w:rPr>
          <w:sz w:val="24"/>
          <w:szCs w:val="24"/>
        </w:rPr>
        <w:t>Hugato</w:t>
      </w:r>
      <w:proofErr w:type="spellEnd"/>
      <w:r w:rsidRPr="00536415">
        <w:rPr>
          <w:sz w:val="24"/>
          <w:szCs w:val="24"/>
        </w:rPr>
        <w:t xml:space="preserve"> et al., 2014).  </w:t>
      </w:r>
      <w:r>
        <w:rPr>
          <w:sz w:val="24"/>
          <w:szCs w:val="24"/>
        </w:rPr>
        <w:t xml:space="preserve">Withdrawals and dropouts </w:t>
      </w:r>
      <w:r w:rsidR="000A2DAD">
        <w:rPr>
          <w:sz w:val="24"/>
          <w:szCs w:val="24"/>
        </w:rPr>
        <w:t>were</w:t>
      </w:r>
      <w:r>
        <w:rPr>
          <w:sz w:val="24"/>
          <w:szCs w:val="24"/>
        </w:rPr>
        <w:t xml:space="preserve"> based on missing data and/or participants who started the online questionnaire but did not complete this. Not </w:t>
      </w:r>
      <w:r w:rsidR="000A2DAD">
        <w:rPr>
          <w:sz w:val="24"/>
          <w:szCs w:val="24"/>
        </w:rPr>
        <w:t>all</w:t>
      </w:r>
      <w:r>
        <w:rPr>
          <w:sz w:val="24"/>
          <w:szCs w:val="24"/>
        </w:rPr>
        <w:t xml:space="preserve"> the studies reported this information which may partly be because they formed part of a larger study and was reported in these publications. The dropout rates across the three years were presented in </w:t>
      </w:r>
      <w:proofErr w:type="spellStart"/>
      <w:r>
        <w:rPr>
          <w:sz w:val="24"/>
          <w:szCs w:val="24"/>
        </w:rPr>
        <w:t>Dworking</w:t>
      </w:r>
      <w:proofErr w:type="spellEnd"/>
      <w:r>
        <w:rPr>
          <w:sz w:val="24"/>
          <w:szCs w:val="24"/>
        </w:rPr>
        <w:t xml:space="preserve"> et al</w:t>
      </w:r>
      <w:r w:rsidR="000A2DAD">
        <w:rPr>
          <w:sz w:val="24"/>
          <w:szCs w:val="24"/>
        </w:rPr>
        <w:t>.</w:t>
      </w:r>
      <w:r>
        <w:rPr>
          <w:sz w:val="24"/>
          <w:szCs w:val="24"/>
        </w:rPr>
        <w:t xml:space="preserve">’s (2018) study which was longitudinal. </w:t>
      </w:r>
    </w:p>
    <w:p w14:paraId="492CA7DB" w14:textId="77777777" w:rsidR="009345DB" w:rsidRDefault="009345DB" w:rsidP="00A478AF">
      <w:pPr>
        <w:rPr>
          <w:b/>
          <w:bCs/>
          <w:sz w:val="24"/>
          <w:szCs w:val="24"/>
        </w:rPr>
      </w:pPr>
    </w:p>
    <w:p w14:paraId="3F99D516" w14:textId="77777777" w:rsidR="009345DB" w:rsidRDefault="009345DB" w:rsidP="00A478AF">
      <w:pPr>
        <w:rPr>
          <w:b/>
          <w:bCs/>
          <w:sz w:val="24"/>
          <w:szCs w:val="24"/>
        </w:rPr>
      </w:pPr>
    </w:p>
    <w:p w14:paraId="3B0E12C7" w14:textId="6823C718" w:rsidR="00A478AF" w:rsidRPr="00536415" w:rsidRDefault="00A478AF" w:rsidP="00A478AF">
      <w:pPr>
        <w:rPr>
          <w:b/>
          <w:bCs/>
          <w:sz w:val="24"/>
          <w:szCs w:val="24"/>
        </w:rPr>
      </w:pPr>
      <w:r w:rsidRPr="00536415">
        <w:rPr>
          <w:b/>
          <w:bCs/>
          <w:sz w:val="24"/>
          <w:szCs w:val="24"/>
        </w:rPr>
        <w:lastRenderedPageBreak/>
        <w:t xml:space="preserve">Table </w:t>
      </w:r>
      <w:r w:rsidR="00A90A84">
        <w:rPr>
          <w:b/>
          <w:bCs/>
          <w:sz w:val="24"/>
          <w:szCs w:val="24"/>
        </w:rPr>
        <w:t>4</w:t>
      </w:r>
    </w:p>
    <w:tbl>
      <w:tblPr>
        <w:tblStyle w:val="PlainTable2"/>
        <w:tblpPr w:leftFromText="180" w:rightFromText="180" w:vertAnchor="text" w:horzAnchor="margin" w:tblpXSpec="center" w:tblpY="571"/>
        <w:tblW w:w="9918" w:type="dxa"/>
        <w:tblLayout w:type="fixed"/>
        <w:tblLook w:val="04A0" w:firstRow="1" w:lastRow="0" w:firstColumn="1" w:lastColumn="0" w:noHBand="0" w:noVBand="1"/>
      </w:tblPr>
      <w:tblGrid>
        <w:gridCol w:w="1701"/>
        <w:gridCol w:w="1276"/>
        <w:gridCol w:w="1559"/>
        <w:gridCol w:w="1276"/>
        <w:gridCol w:w="1559"/>
        <w:gridCol w:w="1276"/>
        <w:gridCol w:w="1271"/>
      </w:tblGrid>
      <w:tr w:rsidR="00A478AF" w:rsidRPr="005C688B" w14:paraId="22B69E20" w14:textId="77777777" w:rsidTr="00E7386E">
        <w:trPr>
          <w:cnfStyle w:val="100000000000" w:firstRow="1" w:lastRow="0" w:firstColumn="0" w:lastColumn="0" w:oddVBand="0" w:evenVBand="0" w:oddHBand="0"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1701" w:type="dxa"/>
          </w:tcPr>
          <w:p w14:paraId="25F31F95" w14:textId="77777777" w:rsidR="00A478AF" w:rsidRPr="005C688B" w:rsidRDefault="00A478AF" w:rsidP="00B40A1E">
            <w:pPr>
              <w:jc w:val="center"/>
              <w:rPr>
                <w:b w:val="0"/>
                <w:bCs w:val="0"/>
                <w:sz w:val="24"/>
                <w:szCs w:val="24"/>
              </w:rPr>
            </w:pPr>
            <w:r w:rsidRPr="005C688B">
              <w:rPr>
                <w:sz w:val="24"/>
                <w:szCs w:val="24"/>
              </w:rPr>
              <w:t>Study</w:t>
            </w:r>
          </w:p>
        </w:tc>
        <w:tc>
          <w:tcPr>
            <w:tcW w:w="1276" w:type="dxa"/>
          </w:tcPr>
          <w:p w14:paraId="7B0F4EF2" w14:textId="77777777" w:rsidR="00A478AF" w:rsidRPr="005C688B" w:rsidRDefault="00A478AF" w:rsidP="00B40A1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C688B">
              <w:rPr>
                <w:sz w:val="24"/>
                <w:szCs w:val="24"/>
              </w:rPr>
              <w:t>Selection Bias</w:t>
            </w:r>
          </w:p>
        </w:tc>
        <w:tc>
          <w:tcPr>
            <w:tcW w:w="1559" w:type="dxa"/>
          </w:tcPr>
          <w:p w14:paraId="1554A67C" w14:textId="77777777" w:rsidR="00A478AF" w:rsidRPr="005C688B" w:rsidRDefault="00A478AF" w:rsidP="00B40A1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C688B">
              <w:rPr>
                <w:sz w:val="24"/>
                <w:szCs w:val="24"/>
              </w:rPr>
              <w:t>Confounders</w:t>
            </w:r>
          </w:p>
        </w:tc>
        <w:tc>
          <w:tcPr>
            <w:tcW w:w="1276" w:type="dxa"/>
          </w:tcPr>
          <w:p w14:paraId="6B838D3B" w14:textId="77777777" w:rsidR="00A478AF" w:rsidRPr="005C688B" w:rsidRDefault="00A478AF" w:rsidP="00B40A1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C688B">
              <w:rPr>
                <w:sz w:val="24"/>
                <w:szCs w:val="24"/>
              </w:rPr>
              <w:t>Data Collection Methods</w:t>
            </w:r>
          </w:p>
        </w:tc>
        <w:tc>
          <w:tcPr>
            <w:tcW w:w="1559" w:type="dxa"/>
          </w:tcPr>
          <w:p w14:paraId="30CDF464" w14:textId="77777777" w:rsidR="00A478AF" w:rsidRPr="005C688B" w:rsidRDefault="00A478AF" w:rsidP="00B40A1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C688B">
              <w:rPr>
                <w:sz w:val="24"/>
                <w:szCs w:val="24"/>
              </w:rPr>
              <w:t>Withdrawals &amp; Dropouts</w:t>
            </w:r>
          </w:p>
        </w:tc>
        <w:tc>
          <w:tcPr>
            <w:tcW w:w="1276" w:type="dxa"/>
          </w:tcPr>
          <w:p w14:paraId="68255FCA" w14:textId="77777777" w:rsidR="00A478AF" w:rsidRPr="005C688B" w:rsidRDefault="00A478AF" w:rsidP="00B40A1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C688B">
              <w:rPr>
                <w:sz w:val="24"/>
                <w:szCs w:val="24"/>
              </w:rPr>
              <w:t>Analyses</w:t>
            </w:r>
          </w:p>
        </w:tc>
        <w:tc>
          <w:tcPr>
            <w:tcW w:w="1271" w:type="dxa"/>
          </w:tcPr>
          <w:p w14:paraId="7CD8C2D0" w14:textId="77777777" w:rsidR="00A478AF" w:rsidRPr="005C688B" w:rsidRDefault="00A478AF" w:rsidP="00B40A1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C688B">
              <w:rPr>
                <w:sz w:val="24"/>
                <w:szCs w:val="24"/>
              </w:rPr>
              <w:t>Global Rating*</w:t>
            </w:r>
          </w:p>
        </w:tc>
      </w:tr>
      <w:tr w:rsidR="00A478AF" w:rsidRPr="005C688B" w14:paraId="435BCE4E" w14:textId="77777777" w:rsidTr="00E7386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701" w:type="dxa"/>
          </w:tcPr>
          <w:p w14:paraId="52DCEF24" w14:textId="77777777" w:rsidR="00A478AF" w:rsidRPr="005C688B" w:rsidRDefault="00A478AF" w:rsidP="00B40A1E">
            <w:pPr>
              <w:jc w:val="center"/>
              <w:rPr>
                <w:b w:val="0"/>
                <w:bCs w:val="0"/>
                <w:sz w:val="24"/>
                <w:szCs w:val="24"/>
              </w:rPr>
            </w:pPr>
            <w:r w:rsidRPr="005C688B">
              <w:rPr>
                <w:b w:val="0"/>
                <w:bCs w:val="0"/>
                <w:sz w:val="24"/>
                <w:szCs w:val="24"/>
              </w:rPr>
              <w:t>Arnett (2019)</w:t>
            </w:r>
          </w:p>
        </w:tc>
        <w:tc>
          <w:tcPr>
            <w:tcW w:w="1276" w:type="dxa"/>
          </w:tcPr>
          <w:p w14:paraId="00CF16CB"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Moderate</w:t>
            </w:r>
          </w:p>
        </w:tc>
        <w:tc>
          <w:tcPr>
            <w:tcW w:w="1559" w:type="dxa"/>
          </w:tcPr>
          <w:p w14:paraId="23AA0DA4"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Strong</w:t>
            </w:r>
          </w:p>
        </w:tc>
        <w:tc>
          <w:tcPr>
            <w:tcW w:w="1276" w:type="dxa"/>
          </w:tcPr>
          <w:p w14:paraId="4DDA0048"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Strong</w:t>
            </w:r>
          </w:p>
        </w:tc>
        <w:tc>
          <w:tcPr>
            <w:tcW w:w="1559" w:type="dxa"/>
          </w:tcPr>
          <w:p w14:paraId="3F4995DF"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Weak</w:t>
            </w:r>
          </w:p>
        </w:tc>
        <w:tc>
          <w:tcPr>
            <w:tcW w:w="1276" w:type="dxa"/>
          </w:tcPr>
          <w:p w14:paraId="050767BA"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Strong</w:t>
            </w:r>
          </w:p>
        </w:tc>
        <w:tc>
          <w:tcPr>
            <w:tcW w:w="1271" w:type="dxa"/>
          </w:tcPr>
          <w:p w14:paraId="08230AA3"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Moderate</w:t>
            </w:r>
          </w:p>
        </w:tc>
      </w:tr>
      <w:tr w:rsidR="00A478AF" w:rsidRPr="005C688B" w14:paraId="1C6E87C7" w14:textId="77777777" w:rsidTr="00E7386E">
        <w:trPr>
          <w:trHeight w:val="267"/>
        </w:trPr>
        <w:tc>
          <w:tcPr>
            <w:cnfStyle w:val="001000000000" w:firstRow="0" w:lastRow="0" w:firstColumn="1" w:lastColumn="0" w:oddVBand="0" w:evenVBand="0" w:oddHBand="0" w:evenHBand="0" w:firstRowFirstColumn="0" w:firstRowLastColumn="0" w:lastRowFirstColumn="0" w:lastRowLastColumn="0"/>
            <w:tcW w:w="1701" w:type="dxa"/>
          </w:tcPr>
          <w:p w14:paraId="34065DEE" w14:textId="77777777" w:rsidR="00A478AF" w:rsidRPr="005C688B" w:rsidRDefault="00A478AF" w:rsidP="00B40A1E">
            <w:pPr>
              <w:jc w:val="center"/>
              <w:rPr>
                <w:b w:val="0"/>
                <w:bCs w:val="0"/>
                <w:sz w:val="24"/>
                <w:szCs w:val="24"/>
              </w:rPr>
            </w:pPr>
            <w:proofErr w:type="spellStart"/>
            <w:r w:rsidRPr="005C688B">
              <w:rPr>
                <w:b w:val="0"/>
                <w:bCs w:val="0"/>
                <w:sz w:val="24"/>
                <w:szCs w:val="24"/>
              </w:rPr>
              <w:t>Bandermann</w:t>
            </w:r>
            <w:proofErr w:type="spellEnd"/>
            <w:r w:rsidRPr="005C688B">
              <w:rPr>
                <w:b w:val="0"/>
                <w:bCs w:val="0"/>
                <w:sz w:val="24"/>
                <w:szCs w:val="24"/>
              </w:rPr>
              <w:t xml:space="preserve"> (2014)</w:t>
            </w:r>
          </w:p>
        </w:tc>
        <w:tc>
          <w:tcPr>
            <w:tcW w:w="1276" w:type="dxa"/>
          </w:tcPr>
          <w:p w14:paraId="734E33E5"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Weak</w:t>
            </w:r>
          </w:p>
        </w:tc>
        <w:tc>
          <w:tcPr>
            <w:tcW w:w="1559" w:type="dxa"/>
          </w:tcPr>
          <w:p w14:paraId="1A29E07D"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Moderate</w:t>
            </w:r>
          </w:p>
        </w:tc>
        <w:tc>
          <w:tcPr>
            <w:tcW w:w="1276" w:type="dxa"/>
          </w:tcPr>
          <w:p w14:paraId="5395DE78"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Strong</w:t>
            </w:r>
          </w:p>
        </w:tc>
        <w:tc>
          <w:tcPr>
            <w:tcW w:w="1559" w:type="dxa"/>
          </w:tcPr>
          <w:p w14:paraId="3784913D"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Moderate</w:t>
            </w:r>
          </w:p>
        </w:tc>
        <w:tc>
          <w:tcPr>
            <w:tcW w:w="1276" w:type="dxa"/>
          </w:tcPr>
          <w:p w14:paraId="73C49D5C"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Strong</w:t>
            </w:r>
          </w:p>
        </w:tc>
        <w:tc>
          <w:tcPr>
            <w:tcW w:w="1271" w:type="dxa"/>
          </w:tcPr>
          <w:p w14:paraId="58D5C835"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Moderate</w:t>
            </w:r>
          </w:p>
        </w:tc>
      </w:tr>
      <w:tr w:rsidR="00A478AF" w:rsidRPr="005C688B" w14:paraId="301D26B8" w14:textId="77777777" w:rsidTr="00E7386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701" w:type="dxa"/>
          </w:tcPr>
          <w:p w14:paraId="575B8DB2" w14:textId="77777777" w:rsidR="00A478AF" w:rsidRPr="005C688B" w:rsidRDefault="00A478AF" w:rsidP="00B40A1E">
            <w:pPr>
              <w:jc w:val="center"/>
              <w:rPr>
                <w:b w:val="0"/>
                <w:bCs w:val="0"/>
                <w:sz w:val="24"/>
                <w:szCs w:val="24"/>
              </w:rPr>
            </w:pPr>
            <w:r w:rsidRPr="005C688B">
              <w:rPr>
                <w:b w:val="0"/>
                <w:bCs w:val="0"/>
                <w:sz w:val="24"/>
                <w:szCs w:val="24"/>
              </w:rPr>
              <w:t>Barr (2021)</w:t>
            </w:r>
          </w:p>
        </w:tc>
        <w:tc>
          <w:tcPr>
            <w:tcW w:w="1276" w:type="dxa"/>
          </w:tcPr>
          <w:p w14:paraId="6E57CC8A"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Moderate</w:t>
            </w:r>
          </w:p>
        </w:tc>
        <w:tc>
          <w:tcPr>
            <w:tcW w:w="1559" w:type="dxa"/>
          </w:tcPr>
          <w:p w14:paraId="394EB308"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Strong</w:t>
            </w:r>
          </w:p>
        </w:tc>
        <w:tc>
          <w:tcPr>
            <w:tcW w:w="1276" w:type="dxa"/>
          </w:tcPr>
          <w:p w14:paraId="1B371F23"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Moderate</w:t>
            </w:r>
          </w:p>
        </w:tc>
        <w:tc>
          <w:tcPr>
            <w:tcW w:w="1559" w:type="dxa"/>
          </w:tcPr>
          <w:p w14:paraId="2CB24467"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Moderate</w:t>
            </w:r>
          </w:p>
        </w:tc>
        <w:tc>
          <w:tcPr>
            <w:tcW w:w="1276" w:type="dxa"/>
          </w:tcPr>
          <w:p w14:paraId="4DF6F038"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Strong</w:t>
            </w:r>
          </w:p>
        </w:tc>
        <w:tc>
          <w:tcPr>
            <w:tcW w:w="1271" w:type="dxa"/>
          </w:tcPr>
          <w:p w14:paraId="156A7527"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Strong</w:t>
            </w:r>
          </w:p>
        </w:tc>
      </w:tr>
      <w:tr w:rsidR="00A478AF" w:rsidRPr="005C688B" w14:paraId="0E2D259F" w14:textId="77777777" w:rsidTr="00E7386E">
        <w:trPr>
          <w:trHeight w:val="267"/>
        </w:trPr>
        <w:tc>
          <w:tcPr>
            <w:cnfStyle w:val="001000000000" w:firstRow="0" w:lastRow="0" w:firstColumn="1" w:lastColumn="0" w:oddVBand="0" w:evenVBand="0" w:oddHBand="0" w:evenHBand="0" w:firstRowFirstColumn="0" w:firstRowLastColumn="0" w:lastRowFirstColumn="0" w:lastRowLastColumn="0"/>
            <w:tcW w:w="1701" w:type="dxa"/>
          </w:tcPr>
          <w:p w14:paraId="69633A9B" w14:textId="77777777" w:rsidR="00A478AF" w:rsidRPr="005C688B" w:rsidRDefault="00A478AF" w:rsidP="00B40A1E">
            <w:pPr>
              <w:jc w:val="center"/>
              <w:rPr>
                <w:b w:val="0"/>
                <w:bCs w:val="0"/>
                <w:sz w:val="24"/>
                <w:szCs w:val="24"/>
              </w:rPr>
            </w:pPr>
            <w:proofErr w:type="spellStart"/>
            <w:r w:rsidRPr="005C688B">
              <w:rPr>
                <w:b w:val="0"/>
                <w:bCs w:val="0"/>
                <w:sz w:val="24"/>
                <w:szCs w:val="24"/>
              </w:rPr>
              <w:t>Dworking</w:t>
            </w:r>
            <w:proofErr w:type="spellEnd"/>
            <w:r w:rsidRPr="005C688B">
              <w:rPr>
                <w:b w:val="0"/>
                <w:bCs w:val="0"/>
                <w:sz w:val="24"/>
                <w:szCs w:val="24"/>
              </w:rPr>
              <w:t xml:space="preserve"> (2018)</w:t>
            </w:r>
          </w:p>
        </w:tc>
        <w:tc>
          <w:tcPr>
            <w:tcW w:w="1276" w:type="dxa"/>
          </w:tcPr>
          <w:p w14:paraId="1ECC3D61"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Strong</w:t>
            </w:r>
          </w:p>
        </w:tc>
        <w:tc>
          <w:tcPr>
            <w:tcW w:w="1559" w:type="dxa"/>
          </w:tcPr>
          <w:p w14:paraId="1C5B6963"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Strong</w:t>
            </w:r>
          </w:p>
        </w:tc>
        <w:tc>
          <w:tcPr>
            <w:tcW w:w="1276" w:type="dxa"/>
          </w:tcPr>
          <w:p w14:paraId="79E6C8D0"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Strong</w:t>
            </w:r>
          </w:p>
        </w:tc>
        <w:tc>
          <w:tcPr>
            <w:tcW w:w="1559" w:type="dxa"/>
          </w:tcPr>
          <w:p w14:paraId="25B2C934"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Moderate</w:t>
            </w:r>
          </w:p>
        </w:tc>
        <w:tc>
          <w:tcPr>
            <w:tcW w:w="1276" w:type="dxa"/>
          </w:tcPr>
          <w:p w14:paraId="56DD8A42"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Strong</w:t>
            </w:r>
          </w:p>
        </w:tc>
        <w:tc>
          <w:tcPr>
            <w:tcW w:w="1271" w:type="dxa"/>
          </w:tcPr>
          <w:p w14:paraId="0C0DF2ED"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Strong</w:t>
            </w:r>
          </w:p>
        </w:tc>
      </w:tr>
      <w:tr w:rsidR="00A478AF" w:rsidRPr="005C688B" w14:paraId="587E5D1A" w14:textId="77777777" w:rsidTr="00E7386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701" w:type="dxa"/>
          </w:tcPr>
          <w:p w14:paraId="75090F16" w14:textId="77777777" w:rsidR="00A478AF" w:rsidRPr="005C688B" w:rsidRDefault="00A478AF" w:rsidP="00B40A1E">
            <w:pPr>
              <w:jc w:val="center"/>
              <w:rPr>
                <w:b w:val="0"/>
                <w:bCs w:val="0"/>
                <w:sz w:val="24"/>
                <w:szCs w:val="24"/>
              </w:rPr>
            </w:pPr>
            <w:proofErr w:type="spellStart"/>
            <w:r w:rsidRPr="005C688B">
              <w:rPr>
                <w:b w:val="0"/>
                <w:bCs w:val="0"/>
                <w:sz w:val="24"/>
                <w:szCs w:val="24"/>
              </w:rPr>
              <w:t>Hugato</w:t>
            </w:r>
            <w:proofErr w:type="spellEnd"/>
            <w:r w:rsidRPr="005C688B">
              <w:rPr>
                <w:b w:val="0"/>
                <w:bCs w:val="0"/>
                <w:sz w:val="24"/>
                <w:szCs w:val="24"/>
              </w:rPr>
              <w:t xml:space="preserve"> (2021)</w:t>
            </w:r>
          </w:p>
        </w:tc>
        <w:tc>
          <w:tcPr>
            <w:tcW w:w="1276" w:type="dxa"/>
          </w:tcPr>
          <w:p w14:paraId="7794C662"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Moderate</w:t>
            </w:r>
          </w:p>
        </w:tc>
        <w:tc>
          <w:tcPr>
            <w:tcW w:w="1559" w:type="dxa"/>
          </w:tcPr>
          <w:p w14:paraId="218BA67F"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Moderate</w:t>
            </w:r>
          </w:p>
        </w:tc>
        <w:tc>
          <w:tcPr>
            <w:tcW w:w="1276" w:type="dxa"/>
          </w:tcPr>
          <w:p w14:paraId="057F2A96"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Weak</w:t>
            </w:r>
          </w:p>
        </w:tc>
        <w:tc>
          <w:tcPr>
            <w:tcW w:w="1559" w:type="dxa"/>
          </w:tcPr>
          <w:p w14:paraId="7A9164CD"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Strong</w:t>
            </w:r>
          </w:p>
        </w:tc>
        <w:tc>
          <w:tcPr>
            <w:tcW w:w="1276" w:type="dxa"/>
          </w:tcPr>
          <w:p w14:paraId="36D50209"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Strong</w:t>
            </w:r>
          </w:p>
        </w:tc>
        <w:tc>
          <w:tcPr>
            <w:tcW w:w="1271" w:type="dxa"/>
          </w:tcPr>
          <w:p w14:paraId="24BBECF6"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Moderate</w:t>
            </w:r>
          </w:p>
        </w:tc>
      </w:tr>
      <w:tr w:rsidR="00A478AF" w:rsidRPr="005C688B" w14:paraId="225A78A0" w14:textId="77777777" w:rsidTr="00E7386E">
        <w:trPr>
          <w:trHeight w:val="276"/>
        </w:trPr>
        <w:tc>
          <w:tcPr>
            <w:cnfStyle w:val="001000000000" w:firstRow="0" w:lastRow="0" w:firstColumn="1" w:lastColumn="0" w:oddVBand="0" w:evenVBand="0" w:oddHBand="0" w:evenHBand="0" w:firstRowFirstColumn="0" w:firstRowLastColumn="0" w:lastRowFirstColumn="0" w:lastRowLastColumn="0"/>
            <w:tcW w:w="1701" w:type="dxa"/>
          </w:tcPr>
          <w:p w14:paraId="02C69015" w14:textId="77777777" w:rsidR="00A478AF" w:rsidRPr="005C688B" w:rsidRDefault="00A478AF" w:rsidP="00B40A1E">
            <w:pPr>
              <w:jc w:val="center"/>
              <w:rPr>
                <w:b w:val="0"/>
                <w:bCs w:val="0"/>
                <w:sz w:val="24"/>
                <w:szCs w:val="24"/>
              </w:rPr>
            </w:pPr>
            <w:r w:rsidRPr="005C688B">
              <w:rPr>
                <w:b w:val="0"/>
                <w:bCs w:val="0"/>
                <w:sz w:val="24"/>
                <w:szCs w:val="24"/>
              </w:rPr>
              <w:t>Keating (2019)</w:t>
            </w:r>
          </w:p>
        </w:tc>
        <w:tc>
          <w:tcPr>
            <w:tcW w:w="1276" w:type="dxa"/>
          </w:tcPr>
          <w:p w14:paraId="16921CBF"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Moderate</w:t>
            </w:r>
          </w:p>
        </w:tc>
        <w:tc>
          <w:tcPr>
            <w:tcW w:w="1559" w:type="dxa"/>
          </w:tcPr>
          <w:p w14:paraId="7E6577D1"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Strong</w:t>
            </w:r>
          </w:p>
        </w:tc>
        <w:tc>
          <w:tcPr>
            <w:tcW w:w="1276" w:type="dxa"/>
          </w:tcPr>
          <w:p w14:paraId="15B2991F"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Strong</w:t>
            </w:r>
          </w:p>
        </w:tc>
        <w:tc>
          <w:tcPr>
            <w:tcW w:w="1559" w:type="dxa"/>
          </w:tcPr>
          <w:p w14:paraId="7FA8E80A"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Strong</w:t>
            </w:r>
          </w:p>
        </w:tc>
        <w:tc>
          <w:tcPr>
            <w:tcW w:w="1276" w:type="dxa"/>
          </w:tcPr>
          <w:p w14:paraId="0DDAC72A"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Strong</w:t>
            </w:r>
          </w:p>
        </w:tc>
        <w:tc>
          <w:tcPr>
            <w:tcW w:w="1271" w:type="dxa"/>
          </w:tcPr>
          <w:p w14:paraId="1D174FBB"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Strong</w:t>
            </w:r>
          </w:p>
        </w:tc>
      </w:tr>
      <w:tr w:rsidR="00A478AF" w:rsidRPr="005C688B" w14:paraId="3F08DB82" w14:textId="77777777" w:rsidTr="00E7386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701" w:type="dxa"/>
          </w:tcPr>
          <w:p w14:paraId="03D254BE" w14:textId="77777777" w:rsidR="00A478AF" w:rsidRPr="005C688B" w:rsidRDefault="00A478AF" w:rsidP="00B40A1E">
            <w:pPr>
              <w:jc w:val="center"/>
              <w:rPr>
                <w:b w:val="0"/>
                <w:bCs w:val="0"/>
                <w:sz w:val="24"/>
                <w:szCs w:val="24"/>
              </w:rPr>
            </w:pPr>
            <w:proofErr w:type="spellStart"/>
            <w:r w:rsidRPr="005C688B">
              <w:rPr>
                <w:b w:val="0"/>
                <w:bCs w:val="0"/>
                <w:sz w:val="24"/>
                <w:szCs w:val="24"/>
              </w:rPr>
              <w:t>Lehavot</w:t>
            </w:r>
            <w:proofErr w:type="spellEnd"/>
            <w:r w:rsidRPr="005C688B">
              <w:rPr>
                <w:b w:val="0"/>
                <w:bCs w:val="0"/>
                <w:sz w:val="24"/>
                <w:szCs w:val="24"/>
              </w:rPr>
              <w:t xml:space="preserve"> (2014)</w:t>
            </w:r>
          </w:p>
        </w:tc>
        <w:tc>
          <w:tcPr>
            <w:tcW w:w="1276" w:type="dxa"/>
          </w:tcPr>
          <w:p w14:paraId="37099C7F"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Moderate</w:t>
            </w:r>
          </w:p>
        </w:tc>
        <w:tc>
          <w:tcPr>
            <w:tcW w:w="1559" w:type="dxa"/>
          </w:tcPr>
          <w:p w14:paraId="06C572B5"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Strong</w:t>
            </w:r>
          </w:p>
        </w:tc>
        <w:tc>
          <w:tcPr>
            <w:tcW w:w="1276" w:type="dxa"/>
          </w:tcPr>
          <w:p w14:paraId="5FCE3091"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Strong</w:t>
            </w:r>
          </w:p>
        </w:tc>
        <w:tc>
          <w:tcPr>
            <w:tcW w:w="1559" w:type="dxa"/>
          </w:tcPr>
          <w:p w14:paraId="042A07F7"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Moderate</w:t>
            </w:r>
          </w:p>
        </w:tc>
        <w:tc>
          <w:tcPr>
            <w:tcW w:w="1276" w:type="dxa"/>
          </w:tcPr>
          <w:p w14:paraId="5B8047AD"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Strong</w:t>
            </w:r>
          </w:p>
        </w:tc>
        <w:tc>
          <w:tcPr>
            <w:tcW w:w="1271" w:type="dxa"/>
          </w:tcPr>
          <w:p w14:paraId="634A937C"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Strong</w:t>
            </w:r>
          </w:p>
        </w:tc>
      </w:tr>
      <w:tr w:rsidR="00A478AF" w:rsidRPr="005C688B" w14:paraId="03332307" w14:textId="77777777" w:rsidTr="00E7386E">
        <w:trPr>
          <w:trHeight w:val="276"/>
        </w:trPr>
        <w:tc>
          <w:tcPr>
            <w:cnfStyle w:val="001000000000" w:firstRow="0" w:lastRow="0" w:firstColumn="1" w:lastColumn="0" w:oddVBand="0" w:evenVBand="0" w:oddHBand="0" w:evenHBand="0" w:firstRowFirstColumn="0" w:firstRowLastColumn="0" w:lastRowFirstColumn="0" w:lastRowLastColumn="0"/>
            <w:tcW w:w="1701" w:type="dxa"/>
          </w:tcPr>
          <w:p w14:paraId="51D9CD70" w14:textId="77777777" w:rsidR="00A478AF" w:rsidRPr="005C688B" w:rsidRDefault="00A478AF" w:rsidP="00B40A1E">
            <w:pPr>
              <w:jc w:val="center"/>
              <w:rPr>
                <w:b w:val="0"/>
                <w:bCs w:val="0"/>
                <w:sz w:val="24"/>
                <w:szCs w:val="24"/>
              </w:rPr>
            </w:pPr>
            <w:r w:rsidRPr="005C688B">
              <w:rPr>
                <w:b w:val="0"/>
                <w:bCs w:val="0"/>
                <w:sz w:val="24"/>
                <w:szCs w:val="24"/>
              </w:rPr>
              <w:t>McDowell (2019)</w:t>
            </w:r>
          </w:p>
        </w:tc>
        <w:tc>
          <w:tcPr>
            <w:tcW w:w="1276" w:type="dxa"/>
          </w:tcPr>
          <w:p w14:paraId="2BAB18E8"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Weak</w:t>
            </w:r>
          </w:p>
        </w:tc>
        <w:tc>
          <w:tcPr>
            <w:tcW w:w="1559" w:type="dxa"/>
          </w:tcPr>
          <w:p w14:paraId="5DE7403D"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Strong</w:t>
            </w:r>
          </w:p>
        </w:tc>
        <w:tc>
          <w:tcPr>
            <w:tcW w:w="1276" w:type="dxa"/>
          </w:tcPr>
          <w:p w14:paraId="0B985AB3"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Moderate</w:t>
            </w:r>
          </w:p>
        </w:tc>
        <w:tc>
          <w:tcPr>
            <w:tcW w:w="1559" w:type="dxa"/>
          </w:tcPr>
          <w:p w14:paraId="6EDC4623"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Strong</w:t>
            </w:r>
          </w:p>
        </w:tc>
        <w:tc>
          <w:tcPr>
            <w:tcW w:w="1276" w:type="dxa"/>
          </w:tcPr>
          <w:p w14:paraId="137BA700"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Strong</w:t>
            </w:r>
          </w:p>
        </w:tc>
        <w:tc>
          <w:tcPr>
            <w:tcW w:w="1271" w:type="dxa"/>
          </w:tcPr>
          <w:p w14:paraId="09C26F43"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Moderate</w:t>
            </w:r>
          </w:p>
        </w:tc>
      </w:tr>
      <w:tr w:rsidR="00A478AF" w:rsidRPr="005C688B" w14:paraId="21D20D04" w14:textId="77777777" w:rsidTr="00E7386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701" w:type="dxa"/>
          </w:tcPr>
          <w:p w14:paraId="5BD3742C" w14:textId="77777777" w:rsidR="00A478AF" w:rsidRPr="005C688B" w:rsidRDefault="00A478AF" w:rsidP="00B40A1E">
            <w:pPr>
              <w:jc w:val="center"/>
              <w:rPr>
                <w:b w:val="0"/>
                <w:bCs w:val="0"/>
                <w:sz w:val="24"/>
                <w:szCs w:val="24"/>
              </w:rPr>
            </w:pPr>
            <w:proofErr w:type="spellStart"/>
            <w:r w:rsidRPr="005C688B">
              <w:rPr>
                <w:b w:val="0"/>
                <w:bCs w:val="0"/>
                <w:sz w:val="24"/>
                <w:szCs w:val="24"/>
              </w:rPr>
              <w:t>Resiner</w:t>
            </w:r>
            <w:proofErr w:type="spellEnd"/>
            <w:r w:rsidRPr="005C688B">
              <w:rPr>
                <w:b w:val="0"/>
                <w:bCs w:val="0"/>
                <w:sz w:val="24"/>
                <w:szCs w:val="24"/>
              </w:rPr>
              <w:t xml:space="preserve"> (2016)</w:t>
            </w:r>
          </w:p>
        </w:tc>
        <w:tc>
          <w:tcPr>
            <w:tcW w:w="1276" w:type="dxa"/>
          </w:tcPr>
          <w:p w14:paraId="5A1C9167"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Weak</w:t>
            </w:r>
          </w:p>
        </w:tc>
        <w:tc>
          <w:tcPr>
            <w:tcW w:w="1559" w:type="dxa"/>
          </w:tcPr>
          <w:p w14:paraId="15030FF6"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Moderate</w:t>
            </w:r>
          </w:p>
        </w:tc>
        <w:tc>
          <w:tcPr>
            <w:tcW w:w="1276" w:type="dxa"/>
          </w:tcPr>
          <w:p w14:paraId="3188074A"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Strong</w:t>
            </w:r>
          </w:p>
        </w:tc>
        <w:tc>
          <w:tcPr>
            <w:tcW w:w="1559" w:type="dxa"/>
          </w:tcPr>
          <w:p w14:paraId="4A8C8131"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Strong</w:t>
            </w:r>
          </w:p>
        </w:tc>
        <w:tc>
          <w:tcPr>
            <w:tcW w:w="1276" w:type="dxa"/>
          </w:tcPr>
          <w:p w14:paraId="0B451071"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Strong</w:t>
            </w:r>
          </w:p>
        </w:tc>
        <w:tc>
          <w:tcPr>
            <w:tcW w:w="1271" w:type="dxa"/>
          </w:tcPr>
          <w:p w14:paraId="73947825"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Moderate</w:t>
            </w:r>
          </w:p>
        </w:tc>
      </w:tr>
      <w:tr w:rsidR="00A478AF" w:rsidRPr="005C688B" w14:paraId="6E1BFD2C" w14:textId="77777777" w:rsidTr="00E7386E">
        <w:trPr>
          <w:trHeight w:val="267"/>
        </w:trPr>
        <w:tc>
          <w:tcPr>
            <w:cnfStyle w:val="001000000000" w:firstRow="0" w:lastRow="0" w:firstColumn="1" w:lastColumn="0" w:oddVBand="0" w:evenVBand="0" w:oddHBand="0" w:evenHBand="0" w:firstRowFirstColumn="0" w:firstRowLastColumn="0" w:lastRowFirstColumn="0" w:lastRowLastColumn="0"/>
            <w:tcW w:w="1701" w:type="dxa"/>
          </w:tcPr>
          <w:p w14:paraId="124A29BF" w14:textId="77777777" w:rsidR="00A478AF" w:rsidRPr="005C688B" w:rsidRDefault="00A478AF" w:rsidP="00B40A1E">
            <w:pPr>
              <w:jc w:val="center"/>
              <w:rPr>
                <w:b w:val="0"/>
                <w:bCs w:val="0"/>
                <w:sz w:val="24"/>
                <w:szCs w:val="24"/>
              </w:rPr>
            </w:pPr>
            <w:r w:rsidRPr="005C688B">
              <w:rPr>
                <w:b w:val="0"/>
                <w:bCs w:val="0"/>
                <w:sz w:val="24"/>
                <w:szCs w:val="24"/>
              </w:rPr>
              <w:t>Robinson (2016)</w:t>
            </w:r>
          </w:p>
        </w:tc>
        <w:tc>
          <w:tcPr>
            <w:tcW w:w="1276" w:type="dxa"/>
          </w:tcPr>
          <w:p w14:paraId="42304F51"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Weak</w:t>
            </w:r>
          </w:p>
        </w:tc>
        <w:tc>
          <w:tcPr>
            <w:tcW w:w="1559" w:type="dxa"/>
          </w:tcPr>
          <w:p w14:paraId="525FA27A"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Moderate</w:t>
            </w:r>
          </w:p>
        </w:tc>
        <w:tc>
          <w:tcPr>
            <w:tcW w:w="1276" w:type="dxa"/>
          </w:tcPr>
          <w:p w14:paraId="39E90A2C"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Moderate</w:t>
            </w:r>
          </w:p>
        </w:tc>
        <w:tc>
          <w:tcPr>
            <w:tcW w:w="1559" w:type="dxa"/>
          </w:tcPr>
          <w:p w14:paraId="3C380A62"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Strong</w:t>
            </w:r>
          </w:p>
        </w:tc>
        <w:tc>
          <w:tcPr>
            <w:tcW w:w="1276" w:type="dxa"/>
          </w:tcPr>
          <w:p w14:paraId="4CF3279E"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Moderate</w:t>
            </w:r>
          </w:p>
        </w:tc>
        <w:tc>
          <w:tcPr>
            <w:tcW w:w="1271" w:type="dxa"/>
          </w:tcPr>
          <w:p w14:paraId="2743C652"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Moderate</w:t>
            </w:r>
          </w:p>
        </w:tc>
      </w:tr>
      <w:tr w:rsidR="00A478AF" w:rsidRPr="005C688B" w14:paraId="7FDAB44D" w14:textId="77777777" w:rsidTr="00E7386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701" w:type="dxa"/>
          </w:tcPr>
          <w:p w14:paraId="42CC6277" w14:textId="77777777" w:rsidR="00A478AF" w:rsidRPr="005C688B" w:rsidRDefault="00A478AF" w:rsidP="00B40A1E">
            <w:pPr>
              <w:jc w:val="center"/>
              <w:rPr>
                <w:b w:val="0"/>
                <w:bCs w:val="0"/>
                <w:sz w:val="24"/>
                <w:szCs w:val="24"/>
              </w:rPr>
            </w:pPr>
            <w:r w:rsidRPr="005C688B">
              <w:rPr>
                <w:b w:val="0"/>
                <w:bCs w:val="0"/>
                <w:sz w:val="24"/>
                <w:szCs w:val="24"/>
              </w:rPr>
              <w:t>Smith (2016)</w:t>
            </w:r>
          </w:p>
        </w:tc>
        <w:tc>
          <w:tcPr>
            <w:tcW w:w="1276" w:type="dxa"/>
          </w:tcPr>
          <w:p w14:paraId="35EA5535"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Weak</w:t>
            </w:r>
          </w:p>
        </w:tc>
        <w:tc>
          <w:tcPr>
            <w:tcW w:w="1559" w:type="dxa"/>
          </w:tcPr>
          <w:p w14:paraId="79D3B442"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Strong</w:t>
            </w:r>
          </w:p>
        </w:tc>
        <w:tc>
          <w:tcPr>
            <w:tcW w:w="1276" w:type="dxa"/>
          </w:tcPr>
          <w:p w14:paraId="49B7384B"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Strong</w:t>
            </w:r>
          </w:p>
        </w:tc>
        <w:tc>
          <w:tcPr>
            <w:tcW w:w="1559" w:type="dxa"/>
          </w:tcPr>
          <w:p w14:paraId="14F779E1"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Strong</w:t>
            </w:r>
          </w:p>
        </w:tc>
        <w:tc>
          <w:tcPr>
            <w:tcW w:w="1276" w:type="dxa"/>
          </w:tcPr>
          <w:p w14:paraId="750B5E0A"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Strong</w:t>
            </w:r>
          </w:p>
        </w:tc>
        <w:tc>
          <w:tcPr>
            <w:tcW w:w="1271" w:type="dxa"/>
          </w:tcPr>
          <w:p w14:paraId="50239367" w14:textId="77777777" w:rsidR="00A478AF" w:rsidRPr="005C688B" w:rsidRDefault="00A478AF" w:rsidP="00B40A1E">
            <w:pPr>
              <w:jc w:val="center"/>
              <w:cnfStyle w:val="000000100000" w:firstRow="0" w:lastRow="0" w:firstColumn="0" w:lastColumn="0" w:oddVBand="0" w:evenVBand="0" w:oddHBand="1" w:evenHBand="0" w:firstRowFirstColumn="0" w:firstRowLastColumn="0" w:lastRowFirstColumn="0" w:lastRowLastColumn="0"/>
              <w:rPr>
                <w:sz w:val="24"/>
                <w:szCs w:val="24"/>
              </w:rPr>
            </w:pPr>
            <w:r w:rsidRPr="005C688B">
              <w:rPr>
                <w:sz w:val="24"/>
                <w:szCs w:val="24"/>
              </w:rPr>
              <w:t>Moderate</w:t>
            </w:r>
          </w:p>
        </w:tc>
      </w:tr>
      <w:tr w:rsidR="00A478AF" w:rsidRPr="005C688B" w14:paraId="43D5C72A" w14:textId="77777777" w:rsidTr="00E7386E">
        <w:trPr>
          <w:trHeight w:val="267"/>
        </w:trPr>
        <w:tc>
          <w:tcPr>
            <w:cnfStyle w:val="001000000000" w:firstRow="0" w:lastRow="0" w:firstColumn="1" w:lastColumn="0" w:oddVBand="0" w:evenVBand="0" w:oddHBand="0" w:evenHBand="0" w:firstRowFirstColumn="0" w:firstRowLastColumn="0" w:lastRowFirstColumn="0" w:lastRowLastColumn="0"/>
            <w:tcW w:w="1701" w:type="dxa"/>
          </w:tcPr>
          <w:p w14:paraId="0443DEAB" w14:textId="77777777" w:rsidR="00A478AF" w:rsidRPr="005C688B" w:rsidRDefault="00A478AF" w:rsidP="00B40A1E">
            <w:pPr>
              <w:jc w:val="center"/>
              <w:rPr>
                <w:b w:val="0"/>
                <w:bCs w:val="0"/>
                <w:sz w:val="24"/>
                <w:szCs w:val="24"/>
              </w:rPr>
            </w:pPr>
            <w:proofErr w:type="spellStart"/>
            <w:r w:rsidRPr="005C688B">
              <w:rPr>
                <w:b w:val="0"/>
                <w:bCs w:val="0"/>
                <w:sz w:val="24"/>
                <w:szCs w:val="24"/>
              </w:rPr>
              <w:t>Woulfe</w:t>
            </w:r>
            <w:proofErr w:type="spellEnd"/>
            <w:r w:rsidRPr="005C688B">
              <w:rPr>
                <w:b w:val="0"/>
                <w:bCs w:val="0"/>
                <w:sz w:val="24"/>
                <w:szCs w:val="24"/>
              </w:rPr>
              <w:t xml:space="preserve"> (2022)</w:t>
            </w:r>
          </w:p>
        </w:tc>
        <w:tc>
          <w:tcPr>
            <w:tcW w:w="1276" w:type="dxa"/>
          </w:tcPr>
          <w:p w14:paraId="3AC200CA"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Weak</w:t>
            </w:r>
          </w:p>
        </w:tc>
        <w:tc>
          <w:tcPr>
            <w:tcW w:w="1559" w:type="dxa"/>
          </w:tcPr>
          <w:p w14:paraId="3FA527D7"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Strong</w:t>
            </w:r>
          </w:p>
        </w:tc>
        <w:tc>
          <w:tcPr>
            <w:tcW w:w="1276" w:type="dxa"/>
          </w:tcPr>
          <w:p w14:paraId="3DF63082"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Strong</w:t>
            </w:r>
          </w:p>
        </w:tc>
        <w:tc>
          <w:tcPr>
            <w:tcW w:w="1559" w:type="dxa"/>
          </w:tcPr>
          <w:p w14:paraId="28AFB70E"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Strong</w:t>
            </w:r>
          </w:p>
        </w:tc>
        <w:tc>
          <w:tcPr>
            <w:tcW w:w="1276" w:type="dxa"/>
          </w:tcPr>
          <w:p w14:paraId="780E6707"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Strong</w:t>
            </w:r>
          </w:p>
        </w:tc>
        <w:tc>
          <w:tcPr>
            <w:tcW w:w="1271" w:type="dxa"/>
          </w:tcPr>
          <w:p w14:paraId="5B937AAB" w14:textId="77777777" w:rsidR="00A478AF" w:rsidRPr="005C688B" w:rsidRDefault="00A478AF" w:rsidP="00B40A1E">
            <w:pPr>
              <w:jc w:val="center"/>
              <w:cnfStyle w:val="000000000000" w:firstRow="0" w:lastRow="0" w:firstColumn="0" w:lastColumn="0" w:oddVBand="0" w:evenVBand="0" w:oddHBand="0" w:evenHBand="0" w:firstRowFirstColumn="0" w:firstRowLastColumn="0" w:lastRowFirstColumn="0" w:lastRowLastColumn="0"/>
              <w:rPr>
                <w:sz w:val="24"/>
                <w:szCs w:val="24"/>
              </w:rPr>
            </w:pPr>
            <w:r w:rsidRPr="005C688B">
              <w:rPr>
                <w:sz w:val="24"/>
                <w:szCs w:val="24"/>
              </w:rPr>
              <w:t>Moderate</w:t>
            </w:r>
          </w:p>
        </w:tc>
      </w:tr>
    </w:tbl>
    <w:p w14:paraId="7B467650" w14:textId="77777777" w:rsidR="00A478AF" w:rsidRPr="00536415" w:rsidRDefault="00A478AF" w:rsidP="00A478AF">
      <w:pPr>
        <w:rPr>
          <w:i/>
          <w:iCs/>
          <w:sz w:val="24"/>
          <w:szCs w:val="24"/>
        </w:rPr>
      </w:pPr>
      <w:r w:rsidRPr="00536415">
        <w:rPr>
          <w:i/>
          <w:iCs/>
          <w:sz w:val="24"/>
          <w:szCs w:val="24"/>
        </w:rPr>
        <w:t xml:space="preserve"> </w:t>
      </w:r>
      <w:bookmarkStart w:id="27" w:name="_Hlk102025373"/>
      <w:r w:rsidRPr="00536415">
        <w:rPr>
          <w:i/>
          <w:iCs/>
          <w:sz w:val="24"/>
          <w:szCs w:val="24"/>
        </w:rPr>
        <w:t>Quality Assessment of Studies using the QATQS (Thomas et al., 2004)</w:t>
      </w:r>
      <w:bookmarkEnd w:id="27"/>
    </w:p>
    <w:p w14:paraId="302ABDC8" w14:textId="2CBD0710" w:rsidR="000A5D51" w:rsidRPr="000A5D51" w:rsidRDefault="00A478AF" w:rsidP="000A5D51">
      <w:pPr>
        <w:rPr>
          <w:sz w:val="24"/>
          <w:szCs w:val="24"/>
        </w:rPr>
      </w:pPr>
      <w:r w:rsidRPr="00536415">
        <w:rPr>
          <w:sz w:val="24"/>
          <w:szCs w:val="24"/>
        </w:rPr>
        <w:t>*Global Rating: strong = no weak ratings; moderate = one weak rating; weak = two or more weak ratings (Thomas et al., 2004)</w:t>
      </w:r>
    </w:p>
    <w:p w14:paraId="01605A82" w14:textId="523190DA" w:rsidR="00A478AF" w:rsidRPr="00536415" w:rsidRDefault="00A478AF" w:rsidP="00CC562D">
      <w:pPr>
        <w:spacing w:line="480" w:lineRule="auto"/>
        <w:rPr>
          <w:b/>
          <w:bCs/>
          <w:sz w:val="24"/>
          <w:szCs w:val="24"/>
        </w:rPr>
      </w:pPr>
      <w:r w:rsidRPr="00536415">
        <w:rPr>
          <w:b/>
          <w:bCs/>
          <w:sz w:val="24"/>
          <w:szCs w:val="24"/>
        </w:rPr>
        <w:t xml:space="preserve">Narrative Synthesis </w:t>
      </w:r>
    </w:p>
    <w:p w14:paraId="687CD4C9" w14:textId="77777777" w:rsidR="00A478AF" w:rsidRPr="00536415" w:rsidRDefault="00A478AF" w:rsidP="00CC562D">
      <w:pPr>
        <w:spacing w:line="480" w:lineRule="auto"/>
        <w:rPr>
          <w:i/>
          <w:iCs/>
          <w:sz w:val="24"/>
          <w:szCs w:val="24"/>
        </w:rPr>
      </w:pPr>
      <w:r w:rsidRPr="00536415">
        <w:rPr>
          <w:i/>
          <w:iCs/>
          <w:sz w:val="24"/>
          <w:szCs w:val="24"/>
        </w:rPr>
        <w:t xml:space="preserve">Discrimination relating to bisexual identity and PTSD symptoms </w:t>
      </w:r>
    </w:p>
    <w:p w14:paraId="17FC1FA1" w14:textId="51DA973C" w:rsidR="00A478AF" w:rsidRPr="00536415" w:rsidRDefault="00A478AF" w:rsidP="00CC562D">
      <w:pPr>
        <w:spacing w:line="480" w:lineRule="auto"/>
        <w:ind w:firstLine="720"/>
        <w:rPr>
          <w:sz w:val="24"/>
          <w:szCs w:val="24"/>
        </w:rPr>
      </w:pPr>
      <w:r w:rsidRPr="00536415">
        <w:rPr>
          <w:sz w:val="24"/>
          <w:szCs w:val="24"/>
        </w:rPr>
        <w:t>Two studies explored discrimination specifically related to bisexual sexual orientation and PTSD</w:t>
      </w:r>
      <w:r w:rsidR="00A80C3D">
        <w:rPr>
          <w:sz w:val="24"/>
          <w:szCs w:val="24"/>
        </w:rPr>
        <w:t xml:space="preserve"> symptoms</w:t>
      </w:r>
      <w:r w:rsidRPr="00536415">
        <w:rPr>
          <w:sz w:val="24"/>
          <w:szCs w:val="24"/>
        </w:rPr>
        <w:t>. Arnett et al.</w:t>
      </w:r>
      <w:r w:rsidR="00F217A6">
        <w:rPr>
          <w:sz w:val="24"/>
          <w:szCs w:val="24"/>
        </w:rPr>
        <w:t xml:space="preserve"> </w:t>
      </w:r>
      <w:r w:rsidRPr="00536415">
        <w:rPr>
          <w:sz w:val="24"/>
          <w:szCs w:val="24"/>
        </w:rPr>
        <w:t>(2019) found that general trauma events, internalised biphobia and some forms of antibisexual discrimination were related to PTSD symptoms. They suggested that this provides support for how antibisexual discrimination can elicit responses mirroring responses to life threatening events. Interestingly only antibisexual discrimination from heterosexuals and not gay men and women related to PTSD</w:t>
      </w:r>
      <w:r w:rsidR="00A80C3D">
        <w:rPr>
          <w:sz w:val="24"/>
          <w:szCs w:val="24"/>
        </w:rPr>
        <w:t xml:space="preserve"> symptoms</w:t>
      </w:r>
      <w:r w:rsidRPr="00536415">
        <w:rPr>
          <w:sz w:val="24"/>
          <w:szCs w:val="24"/>
        </w:rPr>
        <w:t xml:space="preserve">. They suggested that discrimination is experienced differently when it comes from heterosexual rather </w:t>
      </w:r>
      <w:r w:rsidRPr="00536415">
        <w:rPr>
          <w:sz w:val="24"/>
          <w:szCs w:val="24"/>
        </w:rPr>
        <w:lastRenderedPageBreak/>
        <w:t xml:space="preserve">than other sexual minority individuals. Similarly, </w:t>
      </w:r>
      <w:proofErr w:type="spellStart"/>
      <w:r w:rsidRPr="00536415">
        <w:rPr>
          <w:sz w:val="24"/>
          <w:szCs w:val="24"/>
        </w:rPr>
        <w:t>Woulfe</w:t>
      </w:r>
      <w:proofErr w:type="spellEnd"/>
      <w:r w:rsidRPr="00536415">
        <w:rPr>
          <w:sz w:val="24"/>
          <w:szCs w:val="24"/>
        </w:rPr>
        <w:t xml:space="preserve"> et al.</w:t>
      </w:r>
      <w:r w:rsidR="00F217A6">
        <w:rPr>
          <w:sz w:val="24"/>
          <w:szCs w:val="24"/>
        </w:rPr>
        <w:t>’s</w:t>
      </w:r>
      <w:r w:rsidRPr="00536415">
        <w:rPr>
          <w:sz w:val="24"/>
          <w:szCs w:val="24"/>
        </w:rPr>
        <w:t xml:space="preserve"> (2022) study showed that anti-bisexual prejudice and internalised biphobia were associated with greater PTSD symptoms. </w:t>
      </w:r>
    </w:p>
    <w:p w14:paraId="3E56250D" w14:textId="77777777" w:rsidR="00A478AF" w:rsidRPr="00536415" w:rsidRDefault="00A478AF" w:rsidP="00CC562D">
      <w:pPr>
        <w:spacing w:line="480" w:lineRule="auto"/>
        <w:rPr>
          <w:sz w:val="24"/>
          <w:szCs w:val="24"/>
        </w:rPr>
      </w:pPr>
      <w:r w:rsidRPr="00536415">
        <w:rPr>
          <w:i/>
          <w:iCs/>
          <w:sz w:val="24"/>
          <w:szCs w:val="24"/>
        </w:rPr>
        <w:t>Discrimination relating to LGB identity and PTSD symptoms</w:t>
      </w:r>
    </w:p>
    <w:p w14:paraId="09D83B18" w14:textId="6D28245A" w:rsidR="00A478AF" w:rsidRPr="00536415" w:rsidRDefault="00A478AF" w:rsidP="00CC562D">
      <w:pPr>
        <w:spacing w:line="480" w:lineRule="auto"/>
        <w:ind w:firstLine="720"/>
        <w:rPr>
          <w:sz w:val="24"/>
          <w:szCs w:val="24"/>
        </w:rPr>
      </w:pPr>
      <w:r w:rsidRPr="00536415">
        <w:rPr>
          <w:sz w:val="24"/>
          <w:szCs w:val="24"/>
        </w:rPr>
        <w:t xml:space="preserve">Five studies explored discrimination relating to sexual minority status (LGB) and PTSD.  </w:t>
      </w:r>
      <w:proofErr w:type="spellStart"/>
      <w:r w:rsidRPr="00536415">
        <w:rPr>
          <w:sz w:val="24"/>
          <w:szCs w:val="24"/>
        </w:rPr>
        <w:t>Bandermann</w:t>
      </w:r>
      <w:proofErr w:type="spellEnd"/>
      <w:r w:rsidRPr="00536415">
        <w:rPr>
          <w:sz w:val="24"/>
          <w:szCs w:val="24"/>
        </w:rPr>
        <w:t xml:space="preserve"> and Szymanski (2014) found that heterosexist discrimination and sexual orientation-based hate crime were positively related to and unique predictors of PTSD symptoms in LGB adults. In </w:t>
      </w:r>
      <w:proofErr w:type="spellStart"/>
      <w:r w:rsidRPr="00536415">
        <w:rPr>
          <w:sz w:val="24"/>
          <w:szCs w:val="24"/>
        </w:rPr>
        <w:t>Dworking</w:t>
      </w:r>
      <w:proofErr w:type="spellEnd"/>
      <w:r w:rsidRPr="00536415">
        <w:rPr>
          <w:sz w:val="24"/>
          <w:szCs w:val="24"/>
        </w:rPr>
        <w:t xml:space="preserve"> et al.’s (2018) study daily </w:t>
      </w:r>
      <w:proofErr w:type="spellStart"/>
      <w:r w:rsidRPr="00536415">
        <w:rPr>
          <w:sz w:val="24"/>
          <w:szCs w:val="24"/>
        </w:rPr>
        <w:t>heterosexism</w:t>
      </w:r>
      <w:proofErr w:type="spellEnd"/>
      <w:r w:rsidRPr="00536415">
        <w:rPr>
          <w:sz w:val="24"/>
          <w:szCs w:val="24"/>
        </w:rPr>
        <w:t xml:space="preserve"> also predicted PTSD symptom severity and internalised </w:t>
      </w:r>
      <w:proofErr w:type="spellStart"/>
      <w:r w:rsidRPr="00536415">
        <w:rPr>
          <w:sz w:val="24"/>
          <w:szCs w:val="24"/>
        </w:rPr>
        <w:t>heterosexism</w:t>
      </w:r>
      <w:proofErr w:type="spellEnd"/>
      <w:r w:rsidRPr="00536415">
        <w:rPr>
          <w:sz w:val="24"/>
          <w:szCs w:val="24"/>
        </w:rPr>
        <w:t xml:space="preserve"> was longitudinally associated with PTSD. In </w:t>
      </w:r>
      <w:proofErr w:type="spellStart"/>
      <w:r w:rsidRPr="00536415">
        <w:rPr>
          <w:sz w:val="24"/>
          <w:szCs w:val="24"/>
        </w:rPr>
        <w:t>Lehavot</w:t>
      </w:r>
      <w:proofErr w:type="spellEnd"/>
      <w:r w:rsidRPr="00536415">
        <w:rPr>
          <w:sz w:val="24"/>
          <w:szCs w:val="24"/>
        </w:rPr>
        <w:t xml:space="preserve"> et al. (2014) research LB women were significantly more likely to screen positive for PTSD than heterosexual women and past sexist events and physical victimisation predicted PTSD</w:t>
      </w:r>
      <w:r w:rsidR="00A80C3D">
        <w:rPr>
          <w:sz w:val="24"/>
          <w:szCs w:val="24"/>
        </w:rPr>
        <w:t xml:space="preserve"> symptoms</w:t>
      </w:r>
      <w:r w:rsidRPr="00536415">
        <w:rPr>
          <w:sz w:val="24"/>
          <w:szCs w:val="24"/>
        </w:rPr>
        <w:t xml:space="preserve">. Robinson et al. (2016) found a positive correlation between homonegative </w:t>
      </w:r>
      <w:proofErr w:type="spellStart"/>
      <w:r w:rsidRPr="00536415">
        <w:rPr>
          <w:sz w:val="24"/>
          <w:szCs w:val="24"/>
        </w:rPr>
        <w:t>microagressive</w:t>
      </w:r>
      <w:proofErr w:type="spellEnd"/>
      <w:r w:rsidRPr="00536415">
        <w:rPr>
          <w:sz w:val="24"/>
          <w:szCs w:val="24"/>
        </w:rPr>
        <w:t xml:space="preserve"> experiences and PTSD in LGB participants. In Smith et al.</w:t>
      </w:r>
      <w:r w:rsidR="00F217A6">
        <w:rPr>
          <w:sz w:val="24"/>
          <w:szCs w:val="24"/>
        </w:rPr>
        <w:t xml:space="preserve"> </w:t>
      </w:r>
      <w:r w:rsidRPr="00536415">
        <w:rPr>
          <w:sz w:val="24"/>
          <w:szCs w:val="24"/>
        </w:rPr>
        <w:t>(2016) study, institutional betrayal was a unique predictor of PTSD</w:t>
      </w:r>
      <w:r w:rsidR="00A80C3D">
        <w:rPr>
          <w:sz w:val="24"/>
          <w:szCs w:val="24"/>
        </w:rPr>
        <w:t xml:space="preserve"> </w:t>
      </w:r>
      <w:proofErr w:type="gramStart"/>
      <w:r w:rsidR="00A80C3D">
        <w:rPr>
          <w:sz w:val="24"/>
          <w:szCs w:val="24"/>
        </w:rPr>
        <w:t>symptoms</w:t>
      </w:r>
      <w:proofErr w:type="gramEnd"/>
      <w:r w:rsidRPr="00536415">
        <w:rPr>
          <w:sz w:val="24"/>
          <w:szCs w:val="24"/>
        </w:rPr>
        <w:t xml:space="preserve"> and that institutional betrayal mediated the relationship between LGB status and PTSD scores. </w:t>
      </w:r>
    </w:p>
    <w:p w14:paraId="475FB341" w14:textId="77777777" w:rsidR="00A478AF" w:rsidRPr="00536415" w:rsidRDefault="00A478AF" w:rsidP="00CC562D">
      <w:pPr>
        <w:spacing w:line="480" w:lineRule="auto"/>
        <w:rPr>
          <w:sz w:val="24"/>
          <w:szCs w:val="24"/>
        </w:rPr>
      </w:pPr>
      <w:r w:rsidRPr="00536415">
        <w:rPr>
          <w:i/>
          <w:iCs/>
          <w:sz w:val="24"/>
          <w:szCs w:val="24"/>
        </w:rPr>
        <w:t>Discrimination relating to gender identity and PTSD symptoms</w:t>
      </w:r>
    </w:p>
    <w:p w14:paraId="3F547FE0" w14:textId="6468FC8D" w:rsidR="009345DB" w:rsidRDefault="00A478AF" w:rsidP="00C960B9">
      <w:pPr>
        <w:spacing w:line="480" w:lineRule="auto"/>
        <w:ind w:firstLine="720"/>
        <w:rPr>
          <w:sz w:val="24"/>
          <w:szCs w:val="24"/>
        </w:rPr>
      </w:pPr>
      <w:r w:rsidRPr="00536415">
        <w:rPr>
          <w:sz w:val="24"/>
          <w:szCs w:val="24"/>
        </w:rPr>
        <w:t>Four studies explored gender minority related discrimination in the Trans community and PTSD</w:t>
      </w:r>
      <w:r w:rsidR="00A80C3D">
        <w:rPr>
          <w:sz w:val="24"/>
          <w:szCs w:val="24"/>
        </w:rPr>
        <w:t xml:space="preserve"> symptoms</w:t>
      </w:r>
      <w:r w:rsidRPr="00536415">
        <w:rPr>
          <w:sz w:val="24"/>
          <w:szCs w:val="24"/>
        </w:rPr>
        <w:t xml:space="preserve">. Barr et al. (2021) found that those with greater exposure to anti-transgender bias and higher levels of non-affirmation experiences had increased PTSD symptom severity, even after controlling for exposure to other </w:t>
      </w:r>
      <w:r w:rsidRPr="00536415">
        <w:rPr>
          <w:sz w:val="24"/>
          <w:szCs w:val="24"/>
        </w:rPr>
        <w:lastRenderedPageBreak/>
        <w:t xml:space="preserve">trauma. These relationships were partially explained by internalized transphobia. </w:t>
      </w:r>
      <w:proofErr w:type="spellStart"/>
      <w:r w:rsidRPr="00536415">
        <w:rPr>
          <w:sz w:val="24"/>
          <w:szCs w:val="24"/>
        </w:rPr>
        <w:t>Hugato</w:t>
      </w:r>
      <w:proofErr w:type="spellEnd"/>
      <w:r w:rsidRPr="00536415">
        <w:rPr>
          <w:sz w:val="24"/>
          <w:szCs w:val="24"/>
        </w:rPr>
        <w:t xml:space="preserve"> et al. (2021) found that more frequent exposure to negative depictions of transgender people in the media was significantly associated with clinically significant symptoms of PTSD McDowell et al., (2019) study revealed how everyday discrimination was significantly associated with increased prevalence of PTSD</w:t>
      </w:r>
      <w:r w:rsidR="00A80C3D">
        <w:rPr>
          <w:sz w:val="24"/>
          <w:szCs w:val="24"/>
        </w:rPr>
        <w:t xml:space="preserve"> symptoms</w:t>
      </w:r>
      <w:r w:rsidRPr="00536415">
        <w:rPr>
          <w:sz w:val="24"/>
          <w:szCs w:val="24"/>
        </w:rPr>
        <w:t xml:space="preserve"> and the only risk factor associated with this. Reisner et al., 2016 research also demonstrated how discrimination experiences were independently associated with PTSD symptoms, even after adjusting for prior trauma in transgender adults. </w:t>
      </w:r>
    </w:p>
    <w:p w14:paraId="14D117A3" w14:textId="77777777" w:rsidR="00054DF8" w:rsidRPr="00C272FD" w:rsidRDefault="00054DF8" w:rsidP="00CC562D">
      <w:pPr>
        <w:spacing w:line="480" w:lineRule="auto"/>
        <w:jc w:val="center"/>
        <w:rPr>
          <w:b/>
          <w:bCs/>
          <w:sz w:val="32"/>
          <w:szCs w:val="32"/>
          <w:u w:val="single"/>
        </w:rPr>
      </w:pPr>
      <w:r w:rsidRPr="00C272FD">
        <w:rPr>
          <w:b/>
          <w:bCs/>
          <w:sz w:val="32"/>
          <w:szCs w:val="32"/>
          <w:u w:val="single"/>
        </w:rPr>
        <w:t>DISCUSSION</w:t>
      </w:r>
    </w:p>
    <w:p w14:paraId="348480B6" w14:textId="32875629" w:rsidR="00054DF8" w:rsidRPr="00CA263B" w:rsidRDefault="00054DF8" w:rsidP="00CC562D">
      <w:pPr>
        <w:spacing w:line="480" w:lineRule="auto"/>
        <w:ind w:firstLine="720"/>
        <w:rPr>
          <w:sz w:val="24"/>
          <w:szCs w:val="24"/>
        </w:rPr>
      </w:pPr>
      <w:r w:rsidRPr="00CA263B">
        <w:rPr>
          <w:sz w:val="24"/>
          <w:szCs w:val="24"/>
        </w:rPr>
        <w:t xml:space="preserve">This systematic review aimed to summarise research exploring </w:t>
      </w:r>
      <w:r w:rsidRPr="00CA263B">
        <w:rPr>
          <w:rFonts w:cstheme="minorHAnsi"/>
          <w:sz w:val="24"/>
          <w:szCs w:val="24"/>
        </w:rPr>
        <w:t>discrimination as a risk factor for PTSD</w:t>
      </w:r>
      <w:r w:rsidR="00A80C3D">
        <w:rPr>
          <w:rFonts w:cstheme="minorHAnsi"/>
          <w:sz w:val="24"/>
          <w:szCs w:val="24"/>
        </w:rPr>
        <w:t xml:space="preserve"> symptoms</w:t>
      </w:r>
      <w:r w:rsidRPr="00CA263B">
        <w:rPr>
          <w:rFonts w:cstheme="minorHAnsi"/>
          <w:sz w:val="24"/>
          <w:szCs w:val="24"/>
        </w:rPr>
        <w:t xml:space="preserve"> in LGBT+ adults and </w:t>
      </w:r>
      <w:r w:rsidR="0057385C">
        <w:rPr>
          <w:rFonts w:cstheme="minorHAnsi"/>
          <w:sz w:val="24"/>
          <w:szCs w:val="24"/>
        </w:rPr>
        <w:t xml:space="preserve">to </w:t>
      </w:r>
      <w:r w:rsidRPr="00CA263B">
        <w:rPr>
          <w:rFonts w:cstheme="minorHAnsi"/>
          <w:sz w:val="24"/>
          <w:szCs w:val="24"/>
        </w:rPr>
        <w:t>consider the i</w:t>
      </w:r>
      <w:r w:rsidR="0057385C">
        <w:rPr>
          <w:rFonts w:cstheme="minorHAnsi"/>
          <w:sz w:val="24"/>
          <w:szCs w:val="24"/>
        </w:rPr>
        <w:t>mplications</w:t>
      </w:r>
      <w:r w:rsidRPr="00CA263B">
        <w:rPr>
          <w:rFonts w:cstheme="minorHAnsi"/>
          <w:sz w:val="24"/>
          <w:szCs w:val="24"/>
        </w:rPr>
        <w:t xml:space="preserve"> of this </w:t>
      </w:r>
      <w:r w:rsidR="0057385C">
        <w:rPr>
          <w:rFonts w:cstheme="minorHAnsi"/>
          <w:sz w:val="24"/>
          <w:szCs w:val="24"/>
        </w:rPr>
        <w:t>for</w:t>
      </w:r>
      <w:r w:rsidRPr="00CA263B">
        <w:rPr>
          <w:rFonts w:cstheme="minorHAnsi"/>
          <w:sz w:val="24"/>
          <w:szCs w:val="24"/>
        </w:rPr>
        <w:t xml:space="preserve"> mental health </w:t>
      </w:r>
      <w:r w:rsidR="0057385C">
        <w:rPr>
          <w:rFonts w:cstheme="minorHAnsi"/>
          <w:sz w:val="24"/>
          <w:szCs w:val="24"/>
        </w:rPr>
        <w:t>care</w:t>
      </w:r>
      <w:r w:rsidRPr="00CA263B">
        <w:rPr>
          <w:rFonts w:cstheme="minorHAnsi"/>
          <w:sz w:val="24"/>
          <w:szCs w:val="24"/>
        </w:rPr>
        <w:t>. The review identified 12 studies exploring discriminat</w:t>
      </w:r>
      <w:r w:rsidR="0057385C">
        <w:rPr>
          <w:rFonts w:cstheme="minorHAnsi"/>
          <w:sz w:val="24"/>
          <w:szCs w:val="24"/>
        </w:rPr>
        <w:t>ion</w:t>
      </w:r>
      <w:r w:rsidRPr="00CA263B">
        <w:rPr>
          <w:rFonts w:cstheme="minorHAnsi"/>
          <w:sz w:val="24"/>
          <w:szCs w:val="24"/>
        </w:rPr>
        <w:t xml:space="preserve"> and PTSD</w:t>
      </w:r>
      <w:r w:rsidR="00A80C3D">
        <w:rPr>
          <w:rFonts w:cstheme="minorHAnsi"/>
          <w:sz w:val="24"/>
          <w:szCs w:val="24"/>
        </w:rPr>
        <w:t xml:space="preserve"> symptoms</w:t>
      </w:r>
      <w:r w:rsidRPr="00CA263B">
        <w:rPr>
          <w:rFonts w:cstheme="minorHAnsi"/>
          <w:sz w:val="24"/>
          <w:szCs w:val="24"/>
        </w:rPr>
        <w:t xml:space="preserve"> in LGBT+ adults. </w:t>
      </w:r>
      <w:r w:rsidRPr="00CA263B">
        <w:rPr>
          <w:sz w:val="24"/>
          <w:szCs w:val="24"/>
        </w:rPr>
        <w:t>These were grouped into discrimination relating to bisexual identity, discrimination relating to gay/lesbian identity and discrimination relating to transgender identity. It was hoped that synthesising these findings would add to the existing understanding of discrimination as risk factor for PTSD</w:t>
      </w:r>
      <w:r w:rsidR="00A80C3D">
        <w:rPr>
          <w:sz w:val="24"/>
          <w:szCs w:val="24"/>
        </w:rPr>
        <w:t xml:space="preserve"> symptoms</w:t>
      </w:r>
      <w:r w:rsidRPr="00CA263B">
        <w:rPr>
          <w:sz w:val="24"/>
          <w:szCs w:val="24"/>
        </w:rPr>
        <w:t xml:space="preserve"> and the on-going debate in mental health regarding what can be considered “traumatic” (Weathers &amp; Keane, 2007). </w:t>
      </w:r>
    </w:p>
    <w:p w14:paraId="5A4A9E4E" w14:textId="77777777" w:rsidR="00054DF8" w:rsidRPr="00CA263B" w:rsidRDefault="00054DF8" w:rsidP="00CC562D">
      <w:pPr>
        <w:spacing w:line="480" w:lineRule="auto"/>
        <w:rPr>
          <w:b/>
          <w:bCs/>
          <w:sz w:val="24"/>
          <w:szCs w:val="24"/>
        </w:rPr>
      </w:pPr>
      <w:r w:rsidRPr="00CA263B">
        <w:rPr>
          <w:b/>
          <w:bCs/>
          <w:sz w:val="24"/>
          <w:szCs w:val="24"/>
        </w:rPr>
        <w:t xml:space="preserve">Summary of the findings </w:t>
      </w:r>
    </w:p>
    <w:p w14:paraId="7BA80E85" w14:textId="438A4646" w:rsidR="00054DF8" w:rsidRPr="00CA263B" w:rsidRDefault="00054DF8" w:rsidP="00CC562D">
      <w:pPr>
        <w:spacing w:line="480" w:lineRule="auto"/>
        <w:ind w:firstLine="720"/>
        <w:rPr>
          <w:sz w:val="24"/>
          <w:szCs w:val="24"/>
        </w:rPr>
      </w:pPr>
      <w:r w:rsidRPr="00CA263B">
        <w:rPr>
          <w:sz w:val="24"/>
          <w:szCs w:val="24"/>
        </w:rPr>
        <w:t xml:space="preserve">Heterosexist, homonegative, antibisexual and transphobic discrimination as well as microaggressions seem to be associated with and predictive of PTSD symptoms in LGBT+ adults. Internalised homophobia, biphobia and transphobia also </w:t>
      </w:r>
      <w:r w:rsidRPr="00CA263B">
        <w:rPr>
          <w:sz w:val="24"/>
          <w:szCs w:val="24"/>
        </w:rPr>
        <w:lastRenderedPageBreak/>
        <w:t>seem to be associated with and predictive of PTSD</w:t>
      </w:r>
      <w:r w:rsidR="00A80C3D">
        <w:rPr>
          <w:sz w:val="24"/>
          <w:szCs w:val="24"/>
        </w:rPr>
        <w:t xml:space="preserve"> symptoms</w:t>
      </w:r>
      <w:r w:rsidRPr="00CA263B">
        <w:rPr>
          <w:sz w:val="24"/>
          <w:szCs w:val="24"/>
        </w:rPr>
        <w:t xml:space="preserve">. </w:t>
      </w:r>
      <w:bookmarkStart w:id="28" w:name="_Hlk109113618"/>
      <w:r w:rsidRPr="00CA263B">
        <w:rPr>
          <w:sz w:val="24"/>
          <w:szCs w:val="24"/>
        </w:rPr>
        <w:t xml:space="preserve">This suggests </w:t>
      </w:r>
      <w:r w:rsidR="0074599F">
        <w:rPr>
          <w:sz w:val="24"/>
          <w:szCs w:val="24"/>
        </w:rPr>
        <w:t xml:space="preserve">a relationship between </w:t>
      </w:r>
      <w:r w:rsidRPr="00CA263B">
        <w:rPr>
          <w:sz w:val="24"/>
          <w:szCs w:val="24"/>
        </w:rPr>
        <w:t xml:space="preserve">discrimination </w:t>
      </w:r>
      <w:r w:rsidR="0074599F">
        <w:rPr>
          <w:sz w:val="24"/>
          <w:szCs w:val="24"/>
        </w:rPr>
        <w:t xml:space="preserve">and PTSD </w:t>
      </w:r>
      <w:r w:rsidRPr="00CA263B">
        <w:rPr>
          <w:sz w:val="24"/>
          <w:szCs w:val="24"/>
        </w:rPr>
        <w:t>symptoms in LGBT+ adults.</w:t>
      </w:r>
      <w:r w:rsidR="0074599F">
        <w:rPr>
          <w:sz w:val="24"/>
          <w:szCs w:val="24"/>
        </w:rPr>
        <w:t xml:space="preserve"> Despite these finding the nature of the relationship cannot be determined due to the studies being cross</w:t>
      </w:r>
      <w:r w:rsidR="00F012ED">
        <w:rPr>
          <w:sz w:val="24"/>
          <w:szCs w:val="24"/>
        </w:rPr>
        <w:t>-</w:t>
      </w:r>
      <w:r w:rsidR="0074599F">
        <w:rPr>
          <w:sz w:val="24"/>
          <w:szCs w:val="24"/>
        </w:rPr>
        <w:t xml:space="preserve">sectional research. </w:t>
      </w:r>
      <w:r w:rsidRPr="00CA263B">
        <w:rPr>
          <w:sz w:val="24"/>
          <w:szCs w:val="24"/>
        </w:rPr>
        <w:t xml:space="preserve"> </w:t>
      </w:r>
      <w:bookmarkEnd w:id="28"/>
    </w:p>
    <w:p w14:paraId="7941EBA4" w14:textId="77777777" w:rsidR="00054DF8" w:rsidRPr="00CA263B" w:rsidRDefault="00054DF8" w:rsidP="00CC562D">
      <w:pPr>
        <w:spacing w:line="480" w:lineRule="auto"/>
        <w:rPr>
          <w:b/>
          <w:bCs/>
          <w:sz w:val="24"/>
          <w:szCs w:val="24"/>
        </w:rPr>
      </w:pPr>
      <w:r w:rsidRPr="00CA263B">
        <w:rPr>
          <w:b/>
          <w:bCs/>
          <w:sz w:val="24"/>
          <w:szCs w:val="24"/>
        </w:rPr>
        <w:t xml:space="preserve">Findings in relation to existing evidence and theory </w:t>
      </w:r>
    </w:p>
    <w:p w14:paraId="70F9DEFF" w14:textId="7491CA02" w:rsidR="00054DF8" w:rsidRPr="00CA263B" w:rsidRDefault="00054DF8" w:rsidP="00CC562D">
      <w:pPr>
        <w:spacing w:line="480" w:lineRule="auto"/>
        <w:ind w:firstLine="720"/>
        <w:rPr>
          <w:sz w:val="24"/>
          <w:szCs w:val="24"/>
        </w:rPr>
      </w:pPr>
      <w:r w:rsidRPr="00CA263B">
        <w:rPr>
          <w:sz w:val="24"/>
          <w:szCs w:val="24"/>
        </w:rPr>
        <w:t>Arnett et al.</w:t>
      </w:r>
      <w:r w:rsidR="00F217A6">
        <w:rPr>
          <w:sz w:val="24"/>
          <w:szCs w:val="24"/>
        </w:rPr>
        <w:t>’s</w:t>
      </w:r>
      <w:r w:rsidRPr="00CA263B">
        <w:rPr>
          <w:sz w:val="24"/>
          <w:szCs w:val="24"/>
        </w:rPr>
        <w:t xml:space="preserve"> (2019) and </w:t>
      </w:r>
      <w:proofErr w:type="spellStart"/>
      <w:r w:rsidRPr="00CA263B">
        <w:rPr>
          <w:sz w:val="24"/>
          <w:szCs w:val="24"/>
        </w:rPr>
        <w:t>Woulfe</w:t>
      </w:r>
      <w:proofErr w:type="spellEnd"/>
      <w:r w:rsidRPr="00CA263B">
        <w:rPr>
          <w:sz w:val="24"/>
          <w:szCs w:val="24"/>
        </w:rPr>
        <w:t xml:space="preserve"> et al.</w:t>
      </w:r>
      <w:r w:rsidR="00F217A6">
        <w:rPr>
          <w:sz w:val="24"/>
          <w:szCs w:val="24"/>
        </w:rPr>
        <w:t>’s</w:t>
      </w:r>
      <w:r w:rsidRPr="00CA263B">
        <w:rPr>
          <w:sz w:val="24"/>
          <w:szCs w:val="24"/>
        </w:rPr>
        <w:t xml:space="preserve"> (2022) </w:t>
      </w:r>
      <w:r w:rsidR="006A1529">
        <w:rPr>
          <w:sz w:val="24"/>
          <w:szCs w:val="24"/>
        </w:rPr>
        <w:t>both found</w:t>
      </w:r>
      <w:r w:rsidRPr="00CA263B">
        <w:rPr>
          <w:sz w:val="24"/>
          <w:szCs w:val="24"/>
        </w:rPr>
        <w:t xml:space="preserve"> </w:t>
      </w:r>
      <w:r>
        <w:rPr>
          <w:sz w:val="24"/>
          <w:szCs w:val="24"/>
        </w:rPr>
        <w:t>that</w:t>
      </w:r>
      <w:r w:rsidRPr="00CA263B">
        <w:rPr>
          <w:sz w:val="24"/>
          <w:szCs w:val="24"/>
        </w:rPr>
        <w:t xml:space="preserve"> antibisexual discrimination is associated with and predicts PTSD symptoms</w:t>
      </w:r>
      <w:r>
        <w:rPr>
          <w:sz w:val="24"/>
          <w:szCs w:val="24"/>
        </w:rPr>
        <w:t>,</w:t>
      </w:r>
      <w:r w:rsidRPr="00CA263B">
        <w:rPr>
          <w:sz w:val="24"/>
          <w:szCs w:val="24"/>
        </w:rPr>
        <w:t xml:space="preserve"> provides support for how antibisexual discrimination can </w:t>
      </w:r>
      <w:r>
        <w:rPr>
          <w:sz w:val="24"/>
          <w:szCs w:val="24"/>
        </w:rPr>
        <w:t xml:space="preserve">result in symptoms </w:t>
      </w:r>
      <w:proofErr w:type="gramStart"/>
      <w:r>
        <w:rPr>
          <w:sz w:val="24"/>
          <w:szCs w:val="24"/>
        </w:rPr>
        <w:t>similar to</w:t>
      </w:r>
      <w:proofErr w:type="gramEnd"/>
      <w:r>
        <w:rPr>
          <w:sz w:val="24"/>
          <w:szCs w:val="24"/>
        </w:rPr>
        <w:t xml:space="preserve"> those caused by</w:t>
      </w:r>
      <w:r w:rsidRPr="00CA263B">
        <w:rPr>
          <w:sz w:val="24"/>
          <w:szCs w:val="24"/>
        </w:rPr>
        <w:t xml:space="preserve"> life threatening events</w:t>
      </w:r>
      <w:r>
        <w:rPr>
          <w:sz w:val="24"/>
          <w:szCs w:val="24"/>
        </w:rPr>
        <w:t>,</w:t>
      </w:r>
      <w:r w:rsidRPr="00CA263B">
        <w:rPr>
          <w:sz w:val="24"/>
          <w:szCs w:val="24"/>
        </w:rPr>
        <w:t xml:space="preserve"> as</w:t>
      </w:r>
      <w:r>
        <w:rPr>
          <w:sz w:val="24"/>
          <w:szCs w:val="24"/>
        </w:rPr>
        <w:t xml:space="preserve"> proposed</w:t>
      </w:r>
      <w:r w:rsidRPr="00CA263B">
        <w:rPr>
          <w:sz w:val="24"/>
          <w:szCs w:val="24"/>
        </w:rPr>
        <w:t xml:space="preserve"> by Szymanski </w:t>
      </w:r>
      <w:r w:rsidR="0057385C">
        <w:rPr>
          <w:sz w:val="24"/>
          <w:szCs w:val="24"/>
        </w:rPr>
        <w:t>and</w:t>
      </w:r>
      <w:r w:rsidRPr="00CA263B">
        <w:rPr>
          <w:sz w:val="24"/>
          <w:szCs w:val="24"/>
        </w:rPr>
        <w:t xml:space="preserve"> </w:t>
      </w:r>
      <w:proofErr w:type="spellStart"/>
      <w:r w:rsidRPr="00CA263B">
        <w:rPr>
          <w:sz w:val="24"/>
          <w:szCs w:val="24"/>
        </w:rPr>
        <w:t>Balsm</w:t>
      </w:r>
      <w:proofErr w:type="spellEnd"/>
      <w:r w:rsidRPr="00CA263B">
        <w:rPr>
          <w:sz w:val="24"/>
          <w:szCs w:val="24"/>
        </w:rPr>
        <w:t xml:space="preserve"> (2011). The finding that internalised biphobia is associated with greater PTSD symptoms demonstrates the </w:t>
      </w:r>
      <w:r w:rsidR="000F5A38">
        <w:rPr>
          <w:sz w:val="24"/>
          <w:szCs w:val="24"/>
        </w:rPr>
        <w:t>potential role</w:t>
      </w:r>
      <w:r w:rsidRPr="00CA263B">
        <w:rPr>
          <w:sz w:val="24"/>
          <w:szCs w:val="24"/>
        </w:rPr>
        <w:t xml:space="preserve"> of proximal stressors, supporting minority stress theory (Meyer, 2003).</w:t>
      </w:r>
      <w:r>
        <w:rPr>
          <w:sz w:val="24"/>
          <w:szCs w:val="24"/>
        </w:rPr>
        <w:t xml:space="preserve"> Similar findings and support for sexual orientation-based discrimination as a risk factor for PTSD symptoms was found in the review studies, which also included gay and lesbian participant samples. These studies provide further support for</w:t>
      </w:r>
      <w:r w:rsidRPr="00CA263B">
        <w:rPr>
          <w:sz w:val="24"/>
          <w:szCs w:val="24"/>
        </w:rPr>
        <w:t xml:space="preserve"> how</w:t>
      </w:r>
      <w:r>
        <w:rPr>
          <w:sz w:val="24"/>
          <w:szCs w:val="24"/>
        </w:rPr>
        <w:t xml:space="preserve"> the</w:t>
      </w:r>
      <w:r w:rsidRPr="00CA263B">
        <w:rPr>
          <w:sz w:val="24"/>
          <w:szCs w:val="24"/>
        </w:rPr>
        <w:t xml:space="preserve"> PTSD </w:t>
      </w:r>
      <w:r>
        <w:rPr>
          <w:sz w:val="24"/>
          <w:szCs w:val="24"/>
        </w:rPr>
        <w:t>diagnostic criteria would benefit from being exp</w:t>
      </w:r>
      <w:r w:rsidRPr="00CA263B">
        <w:rPr>
          <w:sz w:val="24"/>
          <w:szCs w:val="24"/>
        </w:rPr>
        <w:t xml:space="preserve">anded to </w:t>
      </w:r>
      <w:r>
        <w:rPr>
          <w:sz w:val="24"/>
          <w:szCs w:val="24"/>
        </w:rPr>
        <w:t>consider the potential impact of</w:t>
      </w:r>
      <w:r w:rsidRPr="00CA263B">
        <w:rPr>
          <w:sz w:val="24"/>
          <w:szCs w:val="24"/>
        </w:rPr>
        <w:t xml:space="preserve"> experiences of discrimination</w:t>
      </w:r>
      <w:r>
        <w:rPr>
          <w:sz w:val="24"/>
          <w:szCs w:val="24"/>
        </w:rPr>
        <w:t>,</w:t>
      </w:r>
      <w:r w:rsidRPr="00CA263B">
        <w:rPr>
          <w:sz w:val="24"/>
          <w:szCs w:val="24"/>
        </w:rPr>
        <w:t xml:space="preserve"> as proposed by Sanchez-</w:t>
      </w:r>
      <w:proofErr w:type="spellStart"/>
      <w:r w:rsidRPr="00CA263B">
        <w:rPr>
          <w:sz w:val="24"/>
          <w:szCs w:val="24"/>
        </w:rPr>
        <w:t>Hucles</w:t>
      </w:r>
      <w:proofErr w:type="spellEnd"/>
      <w:r w:rsidRPr="00CA263B">
        <w:rPr>
          <w:sz w:val="24"/>
          <w:szCs w:val="24"/>
        </w:rPr>
        <w:t xml:space="preserve"> (1998). The</w:t>
      </w:r>
      <w:r>
        <w:rPr>
          <w:sz w:val="24"/>
          <w:szCs w:val="24"/>
        </w:rPr>
        <w:t xml:space="preserve"> studies in the review also support previous research demonstrating how </w:t>
      </w:r>
      <w:r w:rsidRPr="00CA263B">
        <w:rPr>
          <w:sz w:val="24"/>
          <w:szCs w:val="24"/>
        </w:rPr>
        <w:t xml:space="preserve">internalised homophobia </w:t>
      </w:r>
      <w:r>
        <w:rPr>
          <w:sz w:val="24"/>
          <w:szCs w:val="24"/>
        </w:rPr>
        <w:t xml:space="preserve">can </w:t>
      </w:r>
      <w:r w:rsidRPr="00CA263B">
        <w:rPr>
          <w:sz w:val="24"/>
          <w:szCs w:val="24"/>
        </w:rPr>
        <w:t xml:space="preserve">predict psychological distress </w:t>
      </w:r>
      <w:r>
        <w:rPr>
          <w:sz w:val="24"/>
          <w:szCs w:val="24"/>
        </w:rPr>
        <w:t>(</w:t>
      </w:r>
      <w:r w:rsidRPr="00CA263B">
        <w:rPr>
          <w:sz w:val="24"/>
          <w:szCs w:val="24"/>
        </w:rPr>
        <w:t>Szymanski et al.</w:t>
      </w:r>
      <w:r>
        <w:rPr>
          <w:sz w:val="24"/>
          <w:szCs w:val="24"/>
        </w:rPr>
        <w:t xml:space="preserve">, </w:t>
      </w:r>
      <w:r w:rsidRPr="00CA263B">
        <w:rPr>
          <w:sz w:val="24"/>
          <w:szCs w:val="24"/>
        </w:rPr>
        <w:t>2008).</w:t>
      </w:r>
    </w:p>
    <w:p w14:paraId="3CECD68C" w14:textId="51E8A3E6" w:rsidR="00054DF8" w:rsidRDefault="00054DF8" w:rsidP="00CC562D">
      <w:pPr>
        <w:spacing w:line="480" w:lineRule="auto"/>
        <w:ind w:firstLine="720"/>
        <w:rPr>
          <w:sz w:val="24"/>
          <w:szCs w:val="24"/>
        </w:rPr>
      </w:pPr>
      <w:r w:rsidRPr="00CA263B">
        <w:rPr>
          <w:sz w:val="24"/>
          <w:szCs w:val="24"/>
        </w:rPr>
        <w:t>The studies by Barr et al. (2021) and Reisner et al. (2016) which found that anti-transgender discrimination was associated with increased PTSD symptoms after controlling for other traumas</w:t>
      </w:r>
      <w:r w:rsidR="002F739C">
        <w:rPr>
          <w:sz w:val="24"/>
          <w:szCs w:val="24"/>
        </w:rPr>
        <w:t>,</w:t>
      </w:r>
      <w:r w:rsidRPr="00CA263B">
        <w:rPr>
          <w:sz w:val="24"/>
          <w:szCs w:val="24"/>
        </w:rPr>
        <w:t xml:space="preserve"> support Hendricks and </w:t>
      </w:r>
      <w:bookmarkStart w:id="29" w:name="_Hlk101180619"/>
      <w:r w:rsidRPr="00CA263B">
        <w:rPr>
          <w:sz w:val="24"/>
          <w:szCs w:val="24"/>
        </w:rPr>
        <w:t>Testa’s</w:t>
      </w:r>
      <w:bookmarkEnd w:id="29"/>
      <w:r w:rsidRPr="00CA263B">
        <w:rPr>
          <w:sz w:val="24"/>
          <w:szCs w:val="24"/>
        </w:rPr>
        <w:t xml:space="preserve"> (2012) model and the influence of gender </w:t>
      </w:r>
      <w:r>
        <w:rPr>
          <w:sz w:val="24"/>
          <w:szCs w:val="24"/>
        </w:rPr>
        <w:t xml:space="preserve">identity </w:t>
      </w:r>
      <w:r w:rsidRPr="00CA263B">
        <w:rPr>
          <w:sz w:val="24"/>
          <w:szCs w:val="24"/>
        </w:rPr>
        <w:t xml:space="preserve">related discrimination upon mental health.  How the </w:t>
      </w:r>
      <w:r w:rsidRPr="00CA263B">
        <w:rPr>
          <w:sz w:val="24"/>
          <w:szCs w:val="24"/>
        </w:rPr>
        <w:lastRenderedPageBreak/>
        <w:t>relationships were partially explained by internalized transphobia is also in support of this model and the role of proximal stressors. Further support for this model also comes from McDowell et al</w:t>
      </w:r>
      <w:r w:rsidR="002F739C">
        <w:rPr>
          <w:sz w:val="24"/>
          <w:szCs w:val="24"/>
        </w:rPr>
        <w:t>.</w:t>
      </w:r>
      <w:r w:rsidRPr="00CA263B">
        <w:rPr>
          <w:sz w:val="24"/>
          <w:szCs w:val="24"/>
        </w:rPr>
        <w:t>’s</w:t>
      </w:r>
      <w:r w:rsidR="002F739C">
        <w:rPr>
          <w:sz w:val="24"/>
          <w:szCs w:val="24"/>
        </w:rPr>
        <w:t xml:space="preserve"> </w:t>
      </w:r>
      <w:r w:rsidRPr="00CA263B">
        <w:rPr>
          <w:sz w:val="24"/>
          <w:szCs w:val="24"/>
        </w:rPr>
        <w:t>(2019) study because everyday discrimination was the only factor significantly associated with increased prevenance of PTSD</w:t>
      </w:r>
      <w:r w:rsidR="00A80C3D">
        <w:rPr>
          <w:sz w:val="24"/>
          <w:szCs w:val="24"/>
        </w:rPr>
        <w:t xml:space="preserve"> symptoms</w:t>
      </w:r>
      <w:r w:rsidRPr="00CA263B">
        <w:rPr>
          <w:sz w:val="24"/>
          <w:szCs w:val="24"/>
        </w:rPr>
        <w:t xml:space="preserve"> in trans-masculine adults. </w:t>
      </w:r>
    </w:p>
    <w:p w14:paraId="64EF80B7" w14:textId="3854D66B" w:rsidR="00054DF8" w:rsidRPr="00CA263B" w:rsidRDefault="00054DF8" w:rsidP="00CC562D">
      <w:pPr>
        <w:spacing w:line="480" w:lineRule="auto"/>
        <w:ind w:firstLine="720"/>
        <w:rPr>
          <w:sz w:val="24"/>
          <w:szCs w:val="24"/>
        </w:rPr>
      </w:pPr>
      <w:r w:rsidRPr="00CA263B">
        <w:rPr>
          <w:sz w:val="24"/>
          <w:szCs w:val="24"/>
        </w:rPr>
        <w:t>Th</w:t>
      </w:r>
      <w:r>
        <w:rPr>
          <w:sz w:val="24"/>
          <w:szCs w:val="24"/>
        </w:rPr>
        <w:t xml:space="preserve">e findings provide support for the proposal </w:t>
      </w:r>
      <w:r w:rsidRPr="00CA263B">
        <w:rPr>
          <w:sz w:val="24"/>
          <w:szCs w:val="24"/>
        </w:rPr>
        <w:t xml:space="preserve">that although discriminatory events do not pose a threat to one’s life, they may cause psychological scars resulting in feelings of fear, </w:t>
      </w:r>
      <w:proofErr w:type="gramStart"/>
      <w:r w:rsidRPr="00CA263B">
        <w:rPr>
          <w:sz w:val="24"/>
          <w:szCs w:val="24"/>
        </w:rPr>
        <w:t>helplessness</w:t>
      </w:r>
      <w:proofErr w:type="gramEnd"/>
      <w:r w:rsidRPr="00CA263B">
        <w:rPr>
          <w:sz w:val="24"/>
          <w:szCs w:val="24"/>
        </w:rPr>
        <w:t xml:space="preserve"> and hopelessness, which have the potential to have chronic effects such as symptoms of PTSD (Alessi</w:t>
      </w:r>
      <w:r w:rsidR="008819E1">
        <w:rPr>
          <w:sz w:val="24"/>
          <w:szCs w:val="24"/>
        </w:rPr>
        <w:t xml:space="preserve"> et al.</w:t>
      </w:r>
      <w:r w:rsidRPr="00CA263B">
        <w:rPr>
          <w:sz w:val="24"/>
          <w:szCs w:val="24"/>
        </w:rPr>
        <w:t>, 201</w:t>
      </w:r>
      <w:r w:rsidR="0066519E">
        <w:rPr>
          <w:sz w:val="24"/>
          <w:szCs w:val="24"/>
        </w:rPr>
        <w:t>3</w:t>
      </w:r>
      <w:r w:rsidRPr="00CA263B">
        <w:rPr>
          <w:sz w:val="24"/>
          <w:szCs w:val="24"/>
        </w:rPr>
        <w:t>; Szymanski &amp; Balsam, 2011).</w:t>
      </w:r>
      <w:r>
        <w:rPr>
          <w:sz w:val="24"/>
          <w:szCs w:val="24"/>
        </w:rPr>
        <w:t xml:space="preserve"> The review also supports the importance of the </w:t>
      </w:r>
      <w:proofErr w:type="spellStart"/>
      <w:r>
        <w:rPr>
          <w:sz w:val="24"/>
          <w:szCs w:val="24"/>
        </w:rPr>
        <w:t>cPTSD</w:t>
      </w:r>
      <w:proofErr w:type="spellEnd"/>
      <w:r>
        <w:rPr>
          <w:sz w:val="24"/>
          <w:szCs w:val="24"/>
        </w:rPr>
        <w:t xml:space="preserve"> diagnosis captured in the ICD-11</w:t>
      </w:r>
      <w:r w:rsidR="002F739C">
        <w:rPr>
          <w:sz w:val="24"/>
          <w:szCs w:val="24"/>
        </w:rPr>
        <w:t>,</w:t>
      </w:r>
      <w:r>
        <w:rPr>
          <w:sz w:val="24"/>
          <w:szCs w:val="24"/>
        </w:rPr>
        <w:t xml:space="preserve"> which assists with reflecting a broader range of </w:t>
      </w:r>
      <w:r w:rsidR="002F739C">
        <w:rPr>
          <w:sz w:val="24"/>
          <w:szCs w:val="24"/>
        </w:rPr>
        <w:t xml:space="preserve">PTSD symptoms and </w:t>
      </w:r>
      <w:r>
        <w:rPr>
          <w:sz w:val="24"/>
          <w:szCs w:val="24"/>
        </w:rPr>
        <w:t xml:space="preserve">experiences which could be considered traumatic. </w:t>
      </w:r>
      <w:r w:rsidR="002F739C">
        <w:rPr>
          <w:sz w:val="24"/>
          <w:szCs w:val="24"/>
        </w:rPr>
        <w:t>LGBT+ d</w:t>
      </w:r>
      <w:r>
        <w:rPr>
          <w:sz w:val="24"/>
          <w:szCs w:val="24"/>
        </w:rPr>
        <w:t xml:space="preserve">iscrimination, including microaggressions could be considered a stressful experience which is repeated or sustained. </w:t>
      </w:r>
    </w:p>
    <w:p w14:paraId="5329CDBD" w14:textId="77777777" w:rsidR="00054DF8" w:rsidRPr="00CA263B" w:rsidRDefault="00054DF8" w:rsidP="00CC562D">
      <w:pPr>
        <w:spacing w:line="480" w:lineRule="auto"/>
        <w:rPr>
          <w:b/>
          <w:bCs/>
          <w:sz w:val="24"/>
          <w:szCs w:val="24"/>
        </w:rPr>
      </w:pPr>
      <w:r w:rsidRPr="00CA263B">
        <w:rPr>
          <w:b/>
          <w:bCs/>
          <w:sz w:val="24"/>
          <w:szCs w:val="24"/>
        </w:rPr>
        <w:t xml:space="preserve">Implications </w:t>
      </w:r>
    </w:p>
    <w:p w14:paraId="05C69CA9" w14:textId="451CF74A" w:rsidR="00054DF8" w:rsidRDefault="00054DF8" w:rsidP="00CC562D">
      <w:pPr>
        <w:spacing w:line="480" w:lineRule="auto"/>
        <w:ind w:firstLine="720"/>
        <w:rPr>
          <w:sz w:val="24"/>
          <w:szCs w:val="24"/>
        </w:rPr>
      </w:pPr>
      <w:r w:rsidRPr="00CA263B">
        <w:rPr>
          <w:sz w:val="24"/>
          <w:szCs w:val="24"/>
        </w:rPr>
        <w:t>These findings are important because research has shown that policies such as banning hate crimes, bullying and employment discrimination can improve mental health status for the LGBT+ community</w:t>
      </w:r>
      <w:r>
        <w:rPr>
          <w:sz w:val="24"/>
          <w:szCs w:val="24"/>
        </w:rPr>
        <w:t xml:space="preserve"> (Hatzenbuehler, Keyes &amp; </w:t>
      </w:r>
      <w:proofErr w:type="spellStart"/>
      <w:r>
        <w:rPr>
          <w:sz w:val="24"/>
          <w:szCs w:val="24"/>
        </w:rPr>
        <w:t>Hasin</w:t>
      </w:r>
      <w:proofErr w:type="spellEnd"/>
      <w:r>
        <w:rPr>
          <w:sz w:val="24"/>
          <w:szCs w:val="24"/>
        </w:rPr>
        <w:t>, 2009)</w:t>
      </w:r>
      <w:r w:rsidRPr="00CA263B">
        <w:rPr>
          <w:sz w:val="24"/>
          <w:szCs w:val="24"/>
        </w:rPr>
        <w:t>.  In accordance with minority stress theory, it is known that internalised homophobia is correlated with concealment of sexual identity at work and personal distress (Velez et al., 2013). Although this may be protective in the short term</w:t>
      </w:r>
      <w:r>
        <w:rPr>
          <w:sz w:val="24"/>
          <w:szCs w:val="24"/>
        </w:rPr>
        <w:t>,</w:t>
      </w:r>
      <w:r w:rsidRPr="00CA263B">
        <w:rPr>
          <w:sz w:val="24"/>
          <w:szCs w:val="24"/>
        </w:rPr>
        <w:t xml:space="preserve"> the finding from the studies in the review suggest that discrimination and internalising</w:t>
      </w:r>
      <w:r>
        <w:rPr>
          <w:sz w:val="24"/>
          <w:szCs w:val="24"/>
        </w:rPr>
        <w:t xml:space="preserve"> </w:t>
      </w:r>
      <w:r w:rsidRPr="00CA263B">
        <w:rPr>
          <w:sz w:val="24"/>
          <w:szCs w:val="24"/>
        </w:rPr>
        <w:t xml:space="preserve">this may increase </w:t>
      </w:r>
      <w:r w:rsidRPr="00CA263B">
        <w:rPr>
          <w:sz w:val="24"/>
          <w:szCs w:val="24"/>
        </w:rPr>
        <w:lastRenderedPageBreak/>
        <w:t>the risk of PTSD symptoms.</w:t>
      </w:r>
      <w:r>
        <w:rPr>
          <w:sz w:val="24"/>
          <w:szCs w:val="24"/>
        </w:rPr>
        <w:t xml:space="preserve"> </w:t>
      </w:r>
      <w:r w:rsidRPr="00CA263B">
        <w:rPr>
          <w:sz w:val="24"/>
          <w:szCs w:val="24"/>
        </w:rPr>
        <w:t xml:space="preserve">Policies to protect the LGBT+ community in different settings, including public places, work and healthcare systems is likely to be important for reducing the risk of </w:t>
      </w:r>
      <w:r>
        <w:rPr>
          <w:sz w:val="24"/>
          <w:szCs w:val="24"/>
        </w:rPr>
        <w:t xml:space="preserve">individuals developing </w:t>
      </w:r>
      <w:r w:rsidRPr="00CA263B">
        <w:rPr>
          <w:sz w:val="24"/>
          <w:szCs w:val="24"/>
        </w:rPr>
        <w:t>PTSD</w:t>
      </w:r>
      <w:r>
        <w:rPr>
          <w:sz w:val="24"/>
          <w:szCs w:val="24"/>
        </w:rPr>
        <w:t xml:space="preserve"> symptoms</w:t>
      </w:r>
      <w:r w:rsidRPr="00CA263B">
        <w:rPr>
          <w:sz w:val="24"/>
          <w:szCs w:val="24"/>
        </w:rPr>
        <w:t xml:space="preserve">. </w:t>
      </w:r>
      <w:r>
        <w:rPr>
          <w:sz w:val="24"/>
          <w:szCs w:val="24"/>
        </w:rPr>
        <w:t xml:space="preserve">This is important for people’s overall wellbeing and mental health, especially when considering how research has found that PTSD in sexual and gender minorities is associated with depression, social </w:t>
      </w:r>
      <w:proofErr w:type="gramStart"/>
      <w:r>
        <w:rPr>
          <w:sz w:val="24"/>
          <w:szCs w:val="24"/>
        </w:rPr>
        <w:t>anxiety</w:t>
      </w:r>
      <w:proofErr w:type="gramEnd"/>
      <w:r>
        <w:rPr>
          <w:sz w:val="24"/>
          <w:szCs w:val="24"/>
        </w:rPr>
        <w:t xml:space="preserve"> and higher rate of alcohol use (Lee et al., 2015</w:t>
      </w:r>
      <w:r w:rsidR="006A1529">
        <w:rPr>
          <w:sz w:val="24"/>
          <w:szCs w:val="24"/>
        </w:rPr>
        <w:t>;</w:t>
      </w:r>
      <w:r w:rsidR="006A1529" w:rsidRPr="006A1529">
        <w:rPr>
          <w:sz w:val="24"/>
          <w:szCs w:val="24"/>
        </w:rPr>
        <w:t xml:space="preserve"> </w:t>
      </w:r>
      <w:proofErr w:type="spellStart"/>
      <w:r w:rsidR="006A1529">
        <w:rPr>
          <w:sz w:val="24"/>
          <w:szCs w:val="24"/>
        </w:rPr>
        <w:t>Lehavot</w:t>
      </w:r>
      <w:proofErr w:type="spellEnd"/>
      <w:r w:rsidR="006A1529">
        <w:rPr>
          <w:sz w:val="24"/>
          <w:szCs w:val="24"/>
        </w:rPr>
        <w:t xml:space="preserve"> et al., 2014; Reisner et al., 2009</w:t>
      </w:r>
      <w:r>
        <w:rPr>
          <w:sz w:val="24"/>
          <w:szCs w:val="24"/>
        </w:rPr>
        <w:t>).</w:t>
      </w:r>
      <w:r w:rsidRPr="00CA263B">
        <w:rPr>
          <w:sz w:val="24"/>
          <w:szCs w:val="24"/>
        </w:rPr>
        <w:t xml:space="preserve"> </w:t>
      </w:r>
    </w:p>
    <w:p w14:paraId="3EC6CB35" w14:textId="4B719D45" w:rsidR="00CC562D" w:rsidRDefault="00054DF8" w:rsidP="004D0C57">
      <w:pPr>
        <w:spacing w:line="480" w:lineRule="auto"/>
        <w:ind w:firstLine="720"/>
        <w:rPr>
          <w:sz w:val="24"/>
          <w:szCs w:val="24"/>
        </w:rPr>
      </w:pPr>
      <w:r>
        <w:rPr>
          <w:sz w:val="24"/>
          <w:szCs w:val="24"/>
        </w:rPr>
        <w:t xml:space="preserve">The findings contribute towards the growing body of literature advocating for a broader range of experiences to be considered as ‘traumatic’ with the potential to result in PTSD symptoms. It may be that repeated and sustained sexual orientation and/or gender identity-based discrimination may contribute towards symptoms, such as hypervigilance, avoidance of triggers, negative </w:t>
      </w:r>
      <w:proofErr w:type="gramStart"/>
      <w:r>
        <w:rPr>
          <w:sz w:val="24"/>
          <w:szCs w:val="24"/>
        </w:rPr>
        <w:t>self-concept</w:t>
      </w:r>
      <w:proofErr w:type="gramEnd"/>
      <w:r>
        <w:rPr>
          <w:sz w:val="24"/>
          <w:szCs w:val="24"/>
        </w:rPr>
        <w:t xml:space="preserve"> and interpersonal relationship difficulties. It may be important for psychologi</w:t>
      </w:r>
      <w:r w:rsidR="006A1529">
        <w:rPr>
          <w:sz w:val="24"/>
          <w:szCs w:val="24"/>
        </w:rPr>
        <w:t>cal therapists</w:t>
      </w:r>
      <w:r>
        <w:rPr>
          <w:sz w:val="24"/>
          <w:szCs w:val="24"/>
        </w:rPr>
        <w:t xml:space="preserve"> to consider experiences of discrimination and </w:t>
      </w:r>
      <w:r w:rsidR="001122F1">
        <w:rPr>
          <w:sz w:val="24"/>
          <w:szCs w:val="24"/>
        </w:rPr>
        <w:t>microaggressions</w:t>
      </w:r>
      <w:r>
        <w:rPr>
          <w:sz w:val="24"/>
          <w:szCs w:val="24"/>
        </w:rPr>
        <w:t xml:space="preserve"> in the formulation</w:t>
      </w:r>
      <w:r w:rsidR="001122F1">
        <w:rPr>
          <w:sz w:val="24"/>
          <w:szCs w:val="24"/>
        </w:rPr>
        <w:t>,</w:t>
      </w:r>
      <w:r>
        <w:rPr>
          <w:sz w:val="24"/>
          <w:szCs w:val="24"/>
        </w:rPr>
        <w:t xml:space="preserve"> to support individuals </w:t>
      </w:r>
      <w:r w:rsidR="001122F1">
        <w:rPr>
          <w:sz w:val="24"/>
          <w:szCs w:val="24"/>
        </w:rPr>
        <w:t>to develop a shared</w:t>
      </w:r>
      <w:r>
        <w:rPr>
          <w:sz w:val="24"/>
          <w:szCs w:val="24"/>
        </w:rPr>
        <w:t xml:space="preserve"> understand</w:t>
      </w:r>
      <w:r w:rsidR="001122F1">
        <w:rPr>
          <w:sz w:val="24"/>
          <w:szCs w:val="24"/>
        </w:rPr>
        <w:t>ing of</w:t>
      </w:r>
      <w:r>
        <w:rPr>
          <w:sz w:val="24"/>
          <w:szCs w:val="24"/>
        </w:rPr>
        <w:t xml:space="preserve"> contributing factors for the development and maintenance of PTSD symptoms. For example, it has been proposed that sexual orientation and gender identity-based discrimination leads to LGBT+ individuals coping with experiences via internalisation, detachment and drug and alcohol use, which may negatively influence PTSD symptoms and be a target for intervention (</w:t>
      </w:r>
      <w:proofErr w:type="spellStart"/>
      <w:r>
        <w:rPr>
          <w:sz w:val="24"/>
          <w:szCs w:val="24"/>
        </w:rPr>
        <w:t>Bandermann</w:t>
      </w:r>
      <w:proofErr w:type="spellEnd"/>
      <w:r>
        <w:rPr>
          <w:sz w:val="24"/>
          <w:szCs w:val="24"/>
        </w:rPr>
        <w:t xml:space="preserve"> &amp; Szymanski, 2014). Internalised homophobia, biphobia and transphobia may also be an important area for intervention, through psychoeducation, externalising </w:t>
      </w:r>
      <w:proofErr w:type="gramStart"/>
      <w:r>
        <w:rPr>
          <w:sz w:val="24"/>
          <w:szCs w:val="24"/>
        </w:rPr>
        <w:t>stigma</w:t>
      </w:r>
      <w:proofErr w:type="gramEnd"/>
      <w:r>
        <w:rPr>
          <w:sz w:val="24"/>
          <w:szCs w:val="24"/>
        </w:rPr>
        <w:t xml:space="preserve"> and challenging negative thoughts about </w:t>
      </w:r>
      <w:r w:rsidR="001122F1">
        <w:rPr>
          <w:sz w:val="24"/>
          <w:szCs w:val="24"/>
        </w:rPr>
        <w:t>one’s</w:t>
      </w:r>
      <w:r>
        <w:rPr>
          <w:sz w:val="24"/>
          <w:szCs w:val="24"/>
        </w:rPr>
        <w:t xml:space="preserve"> identity. The findings of the review support </w:t>
      </w:r>
      <w:r>
        <w:rPr>
          <w:sz w:val="24"/>
          <w:szCs w:val="24"/>
        </w:rPr>
        <w:lastRenderedPageBreak/>
        <w:t xml:space="preserve">suggestions from previous research advocating for group interventions to facilitate connections, reducing </w:t>
      </w:r>
      <w:r w:rsidR="001122F1">
        <w:rPr>
          <w:sz w:val="24"/>
          <w:szCs w:val="24"/>
        </w:rPr>
        <w:t>internalisation,</w:t>
      </w:r>
      <w:r>
        <w:rPr>
          <w:sz w:val="24"/>
          <w:szCs w:val="24"/>
        </w:rPr>
        <w:t xml:space="preserve"> and improving mental health (Barr et al., 2016). </w:t>
      </w:r>
    </w:p>
    <w:p w14:paraId="25F4A6A9" w14:textId="6F856268" w:rsidR="00054DF8" w:rsidRPr="00CA263B" w:rsidRDefault="00054DF8" w:rsidP="00CC562D">
      <w:pPr>
        <w:spacing w:line="480" w:lineRule="auto"/>
        <w:ind w:firstLine="720"/>
        <w:rPr>
          <w:sz w:val="24"/>
          <w:szCs w:val="24"/>
        </w:rPr>
      </w:pPr>
      <w:r w:rsidRPr="00CA263B">
        <w:rPr>
          <w:sz w:val="24"/>
          <w:szCs w:val="24"/>
        </w:rPr>
        <w:t>Although none of the studies specifically looked at discrimination in healthcare it is known that the LGBT+ community are less likely to access s</w:t>
      </w:r>
      <w:r>
        <w:rPr>
          <w:sz w:val="24"/>
          <w:szCs w:val="24"/>
        </w:rPr>
        <w:t>upport</w:t>
      </w:r>
      <w:r w:rsidRPr="00CA263B">
        <w:rPr>
          <w:sz w:val="24"/>
          <w:szCs w:val="24"/>
        </w:rPr>
        <w:t>, report discrimination and have poorer experiences of services</w:t>
      </w:r>
      <w:r>
        <w:rPr>
          <w:sz w:val="24"/>
          <w:szCs w:val="24"/>
        </w:rPr>
        <w:t xml:space="preserve"> (</w:t>
      </w:r>
      <w:r w:rsidRPr="00296B88">
        <w:rPr>
          <w:rFonts w:cstheme="minorHAnsi"/>
          <w:sz w:val="24"/>
          <w:szCs w:val="24"/>
        </w:rPr>
        <w:t>Fredriksen-Goldsen</w:t>
      </w:r>
      <w:r>
        <w:rPr>
          <w:rFonts w:cstheme="minorHAnsi"/>
          <w:sz w:val="24"/>
          <w:szCs w:val="24"/>
        </w:rPr>
        <w:t xml:space="preserve"> et al., </w:t>
      </w:r>
      <w:r w:rsidRPr="00296B88">
        <w:rPr>
          <w:rFonts w:cstheme="minorHAnsi"/>
          <w:sz w:val="24"/>
          <w:szCs w:val="24"/>
        </w:rPr>
        <w:t>2014</w:t>
      </w:r>
      <w:r>
        <w:rPr>
          <w:sz w:val="24"/>
          <w:szCs w:val="24"/>
        </w:rPr>
        <w:t>)</w:t>
      </w:r>
      <w:r w:rsidRPr="00CA263B">
        <w:rPr>
          <w:sz w:val="24"/>
          <w:szCs w:val="24"/>
        </w:rPr>
        <w:t>.</w:t>
      </w:r>
      <w:r>
        <w:rPr>
          <w:sz w:val="24"/>
          <w:szCs w:val="24"/>
        </w:rPr>
        <w:t xml:space="preserve"> The findings of the review provide further evidence regarding how it</w:t>
      </w:r>
      <w:r w:rsidRPr="00CA263B">
        <w:rPr>
          <w:sz w:val="24"/>
          <w:szCs w:val="24"/>
        </w:rPr>
        <w:t xml:space="preserve"> is essential that services are trauma informed to ensure that healthcare systems are not environments which trigger previous experiences of discrimination, with the potential to worsen PTSD symptoms</w:t>
      </w:r>
      <w:r>
        <w:rPr>
          <w:sz w:val="24"/>
          <w:szCs w:val="24"/>
        </w:rPr>
        <w:t xml:space="preserve"> as recommended by Reeves (2015)</w:t>
      </w:r>
      <w:r w:rsidRPr="00CA263B">
        <w:rPr>
          <w:sz w:val="24"/>
          <w:szCs w:val="24"/>
        </w:rPr>
        <w:t xml:space="preserve">. </w:t>
      </w:r>
      <w:r>
        <w:rPr>
          <w:sz w:val="24"/>
          <w:szCs w:val="24"/>
        </w:rPr>
        <w:t xml:space="preserve">Training for staff may contribute towards healthcare professionals being more culturally competent in their practice, for example, by expressing appropriate curiosity, using inclusive </w:t>
      </w:r>
      <w:proofErr w:type="gramStart"/>
      <w:r>
        <w:rPr>
          <w:sz w:val="24"/>
          <w:szCs w:val="24"/>
        </w:rPr>
        <w:t>language</w:t>
      </w:r>
      <w:proofErr w:type="gramEnd"/>
      <w:r>
        <w:rPr>
          <w:sz w:val="24"/>
          <w:szCs w:val="24"/>
        </w:rPr>
        <w:t xml:space="preserve"> and not making cisgendered, heteronormative assumptions. </w:t>
      </w:r>
    </w:p>
    <w:p w14:paraId="35AA558C" w14:textId="64A99E6C" w:rsidR="00054DF8" w:rsidRPr="00CA263B" w:rsidRDefault="00054DF8" w:rsidP="00CC562D">
      <w:pPr>
        <w:spacing w:line="480" w:lineRule="auto"/>
        <w:rPr>
          <w:b/>
          <w:bCs/>
          <w:sz w:val="24"/>
          <w:szCs w:val="24"/>
        </w:rPr>
      </w:pPr>
      <w:r w:rsidRPr="00CA263B">
        <w:rPr>
          <w:b/>
          <w:bCs/>
          <w:sz w:val="24"/>
          <w:szCs w:val="24"/>
        </w:rPr>
        <w:t xml:space="preserve">Strengths, </w:t>
      </w:r>
      <w:r w:rsidR="000A5D51" w:rsidRPr="00CA263B">
        <w:rPr>
          <w:b/>
          <w:bCs/>
          <w:sz w:val="24"/>
          <w:szCs w:val="24"/>
        </w:rPr>
        <w:t>limitations,</w:t>
      </w:r>
      <w:r w:rsidRPr="00CA263B">
        <w:rPr>
          <w:b/>
          <w:bCs/>
          <w:sz w:val="24"/>
          <w:szCs w:val="24"/>
        </w:rPr>
        <w:t xml:space="preserve"> and future research </w:t>
      </w:r>
    </w:p>
    <w:p w14:paraId="62A09F85" w14:textId="76334DFA" w:rsidR="00054DF8" w:rsidRPr="00CA263B" w:rsidRDefault="00054DF8" w:rsidP="00CC562D">
      <w:pPr>
        <w:spacing w:line="480" w:lineRule="auto"/>
        <w:ind w:firstLine="720"/>
        <w:rPr>
          <w:sz w:val="24"/>
          <w:szCs w:val="24"/>
        </w:rPr>
      </w:pPr>
      <w:r w:rsidRPr="00CA263B">
        <w:rPr>
          <w:sz w:val="24"/>
          <w:szCs w:val="24"/>
        </w:rPr>
        <w:t xml:space="preserve">When considering the findings of this review it is important to note that the included studies have several limitations which may influence the interpretation and generalisability of the findings. </w:t>
      </w:r>
      <w:bookmarkStart w:id="30" w:name="_Hlk109285691"/>
      <w:r w:rsidRPr="00CA263B">
        <w:rPr>
          <w:sz w:val="24"/>
          <w:szCs w:val="24"/>
        </w:rPr>
        <w:t xml:space="preserve">Eleven of the included studies had a cross-sectional design therefore the direction of causality between self-reported discrimination and PTSD </w:t>
      </w:r>
      <w:r w:rsidR="00A80C3D">
        <w:rPr>
          <w:sz w:val="24"/>
          <w:szCs w:val="24"/>
        </w:rPr>
        <w:t xml:space="preserve">symptoms </w:t>
      </w:r>
      <w:r w:rsidRPr="00CA263B">
        <w:rPr>
          <w:sz w:val="24"/>
          <w:szCs w:val="24"/>
        </w:rPr>
        <w:t xml:space="preserve">cannot be determined. </w:t>
      </w:r>
      <w:r w:rsidR="00F012ED">
        <w:rPr>
          <w:sz w:val="24"/>
          <w:szCs w:val="24"/>
        </w:rPr>
        <w:t>It is known that individuals with mental health difficulties such as PTSD can experience cognitive biases</w:t>
      </w:r>
      <w:r w:rsidR="004B48C5">
        <w:rPr>
          <w:sz w:val="24"/>
          <w:szCs w:val="24"/>
        </w:rPr>
        <w:t xml:space="preserve"> and this</w:t>
      </w:r>
      <w:r w:rsidR="00F012ED">
        <w:rPr>
          <w:sz w:val="24"/>
          <w:szCs w:val="24"/>
        </w:rPr>
        <w:t xml:space="preserve"> may have an influence over </w:t>
      </w:r>
      <w:r w:rsidR="004B48C5">
        <w:rPr>
          <w:sz w:val="24"/>
          <w:szCs w:val="24"/>
        </w:rPr>
        <w:t>LGBT+ individuals’</w:t>
      </w:r>
      <w:r w:rsidR="00F012ED">
        <w:rPr>
          <w:sz w:val="24"/>
          <w:szCs w:val="24"/>
        </w:rPr>
        <w:t xml:space="preserve"> appraisal of situations</w:t>
      </w:r>
      <w:r w:rsidR="004B48C5">
        <w:rPr>
          <w:sz w:val="24"/>
          <w:szCs w:val="24"/>
        </w:rPr>
        <w:t>, including</w:t>
      </w:r>
      <w:r w:rsidR="00F012ED">
        <w:rPr>
          <w:sz w:val="24"/>
          <w:szCs w:val="24"/>
        </w:rPr>
        <w:t xml:space="preserve"> </w:t>
      </w:r>
      <w:r w:rsidR="004B48C5">
        <w:rPr>
          <w:sz w:val="24"/>
          <w:szCs w:val="24"/>
        </w:rPr>
        <w:t xml:space="preserve">how they are treated </w:t>
      </w:r>
      <w:r w:rsidR="00F012ED">
        <w:rPr>
          <w:sz w:val="24"/>
          <w:szCs w:val="24"/>
        </w:rPr>
        <w:t>by ot</w:t>
      </w:r>
      <w:r w:rsidR="004B48C5">
        <w:rPr>
          <w:sz w:val="24"/>
          <w:szCs w:val="24"/>
        </w:rPr>
        <w:t>h</w:t>
      </w:r>
      <w:r w:rsidR="00F012ED">
        <w:rPr>
          <w:sz w:val="24"/>
          <w:szCs w:val="24"/>
        </w:rPr>
        <w:t xml:space="preserve">ers and </w:t>
      </w:r>
      <w:r w:rsidR="004B48C5">
        <w:rPr>
          <w:sz w:val="24"/>
          <w:szCs w:val="24"/>
        </w:rPr>
        <w:t>perceptions of microaggressions and discrimination.</w:t>
      </w:r>
      <w:r w:rsidR="006B4441">
        <w:rPr>
          <w:sz w:val="24"/>
          <w:szCs w:val="24"/>
        </w:rPr>
        <w:t xml:space="preserve"> </w:t>
      </w:r>
      <w:bookmarkStart w:id="31" w:name="_Hlk109286244"/>
      <w:proofErr w:type="gramStart"/>
      <w:r w:rsidR="006B4441">
        <w:rPr>
          <w:sz w:val="24"/>
          <w:szCs w:val="24"/>
        </w:rPr>
        <w:t>Therefore</w:t>
      </w:r>
      <w:proofErr w:type="gramEnd"/>
      <w:r w:rsidR="006B4441">
        <w:rPr>
          <w:sz w:val="24"/>
          <w:szCs w:val="24"/>
        </w:rPr>
        <w:t xml:space="preserve"> </w:t>
      </w:r>
      <w:r w:rsidR="006B4441">
        <w:rPr>
          <w:sz w:val="24"/>
          <w:szCs w:val="24"/>
        </w:rPr>
        <w:lastRenderedPageBreak/>
        <w:t xml:space="preserve">conclusions cannot be made about whether </w:t>
      </w:r>
      <w:r w:rsidR="006570F2">
        <w:rPr>
          <w:sz w:val="24"/>
          <w:szCs w:val="24"/>
        </w:rPr>
        <w:t xml:space="preserve">higher levels of self-reported </w:t>
      </w:r>
      <w:r w:rsidR="006B4441">
        <w:rPr>
          <w:sz w:val="24"/>
          <w:szCs w:val="24"/>
        </w:rPr>
        <w:t xml:space="preserve">discrimination results in </w:t>
      </w:r>
      <w:r w:rsidR="006570F2">
        <w:rPr>
          <w:sz w:val="24"/>
          <w:szCs w:val="24"/>
        </w:rPr>
        <w:t>more severe</w:t>
      </w:r>
      <w:r w:rsidR="006B4441">
        <w:rPr>
          <w:sz w:val="24"/>
          <w:szCs w:val="24"/>
        </w:rPr>
        <w:t xml:space="preserve"> PTSD symptoms as it could also be that </w:t>
      </w:r>
      <w:r w:rsidR="006570F2">
        <w:rPr>
          <w:sz w:val="24"/>
          <w:szCs w:val="24"/>
        </w:rPr>
        <w:t>PTSD symptoms influenced perceptions of treatment from others and how participants answered questions on the measures</w:t>
      </w:r>
      <w:r w:rsidR="006B4441">
        <w:rPr>
          <w:sz w:val="24"/>
          <w:szCs w:val="24"/>
        </w:rPr>
        <w:t xml:space="preserve">. </w:t>
      </w:r>
      <w:bookmarkEnd w:id="30"/>
      <w:bookmarkEnd w:id="31"/>
      <w:r w:rsidRPr="00CA263B">
        <w:rPr>
          <w:sz w:val="24"/>
          <w:szCs w:val="24"/>
        </w:rPr>
        <w:t xml:space="preserve">Only one of the studies explored this relationship longitudinally and additional longitudinal research is required to make clearer interpretations about sexual orientation and gender identity related discrimination as a risk factor for PTSD </w:t>
      </w:r>
      <w:r w:rsidR="005418B6">
        <w:rPr>
          <w:sz w:val="24"/>
          <w:szCs w:val="24"/>
        </w:rPr>
        <w:t xml:space="preserve">symptoms </w:t>
      </w:r>
      <w:r w:rsidRPr="00CA263B">
        <w:rPr>
          <w:sz w:val="24"/>
          <w:szCs w:val="24"/>
        </w:rPr>
        <w:t xml:space="preserve">in the LGBT+ community. </w:t>
      </w:r>
    </w:p>
    <w:p w14:paraId="47148BFB" w14:textId="77777777" w:rsidR="00054DF8" w:rsidRPr="00CA263B" w:rsidRDefault="00054DF8" w:rsidP="00CC562D">
      <w:pPr>
        <w:spacing w:line="480" w:lineRule="auto"/>
        <w:ind w:firstLine="720"/>
        <w:rPr>
          <w:sz w:val="24"/>
          <w:szCs w:val="24"/>
        </w:rPr>
      </w:pPr>
      <w:r w:rsidRPr="00CA263B">
        <w:rPr>
          <w:sz w:val="24"/>
          <w:szCs w:val="24"/>
        </w:rPr>
        <w:t xml:space="preserve">Only four of the studies had a strong quality rating while eight had a moderate quality rating.  Further stronger quality research projects are needed to offer further insights and more reliable and valid conclusions. Across the studies, selection bias was considered </w:t>
      </w:r>
      <w:proofErr w:type="gramStart"/>
      <w:r w:rsidRPr="00CA263B">
        <w:rPr>
          <w:sz w:val="24"/>
          <w:szCs w:val="24"/>
        </w:rPr>
        <w:t>weak</w:t>
      </w:r>
      <w:proofErr w:type="gramEnd"/>
      <w:r w:rsidRPr="00CA263B">
        <w:rPr>
          <w:sz w:val="24"/>
          <w:szCs w:val="24"/>
        </w:rPr>
        <w:t xml:space="preserve"> and some studies could have found additional ways to account for confounders. All the studies were based in the US and Canada, some of which were in specific cities or states. People’s experiences of discrimination may be influenced by cultural, societal, and political norms and attitudes as well as policies in place to protect LGBT+ people from discrimination. This may limit the generalisability of the findings to LGBT+ adults in other geographical locations</w:t>
      </w:r>
      <w:r>
        <w:rPr>
          <w:sz w:val="24"/>
          <w:szCs w:val="24"/>
        </w:rPr>
        <w:t xml:space="preserve">. </w:t>
      </w:r>
    </w:p>
    <w:p w14:paraId="7A4AEDC7" w14:textId="0D5C9994" w:rsidR="00054DF8" w:rsidRPr="00CA263B" w:rsidRDefault="00054DF8" w:rsidP="00CC562D">
      <w:pPr>
        <w:spacing w:line="480" w:lineRule="auto"/>
        <w:ind w:firstLine="720"/>
        <w:rPr>
          <w:sz w:val="24"/>
          <w:szCs w:val="24"/>
        </w:rPr>
      </w:pPr>
      <w:r w:rsidRPr="00CA263B">
        <w:rPr>
          <w:sz w:val="24"/>
          <w:szCs w:val="24"/>
        </w:rPr>
        <w:t xml:space="preserve">All the studies used convenience sampling which may not be representative of the </w:t>
      </w:r>
      <w:proofErr w:type="gramStart"/>
      <w:r w:rsidRPr="00CA263B">
        <w:rPr>
          <w:sz w:val="24"/>
          <w:szCs w:val="24"/>
        </w:rPr>
        <w:t>population as a whole</w:t>
      </w:r>
      <w:proofErr w:type="gramEnd"/>
      <w:r w:rsidRPr="00CA263B">
        <w:rPr>
          <w:sz w:val="24"/>
          <w:szCs w:val="24"/>
        </w:rPr>
        <w:t xml:space="preserve">. Information was mainly gathered through online surveys which may not have been accessible to </w:t>
      </w:r>
      <w:proofErr w:type="gramStart"/>
      <w:r w:rsidRPr="00CA263B">
        <w:rPr>
          <w:sz w:val="24"/>
          <w:szCs w:val="24"/>
        </w:rPr>
        <w:t>all of</w:t>
      </w:r>
      <w:proofErr w:type="gramEnd"/>
      <w:r w:rsidRPr="00CA263B">
        <w:rPr>
          <w:sz w:val="24"/>
          <w:szCs w:val="24"/>
        </w:rPr>
        <w:t xml:space="preserve"> the target population</w:t>
      </w:r>
      <w:r w:rsidR="006A1529">
        <w:rPr>
          <w:sz w:val="24"/>
          <w:szCs w:val="24"/>
        </w:rPr>
        <w:t>, particularly as</w:t>
      </w:r>
      <w:r w:rsidRPr="00CA263B">
        <w:rPr>
          <w:sz w:val="24"/>
          <w:szCs w:val="24"/>
        </w:rPr>
        <w:t xml:space="preserve"> internet users tend to be </w:t>
      </w:r>
      <w:r w:rsidR="006A1529">
        <w:rPr>
          <w:sz w:val="24"/>
          <w:szCs w:val="24"/>
        </w:rPr>
        <w:t>W</w:t>
      </w:r>
      <w:r w:rsidRPr="00CA263B">
        <w:rPr>
          <w:sz w:val="24"/>
          <w:szCs w:val="24"/>
        </w:rPr>
        <w:t>hite, younger, more educated and have higher socioeconomic status</w:t>
      </w:r>
      <w:r w:rsidR="006A1529">
        <w:rPr>
          <w:sz w:val="24"/>
          <w:szCs w:val="24"/>
        </w:rPr>
        <w:t>, thus</w:t>
      </w:r>
      <w:r w:rsidRPr="00CA263B">
        <w:rPr>
          <w:sz w:val="24"/>
          <w:szCs w:val="24"/>
        </w:rPr>
        <w:t xml:space="preserve"> affecting the generalisability of the findings (Fox, 2005). Although the studies included participants from a range of </w:t>
      </w:r>
      <w:r>
        <w:rPr>
          <w:sz w:val="24"/>
          <w:szCs w:val="24"/>
        </w:rPr>
        <w:t>racial/</w:t>
      </w:r>
      <w:r w:rsidRPr="00CA263B">
        <w:rPr>
          <w:sz w:val="24"/>
          <w:szCs w:val="24"/>
        </w:rPr>
        <w:t>ethnic</w:t>
      </w:r>
      <w:r>
        <w:rPr>
          <w:sz w:val="24"/>
          <w:szCs w:val="24"/>
        </w:rPr>
        <w:t xml:space="preserve"> groups</w:t>
      </w:r>
      <w:r w:rsidRPr="00CA263B">
        <w:rPr>
          <w:sz w:val="24"/>
          <w:szCs w:val="24"/>
        </w:rPr>
        <w:t>,</w:t>
      </w:r>
      <w:r>
        <w:rPr>
          <w:sz w:val="24"/>
          <w:szCs w:val="24"/>
        </w:rPr>
        <w:t xml:space="preserve"> </w:t>
      </w:r>
      <w:proofErr w:type="gramStart"/>
      <w:r>
        <w:rPr>
          <w:sz w:val="24"/>
          <w:szCs w:val="24"/>
        </w:rPr>
        <w:t>the majority of</w:t>
      </w:r>
      <w:proofErr w:type="gramEnd"/>
      <w:r w:rsidRPr="00CA263B">
        <w:rPr>
          <w:sz w:val="24"/>
          <w:szCs w:val="24"/>
        </w:rPr>
        <w:t xml:space="preserve"> participants across the studies identi</w:t>
      </w:r>
      <w:r>
        <w:rPr>
          <w:sz w:val="24"/>
          <w:szCs w:val="24"/>
        </w:rPr>
        <w:t>fied</w:t>
      </w:r>
      <w:r w:rsidRPr="00CA263B">
        <w:rPr>
          <w:sz w:val="24"/>
          <w:szCs w:val="24"/>
        </w:rPr>
        <w:t xml:space="preserve"> as White</w:t>
      </w:r>
      <w:r>
        <w:rPr>
          <w:sz w:val="24"/>
          <w:szCs w:val="24"/>
        </w:rPr>
        <w:t xml:space="preserve">, without </w:t>
      </w:r>
      <w:r>
        <w:rPr>
          <w:sz w:val="24"/>
          <w:szCs w:val="24"/>
        </w:rPr>
        <w:lastRenderedPageBreak/>
        <w:t>stating the ethnicity. The findings</w:t>
      </w:r>
      <w:r w:rsidRPr="00CA263B">
        <w:rPr>
          <w:sz w:val="24"/>
          <w:szCs w:val="24"/>
        </w:rPr>
        <w:t xml:space="preserve"> may not be applicable to </w:t>
      </w:r>
      <w:r>
        <w:rPr>
          <w:sz w:val="24"/>
          <w:szCs w:val="24"/>
        </w:rPr>
        <w:t xml:space="preserve">people from other cultural backgrounds, and it is known that LGBT+ individuals from some cultural, </w:t>
      </w:r>
      <w:proofErr w:type="gramStart"/>
      <w:r>
        <w:rPr>
          <w:sz w:val="24"/>
          <w:szCs w:val="24"/>
        </w:rPr>
        <w:t>ethnic</w:t>
      </w:r>
      <w:proofErr w:type="gramEnd"/>
      <w:r>
        <w:rPr>
          <w:sz w:val="24"/>
          <w:szCs w:val="24"/>
        </w:rPr>
        <w:t xml:space="preserve"> and religious groups may experience higher levels of stigma and discrimination relating to LGBT+ status than others (Stonewall, 2018)</w:t>
      </w:r>
      <w:r w:rsidRPr="00CA263B">
        <w:rPr>
          <w:sz w:val="24"/>
          <w:szCs w:val="24"/>
        </w:rPr>
        <w:t>.</w:t>
      </w:r>
      <w:r>
        <w:rPr>
          <w:sz w:val="24"/>
          <w:szCs w:val="24"/>
        </w:rPr>
        <w:t xml:space="preserve"> </w:t>
      </w:r>
      <w:r w:rsidRPr="00CA263B">
        <w:rPr>
          <w:sz w:val="24"/>
          <w:szCs w:val="24"/>
        </w:rPr>
        <w:t xml:space="preserve">A strength, however, is that 10 of the studies included </w:t>
      </w:r>
      <w:r w:rsidR="00F61C82">
        <w:rPr>
          <w:sz w:val="24"/>
          <w:szCs w:val="24"/>
        </w:rPr>
        <w:t xml:space="preserve">participant samples with a broad age range and are </w:t>
      </w:r>
      <w:r w:rsidRPr="00CA263B">
        <w:rPr>
          <w:sz w:val="24"/>
          <w:szCs w:val="24"/>
        </w:rPr>
        <w:t xml:space="preserve">representative of adults across the life span. </w:t>
      </w:r>
    </w:p>
    <w:p w14:paraId="2790E414" w14:textId="1BA2F101" w:rsidR="00054DF8" w:rsidRPr="00CA263B" w:rsidRDefault="00054DF8" w:rsidP="00CC562D">
      <w:pPr>
        <w:spacing w:line="480" w:lineRule="auto"/>
        <w:ind w:firstLine="720"/>
        <w:rPr>
          <w:sz w:val="24"/>
          <w:szCs w:val="24"/>
        </w:rPr>
      </w:pPr>
      <w:r w:rsidRPr="00CA263B">
        <w:rPr>
          <w:sz w:val="24"/>
          <w:szCs w:val="24"/>
        </w:rPr>
        <w:t xml:space="preserve">Symptoms based on self-reported measures of PTSD </w:t>
      </w:r>
      <w:r w:rsidR="00F61C82">
        <w:rPr>
          <w:sz w:val="24"/>
          <w:szCs w:val="24"/>
        </w:rPr>
        <w:t>do not equate to</w:t>
      </w:r>
      <w:r w:rsidRPr="00CA263B">
        <w:rPr>
          <w:sz w:val="24"/>
          <w:szCs w:val="24"/>
        </w:rPr>
        <w:t xml:space="preserve"> clinical diagnosis and does not give an indication of the level of functional impairment, which is relevant when working with people in a clinical setting. It has been suggested that the PCL-C has limitations in measuring the traumatic experiences of bisexual individuals (McLeod</w:t>
      </w:r>
      <w:r w:rsidR="008819E1">
        <w:rPr>
          <w:sz w:val="24"/>
          <w:szCs w:val="24"/>
        </w:rPr>
        <w:t xml:space="preserve"> et al., </w:t>
      </w:r>
      <w:r w:rsidRPr="00CA263B">
        <w:rPr>
          <w:sz w:val="24"/>
          <w:szCs w:val="24"/>
        </w:rPr>
        <w:t xml:space="preserve">2015). </w:t>
      </w:r>
      <w:bookmarkStart w:id="32" w:name="_Hlk109287819"/>
      <w:r w:rsidRPr="00CA263B">
        <w:rPr>
          <w:sz w:val="24"/>
          <w:szCs w:val="24"/>
        </w:rPr>
        <w:t>It might also be that participants answered questions on the PTSD measures about traumatic events which related to other traumas rather than sexual or gender minority related discriminat</w:t>
      </w:r>
      <w:r w:rsidR="00AF4667">
        <w:rPr>
          <w:sz w:val="24"/>
          <w:szCs w:val="24"/>
        </w:rPr>
        <w:t>ion</w:t>
      </w:r>
      <w:r w:rsidRPr="00CA263B">
        <w:rPr>
          <w:sz w:val="24"/>
          <w:szCs w:val="24"/>
        </w:rPr>
        <w:t xml:space="preserve">. </w:t>
      </w:r>
      <w:r w:rsidR="00C43F63">
        <w:rPr>
          <w:sz w:val="24"/>
          <w:szCs w:val="24"/>
        </w:rPr>
        <w:t>This limits the conclusions which can be drawn as it may be that other factors contributed towards higher levels of self-reported PTSD symptoms.</w:t>
      </w:r>
      <w:r w:rsidR="00D934E1">
        <w:rPr>
          <w:sz w:val="24"/>
          <w:szCs w:val="24"/>
        </w:rPr>
        <w:t xml:space="preserve"> The studies did not control for whether any of the participants have an established diagnosis of PTSD or the cause of this which would be a confounding variable, influencing the conclusions which can be drawn. </w:t>
      </w:r>
      <w:bookmarkEnd w:id="32"/>
      <w:r w:rsidR="00C43F63">
        <w:rPr>
          <w:sz w:val="24"/>
          <w:szCs w:val="24"/>
        </w:rPr>
        <w:t>P</w:t>
      </w:r>
      <w:r w:rsidRPr="00CA263B">
        <w:rPr>
          <w:sz w:val="24"/>
          <w:szCs w:val="24"/>
        </w:rPr>
        <w:t xml:space="preserve">sychologists studying the role of oppression in PTSD propose a framework of </w:t>
      </w:r>
      <w:proofErr w:type="spellStart"/>
      <w:r w:rsidR="00AF4667">
        <w:rPr>
          <w:sz w:val="24"/>
          <w:szCs w:val="24"/>
        </w:rPr>
        <w:t>c</w:t>
      </w:r>
      <w:r w:rsidRPr="00CA263B">
        <w:rPr>
          <w:sz w:val="24"/>
          <w:szCs w:val="24"/>
        </w:rPr>
        <w:t>PTSD</w:t>
      </w:r>
      <w:proofErr w:type="spellEnd"/>
      <w:r w:rsidRPr="00CA263B">
        <w:rPr>
          <w:sz w:val="24"/>
          <w:szCs w:val="24"/>
        </w:rPr>
        <w:t xml:space="preserve"> which includes sequelae and symptoms beyond those </w:t>
      </w:r>
      <w:r w:rsidR="00AF4667">
        <w:rPr>
          <w:sz w:val="24"/>
          <w:szCs w:val="24"/>
        </w:rPr>
        <w:t>currently included in</w:t>
      </w:r>
      <w:r w:rsidRPr="00CA263B">
        <w:rPr>
          <w:sz w:val="24"/>
          <w:szCs w:val="24"/>
        </w:rPr>
        <w:t xml:space="preserve"> the DSM-5 PTSD diagnostic criteria. Future research may benefit from exploring</w:t>
      </w:r>
      <w:r w:rsidR="00AF4667">
        <w:rPr>
          <w:sz w:val="24"/>
          <w:szCs w:val="24"/>
        </w:rPr>
        <w:t xml:space="preserve"> the</w:t>
      </w:r>
      <w:r w:rsidRPr="00CA263B">
        <w:rPr>
          <w:sz w:val="24"/>
          <w:szCs w:val="24"/>
        </w:rPr>
        <w:t xml:space="preserve"> relationships between discrimination and </w:t>
      </w:r>
      <w:proofErr w:type="spellStart"/>
      <w:r w:rsidR="00AF4667">
        <w:rPr>
          <w:sz w:val="24"/>
          <w:szCs w:val="24"/>
        </w:rPr>
        <w:t>c</w:t>
      </w:r>
      <w:r w:rsidRPr="00CA263B">
        <w:rPr>
          <w:sz w:val="24"/>
          <w:szCs w:val="24"/>
        </w:rPr>
        <w:t>PTSD</w:t>
      </w:r>
      <w:proofErr w:type="spellEnd"/>
      <w:r w:rsidRPr="00CA263B">
        <w:rPr>
          <w:sz w:val="24"/>
          <w:szCs w:val="24"/>
        </w:rPr>
        <w:t xml:space="preserve"> as this may capture a range of traumatic events and provide further insights regarding risk factors and treatment options for LGBT+ adults. </w:t>
      </w:r>
    </w:p>
    <w:p w14:paraId="7C8AA59C" w14:textId="252F9876" w:rsidR="00054DF8" w:rsidRPr="00CA263B" w:rsidRDefault="00054DF8" w:rsidP="00CC562D">
      <w:pPr>
        <w:spacing w:line="480" w:lineRule="auto"/>
        <w:ind w:firstLine="720"/>
        <w:rPr>
          <w:sz w:val="24"/>
          <w:szCs w:val="24"/>
        </w:rPr>
      </w:pPr>
      <w:r w:rsidRPr="00CA263B">
        <w:rPr>
          <w:sz w:val="24"/>
          <w:szCs w:val="24"/>
        </w:rPr>
        <w:lastRenderedPageBreak/>
        <w:t xml:space="preserve">The included studies used several different self-report tools to measure discrimination. Participants may have responded in a socially desirable manner and there was variation in what type of discrimination was being measured and how this was conceptualised. </w:t>
      </w:r>
      <w:r>
        <w:rPr>
          <w:sz w:val="24"/>
          <w:szCs w:val="24"/>
        </w:rPr>
        <w:t xml:space="preserve">This makes it difficult to compare the findings and limits the interpretations and generalisations which can be made. </w:t>
      </w:r>
      <w:r w:rsidRPr="00CA263B">
        <w:rPr>
          <w:sz w:val="24"/>
          <w:szCs w:val="24"/>
        </w:rPr>
        <w:t xml:space="preserve">On some of the measures, including the Homonegative Microaggressions Scale experiences of discrimination may have been missed by answering questions within a specific time frame, such as ‘over the past </w:t>
      </w:r>
      <w:r w:rsidR="006A1529">
        <w:rPr>
          <w:sz w:val="24"/>
          <w:szCs w:val="24"/>
        </w:rPr>
        <w:t>six</w:t>
      </w:r>
      <w:r w:rsidRPr="00CA263B">
        <w:rPr>
          <w:sz w:val="24"/>
          <w:szCs w:val="24"/>
        </w:rPr>
        <w:t xml:space="preserve"> months’ or ‘over the past year’. Some authors noted limitations of the measure for their specific research question. For example, Barr et al. (2021) stated that reporting frequency of bias event as measured on the GMSR (Testa et al., 2015) instead of experiences of the discriminatory events, may have weakened the relationships modelled. Robinson and Rubin (2016) suggested that a trauma measure focusing on homonegative microaggressions may increase validity in this research area.</w:t>
      </w:r>
      <w:r>
        <w:rPr>
          <w:sz w:val="24"/>
          <w:szCs w:val="24"/>
        </w:rPr>
        <w:t xml:space="preserve"> </w:t>
      </w:r>
    </w:p>
    <w:p w14:paraId="6E004369" w14:textId="65307E0C" w:rsidR="00054DF8" w:rsidRDefault="00054DF8" w:rsidP="00CC562D">
      <w:pPr>
        <w:spacing w:line="480" w:lineRule="auto"/>
        <w:ind w:firstLine="720"/>
        <w:rPr>
          <w:sz w:val="24"/>
          <w:szCs w:val="24"/>
        </w:rPr>
      </w:pPr>
      <w:r w:rsidRPr="00CA263B">
        <w:rPr>
          <w:sz w:val="24"/>
          <w:szCs w:val="24"/>
        </w:rPr>
        <w:t xml:space="preserve">The studies measured discrimination relating to sexual orientation and/or gender identity and exploring intersecting oppressions and marginalisation may be more valuable when seeking to understand trauma in LGBT+ adults. For example, LGBT+ people will present with a range of </w:t>
      </w:r>
      <w:proofErr w:type="spellStart"/>
      <w:r w:rsidRPr="00CA263B">
        <w:rPr>
          <w:sz w:val="24"/>
          <w:szCs w:val="24"/>
        </w:rPr>
        <w:t>intersectionalit</w:t>
      </w:r>
      <w:r w:rsidR="00864CC3">
        <w:rPr>
          <w:sz w:val="24"/>
          <w:szCs w:val="24"/>
        </w:rPr>
        <w:t>ies</w:t>
      </w:r>
      <w:proofErr w:type="spellEnd"/>
      <w:r w:rsidRPr="00CA263B">
        <w:rPr>
          <w:sz w:val="24"/>
          <w:szCs w:val="24"/>
        </w:rPr>
        <w:t xml:space="preserve"> and </w:t>
      </w:r>
      <w:r w:rsidR="00AF4667">
        <w:rPr>
          <w:sz w:val="24"/>
          <w:szCs w:val="24"/>
        </w:rPr>
        <w:t xml:space="preserve">may also experience </w:t>
      </w:r>
      <w:r w:rsidRPr="00CA263B">
        <w:rPr>
          <w:sz w:val="24"/>
          <w:szCs w:val="24"/>
        </w:rPr>
        <w:t xml:space="preserve">racism, </w:t>
      </w:r>
      <w:proofErr w:type="gramStart"/>
      <w:r w:rsidRPr="00CA263B">
        <w:rPr>
          <w:sz w:val="24"/>
          <w:szCs w:val="24"/>
        </w:rPr>
        <w:t>classism</w:t>
      </w:r>
      <w:proofErr w:type="gramEnd"/>
      <w:r w:rsidRPr="00CA263B">
        <w:rPr>
          <w:sz w:val="24"/>
          <w:szCs w:val="24"/>
        </w:rPr>
        <w:t xml:space="preserve"> and sexism. Additionally, some of participants may experience transphobia and homophobia but only one study explored both. </w:t>
      </w:r>
      <w:r>
        <w:rPr>
          <w:sz w:val="24"/>
          <w:szCs w:val="24"/>
        </w:rPr>
        <w:t>Qualitative research may provide insights regarding LGBT+ adults experiences of discrimination and how they consider this to be related to PTSD symptoms.</w:t>
      </w:r>
    </w:p>
    <w:p w14:paraId="1B270929" w14:textId="3850F098" w:rsidR="00054DF8" w:rsidRPr="00CA263B" w:rsidRDefault="00054DF8" w:rsidP="00CC562D">
      <w:pPr>
        <w:spacing w:line="480" w:lineRule="auto"/>
        <w:ind w:firstLine="720"/>
        <w:rPr>
          <w:sz w:val="24"/>
          <w:szCs w:val="24"/>
        </w:rPr>
      </w:pPr>
      <w:r>
        <w:rPr>
          <w:sz w:val="24"/>
          <w:szCs w:val="24"/>
        </w:rPr>
        <w:lastRenderedPageBreak/>
        <w:t xml:space="preserve">The studies do not </w:t>
      </w:r>
      <w:r w:rsidR="0070720A">
        <w:rPr>
          <w:sz w:val="24"/>
          <w:szCs w:val="24"/>
        </w:rPr>
        <w:t xml:space="preserve">provide setting context for the </w:t>
      </w:r>
      <w:r>
        <w:rPr>
          <w:sz w:val="24"/>
          <w:szCs w:val="24"/>
        </w:rPr>
        <w:t xml:space="preserve">discrimination, </w:t>
      </w:r>
      <w:r w:rsidR="0070720A">
        <w:rPr>
          <w:sz w:val="24"/>
          <w:szCs w:val="24"/>
        </w:rPr>
        <w:t>except for</w:t>
      </w:r>
      <w:r>
        <w:rPr>
          <w:sz w:val="24"/>
          <w:szCs w:val="24"/>
        </w:rPr>
        <w:t xml:space="preserve"> Smith et al.</w:t>
      </w:r>
      <w:r w:rsidR="0070720A">
        <w:rPr>
          <w:sz w:val="24"/>
          <w:szCs w:val="24"/>
        </w:rPr>
        <w:t>’s</w:t>
      </w:r>
      <w:r>
        <w:rPr>
          <w:sz w:val="24"/>
          <w:szCs w:val="24"/>
        </w:rPr>
        <w:t xml:space="preserve"> (2016) study which looked at institutional betrayal and LGB discrimination whilst at </w:t>
      </w:r>
      <w:r w:rsidR="006A1529">
        <w:rPr>
          <w:sz w:val="24"/>
          <w:szCs w:val="24"/>
        </w:rPr>
        <w:t>u</w:t>
      </w:r>
      <w:r>
        <w:rPr>
          <w:sz w:val="24"/>
          <w:szCs w:val="24"/>
        </w:rPr>
        <w:t xml:space="preserve">niversity and </w:t>
      </w:r>
      <w:proofErr w:type="spellStart"/>
      <w:r>
        <w:rPr>
          <w:sz w:val="24"/>
          <w:szCs w:val="24"/>
        </w:rPr>
        <w:t>Lehavot</w:t>
      </w:r>
      <w:proofErr w:type="spellEnd"/>
      <w:r>
        <w:rPr>
          <w:sz w:val="24"/>
          <w:szCs w:val="24"/>
        </w:rPr>
        <w:t xml:space="preserve"> et al. (2014) wh</w:t>
      </w:r>
      <w:r w:rsidR="0070720A">
        <w:rPr>
          <w:sz w:val="24"/>
          <w:szCs w:val="24"/>
        </w:rPr>
        <w:t>o</w:t>
      </w:r>
      <w:r>
        <w:rPr>
          <w:sz w:val="24"/>
          <w:szCs w:val="24"/>
        </w:rPr>
        <w:t xml:space="preserve"> focused on discrimination in the military. Given the findings and the literature which demonstrates the impact of discrimination upon mental health it may be useful to explore the impact of anti-discrimination and inclusion policies in workplace and healthcare settings to see whether this improves mental health for LGBT+ </w:t>
      </w:r>
      <w:r w:rsidR="0070720A">
        <w:rPr>
          <w:sz w:val="24"/>
          <w:szCs w:val="24"/>
        </w:rPr>
        <w:t>adults</w:t>
      </w:r>
      <w:r>
        <w:rPr>
          <w:sz w:val="24"/>
          <w:szCs w:val="24"/>
        </w:rPr>
        <w:t xml:space="preserve">. </w:t>
      </w:r>
    </w:p>
    <w:p w14:paraId="439720AB" w14:textId="77777777" w:rsidR="00054DF8" w:rsidRPr="00CA263B" w:rsidRDefault="00054DF8" w:rsidP="00CC562D">
      <w:pPr>
        <w:spacing w:line="480" w:lineRule="auto"/>
        <w:rPr>
          <w:b/>
          <w:bCs/>
          <w:sz w:val="24"/>
          <w:szCs w:val="24"/>
        </w:rPr>
      </w:pPr>
      <w:r w:rsidRPr="00CA263B">
        <w:rPr>
          <w:b/>
          <w:bCs/>
          <w:sz w:val="24"/>
          <w:szCs w:val="24"/>
        </w:rPr>
        <w:t xml:space="preserve">Strengths and limitations of this review </w:t>
      </w:r>
    </w:p>
    <w:p w14:paraId="17CD117F" w14:textId="18DBD7D6" w:rsidR="00054DF8" w:rsidRPr="00CA263B" w:rsidRDefault="00054DF8" w:rsidP="00CC562D">
      <w:pPr>
        <w:spacing w:line="480" w:lineRule="auto"/>
        <w:ind w:firstLine="720"/>
        <w:rPr>
          <w:color w:val="FF0000"/>
          <w:sz w:val="24"/>
          <w:szCs w:val="24"/>
        </w:rPr>
      </w:pPr>
      <w:r w:rsidRPr="00CA263B">
        <w:rPr>
          <w:sz w:val="24"/>
          <w:szCs w:val="24"/>
        </w:rPr>
        <w:t xml:space="preserve">In addition to the included studies having limitations, the systematic review has limitations, which may impact the conclusions that can be drawn. </w:t>
      </w:r>
      <w:r w:rsidRPr="00CA263B">
        <w:rPr>
          <w:color w:val="000000" w:themeColor="text1"/>
          <w:sz w:val="24"/>
          <w:szCs w:val="24"/>
        </w:rPr>
        <w:t>A literature search was conducted using two electronic databases which consist mainly of published journal articles and only peer-reviewed empirical articles were included in the review. Grey literature, such as thes</w:t>
      </w:r>
      <w:r w:rsidR="006A1529">
        <w:rPr>
          <w:color w:val="000000" w:themeColor="text1"/>
          <w:sz w:val="24"/>
          <w:szCs w:val="24"/>
        </w:rPr>
        <w:t>e</w:t>
      </w:r>
      <w:r w:rsidRPr="00CA263B">
        <w:rPr>
          <w:color w:val="000000" w:themeColor="text1"/>
          <w:sz w:val="24"/>
          <w:szCs w:val="24"/>
        </w:rPr>
        <w:t xml:space="preserve">s were not discussed; hence, it is likely that the results of this systematic review were affected by publication bias. The review also excluded studies which did not use a measure of PTSD and qualitative studies which may have provided </w:t>
      </w:r>
      <w:r w:rsidR="0070720A">
        <w:rPr>
          <w:color w:val="000000" w:themeColor="text1"/>
          <w:sz w:val="24"/>
          <w:szCs w:val="24"/>
        </w:rPr>
        <w:t>additional</w:t>
      </w:r>
      <w:r w:rsidRPr="00CA263B">
        <w:rPr>
          <w:color w:val="000000" w:themeColor="text1"/>
          <w:sz w:val="24"/>
          <w:szCs w:val="24"/>
        </w:rPr>
        <w:t xml:space="preserve"> insights. </w:t>
      </w:r>
      <w:bookmarkStart w:id="33" w:name="_Hlk109371781"/>
      <w:r w:rsidRPr="00CA263B">
        <w:rPr>
          <w:color w:val="000000" w:themeColor="text1"/>
          <w:sz w:val="24"/>
          <w:szCs w:val="24"/>
        </w:rPr>
        <w:t xml:space="preserve">Although adaptions were made to the quality assessment tool as the review </w:t>
      </w:r>
      <w:r w:rsidR="0070720A">
        <w:rPr>
          <w:color w:val="000000" w:themeColor="text1"/>
          <w:sz w:val="24"/>
          <w:szCs w:val="24"/>
        </w:rPr>
        <w:t>did</w:t>
      </w:r>
      <w:r w:rsidRPr="00CA263B">
        <w:rPr>
          <w:color w:val="000000" w:themeColor="text1"/>
          <w:sz w:val="24"/>
          <w:szCs w:val="24"/>
        </w:rPr>
        <w:t xml:space="preserve"> not focus on interventions, the QATQS does not asses</w:t>
      </w:r>
      <w:r w:rsidR="00177694">
        <w:rPr>
          <w:color w:val="000000" w:themeColor="text1"/>
          <w:sz w:val="24"/>
          <w:szCs w:val="24"/>
        </w:rPr>
        <w:t>s</w:t>
      </w:r>
      <w:r w:rsidRPr="00CA263B">
        <w:rPr>
          <w:color w:val="000000" w:themeColor="text1"/>
          <w:sz w:val="24"/>
          <w:szCs w:val="24"/>
        </w:rPr>
        <w:t xml:space="preserve"> for other factors which may be important</w:t>
      </w:r>
      <w:r w:rsidR="0070720A">
        <w:rPr>
          <w:color w:val="000000" w:themeColor="text1"/>
          <w:sz w:val="24"/>
          <w:szCs w:val="24"/>
        </w:rPr>
        <w:t>, such as statistical power</w:t>
      </w:r>
      <w:r w:rsidRPr="00CA263B">
        <w:rPr>
          <w:color w:val="000000" w:themeColor="text1"/>
          <w:sz w:val="24"/>
          <w:szCs w:val="24"/>
        </w:rPr>
        <w:t>.</w:t>
      </w:r>
      <w:r w:rsidR="003B25CC">
        <w:rPr>
          <w:color w:val="000000" w:themeColor="text1"/>
          <w:sz w:val="24"/>
          <w:szCs w:val="24"/>
        </w:rPr>
        <w:t xml:space="preserve"> Having to adapt the tool and interpret the guidance to fit cross-sectional studies may have reduced the reliability of the quality assessment</w:t>
      </w:r>
      <w:r w:rsidR="00D37E5F">
        <w:rPr>
          <w:color w:val="000000" w:themeColor="text1"/>
          <w:sz w:val="24"/>
          <w:szCs w:val="24"/>
        </w:rPr>
        <w:t>. The use of a</w:t>
      </w:r>
      <w:r w:rsidR="003B25CC">
        <w:rPr>
          <w:color w:val="000000" w:themeColor="text1"/>
          <w:sz w:val="24"/>
          <w:szCs w:val="24"/>
        </w:rPr>
        <w:t xml:space="preserve"> quality assessment tool specifically for cross-sectional studies may have strengthened the systematic review. </w:t>
      </w:r>
      <w:r w:rsidRPr="00CA263B">
        <w:rPr>
          <w:color w:val="000000" w:themeColor="text1"/>
          <w:sz w:val="24"/>
          <w:szCs w:val="24"/>
        </w:rPr>
        <w:t xml:space="preserve"> </w:t>
      </w:r>
      <w:bookmarkEnd w:id="33"/>
      <w:r w:rsidRPr="00CA263B">
        <w:rPr>
          <w:sz w:val="24"/>
          <w:szCs w:val="24"/>
        </w:rPr>
        <w:t xml:space="preserve">A strength of the systematic review is how a second researcher </w:t>
      </w:r>
      <w:r w:rsidRPr="00CA263B">
        <w:rPr>
          <w:sz w:val="24"/>
          <w:szCs w:val="24"/>
        </w:rPr>
        <w:lastRenderedPageBreak/>
        <w:t>(H. B</w:t>
      </w:r>
      <w:r w:rsidR="006A1529">
        <w:rPr>
          <w:sz w:val="24"/>
          <w:szCs w:val="24"/>
        </w:rPr>
        <w:t>.</w:t>
      </w:r>
      <w:r w:rsidRPr="00CA263B">
        <w:rPr>
          <w:sz w:val="24"/>
          <w:szCs w:val="24"/>
        </w:rPr>
        <w:t xml:space="preserve">) was used throughout the review process to reduce the chance of bias and methodological errors. </w:t>
      </w:r>
    </w:p>
    <w:p w14:paraId="3124F2A7" w14:textId="77777777" w:rsidR="00054DF8" w:rsidRDefault="00054DF8" w:rsidP="00CC562D">
      <w:pPr>
        <w:spacing w:line="480" w:lineRule="auto"/>
      </w:pPr>
    </w:p>
    <w:p w14:paraId="717DCF60" w14:textId="77777777" w:rsidR="00054DF8" w:rsidRPr="00EC7FB6" w:rsidRDefault="00054DF8" w:rsidP="00054DF8"/>
    <w:p w14:paraId="0289867F" w14:textId="77777777" w:rsidR="00054DF8" w:rsidRDefault="00054DF8" w:rsidP="00054DF8"/>
    <w:p w14:paraId="6D30A497" w14:textId="77777777" w:rsidR="00054DF8" w:rsidRPr="00536415" w:rsidRDefault="00054DF8" w:rsidP="00A478AF">
      <w:pPr>
        <w:rPr>
          <w:sz w:val="24"/>
          <w:szCs w:val="24"/>
        </w:rPr>
      </w:pPr>
    </w:p>
    <w:p w14:paraId="085898BA" w14:textId="5E9F3705" w:rsidR="00A478AF" w:rsidRDefault="00A478AF" w:rsidP="00A478AF"/>
    <w:p w14:paraId="1D0EAD62" w14:textId="571E5806" w:rsidR="005204D2" w:rsidRDefault="005204D2" w:rsidP="00A478AF"/>
    <w:p w14:paraId="4223CCB3" w14:textId="77777777" w:rsidR="005204D2" w:rsidRDefault="005204D2" w:rsidP="00A478AF"/>
    <w:p w14:paraId="4F70F3DF" w14:textId="3B489CDC" w:rsidR="00CC562D" w:rsidRDefault="00CC562D" w:rsidP="00833B85">
      <w:pPr>
        <w:rPr>
          <w:b/>
          <w:bCs/>
          <w:sz w:val="24"/>
          <w:szCs w:val="24"/>
        </w:rPr>
      </w:pPr>
    </w:p>
    <w:p w14:paraId="6BB67E82" w14:textId="511A38AC" w:rsidR="00CC562D" w:rsidRDefault="00CC562D" w:rsidP="00833B85">
      <w:pPr>
        <w:rPr>
          <w:b/>
          <w:bCs/>
          <w:sz w:val="24"/>
          <w:szCs w:val="24"/>
        </w:rPr>
      </w:pPr>
    </w:p>
    <w:p w14:paraId="75FCF267" w14:textId="03EC440C" w:rsidR="00D37E5F" w:rsidRDefault="00D37E5F" w:rsidP="00833B85">
      <w:pPr>
        <w:rPr>
          <w:b/>
          <w:bCs/>
          <w:sz w:val="24"/>
          <w:szCs w:val="24"/>
        </w:rPr>
      </w:pPr>
    </w:p>
    <w:p w14:paraId="19FB1FC2" w14:textId="51FE0D13" w:rsidR="00D37E5F" w:rsidRDefault="00D37E5F" w:rsidP="00833B85">
      <w:pPr>
        <w:rPr>
          <w:b/>
          <w:bCs/>
          <w:sz w:val="24"/>
          <w:szCs w:val="24"/>
        </w:rPr>
      </w:pPr>
    </w:p>
    <w:p w14:paraId="1A486334" w14:textId="66127870" w:rsidR="00D37E5F" w:rsidRDefault="00D37E5F" w:rsidP="00833B85">
      <w:pPr>
        <w:rPr>
          <w:b/>
          <w:bCs/>
          <w:sz w:val="24"/>
          <w:szCs w:val="24"/>
        </w:rPr>
      </w:pPr>
    </w:p>
    <w:p w14:paraId="6DA34384" w14:textId="2B620F33" w:rsidR="00D37E5F" w:rsidRDefault="00D37E5F" w:rsidP="00833B85">
      <w:pPr>
        <w:rPr>
          <w:b/>
          <w:bCs/>
          <w:sz w:val="24"/>
          <w:szCs w:val="24"/>
        </w:rPr>
      </w:pPr>
    </w:p>
    <w:p w14:paraId="6BEDCEE6" w14:textId="1D273050" w:rsidR="00D37E5F" w:rsidRDefault="00D37E5F" w:rsidP="00833B85">
      <w:pPr>
        <w:rPr>
          <w:b/>
          <w:bCs/>
          <w:sz w:val="24"/>
          <w:szCs w:val="24"/>
        </w:rPr>
      </w:pPr>
    </w:p>
    <w:p w14:paraId="03753021" w14:textId="41C404E8" w:rsidR="00D37E5F" w:rsidRDefault="00D37E5F" w:rsidP="00833B85">
      <w:pPr>
        <w:rPr>
          <w:b/>
          <w:bCs/>
          <w:sz w:val="24"/>
          <w:szCs w:val="24"/>
        </w:rPr>
      </w:pPr>
    </w:p>
    <w:p w14:paraId="17FD047C" w14:textId="60A1D878" w:rsidR="00D37E5F" w:rsidRDefault="00D37E5F" w:rsidP="00833B85">
      <w:pPr>
        <w:rPr>
          <w:b/>
          <w:bCs/>
          <w:sz w:val="24"/>
          <w:szCs w:val="24"/>
        </w:rPr>
      </w:pPr>
    </w:p>
    <w:p w14:paraId="3BFA621D" w14:textId="0F92C94E" w:rsidR="00D37E5F" w:rsidRDefault="00D37E5F" w:rsidP="00833B85">
      <w:pPr>
        <w:rPr>
          <w:b/>
          <w:bCs/>
          <w:sz w:val="24"/>
          <w:szCs w:val="24"/>
        </w:rPr>
      </w:pPr>
    </w:p>
    <w:p w14:paraId="0D4175DA" w14:textId="2352EEBC" w:rsidR="00D37E5F" w:rsidRDefault="00D37E5F" w:rsidP="00833B85">
      <w:pPr>
        <w:rPr>
          <w:b/>
          <w:bCs/>
          <w:sz w:val="24"/>
          <w:szCs w:val="24"/>
        </w:rPr>
      </w:pPr>
    </w:p>
    <w:p w14:paraId="3F9D6129" w14:textId="13A54AF2" w:rsidR="00D37E5F" w:rsidRDefault="00D37E5F" w:rsidP="00833B85">
      <w:pPr>
        <w:rPr>
          <w:b/>
          <w:bCs/>
          <w:sz w:val="24"/>
          <w:szCs w:val="24"/>
        </w:rPr>
      </w:pPr>
    </w:p>
    <w:p w14:paraId="4738F2B7" w14:textId="6EC43749" w:rsidR="00D37E5F" w:rsidRDefault="00D37E5F" w:rsidP="00833B85">
      <w:pPr>
        <w:rPr>
          <w:b/>
          <w:bCs/>
          <w:sz w:val="24"/>
          <w:szCs w:val="24"/>
        </w:rPr>
      </w:pPr>
    </w:p>
    <w:p w14:paraId="7889DF6E" w14:textId="5C4D7F29" w:rsidR="00D37E5F" w:rsidRDefault="00D37E5F" w:rsidP="00833B85">
      <w:pPr>
        <w:rPr>
          <w:b/>
          <w:bCs/>
          <w:sz w:val="24"/>
          <w:szCs w:val="24"/>
        </w:rPr>
      </w:pPr>
    </w:p>
    <w:p w14:paraId="24144002" w14:textId="37E846B9" w:rsidR="00D37E5F" w:rsidRDefault="00D37E5F" w:rsidP="00833B85">
      <w:pPr>
        <w:rPr>
          <w:b/>
          <w:bCs/>
          <w:sz w:val="24"/>
          <w:szCs w:val="24"/>
        </w:rPr>
      </w:pPr>
    </w:p>
    <w:p w14:paraId="64EDF14F" w14:textId="174F5631" w:rsidR="00D37E5F" w:rsidRDefault="00D37E5F" w:rsidP="00833B85">
      <w:pPr>
        <w:rPr>
          <w:b/>
          <w:bCs/>
          <w:sz w:val="24"/>
          <w:szCs w:val="24"/>
        </w:rPr>
      </w:pPr>
    </w:p>
    <w:p w14:paraId="59AA5E41" w14:textId="77EED640" w:rsidR="00D37E5F" w:rsidRDefault="00D37E5F" w:rsidP="00833B85">
      <w:pPr>
        <w:rPr>
          <w:b/>
          <w:bCs/>
          <w:sz w:val="24"/>
          <w:szCs w:val="24"/>
        </w:rPr>
      </w:pPr>
    </w:p>
    <w:p w14:paraId="209E5202" w14:textId="74BCDAD5" w:rsidR="00D37E5F" w:rsidRDefault="00D37E5F" w:rsidP="00833B85">
      <w:pPr>
        <w:rPr>
          <w:b/>
          <w:bCs/>
          <w:sz w:val="24"/>
          <w:szCs w:val="24"/>
        </w:rPr>
      </w:pPr>
    </w:p>
    <w:p w14:paraId="0C2421DB" w14:textId="6133876D" w:rsidR="00D37E5F" w:rsidRDefault="00D37E5F" w:rsidP="00833B85">
      <w:pPr>
        <w:rPr>
          <w:b/>
          <w:bCs/>
          <w:sz w:val="24"/>
          <w:szCs w:val="24"/>
        </w:rPr>
      </w:pPr>
    </w:p>
    <w:p w14:paraId="10DF5BA2" w14:textId="63CB1311" w:rsidR="00D37E5F" w:rsidRDefault="00D37E5F" w:rsidP="00833B85">
      <w:pPr>
        <w:rPr>
          <w:b/>
          <w:bCs/>
          <w:sz w:val="24"/>
          <w:szCs w:val="24"/>
        </w:rPr>
      </w:pPr>
    </w:p>
    <w:p w14:paraId="00A75C61" w14:textId="2F8FA99D" w:rsidR="00D37E5F" w:rsidRDefault="00D37E5F" w:rsidP="00833B85">
      <w:pPr>
        <w:rPr>
          <w:b/>
          <w:bCs/>
          <w:sz w:val="24"/>
          <w:szCs w:val="24"/>
        </w:rPr>
      </w:pPr>
    </w:p>
    <w:p w14:paraId="356AC49A" w14:textId="5C0521BF" w:rsidR="00D37E5F" w:rsidRDefault="00D37E5F" w:rsidP="00833B85">
      <w:pPr>
        <w:rPr>
          <w:b/>
          <w:bCs/>
          <w:sz w:val="24"/>
          <w:szCs w:val="24"/>
        </w:rPr>
      </w:pPr>
    </w:p>
    <w:p w14:paraId="4BEC7DCB" w14:textId="4AA2B3AE" w:rsidR="00D37E5F" w:rsidRDefault="00D37E5F" w:rsidP="00833B85">
      <w:pPr>
        <w:rPr>
          <w:b/>
          <w:bCs/>
          <w:sz w:val="24"/>
          <w:szCs w:val="24"/>
        </w:rPr>
      </w:pPr>
    </w:p>
    <w:p w14:paraId="5ED3F95E" w14:textId="05127F37" w:rsidR="00D37E5F" w:rsidRDefault="00D37E5F" w:rsidP="00833B85">
      <w:pPr>
        <w:rPr>
          <w:b/>
          <w:bCs/>
          <w:sz w:val="24"/>
          <w:szCs w:val="24"/>
        </w:rPr>
      </w:pPr>
    </w:p>
    <w:p w14:paraId="31A72252" w14:textId="77777777" w:rsidR="00D37E5F" w:rsidRDefault="00D37E5F" w:rsidP="00833B85">
      <w:pPr>
        <w:rPr>
          <w:b/>
          <w:bCs/>
          <w:sz w:val="24"/>
          <w:szCs w:val="24"/>
        </w:rPr>
      </w:pPr>
    </w:p>
    <w:p w14:paraId="153364E4" w14:textId="6FB22A6F" w:rsidR="00CC562D" w:rsidRDefault="00CC562D" w:rsidP="00833B85">
      <w:pPr>
        <w:rPr>
          <w:b/>
          <w:bCs/>
          <w:sz w:val="24"/>
          <w:szCs w:val="24"/>
        </w:rPr>
      </w:pPr>
    </w:p>
    <w:p w14:paraId="5959D9B7" w14:textId="670217CC" w:rsidR="00A478AF" w:rsidRDefault="00A478AF" w:rsidP="00833B85">
      <w:pPr>
        <w:rPr>
          <w:b/>
          <w:bCs/>
          <w:sz w:val="24"/>
          <w:szCs w:val="24"/>
        </w:rPr>
      </w:pPr>
    </w:p>
    <w:p w14:paraId="5657D08A" w14:textId="48446481" w:rsidR="00A478AF" w:rsidRDefault="00E91729" w:rsidP="00E91729">
      <w:pPr>
        <w:jc w:val="center"/>
        <w:rPr>
          <w:b/>
          <w:bCs/>
          <w:sz w:val="32"/>
          <w:szCs w:val="32"/>
        </w:rPr>
      </w:pPr>
      <w:r>
        <w:rPr>
          <w:b/>
          <w:bCs/>
          <w:sz w:val="32"/>
          <w:szCs w:val="32"/>
        </w:rPr>
        <w:t xml:space="preserve">Chapter 2: Empirical Study </w:t>
      </w:r>
    </w:p>
    <w:p w14:paraId="02D09729" w14:textId="1743C1C2" w:rsidR="00E91729" w:rsidRDefault="00E91729" w:rsidP="00E91729">
      <w:pPr>
        <w:jc w:val="center"/>
        <w:rPr>
          <w:b/>
          <w:bCs/>
          <w:sz w:val="32"/>
          <w:szCs w:val="32"/>
        </w:rPr>
      </w:pPr>
    </w:p>
    <w:p w14:paraId="5EEB2A48" w14:textId="0B1B7B40" w:rsidR="00E91729" w:rsidRDefault="00E91729" w:rsidP="00E91729">
      <w:pPr>
        <w:jc w:val="center"/>
        <w:rPr>
          <w:b/>
          <w:bCs/>
          <w:sz w:val="32"/>
          <w:szCs w:val="32"/>
        </w:rPr>
      </w:pPr>
    </w:p>
    <w:p w14:paraId="3853F7A1" w14:textId="4A7F84A2" w:rsidR="00E91729" w:rsidRDefault="00E91729" w:rsidP="00E91729">
      <w:pPr>
        <w:jc w:val="center"/>
        <w:rPr>
          <w:b/>
          <w:bCs/>
          <w:sz w:val="32"/>
          <w:szCs w:val="32"/>
        </w:rPr>
      </w:pPr>
      <w:r>
        <w:rPr>
          <w:b/>
          <w:bCs/>
          <w:sz w:val="32"/>
          <w:szCs w:val="32"/>
        </w:rPr>
        <w:t>Understanding Barriers and Facilitators of Mental Health and Wellbeing Help-seeking in LGBT+ UK Armed Forces Veterans</w:t>
      </w:r>
    </w:p>
    <w:p w14:paraId="73345CF9" w14:textId="3ADFA68E" w:rsidR="00E91729" w:rsidRDefault="00E91729" w:rsidP="00E91729">
      <w:pPr>
        <w:jc w:val="center"/>
        <w:rPr>
          <w:b/>
          <w:bCs/>
          <w:sz w:val="32"/>
          <w:szCs w:val="32"/>
        </w:rPr>
      </w:pPr>
    </w:p>
    <w:p w14:paraId="31057738" w14:textId="39BB6CD2" w:rsidR="00E91729" w:rsidRDefault="00E91729" w:rsidP="00E91729">
      <w:pPr>
        <w:jc w:val="center"/>
        <w:rPr>
          <w:b/>
          <w:bCs/>
          <w:sz w:val="32"/>
          <w:szCs w:val="32"/>
        </w:rPr>
      </w:pPr>
    </w:p>
    <w:p w14:paraId="664A8715" w14:textId="542D25D1" w:rsidR="00E91729" w:rsidRDefault="00E91729" w:rsidP="00E91729">
      <w:pPr>
        <w:jc w:val="center"/>
        <w:rPr>
          <w:b/>
          <w:bCs/>
          <w:sz w:val="32"/>
          <w:szCs w:val="32"/>
        </w:rPr>
      </w:pPr>
    </w:p>
    <w:p w14:paraId="6310A00F" w14:textId="0FD95730" w:rsidR="00E91729" w:rsidRDefault="00E91729" w:rsidP="00E91729">
      <w:pPr>
        <w:jc w:val="center"/>
        <w:rPr>
          <w:b/>
          <w:bCs/>
          <w:sz w:val="32"/>
          <w:szCs w:val="32"/>
        </w:rPr>
      </w:pPr>
    </w:p>
    <w:p w14:paraId="1FF289F5" w14:textId="36A3345A" w:rsidR="00E91729" w:rsidRDefault="00E91729" w:rsidP="00E91729">
      <w:pPr>
        <w:jc w:val="center"/>
        <w:rPr>
          <w:b/>
          <w:bCs/>
          <w:sz w:val="32"/>
          <w:szCs w:val="32"/>
        </w:rPr>
      </w:pPr>
    </w:p>
    <w:p w14:paraId="2E1C2AF3" w14:textId="09A88658" w:rsidR="00E91729" w:rsidRDefault="00E91729" w:rsidP="00E91729">
      <w:pPr>
        <w:jc w:val="center"/>
        <w:rPr>
          <w:b/>
          <w:bCs/>
          <w:sz w:val="32"/>
          <w:szCs w:val="32"/>
        </w:rPr>
      </w:pPr>
    </w:p>
    <w:p w14:paraId="21369E2F" w14:textId="475F3E1A" w:rsidR="00E91729" w:rsidRDefault="00E91729" w:rsidP="00E91729">
      <w:pPr>
        <w:jc w:val="center"/>
        <w:rPr>
          <w:b/>
          <w:bCs/>
          <w:sz w:val="32"/>
          <w:szCs w:val="32"/>
        </w:rPr>
      </w:pPr>
    </w:p>
    <w:p w14:paraId="2BDE3ACC" w14:textId="0782654D" w:rsidR="00E91729" w:rsidRDefault="00E91729" w:rsidP="00E91729">
      <w:pPr>
        <w:jc w:val="center"/>
        <w:rPr>
          <w:b/>
          <w:bCs/>
          <w:sz w:val="32"/>
          <w:szCs w:val="32"/>
        </w:rPr>
      </w:pPr>
    </w:p>
    <w:p w14:paraId="645576A2" w14:textId="384949E2" w:rsidR="00E91729" w:rsidRDefault="00E91729" w:rsidP="00E91729">
      <w:pPr>
        <w:jc w:val="center"/>
        <w:rPr>
          <w:b/>
          <w:bCs/>
          <w:sz w:val="32"/>
          <w:szCs w:val="32"/>
        </w:rPr>
      </w:pPr>
    </w:p>
    <w:p w14:paraId="6EA44601" w14:textId="77777777" w:rsidR="00F349E9" w:rsidRDefault="00F349E9" w:rsidP="00E91729">
      <w:pPr>
        <w:jc w:val="center"/>
        <w:rPr>
          <w:b/>
          <w:bCs/>
          <w:sz w:val="32"/>
          <w:szCs w:val="32"/>
        </w:rPr>
      </w:pPr>
    </w:p>
    <w:p w14:paraId="4DCFD3AC" w14:textId="77777777" w:rsidR="00DA2021" w:rsidRPr="00DA2021" w:rsidRDefault="00DA2021" w:rsidP="00DA2021">
      <w:pPr>
        <w:rPr>
          <w:b/>
          <w:bCs/>
          <w:sz w:val="24"/>
          <w:szCs w:val="24"/>
        </w:rPr>
      </w:pPr>
    </w:p>
    <w:p w14:paraId="728F014E" w14:textId="77777777" w:rsidR="00E91729" w:rsidRPr="00DA2021" w:rsidRDefault="00E91729" w:rsidP="00B770A3">
      <w:pPr>
        <w:spacing w:after="0" w:line="480" w:lineRule="auto"/>
        <w:jc w:val="center"/>
        <w:rPr>
          <w:b/>
          <w:bCs/>
          <w:sz w:val="32"/>
          <w:szCs w:val="32"/>
        </w:rPr>
      </w:pPr>
      <w:r w:rsidRPr="00DA2021">
        <w:rPr>
          <w:b/>
          <w:bCs/>
          <w:sz w:val="32"/>
          <w:szCs w:val="32"/>
        </w:rPr>
        <w:lastRenderedPageBreak/>
        <w:t>ABSTRACT</w:t>
      </w:r>
    </w:p>
    <w:p w14:paraId="665259C8" w14:textId="0DB33F6C" w:rsidR="008819E1" w:rsidRPr="00DA2021" w:rsidRDefault="00E91729" w:rsidP="00B770A3">
      <w:pPr>
        <w:spacing w:after="0" w:line="480" w:lineRule="auto"/>
        <w:ind w:firstLine="720"/>
        <w:rPr>
          <w:sz w:val="24"/>
          <w:szCs w:val="24"/>
        </w:rPr>
      </w:pPr>
      <w:r w:rsidRPr="00DA2021">
        <w:rPr>
          <w:sz w:val="24"/>
          <w:szCs w:val="24"/>
        </w:rPr>
        <w:t xml:space="preserve">From 1955 to January 2000 there was a ban on LGBT+ people serving in the </w:t>
      </w:r>
      <w:r w:rsidR="00C05A92">
        <w:rPr>
          <w:sz w:val="24"/>
          <w:szCs w:val="24"/>
        </w:rPr>
        <w:t>A</w:t>
      </w:r>
      <w:r w:rsidRPr="00DA2021">
        <w:rPr>
          <w:sz w:val="24"/>
          <w:szCs w:val="24"/>
        </w:rPr>
        <w:t xml:space="preserve">rmed </w:t>
      </w:r>
      <w:r w:rsidR="00B770A3">
        <w:rPr>
          <w:sz w:val="24"/>
          <w:szCs w:val="24"/>
        </w:rPr>
        <w:t>F</w:t>
      </w:r>
      <w:r w:rsidR="00B770A3" w:rsidRPr="00DA2021">
        <w:rPr>
          <w:sz w:val="24"/>
          <w:szCs w:val="24"/>
        </w:rPr>
        <w:t>orces,</w:t>
      </w:r>
      <w:r w:rsidRPr="00DA2021">
        <w:rPr>
          <w:sz w:val="24"/>
          <w:szCs w:val="24"/>
        </w:rPr>
        <w:t xml:space="preserve"> and many were dismissed or forced into retirement (Paige</w:t>
      </w:r>
      <w:r w:rsidR="00C05A92">
        <w:rPr>
          <w:sz w:val="24"/>
          <w:szCs w:val="24"/>
        </w:rPr>
        <w:t xml:space="preserve"> et al., </w:t>
      </w:r>
      <w:r w:rsidRPr="00DA2021">
        <w:rPr>
          <w:sz w:val="24"/>
          <w:szCs w:val="24"/>
        </w:rPr>
        <w:t>2021). Although there are</w:t>
      </w:r>
      <w:r w:rsidR="00EB4114">
        <w:rPr>
          <w:sz w:val="24"/>
          <w:szCs w:val="24"/>
        </w:rPr>
        <w:t xml:space="preserve"> known</w:t>
      </w:r>
      <w:r w:rsidRPr="00DA2021">
        <w:rPr>
          <w:sz w:val="24"/>
          <w:szCs w:val="24"/>
        </w:rPr>
        <w:t xml:space="preserve"> mental health </w:t>
      </w:r>
      <w:r w:rsidR="00C05A92">
        <w:rPr>
          <w:sz w:val="24"/>
          <w:szCs w:val="24"/>
        </w:rPr>
        <w:t>in</w:t>
      </w:r>
      <w:r w:rsidRPr="00DA2021">
        <w:rPr>
          <w:sz w:val="24"/>
          <w:szCs w:val="24"/>
        </w:rPr>
        <w:t xml:space="preserve">equalities for LGBT+ adults (Stonewall, 2018) and veterans often wait until they are at crisis point </w:t>
      </w:r>
      <w:r w:rsidR="00EB4114">
        <w:rPr>
          <w:sz w:val="24"/>
          <w:szCs w:val="24"/>
        </w:rPr>
        <w:t xml:space="preserve">to </w:t>
      </w:r>
      <w:r w:rsidRPr="00DA2021">
        <w:rPr>
          <w:sz w:val="24"/>
          <w:szCs w:val="24"/>
        </w:rPr>
        <w:t>seek support</w:t>
      </w:r>
      <w:r w:rsidR="00B770A3">
        <w:rPr>
          <w:sz w:val="24"/>
          <w:szCs w:val="24"/>
        </w:rPr>
        <w:t xml:space="preserve"> with their mental health</w:t>
      </w:r>
      <w:r w:rsidRPr="00DA2021">
        <w:rPr>
          <w:sz w:val="24"/>
          <w:szCs w:val="24"/>
        </w:rPr>
        <w:t>, there is a lack of research in the UK exploring help-seeking in LGBT+ veteran</w:t>
      </w:r>
      <w:r w:rsidR="00EB4114">
        <w:rPr>
          <w:sz w:val="24"/>
          <w:szCs w:val="24"/>
        </w:rPr>
        <w:t>s</w:t>
      </w:r>
      <w:r w:rsidRPr="00DA2021">
        <w:rPr>
          <w:sz w:val="24"/>
          <w:szCs w:val="24"/>
        </w:rPr>
        <w:t xml:space="preserve"> </w:t>
      </w:r>
      <w:r w:rsidR="00C05A92">
        <w:rPr>
          <w:sz w:val="24"/>
          <w:szCs w:val="24"/>
        </w:rPr>
        <w:t>(</w:t>
      </w:r>
      <w:proofErr w:type="spellStart"/>
      <w:r w:rsidRPr="00DA2021">
        <w:rPr>
          <w:rFonts w:cstheme="minorHAnsi"/>
          <w:sz w:val="24"/>
          <w:szCs w:val="24"/>
        </w:rPr>
        <w:t>Randles</w:t>
      </w:r>
      <w:proofErr w:type="spellEnd"/>
      <w:r w:rsidRPr="00DA2021">
        <w:rPr>
          <w:rFonts w:cstheme="minorHAnsi"/>
          <w:sz w:val="24"/>
          <w:szCs w:val="24"/>
        </w:rPr>
        <w:t xml:space="preserve"> &amp; Finnegan, 2022</w:t>
      </w:r>
      <w:r w:rsidR="00C05A92">
        <w:rPr>
          <w:rFonts w:cstheme="minorHAnsi"/>
          <w:sz w:val="24"/>
          <w:szCs w:val="24"/>
        </w:rPr>
        <w:t>)</w:t>
      </w:r>
      <w:r w:rsidRPr="00DA2021">
        <w:rPr>
          <w:sz w:val="24"/>
          <w:szCs w:val="24"/>
        </w:rPr>
        <w:t>.  The</w:t>
      </w:r>
      <w:r w:rsidR="00C44FA5">
        <w:rPr>
          <w:sz w:val="24"/>
          <w:szCs w:val="24"/>
        </w:rPr>
        <w:t xml:space="preserve"> empirical study aimed to</w:t>
      </w:r>
      <w:r w:rsidRPr="00DA2021">
        <w:rPr>
          <w:sz w:val="24"/>
          <w:szCs w:val="24"/>
        </w:rPr>
        <w:t xml:space="preserve"> qualitatively explore barriers and facilitators of help-seeking for mental health and wellbeing support in </w:t>
      </w:r>
      <w:r w:rsidR="00B770A3">
        <w:rPr>
          <w:sz w:val="24"/>
          <w:szCs w:val="24"/>
        </w:rPr>
        <w:t>this population</w:t>
      </w:r>
      <w:r w:rsidRPr="00DA2021">
        <w:rPr>
          <w:sz w:val="24"/>
          <w:szCs w:val="24"/>
        </w:rPr>
        <w:t>. Ethical approval was obtained from Royal Holloway, University of London prior to recruitment. Fourteen participants aged 39-71 years old, who identify as LGBT+ were recruited from across the UK via social media</w:t>
      </w:r>
      <w:r w:rsidR="00C44FA5">
        <w:rPr>
          <w:sz w:val="24"/>
          <w:szCs w:val="24"/>
        </w:rPr>
        <w:t xml:space="preserve"> </w:t>
      </w:r>
      <w:r w:rsidRPr="00DA2021">
        <w:rPr>
          <w:sz w:val="24"/>
          <w:szCs w:val="24"/>
        </w:rPr>
        <w:t xml:space="preserve">and through third-sector organisations. An online Qualtrics questionnaire was used to screen participants based on the inclusion criteria and to collect demographic information. Individual semi-structured interviews were completed </w:t>
      </w:r>
      <w:r w:rsidR="00C44FA5">
        <w:rPr>
          <w:sz w:val="24"/>
          <w:szCs w:val="24"/>
        </w:rPr>
        <w:t>from</w:t>
      </w:r>
      <w:r w:rsidRPr="00DA2021">
        <w:rPr>
          <w:sz w:val="24"/>
          <w:szCs w:val="24"/>
        </w:rPr>
        <w:t xml:space="preserve"> September 2021 to January 2022. Results from reflexive thematic analysis show 19 subthemes and five overarching themes: ‘understanding LGBT+ </w:t>
      </w:r>
      <w:r w:rsidR="00C44FA5">
        <w:rPr>
          <w:sz w:val="24"/>
          <w:szCs w:val="24"/>
        </w:rPr>
        <w:t>v</w:t>
      </w:r>
      <w:r w:rsidRPr="00DA2021">
        <w:rPr>
          <w:sz w:val="24"/>
          <w:szCs w:val="24"/>
        </w:rPr>
        <w:t xml:space="preserve">eterans unique experiences’, ‘help-seeking and openness is threatening’, ‘recognising the need to ask for help’, ‘support systems’ and ‘compassionate curiosity not </w:t>
      </w:r>
      <w:proofErr w:type="gramStart"/>
      <w:r w:rsidR="00C05A92" w:rsidRPr="00DA2021">
        <w:rPr>
          <w:sz w:val="24"/>
          <w:szCs w:val="24"/>
        </w:rPr>
        <w:t>assumptions</w:t>
      </w:r>
      <w:r w:rsidR="00C05A92">
        <w:rPr>
          <w:sz w:val="24"/>
          <w:szCs w:val="24"/>
        </w:rPr>
        <w:t>’</w:t>
      </w:r>
      <w:proofErr w:type="gramEnd"/>
      <w:r w:rsidRPr="00DA2021">
        <w:rPr>
          <w:sz w:val="24"/>
          <w:szCs w:val="24"/>
        </w:rPr>
        <w:t xml:space="preserve">. The findings suggest the potential impact of discrimination in the </w:t>
      </w:r>
      <w:r w:rsidR="00C05A92">
        <w:rPr>
          <w:sz w:val="24"/>
          <w:szCs w:val="24"/>
        </w:rPr>
        <w:t>A</w:t>
      </w:r>
      <w:r w:rsidRPr="00DA2021">
        <w:rPr>
          <w:sz w:val="24"/>
          <w:szCs w:val="24"/>
        </w:rPr>
        <w:t xml:space="preserve">rmed </w:t>
      </w:r>
      <w:r w:rsidR="00C05A92">
        <w:rPr>
          <w:sz w:val="24"/>
          <w:szCs w:val="24"/>
        </w:rPr>
        <w:t>F</w:t>
      </w:r>
      <w:r w:rsidRPr="00DA2021">
        <w:rPr>
          <w:sz w:val="24"/>
          <w:szCs w:val="24"/>
        </w:rPr>
        <w:t>orces upon mental health and help-seeking and the importance of adopting and intersectional approach. The findings reflect the need for LGBT</w:t>
      </w:r>
      <w:r w:rsidR="00C05A92">
        <w:rPr>
          <w:sz w:val="24"/>
          <w:szCs w:val="24"/>
        </w:rPr>
        <w:t>+</w:t>
      </w:r>
      <w:r w:rsidRPr="00DA2021">
        <w:rPr>
          <w:sz w:val="24"/>
          <w:szCs w:val="24"/>
        </w:rPr>
        <w:t xml:space="preserve"> trauma informed</w:t>
      </w:r>
      <w:r w:rsidR="003A2CBE" w:rsidRPr="00DA2021">
        <w:rPr>
          <w:sz w:val="24"/>
          <w:szCs w:val="24"/>
        </w:rPr>
        <w:t xml:space="preserve"> </w:t>
      </w:r>
      <w:r w:rsidRPr="00DA2021">
        <w:rPr>
          <w:sz w:val="24"/>
          <w:szCs w:val="24"/>
        </w:rPr>
        <w:t xml:space="preserve">services which pay close attention to safety, trust, collaboration, </w:t>
      </w:r>
      <w:proofErr w:type="gramStart"/>
      <w:r w:rsidRPr="00DA2021">
        <w:rPr>
          <w:sz w:val="24"/>
          <w:szCs w:val="24"/>
        </w:rPr>
        <w:t>empowerment</w:t>
      </w:r>
      <w:proofErr w:type="gramEnd"/>
      <w:r w:rsidRPr="00DA2021">
        <w:rPr>
          <w:sz w:val="24"/>
          <w:szCs w:val="24"/>
        </w:rPr>
        <w:t xml:space="preserve"> and choice, as well as curiosity and compassion about each individual’s unique experiences. </w:t>
      </w:r>
    </w:p>
    <w:p w14:paraId="1FE88E41" w14:textId="2C573CE8" w:rsidR="00E91729" w:rsidRPr="00432850" w:rsidRDefault="00E91729" w:rsidP="00CC562D">
      <w:pPr>
        <w:spacing w:line="480" w:lineRule="auto"/>
        <w:jc w:val="center"/>
        <w:rPr>
          <w:rFonts w:ascii="Calibri" w:hAnsi="Calibri" w:cs="Calibri"/>
          <w:b/>
          <w:bCs/>
          <w:sz w:val="32"/>
          <w:szCs w:val="32"/>
          <w:u w:val="single"/>
        </w:rPr>
      </w:pPr>
      <w:r w:rsidRPr="00432850">
        <w:rPr>
          <w:rFonts w:ascii="Calibri" w:hAnsi="Calibri" w:cs="Calibri"/>
          <w:b/>
          <w:bCs/>
          <w:sz w:val="32"/>
          <w:szCs w:val="32"/>
          <w:u w:val="single"/>
        </w:rPr>
        <w:lastRenderedPageBreak/>
        <w:t>INTRODUCTION</w:t>
      </w:r>
    </w:p>
    <w:p w14:paraId="7C2D9831" w14:textId="35F38623" w:rsidR="00E91729" w:rsidRPr="000A7FD3" w:rsidRDefault="00E91729" w:rsidP="00CC562D">
      <w:pPr>
        <w:spacing w:line="480" w:lineRule="auto"/>
        <w:ind w:firstLine="720"/>
        <w:rPr>
          <w:rFonts w:cstheme="minorHAnsi"/>
          <w:sz w:val="24"/>
          <w:szCs w:val="24"/>
        </w:rPr>
      </w:pPr>
      <w:r w:rsidRPr="00DA2021">
        <w:rPr>
          <w:rFonts w:cstheme="minorHAnsi"/>
          <w:sz w:val="24"/>
          <w:szCs w:val="24"/>
        </w:rPr>
        <w:t>Research suggests that approximately 22% of UK veterans’ report commo</w:t>
      </w:r>
      <w:r w:rsidR="00C2068F">
        <w:rPr>
          <w:rFonts w:cstheme="minorHAnsi"/>
          <w:sz w:val="24"/>
          <w:szCs w:val="24"/>
        </w:rPr>
        <w:t>n</w:t>
      </w:r>
      <w:r w:rsidRPr="00DA2021">
        <w:rPr>
          <w:rFonts w:cstheme="minorHAnsi"/>
          <w:sz w:val="24"/>
          <w:szCs w:val="24"/>
        </w:rPr>
        <w:t xml:space="preserve"> mental health difficulties, including anxiety and depression; 7% report experiences of PTSD and 10% alcohol misuse (</w:t>
      </w:r>
      <w:proofErr w:type="spellStart"/>
      <w:r w:rsidRPr="00DA2021">
        <w:rPr>
          <w:rFonts w:cstheme="minorHAnsi"/>
          <w:sz w:val="24"/>
          <w:szCs w:val="24"/>
        </w:rPr>
        <w:t>Stevelink</w:t>
      </w:r>
      <w:proofErr w:type="spellEnd"/>
      <w:r w:rsidRPr="00DA2021">
        <w:rPr>
          <w:rFonts w:cstheme="minorHAnsi"/>
          <w:sz w:val="24"/>
          <w:szCs w:val="24"/>
        </w:rPr>
        <w:t xml:space="preserve"> et al., 2018). </w:t>
      </w:r>
      <w:bookmarkStart w:id="34" w:name="_Hlk110180363"/>
      <w:proofErr w:type="spellStart"/>
      <w:r w:rsidR="00D41044">
        <w:rPr>
          <w:rFonts w:cstheme="minorHAnsi"/>
          <w:sz w:val="24"/>
          <w:szCs w:val="24"/>
        </w:rPr>
        <w:t>Stevelink</w:t>
      </w:r>
      <w:proofErr w:type="spellEnd"/>
      <w:r w:rsidR="00D41044">
        <w:rPr>
          <w:rFonts w:cstheme="minorHAnsi"/>
          <w:sz w:val="24"/>
          <w:szCs w:val="24"/>
        </w:rPr>
        <w:t xml:space="preserve"> et al. (2019) found that 7% of the 1450 participants who self-reported stress, emotional or mental health difficulties in the past three years had not sought any help</w:t>
      </w:r>
      <w:r w:rsidR="00E13AB3">
        <w:rPr>
          <w:rFonts w:cstheme="minorHAnsi"/>
          <w:sz w:val="24"/>
          <w:szCs w:val="24"/>
        </w:rPr>
        <w:t>, however,</w:t>
      </w:r>
      <w:r w:rsidR="00ED2E86">
        <w:rPr>
          <w:rFonts w:cstheme="minorHAnsi"/>
          <w:sz w:val="24"/>
          <w:szCs w:val="24"/>
        </w:rPr>
        <w:t xml:space="preserve"> </w:t>
      </w:r>
      <w:r w:rsidR="00D41044">
        <w:rPr>
          <w:rFonts w:cstheme="minorHAnsi"/>
          <w:sz w:val="24"/>
          <w:szCs w:val="24"/>
        </w:rPr>
        <w:t>55% accessed medical support (GP or mental health specialist</w:t>
      </w:r>
      <w:r w:rsidR="00ED2E86">
        <w:rPr>
          <w:rFonts w:cstheme="minorHAnsi"/>
          <w:sz w:val="24"/>
          <w:szCs w:val="24"/>
        </w:rPr>
        <w:t>)</w:t>
      </w:r>
      <w:r w:rsidR="00D41044">
        <w:rPr>
          <w:rFonts w:cstheme="minorHAnsi"/>
          <w:sz w:val="24"/>
          <w:szCs w:val="24"/>
        </w:rPr>
        <w:t xml:space="preserve">. </w:t>
      </w:r>
      <w:r w:rsidR="00E13AB3">
        <w:rPr>
          <w:rFonts w:cstheme="minorHAnsi"/>
          <w:sz w:val="24"/>
          <w:szCs w:val="24"/>
        </w:rPr>
        <w:t>Despite this</w:t>
      </w:r>
      <w:r w:rsidRPr="00DA2021">
        <w:rPr>
          <w:rFonts w:cstheme="minorHAnsi"/>
          <w:sz w:val="24"/>
          <w:szCs w:val="24"/>
        </w:rPr>
        <w:t>, many veterans do not seek help until they are at crisis point (</w:t>
      </w:r>
      <w:proofErr w:type="spellStart"/>
      <w:r w:rsidRPr="00DA2021">
        <w:rPr>
          <w:rFonts w:cstheme="minorHAnsi"/>
          <w:sz w:val="24"/>
          <w:szCs w:val="24"/>
        </w:rPr>
        <w:t>Mellotte</w:t>
      </w:r>
      <w:proofErr w:type="spellEnd"/>
      <w:r w:rsidR="008819E1">
        <w:rPr>
          <w:rFonts w:cstheme="minorHAnsi"/>
          <w:sz w:val="24"/>
          <w:szCs w:val="24"/>
        </w:rPr>
        <w:t xml:space="preserve"> et al.,</w:t>
      </w:r>
      <w:r w:rsidRPr="00DA2021">
        <w:rPr>
          <w:rFonts w:cstheme="minorHAnsi"/>
          <w:sz w:val="24"/>
          <w:szCs w:val="24"/>
        </w:rPr>
        <w:t xml:space="preserve"> 2017). </w:t>
      </w:r>
      <w:bookmarkStart w:id="35" w:name="_Hlk109373217"/>
      <w:bookmarkEnd w:id="34"/>
      <w:r w:rsidRPr="00DA2021">
        <w:rPr>
          <w:rFonts w:cstheme="minorHAnsi"/>
          <w:sz w:val="24"/>
          <w:szCs w:val="24"/>
        </w:rPr>
        <w:t xml:space="preserve">Although research has sought to understand barriers and facilitators of help-seeking in UK veterans, there has been a dearth of research exploring minority groups, such as LGBT+ and </w:t>
      </w:r>
      <w:r w:rsidR="00D67CC6">
        <w:rPr>
          <w:rFonts w:cstheme="minorHAnsi"/>
          <w:sz w:val="24"/>
          <w:szCs w:val="24"/>
        </w:rPr>
        <w:t>women</w:t>
      </w:r>
      <w:r w:rsidRPr="00DA2021">
        <w:rPr>
          <w:rFonts w:cstheme="minorHAnsi"/>
          <w:sz w:val="24"/>
          <w:szCs w:val="24"/>
        </w:rPr>
        <w:t xml:space="preserve"> veterans (</w:t>
      </w:r>
      <w:proofErr w:type="spellStart"/>
      <w:r w:rsidRPr="00DA2021">
        <w:rPr>
          <w:rFonts w:cstheme="minorHAnsi"/>
          <w:sz w:val="24"/>
          <w:szCs w:val="24"/>
        </w:rPr>
        <w:t>Randles</w:t>
      </w:r>
      <w:proofErr w:type="spellEnd"/>
      <w:r w:rsidRPr="00DA2021">
        <w:rPr>
          <w:rFonts w:cstheme="minorHAnsi"/>
          <w:sz w:val="24"/>
          <w:szCs w:val="24"/>
        </w:rPr>
        <w:t xml:space="preserve"> &amp; Finnegan, 2022). This seems essential given the complicated history between the LGBT+ community and the military, with the UK Armed Forces (AF) and Ministry of Defence (MOD) enforcing a ban on LGBT+ personnel serving; dismissing or forcing the immediate retirement of thousands of people because of their sexual orientation or gender identity from 1955 to January 2000 (Paige</w:t>
      </w:r>
      <w:r w:rsidR="008819E1">
        <w:rPr>
          <w:rFonts w:cstheme="minorHAnsi"/>
          <w:sz w:val="24"/>
          <w:szCs w:val="24"/>
        </w:rPr>
        <w:t xml:space="preserve"> et al.,</w:t>
      </w:r>
      <w:r w:rsidRPr="00DA2021">
        <w:rPr>
          <w:rFonts w:cstheme="minorHAnsi"/>
          <w:sz w:val="24"/>
          <w:szCs w:val="24"/>
        </w:rPr>
        <w:t xml:space="preserve"> 2021). </w:t>
      </w:r>
      <w:r w:rsidR="00155B60">
        <w:rPr>
          <w:rFonts w:cstheme="minorHAnsi"/>
          <w:sz w:val="24"/>
          <w:szCs w:val="24"/>
        </w:rPr>
        <w:t xml:space="preserve">Currently there is a lack of research in the UK reporting the prevalence rates of veterans discriminated against due to their sexual orientation and/or gender identity or the prevalence rates of mental health difficulties in LGBT+ veterans. </w:t>
      </w:r>
      <w:bookmarkEnd w:id="35"/>
      <w:r w:rsidRPr="00DA2021">
        <w:rPr>
          <w:rFonts w:cstheme="minorHAnsi"/>
          <w:sz w:val="24"/>
          <w:szCs w:val="24"/>
        </w:rPr>
        <w:t xml:space="preserve">As indicated in the systematic review, there are known mental health inequalities for LGBT+ adults, including finding mental health services harder to reach and poorer experiences of support. </w:t>
      </w:r>
      <w:r w:rsidR="00D2417C">
        <w:rPr>
          <w:rFonts w:cstheme="minorHAnsi"/>
          <w:sz w:val="24"/>
          <w:szCs w:val="24"/>
        </w:rPr>
        <w:t>Even though the ban was lifted 22 years ago, t</w:t>
      </w:r>
      <w:r w:rsidRPr="00DA2021">
        <w:rPr>
          <w:rFonts w:cstheme="minorHAnsi"/>
          <w:sz w:val="24"/>
          <w:szCs w:val="24"/>
        </w:rPr>
        <w:t xml:space="preserve">his suggests the importance of research which allows for LGBT+ UK veterans </w:t>
      </w:r>
      <w:r w:rsidRPr="00DA2021">
        <w:rPr>
          <w:rFonts w:cstheme="minorHAnsi"/>
          <w:sz w:val="24"/>
          <w:szCs w:val="24"/>
        </w:rPr>
        <w:lastRenderedPageBreak/>
        <w:t>voices to be heard</w:t>
      </w:r>
      <w:r w:rsidR="00D67CC6">
        <w:rPr>
          <w:rFonts w:cstheme="minorHAnsi"/>
          <w:sz w:val="24"/>
          <w:szCs w:val="24"/>
        </w:rPr>
        <w:t xml:space="preserve">, </w:t>
      </w:r>
      <w:r w:rsidRPr="00DA2021">
        <w:rPr>
          <w:rFonts w:cstheme="minorHAnsi"/>
          <w:sz w:val="24"/>
          <w:szCs w:val="24"/>
        </w:rPr>
        <w:t xml:space="preserve">to improve access to mental health provision, </w:t>
      </w:r>
      <w:r w:rsidR="00D67CC6">
        <w:rPr>
          <w:rFonts w:cstheme="minorHAnsi"/>
          <w:sz w:val="24"/>
          <w:szCs w:val="24"/>
        </w:rPr>
        <w:t xml:space="preserve">psychological therapies, </w:t>
      </w:r>
      <w:r w:rsidRPr="00DA2021">
        <w:rPr>
          <w:rFonts w:cstheme="minorHAnsi"/>
          <w:sz w:val="24"/>
          <w:szCs w:val="24"/>
        </w:rPr>
        <w:t xml:space="preserve">satisfaction with care and </w:t>
      </w:r>
      <w:r w:rsidR="00D67CC6">
        <w:rPr>
          <w:rFonts w:cstheme="minorHAnsi"/>
          <w:sz w:val="24"/>
          <w:szCs w:val="24"/>
        </w:rPr>
        <w:t xml:space="preserve">mental health </w:t>
      </w:r>
      <w:r w:rsidRPr="00DA2021">
        <w:rPr>
          <w:rFonts w:cstheme="minorHAnsi"/>
          <w:sz w:val="24"/>
          <w:szCs w:val="24"/>
        </w:rPr>
        <w:t xml:space="preserve">outcomes. </w:t>
      </w:r>
    </w:p>
    <w:p w14:paraId="7C347A92" w14:textId="77777777" w:rsidR="00E91729" w:rsidRPr="00DA2021" w:rsidRDefault="00E91729" w:rsidP="00CC562D">
      <w:pPr>
        <w:spacing w:line="480" w:lineRule="auto"/>
        <w:rPr>
          <w:rFonts w:ascii="Calibri" w:hAnsi="Calibri" w:cs="Calibri"/>
          <w:b/>
          <w:bCs/>
          <w:sz w:val="24"/>
          <w:szCs w:val="24"/>
        </w:rPr>
      </w:pPr>
      <w:r w:rsidRPr="00DA2021">
        <w:rPr>
          <w:rFonts w:ascii="Calibri" w:hAnsi="Calibri" w:cs="Calibri"/>
          <w:b/>
          <w:bCs/>
          <w:sz w:val="24"/>
          <w:szCs w:val="24"/>
        </w:rPr>
        <w:t xml:space="preserve">Health help-seeking theories </w:t>
      </w:r>
    </w:p>
    <w:p w14:paraId="46F25FEB" w14:textId="67146A08" w:rsidR="00E91729" w:rsidRPr="00DA2021" w:rsidRDefault="00E91729" w:rsidP="00CC562D">
      <w:pPr>
        <w:spacing w:line="480" w:lineRule="auto"/>
        <w:ind w:firstLine="720"/>
        <w:rPr>
          <w:rFonts w:ascii="Calibri" w:hAnsi="Calibri" w:cs="Calibri"/>
          <w:sz w:val="24"/>
          <w:szCs w:val="24"/>
        </w:rPr>
      </w:pPr>
      <w:r w:rsidRPr="00DA2021">
        <w:rPr>
          <w:rFonts w:ascii="Calibri" w:hAnsi="Calibri" w:cs="Calibri"/>
          <w:sz w:val="24"/>
          <w:szCs w:val="24"/>
        </w:rPr>
        <w:t xml:space="preserve">The Health Belief Model (HBM; </w:t>
      </w:r>
      <w:proofErr w:type="spellStart"/>
      <w:r w:rsidRPr="00DA2021">
        <w:rPr>
          <w:rFonts w:ascii="Calibri" w:hAnsi="Calibri" w:cs="Calibri"/>
          <w:sz w:val="24"/>
          <w:szCs w:val="24"/>
        </w:rPr>
        <w:t>Janz</w:t>
      </w:r>
      <w:proofErr w:type="spellEnd"/>
      <w:r w:rsidRPr="00DA2021">
        <w:rPr>
          <w:rFonts w:ascii="Calibri" w:hAnsi="Calibri" w:cs="Calibri"/>
          <w:sz w:val="24"/>
          <w:szCs w:val="24"/>
        </w:rPr>
        <w:t xml:space="preserve"> &amp; Becker, 1984; Rosenstock, 1990) attempts to explain and predict health behaviours, including help-seeking, by focusing on individuals’ beliefs</w:t>
      </w:r>
      <w:r w:rsidR="00163A5C">
        <w:rPr>
          <w:rFonts w:ascii="Calibri" w:hAnsi="Calibri" w:cs="Calibri"/>
          <w:sz w:val="24"/>
          <w:szCs w:val="24"/>
        </w:rPr>
        <w:t xml:space="preserve"> (see figure 4)</w:t>
      </w:r>
      <w:r w:rsidRPr="00DA2021">
        <w:rPr>
          <w:rFonts w:ascii="Calibri" w:hAnsi="Calibri" w:cs="Calibri"/>
          <w:sz w:val="24"/>
          <w:szCs w:val="24"/>
        </w:rPr>
        <w:t>. These are perceived susceptibility, severity, benefits, barriers, and cues to action. Barriers include potential negative consequences, including physical, psychological, and financial demands. The HBM also specifies the importance of demographic and psychosocial factors in the prediction of health behaviour, including age, social support, personality, self-</w:t>
      </w:r>
      <w:proofErr w:type="gramStart"/>
      <w:r w:rsidRPr="00DA2021">
        <w:rPr>
          <w:rFonts w:ascii="Calibri" w:hAnsi="Calibri" w:cs="Calibri"/>
          <w:sz w:val="24"/>
          <w:szCs w:val="24"/>
        </w:rPr>
        <w:t>efficacy</w:t>
      </w:r>
      <w:proofErr w:type="gramEnd"/>
      <w:r w:rsidRPr="00DA2021">
        <w:rPr>
          <w:rFonts w:ascii="Calibri" w:hAnsi="Calibri" w:cs="Calibri"/>
          <w:sz w:val="24"/>
          <w:szCs w:val="24"/>
        </w:rPr>
        <w:t xml:space="preserve"> and knowledge (Rosenstock, 1990). Bronfenbrenner’s (1979) ecological systems theory which suggests that individuals are best understood within the contexts of their environment is also useful to consider. This includes, health services, </w:t>
      </w:r>
      <w:proofErr w:type="gramStart"/>
      <w:r w:rsidRPr="00DA2021">
        <w:rPr>
          <w:rFonts w:ascii="Calibri" w:hAnsi="Calibri" w:cs="Calibri"/>
          <w:sz w:val="24"/>
          <w:szCs w:val="24"/>
        </w:rPr>
        <w:t>family</w:t>
      </w:r>
      <w:proofErr w:type="gramEnd"/>
      <w:r w:rsidRPr="00DA2021">
        <w:rPr>
          <w:rFonts w:ascii="Calibri" w:hAnsi="Calibri" w:cs="Calibri"/>
          <w:sz w:val="24"/>
          <w:szCs w:val="24"/>
        </w:rPr>
        <w:t xml:space="preserve"> and peers (microsystem), media and policies (</w:t>
      </w:r>
      <w:proofErr w:type="spellStart"/>
      <w:r w:rsidRPr="00DA2021">
        <w:rPr>
          <w:rFonts w:ascii="Calibri" w:hAnsi="Calibri" w:cs="Calibri"/>
          <w:sz w:val="24"/>
          <w:szCs w:val="24"/>
        </w:rPr>
        <w:t>exosystem</w:t>
      </w:r>
      <w:proofErr w:type="spellEnd"/>
      <w:r w:rsidRPr="00DA2021">
        <w:rPr>
          <w:rFonts w:ascii="Calibri" w:hAnsi="Calibri" w:cs="Calibri"/>
          <w:sz w:val="24"/>
          <w:szCs w:val="24"/>
        </w:rPr>
        <w:t xml:space="preserve">) and attitudes and ideologies of the culture (macrosystem) and their potential influence upon help-seeking behaviour.  </w:t>
      </w:r>
    </w:p>
    <w:p w14:paraId="5B5690C3" w14:textId="66011717" w:rsidR="00E91729" w:rsidRPr="00DA2021" w:rsidRDefault="00E91729" w:rsidP="00E91729">
      <w:pPr>
        <w:spacing w:line="276" w:lineRule="auto"/>
        <w:rPr>
          <w:rFonts w:ascii="Calibri" w:hAnsi="Calibri" w:cs="Calibri"/>
          <w:b/>
          <w:bCs/>
          <w:sz w:val="24"/>
          <w:szCs w:val="24"/>
        </w:rPr>
      </w:pPr>
      <w:r w:rsidRPr="00DA2021">
        <w:rPr>
          <w:rFonts w:ascii="Calibri" w:hAnsi="Calibri" w:cs="Calibri"/>
          <w:b/>
          <w:bCs/>
          <w:sz w:val="24"/>
          <w:szCs w:val="24"/>
        </w:rPr>
        <w:t xml:space="preserve">Figure </w:t>
      </w:r>
      <w:r w:rsidR="002E5F03">
        <w:rPr>
          <w:rFonts w:ascii="Calibri" w:hAnsi="Calibri" w:cs="Calibri"/>
          <w:b/>
          <w:bCs/>
          <w:sz w:val="24"/>
          <w:szCs w:val="24"/>
        </w:rPr>
        <w:t>4</w:t>
      </w:r>
    </w:p>
    <w:p w14:paraId="22FC733D" w14:textId="77777777" w:rsidR="00E91729" w:rsidRPr="002E5F03" w:rsidRDefault="00E91729" w:rsidP="00E91729">
      <w:pPr>
        <w:spacing w:line="276" w:lineRule="auto"/>
        <w:rPr>
          <w:rFonts w:ascii="Calibri" w:hAnsi="Calibri" w:cs="Calibri"/>
          <w:i/>
          <w:iCs/>
          <w:sz w:val="24"/>
          <w:szCs w:val="24"/>
        </w:rPr>
      </w:pPr>
      <w:bookmarkStart w:id="36" w:name="_Hlk102026183"/>
      <w:r w:rsidRPr="002E5F03">
        <w:rPr>
          <w:rFonts w:ascii="Calibri" w:hAnsi="Calibri" w:cs="Calibri"/>
          <w:i/>
          <w:iCs/>
          <w:sz w:val="24"/>
          <w:szCs w:val="24"/>
        </w:rPr>
        <w:t>The Health Belief Model (</w:t>
      </w:r>
      <w:proofErr w:type="spellStart"/>
      <w:r w:rsidRPr="002E5F03">
        <w:rPr>
          <w:rFonts w:ascii="Calibri" w:hAnsi="Calibri" w:cs="Calibri"/>
          <w:i/>
          <w:iCs/>
          <w:sz w:val="24"/>
          <w:szCs w:val="24"/>
        </w:rPr>
        <w:t>Janz</w:t>
      </w:r>
      <w:proofErr w:type="spellEnd"/>
      <w:r w:rsidRPr="002E5F03">
        <w:rPr>
          <w:rFonts w:ascii="Calibri" w:hAnsi="Calibri" w:cs="Calibri"/>
          <w:i/>
          <w:iCs/>
          <w:sz w:val="24"/>
          <w:szCs w:val="24"/>
        </w:rPr>
        <w:t xml:space="preserve"> &amp; Becker, 1984) </w:t>
      </w:r>
    </w:p>
    <w:bookmarkEnd w:id="36"/>
    <w:p w14:paraId="49DDC24D" w14:textId="77777777" w:rsidR="00E91729" w:rsidRPr="00DA2021" w:rsidRDefault="00E91729" w:rsidP="00E91729">
      <w:pPr>
        <w:spacing w:line="276" w:lineRule="auto"/>
        <w:jc w:val="center"/>
        <w:rPr>
          <w:rFonts w:ascii="Calibri" w:hAnsi="Calibri" w:cs="Calibri"/>
          <w:sz w:val="24"/>
          <w:szCs w:val="24"/>
        </w:rPr>
      </w:pPr>
      <w:r w:rsidRPr="00DA2021">
        <w:rPr>
          <w:noProof/>
          <w:sz w:val="24"/>
          <w:szCs w:val="24"/>
        </w:rPr>
        <w:lastRenderedPageBreak/>
        <w:drawing>
          <wp:inline distT="0" distB="0" distL="0" distR="0" wp14:anchorId="1F2C9F26" wp14:editId="1F31CBD1">
            <wp:extent cx="4464673" cy="2138289"/>
            <wp:effectExtent l="0" t="0" r="0" b="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11"/>
                    <a:srcRect l="23405" t="35506" r="28720" b="23730"/>
                    <a:stretch/>
                  </pic:blipFill>
                  <pic:spPr bwMode="auto">
                    <a:xfrm>
                      <a:off x="0" y="0"/>
                      <a:ext cx="4464673" cy="2138289"/>
                    </a:xfrm>
                    <a:prstGeom prst="rect">
                      <a:avLst/>
                    </a:prstGeom>
                    <a:ln>
                      <a:noFill/>
                    </a:ln>
                    <a:extLst>
                      <a:ext uri="{53640926-AAD7-44D8-BBD7-CCE9431645EC}">
                        <a14:shadowObscured xmlns:a14="http://schemas.microsoft.com/office/drawing/2010/main"/>
                      </a:ext>
                    </a:extLst>
                  </pic:spPr>
                </pic:pic>
              </a:graphicData>
            </a:graphic>
          </wp:inline>
        </w:drawing>
      </w:r>
    </w:p>
    <w:p w14:paraId="087E55D0" w14:textId="77777777" w:rsidR="00E91729" w:rsidRPr="00DA2021" w:rsidRDefault="00E91729" w:rsidP="00CC562D">
      <w:pPr>
        <w:spacing w:line="480" w:lineRule="auto"/>
        <w:rPr>
          <w:rFonts w:cstheme="minorHAnsi"/>
          <w:b/>
          <w:bCs/>
          <w:sz w:val="24"/>
          <w:szCs w:val="24"/>
        </w:rPr>
      </w:pPr>
      <w:r w:rsidRPr="00DA2021">
        <w:rPr>
          <w:rFonts w:cstheme="minorHAnsi"/>
          <w:b/>
          <w:bCs/>
          <w:sz w:val="24"/>
          <w:szCs w:val="24"/>
        </w:rPr>
        <w:t xml:space="preserve">Veterans help-seeking literature </w:t>
      </w:r>
    </w:p>
    <w:p w14:paraId="5A06DA6A" w14:textId="460A59B6" w:rsidR="00E91729" w:rsidRPr="00DA2021" w:rsidRDefault="00E91729" w:rsidP="00CC562D">
      <w:pPr>
        <w:spacing w:line="480" w:lineRule="auto"/>
        <w:ind w:firstLine="720"/>
        <w:rPr>
          <w:rFonts w:cstheme="minorHAnsi"/>
          <w:sz w:val="24"/>
          <w:szCs w:val="24"/>
        </w:rPr>
      </w:pPr>
      <w:r w:rsidRPr="00DA2021">
        <w:rPr>
          <w:rFonts w:cstheme="minorHAnsi"/>
          <w:sz w:val="24"/>
          <w:szCs w:val="24"/>
        </w:rPr>
        <w:t>Research in UK veteran samples found that help-seeking barriers include, self-stigma</w:t>
      </w:r>
      <w:r w:rsidR="00D67CC6">
        <w:rPr>
          <w:rFonts w:cstheme="minorHAnsi"/>
          <w:sz w:val="24"/>
          <w:szCs w:val="24"/>
        </w:rPr>
        <w:t>,</w:t>
      </w:r>
      <w:r w:rsidRPr="00DA2021">
        <w:rPr>
          <w:rFonts w:cstheme="minorHAnsi"/>
          <w:sz w:val="24"/>
          <w:szCs w:val="24"/>
        </w:rPr>
        <w:t xml:space="preserve"> anticipated public stigma and considering asking for help as a sign of weakness (</w:t>
      </w:r>
      <w:bookmarkStart w:id="37" w:name="_Hlk98847173"/>
      <w:r w:rsidRPr="00DA2021">
        <w:rPr>
          <w:rFonts w:cstheme="minorHAnsi"/>
          <w:sz w:val="24"/>
          <w:szCs w:val="24"/>
        </w:rPr>
        <w:t>Iverson et al., 2010;</w:t>
      </w:r>
      <w:bookmarkEnd w:id="37"/>
      <w:r w:rsidRPr="00DA2021">
        <w:rPr>
          <w:rFonts w:cstheme="minorHAnsi"/>
          <w:sz w:val="24"/>
          <w:szCs w:val="24"/>
        </w:rPr>
        <w:t xml:space="preserve"> </w:t>
      </w:r>
      <w:proofErr w:type="spellStart"/>
      <w:r w:rsidRPr="00DA2021">
        <w:rPr>
          <w:rFonts w:cstheme="minorHAnsi"/>
          <w:sz w:val="24"/>
          <w:szCs w:val="24"/>
        </w:rPr>
        <w:t>Mellotte</w:t>
      </w:r>
      <w:proofErr w:type="spellEnd"/>
      <w:r w:rsidRPr="00DA2021">
        <w:rPr>
          <w:rFonts w:cstheme="minorHAnsi"/>
          <w:sz w:val="24"/>
          <w:szCs w:val="24"/>
        </w:rPr>
        <w:t xml:space="preserve">, et al., 2017). In the UK, facilitators of help-seeking include, </w:t>
      </w:r>
      <w:bookmarkStart w:id="38" w:name="_Hlk98841909"/>
      <w:r w:rsidRPr="00DA2021">
        <w:rPr>
          <w:rFonts w:cstheme="minorHAnsi"/>
          <w:sz w:val="24"/>
          <w:szCs w:val="24"/>
        </w:rPr>
        <w:t xml:space="preserve">identifying mental health difficulties, being at crisis point, support from others, the </w:t>
      </w:r>
      <w:proofErr w:type="gramStart"/>
      <w:r w:rsidRPr="00DA2021">
        <w:rPr>
          <w:rFonts w:cstheme="minorHAnsi"/>
          <w:sz w:val="24"/>
          <w:szCs w:val="24"/>
        </w:rPr>
        <w:t>media</w:t>
      </w:r>
      <w:proofErr w:type="gramEnd"/>
      <w:r w:rsidRPr="00DA2021">
        <w:rPr>
          <w:rFonts w:cstheme="minorHAnsi"/>
          <w:sz w:val="24"/>
          <w:szCs w:val="24"/>
        </w:rPr>
        <w:t xml:space="preserve"> and positive previous experiences (</w:t>
      </w:r>
      <w:proofErr w:type="spellStart"/>
      <w:r w:rsidRPr="00DA2021">
        <w:rPr>
          <w:rFonts w:cstheme="minorHAnsi"/>
          <w:sz w:val="24"/>
          <w:szCs w:val="24"/>
        </w:rPr>
        <w:t>Mellotte</w:t>
      </w:r>
      <w:proofErr w:type="spellEnd"/>
      <w:r w:rsidRPr="00DA2021">
        <w:rPr>
          <w:rFonts w:cstheme="minorHAnsi"/>
          <w:sz w:val="24"/>
          <w:szCs w:val="24"/>
        </w:rPr>
        <w:t xml:space="preserve"> et al., 2017; </w:t>
      </w:r>
      <w:bookmarkStart w:id="39" w:name="_Hlk99028483"/>
      <w:r w:rsidRPr="00DA2021">
        <w:rPr>
          <w:rFonts w:cstheme="minorHAnsi"/>
          <w:sz w:val="24"/>
          <w:szCs w:val="24"/>
        </w:rPr>
        <w:t>Rafferty</w:t>
      </w:r>
      <w:r w:rsidR="008819E1">
        <w:rPr>
          <w:rFonts w:cstheme="minorHAnsi"/>
          <w:sz w:val="24"/>
          <w:szCs w:val="24"/>
        </w:rPr>
        <w:t xml:space="preserve"> et al</w:t>
      </w:r>
      <w:r w:rsidRPr="00DA2021">
        <w:rPr>
          <w:rFonts w:cstheme="minorHAnsi"/>
          <w:sz w:val="24"/>
          <w:szCs w:val="24"/>
        </w:rPr>
        <w:t>., 2019</w:t>
      </w:r>
      <w:bookmarkEnd w:id="38"/>
      <w:bookmarkEnd w:id="39"/>
      <w:r w:rsidRPr="00DA2021">
        <w:rPr>
          <w:rFonts w:cstheme="minorHAnsi"/>
          <w:sz w:val="24"/>
          <w:szCs w:val="24"/>
        </w:rPr>
        <w:t xml:space="preserve">). </w:t>
      </w:r>
      <w:proofErr w:type="spellStart"/>
      <w:r w:rsidRPr="00DA2021">
        <w:rPr>
          <w:rFonts w:cstheme="minorHAnsi"/>
          <w:sz w:val="24"/>
          <w:szCs w:val="24"/>
        </w:rPr>
        <w:t>Randles</w:t>
      </w:r>
      <w:proofErr w:type="spellEnd"/>
      <w:r w:rsidRPr="00DA2021">
        <w:rPr>
          <w:rFonts w:cstheme="minorHAnsi"/>
          <w:sz w:val="24"/>
          <w:szCs w:val="24"/>
        </w:rPr>
        <w:t xml:space="preserve"> and Finnegan (2022) systematic review of veteran help-seeking for mental health difficulties, identified barriers (stigma, </w:t>
      </w:r>
      <w:proofErr w:type="gramStart"/>
      <w:r w:rsidRPr="00DA2021">
        <w:rPr>
          <w:rFonts w:cstheme="minorHAnsi"/>
          <w:sz w:val="24"/>
          <w:szCs w:val="24"/>
        </w:rPr>
        <w:t>self-reliance</w:t>
      </w:r>
      <w:proofErr w:type="gramEnd"/>
      <w:r w:rsidRPr="00DA2021">
        <w:rPr>
          <w:rFonts w:cstheme="minorHAnsi"/>
          <w:sz w:val="24"/>
          <w:szCs w:val="24"/>
        </w:rPr>
        <w:t xml:space="preserve"> and lack of understanding by civilian healthcare staff) and facilitators (anti-stigma campaigns and involving veterans as peer workers). Although these findings provide useful insights, </w:t>
      </w:r>
      <w:proofErr w:type="spellStart"/>
      <w:r w:rsidRPr="00DA2021">
        <w:rPr>
          <w:rFonts w:cstheme="minorHAnsi"/>
          <w:sz w:val="24"/>
          <w:szCs w:val="24"/>
        </w:rPr>
        <w:t>Randles</w:t>
      </w:r>
      <w:proofErr w:type="spellEnd"/>
      <w:r w:rsidRPr="00DA2021">
        <w:rPr>
          <w:rFonts w:cstheme="minorHAnsi"/>
          <w:sz w:val="24"/>
          <w:szCs w:val="24"/>
        </w:rPr>
        <w:t xml:space="preserve"> and </w:t>
      </w:r>
      <w:proofErr w:type="spellStart"/>
      <w:r w:rsidRPr="00DA2021">
        <w:rPr>
          <w:rFonts w:cstheme="minorHAnsi"/>
          <w:sz w:val="24"/>
          <w:szCs w:val="24"/>
        </w:rPr>
        <w:t>Finnegan</w:t>
      </w:r>
      <w:r w:rsidR="00DA0176">
        <w:rPr>
          <w:rFonts w:cstheme="minorHAnsi"/>
          <w:sz w:val="24"/>
          <w:szCs w:val="24"/>
        </w:rPr>
        <w:t>.’s</w:t>
      </w:r>
      <w:proofErr w:type="spellEnd"/>
      <w:r w:rsidRPr="00DA2021">
        <w:rPr>
          <w:rFonts w:cstheme="minorHAnsi"/>
          <w:sz w:val="24"/>
          <w:szCs w:val="24"/>
        </w:rPr>
        <w:t xml:space="preserve"> (2022) review highlighted how </w:t>
      </w:r>
      <w:proofErr w:type="gramStart"/>
      <w:r w:rsidRPr="00DA2021">
        <w:rPr>
          <w:rFonts w:cstheme="minorHAnsi"/>
          <w:sz w:val="24"/>
          <w:szCs w:val="24"/>
        </w:rPr>
        <w:t>the majority of</w:t>
      </w:r>
      <w:proofErr w:type="gramEnd"/>
      <w:r w:rsidRPr="00DA2021">
        <w:rPr>
          <w:rFonts w:cstheme="minorHAnsi"/>
          <w:sz w:val="24"/>
          <w:szCs w:val="24"/>
        </w:rPr>
        <w:t xml:space="preserve"> research is within the USA, lacks longitudinal evidence and is with</w:t>
      </w:r>
      <w:r w:rsidR="006C6D58">
        <w:rPr>
          <w:rFonts w:cstheme="minorHAnsi"/>
          <w:sz w:val="24"/>
          <w:szCs w:val="24"/>
        </w:rPr>
        <w:t xml:space="preserve"> cismen</w:t>
      </w:r>
      <w:r w:rsidRPr="00DA2021">
        <w:rPr>
          <w:rFonts w:cstheme="minorHAnsi"/>
          <w:sz w:val="24"/>
          <w:szCs w:val="24"/>
        </w:rPr>
        <w:t xml:space="preserve">. </w:t>
      </w:r>
      <w:bookmarkStart w:id="40" w:name="_Hlk99028494"/>
      <w:proofErr w:type="spellStart"/>
      <w:r w:rsidRPr="00DA2021">
        <w:rPr>
          <w:rFonts w:cstheme="minorHAnsi"/>
          <w:sz w:val="24"/>
          <w:szCs w:val="24"/>
        </w:rPr>
        <w:t>Dodds</w:t>
      </w:r>
      <w:proofErr w:type="spellEnd"/>
      <w:r w:rsidRPr="00DA2021">
        <w:rPr>
          <w:rFonts w:cstheme="minorHAnsi"/>
          <w:sz w:val="24"/>
          <w:szCs w:val="24"/>
        </w:rPr>
        <w:t xml:space="preserve"> and Kiernan (2019) </w:t>
      </w:r>
      <w:bookmarkEnd w:id="40"/>
      <w:r w:rsidRPr="00DA2021">
        <w:rPr>
          <w:rFonts w:cstheme="minorHAnsi"/>
          <w:sz w:val="24"/>
          <w:szCs w:val="24"/>
        </w:rPr>
        <w:t xml:space="preserve">review of the veterans’ literature found that only 2% mentions women and even less focuses specifically on women. To date there is little literature exploring the mental health and wellbeing of the LGBT+ </w:t>
      </w:r>
      <w:r w:rsidR="00A30EF5">
        <w:rPr>
          <w:rFonts w:cstheme="minorHAnsi"/>
          <w:sz w:val="24"/>
          <w:szCs w:val="24"/>
        </w:rPr>
        <w:t>v</w:t>
      </w:r>
      <w:r w:rsidRPr="00DA2021">
        <w:rPr>
          <w:rFonts w:cstheme="minorHAnsi"/>
          <w:sz w:val="24"/>
          <w:szCs w:val="24"/>
        </w:rPr>
        <w:t>eteran community, especially in the UK and participant characteristics, including gender identity and sexual orientation are scarcely reported in veteran research (Paige</w:t>
      </w:r>
      <w:r w:rsidR="008819E1">
        <w:rPr>
          <w:rFonts w:cstheme="minorHAnsi"/>
          <w:sz w:val="24"/>
          <w:szCs w:val="24"/>
        </w:rPr>
        <w:t xml:space="preserve"> et al.,</w:t>
      </w:r>
      <w:r w:rsidRPr="00DA2021">
        <w:rPr>
          <w:rFonts w:cstheme="minorHAnsi"/>
          <w:sz w:val="24"/>
          <w:szCs w:val="24"/>
        </w:rPr>
        <w:t xml:space="preserve"> 2021). </w:t>
      </w:r>
    </w:p>
    <w:p w14:paraId="53F5ED72" w14:textId="77777777" w:rsidR="00E91729" w:rsidRPr="00DA2021" w:rsidRDefault="00E91729" w:rsidP="00CC562D">
      <w:pPr>
        <w:spacing w:line="480" w:lineRule="auto"/>
        <w:rPr>
          <w:rFonts w:cstheme="minorHAnsi"/>
          <w:b/>
          <w:bCs/>
          <w:sz w:val="24"/>
          <w:szCs w:val="24"/>
        </w:rPr>
      </w:pPr>
      <w:r w:rsidRPr="00DA2021">
        <w:rPr>
          <w:rFonts w:cstheme="minorHAnsi"/>
          <w:b/>
          <w:bCs/>
          <w:sz w:val="24"/>
          <w:szCs w:val="24"/>
        </w:rPr>
        <w:lastRenderedPageBreak/>
        <w:t>Intersectionality and veteran mental health</w:t>
      </w:r>
    </w:p>
    <w:p w14:paraId="1CA31F8F" w14:textId="25504390" w:rsidR="00E91729" w:rsidRPr="00DA2021" w:rsidRDefault="00E91729" w:rsidP="00CC562D">
      <w:pPr>
        <w:spacing w:line="480" w:lineRule="auto"/>
        <w:ind w:firstLine="720"/>
        <w:rPr>
          <w:rFonts w:cstheme="minorHAnsi"/>
          <w:sz w:val="24"/>
          <w:szCs w:val="24"/>
        </w:rPr>
      </w:pPr>
      <w:r w:rsidRPr="00DA2021">
        <w:rPr>
          <w:rFonts w:cstheme="minorHAnsi"/>
          <w:sz w:val="24"/>
          <w:szCs w:val="24"/>
        </w:rPr>
        <w:t xml:space="preserve">Intersectionality highlights how sex and gender discrimination and marginalization intersect with, and are exacerbated by, prejudice based on sexual orientation, age, race, </w:t>
      </w:r>
      <w:proofErr w:type="gramStart"/>
      <w:r w:rsidRPr="00DA2021">
        <w:rPr>
          <w:rFonts w:cstheme="minorHAnsi"/>
          <w:sz w:val="24"/>
          <w:szCs w:val="24"/>
        </w:rPr>
        <w:t>disability</w:t>
      </w:r>
      <w:proofErr w:type="gramEnd"/>
      <w:r w:rsidRPr="00DA2021">
        <w:rPr>
          <w:rFonts w:cstheme="minorHAnsi"/>
          <w:sz w:val="24"/>
          <w:szCs w:val="24"/>
        </w:rPr>
        <w:t xml:space="preserve"> and other factors, operating at both individual and systemic levels (</w:t>
      </w:r>
      <w:bookmarkStart w:id="41" w:name="_Hlk99028516"/>
      <w:r w:rsidRPr="00DA2021">
        <w:rPr>
          <w:rFonts w:cstheme="minorHAnsi"/>
          <w:sz w:val="24"/>
          <w:szCs w:val="24"/>
        </w:rPr>
        <w:t>Crenshaw, 1989</w:t>
      </w:r>
      <w:bookmarkEnd w:id="41"/>
      <w:r w:rsidRPr="00DA2021">
        <w:rPr>
          <w:rFonts w:cstheme="minorHAnsi"/>
          <w:sz w:val="24"/>
          <w:szCs w:val="24"/>
        </w:rPr>
        <w:t xml:space="preserve">). </w:t>
      </w:r>
      <w:bookmarkStart w:id="42" w:name="_Hlk99028534"/>
      <w:r w:rsidRPr="00DA2021">
        <w:rPr>
          <w:rFonts w:cstheme="minorHAnsi"/>
          <w:sz w:val="24"/>
          <w:szCs w:val="24"/>
        </w:rPr>
        <w:t>Eichler (2021)</w:t>
      </w:r>
      <w:bookmarkEnd w:id="42"/>
      <w:r w:rsidRPr="00DA2021">
        <w:rPr>
          <w:rFonts w:cstheme="minorHAnsi"/>
          <w:sz w:val="24"/>
          <w:szCs w:val="24"/>
        </w:rPr>
        <w:t xml:space="preserve"> proposed that to be equitable, veteran research would benefit from adopting an intersectional sex and gender lens. </w:t>
      </w:r>
      <w:bookmarkStart w:id="43" w:name="_Hlk99028543"/>
      <w:r w:rsidRPr="00DA2021">
        <w:rPr>
          <w:rFonts w:cstheme="minorHAnsi"/>
          <w:sz w:val="24"/>
          <w:szCs w:val="24"/>
        </w:rPr>
        <w:t xml:space="preserve">Meade (2020) </w:t>
      </w:r>
      <w:bookmarkEnd w:id="43"/>
      <w:r w:rsidRPr="00DA2021">
        <w:rPr>
          <w:rFonts w:cstheme="minorHAnsi"/>
          <w:sz w:val="24"/>
          <w:szCs w:val="24"/>
        </w:rPr>
        <w:t xml:space="preserve">highlighted the importance of intersectionality when seeking to understand veterans’ experiences and when delivering health and mental health provision, because much of the current literature reflects systemic sexism, </w:t>
      </w:r>
      <w:proofErr w:type="spellStart"/>
      <w:r w:rsidRPr="00DA2021">
        <w:rPr>
          <w:rFonts w:cstheme="minorHAnsi"/>
          <w:sz w:val="24"/>
          <w:szCs w:val="24"/>
        </w:rPr>
        <w:t>heterosexism</w:t>
      </w:r>
      <w:proofErr w:type="spellEnd"/>
      <w:r w:rsidRPr="00DA2021">
        <w:rPr>
          <w:rFonts w:cstheme="minorHAnsi"/>
          <w:sz w:val="24"/>
          <w:szCs w:val="24"/>
        </w:rPr>
        <w:t xml:space="preserve">, </w:t>
      </w:r>
      <w:proofErr w:type="gramStart"/>
      <w:r w:rsidRPr="00DA2021">
        <w:rPr>
          <w:rFonts w:cstheme="minorHAnsi"/>
          <w:sz w:val="24"/>
          <w:szCs w:val="24"/>
        </w:rPr>
        <w:t>classism</w:t>
      </w:r>
      <w:proofErr w:type="gramEnd"/>
      <w:r w:rsidRPr="00DA2021">
        <w:rPr>
          <w:rFonts w:cstheme="minorHAnsi"/>
          <w:sz w:val="24"/>
          <w:szCs w:val="24"/>
        </w:rPr>
        <w:t xml:space="preserve"> and racism in the US Military. Similarly, </w:t>
      </w:r>
      <w:bookmarkStart w:id="44" w:name="_Hlk99028552"/>
      <w:r w:rsidRPr="00DA2021">
        <w:rPr>
          <w:rFonts w:cstheme="minorHAnsi"/>
          <w:sz w:val="24"/>
          <w:szCs w:val="24"/>
        </w:rPr>
        <w:t xml:space="preserve">Tucker (2019) </w:t>
      </w:r>
      <w:bookmarkEnd w:id="44"/>
      <w:r w:rsidRPr="00DA2021">
        <w:rPr>
          <w:rFonts w:cstheme="minorHAnsi"/>
          <w:sz w:val="24"/>
          <w:szCs w:val="24"/>
        </w:rPr>
        <w:t>recommended u</w:t>
      </w:r>
      <w:r w:rsidR="00DF26B5">
        <w:rPr>
          <w:rFonts w:cstheme="minorHAnsi"/>
          <w:sz w:val="24"/>
          <w:szCs w:val="24"/>
        </w:rPr>
        <w:t>sing</w:t>
      </w:r>
      <w:r w:rsidRPr="00DA2021">
        <w:rPr>
          <w:rFonts w:cstheme="minorHAnsi"/>
          <w:sz w:val="24"/>
          <w:szCs w:val="24"/>
        </w:rPr>
        <w:t xml:space="preserve"> an intersectional approach when seeking to understand transgender veterans’ mental health, including suicide related thoughts and behaviours. </w:t>
      </w:r>
      <w:bookmarkStart w:id="45" w:name="_Hlk99028570"/>
      <w:proofErr w:type="spellStart"/>
      <w:r w:rsidRPr="00DA2021">
        <w:rPr>
          <w:rFonts w:cstheme="minorHAnsi"/>
          <w:sz w:val="24"/>
          <w:szCs w:val="24"/>
        </w:rPr>
        <w:t>Dallocchio</w:t>
      </w:r>
      <w:proofErr w:type="spellEnd"/>
      <w:r w:rsidRPr="00DA2021">
        <w:rPr>
          <w:rFonts w:cstheme="minorHAnsi"/>
          <w:sz w:val="24"/>
          <w:szCs w:val="24"/>
        </w:rPr>
        <w:t xml:space="preserve"> (2021) </w:t>
      </w:r>
      <w:bookmarkEnd w:id="45"/>
      <w:r w:rsidRPr="00DA2021">
        <w:rPr>
          <w:rFonts w:cstheme="minorHAnsi"/>
          <w:sz w:val="24"/>
          <w:szCs w:val="24"/>
        </w:rPr>
        <w:t xml:space="preserve">mapped out intersectionality for </w:t>
      </w:r>
      <w:r w:rsidR="00A30EF5">
        <w:rPr>
          <w:rFonts w:cstheme="minorHAnsi"/>
          <w:sz w:val="24"/>
          <w:szCs w:val="24"/>
        </w:rPr>
        <w:t>v</w:t>
      </w:r>
      <w:r w:rsidRPr="00DA2021">
        <w:rPr>
          <w:rFonts w:cstheme="minorHAnsi"/>
          <w:sz w:val="24"/>
          <w:szCs w:val="24"/>
        </w:rPr>
        <w:t xml:space="preserve">eterans’ (figure </w:t>
      </w:r>
      <w:r w:rsidR="00163A5C">
        <w:rPr>
          <w:rFonts w:cstheme="minorHAnsi"/>
          <w:sz w:val="24"/>
          <w:szCs w:val="24"/>
        </w:rPr>
        <w:t>5</w:t>
      </w:r>
      <w:r w:rsidRPr="00DA2021">
        <w:rPr>
          <w:rFonts w:cstheme="minorHAnsi"/>
          <w:sz w:val="24"/>
          <w:szCs w:val="24"/>
        </w:rPr>
        <w:t xml:space="preserve">) and emphasised the importance of considering multiple aspects of veterans’ identity for client-centred, culturally informed research, service provision and engagement.  </w:t>
      </w:r>
    </w:p>
    <w:p w14:paraId="38FE6F11" w14:textId="19ED78F1" w:rsidR="00E91729" w:rsidRDefault="00163A5C" w:rsidP="00E91729">
      <w:pPr>
        <w:spacing w:line="276" w:lineRule="auto"/>
        <w:rPr>
          <w:rFonts w:cstheme="minorHAnsi"/>
          <w:b/>
          <w:bCs/>
          <w:sz w:val="24"/>
          <w:szCs w:val="24"/>
        </w:rPr>
      </w:pPr>
      <w:r w:rsidRPr="00163A5C">
        <w:rPr>
          <w:rFonts w:cstheme="minorHAnsi"/>
          <w:b/>
          <w:bCs/>
          <w:sz w:val="24"/>
          <w:szCs w:val="24"/>
        </w:rPr>
        <w:t>Figure 5</w:t>
      </w:r>
    </w:p>
    <w:p w14:paraId="46457996" w14:textId="78E07721" w:rsidR="00163A5C" w:rsidRPr="003A2CBE" w:rsidRDefault="00163A5C" w:rsidP="00E91729">
      <w:pPr>
        <w:spacing w:line="276" w:lineRule="auto"/>
        <w:rPr>
          <w:rFonts w:cstheme="minorHAnsi"/>
          <w:i/>
          <w:iCs/>
          <w:sz w:val="24"/>
          <w:szCs w:val="24"/>
        </w:rPr>
      </w:pPr>
      <w:bookmarkStart w:id="46" w:name="_Hlk102026376"/>
      <w:r w:rsidRPr="00163A5C">
        <w:rPr>
          <w:rFonts w:cstheme="minorHAnsi"/>
          <w:i/>
          <w:iCs/>
          <w:sz w:val="24"/>
          <w:szCs w:val="24"/>
        </w:rPr>
        <w:t>Veterans’ Intersectionality Mapped (</w:t>
      </w:r>
      <w:proofErr w:type="spellStart"/>
      <w:r w:rsidRPr="00163A5C">
        <w:rPr>
          <w:rFonts w:cstheme="minorHAnsi"/>
          <w:i/>
          <w:iCs/>
          <w:sz w:val="24"/>
          <w:szCs w:val="24"/>
        </w:rPr>
        <w:t>Dallocchio</w:t>
      </w:r>
      <w:proofErr w:type="spellEnd"/>
      <w:r w:rsidRPr="00163A5C">
        <w:rPr>
          <w:rFonts w:cstheme="minorHAnsi"/>
          <w:i/>
          <w:iCs/>
          <w:sz w:val="24"/>
          <w:szCs w:val="24"/>
        </w:rPr>
        <w:t xml:space="preserve">, 2021) </w:t>
      </w:r>
      <w:bookmarkEnd w:id="46"/>
    </w:p>
    <w:p w14:paraId="67C5D685" w14:textId="71808AC6" w:rsidR="00E91729" w:rsidRPr="00DA2021" w:rsidRDefault="00E91729" w:rsidP="00163A5C">
      <w:pPr>
        <w:spacing w:line="276" w:lineRule="auto"/>
        <w:jc w:val="center"/>
        <w:rPr>
          <w:rFonts w:cstheme="minorHAnsi"/>
          <w:sz w:val="24"/>
          <w:szCs w:val="24"/>
        </w:rPr>
      </w:pPr>
      <w:r w:rsidRPr="00DA2021">
        <w:rPr>
          <w:noProof/>
          <w:sz w:val="24"/>
          <w:szCs w:val="24"/>
        </w:rPr>
        <w:lastRenderedPageBreak/>
        <w:drawing>
          <wp:inline distT="0" distB="0" distL="0" distR="0" wp14:anchorId="3CCD9A2D" wp14:editId="67068B87">
            <wp:extent cx="3390579" cy="2535543"/>
            <wp:effectExtent l="0" t="0" r="635"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2"/>
                    <a:srcRect l="23300" t="24223" r="24531" b="6418"/>
                    <a:stretch/>
                  </pic:blipFill>
                  <pic:spPr bwMode="auto">
                    <a:xfrm>
                      <a:off x="0" y="0"/>
                      <a:ext cx="3390579" cy="2535543"/>
                    </a:xfrm>
                    <a:prstGeom prst="rect">
                      <a:avLst/>
                    </a:prstGeom>
                    <a:ln>
                      <a:noFill/>
                    </a:ln>
                    <a:extLst>
                      <a:ext uri="{53640926-AAD7-44D8-BBD7-CCE9431645EC}">
                        <a14:shadowObscured xmlns:a14="http://schemas.microsoft.com/office/drawing/2010/main"/>
                      </a:ext>
                    </a:extLst>
                  </pic:spPr>
                </pic:pic>
              </a:graphicData>
            </a:graphic>
          </wp:inline>
        </w:drawing>
      </w:r>
    </w:p>
    <w:p w14:paraId="0A6E16A2" w14:textId="709918B5" w:rsidR="00E91729" w:rsidRPr="00DA2021" w:rsidRDefault="00E91729" w:rsidP="00CC562D">
      <w:pPr>
        <w:spacing w:line="480" w:lineRule="auto"/>
        <w:ind w:firstLine="720"/>
        <w:rPr>
          <w:rFonts w:cstheme="minorHAnsi"/>
          <w:sz w:val="24"/>
          <w:szCs w:val="24"/>
        </w:rPr>
      </w:pPr>
      <w:bookmarkStart w:id="47" w:name="_Hlk99028612"/>
      <w:r w:rsidRPr="00DA2021">
        <w:rPr>
          <w:rFonts w:cstheme="minorHAnsi"/>
          <w:sz w:val="24"/>
          <w:szCs w:val="24"/>
        </w:rPr>
        <w:t>Eichler</w:t>
      </w:r>
      <w:r w:rsidR="008819E1">
        <w:rPr>
          <w:rFonts w:cstheme="minorHAnsi"/>
          <w:sz w:val="24"/>
          <w:szCs w:val="24"/>
        </w:rPr>
        <w:t xml:space="preserve"> et al.</w:t>
      </w:r>
      <w:r w:rsidRPr="00DA2021">
        <w:rPr>
          <w:rFonts w:cstheme="minorHAnsi"/>
          <w:sz w:val="24"/>
          <w:szCs w:val="24"/>
        </w:rPr>
        <w:t xml:space="preserve"> (2021) </w:t>
      </w:r>
      <w:bookmarkEnd w:id="47"/>
      <w:r w:rsidRPr="00DA2021">
        <w:rPr>
          <w:rFonts w:cstheme="minorHAnsi"/>
          <w:sz w:val="24"/>
          <w:szCs w:val="24"/>
        </w:rPr>
        <w:t xml:space="preserve">explored intersectionality in military to civilian transitions in Canada and found sex, gender and other identity-based challenges and vulnerabilities in relation to trauma experiences, employment and housing, access to services and health outcomes. They proposed that further research is needed to explore intersectionality’s of veterans as </w:t>
      </w:r>
      <w:proofErr w:type="gramStart"/>
      <w:r w:rsidRPr="00DA2021">
        <w:rPr>
          <w:rFonts w:cstheme="minorHAnsi"/>
          <w:sz w:val="24"/>
          <w:szCs w:val="24"/>
        </w:rPr>
        <w:t>the majority of</w:t>
      </w:r>
      <w:proofErr w:type="gramEnd"/>
      <w:r w:rsidRPr="00DA2021">
        <w:rPr>
          <w:rFonts w:cstheme="minorHAnsi"/>
          <w:sz w:val="24"/>
          <w:szCs w:val="24"/>
        </w:rPr>
        <w:t xml:space="preserve"> research treats different identity characteristics as separate rather than intersecting. </w:t>
      </w:r>
    </w:p>
    <w:p w14:paraId="3C66FCD3" w14:textId="77777777" w:rsidR="00E91729" w:rsidRPr="00DA2021" w:rsidRDefault="00E91729" w:rsidP="00CC562D">
      <w:pPr>
        <w:spacing w:line="480" w:lineRule="auto"/>
        <w:rPr>
          <w:rFonts w:cstheme="minorHAnsi"/>
          <w:b/>
          <w:bCs/>
          <w:sz w:val="24"/>
          <w:szCs w:val="24"/>
        </w:rPr>
      </w:pPr>
      <w:r w:rsidRPr="00DA2021">
        <w:rPr>
          <w:rFonts w:cstheme="minorHAnsi"/>
          <w:b/>
          <w:bCs/>
          <w:sz w:val="24"/>
          <w:szCs w:val="24"/>
        </w:rPr>
        <w:t xml:space="preserve">UK Veteran research exploring gender </w:t>
      </w:r>
    </w:p>
    <w:p w14:paraId="55FDF86D" w14:textId="30448EAA" w:rsidR="00E91729" w:rsidRPr="00DA2021" w:rsidRDefault="00E91729" w:rsidP="00CC562D">
      <w:pPr>
        <w:spacing w:line="480" w:lineRule="auto"/>
        <w:ind w:firstLine="720"/>
        <w:rPr>
          <w:rFonts w:cstheme="minorHAnsi"/>
          <w:sz w:val="24"/>
          <w:szCs w:val="24"/>
        </w:rPr>
      </w:pPr>
      <w:r w:rsidRPr="00DA2021">
        <w:rPr>
          <w:rFonts w:cstheme="minorHAnsi"/>
          <w:sz w:val="24"/>
          <w:szCs w:val="24"/>
        </w:rPr>
        <w:t xml:space="preserve">Veteran specific NHS mental health services were established in the UK in 2017 to work alongside veteran charities to improve veteran care and access to support. Despite this, the minority status of women in the </w:t>
      </w:r>
      <w:r w:rsidR="008B3601">
        <w:rPr>
          <w:rFonts w:cstheme="minorHAnsi"/>
          <w:sz w:val="24"/>
          <w:szCs w:val="24"/>
        </w:rPr>
        <w:t>A</w:t>
      </w:r>
      <w:r w:rsidRPr="00DA2021">
        <w:rPr>
          <w:rFonts w:cstheme="minorHAnsi"/>
          <w:sz w:val="24"/>
          <w:szCs w:val="24"/>
        </w:rPr>
        <w:t xml:space="preserve">rmed </w:t>
      </w:r>
      <w:r w:rsidR="008B3601">
        <w:rPr>
          <w:rFonts w:cstheme="minorHAnsi"/>
          <w:sz w:val="24"/>
          <w:szCs w:val="24"/>
        </w:rPr>
        <w:t>F</w:t>
      </w:r>
      <w:r w:rsidRPr="00DA2021">
        <w:rPr>
          <w:rFonts w:cstheme="minorHAnsi"/>
          <w:sz w:val="24"/>
          <w:szCs w:val="24"/>
        </w:rPr>
        <w:t xml:space="preserve">orces means that support services have often been designed based on the needs of men (Forces in Mind Trust, 2017). </w:t>
      </w:r>
      <w:r w:rsidR="008B3601">
        <w:rPr>
          <w:rFonts w:cstheme="minorHAnsi"/>
          <w:sz w:val="24"/>
          <w:szCs w:val="24"/>
        </w:rPr>
        <w:t>Women</w:t>
      </w:r>
      <w:r w:rsidRPr="00DA2021">
        <w:rPr>
          <w:rFonts w:cstheme="minorHAnsi"/>
          <w:sz w:val="24"/>
          <w:szCs w:val="24"/>
        </w:rPr>
        <w:t xml:space="preserve"> veterans have higher prevalence of common mental health disorders, yet </w:t>
      </w:r>
      <w:r w:rsidR="008B3601">
        <w:rPr>
          <w:rFonts w:cstheme="minorHAnsi"/>
          <w:sz w:val="24"/>
          <w:szCs w:val="24"/>
        </w:rPr>
        <w:t>women</w:t>
      </w:r>
      <w:r w:rsidRPr="00DA2021">
        <w:rPr>
          <w:rFonts w:cstheme="minorHAnsi"/>
          <w:sz w:val="24"/>
          <w:szCs w:val="24"/>
        </w:rPr>
        <w:t xml:space="preserve"> feel more unwelcome in veteran healthcare </w:t>
      </w:r>
      <w:r w:rsidR="008B3601">
        <w:rPr>
          <w:rFonts w:cstheme="minorHAnsi"/>
          <w:sz w:val="24"/>
          <w:szCs w:val="24"/>
        </w:rPr>
        <w:t xml:space="preserve">services </w:t>
      </w:r>
      <w:r w:rsidRPr="00DA2021">
        <w:rPr>
          <w:rFonts w:cstheme="minorHAnsi"/>
          <w:sz w:val="24"/>
          <w:szCs w:val="24"/>
        </w:rPr>
        <w:t xml:space="preserve">and </w:t>
      </w:r>
      <w:r w:rsidR="008B3601">
        <w:rPr>
          <w:rFonts w:cstheme="minorHAnsi"/>
          <w:sz w:val="24"/>
          <w:szCs w:val="24"/>
        </w:rPr>
        <w:t xml:space="preserve">believe that </w:t>
      </w:r>
      <w:r w:rsidRPr="00DA2021">
        <w:rPr>
          <w:rFonts w:cstheme="minorHAnsi"/>
          <w:sz w:val="24"/>
          <w:szCs w:val="24"/>
        </w:rPr>
        <w:t xml:space="preserve">civilian services do not meet their needs (Edwards &amp; Wright, 2019; Finnegan &amp; </w:t>
      </w:r>
      <w:proofErr w:type="spellStart"/>
      <w:r w:rsidRPr="00DA2021">
        <w:rPr>
          <w:rFonts w:cstheme="minorHAnsi"/>
          <w:sz w:val="24"/>
          <w:szCs w:val="24"/>
        </w:rPr>
        <w:t>Randles</w:t>
      </w:r>
      <w:proofErr w:type="spellEnd"/>
      <w:r w:rsidRPr="00DA2021">
        <w:rPr>
          <w:rFonts w:cstheme="minorHAnsi"/>
          <w:sz w:val="24"/>
          <w:szCs w:val="24"/>
        </w:rPr>
        <w:t xml:space="preserve">, 2022; Jones, 2018).  </w:t>
      </w:r>
      <w:bookmarkStart w:id="48" w:name="_Hlk99028635"/>
      <w:proofErr w:type="spellStart"/>
      <w:r w:rsidRPr="00DA2021">
        <w:rPr>
          <w:rFonts w:cstheme="minorHAnsi"/>
          <w:sz w:val="24"/>
          <w:szCs w:val="24"/>
        </w:rPr>
        <w:t>Godier-McBard</w:t>
      </w:r>
      <w:proofErr w:type="spellEnd"/>
      <w:r w:rsidR="008819E1">
        <w:rPr>
          <w:rFonts w:cstheme="minorHAnsi"/>
          <w:sz w:val="24"/>
          <w:szCs w:val="24"/>
        </w:rPr>
        <w:t xml:space="preserve"> et al.</w:t>
      </w:r>
      <w:r w:rsidRPr="00DA2021">
        <w:rPr>
          <w:rFonts w:cstheme="minorHAnsi"/>
          <w:sz w:val="24"/>
          <w:szCs w:val="24"/>
        </w:rPr>
        <w:t xml:space="preserve"> (2021) </w:t>
      </w:r>
      <w:bookmarkEnd w:id="48"/>
      <w:r w:rsidRPr="00DA2021">
        <w:rPr>
          <w:rFonts w:cstheme="minorHAnsi"/>
          <w:sz w:val="24"/>
          <w:szCs w:val="24"/>
        </w:rPr>
        <w:t xml:space="preserve">found that women sought help more quickly following leaving the military but were more likely </w:t>
      </w:r>
      <w:r w:rsidRPr="00DA2021">
        <w:rPr>
          <w:rFonts w:cstheme="minorHAnsi"/>
          <w:sz w:val="24"/>
          <w:szCs w:val="24"/>
        </w:rPr>
        <w:lastRenderedPageBreak/>
        <w:t>to have accessed NHS mainstream mental health services, whilst men were more likely to have accessed veteran specific NHS services and third-sector organisations. Research suggests than women are less likely to identify with the term ‘veteran’ and associate this with older male generations (</w:t>
      </w:r>
      <w:bookmarkStart w:id="49" w:name="_Hlk99028645"/>
      <w:r w:rsidRPr="00DA2021">
        <w:rPr>
          <w:rFonts w:cstheme="minorHAnsi"/>
          <w:sz w:val="24"/>
          <w:szCs w:val="24"/>
        </w:rPr>
        <w:t>Jones, 2018</w:t>
      </w:r>
      <w:bookmarkEnd w:id="49"/>
      <w:r w:rsidRPr="00DA2021">
        <w:rPr>
          <w:rFonts w:cstheme="minorHAnsi"/>
          <w:sz w:val="24"/>
          <w:szCs w:val="24"/>
        </w:rPr>
        <w:t xml:space="preserve">). </w:t>
      </w:r>
    </w:p>
    <w:p w14:paraId="0081516B" w14:textId="2A95A7AE" w:rsidR="00E91729" w:rsidRPr="00DA2021" w:rsidRDefault="00E91729" w:rsidP="00CC562D">
      <w:pPr>
        <w:spacing w:line="480" w:lineRule="auto"/>
        <w:ind w:firstLine="720"/>
        <w:rPr>
          <w:rFonts w:cstheme="minorHAnsi"/>
          <w:sz w:val="24"/>
          <w:szCs w:val="24"/>
        </w:rPr>
      </w:pPr>
      <w:proofErr w:type="spellStart"/>
      <w:r w:rsidRPr="00DA2021">
        <w:rPr>
          <w:rFonts w:cstheme="minorHAnsi"/>
          <w:sz w:val="24"/>
          <w:szCs w:val="24"/>
        </w:rPr>
        <w:t>Godier-McBard</w:t>
      </w:r>
      <w:proofErr w:type="spellEnd"/>
      <w:r w:rsidRPr="00DA2021">
        <w:rPr>
          <w:rFonts w:cstheme="minorHAnsi"/>
          <w:sz w:val="24"/>
          <w:szCs w:val="24"/>
        </w:rPr>
        <w:t xml:space="preserve"> et al. (2021) exploration of gender differences in help-seeking in UK veteran participants (9.3% identified as LGB) found similar help-seeking barriers for males and females (stigma, attitudinal and instrumental barriers) as well as noteworthy gender differences. </w:t>
      </w:r>
      <w:r w:rsidR="008229E0">
        <w:rPr>
          <w:rFonts w:cstheme="minorHAnsi"/>
          <w:sz w:val="24"/>
          <w:szCs w:val="24"/>
        </w:rPr>
        <w:t xml:space="preserve">For example, women </w:t>
      </w:r>
      <w:r w:rsidRPr="00DA2021">
        <w:rPr>
          <w:rFonts w:cstheme="minorHAnsi"/>
          <w:sz w:val="24"/>
          <w:szCs w:val="24"/>
        </w:rPr>
        <w:t xml:space="preserve">reported that gender related discrimination during service impacted upon help-seeking post service. Edwards and Wright (2019) also considered </w:t>
      </w:r>
      <w:r w:rsidR="00D533CC" w:rsidRPr="00DA2021">
        <w:rPr>
          <w:rFonts w:cstheme="minorHAnsi"/>
          <w:sz w:val="24"/>
          <w:szCs w:val="24"/>
        </w:rPr>
        <w:t>women’s</w:t>
      </w:r>
      <w:r w:rsidRPr="00DA2021">
        <w:rPr>
          <w:rFonts w:cstheme="minorHAnsi"/>
          <w:sz w:val="24"/>
          <w:szCs w:val="24"/>
        </w:rPr>
        <w:t xml:space="preserve"> experiences in the military and the potential influence upon help-seeking. </w:t>
      </w:r>
      <w:r w:rsidR="008229E0">
        <w:rPr>
          <w:rFonts w:cstheme="minorHAnsi"/>
          <w:sz w:val="24"/>
          <w:szCs w:val="24"/>
        </w:rPr>
        <w:t>Relevant f</w:t>
      </w:r>
      <w:r w:rsidRPr="00DA2021">
        <w:rPr>
          <w:rFonts w:cstheme="minorHAnsi"/>
          <w:sz w:val="24"/>
          <w:szCs w:val="24"/>
        </w:rPr>
        <w:t xml:space="preserve">actors included the role of gender stereotypes ‘women are weaker’, discrimination, having to work harder to be accepted and feeling undervalued or overlooked. </w:t>
      </w:r>
      <w:bookmarkStart w:id="50" w:name="_Hlk99028674"/>
      <w:r w:rsidRPr="00DA2021">
        <w:rPr>
          <w:rFonts w:cstheme="minorHAnsi"/>
          <w:sz w:val="24"/>
          <w:szCs w:val="24"/>
        </w:rPr>
        <w:t>Baumann</w:t>
      </w:r>
      <w:r w:rsidR="008819E1">
        <w:rPr>
          <w:rFonts w:cstheme="minorHAnsi"/>
          <w:sz w:val="24"/>
          <w:szCs w:val="24"/>
        </w:rPr>
        <w:t xml:space="preserve"> et </w:t>
      </w:r>
      <w:proofErr w:type="spellStart"/>
      <w:r w:rsidR="008819E1">
        <w:rPr>
          <w:rFonts w:cstheme="minorHAnsi"/>
          <w:sz w:val="24"/>
          <w:szCs w:val="24"/>
        </w:rPr>
        <w:t>al’s</w:t>
      </w:r>
      <w:proofErr w:type="spellEnd"/>
      <w:r w:rsidR="008819E1">
        <w:rPr>
          <w:rFonts w:cstheme="minorHAnsi"/>
          <w:sz w:val="24"/>
          <w:szCs w:val="24"/>
        </w:rPr>
        <w:t xml:space="preserve">. </w:t>
      </w:r>
      <w:r w:rsidRPr="00DA2021">
        <w:rPr>
          <w:rFonts w:cstheme="minorHAnsi"/>
          <w:sz w:val="24"/>
          <w:szCs w:val="24"/>
        </w:rPr>
        <w:t>(2021)</w:t>
      </w:r>
      <w:bookmarkEnd w:id="50"/>
      <w:r w:rsidR="00C53119">
        <w:rPr>
          <w:rFonts w:cstheme="minorHAnsi"/>
          <w:sz w:val="24"/>
          <w:szCs w:val="24"/>
        </w:rPr>
        <w:t xml:space="preserve"> </w:t>
      </w:r>
      <w:r w:rsidRPr="00DA2021">
        <w:rPr>
          <w:rFonts w:cstheme="minorHAnsi"/>
          <w:sz w:val="24"/>
          <w:szCs w:val="24"/>
        </w:rPr>
        <w:t xml:space="preserve">research exploring gender-specific challenges during and after </w:t>
      </w:r>
      <w:r w:rsidR="00C53119">
        <w:rPr>
          <w:rFonts w:cstheme="minorHAnsi"/>
          <w:sz w:val="24"/>
          <w:szCs w:val="24"/>
        </w:rPr>
        <w:t xml:space="preserve">UK </w:t>
      </w:r>
      <w:r w:rsidRPr="00DA2021">
        <w:rPr>
          <w:rFonts w:cstheme="minorHAnsi"/>
          <w:sz w:val="24"/>
          <w:szCs w:val="24"/>
        </w:rPr>
        <w:t xml:space="preserve">military service supported these findings and 24% of participants identified as LGBTQIA2S+.  </w:t>
      </w:r>
      <w:proofErr w:type="spellStart"/>
      <w:r w:rsidRPr="00DA2021">
        <w:rPr>
          <w:rFonts w:cstheme="minorHAnsi"/>
          <w:sz w:val="24"/>
          <w:szCs w:val="24"/>
        </w:rPr>
        <w:t>Godier-McBard</w:t>
      </w:r>
      <w:proofErr w:type="spellEnd"/>
      <w:r w:rsidRPr="00DA2021">
        <w:rPr>
          <w:rFonts w:cstheme="minorHAnsi"/>
          <w:sz w:val="24"/>
          <w:szCs w:val="24"/>
        </w:rPr>
        <w:t xml:space="preserve"> et al. (2021) recommended that similar research is conducted using larger, more representative samples and that veteran and mental health status are confirmed. Encouragingly, veteran research in the UK is beginning to report sexual orientation in the demographic information</w:t>
      </w:r>
      <w:r w:rsidR="00EB6D89">
        <w:rPr>
          <w:rFonts w:cstheme="minorHAnsi"/>
          <w:sz w:val="24"/>
          <w:szCs w:val="24"/>
        </w:rPr>
        <w:t xml:space="preserve"> and would benefit from reporting gender identity. </w:t>
      </w:r>
    </w:p>
    <w:p w14:paraId="7C1D3927" w14:textId="77777777" w:rsidR="00E91729" w:rsidRPr="00DA2021" w:rsidRDefault="00E91729" w:rsidP="00CC562D">
      <w:pPr>
        <w:spacing w:line="480" w:lineRule="auto"/>
        <w:rPr>
          <w:rFonts w:cstheme="minorHAnsi"/>
          <w:b/>
          <w:bCs/>
          <w:sz w:val="24"/>
          <w:szCs w:val="24"/>
        </w:rPr>
      </w:pPr>
      <w:r w:rsidRPr="00DA2021">
        <w:rPr>
          <w:rFonts w:cstheme="minorHAnsi"/>
          <w:b/>
          <w:bCs/>
          <w:sz w:val="24"/>
          <w:szCs w:val="24"/>
        </w:rPr>
        <w:t xml:space="preserve">LGBT+ Veteran Mental Health </w:t>
      </w:r>
    </w:p>
    <w:p w14:paraId="4AB10B4C" w14:textId="6B85EF76" w:rsidR="00E91729" w:rsidRPr="00DA2021" w:rsidRDefault="00E91729" w:rsidP="00CC562D">
      <w:pPr>
        <w:spacing w:line="480" w:lineRule="auto"/>
        <w:ind w:firstLine="720"/>
        <w:rPr>
          <w:rFonts w:cstheme="minorHAnsi"/>
          <w:sz w:val="24"/>
          <w:szCs w:val="24"/>
        </w:rPr>
      </w:pPr>
      <w:r w:rsidRPr="00DA2021">
        <w:rPr>
          <w:rFonts w:cstheme="minorHAnsi"/>
          <w:sz w:val="24"/>
          <w:szCs w:val="24"/>
        </w:rPr>
        <w:t>The systematic review (SR) outlines research relating to LGBT+ mental health disparities</w:t>
      </w:r>
      <w:r w:rsidR="00EB6D89">
        <w:rPr>
          <w:rFonts w:cstheme="minorHAnsi"/>
          <w:sz w:val="24"/>
          <w:szCs w:val="24"/>
        </w:rPr>
        <w:t xml:space="preserve">, </w:t>
      </w:r>
      <w:r w:rsidRPr="00DA2021">
        <w:rPr>
          <w:rFonts w:cstheme="minorHAnsi"/>
          <w:sz w:val="24"/>
          <w:szCs w:val="24"/>
        </w:rPr>
        <w:t xml:space="preserve">the role of minority stress and some of the ways in which people may </w:t>
      </w:r>
      <w:r w:rsidRPr="00DA2021">
        <w:rPr>
          <w:rFonts w:cstheme="minorHAnsi"/>
          <w:sz w:val="24"/>
          <w:szCs w:val="24"/>
        </w:rPr>
        <w:lastRenderedPageBreak/>
        <w:t>cope with discrimination and microaggressions including concealment</w:t>
      </w:r>
      <w:r w:rsidR="00EB6D89">
        <w:rPr>
          <w:rFonts w:cstheme="minorHAnsi"/>
          <w:sz w:val="24"/>
          <w:szCs w:val="24"/>
        </w:rPr>
        <w:t xml:space="preserve"> and negative </w:t>
      </w:r>
      <w:r w:rsidRPr="00DA2021">
        <w:rPr>
          <w:rFonts w:cstheme="minorHAnsi"/>
          <w:sz w:val="24"/>
          <w:szCs w:val="24"/>
        </w:rPr>
        <w:t>expectations</w:t>
      </w:r>
      <w:r w:rsidR="00EB6D89">
        <w:rPr>
          <w:rFonts w:cstheme="minorHAnsi"/>
          <w:sz w:val="24"/>
          <w:szCs w:val="24"/>
        </w:rPr>
        <w:t xml:space="preserve">, such as fears of </w:t>
      </w:r>
      <w:r w:rsidRPr="00DA2021">
        <w:rPr>
          <w:rFonts w:cstheme="minorHAnsi"/>
          <w:sz w:val="24"/>
          <w:szCs w:val="24"/>
        </w:rPr>
        <w:t>rejection (</w:t>
      </w:r>
      <w:bookmarkStart w:id="51" w:name="_Hlk99028697"/>
      <w:r w:rsidRPr="00DA2021">
        <w:rPr>
          <w:rFonts w:cstheme="minorHAnsi"/>
          <w:sz w:val="24"/>
          <w:szCs w:val="24"/>
        </w:rPr>
        <w:t>Meyer, 2003</w:t>
      </w:r>
      <w:bookmarkEnd w:id="51"/>
      <w:r w:rsidRPr="00DA2021">
        <w:rPr>
          <w:rFonts w:cstheme="minorHAnsi"/>
          <w:sz w:val="24"/>
          <w:szCs w:val="24"/>
        </w:rPr>
        <w:t xml:space="preserve">). Literature in the SR also reflects some of what is known about help-seeking and poorer experiences of mental health services amongst LGBT+ </w:t>
      </w:r>
      <w:r w:rsidR="00EB6D89">
        <w:rPr>
          <w:rFonts w:cstheme="minorHAnsi"/>
          <w:sz w:val="24"/>
          <w:szCs w:val="24"/>
        </w:rPr>
        <w:t>adults</w:t>
      </w:r>
      <w:r w:rsidRPr="00DA2021">
        <w:rPr>
          <w:rFonts w:cstheme="minorHAnsi"/>
          <w:sz w:val="24"/>
          <w:szCs w:val="24"/>
        </w:rPr>
        <w:t xml:space="preserve">. This seems essential as many LGBT+ </w:t>
      </w:r>
      <w:r w:rsidR="00EB6D89">
        <w:rPr>
          <w:rFonts w:cstheme="minorHAnsi"/>
          <w:sz w:val="24"/>
          <w:szCs w:val="24"/>
        </w:rPr>
        <w:t>A</w:t>
      </w:r>
      <w:r w:rsidRPr="00DA2021">
        <w:rPr>
          <w:rFonts w:cstheme="minorHAnsi"/>
          <w:sz w:val="24"/>
          <w:szCs w:val="24"/>
        </w:rPr>
        <w:t xml:space="preserve">rmed </w:t>
      </w:r>
      <w:r w:rsidR="00EB6D89">
        <w:rPr>
          <w:rFonts w:cstheme="minorHAnsi"/>
          <w:sz w:val="24"/>
          <w:szCs w:val="24"/>
        </w:rPr>
        <w:t>F</w:t>
      </w:r>
      <w:r w:rsidRPr="00DA2021">
        <w:rPr>
          <w:rFonts w:cstheme="minorHAnsi"/>
          <w:sz w:val="24"/>
          <w:szCs w:val="24"/>
        </w:rPr>
        <w:t xml:space="preserve">orces personnel were mocked, assaulted, </w:t>
      </w:r>
      <w:proofErr w:type="gramStart"/>
      <w:r w:rsidRPr="00DA2021">
        <w:rPr>
          <w:rFonts w:cstheme="minorHAnsi"/>
          <w:sz w:val="24"/>
          <w:szCs w:val="24"/>
        </w:rPr>
        <w:t>persecuted</w:t>
      </w:r>
      <w:proofErr w:type="gramEnd"/>
      <w:r w:rsidRPr="00DA2021">
        <w:rPr>
          <w:rFonts w:cstheme="minorHAnsi"/>
          <w:sz w:val="24"/>
          <w:szCs w:val="24"/>
        </w:rPr>
        <w:t xml:space="preserve"> and stripped of their medals, awards, pensions and left unsupported to face social and economic hardship and isolation (Paige, </w:t>
      </w:r>
      <w:proofErr w:type="spellStart"/>
      <w:r w:rsidRPr="00DA2021">
        <w:rPr>
          <w:rFonts w:cstheme="minorHAnsi"/>
          <w:sz w:val="24"/>
          <w:szCs w:val="24"/>
        </w:rPr>
        <w:t>Dodds</w:t>
      </w:r>
      <w:proofErr w:type="spellEnd"/>
      <w:r w:rsidRPr="00DA2021">
        <w:rPr>
          <w:rFonts w:cstheme="minorHAnsi"/>
          <w:sz w:val="24"/>
          <w:szCs w:val="24"/>
        </w:rPr>
        <w:t xml:space="preserve"> &amp; Jones, 2021). In the military, minority stress for LGBTQ+ populations </w:t>
      </w:r>
      <w:proofErr w:type="gramStart"/>
      <w:r w:rsidRPr="00DA2021">
        <w:rPr>
          <w:rFonts w:cstheme="minorHAnsi"/>
          <w:sz w:val="24"/>
          <w:szCs w:val="24"/>
        </w:rPr>
        <w:t>includes</w:t>
      </w:r>
      <w:proofErr w:type="gramEnd"/>
      <w:r w:rsidRPr="00DA2021">
        <w:rPr>
          <w:rFonts w:cstheme="minorHAnsi"/>
          <w:sz w:val="24"/>
          <w:szCs w:val="24"/>
        </w:rPr>
        <w:t xml:space="preserve"> bullying, sexual harassment and continued historical and current effects of structural and cultural discrimination (</w:t>
      </w:r>
      <w:bookmarkStart w:id="52" w:name="_Hlk99028710"/>
      <w:r w:rsidRPr="00DA2021">
        <w:rPr>
          <w:rFonts w:cstheme="minorHAnsi"/>
          <w:sz w:val="24"/>
          <w:szCs w:val="24"/>
        </w:rPr>
        <w:t>Burks, 2011; Lucas</w:t>
      </w:r>
      <w:r w:rsidR="008819E1">
        <w:rPr>
          <w:rFonts w:cstheme="minorHAnsi"/>
          <w:sz w:val="24"/>
          <w:szCs w:val="24"/>
        </w:rPr>
        <w:t xml:space="preserve"> et al., </w:t>
      </w:r>
      <w:r w:rsidRPr="00DA2021">
        <w:rPr>
          <w:rFonts w:cstheme="minorHAnsi"/>
          <w:sz w:val="24"/>
          <w:szCs w:val="24"/>
        </w:rPr>
        <w:t>2018</w:t>
      </w:r>
      <w:bookmarkEnd w:id="52"/>
      <w:r w:rsidRPr="00DA2021">
        <w:rPr>
          <w:rFonts w:cstheme="minorHAnsi"/>
          <w:sz w:val="24"/>
          <w:szCs w:val="24"/>
        </w:rPr>
        <w:t xml:space="preserve">). As stated, there is a dearth of research specifically in the LGBT+ Veterans community in the UK, however, international research provides some insights. </w:t>
      </w:r>
    </w:p>
    <w:p w14:paraId="1A997F45" w14:textId="1C4A863A" w:rsidR="00E91729" w:rsidRPr="00DA2021" w:rsidRDefault="00E91729" w:rsidP="00CC562D">
      <w:pPr>
        <w:spacing w:line="480" w:lineRule="auto"/>
        <w:ind w:firstLine="720"/>
        <w:rPr>
          <w:rFonts w:cstheme="minorHAnsi"/>
          <w:sz w:val="24"/>
          <w:szCs w:val="24"/>
        </w:rPr>
      </w:pPr>
      <w:bookmarkStart w:id="53" w:name="_Hlk99028724"/>
      <w:r w:rsidRPr="00DA2021">
        <w:rPr>
          <w:rFonts w:cstheme="minorHAnsi"/>
          <w:sz w:val="24"/>
          <w:szCs w:val="24"/>
        </w:rPr>
        <w:t>Mark et al.’s (2019)</w:t>
      </w:r>
      <w:bookmarkEnd w:id="53"/>
      <w:r w:rsidRPr="00DA2021">
        <w:rPr>
          <w:rFonts w:cstheme="minorHAnsi"/>
          <w:sz w:val="24"/>
          <w:szCs w:val="24"/>
        </w:rPr>
        <w:t xml:space="preserve"> narrative review of the health and wellbeing of LGBTQ </w:t>
      </w:r>
      <w:proofErr w:type="gramStart"/>
      <w:r w:rsidRPr="00DA2021">
        <w:rPr>
          <w:rFonts w:cstheme="minorHAnsi"/>
          <w:sz w:val="24"/>
          <w:szCs w:val="24"/>
        </w:rPr>
        <w:t>serving</w:t>
      </w:r>
      <w:proofErr w:type="gramEnd"/>
      <w:r w:rsidRPr="00DA2021">
        <w:rPr>
          <w:rFonts w:cstheme="minorHAnsi"/>
          <w:sz w:val="24"/>
          <w:szCs w:val="24"/>
        </w:rPr>
        <w:t xml:space="preserve"> and ex-serving personnel included 20 papers published from 2000-2018, none of which included UK samples. They found poorer mental health and wellbeing outcomes and lower uptake of health care services in LGBTQ personnel compared with their heterosexual and cisgender counterparts. In the US, research suggests higher rates of suicidal ideation, PTSD, </w:t>
      </w:r>
      <w:proofErr w:type="gramStart"/>
      <w:r w:rsidRPr="00DA2021">
        <w:rPr>
          <w:rFonts w:cstheme="minorHAnsi"/>
          <w:sz w:val="24"/>
          <w:szCs w:val="24"/>
        </w:rPr>
        <w:t>depression</w:t>
      </w:r>
      <w:proofErr w:type="gramEnd"/>
      <w:r w:rsidRPr="00DA2021">
        <w:rPr>
          <w:rFonts w:cstheme="minorHAnsi"/>
          <w:sz w:val="24"/>
          <w:szCs w:val="24"/>
        </w:rPr>
        <w:t xml:space="preserve"> and alcohol misuse in LGB veterans (</w:t>
      </w:r>
      <w:bookmarkStart w:id="54" w:name="_Hlk99028732"/>
      <w:r w:rsidRPr="00DA2021">
        <w:rPr>
          <w:rFonts w:cstheme="minorHAnsi"/>
          <w:sz w:val="24"/>
          <w:szCs w:val="24"/>
        </w:rPr>
        <w:t>Cochran</w:t>
      </w:r>
      <w:r w:rsidR="008819E1">
        <w:rPr>
          <w:rFonts w:cstheme="minorHAnsi"/>
          <w:sz w:val="24"/>
          <w:szCs w:val="24"/>
        </w:rPr>
        <w:t xml:space="preserve"> et al.</w:t>
      </w:r>
      <w:r w:rsidRPr="00DA2021">
        <w:rPr>
          <w:rFonts w:cstheme="minorHAnsi"/>
          <w:sz w:val="24"/>
          <w:szCs w:val="24"/>
        </w:rPr>
        <w:t>, 2013</w:t>
      </w:r>
      <w:bookmarkEnd w:id="54"/>
      <w:r w:rsidRPr="00DA2021">
        <w:rPr>
          <w:rFonts w:cstheme="minorHAnsi"/>
          <w:sz w:val="24"/>
          <w:szCs w:val="24"/>
        </w:rPr>
        <w:t xml:space="preserve">). Additionally, concealment of LGB identity during service was associated with PTSD and depression. </w:t>
      </w:r>
    </w:p>
    <w:p w14:paraId="58FE28B8" w14:textId="01427503" w:rsidR="00E91729" w:rsidRPr="00DA2021" w:rsidRDefault="00E91729" w:rsidP="00CC562D">
      <w:pPr>
        <w:spacing w:line="480" w:lineRule="auto"/>
        <w:ind w:firstLine="720"/>
        <w:rPr>
          <w:rFonts w:cstheme="minorHAnsi"/>
          <w:sz w:val="24"/>
          <w:szCs w:val="24"/>
        </w:rPr>
      </w:pPr>
      <w:r w:rsidRPr="00DA2021">
        <w:rPr>
          <w:rFonts w:cstheme="minorHAnsi"/>
          <w:sz w:val="24"/>
          <w:szCs w:val="24"/>
        </w:rPr>
        <w:t xml:space="preserve">Research exploring experiences in the </w:t>
      </w:r>
      <w:r w:rsidR="00D533CC">
        <w:rPr>
          <w:rFonts w:cstheme="minorHAnsi"/>
          <w:sz w:val="24"/>
          <w:szCs w:val="24"/>
        </w:rPr>
        <w:t>A</w:t>
      </w:r>
      <w:r w:rsidRPr="00DA2021">
        <w:rPr>
          <w:rFonts w:cstheme="minorHAnsi"/>
          <w:sz w:val="24"/>
          <w:szCs w:val="24"/>
        </w:rPr>
        <w:t>rmed</w:t>
      </w:r>
      <w:r w:rsidR="00D533CC">
        <w:rPr>
          <w:rFonts w:cstheme="minorHAnsi"/>
          <w:sz w:val="24"/>
          <w:szCs w:val="24"/>
        </w:rPr>
        <w:t xml:space="preserve"> Forces</w:t>
      </w:r>
      <w:r w:rsidRPr="00DA2021">
        <w:rPr>
          <w:rFonts w:cstheme="minorHAnsi"/>
          <w:sz w:val="24"/>
          <w:szCs w:val="24"/>
        </w:rPr>
        <w:t xml:space="preserve">, such as discrimination and concealment may help us to understand some of these differences. For example, </w:t>
      </w:r>
      <w:bookmarkStart w:id="55" w:name="_Hlk99028742"/>
      <w:r w:rsidRPr="00DA2021">
        <w:rPr>
          <w:rFonts w:cstheme="minorHAnsi"/>
          <w:sz w:val="24"/>
          <w:szCs w:val="24"/>
        </w:rPr>
        <w:t>Delgado</w:t>
      </w:r>
      <w:r w:rsidR="008819E1">
        <w:rPr>
          <w:rFonts w:cstheme="minorHAnsi"/>
          <w:sz w:val="24"/>
          <w:szCs w:val="24"/>
        </w:rPr>
        <w:t xml:space="preserve"> et al.</w:t>
      </w:r>
      <w:r w:rsidRPr="00DA2021">
        <w:rPr>
          <w:rFonts w:cstheme="minorHAnsi"/>
          <w:sz w:val="24"/>
          <w:szCs w:val="24"/>
        </w:rPr>
        <w:t xml:space="preserve"> (2016)</w:t>
      </w:r>
      <w:bookmarkEnd w:id="55"/>
      <w:r w:rsidRPr="00DA2021">
        <w:rPr>
          <w:rFonts w:cstheme="minorHAnsi"/>
          <w:sz w:val="24"/>
          <w:szCs w:val="24"/>
        </w:rPr>
        <w:t xml:space="preserve"> found that US gay and bisexual service men and veterans reported more frequent discrimination than heterosexual </w:t>
      </w:r>
      <w:r w:rsidR="00D961D0">
        <w:rPr>
          <w:rFonts w:cstheme="minorHAnsi"/>
          <w:sz w:val="24"/>
          <w:szCs w:val="24"/>
        </w:rPr>
        <w:t>counterparts</w:t>
      </w:r>
      <w:r w:rsidRPr="00DA2021">
        <w:rPr>
          <w:rFonts w:cstheme="minorHAnsi"/>
          <w:sz w:val="24"/>
          <w:szCs w:val="24"/>
        </w:rPr>
        <w:t xml:space="preserve">. </w:t>
      </w:r>
      <w:bookmarkStart w:id="56" w:name="_Hlk99028753"/>
      <w:r w:rsidRPr="00DA2021">
        <w:rPr>
          <w:rFonts w:cstheme="minorHAnsi"/>
          <w:sz w:val="24"/>
          <w:szCs w:val="24"/>
        </w:rPr>
        <w:t>Poulin</w:t>
      </w:r>
      <w:r w:rsidR="008819E1">
        <w:rPr>
          <w:rFonts w:cstheme="minorHAnsi"/>
          <w:sz w:val="24"/>
          <w:szCs w:val="24"/>
        </w:rPr>
        <w:t xml:space="preserve"> et al. </w:t>
      </w:r>
      <w:r w:rsidRPr="00DA2021">
        <w:rPr>
          <w:rFonts w:cstheme="minorHAnsi"/>
          <w:sz w:val="24"/>
          <w:szCs w:val="24"/>
        </w:rPr>
        <w:lastRenderedPageBreak/>
        <w:t xml:space="preserve">(2009) </w:t>
      </w:r>
      <w:bookmarkEnd w:id="56"/>
      <w:r w:rsidRPr="00DA2021">
        <w:rPr>
          <w:rFonts w:cstheme="minorHAnsi"/>
          <w:sz w:val="24"/>
          <w:szCs w:val="24"/>
        </w:rPr>
        <w:t xml:space="preserve">research in Canada explored the experiences of gay female veterans and found that many were heavily surveyed, actively hid their sexual orientation and consider this to have impacted their mental health. </w:t>
      </w:r>
      <w:bookmarkStart w:id="57" w:name="_Hlk99028763"/>
      <w:r w:rsidRPr="00DA2021">
        <w:rPr>
          <w:rFonts w:cstheme="minorHAnsi"/>
          <w:sz w:val="24"/>
          <w:szCs w:val="24"/>
        </w:rPr>
        <w:t>Chen</w:t>
      </w:r>
      <w:r w:rsidR="00490D5E">
        <w:rPr>
          <w:rFonts w:cstheme="minorHAnsi"/>
          <w:sz w:val="24"/>
          <w:szCs w:val="24"/>
        </w:rPr>
        <w:t xml:space="preserve"> et al. </w:t>
      </w:r>
      <w:r w:rsidRPr="00DA2021">
        <w:rPr>
          <w:rFonts w:cstheme="minorHAnsi"/>
          <w:sz w:val="24"/>
          <w:szCs w:val="24"/>
        </w:rPr>
        <w:t>(2017)</w:t>
      </w:r>
      <w:bookmarkEnd w:id="57"/>
      <w:r w:rsidRPr="00DA2021">
        <w:rPr>
          <w:rFonts w:cstheme="minorHAnsi"/>
          <w:sz w:val="24"/>
          <w:szCs w:val="24"/>
        </w:rPr>
        <w:t xml:space="preserve"> research demonstrates how transgender veterans experienced challenges related to external and internal minority stress, including living in a society with anti-transgender views, isolation due to fears of rejection, feeling a lack of connection with the transgender or veteran community and difficulties accessing healthcare. Despite this, many reported a sense of pride from living as their authentic self, overcoming </w:t>
      </w:r>
      <w:proofErr w:type="gramStart"/>
      <w:r w:rsidRPr="00DA2021">
        <w:rPr>
          <w:rFonts w:cstheme="minorHAnsi"/>
          <w:sz w:val="24"/>
          <w:szCs w:val="24"/>
        </w:rPr>
        <w:t>adversity</w:t>
      </w:r>
      <w:proofErr w:type="gramEnd"/>
      <w:r w:rsidRPr="00DA2021">
        <w:rPr>
          <w:rFonts w:cstheme="minorHAnsi"/>
          <w:sz w:val="24"/>
          <w:szCs w:val="24"/>
        </w:rPr>
        <w:t xml:space="preserve"> and advocating for equality. </w:t>
      </w:r>
    </w:p>
    <w:p w14:paraId="296D11FB" w14:textId="77777777" w:rsidR="00E91729" w:rsidRPr="00DA2021" w:rsidRDefault="00E91729" w:rsidP="00CC562D">
      <w:pPr>
        <w:spacing w:line="480" w:lineRule="auto"/>
        <w:rPr>
          <w:rFonts w:cstheme="minorHAnsi"/>
          <w:b/>
          <w:bCs/>
          <w:sz w:val="24"/>
          <w:szCs w:val="24"/>
        </w:rPr>
      </w:pPr>
      <w:r w:rsidRPr="00DA2021">
        <w:rPr>
          <w:rFonts w:cstheme="minorHAnsi"/>
          <w:b/>
          <w:bCs/>
          <w:sz w:val="24"/>
          <w:szCs w:val="24"/>
        </w:rPr>
        <w:t xml:space="preserve">LGBT+ Veterans help-seeking </w:t>
      </w:r>
    </w:p>
    <w:p w14:paraId="34229887" w14:textId="4ABBD79F" w:rsidR="00E91729" w:rsidRPr="00DA2021" w:rsidRDefault="00E91729" w:rsidP="00CC562D">
      <w:pPr>
        <w:spacing w:line="480" w:lineRule="auto"/>
        <w:ind w:firstLine="720"/>
        <w:rPr>
          <w:rFonts w:cstheme="minorHAnsi"/>
          <w:sz w:val="24"/>
          <w:szCs w:val="24"/>
        </w:rPr>
      </w:pPr>
      <w:r w:rsidRPr="00DA2021">
        <w:rPr>
          <w:rFonts w:cstheme="minorHAnsi"/>
          <w:sz w:val="24"/>
          <w:szCs w:val="24"/>
        </w:rPr>
        <w:t>In the US, research exploring help-seeking found lower use of veteran health services in those who were investigated or punished for their sexual orientation due to anticipated discrimination and perceived stigma (</w:t>
      </w:r>
      <w:bookmarkStart w:id="58" w:name="_Hlk99028773"/>
      <w:r w:rsidRPr="00DA2021">
        <w:rPr>
          <w:rFonts w:cstheme="minorHAnsi"/>
          <w:sz w:val="24"/>
          <w:szCs w:val="24"/>
        </w:rPr>
        <w:t>Simpson</w:t>
      </w:r>
      <w:r w:rsidR="00490D5E">
        <w:rPr>
          <w:rFonts w:cstheme="minorHAnsi"/>
          <w:sz w:val="24"/>
          <w:szCs w:val="24"/>
        </w:rPr>
        <w:t xml:space="preserve"> et al., </w:t>
      </w:r>
      <w:r w:rsidRPr="00DA2021">
        <w:rPr>
          <w:rFonts w:cstheme="minorHAnsi"/>
          <w:sz w:val="24"/>
          <w:szCs w:val="24"/>
        </w:rPr>
        <w:t>2013</w:t>
      </w:r>
      <w:bookmarkEnd w:id="58"/>
      <w:r w:rsidRPr="00DA2021">
        <w:rPr>
          <w:rFonts w:cstheme="minorHAnsi"/>
          <w:sz w:val="24"/>
          <w:szCs w:val="24"/>
        </w:rPr>
        <w:t xml:space="preserve">). LGBT </w:t>
      </w:r>
      <w:r w:rsidR="00F9635C">
        <w:rPr>
          <w:rFonts w:cstheme="minorHAnsi"/>
          <w:sz w:val="24"/>
          <w:szCs w:val="24"/>
        </w:rPr>
        <w:t>ve</w:t>
      </w:r>
      <w:r w:rsidRPr="00DA2021">
        <w:rPr>
          <w:rFonts w:cstheme="minorHAnsi"/>
          <w:sz w:val="24"/>
          <w:szCs w:val="24"/>
        </w:rPr>
        <w:t xml:space="preserve">terans often feel that their healthcare is inconsistent, inadequate, </w:t>
      </w:r>
      <w:proofErr w:type="gramStart"/>
      <w:r w:rsidRPr="00DA2021">
        <w:rPr>
          <w:rFonts w:cstheme="minorHAnsi"/>
          <w:sz w:val="24"/>
          <w:szCs w:val="24"/>
        </w:rPr>
        <w:t>insensitive</w:t>
      </w:r>
      <w:proofErr w:type="gramEnd"/>
      <w:r w:rsidRPr="00DA2021">
        <w:rPr>
          <w:rFonts w:cstheme="minorHAnsi"/>
          <w:sz w:val="24"/>
          <w:szCs w:val="24"/>
        </w:rPr>
        <w:t xml:space="preserve"> and disrespectful (</w:t>
      </w:r>
      <w:bookmarkStart w:id="59" w:name="_Hlk99028782"/>
      <w:proofErr w:type="spellStart"/>
      <w:r w:rsidRPr="00DA2021">
        <w:rPr>
          <w:rFonts w:cstheme="minorHAnsi"/>
          <w:sz w:val="24"/>
          <w:szCs w:val="24"/>
        </w:rPr>
        <w:t>Dietert</w:t>
      </w:r>
      <w:proofErr w:type="spellEnd"/>
      <w:r w:rsidR="00490D5E">
        <w:rPr>
          <w:rFonts w:cstheme="minorHAnsi"/>
          <w:sz w:val="24"/>
          <w:szCs w:val="24"/>
        </w:rPr>
        <w:t xml:space="preserve"> et al., </w:t>
      </w:r>
      <w:r w:rsidRPr="00DA2021">
        <w:rPr>
          <w:rFonts w:cstheme="minorHAnsi"/>
          <w:sz w:val="24"/>
          <w:szCs w:val="24"/>
        </w:rPr>
        <w:t>2017</w:t>
      </w:r>
      <w:bookmarkEnd w:id="59"/>
      <w:r w:rsidRPr="00DA2021">
        <w:rPr>
          <w:rFonts w:cstheme="minorHAnsi"/>
          <w:sz w:val="24"/>
          <w:szCs w:val="24"/>
        </w:rPr>
        <w:t xml:space="preserve">). </w:t>
      </w:r>
      <w:r w:rsidR="00EB4783">
        <w:rPr>
          <w:rFonts w:cstheme="minorHAnsi"/>
          <w:sz w:val="24"/>
          <w:szCs w:val="24"/>
        </w:rPr>
        <w:t>Many LGBT+ veterans in the US report</w:t>
      </w:r>
      <w:r w:rsidRPr="00DA2021">
        <w:rPr>
          <w:rFonts w:cstheme="minorHAnsi"/>
          <w:sz w:val="24"/>
          <w:szCs w:val="24"/>
        </w:rPr>
        <w:t xml:space="preserve"> negative </w:t>
      </w:r>
      <w:r w:rsidR="00EB4783">
        <w:rPr>
          <w:rFonts w:cstheme="minorHAnsi"/>
          <w:sz w:val="24"/>
          <w:szCs w:val="24"/>
        </w:rPr>
        <w:t xml:space="preserve">healthcare </w:t>
      </w:r>
      <w:r w:rsidRPr="00DA2021">
        <w:rPr>
          <w:rFonts w:cstheme="minorHAnsi"/>
          <w:sz w:val="24"/>
          <w:szCs w:val="24"/>
        </w:rPr>
        <w:t xml:space="preserve">experiences such as insensitivity, </w:t>
      </w:r>
      <w:proofErr w:type="gramStart"/>
      <w:r w:rsidRPr="00DA2021">
        <w:rPr>
          <w:rFonts w:cstheme="minorHAnsi"/>
          <w:sz w:val="24"/>
          <w:szCs w:val="24"/>
        </w:rPr>
        <w:t>harassment</w:t>
      </w:r>
      <w:proofErr w:type="gramEnd"/>
      <w:r w:rsidRPr="00DA2021">
        <w:rPr>
          <w:rFonts w:cstheme="minorHAnsi"/>
          <w:sz w:val="24"/>
          <w:szCs w:val="24"/>
        </w:rPr>
        <w:t xml:space="preserve"> and discrimination, feel</w:t>
      </w:r>
      <w:r w:rsidR="00EB4783">
        <w:rPr>
          <w:rFonts w:cstheme="minorHAnsi"/>
          <w:sz w:val="24"/>
          <w:szCs w:val="24"/>
        </w:rPr>
        <w:t>ing un</w:t>
      </w:r>
      <w:r w:rsidRPr="00DA2021">
        <w:rPr>
          <w:rFonts w:cstheme="minorHAnsi"/>
          <w:sz w:val="24"/>
          <w:szCs w:val="24"/>
        </w:rPr>
        <w:t>welcome and alone in the system (</w:t>
      </w:r>
      <w:bookmarkStart w:id="60" w:name="_Hlk99028808"/>
      <w:r w:rsidRPr="00DA2021">
        <w:rPr>
          <w:rFonts w:cstheme="minorHAnsi"/>
          <w:sz w:val="24"/>
          <w:szCs w:val="24"/>
        </w:rPr>
        <w:t>Sherman</w:t>
      </w:r>
      <w:r w:rsidR="00490D5E">
        <w:rPr>
          <w:rFonts w:cstheme="minorHAnsi"/>
          <w:sz w:val="24"/>
          <w:szCs w:val="24"/>
        </w:rPr>
        <w:t xml:space="preserve"> et al.</w:t>
      </w:r>
      <w:r w:rsidRPr="00DA2021">
        <w:rPr>
          <w:rFonts w:cstheme="minorHAnsi"/>
          <w:sz w:val="24"/>
          <w:szCs w:val="24"/>
        </w:rPr>
        <w:t>, 2014; Ruben</w:t>
      </w:r>
      <w:r w:rsidR="00490D5E">
        <w:rPr>
          <w:rFonts w:cstheme="minorHAnsi"/>
          <w:sz w:val="24"/>
          <w:szCs w:val="24"/>
        </w:rPr>
        <w:t xml:space="preserve"> et al., </w:t>
      </w:r>
      <w:r w:rsidRPr="00DA2021">
        <w:rPr>
          <w:rFonts w:cstheme="minorHAnsi"/>
          <w:sz w:val="24"/>
          <w:szCs w:val="24"/>
        </w:rPr>
        <w:t xml:space="preserve">2019; </w:t>
      </w:r>
      <w:proofErr w:type="spellStart"/>
      <w:r w:rsidRPr="00DA2021">
        <w:rPr>
          <w:rFonts w:cstheme="minorHAnsi"/>
          <w:sz w:val="24"/>
          <w:szCs w:val="24"/>
        </w:rPr>
        <w:t>Oblea</w:t>
      </w:r>
      <w:proofErr w:type="spellEnd"/>
      <w:r w:rsidRPr="00DA2021">
        <w:rPr>
          <w:rFonts w:cstheme="minorHAnsi"/>
          <w:sz w:val="24"/>
          <w:szCs w:val="24"/>
        </w:rPr>
        <w:t xml:space="preserve"> et al., 2022</w:t>
      </w:r>
      <w:bookmarkEnd w:id="60"/>
      <w:r w:rsidRPr="00DA2021">
        <w:rPr>
          <w:rFonts w:cstheme="minorHAnsi"/>
          <w:sz w:val="24"/>
          <w:szCs w:val="24"/>
        </w:rPr>
        <w:t xml:space="preserve">). </w:t>
      </w:r>
      <w:r w:rsidR="00EB4783" w:rsidRPr="00DA2021">
        <w:rPr>
          <w:rFonts w:cstheme="minorHAnsi"/>
          <w:sz w:val="24"/>
          <w:szCs w:val="24"/>
        </w:rPr>
        <w:t xml:space="preserve">Transgender men </w:t>
      </w:r>
      <w:proofErr w:type="gramStart"/>
      <w:r w:rsidR="00EB4783" w:rsidRPr="00DA2021">
        <w:rPr>
          <w:rFonts w:cstheme="minorHAnsi"/>
          <w:sz w:val="24"/>
          <w:szCs w:val="24"/>
        </w:rPr>
        <w:t>in particular felt</w:t>
      </w:r>
      <w:proofErr w:type="gramEnd"/>
      <w:r w:rsidR="00EB4783" w:rsidRPr="00DA2021">
        <w:rPr>
          <w:rFonts w:cstheme="minorHAnsi"/>
          <w:sz w:val="24"/>
          <w:szCs w:val="24"/>
        </w:rPr>
        <w:t xml:space="preserve"> less welcome than other gender or sexual orientation groups, impacting</w:t>
      </w:r>
      <w:r w:rsidR="00EB4783">
        <w:rPr>
          <w:rFonts w:cstheme="minorHAnsi"/>
          <w:sz w:val="24"/>
          <w:szCs w:val="24"/>
        </w:rPr>
        <w:t xml:space="preserve"> </w:t>
      </w:r>
      <w:r w:rsidR="00EB4783" w:rsidRPr="00DA2021">
        <w:rPr>
          <w:rFonts w:cstheme="minorHAnsi"/>
          <w:sz w:val="24"/>
          <w:szCs w:val="24"/>
        </w:rPr>
        <w:t>help-seeking and disclosure (</w:t>
      </w:r>
      <w:bookmarkStart w:id="61" w:name="_Hlk99028797"/>
      <w:proofErr w:type="spellStart"/>
      <w:r w:rsidR="00EB4783" w:rsidRPr="00DA2021">
        <w:rPr>
          <w:rFonts w:cstheme="minorHAnsi"/>
          <w:sz w:val="24"/>
          <w:szCs w:val="24"/>
        </w:rPr>
        <w:t>Kauth</w:t>
      </w:r>
      <w:proofErr w:type="spellEnd"/>
      <w:r w:rsidR="00EB4783">
        <w:rPr>
          <w:rFonts w:cstheme="minorHAnsi"/>
          <w:sz w:val="24"/>
          <w:szCs w:val="24"/>
        </w:rPr>
        <w:t xml:space="preserve"> et al., </w:t>
      </w:r>
      <w:r w:rsidR="00EB4783" w:rsidRPr="00DA2021">
        <w:rPr>
          <w:rFonts w:cstheme="minorHAnsi"/>
          <w:sz w:val="24"/>
          <w:szCs w:val="24"/>
        </w:rPr>
        <w:t>2018</w:t>
      </w:r>
      <w:bookmarkEnd w:id="61"/>
      <w:r w:rsidR="00EB4783" w:rsidRPr="00DA2021">
        <w:rPr>
          <w:rFonts w:cstheme="minorHAnsi"/>
          <w:sz w:val="24"/>
          <w:szCs w:val="24"/>
        </w:rPr>
        <w:t xml:space="preserve">). </w:t>
      </w:r>
      <w:r w:rsidRPr="00DA2021">
        <w:rPr>
          <w:rFonts w:cstheme="minorHAnsi"/>
          <w:sz w:val="24"/>
          <w:szCs w:val="24"/>
        </w:rPr>
        <w:t>Simpson et al. (2013) found that increased healthcare u</w:t>
      </w:r>
      <w:r w:rsidR="00DF26B5">
        <w:rPr>
          <w:rFonts w:cstheme="minorHAnsi"/>
          <w:sz w:val="24"/>
          <w:szCs w:val="24"/>
        </w:rPr>
        <w:t>sage</w:t>
      </w:r>
      <w:r w:rsidRPr="00DA2021">
        <w:rPr>
          <w:rFonts w:cstheme="minorHAnsi"/>
          <w:sz w:val="24"/>
          <w:szCs w:val="24"/>
        </w:rPr>
        <w:t xml:space="preserve"> was associated with symptoms of PTSD, depression, sexual orientation related trauma and military attributable disability and some LGBT+ veterans in the US are satisfied with their healthcare (</w:t>
      </w:r>
      <w:bookmarkStart w:id="62" w:name="_Hlk99028829"/>
      <w:proofErr w:type="spellStart"/>
      <w:r w:rsidRPr="00DA2021">
        <w:rPr>
          <w:rFonts w:cstheme="minorHAnsi"/>
          <w:sz w:val="24"/>
          <w:szCs w:val="24"/>
        </w:rPr>
        <w:t>Shipherd</w:t>
      </w:r>
      <w:proofErr w:type="spellEnd"/>
      <w:r w:rsidR="00490D5E">
        <w:rPr>
          <w:rFonts w:cstheme="minorHAnsi"/>
          <w:sz w:val="24"/>
          <w:szCs w:val="24"/>
        </w:rPr>
        <w:t xml:space="preserve"> et al., </w:t>
      </w:r>
      <w:r w:rsidRPr="00DA2021">
        <w:rPr>
          <w:rFonts w:cstheme="minorHAnsi"/>
          <w:sz w:val="24"/>
          <w:szCs w:val="24"/>
        </w:rPr>
        <w:t>201</w:t>
      </w:r>
      <w:bookmarkEnd w:id="62"/>
      <w:r w:rsidRPr="00DA2021">
        <w:rPr>
          <w:rFonts w:cstheme="minorHAnsi"/>
          <w:sz w:val="24"/>
          <w:szCs w:val="24"/>
        </w:rPr>
        <w:t xml:space="preserve">8) </w:t>
      </w:r>
    </w:p>
    <w:p w14:paraId="2E423A4D" w14:textId="77777777" w:rsidR="00E91729" w:rsidRPr="00DA2021" w:rsidRDefault="00E91729" w:rsidP="00CC562D">
      <w:pPr>
        <w:spacing w:line="480" w:lineRule="auto"/>
        <w:rPr>
          <w:rFonts w:cstheme="minorHAnsi"/>
          <w:b/>
          <w:bCs/>
          <w:sz w:val="24"/>
          <w:szCs w:val="24"/>
        </w:rPr>
      </w:pPr>
      <w:r w:rsidRPr="00DA2021">
        <w:rPr>
          <w:rFonts w:cstheme="minorHAnsi"/>
          <w:b/>
          <w:bCs/>
          <w:sz w:val="24"/>
          <w:szCs w:val="24"/>
        </w:rPr>
        <w:lastRenderedPageBreak/>
        <w:t xml:space="preserve">The empirical study </w:t>
      </w:r>
    </w:p>
    <w:p w14:paraId="0D0D2F70" w14:textId="41EDF157" w:rsidR="00E91729" w:rsidRPr="001748ED" w:rsidRDefault="00E91729" w:rsidP="00CC562D">
      <w:pPr>
        <w:spacing w:line="480" w:lineRule="auto"/>
        <w:ind w:firstLine="720"/>
        <w:rPr>
          <w:rFonts w:cstheme="minorHAnsi"/>
          <w:sz w:val="24"/>
          <w:szCs w:val="24"/>
        </w:rPr>
      </w:pPr>
      <w:r w:rsidRPr="00DA2021">
        <w:rPr>
          <w:rFonts w:cstheme="minorHAnsi"/>
          <w:sz w:val="24"/>
          <w:szCs w:val="24"/>
        </w:rPr>
        <w:t xml:space="preserve">Mark et al. (2019) stated that it is possible that disparities between LGBTQ and non-LGBTQ veterans in the UK exist but are being overlooked. Although international research provides insights, the differences in military history, culture, ethics, health and welfare services, </w:t>
      </w:r>
      <w:proofErr w:type="gramStart"/>
      <w:r w:rsidRPr="00DA2021">
        <w:rPr>
          <w:rFonts w:cstheme="minorHAnsi"/>
          <w:sz w:val="24"/>
          <w:szCs w:val="24"/>
        </w:rPr>
        <w:t>policies</w:t>
      </w:r>
      <w:proofErr w:type="gramEnd"/>
      <w:r w:rsidRPr="00DA2021">
        <w:rPr>
          <w:rFonts w:cstheme="minorHAnsi"/>
          <w:sz w:val="24"/>
          <w:szCs w:val="24"/>
        </w:rPr>
        <w:t xml:space="preserve"> and laws, means UK research is essential to understand experiences, needs and service pathways for LGBT+ Veterans (Paige</w:t>
      </w:r>
      <w:r w:rsidR="00490D5E">
        <w:rPr>
          <w:rFonts w:cstheme="minorHAnsi"/>
          <w:sz w:val="24"/>
          <w:szCs w:val="24"/>
        </w:rPr>
        <w:t xml:space="preserve"> et al., </w:t>
      </w:r>
      <w:r w:rsidRPr="00DA2021">
        <w:rPr>
          <w:rFonts w:cstheme="minorHAnsi"/>
          <w:sz w:val="24"/>
          <w:szCs w:val="24"/>
        </w:rPr>
        <w:t>2021).</w:t>
      </w:r>
    </w:p>
    <w:p w14:paraId="752F30B1" w14:textId="05775C0C" w:rsidR="00E91729" w:rsidRPr="00D533CC" w:rsidRDefault="00E91729" w:rsidP="00CC562D">
      <w:pPr>
        <w:spacing w:line="480" w:lineRule="auto"/>
        <w:ind w:firstLine="720"/>
        <w:rPr>
          <w:rFonts w:cstheme="minorHAnsi"/>
          <w:sz w:val="24"/>
          <w:szCs w:val="24"/>
        </w:rPr>
      </w:pPr>
      <w:r w:rsidRPr="00DA2021">
        <w:rPr>
          <w:rFonts w:cstheme="minorHAnsi"/>
          <w:sz w:val="24"/>
          <w:szCs w:val="24"/>
        </w:rPr>
        <w:t>The aim of the empirical study was to qualitatively explore barriers and facilitators of help-seeking for mental health and wellbeing support in LGBT+ UK Armed Forces Veterans. The sample consisted of LGBT+ UK Armed Forces Veterans who identify as having current and/or historical difficulties with their mental health. Participants were required to be residing in the UK but did not need to have sought help from NHS or Voluntary Sector Organisations for support with their mental health. This was to optimise the opportunity to hear from those who may had difficulties with breaking down help-seeking barriers to access support and those who find services hardest to reach. As this research is novel in the UK LGBT+ veteran community, an approach of co</w:t>
      </w:r>
      <w:r w:rsidR="00B915E3">
        <w:rPr>
          <w:rFonts w:cstheme="minorHAnsi"/>
          <w:sz w:val="24"/>
          <w:szCs w:val="24"/>
        </w:rPr>
        <w:t>llaboration</w:t>
      </w:r>
      <w:r w:rsidRPr="00DA2021">
        <w:rPr>
          <w:rFonts w:cstheme="minorHAnsi"/>
          <w:sz w:val="24"/>
          <w:szCs w:val="24"/>
        </w:rPr>
        <w:t xml:space="preserve"> was used by working with LGBT+ veterans who founded the first UK LGBT+ </w:t>
      </w:r>
      <w:r w:rsidR="00B915E3">
        <w:rPr>
          <w:rFonts w:cstheme="minorHAnsi"/>
          <w:sz w:val="24"/>
          <w:szCs w:val="24"/>
        </w:rPr>
        <w:t>v</w:t>
      </w:r>
      <w:r w:rsidRPr="00DA2021">
        <w:rPr>
          <w:rFonts w:cstheme="minorHAnsi"/>
          <w:sz w:val="24"/>
          <w:szCs w:val="24"/>
        </w:rPr>
        <w:t xml:space="preserve">eterans Charity, Fighting </w:t>
      </w:r>
      <w:r w:rsidR="00B915E3">
        <w:rPr>
          <w:rFonts w:cstheme="minorHAnsi"/>
          <w:sz w:val="24"/>
          <w:szCs w:val="24"/>
        </w:rPr>
        <w:t>W</w:t>
      </w:r>
      <w:r w:rsidRPr="00DA2021">
        <w:rPr>
          <w:rFonts w:cstheme="minorHAnsi"/>
          <w:sz w:val="24"/>
          <w:szCs w:val="24"/>
        </w:rPr>
        <w:t xml:space="preserve">ith Pride </w:t>
      </w:r>
      <w:r w:rsidR="00132A85">
        <w:rPr>
          <w:rFonts w:cstheme="minorHAnsi"/>
          <w:sz w:val="24"/>
          <w:szCs w:val="24"/>
        </w:rPr>
        <w:t xml:space="preserve">(FWP) </w:t>
      </w:r>
      <w:r w:rsidRPr="00DA2021">
        <w:rPr>
          <w:rFonts w:cstheme="minorHAnsi"/>
          <w:sz w:val="24"/>
          <w:szCs w:val="24"/>
        </w:rPr>
        <w:t xml:space="preserve">in 2019. The research question asks: What are the barriers and facilitators of help-seeking for mental health and wellbeing support in LGBT+ UK Armed Forces </w:t>
      </w:r>
      <w:r w:rsidR="00AC76C3">
        <w:rPr>
          <w:rFonts w:cstheme="minorHAnsi"/>
          <w:sz w:val="24"/>
          <w:szCs w:val="24"/>
        </w:rPr>
        <w:t>v</w:t>
      </w:r>
      <w:r w:rsidRPr="00DA2021">
        <w:rPr>
          <w:rFonts w:cstheme="minorHAnsi"/>
          <w:sz w:val="24"/>
          <w:szCs w:val="24"/>
        </w:rPr>
        <w:t>eterans?</w:t>
      </w:r>
    </w:p>
    <w:p w14:paraId="7A247E85" w14:textId="77777777" w:rsidR="00EF7AA2" w:rsidRDefault="00EF7AA2" w:rsidP="00CC562D">
      <w:pPr>
        <w:spacing w:line="480" w:lineRule="auto"/>
        <w:jc w:val="center"/>
        <w:rPr>
          <w:b/>
          <w:bCs/>
          <w:sz w:val="32"/>
          <w:szCs w:val="32"/>
        </w:rPr>
      </w:pPr>
    </w:p>
    <w:p w14:paraId="31CD92DD" w14:textId="77777777" w:rsidR="00EF7AA2" w:rsidRDefault="00EF7AA2" w:rsidP="00CC562D">
      <w:pPr>
        <w:spacing w:line="480" w:lineRule="auto"/>
        <w:jc w:val="center"/>
        <w:rPr>
          <w:b/>
          <w:bCs/>
          <w:sz w:val="32"/>
          <w:szCs w:val="32"/>
        </w:rPr>
      </w:pPr>
    </w:p>
    <w:p w14:paraId="345A3308" w14:textId="6516ABE6" w:rsidR="001748ED" w:rsidRPr="001748ED" w:rsidRDefault="001748ED" w:rsidP="00CC562D">
      <w:pPr>
        <w:spacing w:line="480" w:lineRule="auto"/>
        <w:jc w:val="center"/>
        <w:rPr>
          <w:b/>
          <w:bCs/>
          <w:sz w:val="32"/>
          <w:szCs w:val="32"/>
        </w:rPr>
      </w:pPr>
      <w:r w:rsidRPr="001748ED">
        <w:rPr>
          <w:b/>
          <w:bCs/>
          <w:sz w:val="32"/>
          <w:szCs w:val="32"/>
        </w:rPr>
        <w:lastRenderedPageBreak/>
        <w:t>METHODOLOGY</w:t>
      </w:r>
    </w:p>
    <w:p w14:paraId="036489B5" w14:textId="77001475" w:rsidR="001748ED" w:rsidRPr="001748ED" w:rsidRDefault="001748ED" w:rsidP="00CC562D">
      <w:pPr>
        <w:spacing w:line="480" w:lineRule="auto"/>
        <w:ind w:firstLine="720"/>
        <w:rPr>
          <w:sz w:val="24"/>
          <w:szCs w:val="24"/>
        </w:rPr>
      </w:pPr>
      <w:r w:rsidRPr="001748ED">
        <w:rPr>
          <w:sz w:val="24"/>
          <w:szCs w:val="24"/>
        </w:rPr>
        <w:t xml:space="preserve">The qualitative project involved recruiting and interviewing 14 LGBT+ UK Armed Forces </w:t>
      </w:r>
      <w:r w:rsidR="00FD7CAA">
        <w:rPr>
          <w:sz w:val="24"/>
          <w:szCs w:val="24"/>
        </w:rPr>
        <w:t>v</w:t>
      </w:r>
      <w:r w:rsidRPr="001748ED">
        <w:rPr>
          <w:sz w:val="24"/>
          <w:szCs w:val="24"/>
        </w:rPr>
        <w:t xml:space="preserve">eterans’ from across the UK who self-report current or historical difficulties with their mental health. Individual semi-structured interviews were completed by the researcher (C.L) with questions focused on barriers and facilitators of help-seeking. Reflexive thematic analysis </w:t>
      </w:r>
      <w:r w:rsidR="00FD7CAA">
        <w:rPr>
          <w:sz w:val="24"/>
          <w:szCs w:val="24"/>
        </w:rPr>
        <w:t xml:space="preserve">(RTA) </w:t>
      </w:r>
      <w:r w:rsidRPr="001748ED">
        <w:rPr>
          <w:sz w:val="24"/>
          <w:szCs w:val="24"/>
        </w:rPr>
        <w:t>was used to analyse the data and the findings were disseminated to all participants</w:t>
      </w:r>
      <w:r w:rsidR="00FD7CAA">
        <w:rPr>
          <w:sz w:val="24"/>
          <w:szCs w:val="24"/>
        </w:rPr>
        <w:t xml:space="preserve"> and relevant organisations. </w:t>
      </w:r>
    </w:p>
    <w:p w14:paraId="4303A963" w14:textId="77777777" w:rsidR="001748ED" w:rsidRPr="001748ED" w:rsidRDefault="001748ED" w:rsidP="00CC562D">
      <w:pPr>
        <w:spacing w:line="480" w:lineRule="auto"/>
        <w:rPr>
          <w:b/>
          <w:bCs/>
          <w:sz w:val="24"/>
          <w:szCs w:val="24"/>
        </w:rPr>
      </w:pPr>
      <w:r w:rsidRPr="001748ED">
        <w:rPr>
          <w:b/>
          <w:bCs/>
          <w:sz w:val="24"/>
          <w:szCs w:val="24"/>
        </w:rPr>
        <w:t xml:space="preserve">Design </w:t>
      </w:r>
    </w:p>
    <w:p w14:paraId="7E86237C" w14:textId="2B60558C" w:rsidR="001748ED" w:rsidRPr="001748ED" w:rsidRDefault="001748ED" w:rsidP="00CC562D">
      <w:pPr>
        <w:spacing w:after="0" w:line="480" w:lineRule="auto"/>
        <w:rPr>
          <w:i/>
          <w:iCs/>
          <w:sz w:val="24"/>
          <w:szCs w:val="24"/>
        </w:rPr>
      </w:pPr>
      <w:r w:rsidRPr="001748ED">
        <w:rPr>
          <w:i/>
          <w:iCs/>
          <w:sz w:val="24"/>
          <w:szCs w:val="24"/>
        </w:rPr>
        <w:t>Rationale for using a qualitative approach and</w:t>
      </w:r>
      <w:r w:rsidR="00FD7CAA">
        <w:rPr>
          <w:i/>
          <w:iCs/>
          <w:sz w:val="24"/>
          <w:szCs w:val="24"/>
        </w:rPr>
        <w:t xml:space="preserve"> r</w:t>
      </w:r>
      <w:r w:rsidRPr="001748ED">
        <w:rPr>
          <w:i/>
          <w:iCs/>
          <w:sz w:val="24"/>
          <w:szCs w:val="24"/>
        </w:rPr>
        <w:t xml:space="preserve">eflexive </w:t>
      </w:r>
      <w:r w:rsidR="00FD7CAA">
        <w:rPr>
          <w:i/>
          <w:iCs/>
          <w:sz w:val="24"/>
          <w:szCs w:val="24"/>
        </w:rPr>
        <w:t>t</w:t>
      </w:r>
      <w:r w:rsidRPr="001748ED">
        <w:rPr>
          <w:i/>
          <w:iCs/>
          <w:sz w:val="24"/>
          <w:szCs w:val="24"/>
        </w:rPr>
        <w:t xml:space="preserve">hematic </w:t>
      </w:r>
      <w:r w:rsidR="00FD7CAA">
        <w:rPr>
          <w:i/>
          <w:iCs/>
          <w:sz w:val="24"/>
          <w:szCs w:val="24"/>
        </w:rPr>
        <w:t>a</w:t>
      </w:r>
      <w:r w:rsidRPr="001748ED">
        <w:rPr>
          <w:i/>
          <w:iCs/>
          <w:sz w:val="24"/>
          <w:szCs w:val="24"/>
        </w:rPr>
        <w:t>nalysis (RTA)</w:t>
      </w:r>
    </w:p>
    <w:p w14:paraId="284DD3DE" w14:textId="282E5956" w:rsidR="00490D5E" w:rsidRPr="001748ED" w:rsidRDefault="001748ED" w:rsidP="00DA0176">
      <w:pPr>
        <w:spacing w:after="0" w:line="480" w:lineRule="auto"/>
        <w:ind w:firstLine="720"/>
        <w:rPr>
          <w:rFonts w:cstheme="minorHAnsi"/>
          <w:sz w:val="24"/>
          <w:szCs w:val="24"/>
        </w:rPr>
      </w:pPr>
      <w:r w:rsidRPr="001748ED">
        <w:rPr>
          <w:rFonts w:cstheme="minorHAnsi"/>
          <w:sz w:val="24"/>
          <w:szCs w:val="24"/>
        </w:rPr>
        <w:t xml:space="preserve">Qualitative approaches enable an understanding of experiences and processes, use language as their raw material and allow a rich description of the phenomena being studied (Harper &amp; Thompson, 2011). Qualitative research is beneficial for exploring individuals’ perspectives, feelings and behaviour and can be used to “give voice” to people who are disadvantaged, socially </w:t>
      </w:r>
      <w:proofErr w:type="gramStart"/>
      <w:r w:rsidRPr="001748ED">
        <w:rPr>
          <w:rFonts w:cstheme="minorHAnsi"/>
          <w:sz w:val="24"/>
          <w:szCs w:val="24"/>
        </w:rPr>
        <w:t>excluded</w:t>
      </w:r>
      <w:proofErr w:type="gramEnd"/>
      <w:r w:rsidRPr="001748ED">
        <w:rPr>
          <w:rFonts w:cstheme="minorHAnsi"/>
          <w:sz w:val="24"/>
          <w:szCs w:val="24"/>
        </w:rPr>
        <w:t xml:space="preserve"> and underrepresented in research (Barker</w:t>
      </w:r>
      <w:r w:rsidR="00490D5E">
        <w:rPr>
          <w:rFonts w:cstheme="minorHAnsi"/>
          <w:sz w:val="24"/>
          <w:szCs w:val="24"/>
        </w:rPr>
        <w:t xml:space="preserve"> et al., </w:t>
      </w:r>
      <w:r w:rsidRPr="001748ED">
        <w:rPr>
          <w:rFonts w:cstheme="minorHAnsi"/>
          <w:sz w:val="24"/>
          <w:szCs w:val="24"/>
        </w:rPr>
        <w:t xml:space="preserve">2016). As this is a relatively novel area of research in a population with complex health and social vulnerabilities, a qualitative approach seems justified. A range of qualitative approaches and variations of thematic analysis (TA) were considered. </w:t>
      </w:r>
    </w:p>
    <w:p w14:paraId="24120B56" w14:textId="04165F3D" w:rsidR="001748ED" w:rsidRPr="001748ED" w:rsidRDefault="001748ED" w:rsidP="00CC562D">
      <w:pPr>
        <w:spacing w:line="480" w:lineRule="auto"/>
        <w:ind w:firstLine="720"/>
        <w:rPr>
          <w:rFonts w:cstheme="minorHAnsi"/>
          <w:sz w:val="24"/>
          <w:szCs w:val="24"/>
        </w:rPr>
      </w:pPr>
      <w:r w:rsidRPr="001748ED">
        <w:rPr>
          <w:rFonts w:cstheme="minorHAnsi"/>
          <w:sz w:val="24"/>
          <w:szCs w:val="24"/>
        </w:rPr>
        <w:t xml:space="preserve">Clarke and Braun (2017) state that TA is “a method for identifying, analysing, and interpreting patterns of meaning (‘themes’) within qualitative data” that assist with answering the research question. There are several types of TA including, ‘codebook’, ‘coding reliability’ and ‘reflexive’. Although these share some </w:t>
      </w:r>
      <w:r w:rsidRPr="001748ED">
        <w:rPr>
          <w:rFonts w:cstheme="minorHAnsi"/>
          <w:sz w:val="24"/>
          <w:szCs w:val="24"/>
        </w:rPr>
        <w:lastRenderedPageBreak/>
        <w:t>characteristics, such as theoretical flexibility, procedures of coding and theme development, there are differences in their conceptualisations and values (Braun &amp; Clarke</w:t>
      </w:r>
      <w:r w:rsidR="00490D5E">
        <w:rPr>
          <w:rFonts w:cstheme="minorHAnsi"/>
          <w:sz w:val="24"/>
          <w:szCs w:val="24"/>
        </w:rPr>
        <w:t>,</w:t>
      </w:r>
      <w:r w:rsidRPr="001748ED">
        <w:rPr>
          <w:rFonts w:cstheme="minorHAnsi"/>
          <w:sz w:val="24"/>
          <w:szCs w:val="24"/>
        </w:rPr>
        <w:t xml:space="preserve"> 2022).</w:t>
      </w:r>
      <w:r w:rsidRPr="001748ED">
        <w:rPr>
          <w:sz w:val="24"/>
          <w:szCs w:val="24"/>
        </w:rPr>
        <w:t xml:space="preserve"> B</w:t>
      </w:r>
      <w:r w:rsidRPr="001748ED">
        <w:rPr>
          <w:rFonts w:cstheme="minorHAnsi"/>
          <w:sz w:val="24"/>
          <w:szCs w:val="24"/>
        </w:rPr>
        <w:t>raun and Clarke (2021</w:t>
      </w:r>
      <w:r w:rsidR="00433164">
        <w:rPr>
          <w:rFonts w:cstheme="minorHAnsi"/>
          <w:sz w:val="24"/>
          <w:szCs w:val="24"/>
        </w:rPr>
        <w:t>a</w:t>
      </w:r>
      <w:r w:rsidRPr="001748ED">
        <w:rPr>
          <w:rFonts w:cstheme="minorHAnsi"/>
          <w:sz w:val="24"/>
          <w:szCs w:val="24"/>
        </w:rPr>
        <w:t xml:space="preserve">) outline the types of research question which are suitable for RTA and how these are often centred around participants understanding, perceptions, views, needs and motivations. </w:t>
      </w:r>
      <w:r w:rsidRPr="001748ED">
        <w:rPr>
          <w:sz w:val="24"/>
          <w:szCs w:val="24"/>
        </w:rPr>
        <w:t xml:space="preserve">The ‘codebook’ and ‘coding reliability’ approaches were considered; however, these would be underpinned by the assumption that there is an ‘accurate’ reality in the data that can be captured through coding. </w:t>
      </w:r>
      <w:r w:rsidRPr="001748ED">
        <w:rPr>
          <w:rFonts w:cstheme="minorHAnsi"/>
          <w:sz w:val="24"/>
          <w:szCs w:val="24"/>
        </w:rPr>
        <w:t xml:space="preserve">RTA was chosen due to its potential for detailed and flexible interpretation through the researcher’s engagement with the data, which is mediated by what they bring to the process, including, skills, experience, training, and values (Braun &amp; Clarke, 2020b). </w:t>
      </w:r>
    </w:p>
    <w:p w14:paraId="6349BB2E" w14:textId="0EBE7B5E" w:rsidR="001748ED" w:rsidRPr="001748ED" w:rsidRDefault="001748ED" w:rsidP="00CC562D">
      <w:pPr>
        <w:spacing w:after="0" w:line="480" w:lineRule="auto"/>
        <w:rPr>
          <w:i/>
          <w:iCs/>
          <w:sz w:val="24"/>
          <w:szCs w:val="24"/>
        </w:rPr>
      </w:pPr>
      <w:r w:rsidRPr="001748ED">
        <w:rPr>
          <w:i/>
          <w:iCs/>
          <w:sz w:val="24"/>
          <w:szCs w:val="24"/>
        </w:rPr>
        <w:t>Why other methods were not chosen</w:t>
      </w:r>
    </w:p>
    <w:p w14:paraId="4BF2C3AC" w14:textId="72FB7A93" w:rsidR="001748ED" w:rsidRPr="001748ED" w:rsidRDefault="001748ED" w:rsidP="00DA0176">
      <w:pPr>
        <w:spacing w:after="0" w:line="480" w:lineRule="auto"/>
        <w:ind w:firstLine="720"/>
        <w:rPr>
          <w:rFonts w:cstheme="minorHAnsi"/>
          <w:sz w:val="24"/>
          <w:szCs w:val="24"/>
        </w:rPr>
      </w:pPr>
      <w:r w:rsidRPr="001748ED">
        <w:rPr>
          <w:rFonts w:cstheme="minorHAnsi"/>
          <w:sz w:val="24"/>
          <w:szCs w:val="24"/>
        </w:rPr>
        <w:t>Several qualitative approaches including Interpretative Phenomenological Analysis (IPA; Smith</w:t>
      </w:r>
      <w:r w:rsidR="00490D5E">
        <w:rPr>
          <w:rFonts w:cstheme="minorHAnsi"/>
          <w:sz w:val="24"/>
          <w:szCs w:val="24"/>
        </w:rPr>
        <w:t xml:space="preserve"> et al.</w:t>
      </w:r>
      <w:r w:rsidRPr="001748ED">
        <w:rPr>
          <w:rFonts w:cstheme="minorHAnsi"/>
          <w:sz w:val="24"/>
          <w:szCs w:val="24"/>
        </w:rPr>
        <w:t>, 2009) and Grounded Theory (GT; Birks &amp; Mills, 2015) were considered before choosing RTA (Braun &amp; Clarke, 2019). Although IPA could be suitable as this focuses on personal experience and meaning making, there is less regard for the wider socio-cultural context than when using RTA. The sample population will be heterogenous as there is likely to be a range of intersectionality factors within the LGBT+ UK Armed Forces Veteran community. As stated by Smith</w:t>
      </w:r>
      <w:r w:rsidR="00490D5E">
        <w:rPr>
          <w:rFonts w:cstheme="minorHAnsi"/>
          <w:sz w:val="24"/>
          <w:szCs w:val="24"/>
        </w:rPr>
        <w:t xml:space="preserve"> et al.</w:t>
      </w:r>
      <w:r w:rsidRPr="001748ED">
        <w:rPr>
          <w:rFonts w:cstheme="minorHAnsi"/>
          <w:sz w:val="24"/>
          <w:szCs w:val="24"/>
        </w:rPr>
        <w:t xml:space="preserve"> (2009), small homogeneous samples are required for IPA, whilst RTA allows for heterogeneity in samples. Additional support for RTA over IPA is the aim to find meaning-based themes across the data set rather than the analytic focus being on unique features of individual cases. Although GT uses data collection techniques </w:t>
      </w:r>
      <w:r w:rsidRPr="001748ED">
        <w:rPr>
          <w:rFonts w:cstheme="minorHAnsi"/>
          <w:sz w:val="24"/>
          <w:szCs w:val="24"/>
        </w:rPr>
        <w:lastRenderedPageBreak/>
        <w:t xml:space="preserve">such as interviews to capture lived experience (Charmaz, 2014), the current research was not aiming to develop a theory.  </w:t>
      </w:r>
    </w:p>
    <w:p w14:paraId="3B498D94" w14:textId="77777777" w:rsidR="001748ED" w:rsidRPr="001748ED" w:rsidRDefault="001748ED" w:rsidP="00CC562D">
      <w:pPr>
        <w:spacing w:after="0" w:line="480" w:lineRule="auto"/>
        <w:rPr>
          <w:i/>
          <w:iCs/>
          <w:sz w:val="24"/>
          <w:szCs w:val="24"/>
        </w:rPr>
      </w:pPr>
      <w:r w:rsidRPr="001748ED">
        <w:rPr>
          <w:i/>
          <w:iCs/>
          <w:sz w:val="24"/>
          <w:szCs w:val="24"/>
        </w:rPr>
        <w:t xml:space="preserve">Ethical considerations and confidentiality </w:t>
      </w:r>
    </w:p>
    <w:p w14:paraId="35395D92" w14:textId="295DCCB4" w:rsidR="001748ED" w:rsidRPr="001748ED" w:rsidRDefault="001748ED" w:rsidP="00132A85">
      <w:pPr>
        <w:spacing w:after="0" w:line="480" w:lineRule="auto"/>
        <w:ind w:firstLine="720"/>
        <w:rPr>
          <w:sz w:val="24"/>
          <w:szCs w:val="24"/>
        </w:rPr>
      </w:pPr>
      <w:r w:rsidRPr="001748ED">
        <w:rPr>
          <w:sz w:val="24"/>
          <w:szCs w:val="24"/>
        </w:rPr>
        <w:t>The study received full ethical approval from the Psychology Department, Royal Holloway, University of London (</w:t>
      </w:r>
      <w:r w:rsidRPr="00492623">
        <w:rPr>
          <w:sz w:val="24"/>
          <w:szCs w:val="24"/>
        </w:rPr>
        <w:t xml:space="preserve">Appendix </w:t>
      </w:r>
      <w:r w:rsidR="00492623">
        <w:rPr>
          <w:sz w:val="24"/>
          <w:szCs w:val="24"/>
        </w:rPr>
        <w:t>B</w:t>
      </w:r>
      <w:r w:rsidRPr="001748ED">
        <w:rPr>
          <w:sz w:val="24"/>
          <w:szCs w:val="24"/>
        </w:rPr>
        <w:t xml:space="preserve">). Issues relating to potential risk, confidentiality, </w:t>
      </w:r>
      <w:proofErr w:type="gramStart"/>
      <w:r w:rsidRPr="001748ED">
        <w:rPr>
          <w:sz w:val="24"/>
          <w:szCs w:val="24"/>
        </w:rPr>
        <w:t>anonymity</w:t>
      </w:r>
      <w:proofErr w:type="gramEnd"/>
      <w:r w:rsidRPr="001748ED">
        <w:rPr>
          <w:sz w:val="24"/>
          <w:szCs w:val="24"/>
        </w:rPr>
        <w:t xml:space="preserve"> and data protection were outlined in the </w:t>
      </w:r>
      <w:r w:rsidR="00492623">
        <w:rPr>
          <w:sz w:val="24"/>
          <w:szCs w:val="24"/>
        </w:rPr>
        <w:t xml:space="preserve">participant </w:t>
      </w:r>
      <w:r w:rsidRPr="001748ED">
        <w:rPr>
          <w:sz w:val="24"/>
          <w:szCs w:val="24"/>
        </w:rPr>
        <w:t>information sheet (</w:t>
      </w:r>
      <w:r w:rsidRPr="00492623">
        <w:rPr>
          <w:sz w:val="24"/>
          <w:szCs w:val="24"/>
        </w:rPr>
        <w:t>Appendix</w:t>
      </w:r>
      <w:r w:rsidR="00492623">
        <w:rPr>
          <w:sz w:val="24"/>
          <w:szCs w:val="24"/>
        </w:rPr>
        <w:t xml:space="preserve"> C</w:t>
      </w:r>
      <w:r w:rsidRPr="001748ED">
        <w:rPr>
          <w:sz w:val="24"/>
          <w:szCs w:val="24"/>
        </w:rPr>
        <w:t>). This was reiterated by the researcher when gaining informed consent. Data collected was held in accordance with the UK Data Protection Act (2018). No immediate risks due to participation were identified, although distress could have been elicited by the interview process (i.e., discussing experiences of discrimination or mental health). Participants were informed of this possibility through the information sheet and at the beginning of the interview. Participants were told that they could refrain from answering a question or withdraw without needing to provide a reason for doing so at any time. Participants were provided with a list of NHS and voluntary organisations should they wish to access support via the information sheet or via the debrief letter (Appendix</w:t>
      </w:r>
      <w:r w:rsidR="00492623">
        <w:rPr>
          <w:sz w:val="24"/>
          <w:szCs w:val="24"/>
        </w:rPr>
        <w:t xml:space="preserve"> D</w:t>
      </w:r>
      <w:r w:rsidRPr="001748ED">
        <w:rPr>
          <w:sz w:val="24"/>
          <w:szCs w:val="24"/>
        </w:rPr>
        <w:t xml:space="preserve">) which was emailed to participants after the interview. </w:t>
      </w:r>
    </w:p>
    <w:p w14:paraId="74C77471" w14:textId="77777777" w:rsidR="001748ED" w:rsidRPr="001748ED" w:rsidRDefault="001748ED" w:rsidP="00CC562D">
      <w:pPr>
        <w:spacing w:after="0" w:line="480" w:lineRule="auto"/>
        <w:rPr>
          <w:i/>
          <w:iCs/>
          <w:sz w:val="24"/>
          <w:szCs w:val="24"/>
        </w:rPr>
      </w:pPr>
      <w:r w:rsidRPr="001748ED">
        <w:rPr>
          <w:i/>
          <w:iCs/>
          <w:sz w:val="24"/>
          <w:szCs w:val="24"/>
        </w:rPr>
        <w:t xml:space="preserve">Inclusion and exclusion criteria </w:t>
      </w:r>
    </w:p>
    <w:p w14:paraId="600E000E" w14:textId="304243EF" w:rsidR="001748ED" w:rsidRPr="001748ED" w:rsidRDefault="001748ED" w:rsidP="00DA0176">
      <w:pPr>
        <w:spacing w:after="0" w:line="480" w:lineRule="auto"/>
        <w:ind w:firstLine="720"/>
        <w:rPr>
          <w:rFonts w:cstheme="minorHAnsi"/>
          <w:sz w:val="24"/>
          <w:szCs w:val="24"/>
        </w:rPr>
      </w:pPr>
      <w:r w:rsidRPr="001748ED">
        <w:rPr>
          <w:rFonts w:cstheme="minorHAnsi"/>
          <w:sz w:val="24"/>
          <w:szCs w:val="24"/>
        </w:rPr>
        <w:t xml:space="preserve">The inclusion criteria consisted of LGBT+ UK Armed Forces </w:t>
      </w:r>
      <w:r w:rsidR="00132A85">
        <w:rPr>
          <w:rFonts w:cstheme="minorHAnsi"/>
          <w:sz w:val="24"/>
          <w:szCs w:val="24"/>
        </w:rPr>
        <w:t>v</w:t>
      </w:r>
      <w:r w:rsidRPr="001748ED">
        <w:rPr>
          <w:rFonts w:cstheme="minorHAnsi"/>
          <w:sz w:val="24"/>
          <w:szCs w:val="24"/>
        </w:rPr>
        <w:t xml:space="preserve">eterans who are currently residing within the UK. </w:t>
      </w:r>
      <w:proofErr w:type="gramStart"/>
      <w:r w:rsidRPr="001748ED">
        <w:rPr>
          <w:rFonts w:cstheme="minorHAnsi"/>
          <w:sz w:val="24"/>
          <w:szCs w:val="24"/>
        </w:rPr>
        <w:t>For the purpose of</w:t>
      </w:r>
      <w:proofErr w:type="gramEnd"/>
      <w:r w:rsidRPr="001748ED">
        <w:rPr>
          <w:rFonts w:cstheme="minorHAnsi"/>
          <w:sz w:val="24"/>
          <w:szCs w:val="24"/>
        </w:rPr>
        <w:t xml:space="preserve"> this research, a veteran is classed as someone who has served in the armed forces for at least one day (Soldiers, Sailors, Airmen and Families Association [SSAFA]</w:t>
      </w:r>
      <w:r w:rsidR="00BE08EE">
        <w:rPr>
          <w:rFonts w:cstheme="minorHAnsi"/>
          <w:sz w:val="24"/>
          <w:szCs w:val="24"/>
        </w:rPr>
        <w:t>)</w:t>
      </w:r>
      <w:r w:rsidRPr="001748ED">
        <w:rPr>
          <w:rFonts w:cstheme="minorHAnsi"/>
          <w:sz w:val="24"/>
          <w:szCs w:val="24"/>
        </w:rPr>
        <w:t xml:space="preserve">. Participants needed to self-identify as having current or historical difficulties with their mental health </w:t>
      </w:r>
      <w:r w:rsidRPr="001748ED">
        <w:rPr>
          <w:rFonts w:cstheme="minorHAnsi"/>
          <w:sz w:val="24"/>
          <w:szCs w:val="24"/>
        </w:rPr>
        <w:lastRenderedPageBreak/>
        <w:t xml:space="preserve">and/or wellbeing. All participants were required to have good spoken English to ensure that they could fully engage in the interview as the researcher did not have access to an interpreter. Individuals who are current </w:t>
      </w:r>
      <w:r w:rsidR="00132A85">
        <w:rPr>
          <w:rFonts w:cstheme="minorHAnsi"/>
          <w:sz w:val="24"/>
          <w:szCs w:val="24"/>
        </w:rPr>
        <w:t>A</w:t>
      </w:r>
      <w:r w:rsidRPr="001748ED">
        <w:rPr>
          <w:rFonts w:cstheme="minorHAnsi"/>
          <w:sz w:val="24"/>
          <w:szCs w:val="24"/>
        </w:rPr>
        <w:t xml:space="preserve">rmed </w:t>
      </w:r>
      <w:r w:rsidR="00132A85">
        <w:rPr>
          <w:rFonts w:cstheme="minorHAnsi"/>
          <w:sz w:val="24"/>
          <w:szCs w:val="24"/>
        </w:rPr>
        <w:t>F</w:t>
      </w:r>
      <w:r w:rsidRPr="001748ED">
        <w:rPr>
          <w:rFonts w:cstheme="minorHAnsi"/>
          <w:sz w:val="24"/>
          <w:szCs w:val="24"/>
        </w:rPr>
        <w:t xml:space="preserve">orces personnel, non-LGBT or currently residing outside of the UK were excluded. </w:t>
      </w:r>
    </w:p>
    <w:p w14:paraId="14250D3A" w14:textId="77777777" w:rsidR="001748ED" w:rsidRPr="001748ED" w:rsidRDefault="001748ED" w:rsidP="00CC562D">
      <w:pPr>
        <w:spacing w:after="0" w:line="480" w:lineRule="auto"/>
        <w:rPr>
          <w:i/>
          <w:iCs/>
          <w:sz w:val="24"/>
          <w:szCs w:val="24"/>
        </w:rPr>
      </w:pPr>
      <w:r w:rsidRPr="001748ED">
        <w:rPr>
          <w:i/>
          <w:iCs/>
          <w:sz w:val="24"/>
          <w:szCs w:val="24"/>
        </w:rPr>
        <w:t xml:space="preserve">Service user involvement </w:t>
      </w:r>
    </w:p>
    <w:p w14:paraId="008E7195" w14:textId="0753A604" w:rsidR="001748ED" w:rsidRPr="00DA0176" w:rsidRDefault="001748ED" w:rsidP="00DA0176">
      <w:pPr>
        <w:spacing w:after="0" w:line="480" w:lineRule="auto"/>
        <w:ind w:firstLine="720"/>
        <w:rPr>
          <w:sz w:val="24"/>
          <w:szCs w:val="24"/>
        </w:rPr>
      </w:pPr>
      <w:r w:rsidRPr="001748ED">
        <w:rPr>
          <w:sz w:val="24"/>
          <w:szCs w:val="24"/>
        </w:rPr>
        <w:t xml:space="preserve">The research was designed in collaboration with the CEOs of </w:t>
      </w:r>
      <w:r w:rsidR="00132A85">
        <w:rPr>
          <w:sz w:val="24"/>
          <w:szCs w:val="24"/>
        </w:rPr>
        <w:t>FWP</w:t>
      </w:r>
      <w:r w:rsidRPr="001748ED">
        <w:rPr>
          <w:sz w:val="24"/>
          <w:szCs w:val="24"/>
        </w:rPr>
        <w:t xml:space="preserve"> who </w:t>
      </w:r>
      <w:proofErr w:type="gramStart"/>
      <w:r w:rsidRPr="001748ED">
        <w:rPr>
          <w:sz w:val="24"/>
          <w:szCs w:val="24"/>
        </w:rPr>
        <w:t xml:space="preserve">are </w:t>
      </w:r>
      <w:r w:rsidR="00132A85">
        <w:rPr>
          <w:sz w:val="24"/>
          <w:szCs w:val="24"/>
        </w:rPr>
        <w:t>v</w:t>
      </w:r>
      <w:r w:rsidRPr="001748ED">
        <w:rPr>
          <w:sz w:val="24"/>
          <w:szCs w:val="24"/>
        </w:rPr>
        <w:t>eterans</w:t>
      </w:r>
      <w:proofErr w:type="gramEnd"/>
      <w:r w:rsidRPr="001748ED">
        <w:rPr>
          <w:sz w:val="24"/>
          <w:szCs w:val="24"/>
        </w:rPr>
        <w:t xml:space="preserve"> and identify as LGBT+. As experts with experience, they provided feedback regarding the research aims, design, the materials (information sheet, poster, </w:t>
      </w:r>
      <w:proofErr w:type="gramStart"/>
      <w:r w:rsidRPr="001748ED">
        <w:rPr>
          <w:sz w:val="24"/>
          <w:szCs w:val="24"/>
        </w:rPr>
        <w:t>questionnaire</w:t>
      </w:r>
      <w:proofErr w:type="gramEnd"/>
      <w:r w:rsidRPr="001748ED">
        <w:rPr>
          <w:sz w:val="24"/>
          <w:szCs w:val="24"/>
        </w:rPr>
        <w:t xml:space="preserve"> and interview guide), recruitment procedure, assisted with promoting the study and reviewed the research findings (themes). Member checking by inviting four participants to review themes was also utilised as described in the results. </w:t>
      </w:r>
    </w:p>
    <w:p w14:paraId="73A81966" w14:textId="77777777" w:rsidR="001748ED" w:rsidRPr="001748ED" w:rsidRDefault="001748ED" w:rsidP="00CC562D">
      <w:pPr>
        <w:spacing w:after="0" w:line="480" w:lineRule="auto"/>
        <w:rPr>
          <w:rFonts w:cstheme="minorHAnsi"/>
          <w:i/>
          <w:iCs/>
          <w:sz w:val="24"/>
          <w:szCs w:val="24"/>
        </w:rPr>
      </w:pPr>
      <w:r w:rsidRPr="001748ED">
        <w:rPr>
          <w:rFonts w:cstheme="minorHAnsi"/>
          <w:i/>
          <w:iCs/>
          <w:sz w:val="24"/>
          <w:szCs w:val="24"/>
        </w:rPr>
        <w:t>Materials</w:t>
      </w:r>
    </w:p>
    <w:p w14:paraId="3442AE1E" w14:textId="10608980" w:rsidR="001748ED" w:rsidRPr="00DA0176" w:rsidRDefault="001748ED" w:rsidP="00DA0176">
      <w:pPr>
        <w:spacing w:after="0" w:line="480" w:lineRule="auto"/>
        <w:ind w:firstLine="720"/>
        <w:rPr>
          <w:sz w:val="24"/>
          <w:szCs w:val="24"/>
        </w:rPr>
      </w:pPr>
      <w:r w:rsidRPr="001748ED">
        <w:rPr>
          <w:sz w:val="24"/>
          <w:szCs w:val="24"/>
        </w:rPr>
        <w:t xml:space="preserve">A poster was created to advertise the research study (Appendix </w:t>
      </w:r>
      <w:r w:rsidR="00492623">
        <w:rPr>
          <w:sz w:val="24"/>
          <w:szCs w:val="24"/>
        </w:rPr>
        <w:t>E</w:t>
      </w:r>
      <w:r w:rsidRPr="001748ED">
        <w:rPr>
          <w:sz w:val="24"/>
          <w:szCs w:val="24"/>
        </w:rPr>
        <w:t xml:space="preserve">). </w:t>
      </w:r>
      <w:r w:rsidRPr="001748ED">
        <w:rPr>
          <w:rFonts w:cstheme="minorHAnsi"/>
          <w:sz w:val="24"/>
          <w:szCs w:val="24"/>
        </w:rPr>
        <w:t>This contained the direct link and QR code to the information sheet, consent form (Appendix</w:t>
      </w:r>
      <w:r w:rsidR="00492623">
        <w:rPr>
          <w:rFonts w:cstheme="minorHAnsi"/>
          <w:sz w:val="24"/>
          <w:szCs w:val="24"/>
        </w:rPr>
        <w:t xml:space="preserve"> F</w:t>
      </w:r>
      <w:r w:rsidRPr="001748ED">
        <w:rPr>
          <w:rFonts w:cstheme="minorHAnsi"/>
          <w:sz w:val="24"/>
          <w:szCs w:val="24"/>
        </w:rPr>
        <w:t>) and questionnaire for stage one (Appendix</w:t>
      </w:r>
      <w:r w:rsidR="00492623">
        <w:rPr>
          <w:rFonts w:cstheme="minorHAnsi"/>
          <w:sz w:val="24"/>
          <w:szCs w:val="24"/>
        </w:rPr>
        <w:t xml:space="preserve"> G</w:t>
      </w:r>
      <w:r w:rsidRPr="001748ED">
        <w:rPr>
          <w:rFonts w:cstheme="minorHAnsi"/>
          <w:sz w:val="24"/>
          <w:szCs w:val="24"/>
        </w:rPr>
        <w:t xml:space="preserve">) via Qualtrics </w:t>
      </w:r>
      <w:r w:rsidRPr="001748ED">
        <w:rPr>
          <w:sz w:val="24"/>
          <w:szCs w:val="24"/>
        </w:rPr>
        <w:t>(</w:t>
      </w:r>
      <w:hyperlink r:id="rId13" w:history="1">
        <w:r w:rsidR="00D42C42" w:rsidRPr="00C5572B">
          <w:rPr>
            <w:rStyle w:val="Hyperlink"/>
            <w:sz w:val="24"/>
            <w:szCs w:val="24"/>
          </w:rPr>
          <w:t>https://www.qualtrics.com</w:t>
        </w:r>
      </w:hyperlink>
      <w:r w:rsidR="00D42C42">
        <w:rPr>
          <w:sz w:val="24"/>
          <w:szCs w:val="24"/>
        </w:rPr>
        <w:t>)</w:t>
      </w:r>
      <w:r w:rsidRPr="001748ED">
        <w:rPr>
          <w:rFonts w:cstheme="minorHAnsi"/>
          <w:sz w:val="24"/>
          <w:szCs w:val="24"/>
        </w:rPr>
        <w:t xml:space="preserve">. </w:t>
      </w:r>
      <w:r w:rsidRPr="001748ED">
        <w:rPr>
          <w:sz w:val="24"/>
          <w:szCs w:val="24"/>
        </w:rPr>
        <w:t xml:space="preserve">The questionnaire used in stage one was created by the researcher for the purpose of this study and was designed to screen participants to ensure that they met the inclusion criteria and to collect demographic information. This included information about gender identity, sexual orientation, military service, geographical location and self-identified mental health and wellbeing. A range of terms were used to account for personal preference and how language changes with the social, political, </w:t>
      </w:r>
      <w:proofErr w:type="gramStart"/>
      <w:r w:rsidRPr="001748ED">
        <w:rPr>
          <w:sz w:val="24"/>
          <w:szCs w:val="24"/>
        </w:rPr>
        <w:t>cultural</w:t>
      </w:r>
      <w:proofErr w:type="gramEnd"/>
      <w:r w:rsidRPr="001748ED">
        <w:rPr>
          <w:sz w:val="24"/>
          <w:szCs w:val="24"/>
        </w:rPr>
        <w:t xml:space="preserve"> and historical context. For example, gay, </w:t>
      </w:r>
      <w:proofErr w:type="gramStart"/>
      <w:r w:rsidRPr="001748ED">
        <w:rPr>
          <w:sz w:val="24"/>
          <w:szCs w:val="24"/>
        </w:rPr>
        <w:t>lesbian</w:t>
      </w:r>
      <w:proofErr w:type="gramEnd"/>
      <w:r w:rsidRPr="001748ED">
        <w:rPr>
          <w:sz w:val="24"/>
          <w:szCs w:val="24"/>
        </w:rPr>
        <w:t xml:space="preserve"> or homosexual and not using the term ‘queer’ due to its </w:t>
      </w:r>
      <w:r w:rsidRPr="001748ED">
        <w:rPr>
          <w:sz w:val="24"/>
          <w:szCs w:val="24"/>
        </w:rPr>
        <w:lastRenderedPageBreak/>
        <w:t xml:space="preserve">connotations with derogatory remarks within the veteran community. Guidance was sought from previous research and service user involvement. </w:t>
      </w:r>
    </w:p>
    <w:p w14:paraId="14490906" w14:textId="2554EABE" w:rsidR="001748ED" w:rsidRPr="001748ED" w:rsidRDefault="001748ED" w:rsidP="00DA0176">
      <w:pPr>
        <w:spacing w:after="0" w:line="480" w:lineRule="auto"/>
        <w:ind w:firstLine="720"/>
        <w:rPr>
          <w:rFonts w:cstheme="minorHAnsi"/>
          <w:sz w:val="24"/>
          <w:szCs w:val="24"/>
        </w:rPr>
      </w:pPr>
      <w:r w:rsidRPr="001748ED">
        <w:rPr>
          <w:rFonts w:cstheme="minorHAnsi"/>
          <w:sz w:val="24"/>
          <w:szCs w:val="24"/>
        </w:rPr>
        <w:t>A semi-structured interview guide was developed for the study (Appendix</w:t>
      </w:r>
      <w:r w:rsidR="00132A85">
        <w:rPr>
          <w:rFonts w:cstheme="minorHAnsi"/>
          <w:sz w:val="24"/>
          <w:szCs w:val="24"/>
        </w:rPr>
        <w:t xml:space="preserve"> H</w:t>
      </w:r>
      <w:r w:rsidRPr="001748ED">
        <w:rPr>
          <w:rFonts w:cstheme="minorHAnsi"/>
          <w:sz w:val="24"/>
          <w:szCs w:val="24"/>
        </w:rPr>
        <w:t xml:space="preserve">). Semi-structured interviews yield rich, meaningful data that permits the researcher to probe, explore and follow-up information connected to the study’s aims in a way that makes sense to participants. Although, group interviews were considered as they allow for observation of group interaction and discussion, the subjects of mental health, gender identity and sexual orientation may elicit greater discomfort in a group setting. Additionally complex processes or experiences are best addressed in individual exchanges, which also enhance convenience for the participant, confidentiality, anonymity (Ritchie et al., 2014). </w:t>
      </w:r>
    </w:p>
    <w:p w14:paraId="027673F8" w14:textId="30F0E064" w:rsidR="001748ED" w:rsidRPr="001748ED" w:rsidRDefault="001748ED" w:rsidP="00DA0176">
      <w:pPr>
        <w:spacing w:after="0" w:line="480" w:lineRule="auto"/>
        <w:ind w:firstLine="720"/>
        <w:rPr>
          <w:sz w:val="24"/>
          <w:szCs w:val="24"/>
        </w:rPr>
      </w:pPr>
      <w:r w:rsidRPr="001748ED">
        <w:rPr>
          <w:sz w:val="24"/>
          <w:szCs w:val="24"/>
        </w:rPr>
        <w:t xml:space="preserve">Video interviews were conducted on a Microsoft Windows laptop with a microphone and secure internet connection via the free Zoom app or MS Teams. Participants and the researcher found a quiet and private space to speak, and interviews lasted approximately </w:t>
      </w:r>
      <w:r w:rsidR="00DD1BC9">
        <w:rPr>
          <w:sz w:val="24"/>
          <w:szCs w:val="24"/>
        </w:rPr>
        <w:t>50-</w:t>
      </w:r>
      <w:r w:rsidRPr="001748ED">
        <w:rPr>
          <w:sz w:val="24"/>
          <w:szCs w:val="24"/>
        </w:rPr>
        <w:t xml:space="preserve">60 minutes. Audio recordings were done with an encrypted </w:t>
      </w:r>
      <w:proofErr w:type="spellStart"/>
      <w:r w:rsidR="00DD1BC9">
        <w:rPr>
          <w:sz w:val="24"/>
          <w:szCs w:val="24"/>
        </w:rPr>
        <w:t>d</w:t>
      </w:r>
      <w:r w:rsidRPr="001748ED">
        <w:rPr>
          <w:sz w:val="24"/>
          <w:szCs w:val="24"/>
        </w:rPr>
        <w:t>ictaphone</w:t>
      </w:r>
      <w:proofErr w:type="spellEnd"/>
      <w:r w:rsidRPr="001748ED">
        <w:rPr>
          <w:sz w:val="24"/>
          <w:szCs w:val="24"/>
        </w:rPr>
        <w:t xml:space="preserve">, and confidentiality was emphasised. Data remained anonymous and recordings were stored for between four to eight weeks and deleted following transcription, which participants consented to. Participants were offered a £10 Amazon voucher for taking part in the interview. A debrief information sheet was given to participants following the interview. This provided a summary of the study aims, contact details for the researcher and information regarding NHS and voluntary sector support as well as crisis information. </w:t>
      </w:r>
    </w:p>
    <w:p w14:paraId="1073151D" w14:textId="022393F5" w:rsidR="00D533CC" w:rsidRPr="00D533CC" w:rsidRDefault="001748ED" w:rsidP="00CC562D">
      <w:pPr>
        <w:spacing w:after="0" w:line="480" w:lineRule="auto"/>
        <w:rPr>
          <w:b/>
          <w:bCs/>
          <w:sz w:val="24"/>
          <w:szCs w:val="24"/>
        </w:rPr>
      </w:pPr>
      <w:r w:rsidRPr="001748ED">
        <w:rPr>
          <w:b/>
          <w:bCs/>
          <w:sz w:val="24"/>
          <w:szCs w:val="24"/>
        </w:rPr>
        <w:t>Procedure</w:t>
      </w:r>
    </w:p>
    <w:p w14:paraId="72577F50" w14:textId="77777777" w:rsidR="001748ED" w:rsidRPr="001748ED" w:rsidRDefault="001748ED" w:rsidP="00CC562D">
      <w:pPr>
        <w:spacing w:after="0" w:line="480" w:lineRule="auto"/>
        <w:rPr>
          <w:rFonts w:cstheme="minorHAnsi"/>
          <w:i/>
          <w:iCs/>
          <w:sz w:val="24"/>
          <w:szCs w:val="24"/>
        </w:rPr>
      </w:pPr>
      <w:r w:rsidRPr="001748ED">
        <w:rPr>
          <w:rFonts w:cstheme="minorHAnsi"/>
          <w:i/>
          <w:iCs/>
          <w:sz w:val="24"/>
          <w:szCs w:val="24"/>
        </w:rPr>
        <w:lastRenderedPageBreak/>
        <w:t xml:space="preserve">Sampling &amp; Recruitment </w:t>
      </w:r>
    </w:p>
    <w:p w14:paraId="21BC17E0" w14:textId="526B3B81" w:rsidR="001748ED" w:rsidRPr="001748ED" w:rsidRDefault="001748ED" w:rsidP="00CC562D">
      <w:pPr>
        <w:spacing w:line="480" w:lineRule="auto"/>
        <w:ind w:firstLine="720"/>
        <w:rPr>
          <w:rFonts w:cstheme="minorHAnsi"/>
          <w:sz w:val="24"/>
          <w:szCs w:val="24"/>
        </w:rPr>
      </w:pPr>
      <w:r w:rsidRPr="001748ED">
        <w:rPr>
          <w:rFonts w:cstheme="minorHAnsi"/>
          <w:sz w:val="24"/>
          <w:szCs w:val="24"/>
        </w:rPr>
        <w:t>There are no specific requirements for sampling method for RTA research and this can be through a variety of means (Braun &amp; Clarke, 2021</w:t>
      </w:r>
      <w:r w:rsidR="00D42C42">
        <w:rPr>
          <w:rFonts w:cstheme="minorHAnsi"/>
          <w:sz w:val="24"/>
          <w:szCs w:val="24"/>
        </w:rPr>
        <w:t>b</w:t>
      </w:r>
      <w:r w:rsidRPr="001748ED">
        <w:rPr>
          <w:rFonts w:cstheme="minorHAnsi"/>
          <w:sz w:val="24"/>
          <w:szCs w:val="24"/>
        </w:rPr>
        <w:t>). Having considered factors such as sample size and the inclusion and exclusion criteria, a combination of convenience and purposive sampling was used by advertising the research via word of mouth,</w:t>
      </w:r>
      <w:bookmarkStart w:id="63" w:name="_Hlk66955391"/>
      <w:r w:rsidRPr="001748ED">
        <w:rPr>
          <w:rFonts w:cstheme="minorHAnsi"/>
          <w:sz w:val="24"/>
          <w:szCs w:val="24"/>
        </w:rPr>
        <w:t xml:space="preserve"> social media (Twitter, </w:t>
      </w:r>
      <w:proofErr w:type="gramStart"/>
      <w:r w:rsidRPr="001748ED">
        <w:rPr>
          <w:rFonts w:cstheme="minorHAnsi"/>
          <w:sz w:val="24"/>
          <w:szCs w:val="24"/>
        </w:rPr>
        <w:t>Instagram</w:t>
      </w:r>
      <w:proofErr w:type="gramEnd"/>
      <w:r w:rsidRPr="001748ED">
        <w:rPr>
          <w:rFonts w:cstheme="minorHAnsi"/>
          <w:sz w:val="24"/>
          <w:szCs w:val="24"/>
        </w:rPr>
        <w:t xml:space="preserve"> and Facebook), UK Armed Forces </w:t>
      </w:r>
      <w:r w:rsidR="00DD1BC9">
        <w:rPr>
          <w:rFonts w:cstheme="minorHAnsi"/>
          <w:sz w:val="24"/>
          <w:szCs w:val="24"/>
        </w:rPr>
        <w:t>v</w:t>
      </w:r>
      <w:r w:rsidRPr="001748ED">
        <w:rPr>
          <w:rFonts w:cstheme="minorHAnsi"/>
          <w:sz w:val="24"/>
          <w:szCs w:val="24"/>
        </w:rPr>
        <w:t xml:space="preserve">eterans’ forums and websites (e.g., the LGBT+ Network, Veterans Gateway) and promoting the study through organisations such as </w:t>
      </w:r>
      <w:r w:rsidR="00DD1BC9">
        <w:rPr>
          <w:rFonts w:cstheme="minorHAnsi"/>
          <w:sz w:val="24"/>
          <w:szCs w:val="24"/>
        </w:rPr>
        <w:t>FWP</w:t>
      </w:r>
      <w:bookmarkEnd w:id="63"/>
      <w:r w:rsidRPr="001748ED">
        <w:rPr>
          <w:rFonts w:cstheme="minorHAnsi"/>
          <w:sz w:val="24"/>
          <w:szCs w:val="24"/>
        </w:rPr>
        <w:t>. The researcher reflected upon aspects of the research (breadth and focus of the research question, identity-based diversity, demand on the participant and depth of the data generated from each participant) to determine a sample size of 12-15 participants as guided by Braun and Clarke (20</w:t>
      </w:r>
      <w:r w:rsidR="00D42C42">
        <w:rPr>
          <w:rFonts w:cstheme="minorHAnsi"/>
          <w:sz w:val="24"/>
          <w:szCs w:val="24"/>
        </w:rPr>
        <w:t>21b</w:t>
      </w:r>
      <w:r w:rsidRPr="001748ED">
        <w:rPr>
          <w:rFonts w:cstheme="minorHAnsi"/>
          <w:sz w:val="24"/>
          <w:szCs w:val="24"/>
        </w:rPr>
        <w:t>). Recruitment began in August 2021 and concluded in January 2022.</w:t>
      </w:r>
    </w:p>
    <w:p w14:paraId="47ECB0EF" w14:textId="3A2B8F42" w:rsidR="001748ED" w:rsidRPr="001748ED" w:rsidRDefault="001748ED" w:rsidP="00CC562D">
      <w:pPr>
        <w:spacing w:after="0" w:line="480" w:lineRule="auto"/>
        <w:rPr>
          <w:rFonts w:cstheme="minorHAnsi"/>
          <w:i/>
          <w:iCs/>
          <w:sz w:val="24"/>
          <w:szCs w:val="24"/>
        </w:rPr>
      </w:pPr>
      <w:r w:rsidRPr="001748ED">
        <w:rPr>
          <w:rFonts w:cstheme="minorHAnsi"/>
          <w:i/>
          <w:iCs/>
          <w:sz w:val="24"/>
          <w:szCs w:val="24"/>
        </w:rPr>
        <w:t>Screening</w:t>
      </w:r>
      <w:r w:rsidR="00DD1BC9">
        <w:rPr>
          <w:rFonts w:cstheme="minorHAnsi"/>
          <w:i/>
          <w:iCs/>
          <w:sz w:val="24"/>
          <w:szCs w:val="24"/>
        </w:rPr>
        <w:t xml:space="preserve"> and</w:t>
      </w:r>
      <w:r w:rsidRPr="001748ED">
        <w:rPr>
          <w:rFonts w:cstheme="minorHAnsi"/>
          <w:i/>
          <w:iCs/>
          <w:sz w:val="24"/>
          <w:szCs w:val="24"/>
        </w:rPr>
        <w:t xml:space="preserve"> structure</w:t>
      </w:r>
    </w:p>
    <w:p w14:paraId="3CFE501C" w14:textId="3423B90F" w:rsidR="001748ED" w:rsidRPr="001748ED" w:rsidRDefault="001748ED" w:rsidP="00DA0176">
      <w:pPr>
        <w:spacing w:after="0" w:line="480" w:lineRule="auto"/>
        <w:ind w:firstLine="720"/>
        <w:rPr>
          <w:sz w:val="24"/>
          <w:szCs w:val="24"/>
        </w:rPr>
      </w:pPr>
      <w:r w:rsidRPr="001748ED">
        <w:rPr>
          <w:rFonts w:cstheme="minorHAnsi"/>
          <w:sz w:val="24"/>
          <w:szCs w:val="24"/>
        </w:rPr>
        <w:t xml:space="preserve">Participation in the study involved two stages. Stage one involved completing an initial online questionnaire via Qualtrics. Stage two involved an online video interview. </w:t>
      </w:r>
      <w:r w:rsidRPr="001748ED">
        <w:rPr>
          <w:sz w:val="24"/>
          <w:szCs w:val="24"/>
        </w:rPr>
        <w:t xml:space="preserve">Participants knew there would be a chance they may not be interviewed, and they would be contacted if they were eligible for the second stage. </w:t>
      </w:r>
    </w:p>
    <w:p w14:paraId="03541918" w14:textId="77777777" w:rsidR="001748ED" w:rsidRPr="001748ED" w:rsidRDefault="001748ED" w:rsidP="00CC562D">
      <w:pPr>
        <w:spacing w:after="0" w:line="480" w:lineRule="auto"/>
        <w:rPr>
          <w:i/>
          <w:iCs/>
          <w:sz w:val="24"/>
          <w:szCs w:val="24"/>
        </w:rPr>
      </w:pPr>
      <w:r w:rsidRPr="001748ED">
        <w:rPr>
          <w:i/>
          <w:iCs/>
          <w:sz w:val="24"/>
          <w:szCs w:val="24"/>
        </w:rPr>
        <w:t xml:space="preserve">Participant characteristics </w:t>
      </w:r>
    </w:p>
    <w:p w14:paraId="78797C20" w14:textId="2956BBBA" w:rsidR="00D533CC" w:rsidRDefault="001748ED" w:rsidP="00EA7D10">
      <w:pPr>
        <w:spacing w:line="480" w:lineRule="auto"/>
        <w:ind w:firstLine="720"/>
        <w:rPr>
          <w:rFonts w:cstheme="minorHAnsi"/>
          <w:sz w:val="24"/>
          <w:szCs w:val="24"/>
        </w:rPr>
      </w:pPr>
      <w:bookmarkStart w:id="64" w:name="_Hlk109372837"/>
      <w:r w:rsidRPr="001748ED">
        <w:rPr>
          <w:rFonts w:cstheme="minorHAnsi"/>
          <w:sz w:val="24"/>
          <w:szCs w:val="24"/>
        </w:rPr>
        <w:t xml:space="preserve">Twenty-five participants completed stage 1 of the study, 21 were considered eligible and 4 did not meet the inclusion criteria or did not leave contact details. Fourteen of those who met the inclusion criteria participated in the interview (stage 2). </w:t>
      </w:r>
      <w:r w:rsidR="00044418">
        <w:rPr>
          <w:rFonts w:cstheme="minorHAnsi"/>
          <w:sz w:val="24"/>
          <w:szCs w:val="24"/>
        </w:rPr>
        <w:t xml:space="preserve">Seven of the 21 people who were eligible for stage 2 chose not to take part in the </w:t>
      </w:r>
      <w:r w:rsidR="00044418">
        <w:rPr>
          <w:rFonts w:cstheme="minorHAnsi"/>
          <w:sz w:val="24"/>
          <w:szCs w:val="24"/>
        </w:rPr>
        <w:lastRenderedPageBreak/>
        <w:t>interview. As outlined in the information sheet, they were not required to provide an explanation for discontinuing with the research.</w:t>
      </w:r>
      <w:r w:rsidR="00EA7D10">
        <w:rPr>
          <w:rFonts w:cstheme="minorHAnsi"/>
          <w:sz w:val="24"/>
          <w:szCs w:val="24"/>
        </w:rPr>
        <w:t xml:space="preserve"> </w:t>
      </w:r>
      <w:bookmarkEnd w:id="64"/>
      <w:r w:rsidRPr="001748ED">
        <w:rPr>
          <w:rFonts w:cstheme="minorHAnsi"/>
          <w:sz w:val="24"/>
          <w:szCs w:val="24"/>
        </w:rPr>
        <w:t xml:space="preserve">Participant characteristics can be seen in </w:t>
      </w:r>
      <w:r w:rsidRPr="00A90A84">
        <w:rPr>
          <w:rFonts w:cstheme="minorHAnsi"/>
          <w:sz w:val="24"/>
          <w:szCs w:val="24"/>
        </w:rPr>
        <w:t>table</w:t>
      </w:r>
      <w:r w:rsidR="00217009">
        <w:rPr>
          <w:rFonts w:cstheme="minorHAnsi"/>
          <w:sz w:val="24"/>
          <w:szCs w:val="24"/>
        </w:rPr>
        <w:t xml:space="preserve"> </w:t>
      </w:r>
      <w:r w:rsidR="00A90A84">
        <w:rPr>
          <w:rFonts w:cstheme="minorHAnsi"/>
          <w:sz w:val="24"/>
          <w:szCs w:val="24"/>
        </w:rPr>
        <w:t>5</w:t>
      </w:r>
      <w:r w:rsidRPr="001748ED">
        <w:rPr>
          <w:rFonts w:cstheme="minorHAnsi"/>
          <w:sz w:val="24"/>
          <w:szCs w:val="24"/>
        </w:rPr>
        <w:t xml:space="preserve">. Participants ages ranged from 39 and 71 years old (M = 56). Eight participants identified as women who are lesbian/gay, two participants identify as trans women who are lesbians or bisexual and three participants identify as men who are gay and one as cisgender man who is bisexual. Thirteen indicated than they are White British and one Fijian. Nine participants were in the Army, three in the Navy, two in the Royal Air Force (RAF) and one in the Navy and RAF. Twelve participants served before the ban on LGBT+ individuals serving was lifted in 2000, ten of whom reported being discharged, forced to </w:t>
      </w:r>
      <w:proofErr w:type="gramStart"/>
      <w:r w:rsidRPr="001748ED">
        <w:rPr>
          <w:rFonts w:cstheme="minorHAnsi"/>
          <w:sz w:val="24"/>
          <w:szCs w:val="24"/>
        </w:rPr>
        <w:t>resign</w:t>
      </w:r>
      <w:proofErr w:type="gramEnd"/>
      <w:r w:rsidRPr="001748ED">
        <w:rPr>
          <w:rFonts w:cstheme="minorHAnsi"/>
          <w:sz w:val="24"/>
          <w:szCs w:val="24"/>
        </w:rPr>
        <w:t xml:space="preserve"> or opted to leave due to the ban. All participants completed regular service and 11 were deployed (to another country or combat zone) during their </w:t>
      </w:r>
      <w:r w:rsidR="007C5460">
        <w:rPr>
          <w:rFonts w:cstheme="minorHAnsi"/>
          <w:sz w:val="24"/>
          <w:szCs w:val="24"/>
        </w:rPr>
        <w:t>service</w:t>
      </w:r>
      <w:r w:rsidRPr="001748ED">
        <w:rPr>
          <w:rFonts w:cstheme="minorHAnsi"/>
          <w:sz w:val="24"/>
          <w:szCs w:val="24"/>
        </w:rPr>
        <w:t xml:space="preserve">. Participants self-reported a range of historical and/or current mental health and wellbeing concerns (see table </w:t>
      </w:r>
      <w:r w:rsidR="00217009">
        <w:rPr>
          <w:rFonts w:cstheme="minorHAnsi"/>
          <w:sz w:val="24"/>
          <w:szCs w:val="24"/>
        </w:rPr>
        <w:t>5</w:t>
      </w:r>
      <w:r w:rsidRPr="001748ED">
        <w:rPr>
          <w:rFonts w:cstheme="minorHAnsi"/>
          <w:sz w:val="24"/>
          <w:szCs w:val="24"/>
        </w:rPr>
        <w:t>). Worry/anxiety was the most frequently reported mental health difficulty (</w:t>
      </w:r>
      <w:r w:rsidRPr="00CE3576">
        <w:rPr>
          <w:rFonts w:cstheme="minorHAnsi"/>
          <w:i/>
          <w:iCs/>
          <w:sz w:val="24"/>
          <w:szCs w:val="24"/>
        </w:rPr>
        <w:t>n</w:t>
      </w:r>
      <w:r w:rsidRPr="001748ED">
        <w:rPr>
          <w:rFonts w:cstheme="minorHAnsi"/>
          <w:sz w:val="24"/>
          <w:szCs w:val="24"/>
        </w:rPr>
        <w:t xml:space="preserve"> = 11), followed by depression/low mood (</w:t>
      </w:r>
      <w:r w:rsidRPr="00CE3576">
        <w:rPr>
          <w:rFonts w:cstheme="minorHAnsi"/>
          <w:i/>
          <w:iCs/>
          <w:sz w:val="24"/>
          <w:szCs w:val="24"/>
        </w:rPr>
        <w:t>n</w:t>
      </w:r>
      <w:r w:rsidRPr="001748ED">
        <w:rPr>
          <w:rFonts w:cstheme="minorHAnsi"/>
          <w:sz w:val="24"/>
          <w:szCs w:val="24"/>
        </w:rPr>
        <w:t xml:space="preserve"> = 10) and stress (</w:t>
      </w:r>
      <w:r w:rsidRPr="00CE3576">
        <w:rPr>
          <w:rFonts w:cstheme="minorHAnsi"/>
          <w:i/>
          <w:iCs/>
          <w:sz w:val="24"/>
          <w:szCs w:val="24"/>
        </w:rPr>
        <w:t>n</w:t>
      </w:r>
      <w:r w:rsidRPr="001748ED">
        <w:rPr>
          <w:rFonts w:cstheme="minorHAnsi"/>
          <w:sz w:val="24"/>
          <w:szCs w:val="24"/>
        </w:rPr>
        <w:t xml:space="preserve"> = 10). The number of self-reported mental health difficulties from the options presented ranged from 1-13 (M = 8). Participants reported additional concerns to those on the list, including difficulties being around other people, risky sex and feelings of guilt</w:t>
      </w:r>
      <w:r w:rsidR="007C5460">
        <w:rPr>
          <w:rFonts w:cstheme="minorHAnsi"/>
          <w:sz w:val="24"/>
          <w:szCs w:val="24"/>
        </w:rPr>
        <w:t xml:space="preserve"> and </w:t>
      </w:r>
      <w:r w:rsidRPr="001748ED">
        <w:rPr>
          <w:rFonts w:cstheme="minorHAnsi"/>
          <w:sz w:val="24"/>
          <w:szCs w:val="24"/>
        </w:rPr>
        <w:t xml:space="preserve">fear. </w:t>
      </w:r>
    </w:p>
    <w:p w14:paraId="11DF3AD9" w14:textId="77777777" w:rsidR="00A85016" w:rsidRDefault="00A85016" w:rsidP="00A85016">
      <w:pPr>
        <w:spacing w:after="0"/>
        <w:rPr>
          <w:b/>
          <w:bCs/>
          <w:sz w:val="24"/>
          <w:szCs w:val="24"/>
        </w:rPr>
      </w:pPr>
      <w:r>
        <w:rPr>
          <w:b/>
          <w:bCs/>
          <w:sz w:val="24"/>
          <w:szCs w:val="24"/>
        </w:rPr>
        <w:t xml:space="preserve">Table 5 </w:t>
      </w:r>
    </w:p>
    <w:p w14:paraId="3BE1401E" w14:textId="77777777" w:rsidR="00A85016" w:rsidRDefault="00A85016" w:rsidP="00A85016">
      <w:pPr>
        <w:spacing w:after="0"/>
        <w:rPr>
          <w:b/>
          <w:bCs/>
          <w:sz w:val="24"/>
          <w:szCs w:val="24"/>
        </w:rPr>
      </w:pPr>
    </w:p>
    <w:p w14:paraId="4B659BF6" w14:textId="77777777" w:rsidR="00A85016" w:rsidRDefault="00A85016" w:rsidP="00A85016">
      <w:pPr>
        <w:spacing w:after="0"/>
        <w:rPr>
          <w:i/>
          <w:iCs/>
          <w:sz w:val="24"/>
          <w:szCs w:val="24"/>
        </w:rPr>
      </w:pPr>
      <w:r w:rsidRPr="00C36240">
        <w:rPr>
          <w:i/>
          <w:iCs/>
          <w:sz w:val="24"/>
          <w:szCs w:val="24"/>
        </w:rPr>
        <w:t xml:space="preserve">Participant Characteristics </w:t>
      </w:r>
    </w:p>
    <w:tbl>
      <w:tblPr>
        <w:tblStyle w:val="PlainTable2"/>
        <w:tblpPr w:leftFromText="180" w:rightFromText="180" w:vertAnchor="page" w:horzAnchor="margin" w:tblpY="1721"/>
        <w:tblW w:w="8931" w:type="dxa"/>
        <w:tblLayout w:type="fixed"/>
        <w:tblLook w:val="04A0" w:firstRow="1" w:lastRow="0" w:firstColumn="1" w:lastColumn="0" w:noHBand="0" w:noVBand="1"/>
      </w:tblPr>
      <w:tblGrid>
        <w:gridCol w:w="1418"/>
        <w:gridCol w:w="850"/>
        <w:gridCol w:w="1377"/>
        <w:gridCol w:w="1033"/>
        <w:gridCol w:w="992"/>
        <w:gridCol w:w="3261"/>
      </w:tblGrid>
      <w:tr w:rsidR="00864F14" w:rsidRPr="00064E17" w14:paraId="7A112536" w14:textId="77777777" w:rsidTr="00864F14">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18" w:type="dxa"/>
          </w:tcPr>
          <w:p w14:paraId="6F632D10" w14:textId="77777777" w:rsidR="00864F14" w:rsidRPr="00D533CC" w:rsidRDefault="00864F14" w:rsidP="00864F14">
            <w:pPr>
              <w:jc w:val="center"/>
              <w:rPr>
                <w:b w:val="0"/>
                <w:bCs w:val="0"/>
                <w:sz w:val="24"/>
                <w:szCs w:val="24"/>
              </w:rPr>
            </w:pPr>
            <w:bookmarkStart w:id="65" w:name="_Hlk94884545"/>
            <w:r w:rsidRPr="00D533CC">
              <w:rPr>
                <w:sz w:val="24"/>
                <w:szCs w:val="24"/>
              </w:rPr>
              <w:lastRenderedPageBreak/>
              <w:t xml:space="preserve">Participant </w:t>
            </w:r>
            <w:r>
              <w:rPr>
                <w:sz w:val="24"/>
                <w:szCs w:val="24"/>
              </w:rPr>
              <w:t>P</w:t>
            </w:r>
            <w:r w:rsidRPr="00D533CC">
              <w:rPr>
                <w:sz w:val="24"/>
                <w:szCs w:val="24"/>
              </w:rPr>
              <w:t>seudonym</w:t>
            </w:r>
          </w:p>
        </w:tc>
        <w:tc>
          <w:tcPr>
            <w:tcW w:w="850" w:type="dxa"/>
          </w:tcPr>
          <w:p w14:paraId="4AC4ABAF" w14:textId="77777777" w:rsidR="00864F14" w:rsidRPr="00D533CC" w:rsidRDefault="00864F14" w:rsidP="00864F14">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D533CC">
              <w:rPr>
                <w:sz w:val="24"/>
                <w:szCs w:val="24"/>
              </w:rPr>
              <w:t>Age (in years)</w:t>
            </w:r>
          </w:p>
        </w:tc>
        <w:tc>
          <w:tcPr>
            <w:tcW w:w="1377" w:type="dxa"/>
          </w:tcPr>
          <w:p w14:paraId="75FB2F90" w14:textId="77777777" w:rsidR="00864F14" w:rsidRPr="00D533CC" w:rsidRDefault="00864F14" w:rsidP="00864F14">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D533CC">
              <w:rPr>
                <w:sz w:val="24"/>
                <w:szCs w:val="24"/>
              </w:rPr>
              <w:t>Sexual Orientation</w:t>
            </w:r>
          </w:p>
        </w:tc>
        <w:tc>
          <w:tcPr>
            <w:tcW w:w="1033" w:type="dxa"/>
          </w:tcPr>
          <w:p w14:paraId="405CA318" w14:textId="77777777" w:rsidR="00864F14" w:rsidRPr="00D533CC" w:rsidRDefault="00864F14" w:rsidP="00864F14">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D533CC">
              <w:rPr>
                <w:sz w:val="24"/>
                <w:szCs w:val="24"/>
              </w:rPr>
              <w:t>Gender Identity</w:t>
            </w:r>
          </w:p>
        </w:tc>
        <w:tc>
          <w:tcPr>
            <w:tcW w:w="992" w:type="dxa"/>
          </w:tcPr>
          <w:p w14:paraId="3CE9AC41" w14:textId="77777777" w:rsidR="00864F14" w:rsidRPr="00D533CC" w:rsidRDefault="00864F14" w:rsidP="00864F14">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D533CC">
              <w:rPr>
                <w:sz w:val="24"/>
                <w:szCs w:val="24"/>
              </w:rPr>
              <w:t>Years in Service</w:t>
            </w:r>
          </w:p>
        </w:tc>
        <w:tc>
          <w:tcPr>
            <w:tcW w:w="3261" w:type="dxa"/>
          </w:tcPr>
          <w:p w14:paraId="6B821FF7" w14:textId="77777777" w:rsidR="00864F14" w:rsidRPr="00D533CC" w:rsidRDefault="00864F14" w:rsidP="00864F14">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D533CC">
              <w:rPr>
                <w:sz w:val="24"/>
                <w:szCs w:val="24"/>
              </w:rPr>
              <w:t>Reason for Leaving the Armed Forces</w:t>
            </w:r>
          </w:p>
        </w:tc>
      </w:tr>
      <w:tr w:rsidR="00864F14" w:rsidRPr="00064E17" w14:paraId="494CA30B" w14:textId="77777777" w:rsidTr="00864F14">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418" w:type="dxa"/>
          </w:tcPr>
          <w:p w14:paraId="7ECD8AC4" w14:textId="77777777" w:rsidR="00864F14" w:rsidRPr="00663DB7" w:rsidRDefault="00864F14" w:rsidP="00864F14">
            <w:pPr>
              <w:jc w:val="center"/>
              <w:rPr>
                <w:b w:val="0"/>
                <w:bCs w:val="0"/>
                <w:sz w:val="24"/>
                <w:szCs w:val="24"/>
              </w:rPr>
            </w:pPr>
            <w:r w:rsidRPr="00663DB7">
              <w:rPr>
                <w:b w:val="0"/>
                <w:bCs w:val="0"/>
                <w:sz w:val="24"/>
                <w:szCs w:val="24"/>
              </w:rPr>
              <w:t xml:space="preserve"> Susan</w:t>
            </w:r>
          </w:p>
        </w:tc>
        <w:tc>
          <w:tcPr>
            <w:tcW w:w="850" w:type="dxa"/>
          </w:tcPr>
          <w:p w14:paraId="2E516EAD"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55-60</w:t>
            </w:r>
          </w:p>
        </w:tc>
        <w:tc>
          <w:tcPr>
            <w:tcW w:w="1377" w:type="dxa"/>
          </w:tcPr>
          <w:p w14:paraId="050FA4DD"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Gay/ Lesbian</w:t>
            </w:r>
          </w:p>
        </w:tc>
        <w:tc>
          <w:tcPr>
            <w:tcW w:w="1033" w:type="dxa"/>
          </w:tcPr>
          <w:p w14:paraId="443466BC"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w:t>
            </w:r>
            <w:r w:rsidRPr="00D533CC">
              <w:rPr>
                <w:sz w:val="24"/>
                <w:szCs w:val="24"/>
              </w:rPr>
              <w:t>om</w:t>
            </w:r>
            <w:r>
              <w:rPr>
                <w:sz w:val="24"/>
                <w:szCs w:val="24"/>
              </w:rPr>
              <w:t>a</w:t>
            </w:r>
            <w:r w:rsidRPr="00D533CC">
              <w:rPr>
                <w:sz w:val="24"/>
                <w:szCs w:val="24"/>
              </w:rPr>
              <w:t xml:space="preserve">n </w:t>
            </w:r>
          </w:p>
        </w:tc>
        <w:tc>
          <w:tcPr>
            <w:tcW w:w="992" w:type="dxa"/>
          </w:tcPr>
          <w:p w14:paraId="295619D5"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20+</w:t>
            </w:r>
          </w:p>
        </w:tc>
        <w:tc>
          <w:tcPr>
            <w:tcW w:w="3261" w:type="dxa"/>
          </w:tcPr>
          <w:p w14:paraId="6729CA8E"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Pursue another Career</w:t>
            </w:r>
          </w:p>
        </w:tc>
      </w:tr>
      <w:tr w:rsidR="00864F14" w:rsidRPr="00064E17" w14:paraId="611CA5E5" w14:textId="77777777" w:rsidTr="00864F14">
        <w:trPr>
          <w:trHeight w:val="405"/>
        </w:trPr>
        <w:tc>
          <w:tcPr>
            <w:cnfStyle w:val="001000000000" w:firstRow="0" w:lastRow="0" w:firstColumn="1" w:lastColumn="0" w:oddVBand="0" w:evenVBand="0" w:oddHBand="0" w:evenHBand="0" w:firstRowFirstColumn="0" w:firstRowLastColumn="0" w:lastRowFirstColumn="0" w:lastRowLastColumn="0"/>
            <w:tcW w:w="1418" w:type="dxa"/>
          </w:tcPr>
          <w:p w14:paraId="1C17C7B2" w14:textId="77777777" w:rsidR="00864F14" w:rsidRPr="00663DB7" w:rsidRDefault="00864F14" w:rsidP="00864F14">
            <w:pPr>
              <w:jc w:val="center"/>
              <w:rPr>
                <w:b w:val="0"/>
                <w:bCs w:val="0"/>
                <w:sz w:val="24"/>
                <w:szCs w:val="24"/>
              </w:rPr>
            </w:pPr>
            <w:r w:rsidRPr="00663DB7">
              <w:rPr>
                <w:b w:val="0"/>
                <w:bCs w:val="0"/>
                <w:sz w:val="24"/>
                <w:szCs w:val="24"/>
              </w:rPr>
              <w:t>Julie</w:t>
            </w:r>
          </w:p>
        </w:tc>
        <w:tc>
          <w:tcPr>
            <w:tcW w:w="850" w:type="dxa"/>
          </w:tcPr>
          <w:p w14:paraId="5754C451"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55-60</w:t>
            </w:r>
          </w:p>
        </w:tc>
        <w:tc>
          <w:tcPr>
            <w:tcW w:w="1377" w:type="dxa"/>
          </w:tcPr>
          <w:p w14:paraId="69FC2A4B"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Gay/ Lesbian</w:t>
            </w:r>
          </w:p>
        </w:tc>
        <w:tc>
          <w:tcPr>
            <w:tcW w:w="1033" w:type="dxa"/>
          </w:tcPr>
          <w:p w14:paraId="09EF7B68"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 xml:space="preserve"> </w:t>
            </w:r>
            <w:r>
              <w:rPr>
                <w:sz w:val="24"/>
                <w:szCs w:val="24"/>
              </w:rPr>
              <w:t>W</w:t>
            </w:r>
            <w:r w:rsidRPr="00D533CC">
              <w:rPr>
                <w:sz w:val="24"/>
                <w:szCs w:val="24"/>
              </w:rPr>
              <w:t>om</w:t>
            </w:r>
            <w:r>
              <w:rPr>
                <w:sz w:val="24"/>
                <w:szCs w:val="24"/>
              </w:rPr>
              <w:t>a</w:t>
            </w:r>
            <w:r w:rsidRPr="00D533CC">
              <w:rPr>
                <w:sz w:val="24"/>
                <w:szCs w:val="24"/>
              </w:rPr>
              <w:t>n</w:t>
            </w:r>
          </w:p>
        </w:tc>
        <w:tc>
          <w:tcPr>
            <w:tcW w:w="992" w:type="dxa"/>
          </w:tcPr>
          <w:p w14:paraId="435DF76F"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0-5</w:t>
            </w:r>
          </w:p>
        </w:tc>
        <w:tc>
          <w:tcPr>
            <w:tcW w:w="3261" w:type="dxa"/>
          </w:tcPr>
          <w:p w14:paraId="06EA2F13"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Under Investigation for sexuality &amp; to continue with a relationship</w:t>
            </w:r>
          </w:p>
        </w:tc>
      </w:tr>
      <w:tr w:rsidR="00864F14" w:rsidRPr="00064E17" w14:paraId="659843E0" w14:textId="77777777" w:rsidTr="00864F14">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418" w:type="dxa"/>
          </w:tcPr>
          <w:p w14:paraId="231532A9" w14:textId="77777777" w:rsidR="00864F14" w:rsidRPr="00663DB7" w:rsidRDefault="00864F14" w:rsidP="00864F14">
            <w:pPr>
              <w:jc w:val="center"/>
              <w:rPr>
                <w:b w:val="0"/>
                <w:bCs w:val="0"/>
                <w:sz w:val="24"/>
                <w:szCs w:val="24"/>
              </w:rPr>
            </w:pPr>
            <w:r w:rsidRPr="00663DB7">
              <w:rPr>
                <w:b w:val="0"/>
                <w:bCs w:val="0"/>
                <w:sz w:val="24"/>
                <w:szCs w:val="24"/>
              </w:rPr>
              <w:t>Michelle</w:t>
            </w:r>
          </w:p>
        </w:tc>
        <w:tc>
          <w:tcPr>
            <w:tcW w:w="850" w:type="dxa"/>
          </w:tcPr>
          <w:p w14:paraId="7F454985"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55-60</w:t>
            </w:r>
          </w:p>
        </w:tc>
        <w:tc>
          <w:tcPr>
            <w:tcW w:w="1377" w:type="dxa"/>
          </w:tcPr>
          <w:p w14:paraId="20226223"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Lesbian</w:t>
            </w:r>
          </w:p>
        </w:tc>
        <w:tc>
          <w:tcPr>
            <w:tcW w:w="1033" w:type="dxa"/>
          </w:tcPr>
          <w:p w14:paraId="621BA511"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Trans wom</w:t>
            </w:r>
            <w:r>
              <w:rPr>
                <w:sz w:val="24"/>
                <w:szCs w:val="24"/>
              </w:rPr>
              <w:t>a</w:t>
            </w:r>
            <w:r w:rsidRPr="00D533CC">
              <w:rPr>
                <w:sz w:val="24"/>
                <w:szCs w:val="24"/>
              </w:rPr>
              <w:t>n</w:t>
            </w:r>
          </w:p>
        </w:tc>
        <w:tc>
          <w:tcPr>
            <w:tcW w:w="992" w:type="dxa"/>
          </w:tcPr>
          <w:p w14:paraId="59985A89"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5-10</w:t>
            </w:r>
          </w:p>
        </w:tc>
        <w:tc>
          <w:tcPr>
            <w:tcW w:w="3261" w:type="dxa"/>
          </w:tcPr>
          <w:p w14:paraId="44D6200C"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Pursue another Career</w:t>
            </w:r>
          </w:p>
        </w:tc>
      </w:tr>
      <w:tr w:rsidR="00864F14" w:rsidRPr="00064E17" w14:paraId="5AB1BBF9" w14:textId="77777777" w:rsidTr="00864F14">
        <w:trPr>
          <w:trHeight w:val="418"/>
        </w:trPr>
        <w:tc>
          <w:tcPr>
            <w:cnfStyle w:val="001000000000" w:firstRow="0" w:lastRow="0" w:firstColumn="1" w:lastColumn="0" w:oddVBand="0" w:evenVBand="0" w:oddHBand="0" w:evenHBand="0" w:firstRowFirstColumn="0" w:firstRowLastColumn="0" w:lastRowFirstColumn="0" w:lastRowLastColumn="0"/>
            <w:tcW w:w="1418" w:type="dxa"/>
          </w:tcPr>
          <w:p w14:paraId="1D70C836" w14:textId="77777777" w:rsidR="00864F14" w:rsidRPr="00663DB7" w:rsidRDefault="00864F14" w:rsidP="00864F14">
            <w:pPr>
              <w:jc w:val="center"/>
              <w:rPr>
                <w:b w:val="0"/>
                <w:bCs w:val="0"/>
                <w:sz w:val="24"/>
                <w:szCs w:val="24"/>
              </w:rPr>
            </w:pPr>
            <w:r w:rsidRPr="00663DB7">
              <w:rPr>
                <w:b w:val="0"/>
                <w:bCs w:val="0"/>
                <w:sz w:val="24"/>
                <w:szCs w:val="24"/>
              </w:rPr>
              <w:t>David</w:t>
            </w:r>
          </w:p>
        </w:tc>
        <w:tc>
          <w:tcPr>
            <w:tcW w:w="850" w:type="dxa"/>
          </w:tcPr>
          <w:p w14:paraId="0ABD7F4F"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55-60</w:t>
            </w:r>
          </w:p>
        </w:tc>
        <w:tc>
          <w:tcPr>
            <w:tcW w:w="1377" w:type="dxa"/>
          </w:tcPr>
          <w:p w14:paraId="22C9BC50"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Gay</w:t>
            </w:r>
          </w:p>
        </w:tc>
        <w:tc>
          <w:tcPr>
            <w:tcW w:w="1033" w:type="dxa"/>
          </w:tcPr>
          <w:p w14:paraId="304A0EE6"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w:t>
            </w:r>
            <w:r w:rsidRPr="00D533CC">
              <w:rPr>
                <w:sz w:val="24"/>
                <w:szCs w:val="24"/>
              </w:rPr>
              <w:t>an</w:t>
            </w:r>
          </w:p>
        </w:tc>
        <w:tc>
          <w:tcPr>
            <w:tcW w:w="992" w:type="dxa"/>
          </w:tcPr>
          <w:p w14:paraId="242A4C1F"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10-15</w:t>
            </w:r>
          </w:p>
        </w:tc>
        <w:tc>
          <w:tcPr>
            <w:tcW w:w="3261" w:type="dxa"/>
          </w:tcPr>
          <w:p w14:paraId="05B70E71"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Ordered to resign to due to being gay</w:t>
            </w:r>
          </w:p>
        </w:tc>
      </w:tr>
      <w:tr w:rsidR="00864F14" w:rsidRPr="00064E17" w14:paraId="64F4B73E" w14:textId="77777777" w:rsidTr="00864F14">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8" w:type="dxa"/>
          </w:tcPr>
          <w:p w14:paraId="6F851EC3" w14:textId="77777777" w:rsidR="00864F14" w:rsidRPr="00663DB7" w:rsidRDefault="00864F14" w:rsidP="00864F14">
            <w:pPr>
              <w:jc w:val="center"/>
              <w:rPr>
                <w:b w:val="0"/>
                <w:bCs w:val="0"/>
                <w:sz w:val="24"/>
                <w:szCs w:val="24"/>
              </w:rPr>
            </w:pPr>
            <w:r w:rsidRPr="00663DB7">
              <w:rPr>
                <w:b w:val="0"/>
                <w:bCs w:val="0"/>
                <w:sz w:val="24"/>
                <w:szCs w:val="24"/>
              </w:rPr>
              <w:t>Amanda</w:t>
            </w:r>
          </w:p>
        </w:tc>
        <w:tc>
          <w:tcPr>
            <w:tcW w:w="850" w:type="dxa"/>
          </w:tcPr>
          <w:p w14:paraId="60FA20D7"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 xml:space="preserve"> 60-65</w:t>
            </w:r>
          </w:p>
        </w:tc>
        <w:tc>
          <w:tcPr>
            <w:tcW w:w="1377" w:type="dxa"/>
          </w:tcPr>
          <w:p w14:paraId="76CAB7A3"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Lesbian</w:t>
            </w:r>
          </w:p>
        </w:tc>
        <w:tc>
          <w:tcPr>
            <w:tcW w:w="1033" w:type="dxa"/>
          </w:tcPr>
          <w:p w14:paraId="59F3D8C2"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w:t>
            </w:r>
            <w:r w:rsidRPr="00D533CC">
              <w:rPr>
                <w:sz w:val="24"/>
                <w:szCs w:val="24"/>
              </w:rPr>
              <w:t>om</w:t>
            </w:r>
            <w:r>
              <w:rPr>
                <w:sz w:val="24"/>
                <w:szCs w:val="24"/>
              </w:rPr>
              <w:t>a</w:t>
            </w:r>
            <w:r w:rsidRPr="00D533CC">
              <w:rPr>
                <w:sz w:val="24"/>
                <w:szCs w:val="24"/>
              </w:rPr>
              <w:t>n</w:t>
            </w:r>
          </w:p>
        </w:tc>
        <w:tc>
          <w:tcPr>
            <w:tcW w:w="992" w:type="dxa"/>
          </w:tcPr>
          <w:p w14:paraId="7ACF5DB8"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0-5</w:t>
            </w:r>
          </w:p>
        </w:tc>
        <w:tc>
          <w:tcPr>
            <w:tcW w:w="3261" w:type="dxa"/>
          </w:tcPr>
          <w:p w14:paraId="004B547C"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Discharged for being gay</w:t>
            </w:r>
          </w:p>
        </w:tc>
      </w:tr>
      <w:tr w:rsidR="00864F14" w:rsidRPr="00064E17" w14:paraId="6D70A645" w14:textId="77777777" w:rsidTr="00864F14">
        <w:trPr>
          <w:trHeight w:val="419"/>
        </w:trPr>
        <w:tc>
          <w:tcPr>
            <w:cnfStyle w:val="001000000000" w:firstRow="0" w:lastRow="0" w:firstColumn="1" w:lastColumn="0" w:oddVBand="0" w:evenVBand="0" w:oddHBand="0" w:evenHBand="0" w:firstRowFirstColumn="0" w:firstRowLastColumn="0" w:lastRowFirstColumn="0" w:lastRowLastColumn="0"/>
            <w:tcW w:w="1418" w:type="dxa"/>
          </w:tcPr>
          <w:p w14:paraId="1B26A716" w14:textId="77777777" w:rsidR="00864F14" w:rsidRPr="00663DB7" w:rsidRDefault="00864F14" w:rsidP="00864F14">
            <w:pPr>
              <w:jc w:val="center"/>
              <w:rPr>
                <w:b w:val="0"/>
                <w:bCs w:val="0"/>
                <w:sz w:val="24"/>
                <w:szCs w:val="24"/>
              </w:rPr>
            </w:pPr>
            <w:r w:rsidRPr="00663DB7">
              <w:rPr>
                <w:b w:val="0"/>
                <w:bCs w:val="0"/>
                <w:sz w:val="24"/>
                <w:szCs w:val="24"/>
              </w:rPr>
              <w:t>Robert</w:t>
            </w:r>
          </w:p>
        </w:tc>
        <w:tc>
          <w:tcPr>
            <w:tcW w:w="850" w:type="dxa"/>
          </w:tcPr>
          <w:p w14:paraId="34E4A586"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 xml:space="preserve"> 35-40</w:t>
            </w:r>
          </w:p>
        </w:tc>
        <w:tc>
          <w:tcPr>
            <w:tcW w:w="1377" w:type="dxa"/>
          </w:tcPr>
          <w:p w14:paraId="42AED7CD"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Gay</w:t>
            </w:r>
          </w:p>
        </w:tc>
        <w:tc>
          <w:tcPr>
            <w:tcW w:w="1033" w:type="dxa"/>
          </w:tcPr>
          <w:p w14:paraId="4899B04F"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w:t>
            </w:r>
            <w:r w:rsidRPr="00D533CC">
              <w:rPr>
                <w:sz w:val="24"/>
                <w:szCs w:val="24"/>
              </w:rPr>
              <w:t>an</w:t>
            </w:r>
          </w:p>
        </w:tc>
        <w:tc>
          <w:tcPr>
            <w:tcW w:w="992" w:type="dxa"/>
          </w:tcPr>
          <w:p w14:paraId="4B0DA290"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5-10</w:t>
            </w:r>
          </w:p>
        </w:tc>
        <w:tc>
          <w:tcPr>
            <w:tcW w:w="3261" w:type="dxa"/>
          </w:tcPr>
          <w:p w14:paraId="65223C50"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Concealing Sexuality &amp; to pursue a work life balance following lots of intense tours</w:t>
            </w:r>
          </w:p>
        </w:tc>
      </w:tr>
      <w:tr w:rsidR="00864F14" w:rsidRPr="00064E17" w14:paraId="031A7BCE" w14:textId="77777777" w:rsidTr="00864F14">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8" w:type="dxa"/>
          </w:tcPr>
          <w:p w14:paraId="15A7A3C6" w14:textId="77777777" w:rsidR="00864F14" w:rsidRPr="00663DB7" w:rsidRDefault="00864F14" w:rsidP="00864F14">
            <w:pPr>
              <w:jc w:val="center"/>
              <w:rPr>
                <w:b w:val="0"/>
                <w:bCs w:val="0"/>
                <w:sz w:val="24"/>
                <w:szCs w:val="24"/>
              </w:rPr>
            </w:pPr>
            <w:r w:rsidRPr="00663DB7">
              <w:rPr>
                <w:b w:val="0"/>
                <w:bCs w:val="0"/>
                <w:sz w:val="24"/>
                <w:szCs w:val="24"/>
              </w:rPr>
              <w:t>Carol</w:t>
            </w:r>
          </w:p>
        </w:tc>
        <w:tc>
          <w:tcPr>
            <w:tcW w:w="850" w:type="dxa"/>
          </w:tcPr>
          <w:p w14:paraId="5B429C66"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55-60</w:t>
            </w:r>
          </w:p>
        </w:tc>
        <w:tc>
          <w:tcPr>
            <w:tcW w:w="1377" w:type="dxa"/>
          </w:tcPr>
          <w:p w14:paraId="2576DB1C"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Lesbian</w:t>
            </w:r>
          </w:p>
        </w:tc>
        <w:tc>
          <w:tcPr>
            <w:tcW w:w="1033" w:type="dxa"/>
          </w:tcPr>
          <w:p w14:paraId="5BC083C8"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w:t>
            </w:r>
            <w:r w:rsidRPr="00D533CC">
              <w:rPr>
                <w:sz w:val="24"/>
                <w:szCs w:val="24"/>
              </w:rPr>
              <w:t>om</w:t>
            </w:r>
            <w:r>
              <w:rPr>
                <w:sz w:val="24"/>
                <w:szCs w:val="24"/>
              </w:rPr>
              <w:t>a</w:t>
            </w:r>
            <w:r w:rsidRPr="00D533CC">
              <w:rPr>
                <w:sz w:val="24"/>
                <w:szCs w:val="24"/>
              </w:rPr>
              <w:t>n</w:t>
            </w:r>
          </w:p>
        </w:tc>
        <w:tc>
          <w:tcPr>
            <w:tcW w:w="992" w:type="dxa"/>
          </w:tcPr>
          <w:p w14:paraId="038C7BDB"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 xml:space="preserve">20+ </w:t>
            </w:r>
          </w:p>
        </w:tc>
        <w:tc>
          <w:tcPr>
            <w:tcW w:w="3261" w:type="dxa"/>
          </w:tcPr>
          <w:p w14:paraId="3F783F20"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Treatment of women &amp; wanting a domestic life</w:t>
            </w:r>
          </w:p>
        </w:tc>
      </w:tr>
      <w:tr w:rsidR="00864F14" w:rsidRPr="00064E17" w14:paraId="7CFDE286" w14:textId="77777777" w:rsidTr="00864F14">
        <w:trPr>
          <w:trHeight w:val="404"/>
        </w:trPr>
        <w:tc>
          <w:tcPr>
            <w:cnfStyle w:val="001000000000" w:firstRow="0" w:lastRow="0" w:firstColumn="1" w:lastColumn="0" w:oddVBand="0" w:evenVBand="0" w:oddHBand="0" w:evenHBand="0" w:firstRowFirstColumn="0" w:firstRowLastColumn="0" w:lastRowFirstColumn="0" w:lastRowLastColumn="0"/>
            <w:tcW w:w="1418" w:type="dxa"/>
          </w:tcPr>
          <w:p w14:paraId="2A0C44C3" w14:textId="77777777" w:rsidR="00864F14" w:rsidRPr="00663DB7" w:rsidRDefault="00864F14" w:rsidP="00864F14">
            <w:pPr>
              <w:jc w:val="center"/>
              <w:rPr>
                <w:b w:val="0"/>
                <w:bCs w:val="0"/>
                <w:sz w:val="24"/>
                <w:szCs w:val="24"/>
              </w:rPr>
            </w:pPr>
            <w:r w:rsidRPr="00663DB7">
              <w:rPr>
                <w:b w:val="0"/>
                <w:bCs w:val="0"/>
                <w:sz w:val="24"/>
                <w:szCs w:val="24"/>
              </w:rPr>
              <w:t>Helen</w:t>
            </w:r>
          </w:p>
        </w:tc>
        <w:tc>
          <w:tcPr>
            <w:tcW w:w="850" w:type="dxa"/>
          </w:tcPr>
          <w:p w14:paraId="33B6A5CA"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55-60</w:t>
            </w:r>
          </w:p>
        </w:tc>
        <w:tc>
          <w:tcPr>
            <w:tcW w:w="1377" w:type="dxa"/>
          </w:tcPr>
          <w:p w14:paraId="010302AA"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Lesbian</w:t>
            </w:r>
          </w:p>
        </w:tc>
        <w:tc>
          <w:tcPr>
            <w:tcW w:w="1033" w:type="dxa"/>
          </w:tcPr>
          <w:p w14:paraId="6B89E3C9"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w:t>
            </w:r>
            <w:r w:rsidRPr="00D533CC">
              <w:rPr>
                <w:sz w:val="24"/>
                <w:szCs w:val="24"/>
              </w:rPr>
              <w:t>om</w:t>
            </w:r>
            <w:r>
              <w:rPr>
                <w:sz w:val="24"/>
                <w:szCs w:val="24"/>
              </w:rPr>
              <w:t>a</w:t>
            </w:r>
            <w:r w:rsidRPr="00D533CC">
              <w:rPr>
                <w:sz w:val="24"/>
                <w:szCs w:val="24"/>
              </w:rPr>
              <w:t>n</w:t>
            </w:r>
          </w:p>
        </w:tc>
        <w:tc>
          <w:tcPr>
            <w:tcW w:w="992" w:type="dxa"/>
          </w:tcPr>
          <w:p w14:paraId="23F4806C"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10-15</w:t>
            </w:r>
          </w:p>
        </w:tc>
        <w:tc>
          <w:tcPr>
            <w:tcW w:w="3261" w:type="dxa"/>
          </w:tcPr>
          <w:p w14:paraId="75EF6B8C"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Completed pensionable service</w:t>
            </w:r>
          </w:p>
        </w:tc>
      </w:tr>
      <w:tr w:rsidR="00864F14" w:rsidRPr="00064E17" w14:paraId="735F97EF" w14:textId="77777777" w:rsidTr="00864F14">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18" w:type="dxa"/>
          </w:tcPr>
          <w:p w14:paraId="32E83ADF" w14:textId="77777777" w:rsidR="00864F14" w:rsidRPr="00663DB7" w:rsidRDefault="00864F14" w:rsidP="00864F14">
            <w:pPr>
              <w:jc w:val="center"/>
              <w:rPr>
                <w:b w:val="0"/>
                <w:bCs w:val="0"/>
                <w:sz w:val="24"/>
                <w:szCs w:val="24"/>
              </w:rPr>
            </w:pPr>
            <w:r w:rsidRPr="00663DB7">
              <w:rPr>
                <w:b w:val="0"/>
                <w:bCs w:val="0"/>
                <w:sz w:val="24"/>
                <w:szCs w:val="24"/>
              </w:rPr>
              <w:t>Liz</w:t>
            </w:r>
          </w:p>
        </w:tc>
        <w:tc>
          <w:tcPr>
            <w:tcW w:w="850" w:type="dxa"/>
          </w:tcPr>
          <w:p w14:paraId="12275129"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55-60</w:t>
            </w:r>
          </w:p>
        </w:tc>
        <w:tc>
          <w:tcPr>
            <w:tcW w:w="1377" w:type="dxa"/>
          </w:tcPr>
          <w:p w14:paraId="096144B3"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Bisexual</w:t>
            </w:r>
          </w:p>
        </w:tc>
        <w:tc>
          <w:tcPr>
            <w:tcW w:w="1033" w:type="dxa"/>
          </w:tcPr>
          <w:p w14:paraId="73954058"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Trans women</w:t>
            </w:r>
          </w:p>
        </w:tc>
        <w:tc>
          <w:tcPr>
            <w:tcW w:w="992" w:type="dxa"/>
          </w:tcPr>
          <w:p w14:paraId="3FD26E73"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15-20</w:t>
            </w:r>
          </w:p>
        </w:tc>
        <w:tc>
          <w:tcPr>
            <w:tcW w:w="3261" w:type="dxa"/>
          </w:tcPr>
          <w:p w14:paraId="06E3FCA2"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Completed pensionable service &amp; injury</w:t>
            </w:r>
          </w:p>
        </w:tc>
      </w:tr>
      <w:tr w:rsidR="00864F14" w:rsidRPr="00064E17" w14:paraId="19041E36" w14:textId="77777777" w:rsidTr="00864F14">
        <w:trPr>
          <w:trHeight w:val="546"/>
        </w:trPr>
        <w:tc>
          <w:tcPr>
            <w:cnfStyle w:val="001000000000" w:firstRow="0" w:lastRow="0" w:firstColumn="1" w:lastColumn="0" w:oddVBand="0" w:evenVBand="0" w:oddHBand="0" w:evenHBand="0" w:firstRowFirstColumn="0" w:firstRowLastColumn="0" w:lastRowFirstColumn="0" w:lastRowLastColumn="0"/>
            <w:tcW w:w="1418" w:type="dxa"/>
          </w:tcPr>
          <w:p w14:paraId="355497CC" w14:textId="77777777" w:rsidR="00864F14" w:rsidRPr="00663DB7" w:rsidRDefault="00864F14" w:rsidP="00864F14">
            <w:pPr>
              <w:jc w:val="center"/>
              <w:rPr>
                <w:b w:val="0"/>
                <w:bCs w:val="0"/>
                <w:sz w:val="24"/>
                <w:szCs w:val="24"/>
              </w:rPr>
            </w:pPr>
            <w:r w:rsidRPr="00663DB7">
              <w:rPr>
                <w:b w:val="0"/>
                <w:bCs w:val="0"/>
                <w:sz w:val="24"/>
                <w:szCs w:val="24"/>
              </w:rPr>
              <w:t>Mark</w:t>
            </w:r>
          </w:p>
        </w:tc>
        <w:tc>
          <w:tcPr>
            <w:tcW w:w="850" w:type="dxa"/>
          </w:tcPr>
          <w:p w14:paraId="09503D36"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50-55</w:t>
            </w:r>
          </w:p>
        </w:tc>
        <w:tc>
          <w:tcPr>
            <w:tcW w:w="1377" w:type="dxa"/>
          </w:tcPr>
          <w:p w14:paraId="6648FAC2"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Gay</w:t>
            </w:r>
          </w:p>
        </w:tc>
        <w:tc>
          <w:tcPr>
            <w:tcW w:w="1033" w:type="dxa"/>
          </w:tcPr>
          <w:p w14:paraId="18C8E2E2"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 xml:space="preserve"> </w:t>
            </w:r>
            <w:r>
              <w:rPr>
                <w:sz w:val="24"/>
                <w:szCs w:val="24"/>
              </w:rPr>
              <w:t>M</w:t>
            </w:r>
            <w:r w:rsidRPr="00D533CC">
              <w:rPr>
                <w:sz w:val="24"/>
                <w:szCs w:val="24"/>
              </w:rPr>
              <w:t>an</w:t>
            </w:r>
          </w:p>
        </w:tc>
        <w:tc>
          <w:tcPr>
            <w:tcW w:w="992" w:type="dxa"/>
          </w:tcPr>
          <w:p w14:paraId="6DB4BBFC"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5-10</w:t>
            </w:r>
          </w:p>
        </w:tc>
        <w:tc>
          <w:tcPr>
            <w:tcW w:w="3261" w:type="dxa"/>
          </w:tcPr>
          <w:p w14:paraId="499CA21D"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To continue with a relationship &amp; it was illegal to be gay</w:t>
            </w:r>
          </w:p>
        </w:tc>
      </w:tr>
      <w:tr w:rsidR="00864F14" w:rsidRPr="00064E17" w14:paraId="7FA994FA" w14:textId="77777777" w:rsidTr="00864F14">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418" w:type="dxa"/>
          </w:tcPr>
          <w:p w14:paraId="4E07B1C4" w14:textId="77777777" w:rsidR="00864F14" w:rsidRPr="00663DB7" w:rsidRDefault="00864F14" w:rsidP="00864F14">
            <w:pPr>
              <w:jc w:val="center"/>
              <w:rPr>
                <w:b w:val="0"/>
                <w:bCs w:val="0"/>
                <w:sz w:val="24"/>
                <w:szCs w:val="24"/>
              </w:rPr>
            </w:pPr>
            <w:r w:rsidRPr="00663DB7">
              <w:rPr>
                <w:b w:val="0"/>
                <w:bCs w:val="0"/>
                <w:sz w:val="24"/>
                <w:szCs w:val="24"/>
              </w:rPr>
              <w:t>Angela</w:t>
            </w:r>
          </w:p>
        </w:tc>
        <w:tc>
          <w:tcPr>
            <w:tcW w:w="850" w:type="dxa"/>
          </w:tcPr>
          <w:p w14:paraId="183B963B"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60-65</w:t>
            </w:r>
          </w:p>
        </w:tc>
        <w:tc>
          <w:tcPr>
            <w:tcW w:w="1377" w:type="dxa"/>
          </w:tcPr>
          <w:p w14:paraId="40FF09BC"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Lesbian</w:t>
            </w:r>
          </w:p>
        </w:tc>
        <w:tc>
          <w:tcPr>
            <w:tcW w:w="1033" w:type="dxa"/>
          </w:tcPr>
          <w:p w14:paraId="132542E6"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 xml:space="preserve"> </w:t>
            </w:r>
            <w:r>
              <w:rPr>
                <w:sz w:val="24"/>
                <w:szCs w:val="24"/>
              </w:rPr>
              <w:t>W</w:t>
            </w:r>
            <w:r w:rsidRPr="00D533CC">
              <w:rPr>
                <w:sz w:val="24"/>
                <w:szCs w:val="24"/>
              </w:rPr>
              <w:t>om</w:t>
            </w:r>
            <w:r>
              <w:rPr>
                <w:sz w:val="24"/>
                <w:szCs w:val="24"/>
              </w:rPr>
              <w:t>a</w:t>
            </w:r>
            <w:r w:rsidRPr="00D533CC">
              <w:rPr>
                <w:sz w:val="24"/>
                <w:szCs w:val="24"/>
              </w:rPr>
              <w:t>n</w:t>
            </w:r>
          </w:p>
        </w:tc>
        <w:tc>
          <w:tcPr>
            <w:tcW w:w="992" w:type="dxa"/>
          </w:tcPr>
          <w:p w14:paraId="17841D9E"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5-10</w:t>
            </w:r>
          </w:p>
        </w:tc>
        <w:tc>
          <w:tcPr>
            <w:tcW w:w="3261" w:type="dxa"/>
          </w:tcPr>
          <w:p w14:paraId="4270E262"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Ordered to resign due to being gay</w:t>
            </w:r>
          </w:p>
        </w:tc>
      </w:tr>
      <w:tr w:rsidR="00864F14" w:rsidRPr="00064E17" w14:paraId="2F5F596D" w14:textId="77777777" w:rsidTr="00864F14">
        <w:trPr>
          <w:trHeight w:val="490"/>
        </w:trPr>
        <w:tc>
          <w:tcPr>
            <w:cnfStyle w:val="001000000000" w:firstRow="0" w:lastRow="0" w:firstColumn="1" w:lastColumn="0" w:oddVBand="0" w:evenVBand="0" w:oddHBand="0" w:evenHBand="0" w:firstRowFirstColumn="0" w:firstRowLastColumn="0" w:lastRowFirstColumn="0" w:lastRowLastColumn="0"/>
            <w:tcW w:w="1418" w:type="dxa"/>
          </w:tcPr>
          <w:p w14:paraId="27C530AF" w14:textId="77777777" w:rsidR="00864F14" w:rsidRPr="00663DB7" w:rsidRDefault="00864F14" w:rsidP="00864F14">
            <w:pPr>
              <w:jc w:val="center"/>
              <w:rPr>
                <w:b w:val="0"/>
                <w:bCs w:val="0"/>
                <w:sz w:val="24"/>
                <w:szCs w:val="24"/>
              </w:rPr>
            </w:pPr>
            <w:r w:rsidRPr="00663DB7">
              <w:rPr>
                <w:b w:val="0"/>
                <w:bCs w:val="0"/>
                <w:sz w:val="24"/>
                <w:szCs w:val="24"/>
              </w:rPr>
              <w:t>Joana</w:t>
            </w:r>
          </w:p>
        </w:tc>
        <w:tc>
          <w:tcPr>
            <w:tcW w:w="850" w:type="dxa"/>
          </w:tcPr>
          <w:p w14:paraId="52E978C6"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40-45</w:t>
            </w:r>
          </w:p>
        </w:tc>
        <w:tc>
          <w:tcPr>
            <w:tcW w:w="1377" w:type="dxa"/>
          </w:tcPr>
          <w:p w14:paraId="61CB1D8B"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Lesbian</w:t>
            </w:r>
          </w:p>
        </w:tc>
        <w:tc>
          <w:tcPr>
            <w:tcW w:w="1033" w:type="dxa"/>
          </w:tcPr>
          <w:p w14:paraId="483940A0"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 xml:space="preserve"> </w:t>
            </w:r>
            <w:r>
              <w:rPr>
                <w:sz w:val="24"/>
                <w:szCs w:val="24"/>
              </w:rPr>
              <w:t>W</w:t>
            </w:r>
            <w:r w:rsidRPr="00D533CC">
              <w:rPr>
                <w:sz w:val="24"/>
                <w:szCs w:val="24"/>
              </w:rPr>
              <w:t>om</w:t>
            </w:r>
            <w:r>
              <w:rPr>
                <w:sz w:val="24"/>
                <w:szCs w:val="24"/>
              </w:rPr>
              <w:t>a</w:t>
            </w:r>
            <w:r w:rsidRPr="00D533CC">
              <w:rPr>
                <w:sz w:val="24"/>
                <w:szCs w:val="24"/>
              </w:rPr>
              <w:t>n</w:t>
            </w:r>
          </w:p>
        </w:tc>
        <w:tc>
          <w:tcPr>
            <w:tcW w:w="992" w:type="dxa"/>
          </w:tcPr>
          <w:p w14:paraId="57711FE0"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10-15</w:t>
            </w:r>
          </w:p>
        </w:tc>
        <w:tc>
          <w:tcPr>
            <w:tcW w:w="3261" w:type="dxa"/>
          </w:tcPr>
          <w:p w14:paraId="29E0C7D7"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Medical discharge</w:t>
            </w:r>
          </w:p>
        </w:tc>
      </w:tr>
      <w:tr w:rsidR="00864F14" w:rsidRPr="00064E17" w14:paraId="2AD26A9C" w14:textId="77777777" w:rsidTr="00864F14">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418" w:type="dxa"/>
          </w:tcPr>
          <w:p w14:paraId="77F667A9" w14:textId="77777777" w:rsidR="00864F14" w:rsidRPr="00663DB7" w:rsidRDefault="00864F14" w:rsidP="00864F14">
            <w:pPr>
              <w:jc w:val="center"/>
              <w:rPr>
                <w:b w:val="0"/>
                <w:bCs w:val="0"/>
                <w:sz w:val="24"/>
                <w:szCs w:val="24"/>
              </w:rPr>
            </w:pPr>
            <w:r w:rsidRPr="00663DB7">
              <w:rPr>
                <w:b w:val="0"/>
                <w:bCs w:val="0"/>
                <w:sz w:val="24"/>
                <w:szCs w:val="24"/>
              </w:rPr>
              <w:t>Annette</w:t>
            </w:r>
          </w:p>
        </w:tc>
        <w:tc>
          <w:tcPr>
            <w:tcW w:w="850" w:type="dxa"/>
          </w:tcPr>
          <w:p w14:paraId="42F3C005"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50-55</w:t>
            </w:r>
          </w:p>
        </w:tc>
        <w:tc>
          <w:tcPr>
            <w:tcW w:w="1377" w:type="dxa"/>
          </w:tcPr>
          <w:p w14:paraId="1C1A62F3"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Lesbian</w:t>
            </w:r>
          </w:p>
        </w:tc>
        <w:tc>
          <w:tcPr>
            <w:tcW w:w="1033" w:type="dxa"/>
          </w:tcPr>
          <w:p w14:paraId="3B52C3AB"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w:t>
            </w:r>
            <w:r w:rsidRPr="00D533CC">
              <w:rPr>
                <w:sz w:val="24"/>
                <w:szCs w:val="24"/>
              </w:rPr>
              <w:t>om</w:t>
            </w:r>
            <w:r>
              <w:rPr>
                <w:sz w:val="24"/>
                <w:szCs w:val="24"/>
              </w:rPr>
              <w:t>a</w:t>
            </w:r>
            <w:r w:rsidRPr="00D533CC">
              <w:rPr>
                <w:sz w:val="24"/>
                <w:szCs w:val="24"/>
              </w:rPr>
              <w:t>n</w:t>
            </w:r>
          </w:p>
        </w:tc>
        <w:tc>
          <w:tcPr>
            <w:tcW w:w="992" w:type="dxa"/>
          </w:tcPr>
          <w:p w14:paraId="71294438"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0-5</w:t>
            </w:r>
          </w:p>
        </w:tc>
        <w:tc>
          <w:tcPr>
            <w:tcW w:w="3261" w:type="dxa"/>
          </w:tcPr>
          <w:p w14:paraId="572B1506" w14:textId="77777777" w:rsidR="00864F14" w:rsidRPr="00D533CC" w:rsidRDefault="00864F14" w:rsidP="00864F1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533CC">
              <w:rPr>
                <w:sz w:val="24"/>
                <w:szCs w:val="24"/>
              </w:rPr>
              <w:t>Discharged for being gay</w:t>
            </w:r>
          </w:p>
        </w:tc>
      </w:tr>
      <w:tr w:rsidR="00864F14" w:rsidRPr="00064E17" w14:paraId="2079240D" w14:textId="77777777" w:rsidTr="00864F14">
        <w:trPr>
          <w:trHeight w:val="476"/>
        </w:trPr>
        <w:tc>
          <w:tcPr>
            <w:cnfStyle w:val="001000000000" w:firstRow="0" w:lastRow="0" w:firstColumn="1" w:lastColumn="0" w:oddVBand="0" w:evenVBand="0" w:oddHBand="0" w:evenHBand="0" w:firstRowFirstColumn="0" w:firstRowLastColumn="0" w:lastRowFirstColumn="0" w:lastRowLastColumn="0"/>
            <w:tcW w:w="1418" w:type="dxa"/>
          </w:tcPr>
          <w:p w14:paraId="6550BDEF" w14:textId="77777777" w:rsidR="00864F14" w:rsidRPr="00663DB7" w:rsidRDefault="00864F14" w:rsidP="00864F14">
            <w:pPr>
              <w:jc w:val="center"/>
              <w:rPr>
                <w:b w:val="0"/>
                <w:bCs w:val="0"/>
                <w:sz w:val="24"/>
                <w:szCs w:val="24"/>
              </w:rPr>
            </w:pPr>
            <w:r w:rsidRPr="00663DB7">
              <w:rPr>
                <w:b w:val="0"/>
                <w:bCs w:val="0"/>
                <w:sz w:val="24"/>
                <w:szCs w:val="24"/>
              </w:rPr>
              <w:t>Henry</w:t>
            </w:r>
          </w:p>
        </w:tc>
        <w:tc>
          <w:tcPr>
            <w:tcW w:w="850" w:type="dxa"/>
          </w:tcPr>
          <w:p w14:paraId="65935CCD"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65+</w:t>
            </w:r>
          </w:p>
        </w:tc>
        <w:tc>
          <w:tcPr>
            <w:tcW w:w="1377" w:type="dxa"/>
          </w:tcPr>
          <w:p w14:paraId="615C22A6"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Bisexual</w:t>
            </w:r>
          </w:p>
        </w:tc>
        <w:tc>
          <w:tcPr>
            <w:tcW w:w="1033" w:type="dxa"/>
          </w:tcPr>
          <w:p w14:paraId="26AA3603" w14:textId="6268C68F"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 xml:space="preserve"> </w:t>
            </w:r>
            <w:r>
              <w:rPr>
                <w:sz w:val="24"/>
                <w:szCs w:val="24"/>
              </w:rPr>
              <w:t>Ma</w:t>
            </w:r>
            <w:r w:rsidRPr="00D533CC">
              <w:rPr>
                <w:sz w:val="24"/>
                <w:szCs w:val="24"/>
              </w:rPr>
              <w:t>n</w:t>
            </w:r>
          </w:p>
        </w:tc>
        <w:tc>
          <w:tcPr>
            <w:tcW w:w="992" w:type="dxa"/>
          </w:tcPr>
          <w:p w14:paraId="6AE6E6A8"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15-20</w:t>
            </w:r>
          </w:p>
        </w:tc>
        <w:tc>
          <w:tcPr>
            <w:tcW w:w="3261" w:type="dxa"/>
          </w:tcPr>
          <w:p w14:paraId="372BA581" w14:textId="77777777" w:rsidR="00864F14" w:rsidRPr="00D533CC" w:rsidRDefault="00864F14" w:rsidP="00864F1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533CC">
              <w:rPr>
                <w:sz w:val="24"/>
                <w:szCs w:val="24"/>
              </w:rPr>
              <w:t>Discharged for being Bisexual</w:t>
            </w:r>
          </w:p>
        </w:tc>
      </w:tr>
      <w:bookmarkEnd w:id="65"/>
    </w:tbl>
    <w:p w14:paraId="478048B5" w14:textId="77777777" w:rsidR="00A85016" w:rsidRPr="00C36240" w:rsidRDefault="00A85016" w:rsidP="00A85016">
      <w:pPr>
        <w:spacing w:after="0"/>
        <w:rPr>
          <w:i/>
          <w:iCs/>
          <w:sz w:val="24"/>
          <w:szCs w:val="24"/>
        </w:rPr>
        <w:sectPr w:rsidR="00A85016" w:rsidRPr="00C36240" w:rsidSect="00C2068F">
          <w:pgSz w:w="11906" w:h="16838"/>
          <w:pgMar w:top="1440" w:right="1440" w:bottom="1800" w:left="2155" w:header="708" w:footer="708" w:gutter="0"/>
          <w:cols w:space="708"/>
          <w:docGrid w:linePitch="360"/>
        </w:sectPr>
      </w:pPr>
    </w:p>
    <w:p w14:paraId="3DF0EB03" w14:textId="77777777" w:rsidR="00D81B5A" w:rsidRPr="00217009" w:rsidRDefault="00D81B5A" w:rsidP="00D81B5A">
      <w:pPr>
        <w:rPr>
          <w:b/>
          <w:bCs/>
          <w:sz w:val="24"/>
          <w:szCs w:val="24"/>
        </w:rPr>
      </w:pPr>
      <w:r>
        <w:rPr>
          <w:b/>
          <w:bCs/>
          <w:sz w:val="24"/>
          <w:szCs w:val="24"/>
        </w:rPr>
        <w:lastRenderedPageBreak/>
        <w:t>Ta</w:t>
      </w:r>
      <w:r w:rsidRPr="00217009">
        <w:rPr>
          <w:b/>
          <w:bCs/>
          <w:sz w:val="24"/>
          <w:szCs w:val="24"/>
        </w:rPr>
        <w:t xml:space="preserve">ble </w:t>
      </w:r>
      <w:r>
        <w:rPr>
          <w:b/>
          <w:bCs/>
          <w:sz w:val="24"/>
          <w:szCs w:val="24"/>
        </w:rPr>
        <w:t>6</w:t>
      </w:r>
    </w:p>
    <w:p w14:paraId="5E74AC9A" w14:textId="77777777" w:rsidR="00D81B5A" w:rsidRPr="007F1354" w:rsidRDefault="00D81B5A" w:rsidP="00D81B5A">
      <w:pPr>
        <w:rPr>
          <w:i/>
          <w:iCs/>
          <w:sz w:val="24"/>
          <w:szCs w:val="24"/>
        </w:rPr>
      </w:pPr>
      <w:r w:rsidRPr="00AD65E5">
        <w:rPr>
          <w:i/>
          <w:iCs/>
          <w:sz w:val="24"/>
          <w:szCs w:val="24"/>
        </w:rPr>
        <w:t xml:space="preserve">Participant Self-Reported Mental Health and Wellbeing </w:t>
      </w:r>
    </w:p>
    <w:tbl>
      <w:tblPr>
        <w:tblStyle w:val="PlainTable2"/>
        <w:tblW w:w="8647" w:type="dxa"/>
        <w:tblLook w:val="04A0" w:firstRow="1" w:lastRow="0" w:firstColumn="1" w:lastColumn="0" w:noHBand="0" w:noVBand="1"/>
      </w:tblPr>
      <w:tblGrid>
        <w:gridCol w:w="5812"/>
        <w:gridCol w:w="1418"/>
        <w:gridCol w:w="1417"/>
      </w:tblGrid>
      <w:tr w:rsidR="00D81B5A" w:rsidRPr="001748ED" w14:paraId="2F290066" w14:textId="77777777" w:rsidTr="00DC6D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3D0E79F8" w14:textId="77777777" w:rsidR="00D81B5A" w:rsidRPr="001748ED" w:rsidRDefault="00D81B5A" w:rsidP="00116223">
            <w:pPr>
              <w:jc w:val="center"/>
              <w:rPr>
                <w:b w:val="0"/>
                <w:bCs w:val="0"/>
                <w:sz w:val="24"/>
                <w:szCs w:val="24"/>
              </w:rPr>
            </w:pPr>
            <w:bookmarkStart w:id="66" w:name="_Hlk100076542"/>
            <w:r w:rsidRPr="001748ED">
              <w:rPr>
                <w:sz w:val="24"/>
                <w:szCs w:val="24"/>
              </w:rPr>
              <w:t>Self-Reported Historical &amp;/or Current Mental Health &amp; Wellbeing</w:t>
            </w:r>
          </w:p>
        </w:tc>
        <w:tc>
          <w:tcPr>
            <w:tcW w:w="1418" w:type="dxa"/>
          </w:tcPr>
          <w:p w14:paraId="6F69F9C1" w14:textId="77777777" w:rsidR="00D81B5A" w:rsidRPr="001748ED" w:rsidRDefault="00D81B5A" w:rsidP="00116223">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1748ED">
              <w:rPr>
                <w:sz w:val="24"/>
                <w:szCs w:val="24"/>
              </w:rPr>
              <w:t>Total Number of Participants</w:t>
            </w:r>
          </w:p>
        </w:tc>
        <w:tc>
          <w:tcPr>
            <w:tcW w:w="1417" w:type="dxa"/>
          </w:tcPr>
          <w:p w14:paraId="4F9F5913" w14:textId="77777777" w:rsidR="00D81B5A" w:rsidRPr="001748ED" w:rsidRDefault="00D81B5A" w:rsidP="00116223">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1748ED">
              <w:rPr>
                <w:sz w:val="24"/>
                <w:szCs w:val="24"/>
              </w:rPr>
              <w:t xml:space="preserve">Percentage of Total Participants </w:t>
            </w:r>
          </w:p>
        </w:tc>
      </w:tr>
      <w:tr w:rsidR="00D81B5A" w:rsidRPr="001748ED" w14:paraId="401EA0CE" w14:textId="77777777" w:rsidTr="00DC6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5301225E" w14:textId="77777777" w:rsidR="00D81B5A" w:rsidRPr="007F1354" w:rsidRDefault="00D81B5A" w:rsidP="00116223">
            <w:pPr>
              <w:rPr>
                <w:b w:val="0"/>
                <w:bCs w:val="0"/>
                <w:sz w:val="24"/>
                <w:szCs w:val="24"/>
              </w:rPr>
            </w:pPr>
            <w:r w:rsidRPr="007F1354">
              <w:rPr>
                <w:b w:val="0"/>
                <w:bCs w:val="0"/>
                <w:sz w:val="24"/>
                <w:szCs w:val="24"/>
              </w:rPr>
              <w:t>Low Mood/Depression</w:t>
            </w:r>
          </w:p>
        </w:tc>
        <w:tc>
          <w:tcPr>
            <w:tcW w:w="1418" w:type="dxa"/>
          </w:tcPr>
          <w:p w14:paraId="6D905DC4" w14:textId="77777777" w:rsidR="00D81B5A" w:rsidRPr="001748ED" w:rsidRDefault="00D81B5A" w:rsidP="00116223">
            <w:pPr>
              <w:jc w:val="center"/>
              <w:cnfStyle w:val="000000100000" w:firstRow="0" w:lastRow="0" w:firstColumn="0" w:lastColumn="0" w:oddVBand="0" w:evenVBand="0" w:oddHBand="1" w:evenHBand="0" w:firstRowFirstColumn="0" w:firstRowLastColumn="0" w:lastRowFirstColumn="0" w:lastRowLastColumn="0"/>
              <w:rPr>
                <w:sz w:val="24"/>
                <w:szCs w:val="24"/>
              </w:rPr>
            </w:pPr>
            <w:r w:rsidRPr="001748ED">
              <w:rPr>
                <w:sz w:val="24"/>
                <w:szCs w:val="24"/>
              </w:rPr>
              <w:t>10</w:t>
            </w:r>
          </w:p>
        </w:tc>
        <w:tc>
          <w:tcPr>
            <w:tcW w:w="1417" w:type="dxa"/>
          </w:tcPr>
          <w:p w14:paraId="566A1E70" w14:textId="77777777" w:rsidR="00D81B5A" w:rsidRPr="001748ED" w:rsidRDefault="00D81B5A" w:rsidP="00116223">
            <w:pPr>
              <w:jc w:val="center"/>
              <w:cnfStyle w:val="000000100000" w:firstRow="0" w:lastRow="0" w:firstColumn="0" w:lastColumn="0" w:oddVBand="0" w:evenVBand="0" w:oddHBand="1" w:evenHBand="0" w:firstRowFirstColumn="0" w:firstRowLastColumn="0" w:lastRowFirstColumn="0" w:lastRowLastColumn="0"/>
              <w:rPr>
                <w:sz w:val="24"/>
                <w:szCs w:val="24"/>
              </w:rPr>
            </w:pPr>
            <w:r w:rsidRPr="001748ED">
              <w:rPr>
                <w:sz w:val="24"/>
                <w:szCs w:val="24"/>
              </w:rPr>
              <w:t>71%</w:t>
            </w:r>
          </w:p>
        </w:tc>
      </w:tr>
      <w:tr w:rsidR="00D81B5A" w:rsidRPr="001748ED" w14:paraId="22238957" w14:textId="77777777" w:rsidTr="00DC6D4D">
        <w:tc>
          <w:tcPr>
            <w:cnfStyle w:val="001000000000" w:firstRow="0" w:lastRow="0" w:firstColumn="1" w:lastColumn="0" w:oddVBand="0" w:evenVBand="0" w:oddHBand="0" w:evenHBand="0" w:firstRowFirstColumn="0" w:firstRowLastColumn="0" w:lastRowFirstColumn="0" w:lastRowLastColumn="0"/>
            <w:tcW w:w="5812" w:type="dxa"/>
          </w:tcPr>
          <w:p w14:paraId="720BCACF" w14:textId="77777777" w:rsidR="00D81B5A" w:rsidRPr="007F1354" w:rsidRDefault="00D81B5A" w:rsidP="00116223">
            <w:pPr>
              <w:rPr>
                <w:b w:val="0"/>
                <w:bCs w:val="0"/>
                <w:sz w:val="24"/>
                <w:szCs w:val="24"/>
              </w:rPr>
            </w:pPr>
            <w:r w:rsidRPr="007F1354">
              <w:rPr>
                <w:b w:val="0"/>
                <w:bCs w:val="0"/>
                <w:sz w:val="24"/>
                <w:szCs w:val="24"/>
              </w:rPr>
              <w:t xml:space="preserve">Worry/ Anxiety </w:t>
            </w:r>
          </w:p>
        </w:tc>
        <w:tc>
          <w:tcPr>
            <w:tcW w:w="1418" w:type="dxa"/>
          </w:tcPr>
          <w:p w14:paraId="49706E72" w14:textId="77777777" w:rsidR="00D81B5A" w:rsidRPr="001748ED" w:rsidRDefault="00D81B5A" w:rsidP="00116223">
            <w:pPr>
              <w:jc w:val="center"/>
              <w:cnfStyle w:val="000000000000" w:firstRow="0" w:lastRow="0" w:firstColumn="0" w:lastColumn="0" w:oddVBand="0" w:evenVBand="0" w:oddHBand="0" w:evenHBand="0" w:firstRowFirstColumn="0" w:firstRowLastColumn="0" w:lastRowFirstColumn="0" w:lastRowLastColumn="0"/>
              <w:rPr>
                <w:sz w:val="24"/>
                <w:szCs w:val="24"/>
              </w:rPr>
            </w:pPr>
            <w:r w:rsidRPr="001748ED">
              <w:rPr>
                <w:sz w:val="24"/>
                <w:szCs w:val="24"/>
              </w:rPr>
              <w:t>11</w:t>
            </w:r>
          </w:p>
        </w:tc>
        <w:tc>
          <w:tcPr>
            <w:tcW w:w="1417" w:type="dxa"/>
          </w:tcPr>
          <w:p w14:paraId="7949E001" w14:textId="77777777" w:rsidR="00D81B5A" w:rsidRPr="001748ED" w:rsidRDefault="00D81B5A" w:rsidP="00116223">
            <w:pPr>
              <w:jc w:val="center"/>
              <w:cnfStyle w:val="000000000000" w:firstRow="0" w:lastRow="0" w:firstColumn="0" w:lastColumn="0" w:oddVBand="0" w:evenVBand="0" w:oddHBand="0" w:evenHBand="0" w:firstRowFirstColumn="0" w:firstRowLastColumn="0" w:lastRowFirstColumn="0" w:lastRowLastColumn="0"/>
              <w:rPr>
                <w:sz w:val="24"/>
                <w:szCs w:val="24"/>
              </w:rPr>
            </w:pPr>
            <w:r w:rsidRPr="001748ED">
              <w:rPr>
                <w:sz w:val="24"/>
                <w:szCs w:val="24"/>
              </w:rPr>
              <w:t>79%</w:t>
            </w:r>
          </w:p>
        </w:tc>
      </w:tr>
      <w:tr w:rsidR="00D81B5A" w:rsidRPr="001748ED" w14:paraId="7258A2BA" w14:textId="77777777" w:rsidTr="00DC6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48589590" w14:textId="77777777" w:rsidR="00D81B5A" w:rsidRPr="007F1354" w:rsidRDefault="00D81B5A" w:rsidP="00116223">
            <w:pPr>
              <w:rPr>
                <w:b w:val="0"/>
                <w:bCs w:val="0"/>
                <w:sz w:val="24"/>
                <w:szCs w:val="24"/>
              </w:rPr>
            </w:pPr>
            <w:r w:rsidRPr="007F1354">
              <w:rPr>
                <w:b w:val="0"/>
                <w:bCs w:val="0"/>
                <w:sz w:val="24"/>
                <w:szCs w:val="24"/>
              </w:rPr>
              <w:t>Stress</w:t>
            </w:r>
          </w:p>
        </w:tc>
        <w:tc>
          <w:tcPr>
            <w:tcW w:w="1418" w:type="dxa"/>
          </w:tcPr>
          <w:p w14:paraId="096E8FAE" w14:textId="77777777" w:rsidR="00D81B5A" w:rsidRPr="001748ED" w:rsidRDefault="00D81B5A" w:rsidP="00116223">
            <w:pPr>
              <w:jc w:val="center"/>
              <w:cnfStyle w:val="000000100000" w:firstRow="0" w:lastRow="0" w:firstColumn="0" w:lastColumn="0" w:oddVBand="0" w:evenVBand="0" w:oddHBand="1" w:evenHBand="0" w:firstRowFirstColumn="0" w:firstRowLastColumn="0" w:lastRowFirstColumn="0" w:lastRowLastColumn="0"/>
              <w:rPr>
                <w:sz w:val="24"/>
                <w:szCs w:val="24"/>
              </w:rPr>
            </w:pPr>
            <w:r w:rsidRPr="001748ED">
              <w:rPr>
                <w:sz w:val="24"/>
                <w:szCs w:val="24"/>
              </w:rPr>
              <w:t>10</w:t>
            </w:r>
          </w:p>
        </w:tc>
        <w:tc>
          <w:tcPr>
            <w:tcW w:w="1417" w:type="dxa"/>
          </w:tcPr>
          <w:p w14:paraId="718ABBEF" w14:textId="77777777" w:rsidR="00D81B5A" w:rsidRPr="001748ED" w:rsidRDefault="00D81B5A" w:rsidP="00116223">
            <w:pPr>
              <w:jc w:val="center"/>
              <w:cnfStyle w:val="000000100000" w:firstRow="0" w:lastRow="0" w:firstColumn="0" w:lastColumn="0" w:oddVBand="0" w:evenVBand="0" w:oddHBand="1" w:evenHBand="0" w:firstRowFirstColumn="0" w:firstRowLastColumn="0" w:lastRowFirstColumn="0" w:lastRowLastColumn="0"/>
              <w:rPr>
                <w:sz w:val="24"/>
                <w:szCs w:val="24"/>
              </w:rPr>
            </w:pPr>
            <w:r w:rsidRPr="001748ED">
              <w:rPr>
                <w:sz w:val="24"/>
                <w:szCs w:val="24"/>
              </w:rPr>
              <w:t>71%</w:t>
            </w:r>
          </w:p>
        </w:tc>
      </w:tr>
      <w:tr w:rsidR="00D81B5A" w:rsidRPr="001748ED" w14:paraId="2B095E07" w14:textId="77777777" w:rsidTr="00DC6D4D">
        <w:tc>
          <w:tcPr>
            <w:cnfStyle w:val="001000000000" w:firstRow="0" w:lastRow="0" w:firstColumn="1" w:lastColumn="0" w:oddVBand="0" w:evenVBand="0" w:oddHBand="0" w:evenHBand="0" w:firstRowFirstColumn="0" w:firstRowLastColumn="0" w:lastRowFirstColumn="0" w:lastRowLastColumn="0"/>
            <w:tcW w:w="5812" w:type="dxa"/>
          </w:tcPr>
          <w:p w14:paraId="4D67B0C8" w14:textId="77777777" w:rsidR="00D81B5A" w:rsidRPr="007F1354" w:rsidRDefault="00D81B5A" w:rsidP="00116223">
            <w:pPr>
              <w:rPr>
                <w:b w:val="0"/>
                <w:bCs w:val="0"/>
                <w:sz w:val="24"/>
                <w:szCs w:val="24"/>
              </w:rPr>
            </w:pPr>
            <w:r w:rsidRPr="007F1354">
              <w:rPr>
                <w:b w:val="0"/>
                <w:bCs w:val="0"/>
                <w:sz w:val="24"/>
                <w:szCs w:val="24"/>
              </w:rPr>
              <w:t xml:space="preserve">Anger/Losing your temper easily </w:t>
            </w:r>
          </w:p>
        </w:tc>
        <w:tc>
          <w:tcPr>
            <w:tcW w:w="1418" w:type="dxa"/>
          </w:tcPr>
          <w:p w14:paraId="1DF5C233" w14:textId="77777777" w:rsidR="00D81B5A" w:rsidRPr="001748ED" w:rsidRDefault="00D81B5A" w:rsidP="00116223">
            <w:pPr>
              <w:jc w:val="center"/>
              <w:cnfStyle w:val="000000000000" w:firstRow="0" w:lastRow="0" w:firstColumn="0" w:lastColumn="0" w:oddVBand="0" w:evenVBand="0" w:oddHBand="0" w:evenHBand="0" w:firstRowFirstColumn="0" w:firstRowLastColumn="0" w:lastRowFirstColumn="0" w:lastRowLastColumn="0"/>
              <w:rPr>
                <w:sz w:val="24"/>
                <w:szCs w:val="24"/>
              </w:rPr>
            </w:pPr>
            <w:r w:rsidRPr="001748ED">
              <w:rPr>
                <w:sz w:val="24"/>
                <w:szCs w:val="24"/>
              </w:rPr>
              <w:t>5</w:t>
            </w:r>
          </w:p>
        </w:tc>
        <w:tc>
          <w:tcPr>
            <w:tcW w:w="1417" w:type="dxa"/>
          </w:tcPr>
          <w:p w14:paraId="7827D453" w14:textId="77777777" w:rsidR="00D81B5A" w:rsidRPr="001748ED" w:rsidRDefault="00D81B5A" w:rsidP="00116223">
            <w:pPr>
              <w:jc w:val="center"/>
              <w:cnfStyle w:val="000000000000" w:firstRow="0" w:lastRow="0" w:firstColumn="0" w:lastColumn="0" w:oddVBand="0" w:evenVBand="0" w:oddHBand="0" w:evenHBand="0" w:firstRowFirstColumn="0" w:firstRowLastColumn="0" w:lastRowFirstColumn="0" w:lastRowLastColumn="0"/>
              <w:rPr>
                <w:sz w:val="24"/>
                <w:szCs w:val="24"/>
              </w:rPr>
            </w:pPr>
            <w:r w:rsidRPr="001748ED">
              <w:rPr>
                <w:sz w:val="24"/>
                <w:szCs w:val="24"/>
              </w:rPr>
              <w:t>36%</w:t>
            </w:r>
          </w:p>
        </w:tc>
      </w:tr>
      <w:tr w:rsidR="00D81B5A" w:rsidRPr="001748ED" w14:paraId="1DCE863C" w14:textId="77777777" w:rsidTr="00DC6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2168FF59" w14:textId="77777777" w:rsidR="00D81B5A" w:rsidRPr="007F1354" w:rsidRDefault="00D81B5A" w:rsidP="00116223">
            <w:pPr>
              <w:rPr>
                <w:b w:val="0"/>
                <w:bCs w:val="0"/>
                <w:sz w:val="24"/>
                <w:szCs w:val="24"/>
              </w:rPr>
            </w:pPr>
            <w:r w:rsidRPr="007F1354">
              <w:rPr>
                <w:b w:val="0"/>
                <w:bCs w:val="0"/>
                <w:sz w:val="24"/>
                <w:szCs w:val="24"/>
              </w:rPr>
              <w:t xml:space="preserve">Changeable moods which feel difficult to cope with </w:t>
            </w:r>
          </w:p>
        </w:tc>
        <w:tc>
          <w:tcPr>
            <w:tcW w:w="1418" w:type="dxa"/>
          </w:tcPr>
          <w:p w14:paraId="5418B3C6" w14:textId="77777777" w:rsidR="00D81B5A" w:rsidRPr="001748ED" w:rsidRDefault="00D81B5A" w:rsidP="00116223">
            <w:pPr>
              <w:jc w:val="center"/>
              <w:cnfStyle w:val="000000100000" w:firstRow="0" w:lastRow="0" w:firstColumn="0" w:lastColumn="0" w:oddVBand="0" w:evenVBand="0" w:oddHBand="1" w:evenHBand="0" w:firstRowFirstColumn="0" w:firstRowLastColumn="0" w:lastRowFirstColumn="0" w:lastRowLastColumn="0"/>
              <w:rPr>
                <w:sz w:val="24"/>
                <w:szCs w:val="24"/>
              </w:rPr>
            </w:pPr>
            <w:r w:rsidRPr="001748ED">
              <w:rPr>
                <w:sz w:val="24"/>
                <w:szCs w:val="24"/>
              </w:rPr>
              <w:t>5</w:t>
            </w:r>
          </w:p>
        </w:tc>
        <w:tc>
          <w:tcPr>
            <w:tcW w:w="1417" w:type="dxa"/>
          </w:tcPr>
          <w:p w14:paraId="52B5A6D8" w14:textId="77777777" w:rsidR="00D81B5A" w:rsidRPr="001748ED" w:rsidRDefault="00D81B5A" w:rsidP="00116223">
            <w:pPr>
              <w:jc w:val="center"/>
              <w:cnfStyle w:val="000000100000" w:firstRow="0" w:lastRow="0" w:firstColumn="0" w:lastColumn="0" w:oddVBand="0" w:evenVBand="0" w:oddHBand="1" w:evenHBand="0" w:firstRowFirstColumn="0" w:firstRowLastColumn="0" w:lastRowFirstColumn="0" w:lastRowLastColumn="0"/>
              <w:rPr>
                <w:sz w:val="24"/>
                <w:szCs w:val="24"/>
              </w:rPr>
            </w:pPr>
            <w:r w:rsidRPr="001748ED">
              <w:rPr>
                <w:sz w:val="24"/>
                <w:szCs w:val="24"/>
              </w:rPr>
              <w:t>36%</w:t>
            </w:r>
          </w:p>
        </w:tc>
      </w:tr>
      <w:tr w:rsidR="00D81B5A" w:rsidRPr="001748ED" w14:paraId="60B8E6D3" w14:textId="77777777" w:rsidTr="00DC6D4D">
        <w:tc>
          <w:tcPr>
            <w:cnfStyle w:val="001000000000" w:firstRow="0" w:lastRow="0" w:firstColumn="1" w:lastColumn="0" w:oddVBand="0" w:evenVBand="0" w:oddHBand="0" w:evenHBand="0" w:firstRowFirstColumn="0" w:firstRowLastColumn="0" w:lastRowFirstColumn="0" w:lastRowLastColumn="0"/>
            <w:tcW w:w="5812" w:type="dxa"/>
          </w:tcPr>
          <w:p w14:paraId="17007681" w14:textId="77777777" w:rsidR="00D81B5A" w:rsidRPr="007F1354" w:rsidRDefault="00D81B5A" w:rsidP="00116223">
            <w:pPr>
              <w:rPr>
                <w:b w:val="0"/>
                <w:bCs w:val="0"/>
                <w:sz w:val="24"/>
                <w:szCs w:val="24"/>
              </w:rPr>
            </w:pPr>
            <w:r w:rsidRPr="007F1354">
              <w:rPr>
                <w:b w:val="0"/>
                <w:bCs w:val="0"/>
                <w:sz w:val="24"/>
                <w:szCs w:val="24"/>
              </w:rPr>
              <w:t>PTSD</w:t>
            </w:r>
          </w:p>
        </w:tc>
        <w:tc>
          <w:tcPr>
            <w:tcW w:w="1418" w:type="dxa"/>
          </w:tcPr>
          <w:p w14:paraId="07CEEA04" w14:textId="77777777" w:rsidR="00D81B5A" w:rsidRPr="001748ED" w:rsidRDefault="00D81B5A" w:rsidP="00116223">
            <w:pPr>
              <w:jc w:val="center"/>
              <w:cnfStyle w:val="000000000000" w:firstRow="0" w:lastRow="0" w:firstColumn="0" w:lastColumn="0" w:oddVBand="0" w:evenVBand="0" w:oddHBand="0" w:evenHBand="0" w:firstRowFirstColumn="0" w:firstRowLastColumn="0" w:lastRowFirstColumn="0" w:lastRowLastColumn="0"/>
              <w:rPr>
                <w:sz w:val="24"/>
                <w:szCs w:val="24"/>
              </w:rPr>
            </w:pPr>
            <w:r w:rsidRPr="001748ED">
              <w:rPr>
                <w:sz w:val="24"/>
                <w:szCs w:val="24"/>
              </w:rPr>
              <w:t>8</w:t>
            </w:r>
          </w:p>
        </w:tc>
        <w:tc>
          <w:tcPr>
            <w:tcW w:w="1417" w:type="dxa"/>
          </w:tcPr>
          <w:p w14:paraId="27F442F1" w14:textId="77777777" w:rsidR="00D81B5A" w:rsidRPr="001748ED" w:rsidRDefault="00D81B5A" w:rsidP="00116223">
            <w:pPr>
              <w:jc w:val="center"/>
              <w:cnfStyle w:val="000000000000" w:firstRow="0" w:lastRow="0" w:firstColumn="0" w:lastColumn="0" w:oddVBand="0" w:evenVBand="0" w:oddHBand="0" w:evenHBand="0" w:firstRowFirstColumn="0" w:firstRowLastColumn="0" w:lastRowFirstColumn="0" w:lastRowLastColumn="0"/>
              <w:rPr>
                <w:sz w:val="24"/>
                <w:szCs w:val="24"/>
              </w:rPr>
            </w:pPr>
            <w:r w:rsidRPr="001748ED">
              <w:rPr>
                <w:sz w:val="24"/>
                <w:szCs w:val="24"/>
              </w:rPr>
              <w:t>57%</w:t>
            </w:r>
          </w:p>
        </w:tc>
      </w:tr>
      <w:tr w:rsidR="00D81B5A" w:rsidRPr="001748ED" w14:paraId="1859FE50" w14:textId="77777777" w:rsidTr="00DC6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307C0D3C" w14:textId="77777777" w:rsidR="00D81B5A" w:rsidRPr="007F1354" w:rsidRDefault="00D81B5A" w:rsidP="00116223">
            <w:pPr>
              <w:rPr>
                <w:b w:val="0"/>
                <w:bCs w:val="0"/>
                <w:sz w:val="24"/>
                <w:szCs w:val="24"/>
              </w:rPr>
            </w:pPr>
            <w:r w:rsidRPr="007F1354">
              <w:rPr>
                <w:b w:val="0"/>
                <w:bCs w:val="0"/>
                <w:sz w:val="24"/>
                <w:szCs w:val="24"/>
              </w:rPr>
              <w:t>Trauma</w:t>
            </w:r>
          </w:p>
        </w:tc>
        <w:tc>
          <w:tcPr>
            <w:tcW w:w="1418" w:type="dxa"/>
          </w:tcPr>
          <w:p w14:paraId="221495CF" w14:textId="77777777" w:rsidR="00D81B5A" w:rsidRPr="001748ED" w:rsidRDefault="00D81B5A" w:rsidP="00116223">
            <w:pPr>
              <w:jc w:val="center"/>
              <w:cnfStyle w:val="000000100000" w:firstRow="0" w:lastRow="0" w:firstColumn="0" w:lastColumn="0" w:oddVBand="0" w:evenVBand="0" w:oddHBand="1" w:evenHBand="0" w:firstRowFirstColumn="0" w:firstRowLastColumn="0" w:lastRowFirstColumn="0" w:lastRowLastColumn="0"/>
              <w:rPr>
                <w:sz w:val="24"/>
                <w:szCs w:val="24"/>
              </w:rPr>
            </w:pPr>
            <w:r w:rsidRPr="001748ED">
              <w:rPr>
                <w:sz w:val="24"/>
                <w:szCs w:val="24"/>
              </w:rPr>
              <w:t>5</w:t>
            </w:r>
          </w:p>
        </w:tc>
        <w:tc>
          <w:tcPr>
            <w:tcW w:w="1417" w:type="dxa"/>
          </w:tcPr>
          <w:p w14:paraId="0AC3E5F7" w14:textId="77777777" w:rsidR="00D81B5A" w:rsidRPr="001748ED" w:rsidRDefault="00D81B5A" w:rsidP="00116223">
            <w:pPr>
              <w:jc w:val="center"/>
              <w:cnfStyle w:val="000000100000" w:firstRow="0" w:lastRow="0" w:firstColumn="0" w:lastColumn="0" w:oddVBand="0" w:evenVBand="0" w:oddHBand="1" w:evenHBand="0" w:firstRowFirstColumn="0" w:firstRowLastColumn="0" w:lastRowFirstColumn="0" w:lastRowLastColumn="0"/>
              <w:rPr>
                <w:sz w:val="24"/>
                <w:szCs w:val="24"/>
              </w:rPr>
            </w:pPr>
            <w:r w:rsidRPr="001748ED">
              <w:rPr>
                <w:sz w:val="24"/>
                <w:szCs w:val="24"/>
              </w:rPr>
              <w:t>36%</w:t>
            </w:r>
          </w:p>
        </w:tc>
      </w:tr>
      <w:tr w:rsidR="00D81B5A" w:rsidRPr="001748ED" w14:paraId="6AA062D2" w14:textId="77777777" w:rsidTr="00DC6D4D">
        <w:tc>
          <w:tcPr>
            <w:cnfStyle w:val="001000000000" w:firstRow="0" w:lastRow="0" w:firstColumn="1" w:lastColumn="0" w:oddVBand="0" w:evenVBand="0" w:oddHBand="0" w:evenHBand="0" w:firstRowFirstColumn="0" w:firstRowLastColumn="0" w:lastRowFirstColumn="0" w:lastRowLastColumn="0"/>
            <w:tcW w:w="5812" w:type="dxa"/>
          </w:tcPr>
          <w:p w14:paraId="4F7E04C6" w14:textId="77777777" w:rsidR="00D81B5A" w:rsidRPr="007F1354" w:rsidRDefault="00D81B5A" w:rsidP="00116223">
            <w:pPr>
              <w:rPr>
                <w:b w:val="0"/>
                <w:bCs w:val="0"/>
                <w:sz w:val="24"/>
                <w:szCs w:val="24"/>
              </w:rPr>
            </w:pPr>
            <w:r w:rsidRPr="007F1354">
              <w:rPr>
                <w:b w:val="0"/>
                <w:bCs w:val="0"/>
                <w:sz w:val="24"/>
                <w:szCs w:val="24"/>
              </w:rPr>
              <w:t xml:space="preserve">Frequently feeling on edge </w:t>
            </w:r>
          </w:p>
        </w:tc>
        <w:tc>
          <w:tcPr>
            <w:tcW w:w="1418" w:type="dxa"/>
          </w:tcPr>
          <w:p w14:paraId="308A053C" w14:textId="77777777" w:rsidR="00D81B5A" w:rsidRPr="001748ED" w:rsidRDefault="00D81B5A" w:rsidP="00116223">
            <w:pPr>
              <w:jc w:val="center"/>
              <w:cnfStyle w:val="000000000000" w:firstRow="0" w:lastRow="0" w:firstColumn="0" w:lastColumn="0" w:oddVBand="0" w:evenVBand="0" w:oddHBand="0" w:evenHBand="0" w:firstRowFirstColumn="0" w:firstRowLastColumn="0" w:lastRowFirstColumn="0" w:lastRowLastColumn="0"/>
              <w:rPr>
                <w:sz w:val="24"/>
                <w:szCs w:val="24"/>
              </w:rPr>
            </w:pPr>
            <w:r w:rsidRPr="001748ED">
              <w:rPr>
                <w:sz w:val="24"/>
                <w:szCs w:val="24"/>
              </w:rPr>
              <w:t>8</w:t>
            </w:r>
          </w:p>
        </w:tc>
        <w:tc>
          <w:tcPr>
            <w:tcW w:w="1417" w:type="dxa"/>
          </w:tcPr>
          <w:p w14:paraId="39F79874" w14:textId="77777777" w:rsidR="00D81B5A" w:rsidRPr="001748ED" w:rsidRDefault="00D81B5A" w:rsidP="00116223">
            <w:pPr>
              <w:jc w:val="center"/>
              <w:cnfStyle w:val="000000000000" w:firstRow="0" w:lastRow="0" w:firstColumn="0" w:lastColumn="0" w:oddVBand="0" w:evenVBand="0" w:oddHBand="0" w:evenHBand="0" w:firstRowFirstColumn="0" w:firstRowLastColumn="0" w:lastRowFirstColumn="0" w:lastRowLastColumn="0"/>
              <w:rPr>
                <w:sz w:val="24"/>
                <w:szCs w:val="24"/>
              </w:rPr>
            </w:pPr>
            <w:r w:rsidRPr="001748ED">
              <w:rPr>
                <w:sz w:val="24"/>
                <w:szCs w:val="24"/>
              </w:rPr>
              <w:t>57%</w:t>
            </w:r>
          </w:p>
        </w:tc>
      </w:tr>
      <w:tr w:rsidR="00D81B5A" w:rsidRPr="001748ED" w14:paraId="52FC541D" w14:textId="77777777" w:rsidTr="00DC6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25FBF379" w14:textId="77777777" w:rsidR="00D81B5A" w:rsidRPr="007F1354" w:rsidRDefault="00D81B5A" w:rsidP="00116223">
            <w:pPr>
              <w:rPr>
                <w:b w:val="0"/>
                <w:bCs w:val="0"/>
                <w:sz w:val="24"/>
                <w:szCs w:val="24"/>
              </w:rPr>
            </w:pPr>
            <w:r w:rsidRPr="007F1354">
              <w:rPr>
                <w:b w:val="0"/>
                <w:bCs w:val="0"/>
                <w:sz w:val="24"/>
                <w:szCs w:val="24"/>
              </w:rPr>
              <w:t>Difficulties with sleep/nightmares</w:t>
            </w:r>
          </w:p>
        </w:tc>
        <w:tc>
          <w:tcPr>
            <w:tcW w:w="1418" w:type="dxa"/>
          </w:tcPr>
          <w:p w14:paraId="4DB832FC" w14:textId="77777777" w:rsidR="00D81B5A" w:rsidRPr="001748ED" w:rsidRDefault="00D81B5A" w:rsidP="00116223">
            <w:pPr>
              <w:jc w:val="center"/>
              <w:cnfStyle w:val="000000100000" w:firstRow="0" w:lastRow="0" w:firstColumn="0" w:lastColumn="0" w:oddVBand="0" w:evenVBand="0" w:oddHBand="1" w:evenHBand="0" w:firstRowFirstColumn="0" w:firstRowLastColumn="0" w:lastRowFirstColumn="0" w:lastRowLastColumn="0"/>
              <w:rPr>
                <w:sz w:val="24"/>
                <w:szCs w:val="24"/>
              </w:rPr>
            </w:pPr>
            <w:r w:rsidRPr="001748ED">
              <w:rPr>
                <w:sz w:val="24"/>
                <w:szCs w:val="24"/>
              </w:rPr>
              <w:t>8</w:t>
            </w:r>
          </w:p>
        </w:tc>
        <w:tc>
          <w:tcPr>
            <w:tcW w:w="1417" w:type="dxa"/>
          </w:tcPr>
          <w:p w14:paraId="2E88D912" w14:textId="77777777" w:rsidR="00D81B5A" w:rsidRPr="001748ED" w:rsidRDefault="00D81B5A" w:rsidP="00116223">
            <w:pPr>
              <w:jc w:val="center"/>
              <w:cnfStyle w:val="000000100000" w:firstRow="0" w:lastRow="0" w:firstColumn="0" w:lastColumn="0" w:oddVBand="0" w:evenVBand="0" w:oddHBand="1" w:evenHBand="0" w:firstRowFirstColumn="0" w:firstRowLastColumn="0" w:lastRowFirstColumn="0" w:lastRowLastColumn="0"/>
              <w:rPr>
                <w:sz w:val="24"/>
                <w:szCs w:val="24"/>
              </w:rPr>
            </w:pPr>
            <w:r w:rsidRPr="001748ED">
              <w:rPr>
                <w:sz w:val="24"/>
                <w:szCs w:val="24"/>
              </w:rPr>
              <w:t>57%</w:t>
            </w:r>
          </w:p>
        </w:tc>
      </w:tr>
      <w:tr w:rsidR="00D81B5A" w:rsidRPr="001748ED" w14:paraId="4AF8ED94" w14:textId="77777777" w:rsidTr="00DC6D4D">
        <w:tc>
          <w:tcPr>
            <w:cnfStyle w:val="001000000000" w:firstRow="0" w:lastRow="0" w:firstColumn="1" w:lastColumn="0" w:oddVBand="0" w:evenVBand="0" w:oddHBand="0" w:evenHBand="0" w:firstRowFirstColumn="0" w:firstRowLastColumn="0" w:lastRowFirstColumn="0" w:lastRowLastColumn="0"/>
            <w:tcW w:w="5812" w:type="dxa"/>
          </w:tcPr>
          <w:p w14:paraId="3533CECD" w14:textId="77777777" w:rsidR="00D81B5A" w:rsidRPr="007F1354" w:rsidRDefault="00D81B5A" w:rsidP="00116223">
            <w:pPr>
              <w:rPr>
                <w:b w:val="0"/>
                <w:bCs w:val="0"/>
                <w:sz w:val="24"/>
                <w:szCs w:val="24"/>
              </w:rPr>
            </w:pPr>
            <w:r w:rsidRPr="007F1354">
              <w:rPr>
                <w:b w:val="0"/>
                <w:bCs w:val="0"/>
                <w:sz w:val="24"/>
                <w:szCs w:val="24"/>
              </w:rPr>
              <w:t xml:space="preserve">Loss/Bereavement </w:t>
            </w:r>
          </w:p>
        </w:tc>
        <w:tc>
          <w:tcPr>
            <w:tcW w:w="1418" w:type="dxa"/>
          </w:tcPr>
          <w:p w14:paraId="1F916864" w14:textId="77777777" w:rsidR="00D81B5A" w:rsidRPr="001748ED" w:rsidRDefault="00D81B5A" w:rsidP="00116223">
            <w:pPr>
              <w:jc w:val="center"/>
              <w:cnfStyle w:val="000000000000" w:firstRow="0" w:lastRow="0" w:firstColumn="0" w:lastColumn="0" w:oddVBand="0" w:evenVBand="0" w:oddHBand="0" w:evenHBand="0" w:firstRowFirstColumn="0" w:firstRowLastColumn="0" w:lastRowFirstColumn="0" w:lastRowLastColumn="0"/>
              <w:rPr>
                <w:sz w:val="24"/>
                <w:szCs w:val="24"/>
              </w:rPr>
            </w:pPr>
            <w:r w:rsidRPr="001748ED">
              <w:rPr>
                <w:sz w:val="24"/>
                <w:szCs w:val="24"/>
              </w:rPr>
              <w:t>5</w:t>
            </w:r>
          </w:p>
        </w:tc>
        <w:tc>
          <w:tcPr>
            <w:tcW w:w="1417" w:type="dxa"/>
          </w:tcPr>
          <w:p w14:paraId="285E769B" w14:textId="77777777" w:rsidR="00D81B5A" w:rsidRPr="001748ED" w:rsidRDefault="00D81B5A" w:rsidP="00116223">
            <w:pPr>
              <w:jc w:val="center"/>
              <w:cnfStyle w:val="000000000000" w:firstRow="0" w:lastRow="0" w:firstColumn="0" w:lastColumn="0" w:oddVBand="0" w:evenVBand="0" w:oddHBand="0" w:evenHBand="0" w:firstRowFirstColumn="0" w:firstRowLastColumn="0" w:lastRowFirstColumn="0" w:lastRowLastColumn="0"/>
              <w:rPr>
                <w:sz w:val="24"/>
                <w:szCs w:val="24"/>
              </w:rPr>
            </w:pPr>
            <w:r w:rsidRPr="001748ED">
              <w:rPr>
                <w:sz w:val="24"/>
                <w:szCs w:val="24"/>
              </w:rPr>
              <w:t>36%</w:t>
            </w:r>
          </w:p>
        </w:tc>
      </w:tr>
      <w:tr w:rsidR="00D81B5A" w:rsidRPr="001748ED" w14:paraId="526BF836" w14:textId="77777777" w:rsidTr="00DC6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4ABF155D" w14:textId="77777777" w:rsidR="00D81B5A" w:rsidRPr="007F1354" w:rsidRDefault="00D81B5A" w:rsidP="00116223">
            <w:pPr>
              <w:rPr>
                <w:b w:val="0"/>
                <w:bCs w:val="0"/>
                <w:sz w:val="24"/>
                <w:szCs w:val="24"/>
              </w:rPr>
            </w:pPr>
            <w:r w:rsidRPr="007F1354">
              <w:rPr>
                <w:b w:val="0"/>
                <w:bCs w:val="0"/>
                <w:sz w:val="24"/>
                <w:szCs w:val="24"/>
              </w:rPr>
              <w:t>Alcohol Misuse/Alcohol use to help you cope</w:t>
            </w:r>
          </w:p>
        </w:tc>
        <w:tc>
          <w:tcPr>
            <w:tcW w:w="1418" w:type="dxa"/>
          </w:tcPr>
          <w:p w14:paraId="1FA37F62" w14:textId="77777777" w:rsidR="00D81B5A" w:rsidRPr="001748ED" w:rsidRDefault="00D81B5A" w:rsidP="00116223">
            <w:pPr>
              <w:jc w:val="center"/>
              <w:cnfStyle w:val="000000100000" w:firstRow="0" w:lastRow="0" w:firstColumn="0" w:lastColumn="0" w:oddVBand="0" w:evenVBand="0" w:oddHBand="1" w:evenHBand="0" w:firstRowFirstColumn="0" w:firstRowLastColumn="0" w:lastRowFirstColumn="0" w:lastRowLastColumn="0"/>
              <w:rPr>
                <w:sz w:val="24"/>
                <w:szCs w:val="24"/>
              </w:rPr>
            </w:pPr>
            <w:r w:rsidRPr="001748ED">
              <w:rPr>
                <w:sz w:val="24"/>
                <w:szCs w:val="24"/>
              </w:rPr>
              <w:t>7</w:t>
            </w:r>
          </w:p>
        </w:tc>
        <w:tc>
          <w:tcPr>
            <w:tcW w:w="1417" w:type="dxa"/>
          </w:tcPr>
          <w:p w14:paraId="5E5A89F9" w14:textId="77777777" w:rsidR="00D81B5A" w:rsidRPr="001748ED" w:rsidRDefault="00D81B5A" w:rsidP="00116223">
            <w:pPr>
              <w:jc w:val="center"/>
              <w:cnfStyle w:val="000000100000" w:firstRow="0" w:lastRow="0" w:firstColumn="0" w:lastColumn="0" w:oddVBand="0" w:evenVBand="0" w:oddHBand="1" w:evenHBand="0" w:firstRowFirstColumn="0" w:firstRowLastColumn="0" w:lastRowFirstColumn="0" w:lastRowLastColumn="0"/>
              <w:rPr>
                <w:sz w:val="24"/>
                <w:szCs w:val="24"/>
              </w:rPr>
            </w:pPr>
            <w:r w:rsidRPr="001748ED">
              <w:rPr>
                <w:sz w:val="24"/>
                <w:szCs w:val="24"/>
              </w:rPr>
              <w:t>50%</w:t>
            </w:r>
          </w:p>
        </w:tc>
      </w:tr>
      <w:tr w:rsidR="00D81B5A" w:rsidRPr="001748ED" w14:paraId="1BFE5CA8" w14:textId="77777777" w:rsidTr="00DC6D4D">
        <w:tc>
          <w:tcPr>
            <w:cnfStyle w:val="001000000000" w:firstRow="0" w:lastRow="0" w:firstColumn="1" w:lastColumn="0" w:oddVBand="0" w:evenVBand="0" w:oddHBand="0" w:evenHBand="0" w:firstRowFirstColumn="0" w:firstRowLastColumn="0" w:lastRowFirstColumn="0" w:lastRowLastColumn="0"/>
            <w:tcW w:w="5812" w:type="dxa"/>
          </w:tcPr>
          <w:p w14:paraId="131E18E5" w14:textId="77777777" w:rsidR="00D81B5A" w:rsidRPr="007F1354" w:rsidRDefault="00D81B5A" w:rsidP="00116223">
            <w:pPr>
              <w:rPr>
                <w:b w:val="0"/>
                <w:bCs w:val="0"/>
                <w:sz w:val="24"/>
                <w:szCs w:val="24"/>
              </w:rPr>
            </w:pPr>
            <w:r w:rsidRPr="007F1354">
              <w:rPr>
                <w:b w:val="0"/>
                <w:bCs w:val="0"/>
                <w:sz w:val="24"/>
                <w:szCs w:val="24"/>
              </w:rPr>
              <w:t>Substance misuse</w:t>
            </w:r>
          </w:p>
        </w:tc>
        <w:tc>
          <w:tcPr>
            <w:tcW w:w="1418" w:type="dxa"/>
          </w:tcPr>
          <w:p w14:paraId="04ADC48A" w14:textId="77777777" w:rsidR="00D81B5A" w:rsidRPr="001748ED" w:rsidRDefault="00D81B5A" w:rsidP="00116223">
            <w:pPr>
              <w:jc w:val="center"/>
              <w:cnfStyle w:val="000000000000" w:firstRow="0" w:lastRow="0" w:firstColumn="0" w:lastColumn="0" w:oddVBand="0" w:evenVBand="0" w:oddHBand="0" w:evenHBand="0" w:firstRowFirstColumn="0" w:firstRowLastColumn="0" w:lastRowFirstColumn="0" w:lastRowLastColumn="0"/>
              <w:rPr>
                <w:sz w:val="24"/>
                <w:szCs w:val="24"/>
              </w:rPr>
            </w:pPr>
            <w:r w:rsidRPr="001748ED">
              <w:rPr>
                <w:sz w:val="24"/>
                <w:szCs w:val="24"/>
              </w:rPr>
              <w:t>1</w:t>
            </w:r>
          </w:p>
        </w:tc>
        <w:tc>
          <w:tcPr>
            <w:tcW w:w="1417" w:type="dxa"/>
          </w:tcPr>
          <w:p w14:paraId="19599037" w14:textId="77777777" w:rsidR="00D81B5A" w:rsidRPr="001748ED" w:rsidRDefault="00D81B5A" w:rsidP="00116223">
            <w:pPr>
              <w:jc w:val="center"/>
              <w:cnfStyle w:val="000000000000" w:firstRow="0" w:lastRow="0" w:firstColumn="0" w:lastColumn="0" w:oddVBand="0" w:evenVBand="0" w:oddHBand="0" w:evenHBand="0" w:firstRowFirstColumn="0" w:firstRowLastColumn="0" w:lastRowFirstColumn="0" w:lastRowLastColumn="0"/>
              <w:rPr>
                <w:sz w:val="24"/>
                <w:szCs w:val="24"/>
              </w:rPr>
            </w:pPr>
            <w:r w:rsidRPr="001748ED">
              <w:rPr>
                <w:sz w:val="24"/>
                <w:szCs w:val="24"/>
              </w:rPr>
              <w:t>36%</w:t>
            </w:r>
          </w:p>
        </w:tc>
      </w:tr>
      <w:tr w:rsidR="00D81B5A" w:rsidRPr="001748ED" w14:paraId="0E6F352B" w14:textId="77777777" w:rsidTr="00DC6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0835683C" w14:textId="77777777" w:rsidR="00D81B5A" w:rsidRPr="007F1354" w:rsidRDefault="00D81B5A" w:rsidP="00116223">
            <w:pPr>
              <w:rPr>
                <w:b w:val="0"/>
                <w:bCs w:val="0"/>
                <w:sz w:val="24"/>
                <w:szCs w:val="24"/>
              </w:rPr>
            </w:pPr>
            <w:r w:rsidRPr="007F1354">
              <w:rPr>
                <w:b w:val="0"/>
                <w:bCs w:val="0"/>
                <w:sz w:val="24"/>
                <w:szCs w:val="24"/>
              </w:rPr>
              <w:t xml:space="preserve">Risk to self (self-harm or suicidality) </w:t>
            </w:r>
          </w:p>
        </w:tc>
        <w:tc>
          <w:tcPr>
            <w:tcW w:w="1418" w:type="dxa"/>
          </w:tcPr>
          <w:p w14:paraId="03EC790D" w14:textId="77777777" w:rsidR="00D81B5A" w:rsidRPr="001748ED" w:rsidRDefault="00D81B5A" w:rsidP="00116223">
            <w:pPr>
              <w:jc w:val="center"/>
              <w:cnfStyle w:val="000000100000" w:firstRow="0" w:lastRow="0" w:firstColumn="0" w:lastColumn="0" w:oddVBand="0" w:evenVBand="0" w:oddHBand="1" w:evenHBand="0" w:firstRowFirstColumn="0" w:firstRowLastColumn="0" w:lastRowFirstColumn="0" w:lastRowLastColumn="0"/>
              <w:rPr>
                <w:sz w:val="24"/>
                <w:szCs w:val="24"/>
              </w:rPr>
            </w:pPr>
            <w:r w:rsidRPr="001748ED">
              <w:rPr>
                <w:sz w:val="24"/>
                <w:szCs w:val="24"/>
              </w:rPr>
              <w:t>5</w:t>
            </w:r>
          </w:p>
        </w:tc>
        <w:tc>
          <w:tcPr>
            <w:tcW w:w="1417" w:type="dxa"/>
          </w:tcPr>
          <w:p w14:paraId="21ECA47E" w14:textId="77777777" w:rsidR="00D81B5A" w:rsidRPr="001748ED" w:rsidRDefault="00D81B5A" w:rsidP="00116223">
            <w:pPr>
              <w:jc w:val="center"/>
              <w:cnfStyle w:val="000000100000" w:firstRow="0" w:lastRow="0" w:firstColumn="0" w:lastColumn="0" w:oddVBand="0" w:evenVBand="0" w:oddHBand="1" w:evenHBand="0" w:firstRowFirstColumn="0" w:firstRowLastColumn="0" w:lastRowFirstColumn="0" w:lastRowLastColumn="0"/>
              <w:rPr>
                <w:sz w:val="24"/>
                <w:szCs w:val="24"/>
              </w:rPr>
            </w:pPr>
            <w:r w:rsidRPr="001748ED">
              <w:rPr>
                <w:sz w:val="24"/>
                <w:szCs w:val="24"/>
              </w:rPr>
              <w:t>36%</w:t>
            </w:r>
          </w:p>
        </w:tc>
      </w:tr>
      <w:tr w:rsidR="00D81B5A" w:rsidRPr="001748ED" w14:paraId="08937F9F" w14:textId="77777777" w:rsidTr="00DC6D4D">
        <w:tc>
          <w:tcPr>
            <w:cnfStyle w:val="001000000000" w:firstRow="0" w:lastRow="0" w:firstColumn="1" w:lastColumn="0" w:oddVBand="0" w:evenVBand="0" w:oddHBand="0" w:evenHBand="0" w:firstRowFirstColumn="0" w:firstRowLastColumn="0" w:lastRowFirstColumn="0" w:lastRowLastColumn="0"/>
            <w:tcW w:w="5812" w:type="dxa"/>
          </w:tcPr>
          <w:p w14:paraId="5B57595C" w14:textId="77777777" w:rsidR="00D81B5A" w:rsidRPr="007F1354" w:rsidRDefault="00D81B5A" w:rsidP="00116223">
            <w:pPr>
              <w:rPr>
                <w:b w:val="0"/>
                <w:bCs w:val="0"/>
                <w:sz w:val="24"/>
                <w:szCs w:val="24"/>
              </w:rPr>
            </w:pPr>
            <w:r w:rsidRPr="007F1354">
              <w:rPr>
                <w:b w:val="0"/>
                <w:bCs w:val="0"/>
                <w:sz w:val="24"/>
                <w:szCs w:val="24"/>
              </w:rPr>
              <w:t xml:space="preserve">Psychosis (e.g., </w:t>
            </w:r>
            <w:proofErr w:type="gramStart"/>
            <w:r w:rsidRPr="007F1354">
              <w:rPr>
                <w:b w:val="0"/>
                <w:bCs w:val="0"/>
                <w:sz w:val="24"/>
                <w:szCs w:val="24"/>
              </w:rPr>
              <w:t>paranoid</w:t>
            </w:r>
            <w:proofErr w:type="gramEnd"/>
            <w:r w:rsidRPr="007F1354">
              <w:rPr>
                <w:b w:val="0"/>
                <w:bCs w:val="0"/>
                <w:sz w:val="24"/>
                <w:szCs w:val="24"/>
              </w:rPr>
              <w:t xml:space="preserve"> or unusual thinking patterns, hallucinations)</w:t>
            </w:r>
          </w:p>
        </w:tc>
        <w:tc>
          <w:tcPr>
            <w:tcW w:w="1418" w:type="dxa"/>
          </w:tcPr>
          <w:p w14:paraId="410BF4BD" w14:textId="77777777" w:rsidR="00D81B5A" w:rsidRPr="001748ED" w:rsidRDefault="00D81B5A" w:rsidP="00116223">
            <w:pPr>
              <w:jc w:val="center"/>
              <w:cnfStyle w:val="000000000000" w:firstRow="0" w:lastRow="0" w:firstColumn="0" w:lastColumn="0" w:oddVBand="0" w:evenVBand="0" w:oddHBand="0" w:evenHBand="0" w:firstRowFirstColumn="0" w:firstRowLastColumn="0" w:lastRowFirstColumn="0" w:lastRowLastColumn="0"/>
              <w:rPr>
                <w:sz w:val="24"/>
                <w:szCs w:val="24"/>
              </w:rPr>
            </w:pPr>
            <w:r w:rsidRPr="001748ED">
              <w:rPr>
                <w:sz w:val="24"/>
                <w:szCs w:val="24"/>
              </w:rPr>
              <w:t>1</w:t>
            </w:r>
          </w:p>
        </w:tc>
        <w:tc>
          <w:tcPr>
            <w:tcW w:w="1417" w:type="dxa"/>
          </w:tcPr>
          <w:p w14:paraId="02B8DA18" w14:textId="77777777" w:rsidR="00D81B5A" w:rsidRPr="001748ED" w:rsidRDefault="00D81B5A" w:rsidP="00116223">
            <w:pPr>
              <w:jc w:val="center"/>
              <w:cnfStyle w:val="000000000000" w:firstRow="0" w:lastRow="0" w:firstColumn="0" w:lastColumn="0" w:oddVBand="0" w:evenVBand="0" w:oddHBand="0" w:evenHBand="0" w:firstRowFirstColumn="0" w:firstRowLastColumn="0" w:lastRowFirstColumn="0" w:lastRowLastColumn="0"/>
              <w:rPr>
                <w:sz w:val="24"/>
                <w:szCs w:val="24"/>
              </w:rPr>
            </w:pPr>
            <w:r w:rsidRPr="001748ED">
              <w:rPr>
                <w:sz w:val="24"/>
                <w:szCs w:val="24"/>
              </w:rPr>
              <w:t>7%</w:t>
            </w:r>
          </w:p>
        </w:tc>
      </w:tr>
      <w:tr w:rsidR="00D81B5A" w:rsidRPr="001748ED" w14:paraId="365CFAC0" w14:textId="77777777" w:rsidTr="00DC6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1D93B362" w14:textId="77777777" w:rsidR="00D81B5A" w:rsidRPr="007F1354" w:rsidRDefault="00D81B5A" w:rsidP="00116223">
            <w:pPr>
              <w:rPr>
                <w:b w:val="0"/>
                <w:bCs w:val="0"/>
                <w:sz w:val="24"/>
                <w:szCs w:val="24"/>
              </w:rPr>
            </w:pPr>
            <w:r w:rsidRPr="007F1354">
              <w:rPr>
                <w:b w:val="0"/>
                <w:bCs w:val="0"/>
                <w:sz w:val="24"/>
                <w:szCs w:val="24"/>
              </w:rPr>
              <w:t xml:space="preserve">Personality Disorder </w:t>
            </w:r>
          </w:p>
        </w:tc>
        <w:tc>
          <w:tcPr>
            <w:tcW w:w="1418" w:type="dxa"/>
          </w:tcPr>
          <w:p w14:paraId="46557F0C" w14:textId="77777777" w:rsidR="00D81B5A" w:rsidRPr="001748ED" w:rsidRDefault="00D81B5A" w:rsidP="00116223">
            <w:pPr>
              <w:jc w:val="center"/>
              <w:cnfStyle w:val="000000100000" w:firstRow="0" w:lastRow="0" w:firstColumn="0" w:lastColumn="0" w:oddVBand="0" w:evenVBand="0" w:oddHBand="1" w:evenHBand="0" w:firstRowFirstColumn="0" w:firstRowLastColumn="0" w:lastRowFirstColumn="0" w:lastRowLastColumn="0"/>
              <w:rPr>
                <w:sz w:val="24"/>
                <w:szCs w:val="24"/>
              </w:rPr>
            </w:pPr>
            <w:r w:rsidRPr="001748ED">
              <w:rPr>
                <w:sz w:val="24"/>
                <w:szCs w:val="24"/>
              </w:rPr>
              <w:t>1</w:t>
            </w:r>
          </w:p>
        </w:tc>
        <w:tc>
          <w:tcPr>
            <w:tcW w:w="1417" w:type="dxa"/>
          </w:tcPr>
          <w:p w14:paraId="58F7D2C0" w14:textId="77777777" w:rsidR="00D81B5A" w:rsidRPr="001748ED" w:rsidRDefault="00D81B5A" w:rsidP="00116223">
            <w:pPr>
              <w:jc w:val="center"/>
              <w:cnfStyle w:val="000000100000" w:firstRow="0" w:lastRow="0" w:firstColumn="0" w:lastColumn="0" w:oddVBand="0" w:evenVBand="0" w:oddHBand="1" w:evenHBand="0" w:firstRowFirstColumn="0" w:firstRowLastColumn="0" w:lastRowFirstColumn="0" w:lastRowLastColumn="0"/>
              <w:rPr>
                <w:sz w:val="24"/>
                <w:szCs w:val="24"/>
              </w:rPr>
            </w:pPr>
            <w:r w:rsidRPr="001748ED">
              <w:rPr>
                <w:sz w:val="24"/>
                <w:szCs w:val="24"/>
              </w:rPr>
              <w:t>7%</w:t>
            </w:r>
          </w:p>
        </w:tc>
      </w:tr>
      <w:tr w:rsidR="00D81B5A" w:rsidRPr="001748ED" w14:paraId="786B6B8C" w14:textId="77777777" w:rsidTr="00DC6D4D">
        <w:tc>
          <w:tcPr>
            <w:cnfStyle w:val="001000000000" w:firstRow="0" w:lastRow="0" w:firstColumn="1" w:lastColumn="0" w:oddVBand="0" w:evenVBand="0" w:oddHBand="0" w:evenHBand="0" w:firstRowFirstColumn="0" w:firstRowLastColumn="0" w:lastRowFirstColumn="0" w:lastRowLastColumn="0"/>
            <w:tcW w:w="5812" w:type="dxa"/>
          </w:tcPr>
          <w:p w14:paraId="280C59EA" w14:textId="4F0F689C" w:rsidR="00D81B5A" w:rsidRPr="007F1354" w:rsidRDefault="00D81B5A" w:rsidP="00116223">
            <w:pPr>
              <w:rPr>
                <w:b w:val="0"/>
                <w:bCs w:val="0"/>
                <w:sz w:val="24"/>
                <w:szCs w:val="24"/>
              </w:rPr>
            </w:pPr>
            <w:r w:rsidRPr="007F1354">
              <w:rPr>
                <w:b w:val="0"/>
                <w:bCs w:val="0"/>
                <w:sz w:val="24"/>
                <w:szCs w:val="24"/>
              </w:rPr>
              <w:t>Disordered Eating (</w:t>
            </w:r>
            <w:r w:rsidR="00DC6D4D">
              <w:rPr>
                <w:b w:val="0"/>
                <w:bCs w:val="0"/>
                <w:sz w:val="24"/>
                <w:szCs w:val="24"/>
              </w:rPr>
              <w:t>e.g.</w:t>
            </w:r>
            <w:r w:rsidRPr="007F1354">
              <w:rPr>
                <w:b w:val="0"/>
                <w:bCs w:val="0"/>
                <w:sz w:val="24"/>
                <w:szCs w:val="24"/>
              </w:rPr>
              <w:t xml:space="preserve">, restricting intake, binging, purging) </w:t>
            </w:r>
          </w:p>
        </w:tc>
        <w:tc>
          <w:tcPr>
            <w:tcW w:w="1418" w:type="dxa"/>
          </w:tcPr>
          <w:p w14:paraId="7CE22864" w14:textId="77777777" w:rsidR="00D81B5A" w:rsidRPr="001748ED" w:rsidRDefault="00D81B5A" w:rsidP="00116223">
            <w:pPr>
              <w:jc w:val="center"/>
              <w:cnfStyle w:val="000000000000" w:firstRow="0" w:lastRow="0" w:firstColumn="0" w:lastColumn="0" w:oddVBand="0" w:evenVBand="0" w:oddHBand="0" w:evenHBand="0" w:firstRowFirstColumn="0" w:firstRowLastColumn="0" w:lastRowFirstColumn="0" w:lastRowLastColumn="0"/>
              <w:rPr>
                <w:sz w:val="24"/>
                <w:szCs w:val="24"/>
              </w:rPr>
            </w:pPr>
            <w:r w:rsidRPr="001748ED">
              <w:rPr>
                <w:sz w:val="24"/>
                <w:szCs w:val="24"/>
              </w:rPr>
              <w:t>2</w:t>
            </w:r>
          </w:p>
        </w:tc>
        <w:tc>
          <w:tcPr>
            <w:tcW w:w="1417" w:type="dxa"/>
          </w:tcPr>
          <w:p w14:paraId="0B3481FD" w14:textId="77777777" w:rsidR="00D81B5A" w:rsidRPr="001748ED" w:rsidRDefault="00D81B5A" w:rsidP="00116223">
            <w:pPr>
              <w:jc w:val="center"/>
              <w:cnfStyle w:val="000000000000" w:firstRow="0" w:lastRow="0" w:firstColumn="0" w:lastColumn="0" w:oddVBand="0" w:evenVBand="0" w:oddHBand="0" w:evenHBand="0" w:firstRowFirstColumn="0" w:firstRowLastColumn="0" w:lastRowFirstColumn="0" w:lastRowLastColumn="0"/>
              <w:rPr>
                <w:sz w:val="24"/>
                <w:szCs w:val="24"/>
              </w:rPr>
            </w:pPr>
            <w:r w:rsidRPr="001748ED">
              <w:rPr>
                <w:sz w:val="24"/>
                <w:szCs w:val="24"/>
              </w:rPr>
              <w:t>29%</w:t>
            </w:r>
          </w:p>
        </w:tc>
      </w:tr>
      <w:tr w:rsidR="00D81B5A" w:rsidRPr="001748ED" w14:paraId="53CA7B76" w14:textId="77777777" w:rsidTr="00DC6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4C09D33E" w14:textId="77777777" w:rsidR="00D81B5A" w:rsidRPr="007F1354" w:rsidRDefault="00D81B5A" w:rsidP="00116223">
            <w:pPr>
              <w:rPr>
                <w:b w:val="0"/>
                <w:bCs w:val="0"/>
                <w:sz w:val="24"/>
                <w:szCs w:val="24"/>
              </w:rPr>
            </w:pPr>
            <w:r w:rsidRPr="007F1354">
              <w:rPr>
                <w:b w:val="0"/>
                <w:bCs w:val="0"/>
                <w:sz w:val="24"/>
                <w:szCs w:val="24"/>
              </w:rPr>
              <w:t>Neurodevelopmental Disorder</w:t>
            </w:r>
          </w:p>
        </w:tc>
        <w:tc>
          <w:tcPr>
            <w:tcW w:w="1418" w:type="dxa"/>
          </w:tcPr>
          <w:p w14:paraId="2FF9D541" w14:textId="77777777" w:rsidR="00D81B5A" w:rsidRPr="001748ED" w:rsidRDefault="00D81B5A" w:rsidP="00116223">
            <w:pPr>
              <w:jc w:val="center"/>
              <w:cnfStyle w:val="000000100000" w:firstRow="0" w:lastRow="0" w:firstColumn="0" w:lastColumn="0" w:oddVBand="0" w:evenVBand="0" w:oddHBand="1" w:evenHBand="0" w:firstRowFirstColumn="0" w:firstRowLastColumn="0" w:lastRowFirstColumn="0" w:lastRowLastColumn="0"/>
              <w:rPr>
                <w:sz w:val="24"/>
                <w:szCs w:val="24"/>
              </w:rPr>
            </w:pPr>
            <w:r w:rsidRPr="001748ED">
              <w:rPr>
                <w:sz w:val="24"/>
                <w:szCs w:val="24"/>
              </w:rPr>
              <w:t>2</w:t>
            </w:r>
          </w:p>
        </w:tc>
        <w:tc>
          <w:tcPr>
            <w:tcW w:w="1417" w:type="dxa"/>
          </w:tcPr>
          <w:p w14:paraId="1E76EF63" w14:textId="77777777" w:rsidR="00D81B5A" w:rsidRPr="001748ED" w:rsidRDefault="00D81B5A" w:rsidP="00116223">
            <w:pPr>
              <w:jc w:val="center"/>
              <w:cnfStyle w:val="000000100000" w:firstRow="0" w:lastRow="0" w:firstColumn="0" w:lastColumn="0" w:oddVBand="0" w:evenVBand="0" w:oddHBand="1" w:evenHBand="0" w:firstRowFirstColumn="0" w:firstRowLastColumn="0" w:lastRowFirstColumn="0" w:lastRowLastColumn="0"/>
              <w:rPr>
                <w:sz w:val="24"/>
                <w:szCs w:val="24"/>
              </w:rPr>
            </w:pPr>
            <w:r w:rsidRPr="001748ED">
              <w:rPr>
                <w:sz w:val="24"/>
                <w:szCs w:val="24"/>
              </w:rPr>
              <w:t>29%</w:t>
            </w:r>
          </w:p>
        </w:tc>
      </w:tr>
      <w:tr w:rsidR="00D81B5A" w:rsidRPr="001748ED" w14:paraId="0A7788B8" w14:textId="77777777" w:rsidTr="00DC6D4D">
        <w:tc>
          <w:tcPr>
            <w:cnfStyle w:val="001000000000" w:firstRow="0" w:lastRow="0" w:firstColumn="1" w:lastColumn="0" w:oddVBand="0" w:evenVBand="0" w:oddHBand="0" w:evenHBand="0" w:firstRowFirstColumn="0" w:firstRowLastColumn="0" w:lastRowFirstColumn="0" w:lastRowLastColumn="0"/>
            <w:tcW w:w="5812" w:type="dxa"/>
          </w:tcPr>
          <w:p w14:paraId="19EF372F" w14:textId="77777777" w:rsidR="00D81B5A" w:rsidRPr="007F1354" w:rsidRDefault="00D81B5A" w:rsidP="00116223">
            <w:pPr>
              <w:rPr>
                <w:b w:val="0"/>
                <w:bCs w:val="0"/>
                <w:sz w:val="24"/>
                <w:szCs w:val="24"/>
              </w:rPr>
            </w:pPr>
            <w:r w:rsidRPr="007F1354">
              <w:rPr>
                <w:b w:val="0"/>
                <w:bCs w:val="0"/>
                <w:sz w:val="24"/>
                <w:szCs w:val="24"/>
              </w:rPr>
              <w:t xml:space="preserve">Finding it difficult to adjust to and/or cope with changes to your lifestyle </w:t>
            </w:r>
          </w:p>
        </w:tc>
        <w:tc>
          <w:tcPr>
            <w:tcW w:w="1418" w:type="dxa"/>
          </w:tcPr>
          <w:p w14:paraId="0924CD56" w14:textId="77777777" w:rsidR="00D81B5A" w:rsidRPr="001748ED" w:rsidRDefault="00D81B5A" w:rsidP="00116223">
            <w:pPr>
              <w:jc w:val="center"/>
              <w:cnfStyle w:val="000000000000" w:firstRow="0" w:lastRow="0" w:firstColumn="0" w:lastColumn="0" w:oddVBand="0" w:evenVBand="0" w:oddHBand="0" w:evenHBand="0" w:firstRowFirstColumn="0" w:firstRowLastColumn="0" w:lastRowFirstColumn="0" w:lastRowLastColumn="0"/>
              <w:rPr>
                <w:sz w:val="24"/>
                <w:szCs w:val="24"/>
              </w:rPr>
            </w:pPr>
            <w:r w:rsidRPr="001748ED">
              <w:rPr>
                <w:sz w:val="24"/>
                <w:szCs w:val="24"/>
              </w:rPr>
              <w:t>8</w:t>
            </w:r>
          </w:p>
        </w:tc>
        <w:tc>
          <w:tcPr>
            <w:tcW w:w="1417" w:type="dxa"/>
          </w:tcPr>
          <w:p w14:paraId="63E605C0" w14:textId="77777777" w:rsidR="00D81B5A" w:rsidRPr="001748ED" w:rsidRDefault="00D81B5A" w:rsidP="00116223">
            <w:pPr>
              <w:jc w:val="center"/>
              <w:cnfStyle w:val="000000000000" w:firstRow="0" w:lastRow="0" w:firstColumn="0" w:lastColumn="0" w:oddVBand="0" w:evenVBand="0" w:oddHBand="0" w:evenHBand="0" w:firstRowFirstColumn="0" w:firstRowLastColumn="0" w:lastRowFirstColumn="0" w:lastRowLastColumn="0"/>
              <w:rPr>
                <w:sz w:val="24"/>
                <w:szCs w:val="24"/>
              </w:rPr>
            </w:pPr>
            <w:r w:rsidRPr="001748ED">
              <w:rPr>
                <w:sz w:val="24"/>
                <w:szCs w:val="24"/>
              </w:rPr>
              <w:t>57%</w:t>
            </w:r>
          </w:p>
        </w:tc>
      </w:tr>
      <w:tr w:rsidR="00D81B5A" w:rsidRPr="001748ED" w14:paraId="16D2DFCB" w14:textId="77777777" w:rsidTr="00DC6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26C4B8E3" w14:textId="77777777" w:rsidR="00D81B5A" w:rsidRPr="007F1354" w:rsidRDefault="00D81B5A" w:rsidP="00116223">
            <w:pPr>
              <w:rPr>
                <w:b w:val="0"/>
                <w:bCs w:val="0"/>
                <w:sz w:val="24"/>
                <w:szCs w:val="24"/>
              </w:rPr>
            </w:pPr>
            <w:r w:rsidRPr="007F1354">
              <w:rPr>
                <w:b w:val="0"/>
                <w:bCs w:val="0"/>
                <w:sz w:val="24"/>
                <w:szCs w:val="24"/>
              </w:rPr>
              <w:t xml:space="preserve">Finding it difficult to adjust to and/or cope with changes to your physical health </w:t>
            </w:r>
          </w:p>
        </w:tc>
        <w:tc>
          <w:tcPr>
            <w:tcW w:w="1418" w:type="dxa"/>
          </w:tcPr>
          <w:p w14:paraId="63F59F39" w14:textId="77777777" w:rsidR="00D81B5A" w:rsidRPr="001748ED" w:rsidRDefault="00D81B5A" w:rsidP="00116223">
            <w:pPr>
              <w:jc w:val="center"/>
              <w:cnfStyle w:val="000000100000" w:firstRow="0" w:lastRow="0" w:firstColumn="0" w:lastColumn="0" w:oddVBand="0" w:evenVBand="0" w:oddHBand="1" w:evenHBand="0" w:firstRowFirstColumn="0" w:firstRowLastColumn="0" w:lastRowFirstColumn="0" w:lastRowLastColumn="0"/>
              <w:rPr>
                <w:sz w:val="24"/>
                <w:szCs w:val="24"/>
              </w:rPr>
            </w:pPr>
            <w:r w:rsidRPr="001748ED">
              <w:rPr>
                <w:sz w:val="24"/>
                <w:szCs w:val="24"/>
              </w:rPr>
              <w:t>5</w:t>
            </w:r>
          </w:p>
        </w:tc>
        <w:tc>
          <w:tcPr>
            <w:tcW w:w="1417" w:type="dxa"/>
          </w:tcPr>
          <w:p w14:paraId="60EA47D7" w14:textId="77777777" w:rsidR="00D81B5A" w:rsidRPr="001748ED" w:rsidRDefault="00D81B5A" w:rsidP="00116223">
            <w:pPr>
              <w:jc w:val="center"/>
              <w:cnfStyle w:val="000000100000" w:firstRow="0" w:lastRow="0" w:firstColumn="0" w:lastColumn="0" w:oddVBand="0" w:evenVBand="0" w:oddHBand="1" w:evenHBand="0" w:firstRowFirstColumn="0" w:firstRowLastColumn="0" w:lastRowFirstColumn="0" w:lastRowLastColumn="0"/>
              <w:rPr>
                <w:sz w:val="24"/>
                <w:szCs w:val="24"/>
              </w:rPr>
            </w:pPr>
            <w:r w:rsidRPr="001748ED">
              <w:rPr>
                <w:sz w:val="24"/>
                <w:szCs w:val="24"/>
              </w:rPr>
              <w:t>36%</w:t>
            </w:r>
          </w:p>
        </w:tc>
      </w:tr>
      <w:bookmarkEnd w:id="66"/>
    </w:tbl>
    <w:p w14:paraId="5937A80E" w14:textId="77777777" w:rsidR="00245B64" w:rsidRDefault="00245B64" w:rsidP="00CC562D">
      <w:pPr>
        <w:spacing w:after="0" w:line="480" w:lineRule="auto"/>
        <w:rPr>
          <w:i/>
          <w:iCs/>
          <w:sz w:val="24"/>
          <w:szCs w:val="24"/>
        </w:rPr>
      </w:pPr>
    </w:p>
    <w:p w14:paraId="568CFEC1" w14:textId="38C42E79" w:rsidR="001748ED" w:rsidRPr="00D533CC" w:rsidRDefault="001748ED" w:rsidP="00CC562D">
      <w:pPr>
        <w:spacing w:after="0" w:line="480" w:lineRule="auto"/>
        <w:rPr>
          <w:rFonts w:cstheme="minorHAnsi"/>
          <w:sz w:val="24"/>
          <w:szCs w:val="24"/>
        </w:rPr>
      </w:pPr>
      <w:r w:rsidRPr="001748ED">
        <w:rPr>
          <w:i/>
          <w:iCs/>
          <w:sz w:val="24"/>
          <w:szCs w:val="24"/>
        </w:rPr>
        <w:t xml:space="preserve">Analytic process </w:t>
      </w:r>
    </w:p>
    <w:p w14:paraId="6FE1EBE7" w14:textId="4B05AE9E" w:rsidR="00490D5E" w:rsidRPr="00DA0176" w:rsidRDefault="001748ED" w:rsidP="00DA0176">
      <w:pPr>
        <w:spacing w:after="0" w:line="480" w:lineRule="auto"/>
        <w:ind w:firstLine="720"/>
        <w:rPr>
          <w:rFonts w:cstheme="minorHAnsi"/>
          <w:color w:val="000000"/>
          <w:sz w:val="24"/>
          <w:szCs w:val="24"/>
        </w:rPr>
      </w:pPr>
      <w:r w:rsidRPr="001748ED">
        <w:rPr>
          <w:rFonts w:cstheme="minorHAnsi"/>
          <w:sz w:val="24"/>
          <w:szCs w:val="24"/>
        </w:rPr>
        <w:t>All interviews were transcribed manually by the researcher listening to each audio file and typing up verbatim on Word processing software.</w:t>
      </w:r>
      <w:r w:rsidRPr="001748ED">
        <w:rPr>
          <w:sz w:val="24"/>
          <w:szCs w:val="24"/>
        </w:rPr>
        <w:t xml:space="preserve"> </w:t>
      </w:r>
      <w:r w:rsidRPr="001748ED">
        <w:rPr>
          <w:rFonts w:cstheme="minorHAnsi"/>
          <w:color w:val="000000"/>
          <w:sz w:val="24"/>
          <w:szCs w:val="24"/>
        </w:rPr>
        <w:t xml:space="preserve">Braun and Clarke’s (2006) six-phase approach of TA were used in conjunction with the </w:t>
      </w:r>
      <w:r w:rsidRPr="001748ED">
        <w:rPr>
          <w:rFonts w:cstheme="minorHAnsi"/>
          <w:sz w:val="24"/>
          <w:szCs w:val="24"/>
        </w:rPr>
        <w:t>tool in Braun and Clarke’s (2020) paper which presents 20 evaluation questions to guide RTA research quality.</w:t>
      </w:r>
      <w:r w:rsidRPr="001748ED">
        <w:rPr>
          <w:rFonts w:cstheme="minorHAnsi"/>
          <w:color w:val="000000"/>
          <w:sz w:val="24"/>
          <w:szCs w:val="24"/>
        </w:rPr>
        <w:t xml:space="preserve"> </w:t>
      </w:r>
      <w:r w:rsidRPr="001748ED">
        <w:rPr>
          <w:rFonts w:cstheme="minorHAnsi"/>
          <w:sz w:val="24"/>
          <w:szCs w:val="24"/>
        </w:rPr>
        <w:t xml:space="preserve">As Braun and Clarke (2013) state, analysis is not a linear process and the researcher moved between steps, refining codes and themes, stopping when </w:t>
      </w:r>
      <w:r w:rsidRPr="001748ED">
        <w:rPr>
          <w:rFonts w:cstheme="minorHAnsi"/>
          <w:sz w:val="24"/>
          <w:szCs w:val="24"/>
        </w:rPr>
        <w:lastRenderedPageBreak/>
        <w:t>nothing further came from looking at the data in relation to the research question.</w:t>
      </w:r>
      <w:r w:rsidRPr="001748ED">
        <w:rPr>
          <w:sz w:val="24"/>
          <w:szCs w:val="24"/>
        </w:rPr>
        <w:t xml:space="preserve"> </w:t>
      </w:r>
      <w:r w:rsidRPr="001748ED">
        <w:rPr>
          <w:rFonts w:cstheme="minorHAnsi"/>
          <w:color w:val="000000"/>
          <w:sz w:val="24"/>
          <w:szCs w:val="24"/>
        </w:rPr>
        <w:t xml:space="preserve">What is considered good quality RTA as emphasized by Braun and Clarke (2019; 2020) was held in mind throughout the analytic process. </w:t>
      </w:r>
    </w:p>
    <w:p w14:paraId="3AB2E2DD" w14:textId="6817FA9F" w:rsidR="001748ED" w:rsidRPr="001748ED" w:rsidRDefault="001748ED" w:rsidP="00CC562D">
      <w:pPr>
        <w:pStyle w:val="NormalWeb"/>
        <w:numPr>
          <w:ilvl w:val="0"/>
          <w:numId w:val="6"/>
        </w:numPr>
        <w:spacing w:before="0" w:beforeAutospacing="0" w:after="0" w:afterAutospacing="0" w:line="480" w:lineRule="auto"/>
        <w:rPr>
          <w:rFonts w:asciiTheme="minorHAnsi" w:hAnsiTheme="minorHAnsi" w:cstheme="minorHAnsi"/>
          <w:color w:val="000000"/>
        </w:rPr>
      </w:pPr>
      <w:proofErr w:type="spellStart"/>
      <w:r w:rsidRPr="001748ED">
        <w:rPr>
          <w:rStyle w:val="Strong"/>
          <w:rFonts w:asciiTheme="minorHAnsi" w:hAnsiTheme="minorHAnsi" w:cstheme="minorHAnsi"/>
          <w:color w:val="000000"/>
        </w:rPr>
        <w:t>Familiarisation</w:t>
      </w:r>
      <w:proofErr w:type="spellEnd"/>
      <w:r w:rsidRPr="001748ED">
        <w:rPr>
          <w:rStyle w:val="Strong"/>
          <w:rFonts w:asciiTheme="minorHAnsi" w:hAnsiTheme="minorHAnsi" w:cstheme="minorHAnsi"/>
          <w:color w:val="000000"/>
        </w:rPr>
        <w:t xml:space="preserve"> with the data:</w:t>
      </w:r>
      <w:r w:rsidRPr="001748ED">
        <w:rPr>
          <w:rFonts w:asciiTheme="minorHAnsi" w:hAnsiTheme="minorHAnsi" w:cstheme="minorHAnsi"/>
          <w:color w:val="000000"/>
        </w:rPr>
        <w:t xml:space="preserve"> Each transcript was read multiple times by the researcher to </w:t>
      </w:r>
      <w:proofErr w:type="spellStart"/>
      <w:r w:rsidRPr="001748ED">
        <w:rPr>
          <w:rFonts w:asciiTheme="minorHAnsi" w:hAnsiTheme="minorHAnsi" w:cstheme="minorHAnsi"/>
          <w:color w:val="000000"/>
        </w:rPr>
        <w:t>familiarise</w:t>
      </w:r>
      <w:proofErr w:type="spellEnd"/>
      <w:r w:rsidRPr="001748ED">
        <w:rPr>
          <w:rFonts w:asciiTheme="minorHAnsi" w:hAnsiTheme="minorHAnsi" w:cstheme="minorHAnsi"/>
          <w:color w:val="000000"/>
        </w:rPr>
        <w:t xml:space="preserve"> </w:t>
      </w:r>
      <w:r w:rsidR="007C5460">
        <w:rPr>
          <w:rFonts w:asciiTheme="minorHAnsi" w:hAnsiTheme="minorHAnsi" w:cstheme="minorHAnsi"/>
          <w:color w:val="000000"/>
        </w:rPr>
        <w:t>herself</w:t>
      </w:r>
      <w:r w:rsidRPr="001748ED">
        <w:rPr>
          <w:rFonts w:asciiTheme="minorHAnsi" w:hAnsiTheme="minorHAnsi" w:cstheme="minorHAnsi"/>
          <w:color w:val="000000"/>
        </w:rPr>
        <w:t xml:space="preserve"> with the content and develop initial ideas.</w:t>
      </w:r>
    </w:p>
    <w:p w14:paraId="7BB61CE9" w14:textId="4A63E78B" w:rsidR="001748ED" w:rsidRPr="001748ED" w:rsidRDefault="001748ED" w:rsidP="00CC562D">
      <w:pPr>
        <w:pStyle w:val="NormalWeb"/>
        <w:numPr>
          <w:ilvl w:val="0"/>
          <w:numId w:val="6"/>
        </w:numPr>
        <w:spacing w:before="0" w:beforeAutospacing="0" w:after="0" w:afterAutospacing="0" w:line="480" w:lineRule="auto"/>
        <w:rPr>
          <w:rFonts w:asciiTheme="minorHAnsi" w:hAnsiTheme="minorHAnsi" w:cstheme="minorHAnsi"/>
          <w:color w:val="000000"/>
        </w:rPr>
      </w:pPr>
      <w:r w:rsidRPr="001748ED">
        <w:rPr>
          <w:rStyle w:val="Strong"/>
          <w:rFonts w:asciiTheme="minorHAnsi" w:hAnsiTheme="minorHAnsi" w:cstheme="minorHAnsi"/>
          <w:color w:val="000000"/>
        </w:rPr>
        <w:t xml:space="preserve"> Producing initial codes: </w:t>
      </w:r>
      <w:r w:rsidRPr="001748ED">
        <w:rPr>
          <w:rFonts w:asciiTheme="minorHAnsi" w:hAnsiTheme="minorHAnsi" w:cstheme="minorHAnsi"/>
          <w:color w:val="000000"/>
        </w:rPr>
        <w:t xml:space="preserve">Interview transcripts were coded to identify important features of the data, which were relevant to the research question. All codes and relevant data extracts were collated together for later stages of the analysis. </w:t>
      </w:r>
    </w:p>
    <w:p w14:paraId="148014AD" w14:textId="241E5701" w:rsidR="001748ED" w:rsidRPr="001748ED" w:rsidRDefault="001748ED" w:rsidP="00CC562D">
      <w:pPr>
        <w:pStyle w:val="NormalWeb"/>
        <w:numPr>
          <w:ilvl w:val="0"/>
          <w:numId w:val="6"/>
        </w:numPr>
        <w:spacing w:before="0" w:beforeAutospacing="0" w:after="0" w:afterAutospacing="0" w:line="480" w:lineRule="auto"/>
        <w:rPr>
          <w:rFonts w:asciiTheme="minorHAnsi" w:hAnsiTheme="minorHAnsi" w:cstheme="minorHAnsi"/>
          <w:color w:val="000000"/>
        </w:rPr>
      </w:pPr>
      <w:r w:rsidRPr="001748ED">
        <w:rPr>
          <w:rStyle w:val="Strong"/>
          <w:rFonts w:asciiTheme="minorHAnsi" w:hAnsiTheme="minorHAnsi" w:cstheme="minorHAnsi"/>
          <w:color w:val="000000"/>
        </w:rPr>
        <w:t xml:space="preserve">Generating initial themes: </w:t>
      </w:r>
      <w:r w:rsidRPr="001748ED">
        <w:rPr>
          <w:rFonts w:asciiTheme="minorHAnsi" w:hAnsiTheme="minorHAnsi" w:cstheme="minorHAnsi"/>
          <w:color w:val="000000"/>
        </w:rPr>
        <w:t xml:space="preserve">Codes were </w:t>
      </w:r>
      <w:proofErr w:type="spellStart"/>
      <w:r w:rsidRPr="001748ED">
        <w:rPr>
          <w:rFonts w:asciiTheme="minorHAnsi" w:hAnsiTheme="minorHAnsi" w:cstheme="minorHAnsi"/>
          <w:color w:val="000000"/>
        </w:rPr>
        <w:t>organised</w:t>
      </w:r>
      <w:proofErr w:type="spellEnd"/>
      <w:r w:rsidRPr="001748ED">
        <w:rPr>
          <w:rFonts w:asciiTheme="minorHAnsi" w:hAnsiTheme="minorHAnsi" w:cstheme="minorHAnsi"/>
          <w:color w:val="000000"/>
        </w:rPr>
        <w:t xml:space="preserve"> and clustered together to form possible thematic categories. A reflective log of the researchers </w:t>
      </w:r>
      <w:proofErr w:type="gramStart"/>
      <w:r w:rsidRPr="001748ED">
        <w:rPr>
          <w:rFonts w:asciiTheme="minorHAnsi" w:hAnsiTheme="minorHAnsi" w:cstheme="minorHAnsi"/>
          <w:color w:val="000000"/>
        </w:rPr>
        <w:t>thinking</w:t>
      </w:r>
      <w:proofErr w:type="gramEnd"/>
      <w:r w:rsidRPr="001748ED">
        <w:rPr>
          <w:rFonts w:asciiTheme="minorHAnsi" w:hAnsiTheme="minorHAnsi" w:cstheme="minorHAnsi"/>
          <w:color w:val="000000"/>
        </w:rPr>
        <w:t xml:space="preserve"> and decision-making was kept (Appendix</w:t>
      </w:r>
      <w:r w:rsidR="00492623">
        <w:rPr>
          <w:rFonts w:asciiTheme="minorHAnsi" w:hAnsiTheme="minorHAnsi" w:cstheme="minorHAnsi"/>
          <w:color w:val="000000"/>
        </w:rPr>
        <w:t xml:space="preserve"> I</w:t>
      </w:r>
      <w:r w:rsidRPr="001748ED">
        <w:rPr>
          <w:rFonts w:asciiTheme="minorHAnsi" w:hAnsiTheme="minorHAnsi" w:cstheme="minorHAnsi"/>
          <w:color w:val="000000"/>
        </w:rPr>
        <w:t>)</w:t>
      </w:r>
      <w:r w:rsidR="005B03B3">
        <w:rPr>
          <w:rFonts w:asciiTheme="minorHAnsi" w:hAnsiTheme="minorHAnsi" w:cstheme="minorHAnsi"/>
          <w:color w:val="000000"/>
        </w:rPr>
        <w:t xml:space="preserve"> and post-it notes were initially used to map themes (Appendix J)</w:t>
      </w:r>
      <w:r w:rsidR="00D81B5A">
        <w:rPr>
          <w:rFonts w:asciiTheme="minorHAnsi" w:hAnsiTheme="minorHAnsi" w:cstheme="minorHAnsi"/>
          <w:color w:val="000000"/>
        </w:rPr>
        <w:t xml:space="preserve">. </w:t>
      </w:r>
    </w:p>
    <w:p w14:paraId="10A5F868" w14:textId="04A2435C" w:rsidR="001748ED" w:rsidRPr="001748ED" w:rsidRDefault="001748ED" w:rsidP="00CC562D">
      <w:pPr>
        <w:pStyle w:val="NormalWeb"/>
        <w:numPr>
          <w:ilvl w:val="0"/>
          <w:numId w:val="6"/>
        </w:numPr>
        <w:spacing w:before="0" w:beforeAutospacing="0" w:after="0" w:afterAutospacing="0" w:line="480" w:lineRule="auto"/>
        <w:rPr>
          <w:rFonts w:asciiTheme="minorHAnsi" w:hAnsiTheme="minorHAnsi" w:cstheme="minorHAnsi"/>
          <w:color w:val="000000"/>
        </w:rPr>
      </w:pPr>
      <w:r w:rsidRPr="001748ED">
        <w:rPr>
          <w:rStyle w:val="Strong"/>
          <w:rFonts w:asciiTheme="minorHAnsi" w:hAnsiTheme="minorHAnsi" w:cstheme="minorHAnsi"/>
          <w:color w:val="000000"/>
        </w:rPr>
        <w:t xml:space="preserve">Reviewing themes: </w:t>
      </w:r>
      <w:r w:rsidRPr="005B03B3">
        <w:rPr>
          <w:rStyle w:val="Strong"/>
          <w:rFonts w:asciiTheme="minorHAnsi" w:hAnsiTheme="minorHAnsi" w:cstheme="minorHAnsi"/>
          <w:b w:val="0"/>
          <w:bCs w:val="0"/>
          <w:color w:val="000000"/>
        </w:rPr>
        <w:t>F</w:t>
      </w:r>
      <w:r w:rsidRPr="001748ED">
        <w:rPr>
          <w:rFonts w:asciiTheme="minorHAnsi" w:hAnsiTheme="minorHAnsi" w:cstheme="minorHAnsi"/>
          <w:color w:val="000000"/>
        </w:rPr>
        <w:t>ine-tuning and re-reading of themes took place to ensure that they reflect the ‘story’ of the data and answer the research question</w:t>
      </w:r>
      <w:r w:rsidR="005B03B3">
        <w:rPr>
          <w:rFonts w:asciiTheme="minorHAnsi" w:hAnsiTheme="minorHAnsi" w:cstheme="minorHAnsi"/>
          <w:color w:val="000000"/>
        </w:rPr>
        <w:t xml:space="preserve">. </w:t>
      </w:r>
    </w:p>
    <w:p w14:paraId="4A37732A" w14:textId="3DBD5E40" w:rsidR="001748ED" w:rsidRPr="001748ED" w:rsidRDefault="001748ED" w:rsidP="00CC562D">
      <w:pPr>
        <w:pStyle w:val="NormalWeb"/>
        <w:numPr>
          <w:ilvl w:val="0"/>
          <w:numId w:val="6"/>
        </w:numPr>
        <w:spacing w:before="0" w:beforeAutospacing="0" w:after="0" w:afterAutospacing="0" w:line="480" w:lineRule="auto"/>
        <w:rPr>
          <w:rFonts w:asciiTheme="minorHAnsi" w:hAnsiTheme="minorHAnsi" w:cstheme="minorHAnsi"/>
          <w:color w:val="000000"/>
        </w:rPr>
      </w:pPr>
      <w:r w:rsidRPr="001748ED">
        <w:rPr>
          <w:rStyle w:val="Strong"/>
          <w:rFonts w:asciiTheme="minorHAnsi" w:hAnsiTheme="minorHAnsi" w:cstheme="minorHAnsi"/>
          <w:color w:val="000000"/>
        </w:rPr>
        <w:t xml:space="preserve">Defining and naming themes: </w:t>
      </w:r>
      <w:r w:rsidRPr="001748ED">
        <w:rPr>
          <w:rFonts w:asciiTheme="minorHAnsi" w:hAnsiTheme="minorHAnsi" w:cstheme="minorHAnsi"/>
          <w:color w:val="000000"/>
        </w:rPr>
        <w:t>A detailed analysis and focus of each theme, determining the ‘story’</w:t>
      </w:r>
      <w:r w:rsidR="007C5460">
        <w:rPr>
          <w:rFonts w:asciiTheme="minorHAnsi" w:hAnsiTheme="minorHAnsi" w:cstheme="minorHAnsi"/>
          <w:color w:val="000000"/>
        </w:rPr>
        <w:t xml:space="preserve"> as</w:t>
      </w:r>
      <w:r w:rsidRPr="001748ED">
        <w:rPr>
          <w:rFonts w:asciiTheme="minorHAnsi" w:hAnsiTheme="minorHAnsi" w:cstheme="minorHAnsi"/>
          <w:color w:val="000000"/>
        </w:rPr>
        <w:t xml:space="preserve"> evidenced by quotes and each theme was</w:t>
      </w:r>
      <w:r w:rsidR="007C5460">
        <w:rPr>
          <w:rFonts w:asciiTheme="minorHAnsi" w:hAnsiTheme="minorHAnsi" w:cstheme="minorHAnsi"/>
          <w:color w:val="000000"/>
        </w:rPr>
        <w:t xml:space="preserve"> named</w:t>
      </w:r>
      <w:r w:rsidRPr="001748ED">
        <w:rPr>
          <w:rFonts w:asciiTheme="minorHAnsi" w:hAnsiTheme="minorHAnsi" w:cstheme="minorHAnsi"/>
          <w:color w:val="000000"/>
        </w:rPr>
        <w:t xml:space="preserve">. </w:t>
      </w:r>
    </w:p>
    <w:p w14:paraId="4C187F90" w14:textId="1C945B43" w:rsidR="001748ED" w:rsidRPr="00DA0176" w:rsidRDefault="001748ED" w:rsidP="00CC562D">
      <w:pPr>
        <w:pStyle w:val="NormalWeb"/>
        <w:numPr>
          <w:ilvl w:val="0"/>
          <w:numId w:val="6"/>
        </w:numPr>
        <w:spacing w:before="0" w:beforeAutospacing="0" w:after="0" w:afterAutospacing="0" w:line="480" w:lineRule="auto"/>
        <w:rPr>
          <w:rFonts w:asciiTheme="minorHAnsi" w:hAnsiTheme="minorHAnsi" w:cstheme="minorHAnsi"/>
          <w:color w:val="000000"/>
        </w:rPr>
      </w:pPr>
      <w:r w:rsidRPr="001748ED">
        <w:rPr>
          <w:rStyle w:val="Strong"/>
          <w:rFonts w:asciiTheme="minorHAnsi" w:hAnsiTheme="minorHAnsi" w:cstheme="minorHAnsi"/>
          <w:color w:val="000000"/>
        </w:rPr>
        <w:t xml:space="preserve">Producing the report: </w:t>
      </w:r>
      <w:r w:rsidRPr="00492623">
        <w:rPr>
          <w:rStyle w:val="Strong"/>
          <w:rFonts w:asciiTheme="minorHAnsi" w:hAnsiTheme="minorHAnsi" w:cstheme="minorHAnsi"/>
          <w:b w:val="0"/>
          <w:bCs w:val="0"/>
          <w:color w:val="000000"/>
        </w:rPr>
        <w:t xml:space="preserve">The researcher weaved together the analytic story of the data and </w:t>
      </w:r>
      <w:proofErr w:type="spellStart"/>
      <w:r w:rsidRPr="00492623">
        <w:rPr>
          <w:rStyle w:val="Strong"/>
          <w:rFonts w:asciiTheme="minorHAnsi" w:hAnsiTheme="minorHAnsi" w:cstheme="minorHAnsi"/>
          <w:b w:val="0"/>
          <w:bCs w:val="0"/>
          <w:color w:val="000000"/>
        </w:rPr>
        <w:t>contextualised</w:t>
      </w:r>
      <w:proofErr w:type="spellEnd"/>
      <w:r w:rsidRPr="00492623">
        <w:rPr>
          <w:rStyle w:val="Strong"/>
          <w:rFonts w:asciiTheme="minorHAnsi" w:hAnsiTheme="minorHAnsi" w:cstheme="minorHAnsi"/>
          <w:b w:val="0"/>
          <w:bCs w:val="0"/>
          <w:color w:val="000000"/>
        </w:rPr>
        <w:t xml:space="preserve"> the analysis in relation to existing literature and the</w:t>
      </w:r>
      <w:r w:rsidRPr="001748ED">
        <w:rPr>
          <w:rFonts w:asciiTheme="minorHAnsi" w:hAnsiTheme="minorHAnsi" w:cstheme="minorHAnsi"/>
          <w:color w:val="000000"/>
        </w:rPr>
        <w:t xml:space="preserve"> research question. </w:t>
      </w:r>
    </w:p>
    <w:p w14:paraId="62E29259" w14:textId="77777777" w:rsidR="001748ED" w:rsidRPr="001748ED" w:rsidRDefault="001748ED" w:rsidP="00CC562D">
      <w:pPr>
        <w:spacing w:after="0" w:line="480" w:lineRule="auto"/>
        <w:rPr>
          <w:i/>
          <w:iCs/>
          <w:sz w:val="24"/>
          <w:szCs w:val="24"/>
        </w:rPr>
      </w:pPr>
      <w:r w:rsidRPr="001748ED">
        <w:rPr>
          <w:i/>
          <w:iCs/>
          <w:sz w:val="24"/>
          <w:szCs w:val="24"/>
        </w:rPr>
        <w:t xml:space="preserve">Reflexivity </w:t>
      </w:r>
    </w:p>
    <w:p w14:paraId="360A0A8C" w14:textId="41282C47" w:rsidR="00DC6D4D" w:rsidRDefault="001748ED" w:rsidP="00245B64">
      <w:pPr>
        <w:spacing w:after="0" w:line="480" w:lineRule="auto"/>
        <w:ind w:firstLine="720"/>
        <w:rPr>
          <w:sz w:val="24"/>
          <w:szCs w:val="24"/>
        </w:rPr>
      </w:pPr>
      <w:r w:rsidRPr="001748ED">
        <w:rPr>
          <w:sz w:val="24"/>
          <w:szCs w:val="24"/>
        </w:rPr>
        <w:t xml:space="preserve">Reflexivity in RTA is the critical reflection of the research process and one’s own role as the researcher (Finlay, 2002a). </w:t>
      </w:r>
      <w:r w:rsidR="00A85016">
        <w:rPr>
          <w:sz w:val="24"/>
          <w:szCs w:val="24"/>
        </w:rPr>
        <w:t>G</w:t>
      </w:r>
      <w:r w:rsidRPr="001748ED">
        <w:rPr>
          <w:sz w:val="24"/>
          <w:szCs w:val="24"/>
        </w:rPr>
        <w:t xml:space="preserve">uidance on being reflexive and keeping a reflexive </w:t>
      </w:r>
      <w:r w:rsidR="00A85016">
        <w:rPr>
          <w:sz w:val="24"/>
          <w:szCs w:val="24"/>
        </w:rPr>
        <w:t>log</w:t>
      </w:r>
      <w:r w:rsidRPr="001748ED">
        <w:rPr>
          <w:sz w:val="24"/>
          <w:szCs w:val="24"/>
        </w:rPr>
        <w:t xml:space="preserve"> when conducting qualitative research was sought from the literature </w:t>
      </w:r>
      <w:r w:rsidRPr="001748ED">
        <w:rPr>
          <w:sz w:val="24"/>
          <w:szCs w:val="24"/>
        </w:rPr>
        <w:lastRenderedPageBreak/>
        <w:t>(</w:t>
      </w:r>
      <w:proofErr w:type="spellStart"/>
      <w:r w:rsidRPr="001748ED">
        <w:rPr>
          <w:sz w:val="24"/>
          <w:szCs w:val="24"/>
        </w:rPr>
        <w:t>Mauthner</w:t>
      </w:r>
      <w:proofErr w:type="spellEnd"/>
      <w:r w:rsidRPr="001748ED">
        <w:rPr>
          <w:sz w:val="24"/>
          <w:szCs w:val="24"/>
        </w:rPr>
        <w:t xml:space="preserve"> &amp; Doucet, 2003; Trainor &amp; </w:t>
      </w:r>
      <w:proofErr w:type="spellStart"/>
      <w:r w:rsidRPr="001748ED">
        <w:rPr>
          <w:sz w:val="24"/>
          <w:szCs w:val="24"/>
        </w:rPr>
        <w:t>Bundon</w:t>
      </w:r>
      <w:proofErr w:type="spellEnd"/>
      <w:r w:rsidRPr="001748ED">
        <w:rPr>
          <w:sz w:val="24"/>
          <w:szCs w:val="24"/>
        </w:rPr>
        <w:t xml:space="preserve">, 2020). The reflexive </w:t>
      </w:r>
      <w:r w:rsidR="00D81B5A">
        <w:rPr>
          <w:sz w:val="24"/>
          <w:szCs w:val="24"/>
        </w:rPr>
        <w:t>log</w:t>
      </w:r>
      <w:r w:rsidRPr="001748ED">
        <w:rPr>
          <w:sz w:val="24"/>
          <w:szCs w:val="24"/>
        </w:rPr>
        <w:t xml:space="preserve"> was facilitated by using the Social Identity Map (Jacobson &amp; Mustafa, 2019), which is a reflexivity tool for practicing explicit positionality in critical qualitative research. The role of power, privilege, </w:t>
      </w:r>
      <w:proofErr w:type="gramStart"/>
      <w:r w:rsidRPr="001748ED">
        <w:rPr>
          <w:sz w:val="24"/>
          <w:szCs w:val="24"/>
        </w:rPr>
        <w:t>visibility</w:t>
      </w:r>
      <w:proofErr w:type="gramEnd"/>
      <w:r w:rsidRPr="001748ED">
        <w:rPr>
          <w:sz w:val="24"/>
          <w:szCs w:val="24"/>
        </w:rPr>
        <w:t xml:space="preserve"> and social position was reflected on throughout the research process. The researcher also reflected upon the many factors that make up our social identities include age, ability, class, race, sexual orientation, cis/trans status, and gender (</w:t>
      </w:r>
      <w:proofErr w:type="spellStart"/>
      <w:r w:rsidRPr="001748ED">
        <w:rPr>
          <w:sz w:val="24"/>
          <w:szCs w:val="24"/>
        </w:rPr>
        <w:t>Dhamoon</w:t>
      </w:r>
      <w:proofErr w:type="spellEnd"/>
      <w:r w:rsidRPr="001748ED">
        <w:rPr>
          <w:sz w:val="24"/>
          <w:szCs w:val="24"/>
        </w:rPr>
        <w:t xml:space="preserve"> &amp; </w:t>
      </w:r>
      <w:proofErr w:type="spellStart"/>
      <w:r w:rsidRPr="001748ED">
        <w:rPr>
          <w:sz w:val="24"/>
          <w:szCs w:val="24"/>
        </w:rPr>
        <w:t>Hankivsky</w:t>
      </w:r>
      <w:proofErr w:type="spellEnd"/>
      <w:r w:rsidRPr="001748ED">
        <w:rPr>
          <w:sz w:val="24"/>
          <w:szCs w:val="24"/>
        </w:rPr>
        <w:t>, 2011). The main researcher is a 32-year-old cisgendered heterosexual White British female who is employed as a Trainee Clinical Psychologist</w:t>
      </w:r>
      <w:r w:rsidR="00D81B5A">
        <w:rPr>
          <w:sz w:val="24"/>
          <w:szCs w:val="24"/>
        </w:rPr>
        <w:t xml:space="preserve"> and</w:t>
      </w:r>
      <w:r w:rsidRPr="001748ED">
        <w:rPr>
          <w:sz w:val="24"/>
          <w:szCs w:val="24"/>
        </w:rPr>
        <w:t xml:space="preserve"> has experience of working with veterans in the NHS. </w:t>
      </w:r>
    </w:p>
    <w:p w14:paraId="3D376507" w14:textId="77777777" w:rsidR="00245B64" w:rsidRPr="00D81B5A" w:rsidRDefault="00245B64" w:rsidP="00245B64">
      <w:pPr>
        <w:spacing w:after="0" w:line="480" w:lineRule="auto"/>
        <w:ind w:firstLine="720"/>
        <w:rPr>
          <w:sz w:val="24"/>
          <w:szCs w:val="24"/>
        </w:rPr>
      </w:pPr>
    </w:p>
    <w:p w14:paraId="3ADA9E2E" w14:textId="77777777" w:rsidR="0052131E" w:rsidRPr="005607AC" w:rsidRDefault="0052131E" w:rsidP="00CC562D">
      <w:pPr>
        <w:spacing w:line="480" w:lineRule="auto"/>
        <w:jc w:val="center"/>
        <w:rPr>
          <w:b/>
          <w:bCs/>
          <w:sz w:val="32"/>
          <w:szCs w:val="32"/>
        </w:rPr>
      </w:pPr>
      <w:r w:rsidRPr="005607AC">
        <w:rPr>
          <w:b/>
          <w:bCs/>
          <w:sz w:val="32"/>
          <w:szCs w:val="32"/>
        </w:rPr>
        <w:t>RESULTS</w:t>
      </w:r>
    </w:p>
    <w:p w14:paraId="24AAB396" w14:textId="77777777" w:rsidR="003E25EB" w:rsidRDefault="0052131E" w:rsidP="00CC562D">
      <w:pPr>
        <w:spacing w:line="480" w:lineRule="auto"/>
        <w:ind w:firstLine="720"/>
        <w:rPr>
          <w:sz w:val="24"/>
          <w:szCs w:val="24"/>
        </w:rPr>
      </w:pPr>
      <w:r>
        <w:rPr>
          <w:sz w:val="24"/>
          <w:szCs w:val="24"/>
        </w:rPr>
        <w:t xml:space="preserve">RTA of the 14 interviews identified five themes and 19 subthemes (See figure </w:t>
      </w:r>
      <w:r w:rsidR="00163A5C">
        <w:rPr>
          <w:sz w:val="24"/>
          <w:szCs w:val="24"/>
        </w:rPr>
        <w:t>6</w:t>
      </w:r>
      <w:r>
        <w:rPr>
          <w:sz w:val="24"/>
          <w:szCs w:val="24"/>
        </w:rPr>
        <w:t>). The themes and subthemes are discussed below with participant quotes.</w:t>
      </w:r>
    </w:p>
    <w:p w14:paraId="496EB544" w14:textId="7768E5EA" w:rsidR="00EB0DEE" w:rsidRPr="00EB0DEE" w:rsidRDefault="00EB0DEE" w:rsidP="003E25EB">
      <w:pPr>
        <w:rPr>
          <w:b/>
          <w:bCs/>
          <w:sz w:val="24"/>
          <w:szCs w:val="24"/>
        </w:rPr>
      </w:pPr>
      <w:r w:rsidRPr="00EB0DEE">
        <w:rPr>
          <w:b/>
          <w:bCs/>
          <w:sz w:val="24"/>
          <w:szCs w:val="24"/>
        </w:rPr>
        <w:t xml:space="preserve">Figure 6 </w:t>
      </w:r>
    </w:p>
    <w:p w14:paraId="0E492777" w14:textId="48778C1F" w:rsidR="00EB0DEE" w:rsidRDefault="006815EF" w:rsidP="003E25EB">
      <w:pPr>
        <w:rPr>
          <w:i/>
          <w:iCs/>
          <w:sz w:val="24"/>
          <w:szCs w:val="24"/>
        </w:rPr>
      </w:pPr>
      <w:r w:rsidRPr="006815EF">
        <w:rPr>
          <w:i/>
          <w:iCs/>
          <w:sz w:val="24"/>
          <w:szCs w:val="24"/>
        </w:rPr>
        <w:t>Thematic Map</w:t>
      </w:r>
    </w:p>
    <w:p w14:paraId="2D474DEA" w14:textId="2384DCE1" w:rsidR="00C75FE2" w:rsidRDefault="00C75FE2" w:rsidP="003E25EB">
      <w:pPr>
        <w:rPr>
          <w:i/>
          <w:iCs/>
          <w:sz w:val="24"/>
          <w:szCs w:val="24"/>
        </w:rPr>
      </w:pPr>
    </w:p>
    <w:p w14:paraId="701F669F" w14:textId="62E9E456" w:rsidR="00C75FE2" w:rsidRDefault="00C75FE2">
      <w:pPr>
        <w:rPr>
          <w:i/>
          <w:iCs/>
          <w:sz w:val="24"/>
          <w:szCs w:val="24"/>
        </w:rPr>
      </w:pPr>
      <w:r>
        <w:rPr>
          <w:i/>
          <w:iCs/>
          <w:sz w:val="24"/>
          <w:szCs w:val="24"/>
        </w:rPr>
        <w:br w:type="page"/>
      </w:r>
    </w:p>
    <w:p w14:paraId="00560399" w14:textId="77777777" w:rsidR="00C75FE2" w:rsidRPr="006815EF" w:rsidRDefault="00C75FE2" w:rsidP="003E25EB">
      <w:pPr>
        <w:rPr>
          <w:i/>
          <w:iCs/>
          <w:sz w:val="24"/>
          <w:szCs w:val="24"/>
        </w:rPr>
      </w:pPr>
    </w:p>
    <w:p w14:paraId="68E57B02" w14:textId="4D4E869B" w:rsidR="00C75FE2" w:rsidRDefault="00EB0DEE">
      <w:pPr>
        <w:rPr>
          <w:sz w:val="24"/>
          <w:szCs w:val="24"/>
        </w:rPr>
      </w:pPr>
      <w:r>
        <w:rPr>
          <w:noProof/>
        </w:rPr>
        <w:drawing>
          <wp:inline distT="0" distB="0" distL="0" distR="0" wp14:anchorId="196B7586" wp14:editId="13F372E8">
            <wp:extent cx="8169068" cy="5419002"/>
            <wp:effectExtent l="3492" t="0" r="7303" b="7302"/>
            <wp:docPr id="218" name="Picture 2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4"/>
                    <a:srcRect l="29592" t="29347" r="20427" b="11704"/>
                    <a:stretch/>
                  </pic:blipFill>
                  <pic:spPr bwMode="auto">
                    <a:xfrm rot="16200000">
                      <a:off x="0" y="0"/>
                      <a:ext cx="8195509" cy="5436542"/>
                    </a:xfrm>
                    <a:prstGeom prst="rect">
                      <a:avLst/>
                    </a:prstGeom>
                    <a:ln>
                      <a:noFill/>
                    </a:ln>
                    <a:extLst>
                      <a:ext uri="{53640926-AAD7-44D8-BBD7-CCE9431645EC}">
                        <a14:shadowObscured xmlns:a14="http://schemas.microsoft.com/office/drawing/2010/main"/>
                      </a:ext>
                    </a:extLst>
                  </pic:spPr>
                </pic:pic>
              </a:graphicData>
            </a:graphic>
          </wp:inline>
        </w:drawing>
      </w:r>
    </w:p>
    <w:p w14:paraId="3F16869C" w14:textId="77777777" w:rsidR="00C75FE2" w:rsidRDefault="00C75FE2" w:rsidP="003E25EB">
      <w:pPr>
        <w:rPr>
          <w:sz w:val="24"/>
          <w:szCs w:val="24"/>
        </w:rPr>
      </w:pPr>
    </w:p>
    <w:p w14:paraId="5B69C271" w14:textId="4AA48408" w:rsidR="0052131E" w:rsidRPr="00E36D81" w:rsidRDefault="0052131E" w:rsidP="00E36D81">
      <w:pPr>
        <w:pStyle w:val="ListParagraph"/>
        <w:numPr>
          <w:ilvl w:val="0"/>
          <w:numId w:val="38"/>
        </w:numPr>
        <w:spacing w:line="480" w:lineRule="auto"/>
        <w:rPr>
          <w:b/>
          <w:bCs/>
          <w:sz w:val="24"/>
          <w:szCs w:val="24"/>
          <w:u w:val="single"/>
        </w:rPr>
      </w:pPr>
      <w:r w:rsidRPr="00E36D81">
        <w:rPr>
          <w:b/>
          <w:bCs/>
          <w:sz w:val="24"/>
          <w:szCs w:val="24"/>
          <w:u w:val="single"/>
        </w:rPr>
        <w:t xml:space="preserve">Understanding LGBT+ Veterans’ Unique Experiences </w:t>
      </w:r>
    </w:p>
    <w:p w14:paraId="03553DF3" w14:textId="314009D0" w:rsidR="0052131E" w:rsidRPr="00C35AD0" w:rsidRDefault="0052131E" w:rsidP="00CC562D">
      <w:pPr>
        <w:spacing w:line="480" w:lineRule="auto"/>
        <w:ind w:firstLine="720"/>
        <w:rPr>
          <w:sz w:val="24"/>
          <w:szCs w:val="24"/>
        </w:rPr>
      </w:pPr>
      <w:r w:rsidRPr="00C35AD0">
        <w:rPr>
          <w:sz w:val="24"/>
          <w:szCs w:val="24"/>
        </w:rPr>
        <w:t xml:space="preserve">This theme describes how LGBT+ </w:t>
      </w:r>
      <w:r w:rsidR="00DC6D4D">
        <w:rPr>
          <w:sz w:val="24"/>
          <w:szCs w:val="24"/>
        </w:rPr>
        <w:t>v</w:t>
      </w:r>
      <w:r w:rsidRPr="00C35AD0">
        <w:rPr>
          <w:sz w:val="24"/>
          <w:szCs w:val="24"/>
        </w:rPr>
        <w:t xml:space="preserve">eterans </w:t>
      </w:r>
      <w:r>
        <w:rPr>
          <w:sz w:val="24"/>
          <w:szCs w:val="24"/>
        </w:rPr>
        <w:t xml:space="preserve">reflected on how their </w:t>
      </w:r>
      <w:r w:rsidRPr="00C35AD0">
        <w:rPr>
          <w:sz w:val="24"/>
          <w:szCs w:val="24"/>
        </w:rPr>
        <w:t xml:space="preserve">experiences </w:t>
      </w:r>
      <w:r>
        <w:rPr>
          <w:sz w:val="24"/>
          <w:szCs w:val="24"/>
        </w:rPr>
        <w:t>seemed</w:t>
      </w:r>
      <w:r w:rsidRPr="00C35AD0">
        <w:rPr>
          <w:sz w:val="24"/>
          <w:szCs w:val="24"/>
        </w:rPr>
        <w:t xml:space="preserve"> unique because </w:t>
      </w:r>
      <w:r w:rsidRPr="00C35AD0">
        <w:rPr>
          <w:i/>
          <w:iCs/>
          <w:sz w:val="24"/>
          <w:szCs w:val="24"/>
        </w:rPr>
        <w:t>“</w:t>
      </w:r>
      <w:r w:rsidRPr="00C35AD0">
        <w:rPr>
          <w:rFonts w:ascii="Calibri" w:hAnsi="Calibri" w:cs="Calibri"/>
          <w:i/>
          <w:iCs/>
          <w:sz w:val="24"/>
          <w:szCs w:val="24"/>
        </w:rPr>
        <w:t>any minority within the military has a very different experience from the white male</w:t>
      </w:r>
      <w:r w:rsidRPr="00C35AD0">
        <w:rPr>
          <w:i/>
          <w:iCs/>
          <w:sz w:val="24"/>
          <w:szCs w:val="24"/>
        </w:rPr>
        <w:t>” (Carol).</w:t>
      </w:r>
      <w:r w:rsidRPr="00C35AD0">
        <w:rPr>
          <w:sz w:val="24"/>
          <w:szCs w:val="24"/>
        </w:rPr>
        <w:t xml:space="preserve"> The subthemes of ‘unwanted and still not welcome’, ‘it is not just combat trauma’, ‘internalised shame’ and ‘the power of publicity’ </w:t>
      </w:r>
      <w:r>
        <w:rPr>
          <w:sz w:val="24"/>
          <w:szCs w:val="24"/>
        </w:rPr>
        <w:t>highlight</w:t>
      </w:r>
      <w:r w:rsidRPr="00C35AD0">
        <w:rPr>
          <w:sz w:val="24"/>
          <w:szCs w:val="24"/>
        </w:rPr>
        <w:t xml:space="preserve"> how these unique experiences have had an influence over</w:t>
      </w:r>
      <w:r>
        <w:rPr>
          <w:sz w:val="24"/>
          <w:szCs w:val="24"/>
        </w:rPr>
        <w:t xml:space="preserve"> help-seeking for</w:t>
      </w:r>
      <w:r w:rsidRPr="00C35AD0">
        <w:rPr>
          <w:sz w:val="24"/>
          <w:szCs w:val="24"/>
        </w:rPr>
        <w:t xml:space="preserve"> mental health</w:t>
      </w:r>
      <w:r>
        <w:rPr>
          <w:sz w:val="24"/>
          <w:szCs w:val="24"/>
        </w:rPr>
        <w:t xml:space="preserve"> and </w:t>
      </w:r>
      <w:r w:rsidRPr="00C35AD0">
        <w:rPr>
          <w:sz w:val="24"/>
          <w:szCs w:val="24"/>
        </w:rPr>
        <w:t xml:space="preserve">wellbeing </w:t>
      </w:r>
      <w:r>
        <w:rPr>
          <w:sz w:val="24"/>
          <w:szCs w:val="24"/>
        </w:rPr>
        <w:t>support</w:t>
      </w:r>
      <w:r w:rsidRPr="00C35AD0">
        <w:rPr>
          <w:sz w:val="24"/>
          <w:szCs w:val="24"/>
        </w:rPr>
        <w:t xml:space="preserve">. </w:t>
      </w:r>
    </w:p>
    <w:p w14:paraId="78363F08" w14:textId="77777777" w:rsidR="0052131E" w:rsidRPr="00C35AD0" w:rsidRDefault="0052131E" w:rsidP="00CC562D">
      <w:pPr>
        <w:spacing w:line="480" w:lineRule="auto"/>
        <w:rPr>
          <w:b/>
          <w:bCs/>
          <w:sz w:val="24"/>
          <w:szCs w:val="24"/>
        </w:rPr>
      </w:pPr>
      <w:r w:rsidRPr="00C35AD0">
        <w:rPr>
          <w:b/>
          <w:bCs/>
          <w:sz w:val="24"/>
          <w:szCs w:val="24"/>
        </w:rPr>
        <w:t xml:space="preserve">Unwanted and still not welcome </w:t>
      </w:r>
    </w:p>
    <w:p w14:paraId="6BC5AAD9" w14:textId="5F6D1099" w:rsidR="00675BEF" w:rsidRDefault="0052131E" w:rsidP="00CC562D">
      <w:pPr>
        <w:spacing w:after="0" w:line="480" w:lineRule="auto"/>
        <w:ind w:firstLine="720"/>
        <w:rPr>
          <w:rFonts w:cstheme="minorHAnsi"/>
          <w:sz w:val="24"/>
          <w:szCs w:val="24"/>
        </w:rPr>
      </w:pPr>
      <w:r w:rsidRPr="00C35AD0">
        <w:rPr>
          <w:sz w:val="24"/>
          <w:szCs w:val="24"/>
        </w:rPr>
        <w:t>Amongst participants there seems to be the belief that veterans still have “</w:t>
      </w:r>
      <w:r w:rsidRPr="00C35AD0">
        <w:rPr>
          <w:i/>
          <w:iCs/>
          <w:sz w:val="24"/>
          <w:szCs w:val="24"/>
        </w:rPr>
        <w:t>sexist</w:t>
      </w:r>
      <w:r w:rsidRPr="00C35AD0">
        <w:rPr>
          <w:sz w:val="24"/>
          <w:szCs w:val="24"/>
        </w:rPr>
        <w:t>”, “</w:t>
      </w:r>
      <w:r w:rsidRPr="00C35AD0">
        <w:rPr>
          <w:i/>
          <w:iCs/>
          <w:sz w:val="24"/>
          <w:szCs w:val="24"/>
        </w:rPr>
        <w:t>homophobic</w:t>
      </w:r>
      <w:r w:rsidRPr="00C35AD0">
        <w:rPr>
          <w:sz w:val="24"/>
          <w:szCs w:val="24"/>
        </w:rPr>
        <w:t>” and “</w:t>
      </w:r>
      <w:r w:rsidRPr="00C35AD0">
        <w:rPr>
          <w:i/>
          <w:iCs/>
          <w:sz w:val="24"/>
          <w:szCs w:val="24"/>
        </w:rPr>
        <w:t>transphobic</w:t>
      </w:r>
      <w:r w:rsidRPr="00C35AD0">
        <w:rPr>
          <w:sz w:val="24"/>
          <w:szCs w:val="24"/>
        </w:rPr>
        <w:t xml:space="preserve">” views and that this will continue until </w:t>
      </w:r>
      <w:r w:rsidRPr="00C35AD0">
        <w:rPr>
          <w:i/>
          <w:iCs/>
          <w:sz w:val="24"/>
          <w:szCs w:val="24"/>
        </w:rPr>
        <w:t xml:space="preserve">“the really old school die out and we become a bit more normalised” </w:t>
      </w:r>
      <w:r w:rsidRPr="00C35AD0">
        <w:rPr>
          <w:sz w:val="24"/>
          <w:szCs w:val="24"/>
        </w:rPr>
        <w:t>(Annette). Consequently LGBT+ veterans believe that they are not welcomed by the veteran community or organisations</w:t>
      </w:r>
      <w:r w:rsidR="00A241FB">
        <w:rPr>
          <w:sz w:val="24"/>
          <w:szCs w:val="24"/>
        </w:rPr>
        <w:t xml:space="preserve">. </w:t>
      </w:r>
      <w:r w:rsidRPr="00C35AD0">
        <w:rPr>
          <w:sz w:val="24"/>
          <w:szCs w:val="24"/>
        </w:rPr>
        <w:t xml:space="preserve">Angela said </w:t>
      </w:r>
      <w:r w:rsidRPr="00C35AD0">
        <w:rPr>
          <w:rFonts w:cstheme="minorHAnsi"/>
          <w:i/>
          <w:iCs/>
          <w:sz w:val="24"/>
          <w:szCs w:val="24"/>
        </w:rPr>
        <w:t>“would I be welcomed as an older lesbian? I don't think so”</w:t>
      </w:r>
      <w:r w:rsidRPr="00C35AD0">
        <w:rPr>
          <w:sz w:val="24"/>
          <w:szCs w:val="24"/>
        </w:rPr>
        <w:t xml:space="preserve"> and David reflected upon how they </w:t>
      </w:r>
      <w:r w:rsidRPr="00C35AD0">
        <w:rPr>
          <w:i/>
          <w:iCs/>
          <w:sz w:val="24"/>
          <w:szCs w:val="24"/>
        </w:rPr>
        <w:t xml:space="preserve">“are </w:t>
      </w:r>
      <w:r w:rsidRPr="00C35AD0">
        <w:rPr>
          <w:rFonts w:cstheme="minorHAnsi"/>
          <w:i/>
          <w:iCs/>
          <w:sz w:val="24"/>
          <w:szCs w:val="24"/>
        </w:rPr>
        <w:t xml:space="preserve">run by a group of retired officers who are the same group that threw me out 20 years ago” </w:t>
      </w:r>
      <w:r w:rsidRPr="00C35AD0">
        <w:rPr>
          <w:rFonts w:cstheme="minorHAnsi"/>
          <w:sz w:val="24"/>
          <w:szCs w:val="24"/>
        </w:rPr>
        <w:t>which means many are too “</w:t>
      </w:r>
      <w:r w:rsidR="00A241FB">
        <w:rPr>
          <w:rFonts w:cstheme="minorHAnsi"/>
          <w:sz w:val="24"/>
          <w:szCs w:val="24"/>
        </w:rPr>
        <w:t>w</w:t>
      </w:r>
      <w:r w:rsidRPr="00C35AD0">
        <w:rPr>
          <w:rFonts w:cstheme="minorHAnsi"/>
          <w:i/>
          <w:iCs/>
          <w:sz w:val="24"/>
          <w:szCs w:val="24"/>
        </w:rPr>
        <w:t>ary</w:t>
      </w:r>
      <w:r w:rsidRPr="00C35AD0">
        <w:rPr>
          <w:rFonts w:cstheme="minorHAnsi"/>
          <w:sz w:val="24"/>
          <w:szCs w:val="24"/>
        </w:rPr>
        <w:t xml:space="preserve">” to ask for help.  Michelle spoke about feeling unwelcome </w:t>
      </w:r>
    </w:p>
    <w:p w14:paraId="1B5560B2" w14:textId="77777777" w:rsidR="00675BEF" w:rsidRDefault="0052131E" w:rsidP="00CC562D">
      <w:pPr>
        <w:spacing w:after="0" w:line="480" w:lineRule="auto"/>
        <w:ind w:left="720"/>
        <w:rPr>
          <w:rFonts w:cstheme="minorHAnsi"/>
          <w:sz w:val="24"/>
          <w:szCs w:val="24"/>
        </w:rPr>
      </w:pPr>
      <w:r w:rsidRPr="00C35AD0">
        <w:rPr>
          <w:rFonts w:cstheme="minorHAnsi"/>
          <w:i/>
          <w:iCs/>
          <w:sz w:val="24"/>
          <w:szCs w:val="24"/>
        </w:rPr>
        <w:t>“</w:t>
      </w:r>
      <w:r w:rsidRPr="00C35AD0">
        <w:rPr>
          <w:i/>
          <w:iCs/>
          <w:sz w:val="24"/>
          <w:szCs w:val="24"/>
        </w:rPr>
        <w:t xml:space="preserve">to be honest the biggest bigots are the veterans, um all my lads uh that I served with, none of them have anything to do with me, uh since my transition, um (pause) they tried to keep me away. Um </w:t>
      </w:r>
      <w:proofErr w:type="gramStart"/>
      <w:r w:rsidRPr="00C35AD0">
        <w:rPr>
          <w:i/>
          <w:iCs/>
          <w:sz w:val="24"/>
          <w:szCs w:val="24"/>
        </w:rPr>
        <w:t>yeah</w:t>
      </w:r>
      <w:proofErr w:type="gramEnd"/>
      <w:r w:rsidRPr="00C35AD0">
        <w:rPr>
          <w:i/>
          <w:iCs/>
          <w:sz w:val="24"/>
          <w:szCs w:val="24"/>
        </w:rPr>
        <w:t xml:space="preserve"> the veterans even the poppy collectors, I walk up to them and try, and chat and they just walk away from me”.</w:t>
      </w:r>
      <w:r w:rsidRPr="00C35AD0">
        <w:rPr>
          <w:rFonts w:cstheme="minorHAnsi"/>
          <w:sz w:val="24"/>
          <w:szCs w:val="24"/>
        </w:rPr>
        <w:t xml:space="preserve"> </w:t>
      </w:r>
    </w:p>
    <w:p w14:paraId="7217ADC0" w14:textId="77777777" w:rsidR="00675BEF" w:rsidRDefault="0052131E" w:rsidP="00CC562D">
      <w:pPr>
        <w:spacing w:after="0" w:line="480" w:lineRule="auto"/>
        <w:rPr>
          <w:rFonts w:cstheme="minorHAnsi"/>
          <w:sz w:val="24"/>
          <w:szCs w:val="24"/>
        </w:rPr>
      </w:pPr>
      <w:r w:rsidRPr="00C35AD0">
        <w:rPr>
          <w:rFonts w:cstheme="minorHAnsi"/>
          <w:sz w:val="24"/>
          <w:szCs w:val="24"/>
        </w:rPr>
        <w:t xml:space="preserve">When discussing </w:t>
      </w:r>
      <w:r>
        <w:rPr>
          <w:rFonts w:cstheme="minorHAnsi"/>
          <w:sz w:val="24"/>
          <w:szCs w:val="24"/>
        </w:rPr>
        <w:t xml:space="preserve">help-seeking </w:t>
      </w:r>
      <w:r w:rsidRPr="00C35AD0">
        <w:rPr>
          <w:rFonts w:cstheme="minorHAnsi"/>
          <w:sz w:val="24"/>
          <w:szCs w:val="24"/>
        </w:rPr>
        <w:t xml:space="preserve">barriers, Amanda said that veteran organisations, </w:t>
      </w:r>
    </w:p>
    <w:p w14:paraId="541D191B" w14:textId="04DE0C8A" w:rsidR="0052131E" w:rsidRDefault="0052131E" w:rsidP="00CC562D">
      <w:pPr>
        <w:spacing w:after="0" w:line="480" w:lineRule="auto"/>
        <w:ind w:left="720"/>
        <w:rPr>
          <w:rFonts w:cstheme="minorHAnsi"/>
          <w:i/>
          <w:iCs/>
          <w:sz w:val="24"/>
          <w:szCs w:val="24"/>
        </w:rPr>
      </w:pPr>
      <w:r w:rsidRPr="00C35AD0">
        <w:rPr>
          <w:rFonts w:cstheme="minorHAnsi"/>
          <w:i/>
          <w:iCs/>
          <w:sz w:val="24"/>
          <w:szCs w:val="24"/>
        </w:rPr>
        <w:lastRenderedPageBreak/>
        <w:t xml:space="preserve">“are male dominated, very much so and a lot of them would be those higher up in the organisation and they were part of that homophobic society so I would feel judged by them and also I haven’t heard that there aren’t a lot of women who join military organisations and turn up with their wives so yeah that sort of kept me away I think.” </w:t>
      </w:r>
    </w:p>
    <w:p w14:paraId="7B5913AC" w14:textId="77777777" w:rsidR="0052131E" w:rsidRPr="00C35AD0" w:rsidRDefault="0052131E" w:rsidP="00CC562D">
      <w:pPr>
        <w:spacing w:line="480" w:lineRule="auto"/>
        <w:rPr>
          <w:rFonts w:cstheme="minorHAnsi"/>
          <w:b/>
          <w:bCs/>
          <w:sz w:val="24"/>
          <w:szCs w:val="24"/>
        </w:rPr>
      </w:pPr>
      <w:r w:rsidRPr="00C35AD0">
        <w:rPr>
          <w:rFonts w:cstheme="minorHAnsi"/>
          <w:b/>
          <w:bCs/>
          <w:sz w:val="24"/>
          <w:szCs w:val="24"/>
        </w:rPr>
        <w:t xml:space="preserve">It's not just Combat Trauma </w:t>
      </w:r>
    </w:p>
    <w:p w14:paraId="4E8CECBB" w14:textId="5593CB82" w:rsidR="00675BEF" w:rsidRDefault="0052131E" w:rsidP="00CC562D">
      <w:pPr>
        <w:spacing w:after="0" w:line="480" w:lineRule="auto"/>
        <w:ind w:firstLine="720"/>
        <w:rPr>
          <w:sz w:val="24"/>
          <w:szCs w:val="24"/>
        </w:rPr>
      </w:pPr>
      <w:r>
        <w:rPr>
          <w:sz w:val="24"/>
          <w:szCs w:val="24"/>
        </w:rPr>
        <w:t>Many spoke about how their trauma and/or mental health difficulties are not related to combat experiences and there was uncertainty as to whether services support veterans with other traumas, such as discrimination. This got in the way of asking for help from veteran specific services or sharing information about their time in the military</w:t>
      </w:r>
      <w:r w:rsidRPr="00C35AD0">
        <w:rPr>
          <w:sz w:val="24"/>
          <w:szCs w:val="24"/>
        </w:rPr>
        <w:t xml:space="preserve">. Amanda said </w:t>
      </w:r>
    </w:p>
    <w:p w14:paraId="54667374" w14:textId="09B17002" w:rsidR="00675BEF" w:rsidRDefault="0052131E" w:rsidP="00CC562D">
      <w:pPr>
        <w:spacing w:after="0" w:line="480" w:lineRule="auto"/>
        <w:ind w:left="720"/>
        <w:rPr>
          <w:sz w:val="24"/>
          <w:szCs w:val="24"/>
        </w:rPr>
      </w:pPr>
      <w:r w:rsidRPr="00C35AD0">
        <w:rPr>
          <w:rFonts w:cstheme="minorHAnsi"/>
          <w:i/>
          <w:iCs/>
          <w:sz w:val="24"/>
          <w:szCs w:val="24"/>
        </w:rPr>
        <w:t xml:space="preserve">“a lot of men with combat injuries and my PTSD from uh for being kicked out for </w:t>
      </w:r>
      <w:r>
        <w:rPr>
          <w:rFonts w:cstheme="minorHAnsi"/>
          <w:i/>
          <w:iCs/>
          <w:sz w:val="24"/>
          <w:szCs w:val="24"/>
        </w:rPr>
        <w:t xml:space="preserve">being </w:t>
      </w:r>
      <w:r w:rsidRPr="00C35AD0">
        <w:rPr>
          <w:rFonts w:cstheme="minorHAnsi"/>
          <w:i/>
          <w:iCs/>
          <w:sz w:val="24"/>
          <w:szCs w:val="24"/>
        </w:rPr>
        <w:t>gay and sexual assaults, it didn’t seem to uh it didn’t seem the right environment and I also didn’t feel that I would be taken seriously because I would be compared to these soldiers that have been to war.”</w:t>
      </w:r>
      <w:r w:rsidRPr="00C35AD0">
        <w:rPr>
          <w:i/>
          <w:iCs/>
          <w:sz w:val="24"/>
          <w:szCs w:val="24"/>
        </w:rPr>
        <w:t xml:space="preserve"> </w:t>
      </w:r>
      <w:r w:rsidRPr="00C35AD0">
        <w:rPr>
          <w:sz w:val="24"/>
          <w:szCs w:val="24"/>
        </w:rPr>
        <w:t xml:space="preserve"> </w:t>
      </w:r>
    </w:p>
    <w:p w14:paraId="2A325BB9" w14:textId="247F46D6" w:rsidR="00675BEF" w:rsidRDefault="0052131E" w:rsidP="00CC562D">
      <w:pPr>
        <w:spacing w:after="0" w:line="480" w:lineRule="auto"/>
        <w:rPr>
          <w:rFonts w:cstheme="minorHAnsi"/>
          <w:sz w:val="24"/>
          <w:szCs w:val="24"/>
        </w:rPr>
      </w:pPr>
      <w:r w:rsidRPr="00C35AD0">
        <w:rPr>
          <w:sz w:val="24"/>
          <w:szCs w:val="24"/>
        </w:rPr>
        <w:t xml:space="preserve">Julie always considered veteran services being for </w:t>
      </w:r>
      <w:r w:rsidRPr="00C35AD0">
        <w:rPr>
          <w:i/>
          <w:iCs/>
          <w:sz w:val="24"/>
          <w:szCs w:val="24"/>
        </w:rPr>
        <w:t>“</w:t>
      </w:r>
      <w:r w:rsidRPr="00C35AD0">
        <w:rPr>
          <w:rFonts w:cstheme="minorHAnsi"/>
          <w:i/>
          <w:iCs/>
          <w:sz w:val="24"/>
          <w:szCs w:val="24"/>
        </w:rPr>
        <w:t>people who were in war zones”</w:t>
      </w:r>
      <w:r w:rsidRPr="00C35AD0">
        <w:rPr>
          <w:rFonts w:cstheme="minorHAnsi"/>
          <w:sz w:val="24"/>
          <w:szCs w:val="24"/>
        </w:rPr>
        <w:t>. Some reinforced</w:t>
      </w:r>
      <w:r w:rsidR="00427D54">
        <w:rPr>
          <w:rFonts w:cstheme="minorHAnsi"/>
          <w:sz w:val="24"/>
          <w:szCs w:val="24"/>
        </w:rPr>
        <w:t xml:space="preserve"> the need for support with </w:t>
      </w:r>
      <w:r w:rsidRPr="00C35AD0">
        <w:rPr>
          <w:rFonts w:cstheme="minorHAnsi"/>
          <w:sz w:val="24"/>
          <w:szCs w:val="24"/>
        </w:rPr>
        <w:t>other</w:t>
      </w:r>
      <w:r>
        <w:rPr>
          <w:rFonts w:cstheme="minorHAnsi"/>
          <w:sz w:val="24"/>
          <w:szCs w:val="24"/>
        </w:rPr>
        <w:t xml:space="preserve"> military attributable</w:t>
      </w:r>
      <w:r w:rsidRPr="00C35AD0">
        <w:rPr>
          <w:rFonts w:cstheme="minorHAnsi"/>
          <w:sz w:val="24"/>
          <w:szCs w:val="24"/>
        </w:rPr>
        <w:t xml:space="preserve"> traumas </w:t>
      </w:r>
    </w:p>
    <w:p w14:paraId="7CC87C57" w14:textId="79F53448" w:rsidR="00675BEF" w:rsidRPr="00C35AD0" w:rsidRDefault="0052131E" w:rsidP="00E36D81">
      <w:pPr>
        <w:spacing w:after="0" w:line="480" w:lineRule="auto"/>
        <w:ind w:left="720"/>
        <w:rPr>
          <w:rFonts w:cstheme="minorHAnsi"/>
          <w:i/>
          <w:iCs/>
          <w:sz w:val="24"/>
          <w:szCs w:val="24"/>
        </w:rPr>
      </w:pPr>
      <w:r w:rsidRPr="00C35AD0">
        <w:rPr>
          <w:rFonts w:cstheme="minorHAnsi"/>
          <w:i/>
          <w:iCs/>
          <w:sz w:val="24"/>
          <w:szCs w:val="24"/>
        </w:rPr>
        <w:t xml:space="preserve">“the trauma of growing up gay when it wasn’t a great time to be growing up gay and then and then the whole process of being outed. </w:t>
      </w:r>
      <w:proofErr w:type="gramStart"/>
      <w:r w:rsidRPr="00C35AD0">
        <w:rPr>
          <w:rFonts w:cstheme="minorHAnsi"/>
          <w:i/>
          <w:iCs/>
          <w:sz w:val="24"/>
          <w:szCs w:val="24"/>
        </w:rPr>
        <w:t>So</w:t>
      </w:r>
      <w:proofErr w:type="gramEnd"/>
      <w:r w:rsidRPr="00C35AD0">
        <w:rPr>
          <w:rFonts w:cstheme="minorHAnsi"/>
          <w:i/>
          <w:iCs/>
          <w:sz w:val="24"/>
          <w:szCs w:val="24"/>
        </w:rPr>
        <w:t xml:space="preserve"> um the accumulative psychological trauma which I had never accepted or addressed or got any help with” (David).</w:t>
      </w:r>
    </w:p>
    <w:p w14:paraId="7F760EB0" w14:textId="77777777" w:rsidR="0052131E" w:rsidRPr="00C35AD0" w:rsidRDefault="0052131E" w:rsidP="00CC562D">
      <w:pPr>
        <w:spacing w:line="480" w:lineRule="auto"/>
        <w:rPr>
          <w:rFonts w:cstheme="minorHAnsi"/>
          <w:b/>
          <w:bCs/>
          <w:sz w:val="24"/>
          <w:szCs w:val="24"/>
        </w:rPr>
      </w:pPr>
      <w:r w:rsidRPr="00C35AD0">
        <w:rPr>
          <w:rFonts w:cstheme="minorHAnsi"/>
          <w:b/>
          <w:bCs/>
          <w:sz w:val="24"/>
          <w:szCs w:val="24"/>
        </w:rPr>
        <w:t xml:space="preserve">Internalised Shame </w:t>
      </w:r>
    </w:p>
    <w:p w14:paraId="6F1E7490" w14:textId="482A8236" w:rsidR="0052131E" w:rsidRPr="00675BEF" w:rsidRDefault="0052131E" w:rsidP="00CC562D">
      <w:pPr>
        <w:spacing w:line="480" w:lineRule="auto"/>
        <w:ind w:firstLine="720"/>
        <w:rPr>
          <w:sz w:val="24"/>
          <w:szCs w:val="24"/>
        </w:rPr>
      </w:pPr>
      <w:r w:rsidRPr="00C35AD0">
        <w:rPr>
          <w:sz w:val="24"/>
          <w:szCs w:val="24"/>
        </w:rPr>
        <w:lastRenderedPageBreak/>
        <w:t xml:space="preserve">Societal and cultural views about LGBT+ people which were reinforced and exacerbated by the </w:t>
      </w:r>
      <w:r w:rsidR="00427D54">
        <w:rPr>
          <w:sz w:val="24"/>
          <w:szCs w:val="24"/>
        </w:rPr>
        <w:t>A</w:t>
      </w:r>
      <w:r w:rsidRPr="00C35AD0">
        <w:rPr>
          <w:sz w:val="24"/>
          <w:szCs w:val="24"/>
        </w:rPr>
        <w:t xml:space="preserve">rmed </w:t>
      </w:r>
      <w:r w:rsidR="00427D54">
        <w:rPr>
          <w:sz w:val="24"/>
          <w:szCs w:val="24"/>
        </w:rPr>
        <w:t>F</w:t>
      </w:r>
      <w:r w:rsidRPr="00C35AD0">
        <w:rPr>
          <w:sz w:val="24"/>
          <w:szCs w:val="24"/>
        </w:rPr>
        <w:t>orces</w:t>
      </w:r>
      <w:r>
        <w:rPr>
          <w:sz w:val="24"/>
          <w:szCs w:val="24"/>
        </w:rPr>
        <w:t>,</w:t>
      </w:r>
      <w:r w:rsidRPr="00C35AD0">
        <w:rPr>
          <w:sz w:val="24"/>
          <w:szCs w:val="24"/>
        </w:rPr>
        <w:t xml:space="preserve"> contributed towards feelings of shame</w:t>
      </w:r>
      <w:r>
        <w:rPr>
          <w:sz w:val="24"/>
          <w:szCs w:val="24"/>
        </w:rPr>
        <w:t>, which was articulated as a barrier to accessing treatment</w:t>
      </w:r>
      <w:r w:rsidRPr="00C35AD0">
        <w:rPr>
          <w:sz w:val="24"/>
          <w:szCs w:val="24"/>
        </w:rPr>
        <w:t>. Amanda said, “</w:t>
      </w:r>
      <w:r w:rsidRPr="00C35AD0">
        <w:rPr>
          <w:rFonts w:cstheme="minorHAnsi"/>
          <w:i/>
          <w:iCs/>
          <w:sz w:val="24"/>
          <w:szCs w:val="24"/>
        </w:rPr>
        <w:t xml:space="preserve">in the 80s and 90s it was such a different </w:t>
      </w:r>
      <w:proofErr w:type="gramStart"/>
      <w:r w:rsidRPr="00C35AD0">
        <w:rPr>
          <w:rFonts w:cstheme="minorHAnsi"/>
          <w:i/>
          <w:iCs/>
          <w:sz w:val="24"/>
          <w:szCs w:val="24"/>
        </w:rPr>
        <w:t>culture</w:t>
      </w:r>
      <w:proofErr w:type="gramEnd"/>
      <w:r w:rsidRPr="00C35AD0">
        <w:rPr>
          <w:rFonts w:cstheme="minorHAnsi"/>
          <w:i/>
          <w:iCs/>
          <w:sz w:val="24"/>
          <w:szCs w:val="24"/>
        </w:rPr>
        <w:t xml:space="preserve"> and it was much more hidden and that’s where a lot of the shame comes from…that inner core shame of not being accepted by the armed forces.”</w:t>
      </w:r>
      <w:r w:rsidRPr="00C35AD0">
        <w:rPr>
          <w:sz w:val="24"/>
          <w:szCs w:val="24"/>
        </w:rPr>
        <w:t xml:space="preserve"> Angela reflected upon shame as a barrier, </w:t>
      </w:r>
      <w:r w:rsidRPr="00C35AD0">
        <w:rPr>
          <w:i/>
          <w:iCs/>
          <w:sz w:val="24"/>
          <w:szCs w:val="24"/>
        </w:rPr>
        <w:t>“</w:t>
      </w:r>
      <w:r w:rsidRPr="00C35AD0">
        <w:rPr>
          <w:rFonts w:cstheme="minorHAnsi"/>
          <w:i/>
          <w:iCs/>
          <w:sz w:val="24"/>
          <w:szCs w:val="24"/>
        </w:rPr>
        <w:t xml:space="preserve">I've been so embarrassed, and ashamed of the way in which I was investigated… </w:t>
      </w:r>
      <w:proofErr w:type="gramStart"/>
      <w:r w:rsidRPr="00C35AD0">
        <w:rPr>
          <w:rFonts w:cstheme="minorHAnsi"/>
          <w:i/>
          <w:iCs/>
          <w:sz w:val="24"/>
          <w:szCs w:val="24"/>
        </w:rPr>
        <w:t>So</w:t>
      </w:r>
      <w:proofErr w:type="gramEnd"/>
      <w:r w:rsidRPr="00C35AD0">
        <w:rPr>
          <w:rFonts w:cstheme="minorHAnsi"/>
          <w:i/>
          <w:iCs/>
          <w:sz w:val="24"/>
          <w:szCs w:val="24"/>
        </w:rPr>
        <w:t xml:space="preserve"> it was yeah, it's not the kind of thing you want to visit again.”</w:t>
      </w:r>
      <w:r w:rsidRPr="00C35AD0">
        <w:rPr>
          <w:rFonts w:cstheme="minorHAnsi"/>
          <w:sz w:val="24"/>
          <w:szCs w:val="24"/>
        </w:rPr>
        <w:t xml:space="preserve"> Others feel ashamed of having to “</w:t>
      </w:r>
      <w:r w:rsidRPr="00C35AD0">
        <w:rPr>
          <w:rFonts w:cstheme="minorHAnsi"/>
          <w:i/>
          <w:iCs/>
          <w:sz w:val="24"/>
          <w:szCs w:val="24"/>
        </w:rPr>
        <w:t>live a lie</w:t>
      </w:r>
      <w:r w:rsidRPr="00C35AD0">
        <w:rPr>
          <w:rFonts w:cstheme="minorHAnsi"/>
          <w:sz w:val="24"/>
          <w:szCs w:val="24"/>
        </w:rPr>
        <w:t>” in an organisation which values “</w:t>
      </w:r>
      <w:r w:rsidRPr="00C35AD0">
        <w:rPr>
          <w:rFonts w:cstheme="minorHAnsi"/>
          <w:i/>
          <w:iCs/>
          <w:sz w:val="24"/>
          <w:szCs w:val="24"/>
        </w:rPr>
        <w:t>integrity</w:t>
      </w:r>
      <w:r w:rsidRPr="00C35AD0">
        <w:rPr>
          <w:rFonts w:cstheme="minorHAnsi"/>
          <w:sz w:val="24"/>
          <w:szCs w:val="24"/>
        </w:rPr>
        <w:t xml:space="preserve">” and believe that many LGBT+ </w:t>
      </w:r>
      <w:r w:rsidR="00006014">
        <w:rPr>
          <w:rFonts w:cstheme="minorHAnsi"/>
          <w:sz w:val="24"/>
          <w:szCs w:val="24"/>
        </w:rPr>
        <w:t>v</w:t>
      </w:r>
      <w:r w:rsidRPr="00C35AD0">
        <w:rPr>
          <w:rFonts w:cstheme="minorHAnsi"/>
          <w:sz w:val="24"/>
          <w:szCs w:val="24"/>
        </w:rPr>
        <w:t xml:space="preserve">eterans have, </w:t>
      </w:r>
      <w:r w:rsidRPr="00C35AD0">
        <w:rPr>
          <w:rFonts w:cstheme="minorHAnsi"/>
          <w:i/>
          <w:iCs/>
          <w:sz w:val="24"/>
          <w:szCs w:val="24"/>
        </w:rPr>
        <w:t>“</w:t>
      </w:r>
      <w:r w:rsidRPr="00C35AD0">
        <w:rPr>
          <w:rFonts w:ascii="Calibri" w:hAnsi="Calibri" w:cs="Calibri"/>
          <w:i/>
          <w:iCs/>
          <w:sz w:val="24"/>
          <w:szCs w:val="24"/>
        </w:rPr>
        <w:t xml:space="preserve">compartmentalised that as part of part of their life that really, they don't want to revisit again” </w:t>
      </w:r>
      <w:r w:rsidRPr="00C35AD0">
        <w:rPr>
          <w:rFonts w:ascii="Calibri" w:hAnsi="Calibri" w:cs="Calibri"/>
          <w:sz w:val="24"/>
          <w:szCs w:val="24"/>
        </w:rPr>
        <w:t>(Mark)</w:t>
      </w:r>
      <w:r w:rsidRPr="00C35AD0">
        <w:rPr>
          <w:rFonts w:cstheme="minorHAnsi"/>
          <w:sz w:val="24"/>
          <w:szCs w:val="24"/>
        </w:rPr>
        <w:t xml:space="preserve">. </w:t>
      </w:r>
    </w:p>
    <w:p w14:paraId="7E6AB79D" w14:textId="77777777" w:rsidR="0052131E" w:rsidRPr="00C35AD0" w:rsidRDefault="0052131E" w:rsidP="00CC562D">
      <w:pPr>
        <w:spacing w:line="480" w:lineRule="auto"/>
        <w:rPr>
          <w:b/>
          <w:bCs/>
          <w:sz w:val="24"/>
          <w:szCs w:val="24"/>
        </w:rPr>
      </w:pPr>
      <w:r w:rsidRPr="00C35AD0">
        <w:rPr>
          <w:b/>
          <w:bCs/>
          <w:sz w:val="24"/>
          <w:szCs w:val="24"/>
        </w:rPr>
        <w:t xml:space="preserve">The Power of publicity </w:t>
      </w:r>
    </w:p>
    <w:p w14:paraId="7E93EFB3" w14:textId="108CE33B" w:rsidR="00450DBF" w:rsidRDefault="0052131E" w:rsidP="00CC562D">
      <w:pPr>
        <w:spacing w:after="0" w:line="480" w:lineRule="auto"/>
        <w:ind w:firstLine="720"/>
        <w:rPr>
          <w:sz w:val="24"/>
          <w:szCs w:val="24"/>
        </w:rPr>
      </w:pPr>
      <w:r w:rsidRPr="00C35AD0">
        <w:rPr>
          <w:sz w:val="24"/>
          <w:szCs w:val="24"/>
        </w:rPr>
        <w:t xml:space="preserve">Many spoke about the value of the organisation </w:t>
      </w:r>
      <w:r w:rsidR="00006014">
        <w:rPr>
          <w:sz w:val="24"/>
          <w:szCs w:val="24"/>
        </w:rPr>
        <w:t>FWP</w:t>
      </w:r>
      <w:r w:rsidRPr="00C35AD0">
        <w:rPr>
          <w:sz w:val="24"/>
          <w:szCs w:val="24"/>
        </w:rPr>
        <w:t xml:space="preserve"> and the work they have done to raise awareness </w:t>
      </w:r>
      <w:r>
        <w:rPr>
          <w:sz w:val="24"/>
          <w:szCs w:val="24"/>
        </w:rPr>
        <w:t>of</w:t>
      </w:r>
      <w:r w:rsidRPr="00C35AD0">
        <w:rPr>
          <w:sz w:val="24"/>
          <w:szCs w:val="24"/>
        </w:rPr>
        <w:t xml:space="preserve"> the treatment of LGBT+ </w:t>
      </w:r>
      <w:r w:rsidR="00006014">
        <w:rPr>
          <w:sz w:val="24"/>
          <w:szCs w:val="24"/>
        </w:rPr>
        <w:t>v</w:t>
      </w:r>
      <w:r w:rsidRPr="00C35AD0">
        <w:rPr>
          <w:sz w:val="24"/>
          <w:szCs w:val="24"/>
        </w:rPr>
        <w:t>eterans and for their Military service to be recognised</w:t>
      </w:r>
      <w:r>
        <w:rPr>
          <w:sz w:val="24"/>
          <w:szCs w:val="24"/>
        </w:rPr>
        <w:t>.</w:t>
      </w:r>
      <w:r w:rsidRPr="00C35AD0">
        <w:rPr>
          <w:sz w:val="24"/>
          <w:szCs w:val="24"/>
        </w:rPr>
        <w:t xml:space="preserve"> </w:t>
      </w:r>
    </w:p>
    <w:p w14:paraId="156CD194" w14:textId="1476DA1D" w:rsidR="00675BEF" w:rsidRPr="00450DBF" w:rsidRDefault="0052131E" w:rsidP="00CC562D">
      <w:pPr>
        <w:spacing w:after="0" w:line="480" w:lineRule="auto"/>
        <w:ind w:left="720"/>
        <w:rPr>
          <w:sz w:val="24"/>
          <w:szCs w:val="24"/>
        </w:rPr>
      </w:pPr>
      <w:r w:rsidRPr="00C35AD0">
        <w:rPr>
          <w:i/>
          <w:iCs/>
          <w:sz w:val="24"/>
          <w:szCs w:val="24"/>
        </w:rPr>
        <w:t>“</w:t>
      </w:r>
      <w:r w:rsidRPr="00C35AD0">
        <w:rPr>
          <w:rFonts w:cstheme="minorHAnsi"/>
          <w:i/>
          <w:iCs/>
          <w:sz w:val="24"/>
          <w:szCs w:val="24"/>
        </w:rPr>
        <w:t xml:space="preserve">I think I’ve sort of felt invisible for so many years and only recently because of </w:t>
      </w:r>
      <w:r>
        <w:rPr>
          <w:rFonts w:cstheme="minorHAnsi"/>
          <w:i/>
          <w:iCs/>
          <w:sz w:val="24"/>
          <w:szCs w:val="24"/>
        </w:rPr>
        <w:t>F</w:t>
      </w:r>
      <w:r w:rsidRPr="00C35AD0">
        <w:rPr>
          <w:rFonts w:cstheme="minorHAnsi"/>
          <w:i/>
          <w:iCs/>
          <w:sz w:val="24"/>
          <w:szCs w:val="24"/>
        </w:rPr>
        <w:t xml:space="preserve">ighting </w:t>
      </w:r>
      <w:r w:rsidR="00006014">
        <w:rPr>
          <w:rFonts w:cstheme="minorHAnsi"/>
          <w:i/>
          <w:iCs/>
          <w:sz w:val="24"/>
          <w:szCs w:val="24"/>
        </w:rPr>
        <w:t>W</w:t>
      </w:r>
      <w:r w:rsidRPr="00C35AD0">
        <w:rPr>
          <w:rFonts w:cstheme="minorHAnsi"/>
          <w:i/>
          <w:iCs/>
          <w:sz w:val="24"/>
          <w:szCs w:val="24"/>
        </w:rPr>
        <w:t xml:space="preserve">ith </w:t>
      </w:r>
      <w:r>
        <w:rPr>
          <w:rFonts w:cstheme="minorHAnsi"/>
          <w:i/>
          <w:iCs/>
          <w:sz w:val="24"/>
          <w:szCs w:val="24"/>
        </w:rPr>
        <w:t>P</w:t>
      </w:r>
      <w:r w:rsidRPr="00C35AD0">
        <w:rPr>
          <w:rFonts w:cstheme="minorHAnsi"/>
          <w:i/>
          <w:iCs/>
          <w:sz w:val="24"/>
          <w:szCs w:val="24"/>
        </w:rPr>
        <w:t xml:space="preserve">ride actually being able to call myself a veteran </w:t>
      </w:r>
      <w:r w:rsidR="00006014">
        <w:rPr>
          <w:rFonts w:cstheme="minorHAnsi"/>
          <w:i/>
          <w:iCs/>
          <w:sz w:val="24"/>
          <w:szCs w:val="24"/>
        </w:rPr>
        <w:t>for</w:t>
      </w:r>
      <w:r w:rsidRPr="00C35AD0">
        <w:rPr>
          <w:rFonts w:cstheme="minorHAnsi"/>
          <w:i/>
          <w:iCs/>
          <w:sz w:val="24"/>
          <w:szCs w:val="24"/>
        </w:rPr>
        <w:t xml:space="preserve"> the first time and to sort of feel accepted I think</w:t>
      </w:r>
      <w:r w:rsidR="00006014">
        <w:rPr>
          <w:rFonts w:cstheme="minorHAnsi"/>
          <w:i/>
          <w:iCs/>
          <w:sz w:val="24"/>
          <w:szCs w:val="24"/>
        </w:rPr>
        <w:t>,</w:t>
      </w:r>
      <w:r w:rsidRPr="00C35AD0">
        <w:rPr>
          <w:rFonts w:cstheme="minorHAnsi"/>
          <w:i/>
          <w:iCs/>
          <w:sz w:val="24"/>
          <w:szCs w:val="24"/>
        </w:rPr>
        <w:t xml:space="preserve"> which is really </w:t>
      </w:r>
      <w:proofErr w:type="spellStart"/>
      <w:r w:rsidRPr="00C35AD0">
        <w:rPr>
          <w:rFonts w:cstheme="minorHAnsi"/>
          <w:i/>
          <w:iCs/>
          <w:sz w:val="24"/>
          <w:szCs w:val="24"/>
        </w:rPr>
        <w:t>really</w:t>
      </w:r>
      <w:proofErr w:type="spellEnd"/>
      <w:r w:rsidRPr="00C35AD0">
        <w:rPr>
          <w:rFonts w:cstheme="minorHAnsi"/>
          <w:i/>
          <w:iCs/>
          <w:sz w:val="24"/>
          <w:szCs w:val="24"/>
        </w:rPr>
        <w:t xml:space="preserve"> important because that is going to have a </w:t>
      </w:r>
      <w:proofErr w:type="gramStart"/>
      <w:r w:rsidRPr="00C35AD0">
        <w:rPr>
          <w:rFonts w:cstheme="minorHAnsi"/>
          <w:i/>
          <w:iCs/>
          <w:sz w:val="24"/>
          <w:szCs w:val="24"/>
        </w:rPr>
        <w:t>knock on</w:t>
      </w:r>
      <w:proofErr w:type="gramEnd"/>
      <w:r w:rsidRPr="00C35AD0">
        <w:rPr>
          <w:rFonts w:cstheme="minorHAnsi"/>
          <w:i/>
          <w:iCs/>
          <w:sz w:val="24"/>
          <w:szCs w:val="24"/>
        </w:rPr>
        <w:t xml:space="preserve"> effect on your mental health so it’s pretty huge really, definitely.”</w:t>
      </w:r>
      <w:r w:rsidRPr="00C35AD0">
        <w:rPr>
          <w:rFonts w:cstheme="minorHAnsi"/>
          <w:sz w:val="24"/>
          <w:szCs w:val="24"/>
        </w:rPr>
        <w:t xml:space="preserve"> </w:t>
      </w:r>
      <w:r w:rsidR="00006014">
        <w:rPr>
          <w:rFonts w:cstheme="minorHAnsi"/>
          <w:sz w:val="24"/>
          <w:szCs w:val="24"/>
        </w:rPr>
        <w:t>(Amanda)</w:t>
      </w:r>
    </w:p>
    <w:p w14:paraId="622E836A" w14:textId="77777777" w:rsidR="00450DBF" w:rsidRDefault="0052131E" w:rsidP="00CC562D">
      <w:pPr>
        <w:spacing w:after="0" w:line="480" w:lineRule="auto"/>
        <w:rPr>
          <w:rFonts w:cstheme="minorHAnsi"/>
          <w:sz w:val="24"/>
          <w:szCs w:val="24"/>
        </w:rPr>
      </w:pPr>
      <w:r w:rsidRPr="00C35AD0">
        <w:rPr>
          <w:rFonts w:cstheme="minorHAnsi"/>
          <w:sz w:val="24"/>
          <w:szCs w:val="24"/>
        </w:rPr>
        <w:t>Some acknowledged that this also b</w:t>
      </w:r>
      <w:r>
        <w:rPr>
          <w:rFonts w:cstheme="minorHAnsi"/>
          <w:sz w:val="24"/>
          <w:szCs w:val="24"/>
        </w:rPr>
        <w:t>r</w:t>
      </w:r>
      <w:r w:rsidRPr="00C35AD0">
        <w:rPr>
          <w:rFonts w:cstheme="minorHAnsi"/>
          <w:sz w:val="24"/>
          <w:szCs w:val="24"/>
        </w:rPr>
        <w:t xml:space="preserve">ought back distressing memories and emotions, which facilitated help-seeking </w:t>
      </w:r>
    </w:p>
    <w:p w14:paraId="750AC9C5" w14:textId="35FE7885" w:rsidR="0052131E" w:rsidRPr="00C35AD0" w:rsidRDefault="0052131E" w:rsidP="00E36D81">
      <w:pPr>
        <w:spacing w:after="0" w:line="480" w:lineRule="auto"/>
        <w:ind w:left="720"/>
        <w:rPr>
          <w:rFonts w:cstheme="minorHAnsi"/>
          <w:sz w:val="24"/>
          <w:szCs w:val="24"/>
        </w:rPr>
      </w:pPr>
      <w:r w:rsidRPr="00C35AD0">
        <w:rPr>
          <w:rFonts w:cstheme="minorHAnsi"/>
          <w:sz w:val="24"/>
          <w:szCs w:val="24"/>
        </w:rPr>
        <w:lastRenderedPageBreak/>
        <w:t>“</w:t>
      </w:r>
      <w:r w:rsidR="00006014">
        <w:rPr>
          <w:rFonts w:cstheme="minorHAnsi"/>
          <w:i/>
          <w:iCs/>
          <w:sz w:val="24"/>
          <w:szCs w:val="24"/>
        </w:rPr>
        <w:t>O</w:t>
      </w:r>
      <w:r w:rsidRPr="00C35AD0">
        <w:rPr>
          <w:rFonts w:cstheme="minorHAnsi"/>
          <w:i/>
          <w:iCs/>
          <w:sz w:val="24"/>
          <w:szCs w:val="24"/>
        </w:rPr>
        <w:t>n the flip side, what it means is something you were trying to put away, you were trying to say, okay, I've got through this, and I've got to get on with my life now, even though the outcome was unfair</w:t>
      </w:r>
      <w:r w:rsidR="00006014">
        <w:rPr>
          <w:rFonts w:cstheme="minorHAnsi"/>
          <w:i/>
          <w:iCs/>
          <w:sz w:val="24"/>
          <w:szCs w:val="24"/>
        </w:rPr>
        <w:t>..</w:t>
      </w:r>
      <w:r w:rsidRPr="00C35AD0">
        <w:rPr>
          <w:rFonts w:cstheme="minorHAnsi"/>
          <w:i/>
          <w:iCs/>
          <w:sz w:val="24"/>
          <w:szCs w:val="24"/>
        </w:rPr>
        <w:t>. It reopens all the wounds, so it's a real double-edged sword”</w:t>
      </w:r>
      <w:r w:rsidRPr="00C35AD0">
        <w:rPr>
          <w:rFonts w:cstheme="minorHAnsi"/>
          <w:sz w:val="24"/>
          <w:szCs w:val="24"/>
        </w:rPr>
        <w:t xml:space="preserve"> (Angela). </w:t>
      </w:r>
    </w:p>
    <w:p w14:paraId="39EB7D82" w14:textId="45016DAC" w:rsidR="0052131E" w:rsidRPr="00E36D81" w:rsidRDefault="0052131E" w:rsidP="00E36D81">
      <w:pPr>
        <w:pStyle w:val="ListParagraph"/>
        <w:numPr>
          <w:ilvl w:val="0"/>
          <w:numId w:val="40"/>
        </w:numPr>
        <w:spacing w:line="480" w:lineRule="auto"/>
        <w:rPr>
          <w:rFonts w:cstheme="minorHAnsi"/>
          <w:b/>
          <w:bCs/>
          <w:sz w:val="24"/>
          <w:szCs w:val="24"/>
          <w:u w:val="single"/>
        </w:rPr>
      </w:pPr>
      <w:r w:rsidRPr="00E36D81">
        <w:rPr>
          <w:rFonts w:cstheme="minorHAnsi"/>
          <w:b/>
          <w:bCs/>
          <w:sz w:val="24"/>
          <w:szCs w:val="24"/>
          <w:u w:val="single"/>
        </w:rPr>
        <w:t xml:space="preserve">Help-seeking and openness is threatening  </w:t>
      </w:r>
    </w:p>
    <w:p w14:paraId="1A3AB048" w14:textId="77777777" w:rsidR="0052131E" w:rsidRPr="00C35AD0" w:rsidRDefault="0052131E" w:rsidP="00CC562D">
      <w:pPr>
        <w:spacing w:line="480" w:lineRule="auto"/>
        <w:ind w:firstLine="720"/>
        <w:rPr>
          <w:rFonts w:cstheme="minorHAnsi"/>
          <w:sz w:val="24"/>
          <w:szCs w:val="24"/>
        </w:rPr>
      </w:pPr>
      <w:r w:rsidRPr="00C35AD0">
        <w:rPr>
          <w:rFonts w:cstheme="minorHAnsi"/>
          <w:sz w:val="24"/>
          <w:szCs w:val="24"/>
        </w:rPr>
        <w:t>Th</w:t>
      </w:r>
      <w:r>
        <w:rPr>
          <w:rFonts w:cstheme="minorHAnsi"/>
          <w:sz w:val="24"/>
          <w:szCs w:val="24"/>
        </w:rPr>
        <w:t>r</w:t>
      </w:r>
      <w:r w:rsidRPr="00C35AD0">
        <w:rPr>
          <w:rFonts w:cstheme="minorHAnsi"/>
          <w:sz w:val="24"/>
          <w:szCs w:val="24"/>
        </w:rPr>
        <w:t>ough</w:t>
      </w:r>
      <w:r>
        <w:rPr>
          <w:rFonts w:cstheme="minorHAnsi"/>
          <w:sz w:val="24"/>
          <w:szCs w:val="24"/>
        </w:rPr>
        <w:t>out</w:t>
      </w:r>
      <w:r w:rsidRPr="00C35AD0">
        <w:rPr>
          <w:rFonts w:cstheme="minorHAnsi"/>
          <w:sz w:val="24"/>
          <w:szCs w:val="24"/>
        </w:rPr>
        <w:t xml:space="preserve"> the interviews LGBT+ veterans spoke about </w:t>
      </w:r>
      <w:r>
        <w:rPr>
          <w:rFonts w:cstheme="minorHAnsi"/>
          <w:sz w:val="24"/>
          <w:szCs w:val="24"/>
        </w:rPr>
        <w:t xml:space="preserve">how </w:t>
      </w:r>
      <w:r w:rsidRPr="00C35AD0">
        <w:rPr>
          <w:rFonts w:cstheme="minorHAnsi"/>
          <w:sz w:val="24"/>
          <w:szCs w:val="24"/>
        </w:rPr>
        <w:t>help-seeking</w:t>
      </w:r>
      <w:r>
        <w:rPr>
          <w:rFonts w:cstheme="minorHAnsi"/>
          <w:sz w:val="24"/>
          <w:szCs w:val="24"/>
        </w:rPr>
        <w:t xml:space="preserve"> can be</w:t>
      </w:r>
      <w:r w:rsidRPr="00C35AD0">
        <w:rPr>
          <w:rFonts w:cstheme="minorHAnsi"/>
          <w:sz w:val="24"/>
          <w:szCs w:val="24"/>
        </w:rPr>
        <w:t xml:space="preserve"> something which feels risky, </w:t>
      </w:r>
      <w:r>
        <w:rPr>
          <w:rFonts w:cstheme="minorHAnsi"/>
          <w:sz w:val="24"/>
          <w:szCs w:val="24"/>
        </w:rPr>
        <w:t>potentially retraumatising</w:t>
      </w:r>
      <w:r w:rsidRPr="00C35AD0">
        <w:rPr>
          <w:rFonts w:cstheme="minorHAnsi"/>
          <w:sz w:val="24"/>
          <w:szCs w:val="24"/>
        </w:rPr>
        <w:t xml:space="preserve"> and unsafe. It is also somewhat unfamiliar as many have been suppressing and concealing aspects of their identity and aren’t used to being open </w:t>
      </w:r>
      <w:r>
        <w:rPr>
          <w:rFonts w:cstheme="minorHAnsi"/>
          <w:sz w:val="24"/>
          <w:szCs w:val="24"/>
        </w:rPr>
        <w:t xml:space="preserve">about </w:t>
      </w:r>
      <w:r w:rsidRPr="00C35AD0">
        <w:rPr>
          <w:rFonts w:cstheme="minorHAnsi"/>
          <w:sz w:val="24"/>
          <w:szCs w:val="24"/>
        </w:rPr>
        <w:t>sharing their experiences</w:t>
      </w:r>
      <w:r>
        <w:rPr>
          <w:rFonts w:cstheme="minorHAnsi"/>
          <w:sz w:val="24"/>
          <w:szCs w:val="24"/>
        </w:rPr>
        <w:t xml:space="preserve">, </w:t>
      </w:r>
      <w:proofErr w:type="gramStart"/>
      <w:r>
        <w:rPr>
          <w:rFonts w:cstheme="minorHAnsi"/>
          <w:sz w:val="24"/>
          <w:szCs w:val="24"/>
        </w:rPr>
        <w:t>thoughts</w:t>
      </w:r>
      <w:proofErr w:type="gramEnd"/>
      <w:r>
        <w:rPr>
          <w:rFonts w:cstheme="minorHAnsi"/>
          <w:sz w:val="24"/>
          <w:szCs w:val="24"/>
        </w:rPr>
        <w:t xml:space="preserve"> or feelings</w:t>
      </w:r>
      <w:r w:rsidRPr="00C35AD0">
        <w:rPr>
          <w:rFonts w:cstheme="minorHAnsi"/>
          <w:sz w:val="24"/>
          <w:szCs w:val="24"/>
        </w:rPr>
        <w:t xml:space="preserve"> with others. The subthemes are </w:t>
      </w:r>
      <w:bookmarkStart w:id="67" w:name="_Hlk99648829"/>
      <w:r w:rsidRPr="00C35AD0">
        <w:rPr>
          <w:rFonts w:cstheme="minorHAnsi"/>
          <w:sz w:val="24"/>
          <w:szCs w:val="24"/>
        </w:rPr>
        <w:t xml:space="preserve">‘the ingrained need to conceal’, ‘asking for help is weak so you just get on with it’, ‘fear of the outcome’, ‘will I be judged?’ and ‘poor experiences of </w:t>
      </w:r>
      <w:proofErr w:type="gramStart"/>
      <w:r w:rsidRPr="00C35AD0">
        <w:rPr>
          <w:rFonts w:cstheme="minorHAnsi"/>
          <w:sz w:val="24"/>
          <w:szCs w:val="24"/>
        </w:rPr>
        <w:t>services</w:t>
      </w:r>
      <w:bookmarkEnd w:id="67"/>
      <w:r>
        <w:rPr>
          <w:rFonts w:cstheme="minorHAnsi"/>
          <w:sz w:val="24"/>
          <w:szCs w:val="24"/>
        </w:rPr>
        <w:t>’</w:t>
      </w:r>
      <w:proofErr w:type="gramEnd"/>
      <w:r w:rsidRPr="00C35AD0">
        <w:rPr>
          <w:rFonts w:cstheme="minorHAnsi"/>
          <w:sz w:val="24"/>
          <w:szCs w:val="24"/>
        </w:rPr>
        <w:t xml:space="preserve">. </w:t>
      </w:r>
    </w:p>
    <w:p w14:paraId="58897BA4" w14:textId="77777777" w:rsidR="0052131E" w:rsidRPr="00C35AD0" w:rsidRDefault="0052131E" w:rsidP="00CC562D">
      <w:pPr>
        <w:spacing w:line="480" w:lineRule="auto"/>
        <w:rPr>
          <w:b/>
          <w:bCs/>
          <w:sz w:val="24"/>
          <w:szCs w:val="24"/>
        </w:rPr>
      </w:pPr>
      <w:r w:rsidRPr="00C35AD0">
        <w:rPr>
          <w:b/>
          <w:bCs/>
          <w:sz w:val="24"/>
          <w:szCs w:val="24"/>
        </w:rPr>
        <w:t xml:space="preserve">The ingrained need to conceal </w:t>
      </w:r>
    </w:p>
    <w:p w14:paraId="67E412FF" w14:textId="0803E32B" w:rsidR="00450DBF" w:rsidRDefault="0052131E" w:rsidP="00CC562D">
      <w:pPr>
        <w:spacing w:after="0" w:line="480" w:lineRule="auto"/>
        <w:ind w:firstLine="720"/>
        <w:rPr>
          <w:rFonts w:cstheme="minorHAnsi"/>
          <w:sz w:val="24"/>
          <w:szCs w:val="24"/>
        </w:rPr>
      </w:pPr>
      <w:r w:rsidRPr="00C35AD0">
        <w:rPr>
          <w:sz w:val="24"/>
          <w:szCs w:val="24"/>
        </w:rPr>
        <w:t>LGBT+ Veterans spoke about having no choice but to hide their identity and suppress their true feelings. “</w:t>
      </w:r>
      <w:r w:rsidRPr="00C35AD0">
        <w:rPr>
          <w:rFonts w:cstheme="minorHAnsi"/>
          <w:i/>
          <w:iCs/>
          <w:sz w:val="24"/>
          <w:szCs w:val="24"/>
        </w:rPr>
        <w:t>I had to hide who I was normally for 20 years um that had quite a significant adverse effect on my mental health over that time, um and I couldn’t seek help”</w:t>
      </w:r>
      <w:r w:rsidRPr="00C35AD0">
        <w:rPr>
          <w:rFonts w:cstheme="minorHAnsi"/>
          <w:sz w:val="24"/>
          <w:szCs w:val="24"/>
        </w:rPr>
        <w:t xml:space="preserve"> (Susan). </w:t>
      </w:r>
      <w:r w:rsidR="00864CC3">
        <w:rPr>
          <w:sz w:val="24"/>
          <w:szCs w:val="24"/>
        </w:rPr>
        <w:t>Participants</w:t>
      </w:r>
      <w:r w:rsidRPr="00C35AD0">
        <w:rPr>
          <w:sz w:val="24"/>
          <w:szCs w:val="24"/>
        </w:rPr>
        <w:t xml:space="preserve"> who joined the military after the ban kept their sexual orientation private because this seemed safer </w:t>
      </w:r>
      <w:r w:rsidRPr="00C35AD0">
        <w:rPr>
          <w:i/>
          <w:iCs/>
          <w:sz w:val="24"/>
          <w:szCs w:val="24"/>
        </w:rPr>
        <w:t>“</w:t>
      </w:r>
      <w:r w:rsidRPr="00C35AD0">
        <w:rPr>
          <w:rFonts w:cstheme="minorHAnsi"/>
          <w:i/>
          <w:iCs/>
          <w:sz w:val="24"/>
          <w:szCs w:val="24"/>
        </w:rPr>
        <w:t>I didn't really come out. Um I think it's because of it's easy to be to be straight, no one picks on you”</w:t>
      </w:r>
      <w:r w:rsidRPr="00C35AD0">
        <w:rPr>
          <w:rFonts w:cstheme="minorHAnsi"/>
          <w:sz w:val="24"/>
          <w:szCs w:val="24"/>
        </w:rPr>
        <w:t xml:space="preserve"> (Joana). </w:t>
      </w:r>
      <w:r w:rsidR="00F5149E">
        <w:rPr>
          <w:rFonts w:cstheme="minorHAnsi"/>
          <w:sz w:val="24"/>
          <w:szCs w:val="24"/>
        </w:rPr>
        <w:t>Concealment as a</w:t>
      </w:r>
      <w:r w:rsidRPr="00C35AD0">
        <w:rPr>
          <w:rFonts w:cstheme="minorHAnsi"/>
          <w:sz w:val="24"/>
          <w:szCs w:val="24"/>
        </w:rPr>
        <w:t xml:space="preserve"> way of living became ingrained</w:t>
      </w:r>
      <w:r w:rsidR="00F5149E">
        <w:rPr>
          <w:rFonts w:cstheme="minorHAnsi"/>
          <w:sz w:val="24"/>
          <w:szCs w:val="24"/>
        </w:rPr>
        <w:t xml:space="preserve">, impacting future disclosure, </w:t>
      </w:r>
      <w:proofErr w:type="gramStart"/>
      <w:r w:rsidR="00F5149E">
        <w:rPr>
          <w:rFonts w:cstheme="minorHAnsi"/>
          <w:sz w:val="24"/>
          <w:szCs w:val="24"/>
        </w:rPr>
        <w:t>openness</w:t>
      </w:r>
      <w:proofErr w:type="gramEnd"/>
      <w:r w:rsidR="00F5149E">
        <w:rPr>
          <w:rFonts w:cstheme="minorHAnsi"/>
          <w:sz w:val="24"/>
          <w:szCs w:val="24"/>
        </w:rPr>
        <w:t xml:space="preserve"> and help-seeking </w:t>
      </w:r>
    </w:p>
    <w:p w14:paraId="6DF9E4F7" w14:textId="77777777" w:rsidR="00450DBF" w:rsidRDefault="0052131E" w:rsidP="00CC562D">
      <w:pPr>
        <w:spacing w:after="0" w:line="480" w:lineRule="auto"/>
        <w:ind w:left="720"/>
        <w:rPr>
          <w:rFonts w:cstheme="minorHAnsi"/>
          <w:sz w:val="24"/>
          <w:szCs w:val="24"/>
        </w:rPr>
      </w:pPr>
      <w:r w:rsidRPr="00C35AD0">
        <w:rPr>
          <w:rFonts w:cstheme="minorHAnsi"/>
          <w:i/>
          <w:iCs/>
          <w:sz w:val="24"/>
          <w:szCs w:val="24"/>
        </w:rPr>
        <w:lastRenderedPageBreak/>
        <w:t xml:space="preserve">“living that lie is extremely stressful, and I don't think I realised just how stressful it was, until I stopped having to do it and I could be open. But I wasn't open until very late in the day, I didn't I didn't suddenly come out um in the year 2000, I had learnt behaviour by then” </w:t>
      </w:r>
      <w:r w:rsidRPr="00C35AD0">
        <w:rPr>
          <w:rFonts w:cstheme="minorHAnsi"/>
          <w:sz w:val="24"/>
          <w:szCs w:val="24"/>
        </w:rPr>
        <w:t xml:space="preserve">(Carol). </w:t>
      </w:r>
    </w:p>
    <w:p w14:paraId="68F95DBD" w14:textId="6A8728FB" w:rsidR="00450DBF" w:rsidRDefault="0052131E" w:rsidP="00CC562D">
      <w:pPr>
        <w:spacing w:after="0" w:line="480" w:lineRule="auto"/>
        <w:rPr>
          <w:sz w:val="24"/>
          <w:szCs w:val="24"/>
        </w:rPr>
      </w:pPr>
      <w:r w:rsidRPr="00C35AD0">
        <w:rPr>
          <w:rFonts w:cstheme="minorHAnsi"/>
          <w:sz w:val="24"/>
          <w:szCs w:val="24"/>
        </w:rPr>
        <w:t xml:space="preserve">It took many </w:t>
      </w:r>
      <w:r>
        <w:rPr>
          <w:rFonts w:cstheme="minorHAnsi"/>
          <w:sz w:val="24"/>
          <w:szCs w:val="24"/>
        </w:rPr>
        <w:t>individuals</w:t>
      </w:r>
      <w:r w:rsidRPr="00C35AD0">
        <w:rPr>
          <w:rFonts w:cstheme="minorHAnsi"/>
          <w:sz w:val="24"/>
          <w:szCs w:val="24"/>
        </w:rPr>
        <w:t xml:space="preserve"> </w:t>
      </w:r>
      <w:r>
        <w:rPr>
          <w:rFonts w:cstheme="minorHAnsi"/>
          <w:sz w:val="24"/>
          <w:szCs w:val="24"/>
        </w:rPr>
        <w:t xml:space="preserve">a </w:t>
      </w:r>
      <w:r w:rsidRPr="00C35AD0">
        <w:rPr>
          <w:rFonts w:cstheme="minorHAnsi"/>
          <w:sz w:val="24"/>
          <w:szCs w:val="24"/>
        </w:rPr>
        <w:t xml:space="preserve">long time to drop </w:t>
      </w:r>
      <w:r>
        <w:rPr>
          <w:rFonts w:cstheme="minorHAnsi"/>
          <w:sz w:val="24"/>
          <w:szCs w:val="24"/>
        </w:rPr>
        <w:t>learnt adaptions of concealment and suppression to</w:t>
      </w:r>
      <w:r w:rsidRPr="00C35AD0">
        <w:rPr>
          <w:rFonts w:cstheme="minorHAnsi"/>
          <w:sz w:val="24"/>
          <w:szCs w:val="24"/>
        </w:rPr>
        <w:t xml:space="preserve"> ask for help </w:t>
      </w:r>
      <w:r>
        <w:rPr>
          <w:rFonts w:cstheme="minorHAnsi"/>
          <w:sz w:val="24"/>
          <w:szCs w:val="24"/>
        </w:rPr>
        <w:t xml:space="preserve">with how they were feeling and to be open about their gender identity and/or sexual orientation </w:t>
      </w:r>
      <w:r w:rsidRPr="00C35AD0">
        <w:rPr>
          <w:rFonts w:cstheme="minorHAnsi"/>
          <w:i/>
          <w:iCs/>
          <w:sz w:val="24"/>
          <w:szCs w:val="24"/>
        </w:rPr>
        <w:t>“my feelings were very, very much repressed…</w:t>
      </w:r>
      <w:r w:rsidRPr="00C35AD0">
        <w:rPr>
          <w:rFonts w:ascii="Calibri" w:hAnsi="Calibri" w:cs="Calibri"/>
          <w:i/>
          <w:iCs/>
          <w:sz w:val="24"/>
          <w:szCs w:val="24"/>
        </w:rPr>
        <w:t xml:space="preserve">the walls had been built and getting over that wall is a bit of a hurdle” </w:t>
      </w:r>
      <w:r w:rsidRPr="00C35AD0">
        <w:rPr>
          <w:rFonts w:ascii="Calibri" w:hAnsi="Calibri" w:cs="Calibri"/>
          <w:sz w:val="24"/>
          <w:szCs w:val="24"/>
        </w:rPr>
        <w:t>(Liz)</w:t>
      </w:r>
      <w:r w:rsidRPr="00C35AD0">
        <w:rPr>
          <w:rFonts w:cstheme="minorHAnsi"/>
          <w:sz w:val="24"/>
          <w:szCs w:val="24"/>
        </w:rPr>
        <w:t xml:space="preserve">. </w:t>
      </w:r>
      <w:r w:rsidRPr="00C35AD0">
        <w:rPr>
          <w:sz w:val="24"/>
          <w:szCs w:val="24"/>
        </w:rPr>
        <w:t xml:space="preserve">Many stated that there are likely to be veterans who are still concealing </w:t>
      </w:r>
      <w:r w:rsidR="00F5149E">
        <w:rPr>
          <w:sz w:val="24"/>
          <w:szCs w:val="24"/>
        </w:rPr>
        <w:t>aspects of their</w:t>
      </w:r>
      <w:r w:rsidRPr="00C35AD0">
        <w:rPr>
          <w:sz w:val="24"/>
          <w:szCs w:val="24"/>
        </w:rPr>
        <w:t xml:space="preserve"> identity and may not feel able to seek </w:t>
      </w:r>
      <w:r>
        <w:rPr>
          <w:sz w:val="24"/>
          <w:szCs w:val="24"/>
        </w:rPr>
        <w:t>support because of stigma</w:t>
      </w:r>
      <w:r w:rsidRPr="00C35AD0">
        <w:rPr>
          <w:sz w:val="24"/>
          <w:szCs w:val="24"/>
        </w:rPr>
        <w:t xml:space="preserve"> </w:t>
      </w:r>
    </w:p>
    <w:p w14:paraId="56D51181" w14:textId="3F106525" w:rsidR="00450DBF" w:rsidRPr="00F5149E" w:rsidRDefault="0052131E" w:rsidP="00E36D81">
      <w:pPr>
        <w:spacing w:after="0" w:line="480" w:lineRule="auto"/>
        <w:ind w:left="720"/>
        <w:rPr>
          <w:rFonts w:ascii="Calibri" w:hAnsi="Calibri" w:cs="Calibri"/>
          <w:sz w:val="24"/>
          <w:szCs w:val="24"/>
        </w:rPr>
      </w:pPr>
      <w:r w:rsidRPr="00C35AD0">
        <w:rPr>
          <w:i/>
          <w:iCs/>
          <w:sz w:val="24"/>
          <w:szCs w:val="24"/>
        </w:rPr>
        <w:t>“</w:t>
      </w:r>
      <w:r w:rsidRPr="00C35AD0">
        <w:rPr>
          <w:rFonts w:ascii="Calibri" w:hAnsi="Calibri" w:cs="Calibri"/>
          <w:i/>
          <w:iCs/>
          <w:sz w:val="24"/>
          <w:szCs w:val="24"/>
        </w:rPr>
        <w:t>there are ex</w:t>
      </w:r>
      <w:r>
        <w:rPr>
          <w:rFonts w:ascii="Calibri" w:hAnsi="Calibri" w:cs="Calibri"/>
          <w:i/>
          <w:iCs/>
          <w:sz w:val="24"/>
          <w:szCs w:val="24"/>
        </w:rPr>
        <w:t>-</w:t>
      </w:r>
      <w:r w:rsidRPr="00C35AD0">
        <w:rPr>
          <w:rFonts w:ascii="Calibri" w:hAnsi="Calibri" w:cs="Calibri"/>
          <w:i/>
          <w:iCs/>
          <w:sz w:val="24"/>
          <w:szCs w:val="24"/>
        </w:rPr>
        <w:t xml:space="preserve">serving veterans who are gay, who aren't fully out </w:t>
      </w:r>
      <w:proofErr w:type="gramStart"/>
      <w:r w:rsidRPr="00C35AD0">
        <w:rPr>
          <w:rFonts w:ascii="Calibri" w:hAnsi="Calibri" w:cs="Calibri"/>
          <w:i/>
          <w:iCs/>
          <w:sz w:val="24"/>
          <w:szCs w:val="24"/>
        </w:rPr>
        <w:t>um</w:t>
      </w:r>
      <w:proofErr w:type="gramEnd"/>
      <w:r w:rsidRPr="00C35AD0">
        <w:rPr>
          <w:rFonts w:ascii="Calibri" w:hAnsi="Calibri" w:cs="Calibri"/>
          <w:i/>
          <w:iCs/>
          <w:sz w:val="24"/>
          <w:szCs w:val="24"/>
        </w:rPr>
        <w:t xml:space="preserve"> and you know, you're talking people in their 50s and 60s, which is extremely sad and I think the stigma of raising or revisiting those years where they were heavily in the closet and lived two very, very, very different lives might be a stigma that people just don't want to necessarily address or relive.”</w:t>
      </w:r>
      <w:r w:rsidR="00F5149E">
        <w:rPr>
          <w:rFonts w:ascii="Calibri" w:hAnsi="Calibri" w:cs="Calibri"/>
          <w:i/>
          <w:iCs/>
          <w:sz w:val="24"/>
          <w:szCs w:val="24"/>
        </w:rPr>
        <w:t xml:space="preserve"> </w:t>
      </w:r>
      <w:r w:rsidR="00F5149E">
        <w:rPr>
          <w:rFonts w:ascii="Calibri" w:hAnsi="Calibri" w:cs="Calibri"/>
          <w:sz w:val="24"/>
          <w:szCs w:val="24"/>
        </w:rPr>
        <w:t>(Mark)</w:t>
      </w:r>
    </w:p>
    <w:p w14:paraId="52F9949F" w14:textId="77777777" w:rsidR="0052131E" w:rsidRPr="00C35AD0" w:rsidRDefault="0052131E" w:rsidP="00CC562D">
      <w:pPr>
        <w:spacing w:line="480" w:lineRule="auto"/>
        <w:rPr>
          <w:b/>
          <w:bCs/>
          <w:sz w:val="24"/>
          <w:szCs w:val="24"/>
        </w:rPr>
      </w:pPr>
      <w:r w:rsidRPr="00C35AD0">
        <w:rPr>
          <w:b/>
          <w:bCs/>
          <w:sz w:val="24"/>
          <w:szCs w:val="24"/>
        </w:rPr>
        <w:t xml:space="preserve">Asking for help is weak so you just get on with it </w:t>
      </w:r>
    </w:p>
    <w:p w14:paraId="35E38145" w14:textId="77777777" w:rsidR="00450DBF" w:rsidRDefault="0052131E" w:rsidP="00CC562D">
      <w:pPr>
        <w:spacing w:after="0" w:line="480" w:lineRule="auto"/>
        <w:ind w:firstLine="720"/>
        <w:rPr>
          <w:rFonts w:cstheme="minorHAnsi"/>
          <w:sz w:val="24"/>
          <w:szCs w:val="24"/>
        </w:rPr>
      </w:pPr>
      <w:r w:rsidRPr="00C35AD0">
        <w:rPr>
          <w:sz w:val="24"/>
          <w:szCs w:val="24"/>
        </w:rPr>
        <w:t xml:space="preserve">Many </w:t>
      </w:r>
      <w:r>
        <w:rPr>
          <w:sz w:val="24"/>
          <w:szCs w:val="24"/>
        </w:rPr>
        <w:t xml:space="preserve">participants </w:t>
      </w:r>
      <w:r w:rsidRPr="00C35AD0">
        <w:rPr>
          <w:sz w:val="24"/>
          <w:szCs w:val="24"/>
        </w:rPr>
        <w:t xml:space="preserve">spoke </w:t>
      </w:r>
      <w:r>
        <w:rPr>
          <w:sz w:val="24"/>
          <w:szCs w:val="24"/>
        </w:rPr>
        <w:t xml:space="preserve">about how within the military culture </w:t>
      </w:r>
      <w:r w:rsidRPr="00C35AD0">
        <w:rPr>
          <w:sz w:val="24"/>
          <w:szCs w:val="24"/>
        </w:rPr>
        <w:t>“</w:t>
      </w:r>
      <w:r w:rsidRPr="00C35AD0">
        <w:rPr>
          <w:rFonts w:cstheme="minorHAnsi"/>
          <w:i/>
          <w:iCs/>
          <w:sz w:val="24"/>
          <w:szCs w:val="24"/>
        </w:rPr>
        <w:t>asking for help is a weakness</w:t>
      </w:r>
      <w:r w:rsidRPr="00C35AD0">
        <w:rPr>
          <w:rFonts w:cstheme="minorHAnsi"/>
          <w:sz w:val="24"/>
          <w:szCs w:val="24"/>
        </w:rPr>
        <w:t xml:space="preserve">” (Susan) and </w:t>
      </w:r>
      <w:r>
        <w:rPr>
          <w:rFonts w:cstheme="minorHAnsi"/>
          <w:sz w:val="24"/>
          <w:szCs w:val="24"/>
        </w:rPr>
        <w:t>there’s a mentality of “</w:t>
      </w:r>
      <w:r w:rsidRPr="00B30C52">
        <w:rPr>
          <w:rFonts w:cstheme="minorHAnsi"/>
          <w:i/>
          <w:iCs/>
          <w:sz w:val="24"/>
          <w:szCs w:val="24"/>
        </w:rPr>
        <w:t>just getting on with it</w:t>
      </w:r>
      <w:r>
        <w:rPr>
          <w:rFonts w:cstheme="minorHAnsi"/>
          <w:sz w:val="24"/>
          <w:szCs w:val="24"/>
        </w:rPr>
        <w:t>” (Annette)</w:t>
      </w:r>
      <w:r w:rsidRPr="00C35AD0">
        <w:rPr>
          <w:rFonts w:cstheme="minorHAnsi"/>
          <w:sz w:val="24"/>
          <w:szCs w:val="24"/>
        </w:rPr>
        <w:t xml:space="preserve">. Some of the </w:t>
      </w:r>
      <w:r>
        <w:rPr>
          <w:rFonts w:cstheme="minorHAnsi"/>
          <w:sz w:val="24"/>
          <w:szCs w:val="24"/>
        </w:rPr>
        <w:t>women</w:t>
      </w:r>
      <w:r w:rsidRPr="00C35AD0">
        <w:rPr>
          <w:rFonts w:cstheme="minorHAnsi"/>
          <w:sz w:val="24"/>
          <w:szCs w:val="24"/>
        </w:rPr>
        <w:t xml:space="preserve"> veterans spoke about the additional pressure to always appear capable as there were </w:t>
      </w:r>
      <w:r>
        <w:rPr>
          <w:rFonts w:cstheme="minorHAnsi"/>
          <w:sz w:val="24"/>
          <w:szCs w:val="24"/>
        </w:rPr>
        <w:t xml:space="preserve">additional </w:t>
      </w:r>
      <w:r w:rsidRPr="00C35AD0">
        <w:rPr>
          <w:rFonts w:cstheme="minorHAnsi"/>
          <w:sz w:val="24"/>
          <w:szCs w:val="24"/>
        </w:rPr>
        <w:t xml:space="preserve">risks associated with being seen as weak, for example, Carol said </w:t>
      </w:r>
      <w:r w:rsidRPr="00C35AD0">
        <w:rPr>
          <w:rFonts w:cstheme="minorHAnsi"/>
          <w:i/>
          <w:iCs/>
          <w:sz w:val="24"/>
          <w:szCs w:val="24"/>
        </w:rPr>
        <w:t xml:space="preserve">“that's because I was female, because any sign of weakness at all, and your ability, your credibility would have just fallen to the floor immediately and once that's gone, you can't get it back.”  </w:t>
      </w:r>
      <w:r w:rsidRPr="00C35AD0">
        <w:rPr>
          <w:rFonts w:cstheme="minorHAnsi"/>
          <w:sz w:val="24"/>
          <w:szCs w:val="24"/>
        </w:rPr>
        <w:t>Liz explained</w:t>
      </w:r>
    </w:p>
    <w:p w14:paraId="4CA40E0F" w14:textId="2329C1EB" w:rsidR="00450DBF" w:rsidRDefault="0052131E" w:rsidP="00CC562D">
      <w:pPr>
        <w:spacing w:after="0" w:line="480" w:lineRule="auto"/>
        <w:ind w:left="720"/>
        <w:rPr>
          <w:rFonts w:cstheme="minorHAnsi"/>
          <w:i/>
          <w:iCs/>
          <w:sz w:val="24"/>
          <w:szCs w:val="24"/>
        </w:rPr>
      </w:pPr>
      <w:r w:rsidRPr="00C35AD0">
        <w:rPr>
          <w:rFonts w:cstheme="minorHAnsi"/>
          <w:i/>
          <w:iCs/>
          <w:sz w:val="24"/>
          <w:szCs w:val="24"/>
        </w:rPr>
        <w:lastRenderedPageBreak/>
        <w:t xml:space="preserve">“I haven't </w:t>
      </w:r>
      <w:proofErr w:type="gramStart"/>
      <w:r w:rsidRPr="00C35AD0">
        <w:rPr>
          <w:rFonts w:cstheme="minorHAnsi"/>
          <w:i/>
          <w:iCs/>
          <w:sz w:val="24"/>
          <w:szCs w:val="24"/>
        </w:rPr>
        <w:t>actually sought</w:t>
      </w:r>
      <w:proofErr w:type="gramEnd"/>
      <w:r w:rsidRPr="00C35AD0">
        <w:rPr>
          <w:rFonts w:cstheme="minorHAnsi"/>
          <w:i/>
          <w:iCs/>
          <w:sz w:val="24"/>
          <w:szCs w:val="24"/>
        </w:rPr>
        <w:t xml:space="preserve"> any help from mental health support from veterans because I’m still a long way psychologically off this. If I do, it's admitting weakness</w:t>
      </w:r>
      <w:r w:rsidR="00F92BFF">
        <w:rPr>
          <w:rFonts w:cstheme="minorHAnsi"/>
          <w:i/>
          <w:iCs/>
          <w:sz w:val="24"/>
          <w:szCs w:val="24"/>
        </w:rPr>
        <w:t>…y</w:t>
      </w:r>
      <w:r w:rsidRPr="00C35AD0">
        <w:rPr>
          <w:rFonts w:cstheme="minorHAnsi"/>
          <w:i/>
          <w:iCs/>
          <w:sz w:val="24"/>
          <w:szCs w:val="24"/>
        </w:rPr>
        <w:t xml:space="preserve">ou just weren't allowed to be weak. You had </w:t>
      </w:r>
      <w:proofErr w:type="gramStart"/>
      <w:r w:rsidRPr="00C35AD0">
        <w:rPr>
          <w:rFonts w:cstheme="minorHAnsi"/>
          <w:i/>
          <w:iCs/>
          <w:sz w:val="24"/>
          <w:szCs w:val="24"/>
        </w:rPr>
        <w:t>to</w:t>
      </w:r>
      <w:proofErr w:type="gramEnd"/>
      <w:r w:rsidRPr="00C35AD0">
        <w:rPr>
          <w:rFonts w:cstheme="minorHAnsi"/>
          <w:i/>
          <w:iCs/>
          <w:sz w:val="24"/>
          <w:szCs w:val="24"/>
        </w:rPr>
        <w:t xml:space="preserve"> always be tough. You always had to be strong and anything other than that was a sign of weakness and asking for help was always a sign of weakness.” </w:t>
      </w:r>
    </w:p>
    <w:p w14:paraId="3A8A3087" w14:textId="1CB508D4" w:rsidR="00450DBF" w:rsidRPr="00E36D81" w:rsidRDefault="0052131E" w:rsidP="00CC562D">
      <w:pPr>
        <w:spacing w:after="0" w:line="480" w:lineRule="auto"/>
        <w:rPr>
          <w:rFonts w:cstheme="minorHAnsi"/>
          <w:i/>
          <w:iCs/>
          <w:sz w:val="24"/>
          <w:szCs w:val="24"/>
        </w:rPr>
      </w:pPr>
      <w:r w:rsidRPr="00C35AD0">
        <w:rPr>
          <w:rFonts w:cstheme="minorHAnsi"/>
          <w:sz w:val="24"/>
          <w:szCs w:val="24"/>
        </w:rPr>
        <w:t xml:space="preserve">Veterans continue to believe this even when they are struggling with their mental health as explained by Angela </w:t>
      </w:r>
      <w:r w:rsidRPr="00C35AD0">
        <w:rPr>
          <w:rFonts w:cstheme="minorHAnsi"/>
          <w:i/>
          <w:iCs/>
          <w:sz w:val="24"/>
          <w:szCs w:val="24"/>
        </w:rPr>
        <w:t>“I just feel that I should be able to do it myself and I have felt in the past that if I can't, you know, it's, it feels like a weakness”.</w:t>
      </w:r>
    </w:p>
    <w:p w14:paraId="40604FF5" w14:textId="77777777" w:rsidR="0052131E" w:rsidRPr="00C35AD0" w:rsidRDefault="0052131E" w:rsidP="00CC562D">
      <w:pPr>
        <w:spacing w:line="480" w:lineRule="auto"/>
        <w:rPr>
          <w:b/>
          <w:bCs/>
          <w:sz w:val="24"/>
          <w:szCs w:val="24"/>
        </w:rPr>
      </w:pPr>
      <w:r w:rsidRPr="00C35AD0">
        <w:rPr>
          <w:b/>
          <w:bCs/>
          <w:sz w:val="24"/>
          <w:szCs w:val="24"/>
        </w:rPr>
        <w:t xml:space="preserve">Fear of the outcome </w:t>
      </w:r>
    </w:p>
    <w:p w14:paraId="2A852A80" w14:textId="14010886" w:rsidR="00450DBF" w:rsidRDefault="0052131E" w:rsidP="00CC562D">
      <w:pPr>
        <w:spacing w:after="0" w:line="480" w:lineRule="auto"/>
        <w:ind w:firstLine="720"/>
        <w:rPr>
          <w:sz w:val="24"/>
          <w:szCs w:val="24"/>
        </w:rPr>
      </w:pPr>
      <w:r w:rsidRPr="00C35AD0">
        <w:rPr>
          <w:sz w:val="24"/>
          <w:szCs w:val="24"/>
        </w:rPr>
        <w:t xml:space="preserve">All participants who served before the ban was lifted spoke about living in </w:t>
      </w:r>
      <w:r w:rsidRPr="00C35AD0">
        <w:rPr>
          <w:i/>
          <w:iCs/>
          <w:sz w:val="24"/>
          <w:szCs w:val="24"/>
        </w:rPr>
        <w:t>“fear”</w:t>
      </w:r>
      <w:r w:rsidRPr="00C35AD0">
        <w:rPr>
          <w:sz w:val="24"/>
          <w:szCs w:val="24"/>
        </w:rPr>
        <w:t xml:space="preserve"> because of the risks associated with their sexual orientation and/or gender identity being “</w:t>
      </w:r>
      <w:r w:rsidRPr="00C35AD0">
        <w:rPr>
          <w:i/>
          <w:iCs/>
          <w:sz w:val="24"/>
          <w:szCs w:val="24"/>
        </w:rPr>
        <w:t>found out</w:t>
      </w:r>
      <w:r w:rsidRPr="00C35AD0">
        <w:rPr>
          <w:sz w:val="24"/>
          <w:szCs w:val="24"/>
        </w:rPr>
        <w:t xml:space="preserve">”, including losing the </w:t>
      </w:r>
      <w:r w:rsidRPr="00C35AD0">
        <w:rPr>
          <w:i/>
          <w:iCs/>
          <w:sz w:val="24"/>
          <w:szCs w:val="24"/>
        </w:rPr>
        <w:t>“</w:t>
      </w:r>
      <w:r w:rsidRPr="00C35AD0">
        <w:rPr>
          <w:rFonts w:cstheme="minorHAnsi"/>
          <w:i/>
          <w:iCs/>
          <w:sz w:val="24"/>
          <w:szCs w:val="24"/>
        </w:rPr>
        <w:t xml:space="preserve">career you had mapped out”, </w:t>
      </w:r>
      <w:r w:rsidRPr="00C35AD0">
        <w:rPr>
          <w:rFonts w:cstheme="minorHAnsi"/>
          <w:sz w:val="24"/>
          <w:szCs w:val="24"/>
        </w:rPr>
        <w:t>your</w:t>
      </w:r>
      <w:r w:rsidRPr="00C35AD0">
        <w:rPr>
          <w:rFonts w:cstheme="minorHAnsi"/>
          <w:i/>
          <w:iCs/>
          <w:sz w:val="24"/>
          <w:szCs w:val="24"/>
        </w:rPr>
        <w:t xml:space="preserve"> “income”, “home”</w:t>
      </w:r>
      <w:r w:rsidRPr="00C35AD0">
        <w:rPr>
          <w:sz w:val="24"/>
          <w:szCs w:val="24"/>
        </w:rPr>
        <w:t xml:space="preserve"> and for gay men the risk of being </w:t>
      </w:r>
      <w:r w:rsidRPr="00C35AD0">
        <w:rPr>
          <w:i/>
          <w:iCs/>
          <w:sz w:val="24"/>
          <w:szCs w:val="24"/>
        </w:rPr>
        <w:t>“</w:t>
      </w:r>
      <w:r w:rsidRPr="00C35AD0">
        <w:rPr>
          <w:rFonts w:ascii="Calibri" w:hAnsi="Calibri" w:cs="Calibri"/>
          <w:i/>
          <w:iCs/>
          <w:sz w:val="24"/>
          <w:szCs w:val="24"/>
        </w:rPr>
        <w:t>put in prison”</w:t>
      </w:r>
      <w:r w:rsidRPr="00C35AD0">
        <w:rPr>
          <w:sz w:val="24"/>
          <w:szCs w:val="24"/>
        </w:rPr>
        <w:t xml:space="preserve">. Many found it difficult to ask for support with their mental health due to fears about </w:t>
      </w:r>
      <w:r>
        <w:rPr>
          <w:sz w:val="24"/>
          <w:szCs w:val="24"/>
        </w:rPr>
        <w:t xml:space="preserve">the </w:t>
      </w:r>
      <w:r w:rsidRPr="00C35AD0">
        <w:rPr>
          <w:sz w:val="24"/>
          <w:szCs w:val="24"/>
        </w:rPr>
        <w:t>outcome and potential consequences</w:t>
      </w:r>
      <w:r>
        <w:rPr>
          <w:sz w:val="24"/>
          <w:szCs w:val="24"/>
        </w:rPr>
        <w:t xml:space="preserve">. </w:t>
      </w:r>
      <w:r w:rsidRPr="00C35AD0">
        <w:rPr>
          <w:sz w:val="24"/>
          <w:szCs w:val="24"/>
        </w:rPr>
        <w:t xml:space="preserve">David said </w:t>
      </w:r>
    </w:p>
    <w:p w14:paraId="3D0A1979" w14:textId="23F7C627" w:rsidR="00450DBF" w:rsidRDefault="0052131E" w:rsidP="00CC562D">
      <w:pPr>
        <w:spacing w:after="0" w:line="480" w:lineRule="auto"/>
        <w:ind w:left="720"/>
        <w:rPr>
          <w:rFonts w:cstheme="minorHAnsi"/>
          <w:sz w:val="24"/>
          <w:szCs w:val="24"/>
        </w:rPr>
      </w:pPr>
      <w:r w:rsidRPr="00C35AD0">
        <w:rPr>
          <w:i/>
          <w:iCs/>
          <w:sz w:val="24"/>
          <w:szCs w:val="24"/>
        </w:rPr>
        <w:t>“</w:t>
      </w:r>
      <w:r w:rsidRPr="00C35AD0">
        <w:rPr>
          <w:rFonts w:cstheme="minorHAnsi"/>
          <w:i/>
          <w:iCs/>
          <w:sz w:val="24"/>
          <w:szCs w:val="24"/>
        </w:rPr>
        <w:t>I suppose threats to career the very act of asking for help would unravel something which would end up with me not being able to do what I do. That there might be other consequences which inevitably meant that I didn’t ask for help early on and waited until things had become quite difficult.”</w:t>
      </w:r>
      <w:r w:rsidRPr="00C35AD0">
        <w:rPr>
          <w:rFonts w:cstheme="minorHAnsi"/>
          <w:sz w:val="24"/>
          <w:szCs w:val="24"/>
        </w:rPr>
        <w:t xml:space="preserve"> </w:t>
      </w:r>
      <w:r w:rsidR="009168DE">
        <w:rPr>
          <w:rFonts w:cstheme="minorHAnsi"/>
          <w:sz w:val="24"/>
          <w:szCs w:val="24"/>
        </w:rPr>
        <w:t>(David)</w:t>
      </w:r>
    </w:p>
    <w:p w14:paraId="2EDF762E" w14:textId="7F672DD1" w:rsidR="00450DBF" w:rsidRDefault="0052131E" w:rsidP="00CC562D">
      <w:pPr>
        <w:spacing w:after="0" w:line="480" w:lineRule="auto"/>
        <w:ind w:left="720"/>
        <w:rPr>
          <w:rFonts w:cstheme="minorHAnsi"/>
          <w:sz w:val="24"/>
          <w:szCs w:val="24"/>
        </w:rPr>
      </w:pPr>
      <w:r w:rsidRPr="00C35AD0">
        <w:rPr>
          <w:rFonts w:cstheme="minorHAnsi"/>
          <w:i/>
          <w:iCs/>
          <w:sz w:val="24"/>
          <w:szCs w:val="24"/>
        </w:rPr>
        <w:t>“if you get a diagnosis that an employer or somebody is not comfortable with or doesn't know how to adapt to you. Again, it could be construed in a negative way, so it's best not to know. So that kind of stops me from pushing things too far to find out if that makes sense.”</w:t>
      </w:r>
      <w:r w:rsidRPr="00C35AD0">
        <w:rPr>
          <w:rFonts w:cstheme="minorHAnsi"/>
          <w:sz w:val="24"/>
          <w:szCs w:val="24"/>
        </w:rPr>
        <w:t xml:space="preserve"> </w:t>
      </w:r>
      <w:r w:rsidR="009168DE">
        <w:rPr>
          <w:rFonts w:cstheme="minorHAnsi"/>
          <w:sz w:val="24"/>
          <w:szCs w:val="24"/>
        </w:rPr>
        <w:t>(Angela)</w:t>
      </w:r>
    </w:p>
    <w:p w14:paraId="2E33C001" w14:textId="6FBEA5FD" w:rsidR="00450DBF" w:rsidRPr="00E36D81" w:rsidRDefault="0052131E" w:rsidP="00CC562D">
      <w:pPr>
        <w:spacing w:after="0" w:line="480" w:lineRule="auto"/>
        <w:rPr>
          <w:rFonts w:ascii="Calibri" w:hAnsi="Calibri" w:cs="Calibri"/>
          <w:i/>
          <w:iCs/>
          <w:sz w:val="24"/>
          <w:szCs w:val="24"/>
        </w:rPr>
      </w:pPr>
      <w:r w:rsidRPr="00C35AD0">
        <w:rPr>
          <w:rFonts w:cstheme="minorHAnsi"/>
          <w:sz w:val="24"/>
          <w:szCs w:val="24"/>
        </w:rPr>
        <w:lastRenderedPageBreak/>
        <w:t xml:space="preserve">Carol said that this fear meant that the only option was to seek help privately because there are </w:t>
      </w:r>
      <w:r w:rsidRPr="00C35AD0">
        <w:rPr>
          <w:rFonts w:cstheme="minorHAnsi"/>
          <w:i/>
          <w:iCs/>
          <w:sz w:val="24"/>
          <w:szCs w:val="24"/>
        </w:rPr>
        <w:t>“</w:t>
      </w:r>
      <w:r w:rsidRPr="00C35AD0">
        <w:rPr>
          <w:rFonts w:ascii="Calibri" w:hAnsi="Calibri" w:cs="Calibri"/>
          <w:i/>
          <w:iCs/>
          <w:sz w:val="24"/>
          <w:szCs w:val="24"/>
        </w:rPr>
        <w:t>no formal records, a GP, you go to GP, there's a record so that was the kind of informality if you like that I was after.”</w:t>
      </w:r>
    </w:p>
    <w:p w14:paraId="6FA4B9F2" w14:textId="77777777" w:rsidR="0052131E" w:rsidRPr="00C35AD0" w:rsidRDefault="0052131E" w:rsidP="00CC562D">
      <w:pPr>
        <w:spacing w:line="480" w:lineRule="auto"/>
        <w:rPr>
          <w:b/>
          <w:bCs/>
          <w:sz w:val="24"/>
          <w:szCs w:val="24"/>
        </w:rPr>
      </w:pPr>
      <w:r w:rsidRPr="00C35AD0">
        <w:rPr>
          <w:b/>
          <w:bCs/>
          <w:sz w:val="24"/>
          <w:szCs w:val="24"/>
        </w:rPr>
        <w:t>Will I be judged?</w:t>
      </w:r>
    </w:p>
    <w:p w14:paraId="153E3E73" w14:textId="77777777" w:rsidR="00450DBF" w:rsidRDefault="0052131E" w:rsidP="00CC562D">
      <w:pPr>
        <w:spacing w:after="0" w:line="480" w:lineRule="auto"/>
        <w:ind w:firstLine="720"/>
        <w:rPr>
          <w:rFonts w:cstheme="minorHAnsi"/>
          <w:sz w:val="24"/>
          <w:szCs w:val="24"/>
        </w:rPr>
      </w:pPr>
      <w:r w:rsidRPr="00C35AD0">
        <w:rPr>
          <w:sz w:val="24"/>
          <w:szCs w:val="24"/>
        </w:rPr>
        <w:t>Participants spoke about fearing judgement when seeking help and interacting with professionals because of “</w:t>
      </w:r>
      <w:r w:rsidRPr="00C35AD0">
        <w:rPr>
          <w:rFonts w:cstheme="minorHAnsi"/>
          <w:i/>
          <w:iCs/>
          <w:sz w:val="24"/>
          <w:szCs w:val="24"/>
        </w:rPr>
        <w:t>growing up in an era when um, you know, it was very uncomfortable to be gay, and where people could be outwardly much more offensive to anybody different</w:t>
      </w:r>
      <w:r w:rsidRPr="00C35AD0">
        <w:rPr>
          <w:rFonts w:cstheme="minorHAnsi"/>
          <w:sz w:val="24"/>
          <w:szCs w:val="24"/>
        </w:rPr>
        <w:t>” (Angela) and an awareness that “</w:t>
      </w:r>
      <w:r w:rsidRPr="00C35AD0">
        <w:rPr>
          <w:rFonts w:cstheme="minorHAnsi"/>
          <w:i/>
          <w:iCs/>
          <w:sz w:val="24"/>
          <w:szCs w:val="24"/>
        </w:rPr>
        <w:t>there is still discrimination in society</w:t>
      </w:r>
      <w:r w:rsidRPr="00C35AD0">
        <w:rPr>
          <w:rFonts w:cstheme="minorHAnsi"/>
          <w:sz w:val="24"/>
          <w:szCs w:val="24"/>
        </w:rPr>
        <w:t xml:space="preserve">” (Helen).  Carol reflected concerns about judgement and help-seeking which stemmed from experiences in the military, </w:t>
      </w:r>
    </w:p>
    <w:p w14:paraId="4AD8877E" w14:textId="5BE3B6A8" w:rsidR="00450DBF" w:rsidRDefault="0052131E" w:rsidP="00CC562D">
      <w:pPr>
        <w:spacing w:after="0" w:line="480" w:lineRule="auto"/>
        <w:ind w:left="720"/>
        <w:rPr>
          <w:rFonts w:ascii="Calibri" w:hAnsi="Calibri" w:cs="Calibri"/>
          <w:sz w:val="24"/>
          <w:szCs w:val="24"/>
        </w:rPr>
      </w:pPr>
      <w:r w:rsidRPr="00C35AD0">
        <w:rPr>
          <w:rFonts w:cstheme="minorHAnsi"/>
          <w:sz w:val="24"/>
          <w:szCs w:val="24"/>
        </w:rPr>
        <w:t>“</w:t>
      </w:r>
      <w:r w:rsidRPr="00C35AD0">
        <w:rPr>
          <w:rFonts w:ascii="Calibri" w:hAnsi="Calibri" w:cs="Calibri"/>
          <w:i/>
          <w:iCs/>
          <w:sz w:val="24"/>
          <w:szCs w:val="24"/>
        </w:rPr>
        <w:t xml:space="preserve">there was no way I was going to go to a formal, um, I did not want to sit down in front of a GP, or somebody that I was referred to, and, </w:t>
      </w:r>
      <w:proofErr w:type="gramStart"/>
      <w:r w:rsidRPr="00C35AD0">
        <w:rPr>
          <w:rFonts w:ascii="Calibri" w:hAnsi="Calibri" w:cs="Calibri"/>
          <w:i/>
          <w:iCs/>
          <w:sz w:val="24"/>
          <w:szCs w:val="24"/>
        </w:rPr>
        <w:t>and,</w:t>
      </w:r>
      <w:proofErr w:type="gramEnd"/>
      <w:r w:rsidRPr="00C35AD0">
        <w:rPr>
          <w:rFonts w:ascii="Calibri" w:hAnsi="Calibri" w:cs="Calibri"/>
          <w:i/>
          <w:iCs/>
          <w:sz w:val="24"/>
          <w:szCs w:val="24"/>
        </w:rPr>
        <w:t xml:space="preserve"> talk, because I felt that I was going to be judged. And I, and that feeling of judgement again, is from my service.”</w:t>
      </w:r>
      <w:r w:rsidRPr="00C35AD0">
        <w:rPr>
          <w:rFonts w:ascii="Calibri" w:hAnsi="Calibri" w:cs="Calibri"/>
          <w:sz w:val="24"/>
          <w:szCs w:val="24"/>
        </w:rPr>
        <w:t xml:space="preserve"> </w:t>
      </w:r>
    </w:p>
    <w:p w14:paraId="40E92D70" w14:textId="77777777" w:rsidR="00450DBF" w:rsidRDefault="0052131E" w:rsidP="00CC562D">
      <w:pPr>
        <w:spacing w:after="0" w:line="480" w:lineRule="auto"/>
        <w:rPr>
          <w:rFonts w:ascii="Calibri" w:hAnsi="Calibri" w:cs="Calibri"/>
          <w:sz w:val="24"/>
          <w:szCs w:val="24"/>
        </w:rPr>
      </w:pPr>
      <w:r w:rsidRPr="00C35AD0">
        <w:rPr>
          <w:rFonts w:ascii="Calibri" w:hAnsi="Calibri" w:cs="Calibri"/>
          <w:sz w:val="24"/>
          <w:szCs w:val="24"/>
        </w:rPr>
        <w:t xml:space="preserve">Similarly, David said </w:t>
      </w:r>
      <w:r w:rsidRPr="00C35AD0">
        <w:rPr>
          <w:rFonts w:ascii="Calibri" w:hAnsi="Calibri" w:cs="Calibri"/>
          <w:i/>
          <w:iCs/>
          <w:sz w:val="24"/>
          <w:szCs w:val="24"/>
        </w:rPr>
        <w:t>“I didn’t want to be judged and then I thought I would be judged unfairly and harshly, if I then I showed the real other side of me that had mental health problems and addiction problems.”</w:t>
      </w:r>
      <w:r w:rsidRPr="00C35AD0">
        <w:rPr>
          <w:rFonts w:ascii="Calibri" w:hAnsi="Calibri" w:cs="Calibri"/>
          <w:sz w:val="24"/>
          <w:szCs w:val="24"/>
        </w:rPr>
        <w:t xml:space="preserve"> Michelle explained how experiencing mental health difficulties can also exacerbate this fear </w:t>
      </w:r>
    </w:p>
    <w:p w14:paraId="0B32BC3C" w14:textId="180043EA" w:rsidR="00450DBF" w:rsidRDefault="0052131E" w:rsidP="00CC562D">
      <w:pPr>
        <w:spacing w:after="0" w:line="480" w:lineRule="auto"/>
        <w:ind w:left="720"/>
        <w:rPr>
          <w:i/>
          <w:iCs/>
          <w:sz w:val="24"/>
          <w:szCs w:val="24"/>
        </w:rPr>
      </w:pPr>
      <w:r w:rsidRPr="00C35AD0">
        <w:rPr>
          <w:rFonts w:ascii="Calibri" w:hAnsi="Calibri" w:cs="Calibri"/>
          <w:sz w:val="24"/>
          <w:szCs w:val="24"/>
        </w:rPr>
        <w:t>“</w:t>
      </w:r>
      <w:r w:rsidRPr="00C35AD0">
        <w:rPr>
          <w:i/>
          <w:iCs/>
          <w:sz w:val="24"/>
          <w:szCs w:val="24"/>
        </w:rPr>
        <w:t>When PTSD was at its worst you used to think that people were prejudging you before you go anyway you know so it’s quite difficult…</w:t>
      </w:r>
      <w:r>
        <w:rPr>
          <w:i/>
          <w:iCs/>
          <w:sz w:val="24"/>
          <w:szCs w:val="24"/>
        </w:rPr>
        <w:t>p</w:t>
      </w:r>
      <w:r w:rsidRPr="00C35AD0">
        <w:rPr>
          <w:i/>
          <w:iCs/>
          <w:sz w:val="24"/>
          <w:szCs w:val="24"/>
        </w:rPr>
        <w:t>eople think you’re a nutcase if you start dressing like a woman and having PTSD as well.”</w:t>
      </w:r>
    </w:p>
    <w:p w14:paraId="30475C6D" w14:textId="77777777" w:rsidR="00450DBF" w:rsidRDefault="0052131E" w:rsidP="00CC562D">
      <w:pPr>
        <w:spacing w:after="0" w:line="480" w:lineRule="auto"/>
        <w:rPr>
          <w:sz w:val="24"/>
          <w:szCs w:val="24"/>
        </w:rPr>
      </w:pPr>
      <w:r w:rsidRPr="00C35AD0">
        <w:rPr>
          <w:sz w:val="24"/>
          <w:szCs w:val="24"/>
        </w:rPr>
        <w:t xml:space="preserve"> Julie shared how it is important to take a chance despite the fear of judgement </w:t>
      </w:r>
    </w:p>
    <w:p w14:paraId="63E42C4C" w14:textId="1D383366" w:rsidR="009A7DA5" w:rsidRPr="00E36D81" w:rsidRDefault="0052131E" w:rsidP="00E36D81">
      <w:pPr>
        <w:spacing w:after="0" w:line="480" w:lineRule="auto"/>
        <w:ind w:left="720"/>
        <w:rPr>
          <w:rFonts w:ascii="Calibri" w:hAnsi="Calibri" w:cs="Calibri"/>
          <w:i/>
          <w:iCs/>
          <w:sz w:val="24"/>
          <w:szCs w:val="24"/>
        </w:rPr>
      </w:pPr>
      <w:r w:rsidRPr="00C35AD0">
        <w:rPr>
          <w:i/>
          <w:iCs/>
          <w:sz w:val="24"/>
          <w:szCs w:val="24"/>
        </w:rPr>
        <w:lastRenderedPageBreak/>
        <w:t>“</w:t>
      </w:r>
      <w:r w:rsidRPr="00C35AD0">
        <w:rPr>
          <w:rFonts w:ascii="Calibri" w:hAnsi="Calibri" w:cs="Calibri"/>
          <w:i/>
          <w:iCs/>
          <w:sz w:val="24"/>
          <w:szCs w:val="24"/>
        </w:rPr>
        <w:t>I think it’s a natural thi</w:t>
      </w:r>
      <w:r>
        <w:rPr>
          <w:rFonts w:ascii="Calibri" w:hAnsi="Calibri" w:cs="Calibri"/>
          <w:i/>
          <w:iCs/>
          <w:sz w:val="24"/>
          <w:szCs w:val="24"/>
        </w:rPr>
        <w:t>ng</w:t>
      </w:r>
      <w:r w:rsidRPr="00C35AD0">
        <w:rPr>
          <w:rFonts w:ascii="Calibri" w:hAnsi="Calibri" w:cs="Calibri"/>
          <w:i/>
          <w:iCs/>
          <w:sz w:val="24"/>
          <w:szCs w:val="24"/>
        </w:rPr>
        <w:t xml:space="preserve"> that you assume that someone is going to react or be you know against it or what have you, which is wrong because in actual fact I’ve never really had um any major, major problems with people you know generally they are quite accepting, I think it’s my perception of someone’s reaction rather than their animosity or anything like that.”</w:t>
      </w:r>
    </w:p>
    <w:p w14:paraId="18274394" w14:textId="77777777" w:rsidR="0052131E" w:rsidRPr="00C35AD0" w:rsidRDefault="0052131E" w:rsidP="00CC562D">
      <w:pPr>
        <w:spacing w:line="480" w:lineRule="auto"/>
        <w:rPr>
          <w:b/>
          <w:bCs/>
          <w:sz w:val="24"/>
          <w:szCs w:val="24"/>
        </w:rPr>
      </w:pPr>
      <w:r w:rsidRPr="00C35AD0">
        <w:rPr>
          <w:b/>
          <w:bCs/>
          <w:sz w:val="24"/>
          <w:szCs w:val="24"/>
        </w:rPr>
        <w:t xml:space="preserve">Poor </w:t>
      </w:r>
      <w:r>
        <w:rPr>
          <w:b/>
          <w:bCs/>
          <w:sz w:val="24"/>
          <w:szCs w:val="24"/>
        </w:rPr>
        <w:t xml:space="preserve">previous </w:t>
      </w:r>
      <w:r w:rsidRPr="00C35AD0">
        <w:rPr>
          <w:b/>
          <w:bCs/>
          <w:sz w:val="24"/>
          <w:szCs w:val="24"/>
        </w:rPr>
        <w:t xml:space="preserve">experiences of services </w:t>
      </w:r>
    </w:p>
    <w:p w14:paraId="4562C281" w14:textId="14C89029" w:rsidR="009A7DA5" w:rsidRDefault="0052131E" w:rsidP="009168DE">
      <w:pPr>
        <w:spacing w:after="0" w:line="480" w:lineRule="auto"/>
        <w:ind w:firstLine="720"/>
        <w:rPr>
          <w:sz w:val="24"/>
          <w:szCs w:val="24"/>
        </w:rPr>
      </w:pPr>
      <w:r w:rsidRPr="00C35AD0">
        <w:rPr>
          <w:sz w:val="24"/>
          <w:szCs w:val="24"/>
        </w:rPr>
        <w:t xml:space="preserve">Many spoke about experiencing discrimination and judgement from health services and how this contributed towards them being more wary in future and even put them off asking for help because it felt threatening. </w:t>
      </w:r>
    </w:p>
    <w:p w14:paraId="11BD9E73" w14:textId="22F1751E" w:rsidR="009A7DA5" w:rsidRDefault="0052131E" w:rsidP="00CC562D">
      <w:pPr>
        <w:spacing w:after="0" w:line="480" w:lineRule="auto"/>
        <w:ind w:left="720"/>
        <w:rPr>
          <w:rFonts w:ascii="Calibri" w:hAnsi="Calibri" w:cs="Calibri"/>
          <w:sz w:val="24"/>
          <w:szCs w:val="24"/>
        </w:rPr>
      </w:pPr>
      <w:r w:rsidRPr="00C35AD0">
        <w:rPr>
          <w:i/>
          <w:iCs/>
          <w:sz w:val="24"/>
          <w:szCs w:val="24"/>
        </w:rPr>
        <w:t>“</w:t>
      </w:r>
      <w:r w:rsidRPr="00C35AD0">
        <w:rPr>
          <w:rFonts w:ascii="Calibri" w:hAnsi="Calibri" w:cs="Calibri"/>
          <w:i/>
          <w:iCs/>
          <w:sz w:val="24"/>
          <w:szCs w:val="24"/>
        </w:rPr>
        <w:t>I found that really shocking that someone was so openly prepared to express a very judg</w:t>
      </w:r>
      <w:r w:rsidR="00715B1D">
        <w:rPr>
          <w:rFonts w:ascii="Calibri" w:hAnsi="Calibri" w:cs="Calibri"/>
          <w:i/>
          <w:iCs/>
          <w:sz w:val="24"/>
          <w:szCs w:val="24"/>
        </w:rPr>
        <w:t>e</w:t>
      </w:r>
      <w:r w:rsidRPr="00C35AD0">
        <w:rPr>
          <w:rFonts w:ascii="Calibri" w:hAnsi="Calibri" w:cs="Calibri"/>
          <w:i/>
          <w:iCs/>
          <w:sz w:val="24"/>
          <w:szCs w:val="24"/>
        </w:rPr>
        <w:t xml:space="preserve">mental viewpoint that </w:t>
      </w:r>
      <w:proofErr w:type="gramStart"/>
      <w:r w:rsidRPr="00C35AD0">
        <w:rPr>
          <w:rFonts w:ascii="Calibri" w:hAnsi="Calibri" w:cs="Calibri"/>
          <w:i/>
          <w:iCs/>
          <w:sz w:val="24"/>
          <w:szCs w:val="24"/>
        </w:rPr>
        <w:t>actually had</w:t>
      </w:r>
      <w:proofErr w:type="gramEnd"/>
      <w:r w:rsidRPr="00C35AD0">
        <w:rPr>
          <w:rFonts w:ascii="Calibri" w:hAnsi="Calibri" w:cs="Calibri"/>
          <w:i/>
          <w:iCs/>
          <w:sz w:val="24"/>
          <w:szCs w:val="24"/>
        </w:rPr>
        <w:t xml:space="preserve"> no relation in any way to what I was there for, like, it did put me off. I can't lie, that was, it was, a </w:t>
      </w:r>
      <w:proofErr w:type="gramStart"/>
      <w:r w:rsidRPr="00C35AD0">
        <w:rPr>
          <w:rFonts w:ascii="Calibri" w:hAnsi="Calibri" w:cs="Calibri"/>
          <w:i/>
          <w:iCs/>
          <w:sz w:val="24"/>
          <w:szCs w:val="24"/>
        </w:rPr>
        <w:t>really negative</w:t>
      </w:r>
      <w:proofErr w:type="gramEnd"/>
      <w:r w:rsidRPr="00C35AD0">
        <w:rPr>
          <w:rFonts w:ascii="Calibri" w:hAnsi="Calibri" w:cs="Calibri"/>
          <w:i/>
          <w:iCs/>
          <w:sz w:val="24"/>
          <w:szCs w:val="24"/>
        </w:rPr>
        <w:t xml:space="preserve"> experience.”</w:t>
      </w:r>
      <w:r w:rsidRPr="00C35AD0">
        <w:rPr>
          <w:rFonts w:ascii="Calibri" w:hAnsi="Calibri" w:cs="Calibri"/>
          <w:sz w:val="24"/>
          <w:szCs w:val="24"/>
        </w:rPr>
        <w:t xml:space="preserve"> </w:t>
      </w:r>
      <w:r w:rsidR="009410E2">
        <w:rPr>
          <w:rFonts w:ascii="Calibri" w:hAnsi="Calibri" w:cs="Calibri"/>
          <w:sz w:val="24"/>
          <w:szCs w:val="24"/>
        </w:rPr>
        <w:t>(Angela)</w:t>
      </w:r>
    </w:p>
    <w:p w14:paraId="098D35FC" w14:textId="555DCB8F" w:rsidR="009A7DA5" w:rsidRDefault="0052131E" w:rsidP="00CC562D">
      <w:pPr>
        <w:spacing w:after="0" w:line="480" w:lineRule="auto"/>
        <w:rPr>
          <w:sz w:val="24"/>
          <w:szCs w:val="24"/>
        </w:rPr>
      </w:pPr>
      <w:r w:rsidRPr="00C35AD0">
        <w:rPr>
          <w:sz w:val="24"/>
          <w:szCs w:val="24"/>
        </w:rPr>
        <w:t>This is particularly poignant for those who have had unwanted experiences/</w:t>
      </w:r>
      <w:r w:rsidR="009A7DA5">
        <w:rPr>
          <w:sz w:val="24"/>
          <w:szCs w:val="24"/>
        </w:rPr>
        <w:t xml:space="preserve"> </w:t>
      </w:r>
      <w:r w:rsidRPr="00C35AD0">
        <w:rPr>
          <w:sz w:val="24"/>
          <w:szCs w:val="24"/>
        </w:rPr>
        <w:t>suggestions of conversion practice</w:t>
      </w:r>
    </w:p>
    <w:p w14:paraId="27BD3FAA" w14:textId="7D427B92" w:rsidR="009A7DA5" w:rsidRDefault="0052131E" w:rsidP="009410E2">
      <w:pPr>
        <w:spacing w:after="0" w:line="480" w:lineRule="auto"/>
        <w:ind w:left="720"/>
        <w:rPr>
          <w:sz w:val="24"/>
          <w:szCs w:val="24"/>
        </w:rPr>
      </w:pPr>
      <w:r w:rsidRPr="00C35AD0">
        <w:rPr>
          <w:i/>
          <w:iCs/>
          <w:sz w:val="24"/>
          <w:szCs w:val="24"/>
        </w:rPr>
        <w:t xml:space="preserve">“I can’t stand Psychiatrists. When I was a kid, when I was 13, um, what I now know was gender dysphoria, well, they electrocuted me for 10 days…so you know I don’t like Psychiatrists at </w:t>
      </w:r>
      <w:r w:rsidR="00082068" w:rsidRPr="00C35AD0">
        <w:rPr>
          <w:i/>
          <w:iCs/>
          <w:sz w:val="24"/>
          <w:szCs w:val="24"/>
        </w:rPr>
        <w:t>all,</w:t>
      </w:r>
      <w:r w:rsidRPr="00C35AD0">
        <w:rPr>
          <w:i/>
          <w:iCs/>
          <w:sz w:val="24"/>
          <w:szCs w:val="24"/>
        </w:rPr>
        <w:t xml:space="preserve"> so it was a big thing for me to you know for me to do it, I didn’t trust them at all.”</w:t>
      </w:r>
      <w:r w:rsidR="009410E2">
        <w:rPr>
          <w:sz w:val="24"/>
          <w:szCs w:val="24"/>
        </w:rPr>
        <w:t xml:space="preserve"> (Michelle)</w:t>
      </w:r>
    </w:p>
    <w:p w14:paraId="3558498D" w14:textId="4EF531AD" w:rsidR="0052131E" w:rsidRPr="009410E2" w:rsidRDefault="0052131E" w:rsidP="00CC562D">
      <w:pPr>
        <w:spacing w:after="0" w:line="480" w:lineRule="auto"/>
        <w:ind w:left="720"/>
        <w:rPr>
          <w:rFonts w:ascii="Calibri" w:hAnsi="Calibri" w:cs="Calibri"/>
          <w:sz w:val="24"/>
          <w:szCs w:val="24"/>
        </w:rPr>
      </w:pPr>
      <w:r w:rsidRPr="00C35AD0">
        <w:rPr>
          <w:rFonts w:cstheme="minorHAnsi"/>
          <w:sz w:val="24"/>
          <w:szCs w:val="24"/>
        </w:rPr>
        <w:t>“</w:t>
      </w:r>
      <w:r w:rsidRPr="00C35AD0">
        <w:rPr>
          <w:rFonts w:cstheme="minorHAnsi"/>
          <w:i/>
          <w:iCs/>
          <w:sz w:val="24"/>
          <w:szCs w:val="24"/>
        </w:rPr>
        <w:t xml:space="preserve">the </w:t>
      </w:r>
      <w:r w:rsidRPr="00C35AD0">
        <w:rPr>
          <w:rFonts w:ascii="Calibri" w:hAnsi="Calibri" w:cs="Calibri"/>
          <w:i/>
          <w:iCs/>
          <w:sz w:val="24"/>
          <w:szCs w:val="24"/>
        </w:rPr>
        <w:t xml:space="preserve">first doctor I saw (pause) her answer to it was, I could go and get treatments where they put electrodes on my brain and basically fry my brain. Um, the idea is that they put these electrodes on the </w:t>
      </w:r>
      <w:proofErr w:type="gramStart"/>
      <w:r w:rsidRPr="00C35AD0">
        <w:rPr>
          <w:rFonts w:ascii="Calibri" w:hAnsi="Calibri" w:cs="Calibri"/>
          <w:i/>
          <w:iCs/>
          <w:sz w:val="24"/>
          <w:szCs w:val="24"/>
        </w:rPr>
        <w:t>brain</w:t>
      </w:r>
      <w:proofErr w:type="gramEnd"/>
      <w:r w:rsidRPr="00C35AD0">
        <w:rPr>
          <w:rFonts w:ascii="Calibri" w:hAnsi="Calibri" w:cs="Calibri"/>
          <w:i/>
          <w:iCs/>
          <w:sz w:val="24"/>
          <w:szCs w:val="24"/>
        </w:rPr>
        <w:t xml:space="preserve"> and it all goes </w:t>
      </w:r>
      <w:r w:rsidRPr="00C35AD0">
        <w:rPr>
          <w:rFonts w:ascii="Calibri" w:hAnsi="Calibri" w:cs="Calibri"/>
          <w:i/>
          <w:iCs/>
          <w:sz w:val="24"/>
          <w:szCs w:val="24"/>
        </w:rPr>
        <w:lastRenderedPageBreak/>
        <w:t>away…I didn't want that, all I've, all I've wanted to do is to get on with my life.”</w:t>
      </w:r>
      <w:r w:rsidR="009410E2">
        <w:rPr>
          <w:rFonts w:ascii="Calibri" w:hAnsi="Calibri" w:cs="Calibri"/>
          <w:sz w:val="24"/>
          <w:szCs w:val="24"/>
        </w:rPr>
        <w:t xml:space="preserve"> (Henry)</w:t>
      </w:r>
    </w:p>
    <w:p w14:paraId="076A084D" w14:textId="3D48FF3B" w:rsidR="0052131E" w:rsidRPr="00E36D81" w:rsidRDefault="0052131E" w:rsidP="00E36D81">
      <w:pPr>
        <w:pStyle w:val="ListParagraph"/>
        <w:numPr>
          <w:ilvl w:val="0"/>
          <w:numId w:val="40"/>
        </w:numPr>
        <w:spacing w:line="480" w:lineRule="auto"/>
        <w:rPr>
          <w:b/>
          <w:bCs/>
          <w:sz w:val="24"/>
          <w:szCs w:val="24"/>
          <w:u w:val="single"/>
        </w:rPr>
      </w:pPr>
      <w:bookmarkStart w:id="68" w:name="_Hlk99650863"/>
      <w:r w:rsidRPr="00E36D81">
        <w:rPr>
          <w:b/>
          <w:bCs/>
          <w:sz w:val="24"/>
          <w:szCs w:val="24"/>
          <w:u w:val="single"/>
        </w:rPr>
        <w:t xml:space="preserve">Recognising the need to ask for help </w:t>
      </w:r>
    </w:p>
    <w:bookmarkEnd w:id="68"/>
    <w:p w14:paraId="09CD23A7" w14:textId="2F7F9CD4" w:rsidR="0052131E" w:rsidRPr="00C35AD0" w:rsidRDefault="0052131E" w:rsidP="00CC562D">
      <w:pPr>
        <w:spacing w:line="480" w:lineRule="auto"/>
        <w:ind w:firstLine="720"/>
        <w:rPr>
          <w:sz w:val="24"/>
          <w:szCs w:val="24"/>
        </w:rPr>
      </w:pPr>
      <w:r w:rsidRPr="00C35AD0">
        <w:rPr>
          <w:sz w:val="24"/>
          <w:szCs w:val="24"/>
        </w:rPr>
        <w:t xml:space="preserve">All participants acknowledged that mental health awareness and understanding has improved throughout their lifetime. Despite this, many reflected upon how they found it difficult to recognise that they were experiencing difficulties with their mental health </w:t>
      </w:r>
      <w:r>
        <w:rPr>
          <w:sz w:val="24"/>
          <w:szCs w:val="24"/>
        </w:rPr>
        <w:t>or the need to ask for help</w:t>
      </w:r>
      <w:r w:rsidRPr="00C35AD0">
        <w:rPr>
          <w:sz w:val="24"/>
          <w:szCs w:val="24"/>
        </w:rPr>
        <w:t xml:space="preserve"> until they were at </w:t>
      </w:r>
      <w:r>
        <w:rPr>
          <w:sz w:val="24"/>
          <w:szCs w:val="24"/>
        </w:rPr>
        <w:t>‘</w:t>
      </w:r>
      <w:r w:rsidRPr="00C35AD0">
        <w:rPr>
          <w:sz w:val="24"/>
          <w:szCs w:val="24"/>
        </w:rPr>
        <w:t>crisis point</w:t>
      </w:r>
      <w:r>
        <w:rPr>
          <w:sz w:val="24"/>
          <w:szCs w:val="24"/>
        </w:rPr>
        <w:t>’</w:t>
      </w:r>
      <w:r w:rsidRPr="00C35AD0">
        <w:rPr>
          <w:sz w:val="24"/>
          <w:szCs w:val="24"/>
        </w:rPr>
        <w:t xml:space="preserve">. </w:t>
      </w:r>
      <w:r>
        <w:rPr>
          <w:sz w:val="24"/>
          <w:szCs w:val="24"/>
        </w:rPr>
        <w:t>‘</w:t>
      </w:r>
      <w:r w:rsidRPr="00C35AD0">
        <w:rPr>
          <w:sz w:val="24"/>
          <w:szCs w:val="24"/>
        </w:rPr>
        <w:t>Self-awareness</w:t>
      </w:r>
      <w:r>
        <w:rPr>
          <w:sz w:val="24"/>
          <w:szCs w:val="24"/>
        </w:rPr>
        <w:t>’</w:t>
      </w:r>
      <w:r w:rsidRPr="00C35AD0">
        <w:rPr>
          <w:sz w:val="24"/>
          <w:szCs w:val="24"/>
        </w:rPr>
        <w:t xml:space="preserve"> and </w:t>
      </w:r>
      <w:r>
        <w:rPr>
          <w:sz w:val="24"/>
          <w:szCs w:val="24"/>
        </w:rPr>
        <w:t>questioning ‘do I deserve help?’</w:t>
      </w:r>
      <w:r w:rsidRPr="00C35AD0">
        <w:rPr>
          <w:sz w:val="24"/>
          <w:szCs w:val="24"/>
        </w:rPr>
        <w:t xml:space="preserve"> </w:t>
      </w:r>
      <w:r>
        <w:rPr>
          <w:sz w:val="24"/>
          <w:szCs w:val="24"/>
        </w:rPr>
        <w:t xml:space="preserve">are also subthemes. </w:t>
      </w:r>
    </w:p>
    <w:p w14:paraId="1DDD818E" w14:textId="77777777" w:rsidR="0052131E" w:rsidRPr="00C35AD0" w:rsidRDefault="0052131E" w:rsidP="00CC562D">
      <w:pPr>
        <w:spacing w:line="480" w:lineRule="auto"/>
        <w:rPr>
          <w:b/>
          <w:bCs/>
          <w:sz w:val="24"/>
          <w:szCs w:val="24"/>
        </w:rPr>
      </w:pPr>
      <w:r w:rsidRPr="00C35AD0">
        <w:rPr>
          <w:b/>
          <w:bCs/>
          <w:sz w:val="24"/>
          <w:szCs w:val="24"/>
        </w:rPr>
        <w:t xml:space="preserve">Crisis Point </w:t>
      </w:r>
    </w:p>
    <w:p w14:paraId="51449469" w14:textId="1F279AA6" w:rsidR="00F95278" w:rsidRDefault="0052131E" w:rsidP="00CC562D">
      <w:pPr>
        <w:spacing w:after="0" w:line="480" w:lineRule="auto"/>
        <w:ind w:firstLine="720"/>
        <w:rPr>
          <w:sz w:val="24"/>
          <w:szCs w:val="24"/>
        </w:rPr>
      </w:pPr>
      <w:r w:rsidRPr="00C35AD0">
        <w:rPr>
          <w:sz w:val="24"/>
          <w:szCs w:val="24"/>
        </w:rPr>
        <w:t>The majority were at ‘crisis point</w:t>
      </w:r>
      <w:r>
        <w:rPr>
          <w:sz w:val="24"/>
          <w:szCs w:val="24"/>
        </w:rPr>
        <w:t>’</w:t>
      </w:r>
      <w:r w:rsidRPr="00C35AD0">
        <w:rPr>
          <w:sz w:val="24"/>
          <w:szCs w:val="24"/>
        </w:rPr>
        <w:t xml:space="preserve"> and were</w:t>
      </w:r>
      <w:r w:rsidR="00082068">
        <w:rPr>
          <w:sz w:val="24"/>
          <w:szCs w:val="24"/>
        </w:rPr>
        <w:t xml:space="preserve"> increasingly</w:t>
      </w:r>
      <w:r w:rsidRPr="00C35AD0">
        <w:rPr>
          <w:sz w:val="24"/>
          <w:szCs w:val="24"/>
        </w:rPr>
        <w:t xml:space="preserve"> concerned about what would happen if they did not seek support. For many, suicidal ideation </w:t>
      </w:r>
      <w:r>
        <w:rPr>
          <w:sz w:val="24"/>
          <w:szCs w:val="24"/>
        </w:rPr>
        <w:t>was</w:t>
      </w:r>
      <w:r w:rsidRPr="00C35AD0">
        <w:rPr>
          <w:sz w:val="24"/>
          <w:szCs w:val="24"/>
        </w:rPr>
        <w:t xml:space="preserve"> a facilitator for seeking help </w:t>
      </w:r>
    </w:p>
    <w:p w14:paraId="113EAE28" w14:textId="77777777" w:rsidR="00F95278" w:rsidRDefault="0052131E" w:rsidP="00CC562D">
      <w:pPr>
        <w:spacing w:after="0" w:line="480" w:lineRule="auto"/>
        <w:ind w:left="720"/>
        <w:rPr>
          <w:rFonts w:cstheme="minorHAnsi"/>
          <w:sz w:val="24"/>
          <w:szCs w:val="24"/>
        </w:rPr>
      </w:pPr>
      <w:r w:rsidRPr="00C35AD0">
        <w:rPr>
          <w:i/>
          <w:iCs/>
          <w:sz w:val="24"/>
          <w:szCs w:val="24"/>
        </w:rPr>
        <w:t>“</w:t>
      </w:r>
      <w:r w:rsidRPr="00C35AD0">
        <w:rPr>
          <w:rFonts w:cstheme="minorHAnsi"/>
          <w:i/>
          <w:iCs/>
          <w:sz w:val="24"/>
          <w:szCs w:val="24"/>
        </w:rPr>
        <w:t>I was in a very, very dark place that might have led to a tragedy if I hadn’t done something about it…in truth I was suicidal, uh um, I was in a very bleak place personally, um professionally …I probably would have taken my own life if I’m honest”</w:t>
      </w:r>
      <w:r w:rsidRPr="00C35AD0">
        <w:rPr>
          <w:rFonts w:cstheme="minorHAnsi"/>
          <w:sz w:val="24"/>
          <w:szCs w:val="24"/>
        </w:rPr>
        <w:t xml:space="preserve"> (Susan).</w:t>
      </w:r>
      <w:r>
        <w:rPr>
          <w:rFonts w:cstheme="minorHAnsi"/>
          <w:sz w:val="24"/>
          <w:szCs w:val="24"/>
        </w:rPr>
        <w:t xml:space="preserve"> </w:t>
      </w:r>
    </w:p>
    <w:p w14:paraId="408758CE" w14:textId="2E4EE4F6" w:rsidR="00F95278" w:rsidRDefault="0052131E" w:rsidP="00CC562D">
      <w:pPr>
        <w:spacing w:after="0" w:line="480" w:lineRule="auto"/>
        <w:ind w:left="720"/>
        <w:rPr>
          <w:rFonts w:ascii="Calibri" w:hAnsi="Calibri" w:cs="Calibri"/>
          <w:sz w:val="24"/>
          <w:szCs w:val="24"/>
        </w:rPr>
      </w:pPr>
      <w:r w:rsidRPr="00C35AD0">
        <w:rPr>
          <w:rFonts w:cstheme="minorHAnsi"/>
          <w:i/>
          <w:iCs/>
          <w:sz w:val="24"/>
          <w:szCs w:val="24"/>
        </w:rPr>
        <w:t>“</w:t>
      </w:r>
      <w:r w:rsidRPr="00C35AD0">
        <w:rPr>
          <w:rFonts w:ascii="Calibri" w:hAnsi="Calibri" w:cs="Calibri"/>
          <w:i/>
          <w:iCs/>
          <w:sz w:val="24"/>
          <w:szCs w:val="24"/>
        </w:rPr>
        <w:t xml:space="preserve">I was in a big grey bubble. Um I couldn't even hear the birds chirping in the morning. It was that horrendous. My savings had all gone through the bank. I lost my car. I eventually lost my mortgage </w:t>
      </w:r>
      <w:proofErr w:type="gramStart"/>
      <w:r w:rsidRPr="00C35AD0">
        <w:rPr>
          <w:rFonts w:ascii="Calibri" w:hAnsi="Calibri" w:cs="Calibri"/>
          <w:i/>
          <w:iCs/>
          <w:sz w:val="24"/>
          <w:szCs w:val="24"/>
        </w:rPr>
        <w:t>um</w:t>
      </w:r>
      <w:proofErr w:type="gramEnd"/>
      <w:r w:rsidRPr="00C35AD0">
        <w:rPr>
          <w:rFonts w:ascii="Calibri" w:hAnsi="Calibri" w:cs="Calibri"/>
          <w:i/>
          <w:iCs/>
          <w:sz w:val="24"/>
          <w:szCs w:val="24"/>
        </w:rPr>
        <w:t xml:space="preserve"> and I didn't know which way to turn and eventually, I decided right, I was going to jump from the bridge because I couldn't handle it anymore”</w:t>
      </w:r>
      <w:r w:rsidRPr="00C35AD0">
        <w:rPr>
          <w:rFonts w:ascii="Calibri" w:hAnsi="Calibri" w:cs="Calibri"/>
          <w:sz w:val="24"/>
          <w:szCs w:val="24"/>
        </w:rPr>
        <w:t xml:space="preserve">. </w:t>
      </w:r>
      <w:r w:rsidR="00082068">
        <w:rPr>
          <w:rFonts w:ascii="Calibri" w:hAnsi="Calibri" w:cs="Calibri"/>
          <w:sz w:val="24"/>
          <w:szCs w:val="24"/>
        </w:rPr>
        <w:t>(Henry)</w:t>
      </w:r>
    </w:p>
    <w:p w14:paraId="6FCC5DC1" w14:textId="480596AF" w:rsidR="00F95278" w:rsidRPr="00F95278" w:rsidRDefault="0052131E" w:rsidP="00CC562D">
      <w:pPr>
        <w:spacing w:after="0" w:line="480" w:lineRule="auto"/>
        <w:rPr>
          <w:rFonts w:cstheme="minorHAnsi"/>
          <w:sz w:val="24"/>
          <w:szCs w:val="24"/>
        </w:rPr>
      </w:pPr>
      <w:r w:rsidRPr="00C35AD0">
        <w:rPr>
          <w:rFonts w:ascii="Calibri" w:hAnsi="Calibri" w:cs="Calibri"/>
          <w:sz w:val="24"/>
          <w:szCs w:val="24"/>
        </w:rPr>
        <w:lastRenderedPageBreak/>
        <w:t xml:space="preserve">Many also noticed that they were drinking alcohol much more heavily and feeling unable to cope, including Julie </w:t>
      </w:r>
      <w:r w:rsidRPr="00C35AD0">
        <w:rPr>
          <w:rFonts w:ascii="Calibri" w:hAnsi="Calibri" w:cs="Calibri"/>
          <w:i/>
          <w:iCs/>
          <w:sz w:val="24"/>
          <w:szCs w:val="24"/>
        </w:rPr>
        <w:t>“</w:t>
      </w:r>
      <w:r w:rsidRPr="00C35AD0">
        <w:rPr>
          <w:rFonts w:cstheme="minorHAnsi"/>
          <w:i/>
          <w:iCs/>
          <w:sz w:val="24"/>
          <w:szCs w:val="24"/>
        </w:rPr>
        <w:t>my drinking, um, I actually attempted a couple of overdoses and so you know she steered me in the direction I needed to go”</w:t>
      </w:r>
      <w:r w:rsidRPr="00C35AD0">
        <w:rPr>
          <w:rFonts w:cstheme="minorHAnsi"/>
          <w:sz w:val="24"/>
          <w:szCs w:val="24"/>
        </w:rPr>
        <w:t xml:space="preserve"> </w:t>
      </w:r>
      <w:r w:rsidRPr="00C35AD0">
        <w:rPr>
          <w:rFonts w:ascii="Calibri" w:hAnsi="Calibri" w:cs="Calibri"/>
          <w:sz w:val="24"/>
          <w:szCs w:val="24"/>
        </w:rPr>
        <w:t xml:space="preserve">and Amanda </w:t>
      </w:r>
      <w:r w:rsidRPr="00C35AD0">
        <w:rPr>
          <w:rFonts w:ascii="Calibri" w:hAnsi="Calibri" w:cs="Calibri"/>
          <w:i/>
          <w:iCs/>
          <w:sz w:val="24"/>
          <w:szCs w:val="24"/>
        </w:rPr>
        <w:t>“</w:t>
      </w:r>
      <w:r w:rsidRPr="00C35AD0">
        <w:rPr>
          <w:rFonts w:cstheme="minorHAnsi"/>
          <w:i/>
          <w:iCs/>
          <w:sz w:val="24"/>
          <w:szCs w:val="24"/>
        </w:rPr>
        <w:t>I was starting to drink a lot. I lost my job through drinking and then I had this breakdown and uh a lot of the trauma came back to me”</w:t>
      </w:r>
      <w:r w:rsidRPr="00C35AD0">
        <w:rPr>
          <w:rFonts w:cstheme="minorHAnsi"/>
          <w:sz w:val="24"/>
          <w:szCs w:val="24"/>
        </w:rPr>
        <w:t xml:space="preserve">. </w:t>
      </w:r>
    </w:p>
    <w:p w14:paraId="3F1249FB" w14:textId="2366A86F" w:rsidR="0052131E" w:rsidRPr="00C35AD0" w:rsidRDefault="0052131E" w:rsidP="00CC562D">
      <w:pPr>
        <w:spacing w:line="480" w:lineRule="auto"/>
        <w:rPr>
          <w:b/>
          <w:bCs/>
          <w:sz w:val="24"/>
          <w:szCs w:val="24"/>
        </w:rPr>
      </w:pPr>
      <w:r w:rsidRPr="00C35AD0">
        <w:rPr>
          <w:b/>
          <w:bCs/>
          <w:sz w:val="24"/>
          <w:szCs w:val="24"/>
        </w:rPr>
        <w:t xml:space="preserve">Self-awareness </w:t>
      </w:r>
    </w:p>
    <w:p w14:paraId="73D1D174" w14:textId="169525CF" w:rsidR="00F95278" w:rsidRDefault="0052131E" w:rsidP="00CC562D">
      <w:pPr>
        <w:spacing w:after="0" w:line="480" w:lineRule="auto"/>
        <w:ind w:firstLine="720"/>
        <w:rPr>
          <w:rFonts w:ascii="Calibri" w:hAnsi="Calibri" w:cs="Calibri"/>
          <w:sz w:val="24"/>
          <w:szCs w:val="24"/>
        </w:rPr>
      </w:pPr>
      <w:r w:rsidRPr="00C35AD0">
        <w:rPr>
          <w:rFonts w:ascii="Calibri" w:hAnsi="Calibri" w:cs="Calibri"/>
          <w:sz w:val="24"/>
          <w:szCs w:val="24"/>
        </w:rPr>
        <w:t>Many acknowledged that it took them a while to be aware of how they were</w:t>
      </w:r>
      <w:r>
        <w:rPr>
          <w:rFonts w:ascii="Calibri" w:hAnsi="Calibri" w:cs="Calibri"/>
          <w:sz w:val="24"/>
          <w:szCs w:val="24"/>
        </w:rPr>
        <w:t xml:space="preserve"> behaving and</w:t>
      </w:r>
      <w:r w:rsidRPr="00C35AD0">
        <w:rPr>
          <w:rFonts w:ascii="Calibri" w:hAnsi="Calibri" w:cs="Calibri"/>
          <w:sz w:val="24"/>
          <w:szCs w:val="24"/>
        </w:rPr>
        <w:t xml:space="preserve"> feeling and how this might be something which they would benefit from accessing support for. </w:t>
      </w:r>
      <w:r w:rsidRPr="00C35AD0">
        <w:rPr>
          <w:sz w:val="24"/>
          <w:szCs w:val="24"/>
        </w:rPr>
        <w:t xml:space="preserve">Annette spoke about the importance of recognising mood changes as a facilitator for her asking for help </w:t>
      </w:r>
      <w:r w:rsidRPr="00C35AD0">
        <w:rPr>
          <w:i/>
          <w:iCs/>
          <w:sz w:val="24"/>
          <w:szCs w:val="24"/>
        </w:rPr>
        <w:t>“</w:t>
      </w:r>
      <w:r w:rsidRPr="00C35AD0">
        <w:rPr>
          <w:rFonts w:ascii="Calibri" w:hAnsi="Calibri" w:cs="Calibri"/>
          <w:i/>
          <w:iCs/>
          <w:sz w:val="24"/>
          <w:szCs w:val="24"/>
        </w:rPr>
        <w:t xml:space="preserve">self-awareness, I mean, how, if you don't recognise low mood yourself, or how you cope with low moods, how are you going to know that you've got it, you know, how you going to ask for support?” </w:t>
      </w:r>
      <w:r w:rsidRPr="00C35AD0">
        <w:rPr>
          <w:rFonts w:ascii="Calibri" w:hAnsi="Calibri" w:cs="Calibri"/>
          <w:sz w:val="24"/>
          <w:szCs w:val="24"/>
        </w:rPr>
        <w:t xml:space="preserve">Many noticed behavioural changes, which were impacting different aspects of their lives. This facilitated asking for help in the hope that they would be able to develop alternative ways of coping </w:t>
      </w:r>
    </w:p>
    <w:p w14:paraId="110260AE" w14:textId="1E3CD943" w:rsidR="00F95278" w:rsidRDefault="0052131E" w:rsidP="00CC562D">
      <w:pPr>
        <w:spacing w:after="0" w:line="480" w:lineRule="auto"/>
        <w:ind w:left="720"/>
        <w:rPr>
          <w:rFonts w:cstheme="minorHAnsi"/>
          <w:sz w:val="24"/>
          <w:szCs w:val="24"/>
        </w:rPr>
      </w:pPr>
      <w:r w:rsidRPr="00C35AD0">
        <w:rPr>
          <w:rFonts w:ascii="Calibri" w:hAnsi="Calibri" w:cs="Calibri"/>
          <w:i/>
          <w:iCs/>
          <w:sz w:val="24"/>
          <w:szCs w:val="24"/>
        </w:rPr>
        <w:t>“</w:t>
      </w:r>
      <w:r w:rsidRPr="00C35AD0">
        <w:rPr>
          <w:rFonts w:cstheme="minorHAnsi"/>
          <w:i/>
          <w:iCs/>
          <w:sz w:val="24"/>
          <w:szCs w:val="24"/>
        </w:rPr>
        <w:t xml:space="preserve">Like </w:t>
      </w:r>
      <w:proofErr w:type="gramStart"/>
      <w:r w:rsidRPr="00C35AD0">
        <w:rPr>
          <w:rFonts w:cstheme="minorHAnsi"/>
          <w:i/>
          <w:iCs/>
          <w:sz w:val="24"/>
          <w:szCs w:val="24"/>
        </w:rPr>
        <w:t>who</w:t>
      </w:r>
      <w:proofErr w:type="gramEnd"/>
      <w:r w:rsidRPr="00C35AD0">
        <w:rPr>
          <w:rFonts w:cstheme="minorHAnsi"/>
          <w:i/>
          <w:iCs/>
          <w:sz w:val="24"/>
          <w:szCs w:val="24"/>
        </w:rPr>
        <w:t xml:space="preserve"> likes to stand out in the cold when you are like already late at night. And that's me trying to deal with something that’s in here, like up here (points to head). And it's so horrible. (pause) Um like, I don't like hurting someone that I love. I don't like pushing people away and stuff like that. So yeah, it's the part of me that I don't </w:t>
      </w:r>
      <w:proofErr w:type="gramStart"/>
      <w:r w:rsidRPr="00C35AD0">
        <w:rPr>
          <w:rFonts w:cstheme="minorHAnsi"/>
          <w:i/>
          <w:iCs/>
          <w:sz w:val="24"/>
          <w:szCs w:val="24"/>
        </w:rPr>
        <w:t>recognise</w:t>
      </w:r>
      <w:proofErr w:type="gramEnd"/>
      <w:r w:rsidRPr="00C35AD0">
        <w:rPr>
          <w:rFonts w:cstheme="minorHAnsi"/>
          <w:i/>
          <w:iCs/>
          <w:sz w:val="24"/>
          <w:szCs w:val="24"/>
        </w:rPr>
        <w:t xml:space="preserve"> and I don't like as the reason why I went for help.”</w:t>
      </w:r>
      <w:r w:rsidRPr="00C35AD0">
        <w:rPr>
          <w:rFonts w:cstheme="minorHAnsi"/>
          <w:sz w:val="24"/>
          <w:szCs w:val="24"/>
        </w:rPr>
        <w:t xml:space="preserve"> </w:t>
      </w:r>
      <w:r w:rsidR="00465E71">
        <w:rPr>
          <w:rFonts w:cstheme="minorHAnsi"/>
          <w:sz w:val="24"/>
          <w:szCs w:val="24"/>
        </w:rPr>
        <w:t xml:space="preserve">(Joana) </w:t>
      </w:r>
    </w:p>
    <w:p w14:paraId="2804D053" w14:textId="64DDBC4F" w:rsidR="00F95278" w:rsidRPr="00E36D81" w:rsidRDefault="0052131E" w:rsidP="00E36D81">
      <w:pPr>
        <w:spacing w:after="0" w:line="480" w:lineRule="auto"/>
        <w:rPr>
          <w:rFonts w:cstheme="minorHAnsi"/>
          <w:sz w:val="24"/>
          <w:szCs w:val="24"/>
        </w:rPr>
      </w:pPr>
      <w:r w:rsidRPr="00C35AD0">
        <w:rPr>
          <w:rFonts w:cstheme="minorHAnsi"/>
          <w:sz w:val="24"/>
          <w:szCs w:val="24"/>
        </w:rPr>
        <w:t xml:space="preserve">Those who had accessed mental health support said that this further developed their self-awareness which facilitated further help-seeking </w:t>
      </w:r>
      <w:r w:rsidRPr="00C35AD0">
        <w:rPr>
          <w:rFonts w:cstheme="minorHAnsi"/>
          <w:i/>
          <w:iCs/>
          <w:sz w:val="24"/>
          <w:szCs w:val="24"/>
        </w:rPr>
        <w:t xml:space="preserve">“I was slipping back into old </w:t>
      </w:r>
      <w:r w:rsidRPr="00C35AD0">
        <w:rPr>
          <w:rFonts w:cstheme="minorHAnsi"/>
          <w:i/>
          <w:iCs/>
          <w:sz w:val="24"/>
          <w:szCs w:val="24"/>
        </w:rPr>
        <w:lastRenderedPageBreak/>
        <w:t>ways really. I guess not wanting to go back to where I was really…I was very aware that I needed some support again”</w:t>
      </w:r>
      <w:r>
        <w:rPr>
          <w:rFonts w:cstheme="minorHAnsi"/>
          <w:sz w:val="24"/>
          <w:szCs w:val="24"/>
        </w:rPr>
        <w:t xml:space="preserve"> (Julie). </w:t>
      </w:r>
    </w:p>
    <w:p w14:paraId="115A86C3" w14:textId="0E45D4E3" w:rsidR="0052131E" w:rsidRPr="00C35AD0" w:rsidRDefault="0052131E" w:rsidP="00CC562D">
      <w:pPr>
        <w:spacing w:line="480" w:lineRule="auto"/>
        <w:rPr>
          <w:b/>
          <w:bCs/>
          <w:sz w:val="24"/>
          <w:szCs w:val="24"/>
        </w:rPr>
      </w:pPr>
      <w:r w:rsidRPr="00C35AD0">
        <w:rPr>
          <w:b/>
          <w:bCs/>
          <w:sz w:val="24"/>
          <w:szCs w:val="24"/>
        </w:rPr>
        <w:t xml:space="preserve">Do I deserve help? </w:t>
      </w:r>
    </w:p>
    <w:p w14:paraId="3ABC55BB" w14:textId="77777777" w:rsidR="00F95278" w:rsidRDefault="0052131E" w:rsidP="00CC562D">
      <w:pPr>
        <w:spacing w:after="0" w:line="480" w:lineRule="auto"/>
        <w:ind w:firstLine="720"/>
        <w:rPr>
          <w:sz w:val="24"/>
          <w:szCs w:val="24"/>
        </w:rPr>
      </w:pPr>
      <w:r w:rsidRPr="00C35AD0">
        <w:rPr>
          <w:sz w:val="24"/>
          <w:szCs w:val="24"/>
        </w:rPr>
        <w:t xml:space="preserve">Despite noticing that they were experiencing mental health difficulties, some participants spoke about comparing themselves to others and questioning whether they are deserving or worthy of support. Angela stated that many LGBT+ Veterans’ feel this way </w:t>
      </w:r>
    </w:p>
    <w:p w14:paraId="1A2E069A" w14:textId="21B110D8" w:rsidR="00F95278" w:rsidRDefault="0052131E" w:rsidP="00CC562D">
      <w:pPr>
        <w:spacing w:after="0" w:line="480" w:lineRule="auto"/>
        <w:ind w:left="720"/>
        <w:rPr>
          <w:rFonts w:cstheme="minorHAnsi"/>
          <w:sz w:val="24"/>
          <w:szCs w:val="24"/>
        </w:rPr>
      </w:pPr>
      <w:r w:rsidRPr="00C35AD0">
        <w:rPr>
          <w:i/>
          <w:iCs/>
          <w:sz w:val="24"/>
          <w:szCs w:val="24"/>
        </w:rPr>
        <w:t>“</w:t>
      </w:r>
      <w:r w:rsidRPr="00C35AD0">
        <w:rPr>
          <w:rFonts w:cstheme="minorHAnsi"/>
          <w:i/>
          <w:iCs/>
          <w:sz w:val="24"/>
          <w:szCs w:val="24"/>
        </w:rPr>
        <w:t>there's a number of us feel the same that we have, you know, what, right do we have to have this, you know, we are living our lives, we are, you know, we haven't had limbs blown off, so why do we deserve this?”</w:t>
      </w:r>
      <w:r w:rsidRPr="00C35AD0">
        <w:rPr>
          <w:rFonts w:cstheme="minorHAnsi"/>
          <w:sz w:val="24"/>
          <w:szCs w:val="24"/>
        </w:rPr>
        <w:t xml:space="preserve"> </w:t>
      </w:r>
    </w:p>
    <w:p w14:paraId="1CECC710" w14:textId="77777777" w:rsidR="00F95278" w:rsidRDefault="0052131E" w:rsidP="00CC562D">
      <w:pPr>
        <w:spacing w:after="0" w:line="480" w:lineRule="auto"/>
        <w:rPr>
          <w:rFonts w:ascii="Calibri" w:hAnsi="Calibri" w:cs="Calibri"/>
          <w:sz w:val="24"/>
          <w:szCs w:val="24"/>
        </w:rPr>
      </w:pPr>
      <w:r w:rsidRPr="00C35AD0">
        <w:rPr>
          <w:sz w:val="24"/>
          <w:szCs w:val="24"/>
        </w:rPr>
        <w:t>For some</w:t>
      </w:r>
      <w:r>
        <w:rPr>
          <w:sz w:val="24"/>
          <w:szCs w:val="24"/>
        </w:rPr>
        <w:t>,</w:t>
      </w:r>
      <w:r w:rsidRPr="00C35AD0">
        <w:rPr>
          <w:sz w:val="24"/>
          <w:szCs w:val="24"/>
        </w:rPr>
        <w:t xml:space="preserve"> this is a barrier they would struggle to overcome when considering support from certain services</w:t>
      </w:r>
      <w:r w:rsidRPr="00C35AD0">
        <w:rPr>
          <w:rFonts w:ascii="Calibri" w:hAnsi="Calibri" w:cs="Calibri"/>
          <w:sz w:val="24"/>
          <w:szCs w:val="24"/>
        </w:rPr>
        <w:t xml:space="preserve">, </w:t>
      </w:r>
    </w:p>
    <w:p w14:paraId="2B903762" w14:textId="77777777" w:rsidR="00F95278" w:rsidRDefault="0052131E" w:rsidP="00CC562D">
      <w:pPr>
        <w:spacing w:after="0" w:line="480" w:lineRule="auto"/>
        <w:ind w:left="720"/>
        <w:rPr>
          <w:rFonts w:ascii="Calibri" w:hAnsi="Calibri" w:cs="Calibri"/>
          <w:sz w:val="24"/>
          <w:szCs w:val="24"/>
        </w:rPr>
      </w:pPr>
      <w:r w:rsidRPr="00C35AD0">
        <w:rPr>
          <w:rFonts w:ascii="Calibri" w:hAnsi="Calibri" w:cs="Calibri"/>
          <w:i/>
          <w:iCs/>
          <w:sz w:val="24"/>
          <w:szCs w:val="24"/>
        </w:rPr>
        <w:t xml:space="preserve">“I can't think of anything which would um (pause) which would alter my view on accessing them. Because I think that view is just so ingrained, to be honest with </w:t>
      </w:r>
      <w:proofErr w:type="gramStart"/>
      <w:r w:rsidRPr="00C35AD0">
        <w:rPr>
          <w:rFonts w:ascii="Calibri" w:hAnsi="Calibri" w:cs="Calibri"/>
          <w:i/>
          <w:iCs/>
          <w:sz w:val="24"/>
          <w:szCs w:val="24"/>
        </w:rPr>
        <w:t>you</w:t>
      </w:r>
      <w:proofErr w:type="gramEnd"/>
      <w:r w:rsidRPr="00C35AD0">
        <w:rPr>
          <w:rFonts w:ascii="Calibri" w:hAnsi="Calibri" w:cs="Calibri"/>
          <w:i/>
          <w:iCs/>
          <w:sz w:val="24"/>
          <w:szCs w:val="24"/>
        </w:rPr>
        <w:t xml:space="preserve"> um and I think there are people who are far more, as I say, deserving and need those services”</w:t>
      </w:r>
      <w:r w:rsidRPr="00C35AD0">
        <w:rPr>
          <w:rFonts w:ascii="Calibri" w:hAnsi="Calibri" w:cs="Calibri"/>
          <w:sz w:val="24"/>
          <w:szCs w:val="24"/>
        </w:rPr>
        <w:t xml:space="preserve"> (Carol).</w:t>
      </w:r>
    </w:p>
    <w:p w14:paraId="3E848928" w14:textId="3BD7743B" w:rsidR="00F95278" w:rsidRDefault="0052131E" w:rsidP="00CC562D">
      <w:pPr>
        <w:spacing w:after="0" w:line="480" w:lineRule="auto"/>
        <w:rPr>
          <w:rFonts w:ascii="Calibri" w:hAnsi="Calibri" w:cs="Calibri"/>
          <w:sz w:val="24"/>
          <w:szCs w:val="24"/>
        </w:rPr>
      </w:pPr>
      <w:r w:rsidRPr="00C35AD0">
        <w:rPr>
          <w:rFonts w:ascii="Calibri" w:hAnsi="Calibri" w:cs="Calibri"/>
          <w:sz w:val="24"/>
          <w:szCs w:val="24"/>
        </w:rPr>
        <w:t xml:space="preserve"> Although, there is acknowledgement that it can be easier to </w:t>
      </w:r>
      <w:r>
        <w:rPr>
          <w:rFonts w:ascii="Calibri" w:hAnsi="Calibri" w:cs="Calibri"/>
          <w:sz w:val="24"/>
          <w:szCs w:val="24"/>
        </w:rPr>
        <w:t>recognise</w:t>
      </w:r>
      <w:r w:rsidRPr="00C35AD0">
        <w:rPr>
          <w:rFonts w:ascii="Calibri" w:hAnsi="Calibri" w:cs="Calibri"/>
          <w:sz w:val="24"/>
          <w:szCs w:val="24"/>
        </w:rPr>
        <w:t xml:space="preserve"> mental health difficulties after accessing support, some feel guilty about </w:t>
      </w:r>
      <w:r w:rsidR="004F16CF">
        <w:rPr>
          <w:rFonts w:ascii="Calibri" w:hAnsi="Calibri" w:cs="Calibri"/>
          <w:sz w:val="24"/>
          <w:szCs w:val="24"/>
        </w:rPr>
        <w:t xml:space="preserve">asking for help again </w:t>
      </w:r>
    </w:p>
    <w:p w14:paraId="62FE99C5" w14:textId="71C3B849" w:rsidR="00F95278" w:rsidRPr="00C35AD0" w:rsidRDefault="0052131E" w:rsidP="00E36D81">
      <w:pPr>
        <w:spacing w:after="0" w:line="480" w:lineRule="auto"/>
        <w:ind w:left="720"/>
        <w:rPr>
          <w:rFonts w:cstheme="minorHAnsi"/>
          <w:sz w:val="24"/>
          <w:szCs w:val="24"/>
        </w:rPr>
      </w:pPr>
      <w:r w:rsidRPr="00C35AD0">
        <w:rPr>
          <w:rFonts w:ascii="Calibri" w:hAnsi="Calibri" w:cs="Calibri"/>
          <w:i/>
          <w:iCs/>
          <w:sz w:val="24"/>
          <w:szCs w:val="24"/>
        </w:rPr>
        <w:t>“</w:t>
      </w:r>
      <w:r w:rsidRPr="00C35AD0">
        <w:rPr>
          <w:rFonts w:cstheme="minorHAnsi"/>
          <w:i/>
          <w:iCs/>
          <w:sz w:val="24"/>
          <w:szCs w:val="24"/>
        </w:rPr>
        <w:t xml:space="preserve">maybe there are other people out there who probably deserve it more, which I know isn’t a good way of thinking but that’s just how I feel really… I’ve used up my time really and I think other people should be getting the help (pause) more than myself really” </w:t>
      </w:r>
      <w:r w:rsidRPr="00C35AD0">
        <w:rPr>
          <w:rFonts w:cstheme="minorHAnsi"/>
          <w:sz w:val="24"/>
          <w:szCs w:val="24"/>
        </w:rPr>
        <w:t xml:space="preserve">(Julie). </w:t>
      </w:r>
    </w:p>
    <w:p w14:paraId="24622450" w14:textId="77777777" w:rsidR="0052131E" w:rsidRPr="00FE6995" w:rsidRDefault="0052131E" w:rsidP="00E36D81">
      <w:pPr>
        <w:pStyle w:val="ListParagraph"/>
        <w:numPr>
          <w:ilvl w:val="0"/>
          <w:numId w:val="40"/>
        </w:numPr>
        <w:spacing w:line="480" w:lineRule="auto"/>
        <w:rPr>
          <w:b/>
          <w:bCs/>
          <w:sz w:val="24"/>
          <w:szCs w:val="24"/>
          <w:u w:val="single"/>
        </w:rPr>
      </w:pPr>
      <w:r w:rsidRPr="00FE6995">
        <w:rPr>
          <w:b/>
          <w:bCs/>
          <w:sz w:val="24"/>
          <w:szCs w:val="24"/>
          <w:u w:val="single"/>
        </w:rPr>
        <w:t xml:space="preserve">Support Systems </w:t>
      </w:r>
    </w:p>
    <w:p w14:paraId="6417C80F" w14:textId="1A6E8DC6" w:rsidR="0052131E" w:rsidRPr="00751C33" w:rsidRDefault="0052131E" w:rsidP="00CC562D">
      <w:pPr>
        <w:spacing w:line="480" w:lineRule="auto"/>
        <w:ind w:firstLine="720"/>
        <w:rPr>
          <w:sz w:val="24"/>
          <w:szCs w:val="24"/>
        </w:rPr>
      </w:pPr>
      <w:r>
        <w:rPr>
          <w:sz w:val="24"/>
          <w:szCs w:val="24"/>
        </w:rPr>
        <w:lastRenderedPageBreak/>
        <w:t xml:space="preserve">Participants reflected upon the role of support systems </w:t>
      </w:r>
      <w:r w:rsidR="003A2C3F">
        <w:rPr>
          <w:sz w:val="24"/>
          <w:szCs w:val="24"/>
        </w:rPr>
        <w:t xml:space="preserve">upon help-seeking, </w:t>
      </w:r>
      <w:r>
        <w:rPr>
          <w:sz w:val="24"/>
          <w:szCs w:val="24"/>
        </w:rPr>
        <w:t xml:space="preserve">from people in their personal lives to the wider </w:t>
      </w:r>
      <w:r w:rsidR="003A2C3F">
        <w:rPr>
          <w:sz w:val="24"/>
          <w:szCs w:val="24"/>
        </w:rPr>
        <w:t xml:space="preserve">support </w:t>
      </w:r>
      <w:r>
        <w:rPr>
          <w:sz w:val="24"/>
          <w:szCs w:val="24"/>
        </w:rPr>
        <w:t xml:space="preserve">systems. Subthemes include ‘important people in my life’, ‘visibility of services’, ‘demand is greater than provision’ and ‘physical health as a gateway’. </w:t>
      </w:r>
    </w:p>
    <w:p w14:paraId="7F62CDB9" w14:textId="77777777" w:rsidR="0052131E" w:rsidRPr="00C35AD0" w:rsidRDefault="0052131E" w:rsidP="00CC562D">
      <w:pPr>
        <w:spacing w:line="480" w:lineRule="auto"/>
        <w:rPr>
          <w:b/>
          <w:bCs/>
          <w:sz w:val="24"/>
          <w:szCs w:val="24"/>
        </w:rPr>
      </w:pPr>
      <w:r w:rsidRPr="00C35AD0">
        <w:rPr>
          <w:b/>
          <w:bCs/>
          <w:sz w:val="24"/>
          <w:szCs w:val="24"/>
        </w:rPr>
        <w:t xml:space="preserve">Important people in my life </w:t>
      </w:r>
    </w:p>
    <w:p w14:paraId="1C450225" w14:textId="1E447D43" w:rsidR="00F95278" w:rsidRDefault="0052131E" w:rsidP="00CC562D">
      <w:pPr>
        <w:spacing w:after="0" w:line="480" w:lineRule="auto"/>
        <w:ind w:firstLine="720"/>
        <w:rPr>
          <w:sz w:val="24"/>
          <w:szCs w:val="24"/>
        </w:rPr>
      </w:pPr>
      <w:bookmarkStart w:id="69" w:name="_Hlk99651596"/>
      <w:r>
        <w:rPr>
          <w:sz w:val="24"/>
          <w:szCs w:val="24"/>
        </w:rPr>
        <w:t>S</w:t>
      </w:r>
      <w:r w:rsidRPr="00C35AD0">
        <w:rPr>
          <w:sz w:val="24"/>
          <w:szCs w:val="24"/>
        </w:rPr>
        <w:t>upport and encouragement from important pe</w:t>
      </w:r>
      <w:r>
        <w:rPr>
          <w:sz w:val="24"/>
          <w:szCs w:val="24"/>
        </w:rPr>
        <w:t>ople, including partners, family or friends</w:t>
      </w:r>
      <w:r w:rsidRPr="00C35AD0">
        <w:rPr>
          <w:sz w:val="24"/>
          <w:szCs w:val="24"/>
        </w:rPr>
        <w:t xml:space="preserve"> </w:t>
      </w:r>
      <w:r>
        <w:rPr>
          <w:sz w:val="24"/>
          <w:szCs w:val="24"/>
        </w:rPr>
        <w:t xml:space="preserve">seemed to be a </w:t>
      </w:r>
      <w:r w:rsidRPr="00C35AD0">
        <w:rPr>
          <w:sz w:val="24"/>
          <w:szCs w:val="24"/>
        </w:rPr>
        <w:t xml:space="preserve">facilitator of asking for help. </w:t>
      </w:r>
      <w:bookmarkEnd w:id="69"/>
    </w:p>
    <w:p w14:paraId="4A22D03B" w14:textId="13D802B9" w:rsidR="00F95278" w:rsidRPr="00756580" w:rsidRDefault="0052131E" w:rsidP="00CC562D">
      <w:pPr>
        <w:spacing w:after="0" w:line="480" w:lineRule="auto"/>
        <w:ind w:left="720"/>
        <w:rPr>
          <w:rFonts w:ascii="Calibri" w:hAnsi="Calibri" w:cs="Calibri"/>
          <w:sz w:val="24"/>
          <w:szCs w:val="24"/>
        </w:rPr>
      </w:pPr>
      <w:r w:rsidRPr="00C35AD0">
        <w:rPr>
          <w:i/>
          <w:iCs/>
          <w:sz w:val="24"/>
          <w:szCs w:val="24"/>
        </w:rPr>
        <w:t>“</w:t>
      </w:r>
      <w:r w:rsidRPr="00C35AD0">
        <w:rPr>
          <w:rFonts w:ascii="Calibri" w:hAnsi="Calibri" w:cs="Calibri"/>
          <w:i/>
          <w:iCs/>
          <w:sz w:val="24"/>
          <w:szCs w:val="24"/>
        </w:rPr>
        <w:t xml:space="preserve">I knew I was drinking too </w:t>
      </w:r>
      <w:proofErr w:type="gramStart"/>
      <w:r w:rsidRPr="00C35AD0">
        <w:rPr>
          <w:rFonts w:ascii="Calibri" w:hAnsi="Calibri" w:cs="Calibri"/>
          <w:i/>
          <w:iCs/>
          <w:sz w:val="24"/>
          <w:szCs w:val="24"/>
        </w:rPr>
        <w:t>much</w:t>
      </w:r>
      <w:proofErr w:type="gramEnd"/>
      <w:r w:rsidRPr="00C35AD0">
        <w:rPr>
          <w:rFonts w:ascii="Calibri" w:hAnsi="Calibri" w:cs="Calibri"/>
          <w:i/>
          <w:iCs/>
          <w:sz w:val="24"/>
          <w:szCs w:val="24"/>
        </w:rPr>
        <w:t xml:space="preserve"> and my partner then said, you need help. And I think it was when my mum said that you need help that was when I finally made the decision to, to go and seek help.”</w:t>
      </w:r>
      <w:r w:rsidR="00756580">
        <w:rPr>
          <w:rFonts w:ascii="Calibri" w:hAnsi="Calibri" w:cs="Calibri"/>
          <w:i/>
          <w:iCs/>
          <w:sz w:val="24"/>
          <w:szCs w:val="24"/>
        </w:rPr>
        <w:t xml:space="preserve"> </w:t>
      </w:r>
      <w:r w:rsidR="00756580">
        <w:rPr>
          <w:rFonts w:ascii="Calibri" w:hAnsi="Calibri" w:cs="Calibri"/>
          <w:sz w:val="24"/>
          <w:szCs w:val="24"/>
        </w:rPr>
        <w:t>(Carol)</w:t>
      </w:r>
    </w:p>
    <w:p w14:paraId="77F7C223" w14:textId="77777777" w:rsidR="00F95278" w:rsidRDefault="0052131E" w:rsidP="00CC562D">
      <w:pPr>
        <w:spacing w:after="0" w:line="480" w:lineRule="auto"/>
        <w:rPr>
          <w:rFonts w:cstheme="minorHAnsi"/>
          <w:sz w:val="24"/>
          <w:szCs w:val="24"/>
        </w:rPr>
      </w:pPr>
      <w:r w:rsidRPr="00C35AD0">
        <w:rPr>
          <w:rFonts w:ascii="Calibri" w:hAnsi="Calibri" w:cs="Calibri"/>
          <w:i/>
          <w:iCs/>
          <w:sz w:val="24"/>
          <w:szCs w:val="24"/>
        </w:rPr>
        <w:t xml:space="preserve"> </w:t>
      </w:r>
      <w:r w:rsidRPr="00C35AD0">
        <w:rPr>
          <w:rFonts w:ascii="Calibri" w:hAnsi="Calibri" w:cs="Calibri"/>
          <w:sz w:val="24"/>
          <w:szCs w:val="24"/>
        </w:rPr>
        <w:t>Reassurance that they would not be “</w:t>
      </w:r>
      <w:r w:rsidRPr="00C35AD0">
        <w:rPr>
          <w:rFonts w:ascii="Calibri" w:hAnsi="Calibri" w:cs="Calibri"/>
          <w:i/>
          <w:iCs/>
          <w:sz w:val="24"/>
          <w:szCs w:val="24"/>
        </w:rPr>
        <w:t>disowned</w:t>
      </w:r>
      <w:r w:rsidRPr="00C35AD0">
        <w:rPr>
          <w:rFonts w:ascii="Calibri" w:hAnsi="Calibri" w:cs="Calibri"/>
          <w:sz w:val="24"/>
          <w:szCs w:val="24"/>
        </w:rPr>
        <w:t xml:space="preserve">” by important others for experiencing difficulties with their mental health and wellbeing was an important facilitator and motivator for asking for support, for example David </w:t>
      </w:r>
      <w:proofErr w:type="gramStart"/>
      <w:r w:rsidRPr="00C35AD0">
        <w:rPr>
          <w:rFonts w:ascii="Calibri" w:hAnsi="Calibri" w:cs="Calibri"/>
          <w:sz w:val="24"/>
          <w:szCs w:val="24"/>
        </w:rPr>
        <w:t>said</w:t>
      </w:r>
      <w:proofErr w:type="gramEnd"/>
      <w:r w:rsidRPr="00C35AD0">
        <w:rPr>
          <w:rFonts w:ascii="Calibri" w:hAnsi="Calibri" w:cs="Calibri"/>
          <w:sz w:val="24"/>
          <w:szCs w:val="24"/>
        </w:rPr>
        <w:t xml:space="preserve"> </w:t>
      </w:r>
      <w:r w:rsidRPr="00C35AD0">
        <w:rPr>
          <w:rFonts w:ascii="Calibri" w:hAnsi="Calibri" w:cs="Calibri"/>
          <w:i/>
          <w:iCs/>
          <w:sz w:val="24"/>
          <w:szCs w:val="24"/>
        </w:rPr>
        <w:t>“</w:t>
      </w:r>
      <w:r w:rsidRPr="00C35AD0">
        <w:rPr>
          <w:rFonts w:cstheme="minorHAnsi"/>
          <w:i/>
          <w:iCs/>
          <w:sz w:val="24"/>
          <w:szCs w:val="24"/>
        </w:rPr>
        <w:t>the fact that my husband wasn’t going to throw me out, um was quite important, the fact that I got support from some colleagues”</w:t>
      </w:r>
      <w:r w:rsidRPr="00C35AD0">
        <w:rPr>
          <w:rFonts w:cstheme="minorHAnsi"/>
          <w:sz w:val="24"/>
          <w:szCs w:val="24"/>
        </w:rPr>
        <w:t>. Similarly, Michelle reflected upon how essential support from her partner was</w:t>
      </w:r>
    </w:p>
    <w:p w14:paraId="6905E77B" w14:textId="77777777" w:rsidR="00F95278" w:rsidRDefault="0052131E" w:rsidP="00CC562D">
      <w:pPr>
        <w:spacing w:after="0" w:line="480" w:lineRule="auto"/>
        <w:ind w:left="720"/>
        <w:rPr>
          <w:sz w:val="24"/>
          <w:szCs w:val="24"/>
        </w:rPr>
      </w:pPr>
      <w:r w:rsidRPr="00C35AD0">
        <w:rPr>
          <w:rFonts w:cstheme="minorHAnsi"/>
          <w:i/>
          <w:iCs/>
          <w:sz w:val="24"/>
          <w:szCs w:val="24"/>
        </w:rPr>
        <w:t>“</w:t>
      </w:r>
      <w:r w:rsidRPr="00C35AD0">
        <w:rPr>
          <w:i/>
          <w:iCs/>
          <w:sz w:val="24"/>
          <w:szCs w:val="24"/>
        </w:rPr>
        <w:t>meeting my wife as well, um (pause) that was a big thing because she stuck by me through all of it and she had a million and one reasons to you know to leave but she stuck by me though it all and without her then I’m not sure if I could have done it to be honest.”</w:t>
      </w:r>
      <w:r w:rsidRPr="00C35AD0">
        <w:rPr>
          <w:sz w:val="24"/>
          <w:szCs w:val="24"/>
        </w:rPr>
        <w:t xml:space="preserve"> </w:t>
      </w:r>
    </w:p>
    <w:p w14:paraId="459A8A76" w14:textId="1CB34869" w:rsidR="00F95278" w:rsidRPr="00E36D81" w:rsidRDefault="0052131E" w:rsidP="00CC562D">
      <w:pPr>
        <w:spacing w:after="0" w:line="480" w:lineRule="auto"/>
        <w:rPr>
          <w:rFonts w:cstheme="minorHAnsi"/>
          <w:i/>
          <w:iCs/>
          <w:sz w:val="24"/>
          <w:szCs w:val="24"/>
        </w:rPr>
      </w:pPr>
      <w:r w:rsidRPr="00C35AD0">
        <w:rPr>
          <w:sz w:val="24"/>
          <w:szCs w:val="24"/>
        </w:rPr>
        <w:t xml:space="preserve">Robert explained how friendships assist with feeling comfortable talking and enables help-seeking </w:t>
      </w:r>
      <w:r w:rsidRPr="00C35AD0">
        <w:rPr>
          <w:i/>
          <w:iCs/>
          <w:sz w:val="24"/>
          <w:szCs w:val="24"/>
        </w:rPr>
        <w:t>“</w:t>
      </w:r>
      <w:r w:rsidRPr="00C35AD0">
        <w:rPr>
          <w:rFonts w:cstheme="minorHAnsi"/>
          <w:i/>
          <w:iCs/>
          <w:sz w:val="24"/>
          <w:szCs w:val="24"/>
        </w:rPr>
        <w:t xml:space="preserve">Nowadays, if you are struggling, so you can just talk with your friends I </w:t>
      </w:r>
      <w:r w:rsidRPr="00C35AD0">
        <w:rPr>
          <w:rFonts w:cstheme="minorHAnsi"/>
          <w:i/>
          <w:iCs/>
          <w:sz w:val="24"/>
          <w:szCs w:val="24"/>
        </w:rPr>
        <w:lastRenderedPageBreak/>
        <w:t>find is quite therapeutic. But you know I feel comfortable saying, if it wasn't enough, that I can go and see other people.”</w:t>
      </w:r>
    </w:p>
    <w:p w14:paraId="6CF09BD3" w14:textId="77777777" w:rsidR="0052131E" w:rsidRPr="00C35AD0" w:rsidRDefault="0052131E" w:rsidP="00CC562D">
      <w:pPr>
        <w:spacing w:line="480" w:lineRule="auto"/>
        <w:rPr>
          <w:rFonts w:ascii="Calibri" w:hAnsi="Calibri" w:cs="Calibri"/>
          <w:sz w:val="24"/>
          <w:szCs w:val="24"/>
        </w:rPr>
      </w:pPr>
      <w:r w:rsidRPr="00C35AD0">
        <w:rPr>
          <w:b/>
          <w:bCs/>
          <w:sz w:val="24"/>
          <w:szCs w:val="24"/>
        </w:rPr>
        <w:t xml:space="preserve">Visibility of services </w:t>
      </w:r>
    </w:p>
    <w:p w14:paraId="30D2FCFF" w14:textId="5A8FFA74" w:rsidR="00F95278" w:rsidRDefault="0052131E" w:rsidP="00CC562D">
      <w:pPr>
        <w:spacing w:after="0" w:line="480" w:lineRule="auto"/>
        <w:ind w:firstLine="720"/>
        <w:rPr>
          <w:sz w:val="24"/>
          <w:szCs w:val="24"/>
        </w:rPr>
      </w:pPr>
      <w:r w:rsidRPr="00C35AD0">
        <w:rPr>
          <w:sz w:val="24"/>
          <w:szCs w:val="24"/>
        </w:rPr>
        <w:t xml:space="preserve">Many commented on mental health services being more visible as a facilitator, </w:t>
      </w:r>
      <w:r w:rsidRPr="00C35AD0">
        <w:rPr>
          <w:i/>
          <w:iCs/>
          <w:sz w:val="24"/>
          <w:szCs w:val="24"/>
        </w:rPr>
        <w:t>“</w:t>
      </w:r>
      <w:r w:rsidRPr="00C35AD0">
        <w:rPr>
          <w:rFonts w:cstheme="minorHAnsi"/>
          <w:i/>
          <w:iCs/>
          <w:sz w:val="24"/>
          <w:szCs w:val="24"/>
        </w:rPr>
        <w:t>I know the system, I think there is there is a lot more sort of visible veterans’ sort of support starting now</w:t>
      </w:r>
      <w:r w:rsidRPr="00C35AD0">
        <w:rPr>
          <w:i/>
          <w:iCs/>
          <w:sz w:val="24"/>
          <w:szCs w:val="24"/>
        </w:rPr>
        <w:t>”</w:t>
      </w:r>
      <w:r w:rsidRPr="00C35AD0">
        <w:rPr>
          <w:sz w:val="24"/>
          <w:szCs w:val="24"/>
        </w:rPr>
        <w:t xml:space="preserve"> (Helen). The use of social media and the internet increases visibility</w:t>
      </w:r>
      <w:r w:rsidR="0089027D">
        <w:rPr>
          <w:sz w:val="24"/>
          <w:szCs w:val="24"/>
        </w:rPr>
        <w:t xml:space="preserve"> and</w:t>
      </w:r>
      <w:r w:rsidRPr="00C35AD0">
        <w:rPr>
          <w:sz w:val="24"/>
          <w:szCs w:val="24"/>
        </w:rPr>
        <w:t xml:space="preserve"> facilitat</w:t>
      </w:r>
      <w:r w:rsidR="0089027D">
        <w:rPr>
          <w:sz w:val="24"/>
          <w:szCs w:val="24"/>
        </w:rPr>
        <w:t xml:space="preserve">ed </w:t>
      </w:r>
      <w:r w:rsidRPr="00C35AD0">
        <w:rPr>
          <w:sz w:val="24"/>
          <w:szCs w:val="24"/>
        </w:rPr>
        <w:t xml:space="preserve">help-seeking for Joana </w:t>
      </w:r>
      <w:r w:rsidRPr="00C35AD0">
        <w:rPr>
          <w:i/>
          <w:iCs/>
          <w:sz w:val="24"/>
          <w:szCs w:val="24"/>
        </w:rPr>
        <w:t>“</w:t>
      </w:r>
      <w:r w:rsidRPr="00C35AD0">
        <w:rPr>
          <w:rFonts w:ascii="Calibri" w:hAnsi="Calibri" w:cs="Calibri"/>
          <w:i/>
          <w:iCs/>
          <w:sz w:val="24"/>
          <w:szCs w:val="24"/>
        </w:rPr>
        <w:t>do your own research about this, that really helped me read so much about it”</w:t>
      </w:r>
      <w:r>
        <w:rPr>
          <w:rFonts w:ascii="Calibri" w:hAnsi="Calibri" w:cs="Calibri"/>
          <w:sz w:val="24"/>
          <w:szCs w:val="24"/>
        </w:rPr>
        <w:t>. H</w:t>
      </w:r>
      <w:r w:rsidRPr="00C35AD0">
        <w:rPr>
          <w:sz w:val="24"/>
          <w:szCs w:val="24"/>
        </w:rPr>
        <w:t xml:space="preserve">owever, there was recognition that this is not the case for all LGBT+ </w:t>
      </w:r>
      <w:r w:rsidR="00756580">
        <w:rPr>
          <w:sz w:val="24"/>
          <w:szCs w:val="24"/>
        </w:rPr>
        <w:t>v</w:t>
      </w:r>
      <w:r w:rsidRPr="00C35AD0">
        <w:rPr>
          <w:sz w:val="24"/>
          <w:szCs w:val="24"/>
        </w:rPr>
        <w:t xml:space="preserve">eterans as outlined by Robert </w:t>
      </w:r>
    </w:p>
    <w:p w14:paraId="2E63CA22" w14:textId="77777777" w:rsidR="00F95278" w:rsidRDefault="0052131E" w:rsidP="00CC562D">
      <w:pPr>
        <w:spacing w:after="0" w:line="480" w:lineRule="auto"/>
        <w:ind w:left="720"/>
        <w:rPr>
          <w:rFonts w:cstheme="minorHAnsi"/>
          <w:sz w:val="24"/>
          <w:szCs w:val="24"/>
        </w:rPr>
      </w:pPr>
      <w:r w:rsidRPr="00C35AD0">
        <w:rPr>
          <w:i/>
          <w:iCs/>
          <w:sz w:val="24"/>
          <w:szCs w:val="24"/>
        </w:rPr>
        <w:t>“</w:t>
      </w:r>
      <w:r w:rsidRPr="00C35AD0">
        <w:rPr>
          <w:rFonts w:cstheme="minorHAnsi"/>
          <w:i/>
          <w:iCs/>
          <w:sz w:val="24"/>
          <w:szCs w:val="24"/>
        </w:rPr>
        <w:t>I’m pretty sure I have seen the NHS, social media stuff as well, where they talk about support tailored for military veterans…not everybody knows that they exist, not everybody has social media so, so I imagine there's probably quite a few people who wouldn't know where to go.”</w:t>
      </w:r>
      <w:r w:rsidRPr="00C35AD0">
        <w:rPr>
          <w:rFonts w:cstheme="minorHAnsi"/>
          <w:sz w:val="24"/>
          <w:szCs w:val="24"/>
        </w:rPr>
        <w:t xml:space="preserve"> </w:t>
      </w:r>
    </w:p>
    <w:p w14:paraId="550A241D" w14:textId="36A2DE47" w:rsidR="000B0ED5" w:rsidRPr="00C35AD0" w:rsidRDefault="0052131E" w:rsidP="00CC562D">
      <w:pPr>
        <w:spacing w:after="0" w:line="480" w:lineRule="auto"/>
        <w:rPr>
          <w:rFonts w:ascii="Calibri" w:hAnsi="Calibri" w:cs="Calibri"/>
          <w:sz w:val="24"/>
          <w:szCs w:val="24"/>
        </w:rPr>
      </w:pPr>
      <w:r w:rsidRPr="00C35AD0">
        <w:rPr>
          <w:rFonts w:cstheme="minorHAnsi"/>
          <w:sz w:val="24"/>
          <w:szCs w:val="24"/>
        </w:rPr>
        <w:t xml:space="preserve">Some feel that services can enhance visibility further to facilitate help-seeking </w:t>
      </w:r>
      <w:r w:rsidRPr="00C35AD0">
        <w:rPr>
          <w:rFonts w:cstheme="minorHAnsi"/>
          <w:i/>
          <w:iCs/>
          <w:sz w:val="24"/>
          <w:szCs w:val="24"/>
        </w:rPr>
        <w:t>“</w:t>
      </w:r>
      <w:r w:rsidRPr="00C35AD0">
        <w:rPr>
          <w:rFonts w:ascii="Calibri" w:hAnsi="Calibri" w:cs="Calibri"/>
          <w:i/>
          <w:iCs/>
          <w:sz w:val="24"/>
          <w:szCs w:val="24"/>
        </w:rPr>
        <w:t>advertisement or pushing things out there that the services are available and includes LGBT+ veterans.”</w:t>
      </w:r>
      <w:r>
        <w:rPr>
          <w:rFonts w:ascii="Calibri" w:hAnsi="Calibri" w:cs="Calibri"/>
          <w:i/>
          <w:iCs/>
          <w:sz w:val="24"/>
          <w:szCs w:val="24"/>
        </w:rPr>
        <w:t xml:space="preserve"> </w:t>
      </w:r>
      <w:r w:rsidR="0089027D">
        <w:rPr>
          <w:rFonts w:ascii="Calibri" w:hAnsi="Calibri" w:cs="Calibri"/>
          <w:sz w:val="24"/>
          <w:szCs w:val="24"/>
        </w:rPr>
        <w:t xml:space="preserve">(Mark). </w:t>
      </w:r>
      <w:r w:rsidRPr="00C35AD0">
        <w:rPr>
          <w:sz w:val="24"/>
          <w:szCs w:val="24"/>
        </w:rPr>
        <w:t xml:space="preserve">There was also acknowledgement that it can also be a postcode lottery </w:t>
      </w:r>
      <w:r>
        <w:rPr>
          <w:sz w:val="24"/>
          <w:szCs w:val="24"/>
        </w:rPr>
        <w:t>regarding visibility and options of mental health support</w:t>
      </w:r>
      <w:r w:rsidRPr="00C35AD0">
        <w:rPr>
          <w:sz w:val="24"/>
          <w:szCs w:val="24"/>
        </w:rPr>
        <w:t xml:space="preserve"> </w:t>
      </w:r>
      <w:r w:rsidRPr="00C35AD0">
        <w:rPr>
          <w:i/>
          <w:iCs/>
          <w:sz w:val="24"/>
          <w:szCs w:val="24"/>
        </w:rPr>
        <w:t>“</w:t>
      </w:r>
      <w:r w:rsidRPr="00C35AD0">
        <w:rPr>
          <w:rFonts w:ascii="Calibri" w:hAnsi="Calibri" w:cs="Calibri"/>
          <w:i/>
          <w:iCs/>
          <w:sz w:val="24"/>
          <w:szCs w:val="24"/>
        </w:rPr>
        <w:t xml:space="preserve">But there's a limit depending on where you live, is the services that you can then be signposted to? I mean, it's quite rural so </w:t>
      </w:r>
      <w:r>
        <w:rPr>
          <w:rFonts w:ascii="Calibri" w:hAnsi="Calibri" w:cs="Calibri"/>
          <w:i/>
          <w:iCs/>
          <w:sz w:val="24"/>
          <w:szCs w:val="24"/>
        </w:rPr>
        <w:t>t</w:t>
      </w:r>
      <w:r w:rsidRPr="00C35AD0">
        <w:rPr>
          <w:rFonts w:ascii="Calibri" w:hAnsi="Calibri" w:cs="Calibri"/>
          <w:i/>
          <w:iCs/>
          <w:sz w:val="24"/>
          <w:szCs w:val="24"/>
        </w:rPr>
        <w:t xml:space="preserve">here's not like a plethora of like </w:t>
      </w:r>
      <w:r w:rsidR="00756580" w:rsidRPr="00C35AD0">
        <w:rPr>
          <w:rFonts w:ascii="Calibri" w:hAnsi="Calibri" w:cs="Calibri"/>
          <w:i/>
          <w:iCs/>
          <w:sz w:val="24"/>
          <w:szCs w:val="24"/>
        </w:rPr>
        <w:t>inner-city</w:t>
      </w:r>
      <w:r w:rsidRPr="00C35AD0">
        <w:rPr>
          <w:rFonts w:ascii="Calibri" w:hAnsi="Calibri" w:cs="Calibri"/>
          <w:i/>
          <w:iCs/>
          <w:sz w:val="24"/>
          <w:szCs w:val="24"/>
        </w:rPr>
        <w:t xml:space="preserve"> charities or whatever”</w:t>
      </w:r>
      <w:r w:rsidRPr="00C35AD0">
        <w:rPr>
          <w:rFonts w:ascii="Calibri" w:hAnsi="Calibri" w:cs="Calibri"/>
          <w:sz w:val="24"/>
          <w:szCs w:val="24"/>
        </w:rPr>
        <w:t xml:space="preserve"> (Annette). </w:t>
      </w:r>
    </w:p>
    <w:p w14:paraId="66448983" w14:textId="77777777" w:rsidR="0052131E" w:rsidRPr="00C35AD0" w:rsidRDefault="0052131E" w:rsidP="00CC562D">
      <w:pPr>
        <w:spacing w:line="480" w:lineRule="auto"/>
        <w:rPr>
          <w:b/>
          <w:bCs/>
          <w:sz w:val="24"/>
          <w:szCs w:val="24"/>
        </w:rPr>
      </w:pPr>
      <w:r w:rsidRPr="00C35AD0">
        <w:rPr>
          <w:b/>
          <w:bCs/>
          <w:sz w:val="24"/>
          <w:szCs w:val="24"/>
        </w:rPr>
        <w:t xml:space="preserve">Demand is greater than provision </w:t>
      </w:r>
    </w:p>
    <w:p w14:paraId="6E5C60B8" w14:textId="5A145C18" w:rsidR="0052131E" w:rsidRPr="00C35AD0" w:rsidRDefault="0052131E" w:rsidP="00CC562D">
      <w:pPr>
        <w:spacing w:line="480" w:lineRule="auto"/>
        <w:ind w:firstLine="720"/>
        <w:rPr>
          <w:rFonts w:ascii="Calibri" w:hAnsi="Calibri" w:cs="Calibri"/>
          <w:sz w:val="24"/>
          <w:szCs w:val="24"/>
          <w:lang w:eastAsia="en-GB"/>
        </w:rPr>
      </w:pPr>
      <w:r w:rsidRPr="00C35AD0">
        <w:rPr>
          <w:sz w:val="24"/>
          <w:szCs w:val="24"/>
        </w:rPr>
        <w:t xml:space="preserve">Knowing that services are busy can make asking for help difficult especially after being immersed in a culture where </w:t>
      </w:r>
      <w:r w:rsidRPr="00C35AD0">
        <w:rPr>
          <w:i/>
          <w:iCs/>
          <w:sz w:val="24"/>
          <w:szCs w:val="24"/>
        </w:rPr>
        <w:t>“</w:t>
      </w:r>
      <w:r w:rsidRPr="00C35AD0">
        <w:rPr>
          <w:rFonts w:ascii="Calibri" w:hAnsi="Calibri" w:cs="Calibri"/>
          <w:i/>
          <w:iCs/>
          <w:sz w:val="24"/>
          <w:szCs w:val="24"/>
        </w:rPr>
        <w:t xml:space="preserve">it’s about the team and the organisation of </w:t>
      </w:r>
      <w:r w:rsidRPr="00C35AD0">
        <w:rPr>
          <w:rFonts w:ascii="Calibri" w:hAnsi="Calibri" w:cs="Calibri"/>
          <w:i/>
          <w:iCs/>
          <w:sz w:val="24"/>
          <w:szCs w:val="24"/>
        </w:rPr>
        <w:lastRenderedPageBreak/>
        <w:t>the supreme being in the military and individuals wants, desires and needs are subordinated for the greater good”</w:t>
      </w:r>
      <w:r w:rsidRPr="00C35AD0">
        <w:rPr>
          <w:sz w:val="24"/>
          <w:szCs w:val="24"/>
        </w:rPr>
        <w:t xml:space="preserve"> (Susan). Angela said this is a barrier, </w:t>
      </w:r>
      <w:r w:rsidRPr="00C35AD0">
        <w:rPr>
          <w:i/>
          <w:iCs/>
          <w:sz w:val="24"/>
          <w:szCs w:val="24"/>
        </w:rPr>
        <w:t>“</w:t>
      </w:r>
      <w:r w:rsidRPr="00C35AD0">
        <w:rPr>
          <w:rFonts w:ascii="Calibri" w:hAnsi="Calibri" w:cs="Calibri"/>
          <w:i/>
          <w:iCs/>
          <w:sz w:val="24"/>
          <w:szCs w:val="24"/>
        </w:rPr>
        <w:t xml:space="preserve">There's always this this thing of feeling what right have </w:t>
      </w:r>
      <w:proofErr w:type="gramStart"/>
      <w:r w:rsidRPr="00C35AD0">
        <w:rPr>
          <w:rFonts w:ascii="Calibri" w:hAnsi="Calibri" w:cs="Calibri"/>
          <w:i/>
          <w:iCs/>
          <w:sz w:val="24"/>
          <w:szCs w:val="24"/>
        </w:rPr>
        <w:t>I</w:t>
      </w:r>
      <w:proofErr w:type="gramEnd"/>
      <w:r w:rsidRPr="00C35AD0">
        <w:rPr>
          <w:rFonts w:ascii="Calibri" w:hAnsi="Calibri" w:cs="Calibri"/>
          <w:i/>
          <w:iCs/>
          <w:sz w:val="24"/>
          <w:szCs w:val="24"/>
        </w:rPr>
        <w:t xml:space="preserve"> to ask for assistance, particularly when knowing that the demands on services is so high</w:t>
      </w:r>
      <w:r w:rsidRPr="00C35AD0">
        <w:rPr>
          <w:rFonts w:cstheme="minorHAnsi"/>
          <w:i/>
          <w:iCs/>
          <w:sz w:val="24"/>
          <w:szCs w:val="24"/>
        </w:rPr>
        <w:t>.”</w:t>
      </w:r>
      <w:r w:rsidRPr="00C35AD0">
        <w:rPr>
          <w:rFonts w:cstheme="minorHAnsi"/>
          <w:sz w:val="24"/>
          <w:szCs w:val="24"/>
        </w:rPr>
        <w:t xml:space="preserve"> </w:t>
      </w:r>
      <w:r w:rsidRPr="00C35AD0">
        <w:rPr>
          <w:rFonts w:ascii="Calibri" w:hAnsi="Calibri" w:cs="Calibri"/>
          <w:sz w:val="24"/>
          <w:szCs w:val="24"/>
        </w:rPr>
        <w:t xml:space="preserve">Many commented on how long waiting lists are and the impact of this upon wellbeing, especially for the Trans community </w:t>
      </w:r>
      <w:r w:rsidRPr="00C35AD0">
        <w:rPr>
          <w:rFonts w:ascii="Calibri" w:hAnsi="Calibri" w:cs="Calibri"/>
          <w:i/>
          <w:iCs/>
          <w:sz w:val="24"/>
          <w:szCs w:val="24"/>
        </w:rPr>
        <w:t>“The current waiting times are seven and a half years potentially, where uh depression gets to the point where you no longer wish to still be around”</w:t>
      </w:r>
      <w:r w:rsidRPr="00C35AD0">
        <w:rPr>
          <w:rFonts w:ascii="Calibri" w:hAnsi="Calibri" w:cs="Calibri"/>
          <w:sz w:val="24"/>
          <w:szCs w:val="24"/>
        </w:rPr>
        <w:t xml:space="preserve"> </w:t>
      </w:r>
      <w:r w:rsidR="0089027D">
        <w:rPr>
          <w:rFonts w:ascii="Calibri" w:hAnsi="Calibri" w:cs="Calibri"/>
          <w:sz w:val="24"/>
          <w:szCs w:val="24"/>
        </w:rPr>
        <w:t xml:space="preserve">(Liz). </w:t>
      </w:r>
    </w:p>
    <w:p w14:paraId="04E9DCC4" w14:textId="77777777" w:rsidR="0089027D" w:rsidRDefault="0052131E" w:rsidP="0089027D">
      <w:pPr>
        <w:spacing w:line="480" w:lineRule="auto"/>
        <w:rPr>
          <w:b/>
          <w:bCs/>
          <w:sz w:val="24"/>
          <w:szCs w:val="24"/>
        </w:rPr>
      </w:pPr>
      <w:r w:rsidRPr="00C35AD0">
        <w:rPr>
          <w:b/>
          <w:bCs/>
          <w:sz w:val="24"/>
          <w:szCs w:val="24"/>
        </w:rPr>
        <w:t xml:space="preserve">Physical health as a gateway </w:t>
      </w:r>
      <w:bookmarkStart w:id="70" w:name="_Hlk99651956"/>
    </w:p>
    <w:p w14:paraId="0B398E97" w14:textId="1877B4E5" w:rsidR="005159BD" w:rsidRDefault="0052131E" w:rsidP="0089027D">
      <w:pPr>
        <w:spacing w:line="480" w:lineRule="auto"/>
        <w:ind w:firstLine="720"/>
        <w:rPr>
          <w:sz w:val="24"/>
          <w:szCs w:val="24"/>
        </w:rPr>
      </w:pPr>
      <w:r w:rsidRPr="00C35AD0">
        <w:rPr>
          <w:sz w:val="24"/>
          <w:szCs w:val="24"/>
        </w:rPr>
        <w:t>Poor and life-threatening physical health difficulties seemed to be a prerequisite and facilitator of mental health help-seeking</w:t>
      </w:r>
      <w:r>
        <w:rPr>
          <w:sz w:val="24"/>
          <w:szCs w:val="24"/>
        </w:rPr>
        <w:t>,</w:t>
      </w:r>
      <w:r w:rsidRPr="00C35AD0">
        <w:rPr>
          <w:sz w:val="24"/>
          <w:szCs w:val="24"/>
        </w:rPr>
        <w:t xml:space="preserve"> as it helped LGBT+ Veterans to get used to asking for and receiving help.</w:t>
      </w:r>
      <w:bookmarkEnd w:id="70"/>
      <w:r w:rsidRPr="00C35AD0">
        <w:rPr>
          <w:sz w:val="24"/>
          <w:szCs w:val="24"/>
        </w:rPr>
        <w:t xml:space="preserve"> </w:t>
      </w:r>
    </w:p>
    <w:p w14:paraId="78CBE9C0" w14:textId="240AC0D4" w:rsidR="005159BD" w:rsidRDefault="0052131E" w:rsidP="00CC562D">
      <w:pPr>
        <w:spacing w:after="0" w:line="480" w:lineRule="auto"/>
        <w:ind w:left="720"/>
        <w:rPr>
          <w:rFonts w:cstheme="minorHAnsi"/>
          <w:sz w:val="24"/>
          <w:szCs w:val="24"/>
        </w:rPr>
      </w:pPr>
      <w:r w:rsidRPr="00C35AD0">
        <w:rPr>
          <w:i/>
          <w:iCs/>
          <w:sz w:val="24"/>
          <w:szCs w:val="24"/>
        </w:rPr>
        <w:t>“</w:t>
      </w:r>
      <w:r w:rsidRPr="00C35AD0">
        <w:rPr>
          <w:rFonts w:cstheme="minorHAnsi"/>
          <w:i/>
          <w:iCs/>
          <w:sz w:val="24"/>
          <w:szCs w:val="24"/>
        </w:rPr>
        <w:t>I had cancer so um I think that refocuses your priorities in life, but I think because, there is less judgement and um there is less um (pause) stigma I suppose…I think I am much more prepared to ask for help and what it’s made me is much more prepared to talk about my mental ill.”</w:t>
      </w:r>
      <w:r w:rsidRPr="00C35AD0">
        <w:rPr>
          <w:rFonts w:cstheme="minorHAnsi"/>
          <w:sz w:val="24"/>
          <w:szCs w:val="24"/>
        </w:rPr>
        <w:t xml:space="preserve"> </w:t>
      </w:r>
      <w:r w:rsidR="0089027D">
        <w:rPr>
          <w:rFonts w:cstheme="minorHAnsi"/>
          <w:sz w:val="24"/>
          <w:szCs w:val="24"/>
        </w:rPr>
        <w:t>(Susan)</w:t>
      </w:r>
    </w:p>
    <w:p w14:paraId="53AB3F03" w14:textId="6D934961" w:rsidR="005159BD" w:rsidRDefault="0052131E" w:rsidP="00CC562D">
      <w:pPr>
        <w:spacing w:after="0" w:line="480" w:lineRule="auto"/>
        <w:rPr>
          <w:rFonts w:cstheme="minorHAnsi"/>
          <w:sz w:val="24"/>
          <w:szCs w:val="24"/>
        </w:rPr>
      </w:pPr>
      <w:r w:rsidRPr="00C35AD0">
        <w:rPr>
          <w:rFonts w:cstheme="minorHAnsi"/>
          <w:sz w:val="24"/>
          <w:szCs w:val="24"/>
        </w:rPr>
        <w:t xml:space="preserve">Being faced with mortality also assisted with reducing the threat of being open and for those who are Trans, this enabled them to share their gender identity. Michelle </w:t>
      </w:r>
      <w:proofErr w:type="gramStart"/>
      <w:r w:rsidRPr="00C35AD0">
        <w:rPr>
          <w:rFonts w:cstheme="minorHAnsi"/>
          <w:sz w:val="24"/>
          <w:szCs w:val="24"/>
        </w:rPr>
        <w:t>said</w:t>
      </w:r>
      <w:proofErr w:type="gramEnd"/>
      <w:r w:rsidRPr="00C35AD0">
        <w:rPr>
          <w:rFonts w:cstheme="minorHAnsi"/>
          <w:sz w:val="24"/>
          <w:szCs w:val="24"/>
        </w:rPr>
        <w:t xml:space="preserve"> </w:t>
      </w:r>
      <w:r w:rsidRPr="00C35AD0">
        <w:rPr>
          <w:rFonts w:cstheme="minorHAnsi"/>
          <w:i/>
          <w:iCs/>
          <w:sz w:val="24"/>
          <w:szCs w:val="24"/>
        </w:rPr>
        <w:t xml:space="preserve">“I got sick and well they thought I was dying, I was in and out of hospital and I thought you know everyone is giving me all this grief anyway, I might as well come out so I did.” </w:t>
      </w:r>
      <w:r w:rsidRPr="00C35AD0">
        <w:rPr>
          <w:rFonts w:cstheme="minorHAnsi"/>
          <w:sz w:val="24"/>
          <w:szCs w:val="24"/>
        </w:rPr>
        <w:t xml:space="preserve">Similarly, Liz </w:t>
      </w:r>
      <w:r w:rsidR="0089027D">
        <w:rPr>
          <w:rFonts w:cstheme="minorHAnsi"/>
          <w:sz w:val="24"/>
          <w:szCs w:val="24"/>
        </w:rPr>
        <w:t>recalled</w:t>
      </w:r>
      <w:r w:rsidRPr="00C35AD0">
        <w:rPr>
          <w:rFonts w:cstheme="minorHAnsi"/>
          <w:sz w:val="24"/>
          <w:szCs w:val="24"/>
        </w:rPr>
        <w:t xml:space="preserve"> </w:t>
      </w:r>
      <w:r w:rsidRPr="00C35AD0">
        <w:rPr>
          <w:rFonts w:cstheme="minorHAnsi"/>
          <w:i/>
          <w:iCs/>
          <w:sz w:val="24"/>
          <w:szCs w:val="24"/>
        </w:rPr>
        <w:t xml:space="preserve">“it took that sort of period of my of illness and extreme pain to sort of focus my mind into what was actually going on.” </w:t>
      </w:r>
      <w:r w:rsidRPr="00C35AD0">
        <w:rPr>
          <w:rFonts w:cstheme="minorHAnsi"/>
          <w:sz w:val="24"/>
          <w:szCs w:val="24"/>
        </w:rPr>
        <w:t xml:space="preserve">For some </w:t>
      </w:r>
      <w:r w:rsidRPr="00C35AD0">
        <w:rPr>
          <w:rFonts w:cstheme="minorHAnsi"/>
          <w:sz w:val="24"/>
          <w:szCs w:val="24"/>
        </w:rPr>
        <w:lastRenderedPageBreak/>
        <w:t xml:space="preserve">however, poor experiences of physical health treatment </w:t>
      </w:r>
      <w:r>
        <w:rPr>
          <w:rFonts w:cstheme="minorHAnsi"/>
          <w:sz w:val="24"/>
          <w:szCs w:val="24"/>
        </w:rPr>
        <w:t xml:space="preserve">acts </w:t>
      </w:r>
      <w:r w:rsidRPr="00C35AD0">
        <w:rPr>
          <w:rFonts w:cstheme="minorHAnsi"/>
          <w:sz w:val="24"/>
          <w:szCs w:val="24"/>
        </w:rPr>
        <w:t>a</w:t>
      </w:r>
      <w:r>
        <w:rPr>
          <w:rFonts w:cstheme="minorHAnsi"/>
          <w:sz w:val="24"/>
          <w:szCs w:val="24"/>
        </w:rPr>
        <w:t>s</w:t>
      </w:r>
      <w:r w:rsidRPr="00C35AD0">
        <w:rPr>
          <w:rFonts w:cstheme="minorHAnsi"/>
          <w:sz w:val="24"/>
          <w:szCs w:val="24"/>
        </w:rPr>
        <w:t xml:space="preserve"> barrier to considering NHS support for mental health</w:t>
      </w:r>
    </w:p>
    <w:p w14:paraId="09E91CB6" w14:textId="1CC6ABC6" w:rsidR="005159BD" w:rsidRPr="002769AD" w:rsidRDefault="0052131E" w:rsidP="00E36D81">
      <w:pPr>
        <w:spacing w:after="0" w:line="480" w:lineRule="auto"/>
        <w:ind w:left="720"/>
        <w:rPr>
          <w:rFonts w:cstheme="minorHAnsi"/>
          <w:sz w:val="24"/>
          <w:szCs w:val="24"/>
        </w:rPr>
      </w:pPr>
      <w:r w:rsidRPr="00C35AD0">
        <w:rPr>
          <w:rFonts w:cstheme="minorHAnsi"/>
          <w:i/>
          <w:iCs/>
          <w:sz w:val="24"/>
          <w:szCs w:val="24"/>
        </w:rPr>
        <w:t xml:space="preserve">“I know from my own physical health perspective, the NHS struggled to provide, you know, support and </w:t>
      </w:r>
      <w:proofErr w:type="spellStart"/>
      <w:r w:rsidRPr="00C35AD0">
        <w:rPr>
          <w:rFonts w:cstheme="minorHAnsi"/>
          <w:i/>
          <w:iCs/>
          <w:sz w:val="24"/>
          <w:szCs w:val="24"/>
        </w:rPr>
        <w:t>and</w:t>
      </w:r>
      <w:proofErr w:type="spellEnd"/>
      <w:r w:rsidRPr="00C35AD0">
        <w:rPr>
          <w:rFonts w:cstheme="minorHAnsi"/>
          <w:i/>
          <w:iCs/>
          <w:sz w:val="24"/>
          <w:szCs w:val="24"/>
        </w:rPr>
        <w:t xml:space="preserve"> any kind of treatment that's needed to be able to help me… it's certainly not an organisation that I would think to go to for mental health issues”</w:t>
      </w:r>
      <w:r w:rsidRPr="00C35AD0">
        <w:rPr>
          <w:rFonts w:cstheme="minorHAnsi"/>
          <w:sz w:val="24"/>
          <w:szCs w:val="24"/>
        </w:rPr>
        <w:t xml:space="preserve"> (Mark). </w:t>
      </w:r>
    </w:p>
    <w:p w14:paraId="60785503" w14:textId="77777777" w:rsidR="0052131E" w:rsidRPr="00FE6995" w:rsidRDefault="0052131E" w:rsidP="00E36D81">
      <w:pPr>
        <w:pStyle w:val="ListParagraph"/>
        <w:numPr>
          <w:ilvl w:val="0"/>
          <w:numId w:val="40"/>
        </w:numPr>
        <w:spacing w:line="480" w:lineRule="auto"/>
        <w:rPr>
          <w:b/>
          <w:bCs/>
          <w:sz w:val="24"/>
          <w:szCs w:val="24"/>
          <w:u w:val="single"/>
        </w:rPr>
      </w:pPr>
      <w:bookmarkStart w:id="71" w:name="_Hlk99651972"/>
      <w:r w:rsidRPr="00FE6995">
        <w:rPr>
          <w:b/>
          <w:bCs/>
          <w:sz w:val="24"/>
          <w:szCs w:val="24"/>
          <w:u w:val="single"/>
        </w:rPr>
        <w:t xml:space="preserve">Compassionate Curiosity not Assumptions </w:t>
      </w:r>
    </w:p>
    <w:p w14:paraId="03622C6F" w14:textId="65248946" w:rsidR="0052131E" w:rsidRPr="00C35AD0" w:rsidRDefault="0052131E" w:rsidP="00CC562D">
      <w:pPr>
        <w:spacing w:line="480" w:lineRule="auto"/>
        <w:ind w:firstLine="720"/>
        <w:rPr>
          <w:sz w:val="24"/>
          <w:szCs w:val="24"/>
        </w:rPr>
      </w:pPr>
      <w:bookmarkStart w:id="72" w:name="_Hlk99652019"/>
      <w:bookmarkEnd w:id="71"/>
      <w:r w:rsidRPr="00C35AD0">
        <w:rPr>
          <w:sz w:val="24"/>
          <w:szCs w:val="24"/>
        </w:rPr>
        <w:t xml:space="preserve">There was acknowledgement that across society and systems there are cisgendered, heterosexual norms and that these are often strikingly noticeable when looking for </w:t>
      </w:r>
      <w:r>
        <w:rPr>
          <w:sz w:val="24"/>
          <w:szCs w:val="24"/>
        </w:rPr>
        <w:t xml:space="preserve">mental health and wellbeing </w:t>
      </w:r>
      <w:r w:rsidRPr="00C35AD0">
        <w:rPr>
          <w:sz w:val="24"/>
          <w:szCs w:val="24"/>
        </w:rPr>
        <w:t xml:space="preserve">support and </w:t>
      </w:r>
      <w:r>
        <w:rPr>
          <w:sz w:val="24"/>
          <w:szCs w:val="24"/>
        </w:rPr>
        <w:t xml:space="preserve">when </w:t>
      </w:r>
      <w:r w:rsidRPr="00C35AD0">
        <w:rPr>
          <w:sz w:val="24"/>
          <w:szCs w:val="24"/>
        </w:rPr>
        <w:t xml:space="preserve">engaging with services. </w:t>
      </w:r>
      <w:bookmarkEnd w:id="72"/>
      <w:r w:rsidRPr="00C35AD0">
        <w:rPr>
          <w:sz w:val="24"/>
          <w:szCs w:val="24"/>
        </w:rPr>
        <w:t xml:space="preserve"> There were ideas about what more could be done by services to facilitate help-seeking for LGBT+ </w:t>
      </w:r>
      <w:r w:rsidR="008717A4">
        <w:rPr>
          <w:sz w:val="24"/>
          <w:szCs w:val="24"/>
        </w:rPr>
        <w:t>v</w:t>
      </w:r>
      <w:r w:rsidRPr="00C35AD0">
        <w:rPr>
          <w:sz w:val="24"/>
          <w:szCs w:val="24"/>
        </w:rPr>
        <w:t>eterans. Subthemes are ‘</w:t>
      </w:r>
      <w:r>
        <w:rPr>
          <w:sz w:val="24"/>
          <w:szCs w:val="24"/>
        </w:rPr>
        <w:t>Services demonstrating we want to understand and help</w:t>
      </w:r>
      <w:r w:rsidRPr="00C35AD0">
        <w:rPr>
          <w:sz w:val="24"/>
          <w:szCs w:val="24"/>
        </w:rPr>
        <w:t>’</w:t>
      </w:r>
      <w:r>
        <w:rPr>
          <w:sz w:val="24"/>
          <w:szCs w:val="24"/>
        </w:rPr>
        <w:t xml:space="preserve">, </w:t>
      </w:r>
      <w:r w:rsidRPr="00C35AD0">
        <w:rPr>
          <w:sz w:val="24"/>
          <w:szCs w:val="24"/>
        </w:rPr>
        <w:t>‘</w:t>
      </w:r>
      <w:r>
        <w:rPr>
          <w:sz w:val="24"/>
          <w:szCs w:val="24"/>
        </w:rPr>
        <w:t xml:space="preserve">See me as an individual’ </w:t>
      </w:r>
      <w:r w:rsidRPr="00C35AD0">
        <w:rPr>
          <w:sz w:val="24"/>
          <w:szCs w:val="24"/>
        </w:rPr>
        <w:t>and ‘</w:t>
      </w:r>
      <w:r>
        <w:rPr>
          <w:sz w:val="24"/>
          <w:szCs w:val="24"/>
        </w:rPr>
        <w:t>Empowered choice’</w:t>
      </w:r>
      <w:r w:rsidRPr="00C35AD0">
        <w:rPr>
          <w:sz w:val="24"/>
          <w:szCs w:val="24"/>
        </w:rPr>
        <w:t xml:space="preserve">. </w:t>
      </w:r>
    </w:p>
    <w:p w14:paraId="684F57B8" w14:textId="77777777" w:rsidR="0052131E" w:rsidRPr="00A11959" w:rsidRDefault="0052131E" w:rsidP="00CC562D">
      <w:pPr>
        <w:spacing w:line="480" w:lineRule="auto"/>
        <w:rPr>
          <w:rFonts w:ascii="Calibri" w:hAnsi="Calibri" w:cs="Calibri"/>
          <w:b/>
          <w:bCs/>
          <w:sz w:val="24"/>
          <w:szCs w:val="24"/>
        </w:rPr>
      </w:pPr>
      <w:bookmarkStart w:id="73" w:name="_Hlk99652038"/>
      <w:r>
        <w:rPr>
          <w:rFonts w:ascii="Calibri" w:hAnsi="Calibri" w:cs="Calibri"/>
          <w:b/>
          <w:bCs/>
          <w:sz w:val="24"/>
          <w:szCs w:val="24"/>
        </w:rPr>
        <w:t>Services demonstrating, we want to understand and help</w:t>
      </w:r>
    </w:p>
    <w:bookmarkEnd w:id="73"/>
    <w:p w14:paraId="70AD2C23" w14:textId="77777777" w:rsidR="005159BD" w:rsidRDefault="0052131E" w:rsidP="00CC562D">
      <w:pPr>
        <w:spacing w:after="0" w:line="480" w:lineRule="auto"/>
        <w:ind w:firstLine="720"/>
        <w:rPr>
          <w:rFonts w:ascii="Calibri" w:hAnsi="Calibri" w:cs="Calibri"/>
          <w:sz w:val="24"/>
          <w:szCs w:val="24"/>
        </w:rPr>
      </w:pPr>
      <w:r>
        <w:rPr>
          <w:rFonts w:ascii="Calibri" w:hAnsi="Calibri" w:cs="Calibri"/>
          <w:sz w:val="24"/>
          <w:szCs w:val="24"/>
        </w:rPr>
        <w:t xml:space="preserve">People were able to name what they would look for when considering which services to access support from, including clear messages that they are LGBT+ and female friendly, which is often not the case as explained by Angela </w:t>
      </w:r>
    </w:p>
    <w:p w14:paraId="4A4768D3" w14:textId="308D55D9" w:rsidR="005159BD" w:rsidRDefault="0052131E" w:rsidP="00CC562D">
      <w:pPr>
        <w:spacing w:after="0" w:line="480" w:lineRule="auto"/>
        <w:ind w:left="720"/>
        <w:rPr>
          <w:rFonts w:cstheme="minorHAnsi"/>
          <w:sz w:val="24"/>
          <w:szCs w:val="24"/>
        </w:rPr>
      </w:pPr>
      <w:r w:rsidRPr="00C35AD0">
        <w:rPr>
          <w:rFonts w:cstheme="minorHAnsi"/>
          <w:i/>
          <w:iCs/>
          <w:sz w:val="24"/>
          <w:szCs w:val="24"/>
        </w:rPr>
        <w:t>“If you if you open up their information leaflets, it's all men, it's mostly male veterans, there's very little mention of women</w:t>
      </w:r>
      <w:r>
        <w:rPr>
          <w:rFonts w:cstheme="minorHAnsi"/>
          <w:i/>
          <w:iCs/>
          <w:sz w:val="24"/>
          <w:szCs w:val="24"/>
        </w:rPr>
        <w:t xml:space="preserve"> a</w:t>
      </w:r>
      <w:r w:rsidRPr="00C35AD0">
        <w:rPr>
          <w:rFonts w:cstheme="minorHAnsi"/>
          <w:i/>
          <w:iCs/>
          <w:sz w:val="24"/>
          <w:szCs w:val="24"/>
        </w:rPr>
        <w:t>nd that's not welcoming</w:t>
      </w:r>
      <w:r>
        <w:rPr>
          <w:rFonts w:cstheme="minorHAnsi"/>
          <w:i/>
          <w:iCs/>
          <w:sz w:val="24"/>
          <w:szCs w:val="24"/>
        </w:rPr>
        <w:t>…</w:t>
      </w:r>
      <w:r w:rsidRPr="00C35AD0">
        <w:rPr>
          <w:rFonts w:cstheme="minorHAnsi"/>
          <w:i/>
          <w:iCs/>
          <w:sz w:val="24"/>
          <w:szCs w:val="24"/>
        </w:rPr>
        <w:t xml:space="preserve">as a woman and </w:t>
      </w:r>
      <w:r>
        <w:rPr>
          <w:rFonts w:cstheme="minorHAnsi"/>
          <w:i/>
          <w:iCs/>
          <w:sz w:val="24"/>
          <w:szCs w:val="24"/>
        </w:rPr>
        <w:t xml:space="preserve">as a gay </w:t>
      </w:r>
      <w:r w:rsidRPr="00C35AD0">
        <w:rPr>
          <w:rFonts w:cstheme="minorHAnsi"/>
          <w:i/>
          <w:iCs/>
          <w:sz w:val="24"/>
          <w:szCs w:val="24"/>
        </w:rPr>
        <w:t xml:space="preserve">man </w:t>
      </w:r>
      <w:r>
        <w:rPr>
          <w:rFonts w:cstheme="minorHAnsi"/>
          <w:i/>
          <w:iCs/>
          <w:sz w:val="24"/>
          <w:szCs w:val="24"/>
        </w:rPr>
        <w:t>or</w:t>
      </w:r>
      <w:r w:rsidRPr="00C35AD0">
        <w:rPr>
          <w:rFonts w:cstheme="minorHAnsi"/>
          <w:i/>
          <w:iCs/>
          <w:sz w:val="24"/>
          <w:szCs w:val="24"/>
        </w:rPr>
        <w:t xml:space="preserve"> woman, it feels like we're an afterthought and it happens all the time”</w:t>
      </w:r>
      <w:r>
        <w:rPr>
          <w:rFonts w:cstheme="minorHAnsi"/>
          <w:sz w:val="24"/>
          <w:szCs w:val="24"/>
        </w:rPr>
        <w:t xml:space="preserve">. </w:t>
      </w:r>
    </w:p>
    <w:p w14:paraId="70557A60" w14:textId="5C656CB1" w:rsidR="005159BD" w:rsidRDefault="0052131E" w:rsidP="00CC562D">
      <w:pPr>
        <w:spacing w:after="0" w:line="480" w:lineRule="auto"/>
        <w:rPr>
          <w:rFonts w:cstheme="minorHAnsi"/>
          <w:sz w:val="24"/>
          <w:szCs w:val="24"/>
        </w:rPr>
      </w:pPr>
      <w:r>
        <w:rPr>
          <w:rFonts w:cstheme="minorHAnsi"/>
          <w:sz w:val="24"/>
          <w:szCs w:val="24"/>
        </w:rPr>
        <w:lastRenderedPageBreak/>
        <w:t xml:space="preserve">One way that services can demonstrate inclusivity is through representation </w:t>
      </w:r>
      <w:r w:rsidRPr="00FB12E6">
        <w:rPr>
          <w:rFonts w:ascii="Calibri" w:hAnsi="Calibri" w:cs="Calibri"/>
          <w:i/>
          <w:iCs/>
          <w:sz w:val="24"/>
          <w:szCs w:val="24"/>
        </w:rPr>
        <w:t>“</w:t>
      </w:r>
      <w:r w:rsidRPr="00FB12E6">
        <w:rPr>
          <w:rFonts w:cstheme="minorHAnsi"/>
          <w:i/>
          <w:iCs/>
          <w:sz w:val="24"/>
          <w:szCs w:val="24"/>
        </w:rPr>
        <w:t>I'd look for a presence of women and other minorities so LGBT+ something I know that's difficult, but that's what I would look for”</w:t>
      </w:r>
      <w:r>
        <w:rPr>
          <w:rFonts w:cstheme="minorHAnsi"/>
          <w:sz w:val="24"/>
          <w:szCs w:val="24"/>
        </w:rPr>
        <w:t xml:space="preserve"> </w:t>
      </w:r>
      <w:r w:rsidR="008717A4">
        <w:rPr>
          <w:rFonts w:cstheme="minorHAnsi"/>
          <w:sz w:val="24"/>
          <w:szCs w:val="24"/>
        </w:rPr>
        <w:t xml:space="preserve">(Carol). </w:t>
      </w:r>
      <w:r>
        <w:rPr>
          <w:rFonts w:cstheme="minorHAnsi"/>
          <w:sz w:val="24"/>
          <w:szCs w:val="24"/>
        </w:rPr>
        <w:t xml:space="preserve">Representation alone is insufficient however, as there also needs to be demonstration beyond this that the service is LGBT+ friendly and that they want to understand and support LGBT+ </w:t>
      </w:r>
      <w:r w:rsidR="008717A4">
        <w:rPr>
          <w:rFonts w:cstheme="minorHAnsi"/>
          <w:sz w:val="24"/>
          <w:szCs w:val="24"/>
        </w:rPr>
        <w:t>v</w:t>
      </w:r>
      <w:r>
        <w:rPr>
          <w:rFonts w:cstheme="minorHAnsi"/>
          <w:sz w:val="24"/>
          <w:szCs w:val="24"/>
        </w:rPr>
        <w:t xml:space="preserve">eterans </w:t>
      </w:r>
    </w:p>
    <w:p w14:paraId="053E520B" w14:textId="53768D81" w:rsidR="009F3B84" w:rsidRDefault="0052131E" w:rsidP="00E36D81">
      <w:pPr>
        <w:spacing w:after="0" w:line="480" w:lineRule="auto"/>
        <w:ind w:left="720"/>
        <w:rPr>
          <w:rFonts w:cstheme="minorHAnsi"/>
          <w:sz w:val="24"/>
          <w:szCs w:val="24"/>
        </w:rPr>
      </w:pPr>
      <w:r w:rsidRPr="00C35AD0">
        <w:rPr>
          <w:rFonts w:cstheme="minorHAnsi"/>
          <w:i/>
          <w:iCs/>
          <w:sz w:val="24"/>
          <w:szCs w:val="24"/>
        </w:rPr>
        <w:t>“I would rather talk to someone that is LGBT, I say friendly, I don’t think that means they have to be gay themselves but just to have some form of compassion or understanding of what it’s like to be in a minority group I suppose”</w:t>
      </w:r>
      <w:r w:rsidRPr="00C35AD0">
        <w:rPr>
          <w:rFonts w:cstheme="minorHAnsi"/>
          <w:sz w:val="24"/>
          <w:szCs w:val="24"/>
        </w:rPr>
        <w:t xml:space="preserve"> (Amanda).</w:t>
      </w:r>
      <w:r>
        <w:rPr>
          <w:rFonts w:cstheme="minorHAnsi"/>
          <w:sz w:val="24"/>
          <w:szCs w:val="24"/>
        </w:rPr>
        <w:t xml:space="preserve"> </w:t>
      </w:r>
    </w:p>
    <w:p w14:paraId="5C2DCD31" w14:textId="77777777" w:rsidR="0052131E" w:rsidRPr="00A6289C" w:rsidRDefault="0052131E" w:rsidP="00CC562D">
      <w:pPr>
        <w:spacing w:line="480" w:lineRule="auto"/>
        <w:rPr>
          <w:rFonts w:cstheme="minorHAnsi"/>
          <w:sz w:val="24"/>
          <w:szCs w:val="24"/>
        </w:rPr>
      </w:pPr>
      <w:r>
        <w:rPr>
          <w:b/>
          <w:bCs/>
          <w:sz w:val="24"/>
          <w:szCs w:val="24"/>
        </w:rPr>
        <w:t xml:space="preserve">See me as an individual </w:t>
      </w:r>
    </w:p>
    <w:p w14:paraId="5D2C3FD6" w14:textId="77777777" w:rsidR="009F3B84" w:rsidRDefault="0052131E" w:rsidP="00CC562D">
      <w:pPr>
        <w:spacing w:after="0" w:line="480" w:lineRule="auto"/>
        <w:ind w:firstLine="720"/>
        <w:rPr>
          <w:sz w:val="24"/>
          <w:szCs w:val="24"/>
        </w:rPr>
      </w:pPr>
      <w:r>
        <w:rPr>
          <w:sz w:val="24"/>
          <w:szCs w:val="24"/>
        </w:rPr>
        <w:t>Heteronormative and cisgendered assumptions were frequently experienced by those accessing health services which can be a barrier</w:t>
      </w:r>
    </w:p>
    <w:p w14:paraId="7C1213B5" w14:textId="119FAE61" w:rsidR="009F3B84" w:rsidRDefault="0052131E" w:rsidP="00CC562D">
      <w:pPr>
        <w:spacing w:after="0" w:line="480" w:lineRule="auto"/>
        <w:ind w:left="720"/>
        <w:rPr>
          <w:rFonts w:ascii="Calibri" w:hAnsi="Calibri" w:cs="Calibri"/>
          <w:sz w:val="24"/>
          <w:szCs w:val="24"/>
        </w:rPr>
      </w:pPr>
      <w:r w:rsidRPr="00C35AD0">
        <w:rPr>
          <w:i/>
          <w:iCs/>
          <w:sz w:val="24"/>
          <w:szCs w:val="24"/>
        </w:rPr>
        <w:t xml:space="preserve">“I go to appointments because I’ve got several </w:t>
      </w:r>
      <w:r>
        <w:rPr>
          <w:i/>
          <w:iCs/>
          <w:sz w:val="24"/>
          <w:szCs w:val="24"/>
        </w:rPr>
        <w:t xml:space="preserve">health </w:t>
      </w:r>
      <w:r w:rsidRPr="00C35AD0">
        <w:rPr>
          <w:i/>
          <w:iCs/>
          <w:sz w:val="24"/>
          <w:szCs w:val="24"/>
        </w:rPr>
        <w:t xml:space="preserve">conditions and that and even the NHS staff call me Sir. I go to the </w:t>
      </w:r>
      <w:proofErr w:type="gramStart"/>
      <w:r w:rsidRPr="00C35AD0">
        <w:rPr>
          <w:i/>
          <w:iCs/>
          <w:sz w:val="24"/>
          <w:szCs w:val="24"/>
        </w:rPr>
        <w:t>counter</w:t>
      </w:r>
      <w:proofErr w:type="gramEnd"/>
      <w:r w:rsidRPr="00C35AD0">
        <w:rPr>
          <w:i/>
          <w:iCs/>
          <w:sz w:val="24"/>
          <w:szCs w:val="24"/>
        </w:rPr>
        <w:t xml:space="preserve"> and I’ll be wearing makeup and they’ll call me Sir and you don’t expect that in the NHS, so more sensitivity training possibly and understanding”</w:t>
      </w:r>
      <w:r w:rsidRPr="00C35AD0">
        <w:rPr>
          <w:sz w:val="24"/>
          <w:szCs w:val="24"/>
        </w:rPr>
        <w:t xml:space="preserve"> (Michelle)</w:t>
      </w:r>
      <w:r w:rsidRPr="00C35AD0">
        <w:rPr>
          <w:rFonts w:ascii="Calibri" w:hAnsi="Calibri" w:cs="Calibri"/>
          <w:sz w:val="24"/>
          <w:szCs w:val="24"/>
        </w:rPr>
        <w:t>.</w:t>
      </w:r>
      <w:r>
        <w:rPr>
          <w:rFonts w:ascii="Calibri" w:hAnsi="Calibri" w:cs="Calibri"/>
          <w:sz w:val="24"/>
          <w:szCs w:val="24"/>
        </w:rPr>
        <w:t xml:space="preserve"> </w:t>
      </w:r>
    </w:p>
    <w:p w14:paraId="447C423E" w14:textId="7DF05586" w:rsidR="009F3B84" w:rsidRDefault="0052131E" w:rsidP="00CC562D">
      <w:pPr>
        <w:spacing w:after="0" w:line="480" w:lineRule="auto"/>
        <w:ind w:left="720"/>
        <w:rPr>
          <w:rFonts w:ascii="Calibri" w:hAnsi="Calibri" w:cs="Calibri"/>
          <w:sz w:val="24"/>
          <w:szCs w:val="24"/>
        </w:rPr>
      </w:pPr>
      <w:r w:rsidRPr="00C35AD0">
        <w:rPr>
          <w:rFonts w:ascii="Calibri" w:hAnsi="Calibri" w:cs="Calibri"/>
          <w:i/>
          <w:iCs/>
          <w:sz w:val="24"/>
          <w:szCs w:val="24"/>
        </w:rPr>
        <w:t xml:space="preserve">“If you </w:t>
      </w:r>
      <w:proofErr w:type="gramStart"/>
      <w:r w:rsidRPr="00C35AD0">
        <w:rPr>
          <w:rFonts w:ascii="Calibri" w:hAnsi="Calibri" w:cs="Calibri"/>
          <w:i/>
          <w:iCs/>
          <w:sz w:val="24"/>
          <w:szCs w:val="24"/>
        </w:rPr>
        <w:t>have to</w:t>
      </w:r>
      <w:proofErr w:type="gramEnd"/>
      <w:r w:rsidRPr="00C35AD0">
        <w:rPr>
          <w:rFonts w:ascii="Calibri" w:hAnsi="Calibri" w:cs="Calibri"/>
          <w:i/>
          <w:iCs/>
          <w:sz w:val="24"/>
          <w:szCs w:val="24"/>
        </w:rPr>
        <w:t xml:space="preserve"> give me a title, it's miss. Again, always this assumption, because you're an older woman, so you must be married or divorced or you know, it’s always a heteronormative assumption that I find that quite difficult?”</w:t>
      </w:r>
      <w:r w:rsidRPr="00C35AD0">
        <w:rPr>
          <w:rFonts w:ascii="Calibri" w:hAnsi="Calibri" w:cs="Calibri"/>
          <w:sz w:val="24"/>
          <w:szCs w:val="24"/>
        </w:rPr>
        <w:t xml:space="preserve">. </w:t>
      </w:r>
      <w:r>
        <w:rPr>
          <w:rFonts w:ascii="Calibri" w:hAnsi="Calibri" w:cs="Calibri"/>
          <w:sz w:val="24"/>
          <w:szCs w:val="24"/>
        </w:rPr>
        <w:t xml:space="preserve"> </w:t>
      </w:r>
      <w:r w:rsidR="008717A4">
        <w:rPr>
          <w:rFonts w:ascii="Calibri" w:hAnsi="Calibri" w:cs="Calibri"/>
          <w:sz w:val="24"/>
          <w:szCs w:val="24"/>
        </w:rPr>
        <w:t xml:space="preserve">(Angela) </w:t>
      </w:r>
    </w:p>
    <w:p w14:paraId="1A23AB40" w14:textId="77777777" w:rsidR="009F3B84" w:rsidRDefault="0052131E" w:rsidP="00CC562D">
      <w:pPr>
        <w:spacing w:after="0" w:line="480" w:lineRule="auto"/>
        <w:rPr>
          <w:rFonts w:ascii="Calibri" w:hAnsi="Calibri" w:cs="Calibri"/>
          <w:sz w:val="24"/>
          <w:szCs w:val="24"/>
        </w:rPr>
      </w:pPr>
      <w:r>
        <w:rPr>
          <w:rFonts w:ascii="Calibri" w:hAnsi="Calibri" w:cs="Calibri"/>
          <w:sz w:val="24"/>
          <w:szCs w:val="24"/>
        </w:rPr>
        <w:t xml:space="preserve">Liz also reflected upon wanting to be seen as an individual not just a Trans person and how this is important for being able to access support for mental health </w:t>
      </w:r>
    </w:p>
    <w:p w14:paraId="3324633B" w14:textId="77777777" w:rsidR="009F3B84" w:rsidRDefault="0052131E" w:rsidP="00CC562D">
      <w:pPr>
        <w:spacing w:after="0" w:line="480" w:lineRule="auto"/>
        <w:ind w:left="720"/>
        <w:rPr>
          <w:rFonts w:cstheme="minorHAnsi"/>
          <w:sz w:val="24"/>
          <w:szCs w:val="24"/>
        </w:rPr>
      </w:pPr>
      <w:r>
        <w:rPr>
          <w:rFonts w:ascii="Calibri" w:hAnsi="Calibri" w:cs="Calibri"/>
          <w:sz w:val="24"/>
          <w:szCs w:val="24"/>
        </w:rPr>
        <w:lastRenderedPageBreak/>
        <w:t>“</w:t>
      </w:r>
      <w:r w:rsidRPr="00A9785A">
        <w:rPr>
          <w:rFonts w:cstheme="minorHAnsi"/>
          <w:i/>
          <w:iCs/>
          <w:sz w:val="24"/>
          <w:szCs w:val="24"/>
        </w:rPr>
        <w:t>If you are present, as a cis person, you'll be treated for that medical condition regardless, if you present as trans…it's almost like they're forgetting that you're a human being first, and treat the patient, treat the symptoms and not going oh, you're trans. It's just so wrong.</w:t>
      </w:r>
      <w:r>
        <w:rPr>
          <w:rFonts w:cstheme="minorHAnsi"/>
          <w:sz w:val="24"/>
          <w:szCs w:val="24"/>
        </w:rPr>
        <w:t xml:space="preserve">” </w:t>
      </w:r>
    </w:p>
    <w:p w14:paraId="0D09AA0B" w14:textId="17052AD4" w:rsidR="009F3B84" w:rsidRPr="008717A4" w:rsidRDefault="0052131E" w:rsidP="00CC562D">
      <w:pPr>
        <w:spacing w:after="0" w:line="480" w:lineRule="auto"/>
        <w:rPr>
          <w:rFonts w:ascii="Calibri" w:hAnsi="Calibri" w:cs="Calibri"/>
          <w:sz w:val="24"/>
          <w:szCs w:val="24"/>
        </w:rPr>
      </w:pPr>
      <w:r>
        <w:rPr>
          <w:rFonts w:cstheme="minorHAnsi"/>
          <w:sz w:val="24"/>
          <w:szCs w:val="24"/>
        </w:rPr>
        <w:t xml:space="preserve">Participants shared how there are lots of aspects to their identity and they do not want to be only seen as </w:t>
      </w:r>
      <w:r w:rsidR="008717A4">
        <w:rPr>
          <w:rFonts w:cstheme="minorHAnsi"/>
          <w:sz w:val="24"/>
          <w:szCs w:val="24"/>
        </w:rPr>
        <w:t xml:space="preserve">an </w:t>
      </w:r>
      <w:r>
        <w:rPr>
          <w:rFonts w:cstheme="minorHAnsi"/>
          <w:sz w:val="24"/>
          <w:szCs w:val="24"/>
        </w:rPr>
        <w:t xml:space="preserve">LGBT+ </w:t>
      </w:r>
      <w:r w:rsidR="008717A4">
        <w:rPr>
          <w:rFonts w:cstheme="minorHAnsi"/>
          <w:sz w:val="24"/>
          <w:szCs w:val="24"/>
        </w:rPr>
        <w:t xml:space="preserve">person </w:t>
      </w:r>
      <w:r w:rsidRPr="00CA7658">
        <w:rPr>
          <w:rFonts w:cstheme="minorHAnsi"/>
          <w:i/>
          <w:iCs/>
          <w:sz w:val="28"/>
          <w:szCs w:val="28"/>
        </w:rPr>
        <w:t>“</w:t>
      </w:r>
      <w:r w:rsidRPr="00CA7658">
        <w:rPr>
          <w:rFonts w:ascii="Calibri" w:hAnsi="Calibri" w:cs="Calibri"/>
          <w:i/>
          <w:iCs/>
          <w:sz w:val="24"/>
          <w:szCs w:val="24"/>
        </w:rPr>
        <w:t>I don’t want to be labelled</w:t>
      </w:r>
      <w:r>
        <w:rPr>
          <w:rFonts w:ascii="Calibri" w:hAnsi="Calibri" w:cs="Calibri"/>
          <w:i/>
          <w:iCs/>
          <w:sz w:val="24"/>
          <w:szCs w:val="24"/>
        </w:rPr>
        <w:t>…</w:t>
      </w:r>
      <w:r w:rsidRPr="00CA7658">
        <w:rPr>
          <w:rFonts w:ascii="Calibri" w:hAnsi="Calibri" w:cs="Calibri"/>
          <w:i/>
          <w:iCs/>
          <w:sz w:val="24"/>
          <w:szCs w:val="24"/>
        </w:rPr>
        <w:t>I think it’s just knowing or hoping that you would be completely accepted for who you are”</w:t>
      </w:r>
      <w:r w:rsidR="008717A4">
        <w:rPr>
          <w:rFonts w:ascii="Calibri" w:hAnsi="Calibri" w:cs="Calibri"/>
          <w:sz w:val="24"/>
          <w:szCs w:val="24"/>
        </w:rPr>
        <w:t xml:space="preserve"> (Julie). </w:t>
      </w:r>
    </w:p>
    <w:p w14:paraId="16C20837" w14:textId="77777777" w:rsidR="0052131E" w:rsidRPr="00825A30" w:rsidRDefault="0052131E" w:rsidP="00CC562D">
      <w:pPr>
        <w:spacing w:line="480" w:lineRule="auto"/>
        <w:rPr>
          <w:rFonts w:ascii="Calibri" w:hAnsi="Calibri" w:cs="Calibri"/>
          <w:sz w:val="24"/>
          <w:szCs w:val="24"/>
        </w:rPr>
      </w:pPr>
      <w:r w:rsidRPr="00A11959">
        <w:rPr>
          <w:rFonts w:cstheme="minorHAnsi"/>
          <w:b/>
          <w:bCs/>
          <w:sz w:val="24"/>
          <w:szCs w:val="24"/>
        </w:rPr>
        <w:t>Empowered choice</w:t>
      </w:r>
    </w:p>
    <w:p w14:paraId="466FD972" w14:textId="77777777" w:rsidR="009F3B84" w:rsidRDefault="0052131E" w:rsidP="00CC562D">
      <w:pPr>
        <w:spacing w:after="0" w:line="480" w:lineRule="auto"/>
        <w:ind w:firstLine="720"/>
        <w:rPr>
          <w:rFonts w:cstheme="minorHAnsi"/>
          <w:sz w:val="24"/>
          <w:szCs w:val="24"/>
        </w:rPr>
      </w:pPr>
      <w:r>
        <w:rPr>
          <w:rFonts w:cstheme="minorHAnsi"/>
          <w:sz w:val="24"/>
          <w:szCs w:val="24"/>
        </w:rPr>
        <w:t xml:space="preserve">Although compassionately asking about individual preferences is important, discussing sexual orientation and gender identity should be a choice </w:t>
      </w:r>
    </w:p>
    <w:p w14:paraId="288BB29E" w14:textId="77777777" w:rsidR="009F3B84" w:rsidRDefault="0052131E" w:rsidP="00CC562D">
      <w:pPr>
        <w:spacing w:after="0" w:line="480" w:lineRule="auto"/>
        <w:ind w:left="720"/>
        <w:rPr>
          <w:rFonts w:ascii="Calibri" w:hAnsi="Calibri" w:cs="Calibri"/>
          <w:sz w:val="24"/>
          <w:szCs w:val="24"/>
        </w:rPr>
      </w:pPr>
      <w:r w:rsidRPr="00C35AD0">
        <w:rPr>
          <w:rFonts w:cstheme="minorHAnsi"/>
          <w:i/>
          <w:iCs/>
          <w:sz w:val="24"/>
          <w:szCs w:val="24"/>
        </w:rPr>
        <w:t>“Everyone should just blend equally. A straight person would</w:t>
      </w:r>
      <w:r>
        <w:rPr>
          <w:rFonts w:cstheme="minorHAnsi"/>
          <w:i/>
          <w:iCs/>
          <w:sz w:val="24"/>
          <w:szCs w:val="24"/>
        </w:rPr>
        <w:t>n’t</w:t>
      </w:r>
      <w:r w:rsidRPr="00C35AD0">
        <w:rPr>
          <w:rFonts w:cstheme="minorHAnsi"/>
          <w:i/>
          <w:iCs/>
          <w:sz w:val="24"/>
          <w:szCs w:val="24"/>
        </w:rPr>
        <w:t xml:space="preserve"> come to you and say I'm straight, no, so why should I go around to them and say, I'm gay. Like your sexuality, is your sexuality it’s not like oh, I have this”</w:t>
      </w:r>
      <w:r>
        <w:rPr>
          <w:rFonts w:cstheme="minorHAnsi"/>
          <w:sz w:val="24"/>
          <w:szCs w:val="24"/>
        </w:rPr>
        <w:t xml:space="preserve"> (Joana). </w:t>
      </w:r>
      <w:r>
        <w:rPr>
          <w:rFonts w:ascii="Calibri" w:hAnsi="Calibri" w:cs="Calibri"/>
          <w:sz w:val="24"/>
          <w:szCs w:val="24"/>
        </w:rPr>
        <w:t xml:space="preserve"> </w:t>
      </w:r>
    </w:p>
    <w:p w14:paraId="24F0E178" w14:textId="592F7510" w:rsidR="0052131E" w:rsidRPr="00E36D81" w:rsidRDefault="0052131E" w:rsidP="00E36D81">
      <w:pPr>
        <w:spacing w:after="0" w:line="480" w:lineRule="auto"/>
        <w:rPr>
          <w:rFonts w:ascii="Calibri" w:hAnsi="Calibri" w:cs="Calibri"/>
          <w:i/>
          <w:iCs/>
          <w:sz w:val="28"/>
          <w:szCs w:val="28"/>
        </w:rPr>
      </w:pPr>
      <w:r>
        <w:rPr>
          <w:rFonts w:ascii="Calibri" w:hAnsi="Calibri" w:cs="Calibri"/>
          <w:sz w:val="24"/>
          <w:szCs w:val="24"/>
        </w:rPr>
        <w:t xml:space="preserve">Similarly, people spoke about the importance of being able to make choices as </w:t>
      </w:r>
      <w:r w:rsidR="008717A4">
        <w:rPr>
          <w:rFonts w:ascii="Calibri" w:hAnsi="Calibri" w:cs="Calibri"/>
          <w:sz w:val="24"/>
          <w:szCs w:val="24"/>
        </w:rPr>
        <w:t xml:space="preserve">an </w:t>
      </w:r>
      <w:r>
        <w:rPr>
          <w:rFonts w:ascii="Calibri" w:hAnsi="Calibri" w:cs="Calibri"/>
          <w:sz w:val="24"/>
          <w:szCs w:val="24"/>
        </w:rPr>
        <w:t xml:space="preserve">essential </w:t>
      </w:r>
      <w:r w:rsidR="008717A4">
        <w:rPr>
          <w:rFonts w:ascii="Calibri" w:hAnsi="Calibri" w:cs="Calibri"/>
          <w:sz w:val="24"/>
          <w:szCs w:val="24"/>
        </w:rPr>
        <w:t xml:space="preserve">help-seeking </w:t>
      </w:r>
      <w:r>
        <w:rPr>
          <w:rFonts w:ascii="Calibri" w:hAnsi="Calibri" w:cs="Calibri"/>
          <w:sz w:val="24"/>
          <w:szCs w:val="24"/>
        </w:rPr>
        <w:t>facilitat</w:t>
      </w:r>
      <w:r w:rsidR="008717A4">
        <w:rPr>
          <w:rFonts w:ascii="Calibri" w:hAnsi="Calibri" w:cs="Calibri"/>
          <w:sz w:val="24"/>
          <w:szCs w:val="24"/>
        </w:rPr>
        <w:t xml:space="preserve">or </w:t>
      </w:r>
      <w:r w:rsidRPr="00C35AD0">
        <w:rPr>
          <w:rFonts w:cstheme="minorHAnsi"/>
          <w:sz w:val="24"/>
          <w:szCs w:val="24"/>
        </w:rPr>
        <w:t>“</w:t>
      </w:r>
      <w:r w:rsidRPr="00C35AD0">
        <w:rPr>
          <w:rFonts w:cstheme="minorHAnsi"/>
          <w:i/>
          <w:iCs/>
          <w:sz w:val="24"/>
          <w:szCs w:val="24"/>
        </w:rPr>
        <w:t>sometimes you don’t have access to a female counsellor uh or anyone and it has to be a male so then that puts a big stop to it… it feels like you’re being retraumatised</w:t>
      </w:r>
      <w:r>
        <w:rPr>
          <w:rFonts w:cstheme="minorHAnsi"/>
          <w:i/>
          <w:iCs/>
          <w:sz w:val="24"/>
          <w:szCs w:val="24"/>
        </w:rPr>
        <w:t>”</w:t>
      </w:r>
      <w:r w:rsidR="008717A4">
        <w:rPr>
          <w:rFonts w:cstheme="minorHAnsi"/>
          <w:sz w:val="24"/>
          <w:szCs w:val="24"/>
        </w:rPr>
        <w:t xml:space="preserve"> (Amanda).</w:t>
      </w:r>
      <w:r>
        <w:rPr>
          <w:rFonts w:cstheme="minorHAnsi"/>
          <w:sz w:val="24"/>
          <w:szCs w:val="24"/>
        </w:rPr>
        <w:t xml:space="preserve"> There were some concerns about whether LGBT+ specific support may feel “</w:t>
      </w:r>
      <w:r w:rsidRPr="00CA7658">
        <w:rPr>
          <w:rFonts w:cstheme="minorHAnsi"/>
          <w:i/>
          <w:iCs/>
          <w:sz w:val="24"/>
          <w:szCs w:val="24"/>
        </w:rPr>
        <w:t>segregating</w:t>
      </w:r>
      <w:r>
        <w:rPr>
          <w:rFonts w:cstheme="minorHAnsi"/>
          <w:sz w:val="24"/>
          <w:szCs w:val="24"/>
        </w:rPr>
        <w:t>”, d</w:t>
      </w:r>
      <w:r w:rsidRPr="00CA7658">
        <w:rPr>
          <w:rFonts w:cstheme="minorHAnsi"/>
          <w:sz w:val="24"/>
          <w:szCs w:val="24"/>
        </w:rPr>
        <w:t>espite this, many</w:t>
      </w:r>
      <w:r>
        <w:rPr>
          <w:rFonts w:ascii="Calibri" w:hAnsi="Calibri" w:cs="Calibri"/>
          <w:sz w:val="24"/>
          <w:szCs w:val="24"/>
        </w:rPr>
        <w:t xml:space="preserve"> spoke about how they would value having the option to connect with other LGBT+ veterans and would be drawn towards this, facilitating help-seeking</w:t>
      </w:r>
      <w:r w:rsidRPr="00A6289C">
        <w:rPr>
          <w:rFonts w:ascii="Calibri" w:hAnsi="Calibri" w:cs="Calibri"/>
          <w:i/>
          <w:iCs/>
          <w:sz w:val="28"/>
          <w:szCs w:val="28"/>
        </w:rPr>
        <w:t xml:space="preserve"> “</w:t>
      </w:r>
      <w:r w:rsidRPr="00A6289C">
        <w:rPr>
          <w:rFonts w:cstheme="minorHAnsi"/>
          <w:i/>
          <w:iCs/>
          <w:sz w:val="24"/>
          <w:szCs w:val="24"/>
        </w:rPr>
        <w:t>like a social group for veterans I would immediately feel drawn towards it. Again, you have that shared experience and common thread that there will be someone in that group who you identify with</w:t>
      </w:r>
      <w:r>
        <w:rPr>
          <w:rFonts w:cstheme="minorHAnsi"/>
          <w:i/>
          <w:iCs/>
          <w:sz w:val="24"/>
          <w:szCs w:val="24"/>
        </w:rPr>
        <w:t>,</w:t>
      </w:r>
      <w:r w:rsidRPr="00A6289C">
        <w:rPr>
          <w:rFonts w:cstheme="minorHAnsi"/>
          <w:i/>
          <w:iCs/>
          <w:sz w:val="24"/>
          <w:szCs w:val="24"/>
        </w:rPr>
        <w:t xml:space="preserve"> who will help you”</w:t>
      </w:r>
      <w:r w:rsidRPr="00B21C5D">
        <w:rPr>
          <w:rFonts w:cstheme="minorHAnsi"/>
          <w:sz w:val="24"/>
          <w:szCs w:val="24"/>
        </w:rPr>
        <w:t xml:space="preserve"> (Amanda). </w:t>
      </w:r>
    </w:p>
    <w:p w14:paraId="48068326" w14:textId="77777777" w:rsidR="0052131E" w:rsidRPr="00826E29" w:rsidRDefault="0052131E" w:rsidP="00CC562D">
      <w:pPr>
        <w:spacing w:line="480" w:lineRule="auto"/>
        <w:rPr>
          <w:i/>
          <w:iCs/>
          <w:sz w:val="24"/>
          <w:szCs w:val="24"/>
        </w:rPr>
      </w:pPr>
      <w:r w:rsidRPr="00826E29">
        <w:rPr>
          <w:rFonts w:cstheme="minorHAnsi"/>
          <w:b/>
          <w:bCs/>
          <w:i/>
          <w:iCs/>
          <w:sz w:val="24"/>
          <w:szCs w:val="24"/>
        </w:rPr>
        <w:lastRenderedPageBreak/>
        <w:t>Member checking</w:t>
      </w:r>
      <w:r w:rsidRPr="00826E29">
        <w:rPr>
          <w:i/>
          <w:iCs/>
          <w:sz w:val="24"/>
          <w:szCs w:val="24"/>
        </w:rPr>
        <w:t xml:space="preserve"> </w:t>
      </w:r>
    </w:p>
    <w:p w14:paraId="2A57E66B" w14:textId="3E7554F3" w:rsidR="009D1976" w:rsidRDefault="0052131E" w:rsidP="009D1976">
      <w:pPr>
        <w:spacing w:line="480" w:lineRule="auto"/>
        <w:ind w:firstLine="720"/>
        <w:rPr>
          <w:sz w:val="24"/>
          <w:szCs w:val="24"/>
        </w:rPr>
      </w:pPr>
      <w:r w:rsidRPr="00D50234">
        <w:rPr>
          <w:sz w:val="24"/>
          <w:szCs w:val="24"/>
        </w:rPr>
        <w:t>Member checking was used to discuss the results with participants and ascertain feedback (member checking consent form</w:t>
      </w:r>
      <w:r w:rsidR="00D42F99">
        <w:rPr>
          <w:sz w:val="24"/>
          <w:szCs w:val="24"/>
        </w:rPr>
        <w:t xml:space="preserve"> in Appendix K</w:t>
      </w:r>
      <w:r w:rsidRPr="00D50234">
        <w:rPr>
          <w:sz w:val="24"/>
          <w:szCs w:val="24"/>
        </w:rPr>
        <w:t xml:space="preserve">).  Creswell (2009) suggested that member checking is </w:t>
      </w:r>
      <w:r w:rsidR="00E36D81">
        <w:rPr>
          <w:sz w:val="24"/>
          <w:szCs w:val="24"/>
        </w:rPr>
        <w:t>completed</w:t>
      </w:r>
      <w:r w:rsidRPr="00D50234">
        <w:rPr>
          <w:sz w:val="24"/>
          <w:szCs w:val="24"/>
        </w:rPr>
        <w:t xml:space="preserve"> with themes and patter</w:t>
      </w:r>
      <w:r>
        <w:rPr>
          <w:sz w:val="24"/>
          <w:szCs w:val="24"/>
        </w:rPr>
        <w:t>ns from the data rather than the transcripts.  Themes were synthesised and four participants were invited to take part.  Two responded and were presented with the findings to see if they could recognise their own experiences within the themes and to check the fit between participants views and the researcher’s interpretation and representation of them (Tobin &amp; Begley, 2004). Participants felt that the themes reflected their experiences and liked the use of language such as ‘compassionate curiosity not assumptions’ and ‘see me as an individual’ to reflect the importance of professionals being “</w:t>
      </w:r>
      <w:r w:rsidRPr="00D42F99">
        <w:rPr>
          <w:i/>
          <w:iCs/>
          <w:sz w:val="24"/>
          <w:szCs w:val="24"/>
        </w:rPr>
        <w:t>genuinely interested</w:t>
      </w:r>
      <w:r>
        <w:rPr>
          <w:sz w:val="24"/>
          <w:szCs w:val="24"/>
        </w:rPr>
        <w:t>” (Angela)</w:t>
      </w:r>
      <w:r w:rsidR="00E36D81">
        <w:rPr>
          <w:sz w:val="24"/>
          <w:szCs w:val="24"/>
        </w:rPr>
        <w:t xml:space="preserve">. They </w:t>
      </w:r>
      <w:r>
        <w:rPr>
          <w:sz w:val="24"/>
          <w:szCs w:val="24"/>
        </w:rPr>
        <w:t xml:space="preserve">believe that this is how all people should be treated in mental health services.  Members </w:t>
      </w:r>
      <w:r w:rsidR="00E36D81">
        <w:rPr>
          <w:sz w:val="24"/>
          <w:szCs w:val="24"/>
        </w:rPr>
        <w:t>felt</w:t>
      </w:r>
      <w:r>
        <w:rPr>
          <w:sz w:val="24"/>
          <w:szCs w:val="24"/>
        </w:rPr>
        <w:t xml:space="preserve"> their experiences were reflected in the themes of ‘It’s not just combat trauma’ and ‘visibility of services’. Regarding type of trauma Liz said, “</w:t>
      </w:r>
      <w:r w:rsidRPr="00E36D81">
        <w:rPr>
          <w:i/>
          <w:iCs/>
          <w:sz w:val="24"/>
          <w:szCs w:val="24"/>
        </w:rPr>
        <w:t>there are lots who suffer from other forms of traumas, they are just pretty much hidden and having that as part of the report is vital as well, it’s crucial to how someone deals with their everyday life.</w:t>
      </w:r>
      <w:r>
        <w:rPr>
          <w:sz w:val="24"/>
          <w:szCs w:val="24"/>
        </w:rPr>
        <w:t>” Similarly, Angela said “</w:t>
      </w:r>
      <w:r w:rsidRPr="009D1976">
        <w:rPr>
          <w:i/>
          <w:iCs/>
          <w:sz w:val="24"/>
          <w:szCs w:val="24"/>
        </w:rPr>
        <w:t>everyone I’ve spoken with wh</w:t>
      </w:r>
      <w:r w:rsidR="009D1976">
        <w:rPr>
          <w:i/>
          <w:iCs/>
          <w:sz w:val="24"/>
          <w:szCs w:val="24"/>
        </w:rPr>
        <w:t>o</w:t>
      </w:r>
      <w:r w:rsidRPr="009D1976">
        <w:rPr>
          <w:i/>
          <w:iCs/>
          <w:sz w:val="24"/>
          <w:szCs w:val="24"/>
        </w:rPr>
        <w:t xml:space="preserve"> had similar experiences to myself in the armed forces</w:t>
      </w:r>
      <w:r w:rsidR="009D1976">
        <w:rPr>
          <w:i/>
          <w:iCs/>
          <w:sz w:val="24"/>
          <w:szCs w:val="24"/>
        </w:rPr>
        <w:t>;</w:t>
      </w:r>
      <w:r w:rsidRPr="009D1976">
        <w:rPr>
          <w:i/>
          <w:iCs/>
          <w:sz w:val="24"/>
          <w:szCs w:val="24"/>
        </w:rPr>
        <w:t xml:space="preserve"> investigated and made to leave all are absolutely traumatised and stigmatised, for sure</w:t>
      </w:r>
      <w:r w:rsidR="009D1976">
        <w:rPr>
          <w:i/>
          <w:iCs/>
          <w:sz w:val="24"/>
          <w:szCs w:val="24"/>
        </w:rPr>
        <w:t xml:space="preserve"> and</w:t>
      </w:r>
      <w:r w:rsidRPr="009D1976">
        <w:rPr>
          <w:i/>
          <w:iCs/>
          <w:sz w:val="24"/>
          <w:szCs w:val="24"/>
        </w:rPr>
        <w:t xml:space="preserve"> no matter how we present to the outside </w:t>
      </w:r>
      <w:r w:rsidR="009D1976" w:rsidRPr="009D1976">
        <w:rPr>
          <w:i/>
          <w:iCs/>
          <w:sz w:val="24"/>
          <w:szCs w:val="24"/>
        </w:rPr>
        <w:t>world,</w:t>
      </w:r>
      <w:r w:rsidRPr="009D1976">
        <w:rPr>
          <w:i/>
          <w:iCs/>
          <w:sz w:val="24"/>
          <w:szCs w:val="24"/>
        </w:rPr>
        <w:t xml:space="preserve"> this will be with me until the day I die</w:t>
      </w:r>
      <w:r>
        <w:rPr>
          <w:sz w:val="24"/>
          <w:szCs w:val="24"/>
        </w:rPr>
        <w:t xml:space="preserve">.” </w:t>
      </w:r>
      <w:r w:rsidR="00D42F99">
        <w:rPr>
          <w:sz w:val="24"/>
          <w:szCs w:val="24"/>
        </w:rPr>
        <w:t>They also stated the importance of recognising how many LGBT+ veterans have a “</w:t>
      </w:r>
      <w:r w:rsidR="00D42F99" w:rsidRPr="00D42F99">
        <w:rPr>
          <w:i/>
          <w:iCs/>
          <w:sz w:val="24"/>
          <w:szCs w:val="24"/>
        </w:rPr>
        <w:t>great deal of strength and resilience</w:t>
      </w:r>
      <w:r w:rsidR="00D42F99">
        <w:rPr>
          <w:sz w:val="24"/>
          <w:szCs w:val="24"/>
        </w:rPr>
        <w:t xml:space="preserve">”. </w:t>
      </w:r>
      <w:r>
        <w:rPr>
          <w:sz w:val="24"/>
          <w:szCs w:val="24"/>
        </w:rPr>
        <w:t>Both reinforced how being a LGBT</w:t>
      </w:r>
      <w:r w:rsidR="009D1976">
        <w:rPr>
          <w:sz w:val="24"/>
          <w:szCs w:val="24"/>
        </w:rPr>
        <w:t>+</w:t>
      </w:r>
      <w:r>
        <w:rPr>
          <w:sz w:val="24"/>
          <w:szCs w:val="24"/>
        </w:rPr>
        <w:t xml:space="preserve"> veteran is being a minority within a minority as </w:t>
      </w:r>
      <w:r>
        <w:rPr>
          <w:sz w:val="24"/>
          <w:szCs w:val="24"/>
        </w:rPr>
        <w:lastRenderedPageBreak/>
        <w:t>veterans are not always welcomed or accepted by the general population or the LGBT+ community. This is another factor which may contribute towards ‘help-seeking and openness is threatening’. Liz said, “</w:t>
      </w:r>
      <w:r w:rsidRPr="00D42F99">
        <w:rPr>
          <w:i/>
          <w:iCs/>
          <w:sz w:val="24"/>
          <w:szCs w:val="24"/>
        </w:rPr>
        <w:t>If you are of a minority group then approaching someone of privilege is quite scary</w:t>
      </w:r>
      <w:r>
        <w:rPr>
          <w:sz w:val="24"/>
          <w:szCs w:val="24"/>
        </w:rPr>
        <w:t>.”</w:t>
      </w:r>
      <w:r w:rsidR="00D42F99">
        <w:rPr>
          <w:sz w:val="24"/>
          <w:szCs w:val="24"/>
        </w:rPr>
        <w:t xml:space="preserve"> </w:t>
      </w:r>
      <w:r w:rsidR="00EB627C">
        <w:rPr>
          <w:sz w:val="24"/>
          <w:szCs w:val="24"/>
        </w:rPr>
        <w:t>Liz and Angela</w:t>
      </w:r>
      <w:r>
        <w:rPr>
          <w:sz w:val="24"/>
          <w:szCs w:val="24"/>
        </w:rPr>
        <w:t xml:space="preserve"> commented on the current situation in Ukraine and how this relates to barriers such as self-comparison with others</w:t>
      </w:r>
      <w:r w:rsidR="00EB627C">
        <w:rPr>
          <w:sz w:val="24"/>
          <w:szCs w:val="24"/>
        </w:rPr>
        <w:t>,</w:t>
      </w:r>
      <w:r>
        <w:rPr>
          <w:sz w:val="24"/>
          <w:szCs w:val="24"/>
        </w:rPr>
        <w:t xml:space="preserve"> which minimises one’s own suffering and willingness to ask for help as reflected in the theme ‘do I deserve help?’ Additionally, how LGBT+ people in Ukraine during the current invasion from Russia are being treated, as evidence of how people in power continue to have discriminatory views. They linked this to the help-seeking barrier ‘openness is threatening’. </w:t>
      </w:r>
    </w:p>
    <w:p w14:paraId="374B7C0E" w14:textId="609E0CA4" w:rsidR="003E25EB" w:rsidRPr="003E25EB" w:rsidRDefault="003E25EB" w:rsidP="009D1976">
      <w:pPr>
        <w:spacing w:line="480" w:lineRule="auto"/>
        <w:ind w:firstLine="720"/>
        <w:jc w:val="center"/>
        <w:rPr>
          <w:b/>
          <w:bCs/>
          <w:sz w:val="32"/>
          <w:szCs w:val="32"/>
        </w:rPr>
      </w:pPr>
      <w:r w:rsidRPr="003E25EB">
        <w:rPr>
          <w:b/>
          <w:bCs/>
          <w:sz w:val="32"/>
          <w:szCs w:val="32"/>
        </w:rPr>
        <w:t>DISCUSSION</w:t>
      </w:r>
    </w:p>
    <w:p w14:paraId="65E2F914" w14:textId="6F255A9C" w:rsidR="003E25EB" w:rsidRPr="004B6A7B" w:rsidRDefault="003E25EB" w:rsidP="00CC562D">
      <w:pPr>
        <w:spacing w:line="480" w:lineRule="auto"/>
        <w:ind w:firstLine="720"/>
        <w:rPr>
          <w:sz w:val="24"/>
          <w:szCs w:val="24"/>
        </w:rPr>
      </w:pPr>
      <w:r w:rsidRPr="004B6A7B">
        <w:rPr>
          <w:sz w:val="24"/>
          <w:szCs w:val="24"/>
        </w:rPr>
        <w:t xml:space="preserve">The study aimed to explore barriers and facilitators to help-seeking for mental health and wellbeing support in LGBT+ UK Armed Forces </w:t>
      </w:r>
      <w:r w:rsidR="00EB627C">
        <w:rPr>
          <w:sz w:val="24"/>
          <w:szCs w:val="24"/>
        </w:rPr>
        <w:t>v</w:t>
      </w:r>
      <w:r w:rsidRPr="004B6A7B">
        <w:rPr>
          <w:sz w:val="24"/>
          <w:szCs w:val="24"/>
        </w:rPr>
        <w:t xml:space="preserve">eterans. Following initial screening, 14 LGBT+ Veterans were interviewed individually via video call. Findings from </w:t>
      </w:r>
      <w:r w:rsidR="00EB627C">
        <w:rPr>
          <w:sz w:val="24"/>
          <w:szCs w:val="24"/>
        </w:rPr>
        <w:t>RTA</w:t>
      </w:r>
      <w:r w:rsidRPr="004B6A7B">
        <w:rPr>
          <w:sz w:val="24"/>
          <w:szCs w:val="24"/>
        </w:rPr>
        <w:t xml:space="preserve"> highlight five main themes: ‘understanding LGBT+ </w:t>
      </w:r>
      <w:r w:rsidR="00EB627C">
        <w:rPr>
          <w:sz w:val="24"/>
          <w:szCs w:val="24"/>
        </w:rPr>
        <w:t>v</w:t>
      </w:r>
      <w:r w:rsidRPr="004B6A7B">
        <w:rPr>
          <w:sz w:val="24"/>
          <w:szCs w:val="24"/>
        </w:rPr>
        <w:t xml:space="preserve">eterans unique experiences’, ‘help-seeking and openness is threatening’, ‘recognising the need to ask for help’, ‘support systems’ and ‘compassionate curiosity not </w:t>
      </w:r>
      <w:proofErr w:type="gramStart"/>
      <w:r w:rsidRPr="004B6A7B">
        <w:rPr>
          <w:sz w:val="24"/>
          <w:szCs w:val="24"/>
        </w:rPr>
        <w:t>assumptions’</w:t>
      </w:r>
      <w:proofErr w:type="gramEnd"/>
      <w:r w:rsidRPr="004B6A7B">
        <w:rPr>
          <w:sz w:val="24"/>
          <w:szCs w:val="24"/>
        </w:rPr>
        <w:t xml:space="preserve">. The findings are discussed in relation to the existing literature, along with the clinical implications, study’s </w:t>
      </w:r>
      <w:proofErr w:type="gramStart"/>
      <w:r w:rsidRPr="004B6A7B">
        <w:rPr>
          <w:sz w:val="24"/>
          <w:szCs w:val="24"/>
        </w:rPr>
        <w:t>limitations</w:t>
      </w:r>
      <w:proofErr w:type="gramEnd"/>
      <w:r w:rsidRPr="004B6A7B">
        <w:rPr>
          <w:sz w:val="24"/>
          <w:szCs w:val="24"/>
        </w:rPr>
        <w:t xml:space="preserve"> and suggestions for future research. </w:t>
      </w:r>
    </w:p>
    <w:p w14:paraId="4F7A65DB" w14:textId="77777777" w:rsidR="003E25EB" w:rsidRPr="004B6A7B" w:rsidRDefault="003E25EB" w:rsidP="00CC562D">
      <w:pPr>
        <w:spacing w:line="480" w:lineRule="auto"/>
        <w:rPr>
          <w:b/>
          <w:bCs/>
          <w:sz w:val="24"/>
          <w:szCs w:val="24"/>
        </w:rPr>
      </w:pPr>
      <w:r w:rsidRPr="004B6A7B">
        <w:rPr>
          <w:b/>
          <w:bCs/>
          <w:sz w:val="24"/>
          <w:szCs w:val="24"/>
        </w:rPr>
        <w:t xml:space="preserve">Help-seeking barriers </w:t>
      </w:r>
    </w:p>
    <w:p w14:paraId="740E6D33" w14:textId="0F3636F0" w:rsidR="00327F8A" w:rsidRDefault="003E25EB" w:rsidP="00327F8A">
      <w:pPr>
        <w:spacing w:line="480" w:lineRule="auto"/>
        <w:ind w:firstLine="720"/>
        <w:rPr>
          <w:rFonts w:cstheme="minorHAnsi"/>
          <w:sz w:val="24"/>
          <w:szCs w:val="28"/>
        </w:rPr>
      </w:pPr>
      <w:r w:rsidRPr="004B6A7B">
        <w:rPr>
          <w:sz w:val="24"/>
          <w:szCs w:val="24"/>
        </w:rPr>
        <w:t xml:space="preserve">This current study builds upon </w:t>
      </w:r>
      <w:r w:rsidR="00327F8A">
        <w:rPr>
          <w:sz w:val="24"/>
          <w:szCs w:val="24"/>
        </w:rPr>
        <w:t xml:space="preserve">UK </w:t>
      </w:r>
      <w:r w:rsidRPr="004B6A7B">
        <w:rPr>
          <w:sz w:val="24"/>
          <w:szCs w:val="24"/>
        </w:rPr>
        <w:t xml:space="preserve">research by </w:t>
      </w:r>
      <w:proofErr w:type="spellStart"/>
      <w:r w:rsidRPr="004B6A7B">
        <w:rPr>
          <w:sz w:val="24"/>
          <w:szCs w:val="24"/>
        </w:rPr>
        <w:t>Godier-McBard</w:t>
      </w:r>
      <w:proofErr w:type="spellEnd"/>
      <w:r w:rsidRPr="004B6A7B">
        <w:rPr>
          <w:sz w:val="24"/>
          <w:szCs w:val="24"/>
        </w:rPr>
        <w:t xml:space="preserve"> et al. (2021) and </w:t>
      </w:r>
      <w:r w:rsidR="00626D70">
        <w:rPr>
          <w:sz w:val="24"/>
          <w:szCs w:val="24"/>
        </w:rPr>
        <w:t>Baumann et al.</w:t>
      </w:r>
      <w:r w:rsidRPr="004B6A7B">
        <w:rPr>
          <w:sz w:val="24"/>
          <w:szCs w:val="24"/>
        </w:rPr>
        <w:t xml:space="preserve"> (2021) which found that discrimination during service impacted </w:t>
      </w:r>
      <w:r w:rsidRPr="004B6A7B">
        <w:rPr>
          <w:sz w:val="24"/>
          <w:szCs w:val="24"/>
        </w:rPr>
        <w:lastRenderedPageBreak/>
        <w:t xml:space="preserve">upon help-seeking post service. Participants spoke about experiences of harassment, structural and cultural discrimination, being heavily monitored and having to actively hide their sexual orientation and/or gender identity during their military service. They considered these experiences to have had an impact upon their mental health and help-seeking supporting findings from Canada and the US (Poulin et al., 2009; Lucas et al., 2018). This is reflected in the themes of ‘internalised shame’, ‘it’s not just combat trauma’ and ‘unwanted and still not welcome’. </w:t>
      </w:r>
      <w:r w:rsidRPr="004B6A7B">
        <w:rPr>
          <w:rFonts w:cstheme="minorHAnsi"/>
          <w:sz w:val="24"/>
          <w:szCs w:val="28"/>
        </w:rPr>
        <w:t xml:space="preserve">Attitudes and ideologies towards anyone who differed from the heterosexual cisgendered male at the time participants were serving in the Armed Forces, exacerbated feelings of shame. Many reported being ashamed of their identity due to the social, cultural, and political views towards LGBT+ people in the 1980s and 1990s and found their experiences in the </w:t>
      </w:r>
      <w:r w:rsidR="00B81A8D">
        <w:rPr>
          <w:rFonts w:cstheme="minorHAnsi"/>
          <w:sz w:val="24"/>
          <w:szCs w:val="28"/>
        </w:rPr>
        <w:t>A</w:t>
      </w:r>
      <w:r w:rsidRPr="004B6A7B">
        <w:rPr>
          <w:rFonts w:cstheme="minorHAnsi"/>
          <w:sz w:val="24"/>
          <w:szCs w:val="28"/>
        </w:rPr>
        <w:t xml:space="preserve">rmed </w:t>
      </w:r>
      <w:r w:rsidR="00B81A8D">
        <w:rPr>
          <w:rFonts w:cstheme="minorHAnsi"/>
          <w:sz w:val="24"/>
          <w:szCs w:val="28"/>
        </w:rPr>
        <w:t>F</w:t>
      </w:r>
      <w:r w:rsidRPr="004B6A7B">
        <w:rPr>
          <w:rFonts w:cstheme="minorHAnsi"/>
          <w:sz w:val="24"/>
          <w:szCs w:val="28"/>
        </w:rPr>
        <w:t xml:space="preserve">orces distressing. Shame may contribute towards asking for help feeling challenging as revisiting experiences may feel distressing and it is known that </w:t>
      </w:r>
      <w:r w:rsidR="00A1490B">
        <w:rPr>
          <w:rFonts w:cstheme="minorHAnsi"/>
          <w:sz w:val="24"/>
          <w:szCs w:val="28"/>
        </w:rPr>
        <w:t>people</w:t>
      </w:r>
      <w:r w:rsidRPr="004B6A7B">
        <w:rPr>
          <w:rFonts w:cstheme="minorHAnsi"/>
          <w:sz w:val="24"/>
          <w:szCs w:val="28"/>
        </w:rPr>
        <w:t xml:space="preserve"> try to avoid situations which trigger feelings of shame (Dolezal &amp; Lyons, 2017). </w:t>
      </w:r>
    </w:p>
    <w:p w14:paraId="62DBEE69" w14:textId="22DB9F3A" w:rsidR="003E25EB" w:rsidRPr="004B6A7B" w:rsidRDefault="00327F8A" w:rsidP="00327F8A">
      <w:pPr>
        <w:spacing w:line="480" w:lineRule="auto"/>
        <w:ind w:firstLine="720"/>
        <w:rPr>
          <w:rFonts w:cstheme="minorHAnsi"/>
          <w:sz w:val="24"/>
          <w:szCs w:val="28"/>
        </w:rPr>
      </w:pPr>
      <w:r>
        <w:rPr>
          <w:rFonts w:cstheme="minorHAnsi"/>
          <w:sz w:val="24"/>
          <w:szCs w:val="28"/>
        </w:rPr>
        <w:t>Participants in the current study</w:t>
      </w:r>
      <w:r w:rsidR="003E25EB" w:rsidRPr="004B6A7B">
        <w:rPr>
          <w:rFonts w:cstheme="minorHAnsi"/>
          <w:sz w:val="24"/>
          <w:szCs w:val="28"/>
        </w:rPr>
        <w:t xml:space="preserve"> believe that mental health support is for veterans with combat trauma, no</w:t>
      </w:r>
      <w:r w:rsidR="00A1490B">
        <w:rPr>
          <w:rFonts w:cstheme="minorHAnsi"/>
          <w:sz w:val="24"/>
          <w:szCs w:val="28"/>
        </w:rPr>
        <w:t>t</w:t>
      </w:r>
      <w:r w:rsidR="003E25EB" w:rsidRPr="004B6A7B">
        <w:rPr>
          <w:rFonts w:cstheme="minorHAnsi"/>
          <w:sz w:val="24"/>
          <w:szCs w:val="28"/>
        </w:rPr>
        <w:t xml:space="preserve"> other military related trauma such as “being kicked out for being gay and sexual assaults.”</w:t>
      </w:r>
      <w:r>
        <w:rPr>
          <w:rFonts w:cstheme="minorHAnsi"/>
          <w:sz w:val="24"/>
          <w:szCs w:val="28"/>
        </w:rPr>
        <w:t xml:space="preserve"> </w:t>
      </w:r>
      <w:r w:rsidR="003E25EB" w:rsidRPr="004B6A7B">
        <w:rPr>
          <w:rFonts w:cstheme="minorHAnsi"/>
          <w:sz w:val="24"/>
          <w:szCs w:val="28"/>
        </w:rPr>
        <w:t>The current research identified how LGBT+ veterans can question whether they are deserving of help which is exacerbated by self-comparison with</w:t>
      </w:r>
      <w:r w:rsidR="00A1490B">
        <w:rPr>
          <w:rFonts w:cstheme="minorHAnsi"/>
          <w:sz w:val="24"/>
          <w:szCs w:val="28"/>
        </w:rPr>
        <w:t xml:space="preserve"> those who service promote themselves to</w:t>
      </w:r>
      <w:r w:rsidR="003E25EB" w:rsidRPr="004B6A7B">
        <w:rPr>
          <w:rFonts w:cstheme="minorHAnsi"/>
          <w:sz w:val="24"/>
          <w:szCs w:val="28"/>
        </w:rPr>
        <w:t xml:space="preserve">; the white cisgendered heterosexual male veteran experiencing combat-related PTSD and physical injuries associated with military service. </w:t>
      </w:r>
      <w:r>
        <w:rPr>
          <w:rFonts w:cstheme="minorHAnsi"/>
          <w:sz w:val="24"/>
          <w:szCs w:val="28"/>
        </w:rPr>
        <w:t xml:space="preserve">These finding build upon </w:t>
      </w:r>
      <w:r w:rsidR="00A1490B">
        <w:rPr>
          <w:rFonts w:cstheme="minorHAnsi"/>
          <w:sz w:val="24"/>
          <w:szCs w:val="28"/>
        </w:rPr>
        <w:t xml:space="preserve">veteran </w:t>
      </w:r>
      <w:r>
        <w:rPr>
          <w:rFonts w:cstheme="minorHAnsi"/>
          <w:sz w:val="24"/>
          <w:szCs w:val="28"/>
        </w:rPr>
        <w:t xml:space="preserve">gender differences found by </w:t>
      </w:r>
      <w:r w:rsidRPr="00DA2021">
        <w:rPr>
          <w:rFonts w:cstheme="minorHAnsi"/>
          <w:sz w:val="24"/>
          <w:szCs w:val="24"/>
        </w:rPr>
        <w:t>Baumann</w:t>
      </w:r>
      <w:r>
        <w:rPr>
          <w:rFonts w:cstheme="minorHAnsi"/>
          <w:sz w:val="24"/>
          <w:szCs w:val="24"/>
        </w:rPr>
        <w:t xml:space="preserve"> et al’. </w:t>
      </w:r>
      <w:r w:rsidRPr="00DA2021">
        <w:rPr>
          <w:rFonts w:cstheme="minorHAnsi"/>
          <w:sz w:val="24"/>
          <w:szCs w:val="24"/>
        </w:rPr>
        <w:t>(2021)</w:t>
      </w:r>
      <w:r>
        <w:rPr>
          <w:rFonts w:cstheme="minorHAnsi"/>
          <w:sz w:val="24"/>
          <w:szCs w:val="24"/>
        </w:rPr>
        <w:t xml:space="preserve">. </w:t>
      </w:r>
      <w:r w:rsidRPr="004B6A7B">
        <w:rPr>
          <w:rFonts w:cstheme="minorHAnsi"/>
          <w:sz w:val="24"/>
          <w:szCs w:val="28"/>
        </w:rPr>
        <w:t xml:space="preserve"> </w:t>
      </w:r>
      <w:r w:rsidR="003E25EB" w:rsidRPr="004B6A7B">
        <w:rPr>
          <w:rFonts w:cstheme="minorHAnsi"/>
          <w:sz w:val="24"/>
          <w:szCs w:val="28"/>
        </w:rPr>
        <w:t xml:space="preserve">LGBT+ veterans believe that they would not be welcome, especially because they question whether third-sector </w:t>
      </w:r>
      <w:r w:rsidR="003E25EB" w:rsidRPr="004B6A7B">
        <w:rPr>
          <w:rFonts w:cstheme="minorHAnsi"/>
          <w:sz w:val="24"/>
          <w:szCs w:val="28"/>
        </w:rPr>
        <w:lastRenderedPageBreak/>
        <w:t xml:space="preserve">organisations still may have homophobic, </w:t>
      </w:r>
      <w:proofErr w:type="gramStart"/>
      <w:r w:rsidR="003E25EB" w:rsidRPr="004B6A7B">
        <w:rPr>
          <w:rFonts w:cstheme="minorHAnsi"/>
          <w:sz w:val="24"/>
          <w:szCs w:val="28"/>
        </w:rPr>
        <w:t>transphobic</w:t>
      </w:r>
      <w:proofErr w:type="gramEnd"/>
      <w:r w:rsidR="003E25EB" w:rsidRPr="004B6A7B">
        <w:rPr>
          <w:rFonts w:cstheme="minorHAnsi"/>
          <w:sz w:val="24"/>
          <w:szCs w:val="28"/>
        </w:rPr>
        <w:t xml:space="preserve"> and sexist views. This builds upon research findings in the US that anticipated discrimination can be a barrier for LGBT+ veterans (Simpson et al., 2013; Sherman et al., 2014).</w:t>
      </w:r>
    </w:p>
    <w:p w14:paraId="2A562A68" w14:textId="18183418" w:rsidR="003E25EB" w:rsidRPr="004B6A7B" w:rsidRDefault="003E25EB" w:rsidP="00CC562D">
      <w:pPr>
        <w:spacing w:line="480" w:lineRule="auto"/>
        <w:ind w:firstLine="720"/>
        <w:rPr>
          <w:sz w:val="24"/>
          <w:szCs w:val="24"/>
        </w:rPr>
      </w:pPr>
      <w:r w:rsidRPr="004B6A7B">
        <w:rPr>
          <w:sz w:val="24"/>
          <w:szCs w:val="24"/>
        </w:rPr>
        <w:t xml:space="preserve">The culture of the </w:t>
      </w:r>
      <w:r w:rsidR="00A1490B">
        <w:rPr>
          <w:sz w:val="24"/>
          <w:szCs w:val="24"/>
        </w:rPr>
        <w:t>A</w:t>
      </w:r>
      <w:r w:rsidRPr="004B6A7B">
        <w:rPr>
          <w:sz w:val="24"/>
          <w:szCs w:val="24"/>
        </w:rPr>
        <w:t xml:space="preserve">rmed </w:t>
      </w:r>
      <w:r w:rsidR="00A1490B">
        <w:rPr>
          <w:sz w:val="24"/>
          <w:szCs w:val="24"/>
        </w:rPr>
        <w:t>F</w:t>
      </w:r>
      <w:r w:rsidRPr="004B6A7B">
        <w:rPr>
          <w:sz w:val="24"/>
          <w:szCs w:val="24"/>
        </w:rPr>
        <w:t>orces prior to and after the ban on LGBT+ personnel serving also contributed towards the ‘ingrained need to conceal’ to reduce the chance of bullying, being ostracised or discharged. Participants described the influence of this “learnt behaviour” upon their mental health and how asking for help and being open can feel unfamiliar and threatening and there is a ‘fear of the outcome’ and</w:t>
      </w:r>
      <w:r w:rsidR="00A1490B">
        <w:rPr>
          <w:sz w:val="24"/>
          <w:szCs w:val="24"/>
        </w:rPr>
        <w:t xml:space="preserve"> many question ‘will I be judged’</w:t>
      </w:r>
      <w:r w:rsidRPr="004B6A7B">
        <w:rPr>
          <w:sz w:val="24"/>
          <w:szCs w:val="24"/>
        </w:rPr>
        <w:t>. Although fear of the outcome has been found in the existing UK veteran help-seeking literature (</w:t>
      </w:r>
      <w:proofErr w:type="spellStart"/>
      <w:r w:rsidRPr="004B6A7B">
        <w:rPr>
          <w:sz w:val="24"/>
          <w:szCs w:val="24"/>
        </w:rPr>
        <w:t>Mellotte</w:t>
      </w:r>
      <w:proofErr w:type="spellEnd"/>
      <w:r w:rsidRPr="004B6A7B">
        <w:rPr>
          <w:sz w:val="24"/>
          <w:szCs w:val="24"/>
        </w:rPr>
        <w:t xml:space="preserve"> et al., 2017), for individuals whose careers were stripped away from them because of their sexuality, it is understandable that the uncertainty of what might happen when they ask for help can feel triggering and overwhelming, resulting in help-seeking avoidance. </w:t>
      </w:r>
      <w:r w:rsidRPr="004B6A7B">
        <w:rPr>
          <w:rFonts w:cstheme="minorHAnsi"/>
          <w:sz w:val="24"/>
          <w:szCs w:val="28"/>
        </w:rPr>
        <w:t>In addition, the current study demonstrates how practical barriers such as long waiting lists and variation based on geographical location can make a difference, especially for Trans veterans who find it difficult to access support when they do ask for help</w:t>
      </w:r>
      <w:r w:rsidR="001B7513">
        <w:rPr>
          <w:rFonts w:cstheme="minorHAnsi"/>
          <w:sz w:val="24"/>
          <w:szCs w:val="28"/>
        </w:rPr>
        <w:t xml:space="preserve"> and can find services insensitive, increasing feelings of isolation </w:t>
      </w:r>
      <w:r w:rsidR="009E41BB">
        <w:rPr>
          <w:rFonts w:cstheme="minorHAnsi"/>
          <w:sz w:val="24"/>
          <w:szCs w:val="28"/>
        </w:rPr>
        <w:t>and hopelessness supporting</w:t>
      </w:r>
      <w:r w:rsidR="00D11530">
        <w:rPr>
          <w:rFonts w:cstheme="minorHAnsi"/>
          <w:sz w:val="24"/>
          <w:szCs w:val="28"/>
        </w:rPr>
        <w:t xml:space="preserve"> research </w:t>
      </w:r>
      <w:r w:rsidR="009E41BB">
        <w:rPr>
          <w:rFonts w:cstheme="minorHAnsi"/>
          <w:sz w:val="24"/>
          <w:szCs w:val="28"/>
        </w:rPr>
        <w:t>in the US (</w:t>
      </w:r>
      <w:r w:rsidRPr="004B6A7B">
        <w:rPr>
          <w:rFonts w:cstheme="minorHAnsi"/>
          <w:sz w:val="24"/>
          <w:szCs w:val="28"/>
        </w:rPr>
        <w:t>Chen et al.</w:t>
      </w:r>
      <w:r w:rsidR="009E41BB">
        <w:rPr>
          <w:rFonts w:cstheme="minorHAnsi"/>
          <w:sz w:val="24"/>
          <w:szCs w:val="28"/>
        </w:rPr>
        <w:t>,</w:t>
      </w:r>
      <w:r w:rsidRPr="004B6A7B">
        <w:rPr>
          <w:rFonts w:cstheme="minorHAnsi"/>
          <w:sz w:val="24"/>
          <w:szCs w:val="28"/>
        </w:rPr>
        <w:t>2017</w:t>
      </w:r>
      <w:r w:rsidR="009E41BB">
        <w:rPr>
          <w:rFonts w:cstheme="minorHAnsi"/>
          <w:sz w:val="24"/>
          <w:szCs w:val="28"/>
        </w:rPr>
        <w:t xml:space="preserve">; </w:t>
      </w:r>
      <w:proofErr w:type="spellStart"/>
      <w:r w:rsidR="001B7513" w:rsidRPr="00DA2021">
        <w:rPr>
          <w:rFonts w:cstheme="minorHAnsi"/>
          <w:sz w:val="24"/>
          <w:szCs w:val="24"/>
        </w:rPr>
        <w:t>Kauth</w:t>
      </w:r>
      <w:proofErr w:type="spellEnd"/>
      <w:r w:rsidR="001B7513">
        <w:rPr>
          <w:rFonts w:cstheme="minorHAnsi"/>
          <w:sz w:val="24"/>
          <w:szCs w:val="24"/>
        </w:rPr>
        <w:t xml:space="preserve"> et al.</w:t>
      </w:r>
      <w:r w:rsidR="009E41BB">
        <w:rPr>
          <w:rFonts w:cstheme="minorHAnsi"/>
          <w:sz w:val="24"/>
          <w:szCs w:val="24"/>
        </w:rPr>
        <w:t>,</w:t>
      </w:r>
      <w:r w:rsidR="001B7513" w:rsidRPr="00DA2021">
        <w:rPr>
          <w:rFonts w:cstheme="minorHAnsi"/>
          <w:sz w:val="24"/>
          <w:szCs w:val="24"/>
        </w:rPr>
        <w:t>2018</w:t>
      </w:r>
      <w:r w:rsidR="001B7513">
        <w:rPr>
          <w:rFonts w:cstheme="minorHAnsi"/>
          <w:sz w:val="24"/>
          <w:szCs w:val="24"/>
        </w:rPr>
        <w:t>).</w:t>
      </w:r>
      <w:r w:rsidRPr="004B6A7B">
        <w:rPr>
          <w:rFonts w:cstheme="minorHAnsi"/>
          <w:sz w:val="24"/>
          <w:szCs w:val="28"/>
        </w:rPr>
        <w:t xml:space="preserve"> </w:t>
      </w:r>
    </w:p>
    <w:p w14:paraId="46A59FB6" w14:textId="7C2DEA9C" w:rsidR="003E25EB" w:rsidRPr="004B6A7B" w:rsidRDefault="003E25EB" w:rsidP="00CC562D">
      <w:pPr>
        <w:spacing w:line="480" w:lineRule="auto"/>
        <w:ind w:firstLine="720"/>
        <w:rPr>
          <w:sz w:val="24"/>
          <w:szCs w:val="24"/>
        </w:rPr>
      </w:pPr>
      <w:r w:rsidRPr="004B6A7B">
        <w:rPr>
          <w:rFonts w:cstheme="minorHAnsi"/>
          <w:sz w:val="24"/>
          <w:szCs w:val="28"/>
        </w:rPr>
        <w:t xml:space="preserve">The current study supports previous LGBT+ veteran research by </w:t>
      </w:r>
      <w:proofErr w:type="spellStart"/>
      <w:r w:rsidRPr="004B6A7B">
        <w:rPr>
          <w:rFonts w:cstheme="minorHAnsi"/>
          <w:sz w:val="24"/>
          <w:szCs w:val="28"/>
        </w:rPr>
        <w:t>Dietert</w:t>
      </w:r>
      <w:proofErr w:type="spellEnd"/>
      <w:r w:rsidRPr="004B6A7B">
        <w:rPr>
          <w:rFonts w:cstheme="minorHAnsi"/>
          <w:sz w:val="24"/>
          <w:szCs w:val="28"/>
        </w:rPr>
        <w:t xml:space="preserve"> et al. (2017) and Ruben et al. (2019) which suggests how previous negative experiences of healthcare can influence help-seeking. Participants in the current study described the influence of </w:t>
      </w:r>
      <w:r w:rsidRPr="004B6A7B">
        <w:rPr>
          <w:sz w:val="24"/>
          <w:szCs w:val="24"/>
        </w:rPr>
        <w:t xml:space="preserve">poor experiences of services and fear that professionals may try to change them rather than help them. </w:t>
      </w:r>
      <w:r w:rsidRPr="004B6A7B">
        <w:rPr>
          <w:rFonts w:cstheme="minorHAnsi"/>
          <w:sz w:val="24"/>
          <w:szCs w:val="28"/>
        </w:rPr>
        <w:t xml:space="preserve">There are added layers to not wanting to seem </w:t>
      </w:r>
      <w:r w:rsidRPr="004B6A7B">
        <w:rPr>
          <w:rFonts w:cstheme="minorHAnsi"/>
          <w:sz w:val="24"/>
          <w:szCs w:val="28"/>
        </w:rPr>
        <w:lastRenderedPageBreak/>
        <w:t xml:space="preserve">‘weak’, </w:t>
      </w:r>
      <w:r w:rsidR="00957AC5">
        <w:rPr>
          <w:rFonts w:cstheme="minorHAnsi"/>
          <w:sz w:val="24"/>
          <w:szCs w:val="28"/>
        </w:rPr>
        <w:t xml:space="preserve">when asking for help </w:t>
      </w:r>
      <w:r w:rsidRPr="004B6A7B">
        <w:rPr>
          <w:rFonts w:cstheme="minorHAnsi"/>
          <w:sz w:val="24"/>
          <w:szCs w:val="28"/>
        </w:rPr>
        <w:t xml:space="preserve">because being a minority (woman, LGB or Trans) means there is additional pressure to prove yourself, be strong and not risk standing out in fear of bullying. </w:t>
      </w:r>
      <w:r w:rsidRPr="004B6A7B">
        <w:rPr>
          <w:sz w:val="24"/>
          <w:szCs w:val="24"/>
        </w:rPr>
        <w:t>Many touched upon the influence of multiple aspects of their identi</w:t>
      </w:r>
      <w:r w:rsidR="00957AC5">
        <w:rPr>
          <w:sz w:val="24"/>
          <w:szCs w:val="24"/>
        </w:rPr>
        <w:t>t</w:t>
      </w:r>
      <w:r w:rsidRPr="004B6A7B">
        <w:rPr>
          <w:sz w:val="24"/>
          <w:szCs w:val="24"/>
        </w:rPr>
        <w:t xml:space="preserve">y, including gender, sexual orientation, </w:t>
      </w:r>
      <w:proofErr w:type="gramStart"/>
      <w:r w:rsidRPr="004B6A7B">
        <w:rPr>
          <w:sz w:val="24"/>
          <w:szCs w:val="24"/>
        </w:rPr>
        <w:t>age</w:t>
      </w:r>
      <w:proofErr w:type="gramEnd"/>
      <w:r w:rsidRPr="004B6A7B">
        <w:rPr>
          <w:sz w:val="24"/>
          <w:szCs w:val="24"/>
        </w:rPr>
        <w:t xml:space="preserve"> and race and how these can contribute towards mental health services being harder to </w:t>
      </w:r>
      <w:r w:rsidR="00957AC5">
        <w:rPr>
          <w:sz w:val="24"/>
          <w:szCs w:val="24"/>
        </w:rPr>
        <w:t>access</w:t>
      </w:r>
      <w:r w:rsidRPr="004B6A7B">
        <w:rPr>
          <w:sz w:val="24"/>
          <w:szCs w:val="24"/>
        </w:rPr>
        <w:t xml:space="preserve">, supporting the scoping review </w:t>
      </w:r>
      <w:r w:rsidR="00957AC5">
        <w:rPr>
          <w:sz w:val="24"/>
          <w:szCs w:val="24"/>
        </w:rPr>
        <w:t xml:space="preserve">by </w:t>
      </w:r>
      <w:r w:rsidR="00957AC5" w:rsidRPr="004B6A7B">
        <w:rPr>
          <w:sz w:val="24"/>
          <w:szCs w:val="24"/>
        </w:rPr>
        <w:t>Eichler et al. (2021)</w:t>
      </w:r>
      <w:r w:rsidR="00957AC5">
        <w:rPr>
          <w:sz w:val="24"/>
          <w:szCs w:val="24"/>
        </w:rPr>
        <w:t xml:space="preserve"> which proposed</w:t>
      </w:r>
      <w:r w:rsidRPr="004B6A7B">
        <w:rPr>
          <w:sz w:val="24"/>
          <w:szCs w:val="24"/>
        </w:rPr>
        <w:t xml:space="preserve"> the importance of intersectionality for veteran care. The current study reinforces the importance of drawing upon minority stress theory and intersectionality</w:t>
      </w:r>
      <w:r w:rsidR="00864F14">
        <w:rPr>
          <w:sz w:val="24"/>
          <w:szCs w:val="24"/>
        </w:rPr>
        <w:t>, such as age, gender</w:t>
      </w:r>
      <w:r w:rsidR="00AA3DB7">
        <w:rPr>
          <w:sz w:val="24"/>
          <w:szCs w:val="24"/>
        </w:rPr>
        <w:t xml:space="preserve"> identity</w:t>
      </w:r>
      <w:r w:rsidR="00864F14">
        <w:rPr>
          <w:sz w:val="24"/>
          <w:szCs w:val="24"/>
        </w:rPr>
        <w:t xml:space="preserve">, sexual orientation, ethnicity, </w:t>
      </w:r>
      <w:r w:rsidR="00AA3DB7">
        <w:rPr>
          <w:sz w:val="24"/>
          <w:szCs w:val="24"/>
        </w:rPr>
        <w:t xml:space="preserve">physical and mental health status </w:t>
      </w:r>
      <w:r w:rsidRPr="004B6A7B">
        <w:rPr>
          <w:sz w:val="24"/>
          <w:szCs w:val="24"/>
        </w:rPr>
        <w:t xml:space="preserve">when seeking to understand mental health inequalities in the LGBT+ veteran population and to improve access to </w:t>
      </w:r>
      <w:r w:rsidR="00957AC5">
        <w:rPr>
          <w:sz w:val="24"/>
          <w:szCs w:val="24"/>
        </w:rPr>
        <w:t xml:space="preserve">and engagement with </w:t>
      </w:r>
      <w:r w:rsidRPr="004B6A7B">
        <w:rPr>
          <w:sz w:val="24"/>
          <w:szCs w:val="24"/>
        </w:rPr>
        <w:t xml:space="preserve">services. </w:t>
      </w:r>
    </w:p>
    <w:p w14:paraId="5AECF157" w14:textId="77777777" w:rsidR="003E25EB" w:rsidRPr="004B6A7B" w:rsidRDefault="003E25EB" w:rsidP="00CC562D">
      <w:pPr>
        <w:spacing w:line="480" w:lineRule="auto"/>
        <w:rPr>
          <w:b/>
          <w:bCs/>
          <w:sz w:val="24"/>
          <w:szCs w:val="24"/>
        </w:rPr>
      </w:pPr>
      <w:r w:rsidRPr="004B6A7B">
        <w:rPr>
          <w:b/>
          <w:bCs/>
          <w:sz w:val="24"/>
          <w:szCs w:val="24"/>
        </w:rPr>
        <w:t xml:space="preserve">Help-seeking facilitators </w:t>
      </w:r>
    </w:p>
    <w:p w14:paraId="4EF389D8" w14:textId="24EDB059" w:rsidR="003E25EB" w:rsidRPr="004B6A7B" w:rsidRDefault="003E25EB" w:rsidP="00CC562D">
      <w:pPr>
        <w:spacing w:line="480" w:lineRule="auto"/>
        <w:ind w:firstLine="720"/>
        <w:rPr>
          <w:sz w:val="24"/>
          <w:szCs w:val="24"/>
        </w:rPr>
      </w:pPr>
      <w:r w:rsidRPr="004B6A7B">
        <w:rPr>
          <w:sz w:val="24"/>
          <w:szCs w:val="24"/>
        </w:rPr>
        <w:t xml:space="preserve">The current study builds upon research by </w:t>
      </w:r>
      <w:proofErr w:type="spellStart"/>
      <w:r w:rsidRPr="004B6A7B">
        <w:rPr>
          <w:sz w:val="24"/>
          <w:szCs w:val="24"/>
        </w:rPr>
        <w:t>Godier-McBard</w:t>
      </w:r>
      <w:proofErr w:type="spellEnd"/>
      <w:r w:rsidRPr="004B6A7B">
        <w:rPr>
          <w:sz w:val="24"/>
          <w:szCs w:val="24"/>
        </w:rPr>
        <w:t xml:space="preserve"> et al. (2021) who found gender differences in UK veterans help-seeking. Differences included the type of service which feels more accessible (NHS mainstream for female veterans and veteran specific services for male veterans). </w:t>
      </w:r>
      <w:proofErr w:type="gramStart"/>
      <w:r w:rsidRPr="004B6A7B">
        <w:rPr>
          <w:sz w:val="24"/>
          <w:szCs w:val="24"/>
        </w:rPr>
        <w:t>The majority of</w:t>
      </w:r>
      <w:proofErr w:type="gramEnd"/>
      <w:r w:rsidRPr="004B6A7B">
        <w:rPr>
          <w:sz w:val="24"/>
          <w:szCs w:val="24"/>
        </w:rPr>
        <w:t xml:space="preserve"> participants spoke about mainstream NHS services being the most accessible as opposed to veteran specific services and how they are wary of third-sector organisations, with the exception of Fighting </w:t>
      </w:r>
      <w:r w:rsidR="00A45175">
        <w:rPr>
          <w:sz w:val="24"/>
          <w:szCs w:val="24"/>
        </w:rPr>
        <w:t>W</w:t>
      </w:r>
      <w:r w:rsidRPr="004B6A7B">
        <w:rPr>
          <w:sz w:val="24"/>
          <w:szCs w:val="24"/>
        </w:rPr>
        <w:t xml:space="preserve">ith Pride. Some participants were aware of specialist veteran NHS mental health services and said that visibility of such services was an issue. Although many individuals found LGBT+ veterans being in the public eye has bought difficult memories, </w:t>
      </w:r>
      <w:proofErr w:type="gramStart"/>
      <w:r w:rsidRPr="004B6A7B">
        <w:rPr>
          <w:sz w:val="24"/>
          <w:szCs w:val="24"/>
        </w:rPr>
        <w:t>thoughts</w:t>
      </w:r>
      <w:proofErr w:type="gramEnd"/>
      <w:r w:rsidRPr="004B6A7B">
        <w:rPr>
          <w:sz w:val="24"/>
          <w:szCs w:val="24"/>
        </w:rPr>
        <w:t xml:space="preserve"> and feelings back to the surface, the publicity has helped them to feel that they are not alone and are deserving of help. Despite this, many feel that </w:t>
      </w:r>
      <w:r w:rsidRPr="004B6A7B">
        <w:rPr>
          <w:sz w:val="24"/>
          <w:szCs w:val="24"/>
        </w:rPr>
        <w:lastRenderedPageBreak/>
        <w:t xml:space="preserve">it is important for there to be improved representation of minority groups in services and for compassionate understanding as reflected in the theme ‘services demonstrating we want to understand and help’. This builds upon the findings from </w:t>
      </w:r>
      <w:proofErr w:type="spellStart"/>
      <w:r w:rsidRPr="004B6A7B">
        <w:rPr>
          <w:sz w:val="24"/>
          <w:szCs w:val="24"/>
        </w:rPr>
        <w:t>Randles</w:t>
      </w:r>
      <w:proofErr w:type="spellEnd"/>
      <w:r w:rsidRPr="004B6A7B">
        <w:rPr>
          <w:sz w:val="24"/>
          <w:szCs w:val="24"/>
        </w:rPr>
        <w:t xml:space="preserve"> and Finnegan’s (2022) review that anti-stigma campaigns can facilitate veteran help-</w:t>
      </w:r>
      <w:proofErr w:type="gramStart"/>
      <w:r w:rsidRPr="004B6A7B">
        <w:rPr>
          <w:sz w:val="24"/>
          <w:szCs w:val="24"/>
        </w:rPr>
        <w:t>seeking</w:t>
      </w:r>
      <w:proofErr w:type="gramEnd"/>
      <w:r w:rsidRPr="004B6A7B">
        <w:rPr>
          <w:sz w:val="24"/>
          <w:szCs w:val="24"/>
        </w:rPr>
        <w:t xml:space="preserve"> and this may be even more important for minority groups. </w:t>
      </w:r>
    </w:p>
    <w:p w14:paraId="6FFC0B3E" w14:textId="4B78941A" w:rsidR="003E25EB" w:rsidRPr="004B6A7B" w:rsidRDefault="003E25EB" w:rsidP="00CC562D">
      <w:pPr>
        <w:spacing w:line="480" w:lineRule="auto"/>
        <w:ind w:firstLine="720"/>
        <w:rPr>
          <w:rFonts w:cstheme="minorHAnsi"/>
          <w:sz w:val="24"/>
          <w:szCs w:val="28"/>
        </w:rPr>
      </w:pPr>
      <w:r w:rsidRPr="004B6A7B">
        <w:rPr>
          <w:sz w:val="24"/>
          <w:szCs w:val="24"/>
        </w:rPr>
        <w:t xml:space="preserve">Although there needs to be LGBT+ awareness, participants said that they do not want there to be an overfocus on how they are LGBT+ as this is only one aspect of their identity. This supports </w:t>
      </w:r>
      <w:proofErr w:type="spellStart"/>
      <w:r w:rsidRPr="004B6A7B">
        <w:rPr>
          <w:sz w:val="24"/>
          <w:szCs w:val="24"/>
        </w:rPr>
        <w:t>Dallocchio</w:t>
      </w:r>
      <w:proofErr w:type="spellEnd"/>
      <w:r w:rsidRPr="004B6A7B">
        <w:rPr>
          <w:sz w:val="24"/>
          <w:szCs w:val="24"/>
        </w:rPr>
        <w:t xml:space="preserve"> (2021) recommendation that care providers and mental health professionals consider multiple aspects of veterans’ identity to offer client-centred service provision. Some participants have found it useful to connect with other LGBT+ veterans. However, it is important that this is an ‘empowered choice’ because participants said that they do not want to feel “segregated” by services due to their LGBT+ status. </w:t>
      </w:r>
      <w:r w:rsidRPr="004B6A7B">
        <w:rPr>
          <w:rFonts w:cstheme="minorHAnsi"/>
          <w:sz w:val="24"/>
          <w:szCs w:val="28"/>
        </w:rPr>
        <w:t xml:space="preserve">The current study builds upon research by </w:t>
      </w:r>
      <w:proofErr w:type="spellStart"/>
      <w:r w:rsidRPr="004B6A7B">
        <w:rPr>
          <w:rFonts w:cstheme="minorHAnsi"/>
          <w:sz w:val="24"/>
          <w:szCs w:val="28"/>
        </w:rPr>
        <w:t>Mellotte</w:t>
      </w:r>
      <w:proofErr w:type="spellEnd"/>
      <w:r w:rsidRPr="004B6A7B">
        <w:rPr>
          <w:rFonts w:cstheme="minorHAnsi"/>
          <w:sz w:val="24"/>
          <w:szCs w:val="28"/>
        </w:rPr>
        <w:t xml:space="preserve"> et al. (2017) and Rafferty et al.</w:t>
      </w:r>
      <w:r w:rsidR="00490D5E">
        <w:rPr>
          <w:rFonts w:cstheme="minorHAnsi"/>
          <w:sz w:val="24"/>
          <w:szCs w:val="28"/>
        </w:rPr>
        <w:t xml:space="preserve"> </w:t>
      </w:r>
      <w:r w:rsidRPr="004B6A7B">
        <w:rPr>
          <w:rFonts w:cstheme="minorHAnsi"/>
          <w:sz w:val="24"/>
          <w:szCs w:val="28"/>
        </w:rPr>
        <w:t>(2019)</w:t>
      </w:r>
      <w:r w:rsidRPr="004B6A7B">
        <w:rPr>
          <w:sz w:val="24"/>
          <w:szCs w:val="24"/>
        </w:rPr>
        <w:t xml:space="preserve"> w</w:t>
      </w:r>
      <w:r w:rsidRPr="004B6A7B">
        <w:rPr>
          <w:rFonts w:cstheme="minorHAnsi"/>
          <w:sz w:val="24"/>
          <w:szCs w:val="28"/>
        </w:rPr>
        <w:t xml:space="preserve">ho also identified facilitators including identifying mental health difficulties, being at crisis point, support from others, the </w:t>
      </w:r>
      <w:proofErr w:type="gramStart"/>
      <w:r w:rsidRPr="004B6A7B">
        <w:rPr>
          <w:rFonts w:cstheme="minorHAnsi"/>
          <w:sz w:val="24"/>
          <w:szCs w:val="28"/>
        </w:rPr>
        <w:t>media</w:t>
      </w:r>
      <w:proofErr w:type="gramEnd"/>
      <w:r w:rsidRPr="004B6A7B">
        <w:rPr>
          <w:rFonts w:cstheme="minorHAnsi"/>
          <w:sz w:val="24"/>
          <w:szCs w:val="28"/>
        </w:rPr>
        <w:t xml:space="preserve"> and positive previous experiences. For participants in this study having support from others and knowing that they would not be “disowned” was especially important. Often help-seeking was facilitated and/or initiated by an important other and when they were at ‘crisis point’ and the </w:t>
      </w:r>
      <w:r w:rsidR="00675BFB">
        <w:rPr>
          <w:rFonts w:cstheme="minorHAnsi"/>
          <w:sz w:val="24"/>
          <w:szCs w:val="28"/>
        </w:rPr>
        <w:t xml:space="preserve">desire to </w:t>
      </w:r>
      <w:r w:rsidRPr="004B6A7B">
        <w:rPr>
          <w:rFonts w:cstheme="minorHAnsi"/>
          <w:sz w:val="24"/>
          <w:szCs w:val="28"/>
        </w:rPr>
        <w:t>maintain their relationships</w:t>
      </w:r>
      <w:r w:rsidR="00675BFB">
        <w:rPr>
          <w:rFonts w:cstheme="minorHAnsi"/>
          <w:sz w:val="24"/>
          <w:szCs w:val="28"/>
        </w:rPr>
        <w:t xml:space="preserve"> was motivational</w:t>
      </w:r>
      <w:r w:rsidRPr="004B6A7B">
        <w:rPr>
          <w:rFonts w:cstheme="minorHAnsi"/>
          <w:sz w:val="24"/>
          <w:szCs w:val="28"/>
        </w:rPr>
        <w:t xml:space="preserve">. Recognition of mental health and behaviour changes, such as drinking more alcohol to cope and difficulties coping with PTSD symptoms acted as facilitators supporting research in LGBT+ veterans in the US (Simpson et al., 2013). </w:t>
      </w:r>
    </w:p>
    <w:p w14:paraId="33483951" w14:textId="77777777" w:rsidR="003E25EB" w:rsidRPr="004B6A7B" w:rsidRDefault="003E25EB" w:rsidP="00CC562D">
      <w:pPr>
        <w:spacing w:line="480" w:lineRule="auto"/>
        <w:rPr>
          <w:b/>
          <w:bCs/>
          <w:sz w:val="24"/>
          <w:szCs w:val="24"/>
        </w:rPr>
      </w:pPr>
      <w:r w:rsidRPr="004B6A7B">
        <w:rPr>
          <w:b/>
          <w:bCs/>
          <w:sz w:val="24"/>
          <w:szCs w:val="24"/>
        </w:rPr>
        <w:lastRenderedPageBreak/>
        <w:t>Implications for clinical practice</w:t>
      </w:r>
    </w:p>
    <w:p w14:paraId="74CBB290" w14:textId="707A06F0" w:rsidR="003E25EB" w:rsidRPr="004B6A7B" w:rsidRDefault="003E25EB" w:rsidP="00CC562D">
      <w:pPr>
        <w:spacing w:line="480" w:lineRule="auto"/>
        <w:ind w:firstLine="720"/>
        <w:rPr>
          <w:sz w:val="24"/>
          <w:szCs w:val="24"/>
        </w:rPr>
      </w:pPr>
      <w:r w:rsidRPr="004B6A7B">
        <w:rPr>
          <w:sz w:val="24"/>
          <w:szCs w:val="24"/>
        </w:rPr>
        <w:t xml:space="preserve">In accordance with </w:t>
      </w:r>
      <w:proofErr w:type="spellStart"/>
      <w:r w:rsidRPr="004B6A7B">
        <w:rPr>
          <w:sz w:val="24"/>
          <w:szCs w:val="24"/>
        </w:rPr>
        <w:t>Stonewall’s</w:t>
      </w:r>
      <w:proofErr w:type="spellEnd"/>
      <w:r w:rsidRPr="004B6A7B">
        <w:rPr>
          <w:sz w:val="24"/>
          <w:szCs w:val="24"/>
        </w:rPr>
        <w:t xml:space="preserve"> (2018) recommendations, the current study highlights the importance of identifying inequalities in LGBT+ individuals’ access to mental health services and their experiences of support. This is essential to improve mental health care and outcomes. </w:t>
      </w:r>
      <w:r w:rsidR="002740F4">
        <w:rPr>
          <w:sz w:val="24"/>
          <w:szCs w:val="24"/>
        </w:rPr>
        <w:t>The current research is important as LGBT+ veterans serving prior to the ban being lifted in 2000, experienced mental health risk factors such as discrimination</w:t>
      </w:r>
      <w:r w:rsidR="009D1045">
        <w:rPr>
          <w:sz w:val="24"/>
          <w:szCs w:val="24"/>
        </w:rPr>
        <w:t xml:space="preserve"> and may continue to struggle with the psychological sequelae of their experiences. Additionally,</w:t>
      </w:r>
      <w:r w:rsidR="003A4467">
        <w:rPr>
          <w:sz w:val="24"/>
          <w:szCs w:val="24"/>
        </w:rPr>
        <w:t xml:space="preserve"> there are known help-seeking barriers for LGBT+ adults from this generation (</w:t>
      </w:r>
      <w:r w:rsidR="003A4467">
        <w:rPr>
          <w:rFonts w:cstheme="minorHAnsi"/>
          <w:sz w:val="24"/>
          <w:szCs w:val="24"/>
        </w:rPr>
        <w:t>Fredriksen-Goldsen et al., 2014</w:t>
      </w:r>
      <w:r w:rsidR="003A4467">
        <w:rPr>
          <w:sz w:val="24"/>
          <w:szCs w:val="24"/>
        </w:rPr>
        <w:t xml:space="preserve">). </w:t>
      </w:r>
      <w:r w:rsidRPr="004B6A7B">
        <w:rPr>
          <w:sz w:val="24"/>
          <w:szCs w:val="24"/>
        </w:rPr>
        <w:t>Services have a responsibility to ensure that services are accessible and inclusive and may benefit from improving visibility by working with LGBT+ veterans to consider how to reach a diverse range of individuals. Services should also consider how to improve visibility to those who do not use the internet or social media as well as partners of veterans</w:t>
      </w:r>
      <w:r w:rsidR="00675BFB">
        <w:rPr>
          <w:sz w:val="24"/>
          <w:szCs w:val="24"/>
        </w:rPr>
        <w:t>.</w:t>
      </w:r>
      <w:r w:rsidRPr="004B6A7B">
        <w:rPr>
          <w:sz w:val="24"/>
          <w:szCs w:val="24"/>
        </w:rPr>
        <w:t xml:space="preserve"> As veterans often present with physical health difficulties and participants said that this was a gateway for mental health access it will be important for Primary Care services to understand the needs of LGBT+ veterans and direct them to appropriate mental health and wellbeing support. </w:t>
      </w:r>
    </w:p>
    <w:p w14:paraId="458E2BDC" w14:textId="53A15FF0" w:rsidR="003E25EB" w:rsidRPr="004B6A7B" w:rsidRDefault="003E25EB" w:rsidP="00CC562D">
      <w:pPr>
        <w:spacing w:line="480" w:lineRule="auto"/>
        <w:ind w:firstLine="720"/>
        <w:rPr>
          <w:sz w:val="24"/>
          <w:szCs w:val="24"/>
        </w:rPr>
      </w:pPr>
      <w:r w:rsidRPr="004B6A7B">
        <w:rPr>
          <w:sz w:val="24"/>
          <w:szCs w:val="24"/>
        </w:rPr>
        <w:t xml:space="preserve">Services would benefit from actively saying and ‘signposting’ that they work with diverse individuals, including, LGBT+ veterans and reflect this on their promotion materials, </w:t>
      </w:r>
      <w:proofErr w:type="gramStart"/>
      <w:r w:rsidRPr="004B6A7B">
        <w:rPr>
          <w:sz w:val="24"/>
          <w:szCs w:val="24"/>
        </w:rPr>
        <w:t>websites</w:t>
      </w:r>
      <w:proofErr w:type="gramEnd"/>
      <w:r w:rsidRPr="004B6A7B">
        <w:rPr>
          <w:sz w:val="24"/>
          <w:szCs w:val="24"/>
        </w:rPr>
        <w:t xml:space="preserve"> and service user testimonies. It will be useful for services to name how they work with individuals whose difficulties may be related to experiences such as discrimination, bullying, </w:t>
      </w:r>
      <w:proofErr w:type="gramStart"/>
      <w:r w:rsidRPr="004B6A7B">
        <w:rPr>
          <w:sz w:val="24"/>
          <w:szCs w:val="24"/>
        </w:rPr>
        <w:t>harassment</w:t>
      </w:r>
      <w:proofErr w:type="gramEnd"/>
      <w:r w:rsidRPr="004B6A7B">
        <w:rPr>
          <w:sz w:val="24"/>
          <w:szCs w:val="24"/>
        </w:rPr>
        <w:t xml:space="preserve"> and sexual assault. This would demonstrate understanding and awareness that distress may not only be </w:t>
      </w:r>
      <w:r w:rsidRPr="004B6A7B">
        <w:rPr>
          <w:sz w:val="24"/>
          <w:szCs w:val="24"/>
        </w:rPr>
        <w:lastRenderedPageBreak/>
        <w:t xml:space="preserve">related to combat trauma and communicate that LGBT+ veterans are deserving of support. Normalising and validating experiences in this way </w:t>
      </w:r>
      <w:r w:rsidR="00675BFB">
        <w:rPr>
          <w:sz w:val="24"/>
          <w:szCs w:val="24"/>
        </w:rPr>
        <w:t>may</w:t>
      </w:r>
      <w:r w:rsidRPr="004B6A7B">
        <w:rPr>
          <w:sz w:val="24"/>
          <w:szCs w:val="24"/>
        </w:rPr>
        <w:t xml:space="preserve"> enable LGBT+ veterans to access support earlier instead of waiting until they are at crisis point. </w:t>
      </w:r>
    </w:p>
    <w:p w14:paraId="7A355FF9" w14:textId="1BBEF21B" w:rsidR="003E25EB" w:rsidRPr="004B6A7B" w:rsidRDefault="003E25EB" w:rsidP="00CC562D">
      <w:pPr>
        <w:spacing w:line="480" w:lineRule="auto"/>
        <w:ind w:firstLine="720"/>
        <w:rPr>
          <w:sz w:val="24"/>
          <w:szCs w:val="24"/>
        </w:rPr>
      </w:pPr>
      <w:r w:rsidRPr="004B6A7B">
        <w:rPr>
          <w:sz w:val="24"/>
          <w:szCs w:val="24"/>
        </w:rPr>
        <w:t xml:space="preserve">Training for staff regarding LGBT+ veterans unique experiences, their previous experiences of relationship to help and working with the LGBT+ community in a compassionate, curious and client centred manner, seems imperative.  Adopting an intersectional approach where services consider the different aspects of an individual’s identity </w:t>
      </w:r>
      <w:proofErr w:type="gramStart"/>
      <w:r w:rsidRPr="004B6A7B">
        <w:rPr>
          <w:sz w:val="24"/>
          <w:szCs w:val="24"/>
        </w:rPr>
        <w:t>as a whole rather</w:t>
      </w:r>
      <w:proofErr w:type="gramEnd"/>
      <w:r w:rsidRPr="004B6A7B">
        <w:rPr>
          <w:sz w:val="24"/>
          <w:szCs w:val="24"/>
        </w:rPr>
        <w:t xml:space="preserve"> than focusing on specific characteristics is important, especially as LGBT+ veterans reinforced how they want to be seen as an individual. It may be useful for services to have peer support workers from the LGBT+ community as the </w:t>
      </w:r>
      <w:proofErr w:type="spellStart"/>
      <w:r w:rsidRPr="004B6A7B">
        <w:rPr>
          <w:sz w:val="24"/>
          <w:szCs w:val="24"/>
        </w:rPr>
        <w:t>Randles</w:t>
      </w:r>
      <w:proofErr w:type="spellEnd"/>
      <w:r w:rsidRPr="004B6A7B">
        <w:rPr>
          <w:sz w:val="24"/>
          <w:szCs w:val="24"/>
        </w:rPr>
        <w:t xml:space="preserve"> and Finnegan (2022) review found that this is an important facilitator of help-seeking in the general veteran population</w:t>
      </w:r>
      <w:r w:rsidR="00675BFB">
        <w:rPr>
          <w:sz w:val="24"/>
          <w:szCs w:val="24"/>
        </w:rPr>
        <w:t xml:space="preserve"> and participants in the current study would like to see representation in services</w:t>
      </w:r>
      <w:r w:rsidRPr="004B6A7B">
        <w:rPr>
          <w:sz w:val="24"/>
          <w:szCs w:val="24"/>
        </w:rPr>
        <w:t xml:space="preserve">. LGBT+ veterans may benefit from being linked in with organisations such as </w:t>
      </w:r>
      <w:r w:rsidR="00675BFB">
        <w:rPr>
          <w:sz w:val="24"/>
          <w:szCs w:val="24"/>
        </w:rPr>
        <w:t>FWP</w:t>
      </w:r>
      <w:r w:rsidRPr="004B6A7B">
        <w:rPr>
          <w:sz w:val="24"/>
          <w:szCs w:val="24"/>
        </w:rPr>
        <w:t xml:space="preserve"> to connect with other LGBT+ veterans, as those who have accessed this service were positive about being able to share experiences, identify with</w:t>
      </w:r>
      <w:r w:rsidR="00E20E53">
        <w:rPr>
          <w:sz w:val="24"/>
          <w:szCs w:val="24"/>
        </w:rPr>
        <w:t xml:space="preserve">, </w:t>
      </w:r>
      <w:r w:rsidRPr="004B6A7B">
        <w:rPr>
          <w:sz w:val="24"/>
          <w:szCs w:val="24"/>
        </w:rPr>
        <w:t>learn from and support others. The findings reflect the need for LGBT</w:t>
      </w:r>
      <w:r w:rsidR="00E20E53">
        <w:rPr>
          <w:sz w:val="24"/>
          <w:szCs w:val="24"/>
        </w:rPr>
        <w:t>+</w:t>
      </w:r>
      <w:r w:rsidRPr="004B6A7B">
        <w:rPr>
          <w:sz w:val="24"/>
          <w:szCs w:val="24"/>
        </w:rPr>
        <w:t xml:space="preserve"> veteran sensitive and trauma informed services which pay close attention to safety, trust, collaboration, </w:t>
      </w:r>
      <w:proofErr w:type="gramStart"/>
      <w:r w:rsidRPr="004B6A7B">
        <w:rPr>
          <w:sz w:val="24"/>
          <w:szCs w:val="24"/>
        </w:rPr>
        <w:t>empowerment</w:t>
      </w:r>
      <w:proofErr w:type="gramEnd"/>
      <w:r w:rsidRPr="004B6A7B">
        <w:rPr>
          <w:sz w:val="24"/>
          <w:szCs w:val="24"/>
        </w:rPr>
        <w:t xml:space="preserve"> and choice, as well as curiosity and compassion about each individual’s unique experiences.</w:t>
      </w:r>
    </w:p>
    <w:p w14:paraId="6CAFD77A" w14:textId="77777777" w:rsidR="003E25EB" w:rsidRPr="004B6A7B" w:rsidRDefault="003E25EB" w:rsidP="00CC562D">
      <w:pPr>
        <w:spacing w:line="480" w:lineRule="auto"/>
        <w:rPr>
          <w:b/>
          <w:bCs/>
          <w:sz w:val="24"/>
          <w:szCs w:val="24"/>
        </w:rPr>
      </w:pPr>
      <w:r w:rsidRPr="004B6A7B">
        <w:rPr>
          <w:b/>
          <w:bCs/>
          <w:sz w:val="24"/>
          <w:szCs w:val="24"/>
        </w:rPr>
        <w:t xml:space="preserve">Methodological strengths and limitations </w:t>
      </w:r>
    </w:p>
    <w:p w14:paraId="02B66543" w14:textId="77777777" w:rsidR="00E20E53" w:rsidRDefault="003E25EB" w:rsidP="00CC562D">
      <w:pPr>
        <w:spacing w:line="480" w:lineRule="auto"/>
        <w:ind w:firstLine="720"/>
        <w:rPr>
          <w:sz w:val="24"/>
          <w:szCs w:val="24"/>
        </w:rPr>
      </w:pPr>
      <w:r w:rsidRPr="004B6A7B">
        <w:rPr>
          <w:sz w:val="24"/>
          <w:szCs w:val="24"/>
        </w:rPr>
        <w:lastRenderedPageBreak/>
        <w:t xml:space="preserve">A strength of the current study is that participants were recruited from across the UK and interviews being online may have assisted with accessibility. However, the online method may have excluded those who are less computer literate or do not feel comfortable speaking via video or telephone call. Efforts were made to widely distribute the research to reach those who may not be directly in contact with services and do not use social media. The nature of recruitment was a convenience sample (via an open survey link) which creates the potential for selection bias in which those with certain characteristics and experiences may be more likely to take part. The sample is predominantly White British individuals aged over 50 years old </w:t>
      </w:r>
      <w:r w:rsidR="00E20E53">
        <w:rPr>
          <w:sz w:val="24"/>
          <w:szCs w:val="24"/>
        </w:rPr>
        <w:t>who</w:t>
      </w:r>
      <w:r w:rsidRPr="004B6A7B">
        <w:rPr>
          <w:sz w:val="24"/>
          <w:szCs w:val="24"/>
        </w:rPr>
        <w:t xml:space="preserve"> joined the </w:t>
      </w:r>
      <w:r w:rsidR="00E20E53">
        <w:rPr>
          <w:sz w:val="24"/>
          <w:szCs w:val="24"/>
        </w:rPr>
        <w:t>A</w:t>
      </w:r>
      <w:r w:rsidRPr="004B6A7B">
        <w:rPr>
          <w:sz w:val="24"/>
          <w:szCs w:val="24"/>
        </w:rPr>
        <w:t xml:space="preserve">rmed </w:t>
      </w:r>
      <w:r w:rsidR="00E20E53">
        <w:rPr>
          <w:sz w:val="24"/>
          <w:szCs w:val="24"/>
        </w:rPr>
        <w:t>F</w:t>
      </w:r>
      <w:r w:rsidRPr="004B6A7B">
        <w:rPr>
          <w:sz w:val="24"/>
          <w:szCs w:val="24"/>
        </w:rPr>
        <w:t xml:space="preserve">orces before the ban on LGBT+ personnel was lifted. Although attempts were made to recruit participants from across the UK, 13 of the 14 participants lived in England and the sample did not include veterans living in Scotland or Northern Ireland, which may limit the generalisability of the findings. Although research has shown that </w:t>
      </w:r>
      <w:r w:rsidR="00E20E53">
        <w:rPr>
          <w:sz w:val="24"/>
          <w:szCs w:val="24"/>
        </w:rPr>
        <w:t>women</w:t>
      </w:r>
      <w:r w:rsidRPr="004B6A7B">
        <w:rPr>
          <w:sz w:val="24"/>
          <w:szCs w:val="24"/>
        </w:rPr>
        <w:t xml:space="preserve"> veterans are less likely to identify with the term ‘veteran’ more </w:t>
      </w:r>
      <w:r w:rsidR="00E20E53">
        <w:rPr>
          <w:sz w:val="24"/>
          <w:szCs w:val="24"/>
        </w:rPr>
        <w:t>women</w:t>
      </w:r>
      <w:r w:rsidRPr="004B6A7B">
        <w:rPr>
          <w:sz w:val="24"/>
          <w:szCs w:val="24"/>
        </w:rPr>
        <w:t xml:space="preserve"> </w:t>
      </w:r>
      <w:r w:rsidR="00E20E53">
        <w:rPr>
          <w:sz w:val="24"/>
          <w:szCs w:val="24"/>
        </w:rPr>
        <w:t xml:space="preserve">than men </w:t>
      </w:r>
      <w:r w:rsidRPr="004B6A7B">
        <w:rPr>
          <w:sz w:val="24"/>
          <w:szCs w:val="24"/>
        </w:rPr>
        <w:t>participat</w:t>
      </w:r>
      <w:r w:rsidR="00E20E53">
        <w:rPr>
          <w:sz w:val="24"/>
          <w:szCs w:val="24"/>
        </w:rPr>
        <w:t>ed</w:t>
      </w:r>
      <w:r w:rsidRPr="004B6A7B">
        <w:rPr>
          <w:sz w:val="24"/>
          <w:szCs w:val="24"/>
        </w:rPr>
        <w:t xml:space="preserve">. Despite this, it may be that the results don’t fully capture help-seeking in those who are less connected with their veteran identity and/or do not wish to revisit their experiences.  </w:t>
      </w:r>
    </w:p>
    <w:p w14:paraId="2B4959CF" w14:textId="6D6BF01F" w:rsidR="003E25EB" w:rsidRPr="004B6A7B" w:rsidRDefault="003E25EB" w:rsidP="00CC562D">
      <w:pPr>
        <w:spacing w:line="480" w:lineRule="auto"/>
        <w:ind w:firstLine="720"/>
        <w:rPr>
          <w:sz w:val="24"/>
          <w:szCs w:val="24"/>
        </w:rPr>
      </w:pPr>
      <w:r w:rsidRPr="004B6A7B">
        <w:rPr>
          <w:sz w:val="24"/>
          <w:szCs w:val="24"/>
        </w:rPr>
        <w:t xml:space="preserve">Military background, role and deployment was based on self-report which is a limitation. Despite this, there was variation regarding service branch, role, duration in the </w:t>
      </w:r>
      <w:r w:rsidR="00E20E53">
        <w:rPr>
          <w:sz w:val="24"/>
          <w:szCs w:val="24"/>
        </w:rPr>
        <w:t>A</w:t>
      </w:r>
      <w:r w:rsidRPr="004B6A7B">
        <w:rPr>
          <w:sz w:val="24"/>
          <w:szCs w:val="24"/>
        </w:rPr>
        <w:t xml:space="preserve">rmed </w:t>
      </w:r>
      <w:r w:rsidR="00E20E53">
        <w:rPr>
          <w:sz w:val="24"/>
          <w:szCs w:val="24"/>
        </w:rPr>
        <w:t>F</w:t>
      </w:r>
      <w:r w:rsidRPr="004B6A7B">
        <w:rPr>
          <w:sz w:val="24"/>
          <w:szCs w:val="24"/>
        </w:rPr>
        <w:t xml:space="preserve">orces and reasons for discharge which means the sample is reflective of a range of LGBT+ veterans. Mental health and wellbeing concerns were self-reported and may not be reliable or fully capture the nature of mental health difficulties. Some may have underreported, whilst others may have overreported </w:t>
      </w:r>
      <w:r w:rsidRPr="004B6A7B">
        <w:rPr>
          <w:sz w:val="24"/>
          <w:szCs w:val="24"/>
        </w:rPr>
        <w:lastRenderedPageBreak/>
        <w:t xml:space="preserve">concerns. Despite this, a large range of presenting difficulties which individuals can access mental health and/or psychological therapies for were </w:t>
      </w:r>
      <w:r w:rsidR="007A234E">
        <w:rPr>
          <w:sz w:val="24"/>
          <w:szCs w:val="24"/>
        </w:rPr>
        <w:t>enquired</w:t>
      </w:r>
      <w:r w:rsidRPr="004B6A7B">
        <w:rPr>
          <w:sz w:val="24"/>
          <w:szCs w:val="24"/>
        </w:rPr>
        <w:t xml:space="preserve"> about in the questionnaire. Although self-reports can be limited, initia</w:t>
      </w:r>
      <w:r w:rsidR="007A234E">
        <w:rPr>
          <w:sz w:val="24"/>
          <w:szCs w:val="24"/>
        </w:rPr>
        <w:t>l help-seeking</w:t>
      </w:r>
      <w:r w:rsidRPr="004B6A7B">
        <w:rPr>
          <w:sz w:val="24"/>
          <w:szCs w:val="24"/>
        </w:rPr>
        <w:t xml:space="preserve"> for </w:t>
      </w:r>
      <w:r w:rsidR="007A234E">
        <w:rPr>
          <w:sz w:val="24"/>
          <w:szCs w:val="24"/>
        </w:rPr>
        <w:t>mental health concerns</w:t>
      </w:r>
      <w:r w:rsidRPr="004B6A7B">
        <w:rPr>
          <w:sz w:val="24"/>
          <w:szCs w:val="24"/>
        </w:rPr>
        <w:t xml:space="preserve"> is based upon </w:t>
      </w:r>
      <w:r w:rsidR="007A234E">
        <w:rPr>
          <w:sz w:val="24"/>
          <w:szCs w:val="24"/>
        </w:rPr>
        <w:t>self-</w:t>
      </w:r>
      <w:r w:rsidRPr="004B6A7B">
        <w:rPr>
          <w:sz w:val="24"/>
          <w:szCs w:val="24"/>
        </w:rPr>
        <w:t>identif</w:t>
      </w:r>
      <w:r w:rsidR="007A234E">
        <w:rPr>
          <w:sz w:val="24"/>
          <w:szCs w:val="24"/>
        </w:rPr>
        <w:t xml:space="preserve">ication </w:t>
      </w:r>
      <w:r w:rsidRPr="004B6A7B">
        <w:rPr>
          <w:sz w:val="24"/>
          <w:szCs w:val="24"/>
        </w:rPr>
        <w:t>not</w:t>
      </w:r>
      <w:r w:rsidR="007A234E">
        <w:rPr>
          <w:sz w:val="24"/>
          <w:szCs w:val="24"/>
        </w:rPr>
        <w:t xml:space="preserve"> a</w:t>
      </w:r>
      <w:r w:rsidRPr="004B6A7B">
        <w:rPr>
          <w:sz w:val="24"/>
          <w:szCs w:val="24"/>
        </w:rPr>
        <w:t xml:space="preserve"> formal diagnosis</w:t>
      </w:r>
      <w:r w:rsidR="007A234E">
        <w:rPr>
          <w:sz w:val="24"/>
          <w:szCs w:val="24"/>
        </w:rPr>
        <w:t xml:space="preserve"> and is therefore reflective of the help-seeking process</w:t>
      </w:r>
      <w:r w:rsidRPr="004B6A7B">
        <w:rPr>
          <w:sz w:val="24"/>
          <w:szCs w:val="24"/>
        </w:rPr>
        <w:t xml:space="preserve">. It may have been useful to include what services participants have accessed support from in the questionnaire and approximately when this was as services change and develop over time. </w:t>
      </w:r>
    </w:p>
    <w:p w14:paraId="380713E5" w14:textId="19A6A6B7" w:rsidR="003E25EB" w:rsidRPr="004B6A7B" w:rsidRDefault="003E25EB" w:rsidP="00CC562D">
      <w:pPr>
        <w:spacing w:line="480" w:lineRule="auto"/>
        <w:ind w:firstLine="720"/>
        <w:rPr>
          <w:sz w:val="24"/>
          <w:szCs w:val="24"/>
        </w:rPr>
      </w:pPr>
      <w:r w:rsidRPr="004B6A7B">
        <w:rPr>
          <w:sz w:val="24"/>
          <w:szCs w:val="24"/>
        </w:rPr>
        <w:t xml:space="preserve">Another weakness of the study is that the researcher does not have lived experience of being in the </w:t>
      </w:r>
      <w:r w:rsidR="007A234E">
        <w:rPr>
          <w:sz w:val="24"/>
          <w:szCs w:val="24"/>
        </w:rPr>
        <w:t>A</w:t>
      </w:r>
      <w:r w:rsidRPr="004B6A7B">
        <w:rPr>
          <w:sz w:val="24"/>
          <w:szCs w:val="24"/>
        </w:rPr>
        <w:t xml:space="preserve">rmed </w:t>
      </w:r>
      <w:r w:rsidR="007A234E">
        <w:rPr>
          <w:sz w:val="24"/>
          <w:szCs w:val="24"/>
        </w:rPr>
        <w:t>F</w:t>
      </w:r>
      <w:r w:rsidRPr="004B6A7B">
        <w:rPr>
          <w:sz w:val="24"/>
          <w:szCs w:val="24"/>
        </w:rPr>
        <w:t xml:space="preserve">orces and is not part of the LGBT+ community. This is likely to have had an influence over the findings as interpretation of the data is influenced by the researchers’ skills, experience, </w:t>
      </w:r>
      <w:proofErr w:type="gramStart"/>
      <w:r w:rsidRPr="004B6A7B">
        <w:rPr>
          <w:sz w:val="24"/>
          <w:szCs w:val="24"/>
        </w:rPr>
        <w:t>training</w:t>
      </w:r>
      <w:proofErr w:type="gramEnd"/>
      <w:r w:rsidRPr="004B6A7B">
        <w:rPr>
          <w:sz w:val="24"/>
          <w:szCs w:val="24"/>
        </w:rPr>
        <w:t xml:space="preserve"> and values (Braun &amp; Clarke, 2020b). Steps were taken to ensure that the researcher reflected upon the part that they play in the process using a reflective log. </w:t>
      </w:r>
      <w:proofErr w:type="gramStart"/>
      <w:r w:rsidRPr="004B6A7B">
        <w:rPr>
          <w:sz w:val="24"/>
          <w:szCs w:val="24"/>
        </w:rPr>
        <w:t>All of</w:t>
      </w:r>
      <w:proofErr w:type="gramEnd"/>
      <w:r w:rsidRPr="004B6A7B">
        <w:rPr>
          <w:sz w:val="24"/>
          <w:szCs w:val="24"/>
        </w:rPr>
        <w:t xml:space="preserve"> the interviews were over 45 minutes in duration which suggested that participants felt comfortable talking to the researcher and seemed to be open about their experiences and help-seeking behaviour. Member checking was also used to assist with research quality. </w:t>
      </w:r>
    </w:p>
    <w:p w14:paraId="02930CCA" w14:textId="77777777" w:rsidR="003E25EB" w:rsidRPr="004B6A7B" w:rsidRDefault="003E25EB" w:rsidP="00CC562D">
      <w:pPr>
        <w:spacing w:line="480" w:lineRule="auto"/>
        <w:rPr>
          <w:b/>
          <w:bCs/>
          <w:sz w:val="24"/>
          <w:szCs w:val="24"/>
        </w:rPr>
      </w:pPr>
      <w:r w:rsidRPr="004B6A7B">
        <w:rPr>
          <w:b/>
          <w:bCs/>
          <w:sz w:val="24"/>
          <w:szCs w:val="24"/>
        </w:rPr>
        <w:t xml:space="preserve">Future research </w:t>
      </w:r>
    </w:p>
    <w:p w14:paraId="5E5E57A1" w14:textId="030FFF81" w:rsidR="003E25EB" w:rsidRPr="004B6A7B" w:rsidRDefault="003E25EB" w:rsidP="00CC562D">
      <w:pPr>
        <w:spacing w:line="480" w:lineRule="auto"/>
        <w:ind w:firstLine="720"/>
        <w:rPr>
          <w:sz w:val="24"/>
          <w:szCs w:val="24"/>
        </w:rPr>
      </w:pPr>
      <w:r w:rsidRPr="004B6A7B">
        <w:rPr>
          <w:sz w:val="24"/>
          <w:szCs w:val="24"/>
        </w:rPr>
        <w:t xml:space="preserve">Going forwards veteran research in the UK may benefit from adopting an intersectional lens by considering factors such as gender, sexual orientation, </w:t>
      </w:r>
      <w:proofErr w:type="gramStart"/>
      <w:r w:rsidRPr="004B6A7B">
        <w:rPr>
          <w:sz w:val="24"/>
          <w:szCs w:val="24"/>
        </w:rPr>
        <w:t>age</w:t>
      </w:r>
      <w:proofErr w:type="gramEnd"/>
      <w:r w:rsidRPr="004B6A7B">
        <w:rPr>
          <w:sz w:val="24"/>
          <w:szCs w:val="24"/>
        </w:rPr>
        <w:t xml:space="preserve"> and ethnicity to be able to understand LGBT+ veterans experiences. Drawing upon intersectionality may assist with mental health service provision and care being culturally informed, </w:t>
      </w:r>
      <w:proofErr w:type="gramStart"/>
      <w:r w:rsidRPr="004B6A7B">
        <w:rPr>
          <w:sz w:val="24"/>
          <w:szCs w:val="24"/>
        </w:rPr>
        <w:t>inclusive</w:t>
      </w:r>
      <w:proofErr w:type="gramEnd"/>
      <w:r w:rsidRPr="004B6A7B">
        <w:rPr>
          <w:sz w:val="24"/>
          <w:szCs w:val="24"/>
        </w:rPr>
        <w:t xml:space="preserve"> and effective, as suggested by Meade (2020), Eichler </w:t>
      </w:r>
      <w:r w:rsidRPr="004B6A7B">
        <w:rPr>
          <w:sz w:val="24"/>
          <w:szCs w:val="24"/>
        </w:rPr>
        <w:lastRenderedPageBreak/>
        <w:t xml:space="preserve">(2020), Tucker (2019) and </w:t>
      </w:r>
      <w:proofErr w:type="spellStart"/>
      <w:r w:rsidRPr="004B6A7B">
        <w:rPr>
          <w:sz w:val="24"/>
          <w:szCs w:val="24"/>
        </w:rPr>
        <w:t>Dallocchio</w:t>
      </w:r>
      <w:proofErr w:type="spellEnd"/>
      <w:r w:rsidRPr="004B6A7B">
        <w:rPr>
          <w:sz w:val="24"/>
          <w:szCs w:val="24"/>
        </w:rPr>
        <w:t xml:space="preserve"> (2021). The current study may not reflect younger LGBT+ veterans experiences</w:t>
      </w:r>
      <w:r w:rsidR="002740F4">
        <w:rPr>
          <w:sz w:val="24"/>
          <w:szCs w:val="24"/>
        </w:rPr>
        <w:t>, such as those service commenced since diversity inclusion has been implemented in the Armed Forces</w:t>
      </w:r>
      <w:r w:rsidRPr="004B6A7B">
        <w:rPr>
          <w:sz w:val="24"/>
          <w:szCs w:val="24"/>
        </w:rPr>
        <w:t xml:space="preserve"> and additional research would be needed to clarify whether there are similar or different </w:t>
      </w:r>
      <w:r w:rsidR="00EA09AC">
        <w:rPr>
          <w:sz w:val="24"/>
          <w:szCs w:val="24"/>
        </w:rPr>
        <w:t xml:space="preserve">help-seeking </w:t>
      </w:r>
      <w:r w:rsidRPr="004B6A7B">
        <w:rPr>
          <w:sz w:val="24"/>
          <w:szCs w:val="24"/>
        </w:rPr>
        <w:t xml:space="preserve">barriers and facilitators in this population. </w:t>
      </w:r>
      <w:r w:rsidR="00F67BA7">
        <w:rPr>
          <w:sz w:val="24"/>
          <w:szCs w:val="24"/>
        </w:rPr>
        <w:t>Stonewall (2018)</w:t>
      </w:r>
      <w:r w:rsidRPr="004B6A7B">
        <w:rPr>
          <w:sz w:val="24"/>
          <w:szCs w:val="24"/>
        </w:rPr>
        <w:t xml:space="preserve"> suggests that LGBT+ individuals from ethnic minority groups have higher rates of mental health difficulties and there may be additional challenges,</w:t>
      </w:r>
      <w:r w:rsidR="00F67BA7">
        <w:rPr>
          <w:sz w:val="24"/>
          <w:szCs w:val="24"/>
        </w:rPr>
        <w:t xml:space="preserve"> however, there is a lack of peer reviewed research. </w:t>
      </w:r>
      <w:r w:rsidRPr="004B6A7B">
        <w:rPr>
          <w:sz w:val="24"/>
          <w:szCs w:val="24"/>
        </w:rPr>
        <w:t xml:space="preserve">Further insights may come from specifically looking at LGBT+ veterans experiences of mental health provision and whether presenting concerns vary. </w:t>
      </w:r>
    </w:p>
    <w:p w14:paraId="6454A8CF" w14:textId="77777777" w:rsidR="003E25EB" w:rsidRPr="004B6A7B" w:rsidRDefault="003E25EB" w:rsidP="00CC562D">
      <w:pPr>
        <w:spacing w:line="480" w:lineRule="auto"/>
        <w:rPr>
          <w:b/>
          <w:bCs/>
          <w:sz w:val="24"/>
          <w:szCs w:val="24"/>
        </w:rPr>
      </w:pPr>
      <w:r w:rsidRPr="004B6A7B">
        <w:rPr>
          <w:b/>
          <w:bCs/>
          <w:sz w:val="24"/>
          <w:szCs w:val="24"/>
        </w:rPr>
        <w:t xml:space="preserve">Conclusion </w:t>
      </w:r>
    </w:p>
    <w:p w14:paraId="1EDCFE91" w14:textId="53AD997F" w:rsidR="003E25EB" w:rsidRPr="004B6A7B" w:rsidRDefault="003E25EB" w:rsidP="00CC562D">
      <w:pPr>
        <w:spacing w:line="480" w:lineRule="auto"/>
        <w:ind w:firstLine="720"/>
        <w:rPr>
          <w:sz w:val="24"/>
          <w:szCs w:val="24"/>
        </w:rPr>
      </w:pPr>
      <w:r w:rsidRPr="004B6A7B">
        <w:rPr>
          <w:sz w:val="24"/>
          <w:szCs w:val="24"/>
        </w:rPr>
        <w:t xml:space="preserve">The current study highlights how although LGBT+ UK </w:t>
      </w:r>
      <w:r w:rsidR="00EA09AC">
        <w:rPr>
          <w:sz w:val="24"/>
          <w:szCs w:val="24"/>
        </w:rPr>
        <w:t>A</w:t>
      </w:r>
      <w:r w:rsidRPr="004B6A7B">
        <w:rPr>
          <w:sz w:val="24"/>
          <w:szCs w:val="24"/>
        </w:rPr>
        <w:t xml:space="preserve">rmed </w:t>
      </w:r>
      <w:r w:rsidR="00EA09AC">
        <w:rPr>
          <w:sz w:val="24"/>
          <w:szCs w:val="24"/>
        </w:rPr>
        <w:t>F</w:t>
      </w:r>
      <w:r w:rsidRPr="004B6A7B">
        <w:rPr>
          <w:sz w:val="24"/>
          <w:szCs w:val="24"/>
        </w:rPr>
        <w:t xml:space="preserve">orces veterans face similar barriers and facilitators of help-seeking as those identified in heterosexual cisgender male veterans, there are noteworthy differences. It is important to consider the potential impact of experiences of discrimination in the </w:t>
      </w:r>
      <w:r w:rsidR="00EA09AC">
        <w:rPr>
          <w:sz w:val="24"/>
          <w:szCs w:val="24"/>
        </w:rPr>
        <w:t>A</w:t>
      </w:r>
      <w:r w:rsidRPr="004B6A7B">
        <w:rPr>
          <w:sz w:val="24"/>
          <w:szCs w:val="24"/>
        </w:rPr>
        <w:t xml:space="preserve">rmed </w:t>
      </w:r>
      <w:r w:rsidR="00EA09AC">
        <w:rPr>
          <w:sz w:val="24"/>
          <w:szCs w:val="24"/>
        </w:rPr>
        <w:t>F</w:t>
      </w:r>
      <w:r w:rsidRPr="004B6A7B">
        <w:rPr>
          <w:sz w:val="24"/>
          <w:szCs w:val="24"/>
        </w:rPr>
        <w:t xml:space="preserve">orces upon mental health and help-seeking. NHS and third-sector organisations would benefit adopting an intersectional approach to deliver trauma informed compassionate and inclusive care.   </w:t>
      </w:r>
    </w:p>
    <w:p w14:paraId="3B460012" w14:textId="077D9719" w:rsidR="00E91729" w:rsidRDefault="00E91729" w:rsidP="00E91729">
      <w:pPr>
        <w:jc w:val="center"/>
        <w:rPr>
          <w:b/>
          <w:bCs/>
          <w:sz w:val="32"/>
          <w:szCs w:val="32"/>
        </w:rPr>
      </w:pPr>
    </w:p>
    <w:p w14:paraId="781A446A" w14:textId="77777777" w:rsidR="00E91729" w:rsidRPr="00E91729" w:rsidRDefault="00E91729" w:rsidP="00E91729">
      <w:pPr>
        <w:jc w:val="center"/>
        <w:rPr>
          <w:b/>
          <w:bCs/>
          <w:sz w:val="32"/>
          <w:szCs w:val="32"/>
        </w:rPr>
      </w:pPr>
    </w:p>
    <w:p w14:paraId="40231AAC" w14:textId="1DC3104E" w:rsidR="00A478AF" w:rsidRDefault="00A478AF" w:rsidP="00833B85">
      <w:pPr>
        <w:rPr>
          <w:b/>
          <w:bCs/>
          <w:sz w:val="24"/>
          <w:szCs w:val="24"/>
        </w:rPr>
      </w:pPr>
    </w:p>
    <w:p w14:paraId="5F554651" w14:textId="6577844A" w:rsidR="00A478AF" w:rsidRDefault="00A478AF" w:rsidP="00833B85">
      <w:pPr>
        <w:rPr>
          <w:b/>
          <w:bCs/>
          <w:sz w:val="24"/>
          <w:szCs w:val="24"/>
        </w:rPr>
      </w:pPr>
    </w:p>
    <w:p w14:paraId="351AF62E" w14:textId="666320BE" w:rsidR="00A478AF" w:rsidRDefault="00A478AF" w:rsidP="00833B85">
      <w:pPr>
        <w:rPr>
          <w:b/>
          <w:bCs/>
          <w:sz w:val="24"/>
          <w:szCs w:val="24"/>
        </w:rPr>
      </w:pPr>
    </w:p>
    <w:p w14:paraId="03EC17A8" w14:textId="13543A76" w:rsidR="00A478AF" w:rsidRDefault="00A478AF" w:rsidP="00833B85">
      <w:pPr>
        <w:rPr>
          <w:b/>
          <w:bCs/>
          <w:sz w:val="24"/>
          <w:szCs w:val="24"/>
        </w:rPr>
      </w:pPr>
    </w:p>
    <w:p w14:paraId="21537DB6" w14:textId="1B0A757A" w:rsidR="00A478AF" w:rsidRDefault="00A478AF" w:rsidP="00833B85">
      <w:pPr>
        <w:rPr>
          <w:b/>
          <w:bCs/>
          <w:sz w:val="24"/>
          <w:szCs w:val="24"/>
        </w:rPr>
      </w:pPr>
    </w:p>
    <w:p w14:paraId="7B49924C" w14:textId="507E6AAA" w:rsidR="00A478AF" w:rsidRDefault="00A478AF" w:rsidP="00833B85">
      <w:pPr>
        <w:rPr>
          <w:b/>
          <w:bCs/>
          <w:sz w:val="24"/>
          <w:szCs w:val="24"/>
        </w:rPr>
      </w:pPr>
    </w:p>
    <w:p w14:paraId="1CCEDBBE" w14:textId="46D0D5A6" w:rsidR="00A478AF" w:rsidRDefault="00A478AF" w:rsidP="00833B85">
      <w:pPr>
        <w:rPr>
          <w:b/>
          <w:bCs/>
          <w:sz w:val="24"/>
          <w:szCs w:val="24"/>
        </w:rPr>
      </w:pPr>
    </w:p>
    <w:p w14:paraId="54A12209" w14:textId="740BEEDA" w:rsidR="00A478AF" w:rsidRDefault="0054547E" w:rsidP="0054547E">
      <w:pPr>
        <w:tabs>
          <w:tab w:val="left" w:pos="6956"/>
        </w:tabs>
        <w:rPr>
          <w:b/>
          <w:bCs/>
          <w:sz w:val="24"/>
          <w:szCs w:val="24"/>
        </w:rPr>
      </w:pPr>
      <w:r>
        <w:rPr>
          <w:b/>
          <w:bCs/>
          <w:sz w:val="24"/>
          <w:szCs w:val="24"/>
        </w:rPr>
        <w:tab/>
      </w:r>
    </w:p>
    <w:p w14:paraId="08D713C4" w14:textId="58BA75E7" w:rsidR="0054547E" w:rsidRDefault="0054547E" w:rsidP="0054547E">
      <w:pPr>
        <w:tabs>
          <w:tab w:val="left" w:pos="6956"/>
        </w:tabs>
        <w:rPr>
          <w:b/>
          <w:bCs/>
          <w:sz w:val="24"/>
          <w:szCs w:val="24"/>
        </w:rPr>
      </w:pPr>
    </w:p>
    <w:p w14:paraId="0449FFF4" w14:textId="25ECEFBC" w:rsidR="00CE6985" w:rsidRDefault="00CE6985" w:rsidP="0054547E">
      <w:pPr>
        <w:tabs>
          <w:tab w:val="left" w:pos="6956"/>
        </w:tabs>
        <w:rPr>
          <w:b/>
          <w:bCs/>
          <w:sz w:val="24"/>
          <w:szCs w:val="24"/>
        </w:rPr>
      </w:pPr>
    </w:p>
    <w:p w14:paraId="0DB5CCB4" w14:textId="127ABADC" w:rsidR="00CE6985" w:rsidRDefault="00CE6985" w:rsidP="0054547E">
      <w:pPr>
        <w:tabs>
          <w:tab w:val="left" w:pos="6956"/>
        </w:tabs>
        <w:rPr>
          <w:b/>
          <w:bCs/>
          <w:sz w:val="24"/>
          <w:szCs w:val="24"/>
        </w:rPr>
      </w:pPr>
    </w:p>
    <w:p w14:paraId="095F3682" w14:textId="24BACFA0" w:rsidR="00CE6985" w:rsidRDefault="00CE6985" w:rsidP="0054547E">
      <w:pPr>
        <w:tabs>
          <w:tab w:val="left" w:pos="6956"/>
        </w:tabs>
        <w:rPr>
          <w:b/>
          <w:bCs/>
          <w:sz w:val="24"/>
          <w:szCs w:val="24"/>
        </w:rPr>
      </w:pPr>
    </w:p>
    <w:p w14:paraId="1FD1DC2D" w14:textId="50F863BE" w:rsidR="00CE6985" w:rsidRDefault="00CE6985" w:rsidP="0054547E">
      <w:pPr>
        <w:tabs>
          <w:tab w:val="left" w:pos="6956"/>
        </w:tabs>
        <w:rPr>
          <w:b/>
          <w:bCs/>
          <w:sz w:val="24"/>
          <w:szCs w:val="24"/>
        </w:rPr>
      </w:pPr>
    </w:p>
    <w:p w14:paraId="64174F1B" w14:textId="6D42ABE7" w:rsidR="00CE6985" w:rsidRDefault="00CE6985" w:rsidP="0054547E">
      <w:pPr>
        <w:tabs>
          <w:tab w:val="left" w:pos="6956"/>
        </w:tabs>
        <w:rPr>
          <w:b/>
          <w:bCs/>
          <w:sz w:val="24"/>
          <w:szCs w:val="24"/>
        </w:rPr>
      </w:pPr>
    </w:p>
    <w:p w14:paraId="31C9A8BE" w14:textId="205B4330" w:rsidR="00CE6985" w:rsidRDefault="00CE6985" w:rsidP="0054547E">
      <w:pPr>
        <w:tabs>
          <w:tab w:val="left" w:pos="6956"/>
        </w:tabs>
        <w:rPr>
          <w:b/>
          <w:bCs/>
          <w:sz w:val="24"/>
          <w:szCs w:val="24"/>
        </w:rPr>
      </w:pPr>
    </w:p>
    <w:p w14:paraId="37AE6174" w14:textId="1964DA31" w:rsidR="0054547E" w:rsidRDefault="0054547E" w:rsidP="00014D11">
      <w:pPr>
        <w:tabs>
          <w:tab w:val="left" w:pos="6956"/>
        </w:tabs>
        <w:jc w:val="center"/>
        <w:rPr>
          <w:b/>
          <w:bCs/>
          <w:sz w:val="32"/>
          <w:szCs w:val="32"/>
        </w:rPr>
      </w:pPr>
      <w:r>
        <w:rPr>
          <w:b/>
          <w:bCs/>
          <w:sz w:val="32"/>
          <w:szCs w:val="32"/>
        </w:rPr>
        <w:t>Section 3: Integration, Impact and Dissemination</w:t>
      </w:r>
    </w:p>
    <w:p w14:paraId="1851464A" w14:textId="010234FE" w:rsidR="00077829" w:rsidRDefault="00077829" w:rsidP="0054547E">
      <w:pPr>
        <w:tabs>
          <w:tab w:val="left" w:pos="6956"/>
        </w:tabs>
        <w:jc w:val="center"/>
        <w:rPr>
          <w:b/>
          <w:bCs/>
          <w:sz w:val="32"/>
          <w:szCs w:val="32"/>
        </w:rPr>
      </w:pPr>
    </w:p>
    <w:p w14:paraId="4CB798EA" w14:textId="3A721C08" w:rsidR="00077829" w:rsidRDefault="00077829" w:rsidP="0054547E">
      <w:pPr>
        <w:tabs>
          <w:tab w:val="left" w:pos="6956"/>
        </w:tabs>
        <w:jc w:val="center"/>
        <w:rPr>
          <w:b/>
          <w:bCs/>
          <w:sz w:val="32"/>
          <w:szCs w:val="32"/>
        </w:rPr>
      </w:pPr>
    </w:p>
    <w:p w14:paraId="46AA27BD" w14:textId="08C3466B" w:rsidR="00077829" w:rsidRDefault="00077829" w:rsidP="0054547E">
      <w:pPr>
        <w:tabs>
          <w:tab w:val="left" w:pos="6956"/>
        </w:tabs>
        <w:jc w:val="center"/>
        <w:rPr>
          <w:b/>
          <w:bCs/>
          <w:sz w:val="32"/>
          <w:szCs w:val="32"/>
        </w:rPr>
      </w:pPr>
    </w:p>
    <w:p w14:paraId="467138A8" w14:textId="0097714F" w:rsidR="00077829" w:rsidRDefault="00077829" w:rsidP="0054547E">
      <w:pPr>
        <w:tabs>
          <w:tab w:val="left" w:pos="6956"/>
        </w:tabs>
        <w:jc w:val="center"/>
        <w:rPr>
          <w:b/>
          <w:bCs/>
          <w:sz w:val="32"/>
          <w:szCs w:val="32"/>
        </w:rPr>
      </w:pPr>
    </w:p>
    <w:p w14:paraId="4CE282DE" w14:textId="28C36E12" w:rsidR="00077829" w:rsidRDefault="00077829" w:rsidP="0054547E">
      <w:pPr>
        <w:tabs>
          <w:tab w:val="left" w:pos="6956"/>
        </w:tabs>
        <w:jc w:val="center"/>
        <w:rPr>
          <w:b/>
          <w:bCs/>
          <w:sz w:val="32"/>
          <w:szCs w:val="32"/>
        </w:rPr>
      </w:pPr>
    </w:p>
    <w:p w14:paraId="6C626B4C" w14:textId="16BB3CBF" w:rsidR="00077829" w:rsidRDefault="00077829" w:rsidP="0054547E">
      <w:pPr>
        <w:tabs>
          <w:tab w:val="left" w:pos="6956"/>
        </w:tabs>
        <w:jc w:val="center"/>
        <w:rPr>
          <w:b/>
          <w:bCs/>
          <w:sz w:val="32"/>
          <w:szCs w:val="32"/>
        </w:rPr>
      </w:pPr>
    </w:p>
    <w:p w14:paraId="281621DD" w14:textId="741DD0C8" w:rsidR="00077829" w:rsidRDefault="00077829" w:rsidP="0054547E">
      <w:pPr>
        <w:tabs>
          <w:tab w:val="left" w:pos="6956"/>
        </w:tabs>
        <w:jc w:val="center"/>
        <w:rPr>
          <w:b/>
          <w:bCs/>
          <w:sz w:val="32"/>
          <w:szCs w:val="32"/>
        </w:rPr>
      </w:pPr>
    </w:p>
    <w:p w14:paraId="1F40DE2A" w14:textId="23EC94EE" w:rsidR="00077829" w:rsidRDefault="00077829" w:rsidP="00523258">
      <w:pPr>
        <w:tabs>
          <w:tab w:val="left" w:pos="6956"/>
        </w:tabs>
        <w:rPr>
          <w:b/>
          <w:bCs/>
          <w:sz w:val="32"/>
          <w:szCs w:val="32"/>
        </w:rPr>
      </w:pPr>
    </w:p>
    <w:p w14:paraId="461A2156" w14:textId="231A62B1" w:rsidR="00490D5E" w:rsidRDefault="00490D5E" w:rsidP="00523258">
      <w:pPr>
        <w:tabs>
          <w:tab w:val="left" w:pos="6956"/>
        </w:tabs>
        <w:rPr>
          <w:b/>
          <w:bCs/>
          <w:sz w:val="32"/>
          <w:szCs w:val="32"/>
        </w:rPr>
      </w:pPr>
    </w:p>
    <w:p w14:paraId="4648F6C5" w14:textId="77777777" w:rsidR="009D1045" w:rsidRDefault="009D1045" w:rsidP="00523258">
      <w:pPr>
        <w:tabs>
          <w:tab w:val="left" w:pos="6956"/>
        </w:tabs>
        <w:rPr>
          <w:b/>
          <w:bCs/>
          <w:sz w:val="32"/>
          <w:szCs w:val="32"/>
        </w:rPr>
      </w:pPr>
    </w:p>
    <w:p w14:paraId="6A4F06D6" w14:textId="74C62BC9" w:rsidR="00CC562D" w:rsidRDefault="00CC562D" w:rsidP="009D1976">
      <w:pPr>
        <w:tabs>
          <w:tab w:val="left" w:pos="6956"/>
        </w:tabs>
        <w:rPr>
          <w:b/>
          <w:bCs/>
          <w:sz w:val="24"/>
          <w:szCs w:val="24"/>
        </w:rPr>
      </w:pPr>
    </w:p>
    <w:p w14:paraId="718ABB5F" w14:textId="77777777" w:rsidR="00CC562D" w:rsidRDefault="00CC562D" w:rsidP="0054547E">
      <w:pPr>
        <w:tabs>
          <w:tab w:val="left" w:pos="6956"/>
        </w:tabs>
        <w:jc w:val="center"/>
        <w:rPr>
          <w:b/>
          <w:bCs/>
          <w:sz w:val="24"/>
          <w:szCs w:val="24"/>
        </w:rPr>
      </w:pPr>
    </w:p>
    <w:p w14:paraId="797FE341" w14:textId="0A8F00A9" w:rsidR="00077829" w:rsidRDefault="00077829" w:rsidP="0054547E">
      <w:pPr>
        <w:tabs>
          <w:tab w:val="left" w:pos="6956"/>
        </w:tabs>
        <w:jc w:val="center"/>
        <w:rPr>
          <w:b/>
          <w:bCs/>
          <w:sz w:val="24"/>
          <w:szCs w:val="24"/>
        </w:rPr>
      </w:pPr>
    </w:p>
    <w:p w14:paraId="392E21B0" w14:textId="7B3A8AC2" w:rsidR="00077829" w:rsidRPr="002341AF" w:rsidRDefault="00077829" w:rsidP="00CC562D">
      <w:pPr>
        <w:spacing w:line="480" w:lineRule="auto"/>
        <w:jc w:val="center"/>
        <w:rPr>
          <w:rFonts w:cstheme="minorHAnsi"/>
          <w:b/>
          <w:bCs/>
          <w:sz w:val="32"/>
          <w:szCs w:val="32"/>
        </w:rPr>
      </w:pPr>
      <w:r w:rsidRPr="002341AF">
        <w:rPr>
          <w:rFonts w:cstheme="minorHAnsi"/>
          <w:b/>
          <w:bCs/>
          <w:sz w:val="32"/>
          <w:szCs w:val="32"/>
        </w:rPr>
        <w:lastRenderedPageBreak/>
        <w:t>I</w:t>
      </w:r>
      <w:r w:rsidR="002341AF" w:rsidRPr="002341AF">
        <w:rPr>
          <w:rFonts w:cstheme="minorHAnsi"/>
          <w:b/>
          <w:bCs/>
          <w:sz w:val="32"/>
          <w:szCs w:val="32"/>
        </w:rPr>
        <w:t>NTEGRATION, IMPACT AND DISSEMINATION</w:t>
      </w:r>
    </w:p>
    <w:p w14:paraId="39CF2F0F" w14:textId="77777777" w:rsidR="00077829" w:rsidRDefault="00077829" w:rsidP="00CC562D">
      <w:pPr>
        <w:spacing w:line="480" w:lineRule="auto"/>
        <w:rPr>
          <w:rFonts w:cstheme="minorHAnsi"/>
          <w:b/>
          <w:bCs/>
          <w:sz w:val="24"/>
          <w:szCs w:val="24"/>
        </w:rPr>
      </w:pPr>
      <w:r>
        <w:rPr>
          <w:rFonts w:cstheme="minorHAnsi"/>
          <w:b/>
          <w:bCs/>
          <w:sz w:val="24"/>
          <w:szCs w:val="24"/>
        </w:rPr>
        <w:t xml:space="preserve">Overview </w:t>
      </w:r>
    </w:p>
    <w:p w14:paraId="5C4D2F49" w14:textId="77777777" w:rsidR="00077829" w:rsidRPr="00201D4D" w:rsidRDefault="00077829" w:rsidP="00CC562D">
      <w:pPr>
        <w:spacing w:line="480" w:lineRule="auto"/>
        <w:ind w:firstLine="720"/>
        <w:rPr>
          <w:rFonts w:cstheme="minorHAnsi"/>
          <w:sz w:val="24"/>
          <w:szCs w:val="24"/>
        </w:rPr>
      </w:pPr>
      <w:r>
        <w:rPr>
          <w:rFonts w:cstheme="minorHAnsi"/>
          <w:sz w:val="24"/>
          <w:szCs w:val="24"/>
        </w:rPr>
        <w:t xml:space="preserve">The aim of this chapter is to discuss the process through which the systematic review and empirical study were developed as two distinct yet interconnected pieces of research and to offer an integration of their findings. The development of the research will be discussed, including how the empirical study relates to and builds upon the systematic review, similarities and differences in design and insights. The potential impact of both research components will be provided, including the importance of the findings for services, professionals, service users and researchers. The plans for broader dissemination are also outlined. </w:t>
      </w:r>
    </w:p>
    <w:p w14:paraId="181BDF62" w14:textId="77777777" w:rsidR="00077829" w:rsidRPr="00F36B4D" w:rsidRDefault="00077829" w:rsidP="00CC562D">
      <w:pPr>
        <w:spacing w:line="480" w:lineRule="auto"/>
        <w:rPr>
          <w:rFonts w:cstheme="minorHAnsi"/>
          <w:b/>
          <w:bCs/>
          <w:sz w:val="24"/>
          <w:szCs w:val="24"/>
        </w:rPr>
      </w:pPr>
      <w:r w:rsidRPr="00F36B4D">
        <w:rPr>
          <w:rFonts w:cstheme="minorHAnsi"/>
          <w:b/>
          <w:bCs/>
          <w:sz w:val="24"/>
          <w:szCs w:val="24"/>
        </w:rPr>
        <w:t xml:space="preserve">Integration </w:t>
      </w:r>
    </w:p>
    <w:p w14:paraId="0055809B" w14:textId="56832B97" w:rsidR="00077829" w:rsidRDefault="00077829" w:rsidP="00CC562D">
      <w:pPr>
        <w:spacing w:line="480" w:lineRule="auto"/>
        <w:ind w:firstLine="720"/>
        <w:rPr>
          <w:rFonts w:cstheme="minorHAnsi"/>
          <w:sz w:val="24"/>
          <w:szCs w:val="24"/>
        </w:rPr>
      </w:pPr>
      <w:r>
        <w:rPr>
          <w:rFonts w:cstheme="minorHAnsi"/>
          <w:sz w:val="24"/>
          <w:szCs w:val="24"/>
        </w:rPr>
        <w:t xml:space="preserve">The empirical study and systematic review are closely related, with the systematic review looking at discrimination as a risk factor for PTSD in LGBT+ adults and the empirical study exploring mental health help-seeking in LGBT+ UK Armed Forces </w:t>
      </w:r>
      <w:r w:rsidR="004422A7">
        <w:rPr>
          <w:rFonts w:cstheme="minorHAnsi"/>
          <w:sz w:val="24"/>
          <w:szCs w:val="24"/>
        </w:rPr>
        <w:t>v</w:t>
      </w:r>
      <w:r>
        <w:rPr>
          <w:rFonts w:cstheme="minorHAnsi"/>
          <w:sz w:val="24"/>
          <w:szCs w:val="24"/>
        </w:rPr>
        <w:t>eterans, a community who experienced sexual orientation and gender identity-based discrimination due to the ban on LGBT+ personnel serving in the Military prior to 2000. This research provides support for the on-going efforts which are needed to reduce LGBT+ discrimination and to improve access to and experiences of services. This is vital for reducing mental health inequalities and improving outcomes for LGBT+ adults.</w:t>
      </w:r>
    </w:p>
    <w:p w14:paraId="6B337127" w14:textId="723245FB" w:rsidR="00077829" w:rsidRDefault="00077829" w:rsidP="00CC562D">
      <w:pPr>
        <w:spacing w:line="480" w:lineRule="auto"/>
        <w:ind w:firstLine="720"/>
        <w:rPr>
          <w:rFonts w:cstheme="minorHAnsi"/>
          <w:sz w:val="24"/>
          <w:szCs w:val="24"/>
        </w:rPr>
      </w:pPr>
      <w:r>
        <w:rPr>
          <w:rFonts w:cstheme="minorHAnsi"/>
          <w:sz w:val="24"/>
          <w:szCs w:val="24"/>
        </w:rPr>
        <w:t xml:space="preserve">The systematic review demonstrates how discrimination can be associated with and predict PTSD symptoms and the influence of processes such as internalised </w:t>
      </w:r>
      <w:r>
        <w:rPr>
          <w:rFonts w:cstheme="minorHAnsi"/>
          <w:sz w:val="24"/>
          <w:szCs w:val="24"/>
        </w:rPr>
        <w:lastRenderedPageBreak/>
        <w:t xml:space="preserve">homophobia, </w:t>
      </w:r>
      <w:proofErr w:type="gramStart"/>
      <w:r>
        <w:rPr>
          <w:rFonts w:cstheme="minorHAnsi"/>
          <w:sz w:val="24"/>
          <w:szCs w:val="24"/>
        </w:rPr>
        <w:t>biphobia</w:t>
      </w:r>
      <w:proofErr w:type="gramEnd"/>
      <w:r>
        <w:rPr>
          <w:rFonts w:cstheme="minorHAnsi"/>
          <w:sz w:val="24"/>
          <w:szCs w:val="24"/>
        </w:rPr>
        <w:t xml:space="preserve"> and transphobia. This supports minority stress theory (</w:t>
      </w:r>
      <w:r w:rsidR="00715B1D">
        <w:rPr>
          <w:rFonts w:cstheme="minorHAnsi"/>
          <w:sz w:val="24"/>
          <w:szCs w:val="24"/>
        </w:rPr>
        <w:t xml:space="preserve">Hendricks &amp; Testa, 2012; </w:t>
      </w:r>
      <w:r>
        <w:rPr>
          <w:rFonts w:cstheme="minorHAnsi"/>
          <w:sz w:val="24"/>
          <w:szCs w:val="24"/>
        </w:rPr>
        <w:t xml:space="preserve">Meyer, 2003) and the role of distal and proximal stress processes, as contributing factors </w:t>
      </w:r>
      <w:r w:rsidR="00D147E1">
        <w:rPr>
          <w:rFonts w:cstheme="minorHAnsi"/>
          <w:sz w:val="24"/>
          <w:szCs w:val="24"/>
        </w:rPr>
        <w:t>to</w:t>
      </w:r>
      <w:r>
        <w:rPr>
          <w:rFonts w:cstheme="minorHAnsi"/>
          <w:sz w:val="24"/>
          <w:szCs w:val="24"/>
        </w:rPr>
        <w:t xml:space="preserve"> mental health difficulties, such as PTSD in LGBT+ adults. The findings support previous research suggesting the importance of considering the potential influence of a broader range of negative experiences for the onset of PTSD in LGBT+ adults (Livingstone et al., 2019; 2020). The empirical study builds upon this as it was found that participants consider experiences relating to discrimination whilst working in the military and in health care settings</w:t>
      </w:r>
      <w:r w:rsidR="00590380">
        <w:rPr>
          <w:rFonts w:cstheme="minorHAnsi"/>
          <w:sz w:val="24"/>
          <w:szCs w:val="24"/>
        </w:rPr>
        <w:t>,</w:t>
      </w:r>
      <w:r>
        <w:rPr>
          <w:rFonts w:cstheme="minorHAnsi"/>
          <w:sz w:val="24"/>
          <w:szCs w:val="24"/>
        </w:rPr>
        <w:t xml:space="preserve"> concealment, expectations of judgement, loss or potential threat and internalised shame to have had an influence upon their mental health, wellbeing, and help-seeking for support.  </w:t>
      </w:r>
    </w:p>
    <w:p w14:paraId="2F88E3E0" w14:textId="77777777" w:rsidR="00077829" w:rsidRPr="00ED1A8E" w:rsidRDefault="00077829" w:rsidP="00CC562D">
      <w:pPr>
        <w:spacing w:line="480" w:lineRule="auto"/>
        <w:rPr>
          <w:rFonts w:cstheme="minorHAnsi"/>
          <w:i/>
          <w:iCs/>
          <w:sz w:val="24"/>
          <w:szCs w:val="24"/>
        </w:rPr>
      </w:pPr>
      <w:r w:rsidRPr="00ED1A8E">
        <w:rPr>
          <w:rFonts w:cstheme="minorHAnsi"/>
          <w:i/>
          <w:iCs/>
          <w:sz w:val="24"/>
          <w:szCs w:val="24"/>
        </w:rPr>
        <w:t xml:space="preserve">Synthesising findings </w:t>
      </w:r>
    </w:p>
    <w:p w14:paraId="319AD03C" w14:textId="529E880C" w:rsidR="00077829" w:rsidRDefault="00077829" w:rsidP="00CC562D">
      <w:pPr>
        <w:spacing w:line="480" w:lineRule="auto"/>
        <w:ind w:firstLine="720"/>
        <w:rPr>
          <w:rFonts w:cstheme="minorHAnsi"/>
          <w:sz w:val="24"/>
          <w:szCs w:val="24"/>
        </w:rPr>
      </w:pPr>
      <w:r>
        <w:rPr>
          <w:rFonts w:cstheme="minorHAnsi"/>
          <w:sz w:val="24"/>
          <w:szCs w:val="24"/>
        </w:rPr>
        <w:t xml:space="preserve">The systematic review included only quantitative papers, all of which used samples from the US and Canada, whilst the empirical study is based in the UK and qualitative. An inclusion criterion for both is that participants identify as LGBT+ and are over 18 years old. In the empirical study participants were required to self-report historical and/or current difficulties with their mental health. For the review participants were not required to have an established diagnosis of PTSD to be included, </w:t>
      </w:r>
      <w:r w:rsidR="00220463">
        <w:rPr>
          <w:rFonts w:cstheme="minorHAnsi"/>
          <w:sz w:val="24"/>
          <w:szCs w:val="24"/>
        </w:rPr>
        <w:t>although</w:t>
      </w:r>
      <w:r>
        <w:rPr>
          <w:rFonts w:cstheme="minorHAnsi"/>
          <w:sz w:val="24"/>
          <w:szCs w:val="24"/>
        </w:rPr>
        <w:t>, the study was required to have used a measure of PTSD</w:t>
      </w:r>
      <w:r w:rsidR="00CE6985">
        <w:rPr>
          <w:rFonts w:cstheme="minorHAnsi"/>
          <w:sz w:val="24"/>
          <w:szCs w:val="24"/>
        </w:rPr>
        <w:t xml:space="preserve"> symptoms</w:t>
      </w:r>
      <w:r>
        <w:rPr>
          <w:rFonts w:cstheme="minorHAnsi"/>
          <w:sz w:val="24"/>
          <w:szCs w:val="24"/>
        </w:rPr>
        <w:t xml:space="preserve">. </w:t>
      </w:r>
      <w:r w:rsidR="00EF4C11">
        <w:rPr>
          <w:rFonts w:cstheme="minorHAnsi"/>
          <w:sz w:val="24"/>
          <w:szCs w:val="24"/>
        </w:rPr>
        <w:t xml:space="preserve">The </w:t>
      </w:r>
      <w:r>
        <w:rPr>
          <w:rFonts w:cstheme="minorHAnsi"/>
          <w:sz w:val="24"/>
          <w:szCs w:val="24"/>
        </w:rPr>
        <w:t>studies in the review used convenience sampling</w:t>
      </w:r>
      <w:r w:rsidR="00EF4C11">
        <w:rPr>
          <w:rFonts w:cstheme="minorHAnsi"/>
          <w:sz w:val="24"/>
          <w:szCs w:val="24"/>
        </w:rPr>
        <w:t xml:space="preserve"> and only two used specific populations samples (undergraduate students and veterans), </w:t>
      </w:r>
      <w:r>
        <w:rPr>
          <w:rFonts w:cstheme="minorHAnsi"/>
          <w:sz w:val="24"/>
          <w:szCs w:val="24"/>
        </w:rPr>
        <w:t xml:space="preserve">whilst the empirical study focused specifically on UK veterans. </w:t>
      </w:r>
      <w:proofErr w:type="spellStart"/>
      <w:r>
        <w:rPr>
          <w:rFonts w:cstheme="minorHAnsi"/>
          <w:sz w:val="24"/>
          <w:szCs w:val="24"/>
        </w:rPr>
        <w:t>Lehavot</w:t>
      </w:r>
      <w:proofErr w:type="spellEnd"/>
      <w:r>
        <w:rPr>
          <w:rFonts w:cstheme="minorHAnsi"/>
          <w:sz w:val="24"/>
          <w:szCs w:val="24"/>
        </w:rPr>
        <w:t xml:space="preserve"> and Simpson’s (2014) </w:t>
      </w:r>
      <w:r w:rsidR="00E60841">
        <w:rPr>
          <w:rFonts w:cstheme="minorHAnsi"/>
          <w:sz w:val="24"/>
          <w:szCs w:val="24"/>
        </w:rPr>
        <w:t>research</w:t>
      </w:r>
      <w:r>
        <w:rPr>
          <w:rFonts w:cstheme="minorHAnsi"/>
          <w:sz w:val="24"/>
          <w:szCs w:val="24"/>
        </w:rPr>
        <w:t xml:space="preserve"> </w:t>
      </w:r>
      <w:r w:rsidR="00E60841">
        <w:rPr>
          <w:rFonts w:cstheme="minorHAnsi"/>
          <w:sz w:val="24"/>
          <w:szCs w:val="24"/>
        </w:rPr>
        <w:t xml:space="preserve">is most closely aligned with the empirical study and </w:t>
      </w:r>
      <w:r>
        <w:rPr>
          <w:rFonts w:cstheme="minorHAnsi"/>
          <w:sz w:val="24"/>
          <w:szCs w:val="24"/>
        </w:rPr>
        <w:t xml:space="preserve">explored the impact of </w:t>
      </w:r>
      <w:r>
        <w:rPr>
          <w:rFonts w:cstheme="minorHAnsi"/>
          <w:sz w:val="24"/>
          <w:szCs w:val="24"/>
        </w:rPr>
        <w:lastRenderedPageBreak/>
        <w:t xml:space="preserve">sexist and sexual minority discrimination among women veterans in the US. They found that women who identified as lesbian or bisexual were more likely to screen positive for PTSD than heterosexual women and that those with higher military stress scores had higher PTSD scores. It is known that military personnel are at increased risk of developing PTSD, due to exposure to </w:t>
      </w:r>
      <w:r w:rsidR="00220463">
        <w:rPr>
          <w:rFonts w:cstheme="minorHAnsi"/>
          <w:sz w:val="24"/>
          <w:szCs w:val="24"/>
        </w:rPr>
        <w:t>C</w:t>
      </w:r>
      <w:r>
        <w:rPr>
          <w:rFonts w:cstheme="minorHAnsi"/>
          <w:sz w:val="24"/>
          <w:szCs w:val="24"/>
        </w:rPr>
        <w:t>riterion A related traumatic events (</w:t>
      </w:r>
      <w:proofErr w:type="spellStart"/>
      <w:r>
        <w:rPr>
          <w:rFonts w:cstheme="minorHAnsi"/>
          <w:sz w:val="24"/>
          <w:szCs w:val="24"/>
        </w:rPr>
        <w:t>Stevelink</w:t>
      </w:r>
      <w:proofErr w:type="spellEnd"/>
      <w:r>
        <w:rPr>
          <w:rFonts w:cstheme="minorHAnsi"/>
          <w:sz w:val="24"/>
          <w:szCs w:val="24"/>
        </w:rPr>
        <w:t xml:space="preserve"> et al., 2019). The findings of this thesis suggest that minority groups within the military, especially those who served during the ban may be at increased risk of developing mental health difficulties due to experiences of discrimination and microaggressions. The review and empirical study support </w:t>
      </w:r>
      <w:proofErr w:type="spellStart"/>
      <w:r>
        <w:rPr>
          <w:rFonts w:cstheme="minorHAnsi"/>
          <w:sz w:val="24"/>
          <w:szCs w:val="24"/>
        </w:rPr>
        <w:t>Berke</w:t>
      </w:r>
      <w:proofErr w:type="spellEnd"/>
      <w:r>
        <w:rPr>
          <w:rFonts w:cstheme="minorHAnsi"/>
          <w:sz w:val="24"/>
          <w:szCs w:val="24"/>
        </w:rPr>
        <w:t xml:space="preserve"> et al.’s</w:t>
      </w:r>
      <w:r w:rsidR="00490D5E">
        <w:rPr>
          <w:rFonts w:cstheme="minorHAnsi"/>
          <w:sz w:val="24"/>
          <w:szCs w:val="24"/>
        </w:rPr>
        <w:t xml:space="preserve"> </w:t>
      </w:r>
      <w:r>
        <w:rPr>
          <w:rFonts w:cstheme="minorHAnsi"/>
          <w:sz w:val="24"/>
          <w:szCs w:val="24"/>
        </w:rPr>
        <w:t>(2016) proposal that environmental stressors</w:t>
      </w:r>
      <w:r w:rsidR="00E60841">
        <w:rPr>
          <w:rFonts w:cstheme="minorHAnsi"/>
          <w:sz w:val="24"/>
          <w:szCs w:val="24"/>
        </w:rPr>
        <w:t>, including</w:t>
      </w:r>
      <w:r>
        <w:rPr>
          <w:rFonts w:cstheme="minorHAnsi"/>
          <w:sz w:val="24"/>
          <w:szCs w:val="24"/>
        </w:rPr>
        <w:t xml:space="preserve"> past and current discrimination can influence symptom presentations and acceptable and efficacious treatment of mental health difficulties</w:t>
      </w:r>
      <w:r w:rsidR="00E60841">
        <w:rPr>
          <w:rFonts w:cstheme="minorHAnsi"/>
          <w:sz w:val="24"/>
          <w:szCs w:val="24"/>
        </w:rPr>
        <w:t>, such as</w:t>
      </w:r>
      <w:r>
        <w:rPr>
          <w:rFonts w:cstheme="minorHAnsi"/>
          <w:sz w:val="24"/>
          <w:szCs w:val="24"/>
        </w:rPr>
        <w:t xml:space="preserve"> PTSD in LGBT+ individuals. As outlined by participants in the empirical study their trauma is ‘not just combat trauma’ and it is imperative that services understand their ‘unique experiences’. </w:t>
      </w:r>
    </w:p>
    <w:p w14:paraId="1B3348B1" w14:textId="32B09CBC" w:rsidR="00077829" w:rsidRPr="00BF0BE2" w:rsidRDefault="00077829" w:rsidP="00CC562D">
      <w:pPr>
        <w:spacing w:line="480" w:lineRule="auto"/>
        <w:ind w:firstLine="720"/>
        <w:rPr>
          <w:rFonts w:cstheme="minorHAnsi"/>
          <w:sz w:val="24"/>
          <w:szCs w:val="24"/>
        </w:rPr>
      </w:pPr>
      <w:r>
        <w:rPr>
          <w:rFonts w:cstheme="minorHAnsi"/>
          <w:sz w:val="24"/>
          <w:szCs w:val="24"/>
        </w:rPr>
        <w:t xml:space="preserve">The systematic review findings and how there are known barriers and facilitators of helping in UK veterans, supports the importance of the empirical study. The current research was especially important when considering the lack of research in LGBT+ UK Armed Forces veterans and how it is possible that disparities exist (Mark et al., 2019). The empirical study highlights barriers and facilitators of help-seeking in the LGBT+ veterans’ community and builds upon the sexual orientation and gender identity related discrimination literature, which contributed towards the rationale for the systematic review. The theme ‘the ingrained need to conceal’ and ‘internalised shame’ is in accordance with the workplace discrimination literature, </w:t>
      </w:r>
      <w:r>
        <w:rPr>
          <w:rFonts w:cstheme="minorHAnsi"/>
          <w:sz w:val="24"/>
          <w:szCs w:val="24"/>
        </w:rPr>
        <w:lastRenderedPageBreak/>
        <w:t xml:space="preserve">which proposed that coping strategies such as concealment of sexual orientation and gender identity in the workplace contributes towards distress and reduces access to healthcare for support (Goldbach &amp; Castro, 2016). The theme of ‘poor previous experiences of services’, ‘will I be judged?’, ‘fear of the outcome’ and ‘unwanted and still not welcome’ also fits with the discrimination in healthcare research which has found that heterosexual and cisgendered norms in </w:t>
      </w:r>
      <w:r w:rsidR="00A3358E">
        <w:rPr>
          <w:rFonts w:cstheme="minorHAnsi"/>
          <w:sz w:val="24"/>
          <w:szCs w:val="24"/>
        </w:rPr>
        <w:t>services</w:t>
      </w:r>
      <w:r>
        <w:rPr>
          <w:rFonts w:cstheme="minorHAnsi"/>
          <w:sz w:val="24"/>
          <w:szCs w:val="24"/>
        </w:rPr>
        <w:t xml:space="preserve"> can be retraumatising and result in people feeling invisible</w:t>
      </w:r>
      <w:r w:rsidR="00A3358E">
        <w:rPr>
          <w:rFonts w:cstheme="minorHAnsi"/>
          <w:sz w:val="24"/>
          <w:szCs w:val="24"/>
        </w:rPr>
        <w:t xml:space="preserve">, reducing disclosure, </w:t>
      </w:r>
      <w:proofErr w:type="gramStart"/>
      <w:r w:rsidR="00A3358E">
        <w:rPr>
          <w:rFonts w:cstheme="minorHAnsi"/>
          <w:sz w:val="24"/>
          <w:szCs w:val="24"/>
        </w:rPr>
        <w:t>openness</w:t>
      </w:r>
      <w:proofErr w:type="gramEnd"/>
      <w:r w:rsidR="00A3358E">
        <w:rPr>
          <w:rFonts w:cstheme="minorHAnsi"/>
          <w:sz w:val="24"/>
          <w:szCs w:val="24"/>
        </w:rPr>
        <w:t xml:space="preserve"> and engagement </w:t>
      </w:r>
      <w:r>
        <w:rPr>
          <w:rFonts w:cstheme="minorHAnsi"/>
          <w:sz w:val="24"/>
          <w:szCs w:val="24"/>
        </w:rPr>
        <w:t xml:space="preserve">(Ellison &amp; Gunstone, 2009; Fish &amp; Bewley, 2010; Reeves, 2015). </w:t>
      </w:r>
    </w:p>
    <w:p w14:paraId="19787F4D" w14:textId="77777777" w:rsidR="00077829" w:rsidRPr="00072506" w:rsidRDefault="00077829" w:rsidP="00CC562D">
      <w:pPr>
        <w:spacing w:line="480" w:lineRule="auto"/>
        <w:rPr>
          <w:rFonts w:cstheme="minorHAnsi"/>
          <w:i/>
          <w:iCs/>
          <w:sz w:val="24"/>
          <w:szCs w:val="24"/>
        </w:rPr>
      </w:pPr>
      <w:r>
        <w:rPr>
          <w:rFonts w:cstheme="minorHAnsi"/>
          <w:i/>
          <w:iCs/>
          <w:sz w:val="24"/>
          <w:szCs w:val="24"/>
        </w:rPr>
        <w:t>Methodological reflections</w:t>
      </w:r>
    </w:p>
    <w:p w14:paraId="6F6C3F56" w14:textId="647B81B6" w:rsidR="009D1976" w:rsidRDefault="00077829" w:rsidP="00CC562D">
      <w:pPr>
        <w:spacing w:line="480" w:lineRule="auto"/>
        <w:ind w:firstLine="720"/>
        <w:rPr>
          <w:rFonts w:cstheme="minorHAnsi"/>
          <w:sz w:val="24"/>
          <w:szCs w:val="24"/>
        </w:rPr>
      </w:pPr>
      <w:r>
        <w:rPr>
          <w:rFonts w:cstheme="minorHAnsi"/>
          <w:sz w:val="24"/>
          <w:szCs w:val="24"/>
        </w:rPr>
        <w:t xml:space="preserve">The systematic review was conducted once the empirical study data had been collected. This may have reduced the likelihood of research bias during the interviews. Participants initiated speaking about their experiences in the </w:t>
      </w:r>
      <w:r w:rsidR="00545576">
        <w:rPr>
          <w:rFonts w:cstheme="minorHAnsi"/>
          <w:sz w:val="24"/>
          <w:szCs w:val="24"/>
        </w:rPr>
        <w:t>A</w:t>
      </w:r>
      <w:r>
        <w:rPr>
          <w:rFonts w:cstheme="minorHAnsi"/>
          <w:sz w:val="24"/>
          <w:szCs w:val="24"/>
        </w:rPr>
        <w:t xml:space="preserve">rmed </w:t>
      </w:r>
      <w:r w:rsidR="00545576">
        <w:rPr>
          <w:rFonts w:cstheme="minorHAnsi"/>
          <w:sz w:val="24"/>
          <w:szCs w:val="24"/>
        </w:rPr>
        <w:t>F</w:t>
      </w:r>
      <w:r>
        <w:rPr>
          <w:rFonts w:cstheme="minorHAnsi"/>
          <w:sz w:val="24"/>
          <w:szCs w:val="24"/>
        </w:rPr>
        <w:t xml:space="preserve">orces rather than being prompted by the researcher to do so. The </w:t>
      </w:r>
      <w:r w:rsidR="009D1EEE">
        <w:rPr>
          <w:rFonts w:cstheme="minorHAnsi"/>
          <w:sz w:val="24"/>
          <w:szCs w:val="24"/>
        </w:rPr>
        <w:t>RTA</w:t>
      </w:r>
      <w:r>
        <w:rPr>
          <w:rFonts w:cstheme="minorHAnsi"/>
          <w:sz w:val="24"/>
          <w:szCs w:val="24"/>
        </w:rPr>
        <w:t xml:space="preserve"> was conducted whilst simultaneously working on the systematic review and the researcher had to be mindful </w:t>
      </w:r>
      <w:r w:rsidR="00220463">
        <w:rPr>
          <w:rFonts w:cstheme="minorHAnsi"/>
          <w:sz w:val="24"/>
          <w:szCs w:val="24"/>
        </w:rPr>
        <w:t>of and reflect upon the potential influence of the</w:t>
      </w:r>
      <w:r>
        <w:rPr>
          <w:rFonts w:cstheme="minorHAnsi"/>
          <w:sz w:val="24"/>
          <w:szCs w:val="24"/>
        </w:rPr>
        <w:t xml:space="preserve"> review literature </w:t>
      </w:r>
      <w:r w:rsidR="00220463">
        <w:rPr>
          <w:rFonts w:cstheme="minorHAnsi"/>
          <w:sz w:val="24"/>
          <w:szCs w:val="24"/>
        </w:rPr>
        <w:t>upon</w:t>
      </w:r>
      <w:r>
        <w:rPr>
          <w:rFonts w:cstheme="minorHAnsi"/>
          <w:sz w:val="24"/>
          <w:szCs w:val="24"/>
        </w:rPr>
        <w:t xml:space="preserve"> the interpretation of the interview data. The research was also aware that the empirical study</w:t>
      </w:r>
      <w:r w:rsidR="009D1EEE">
        <w:rPr>
          <w:rFonts w:cstheme="minorHAnsi"/>
          <w:sz w:val="24"/>
          <w:szCs w:val="24"/>
        </w:rPr>
        <w:t xml:space="preserve"> findings</w:t>
      </w:r>
      <w:r>
        <w:rPr>
          <w:rFonts w:cstheme="minorHAnsi"/>
          <w:sz w:val="24"/>
          <w:szCs w:val="24"/>
        </w:rPr>
        <w:t xml:space="preserve">, had the potential to contribute towards bias when selecting studies for the systematic review. The use of a second researcher </w:t>
      </w:r>
      <w:r w:rsidR="00C84780">
        <w:rPr>
          <w:rFonts w:cstheme="minorHAnsi"/>
          <w:sz w:val="24"/>
          <w:szCs w:val="24"/>
        </w:rPr>
        <w:t xml:space="preserve">(H.B.) </w:t>
      </w:r>
      <w:r>
        <w:rPr>
          <w:rFonts w:cstheme="minorHAnsi"/>
          <w:sz w:val="24"/>
          <w:szCs w:val="24"/>
        </w:rPr>
        <w:t xml:space="preserve">assisted with reducing the possibility of the findings of the empirical study influencing the synthesis of studies used in the systematic review. </w:t>
      </w:r>
    </w:p>
    <w:p w14:paraId="4461360B" w14:textId="05673CCE" w:rsidR="00077829" w:rsidRDefault="00077829" w:rsidP="00CC562D">
      <w:pPr>
        <w:spacing w:line="480" w:lineRule="auto"/>
        <w:ind w:firstLine="720"/>
        <w:rPr>
          <w:rFonts w:cstheme="minorHAnsi"/>
          <w:sz w:val="24"/>
          <w:szCs w:val="24"/>
        </w:rPr>
      </w:pPr>
      <w:r>
        <w:rPr>
          <w:rFonts w:cstheme="minorHAnsi"/>
          <w:sz w:val="24"/>
          <w:szCs w:val="24"/>
        </w:rPr>
        <w:t xml:space="preserve">As the researcher does not identify as LGBT+ and does not have lived experiences of being in the Armed Forces, it was important to include perspectives </w:t>
      </w:r>
      <w:r>
        <w:rPr>
          <w:rFonts w:cstheme="minorHAnsi"/>
          <w:sz w:val="24"/>
          <w:szCs w:val="24"/>
        </w:rPr>
        <w:lastRenderedPageBreak/>
        <w:t>from the target population. The importance and advantages of involving experts with experience in research has been stated in the UK standards for public involvement in guidelines such as the Department of Health (2005) and the National Institute for Health research (NIHR; 2021). The organisation F</w:t>
      </w:r>
      <w:r w:rsidR="009D1EEE">
        <w:rPr>
          <w:rFonts w:cstheme="minorHAnsi"/>
          <w:sz w:val="24"/>
          <w:szCs w:val="24"/>
        </w:rPr>
        <w:t>WP</w:t>
      </w:r>
      <w:r>
        <w:rPr>
          <w:rFonts w:cstheme="minorHAnsi"/>
          <w:sz w:val="24"/>
          <w:szCs w:val="24"/>
        </w:rPr>
        <w:t xml:space="preserve"> were consulted with and provided feedback regarding the research question, information sheet, questionnaire, interview guide, recruitment strategy, </w:t>
      </w:r>
      <w:proofErr w:type="gramStart"/>
      <w:r>
        <w:rPr>
          <w:rFonts w:cstheme="minorHAnsi"/>
          <w:sz w:val="24"/>
          <w:szCs w:val="24"/>
        </w:rPr>
        <w:t>results</w:t>
      </w:r>
      <w:proofErr w:type="gramEnd"/>
      <w:r>
        <w:rPr>
          <w:rFonts w:cstheme="minorHAnsi"/>
          <w:sz w:val="24"/>
          <w:szCs w:val="24"/>
        </w:rPr>
        <w:t xml:space="preserve"> and dissemination. Their insight and knowledge </w:t>
      </w:r>
      <w:proofErr w:type="gramStart"/>
      <w:r>
        <w:rPr>
          <w:rFonts w:cstheme="minorHAnsi"/>
          <w:sz w:val="24"/>
          <w:szCs w:val="24"/>
        </w:rPr>
        <w:t>was</w:t>
      </w:r>
      <w:proofErr w:type="gramEnd"/>
      <w:r>
        <w:rPr>
          <w:rFonts w:cstheme="minorHAnsi"/>
          <w:sz w:val="24"/>
          <w:szCs w:val="24"/>
        </w:rPr>
        <w:t xml:space="preserve"> invaluable throughout the research process, for example, through providing background context, using accessible language and reaching potential participants. The use of ‘LGBT+’ was used instead of ‘LGBTQ+’ as the term ‘queer’ has traumatic associations for </w:t>
      </w:r>
      <w:r w:rsidR="00401A37">
        <w:rPr>
          <w:rFonts w:cstheme="minorHAnsi"/>
          <w:sz w:val="24"/>
          <w:szCs w:val="24"/>
        </w:rPr>
        <w:t>some of the</w:t>
      </w:r>
      <w:r>
        <w:rPr>
          <w:rFonts w:cstheme="minorHAnsi"/>
          <w:sz w:val="24"/>
          <w:szCs w:val="24"/>
        </w:rPr>
        <w:t xml:space="preserve"> sample population and may have triggered difficult memories, </w:t>
      </w:r>
      <w:proofErr w:type="gramStart"/>
      <w:r>
        <w:rPr>
          <w:rFonts w:cstheme="minorHAnsi"/>
          <w:sz w:val="24"/>
          <w:szCs w:val="24"/>
        </w:rPr>
        <w:t>thoughts</w:t>
      </w:r>
      <w:proofErr w:type="gramEnd"/>
      <w:r>
        <w:rPr>
          <w:rFonts w:cstheme="minorHAnsi"/>
          <w:sz w:val="24"/>
          <w:szCs w:val="24"/>
        </w:rPr>
        <w:t xml:space="preserve"> and feelings. As well as causing distress, the use of the term LGBTQ may have acted as a barrier to participation. Level of participation which is more in accordance with co-production or collaboration may have been valuable</w:t>
      </w:r>
      <w:r w:rsidR="00401A37">
        <w:rPr>
          <w:rFonts w:cstheme="minorHAnsi"/>
          <w:sz w:val="24"/>
          <w:szCs w:val="24"/>
        </w:rPr>
        <w:t>. H</w:t>
      </w:r>
      <w:r>
        <w:rPr>
          <w:rFonts w:cstheme="minorHAnsi"/>
          <w:sz w:val="24"/>
          <w:szCs w:val="24"/>
        </w:rPr>
        <w:t xml:space="preserve">owever, </w:t>
      </w:r>
      <w:r w:rsidR="00401A37">
        <w:rPr>
          <w:rFonts w:cstheme="minorHAnsi"/>
          <w:sz w:val="24"/>
          <w:szCs w:val="24"/>
        </w:rPr>
        <w:t>t</w:t>
      </w:r>
      <w:r>
        <w:rPr>
          <w:rFonts w:cstheme="minorHAnsi"/>
          <w:sz w:val="24"/>
          <w:szCs w:val="24"/>
        </w:rPr>
        <w:t>his was not possible due to the time frame for the thesis project proposal.</w:t>
      </w:r>
    </w:p>
    <w:p w14:paraId="60630C60" w14:textId="24559BBF" w:rsidR="00077829" w:rsidRDefault="00077829" w:rsidP="00CC562D">
      <w:pPr>
        <w:spacing w:line="480" w:lineRule="auto"/>
        <w:ind w:firstLine="720"/>
        <w:rPr>
          <w:rFonts w:cstheme="minorHAnsi"/>
          <w:sz w:val="24"/>
          <w:szCs w:val="24"/>
        </w:rPr>
      </w:pPr>
      <w:r>
        <w:rPr>
          <w:rFonts w:cstheme="minorHAnsi"/>
          <w:sz w:val="24"/>
          <w:szCs w:val="24"/>
        </w:rPr>
        <w:t xml:space="preserve">The researcher reflected upon their own position throughout the research process using a reflexive </w:t>
      </w:r>
      <w:r w:rsidR="009D1EEE">
        <w:rPr>
          <w:rFonts w:cstheme="minorHAnsi"/>
          <w:sz w:val="24"/>
          <w:szCs w:val="24"/>
        </w:rPr>
        <w:t>log</w:t>
      </w:r>
      <w:r>
        <w:rPr>
          <w:rFonts w:cstheme="minorHAnsi"/>
          <w:sz w:val="24"/>
          <w:szCs w:val="24"/>
        </w:rPr>
        <w:t xml:space="preserve"> and during supervision with their internal</w:t>
      </w:r>
      <w:r w:rsidR="00C84780">
        <w:rPr>
          <w:rFonts w:cstheme="minorHAnsi"/>
          <w:sz w:val="24"/>
          <w:szCs w:val="24"/>
        </w:rPr>
        <w:t xml:space="preserve"> (A.F</w:t>
      </w:r>
      <w:r w:rsidR="00401A37">
        <w:rPr>
          <w:rFonts w:cstheme="minorHAnsi"/>
          <w:sz w:val="24"/>
          <w:szCs w:val="24"/>
        </w:rPr>
        <w:t>.</w:t>
      </w:r>
      <w:r w:rsidR="00C84780">
        <w:rPr>
          <w:rFonts w:cstheme="minorHAnsi"/>
          <w:sz w:val="24"/>
          <w:szCs w:val="24"/>
        </w:rPr>
        <w:t>)</w:t>
      </w:r>
      <w:r>
        <w:rPr>
          <w:rFonts w:cstheme="minorHAnsi"/>
          <w:sz w:val="24"/>
          <w:szCs w:val="24"/>
        </w:rPr>
        <w:t xml:space="preserve"> and external </w:t>
      </w:r>
      <w:r w:rsidR="00C84780">
        <w:rPr>
          <w:rFonts w:cstheme="minorHAnsi"/>
          <w:sz w:val="24"/>
          <w:szCs w:val="24"/>
        </w:rPr>
        <w:t>(S.F</w:t>
      </w:r>
      <w:r w:rsidR="00401A37">
        <w:rPr>
          <w:rFonts w:cstheme="minorHAnsi"/>
          <w:sz w:val="24"/>
          <w:szCs w:val="24"/>
        </w:rPr>
        <w:t>.</w:t>
      </w:r>
      <w:r w:rsidR="00C84780">
        <w:rPr>
          <w:rFonts w:cstheme="minorHAnsi"/>
          <w:sz w:val="24"/>
          <w:szCs w:val="24"/>
        </w:rPr>
        <w:t xml:space="preserve">) </w:t>
      </w:r>
      <w:r>
        <w:rPr>
          <w:rFonts w:cstheme="minorHAnsi"/>
          <w:sz w:val="24"/>
          <w:szCs w:val="24"/>
        </w:rPr>
        <w:t>supervisor. It was important for the researcher to consider their own views and beliefs about help-seeking from working in NHS services, including the London veteran’s mental health and wellbeing NHS service during six months of the research process. The research findings relating to help-seeking and openness being threatening, such as concerns about fear of judg</w:t>
      </w:r>
      <w:r w:rsidR="00401A37">
        <w:rPr>
          <w:rFonts w:cstheme="minorHAnsi"/>
          <w:sz w:val="24"/>
          <w:szCs w:val="24"/>
        </w:rPr>
        <w:t>e</w:t>
      </w:r>
      <w:r>
        <w:rPr>
          <w:rFonts w:cstheme="minorHAnsi"/>
          <w:sz w:val="24"/>
          <w:szCs w:val="24"/>
        </w:rPr>
        <w:t xml:space="preserve">ment and the outcome of being open, may help to explain how some participants chose not to engage in the </w:t>
      </w:r>
      <w:r>
        <w:rPr>
          <w:rFonts w:cstheme="minorHAnsi"/>
          <w:sz w:val="24"/>
          <w:szCs w:val="24"/>
        </w:rPr>
        <w:lastRenderedPageBreak/>
        <w:t xml:space="preserve">interview having completed stage 1. It may also be that the recruitment strategy did not reach those who find services hardest to access. For example, during the interviews participants commented on how some veterans may continue to feel unable to disclose their sexual orientation </w:t>
      </w:r>
      <w:r w:rsidR="00C84780">
        <w:rPr>
          <w:rFonts w:cstheme="minorHAnsi"/>
          <w:sz w:val="24"/>
          <w:szCs w:val="24"/>
        </w:rPr>
        <w:t>and/</w:t>
      </w:r>
      <w:r>
        <w:rPr>
          <w:rFonts w:cstheme="minorHAnsi"/>
          <w:sz w:val="24"/>
          <w:szCs w:val="24"/>
        </w:rPr>
        <w:t xml:space="preserve">or gender identity and/or do not identify with the term </w:t>
      </w:r>
      <w:r w:rsidR="00C84780">
        <w:rPr>
          <w:rFonts w:cstheme="minorHAnsi"/>
          <w:sz w:val="24"/>
          <w:szCs w:val="24"/>
        </w:rPr>
        <w:t>‘</w:t>
      </w:r>
      <w:r>
        <w:rPr>
          <w:rFonts w:cstheme="minorHAnsi"/>
          <w:sz w:val="24"/>
          <w:szCs w:val="24"/>
        </w:rPr>
        <w:t>veteran</w:t>
      </w:r>
      <w:r w:rsidR="00C84780">
        <w:rPr>
          <w:rFonts w:cstheme="minorHAnsi"/>
          <w:sz w:val="24"/>
          <w:szCs w:val="24"/>
        </w:rPr>
        <w:t>’</w:t>
      </w:r>
      <w:r>
        <w:rPr>
          <w:rFonts w:cstheme="minorHAnsi"/>
          <w:sz w:val="24"/>
          <w:szCs w:val="24"/>
        </w:rPr>
        <w:t xml:space="preserve">. Although veteran research suggests that veterans prefer speaking with someone who has military understanding, it may be that the researcher being a Trainee Clinical Psychologist felt a safer person to speak with, as she is a separate from the organisation which participants experienced discrimination from. The guidelines recommended by Braun and Clarke (2020) were adhered to and member checking assisted with ensuring that the themes reflected participants voices and answered the research question. </w:t>
      </w:r>
    </w:p>
    <w:p w14:paraId="52DEAA8C" w14:textId="10D2E475" w:rsidR="00077829" w:rsidRDefault="00077829" w:rsidP="00CC562D">
      <w:pPr>
        <w:spacing w:line="480" w:lineRule="auto"/>
        <w:ind w:firstLine="720"/>
        <w:rPr>
          <w:rFonts w:cstheme="minorHAnsi"/>
          <w:sz w:val="24"/>
          <w:szCs w:val="24"/>
        </w:rPr>
      </w:pPr>
      <w:r>
        <w:rPr>
          <w:rFonts w:cstheme="minorHAnsi"/>
          <w:sz w:val="24"/>
          <w:szCs w:val="24"/>
        </w:rPr>
        <w:t xml:space="preserve">Initially, the systematic review was going to include qualitative and mixed methods studies, however, searches yielded a low number of </w:t>
      </w:r>
      <w:r w:rsidR="00C84780">
        <w:rPr>
          <w:rFonts w:cstheme="minorHAnsi"/>
          <w:sz w:val="24"/>
          <w:szCs w:val="24"/>
        </w:rPr>
        <w:t>results</w:t>
      </w:r>
      <w:r>
        <w:rPr>
          <w:rFonts w:cstheme="minorHAnsi"/>
          <w:sz w:val="24"/>
          <w:szCs w:val="24"/>
        </w:rPr>
        <w:t>, and the topic focus did not seem to</w:t>
      </w:r>
      <w:r w:rsidR="00C84780">
        <w:rPr>
          <w:rFonts w:cstheme="minorHAnsi"/>
          <w:sz w:val="24"/>
          <w:szCs w:val="24"/>
        </w:rPr>
        <w:t xml:space="preserve"> adequately</w:t>
      </w:r>
      <w:r>
        <w:rPr>
          <w:rFonts w:cstheme="minorHAnsi"/>
          <w:sz w:val="24"/>
          <w:szCs w:val="24"/>
        </w:rPr>
        <w:t xml:space="preserve"> fit with the review question. A limitation of the systematic review is how discrimination is conceptualised and measured in a variety of ways. In 10 of the studies, it is not clear where the discrimination took place,</w:t>
      </w:r>
      <w:r w:rsidR="00C604AE">
        <w:rPr>
          <w:rFonts w:cstheme="minorHAnsi"/>
          <w:sz w:val="24"/>
          <w:szCs w:val="24"/>
        </w:rPr>
        <w:t xml:space="preserve"> and may have been in a range of contexts including </w:t>
      </w:r>
      <w:r>
        <w:rPr>
          <w:rFonts w:cstheme="minorHAnsi"/>
          <w:sz w:val="24"/>
          <w:szCs w:val="24"/>
        </w:rPr>
        <w:t>the workplace, public place</w:t>
      </w:r>
      <w:r w:rsidR="00C604AE">
        <w:rPr>
          <w:rFonts w:cstheme="minorHAnsi"/>
          <w:sz w:val="24"/>
          <w:szCs w:val="24"/>
        </w:rPr>
        <w:t>s</w:t>
      </w:r>
      <w:r>
        <w:rPr>
          <w:rFonts w:cstheme="minorHAnsi"/>
          <w:sz w:val="24"/>
          <w:szCs w:val="24"/>
        </w:rPr>
        <w:t xml:space="preserve">, when accessing a service or from </w:t>
      </w:r>
      <w:r w:rsidR="00C604AE">
        <w:rPr>
          <w:rFonts w:cstheme="minorHAnsi"/>
          <w:sz w:val="24"/>
          <w:szCs w:val="24"/>
        </w:rPr>
        <w:t>friends or family</w:t>
      </w:r>
      <w:r>
        <w:rPr>
          <w:rFonts w:cstheme="minorHAnsi"/>
          <w:sz w:val="24"/>
          <w:szCs w:val="24"/>
        </w:rPr>
        <w:t>. As responses are based on self-report it is impossible to know whether responses on the discrimination measures only reflect sexual orientation and/or gender identity related discrimination or relate to other aspects of participants ident</w:t>
      </w:r>
      <w:r w:rsidR="00C604AE">
        <w:rPr>
          <w:rFonts w:cstheme="minorHAnsi"/>
          <w:sz w:val="24"/>
          <w:szCs w:val="24"/>
        </w:rPr>
        <w:t>ity</w:t>
      </w:r>
      <w:r>
        <w:rPr>
          <w:rFonts w:cstheme="minorHAnsi"/>
          <w:sz w:val="24"/>
          <w:szCs w:val="24"/>
        </w:rPr>
        <w:t xml:space="preserve">. Participants may have experienced discrimination outside of the time frame of the measures </w:t>
      </w:r>
      <w:r w:rsidR="003D06AF">
        <w:rPr>
          <w:rFonts w:cstheme="minorHAnsi"/>
          <w:sz w:val="24"/>
          <w:szCs w:val="24"/>
        </w:rPr>
        <w:t xml:space="preserve">(i.e., past six months) </w:t>
      </w:r>
      <w:r>
        <w:rPr>
          <w:rFonts w:cstheme="minorHAnsi"/>
          <w:sz w:val="24"/>
          <w:szCs w:val="24"/>
        </w:rPr>
        <w:t xml:space="preserve">resulting in under reporting of discriminatory experiences. The PTSD scores on the measures do not </w:t>
      </w:r>
      <w:r>
        <w:rPr>
          <w:rFonts w:cstheme="minorHAnsi"/>
          <w:sz w:val="24"/>
          <w:szCs w:val="24"/>
        </w:rPr>
        <w:lastRenderedPageBreak/>
        <w:t>equate to a clinical diagnosis</w:t>
      </w:r>
      <w:r w:rsidR="003D06AF">
        <w:rPr>
          <w:rFonts w:cstheme="minorHAnsi"/>
          <w:sz w:val="24"/>
          <w:szCs w:val="24"/>
        </w:rPr>
        <w:t xml:space="preserve"> or impact on functioning</w:t>
      </w:r>
      <w:r>
        <w:rPr>
          <w:rFonts w:cstheme="minorHAnsi"/>
          <w:sz w:val="24"/>
          <w:szCs w:val="24"/>
        </w:rPr>
        <w:t xml:space="preserve">, limiting the findings. </w:t>
      </w:r>
      <w:proofErr w:type="gramStart"/>
      <w:r>
        <w:rPr>
          <w:rFonts w:cstheme="minorHAnsi"/>
          <w:sz w:val="24"/>
          <w:szCs w:val="24"/>
        </w:rPr>
        <w:t>All of</w:t>
      </w:r>
      <w:proofErr w:type="gramEnd"/>
      <w:r>
        <w:rPr>
          <w:rFonts w:cstheme="minorHAnsi"/>
          <w:sz w:val="24"/>
          <w:szCs w:val="24"/>
        </w:rPr>
        <w:t xml:space="preserve"> the studies focused on PTSD rather than </w:t>
      </w:r>
      <w:proofErr w:type="spellStart"/>
      <w:r>
        <w:rPr>
          <w:rFonts w:cstheme="minorHAnsi"/>
          <w:sz w:val="24"/>
          <w:szCs w:val="24"/>
        </w:rPr>
        <w:t>cPTSD</w:t>
      </w:r>
      <w:proofErr w:type="spellEnd"/>
      <w:r w:rsidR="008148C0">
        <w:rPr>
          <w:rFonts w:cstheme="minorHAnsi"/>
          <w:sz w:val="24"/>
          <w:szCs w:val="24"/>
        </w:rPr>
        <w:t>, which may account for a broader range</w:t>
      </w:r>
      <w:r w:rsidR="00317E34">
        <w:rPr>
          <w:rFonts w:cstheme="minorHAnsi"/>
          <w:sz w:val="24"/>
          <w:szCs w:val="24"/>
        </w:rPr>
        <w:t xml:space="preserve"> of symptoms and </w:t>
      </w:r>
      <w:r w:rsidR="008148C0">
        <w:rPr>
          <w:rFonts w:cstheme="minorHAnsi"/>
          <w:sz w:val="24"/>
          <w:szCs w:val="24"/>
        </w:rPr>
        <w:t xml:space="preserve">negative experiences </w:t>
      </w:r>
      <w:r w:rsidR="00317E34">
        <w:rPr>
          <w:rFonts w:cstheme="minorHAnsi"/>
          <w:sz w:val="24"/>
          <w:szCs w:val="24"/>
        </w:rPr>
        <w:t>as risk factors. Additionally, the studies</w:t>
      </w:r>
      <w:r>
        <w:rPr>
          <w:rFonts w:cstheme="minorHAnsi"/>
          <w:sz w:val="24"/>
          <w:szCs w:val="24"/>
        </w:rPr>
        <w:t xml:space="preserve"> did not account </w:t>
      </w:r>
      <w:r w:rsidR="00401A37">
        <w:rPr>
          <w:rFonts w:cstheme="minorHAnsi"/>
          <w:sz w:val="24"/>
          <w:szCs w:val="24"/>
        </w:rPr>
        <w:t xml:space="preserve">for </w:t>
      </w:r>
      <w:r>
        <w:rPr>
          <w:rFonts w:cstheme="minorHAnsi"/>
          <w:sz w:val="24"/>
          <w:szCs w:val="24"/>
        </w:rPr>
        <w:t>whether participants ha</w:t>
      </w:r>
      <w:r w:rsidR="00401A37">
        <w:rPr>
          <w:rFonts w:cstheme="minorHAnsi"/>
          <w:sz w:val="24"/>
          <w:szCs w:val="24"/>
        </w:rPr>
        <w:t>d</w:t>
      </w:r>
      <w:r>
        <w:rPr>
          <w:rFonts w:cstheme="minorHAnsi"/>
          <w:sz w:val="24"/>
          <w:szCs w:val="24"/>
        </w:rPr>
        <w:t xml:space="preserve"> engaged with psychological therapies for PTSD</w:t>
      </w:r>
      <w:r w:rsidR="003D06AF">
        <w:rPr>
          <w:rFonts w:cstheme="minorHAnsi"/>
          <w:sz w:val="24"/>
          <w:szCs w:val="24"/>
        </w:rPr>
        <w:t>,</w:t>
      </w:r>
      <w:r>
        <w:rPr>
          <w:rFonts w:cstheme="minorHAnsi"/>
          <w:sz w:val="24"/>
          <w:szCs w:val="24"/>
        </w:rPr>
        <w:t xml:space="preserve"> which may impact upon symptom scores and the overall findings. It may be difficult to generalise the findings to</w:t>
      </w:r>
      <w:r w:rsidR="00715AED">
        <w:rPr>
          <w:rFonts w:cstheme="minorHAnsi"/>
          <w:sz w:val="24"/>
          <w:szCs w:val="24"/>
        </w:rPr>
        <w:t xml:space="preserve"> the</w:t>
      </w:r>
      <w:r>
        <w:rPr>
          <w:rFonts w:cstheme="minorHAnsi"/>
          <w:sz w:val="24"/>
          <w:szCs w:val="24"/>
        </w:rPr>
        <w:t xml:space="preserve"> UK </w:t>
      </w:r>
      <w:r w:rsidR="00715AED">
        <w:rPr>
          <w:rFonts w:cstheme="minorHAnsi"/>
          <w:sz w:val="24"/>
          <w:szCs w:val="24"/>
        </w:rPr>
        <w:t xml:space="preserve">LGBT+ population </w:t>
      </w:r>
      <w:r>
        <w:rPr>
          <w:rFonts w:cstheme="minorHAnsi"/>
          <w:sz w:val="24"/>
          <w:szCs w:val="24"/>
        </w:rPr>
        <w:t xml:space="preserve">as there will be social, political, and cultural differences </w:t>
      </w:r>
      <w:r w:rsidR="00715AED">
        <w:rPr>
          <w:rFonts w:cstheme="minorHAnsi"/>
          <w:sz w:val="24"/>
          <w:szCs w:val="24"/>
        </w:rPr>
        <w:t>from</w:t>
      </w:r>
      <w:r>
        <w:rPr>
          <w:rFonts w:cstheme="minorHAnsi"/>
          <w:sz w:val="24"/>
          <w:szCs w:val="24"/>
        </w:rPr>
        <w:t xml:space="preserve"> the US and Canada. There are also different healthcare systems, which </w:t>
      </w:r>
      <w:r w:rsidR="00715AED">
        <w:rPr>
          <w:rFonts w:cstheme="minorHAnsi"/>
          <w:sz w:val="24"/>
          <w:szCs w:val="24"/>
        </w:rPr>
        <w:t>may</w:t>
      </w:r>
      <w:r>
        <w:rPr>
          <w:rFonts w:cstheme="minorHAnsi"/>
          <w:sz w:val="24"/>
          <w:szCs w:val="24"/>
        </w:rPr>
        <w:t xml:space="preserve"> influence barriers and facilitators of help-seeking and the treatment of </w:t>
      </w:r>
      <w:r w:rsidR="00715AED">
        <w:rPr>
          <w:rFonts w:cstheme="minorHAnsi"/>
          <w:sz w:val="24"/>
          <w:szCs w:val="24"/>
        </w:rPr>
        <w:t xml:space="preserve">PTSD and associated </w:t>
      </w:r>
      <w:r>
        <w:rPr>
          <w:rFonts w:cstheme="minorHAnsi"/>
          <w:sz w:val="24"/>
          <w:szCs w:val="24"/>
        </w:rPr>
        <w:t xml:space="preserve">mental health difficulties.  </w:t>
      </w:r>
    </w:p>
    <w:p w14:paraId="4341975F" w14:textId="77777777" w:rsidR="00077829" w:rsidRPr="00F36B4D" w:rsidRDefault="00077829" w:rsidP="00CC562D">
      <w:pPr>
        <w:spacing w:line="480" w:lineRule="auto"/>
        <w:rPr>
          <w:rFonts w:cstheme="minorHAnsi"/>
          <w:b/>
          <w:bCs/>
          <w:sz w:val="24"/>
          <w:szCs w:val="24"/>
        </w:rPr>
      </w:pPr>
      <w:r w:rsidRPr="00F36B4D">
        <w:rPr>
          <w:rFonts w:cstheme="minorHAnsi"/>
          <w:b/>
          <w:bCs/>
          <w:sz w:val="24"/>
          <w:szCs w:val="24"/>
        </w:rPr>
        <w:t xml:space="preserve">Dissemination and Impact </w:t>
      </w:r>
    </w:p>
    <w:p w14:paraId="46590189" w14:textId="77777777" w:rsidR="00077829" w:rsidRDefault="00077829" w:rsidP="00CC562D">
      <w:pPr>
        <w:spacing w:line="480" w:lineRule="auto"/>
        <w:ind w:firstLine="720"/>
        <w:rPr>
          <w:rFonts w:cstheme="minorHAnsi"/>
          <w:sz w:val="24"/>
          <w:szCs w:val="24"/>
        </w:rPr>
      </w:pPr>
      <w:r>
        <w:rPr>
          <w:rFonts w:cstheme="minorHAnsi"/>
          <w:sz w:val="24"/>
          <w:szCs w:val="24"/>
        </w:rPr>
        <w:t xml:space="preserve">The systematic review and empirical study are both novel and have not been conducted before. Both findings have the potential to help inform policy, </w:t>
      </w:r>
      <w:proofErr w:type="gramStart"/>
      <w:r>
        <w:rPr>
          <w:rFonts w:cstheme="minorHAnsi"/>
          <w:sz w:val="24"/>
          <w:szCs w:val="24"/>
        </w:rPr>
        <w:t>services</w:t>
      </w:r>
      <w:proofErr w:type="gramEnd"/>
      <w:r>
        <w:rPr>
          <w:rFonts w:cstheme="minorHAnsi"/>
          <w:sz w:val="24"/>
          <w:szCs w:val="24"/>
        </w:rPr>
        <w:t xml:space="preserve"> and professionals on how to better understand and meet the needs of LGBT+ adults and more specifically LGBT+ veterans in the UK. The findings highlight how the development of mental health difficulties and </w:t>
      </w:r>
      <w:proofErr w:type="gramStart"/>
      <w:r>
        <w:rPr>
          <w:rFonts w:cstheme="minorHAnsi"/>
          <w:sz w:val="24"/>
          <w:szCs w:val="24"/>
        </w:rPr>
        <w:t>barriers</w:t>
      </w:r>
      <w:proofErr w:type="gramEnd"/>
      <w:r>
        <w:rPr>
          <w:rFonts w:cstheme="minorHAnsi"/>
          <w:sz w:val="24"/>
          <w:szCs w:val="24"/>
        </w:rPr>
        <w:t xml:space="preserve"> and facilitators of help-seeking can be influenced by factors at different levels in accordance with Bronfenbrenner’s ecological systems theory (1979). This includes attitudes and ideologies of </w:t>
      </w:r>
      <w:r w:rsidRPr="00670875">
        <w:rPr>
          <w:rFonts w:ascii="Calibri" w:hAnsi="Calibri" w:cs="Calibri"/>
          <w:sz w:val="24"/>
          <w:szCs w:val="24"/>
        </w:rPr>
        <w:t xml:space="preserve">health services, </w:t>
      </w:r>
      <w:proofErr w:type="gramStart"/>
      <w:r w:rsidRPr="00670875">
        <w:rPr>
          <w:rFonts w:ascii="Calibri" w:hAnsi="Calibri" w:cs="Calibri"/>
          <w:sz w:val="24"/>
          <w:szCs w:val="24"/>
        </w:rPr>
        <w:t>family</w:t>
      </w:r>
      <w:proofErr w:type="gramEnd"/>
      <w:r w:rsidRPr="00670875">
        <w:rPr>
          <w:rFonts w:ascii="Calibri" w:hAnsi="Calibri" w:cs="Calibri"/>
          <w:sz w:val="24"/>
          <w:szCs w:val="24"/>
        </w:rPr>
        <w:t xml:space="preserve"> and peers (microsystem), media and policies (</w:t>
      </w:r>
      <w:proofErr w:type="spellStart"/>
      <w:r w:rsidRPr="00670875">
        <w:rPr>
          <w:rFonts w:ascii="Calibri" w:hAnsi="Calibri" w:cs="Calibri"/>
          <w:sz w:val="24"/>
          <w:szCs w:val="24"/>
        </w:rPr>
        <w:t>exosystem</w:t>
      </w:r>
      <w:proofErr w:type="spellEnd"/>
      <w:r w:rsidRPr="00670875">
        <w:rPr>
          <w:rFonts w:ascii="Calibri" w:hAnsi="Calibri" w:cs="Calibri"/>
          <w:sz w:val="24"/>
          <w:szCs w:val="24"/>
        </w:rPr>
        <w:t>) and the culture (macrosystem)</w:t>
      </w:r>
      <w:r>
        <w:rPr>
          <w:rFonts w:cstheme="minorHAnsi"/>
          <w:sz w:val="24"/>
          <w:szCs w:val="24"/>
        </w:rPr>
        <w:t xml:space="preserve">. It is therefore important that findings are disseminated to policy makers and commissioners of NHS and third-sector organisations. This is essential for improving access to and experiences of mental health and wellbeing support in the LGBT+ veteran community. </w:t>
      </w:r>
    </w:p>
    <w:p w14:paraId="5F9CBF6E" w14:textId="6CAAED26" w:rsidR="00077829" w:rsidRDefault="00077829" w:rsidP="00CC562D">
      <w:pPr>
        <w:spacing w:line="480" w:lineRule="auto"/>
        <w:ind w:firstLine="720"/>
        <w:rPr>
          <w:rFonts w:cstheme="minorHAnsi"/>
          <w:sz w:val="24"/>
          <w:szCs w:val="24"/>
        </w:rPr>
      </w:pPr>
      <w:r>
        <w:rPr>
          <w:rFonts w:cstheme="minorHAnsi"/>
          <w:sz w:val="24"/>
          <w:szCs w:val="24"/>
        </w:rPr>
        <w:lastRenderedPageBreak/>
        <w:t>There are plans for the empirical study to contribute towards the Independent Review announced by the Government on 19</w:t>
      </w:r>
      <w:r w:rsidRPr="00A621F8">
        <w:rPr>
          <w:rFonts w:cstheme="minorHAnsi"/>
          <w:sz w:val="24"/>
          <w:szCs w:val="24"/>
          <w:vertAlign w:val="superscript"/>
        </w:rPr>
        <w:t>th</w:t>
      </w:r>
      <w:r>
        <w:rPr>
          <w:rFonts w:cstheme="minorHAnsi"/>
          <w:sz w:val="24"/>
          <w:szCs w:val="24"/>
        </w:rPr>
        <w:t xml:space="preserve"> January 2022, which aims to review the treatment of LGBT veterans. The review will consider the potential impact of the ban upon LGBT+ veterans lives and the accessibility of services for these individuals. The researcher is a contributing member of the Independent Review Reference Group alongside representatives from Fighting With Pride, LGBT Foundation, Stonewall, The Royal British Legion, SSAFA and Researchers from the Kings Centre for Military Health Research and the Northern Hub for Veterans and Military Families Research. This will be an opportunity to disseminate the empirical study, as well as via publication in appropriate academic journals, such as, BMJ Military Health. It will be important to get the research most widely recognised at the national level to inform clinical and academic audiences</w:t>
      </w:r>
      <w:r w:rsidR="002E42C6">
        <w:rPr>
          <w:rFonts w:cstheme="minorHAnsi"/>
          <w:sz w:val="24"/>
          <w:szCs w:val="24"/>
        </w:rPr>
        <w:t>,</w:t>
      </w:r>
      <w:r>
        <w:rPr>
          <w:rFonts w:cstheme="minorHAnsi"/>
          <w:sz w:val="24"/>
          <w:szCs w:val="24"/>
        </w:rPr>
        <w:t xml:space="preserve"> to inform service delivery and future research. There is the potential for the empirical study to be presented at relevant conferences and in the media and news. </w:t>
      </w:r>
    </w:p>
    <w:p w14:paraId="1B68D6EC" w14:textId="07A74D9A" w:rsidR="00077829" w:rsidRDefault="00077829" w:rsidP="00CC562D">
      <w:pPr>
        <w:spacing w:line="480" w:lineRule="auto"/>
        <w:ind w:firstLine="720"/>
        <w:rPr>
          <w:rFonts w:cstheme="minorHAnsi"/>
          <w:sz w:val="24"/>
          <w:szCs w:val="24"/>
        </w:rPr>
      </w:pPr>
      <w:r>
        <w:rPr>
          <w:rFonts w:cstheme="minorHAnsi"/>
          <w:sz w:val="24"/>
          <w:szCs w:val="24"/>
        </w:rPr>
        <w:t xml:space="preserve">This thesis is also relevant to the Governments LGBT Action Plan (2018) to improve the lives of LGBT+ people, which includes reducing anti-homophobic, biphobic and transphobic experiences and health inequalities. Part of this plan is for LGBT+ people’s needs to be at the heart of the NHS, to ensure that services are accessible, and that people feel comfortable disclosing their sexual orientation and/or gender identity. The systematic review reinforces the importance of policies, practice and legislation which prevent and reduce discrimination as experiences of this may increase the likelihood of individuals experiencing mental health difficulties, including PTSD symptoms. Understanding risk factors and unique experiences has </w:t>
      </w:r>
      <w:r>
        <w:rPr>
          <w:rFonts w:cstheme="minorHAnsi"/>
          <w:sz w:val="24"/>
          <w:szCs w:val="24"/>
        </w:rPr>
        <w:lastRenderedPageBreak/>
        <w:t>important implications for the assessment and treatment of PTSD and comorbid mental health difficulties. This is essential for improving timely access to and engagement with services, experiences of provision and</w:t>
      </w:r>
      <w:r w:rsidR="002E42C6">
        <w:rPr>
          <w:rFonts w:cstheme="minorHAnsi"/>
          <w:sz w:val="24"/>
          <w:szCs w:val="24"/>
        </w:rPr>
        <w:t xml:space="preserve"> </w:t>
      </w:r>
      <w:r>
        <w:rPr>
          <w:rFonts w:cstheme="minorHAnsi"/>
          <w:sz w:val="24"/>
          <w:szCs w:val="24"/>
        </w:rPr>
        <w:t xml:space="preserve">mental health outcomes, especially because it is known that concerns about discrimination acts as a </w:t>
      </w:r>
      <w:r w:rsidR="002E42C6">
        <w:rPr>
          <w:rFonts w:cstheme="minorHAnsi"/>
          <w:sz w:val="24"/>
          <w:szCs w:val="24"/>
        </w:rPr>
        <w:t xml:space="preserve">help-seeking </w:t>
      </w:r>
      <w:r>
        <w:rPr>
          <w:rFonts w:cstheme="minorHAnsi"/>
          <w:sz w:val="24"/>
          <w:szCs w:val="24"/>
        </w:rPr>
        <w:t xml:space="preserve">barrier for LGBT+ adults and older adults (Fredriksen-Goldsen et al., 2014). </w:t>
      </w:r>
    </w:p>
    <w:p w14:paraId="2009EE28" w14:textId="5BA1892D" w:rsidR="00077829" w:rsidRDefault="00077829" w:rsidP="00CC562D">
      <w:pPr>
        <w:spacing w:line="480" w:lineRule="auto"/>
        <w:ind w:firstLine="720"/>
        <w:rPr>
          <w:rFonts w:cstheme="minorHAnsi"/>
          <w:sz w:val="24"/>
          <w:szCs w:val="24"/>
        </w:rPr>
      </w:pPr>
      <w:r>
        <w:rPr>
          <w:rFonts w:cstheme="minorHAnsi"/>
          <w:sz w:val="24"/>
          <w:szCs w:val="24"/>
        </w:rPr>
        <w:t xml:space="preserve">The findings from the empirical study will be disseminated to clinicians working in the NHS Veterans Mental Health and Wellbeing Services across the UK and relevant third-sector veteran organisations. As </w:t>
      </w:r>
      <w:r w:rsidR="003A2642">
        <w:rPr>
          <w:rFonts w:cstheme="minorHAnsi"/>
          <w:sz w:val="24"/>
          <w:szCs w:val="24"/>
        </w:rPr>
        <w:t>veterans’</w:t>
      </w:r>
      <w:r>
        <w:rPr>
          <w:rFonts w:cstheme="minorHAnsi"/>
          <w:sz w:val="24"/>
          <w:szCs w:val="24"/>
        </w:rPr>
        <w:t xml:space="preserve"> access mental health care from other services, including, Improving Access to Psychological Therapies (IAPT), Secondary Care Psychology Services, Community Mental Health Teams (CMHTs) and therapies in</w:t>
      </w:r>
      <w:r w:rsidR="00A83B7A">
        <w:rPr>
          <w:rFonts w:cstheme="minorHAnsi"/>
          <w:sz w:val="24"/>
          <w:szCs w:val="24"/>
        </w:rPr>
        <w:t xml:space="preserve"> healthcare</w:t>
      </w:r>
      <w:r>
        <w:rPr>
          <w:rFonts w:cstheme="minorHAnsi"/>
          <w:sz w:val="24"/>
          <w:szCs w:val="24"/>
        </w:rPr>
        <w:t xml:space="preserve"> settings it will be important to consider how to disseminate the findings more broadly, especially because some of the participants said that they would be unwilling to consider approaching veteran organisations. Additionally, the theme ‘p</w:t>
      </w:r>
      <w:r w:rsidR="00A83B7A">
        <w:rPr>
          <w:rFonts w:cstheme="minorHAnsi"/>
          <w:sz w:val="24"/>
          <w:szCs w:val="24"/>
        </w:rPr>
        <w:t>hysical</w:t>
      </w:r>
      <w:r>
        <w:rPr>
          <w:rFonts w:cstheme="minorHAnsi"/>
          <w:sz w:val="24"/>
          <w:szCs w:val="24"/>
        </w:rPr>
        <w:t xml:space="preserve"> health as a gateway’ suggests that Primary Care services may be useful for facilitating access to mental health and wellbeing support for LGBT+ veterans. </w:t>
      </w:r>
    </w:p>
    <w:p w14:paraId="380246E1" w14:textId="1FDE7287" w:rsidR="00077829" w:rsidRDefault="00077829" w:rsidP="00CC562D">
      <w:pPr>
        <w:spacing w:line="480" w:lineRule="auto"/>
        <w:ind w:firstLine="720"/>
        <w:rPr>
          <w:rFonts w:cstheme="minorHAnsi"/>
          <w:sz w:val="24"/>
          <w:szCs w:val="24"/>
        </w:rPr>
      </w:pPr>
      <w:r>
        <w:rPr>
          <w:rFonts w:cstheme="minorHAnsi"/>
          <w:sz w:val="24"/>
          <w:szCs w:val="24"/>
        </w:rPr>
        <w:t xml:space="preserve">Whilst working in the London Veterans Mental Health and Wellbeing </w:t>
      </w:r>
      <w:r w:rsidR="00A83B7A">
        <w:rPr>
          <w:rFonts w:cstheme="minorHAnsi"/>
          <w:sz w:val="24"/>
          <w:szCs w:val="24"/>
        </w:rPr>
        <w:t xml:space="preserve">NHS </w:t>
      </w:r>
      <w:r>
        <w:rPr>
          <w:rFonts w:cstheme="minorHAnsi"/>
          <w:sz w:val="24"/>
          <w:szCs w:val="24"/>
        </w:rPr>
        <w:t xml:space="preserve">Service the researcher was part of a diversity working group and contributed towards service development to improve access to the service for LGBT+ veterans. The researcher was able to draw upon facilitators of help-seeking and recommendations described by participants in the empirical study. There are plans to make changes to the website to reflect LGBT+ veterans unique experiences, to demonstrate clinician’s interest in working with diverse individuals and to represent </w:t>
      </w:r>
      <w:r w:rsidR="00A83B7A">
        <w:rPr>
          <w:rFonts w:cstheme="minorHAnsi"/>
          <w:sz w:val="24"/>
          <w:szCs w:val="24"/>
        </w:rPr>
        <w:lastRenderedPageBreak/>
        <w:t>intersectionality’s</w:t>
      </w:r>
      <w:r>
        <w:rPr>
          <w:rFonts w:cstheme="minorHAnsi"/>
          <w:sz w:val="24"/>
          <w:szCs w:val="24"/>
        </w:rPr>
        <w:t xml:space="preserve">, not predominantly the white, cisgendered, heterosexual male.  Training for staff regarding working with LGBT+ individuals </w:t>
      </w:r>
      <w:r w:rsidR="00A83B7A">
        <w:rPr>
          <w:rFonts w:cstheme="minorHAnsi"/>
          <w:sz w:val="24"/>
          <w:szCs w:val="24"/>
        </w:rPr>
        <w:t>is</w:t>
      </w:r>
      <w:r>
        <w:rPr>
          <w:rFonts w:cstheme="minorHAnsi"/>
          <w:sz w:val="24"/>
          <w:szCs w:val="24"/>
        </w:rPr>
        <w:t xml:space="preserve"> important for ensuring that care is culturally competent and adequately meets the needs of LGBT+ veterans. </w:t>
      </w:r>
    </w:p>
    <w:p w14:paraId="4A65F11E" w14:textId="2757CCDC" w:rsidR="00077829" w:rsidRDefault="00077829" w:rsidP="00CC562D">
      <w:pPr>
        <w:spacing w:line="480" w:lineRule="auto"/>
        <w:ind w:firstLine="720"/>
        <w:rPr>
          <w:rFonts w:cstheme="minorHAnsi"/>
          <w:sz w:val="24"/>
          <w:szCs w:val="24"/>
        </w:rPr>
      </w:pPr>
      <w:r>
        <w:rPr>
          <w:rFonts w:cstheme="minorHAnsi"/>
          <w:sz w:val="24"/>
          <w:szCs w:val="24"/>
        </w:rPr>
        <w:t>The findings were disseminated to participants via the research summary sheet (</w:t>
      </w:r>
      <w:r w:rsidR="007A294F">
        <w:rPr>
          <w:rFonts w:cstheme="minorHAnsi"/>
          <w:sz w:val="24"/>
          <w:szCs w:val="24"/>
        </w:rPr>
        <w:t>A</w:t>
      </w:r>
      <w:r w:rsidR="009D4CC9">
        <w:rPr>
          <w:rFonts w:cstheme="minorHAnsi"/>
          <w:sz w:val="24"/>
          <w:szCs w:val="24"/>
        </w:rPr>
        <w:t>ppendix L</w:t>
      </w:r>
      <w:proofErr w:type="gramStart"/>
      <w:r>
        <w:rPr>
          <w:rFonts w:cstheme="minorHAnsi"/>
          <w:sz w:val="24"/>
          <w:szCs w:val="24"/>
        </w:rPr>
        <w:t>)</w:t>
      </w:r>
      <w:proofErr w:type="gramEnd"/>
      <w:r>
        <w:rPr>
          <w:rFonts w:cstheme="minorHAnsi"/>
          <w:sz w:val="24"/>
          <w:szCs w:val="24"/>
        </w:rPr>
        <w:t xml:space="preserve"> and they were invited to contact the researcher should they wish to discuss this further. The researcher hopes that participating in the research was a positive experience and that the interview and findings contribute towards them feeling listened to and understood. Involving experts with experience in service development is essential and having positive experiences of participation in the research, may increase the likelihood of participants being involved in future projects to ensure that services are adequately meeting the needs of LGBT+ veterans. </w:t>
      </w:r>
    </w:p>
    <w:p w14:paraId="66F1BF80" w14:textId="6CF21B30" w:rsidR="0098794B" w:rsidRPr="00CC562D" w:rsidRDefault="00077829" w:rsidP="00CC562D">
      <w:pPr>
        <w:spacing w:line="480" w:lineRule="auto"/>
        <w:ind w:firstLine="720"/>
        <w:rPr>
          <w:rFonts w:cstheme="minorHAnsi"/>
          <w:b/>
          <w:bCs/>
          <w:sz w:val="24"/>
          <w:szCs w:val="24"/>
        </w:rPr>
      </w:pPr>
      <w:r>
        <w:rPr>
          <w:rFonts w:cstheme="minorHAnsi"/>
          <w:sz w:val="24"/>
          <w:szCs w:val="24"/>
        </w:rPr>
        <w:t>The empirical research has been presented virtually to doctorate staff and Trainee Clinical Psychologists at Royal Holloway, University of London as part of the research presentation day in May 2022. It was hoped that this would contribute towards attendees’ knowledge of help-seeking barriers and facilitators, specifically in LGBT+ UK armed forces veterans, who may present in a range of health and mental health services. The researcher also hoped that sharing the find</w:t>
      </w:r>
      <w:r w:rsidR="00A83B7A">
        <w:rPr>
          <w:rFonts w:cstheme="minorHAnsi"/>
          <w:sz w:val="24"/>
          <w:szCs w:val="24"/>
        </w:rPr>
        <w:t>ing</w:t>
      </w:r>
      <w:r>
        <w:rPr>
          <w:rFonts w:cstheme="minorHAnsi"/>
          <w:sz w:val="24"/>
          <w:szCs w:val="24"/>
        </w:rPr>
        <w:t xml:space="preserve">s would inspire Psychologists from the course to consider </w:t>
      </w:r>
      <w:r w:rsidR="00A83B7A">
        <w:rPr>
          <w:rFonts w:cstheme="minorHAnsi"/>
          <w:sz w:val="24"/>
          <w:szCs w:val="24"/>
        </w:rPr>
        <w:t xml:space="preserve">help-seeking </w:t>
      </w:r>
      <w:r>
        <w:rPr>
          <w:rFonts w:cstheme="minorHAnsi"/>
          <w:sz w:val="24"/>
          <w:szCs w:val="24"/>
        </w:rPr>
        <w:t xml:space="preserve">barriers and facilitators for LGBT+ service-users across a range of settings and what they can do within their services to improve access to care. The researcher hopes to take what she has learnt from this research into her own clinical practice, as a qualified Clinical Psychologist. </w:t>
      </w:r>
    </w:p>
    <w:p w14:paraId="28CF5FA3" w14:textId="77777777" w:rsidR="00010A51" w:rsidRDefault="00010A51" w:rsidP="00010A51">
      <w:pPr>
        <w:rPr>
          <w:b/>
          <w:bCs/>
          <w:sz w:val="24"/>
          <w:szCs w:val="24"/>
        </w:rPr>
      </w:pPr>
    </w:p>
    <w:p w14:paraId="65650F90" w14:textId="79AA31AE" w:rsidR="0098794B" w:rsidRDefault="0098794B" w:rsidP="00010A51">
      <w:pPr>
        <w:jc w:val="center"/>
        <w:rPr>
          <w:b/>
          <w:bCs/>
          <w:sz w:val="32"/>
          <w:szCs w:val="32"/>
        </w:rPr>
      </w:pPr>
      <w:r w:rsidRPr="0098794B">
        <w:rPr>
          <w:b/>
          <w:bCs/>
          <w:sz w:val="32"/>
          <w:szCs w:val="32"/>
        </w:rPr>
        <w:lastRenderedPageBreak/>
        <w:t>Reference List</w:t>
      </w:r>
    </w:p>
    <w:p w14:paraId="1140DFE4" w14:textId="77777777" w:rsidR="006D4E34" w:rsidRDefault="006D4E34" w:rsidP="00010A51">
      <w:pPr>
        <w:jc w:val="center"/>
        <w:rPr>
          <w:b/>
          <w:bCs/>
          <w:sz w:val="32"/>
          <w:szCs w:val="32"/>
        </w:rPr>
      </w:pPr>
    </w:p>
    <w:p w14:paraId="030484B0" w14:textId="340C3C41" w:rsidR="00010A51" w:rsidRPr="006D4E34" w:rsidRDefault="00010A51" w:rsidP="006D4E34">
      <w:pPr>
        <w:spacing w:after="0" w:line="480" w:lineRule="auto"/>
        <w:rPr>
          <w:rStyle w:val="Emphasis"/>
          <w:rFonts w:cstheme="minorHAnsi"/>
          <w:i w:val="0"/>
          <w:iCs w:val="0"/>
          <w:sz w:val="24"/>
          <w:szCs w:val="24"/>
        </w:rPr>
      </w:pPr>
      <w:r w:rsidRPr="00010A51">
        <w:rPr>
          <w:rFonts w:cstheme="minorHAnsi"/>
          <w:sz w:val="24"/>
          <w:szCs w:val="24"/>
          <w:shd w:val="clear" w:color="auto" w:fill="FFFFFF"/>
        </w:rPr>
        <w:t>Alessi, E. J., Meyer, I. H., &amp; Martin, J. I. (2013). PTSD and sexual orientation: An</w:t>
      </w:r>
      <w:r w:rsidR="006D4E34">
        <w:rPr>
          <w:rFonts w:cstheme="minorHAnsi"/>
          <w:sz w:val="24"/>
          <w:szCs w:val="24"/>
          <w:shd w:val="clear" w:color="auto" w:fill="FFFFFF"/>
        </w:rPr>
        <w:tab/>
      </w:r>
      <w:r w:rsidR="006D4E34">
        <w:rPr>
          <w:rFonts w:cstheme="minorHAnsi"/>
          <w:sz w:val="24"/>
          <w:szCs w:val="24"/>
          <w:shd w:val="clear" w:color="auto" w:fill="FFFFFF"/>
        </w:rPr>
        <w:tab/>
      </w:r>
      <w:r w:rsidRPr="00010A51">
        <w:rPr>
          <w:rFonts w:cstheme="minorHAnsi"/>
          <w:sz w:val="24"/>
          <w:szCs w:val="24"/>
          <w:shd w:val="clear" w:color="auto" w:fill="FFFFFF"/>
        </w:rPr>
        <w:t>examination</w:t>
      </w:r>
      <w:r w:rsidR="006D4E34">
        <w:rPr>
          <w:rFonts w:cstheme="minorHAnsi"/>
          <w:sz w:val="24"/>
          <w:szCs w:val="24"/>
          <w:shd w:val="clear" w:color="auto" w:fill="FFFFFF"/>
        </w:rPr>
        <w:t xml:space="preserve"> </w:t>
      </w:r>
      <w:r w:rsidRPr="00010A51">
        <w:rPr>
          <w:rFonts w:cstheme="minorHAnsi"/>
          <w:sz w:val="24"/>
          <w:szCs w:val="24"/>
          <w:shd w:val="clear" w:color="auto" w:fill="FFFFFF"/>
        </w:rPr>
        <w:t>of criterion A1 and non-criterion A1 events. </w:t>
      </w:r>
      <w:r w:rsidRPr="00010A51">
        <w:rPr>
          <w:rStyle w:val="Emphasis"/>
          <w:rFonts w:cstheme="minorHAnsi"/>
          <w:sz w:val="24"/>
          <w:szCs w:val="24"/>
          <w:shd w:val="clear" w:color="auto" w:fill="FFFFFF"/>
        </w:rPr>
        <w:t>Psychological</w:t>
      </w:r>
      <w:r w:rsidR="006D4E34">
        <w:rPr>
          <w:rStyle w:val="Emphasis"/>
          <w:rFonts w:cstheme="minorHAnsi"/>
          <w:sz w:val="24"/>
          <w:szCs w:val="24"/>
          <w:shd w:val="clear" w:color="auto" w:fill="FFFFFF"/>
        </w:rPr>
        <w:tab/>
      </w:r>
      <w:r w:rsidR="006D4E34">
        <w:rPr>
          <w:rStyle w:val="Emphasis"/>
          <w:rFonts w:cstheme="minorHAnsi"/>
          <w:sz w:val="24"/>
          <w:szCs w:val="24"/>
          <w:shd w:val="clear" w:color="auto" w:fill="FFFFFF"/>
        </w:rPr>
        <w:tab/>
      </w:r>
      <w:r w:rsidRPr="00010A51">
        <w:rPr>
          <w:rStyle w:val="Emphasis"/>
          <w:rFonts w:cstheme="minorHAnsi"/>
          <w:sz w:val="24"/>
          <w:szCs w:val="24"/>
          <w:shd w:val="clear" w:color="auto" w:fill="FFFFFF"/>
        </w:rPr>
        <w:t>Trauma: Theory, Research,</w:t>
      </w:r>
      <w:r w:rsidR="006D4E34">
        <w:rPr>
          <w:rStyle w:val="Emphasis"/>
          <w:rFonts w:cstheme="minorHAnsi"/>
          <w:sz w:val="24"/>
          <w:szCs w:val="24"/>
          <w:shd w:val="clear" w:color="auto" w:fill="FFFFFF"/>
        </w:rPr>
        <w:t xml:space="preserve"> </w:t>
      </w:r>
      <w:r w:rsidRPr="00010A51">
        <w:rPr>
          <w:rStyle w:val="Emphasis"/>
          <w:rFonts w:cstheme="minorHAnsi"/>
          <w:sz w:val="24"/>
          <w:szCs w:val="24"/>
          <w:shd w:val="clear" w:color="auto" w:fill="FFFFFF"/>
        </w:rPr>
        <w:t>Practice, and Policy, 5</w:t>
      </w:r>
      <w:r w:rsidRPr="006D4E34">
        <w:rPr>
          <w:rFonts w:cstheme="minorHAnsi"/>
          <w:i/>
          <w:iCs/>
          <w:sz w:val="24"/>
          <w:szCs w:val="24"/>
          <w:shd w:val="clear" w:color="auto" w:fill="FFFFFF"/>
        </w:rPr>
        <w:t>(2),</w:t>
      </w:r>
      <w:r w:rsidRPr="00010A51">
        <w:rPr>
          <w:rFonts w:cstheme="minorHAnsi"/>
          <w:sz w:val="24"/>
          <w:szCs w:val="24"/>
          <w:shd w:val="clear" w:color="auto" w:fill="FFFFFF"/>
        </w:rPr>
        <w:t xml:space="preserve"> </w:t>
      </w:r>
      <w:r w:rsidR="006D4E34">
        <w:rPr>
          <w:rFonts w:cstheme="minorHAnsi"/>
          <w:sz w:val="24"/>
          <w:szCs w:val="24"/>
          <w:shd w:val="clear" w:color="auto" w:fill="FFFFFF"/>
        </w:rPr>
        <w:t xml:space="preserve">149-157. </w:t>
      </w:r>
      <w:r w:rsidR="006D4E34">
        <w:rPr>
          <w:rFonts w:cstheme="minorHAnsi"/>
          <w:sz w:val="24"/>
          <w:szCs w:val="24"/>
          <w:shd w:val="clear" w:color="auto" w:fill="FFFFFF"/>
        </w:rPr>
        <w:tab/>
      </w:r>
      <w:hyperlink r:id="rId15" w:tgtFrame="_blank" w:history="1">
        <w:r w:rsidRPr="00010A51">
          <w:rPr>
            <w:rStyle w:val="Hyperlink"/>
            <w:rFonts w:cstheme="minorHAnsi"/>
            <w:color w:val="2C72B7"/>
            <w:sz w:val="24"/>
            <w:szCs w:val="24"/>
            <w:shd w:val="clear" w:color="auto" w:fill="FFFFFF"/>
          </w:rPr>
          <w:t>https://doi.org/10.1037/a0026642</w:t>
        </w:r>
      </w:hyperlink>
    </w:p>
    <w:p w14:paraId="7454285C" w14:textId="2B151ACA" w:rsidR="00010A51" w:rsidRPr="006D4E34" w:rsidRDefault="00010A51" w:rsidP="006D4E34">
      <w:pPr>
        <w:spacing w:after="0" w:line="480" w:lineRule="auto"/>
        <w:rPr>
          <w:rFonts w:cstheme="minorHAnsi"/>
          <w:sz w:val="24"/>
          <w:szCs w:val="24"/>
        </w:rPr>
      </w:pPr>
      <w:r w:rsidRPr="00010A51">
        <w:rPr>
          <w:rFonts w:cstheme="minorHAnsi"/>
          <w:sz w:val="24"/>
          <w:szCs w:val="24"/>
        </w:rPr>
        <w:t xml:space="preserve">American Psychiatric Association. (2013). Diagnostic and statistical manual of mental </w:t>
      </w:r>
      <w:r w:rsidRPr="00010A51">
        <w:rPr>
          <w:rFonts w:cstheme="minorHAnsi"/>
          <w:sz w:val="24"/>
          <w:szCs w:val="24"/>
        </w:rPr>
        <w:tab/>
        <w:t>disorders (5th ed.). American Psychiatric Publishing.</w:t>
      </w:r>
    </w:p>
    <w:p w14:paraId="3E8D6AA5" w14:textId="6445BC9D" w:rsidR="00010A51" w:rsidRPr="006D4E34" w:rsidRDefault="00010A51" w:rsidP="006D4E34">
      <w:pPr>
        <w:spacing w:after="0" w:line="480" w:lineRule="auto"/>
        <w:rPr>
          <w:rFonts w:cstheme="minorHAnsi"/>
          <w:color w:val="2C72B7"/>
          <w:sz w:val="24"/>
          <w:szCs w:val="24"/>
          <w:u w:val="single"/>
          <w:shd w:val="clear" w:color="auto" w:fill="FFFFFF"/>
        </w:rPr>
      </w:pPr>
      <w:r w:rsidRPr="00010A51">
        <w:rPr>
          <w:rFonts w:cstheme="minorHAnsi"/>
          <w:color w:val="333333"/>
          <w:sz w:val="24"/>
          <w:szCs w:val="24"/>
          <w:shd w:val="clear" w:color="auto" w:fill="FFFFFF"/>
        </w:rPr>
        <w:t xml:space="preserve">Arnett, J. E. III, </w:t>
      </w:r>
      <w:proofErr w:type="spellStart"/>
      <w:r w:rsidRPr="00010A51">
        <w:rPr>
          <w:rFonts w:cstheme="minorHAnsi"/>
          <w:color w:val="333333"/>
          <w:sz w:val="24"/>
          <w:szCs w:val="24"/>
          <w:shd w:val="clear" w:color="auto" w:fill="FFFFFF"/>
        </w:rPr>
        <w:t>Frantell</w:t>
      </w:r>
      <w:proofErr w:type="spellEnd"/>
      <w:r w:rsidRPr="00010A51">
        <w:rPr>
          <w:rFonts w:cstheme="minorHAnsi"/>
          <w:color w:val="333333"/>
          <w:sz w:val="24"/>
          <w:szCs w:val="24"/>
          <w:shd w:val="clear" w:color="auto" w:fill="FFFFFF"/>
        </w:rPr>
        <w:t>, K. A., Miles, J. R., &amp; Fry, K. M. (2019). Anti-bisexual</w:t>
      </w:r>
      <w:r w:rsidR="006D4E34">
        <w:rPr>
          <w:rFonts w:cstheme="minorHAnsi"/>
          <w:color w:val="333333"/>
          <w:sz w:val="24"/>
          <w:szCs w:val="24"/>
          <w:shd w:val="clear" w:color="auto" w:fill="FFFFFF"/>
        </w:rPr>
        <w:tab/>
      </w:r>
      <w:r w:rsidR="006D4E34">
        <w:rPr>
          <w:rFonts w:cstheme="minorHAnsi"/>
          <w:color w:val="333333"/>
          <w:sz w:val="24"/>
          <w:szCs w:val="24"/>
          <w:shd w:val="clear" w:color="auto" w:fill="FFFFFF"/>
        </w:rPr>
        <w:tab/>
      </w:r>
      <w:r w:rsidRPr="00010A51">
        <w:rPr>
          <w:rFonts w:cstheme="minorHAnsi"/>
          <w:color w:val="333333"/>
          <w:sz w:val="24"/>
          <w:szCs w:val="24"/>
          <w:shd w:val="clear" w:color="auto" w:fill="FFFFFF"/>
        </w:rPr>
        <w:t>discrimination as insidious trauma and impacts on mental and physical</w:t>
      </w:r>
      <w:r w:rsidR="006D4E34">
        <w:rPr>
          <w:rFonts w:cstheme="minorHAnsi"/>
          <w:color w:val="333333"/>
          <w:sz w:val="24"/>
          <w:szCs w:val="24"/>
          <w:shd w:val="clear" w:color="auto" w:fill="FFFFFF"/>
        </w:rPr>
        <w:tab/>
      </w:r>
      <w:r w:rsidR="006D4E34">
        <w:rPr>
          <w:rFonts w:cstheme="minorHAnsi"/>
          <w:color w:val="333333"/>
          <w:sz w:val="24"/>
          <w:szCs w:val="24"/>
          <w:shd w:val="clear" w:color="auto" w:fill="FFFFFF"/>
        </w:rPr>
        <w:tab/>
      </w:r>
      <w:r w:rsidRPr="00010A51">
        <w:rPr>
          <w:rFonts w:cstheme="minorHAnsi"/>
          <w:color w:val="333333"/>
          <w:sz w:val="24"/>
          <w:szCs w:val="24"/>
          <w:shd w:val="clear" w:color="auto" w:fill="FFFFFF"/>
        </w:rPr>
        <w:t>health. </w:t>
      </w:r>
      <w:r w:rsidRPr="00010A51">
        <w:rPr>
          <w:rStyle w:val="Emphasis"/>
          <w:rFonts w:cstheme="minorHAnsi"/>
          <w:color w:val="333333"/>
          <w:sz w:val="24"/>
          <w:szCs w:val="24"/>
          <w:shd w:val="clear" w:color="auto" w:fill="FFFFFF"/>
        </w:rPr>
        <w:t>Psychology of Sexual</w:t>
      </w:r>
      <w:r w:rsidR="006D4E34">
        <w:rPr>
          <w:rStyle w:val="Emphasis"/>
          <w:rFonts w:cstheme="minorHAnsi"/>
          <w:color w:val="333333"/>
          <w:sz w:val="24"/>
          <w:szCs w:val="24"/>
          <w:shd w:val="clear" w:color="auto" w:fill="FFFFFF"/>
        </w:rPr>
        <w:t xml:space="preserve"> </w:t>
      </w:r>
      <w:r w:rsidRPr="00010A51">
        <w:rPr>
          <w:rStyle w:val="Emphasis"/>
          <w:rFonts w:cstheme="minorHAnsi"/>
          <w:color w:val="333333"/>
          <w:sz w:val="24"/>
          <w:szCs w:val="24"/>
          <w:shd w:val="clear" w:color="auto" w:fill="FFFFFF"/>
        </w:rPr>
        <w:t>Orientation and Gender Diversity, 6</w:t>
      </w:r>
      <w:r w:rsidRPr="006D4E34">
        <w:rPr>
          <w:rFonts w:cstheme="minorHAnsi"/>
          <w:i/>
          <w:iCs/>
          <w:color w:val="333333"/>
          <w:sz w:val="24"/>
          <w:szCs w:val="24"/>
          <w:shd w:val="clear" w:color="auto" w:fill="FFFFFF"/>
        </w:rPr>
        <w:t>(4),</w:t>
      </w:r>
      <w:r w:rsidRPr="00010A51">
        <w:rPr>
          <w:rFonts w:cstheme="minorHAnsi"/>
          <w:color w:val="333333"/>
          <w:sz w:val="24"/>
          <w:szCs w:val="24"/>
          <w:shd w:val="clear" w:color="auto" w:fill="FFFFFF"/>
        </w:rPr>
        <w:t xml:space="preserve"> 475-485.</w:t>
      </w:r>
      <w:r w:rsidRPr="00010A51">
        <w:rPr>
          <w:rFonts w:cstheme="minorHAnsi"/>
          <w:color w:val="333333"/>
          <w:sz w:val="24"/>
          <w:szCs w:val="24"/>
          <w:shd w:val="clear" w:color="auto" w:fill="FFFFFF"/>
        </w:rPr>
        <w:tab/>
        <w:t> </w:t>
      </w:r>
      <w:hyperlink r:id="rId16" w:tgtFrame="_blank" w:history="1">
        <w:r w:rsidRPr="00010A51">
          <w:rPr>
            <w:rStyle w:val="Hyperlink"/>
            <w:rFonts w:cstheme="minorHAnsi"/>
            <w:color w:val="2C72B7"/>
            <w:sz w:val="24"/>
            <w:szCs w:val="24"/>
            <w:shd w:val="clear" w:color="auto" w:fill="FFFFFF"/>
          </w:rPr>
          <w:t>https://doi.org/10.1037/sgd0000344</w:t>
        </w:r>
      </w:hyperlink>
    </w:p>
    <w:p w14:paraId="27F5B3EC" w14:textId="0E05EB7F" w:rsidR="00010A51" w:rsidRPr="006D4E34" w:rsidRDefault="00010A51" w:rsidP="006D4E34">
      <w:pPr>
        <w:spacing w:after="0" w:line="480" w:lineRule="auto"/>
        <w:rPr>
          <w:rFonts w:cstheme="minorHAnsi"/>
          <w:color w:val="2C72B7"/>
          <w:sz w:val="24"/>
          <w:szCs w:val="24"/>
          <w:u w:val="single"/>
          <w:shd w:val="clear" w:color="auto" w:fill="FFFFFF"/>
        </w:rPr>
      </w:pPr>
      <w:r w:rsidRPr="00010A51">
        <w:rPr>
          <w:rFonts w:cstheme="minorHAnsi"/>
          <w:sz w:val="24"/>
          <w:szCs w:val="24"/>
        </w:rPr>
        <w:t>Baams, L., Grossman, A. H., &amp; Russell, S. T. (2015). Minority stress and mechanisms</w:t>
      </w:r>
      <w:r w:rsidR="006D4E34">
        <w:rPr>
          <w:rFonts w:cstheme="minorHAnsi"/>
          <w:sz w:val="24"/>
          <w:szCs w:val="24"/>
        </w:rPr>
        <w:tab/>
      </w:r>
      <w:r w:rsidRPr="00010A51">
        <w:rPr>
          <w:rFonts w:cstheme="minorHAnsi"/>
          <w:sz w:val="24"/>
          <w:szCs w:val="24"/>
        </w:rPr>
        <w:t>of risk</w:t>
      </w:r>
      <w:r w:rsidR="006D4E34">
        <w:rPr>
          <w:rFonts w:cstheme="minorHAnsi"/>
          <w:sz w:val="24"/>
          <w:szCs w:val="24"/>
        </w:rPr>
        <w:t xml:space="preserve"> </w:t>
      </w:r>
      <w:r w:rsidRPr="00010A51">
        <w:rPr>
          <w:rFonts w:cstheme="minorHAnsi"/>
          <w:sz w:val="24"/>
          <w:szCs w:val="24"/>
        </w:rPr>
        <w:t>for depression and suicidal ideation among lesbian, gay, and bisexual</w:t>
      </w:r>
      <w:r w:rsidR="006D4E34">
        <w:rPr>
          <w:rFonts w:cstheme="minorHAnsi"/>
          <w:sz w:val="24"/>
          <w:szCs w:val="24"/>
        </w:rPr>
        <w:tab/>
      </w:r>
      <w:r w:rsidRPr="00010A51">
        <w:rPr>
          <w:rFonts w:cstheme="minorHAnsi"/>
          <w:sz w:val="24"/>
          <w:szCs w:val="24"/>
        </w:rPr>
        <w:t>youth.</w:t>
      </w:r>
      <w:r w:rsidR="006D4E34">
        <w:rPr>
          <w:rFonts w:cstheme="minorHAnsi"/>
          <w:sz w:val="24"/>
          <w:szCs w:val="24"/>
        </w:rPr>
        <w:t xml:space="preserve"> </w:t>
      </w:r>
      <w:r w:rsidRPr="00010A51">
        <w:rPr>
          <w:rFonts w:cstheme="minorHAnsi"/>
          <w:i/>
          <w:iCs/>
          <w:sz w:val="24"/>
          <w:szCs w:val="24"/>
        </w:rPr>
        <w:t>Developmental Psychology, 51(5), 688– 696.</w:t>
      </w:r>
      <w:r w:rsidR="006D4E34">
        <w:rPr>
          <w:rFonts w:cstheme="minorHAnsi"/>
          <w:i/>
          <w:iCs/>
          <w:sz w:val="24"/>
          <w:szCs w:val="24"/>
        </w:rPr>
        <w:tab/>
      </w:r>
      <w:r w:rsidR="006D4E34">
        <w:rPr>
          <w:rFonts w:cstheme="minorHAnsi"/>
          <w:i/>
          <w:iCs/>
          <w:sz w:val="24"/>
          <w:szCs w:val="24"/>
        </w:rPr>
        <w:tab/>
      </w:r>
      <w:r w:rsidR="006D4E34">
        <w:rPr>
          <w:rFonts w:cstheme="minorHAnsi"/>
          <w:i/>
          <w:iCs/>
          <w:sz w:val="24"/>
          <w:szCs w:val="24"/>
        </w:rPr>
        <w:tab/>
      </w:r>
      <w:r w:rsidR="006D4E34">
        <w:rPr>
          <w:rFonts w:cstheme="minorHAnsi"/>
          <w:i/>
          <w:iCs/>
          <w:sz w:val="24"/>
          <w:szCs w:val="24"/>
        </w:rPr>
        <w:tab/>
      </w:r>
      <w:r w:rsidR="006D4E34">
        <w:rPr>
          <w:rFonts w:cstheme="minorHAnsi"/>
          <w:i/>
          <w:iCs/>
          <w:sz w:val="24"/>
          <w:szCs w:val="24"/>
        </w:rPr>
        <w:tab/>
      </w:r>
      <w:r w:rsidRPr="00010A51">
        <w:rPr>
          <w:rFonts w:cstheme="minorHAnsi"/>
          <w:sz w:val="24"/>
          <w:szCs w:val="24"/>
        </w:rPr>
        <w:t xml:space="preserve"> </w:t>
      </w:r>
      <w:hyperlink r:id="rId17" w:tgtFrame="_blank" w:history="1">
        <w:r w:rsidRPr="00010A51">
          <w:rPr>
            <w:rFonts w:cstheme="minorHAnsi"/>
            <w:color w:val="2C72B7"/>
            <w:sz w:val="24"/>
            <w:szCs w:val="24"/>
            <w:u w:val="single"/>
            <w:shd w:val="clear" w:color="auto" w:fill="FFFFFF"/>
          </w:rPr>
          <w:t>https://doi.org/10.1037/a0038994</w:t>
        </w:r>
      </w:hyperlink>
    </w:p>
    <w:p w14:paraId="31000906" w14:textId="0A2C18B9" w:rsidR="009D1976" w:rsidRPr="00010A51" w:rsidRDefault="00010A51" w:rsidP="006D4E34">
      <w:pPr>
        <w:spacing w:after="0" w:line="480" w:lineRule="auto"/>
        <w:rPr>
          <w:rFonts w:cstheme="minorHAnsi"/>
          <w:color w:val="212121"/>
          <w:sz w:val="24"/>
          <w:szCs w:val="24"/>
          <w:shd w:val="clear" w:color="auto" w:fill="FFFFFF"/>
        </w:rPr>
      </w:pPr>
      <w:r w:rsidRPr="00010A51">
        <w:rPr>
          <w:rFonts w:cstheme="minorHAnsi"/>
          <w:color w:val="212121"/>
          <w:sz w:val="24"/>
          <w:szCs w:val="24"/>
          <w:shd w:val="clear" w:color="auto" w:fill="FFFFFF"/>
        </w:rPr>
        <w:t>Bachmann, C. L., Gooch, B. </w:t>
      </w:r>
      <w:r w:rsidRPr="00010A51">
        <w:rPr>
          <w:rStyle w:val="ref-journal"/>
          <w:rFonts w:cstheme="minorHAnsi"/>
          <w:i/>
          <w:iCs/>
          <w:color w:val="212121"/>
          <w:sz w:val="24"/>
          <w:szCs w:val="24"/>
          <w:shd w:val="clear" w:color="auto" w:fill="FFFFFF"/>
        </w:rPr>
        <w:t>LGBT in Britain Health Report.</w:t>
      </w:r>
      <w:r w:rsidRPr="00010A51">
        <w:rPr>
          <w:rFonts w:cstheme="minorHAnsi"/>
          <w:color w:val="212121"/>
          <w:sz w:val="24"/>
          <w:szCs w:val="24"/>
          <w:shd w:val="clear" w:color="auto" w:fill="FFFFFF"/>
        </w:rPr>
        <w:t> Stonewall; London, UK:</w:t>
      </w:r>
      <w:r w:rsidR="006D4E34">
        <w:rPr>
          <w:rFonts w:cstheme="minorHAnsi"/>
          <w:color w:val="212121"/>
          <w:sz w:val="24"/>
          <w:szCs w:val="24"/>
          <w:shd w:val="clear" w:color="auto" w:fill="FFFFFF"/>
        </w:rPr>
        <w:tab/>
      </w:r>
      <w:r w:rsidR="006D4E34">
        <w:rPr>
          <w:rFonts w:cstheme="minorHAnsi"/>
          <w:color w:val="212121"/>
          <w:sz w:val="24"/>
          <w:szCs w:val="24"/>
          <w:shd w:val="clear" w:color="auto" w:fill="FFFFFF"/>
        </w:rPr>
        <w:tab/>
      </w:r>
      <w:r w:rsidRPr="00010A51">
        <w:rPr>
          <w:rFonts w:cstheme="minorHAnsi"/>
          <w:color w:val="212121"/>
          <w:sz w:val="24"/>
          <w:szCs w:val="24"/>
          <w:shd w:val="clear" w:color="auto" w:fill="FFFFFF"/>
        </w:rPr>
        <w:t xml:space="preserve"> 2018.</w:t>
      </w:r>
      <w:r w:rsidR="006D4E34">
        <w:rPr>
          <w:rFonts w:cstheme="minorHAnsi"/>
          <w:color w:val="212121"/>
          <w:sz w:val="24"/>
          <w:szCs w:val="24"/>
          <w:shd w:val="clear" w:color="auto" w:fill="FFFFFF"/>
        </w:rPr>
        <w:t xml:space="preserve"> </w:t>
      </w:r>
      <w:hyperlink r:id="rId18" w:history="1">
        <w:r w:rsidR="006D4E34" w:rsidRPr="00C5572B">
          <w:rPr>
            <w:rStyle w:val="Hyperlink"/>
            <w:rFonts w:cstheme="minorHAnsi"/>
            <w:sz w:val="24"/>
            <w:szCs w:val="24"/>
            <w:shd w:val="clear" w:color="auto" w:fill="FFFFFF"/>
          </w:rPr>
          <w:t>https://www.stonewall.org.uk/system/files/lgbt_in_britain_health.pdf</w:t>
        </w:r>
      </w:hyperlink>
      <w:r w:rsidRPr="00010A51">
        <w:rPr>
          <w:rFonts w:cstheme="minorHAnsi"/>
          <w:color w:val="212121"/>
          <w:sz w:val="24"/>
          <w:szCs w:val="24"/>
          <w:shd w:val="clear" w:color="auto" w:fill="FFFFFF"/>
        </w:rPr>
        <w:t xml:space="preserve"> </w:t>
      </w:r>
    </w:p>
    <w:p w14:paraId="046A4487" w14:textId="58BD1698" w:rsidR="006D4E34" w:rsidRDefault="00010A51" w:rsidP="006D4E34">
      <w:pPr>
        <w:spacing w:after="0" w:line="480" w:lineRule="auto"/>
        <w:rPr>
          <w:rFonts w:cstheme="minorHAnsi"/>
          <w:color w:val="4472C4" w:themeColor="accent1"/>
          <w:sz w:val="24"/>
          <w:szCs w:val="24"/>
          <w:u w:val="single"/>
          <w:shd w:val="clear" w:color="auto" w:fill="FFFFFF"/>
        </w:rPr>
      </w:pPr>
      <w:r w:rsidRPr="00010A51">
        <w:rPr>
          <w:rFonts w:cstheme="minorHAnsi"/>
          <w:sz w:val="24"/>
          <w:szCs w:val="24"/>
        </w:rPr>
        <w:t xml:space="preserve">Balsam, K. F. (2003). Traumatic victimization in the lives of lesbian and bisexual </w:t>
      </w:r>
      <w:r w:rsidR="009D1976">
        <w:rPr>
          <w:rFonts w:cstheme="minorHAnsi"/>
          <w:sz w:val="24"/>
          <w:szCs w:val="24"/>
        </w:rPr>
        <w:tab/>
      </w:r>
      <w:r w:rsidRPr="00010A51">
        <w:rPr>
          <w:rFonts w:cstheme="minorHAnsi"/>
          <w:sz w:val="24"/>
          <w:szCs w:val="24"/>
        </w:rPr>
        <w:t>women: A</w:t>
      </w:r>
      <w:r w:rsidR="006D4E34">
        <w:rPr>
          <w:rFonts w:cstheme="minorHAnsi"/>
          <w:sz w:val="24"/>
          <w:szCs w:val="24"/>
        </w:rPr>
        <w:t xml:space="preserve"> </w:t>
      </w:r>
      <w:r w:rsidRPr="00010A51">
        <w:rPr>
          <w:rFonts w:cstheme="minorHAnsi"/>
          <w:sz w:val="24"/>
          <w:szCs w:val="24"/>
        </w:rPr>
        <w:t xml:space="preserve">contextual approach. </w:t>
      </w:r>
      <w:r w:rsidRPr="00010A51">
        <w:rPr>
          <w:rFonts w:cstheme="minorHAnsi"/>
          <w:i/>
          <w:iCs/>
          <w:sz w:val="24"/>
          <w:szCs w:val="24"/>
        </w:rPr>
        <w:t xml:space="preserve">Journal of Lesbian Studies, 7(1), 1-14. </w:t>
      </w:r>
      <w:r w:rsidRPr="00010A51">
        <w:rPr>
          <w:rFonts w:cstheme="minorHAnsi"/>
          <w:i/>
          <w:iCs/>
          <w:sz w:val="24"/>
          <w:szCs w:val="24"/>
        </w:rPr>
        <w:tab/>
      </w:r>
      <w:r w:rsidRPr="00010A51">
        <w:rPr>
          <w:rFonts w:cstheme="minorHAnsi"/>
          <w:color w:val="4472C4" w:themeColor="accent1"/>
          <w:sz w:val="24"/>
          <w:szCs w:val="24"/>
          <w:u w:val="single"/>
        </w:rPr>
        <w:t>https://doi.org/</w:t>
      </w:r>
      <w:hyperlink r:id="rId19" w:history="1">
        <w:r w:rsidRPr="00010A51">
          <w:rPr>
            <w:rFonts w:cstheme="minorHAnsi"/>
            <w:color w:val="4472C4" w:themeColor="accent1"/>
            <w:sz w:val="24"/>
            <w:szCs w:val="24"/>
            <w:u w:val="single"/>
            <w:shd w:val="clear" w:color="auto" w:fill="FFFFFF"/>
          </w:rPr>
          <w:t>10.1300/J155v07n01_01</w:t>
        </w:r>
      </w:hyperlink>
    </w:p>
    <w:p w14:paraId="15D94D3B" w14:textId="49C2A074" w:rsidR="00010A51" w:rsidRPr="006D4E34" w:rsidRDefault="00010A51" w:rsidP="009D1976">
      <w:pPr>
        <w:spacing w:after="0" w:line="480" w:lineRule="auto"/>
        <w:rPr>
          <w:rFonts w:cstheme="minorHAnsi"/>
          <w:sz w:val="24"/>
          <w:szCs w:val="24"/>
        </w:rPr>
      </w:pPr>
      <w:r w:rsidRPr="00010A51">
        <w:rPr>
          <w:rFonts w:cstheme="minorHAnsi"/>
          <w:sz w:val="24"/>
          <w:szCs w:val="24"/>
        </w:rPr>
        <w:t xml:space="preserve">Balsam, K. F., </w:t>
      </w:r>
      <w:proofErr w:type="spellStart"/>
      <w:r w:rsidRPr="00010A51">
        <w:rPr>
          <w:rFonts w:cstheme="minorHAnsi"/>
          <w:sz w:val="24"/>
          <w:szCs w:val="24"/>
        </w:rPr>
        <w:t>Beadnell</w:t>
      </w:r>
      <w:proofErr w:type="spellEnd"/>
      <w:r w:rsidRPr="00010A51">
        <w:rPr>
          <w:rFonts w:cstheme="minorHAnsi"/>
          <w:sz w:val="24"/>
          <w:szCs w:val="24"/>
        </w:rPr>
        <w:t>, B., &amp; Molina, Y. (2013). The Daily Heterosexist Experiences</w:t>
      </w:r>
      <w:r w:rsidRPr="00010A51">
        <w:rPr>
          <w:rFonts w:cstheme="minorHAnsi"/>
          <w:sz w:val="24"/>
          <w:szCs w:val="24"/>
        </w:rPr>
        <w:tab/>
        <w:t xml:space="preserve">Questionnaire: Measuring minority stress among lesbian, gay, bisexual, and </w:t>
      </w:r>
      <w:r w:rsidRPr="00010A51">
        <w:rPr>
          <w:rFonts w:cstheme="minorHAnsi"/>
          <w:sz w:val="24"/>
          <w:szCs w:val="24"/>
        </w:rPr>
        <w:lastRenderedPageBreak/>
        <w:tab/>
        <w:t xml:space="preserve">transgender adults. </w:t>
      </w:r>
      <w:r w:rsidRPr="00010A51">
        <w:rPr>
          <w:rFonts w:cstheme="minorHAnsi"/>
          <w:i/>
          <w:iCs/>
          <w:sz w:val="24"/>
          <w:szCs w:val="24"/>
        </w:rPr>
        <w:t xml:space="preserve">Measurement and Evaluation in </w:t>
      </w:r>
      <w:proofErr w:type="spellStart"/>
      <w:r w:rsidRPr="00010A51">
        <w:rPr>
          <w:rFonts w:cstheme="minorHAnsi"/>
          <w:i/>
          <w:iCs/>
          <w:sz w:val="24"/>
          <w:szCs w:val="24"/>
        </w:rPr>
        <w:t>Counseling</w:t>
      </w:r>
      <w:proofErr w:type="spellEnd"/>
      <w:r w:rsidRPr="00010A51">
        <w:rPr>
          <w:rFonts w:cstheme="minorHAnsi"/>
          <w:i/>
          <w:iCs/>
          <w:sz w:val="24"/>
          <w:szCs w:val="24"/>
        </w:rPr>
        <w:t xml:space="preserve"> and Development,</w:t>
      </w:r>
      <w:r w:rsidR="006D4E34">
        <w:rPr>
          <w:rFonts w:cstheme="minorHAnsi"/>
          <w:i/>
          <w:iCs/>
          <w:sz w:val="24"/>
          <w:szCs w:val="24"/>
        </w:rPr>
        <w:t xml:space="preserve"> </w:t>
      </w:r>
      <w:r w:rsidRPr="00010A51">
        <w:rPr>
          <w:rFonts w:cstheme="minorHAnsi"/>
          <w:i/>
          <w:iCs/>
          <w:sz w:val="24"/>
          <w:szCs w:val="24"/>
        </w:rPr>
        <w:t>46(1)</w:t>
      </w:r>
      <w:r w:rsidRPr="00010A51">
        <w:rPr>
          <w:rFonts w:cstheme="minorHAnsi"/>
          <w:sz w:val="24"/>
          <w:szCs w:val="24"/>
        </w:rPr>
        <w:t xml:space="preserve">, 3–25. </w:t>
      </w:r>
      <w:hyperlink r:id="rId20" w:history="1">
        <w:r w:rsidRPr="00010A51">
          <w:rPr>
            <w:rStyle w:val="Hyperlink"/>
            <w:rFonts w:cstheme="minorHAnsi"/>
            <w:color w:val="006DB4"/>
            <w:sz w:val="24"/>
            <w:szCs w:val="24"/>
          </w:rPr>
          <w:t>https://doi.org/10.1177/0748175612449743</w:t>
        </w:r>
      </w:hyperlink>
    </w:p>
    <w:p w14:paraId="2D14F1E5" w14:textId="6F839FF2" w:rsidR="00010A51" w:rsidRPr="008B1B9C" w:rsidRDefault="00010A51" w:rsidP="006D4E34">
      <w:pPr>
        <w:spacing w:after="0" w:line="480" w:lineRule="auto"/>
        <w:rPr>
          <w:rFonts w:cstheme="minorHAnsi"/>
          <w:color w:val="2C72B7"/>
          <w:sz w:val="24"/>
          <w:szCs w:val="24"/>
          <w:u w:val="single"/>
          <w:shd w:val="clear" w:color="auto" w:fill="FFFFFF"/>
        </w:rPr>
      </w:pPr>
      <w:proofErr w:type="spellStart"/>
      <w:r w:rsidRPr="00010A51">
        <w:rPr>
          <w:rFonts w:cstheme="minorHAnsi"/>
          <w:color w:val="000000" w:themeColor="text1"/>
          <w:sz w:val="24"/>
          <w:szCs w:val="24"/>
          <w:shd w:val="clear" w:color="auto" w:fill="FFFFFF"/>
        </w:rPr>
        <w:t>Bandermann</w:t>
      </w:r>
      <w:proofErr w:type="spellEnd"/>
      <w:r w:rsidRPr="00010A51">
        <w:rPr>
          <w:rFonts w:cstheme="minorHAnsi"/>
          <w:color w:val="000000" w:themeColor="text1"/>
          <w:sz w:val="24"/>
          <w:szCs w:val="24"/>
          <w:shd w:val="clear" w:color="auto" w:fill="FFFFFF"/>
        </w:rPr>
        <w:t>, K. M., &amp; Szymanski, D. M. (2014). Exploring coping mediators between</w:t>
      </w:r>
      <w:r w:rsidRPr="00010A51">
        <w:rPr>
          <w:rFonts w:cstheme="minorHAnsi"/>
          <w:color w:val="000000" w:themeColor="text1"/>
          <w:sz w:val="24"/>
          <w:szCs w:val="24"/>
          <w:shd w:val="clear" w:color="auto" w:fill="FFFFFF"/>
        </w:rPr>
        <w:tab/>
        <w:t>heterosexist oppression and posttraumatic stress symptoms among lesbian,</w:t>
      </w:r>
      <w:r w:rsidR="006B77A5">
        <w:rPr>
          <w:rFonts w:cstheme="minorHAnsi"/>
          <w:color w:val="000000" w:themeColor="text1"/>
          <w:sz w:val="24"/>
          <w:szCs w:val="24"/>
          <w:shd w:val="clear" w:color="auto" w:fill="FFFFFF"/>
        </w:rPr>
        <w:tab/>
      </w:r>
      <w:r w:rsidRPr="00010A51">
        <w:rPr>
          <w:rFonts w:cstheme="minorHAnsi"/>
          <w:color w:val="000000" w:themeColor="text1"/>
          <w:sz w:val="24"/>
          <w:szCs w:val="24"/>
          <w:shd w:val="clear" w:color="auto" w:fill="FFFFFF"/>
        </w:rPr>
        <w:t>gay,</w:t>
      </w:r>
      <w:r w:rsidR="006B77A5">
        <w:rPr>
          <w:rFonts w:cstheme="minorHAnsi"/>
          <w:color w:val="000000" w:themeColor="text1"/>
          <w:sz w:val="24"/>
          <w:szCs w:val="24"/>
          <w:shd w:val="clear" w:color="auto" w:fill="FFFFFF"/>
        </w:rPr>
        <w:t xml:space="preserve"> </w:t>
      </w:r>
      <w:r w:rsidRPr="00010A51">
        <w:rPr>
          <w:rFonts w:cstheme="minorHAnsi"/>
          <w:color w:val="000000" w:themeColor="text1"/>
          <w:sz w:val="24"/>
          <w:szCs w:val="24"/>
          <w:shd w:val="clear" w:color="auto" w:fill="FFFFFF"/>
        </w:rPr>
        <w:t>and bisexual persons. </w:t>
      </w:r>
      <w:r w:rsidRPr="00010A51">
        <w:rPr>
          <w:rStyle w:val="Emphasis"/>
          <w:rFonts w:cstheme="minorHAnsi"/>
          <w:color w:val="000000" w:themeColor="text1"/>
          <w:sz w:val="24"/>
          <w:szCs w:val="24"/>
          <w:shd w:val="clear" w:color="auto" w:fill="FFFFFF"/>
        </w:rPr>
        <w:t>Psychology of Sexual Orientation and Gender</w:t>
      </w:r>
      <w:r w:rsidR="008B1B9C">
        <w:rPr>
          <w:rStyle w:val="Emphasis"/>
          <w:rFonts w:cstheme="minorHAnsi"/>
          <w:color w:val="000000" w:themeColor="text1"/>
          <w:sz w:val="24"/>
          <w:szCs w:val="24"/>
          <w:shd w:val="clear" w:color="auto" w:fill="FFFFFF"/>
        </w:rPr>
        <w:tab/>
      </w:r>
      <w:r w:rsidR="008B1B9C">
        <w:rPr>
          <w:rStyle w:val="Emphasis"/>
          <w:rFonts w:cstheme="minorHAnsi"/>
          <w:color w:val="000000" w:themeColor="text1"/>
          <w:sz w:val="24"/>
          <w:szCs w:val="24"/>
          <w:shd w:val="clear" w:color="auto" w:fill="FFFFFF"/>
        </w:rPr>
        <w:tab/>
      </w:r>
      <w:r w:rsidRPr="00010A51">
        <w:rPr>
          <w:rStyle w:val="Emphasis"/>
          <w:rFonts w:cstheme="minorHAnsi"/>
          <w:color w:val="000000" w:themeColor="text1"/>
          <w:sz w:val="24"/>
          <w:szCs w:val="24"/>
          <w:shd w:val="clear" w:color="auto" w:fill="FFFFFF"/>
        </w:rPr>
        <w:t>Diversity, 1</w:t>
      </w:r>
      <w:r w:rsidRPr="00010A51">
        <w:rPr>
          <w:rFonts w:cstheme="minorHAnsi"/>
          <w:color w:val="000000" w:themeColor="text1"/>
          <w:sz w:val="24"/>
          <w:szCs w:val="24"/>
          <w:shd w:val="clear" w:color="auto" w:fill="FFFFFF"/>
        </w:rPr>
        <w:t>(3),</w:t>
      </w:r>
      <w:r w:rsidRPr="00010A51">
        <w:rPr>
          <w:rFonts w:cstheme="minorHAnsi"/>
          <w:color w:val="000000" w:themeColor="text1"/>
          <w:sz w:val="24"/>
          <w:szCs w:val="24"/>
          <w:shd w:val="clear" w:color="auto" w:fill="FFFFFF"/>
        </w:rPr>
        <w:tab/>
        <w:t xml:space="preserve"> 213–224. </w:t>
      </w:r>
      <w:hyperlink r:id="rId21" w:tgtFrame="_blank" w:history="1">
        <w:r w:rsidRPr="00010A51">
          <w:rPr>
            <w:rStyle w:val="Hyperlink"/>
            <w:rFonts w:cstheme="minorHAnsi"/>
            <w:color w:val="2C72B7"/>
            <w:sz w:val="24"/>
            <w:szCs w:val="24"/>
            <w:shd w:val="clear" w:color="auto" w:fill="FFFFFF"/>
          </w:rPr>
          <w:t>https://doi.org/10.1037/sgd0000044</w:t>
        </w:r>
      </w:hyperlink>
    </w:p>
    <w:p w14:paraId="1790B09E" w14:textId="2B1D563F" w:rsidR="00010A51" w:rsidRPr="00010A51" w:rsidRDefault="00010A51" w:rsidP="006D4E34">
      <w:pPr>
        <w:spacing w:after="0" w:line="480" w:lineRule="auto"/>
        <w:rPr>
          <w:rFonts w:cstheme="minorHAnsi"/>
          <w:sz w:val="24"/>
          <w:szCs w:val="24"/>
        </w:rPr>
      </w:pPr>
      <w:r w:rsidRPr="00010A51">
        <w:rPr>
          <w:rFonts w:cstheme="minorHAnsi"/>
          <w:sz w:val="24"/>
          <w:szCs w:val="24"/>
        </w:rPr>
        <w:t xml:space="preserve">Barker, C., </w:t>
      </w:r>
      <w:proofErr w:type="spellStart"/>
      <w:r w:rsidRPr="00010A51">
        <w:rPr>
          <w:rFonts w:cstheme="minorHAnsi"/>
          <w:sz w:val="24"/>
          <w:szCs w:val="24"/>
        </w:rPr>
        <w:t>Pistrang</w:t>
      </w:r>
      <w:proofErr w:type="spellEnd"/>
      <w:r w:rsidRPr="00010A51">
        <w:rPr>
          <w:rFonts w:cstheme="minorHAnsi"/>
          <w:sz w:val="24"/>
          <w:szCs w:val="24"/>
        </w:rPr>
        <w:t xml:space="preserve">, N., &amp; Elliott, R. (2016). </w:t>
      </w:r>
      <w:r w:rsidRPr="00010A51">
        <w:rPr>
          <w:rFonts w:cstheme="minorHAnsi"/>
          <w:i/>
          <w:iCs/>
          <w:sz w:val="24"/>
          <w:szCs w:val="24"/>
        </w:rPr>
        <w:t>Research methods in clinical psychology:</w:t>
      </w:r>
      <w:r w:rsidR="008B1B9C">
        <w:rPr>
          <w:rFonts w:cstheme="minorHAnsi"/>
          <w:i/>
          <w:iCs/>
          <w:sz w:val="24"/>
          <w:szCs w:val="24"/>
        </w:rPr>
        <w:tab/>
      </w:r>
      <w:r w:rsidRPr="00010A51">
        <w:rPr>
          <w:rFonts w:cstheme="minorHAnsi"/>
          <w:i/>
          <w:iCs/>
          <w:sz w:val="24"/>
          <w:szCs w:val="24"/>
        </w:rPr>
        <w:t>An</w:t>
      </w:r>
      <w:r w:rsidR="008B1B9C">
        <w:rPr>
          <w:rFonts w:cstheme="minorHAnsi"/>
          <w:i/>
          <w:iCs/>
          <w:sz w:val="24"/>
          <w:szCs w:val="24"/>
        </w:rPr>
        <w:t xml:space="preserve"> </w:t>
      </w:r>
      <w:r w:rsidRPr="00010A51">
        <w:rPr>
          <w:rFonts w:cstheme="minorHAnsi"/>
          <w:i/>
          <w:iCs/>
          <w:sz w:val="24"/>
          <w:szCs w:val="24"/>
        </w:rPr>
        <w:t>introduction for students and practitioners (3rd ed.).</w:t>
      </w:r>
      <w:r w:rsidRPr="00010A51">
        <w:rPr>
          <w:rFonts w:cstheme="minorHAnsi"/>
          <w:sz w:val="24"/>
          <w:szCs w:val="24"/>
        </w:rPr>
        <w:t xml:space="preserve"> Chichester, UK:</w:t>
      </w:r>
      <w:r w:rsidR="008B1B9C">
        <w:rPr>
          <w:rFonts w:cstheme="minorHAnsi"/>
          <w:sz w:val="24"/>
          <w:szCs w:val="24"/>
        </w:rPr>
        <w:tab/>
      </w:r>
      <w:r w:rsidR="008B1B9C">
        <w:rPr>
          <w:rFonts w:cstheme="minorHAnsi"/>
          <w:sz w:val="24"/>
          <w:szCs w:val="24"/>
        </w:rPr>
        <w:tab/>
      </w:r>
      <w:r w:rsidRPr="00010A51">
        <w:rPr>
          <w:rFonts w:cstheme="minorHAnsi"/>
          <w:sz w:val="24"/>
          <w:szCs w:val="24"/>
        </w:rPr>
        <w:t>Wiley.</w:t>
      </w:r>
    </w:p>
    <w:p w14:paraId="24D44962" w14:textId="6D5F1462" w:rsidR="00010A51" w:rsidRPr="00010A51" w:rsidRDefault="00010A51" w:rsidP="006D4E34">
      <w:pPr>
        <w:shd w:val="clear" w:color="auto" w:fill="FFFFFF"/>
        <w:spacing w:before="100" w:beforeAutospacing="1" w:after="0" w:line="480" w:lineRule="auto"/>
        <w:rPr>
          <w:rFonts w:cstheme="minorHAnsi"/>
          <w:color w:val="212121"/>
          <w:sz w:val="24"/>
          <w:szCs w:val="24"/>
        </w:rPr>
      </w:pPr>
      <w:r w:rsidRPr="00010A51">
        <w:rPr>
          <w:rFonts w:cstheme="minorHAnsi"/>
          <w:sz w:val="24"/>
          <w:szCs w:val="24"/>
        </w:rPr>
        <w:t>Barr, S. M., Budge, S. L., &amp; Adelson, J. L. (2016). Transgender community</w:t>
      </w:r>
      <w:r w:rsidR="008B1B9C">
        <w:rPr>
          <w:rFonts w:cstheme="minorHAnsi"/>
          <w:sz w:val="24"/>
          <w:szCs w:val="24"/>
        </w:rPr>
        <w:tab/>
      </w:r>
      <w:r w:rsidR="008B1B9C">
        <w:rPr>
          <w:rFonts w:cstheme="minorHAnsi"/>
          <w:sz w:val="24"/>
          <w:szCs w:val="24"/>
        </w:rPr>
        <w:tab/>
      </w:r>
      <w:r w:rsidR="008B1B9C">
        <w:rPr>
          <w:rFonts w:cstheme="minorHAnsi"/>
          <w:sz w:val="24"/>
          <w:szCs w:val="24"/>
        </w:rPr>
        <w:tab/>
      </w:r>
      <w:r w:rsidRPr="00010A51">
        <w:rPr>
          <w:rFonts w:cstheme="minorHAnsi"/>
          <w:sz w:val="24"/>
          <w:szCs w:val="24"/>
        </w:rPr>
        <w:t>belongingness as a</w:t>
      </w:r>
      <w:r w:rsidR="008B1B9C">
        <w:rPr>
          <w:rFonts w:cstheme="minorHAnsi"/>
          <w:sz w:val="24"/>
          <w:szCs w:val="24"/>
        </w:rPr>
        <w:t xml:space="preserve"> </w:t>
      </w:r>
      <w:r w:rsidRPr="00010A51">
        <w:rPr>
          <w:rFonts w:cstheme="minorHAnsi"/>
          <w:sz w:val="24"/>
          <w:szCs w:val="24"/>
        </w:rPr>
        <w:t>mediator between strength of transgender identity and</w:t>
      </w:r>
      <w:r w:rsidR="008B1B9C">
        <w:rPr>
          <w:rFonts w:cstheme="minorHAnsi"/>
          <w:sz w:val="24"/>
          <w:szCs w:val="24"/>
        </w:rPr>
        <w:tab/>
      </w:r>
      <w:r w:rsidRPr="00010A51">
        <w:rPr>
          <w:rFonts w:cstheme="minorHAnsi"/>
          <w:sz w:val="24"/>
          <w:szCs w:val="24"/>
        </w:rPr>
        <w:t xml:space="preserve">well-being. </w:t>
      </w:r>
      <w:r w:rsidRPr="00010A51">
        <w:rPr>
          <w:rFonts w:cstheme="minorHAnsi"/>
          <w:i/>
          <w:iCs/>
          <w:sz w:val="24"/>
          <w:szCs w:val="24"/>
        </w:rPr>
        <w:t>Journal of</w:t>
      </w:r>
      <w:r w:rsidR="008B1B9C">
        <w:rPr>
          <w:rFonts w:cstheme="minorHAnsi"/>
          <w:i/>
          <w:iCs/>
          <w:sz w:val="24"/>
          <w:szCs w:val="24"/>
        </w:rPr>
        <w:t xml:space="preserve"> </w:t>
      </w:r>
      <w:proofErr w:type="spellStart"/>
      <w:r w:rsidRPr="00010A51">
        <w:rPr>
          <w:rFonts w:cstheme="minorHAnsi"/>
          <w:i/>
          <w:iCs/>
          <w:sz w:val="24"/>
          <w:szCs w:val="24"/>
        </w:rPr>
        <w:t>Counseling</w:t>
      </w:r>
      <w:proofErr w:type="spellEnd"/>
      <w:r w:rsidRPr="00010A51">
        <w:rPr>
          <w:rFonts w:cstheme="minorHAnsi"/>
          <w:i/>
          <w:iCs/>
          <w:sz w:val="24"/>
          <w:szCs w:val="24"/>
        </w:rPr>
        <w:t xml:space="preserve"> Psychology, 63(1),</w:t>
      </w:r>
      <w:r w:rsidRPr="00010A51">
        <w:rPr>
          <w:rFonts w:cstheme="minorHAnsi"/>
          <w:sz w:val="24"/>
          <w:szCs w:val="24"/>
        </w:rPr>
        <w:t xml:space="preserve"> 87–97. </w:t>
      </w:r>
      <w:r w:rsidR="008B1B9C">
        <w:rPr>
          <w:rFonts w:cstheme="minorHAnsi"/>
          <w:sz w:val="24"/>
          <w:szCs w:val="24"/>
        </w:rPr>
        <w:tab/>
      </w:r>
      <w:r w:rsidRPr="00010A51">
        <w:rPr>
          <w:rFonts w:cstheme="minorHAnsi"/>
          <w:color w:val="4472C4" w:themeColor="accent1"/>
          <w:sz w:val="24"/>
          <w:szCs w:val="24"/>
          <w:u w:val="single"/>
        </w:rPr>
        <w:t>https://doi.org/</w:t>
      </w:r>
      <w:hyperlink r:id="rId22" w:tgtFrame="_blank" w:history="1">
        <w:r w:rsidRPr="00010A51">
          <w:rPr>
            <w:rStyle w:val="Hyperlink"/>
            <w:rFonts w:cstheme="minorHAnsi"/>
            <w:color w:val="4472C4" w:themeColor="accent1"/>
            <w:sz w:val="24"/>
            <w:szCs w:val="24"/>
          </w:rPr>
          <w:t>10.1037/cou0000127</w:t>
        </w:r>
      </w:hyperlink>
    </w:p>
    <w:p w14:paraId="23DC0FAF" w14:textId="078EB201" w:rsidR="00010A51" w:rsidRPr="008B1B9C" w:rsidRDefault="00010A51" w:rsidP="006D4E34">
      <w:pPr>
        <w:spacing w:after="0" w:line="480" w:lineRule="auto"/>
        <w:rPr>
          <w:rFonts w:cstheme="minorHAnsi"/>
          <w:color w:val="2C72B7"/>
          <w:sz w:val="24"/>
          <w:szCs w:val="24"/>
          <w:u w:val="single"/>
          <w:shd w:val="clear" w:color="auto" w:fill="FFFFFF"/>
        </w:rPr>
      </w:pPr>
      <w:r w:rsidRPr="00010A51">
        <w:rPr>
          <w:rFonts w:cstheme="minorHAnsi"/>
          <w:color w:val="000000" w:themeColor="text1"/>
          <w:sz w:val="24"/>
          <w:szCs w:val="24"/>
          <w:shd w:val="clear" w:color="auto" w:fill="FFFFFF"/>
        </w:rPr>
        <w:t>Barr, S. M., Snyder, K. E., Adelson, J. L., &amp; Budge, S. L. (2021). Posttraumatic stress in</w:t>
      </w:r>
      <w:r w:rsidR="008B1B9C">
        <w:rPr>
          <w:rFonts w:cstheme="minorHAnsi"/>
          <w:color w:val="000000" w:themeColor="text1"/>
          <w:sz w:val="24"/>
          <w:szCs w:val="24"/>
          <w:shd w:val="clear" w:color="auto" w:fill="FFFFFF"/>
        </w:rPr>
        <w:tab/>
      </w:r>
      <w:r w:rsidRPr="00010A51">
        <w:rPr>
          <w:rFonts w:cstheme="minorHAnsi"/>
          <w:color w:val="000000" w:themeColor="text1"/>
          <w:sz w:val="24"/>
          <w:szCs w:val="24"/>
          <w:shd w:val="clear" w:color="auto" w:fill="FFFFFF"/>
        </w:rPr>
        <w:t>the</w:t>
      </w:r>
      <w:r w:rsidR="008B1B9C">
        <w:rPr>
          <w:rFonts w:cstheme="minorHAnsi"/>
          <w:color w:val="000000" w:themeColor="text1"/>
          <w:sz w:val="24"/>
          <w:szCs w:val="24"/>
          <w:shd w:val="clear" w:color="auto" w:fill="FFFFFF"/>
        </w:rPr>
        <w:t xml:space="preserve"> </w:t>
      </w:r>
      <w:r w:rsidRPr="00010A51">
        <w:rPr>
          <w:rFonts w:cstheme="minorHAnsi"/>
          <w:color w:val="000000" w:themeColor="text1"/>
          <w:sz w:val="24"/>
          <w:szCs w:val="24"/>
          <w:shd w:val="clear" w:color="auto" w:fill="FFFFFF"/>
        </w:rPr>
        <w:t>trans community: The roles of anti-transgender bias, non-affirmation, and</w:t>
      </w:r>
      <w:r w:rsidR="008B1B9C">
        <w:rPr>
          <w:rFonts w:cstheme="minorHAnsi"/>
          <w:color w:val="000000" w:themeColor="text1"/>
          <w:sz w:val="24"/>
          <w:szCs w:val="24"/>
          <w:shd w:val="clear" w:color="auto" w:fill="FFFFFF"/>
        </w:rPr>
        <w:tab/>
      </w:r>
      <w:r w:rsidRPr="00010A51">
        <w:rPr>
          <w:rFonts w:cstheme="minorHAnsi"/>
          <w:color w:val="000000" w:themeColor="text1"/>
          <w:sz w:val="24"/>
          <w:szCs w:val="24"/>
          <w:shd w:val="clear" w:color="auto" w:fill="FFFFFF"/>
        </w:rPr>
        <w:t>internalized transphobia. </w:t>
      </w:r>
      <w:r w:rsidRPr="00010A51">
        <w:rPr>
          <w:rStyle w:val="Emphasis"/>
          <w:rFonts w:cstheme="minorHAnsi"/>
          <w:color w:val="000000" w:themeColor="text1"/>
          <w:sz w:val="24"/>
          <w:szCs w:val="24"/>
          <w:shd w:val="clear" w:color="auto" w:fill="FFFFFF"/>
        </w:rPr>
        <w:t xml:space="preserve">Psychology of Sexual Orientation and Gender </w:t>
      </w:r>
      <w:r w:rsidRPr="00010A51">
        <w:rPr>
          <w:rStyle w:val="Emphasis"/>
          <w:rFonts w:cstheme="minorHAnsi"/>
          <w:color w:val="000000" w:themeColor="text1"/>
          <w:sz w:val="24"/>
          <w:szCs w:val="24"/>
          <w:shd w:val="clear" w:color="auto" w:fill="FFFFFF"/>
        </w:rPr>
        <w:tab/>
        <w:t>Diversity.</w:t>
      </w:r>
      <w:r w:rsidRPr="00010A51">
        <w:rPr>
          <w:rFonts w:cstheme="minorHAnsi"/>
          <w:color w:val="000000" w:themeColor="text1"/>
          <w:sz w:val="24"/>
          <w:szCs w:val="24"/>
          <w:shd w:val="clear" w:color="auto" w:fill="FFFFFF"/>
        </w:rPr>
        <w:t> Advance online publication</w:t>
      </w:r>
      <w:r w:rsidRPr="00010A51">
        <w:rPr>
          <w:rFonts w:cstheme="minorHAnsi"/>
          <w:color w:val="333333"/>
          <w:sz w:val="24"/>
          <w:szCs w:val="24"/>
          <w:shd w:val="clear" w:color="auto" w:fill="FFFFFF"/>
        </w:rPr>
        <w:t>. </w:t>
      </w:r>
      <w:hyperlink r:id="rId23" w:tgtFrame="_blank" w:history="1">
        <w:r w:rsidRPr="00010A51">
          <w:rPr>
            <w:rStyle w:val="Hyperlink"/>
            <w:rFonts w:cstheme="minorHAnsi"/>
            <w:color w:val="2C72B7"/>
            <w:sz w:val="24"/>
            <w:szCs w:val="24"/>
            <w:shd w:val="clear" w:color="auto" w:fill="FFFFFF"/>
          </w:rPr>
          <w:t>https://doi.org/10.1037/sgd0000500</w:t>
        </w:r>
      </w:hyperlink>
    </w:p>
    <w:p w14:paraId="39D62EE1" w14:textId="16DB8E7E" w:rsidR="00010A51" w:rsidRPr="00010A51" w:rsidRDefault="00010A51" w:rsidP="008B1B9C">
      <w:pPr>
        <w:spacing w:after="0" w:line="480" w:lineRule="auto"/>
        <w:rPr>
          <w:rFonts w:cstheme="minorHAnsi"/>
          <w:sz w:val="24"/>
          <w:szCs w:val="24"/>
        </w:rPr>
      </w:pPr>
      <w:r w:rsidRPr="00010A51">
        <w:rPr>
          <w:rFonts w:cstheme="minorHAnsi"/>
          <w:sz w:val="24"/>
          <w:szCs w:val="24"/>
        </w:rPr>
        <w:t>Baumann, J., Williamson, C., &amp; Murphy, D. (2021). Exploring the impact of facing</w:t>
      </w:r>
      <w:r w:rsidR="008B1B9C">
        <w:rPr>
          <w:rFonts w:cstheme="minorHAnsi"/>
          <w:sz w:val="24"/>
          <w:szCs w:val="24"/>
        </w:rPr>
        <w:tab/>
      </w:r>
      <w:r w:rsidR="008B1B9C">
        <w:rPr>
          <w:rFonts w:cstheme="minorHAnsi"/>
          <w:sz w:val="24"/>
          <w:szCs w:val="24"/>
        </w:rPr>
        <w:tab/>
      </w:r>
      <w:r w:rsidRPr="00010A51">
        <w:rPr>
          <w:rFonts w:cstheme="minorHAnsi"/>
          <w:sz w:val="24"/>
          <w:szCs w:val="24"/>
        </w:rPr>
        <w:t>gender-specific challenges during and after military service on the health and</w:t>
      </w:r>
      <w:r w:rsidR="008B1B9C">
        <w:rPr>
          <w:rFonts w:cstheme="minorHAnsi"/>
          <w:sz w:val="24"/>
          <w:szCs w:val="24"/>
        </w:rPr>
        <w:tab/>
      </w:r>
      <w:r w:rsidRPr="00010A51">
        <w:rPr>
          <w:rFonts w:cstheme="minorHAnsi"/>
          <w:sz w:val="24"/>
          <w:szCs w:val="24"/>
        </w:rPr>
        <w:t>wellbeing of a</w:t>
      </w:r>
      <w:r w:rsidR="008B1B9C">
        <w:rPr>
          <w:rFonts w:cstheme="minorHAnsi"/>
          <w:sz w:val="24"/>
          <w:szCs w:val="24"/>
        </w:rPr>
        <w:t xml:space="preserve"> </w:t>
      </w:r>
      <w:r w:rsidRPr="00010A51">
        <w:rPr>
          <w:rFonts w:cstheme="minorHAnsi"/>
          <w:sz w:val="24"/>
          <w:szCs w:val="24"/>
        </w:rPr>
        <w:t xml:space="preserve">sample of UK female veterans. </w:t>
      </w:r>
      <w:r w:rsidRPr="00010A51">
        <w:rPr>
          <w:rFonts w:cstheme="minorHAnsi"/>
          <w:i/>
          <w:iCs/>
          <w:sz w:val="24"/>
          <w:szCs w:val="24"/>
        </w:rPr>
        <w:t>Journal of Military Veteran</w:t>
      </w:r>
      <w:r w:rsidR="008B1B9C">
        <w:rPr>
          <w:rFonts w:cstheme="minorHAnsi"/>
          <w:i/>
          <w:iCs/>
          <w:sz w:val="24"/>
          <w:szCs w:val="24"/>
        </w:rPr>
        <w:tab/>
      </w:r>
      <w:r w:rsidR="008B1B9C">
        <w:rPr>
          <w:rFonts w:cstheme="minorHAnsi"/>
          <w:i/>
          <w:iCs/>
          <w:sz w:val="24"/>
          <w:szCs w:val="24"/>
        </w:rPr>
        <w:tab/>
      </w:r>
      <w:r w:rsidRPr="00010A51">
        <w:rPr>
          <w:rFonts w:cstheme="minorHAnsi"/>
          <w:i/>
          <w:iCs/>
          <w:sz w:val="24"/>
          <w:szCs w:val="24"/>
        </w:rPr>
        <w:t>Family Health</w:t>
      </w:r>
      <w:r w:rsidRPr="00010A51">
        <w:rPr>
          <w:rFonts w:cstheme="minorHAnsi"/>
          <w:sz w:val="24"/>
          <w:szCs w:val="24"/>
        </w:rPr>
        <w:t xml:space="preserve">. </w:t>
      </w:r>
      <w:r w:rsidRPr="00010A51">
        <w:rPr>
          <w:rFonts w:cstheme="minorHAnsi"/>
          <w:i/>
          <w:iCs/>
          <w:sz w:val="24"/>
          <w:szCs w:val="24"/>
        </w:rPr>
        <w:t>Advance</w:t>
      </w:r>
      <w:r w:rsidR="008B1B9C">
        <w:rPr>
          <w:rFonts w:cstheme="minorHAnsi"/>
          <w:sz w:val="24"/>
          <w:szCs w:val="24"/>
        </w:rPr>
        <w:t xml:space="preserve"> </w:t>
      </w:r>
      <w:r w:rsidRPr="00010A51">
        <w:rPr>
          <w:rFonts w:cstheme="minorHAnsi"/>
          <w:i/>
          <w:iCs/>
          <w:sz w:val="24"/>
          <w:szCs w:val="24"/>
        </w:rPr>
        <w:t>access</w:t>
      </w:r>
      <w:r w:rsidRPr="00010A51">
        <w:rPr>
          <w:rFonts w:cstheme="minorHAnsi"/>
          <w:sz w:val="24"/>
          <w:szCs w:val="24"/>
        </w:rPr>
        <w:t xml:space="preserve">. </w:t>
      </w:r>
      <w:hyperlink r:id="rId24" w:history="1">
        <w:r w:rsidRPr="00010A51">
          <w:rPr>
            <w:rStyle w:val="Hyperlink"/>
            <w:rFonts w:cstheme="minorHAnsi"/>
            <w:sz w:val="24"/>
            <w:szCs w:val="24"/>
            <w:shd w:val="clear" w:color="auto" w:fill="FFFFFF"/>
          </w:rPr>
          <w:t>https://doi.org/10.3138/jmvfh-2021-0065</w:t>
        </w:r>
      </w:hyperlink>
    </w:p>
    <w:p w14:paraId="68D13AD6" w14:textId="77777777" w:rsidR="00010A51" w:rsidRPr="00010A51" w:rsidRDefault="00010A51" w:rsidP="006D4E34">
      <w:pPr>
        <w:spacing w:after="0" w:line="480" w:lineRule="auto"/>
        <w:ind w:firstLine="720"/>
        <w:rPr>
          <w:rFonts w:cstheme="minorHAnsi"/>
          <w:sz w:val="24"/>
          <w:szCs w:val="24"/>
        </w:rPr>
      </w:pPr>
    </w:p>
    <w:p w14:paraId="34A7B2AA" w14:textId="71322C1E" w:rsidR="00010A51" w:rsidRPr="008B1B9C" w:rsidRDefault="00010A51" w:rsidP="006D4E34">
      <w:pPr>
        <w:spacing w:after="0" w:line="480" w:lineRule="auto"/>
        <w:rPr>
          <w:rFonts w:cstheme="minorHAnsi"/>
          <w:color w:val="2C72B7"/>
          <w:sz w:val="24"/>
          <w:szCs w:val="24"/>
          <w:u w:val="single"/>
          <w:shd w:val="clear" w:color="auto" w:fill="FFFFFF"/>
        </w:rPr>
      </w:pPr>
      <w:proofErr w:type="spellStart"/>
      <w:r w:rsidRPr="00010A51">
        <w:rPr>
          <w:rFonts w:cstheme="minorHAnsi"/>
          <w:sz w:val="24"/>
          <w:szCs w:val="24"/>
        </w:rPr>
        <w:lastRenderedPageBreak/>
        <w:t>Berke</w:t>
      </w:r>
      <w:proofErr w:type="spellEnd"/>
      <w:r w:rsidRPr="00010A51">
        <w:rPr>
          <w:rFonts w:cstheme="minorHAnsi"/>
          <w:sz w:val="24"/>
          <w:szCs w:val="24"/>
        </w:rPr>
        <w:t xml:space="preserve">, D. S., </w:t>
      </w:r>
      <w:proofErr w:type="spellStart"/>
      <w:r w:rsidRPr="00010A51">
        <w:rPr>
          <w:rFonts w:cstheme="minorHAnsi"/>
          <w:sz w:val="24"/>
          <w:szCs w:val="24"/>
        </w:rPr>
        <w:t>Mapels</w:t>
      </w:r>
      <w:proofErr w:type="spellEnd"/>
      <w:r w:rsidRPr="00010A51">
        <w:rPr>
          <w:rFonts w:cstheme="minorHAnsi"/>
          <w:sz w:val="24"/>
          <w:szCs w:val="24"/>
        </w:rPr>
        <w:t>-Keller, J. L., &amp; Richards, P. (2016). LGBTQ perceptions of</w:t>
      </w:r>
      <w:r w:rsidR="008B1B9C">
        <w:rPr>
          <w:rFonts w:cstheme="minorHAnsi"/>
          <w:sz w:val="24"/>
          <w:szCs w:val="24"/>
        </w:rPr>
        <w:tab/>
      </w:r>
      <w:r w:rsidR="008B1B9C">
        <w:rPr>
          <w:rFonts w:cstheme="minorHAnsi"/>
          <w:sz w:val="24"/>
          <w:szCs w:val="24"/>
        </w:rPr>
        <w:tab/>
      </w:r>
      <w:r w:rsidRPr="00010A51">
        <w:rPr>
          <w:rFonts w:cstheme="minorHAnsi"/>
          <w:sz w:val="24"/>
          <w:szCs w:val="24"/>
        </w:rPr>
        <w:t>psychotherapy:</w:t>
      </w:r>
      <w:r w:rsidR="008B1B9C">
        <w:rPr>
          <w:rFonts w:cstheme="minorHAnsi"/>
          <w:sz w:val="24"/>
          <w:szCs w:val="24"/>
        </w:rPr>
        <w:t xml:space="preserve"> </w:t>
      </w:r>
      <w:r w:rsidRPr="00010A51">
        <w:rPr>
          <w:rFonts w:cstheme="minorHAnsi"/>
          <w:sz w:val="24"/>
          <w:szCs w:val="24"/>
        </w:rPr>
        <w:t xml:space="preserve">a consensual qualitative analysis. </w:t>
      </w:r>
      <w:r w:rsidRPr="00010A51">
        <w:rPr>
          <w:rFonts w:cstheme="minorHAnsi"/>
          <w:i/>
          <w:iCs/>
          <w:sz w:val="24"/>
          <w:szCs w:val="24"/>
        </w:rPr>
        <w:t>Professional Psychology:</w:t>
      </w:r>
      <w:r w:rsidR="008B1B9C">
        <w:rPr>
          <w:rFonts w:cstheme="minorHAnsi"/>
          <w:i/>
          <w:iCs/>
          <w:sz w:val="24"/>
          <w:szCs w:val="24"/>
        </w:rPr>
        <w:tab/>
      </w:r>
      <w:r w:rsidRPr="00010A51">
        <w:rPr>
          <w:rFonts w:cstheme="minorHAnsi"/>
          <w:i/>
          <w:iCs/>
          <w:sz w:val="24"/>
          <w:szCs w:val="24"/>
        </w:rPr>
        <w:t>Research and Practice, 47(6):373–82.</w:t>
      </w:r>
      <w:r w:rsidRPr="00010A51">
        <w:rPr>
          <w:rFonts w:cstheme="minorHAnsi"/>
          <w:sz w:val="24"/>
          <w:szCs w:val="24"/>
        </w:rPr>
        <w:t xml:space="preserve"> </w:t>
      </w:r>
      <w:hyperlink r:id="rId25" w:tgtFrame="_blank" w:history="1">
        <w:r w:rsidRPr="00010A51">
          <w:rPr>
            <w:rFonts w:cstheme="minorHAnsi"/>
            <w:color w:val="2C72B7"/>
            <w:sz w:val="24"/>
            <w:szCs w:val="24"/>
            <w:u w:val="single"/>
            <w:shd w:val="clear" w:color="auto" w:fill="FFFFFF"/>
          </w:rPr>
          <w:t>https://doi.org/10.1037/pro0000099</w:t>
        </w:r>
      </w:hyperlink>
    </w:p>
    <w:p w14:paraId="1CAD45CD" w14:textId="5B41A7F6" w:rsidR="00010A51" w:rsidRPr="00010A51" w:rsidRDefault="00010A51" w:rsidP="006D4E34">
      <w:pPr>
        <w:spacing w:after="0" w:line="480" w:lineRule="auto"/>
        <w:rPr>
          <w:rFonts w:cstheme="minorHAnsi"/>
          <w:sz w:val="24"/>
          <w:szCs w:val="24"/>
        </w:rPr>
      </w:pPr>
      <w:r w:rsidRPr="00010A51">
        <w:rPr>
          <w:rFonts w:cstheme="minorHAnsi"/>
          <w:sz w:val="24"/>
          <w:szCs w:val="24"/>
        </w:rPr>
        <w:t xml:space="preserve">Birks, M., &amp; Mills, J. (2015). </w:t>
      </w:r>
      <w:r w:rsidRPr="00010A51">
        <w:rPr>
          <w:rFonts w:cstheme="minorHAnsi"/>
          <w:i/>
          <w:iCs/>
          <w:sz w:val="24"/>
          <w:szCs w:val="24"/>
        </w:rPr>
        <w:t>Grounded theory: A practical guide</w:t>
      </w:r>
      <w:r w:rsidRPr="00010A51">
        <w:rPr>
          <w:rFonts w:cstheme="minorHAnsi"/>
          <w:sz w:val="24"/>
          <w:szCs w:val="24"/>
        </w:rPr>
        <w:t>, 2nd. ed. Sage.</w:t>
      </w:r>
    </w:p>
    <w:p w14:paraId="5687AB71" w14:textId="4BA0DEF4" w:rsidR="00010A51" w:rsidRPr="008B1B9C" w:rsidRDefault="00010A51" w:rsidP="006D4E34">
      <w:pPr>
        <w:spacing w:after="0" w:line="480" w:lineRule="auto"/>
        <w:rPr>
          <w:rFonts w:cstheme="minorHAnsi"/>
          <w:color w:val="2C72B7"/>
          <w:sz w:val="24"/>
          <w:szCs w:val="24"/>
          <w:u w:val="single"/>
          <w:shd w:val="clear" w:color="auto" w:fill="FFFFFF"/>
        </w:rPr>
      </w:pPr>
      <w:r w:rsidRPr="00010A51">
        <w:rPr>
          <w:rFonts w:cstheme="minorHAnsi"/>
          <w:sz w:val="24"/>
          <w:szCs w:val="24"/>
        </w:rPr>
        <w:t>Bostwick, W. B., Boyd, &amp; West, B. T. (2015). Discrimination and mental health among</w:t>
      </w:r>
      <w:r w:rsidRPr="00010A51">
        <w:rPr>
          <w:rFonts w:cstheme="minorHAnsi"/>
          <w:sz w:val="24"/>
          <w:szCs w:val="24"/>
        </w:rPr>
        <w:tab/>
        <w:t xml:space="preserve">lesbian, gay, and bisexual adults in the United States. </w:t>
      </w:r>
      <w:r w:rsidRPr="00010A51">
        <w:rPr>
          <w:rFonts w:cstheme="minorHAnsi"/>
          <w:i/>
          <w:iCs/>
          <w:sz w:val="24"/>
          <w:szCs w:val="24"/>
        </w:rPr>
        <w:t>American Journal of</w:t>
      </w:r>
      <w:r w:rsidRPr="00010A51">
        <w:rPr>
          <w:rFonts w:cstheme="minorHAnsi"/>
          <w:i/>
          <w:iCs/>
          <w:sz w:val="24"/>
          <w:szCs w:val="24"/>
        </w:rPr>
        <w:tab/>
      </w:r>
      <w:r w:rsidRPr="00010A51">
        <w:rPr>
          <w:rFonts w:cstheme="minorHAnsi"/>
          <w:i/>
          <w:iCs/>
          <w:sz w:val="24"/>
          <w:szCs w:val="24"/>
        </w:rPr>
        <w:tab/>
        <w:t xml:space="preserve"> Orthopsychiatry, 84(1), 35–45. </w:t>
      </w:r>
      <w:hyperlink r:id="rId26" w:tgtFrame="_blank" w:history="1">
        <w:r w:rsidRPr="00010A51">
          <w:rPr>
            <w:rStyle w:val="Hyperlink"/>
            <w:rFonts w:cstheme="minorHAnsi"/>
            <w:color w:val="2C72B7"/>
            <w:sz w:val="24"/>
            <w:szCs w:val="24"/>
            <w:shd w:val="clear" w:color="auto" w:fill="FFFFFF"/>
          </w:rPr>
          <w:t>https://doi.org/10.1037/h0098851</w:t>
        </w:r>
      </w:hyperlink>
    </w:p>
    <w:p w14:paraId="0ED10EE0" w14:textId="716ECD2F" w:rsidR="00010A51" w:rsidRPr="00313F9D" w:rsidRDefault="00010A51" w:rsidP="006D4E34">
      <w:pPr>
        <w:spacing w:after="0" w:line="480" w:lineRule="auto"/>
        <w:rPr>
          <w:rFonts w:cstheme="minorHAnsi"/>
          <w:color w:val="4472C4" w:themeColor="accent1"/>
          <w:sz w:val="24"/>
          <w:szCs w:val="24"/>
          <w:u w:val="single"/>
          <w:shd w:val="clear" w:color="auto" w:fill="FFFFFF"/>
        </w:rPr>
      </w:pPr>
      <w:r w:rsidRPr="00010A51">
        <w:rPr>
          <w:rFonts w:cstheme="minorHAnsi"/>
          <w:sz w:val="24"/>
          <w:szCs w:val="24"/>
        </w:rPr>
        <w:t xml:space="preserve">Braun, V., &amp; Clarke, V. (2006). Using thematic analysis in psychology. </w:t>
      </w:r>
      <w:r w:rsidRPr="00010A51">
        <w:rPr>
          <w:rFonts w:cstheme="minorHAnsi"/>
          <w:i/>
          <w:iCs/>
          <w:sz w:val="24"/>
          <w:szCs w:val="24"/>
        </w:rPr>
        <w:t>Qualitative</w:t>
      </w:r>
      <w:r w:rsidR="00313F9D">
        <w:rPr>
          <w:rFonts w:cstheme="minorHAnsi"/>
          <w:i/>
          <w:iCs/>
          <w:sz w:val="24"/>
          <w:szCs w:val="24"/>
        </w:rPr>
        <w:tab/>
      </w:r>
      <w:r w:rsidR="00313F9D">
        <w:rPr>
          <w:rFonts w:cstheme="minorHAnsi"/>
          <w:i/>
          <w:iCs/>
          <w:sz w:val="24"/>
          <w:szCs w:val="24"/>
        </w:rPr>
        <w:tab/>
      </w:r>
      <w:r w:rsidRPr="00010A51">
        <w:rPr>
          <w:rFonts w:cstheme="minorHAnsi"/>
          <w:i/>
          <w:iCs/>
          <w:sz w:val="24"/>
          <w:szCs w:val="24"/>
        </w:rPr>
        <w:t xml:space="preserve">Research in Psychology, 3(2), </w:t>
      </w:r>
      <w:r w:rsidRPr="00010A51">
        <w:rPr>
          <w:rFonts w:cstheme="minorHAnsi"/>
          <w:sz w:val="24"/>
          <w:szCs w:val="24"/>
        </w:rPr>
        <w:t>77-101.</w:t>
      </w:r>
      <w:r w:rsidR="00313F9D">
        <w:rPr>
          <w:rFonts w:cstheme="minorHAnsi"/>
          <w:sz w:val="24"/>
          <w:szCs w:val="24"/>
        </w:rPr>
        <w:t xml:space="preserve"> </w:t>
      </w:r>
      <w:r w:rsidR="00313F9D">
        <w:rPr>
          <w:rFonts w:cstheme="minorHAnsi"/>
          <w:sz w:val="24"/>
          <w:szCs w:val="24"/>
        </w:rPr>
        <w:tab/>
      </w:r>
      <w:r w:rsidRPr="00010A51">
        <w:rPr>
          <w:rFonts w:cstheme="minorHAnsi"/>
          <w:color w:val="4472C4" w:themeColor="accent1"/>
          <w:sz w:val="24"/>
          <w:szCs w:val="24"/>
          <w:u w:val="single"/>
        </w:rPr>
        <w:t>https://doi:</w:t>
      </w:r>
      <w:hyperlink r:id="rId27" w:history="1">
        <w:r w:rsidRPr="00010A51">
          <w:rPr>
            <w:rFonts w:cstheme="minorHAnsi"/>
            <w:color w:val="4472C4" w:themeColor="accent1"/>
            <w:sz w:val="24"/>
            <w:szCs w:val="24"/>
            <w:u w:val="single"/>
            <w:shd w:val="clear" w:color="auto" w:fill="FFFFFF"/>
          </w:rPr>
          <w:t>10.1191/1478088706qp063oa</w:t>
        </w:r>
      </w:hyperlink>
    </w:p>
    <w:p w14:paraId="4532077F" w14:textId="3B5689BF" w:rsidR="00010A51" w:rsidRPr="00010A51" w:rsidRDefault="00010A51" w:rsidP="006D4E34">
      <w:pPr>
        <w:spacing w:after="0" w:line="480" w:lineRule="auto"/>
        <w:rPr>
          <w:rFonts w:cstheme="minorHAnsi"/>
          <w:sz w:val="24"/>
          <w:szCs w:val="24"/>
        </w:rPr>
      </w:pPr>
      <w:r w:rsidRPr="00010A51">
        <w:rPr>
          <w:rFonts w:cstheme="minorHAnsi"/>
          <w:sz w:val="24"/>
          <w:szCs w:val="24"/>
        </w:rPr>
        <w:t xml:space="preserve">Braun, V. &amp; Clarke, V. (2013). </w:t>
      </w:r>
      <w:r w:rsidRPr="00010A51">
        <w:rPr>
          <w:rFonts w:cstheme="minorHAnsi"/>
          <w:i/>
          <w:iCs/>
          <w:sz w:val="24"/>
          <w:szCs w:val="24"/>
        </w:rPr>
        <w:t>Successful Qualitative Research: A practical Guide for</w:t>
      </w:r>
      <w:r w:rsidRPr="00010A51">
        <w:rPr>
          <w:rFonts w:cstheme="minorHAnsi"/>
          <w:i/>
          <w:iCs/>
          <w:sz w:val="24"/>
          <w:szCs w:val="24"/>
        </w:rPr>
        <w:tab/>
        <w:t>Beginners</w:t>
      </w:r>
      <w:r w:rsidRPr="00010A51">
        <w:rPr>
          <w:rFonts w:cstheme="minorHAnsi"/>
          <w:sz w:val="24"/>
          <w:szCs w:val="24"/>
        </w:rPr>
        <w:t xml:space="preserve">. London Sage. </w:t>
      </w:r>
    </w:p>
    <w:p w14:paraId="2B5667CF" w14:textId="01EF297A" w:rsidR="00010A51" w:rsidRPr="00010A51" w:rsidRDefault="00010A51" w:rsidP="006D4E34">
      <w:pPr>
        <w:spacing w:after="0" w:line="480" w:lineRule="auto"/>
        <w:rPr>
          <w:rFonts w:cstheme="minorHAnsi"/>
          <w:color w:val="333333"/>
          <w:sz w:val="24"/>
          <w:szCs w:val="24"/>
        </w:rPr>
      </w:pPr>
      <w:r w:rsidRPr="00010A51">
        <w:rPr>
          <w:rFonts w:cstheme="minorHAnsi"/>
          <w:sz w:val="24"/>
          <w:szCs w:val="24"/>
        </w:rPr>
        <w:t xml:space="preserve">Braun, V., &amp; Clarke., V (2019). Reflecting on reflexive thematic analysis. </w:t>
      </w:r>
      <w:r w:rsidRPr="00010A51">
        <w:rPr>
          <w:rFonts w:cstheme="minorHAnsi"/>
          <w:i/>
          <w:iCs/>
          <w:sz w:val="24"/>
          <w:szCs w:val="24"/>
        </w:rPr>
        <w:t>Qualitative</w:t>
      </w:r>
      <w:r w:rsidRPr="00010A51">
        <w:rPr>
          <w:rFonts w:cstheme="minorHAnsi"/>
          <w:i/>
          <w:iCs/>
          <w:sz w:val="24"/>
          <w:szCs w:val="24"/>
        </w:rPr>
        <w:tab/>
        <w:t>Research in Sport, Exercise &amp; Health</w:t>
      </w:r>
      <w:r w:rsidRPr="00010A51">
        <w:rPr>
          <w:rFonts w:cstheme="minorHAnsi"/>
          <w:sz w:val="24"/>
          <w:szCs w:val="24"/>
        </w:rPr>
        <w:t xml:space="preserve">, </w:t>
      </w:r>
      <w:r w:rsidRPr="00010A51">
        <w:rPr>
          <w:rFonts w:cstheme="minorHAnsi"/>
          <w:i/>
          <w:iCs/>
          <w:sz w:val="24"/>
          <w:szCs w:val="24"/>
        </w:rPr>
        <w:t xml:space="preserve">11(4), </w:t>
      </w:r>
      <w:r w:rsidRPr="00010A51">
        <w:rPr>
          <w:rFonts w:cstheme="minorHAnsi"/>
          <w:sz w:val="24"/>
          <w:szCs w:val="24"/>
        </w:rPr>
        <w:t xml:space="preserve">589–597. </w:t>
      </w:r>
      <w:r w:rsidRPr="00010A51">
        <w:rPr>
          <w:rFonts w:cstheme="minorHAnsi"/>
          <w:sz w:val="24"/>
          <w:szCs w:val="24"/>
        </w:rPr>
        <w:tab/>
      </w:r>
      <w:hyperlink r:id="rId28" w:history="1">
        <w:r w:rsidRPr="00010A51">
          <w:rPr>
            <w:rStyle w:val="Hyperlink"/>
            <w:rFonts w:cstheme="minorHAnsi"/>
            <w:sz w:val="24"/>
            <w:szCs w:val="24"/>
          </w:rPr>
          <w:t>https://doi.org/10.1080/2159676X.2019.1628806</w:t>
        </w:r>
      </w:hyperlink>
    </w:p>
    <w:p w14:paraId="22B024B6" w14:textId="20496D2F" w:rsidR="00010A51" w:rsidRPr="00010A51" w:rsidRDefault="00010A51" w:rsidP="006D4E34">
      <w:pPr>
        <w:spacing w:after="0" w:line="480" w:lineRule="auto"/>
        <w:rPr>
          <w:rFonts w:cstheme="minorHAnsi"/>
          <w:color w:val="4472C4" w:themeColor="accent1"/>
          <w:sz w:val="24"/>
          <w:szCs w:val="24"/>
          <w:u w:val="single"/>
          <w:shd w:val="clear" w:color="auto" w:fill="FFFFFF"/>
        </w:rPr>
      </w:pPr>
      <w:bookmarkStart w:id="74" w:name="_Hlk99177296"/>
      <w:r w:rsidRPr="00010A51">
        <w:rPr>
          <w:rFonts w:cstheme="minorHAnsi"/>
          <w:sz w:val="24"/>
          <w:szCs w:val="24"/>
        </w:rPr>
        <w:t xml:space="preserve">Braun, V., &amp; Clarke, V. (2020). </w:t>
      </w:r>
      <w:r w:rsidRPr="00010A51">
        <w:rPr>
          <w:rFonts w:cstheme="minorHAnsi"/>
          <w:sz w:val="24"/>
          <w:szCs w:val="24"/>
          <w:lang w:eastAsia="en-GB"/>
        </w:rPr>
        <w:t>Can I use TA? Should I use TA? Should I not use TA?</w:t>
      </w:r>
      <w:r w:rsidRPr="00010A51">
        <w:rPr>
          <w:rFonts w:cstheme="minorHAnsi"/>
          <w:sz w:val="24"/>
          <w:szCs w:val="24"/>
          <w:lang w:eastAsia="en-GB"/>
        </w:rPr>
        <w:tab/>
        <w:t xml:space="preserve">Comparing reflexive thematic analysis and other pattern-based qualitative </w:t>
      </w:r>
      <w:r w:rsidR="00313F9D">
        <w:rPr>
          <w:rFonts w:cstheme="minorHAnsi"/>
          <w:sz w:val="24"/>
          <w:szCs w:val="24"/>
          <w:lang w:eastAsia="en-GB"/>
        </w:rPr>
        <w:tab/>
      </w:r>
      <w:r w:rsidRPr="00010A51">
        <w:rPr>
          <w:rFonts w:cstheme="minorHAnsi"/>
          <w:sz w:val="24"/>
          <w:szCs w:val="24"/>
          <w:lang w:eastAsia="en-GB"/>
        </w:rPr>
        <w:t xml:space="preserve">analytic approaches. </w:t>
      </w:r>
      <w:r w:rsidRPr="00010A51">
        <w:rPr>
          <w:rFonts w:cstheme="minorHAnsi"/>
          <w:i/>
          <w:iCs/>
          <w:sz w:val="24"/>
          <w:szCs w:val="24"/>
          <w:lang w:eastAsia="en-GB"/>
        </w:rPr>
        <w:t>Counselling Psychotherapy Research</w:t>
      </w:r>
      <w:r w:rsidRPr="00010A51">
        <w:rPr>
          <w:rFonts w:cstheme="minorHAnsi"/>
          <w:sz w:val="24"/>
          <w:szCs w:val="24"/>
          <w:lang w:eastAsia="en-GB"/>
        </w:rPr>
        <w:t xml:space="preserve">, </w:t>
      </w:r>
      <w:r w:rsidRPr="00010A51">
        <w:rPr>
          <w:rFonts w:cstheme="minorHAnsi"/>
          <w:i/>
          <w:iCs/>
          <w:sz w:val="24"/>
          <w:szCs w:val="24"/>
          <w:lang w:eastAsia="en-GB"/>
        </w:rPr>
        <w:t>21(1),</w:t>
      </w:r>
      <w:r w:rsidRPr="00010A51">
        <w:rPr>
          <w:rFonts w:cstheme="minorHAnsi"/>
          <w:sz w:val="24"/>
          <w:szCs w:val="24"/>
          <w:lang w:eastAsia="en-GB"/>
        </w:rPr>
        <w:t xml:space="preserve"> 37-47</w:t>
      </w:r>
      <w:r w:rsidRPr="00010A51">
        <w:rPr>
          <w:rFonts w:cstheme="minorHAnsi"/>
          <w:i/>
          <w:iCs/>
          <w:sz w:val="24"/>
          <w:szCs w:val="24"/>
          <w:lang w:eastAsia="en-GB"/>
        </w:rPr>
        <w:t>.</w:t>
      </w:r>
      <w:r w:rsidRPr="00010A51">
        <w:rPr>
          <w:rFonts w:cstheme="minorHAnsi"/>
          <w:i/>
          <w:iCs/>
          <w:sz w:val="24"/>
          <w:szCs w:val="24"/>
          <w:lang w:eastAsia="en-GB"/>
        </w:rPr>
        <w:tab/>
      </w:r>
      <w:r w:rsidRPr="00010A51">
        <w:rPr>
          <w:rFonts w:cstheme="minorHAnsi"/>
          <w:i/>
          <w:iCs/>
          <w:sz w:val="24"/>
          <w:szCs w:val="24"/>
          <w:lang w:eastAsia="en-GB"/>
        </w:rPr>
        <w:tab/>
        <w:t xml:space="preserve"> </w:t>
      </w:r>
      <w:hyperlink r:id="rId29" w:history="1">
        <w:r w:rsidRPr="00010A51">
          <w:rPr>
            <w:rFonts w:cstheme="minorHAnsi"/>
            <w:color w:val="4472C4" w:themeColor="accent1"/>
            <w:sz w:val="24"/>
            <w:szCs w:val="24"/>
            <w:u w:val="single"/>
            <w:shd w:val="clear" w:color="auto" w:fill="FFFFFF"/>
          </w:rPr>
          <w:t>https://doi.org/10.1002/capr.12360</w:t>
        </w:r>
      </w:hyperlink>
    </w:p>
    <w:p w14:paraId="4CC25B4E" w14:textId="77777777" w:rsidR="00313F9D" w:rsidRDefault="00010A51" w:rsidP="006D4E34">
      <w:pPr>
        <w:spacing w:after="0" w:line="480" w:lineRule="auto"/>
        <w:rPr>
          <w:rStyle w:val="Hyperlink"/>
          <w:rFonts w:cstheme="minorHAnsi"/>
          <w:color w:val="4472C4" w:themeColor="accent1"/>
          <w:sz w:val="24"/>
          <w:szCs w:val="24"/>
        </w:rPr>
      </w:pPr>
      <w:r w:rsidRPr="00010A51">
        <w:rPr>
          <w:rFonts w:cstheme="minorHAnsi"/>
          <w:sz w:val="24"/>
          <w:szCs w:val="24"/>
        </w:rPr>
        <w:t xml:space="preserve">Braun, V., &amp; Clarke, V. (2021a). One size </w:t>
      </w:r>
      <w:proofErr w:type="gramStart"/>
      <w:r w:rsidRPr="00010A51">
        <w:rPr>
          <w:rFonts w:cstheme="minorHAnsi"/>
          <w:sz w:val="24"/>
          <w:szCs w:val="24"/>
        </w:rPr>
        <w:t>fits</w:t>
      </w:r>
      <w:proofErr w:type="gramEnd"/>
      <w:r w:rsidRPr="00010A51">
        <w:rPr>
          <w:rFonts w:cstheme="minorHAnsi"/>
          <w:sz w:val="24"/>
          <w:szCs w:val="24"/>
        </w:rPr>
        <w:t xml:space="preserve"> all? What counts as quality practice in</w:t>
      </w:r>
      <w:r w:rsidR="00313F9D">
        <w:rPr>
          <w:rFonts w:cstheme="minorHAnsi"/>
          <w:sz w:val="24"/>
          <w:szCs w:val="24"/>
        </w:rPr>
        <w:tab/>
      </w:r>
      <w:r w:rsidRPr="00010A51">
        <w:rPr>
          <w:rFonts w:cstheme="minorHAnsi"/>
          <w:sz w:val="24"/>
          <w:szCs w:val="24"/>
        </w:rPr>
        <w:t>(reflexive)</w:t>
      </w:r>
      <w:r w:rsidR="00313F9D">
        <w:rPr>
          <w:rFonts w:cstheme="minorHAnsi"/>
          <w:sz w:val="24"/>
          <w:szCs w:val="24"/>
        </w:rPr>
        <w:t xml:space="preserve"> </w:t>
      </w:r>
      <w:r w:rsidRPr="00010A51">
        <w:rPr>
          <w:rFonts w:cstheme="minorHAnsi"/>
          <w:sz w:val="24"/>
          <w:szCs w:val="24"/>
        </w:rPr>
        <w:t xml:space="preserve">thematic analysis? </w:t>
      </w:r>
      <w:r w:rsidRPr="00010A51">
        <w:rPr>
          <w:rFonts w:cstheme="minorHAnsi"/>
          <w:i/>
          <w:iCs/>
          <w:sz w:val="24"/>
          <w:szCs w:val="24"/>
        </w:rPr>
        <w:t>Qualitative Research in Psychology</w:t>
      </w:r>
      <w:r w:rsidRPr="00010A51">
        <w:rPr>
          <w:rFonts w:cstheme="minorHAnsi"/>
          <w:sz w:val="24"/>
          <w:szCs w:val="24"/>
        </w:rPr>
        <w:t xml:space="preserve">, </w:t>
      </w:r>
      <w:r w:rsidRPr="00010A51">
        <w:rPr>
          <w:rFonts w:cstheme="minorHAnsi"/>
          <w:i/>
          <w:iCs/>
          <w:sz w:val="24"/>
          <w:szCs w:val="24"/>
        </w:rPr>
        <w:t xml:space="preserve">18(3), </w:t>
      </w:r>
      <w:r w:rsidRPr="00010A51">
        <w:rPr>
          <w:rFonts w:cstheme="minorHAnsi"/>
          <w:sz w:val="24"/>
          <w:szCs w:val="24"/>
        </w:rPr>
        <w:t xml:space="preserve">1-25. </w:t>
      </w:r>
      <w:r w:rsidRPr="00010A51">
        <w:rPr>
          <w:rFonts w:cstheme="minorHAnsi"/>
          <w:sz w:val="24"/>
          <w:szCs w:val="24"/>
        </w:rPr>
        <w:tab/>
      </w:r>
      <w:hyperlink r:id="rId30" w:history="1">
        <w:r w:rsidRPr="00010A51">
          <w:rPr>
            <w:rStyle w:val="Hyperlink"/>
            <w:rFonts w:cstheme="minorHAnsi"/>
            <w:color w:val="4472C4" w:themeColor="accent1"/>
            <w:sz w:val="24"/>
            <w:szCs w:val="24"/>
          </w:rPr>
          <w:t>https://doi.org/10.1080/14780887.2020.1769238</w:t>
        </w:r>
      </w:hyperlink>
    </w:p>
    <w:p w14:paraId="5F6EA838" w14:textId="07B9BD56" w:rsidR="00010A51" w:rsidRPr="00313F9D" w:rsidRDefault="00010A51" w:rsidP="006D4E34">
      <w:pPr>
        <w:spacing w:after="0" w:line="480" w:lineRule="auto"/>
        <w:rPr>
          <w:rFonts w:cstheme="minorHAnsi"/>
          <w:color w:val="4472C4" w:themeColor="accent1"/>
          <w:sz w:val="24"/>
          <w:szCs w:val="24"/>
          <w:u w:val="single"/>
        </w:rPr>
      </w:pPr>
      <w:r w:rsidRPr="00010A51">
        <w:rPr>
          <w:rFonts w:cstheme="minorHAnsi"/>
          <w:sz w:val="24"/>
          <w:szCs w:val="24"/>
        </w:rPr>
        <w:lastRenderedPageBreak/>
        <w:t>Braun, V., &amp; Clarke, V. (2021b). To saturate or not to saturate? Questioning data</w:t>
      </w:r>
      <w:r w:rsidR="00313F9D">
        <w:rPr>
          <w:rFonts w:cstheme="minorHAnsi"/>
          <w:sz w:val="24"/>
          <w:szCs w:val="24"/>
        </w:rPr>
        <w:tab/>
      </w:r>
      <w:r w:rsidR="00313F9D">
        <w:rPr>
          <w:rFonts w:cstheme="minorHAnsi"/>
          <w:sz w:val="24"/>
          <w:szCs w:val="24"/>
        </w:rPr>
        <w:tab/>
      </w:r>
      <w:r w:rsidRPr="00010A51">
        <w:rPr>
          <w:rFonts w:cstheme="minorHAnsi"/>
          <w:sz w:val="24"/>
          <w:szCs w:val="24"/>
        </w:rPr>
        <w:t>saturation</w:t>
      </w:r>
      <w:r w:rsidR="00313F9D">
        <w:rPr>
          <w:rFonts w:cstheme="minorHAnsi"/>
          <w:sz w:val="24"/>
          <w:szCs w:val="24"/>
        </w:rPr>
        <w:t xml:space="preserve"> </w:t>
      </w:r>
      <w:r w:rsidRPr="00010A51">
        <w:rPr>
          <w:rFonts w:cstheme="minorHAnsi"/>
          <w:sz w:val="24"/>
          <w:szCs w:val="24"/>
        </w:rPr>
        <w:t>as a useful concept for thematic analysis and sample-size</w:t>
      </w:r>
      <w:r w:rsidR="00313F9D">
        <w:rPr>
          <w:rFonts w:cstheme="minorHAnsi"/>
          <w:sz w:val="24"/>
          <w:szCs w:val="24"/>
        </w:rPr>
        <w:tab/>
      </w:r>
      <w:r w:rsidR="00313F9D">
        <w:rPr>
          <w:rFonts w:cstheme="minorHAnsi"/>
          <w:sz w:val="24"/>
          <w:szCs w:val="24"/>
        </w:rPr>
        <w:tab/>
      </w:r>
      <w:r w:rsidRPr="00010A51">
        <w:rPr>
          <w:rFonts w:cstheme="minorHAnsi"/>
          <w:sz w:val="24"/>
          <w:szCs w:val="24"/>
        </w:rPr>
        <w:t xml:space="preserve">rationales. </w:t>
      </w:r>
      <w:r w:rsidRPr="00010A51">
        <w:rPr>
          <w:rFonts w:cstheme="minorHAnsi"/>
          <w:i/>
          <w:iCs/>
          <w:sz w:val="24"/>
          <w:szCs w:val="24"/>
        </w:rPr>
        <w:t>Qualitative</w:t>
      </w:r>
      <w:r w:rsidR="00313F9D">
        <w:rPr>
          <w:rFonts w:cstheme="minorHAnsi"/>
          <w:i/>
          <w:iCs/>
          <w:sz w:val="24"/>
          <w:szCs w:val="24"/>
        </w:rPr>
        <w:t xml:space="preserve"> </w:t>
      </w:r>
      <w:r w:rsidRPr="00010A51">
        <w:rPr>
          <w:rFonts w:cstheme="minorHAnsi"/>
          <w:i/>
          <w:iCs/>
          <w:sz w:val="24"/>
          <w:szCs w:val="24"/>
        </w:rPr>
        <w:t xml:space="preserve">Research in Sport, Exercise &amp; Health, 13(2), </w:t>
      </w:r>
      <w:r w:rsidRPr="00010A51">
        <w:rPr>
          <w:rFonts w:cstheme="minorHAnsi"/>
          <w:sz w:val="24"/>
          <w:szCs w:val="24"/>
        </w:rPr>
        <w:t xml:space="preserve">201–216. </w:t>
      </w:r>
      <w:r w:rsidRPr="00010A51">
        <w:rPr>
          <w:rFonts w:cstheme="minorHAnsi"/>
          <w:sz w:val="24"/>
          <w:szCs w:val="24"/>
        </w:rPr>
        <w:tab/>
      </w:r>
      <w:hyperlink r:id="rId31" w:history="1">
        <w:r w:rsidRPr="00010A51">
          <w:rPr>
            <w:rStyle w:val="Hyperlink"/>
            <w:rFonts w:cstheme="minorHAnsi"/>
            <w:color w:val="4472C4" w:themeColor="accent1"/>
            <w:sz w:val="24"/>
            <w:szCs w:val="24"/>
          </w:rPr>
          <w:t>https://doi.org/10.1080/2159676X.2019.1704846</w:t>
        </w:r>
      </w:hyperlink>
    </w:p>
    <w:p w14:paraId="1205DDF2" w14:textId="34EB5C02" w:rsidR="00010A51" w:rsidRPr="00313F9D" w:rsidRDefault="00010A51" w:rsidP="006D4E34">
      <w:pPr>
        <w:spacing w:after="0" w:line="480" w:lineRule="auto"/>
        <w:rPr>
          <w:rFonts w:cstheme="minorHAnsi"/>
          <w:color w:val="4472C4" w:themeColor="accent1"/>
          <w:sz w:val="24"/>
          <w:szCs w:val="24"/>
          <w:u w:val="single"/>
          <w:shd w:val="clear" w:color="auto" w:fill="FFFFFF"/>
        </w:rPr>
      </w:pPr>
      <w:r w:rsidRPr="00010A51">
        <w:rPr>
          <w:rFonts w:cstheme="minorHAnsi"/>
          <w:sz w:val="24"/>
          <w:szCs w:val="24"/>
          <w:shd w:val="clear" w:color="auto" w:fill="FFFFFF"/>
        </w:rPr>
        <w:t>Braun, V., &amp; Clarke, V. (2022). Conceptual and design thinking for thematic analysis.</w:t>
      </w:r>
      <w:r w:rsidRPr="00010A51">
        <w:rPr>
          <w:rFonts w:cstheme="minorHAnsi"/>
          <w:sz w:val="24"/>
          <w:szCs w:val="24"/>
          <w:shd w:val="clear" w:color="auto" w:fill="FFFFFF"/>
        </w:rPr>
        <w:tab/>
      </w:r>
      <w:r w:rsidRPr="00010A51">
        <w:rPr>
          <w:rStyle w:val="Emphasis"/>
          <w:rFonts w:cstheme="minorHAnsi"/>
          <w:sz w:val="24"/>
          <w:szCs w:val="24"/>
          <w:shd w:val="clear" w:color="auto" w:fill="FFFFFF"/>
        </w:rPr>
        <w:t>Qualitative Psychology, 9(1), 3-26</w:t>
      </w:r>
      <w:r w:rsidRPr="00010A51">
        <w:rPr>
          <w:rFonts w:cstheme="minorHAnsi"/>
          <w:sz w:val="24"/>
          <w:szCs w:val="24"/>
          <w:shd w:val="clear" w:color="auto" w:fill="FFFFFF"/>
        </w:rPr>
        <w:t xml:space="preserve">. </w:t>
      </w:r>
      <w:hyperlink r:id="rId32" w:tgtFrame="_blank" w:history="1">
        <w:r w:rsidRPr="00010A51">
          <w:rPr>
            <w:rStyle w:val="Hyperlink"/>
            <w:rFonts w:cstheme="minorHAnsi"/>
            <w:color w:val="4472C4" w:themeColor="accent1"/>
            <w:sz w:val="24"/>
            <w:szCs w:val="24"/>
            <w:shd w:val="clear" w:color="auto" w:fill="FFFFFF"/>
          </w:rPr>
          <w:t>https://doi.org/10.1037/qup0000196</w:t>
        </w:r>
      </w:hyperlink>
    </w:p>
    <w:p w14:paraId="205B5698" w14:textId="2F358EA7" w:rsidR="00010A51" w:rsidRPr="00313F9D" w:rsidRDefault="00010A51" w:rsidP="006D4E34">
      <w:pPr>
        <w:spacing w:after="0" w:line="480" w:lineRule="auto"/>
        <w:rPr>
          <w:rFonts w:cstheme="minorHAnsi"/>
          <w:color w:val="1255B5"/>
          <w:sz w:val="24"/>
          <w:szCs w:val="24"/>
          <w:u w:val="single"/>
          <w:shd w:val="clear" w:color="auto" w:fill="FFFFFF"/>
        </w:rPr>
      </w:pPr>
      <w:r w:rsidRPr="00010A51">
        <w:rPr>
          <w:rFonts w:cstheme="minorHAnsi"/>
          <w:sz w:val="24"/>
          <w:szCs w:val="24"/>
        </w:rPr>
        <w:t>Breslau, N., Peterson, E. L., Kessler, R. C., &amp; Schultz, L. R. (1999). Short screening scale</w:t>
      </w:r>
      <w:r w:rsidR="00313F9D">
        <w:rPr>
          <w:rFonts w:cstheme="minorHAnsi"/>
          <w:sz w:val="24"/>
          <w:szCs w:val="24"/>
        </w:rPr>
        <w:tab/>
      </w:r>
      <w:r w:rsidRPr="00010A51">
        <w:rPr>
          <w:rFonts w:cstheme="minorHAnsi"/>
          <w:sz w:val="24"/>
          <w:szCs w:val="24"/>
        </w:rPr>
        <w:t>for</w:t>
      </w:r>
      <w:r w:rsidR="00313F9D">
        <w:rPr>
          <w:rFonts w:cstheme="minorHAnsi"/>
          <w:sz w:val="24"/>
          <w:szCs w:val="24"/>
        </w:rPr>
        <w:t xml:space="preserve"> </w:t>
      </w:r>
      <w:r w:rsidRPr="00010A51">
        <w:rPr>
          <w:rFonts w:cstheme="minorHAnsi"/>
          <w:sz w:val="24"/>
          <w:szCs w:val="24"/>
        </w:rPr>
        <w:t xml:space="preserve">DSM-IV posttraumatic stress disorder. </w:t>
      </w:r>
      <w:r w:rsidRPr="00010A51">
        <w:rPr>
          <w:rFonts w:cstheme="minorHAnsi"/>
          <w:i/>
          <w:iCs/>
          <w:sz w:val="24"/>
          <w:szCs w:val="24"/>
        </w:rPr>
        <w:t>American Journal of Psychiatry,</w:t>
      </w:r>
      <w:r w:rsidR="00313F9D">
        <w:rPr>
          <w:rFonts w:cstheme="minorHAnsi"/>
          <w:i/>
          <w:iCs/>
          <w:sz w:val="24"/>
          <w:szCs w:val="24"/>
        </w:rPr>
        <w:tab/>
      </w:r>
      <w:r w:rsidR="00313F9D">
        <w:rPr>
          <w:rFonts w:cstheme="minorHAnsi"/>
          <w:i/>
          <w:iCs/>
          <w:sz w:val="24"/>
          <w:szCs w:val="24"/>
        </w:rPr>
        <w:tab/>
      </w:r>
      <w:r w:rsidRPr="00010A51">
        <w:rPr>
          <w:rFonts w:cstheme="minorHAnsi"/>
          <w:i/>
          <w:iCs/>
          <w:sz w:val="24"/>
          <w:szCs w:val="24"/>
        </w:rPr>
        <w:t>156(6)</w:t>
      </w:r>
      <w:r w:rsidRPr="00010A51">
        <w:rPr>
          <w:rFonts w:cstheme="minorHAnsi"/>
          <w:sz w:val="24"/>
          <w:szCs w:val="24"/>
        </w:rPr>
        <w:t xml:space="preserve">, 908–911. </w:t>
      </w:r>
      <w:hyperlink r:id="rId33" w:history="1">
        <w:r w:rsidRPr="00010A51">
          <w:rPr>
            <w:rStyle w:val="Hyperlink"/>
            <w:rFonts w:cstheme="minorHAnsi"/>
            <w:color w:val="1255B5"/>
            <w:sz w:val="24"/>
            <w:szCs w:val="24"/>
            <w:shd w:val="clear" w:color="auto" w:fill="FFFFFF"/>
          </w:rPr>
          <w:t>https://doi.org/10.1176/ajp.156.6.908</w:t>
        </w:r>
      </w:hyperlink>
    </w:p>
    <w:p w14:paraId="3E7D5241" w14:textId="0C04206C" w:rsidR="00010A51" w:rsidRPr="00313F9D" w:rsidRDefault="00010A51" w:rsidP="006D4E34">
      <w:pPr>
        <w:spacing w:after="0" w:line="480" w:lineRule="auto"/>
        <w:rPr>
          <w:rFonts w:cstheme="minorHAnsi"/>
          <w:color w:val="2C72B7"/>
          <w:sz w:val="24"/>
          <w:szCs w:val="24"/>
          <w:u w:val="single"/>
          <w:shd w:val="clear" w:color="auto" w:fill="FFFFFF"/>
        </w:rPr>
      </w:pPr>
      <w:r w:rsidRPr="00010A51">
        <w:rPr>
          <w:rFonts w:cstheme="minorHAnsi"/>
          <w:sz w:val="24"/>
          <w:szCs w:val="24"/>
        </w:rPr>
        <w:t>Brewster, M. E., &amp; Moradi, B. (2010). Perceived experiences of anti-bisexual</w:t>
      </w:r>
      <w:r w:rsidR="00313F9D">
        <w:rPr>
          <w:rFonts w:cstheme="minorHAnsi"/>
          <w:sz w:val="24"/>
          <w:szCs w:val="24"/>
        </w:rPr>
        <w:tab/>
      </w:r>
      <w:r w:rsidR="00313F9D">
        <w:rPr>
          <w:rFonts w:cstheme="minorHAnsi"/>
          <w:sz w:val="24"/>
          <w:szCs w:val="24"/>
        </w:rPr>
        <w:tab/>
      </w:r>
      <w:r w:rsidRPr="00010A51">
        <w:rPr>
          <w:rFonts w:cstheme="minorHAnsi"/>
          <w:sz w:val="24"/>
          <w:szCs w:val="24"/>
        </w:rPr>
        <w:t>prejudice:</w:t>
      </w:r>
      <w:r w:rsidR="00313F9D">
        <w:rPr>
          <w:rFonts w:cstheme="minorHAnsi"/>
          <w:sz w:val="24"/>
          <w:szCs w:val="24"/>
        </w:rPr>
        <w:t xml:space="preserve"> </w:t>
      </w:r>
      <w:r w:rsidRPr="00010A51">
        <w:rPr>
          <w:rFonts w:cstheme="minorHAnsi"/>
          <w:sz w:val="24"/>
          <w:szCs w:val="24"/>
        </w:rPr>
        <w:t xml:space="preserve">Instrument development and evaluation. </w:t>
      </w:r>
      <w:r w:rsidRPr="00010A51">
        <w:rPr>
          <w:rFonts w:cstheme="minorHAnsi"/>
          <w:i/>
          <w:iCs/>
          <w:sz w:val="24"/>
          <w:szCs w:val="24"/>
        </w:rPr>
        <w:t xml:space="preserve">Journal of </w:t>
      </w:r>
      <w:proofErr w:type="spellStart"/>
      <w:r w:rsidRPr="00010A51">
        <w:rPr>
          <w:rFonts w:cstheme="minorHAnsi"/>
          <w:i/>
          <w:iCs/>
          <w:sz w:val="24"/>
          <w:szCs w:val="24"/>
        </w:rPr>
        <w:t>Counseling</w:t>
      </w:r>
      <w:proofErr w:type="spellEnd"/>
      <w:r w:rsidR="00313F9D">
        <w:rPr>
          <w:rFonts w:cstheme="minorHAnsi"/>
          <w:i/>
          <w:iCs/>
          <w:sz w:val="24"/>
          <w:szCs w:val="24"/>
        </w:rPr>
        <w:tab/>
      </w:r>
      <w:r w:rsidR="00313F9D">
        <w:rPr>
          <w:rFonts w:cstheme="minorHAnsi"/>
          <w:i/>
          <w:iCs/>
          <w:sz w:val="24"/>
          <w:szCs w:val="24"/>
        </w:rPr>
        <w:tab/>
      </w:r>
      <w:r w:rsidRPr="00010A51">
        <w:rPr>
          <w:rFonts w:cstheme="minorHAnsi"/>
          <w:i/>
          <w:iCs/>
          <w:sz w:val="24"/>
          <w:szCs w:val="24"/>
        </w:rPr>
        <w:t>Psychology, 57(4),</w:t>
      </w:r>
      <w:r w:rsidR="00313F9D">
        <w:rPr>
          <w:rFonts w:cstheme="minorHAnsi"/>
          <w:sz w:val="24"/>
          <w:szCs w:val="24"/>
        </w:rPr>
        <w:t xml:space="preserve"> </w:t>
      </w:r>
      <w:r w:rsidRPr="00010A51">
        <w:rPr>
          <w:rFonts w:cstheme="minorHAnsi"/>
          <w:sz w:val="24"/>
          <w:szCs w:val="24"/>
        </w:rPr>
        <w:t xml:space="preserve">451– 468. </w:t>
      </w:r>
      <w:hyperlink r:id="rId34" w:tgtFrame="_blank" w:history="1">
        <w:r w:rsidRPr="00010A51">
          <w:rPr>
            <w:rStyle w:val="Hyperlink"/>
            <w:rFonts w:cstheme="minorHAnsi"/>
            <w:color w:val="2C72B7"/>
            <w:sz w:val="24"/>
            <w:szCs w:val="24"/>
            <w:shd w:val="clear" w:color="auto" w:fill="FFFFFF"/>
          </w:rPr>
          <w:t>https://doi.org/10.1037/a0021116</w:t>
        </w:r>
      </w:hyperlink>
    </w:p>
    <w:p w14:paraId="53BED078" w14:textId="77777777" w:rsidR="00313F9D" w:rsidRDefault="00010A51" w:rsidP="006D4E34">
      <w:pPr>
        <w:spacing w:after="0" w:line="480" w:lineRule="auto"/>
        <w:rPr>
          <w:rFonts w:cstheme="minorHAnsi"/>
          <w:sz w:val="24"/>
          <w:szCs w:val="24"/>
        </w:rPr>
      </w:pPr>
      <w:r w:rsidRPr="00010A51">
        <w:rPr>
          <w:rFonts w:cstheme="minorHAnsi"/>
          <w:sz w:val="24"/>
          <w:szCs w:val="24"/>
        </w:rPr>
        <w:t>Bronfenbrenner, U. (1979). Contexts of child rearing: Problems and prospects</w:t>
      </w:r>
      <w:r w:rsidRPr="00010A51">
        <w:rPr>
          <w:rFonts w:cstheme="minorHAnsi"/>
          <w:i/>
          <w:iCs/>
          <w:sz w:val="24"/>
          <w:szCs w:val="24"/>
        </w:rPr>
        <w:t>.</w:t>
      </w:r>
      <w:r w:rsidR="00313F9D">
        <w:rPr>
          <w:rFonts w:cstheme="minorHAnsi"/>
          <w:i/>
          <w:iCs/>
          <w:sz w:val="24"/>
          <w:szCs w:val="24"/>
        </w:rPr>
        <w:tab/>
      </w:r>
      <w:r w:rsidR="00313F9D">
        <w:rPr>
          <w:rFonts w:cstheme="minorHAnsi"/>
          <w:i/>
          <w:iCs/>
          <w:sz w:val="24"/>
          <w:szCs w:val="24"/>
        </w:rPr>
        <w:tab/>
      </w:r>
      <w:r w:rsidRPr="00010A51">
        <w:rPr>
          <w:rFonts w:cstheme="minorHAnsi"/>
          <w:i/>
          <w:iCs/>
          <w:sz w:val="24"/>
          <w:szCs w:val="24"/>
        </w:rPr>
        <w:t xml:space="preserve">American Psychologist, 34(10), </w:t>
      </w:r>
      <w:r w:rsidRPr="00010A51">
        <w:rPr>
          <w:rFonts w:cstheme="minorHAnsi"/>
          <w:sz w:val="24"/>
          <w:szCs w:val="24"/>
        </w:rPr>
        <w:t xml:space="preserve">844-850. </w:t>
      </w:r>
    </w:p>
    <w:p w14:paraId="10C92F86" w14:textId="521BF1A3" w:rsidR="00010A51" w:rsidRPr="00313F9D" w:rsidRDefault="00E43CC6" w:rsidP="00313F9D">
      <w:pPr>
        <w:spacing w:after="0" w:line="480" w:lineRule="auto"/>
        <w:ind w:firstLine="720"/>
        <w:rPr>
          <w:rFonts w:cstheme="minorHAnsi"/>
          <w:color w:val="2C72B7"/>
          <w:sz w:val="24"/>
          <w:szCs w:val="24"/>
          <w:u w:val="single"/>
          <w:shd w:val="clear" w:color="auto" w:fill="FFFFFF"/>
        </w:rPr>
      </w:pPr>
      <w:hyperlink r:id="rId35" w:history="1">
        <w:r w:rsidR="00313F9D" w:rsidRPr="00C5572B">
          <w:rPr>
            <w:rStyle w:val="Hyperlink"/>
            <w:rFonts w:cstheme="minorHAnsi"/>
            <w:sz w:val="24"/>
            <w:szCs w:val="24"/>
            <w:shd w:val="clear" w:color="auto" w:fill="FFFFFF"/>
          </w:rPr>
          <w:t>https://doi.org/10.1037/0003-066X.34.10.844</w:t>
        </w:r>
      </w:hyperlink>
    </w:p>
    <w:p w14:paraId="5212B037" w14:textId="77777777" w:rsidR="00313F9D" w:rsidRDefault="00010A51" w:rsidP="00313F9D">
      <w:pPr>
        <w:spacing w:after="0" w:line="480" w:lineRule="auto"/>
        <w:rPr>
          <w:rFonts w:cstheme="minorHAnsi"/>
          <w:sz w:val="24"/>
          <w:szCs w:val="24"/>
        </w:rPr>
      </w:pPr>
      <w:r w:rsidRPr="00010A51">
        <w:rPr>
          <w:rFonts w:cstheme="minorHAnsi"/>
          <w:sz w:val="24"/>
          <w:szCs w:val="24"/>
        </w:rPr>
        <w:t xml:space="preserve">Bryant-Davis, T., &amp; Ocampo. C. (2005). “The Trauma of Racism.” </w:t>
      </w:r>
      <w:r w:rsidRPr="00010A51">
        <w:rPr>
          <w:rFonts w:cstheme="minorHAnsi"/>
          <w:i/>
          <w:iCs/>
          <w:sz w:val="24"/>
          <w:szCs w:val="24"/>
        </w:rPr>
        <w:t xml:space="preserve">The </w:t>
      </w:r>
      <w:proofErr w:type="spellStart"/>
      <w:r w:rsidRPr="00010A51">
        <w:rPr>
          <w:rFonts w:cstheme="minorHAnsi"/>
          <w:i/>
          <w:iCs/>
          <w:sz w:val="24"/>
          <w:szCs w:val="24"/>
        </w:rPr>
        <w:t>Counseling</w:t>
      </w:r>
      <w:proofErr w:type="spellEnd"/>
      <w:r w:rsidRPr="00010A51">
        <w:rPr>
          <w:rFonts w:cstheme="minorHAnsi"/>
          <w:i/>
          <w:iCs/>
          <w:sz w:val="24"/>
          <w:szCs w:val="24"/>
        </w:rPr>
        <w:tab/>
      </w:r>
      <w:r w:rsidRPr="00010A51">
        <w:rPr>
          <w:rFonts w:cstheme="minorHAnsi"/>
          <w:i/>
          <w:iCs/>
          <w:sz w:val="24"/>
          <w:szCs w:val="24"/>
        </w:rPr>
        <w:tab/>
        <w:t>Psychologist, 33(4), 574–578.</w:t>
      </w:r>
      <w:r w:rsidRPr="00010A51">
        <w:rPr>
          <w:rFonts w:cstheme="minorHAnsi"/>
          <w:sz w:val="24"/>
          <w:szCs w:val="24"/>
        </w:rPr>
        <w:t xml:space="preserve"> </w:t>
      </w:r>
      <w:hyperlink r:id="rId36" w:history="1">
        <w:r w:rsidRPr="00010A51">
          <w:rPr>
            <w:rStyle w:val="Hyperlink"/>
            <w:rFonts w:cstheme="minorHAnsi"/>
            <w:color w:val="006ACC"/>
            <w:sz w:val="24"/>
            <w:szCs w:val="24"/>
            <w:shd w:val="clear" w:color="auto" w:fill="FFFFFF"/>
          </w:rPr>
          <w:t>https://doi.org/10.1177/0011000005276581</w:t>
        </w:r>
      </w:hyperlink>
    </w:p>
    <w:p w14:paraId="19D5E4E5" w14:textId="6C7B5256" w:rsidR="00010A51" w:rsidRPr="00313F9D" w:rsidRDefault="00010A51" w:rsidP="00313F9D">
      <w:pPr>
        <w:spacing w:after="0" w:line="480" w:lineRule="auto"/>
        <w:rPr>
          <w:rFonts w:cstheme="minorHAnsi"/>
          <w:sz w:val="24"/>
          <w:szCs w:val="24"/>
        </w:rPr>
      </w:pPr>
      <w:r w:rsidRPr="00010A51">
        <w:rPr>
          <w:rFonts w:cstheme="minorHAnsi"/>
          <w:sz w:val="24"/>
          <w:szCs w:val="24"/>
          <w:shd w:val="clear" w:color="auto" w:fill="FFFFFF"/>
        </w:rPr>
        <w:t>Burks, D. J. (2011). Lesbian, gay, and bisexual victimization in the military: An</w:t>
      </w:r>
      <w:r w:rsidRPr="00010A51">
        <w:rPr>
          <w:rFonts w:cstheme="minorHAnsi"/>
          <w:sz w:val="24"/>
          <w:szCs w:val="24"/>
          <w:shd w:val="clear" w:color="auto" w:fill="FFFFFF"/>
        </w:rPr>
        <w:tab/>
      </w:r>
      <w:r w:rsidRPr="00010A51">
        <w:rPr>
          <w:rFonts w:cstheme="minorHAnsi"/>
          <w:sz w:val="24"/>
          <w:szCs w:val="24"/>
          <w:shd w:val="clear" w:color="auto" w:fill="FFFFFF"/>
        </w:rPr>
        <w:tab/>
        <w:t>unintended consequence of “Don't Ask, Don't Tell”? </w:t>
      </w:r>
      <w:r w:rsidRPr="00313F9D">
        <w:rPr>
          <w:rStyle w:val="Hyperlink"/>
          <w:rFonts w:cstheme="minorHAnsi"/>
          <w:i/>
          <w:iCs/>
          <w:color w:val="auto"/>
          <w:sz w:val="24"/>
          <w:szCs w:val="24"/>
          <w:u w:val="none"/>
          <w:shd w:val="clear" w:color="auto" w:fill="FFFFFF"/>
        </w:rPr>
        <w:t>American Psychologist</w:t>
      </w:r>
      <w:r w:rsidRPr="00313F9D">
        <w:rPr>
          <w:rStyle w:val="Hyperlink"/>
          <w:rFonts w:cstheme="minorHAnsi"/>
          <w:color w:val="auto"/>
          <w:sz w:val="24"/>
          <w:szCs w:val="24"/>
          <w:u w:val="none"/>
          <w:shd w:val="clear" w:color="auto" w:fill="FFFFFF"/>
        </w:rPr>
        <w:t>,</w:t>
      </w:r>
      <w:r w:rsidRPr="00313F9D">
        <w:rPr>
          <w:rStyle w:val="Hyperlink"/>
          <w:rFonts w:cstheme="minorHAnsi"/>
          <w:color w:val="auto"/>
          <w:sz w:val="24"/>
          <w:szCs w:val="24"/>
          <w:u w:val="none"/>
          <w:shd w:val="clear" w:color="auto" w:fill="FFFFFF"/>
        </w:rPr>
        <w:tab/>
      </w:r>
      <w:r w:rsidRPr="00313F9D">
        <w:rPr>
          <w:rStyle w:val="Hyperlink"/>
          <w:rFonts w:cstheme="minorHAnsi"/>
          <w:i/>
          <w:iCs/>
          <w:color w:val="auto"/>
          <w:sz w:val="24"/>
          <w:szCs w:val="24"/>
          <w:u w:val="none"/>
          <w:shd w:val="clear" w:color="auto" w:fill="FFFFFF"/>
        </w:rPr>
        <w:t>66</w:t>
      </w:r>
      <w:r w:rsidRPr="00010A51">
        <w:rPr>
          <w:rFonts w:cstheme="minorHAnsi"/>
          <w:i/>
          <w:iCs/>
          <w:sz w:val="24"/>
          <w:szCs w:val="24"/>
          <w:shd w:val="clear" w:color="auto" w:fill="FFFFFF"/>
        </w:rPr>
        <w:t xml:space="preserve">(7), </w:t>
      </w:r>
      <w:r w:rsidRPr="00010A51">
        <w:rPr>
          <w:rFonts w:cstheme="minorHAnsi"/>
          <w:sz w:val="24"/>
          <w:szCs w:val="24"/>
          <w:shd w:val="clear" w:color="auto" w:fill="FFFFFF"/>
        </w:rPr>
        <w:t>604–613</w:t>
      </w:r>
      <w:r w:rsidRPr="00010A51">
        <w:rPr>
          <w:rFonts w:cstheme="minorHAnsi"/>
          <w:i/>
          <w:iCs/>
          <w:sz w:val="24"/>
          <w:szCs w:val="24"/>
          <w:shd w:val="clear" w:color="auto" w:fill="FFFFFF"/>
        </w:rPr>
        <w:t>.</w:t>
      </w:r>
      <w:r w:rsidRPr="00010A51">
        <w:rPr>
          <w:rFonts w:cstheme="minorHAnsi"/>
          <w:i/>
          <w:iCs/>
          <w:color w:val="4472C4" w:themeColor="accent1"/>
          <w:sz w:val="24"/>
          <w:szCs w:val="24"/>
          <w:u w:val="single"/>
          <w:shd w:val="clear" w:color="auto" w:fill="FFFFFF"/>
        </w:rPr>
        <w:t xml:space="preserve"> </w:t>
      </w:r>
      <w:r w:rsidRPr="00010A51">
        <w:rPr>
          <w:rFonts w:cstheme="minorHAnsi"/>
          <w:color w:val="4472C4" w:themeColor="accent1"/>
          <w:sz w:val="24"/>
          <w:szCs w:val="24"/>
          <w:u w:val="single"/>
          <w:shd w:val="clear" w:color="auto" w:fill="FFFFFF"/>
        </w:rPr>
        <w:t>https://doi:</w:t>
      </w:r>
      <w:hyperlink r:id="rId37" w:tgtFrame="_blank" w:history="1">
        <w:r w:rsidRPr="00010A51">
          <w:rPr>
            <w:rStyle w:val="Hyperlink"/>
            <w:rFonts w:cstheme="minorHAnsi"/>
            <w:color w:val="4472C4" w:themeColor="accent1"/>
            <w:sz w:val="24"/>
            <w:szCs w:val="24"/>
          </w:rPr>
          <w:t>10.1037/a0024609</w:t>
        </w:r>
      </w:hyperlink>
    </w:p>
    <w:p w14:paraId="15A57D1A" w14:textId="77777777" w:rsidR="00D763CD" w:rsidRDefault="00010A51" w:rsidP="006D4E34">
      <w:pPr>
        <w:spacing w:after="0" w:line="480" w:lineRule="auto"/>
        <w:rPr>
          <w:rFonts w:cstheme="minorHAnsi"/>
          <w:sz w:val="24"/>
          <w:szCs w:val="24"/>
        </w:rPr>
      </w:pPr>
      <w:r w:rsidRPr="00010A51">
        <w:rPr>
          <w:rFonts w:cstheme="minorHAnsi"/>
          <w:sz w:val="24"/>
          <w:szCs w:val="24"/>
        </w:rPr>
        <w:t>Burns, M. N., Kamen, C., Lehman, K. A., &amp; Beach, S. R. (2012). Minority stress and</w:t>
      </w:r>
      <w:r w:rsidRPr="00010A51">
        <w:rPr>
          <w:rFonts w:cstheme="minorHAnsi"/>
          <w:sz w:val="24"/>
          <w:szCs w:val="24"/>
        </w:rPr>
        <w:tab/>
      </w:r>
      <w:r w:rsidRPr="00010A51">
        <w:rPr>
          <w:rFonts w:cstheme="minorHAnsi"/>
          <w:sz w:val="24"/>
          <w:szCs w:val="24"/>
        </w:rPr>
        <w:tab/>
        <w:t>attributions for discriminatory events predict social anxiety in gay men.</w:t>
      </w:r>
    </w:p>
    <w:p w14:paraId="66BF4E1E" w14:textId="1A3370FB" w:rsidR="00010A51" w:rsidRPr="00010A51" w:rsidRDefault="00010A51" w:rsidP="00D763CD">
      <w:pPr>
        <w:spacing w:after="0" w:line="480" w:lineRule="auto"/>
        <w:ind w:left="720"/>
        <w:rPr>
          <w:rFonts w:cstheme="minorHAnsi"/>
          <w:sz w:val="24"/>
          <w:szCs w:val="24"/>
        </w:rPr>
      </w:pPr>
      <w:r w:rsidRPr="00010A51">
        <w:rPr>
          <w:rFonts w:cstheme="minorHAnsi"/>
          <w:i/>
          <w:iCs/>
          <w:sz w:val="24"/>
          <w:szCs w:val="24"/>
        </w:rPr>
        <w:lastRenderedPageBreak/>
        <w:t>Cognitive</w:t>
      </w:r>
      <w:r w:rsidR="00D763CD">
        <w:rPr>
          <w:rFonts w:cstheme="minorHAnsi"/>
          <w:i/>
          <w:iCs/>
          <w:sz w:val="24"/>
          <w:szCs w:val="24"/>
        </w:rPr>
        <w:t xml:space="preserve"> </w:t>
      </w:r>
      <w:r w:rsidRPr="00010A51">
        <w:rPr>
          <w:rFonts w:cstheme="minorHAnsi"/>
          <w:i/>
          <w:iCs/>
          <w:sz w:val="24"/>
          <w:szCs w:val="24"/>
        </w:rPr>
        <w:t>Therapy and Research, 36(1)</w:t>
      </w:r>
      <w:r w:rsidRPr="00010A51">
        <w:rPr>
          <w:rFonts w:cstheme="minorHAnsi"/>
          <w:sz w:val="24"/>
          <w:szCs w:val="24"/>
        </w:rPr>
        <w:t>, 25–35.</w:t>
      </w:r>
      <w:r w:rsidR="00D763CD">
        <w:rPr>
          <w:rFonts w:cstheme="minorHAnsi"/>
          <w:sz w:val="24"/>
          <w:szCs w:val="24"/>
        </w:rPr>
        <w:t xml:space="preserve"> </w:t>
      </w:r>
      <w:r w:rsidRPr="00010A51">
        <w:rPr>
          <w:rFonts w:cstheme="minorHAnsi"/>
          <w:color w:val="4472C4" w:themeColor="accent1"/>
          <w:sz w:val="24"/>
          <w:szCs w:val="24"/>
          <w:u w:val="single"/>
        </w:rPr>
        <w:t>https://doi.org/</w:t>
      </w:r>
      <w:hyperlink r:id="rId38" w:history="1">
        <w:r w:rsidRPr="00010A51">
          <w:rPr>
            <w:rStyle w:val="Hyperlink"/>
            <w:rFonts w:cstheme="minorHAnsi"/>
            <w:color w:val="4472C4" w:themeColor="accent1"/>
            <w:sz w:val="24"/>
            <w:szCs w:val="24"/>
          </w:rPr>
          <w:t>10.1007/s10608-010-9302-6</w:t>
        </w:r>
      </w:hyperlink>
    </w:p>
    <w:p w14:paraId="1FDFE85C" w14:textId="65B8B1E3" w:rsidR="00010A51" w:rsidRPr="00D763CD" w:rsidRDefault="00010A51" w:rsidP="006D4E34">
      <w:pPr>
        <w:spacing w:after="0" w:line="480" w:lineRule="auto"/>
        <w:rPr>
          <w:rFonts w:cstheme="minorHAnsi"/>
          <w:color w:val="2C72B7"/>
          <w:sz w:val="24"/>
          <w:szCs w:val="24"/>
          <w:u w:val="single"/>
          <w:shd w:val="clear" w:color="auto" w:fill="FFFFFF"/>
        </w:rPr>
      </w:pPr>
      <w:r w:rsidRPr="00010A51">
        <w:rPr>
          <w:rFonts w:cstheme="minorHAnsi"/>
          <w:sz w:val="24"/>
          <w:szCs w:val="24"/>
        </w:rPr>
        <w:t xml:space="preserve">Carter, R. T. 2007. “Racism and psychological and emotional injury.” </w:t>
      </w:r>
      <w:r w:rsidRPr="00010A51">
        <w:rPr>
          <w:rFonts w:cstheme="minorHAnsi"/>
          <w:i/>
          <w:iCs/>
          <w:sz w:val="24"/>
          <w:szCs w:val="24"/>
        </w:rPr>
        <w:t xml:space="preserve">The </w:t>
      </w:r>
      <w:proofErr w:type="spellStart"/>
      <w:r w:rsidRPr="00010A51">
        <w:rPr>
          <w:rFonts w:cstheme="minorHAnsi"/>
          <w:i/>
          <w:iCs/>
          <w:sz w:val="24"/>
          <w:szCs w:val="24"/>
        </w:rPr>
        <w:t>Counseling</w:t>
      </w:r>
      <w:proofErr w:type="spellEnd"/>
      <w:r w:rsidRPr="00010A51">
        <w:rPr>
          <w:rFonts w:cstheme="minorHAnsi"/>
          <w:i/>
          <w:iCs/>
          <w:sz w:val="24"/>
          <w:szCs w:val="24"/>
        </w:rPr>
        <w:tab/>
        <w:t xml:space="preserve">Psychologist, 35(1), 13–105. </w:t>
      </w:r>
      <w:hyperlink r:id="rId39" w:tgtFrame="_blank" w:history="1">
        <w:r w:rsidRPr="00010A51">
          <w:rPr>
            <w:rStyle w:val="Hyperlink"/>
            <w:rFonts w:cstheme="minorHAnsi"/>
            <w:color w:val="2C72B7"/>
            <w:sz w:val="24"/>
            <w:szCs w:val="24"/>
            <w:shd w:val="clear" w:color="auto" w:fill="FFFFFF"/>
          </w:rPr>
          <w:t>https://doi.org/10.1177/0011000006292033</w:t>
        </w:r>
      </w:hyperlink>
    </w:p>
    <w:p w14:paraId="6BE1C711" w14:textId="77777777" w:rsidR="00010A51" w:rsidRPr="00010A51" w:rsidRDefault="00010A51" w:rsidP="006D4E34">
      <w:pPr>
        <w:spacing w:after="0" w:line="480" w:lineRule="auto"/>
        <w:rPr>
          <w:rFonts w:cstheme="minorHAnsi"/>
          <w:sz w:val="24"/>
          <w:szCs w:val="24"/>
        </w:rPr>
      </w:pPr>
      <w:r w:rsidRPr="00010A51">
        <w:rPr>
          <w:rFonts w:cstheme="minorHAnsi"/>
          <w:sz w:val="24"/>
          <w:szCs w:val="24"/>
        </w:rPr>
        <w:t xml:space="preserve">Charmaz, K. (2014). </w:t>
      </w:r>
      <w:r w:rsidRPr="00010A51">
        <w:rPr>
          <w:rFonts w:cstheme="minorHAnsi"/>
          <w:i/>
          <w:iCs/>
          <w:sz w:val="24"/>
          <w:szCs w:val="24"/>
        </w:rPr>
        <w:t>Constructing grounded theory</w:t>
      </w:r>
      <w:r w:rsidRPr="00010A51">
        <w:rPr>
          <w:rFonts w:cstheme="minorHAnsi"/>
          <w:sz w:val="24"/>
          <w:szCs w:val="24"/>
        </w:rPr>
        <w:t>, 2nd ed. Sage.</w:t>
      </w:r>
    </w:p>
    <w:p w14:paraId="00049DBE" w14:textId="77777777" w:rsidR="003024D2" w:rsidRDefault="00010A51" w:rsidP="006D4E34">
      <w:pPr>
        <w:spacing w:after="0" w:line="480" w:lineRule="auto"/>
        <w:rPr>
          <w:rFonts w:cstheme="minorHAnsi"/>
          <w:i/>
          <w:iCs/>
          <w:sz w:val="24"/>
          <w:szCs w:val="24"/>
        </w:rPr>
      </w:pPr>
      <w:r w:rsidRPr="00010A51">
        <w:rPr>
          <w:rFonts w:cstheme="minorHAnsi"/>
          <w:sz w:val="24"/>
          <w:szCs w:val="24"/>
        </w:rPr>
        <w:t xml:space="preserve">Chen, J. A., </w:t>
      </w:r>
      <w:proofErr w:type="spellStart"/>
      <w:r w:rsidRPr="00010A51">
        <w:rPr>
          <w:rFonts w:cstheme="minorHAnsi"/>
          <w:sz w:val="24"/>
          <w:szCs w:val="24"/>
        </w:rPr>
        <w:t>Granato</w:t>
      </w:r>
      <w:proofErr w:type="spellEnd"/>
      <w:r w:rsidRPr="00010A51">
        <w:rPr>
          <w:rFonts w:cstheme="minorHAnsi"/>
          <w:sz w:val="24"/>
          <w:szCs w:val="24"/>
        </w:rPr>
        <w:t xml:space="preserve">, H., </w:t>
      </w:r>
      <w:proofErr w:type="spellStart"/>
      <w:r w:rsidRPr="00010A51">
        <w:rPr>
          <w:rFonts w:cstheme="minorHAnsi"/>
          <w:sz w:val="24"/>
          <w:szCs w:val="24"/>
        </w:rPr>
        <w:t>Shipherd</w:t>
      </w:r>
      <w:proofErr w:type="spellEnd"/>
      <w:r w:rsidRPr="00010A51">
        <w:rPr>
          <w:rFonts w:cstheme="minorHAnsi"/>
          <w:sz w:val="24"/>
          <w:szCs w:val="24"/>
        </w:rPr>
        <w:t xml:space="preserve">, J. C., Simpson, T., &amp; </w:t>
      </w:r>
      <w:proofErr w:type="spellStart"/>
      <w:r w:rsidRPr="00010A51">
        <w:rPr>
          <w:rFonts w:cstheme="minorHAnsi"/>
          <w:sz w:val="24"/>
          <w:szCs w:val="24"/>
        </w:rPr>
        <w:t>Lehavot</w:t>
      </w:r>
      <w:proofErr w:type="spellEnd"/>
      <w:r w:rsidRPr="00010A51">
        <w:rPr>
          <w:rFonts w:cstheme="minorHAnsi"/>
          <w:sz w:val="24"/>
          <w:szCs w:val="24"/>
        </w:rPr>
        <w:t>, K. (2017). A</w:t>
      </w:r>
      <w:r w:rsidR="003024D2">
        <w:rPr>
          <w:rFonts w:cstheme="minorHAnsi"/>
          <w:sz w:val="24"/>
          <w:szCs w:val="24"/>
        </w:rPr>
        <w:tab/>
      </w:r>
      <w:r w:rsidR="003024D2">
        <w:rPr>
          <w:rFonts w:cstheme="minorHAnsi"/>
          <w:sz w:val="24"/>
          <w:szCs w:val="24"/>
        </w:rPr>
        <w:tab/>
      </w:r>
      <w:r w:rsidRPr="00010A51">
        <w:rPr>
          <w:rFonts w:cstheme="minorHAnsi"/>
          <w:sz w:val="24"/>
          <w:szCs w:val="24"/>
        </w:rPr>
        <w:t>qualitative</w:t>
      </w:r>
      <w:r w:rsidR="003024D2">
        <w:rPr>
          <w:rFonts w:cstheme="minorHAnsi"/>
          <w:sz w:val="24"/>
          <w:szCs w:val="24"/>
        </w:rPr>
        <w:t xml:space="preserve"> </w:t>
      </w:r>
      <w:r w:rsidRPr="00010A51">
        <w:rPr>
          <w:rFonts w:cstheme="minorHAnsi"/>
          <w:sz w:val="24"/>
          <w:szCs w:val="24"/>
        </w:rPr>
        <w:t xml:space="preserve">analysis of transgender veterans’ lived experiences. </w:t>
      </w:r>
      <w:r w:rsidRPr="00010A51">
        <w:rPr>
          <w:rFonts w:cstheme="minorHAnsi"/>
          <w:i/>
          <w:iCs/>
          <w:sz w:val="24"/>
          <w:szCs w:val="24"/>
        </w:rPr>
        <w:t>Psychology of</w:t>
      </w:r>
      <w:r w:rsidR="003024D2">
        <w:rPr>
          <w:rFonts w:cstheme="minorHAnsi"/>
          <w:i/>
          <w:iCs/>
          <w:sz w:val="24"/>
          <w:szCs w:val="24"/>
        </w:rPr>
        <w:tab/>
      </w:r>
      <w:r w:rsidRPr="00010A51">
        <w:rPr>
          <w:rFonts w:cstheme="minorHAnsi"/>
          <w:i/>
          <w:iCs/>
          <w:sz w:val="24"/>
          <w:szCs w:val="24"/>
        </w:rPr>
        <w:t xml:space="preserve"> Sexual Orientation and Gender Diversity, 4(1), </w:t>
      </w:r>
      <w:r w:rsidRPr="00010A51">
        <w:rPr>
          <w:rFonts w:cstheme="minorHAnsi"/>
          <w:sz w:val="24"/>
          <w:szCs w:val="24"/>
        </w:rPr>
        <w:t>63–74</w:t>
      </w:r>
      <w:r w:rsidRPr="00010A51">
        <w:rPr>
          <w:rFonts w:cstheme="minorHAnsi"/>
          <w:i/>
          <w:iCs/>
          <w:sz w:val="24"/>
          <w:szCs w:val="24"/>
        </w:rPr>
        <w:t>.</w:t>
      </w:r>
    </w:p>
    <w:p w14:paraId="1C09F25E" w14:textId="6CE2AEA1" w:rsidR="00010A51" w:rsidRPr="00010A51" w:rsidRDefault="00E43CC6" w:rsidP="003024D2">
      <w:pPr>
        <w:spacing w:after="0" w:line="480" w:lineRule="auto"/>
        <w:ind w:firstLine="720"/>
        <w:rPr>
          <w:rStyle w:val="Hyperlink"/>
          <w:rFonts w:cstheme="minorHAnsi"/>
          <w:color w:val="2C72B7"/>
          <w:sz w:val="24"/>
          <w:szCs w:val="24"/>
          <w:shd w:val="clear" w:color="auto" w:fill="FFFFFF"/>
        </w:rPr>
      </w:pPr>
      <w:hyperlink r:id="rId40" w:history="1">
        <w:r w:rsidR="003024D2" w:rsidRPr="00C5572B">
          <w:rPr>
            <w:rStyle w:val="Hyperlink"/>
            <w:rFonts w:cstheme="minorHAnsi"/>
            <w:sz w:val="24"/>
            <w:szCs w:val="24"/>
            <w:shd w:val="clear" w:color="auto" w:fill="FFFFFF"/>
          </w:rPr>
          <w:t>https://doi.org/10.1037/sgd0000217</w:t>
        </w:r>
      </w:hyperlink>
    </w:p>
    <w:p w14:paraId="7B2E0A6C" w14:textId="116EC6FD" w:rsidR="00010A51" w:rsidRPr="003024D2" w:rsidRDefault="00010A51" w:rsidP="006D4E34">
      <w:pPr>
        <w:spacing w:after="0" w:line="480" w:lineRule="auto"/>
        <w:rPr>
          <w:rFonts w:cstheme="minorHAnsi"/>
          <w:color w:val="2C72B7"/>
          <w:sz w:val="24"/>
          <w:szCs w:val="24"/>
          <w:u w:val="single"/>
          <w:shd w:val="clear" w:color="auto" w:fill="FFFFFF"/>
        </w:rPr>
      </w:pPr>
      <w:r w:rsidRPr="00010A51">
        <w:rPr>
          <w:rFonts w:cstheme="minorHAnsi"/>
          <w:sz w:val="24"/>
          <w:szCs w:val="24"/>
        </w:rPr>
        <w:t xml:space="preserve">Clarke, V., &amp; Braun. V. (2017). Thematic analysis. </w:t>
      </w:r>
      <w:r w:rsidRPr="00010A51">
        <w:rPr>
          <w:rFonts w:cstheme="minorHAnsi"/>
          <w:i/>
          <w:iCs/>
          <w:sz w:val="24"/>
          <w:szCs w:val="24"/>
        </w:rPr>
        <w:t>Journal of Positive Psychology,</w:t>
      </w:r>
      <w:r w:rsidR="003024D2">
        <w:rPr>
          <w:rFonts w:cstheme="minorHAnsi"/>
          <w:i/>
          <w:iCs/>
          <w:sz w:val="24"/>
          <w:szCs w:val="24"/>
        </w:rPr>
        <w:tab/>
      </w:r>
      <w:r w:rsidR="003024D2">
        <w:rPr>
          <w:rFonts w:cstheme="minorHAnsi"/>
          <w:i/>
          <w:iCs/>
          <w:sz w:val="24"/>
          <w:szCs w:val="24"/>
        </w:rPr>
        <w:tab/>
      </w:r>
      <w:r w:rsidRPr="00010A51">
        <w:rPr>
          <w:rFonts w:cstheme="minorHAnsi"/>
          <w:i/>
          <w:iCs/>
          <w:sz w:val="24"/>
          <w:szCs w:val="24"/>
        </w:rPr>
        <w:t xml:space="preserve">12(3), </w:t>
      </w:r>
      <w:r w:rsidRPr="00010A51">
        <w:rPr>
          <w:rFonts w:cstheme="minorHAnsi"/>
          <w:sz w:val="24"/>
          <w:szCs w:val="24"/>
        </w:rPr>
        <w:t>297</w:t>
      </w:r>
      <w:r w:rsidR="003024D2">
        <w:rPr>
          <w:rFonts w:cstheme="minorHAnsi"/>
          <w:sz w:val="24"/>
          <w:szCs w:val="24"/>
        </w:rPr>
        <w:t>-</w:t>
      </w:r>
      <w:r w:rsidRPr="00010A51">
        <w:rPr>
          <w:rFonts w:cstheme="minorHAnsi"/>
          <w:sz w:val="24"/>
          <w:szCs w:val="24"/>
        </w:rPr>
        <w:t xml:space="preserve">98. </w:t>
      </w:r>
      <w:hyperlink r:id="rId41" w:tgtFrame="_blank" w:history="1">
        <w:r w:rsidRPr="00010A51">
          <w:rPr>
            <w:rFonts w:cstheme="minorHAnsi"/>
            <w:color w:val="2C72B7"/>
            <w:sz w:val="24"/>
            <w:szCs w:val="24"/>
            <w:u w:val="single"/>
            <w:shd w:val="clear" w:color="auto" w:fill="FFFFFF"/>
          </w:rPr>
          <w:t>https://doi.org/10.1080/17439760.2016.1262613</w:t>
        </w:r>
      </w:hyperlink>
      <w:bookmarkStart w:id="75" w:name="_Hlk99178806"/>
    </w:p>
    <w:p w14:paraId="71652806" w14:textId="135E9D16" w:rsidR="00010A51" w:rsidRPr="00010A51" w:rsidRDefault="00010A51" w:rsidP="006D4E34">
      <w:pPr>
        <w:spacing w:after="0" w:line="480" w:lineRule="auto"/>
        <w:rPr>
          <w:rFonts w:cstheme="minorHAnsi"/>
          <w:sz w:val="24"/>
          <w:szCs w:val="24"/>
        </w:rPr>
      </w:pPr>
      <w:r w:rsidRPr="00010A51">
        <w:rPr>
          <w:rFonts w:cstheme="minorHAnsi"/>
          <w:sz w:val="24"/>
          <w:szCs w:val="24"/>
        </w:rPr>
        <w:t xml:space="preserve">Cochran, B. N., Balsam, K., </w:t>
      </w:r>
      <w:proofErr w:type="spellStart"/>
      <w:r w:rsidRPr="00010A51">
        <w:rPr>
          <w:rFonts w:cstheme="minorHAnsi"/>
          <w:sz w:val="24"/>
          <w:szCs w:val="24"/>
        </w:rPr>
        <w:t>Flentje</w:t>
      </w:r>
      <w:proofErr w:type="spellEnd"/>
      <w:r w:rsidRPr="00010A51">
        <w:rPr>
          <w:rFonts w:cstheme="minorHAnsi"/>
          <w:sz w:val="24"/>
          <w:szCs w:val="24"/>
        </w:rPr>
        <w:t xml:space="preserve">, A., Malte, C. A., &amp; Simpson, T. (2013). Mental </w:t>
      </w:r>
      <w:r w:rsidR="003024D2">
        <w:rPr>
          <w:rFonts w:cstheme="minorHAnsi"/>
          <w:sz w:val="24"/>
          <w:szCs w:val="24"/>
        </w:rPr>
        <w:tab/>
      </w:r>
      <w:r w:rsidRPr="00010A51">
        <w:rPr>
          <w:rFonts w:cstheme="minorHAnsi"/>
          <w:sz w:val="24"/>
          <w:szCs w:val="24"/>
        </w:rPr>
        <w:t>health</w:t>
      </w:r>
      <w:r w:rsidR="003024D2">
        <w:rPr>
          <w:rFonts w:cstheme="minorHAnsi"/>
          <w:sz w:val="24"/>
          <w:szCs w:val="24"/>
        </w:rPr>
        <w:t xml:space="preserve"> </w:t>
      </w:r>
      <w:r w:rsidRPr="00010A51">
        <w:rPr>
          <w:rFonts w:cstheme="minorHAnsi"/>
          <w:sz w:val="24"/>
          <w:szCs w:val="24"/>
        </w:rPr>
        <w:t xml:space="preserve">characteristics of sexual minority veterans. </w:t>
      </w:r>
      <w:r w:rsidRPr="00010A51">
        <w:rPr>
          <w:rFonts w:cstheme="minorHAnsi"/>
          <w:i/>
          <w:iCs/>
          <w:sz w:val="24"/>
          <w:szCs w:val="24"/>
        </w:rPr>
        <w:t>Journal of Homosexuality,</w:t>
      </w:r>
      <w:r w:rsidR="003024D2">
        <w:rPr>
          <w:rFonts w:cstheme="minorHAnsi"/>
          <w:i/>
          <w:iCs/>
          <w:sz w:val="24"/>
          <w:szCs w:val="24"/>
        </w:rPr>
        <w:tab/>
      </w:r>
      <w:r w:rsidRPr="00010A51">
        <w:rPr>
          <w:rStyle w:val="ref-vol"/>
          <w:rFonts w:cstheme="minorHAnsi"/>
          <w:i/>
          <w:iCs/>
          <w:color w:val="000000"/>
          <w:sz w:val="24"/>
          <w:szCs w:val="24"/>
          <w:shd w:val="clear" w:color="auto" w:fill="FFFFFF"/>
        </w:rPr>
        <w:t>60(2-3)</w:t>
      </w:r>
      <w:r w:rsidRPr="00010A51">
        <w:rPr>
          <w:rFonts w:cstheme="minorHAnsi"/>
          <w:i/>
          <w:iCs/>
          <w:color w:val="000000"/>
          <w:sz w:val="24"/>
          <w:szCs w:val="24"/>
          <w:shd w:val="clear" w:color="auto" w:fill="FFFFFF"/>
        </w:rPr>
        <w:t xml:space="preserve">, </w:t>
      </w:r>
      <w:r w:rsidRPr="003024D2">
        <w:rPr>
          <w:rFonts w:cstheme="minorHAnsi"/>
          <w:color w:val="000000"/>
          <w:sz w:val="24"/>
          <w:szCs w:val="24"/>
          <w:shd w:val="clear" w:color="auto" w:fill="FFFFFF"/>
        </w:rPr>
        <w:t>419</w:t>
      </w:r>
      <w:r w:rsidR="003024D2">
        <w:rPr>
          <w:rFonts w:cstheme="minorHAnsi"/>
          <w:color w:val="000000"/>
          <w:sz w:val="24"/>
          <w:szCs w:val="24"/>
          <w:shd w:val="clear" w:color="auto" w:fill="FFFFFF"/>
        </w:rPr>
        <w:t>-</w:t>
      </w:r>
      <w:r w:rsidRPr="003024D2">
        <w:rPr>
          <w:rFonts w:cstheme="minorHAnsi"/>
          <w:color w:val="000000"/>
          <w:sz w:val="24"/>
          <w:szCs w:val="24"/>
          <w:shd w:val="clear" w:color="auto" w:fill="FFFFFF"/>
        </w:rPr>
        <w:t>435</w:t>
      </w:r>
      <w:r w:rsidRPr="00010A51">
        <w:rPr>
          <w:rFonts w:cstheme="minorHAnsi"/>
          <w:color w:val="000000"/>
          <w:sz w:val="24"/>
          <w:szCs w:val="24"/>
          <w:shd w:val="clear" w:color="auto" w:fill="FFFFFF"/>
        </w:rPr>
        <w:t xml:space="preserve">. </w:t>
      </w:r>
      <w:bookmarkEnd w:id="75"/>
      <w:r w:rsidRPr="00010A51">
        <w:rPr>
          <w:rFonts w:cstheme="minorHAnsi"/>
          <w:sz w:val="24"/>
          <w:szCs w:val="24"/>
        </w:rPr>
        <w:fldChar w:fldCharType="begin"/>
      </w:r>
      <w:r w:rsidRPr="00010A51">
        <w:rPr>
          <w:rFonts w:cstheme="minorHAnsi"/>
          <w:sz w:val="24"/>
          <w:szCs w:val="24"/>
        </w:rPr>
        <w:instrText xml:space="preserve"> HYPERLINK "https://psycnet.apa.org/doi/10.1080/00918369.2013.744932" \t "_blank" </w:instrText>
      </w:r>
      <w:r w:rsidRPr="00010A51">
        <w:rPr>
          <w:rFonts w:cstheme="minorHAnsi"/>
          <w:sz w:val="24"/>
          <w:szCs w:val="24"/>
        </w:rPr>
        <w:fldChar w:fldCharType="separate"/>
      </w:r>
      <w:r w:rsidRPr="00010A51">
        <w:rPr>
          <w:rStyle w:val="Hyperlink"/>
          <w:rFonts w:cstheme="minorHAnsi"/>
          <w:color w:val="2C72B7"/>
          <w:sz w:val="24"/>
          <w:szCs w:val="24"/>
          <w:shd w:val="clear" w:color="auto" w:fill="FFFFFF"/>
        </w:rPr>
        <w:t>https://doi.org/10.1080/00918369.2013.744932</w:t>
      </w:r>
      <w:r w:rsidRPr="00010A51">
        <w:rPr>
          <w:rFonts w:cstheme="minorHAnsi"/>
          <w:sz w:val="24"/>
          <w:szCs w:val="24"/>
        </w:rPr>
        <w:fldChar w:fldCharType="end"/>
      </w:r>
    </w:p>
    <w:p w14:paraId="5479E86B" w14:textId="51BDD00C" w:rsidR="00010A51" w:rsidRPr="00010A51" w:rsidRDefault="00010A51" w:rsidP="006D4E34">
      <w:pPr>
        <w:spacing w:after="0" w:line="480" w:lineRule="auto"/>
        <w:rPr>
          <w:rFonts w:cstheme="minorHAnsi"/>
          <w:sz w:val="24"/>
          <w:szCs w:val="24"/>
        </w:rPr>
      </w:pPr>
      <w:r w:rsidRPr="00010A51">
        <w:rPr>
          <w:rFonts w:cstheme="minorHAnsi"/>
          <w:sz w:val="24"/>
          <w:szCs w:val="24"/>
        </w:rPr>
        <w:t>Crenshaw, K. (1989). Demarginalizing the intersection of race and sex: A Black</w:t>
      </w:r>
      <w:r w:rsidR="003024D2">
        <w:rPr>
          <w:rFonts w:cstheme="minorHAnsi"/>
          <w:sz w:val="24"/>
          <w:szCs w:val="24"/>
        </w:rPr>
        <w:tab/>
      </w:r>
      <w:r w:rsidR="003024D2">
        <w:rPr>
          <w:rFonts w:cstheme="minorHAnsi"/>
          <w:sz w:val="24"/>
          <w:szCs w:val="24"/>
        </w:rPr>
        <w:tab/>
      </w:r>
      <w:r w:rsidRPr="00010A51">
        <w:rPr>
          <w:rFonts w:cstheme="minorHAnsi"/>
          <w:sz w:val="24"/>
          <w:szCs w:val="24"/>
        </w:rPr>
        <w:t xml:space="preserve"> feminist</w:t>
      </w:r>
      <w:r w:rsidR="003024D2">
        <w:rPr>
          <w:rFonts w:cstheme="minorHAnsi"/>
          <w:sz w:val="24"/>
          <w:szCs w:val="24"/>
        </w:rPr>
        <w:t xml:space="preserve"> </w:t>
      </w:r>
      <w:r w:rsidRPr="00010A51">
        <w:rPr>
          <w:rFonts w:cstheme="minorHAnsi"/>
          <w:sz w:val="24"/>
          <w:szCs w:val="24"/>
        </w:rPr>
        <w:t>critique of antidiscrimination doctrine, feminist theory and antiracist</w:t>
      </w:r>
      <w:r w:rsidR="003024D2">
        <w:rPr>
          <w:rFonts w:cstheme="minorHAnsi"/>
          <w:sz w:val="24"/>
          <w:szCs w:val="24"/>
        </w:rPr>
        <w:tab/>
      </w:r>
      <w:r w:rsidRPr="00010A51">
        <w:rPr>
          <w:rFonts w:cstheme="minorHAnsi"/>
          <w:sz w:val="24"/>
          <w:szCs w:val="24"/>
        </w:rPr>
        <w:t>politics.</w:t>
      </w:r>
      <w:r w:rsidR="003024D2">
        <w:rPr>
          <w:rFonts w:cstheme="minorHAnsi"/>
          <w:sz w:val="24"/>
          <w:szCs w:val="24"/>
        </w:rPr>
        <w:t xml:space="preserve"> </w:t>
      </w:r>
      <w:r w:rsidRPr="00010A51">
        <w:rPr>
          <w:rFonts w:cstheme="minorHAnsi"/>
          <w:i/>
          <w:iCs/>
          <w:sz w:val="24"/>
          <w:szCs w:val="24"/>
        </w:rPr>
        <w:t xml:space="preserve">University of Chicago Legal Forum, 1(8), </w:t>
      </w:r>
      <w:r w:rsidRPr="00010A51">
        <w:rPr>
          <w:rFonts w:cstheme="minorHAnsi"/>
          <w:sz w:val="24"/>
          <w:szCs w:val="24"/>
        </w:rPr>
        <w:t>139–167.</w:t>
      </w:r>
    </w:p>
    <w:p w14:paraId="2C4521DE" w14:textId="666580E1" w:rsidR="00010A51" w:rsidRPr="00010A51" w:rsidRDefault="00010A51" w:rsidP="006D4E34">
      <w:pPr>
        <w:spacing w:after="0" w:line="480" w:lineRule="auto"/>
        <w:rPr>
          <w:rFonts w:cstheme="minorHAnsi"/>
          <w:sz w:val="24"/>
          <w:szCs w:val="24"/>
        </w:rPr>
      </w:pPr>
      <w:r w:rsidRPr="00010A51">
        <w:rPr>
          <w:rFonts w:cstheme="minorHAnsi"/>
          <w:sz w:val="24"/>
          <w:szCs w:val="24"/>
        </w:rPr>
        <w:t xml:space="preserve">Creswell, J. W. (2009). </w:t>
      </w:r>
      <w:r w:rsidRPr="00010A51">
        <w:rPr>
          <w:rFonts w:cstheme="minorHAnsi"/>
          <w:i/>
          <w:iCs/>
          <w:sz w:val="24"/>
          <w:szCs w:val="24"/>
        </w:rPr>
        <w:t>Research design: Qualitative, quantitative, and mixed methods</w:t>
      </w:r>
      <w:r w:rsidRPr="00010A51">
        <w:rPr>
          <w:rFonts w:cstheme="minorHAnsi"/>
          <w:i/>
          <w:iCs/>
          <w:sz w:val="24"/>
          <w:szCs w:val="24"/>
        </w:rPr>
        <w:tab/>
      </w:r>
      <w:r w:rsidRPr="00010A51">
        <w:rPr>
          <w:rFonts w:cstheme="minorHAnsi"/>
          <w:i/>
          <w:iCs/>
          <w:sz w:val="24"/>
          <w:szCs w:val="24"/>
        </w:rPr>
        <w:tab/>
      </w:r>
      <w:proofErr w:type="gramStart"/>
      <w:r w:rsidRPr="00010A51">
        <w:rPr>
          <w:rFonts w:cstheme="minorHAnsi"/>
          <w:i/>
          <w:iCs/>
          <w:sz w:val="24"/>
          <w:szCs w:val="24"/>
        </w:rPr>
        <w:t>approaches</w:t>
      </w:r>
      <w:proofErr w:type="gramEnd"/>
      <w:r w:rsidRPr="00010A51">
        <w:rPr>
          <w:rFonts w:cstheme="minorHAnsi"/>
          <w:i/>
          <w:iCs/>
          <w:sz w:val="24"/>
          <w:szCs w:val="24"/>
        </w:rPr>
        <w:t>.</w:t>
      </w:r>
      <w:r w:rsidRPr="00010A51">
        <w:rPr>
          <w:rFonts w:cstheme="minorHAnsi"/>
          <w:sz w:val="24"/>
          <w:szCs w:val="24"/>
        </w:rPr>
        <w:t xml:space="preserve"> Thousand Oaks, CA: Sage.</w:t>
      </w:r>
    </w:p>
    <w:p w14:paraId="44111F20" w14:textId="77777777" w:rsidR="008F3A0D" w:rsidRDefault="00010A51" w:rsidP="008F3A0D">
      <w:pPr>
        <w:spacing w:after="0" w:line="480" w:lineRule="auto"/>
        <w:rPr>
          <w:rFonts w:cstheme="minorHAnsi"/>
          <w:sz w:val="24"/>
          <w:szCs w:val="24"/>
          <w:shd w:val="clear" w:color="auto" w:fill="FFFFFF"/>
        </w:rPr>
      </w:pPr>
      <w:proofErr w:type="spellStart"/>
      <w:r w:rsidRPr="00010A51">
        <w:rPr>
          <w:rFonts w:cstheme="minorHAnsi"/>
          <w:sz w:val="24"/>
          <w:szCs w:val="24"/>
        </w:rPr>
        <w:t>Dallocchio</w:t>
      </w:r>
      <w:proofErr w:type="spellEnd"/>
      <w:r w:rsidRPr="00010A51">
        <w:rPr>
          <w:rFonts w:cstheme="minorHAnsi"/>
          <w:sz w:val="24"/>
          <w:szCs w:val="24"/>
        </w:rPr>
        <w:t>, M. (2021). Women veterans: examining identity through an</w:t>
      </w:r>
      <w:r w:rsidR="003024D2">
        <w:rPr>
          <w:rFonts w:cstheme="minorHAnsi"/>
          <w:sz w:val="24"/>
          <w:szCs w:val="24"/>
        </w:rPr>
        <w:tab/>
      </w:r>
      <w:r w:rsidR="003024D2">
        <w:rPr>
          <w:rFonts w:cstheme="minorHAnsi"/>
          <w:sz w:val="24"/>
          <w:szCs w:val="24"/>
        </w:rPr>
        <w:tab/>
      </w:r>
      <w:r w:rsidR="003024D2">
        <w:rPr>
          <w:rFonts w:cstheme="minorHAnsi"/>
          <w:sz w:val="24"/>
          <w:szCs w:val="24"/>
        </w:rPr>
        <w:tab/>
      </w:r>
      <w:r w:rsidRPr="00010A51">
        <w:rPr>
          <w:rFonts w:cstheme="minorHAnsi"/>
          <w:sz w:val="24"/>
          <w:szCs w:val="24"/>
        </w:rPr>
        <w:t xml:space="preserve">intersectional lens. </w:t>
      </w:r>
      <w:r w:rsidRPr="00010A51">
        <w:rPr>
          <w:rFonts w:cstheme="minorHAnsi"/>
          <w:i/>
          <w:iCs/>
          <w:sz w:val="24"/>
          <w:szCs w:val="24"/>
        </w:rPr>
        <w:t xml:space="preserve">Journal of Military, Veteran and Family Health, 7(1), </w:t>
      </w:r>
      <w:r w:rsidRPr="00010A51">
        <w:rPr>
          <w:rFonts w:cstheme="minorHAnsi"/>
          <w:sz w:val="24"/>
          <w:szCs w:val="24"/>
        </w:rPr>
        <w:t>111</w:t>
      </w:r>
      <w:r w:rsidR="00ED7A4F">
        <w:rPr>
          <w:rFonts w:cstheme="minorHAnsi"/>
          <w:sz w:val="24"/>
          <w:szCs w:val="24"/>
        </w:rPr>
        <w:t>-</w:t>
      </w:r>
      <w:r w:rsidR="00ED7A4F">
        <w:rPr>
          <w:rFonts w:cstheme="minorHAnsi"/>
          <w:sz w:val="24"/>
          <w:szCs w:val="24"/>
        </w:rPr>
        <w:tab/>
      </w:r>
      <w:r w:rsidRPr="00010A51">
        <w:rPr>
          <w:rFonts w:cstheme="minorHAnsi"/>
          <w:sz w:val="24"/>
          <w:szCs w:val="24"/>
        </w:rPr>
        <w:t xml:space="preserve">121. </w:t>
      </w:r>
      <w:hyperlink r:id="rId42" w:history="1">
        <w:r w:rsidR="00ED7A4F" w:rsidRPr="00C5572B">
          <w:rPr>
            <w:rStyle w:val="Hyperlink"/>
            <w:rFonts w:cstheme="minorHAnsi"/>
            <w:sz w:val="24"/>
            <w:szCs w:val="24"/>
            <w:shd w:val="clear" w:color="auto" w:fill="FFFFFF"/>
          </w:rPr>
          <w:t>https://doi.org/10.3138/jmvfh-2021-0028</w:t>
        </w:r>
      </w:hyperlink>
    </w:p>
    <w:p w14:paraId="219C6110" w14:textId="433ADBDA" w:rsidR="00010A51" w:rsidRPr="00010A51" w:rsidRDefault="00010A51" w:rsidP="008F3A0D">
      <w:pPr>
        <w:spacing w:after="0" w:line="480" w:lineRule="auto"/>
        <w:rPr>
          <w:rFonts w:cstheme="minorHAnsi"/>
          <w:sz w:val="24"/>
          <w:szCs w:val="24"/>
        </w:rPr>
      </w:pPr>
      <w:r w:rsidRPr="00010A51">
        <w:rPr>
          <w:rFonts w:cstheme="minorHAnsi"/>
          <w:sz w:val="24"/>
          <w:szCs w:val="24"/>
        </w:rPr>
        <w:lastRenderedPageBreak/>
        <w:t xml:space="preserve">Delgado, A. J., Gordon, D., &amp; </w:t>
      </w:r>
      <w:proofErr w:type="spellStart"/>
      <w:r w:rsidRPr="00010A51">
        <w:rPr>
          <w:rFonts w:cstheme="minorHAnsi"/>
          <w:sz w:val="24"/>
          <w:szCs w:val="24"/>
        </w:rPr>
        <w:t>Schnarrs</w:t>
      </w:r>
      <w:proofErr w:type="spellEnd"/>
      <w:r w:rsidRPr="00010A51">
        <w:rPr>
          <w:rFonts w:cstheme="minorHAnsi"/>
          <w:sz w:val="24"/>
          <w:szCs w:val="24"/>
        </w:rPr>
        <w:t>, P. (2016). The effect of discrimination and</w:t>
      </w:r>
      <w:r w:rsidR="00ED7A4F">
        <w:rPr>
          <w:rFonts w:cstheme="minorHAnsi"/>
        </w:rPr>
        <w:tab/>
      </w:r>
      <w:r w:rsidR="00ED7A4F">
        <w:rPr>
          <w:rFonts w:cstheme="minorHAnsi"/>
        </w:rPr>
        <w:tab/>
      </w:r>
      <w:r w:rsidRPr="00010A51">
        <w:rPr>
          <w:rFonts w:cstheme="minorHAnsi"/>
          <w:sz w:val="24"/>
          <w:szCs w:val="24"/>
        </w:rPr>
        <w:t>stress on</w:t>
      </w:r>
      <w:r w:rsidR="00ED7A4F">
        <w:rPr>
          <w:rFonts w:cstheme="minorHAnsi"/>
        </w:rPr>
        <w:t xml:space="preserve"> </w:t>
      </w:r>
      <w:r w:rsidRPr="00010A51">
        <w:rPr>
          <w:rFonts w:cstheme="minorHAnsi"/>
          <w:sz w:val="24"/>
          <w:szCs w:val="24"/>
        </w:rPr>
        <w:t xml:space="preserve">sexual and </w:t>
      </w:r>
      <w:proofErr w:type="spellStart"/>
      <w:r w:rsidRPr="00010A51">
        <w:rPr>
          <w:rFonts w:cstheme="minorHAnsi"/>
          <w:sz w:val="24"/>
          <w:szCs w:val="24"/>
        </w:rPr>
        <w:t>behavioral</w:t>
      </w:r>
      <w:proofErr w:type="spellEnd"/>
      <w:r w:rsidRPr="00010A51">
        <w:rPr>
          <w:rFonts w:cstheme="minorHAnsi"/>
          <w:sz w:val="24"/>
          <w:szCs w:val="24"/>
        </w:rPr>
        <w:t xml:space="preserve"> health among sexual minority servicemen.</w:t>
      </w:r>
      <w:r w:rsidR="00ED7A4F">
        <w:rPr>
          <w:rFonts w:cstheme="minorHAnsi"/>
        </w:rPr>
        <w:tab/>
      </w:r>
      <w:r w:rsidRPr="00010A51">
        <w:rPr>
          <w:rFonts w:cstheme="minorHAnsi"/>
          <w:i/>
          <w:iCs/>
          <w:sz w:val="24"/>
          <w:szCs w:val="24"/>
        </w:rPr>
        <w:t>Journal of Gay &amp;</w:t>
      </w:r>
      <w:r w:rsidR="00ED7A4F">
        <w:rPr>
          <w:rFonts w:cstheme="minorHAnsi"/>
          <w:i/>
          <w:iCs/>
        </w:rPr>
        <w:t xml:space="preserve"> </w:t>
      </w:r>
      <w:r w:rsidRPr="00010A51">
        <w:rPr>
          <w:rFonts w:cstheme="minorHAnsi"/>
          <w:i/>
          <w:iCs/>
          <w:sz w:val="24"/>
          <w:szCs w:val="24"/>
        </w:rPr>
        <w:t xml:space="preserve">Lesbian Mental Health, 20(3), </w:t>
      </w:r>
      <w:r w:rsidRPr="00010A51">
        <w:rPr>
          <w:rFonts w:cstheme="minorHAnsi"/>
          <w:sz w:val="24"/>
          <w:szCs w:val="24"/>
        </w:rPr>
        <w:t>258–279</w:t>
      </w:r>
      <w:r w:rsidRPr="00010A51">
        <w:rPr>
          <w:rFonts w:cstheme="minorHAnsi"/>
          <w:i/>
          <w:iCs/>
          <w:sz w:val="24"/>
          <w:szCs w:val="24"/>
        </w:rPr>
        <w:t>.</w:t>
      </w:r>
      <w:r w:rsidR="00ED7A4F">
        <w:rPr>
          <w:rFonts w:cstheme="minorHAnsi"/>
          <w:i/>
          <w:iCs/>
        </w:rPr>
        <w:tab/>
      </w:r>
      <w:r w:rsidR="00ED7A4F">
        <w:rPr>
          <w:rFonts w:cstheme="minorHAnsi"/>
          <w:i/>
          <w:iCs/>
        </w:rPr>
        <w:tab/>
      </w:r>
      <w:r w:rsidR="00ED7A4F">
        <w:rPr>
          <w:rFonts w:cstheme="minorHAnsi"/>
          <w:i/>
          <w:iCs/>
        </w:rPr>
        <w:tab/>
      </w:r>
      <w:r w:rsidR="00ED7A4F">
        <w:rPr>
          <w:rFonts w:cstheme="minorHAnsi"/>
          <w:i/>
          <w:iCs/>
        </w:rPr>
        <w:tab/>
        <w:t xml:space="preserve"> </w:t>
      </w:r>
      <w:hyperlink r:id="rId43" w:history="1">
        <w:r w:rsidR="00ED7A4F" w:rsidRPr="00C5572B">
          <w:rPr>
            <w:rStyle w:val="Hyperlink"/>
            <w:rFonts w:cstheme="minorHAnsi"/>
          </w:rPr>
          <w:t>https://doi.org/10.1080/19359705.2016.1141344</w:t>
        </w:r>
      </w:hyperlink>
    </w:p>
    <w:p w14:paraId="64501F4F" w14:textId="726F4FFF" w:rsidR="00010A51" w:rsidRPr="00010A51" w:rsidRDefault="00010A51" w:rsidP="006D4E34">
      <w:pPr>
        <w:spacing w:after="0" w:line="480" w:lineRule="auto"/>
        <w:rPr>
          <w:rFonts w:cstheme="minorHAnsi"/>
          <w:sz w:val="24"/>
          <w:szCs w:val="24"/>
        </w:rPr>
      </w:pPr>
      <w:r w:rsidRPr="00010A51">
        <w:rPr>
          <w:rFonts w:cstheme="minorHAnsi"/>
          <w:sz w:val="24"/>
          <w:szCs w:val="24"/>
        </w:rPr>
        <w:t>Department of Health. (2005). Research Governance Framework for Health and</w:t>
      </w:r>
      <w:r w:rsidR="006A071F">
        <w:rPr>
          <w:rFonts w:cstheme="minorHAnsi"/>
          <w:sz w:val="24"/>
          <w:szCs w:val="24"/>
        </w:rPr>
        <w:tab/>
      </w:r>
      <w:r w:rsidR="006A071F">
        <w:rPr>
          <w:rFonts w:cstheme="minorHAnsi"/>
          <w:sz w:val="24"/>
          <w:szCs w:val="24"/>
        </w:rPr>
        <w:tab/>
      </w:r>
      <w:r w:rsidRPr="00010A51">
        <w:rPr>
          <w:rFonts w:cstheme="minorHAnsi"/>
          <w:sz w:val="24"/>
          <w:szCs w:val="24"/>
        </w:rPr>
        <w:t>Social Care.</w:t>
      </w:r>
      <w:r w:rsidR="006A071F">
        <w:rPr>
          <w:rFonts w:cstheme="minorHAnsi"/>
          <w:sz w:val="24"/>
          <w:szCs w:val="24"/>
        </w:rPr>
        <w:t xml:space="preserve"> </w:t>
      </w:r>
      <w:r w:rsidRPr="00010A51">
        <w:rPr>
          <w:rFonts w:cstheme="minorHAnsi"/>
          <w:sz w:val="24"/>
          <w:szCs w:val="24"/>
        </w:rPr>
        <w:t>(2nd ed.)</w:t>
      </w:r>
      <w:r w:rsidR="006A071F">
        <w:rPr>
          <w:rFonts w:cstheme="minorHAnsi"/>
          <w:sz w:val="24"/>
          <w:szCs w:val="24"/>
        </w:rPr>
        <w:t xml:space="preserve"> </w:t>
      </w:r>
      <w:r w:rsidR="006A071F">
        <w:rPr>
          <w:rFonts w:cstheme="minorHAnsi"/>
          <w:sz w:val="24"/>
          <w:szCs w:val="24"/>
        </w:rPr>
        <w:tab/>
      </w:r>
      <w:hyperlink r:id="rId44" w:history="1">
        <w:r w:rsidR="006A071F" w:rsidRPr="00C5572B">
          <w:rPr>
            <w:rStyle w:val="Hyperlink"/>
            <w:rFonts w:cstheme="minorHAnsi"/>
            <w:sz w:val="24"/>
            <w:szCs w:val="24"/>
          </w:rPr>
          <w:t>https://assets.publishing.service.gov.uk/government/uploads/system/upload</w:t>
        </w:r>
        <w:r w:rsidR="006A071F" w:rsidRPr="006A071F">
          <w:rPr>
            <w:rStyle w:val="Hyperlink"/>
            <w:rFonts w:cstheme="minorHAnsi"/>
            <w:sz w:val="24"/>
            <w:szCs w:val="24"/>
            <w:u w:val="none"/>
          </w:rPr>
          <w:tab/>
        </w:r>
        <w:r w:rsidR="006A071F" w:rsidRPr="00C5572B">
          <w:rPr>
            <w:rStyle w:val="Hyperlink"/>
            <w:rFonts w:cstheme="minorHAnsi"/>
            <w:sz w:val="24"/>
            <w:szCs w:val="24"/>
          </w:rPr>
          <w:t>s/</w:t>
        </w:r>
        <w:proofErr w:type="spellStart"/>
        <w:r w:rsidR="006A071F" w:rsidRPr="00C5572B">
          <w:rPr>
            <w:rStyle w:val="Hyperlink"/>
            <w:rFonts w:cstheme="minorHAnsi"/>
            <w:sz w:val="24"/>
            <w:szCs w:val="24"/>
          </w:rPr>
          <w:t>attachmentdata</w:t>
        </w:r>
        <w:proofErr w:type="spellEnd"/>
        <w:r w:rsidR="006A071F" w:rsidRPr="00C5572B">
          <w:rPr>
            <w:rStyle w:val="Hyperlink"/>
            <w:rFonts w:cstheme="minorHAnsi"/>
            <w:sz w:val="24"/>
            <w:szCs w:val="24"/>
          </w:rPr>
          <w:t>/file/139565/dh_4122427.pdf</w:t>
        </w:r>
      </w:hyperlink>
      <w:r w:rsidRPr="00010A51">
        <w:rPr>
          <w:rFonts w:cstheme="minorHAnsi"/>
          <w:sz w:val="24"/>
          <w:szCs w:val="24"/>
        </w:rPr>
        <w:t xml:space="preserve"> </w:t>
      </w:r>
    </w:p>
    <w:p w14:paraId="2D9C4667" w14:textId="62F7BDDF" w:rsidR="00010A51" w:rsidRPr="00010A51" w:rsidRDefault="00010A51" w:rsidP="006D4E34">
      <w:pPr>
        <w:spacing w:after="0" w:line="480" w:lineRule="auto"/>
        <w:rPr>
          <w:rFonts w:cstheme="minorHAnsi"/>
          <w:sz w:val="24"/>
          <w:szCs w:val="24"/>
        </w:rPr>
      </w:pPr>
      <w:proofErr w:type="spellStart"/>
      <w:r w:rsidRPr="00010A51">
        <w:rPr>
          <w:rFonts w:cstheme="minorHAnsi"/>
          <w:sz w:val="24"/>
          <w:szCs w:val="24"/>
        </w:rPr>
        <w:t>Dhamoon</w:t>
      </w:r>
      <w:proofErr w:type="spellEnd"/>
      <w:r w:rsidRPr="00010A51">
        <w:rPr>
          <w:rFonts w:cstheme="minorHAnsi"/>
          <w:sz w:val="24"/>
          <w:szCs w:val="24"/>
        </w:rPr>
        <w:t xml:space="preserve">, R., &amp; </w:t>
      </w:r>
      <w:proofErr w:type="spellStart"/>
      <w:r w:rsidRPr="00010A51">
        <w:rPr>
          <w:rFonts w:cstheme="minorHAnsi"/>
          <w:sz w:val="24"/>
          <w:szCs w:val="24"/>
        </w:rPr>
        <w:t>Hankivsky</w:t>
      </w:r>
      <w:proofErr w:type="spellEnd"/>
      <w:r w:rsidRPr="00010A51">
        <w:rPr>
          <w:rFonts w:cstheme="minorHAnsi"/>
          <w:sz w:val="24"/>
          <w:szCs w:val="24"/>
        </w:rPr>
        <w:t xml:space="preserve">, O. (2011). </w:t>
      </w:r>
      <w:r w:rsidRPr="00010A51">
        <w:rPr>
          <w:rFonts w:cstheme="minorHAnsi"/>
          <w:i/>
          <w:iCs/>
          <w:sz w:val="24"/>
          <w:szCs w:val="24"/>
        </w:rPr>
        <w:t>Why the theory and practice of</w:t>
      </w:r>
      <w:r w:rsidR="00DC3669">
        <w:rPr>
          <w:rFonts w:cstheme="minorHAnsi"/>
          <w:i/>
          <w:iCs/>
          <w:sz w:val="24"/>
          <w:szCs w:val="24"/>
        </w:rPr>
        <w:tab/>
      </w:r>
      <w:r w:rsidR="00DC3669">
        <w:rPr>
          <w:rFonts w:cstheme="minorHAnsi"/>
          <w:i/>
          <w:iCs/>
          <w:sz w:val="24"/>
          <w:szCs w:val="24"/>
        </w:rPr>
        <w:tab/>
      </w:r>
      <w:r w:rsidR="00DC3669">
        <w:rPr>
          <w:rFonts w:cstheme="minorHAnsi"/>
          <w:i/>
          <w:iCs/>
          <w:sz w:val="24"/>
          <w:szCs w:val="24"/>
        </w:rPr>
        <w:tab/>
      </w:r>
      <w:r w:rsidRPr="00010A51">
        <w:rPr>
          <w:rFonts w:cstheme="minorHAnsi"/>
          <w:i/>
          <w:iCs/>
          <w:sz w:val="24"/>
          <w:szCs w:val="24"/>
        </w:rPr>
        <w:t>intersectionality</w:t>
      </w:r>
      <w:r w:rsidR="00DC3669">
        <w:rPr>
          <w:rFonts w:cstheme="minorHAnsi"/>
          <w:i/>
          <w:iCs/>
          <w:sz w:val="24"/>
          <w:szCs w:val="24"/>
        </w:rPr>
        <w:t xml:space="preserve"> </w:t>
      </w:r>
      <w:r w:rsidRPr="00010A51">
        <w:rPr>
          <w:rFonts w:cstheme="minorHAnsi"/>
          <w:i/>
          <w:iCs/>
          <w:sz w:val="24"/>
          <w:szCs w:val="24"/>
        </w:rPr>
        <w:t>matter to health research and policy.</w:t>
      </w:r>
      <w:r w:rsidRPr="00010A51">
        <w:rPr>
          <w:rFonts w:cstheme="minorHAnsi"/>
          <w:sz w:val="24"/>
          <w:szCs w:val="24"/>
        </w:rPr>
        <w:t xml:space="preserve"> In O. </w:t>
      </w:r>
      <w:proofErr w:type="spellStart"/>
      <w:r w:rsidRPr="00010A51">
        <w:rPr>
          <w:rFonts w:cstheme="minorHAnsi"/>
          <w:sz w:val="24"/>
          <w:szCs w:val="24"/>
        </w:rPr>
        <w:t>Hankivsky</w:t>
      </w:r>
      <w:proofErr w:type="spellEnd"/>
      <w:r w:rsidRPr="00010A51">
        <w:rPr>
          <w:rFonts w:cstheme="minorHAnsi"/>
          <w:sz w:val="24"/>
          <w:szCs w:val="24"/>
        </w:rPr>
        <w:t xml:space="preserve"> (Ed.),</w:t>
      </w:r>
      <w:r w:rsidR="00DC3669">
        <w:rPr>
          <w:rFonts w:cstheme="minorHAnsi"/>
          <w:sz w:val="24"/>
          <w:szCs w:val="24"/>
        </w:rPr>
        <w:tab/>
      </w:r>
      <w:r w:rsidRPr="00010A51">
        <w:rPr>
          <w:rFonts w:cstheme="minorHAnsi"/>
          <w:sz w:val="24"/>
          <w:szCs w:val="24"/>
        </w:rPr>
        <w:t>Health inequities in Canada: Intersectional frameworks and practices (pp. 16–</w:t>
      </w:r>
      <w:r w:rsidR="00DC3669">
        <w:rPr>
          <w:rFonts w:cstheme="minorHAnsi"/>
          <w:sz w:val="24"/>
          <w:szCs w:val="24"/>
        </w:rPr>
        <w:tab/>
      </w:r>
      <w:r w:rsidRPr="00010A51">
        <w:rPr>
          <w:rFonts w:cstheme="minorHAnsi"/>
          <w:sz w:val="24"/>
          <w:szCs w:val="24"/>
        </w:rPr>
        <w:t>50). Vancouver, Canada:</w:t>
      </w:r>
      <w:r w:rsidR="00DC3669">
        <w:rPr>
          <w:rFonts w:cstheme="minorHAnsi"/>
          <w:sz w:val="24"/>
          <w:szCs w:val="24"/>
        </w:rPr>
        <w:t xml:space="preserve"> </w:t>
      </w:r>
      <w:r w:rsidRPr="00010A51">
        <w:rPr>
          <w:rFonts w:cstheme="minorHAnsi"/>
          <w:sz w:val="24"/>
          <w:szCs w:val="24"/>
        </w:rPr>
        <w:t>UBC Press.</w:t>
      </w:r>
    </w:p>
    <w:p w14:paraId="0DA8D247" w14:textId="5141F51F" w:rsidR="00010A51" w:rsidRPr="00DC3669" w:rsidRDefault="00010A51" w:rsidP="00DC3669">
      <w:pPr>
        <w:spacing w:after="0" w:line="480" w:lineRule="auto"/>
        <w:rPr>
          <w:rFonts w:cstheme="minorHAnsi"/>
          <w:color w:val="0563C1" w:themeColor="hyperlink"/>
          <w:sz w:val="24"/>
          <w:szCs w:val="24"/>
          <w:u w:val="single"/>
          <w:shd w:val="clear" w:color="auto" w:fill="FFFFFF"/>
        </w:rPr>
      </w:pPr>
      <w:proofErr w:type="spellStart"/>
      <w:r w:rsidRPr="00010A51">
        <w:rPr>
          <w:rFonts w:cstheme="minorHAnsi"/>
          <w:sz w:val="24"/>
          <w:szCs w:val="24"/>
        </w:rPr>
        <w:t>Dietert</w:t>
      </w:r>
      <w:proofErr w:type="spellEnd"/>
      <w:r w:rsidRPr="00010A51">
        <w:rPr>
          <w:rFonts w:cstheme="minorHAnsi"/>
          <w:sz w:val="24"/>
          <w:szCs w:val="24"/>
        </w:rPr>
        <w:t xml:space="preserve">, M., </w:t>
      </w:r>
      <w:proofErr w:type="spellStart"/>
      <w:r w:rsidRPr="00010A51">
        <w:rPr>
          <w:rFonts w:cstheme="minorHAnsi"/>
          <w:sz w:val="24"/>
          <w:szCs w:val="24"/>
        </w:rPr>
        <w:t>Dentice</w:t>
      </w:r>
      <w:proofErr w:type="spellEnd"/>
      <w:r w:rsidRPr="00010A51">
        <w:rPr>
          <w:rFonts w:cstheme="minorHAnsi"/>
          <w:sz w:val="24"/>
          <w:szCs w:val="24"/>
        </w:rPr>
        <w:t xml:space="preserve">, D., &amp; </w:t>
      </w:r>
      <w:proofErr w:type="spellStart"/>
      <w:r w:rsidRPr="00010A51">
        <w:rPr>
          <w:rFonts w:cstheme="minorHAnsi"/>
          <w:sz w:val="24"/>
          <w:szCs w:val="24"/>
        </w:rPr>
        <w:t>Keig</w:t>
      </w:r>
      <w:proofErr w:type="spellEnd"/>
      <w:r w:rsidRPr="00010A51">
        <w:rPr>
          <w:rFonts w:cstheme="minorHAnsi"/>
          <w:sz w:val="24"/>
          <w:szCs w:val="24"/>
        </w:rPr>
        <w:t>, Z. (2017). Addressing the needs of transgender</w:t>
      </w:r>
      <w:r w:rsidR="00DC3669">
        <w:rPr>
          <w:rFonts w:cstheme="minorHAnsi"/>
          <w:sz w:val="24"/>
          <w:szCs w:val="24"/>
        </w:rPr>
        <w:tab/>
      </w:r>
      <w:r w:rsidR="00DC3669">
        <w:rPr>
          <w:rFonts w:cstheme="minorHAnsi"/>
          <w:sz w:val="24"/>
          <w:szCs w:val="24"/>
        </w:rPr>
        <w:tab/>
      </w:r>
      <w:r w:rsidRPr="00010A51">
        <w:rPr>
          <w:rFonts w:cstheme="minorHAnsi"/>
          <w:sz w:val="24"/>
          <w:szCs w:val="24"/>
        </w:rPr>
        <w:t>military</w:t>
      </w:r>
      <w:r w:rsidR="00DC3669">
        <w:rPr>
          <w:rFonts w:cstheme="minorHAnsi"/>
          <w:sz w:val="24"/>
          <w:szCs w:val="24"/>
        </w:rPr>
        <w:t xml:space="preserve"> </w:t>
      </w:r>
      <w:r w:rsidRPr="00010A51">
        <w:rPr>
          <w:rFonts w:cstheme="minorHAnsi"/>
          <w:sz w:val="24"/>
          <w:szCs w:val="24"/>
        </w:rPr>
        <w:t xml:space="preserve">veterans: better access and more comprehensive care. </w:t>
      </w:r>
      <w:r w:rsidRPr="00010A51">
        <w:rPr>
          <w:rFonts w:cstheme="minorHAnsi"/>
          <w:i/>
          <w:iCs/>
          <w:sz w:val="24"/>
          <w:szCs w:val="24"/>
        </w:rPr>
        <w:t>Transgender</w:t>
      </w:r>
      <w:r w:rsidR="00DC3669">
        <w:rPr>
          <w:rFonts w:cstheme="minorHAnsi"/>
          <w:i/>
          <w:iCs/>
          <w:sz w:val="24"/>
          <w:szCs w:val="24"/>
        </w:rPr>
        <w:tab/>
      </w:r>
      <w:r w:rsidRPr="00010A51">
        <w:rPr>
          <w:rFonts w:cstheme="minorHAnsi"/>
          <w:i/>
          <w:iCs/>
          <w:sz w:val="24"/>
          <w:szCs w:val="24"/>
        </w:rPr>
        <w:t>Health, 2(1),</w:t>
      </w:r>
      <w:r w:rsidR="00DC3669">
        <w:rPr>
          <w:rFonts w:cstheme="minorHAnsi"/>
          <w:i/>
          <w:iCs/>
          <w:sz w:val="24"/>
          <w:szCs w:val="24"/>
        </w:rPr>
        <w:t xml:space="preserve"> </w:t>
      </w:r>
      <w:r w:rsidRPr="00010A51">
        <w:rPr>
          <w:rFonts w:cstheme="minorHAnsi"/>
          <w:sz w:val="24"/>
          <w:szCs w:val="24"/>
        </w:rPr>
        <w:t>35–44</w:t>
      </w:r>
      <w:r w:rsidRPr="00010A51">
        <w:rPr>
          <w:rFonts w:cstheme="minorHAnsi"/>
          <w:i/>
          <w:iCs/>
          <w:sz w:val="24"/>
          <w:szCs w:val="24"/>
        </w:rPr>
        <w:t xml:space="preserve">. </w:t>
      </w:r>
      <w:hyperlink r:id="rId45" w:history="1">
        <w:r w:rsidRPr="00010A51">
          <w:rPr>
            <w:rStyle w:val="Hyperlink"/>
            <w:rFonts w:cstheme="minorHAnsi"/>
            <w:sz w:val="24"/>
            <w:szCs w:val="24"/>
            <w:shd w:val="clear" w:color="auto" w:fill="FFFFFF"/>
          </w:rPr>
          <w:t>https://doi.org/10.1089/trgh.2016.0040</w:t>
        </w:r>
      </w:hyperlink>
    </w:p>
    <w:p w14:paraId="72DFBDA4" w14:textId="0E832CA1" w:rsidR="00010A51" w:rsidRPr="00010A51" w:rsidRDefault="00010A51" w:rsidP="006D4E34">
      <w:pPr>
        <w:spacing w:after="0" w:line="480" w:lineRule="auto"/>
        <w:rPr>
          <w:rFonts w:cstheme="minorHAnsi"/>
          <w:sz w:val="24"/>
          <w:szCs w:val="24"/>
        </w:rPr>
      </w:pPr>
      <w:proofErr w:type="spellStart"/>
      <w:r w:rsidRPr="00010A51">
        <w:rPr>
          <w:rFonts w:cstheme="minorHAnsi"/>
          <w:sz w:val="24"/>
          <w:szCs w:val="24"/>
        </w:rPr>
        <w:t>Dodds</w:t>
      </w:r>
      <w:proofErr w:type="spellEnd"/>
      <w:r w:rsidRPr="00010A51">
        <w:rPr>
          <w:rFonts w:cstheme="minorHAnsi"/>
          <w:sz w:val="24"/>
          <w:szCs w:val="24"/>
        </w:rPr>
        <w:t>, C. D., &amp; Kiernan, M. D., (2019). Hidden veterans: a review of the literature on</w:t>
      </w:r>
      <w:r w:rsidR="00DC3669">
        <w:rPr>
          <w:rFonts w:cstheme="minorHAnsi"/>
          <w:sz w:val="24"/>
          <w:szCs w:val="24"/>
        </w:rPr>
        <w:tab/>
      </w:r>
      <w:r w:rsidRPr="00010A51">
        <w:rPr>
          <w:rFonts w:cstheme="minorHAnsi"/>
          <w:sz w:val="24"/>
          <w:szCs w:val="24"/>
        </w:rPr>
        <w:t>women</w:t>
      </w:r>
      <w:r w:rsidR="00DC3669">
        <w:rPr>
          <w:rFonts w:cstheme="minorHAnsi"/>
          <w:sz w:val="24"/>
          <w:szCs w:val="24"/>
        </w:rPr>
        <w:t xml:space="preserve"> </w:t>
      </w:r>
      <w:r w:rsidRPr="00010A51">
        <w:rPr>
          <w:rFonts w:cstheme="minorHAnsi"/>
          <w:sz w:val="24"/>
          <w:szCs w:val="24"/>
        </w:rPr>
        <w:t xml:space="preserve">veterans in contemporary Society. </w:t>
      </w:r>
      <w:r w:rsidRPr="00010A51">
        <w:rPr>
          <w:rFonts w:cstheme="minorHAnsi"/>
          <w:i/>
          <w:iCs/>
          <w:sz w:val="24"/>
          <w:szCs w:val="24"/>
        </w:rPr>
        <w:t>Illness, Crisis &amp; Loss</w:t>
      </w:r>
      <w:r w:rsidRPr="00010A51">
        <w:rPr>
          <w:rFonts w:cstheme="minorHAnsi"/>
          <w:sz w:val="24"/>
          <w:szCs w:val="24"/>
        </w:rPr>
        <w:t xml:space="preserve">, </w:t>
      </w:r>
      <w:r w:rsidRPr="00010A51">
        <w:rPr>
          <w:rFonts w:cstheme="minorHAnsi"/>
          <w:i/>
          <w:iCs/>
          <w:sz w:val="24"/>
          <w:szCs w:val="24"/>
        </w:rPr>
        <w:t>27(4)</w:t>
      </w:r>
      <w:r w:rsidRPr="00010A51">
        <w:rPr>
          <w:rFonts w:cstheme="minorHAnsi"/>
          <w:sz w:val="24"/>
          <w:szCs w:val="24"/>
        </w:rPr>
        <w:t>, 293</w:t>
      </w:r>
      <w:r w:rsidR="00DC3669">
        <w:rPr>
          <w:rFonts w:cstheme="minorHAnsi"/>
          <w:sz w:val="24"/>
          <w:szCs w:val="24"/>
        </w:rPr>
        <w:t>-</w:t>
      </w:r>
      <w:r w:rsidR="00DC3669">
        <w:rPr>
          <w:rFonts w:cstheme="minorHAnsi"/>
          <w:sz w:val="24"/>
          <w:szCs w:val="24"/>
        </w:rPr>
        <w:tab/>
      </w:r>
      <w:r w:rsidRPr="00010A51">
        <w:rPr>
          <w:rFonts w:cstheme="minorHAnsi"/>
          <w:sz w:val="24"/>
          <w:szCs w:val="24"/>
        </w:rPr>
        <w:t xml:space="preserve">310. </w:t>
      </w:r>
      <w:hyperlink r:id="rId46" w:history="1">
        <w:r w:rsidR="00DC3669" w:rsidRPr="00C5572B">
          <w:rPr>
            <w:rStyle w:val="Hyperlink"/>
            <w:rFonts w:cstheme="minorHAnsi"/>
            <w:sz w:val="24"/>
            <w:szCs w:val="24"/>
            <w:shd w:val="clear" w:color="auto" w:fill="FFFFFF"/>
          </w:rPr>
          <w:t>https://doi.org/10.1177/1054137319834775</w:t>
        </w:r>
      </w:hyperlink>
    </w:p>
    <w:p w14:paraId="13933D94" w14:textId="10245F4B" w:rsidR="00010A51" w:rsidRPr="00010A51" w:rsidRDefault="00010A51" w:rsidP="00DC3669">
      <w:pPr>
        <w:shd w:val="clear" w:color="auto" w:fill="FFFFFF"/>
        <w:spacing w:after="0" w:line="480" w:lineRule="auto"/>
        <w:rPr>
          <w:rFonts w:cstheme="minorHAnsi"/>
          <w:color w:val="333333"/>
          <w:sz w:val="24"/>
          <w:szCs w:val="24"/>
          <w:lang w:eastAsia="en-GB"/>
        </w:rPr>
      </w:pPr>
      <w:r w:rsidRPr="00010A51">
        <w:rPr>
          <w:rFonts w:cstheme="minorHAnsi"/>
          <w:color w:val="333333"/>
          <w:sz w:val="24"/>
          <w:szCs w:val="24"/>
          <w:lang w:eastAsia="en-GB"/>
        </w:rPr>
        <w:t>Dolezal, L., &amp; Lyons, B. (2017). Health-related shame: an affective determinant of</w:t>
      </w:r>
      <w:r w:rsidR="00DC3669">
        <w:rPr>
          <w:rFonts w:cstheme="minorHAnsi"/>
          <w:color w:val="333333"/>
          <w:sz w:val="24"/>
          <w:szCs w:val="24"/>
          <w:lang w:eastAsia="en-GB"/>
        </w:rPr>
        <w:tab/>
      </w:r>
      <w:r w:rsidR="00DC3669">
        <w:rPr>
          <w:rFonts w:cstheme="minorHAnsi"/>
          <w:color w:val="333333"/>
          <w:sz w:val="24"/>
          <w:szCs w:val="24"/>
          <w:lang w:eastAsia="en-GB"/>
        </w:rPr>
        <w:tab/>
      </w:r>
      <w:r w:rsidRPr="00010A51">
        <w:rPr>
          <w:rFonts w:cstheme="minorHAnsi"/>
          <w:color w:val="333333"/>
          <w:sz w:val="24"/>
          <w:szCs w:val="24"/>
          <w:lang w:eastAsia="en-GB"/>
        </w:rPr>
        <w:t>health?</w:t>
      </w:r>
      <w:r w:rsidR="00DC3669">
        <w:rPr>
          <w:rFonts w:cstheme="minorHAnsi"/>
          <w:color w:val="333333"/>
          <w:sz w:val="24"/>
          <w:szCs w:val="24"/>
          <w:lang w:eastAsia="en-GB"/>
        </w:rPr>
        <w:t xml:space="preserve"> </w:t>
      </w:r>
      <w:r w:rsidRPr="00010A51">
        <w:rPr>
          <w:rFonts w:cstheme="minorHAnsi"/>
          <w:i/>
          <w:iCs/>
          <w:color w:val="333333"/>
          <w:sz w:val="24"/>
          <w:szCs w:val="24"/>
          <w:lang w:eastAsia="en-GB"/>
        </w:rPr>
        <w:t>Medical Humanities, 43(4)</w:t>
      </w:r>
      <w:r w:rsidRPr="00010A51">
        <w:rPr>
          <w:rFonts w:cstheme="minorHAnsi"/>
          <w:color w:val="333333"/>
          <w:sz w:val="24"/>
          <w:szCs w:val="24"/>
          <w:lang w:eastAsia="en-GB"/>
        </w:rPr>
        <w:t>,</w:t>
      </w:r>
      <w:r w:rsidRPr="00010A51">
        <w:rPr>
          <w:rFonts w:cstheme="minorHAnsi"/>
          <w:b/>
          <w:bCs/>
          <w:color w:val="333333"/>
          <w:sz w:val="24"/>
          <w:szCs w:val="24"/>
          <w:lang w:eastAsia="en-GB"/>
        </w:rPr>
        <w:t xml:space="preserve"> </w:t>
      </w:r>
      <w:r w:rsidRPr="00010A51">
        <w:rPr>
          <w:rFonts w:cstheme="minorHAnsi"/>
          <w:color w:val="333333"/>
          <w:sz w:val="24"/>
          <w:szCs w:val="24"/>
          <w:lang w:eastAsia="en-GB"/>
        </w:rPr>
        <w:t xml:space="preserve">257-263. </w:t>
      </w:r>
      <w:r w:rsidR="00DC3669">
        <w:rPr>
          <w:rFonts w:cstheme="minorHAnsi"/>
          <w:color w:val="333333"/>
          <w:sz w:val="24"/>
          <w:szCs w:val="24"/>
          <w:lang w:eastAsia="en-GB"/>
        </w:rPr>
        <w:tab/>
      </w:r>
      <w:hyperlink r:id="rId47" w:history="1">
        <w:r w:rsidR="00DC3669" w:rsidRPr="00C5572B">
          <w:rPr>
            <w:rStyle w:val="Hyperlink"/>
            <w:rFonts w:cstheme="minorHAnsi"/>
            <w:sz w:val="24"/>
            <w:szCs w:val="24"/>
            <w:shd w:val="clear" w:color="auto" w:fill="FFFFFF"/>
          </w:rPr>
          <w:t>http://dx.doi.org/10.1136/medhum-2017-011186</w:t>
        </w:r>
      </w:hyperlink>
    </w:p>
    <w:p w14:paraId="193FCF97" w14:textId="7CB52754" w:rsidR="00010A51" w:rsidRPr="00DC3669" w:rsidRDefault="00010A51" w:rsidP="006D4E34">
      <w:pPr>
        <w:spacing w:after="0" w:line="480" w:lineRule="auto"/>
        <w:rPr>
          <w:rFonts w:cstheme="minorHAnsi"/>
          <w:color w:val="2C72B7"/>
          <w:sz w:val="24"/>
          <w:szCs w:val="24"/>
          <w:u w:val="single"/>
          <w:shd w:val="clear" w:color="auto" w:fill="FFFFFF"/>
        </w:rPr>
      </w:pPr>
      <w:r w:rsidRPr="00010A51">
        <w:rPr>
          <w:rFonts w:cstheme="minorHAnsi"/>
          <w:color w:val="000000" w:themeColor="text1"/>
          <w:sz w:val="24"/>
          <w:szCs w:val="24"/>
          <w:shd w:val="clear" w:color="auto" w:fill="FFFFFF"/>
        </w:rPr>
        <w:t xml:space="preserve">Dworkin, E. R., Gilmore, A. K., Bedard-Gilligan, M., </w:t>
      </w:r>
      <w:proofErr w:type="spellStart"/>
      <w:r w:rsidRPr="00010A51">
        <w:rPr>
          <w:rFonts w:cstheme="minorHAnsi"/>
          <w:color w:val="000000" w:themeColor="text1"/>
          <w:sz w:val="24"/>
          <w:szCs w:val="24"/>
          <w:shd w:val="clear" w:color="auto" w:fill="FFFFFF"/>
        </w:rPr>
        <w:t>Lehavot</w:t>
      </w:r>
      <w:proofErr w:type="spellEnd"/>
      <w:r w:rsidRPr="00010A51">
        <w:rPr>
          <w:rFonts w:cstheme="minorHAnsi"/>
          <w:color w:val="000000" w:themeColor="text1"/>
          <w:sz w:val="24"/>
          <w:szCs w:val="24"/>
          <w:shd w:val="clear" w:color="auto" w:fill="FFFFFF"/>
        </w:rPr>
        <w:t xml:space="preserve">, K., </w:t>
      </w:r>
      <w:proofErr w:type="spellStart"/>
      <w:r w:rsidRPr="00010A51">
        <w:rPr>
          <w:rFonts w:cstheme="minorHAnsi"/>
          <w:color w:val="000000" w:themeColor="text1"/>
          <w:sz w:val="24"/>
          <w:szCs w:val="24"/>
          <w:shd w:val="clear" w:color="auto" w:fill="FFFFFF"/>
        </w:rPr>
        <w:t>Guttmannova</w:t>
      </w:r>
      <w:proofErr w:type="spellEnd"/>
      <w:r w:rsidRPr="00010A51">
        <w:rPr>
          <w:rFonts w:cstheme="minorHAnsi"/>
          <w:color w:val="000000" w:themeColor="text1"/>
          <w:sz w:val="24"/>
          <w:szCs w:val="24"/>
          <w:shd w:val="clear" w:color="auto" w:fill="FFFFFF"/>
        </w:rPr>
        <w:t>, K., &amp;</w:t>
      </w:r>
      <w:r w:rsidR="00DC3669">
        <w:rPr>
          <w:rFonts w:cstheme="minorHAnsi"/>
          <w:color w:val="000000" w:themeColor="text1"/>
          <w:sz w:val="24"/>
          <w:szCs w:val="24"/>
          <w:shd w:val="clear" w:color="auto" w:fill="FFFFFF"/>
        </w:rPr>
        <w:tab/>
      </w:r>
      <w:proofErr w:type="spellStart"/>
      <w:r w:rsidRPr="00010A51">
        <w:rPr>
          <w:rFonts w:cstheme="minorHAnsi"/>
          <w:color w:val="000000" w:themeColor="text1"/>
          <w:sz w:val="24"/>
          <w:szCs w:val="24"/>
          <w:shd w:val="clear" w:color="auto" w:fill="FFFFFF"/>
        </w:rPr>
        <w:t>Kaysen</w:t>
      </w:r>
      <w:proofErr w:type="spellEnd"/>
      <w:r w:rsidRPr="00010A51">
        <w:rPr>
          <w:rFonts w:cstheme="minorHAnsi"/>
          <w:color w:val="000000" w:themeColor="text1"/>
          <w:sz w:val="24"/>
          <w:szCs w:val="24"/>
          <w:shd w:val="clear" w:color="auto" w:fill="FFFFFF"/>
        </w:rPr>
        <w:t>, D. (2018). Predicting PTSD severity from experiences of trauma and</w:t>
      </w:r>
      <w:r w:rsidR="00DC3669">
        <w:rPr>
          <w:rFonts w:cstheme="minorHAnsi"/>
          <w:color w:val="000000" w:themeColor="text1"/>
          <w:sz w:val="24"/>
          <w:szCs w:val="24"/>
          <w:shd w:val="clear" w:color="auto" w:fill="FFFFFF"/>
        </w:rPr>
        <w:lastRenderedPageBreak/>
        <w:tab/>
      </w:r>
      <w:proofErr w:type="spellStart"/>
      <w:r w:rsidRPr="00010A51">
        <w:rPr>
          <w:rFonts w:cstheme="minorHAnsi"/>
          <w:color w:val="000000" w:themeColor="text1"/>
          <w:sz w:val="24"/>
          <w:szCs w:val="24"/>
          <w:shd w:val="clear" w:color="auto" w:fill="FFFFFF"/>
        </w:rPr>
        <w:t>heterosexism</w:t>
      </w:r>
      <w:proofErr w:type="spellEnd"/>
      <w:r w:rsidRPr="00010A51">
        <w:rPr>
          <w:rFonts w:cstheme="minorHAnsi"/>
          <w:color w:val="000000" w:themeColor="text1"/>
          <w:sz w:val="24"/>
          <w:szCs w:val="24"/>
          <w:shd w:val="clear" w:color="auto" w:fill="FFFFFF"/>
        </w:rPr>
        <w:t xml:space="preserve"> in</w:t>
      </w:r>
      <w:r w:rsidR="00DC3669">
        <w:rPr>
          <w:rFonts w:cstheme="minorHAnsi"/>
          <w:color w:val="000000" w:themeColor="text1"/>
          <w:sz w:val="24"/>
          <w:szCs w:val="24"/>
          <w:shd w:val="clear" w:color="auto" w:fill="FFFFFF"/>
        </w:rPr>
        <w:t xml:space="preserve"> </w:t>
      </w:r>
      <w:r w:rsidRPr="00010A51">
        <w:rPr>
          <w:rFonts w:cstheme="minorHAnsi"/>
          <w:color w:val="000000" w:themeColor="text1"/>
          <w:sz w:val="24"/>
          <w:szCs w:val="24"/>
          <w:shd w:val="clear" w:color="auto" w:fill="FFFFFF"/>
        </w:rPr>
        <w:t>lesbian and bisexual women: A longitudinal study of</w:t>
      </w:r>
      <w:r w:rsidR="00DC3669">
        <w:rPr>
          <w:rFonts w:cstheme="minorHAnsi"/>
          <w:color w:val="000000" w:themeColor="text1"/>
          <w:sz w:val="24"/>
          <w:szCs w:val="24"/>
          <w:shd w:val="clear" w:color="auto" w:fill="FFFFFF"/>
        </w:rPr>
        <w:tab/>
      </w:r>
      <w:r w:rsidR="00DC3669">
        <w:rPr>
          <w:rFonts w:cstheme="minorHAnsi"/>
          <w:color w:val="000000" w:themeColor="text1"/>
          <w:sz w:val="24"/>
          <w:szCs w:val="24"/>
          <w:shd w:val="clear" w:color="auto" w:fill="FFFFFF"/>
        </w:rPr>
        <w:tab/>
      </w:r>
      <w:r w:rsidRPr="00010A51">
        <w:rPr>
          <w:rFonts w:cstheme="minorHAnsi"/>
          <w:color w:val="000000" w:themeColor="text1"/>
          <w:sz w:val="24"/>
          <w:szCs w:val="24"/>
          <w:shd w:val="clear" w:color="auto" w:fill="FFFFFF"/>
        </w:rPr>
        <w:t>cognitive mediators. </w:t>
      </w:r>
      <w:r w:rsidRPr="00010A51">
        <w:rPr>
          <w:rStyle w:val="Emphasis"/>
          <w:rFonts w:cstheme="minorHAnsi"/>
          <w:color w:val="000000" w:themeColor="text1"/>
          <w:sz w:val="24"/>
          <w:szCs w:val="24"/>
          <w:shd w:val="clear" w:color="auto" w:fill="FFFFFF"/>
        </w:rPr>
        <w:t>Journal of</w:t>
      </w:r>
      <w:r w:rsidR="00DC3669">
        <w:rPr>
          <w:rStyle w:val="Emphasis"/>
          <w:rFonts w:cstheme="minorHAnsi"/>
          <w:color w:val="000000" w:themeColor="text1"/>
          <w:sz w:val="24"/>
          <w:szCs w:val="24"/>
          <w:shd w:val="clear" w:color="auto" w:fill="FFFFFF"/>
        </w:rPr>
        <w:t xml:space="preserve"> </w:t>
      </w:r>
      <w:proofErr w:type="spellStart"/>
      <w:r w:rsidRPr="00010A51">
        <w:rPr>
          <w:rStyle w:val="Emphasis"/>
          <w:rFonts w:cstheme="minorHAnsi"/>
          <w:color w:val="000000" w:themeColor="text1"/>
          <w:sz w:val="24"/>
          <w:szCs w:val="24"/>
          <w:shd w:val="clear" w:color="auto" w:fill="FFFFFF"/>
        </w:rPr>
        <w:t>Counseling</w:t>
      </w:r>
      <w:proofErr w:type="spellEnd"/>
      <w:r w:rsidRPr="00010A51">
        <w:rPr>
          <w:rStyle w:val="Emphasis"/>
          <w:rFonts w:cstheme="minorHAnsi"/>
          <w:color w:val="000000" w:themeColor="text1"/>
          <w:sz w:val="24"/>
          <w:szCs w:val="24"/>
          <w:shd w:val="clear" w:color="auto" w:fill="FFFFFF"/>
        </w:rPr>
        <w:t xml:space="preserve"> Psychology, 65</w:t>
      </w:r>
      <w:r w:rsidRPr="00010A51">
        <w:rPr>
          <w:rFonts w:cstheme="minorHAnsi"/>
          <w:color w:val="000000" w:themeColor="text1"/>
          <w:sz w:val="24"/>
          <w:szCs w:val="24"/>
          <w:shd w:val="clear" w:color="auto" w:fill="FFFFFF"/>
        </w:rPr>
        <w:t>(3), 3</w:t>
      </w:r>
      <w:r w:rsidR="00DC3669">
        <w:rPr>
          <w:rFonts w:cstheme="minorHAnsi"/>
          <w:color w:val="000000" w:themeColor="text1"/>
          <w:sz w:val="24"/>
          <w:szCs w:val="24"/>
          <w:shd w:val="clear" w:color="auto" w:fill="FFFFFF"/>
        </w:rPr>
        <w:t>24-333.</w:t>
      </w:r>
      <w:r w:rsidR="00DC3669">
        <w:rPr>
          <w:rFonts w:cstheme="minorHAnsi"/>
          <w:color w:val="000000" w:themeColor="text1"/>
          <w:sz w:val="24"/>
          <w:szCs w:val="24"/>
          <w:shd w:val="clear" w:color="auto" w:fill="FFFFFF"/>
        </w:rPr>
        <w:tab/>
      </w:r>
      <w:r w:rsidR="00DC3669">
        <w:rPr>
          <w:rFonts w:cstheme="minorHAnsi"/>
          <w:color w:val="000000" w:themeColor="text1"/>
          <w:sz w:val="24"/>
          <w:szCs w:val="24"/>
          <w:shd w:val="clear" w:color="auto" w:fill="FFFFFF"/>
        </w:rPr>
        <w:tab/>
      </w:r>
      <w:hyperlink r:id="rId48" w:history="1">
        <w:r w:rsidR="00DC3669" w:rsidRPr="00C5572B">
          <w:rPr>
            <w:rStyle w:val="Hyperlink"/>
            <w:rFonts w:cstheme="minorHAnsi"/>
            <w:sz w:val="24"/>
            <w:szCs w:val="24"/>
            <w:shd w:val="clear" w:color="auto" w:fill="FFFFFF"/>
          </w:rPr>
          <w:t>https://doi.org/10.1037/cou0000287</w:t>
        </w:r>
      </w:hyperlink>
    </w:p>
    <w:p w14:paraId="4355ACB8" w14:textId="4C78C707" w:rsidR="00010A51" w:rsidRPr="00010A51" w:rsidRDefault="00010A51" w:rsidP="00DC3669">
      <w:pPr>
        <w:spacing w:after="0" w:line="480" w:lineRule="auto"/>
        <w:rPr>
          <w:rFonts w:cstheme="minorHAnsi"/>
          <w:sz w:val="24"/>
          <w:szCs w:val="24"/>
        </w:rPr>
      </w:pPr>
      <w:r w:rsidRPr="00010A51">
        <w:rPr>
          <w:rFonts w:cstheme="minorHAnsi"/>
          <w:sz w:val="24"/>
          <w:szCs w:val="24"/>
        </w:rPr>
        <w:t>Edwards, P., &amp; Wright, T. (2019). No Man’s Land: Research study to explore the</w:t>
      </w:r>
      <w:r w:rsidR="00DC3669">
        <w:rPr>
          <w:rFonts w:cstheme="minorHAnsi"/>
          <w:sz w:val="24"/>
          <w:szCs w:val="24"/>
        </w:rPr>
        <w:tab/>
      </w:r>
      <w:r w:rsidR="00DC3669">
        <w:rPr>
          <w:rFonts w:cstheme="minorHAnsi"/>
          <w:sz w:val="24"/>
          <w:szCs w:val="24"/>
        </w:rPr>
        <w:tab/>
      </w:r>
      <w:r w:rsidRPr="00010A51">
        <w:rPr>
          <w:rFonts w:cstheme="minorHAnsi"/>
          <w:sz w:val="24"/>
          <w:szCs w:val="24"/>
        </w:rPr>
        <w:t>experience</w:t>
      </w:r>
      <w:r w:rsidR="00DC3669">
        <w:rPr>
          <w:rFonts w:cstheme="minorHAnsi"/>
          <w:sz w:val="24"/>
          <w:szCs w:val="24"/>
        </w:rPr>
        <w:t xml:space="preserve"> </w:t>
      </w:r>
      <w:r w:rsidRPr="00010A51">
        <w:rPr>
          <w:rFonts w:cstheme="minorHAnsi"/>
          <w:sz w:val="24"/>
          <w:szCs w:val="24"/>
        </w:rPr>
        <w:t>&amp; needs of women veterans in the UK: Forward Assist.</w:t>
      </w:r>
      <w:r w:rsidR="00DC3669">
        <w:rPr>
          <w:rFonts w:cstheme="minorHAnsi"/>
          <w:sz w:val="24"/>
          <w:szCs w:val="24"/>
        </w:rPr>
        <w:tab/>
      </w:r>
      <w:r w:rsidR="00DC3669">
        <w:rPr>
          <w:rFonts w:cstheme="minorHAnsi"/>
          <w:sz w:val="24"/>
          <w:szCs w:val="24"/>
        </w:rPr>
        <w:tab/>
      </w:r>
      <w:r w:rsidR="00DC3669">
        <w:rPr>
          <w:rFonts w:cstheme="minorHAnsi"/>
          <w:sz w:val="24"/>
          <w:szCs w:val="24"/>
        </w:rPr>
        <w:tab/>
      </w:r>
      <w:hyperlink r:id="rId49" w:history="1">
        <w:r w:rsidRPr="00010A51">
          <w:rPr>
            <w:rStyle w:val="Hyperlink"/>
            <w:rFonts w:cstheme="minorHAnsi"/>
            <w:sz w:val="24"/>
            <w:szCs w:val="24"/>
          </w:rPr>
          <w:t>https://www.forward-assist.com/salute-her-research</w:t>
        </w:r>
      </w:hyperlink>
      <w:r w:rsidRPr="00010A51">
        <w:rPr>
          <w:rFonts w:cstheme="minorHAnsi"/>
          <w:sz w:val="24"/>
          <w:szCs w:val="24"/>
        </w:rPr>
        <w:t xml:space="preserve"> </w:t>
      </w:r>
      <w:r w:rsidRPr="00010A51">
        <w:rPr>
          <w:rFonts w:cstheme="minorHAnsi"/>
          <w:sz w:val="24"/>
          <w:szCs w:val="24"/>
        </w:rPr>
        <w:tab/>
      </w:r>
    </w:p>
    <w:p w14:paraId="622D7A3F" w14:textId="2B417A12" w:rsidR="00010A51" w:rsidRPr="00DC3669" w:rsidRDefault="00010A51" w:rsidP="006D4E34">
      <w:pPr>
        <w:spacing w:after="0" w:line="480" w:lineRule="auto"/>
        <w:rPr>
          <w:rFonts w:cstheme="minorHAnsi"/>
          <w:sz w:val="24"/>
          <w:szCs w:val="24"/>
        </w:rPr>
      </w:pPr>
      <w:r w:rsidRPr="00010A51">
        <w:rPr>
          <w:rFonts w:cstheme="minorHAnsi"/>
          <w:sz w:val="24"/>
          <w:szCs w:val="24"/>
        </w:rPr>
        <w:t xml:space="preserve">Eichler, M. (2021). Equity in military and </w:t>
      </w:r>
      <w:proofErr w:type="gramStart"/>
      <w:r w:rsidRPr="00010A51">
        <w:rPr>
          <w:rFonts w:cstheme="minorHAnsi"/>
          <w:sz w:val="24"/>
          <w:szCs w:val="24"/>
        </w:rPr>
        <w:t>veterans</w:t>
      </w:r>
      <w:proofErr w:type="gramEnd"/>
      <w:r w:rsidRPr="00010A51">
        <w:rPr>
          <w:rFonts w:cstheme="minorHAnsi"/>
          <w:sz w:val="24"/>
          <w:szCs w:val="24"/>
        </w:rPr>
        <w:t xml:space="preserve"> research: Why it is essential to</w:t>
      </w:r>
      <w:r w:rsidR="00DC3669">
        <w:rPr>
          <w:rFonts w:cstheme="minorHAnsi"/>
          <w:sz w:val="24"/>
          <w:szCs w:val="24"/>
        </w:rPr>
        <w:tab/>
      </w:r>
      <w:r w:rsidR="00DC3669">
        <w:rPr>
          <w:rFonts w:cstheme="minorHAnsi"/>
          <w:sz w:val="24"/>
          <w:szCs w:val="24"/>
        </w:rPr>
        <w:tab/>
      </w:r>
      <w:r w:rsidRPr="00010A51">
        <w:rPr>
          <w:rFonts w:cstheme="minorHAnsi"/>
          <w:sz w:val="24"/>
          <w:szCs w:val="24"/>
        </w:rPr>
        <w:t>integrate</w:t>
      </w:r>
      <w:r w:rsidR="00DC3669">
        <w:rPr>
          <w:rFonts w:cstheme="minorHAnsi"/>
          <w:sz w:val="24"/>
          <w:szCs w:val="24"/>
        </w:rPr>
        <w:t xml:space="preserve"> </w:t>
      </w:r>
      <w:r w:rsidRPr="00010A51">
        <w:rPr>
          <w:rFonts w:cstheme="minorHAnsi"/>
          <w:sz w:val="24"/>
          <w:szCs w:val="24"/>
        </w:rPr>
        <w:t xml:space="preserve">an intersectional sex and gender lens. </w:t>
      </w:r>
      <w:r w:rsidRPr="00010A51">
        <w:rPr>
          <w:rFonts w:cstheme="minorHAnsi"/>
          <w:i/>
          <w:iCs/>
          <w:sz w:val="24"/>
          <w:szCs w:val="24"/>
        </w:rPr>
        <w:t xml:space="preserve">Journal of Military, </w:t>
      </w:r>
      <w:proofErr w:type="gramStart"/>
      <w:r w:rsidRPr="00010A51">
        <w:rPr>
          <w:rFonts w:cstheme="minorHAnsi"/>
          <w:i/>
          <w:iCs/>
          <w:sz w:val="24"/>
          <w:szCs w:val="24"/>
        </w:rPr>
        <w:t>Veteran</w:t>
      </w:r>
      <w:proofErr w:type="gramEnd"/>
      <w:r w:rsidR="00DC3669">
        <w:rPr>
          <w:rFonts w:cstheme="minorHAnsi"/>
          <w:i/>
          <w:iCs/>
          <w:sz w:val="24"/>
          <w:szCs w:val="24"/>
        </w:rPr>
        <w:tab/>
      </w:r>
      <w:r w:rsidRPr="00010A51">
        <w:rPr>
          <w:rFonts w:cstheme="minorHAnsi"/>
          <w:i/>
          <w:iCs/>
          <w:sz w:val="24"/>
          <w:szCs w:val="24"/>
        </w:rPr>
        <w:t xml:space="preserve">and Family Health, 7(1), </w:t>
      </w:r>
      <w:r w:rsidRPr="00010A51">
        <w:rPr>
          <w:rFonts w:cstheme="minorHAnsi"/>
          <w:sz w:val="24"/>
          <w:szCs w:val="24"/>
        </w:rPr>
        <w:t>143-149</w:t>
      </w:r>
      <w:r w:rsidRPr="00010A51">
        <w:rPr>
          <w:rFonts w:cstheme="minorHAnsi"/>
          <w:i/>
          <w:iCs/>
          <w:sz w:val="24"/>
          <w:szCs w:val="24"/>
        </w:rPr>
        <w:t xml:space="preserve">. </w:t>
      </w:r>
      <w:hyperlink r:id="rId50" w:history="1">
        <w:r w:rsidRPr="00010A51">
          <w:rPr>
            <w:rStyle w:val="Hyperlink"/>
            <w:rFonts w:cstheme="minorHAnsi"/>
            <w:sz w:val="24"/>
            <w:szCs w:val="24"/>
            <w:shd w:val="clear" w:color="auto" w:fill="FFFFFF"/>
          </w:rPr>
          <w:t>https://doi.org/10.3138/jmvfh-2021-0016</w:t>
        </w:r>
      </w:hyperlink>
    </w:p>
    <w:p w14:paraId="42E2B9AB" w14:textId="2B0C6104" w:rsidR="00010A51" w:rsidRPr="00010A51" w:rsidRDefault="00010A51" w:rsidP="008F3A0D">
      <w:pPr>
        <w:spacing w:after="0" w:line="480" w:lineRule="auto"/>
        <w:rPr>
          <w:rFonts w:cstheme="minorHAnsi"/>
          <w:sz w:val="24"/>
          <w:szCs w:val="24"/>
        </w:rPr>
      </w:pPr>
      <w:r w:rsidRPr="00010A51">
        <w:rPr>
          <w:rFonts w:cstheme="minorHAnsi"/>
          <w:sz w:val="24"/>
          <w:szCs w:val="24"/>
        </w:rPr>
        <w:t>Eichler, M., Smith-Evans, K., Spanner, L. &amp; Tam-</w:t>
      </w:r>
      <w:proofErr w:type="spellStart"/>
      <w:r w:rsidRPr="00010A51">
        <w:rPr>
          <w:rFonts w:cstheme="minorHAnsi"/>
          <w:sz w:val="24"/>
          <w:szCs w:val="24"/>
        </w:rPr>
        <w:t>Seto</w:t>
      </w:r>
      <w:proofErr w:type="spellEnd"/>
      <w:r w:rsidRPr="00010A51">
        <w:rPr>
          <w:rFonts w:cstheme="minorHAnsi"/>
          <w:sz w:val="24"/>
          <w:szCs w:val="24"/>
        </w:rPr>
        <w:t>, L. (2021). Mind the gap: sex,</w:t>
      </w:r>
      <w:r w:rsidR="008F3A0D">
        <w:rPr>
          <w:rFonts w:cstheme="minorHAnsi"/>
          <w:sz w:val="24"/>
          <w:szCs w:val="24"/>
        </w:rPr>
        <w:tab/>
      </w:r>
      <w:r w:rsidRPr="00010A51">
        <w:rPr>
          <w:rFonts w:cstheme="minorHAnsi"/>
          <w:sz w:val="24"/>
          <w:szCs w:val="24"/>
        </w:rPr>
        <w:t>gender</w:t>
      </w:r>
      <w:r w:rsidR="008F3A0D">
        <w:rPr>
          <w:rFonts w:cstheme="minorHAnsi"/>
          <w:sz w:val="24"/>
          <w:szCs w:val="24"/>
        </w:rPr>
        <w:t xml:space="preserve"> </w:t>
      </w:r>
      <w:r w:rsidRPr="00010A51">
        <w:rPr>
          <w:rFonts w:cstheme="minorHAnsi"/>
          <w:sz w:val="24"/>
          <w:szCs w:val="24"/>
        </w:rPr>
        <w:t xml:space="preserve">and intersectionality in military-to-civilian transitions, </w:t>
      </w:r>
      <w:r w:rsidRPr="00010A51">
        <w:rPr>
          <w:rFonts w:cstheme="minorHAnsi"/>
          <w:i/>
          <w:iCs/>
          <w:sz w:val="24"/>
          <w:szCs w:val="24"/>
        </w:rPr>
        <w:t>Journal of</w:t>
      </w:r>
      <w:r w:rsidR="008F3A0D">
        <w:rPr>
          <w:rFonts w:cstheme="minorHAnsi"/>
          <w:i/>
          <w:iCs/>
          <w:sz w:val="24"/>
          <w:szCs w:val="24"/>
        </w:rPr>
        <w:tab/>
      </w:r>
      <w:r w:rsidR="008F3A0D">
        <w:rPr>
          <w:rFonts w:cstheme="minorHAnsi"/>
          <w:i/>
          <w:iCs/>
          <w:sz w:val="24"/>
          <w:szCs w:val="24"/>
        </w:rPr>
        <w:tab/>
      </w:r>
      <w:r w:rsidRPr="00010A51">
        <w:rPr>
          <w:rFonts w:cstheme="minorHAnsi"/>
          <w:i/>
          <w:iCs/>
          <w:sz w:val="24"/>
          <w:szCs w:val="24"/>
        </w:rPr>
        <w:t>Military, Veteran</w:t>
      </w:r>
      <w:r w:rsidR="008F3A0D">
        <w:rPr>
          <w:rFonts w:cstheme="minorHAnsi"/>
          <w:sz w:val="24"/>
          <w:szCs w:val="24"/>
        </w:rPr>
        <w:t xml:space="preserve"> </w:t>
      </w:r>
      <w:r w:rsidRPr="00010A51">
        <w:rPr>
          <w:rFonts w:cstheme="minorHAnsi"/>
          <w:i/>
          <w:iCs/>
          <w:sz w:val="24"/>
          <w:szCs w:val="24"/>
        </w:rPr>
        <w:t>and Family Health,</w:t>
      </w:r>
      <w:r w:rsidRPr="00010A51">
        <w:rPr>
          <w:rFonts w:cstheme="minorHAnsi"/>
          <w:sz w:val="24"/>
          <w:szCs w:val="24"/>
        </w:rPr>
        <w:t xml:space="preserve"> </w:t>
      </w:r>
      <w:r w:rsidRPr="00010A51">
        <w:rPr>
          <w:rFonts w:cstheme="minorHAnsi"/>
          <w:i/>
          <w:iCs/>
          <w:sz w:val="24"/>
          <w:szCs w:val="24"/>
        </w:rPr>
        <w:t xml:space="preserve">7(1), </w:t>
      </w:r>
      <w:r w:rsidRPr="00010A51">
        <w:rPr>
          <w:rFonts w:cstheme="minorHAnsi"/>
          <w:sz w:val="24"/>
          <w:szCs w:val="24"/>
        </w:rPr>
        <w:t xml:space="preserve">19-36. </w:t>
      </w:r>
      <w:r w:rsidR="008F3A0D">
        <w:rPr>
          <w:rFonts w:cstheme="minorHAnsi"/>
          <w:sz w:val="24"/>
          <w:szCs w:val="24"/>
        </w:rPr>
        <w:tab/>
      </w:r>
      <w:hyperlink r:id="rId51" w:history="1">
        <w:r w:rsidR="008F3A0D" w:rsidRPr="00C5572B">
          <w:rPr>
            <w:rStyle w:val="Hyperlink"/>
            <w:rFonts w:cstheme="minorHAnsi"/>
            <w:sz w:val="24"/>
            <w:szCs w:val="24"/>
            <w:shd w:val="clear" w:color="auto" w:fill="FFFFFF"/>
          </w:rPr>
          <w:t>https://doi.org/10.3138/jmvfh-2021-0018</w:t>
        </w:r>
      </w:hyperlink>
    </w:p>
    <w:p w14:paraId="74710E9F" w14:textId="3BF55CD2" w:rsidR="00010A51" w:rsidRPr="00010A51" w:rsidRDefault="00010A51" w:rsidP="006D4E34">
      <w:pPr>
        <w:spacing w:after="0" w:line="480" w:lineRule="auto"/>
        <w:rPr>
          <w:rFonts w:cstheme="minorHAnsi"/>
          <w:sz w:val="24"/>
          <w:szCs w:val="24"/>
        </w:rPr>
      </w:pPr>
      <w:r w:rsidRPr="00010A51">
        <w:rPr>
          <w:rFonts w:cstheme="minorHAnsi"/>
          <w:sz w:val="24"/>
          <w:szCs w:val="24"/>
        </w:rPr>
        <w:t>Ellison, G. &amp; Gunstone, B. (2009) Sexual orientation explored: A study of identity,</w:t>
      </w:r>
      <w:r w:rsidR="008F3A0D">
        <w:rPr>
          <w:rFonts w:cstheme="minorHAnsi"/>
          <w:sz w:val="24"/>
          <w:szCs w:val="24"/>
        </w:rPr>
        <w:tab/>
      </w:r>
      <w:r w:rsidR="008F3A0D">
        <w:rPr>
          <w:rFonts w:cstheme="minorHAnsi"/>
          <w:sz w:val="24"/>
          <w:szCs w:val="24"/>
        </w:rPr>
        <w:tab/>
      </w:r>
      <w:r w:rsidRPr="00010A51">
        <w:rPr>
          <w:rFonts w:cstheme="minorHAnsi"/>
          <w:sz w:val="24"/>
          <w:szCs w:val="24"/>
        </w:rPr>
        <w:t xml:space="preserve">attraction, </w:t>
      </w:r>
      <w:proofErr w:type="gramStart"/>
      <w:r w:rsidRPr="00010A51">
        <w:rPr>
          <w:rFonts w:cstheme="minorHAnsi"/>
          <w:sz w:val="24"/>
          <w:szCs w:val="24"/>
        </w:rPr>
        <w:t>behaviour</w:t>
      </w:r>
      <w:proofErr w:type="gramEnd"/>
      <w:r w:rsidRPr="00010A51">
        <w:rPr>
          <w:rFonts w:cstheme="minorHAnsi"/>
          <w:sz w:val="24"/>
          <w:szCs w:val="24"/>
        </w:rPr>
        <w:t xml:space="preserve"> and attitudes in 2009. EHRC Research Report 35.</w:t>
      </w:r>
      <w:r w:rsidR="008F3A0D">
        <w:rPr>
          <w:rFonts w:cstheme="minorHAnsi"/>
          <w:sz w:val="24"/>
          <w:szCs w:val="24"/>
        </w:rPr>
        <w:tab/>
      </w:r>
      <w:r w:rsidR="008F3A0D">
        <w:rPr>
          <w:rFonts w:cstheme="minorHAnsi"/>
          <w:sz w:val="24"/>
          <w:szCs w:val="24"/>
        </w:rPr>
        <w:tab/>
      </w:r>
      <w:r w:rsidRPr="00010A51">
        <w:rPr>
          <w:rFonts w:cstheme="minorHAnsi"/>
          <w:sz w:val="24"/>
          <w:szCs w:val="24"/>
        </w:rPr>
        <w:t xml:space="preserve">Manchester: EHRC. </w:t>
      </w:r>
    </w:p>
    <w:p w14:paraId="304AE1CC" w14:textId="7B621255" w:rsidR="00010A51" w:rsidRPr="00010A51" w:rsidRDefault="00010A51" w:rsidP="006D4E34">
      <w:pPr>
        <w:spacing w:after="0" w:line="480" w:lineRule="auto"/>
        <w:rPr>
          <w:rStyle w:val="Hyperlink"/>
          <w:rFonts w:cstheme="minorHAnsi"/>
          <w:sz w:val="24"/>
          <w:szCs w:val="24"/>
          <w:shd w:val="clear" w:color="auto" w:fill="FFFFFF"/>
        </w:rPr>
      </w:pPr>
      <w:r w:rsidRPr="00010A51">
        <w:rPr>
          <w:rFonts w:cstheme="minorHAnsi"/>
          <w:sz w:val="24"/>
          <w:szCs w:val="24"/>
        </w:rPr>
        <w:t xml:space="preserve">Finlay, L. (2002). “Negotiating the Swamp: The Opportunity and Challenge of </w:t>
      </w:r>
      <w:r w:rsidR="008F3A0D">
        <w:rPr>
          <w:rFonts w:cstheme="minorHAnsi"/>
          <w:sz w:val="24"/>
          <w:szCs w:val="24"/>
        </w:rPr>
        <w:tab/>
      </w:r>
      <w:r w:rsidRPr="00010A51">
        <w:rPr>
          <w:rFonts w:cstheme="minorHAnsi"/>
          <w:sz w:val="24"/>
          <w:szCs w:val="24"/>
        </w:rPr>
        <w:t>Reflexivity in</w:t>
      </w:r>
      <w:r w:rsidR="008F3A0D">
        <w:rPr>
          <w:rFonts w:cstheme="minorHAnsi"/>
          <w:sz w:val="24"/>
          <w:szCs w:val="24"/>
        </w:rPr>
        <w:t xml:space="preserve"> </w:t>
      </w:r>
      <w:r w:rsidRPr="00010A51">
        <w:rPr>
          <w:rFonts w:cstheme="minorHAnsi"/>
          <w:sz w:val="24"/>
          <w:szCs w:val="24"/>
        </w:rPr>
        <w:t xml:space="preserve">Research Practice.” </w:t>
      </w:r>
      <w:r w:rsidRPr="00010A51">
        <w:rPr>
          <w:rFonts w:cstheme="minorHAnsi"/>
          <w:i/>
          <w:iCs/>
          <w:sz w:val="24"/>
          <w:szCs w:val="24"/>
        </w:rPr>
        <w:t xml:space="preserve">Qualitative Research, 2(2), </w:t>
      </w:r>
      <w:r w:rsidRPr="00010A51">
        <w:rPr>
          <w:rFonts w:cstheme="minorHAnsi"/>
          <w:sz w:val="24"/>
          <w:szCs w:val="24"/>
        </w:rPr>
        <w:t xml:space="preserve">209–230. </w:t>
      </w:r>
      <w:r w:rsidRPr="00010A51">
        <w:rPr>
          <w:rFonts w:cstheme="minorHAnsi"/>
          <w:sz w:val="24"/>
          <w:szCs w:val="24"/>
        </w:rPr>
        <w:tab/>
      </w:r>
      <w:hyperlink r:id="rId52" w:history="1">
        <w:r w:rsidRPr="00010A51">
          <w:rPr>
            <w:rStyle w:val="Hyperlink"/>
            <w:rFonts w:cstheme="minorHAnsi"/>
            <w:sz w:val="24"/>
            <w:szCs w:val="24"/>
            <w:shd w:val="clear" w:color="auto" w:fill="FFFFFF"/>
          </w:rPr>
          <w:t>https://doi.org/10.1177/146879410200200205</w:t>
        </w:r>
      </w:hyperlink>
    </w:p>
    <w:p w14:paraId="2E10731B" w14:textId="00CD064F" w:rsidR="00010A51" w:rsidRPr="00010A51" w:rsidRDefault="00010A51" w:rsidP="008F3A0D">
      <w:pPr>
        <w:spacing w:after="0" w:line="480" w:lineRule="auto"/>
        <w:rPr>
          <w:rFonts w:cstheme="minorHAnsi"/>
          <w:sz w:val="24"/>
          <w:szCs w:val="24"/>
        </w:rPr>
      </w:pPr>
      <w:proofErr w:type="spellStart"/>
      <w:r w:rsidRPr="00010A51">
        <w:rPr>
          <w:rFonts w:cstheme="minorHAnsi"/>
          <w:sz w:val="24"/>
          <w:szCs w:val="24"/>
        </w:rPr>
        <w:t>Finngean</w:t>
      </w:r>
      <w:proofErr w:type="spellEnd"/>
      <w:r w:rsidRPr="00010A51">
        <w:rPr>
          <w:rFonts w:cstheme="minorHAnsi"/>
          <w:sz w:val="24"/>
          <w:szCs w:val="24"/>
        </w:rPr>
        <w:t xml:space="preserve">, A. &amp; </w:t>
      </w:r>
      <w:proofErr w:type="spellStart"/>
      <w:r w:rsidRPr="00010A51">
        <w:rPr>
          <w:rFonts w:cstheme="minorHAnsi"/>
          <w:sz w:val="24"/>
          <w:szCs w:val="24"/>
        </w:rPr>
        <w:t>Randles</w:t>
      </w:r>
      <w:proofErr w:type="spellEnd"/>
      <w:r w:rsidRPr="00010A51">
        <w:rPr>
          <w:rFonts w:cstheme="minorHAnsi"/>
          <w:sz w:val="24"/>
          <w:szCs w:val="24"/>
        </w:rPr>
        <w:t>, R. (2022). Prevalence of common mental health disorders in military</w:t>
      </w:r>
      <w:r w:rsidR="008F3A0D">
        <w:rPr>
          <w:rFonts w:cstheme="minorHAnsi"/>
          <w:sz w:val="24"/>
          <w:szCs w:val="24"/>
        </w:rPr>
        <w:t xml:space="preserve"> </w:t>
      </w:r>
      <w:r w:rsidRPr="00010A51">
        <w:rPr>
          <w:rFonts w:cstheme="minorHAnsi"/>
          <w:sz w:val="24"/>
          <w:szCs w:val="24"/>
        </w:rPr>
        <w:t xml:space="preserve">veterans: using primary healthcare data. </w:t>
      </w:r>
      <w:r w:rsidRPr="00010A51">
        <w:rPr>
          <w:rFonts w:cstheme="minorHAnsi"/>
          <w:i/>
          <w:iCs/>
          <w:sz w:val="24"/>
          <w:szCs w:val="24"/>
        </w:rPr>
        <w:t>BMJ Military Health</w:t>
      </w:r>
      <w:r w:rsidRPr="00010A51">
        <w:rPr>
          <w:rFonts w:cstheme="minorHAnsi"/>
          <w:sz w:val="24"/>
          <w:szCs w:val="24"/>
        </w:rPr>
        <w:t xml:space="preserve">, </w:t>
      </w:r>
    </w:p>
    <w:p w14:paraId="481C9F9C" w14:textId="77777777" w:rsidR="00010A51" w:rsidRPr="00010A51" w:rsidRDefault="00010A51" w:rsidP="006D4E34">
      <w:pPr>
        <w:spacing w:after="0" w:line="480" w:lineRule="auto"/>
        <w:ind w:firstLine="720"/>
        <w:rPr>
          <w:rFonts w:cstheme="minorHAnsi"/>
          <w:color w:val="2F5496" w:themeColor="accent1" w:themeShade="BF"/>
          <w:sz w:val="24"/>
          <w:szCs w:val="24"/>
          <w:u w:val="single"/>
        </w:rPr>
      </w:pPr>
      <w:r w:rsidRPr="00010A51">
        <w:rPr>
          <w:rFonts w:cstheme="minorHAnsi"/>
          <w:color w:val="2F5496" w:themeColor="accent1" w:themeShade="BF"/>
          <w:sz w:val="24"/>
          <w:szCs w:val="24"/>
          <w:u w:val="single"/>
        </w:rPr>
        <w:t xml:space="preserve">https://doi:10.1136/ bmjmilitary-2021-002045 </w:t>
      </w:r>
    </w:p>
    <w:p w14:paraId="0D24047C" w14:textId="77777777" w:rsidR="00010A51" w:rsidRPr="00010A51" w:rsidRDefault="00010A51" w:rsidP="006D4E34">
      <w:pPr>
        <w:spacing w:after="0" w:line="480" w:lineRule="auto"/>
        <w:rPr>
          <w:rFonts w:cstheme="minorHAnsi"/>
          <w:sz w:val="24"/>
          <w:szCs w:val="24"/>
        </w:rPr>
      </w:pPr>
    </w:p>
    <w:p w14:paraId="7C91C78F" w14:textId="20329ADE" w:rsidR="00010A51" w:rsidRPr="003736EB" w:rsidRDefault="00010A51" w:rsidP="006D4E34">
      <w:pPr>
        <w:spacing w:after="0" w:line="480" w:lineRule="auto"/>
        <w:rPr>
          <w:rFonts w:cstheme="minorHAnsi"/>
          <w:color w:val="4472C4" w:themeColor="accent1"/>
          <w:sz w:val="24"/>
          <w:szCs w:val="24"/>
          <w:u w:val="single"/>
          <w:shd w:val="clear" w:color="auto" w:fill="FFFFFF"/>
        </w:rPr>
      </w:pPr>
      <w:r w:rsidRPr="00010A51">
        <w:rPr>
          <w:rFonts w:cstheme="minorHAnsi"/>
          <w:sz w:val="24"/>
          <w:szCs w:val="24"/>
        </w:rPr>
        <w:lastRenderedPageBreak/>
        <w:t>Fish, J., &amp; Bewley, S. (2010). ‘Using human-rights based approaches to conceptualise</w:t>
      </w:r>
      <w:r w:rsidRPr="00010A51">
        <w:rPr>
          <w:rFonts w:cstheme="minorHAnsi"/>
          <w:sz w:val="24"/>
          <w:szCs w:val="24"/>
        </w:rPr>
        <w:tab/>
        <w:t xml:space="preserve">lesbian and bisexual women’s health inequalities’, </w:t>
      </w:r>
      <w:proofErr w:type="gramStart"/>
      <w:r w:rsidRPr="00010A51">
        <w:rPr>
          <w:rFonts w:cstheme="minorHAnsi"/>
          <w:i/>
          <w:iCs/>
          <w:sz w:val="24"/>
          <w:szCs w:val="24"/>
        </w:rPr>
        <w:t>Health</w:t>
      </w:r>
      <w:proofErr w:type="gramEnd"/>
      <w:r w:rsidRPr="00010A51">
        <w:rPr>
          <w:rFonts w:cstheme="minorHAnsi"/>
          <w:i/>
          <w:iCs/>
          <w:sz w:val="24"/>
          <w:szCs w:val="24"/>
        </w:rPr>
        <w:t xml:space="preserve"> and Social Care</w:t>
      </w:r>
      <w:r w:rsidRPr="00010A51">
        <w:rPr>
          <w:rFonts w:cstheme="minorHAnsi"/>
          <w:i/>
          <w:iCs/>
          <w:sz w:val="24"/>
          <w:szCs w:val="24"/>
        </w:rPr>
        <w:tab/>
      </w:r>
      <w:r w:rsidRPr="00010A51">
        <w:rPr>
          <w:rFonts w:cstheme="minorHAnsi"/>
          <w:i/>
          <w:iCs/>
          <w:sz w:val="24"/>
          <w:szCs w:val="24"/>
        </w:rPr>
        <w:tab/>
        <w:t>Community, 18(4), 355-362.</w:t>
      </w:r>
      <w:r w:rsidR="008F3A0D">
        <w:rPr>
          <w:rFonts w:cstheme="minorHAnsi"/>
          <w:i/>
          <w:iCs/>
          <w:sz w:val="24"/>
          <w:szCs w:val="24"/>
        </w:rPr>
        <w:tab/>
      </w:r>
      <w:r w:rsidR="008F3A0D">
        <w:rPr>
          <w:rFonts w:cstheme="minorHAnsi"/>
          <w:i/>
          <w:iCs/>
          <w:sz w:val="24"/>
          <w:szCs w:val="24"/>
        </w:rPr>
        <w:tab/>
      </w:r>
      <w:r w:rsidR="008F3A0D">
        <w:rPr>
          <w:rFonts w:cstheme="minorHAnsi"/>
          <w:i/>
          <w:iCs/>
          <w:sz w:val="24"/>
          <w:szCs w:val="24"/>
        </w:rPr>
        <w:tab/>
      </w:r>
      <w:r w:rsidR="008F3A0D">
        <w:rPr>
          <w:rFonts w:cstheme="minorHAnsi"/>
          <w:i/>
          <w:iCs/>
          <w:sz w:val="24"/>
          <w:szCs w:val="24"/>
        </w:rPr>
        <w:tab/>
      </w:r>
      <w:r w:rsidR="008F3A0D">
        <w:rPr>
          <w:rFonts w:cstheme="minorHAnsi"/>
          <w:i/>
          <w:iCs/>
          <w:sz w:val="24"/>
          <w:szCs w:val="24"/>
        </w:rPr>
        <w:tab/>
      </w:r>
      <w:r w:rsidR="008F3A0D">
        <w:rPr>
          <w:rFonts w:cstheme="minorHAnsi"/>
          <w:i/>
          <w:iCs/>
          <w:sz w:val="24"/>
          <w:szCs w:val="24"/>
        </w:rPr>
        <w:tab/>
      </w:r>
      <w:r w:rsidR="008F3A0D">
        <w:rPr>
          <w:rFonts w:cstheme="minorHAnsi"/>
          <w:i/>
          <w:iCs/>
          <w:sz w:val="24"/>
          <w:szCs w:val="24"/>
        </w:rPr>
        <w:tab/>
      </w:r>
      <w:r w:rsidR="008F3A0D">
        <w:rPr>
          <w:rFonts w:cstheme="minorHAnsi"/>
          <w:i/>
          <w:iCs/>
          <w:sz w:val="24"/>
          <w:szCs w:val="24"/>
        </w:rPr>
        <w:tab/>
      </w:r>
      <w:r w:rsidRPr="00010A51">
        <w:rPr>
          <w:rFonts w:cstheme="minorHAnsi"/>
          <w:i/>
          <w:iCs/>
          <w:sz w:val="24"/>
          <w:szCs w:val="24"/>
        </w:rPr>
        <w:t xml:space="preserve"> </w:t>
      </w:r>
      <w:hyperlink r:id="rId53" w:history="1">
        <w:r w:rsidRPr="00010A51">
          <w:rPr>
            <w:rFonts w:cstheme="minorHAnsi"/>
            <w:color w:val="4472C4" w:themeColor="accent1"/>
            <w:sz w:val="24"/>
            <w:szCs w:val="24"/>
            <w:u w:val="single"/>
            <w:shd w:val="clear" w:color="auto" w:fill="FFFFFF"/>
          </w:rPr>
          <w:t>https://doi.org/10.1111/j.1365-2524.2009.00902.x</w:t>
        </w:r>
      </w:hyperlink>
    </w:p>
    <w:p w14:paraId="78043909" w14:textId="4D252508" w:rsidR="00010A51" w:rsidRPr="003736EB" w:rsidRDefault="00010A51" w:rsidP="006D4E34">
      <w:pPr>
        <w:spacing w:after="0" w:line="480" w:lineRule="auto"/>
        <w:rPr>
          <w:rFonts w:cstheme="minorHAnsi"/>
          <w:color w:val="4472C4" w:themeColor="accent1"/>
          <w:sz w:val="24"/>
          <w:szCs w:val="24"/>
          <w:u w:val="single"/>
          <w:shd w:val="clear" w:color="auto" w:fill="FFFFFF"/>
        </w:rPr>
      </w:pPr>
      <w:proofErr w:type="spellStart"/>
      <w:r w:rsidRPr="00010A51">
        <w:rPr>
          <w:rFonts w:cstheme="minorHAnsi"/>
          <w:sz w:val="24"/>
          <w:szCs w:val="24"/>
        </w:rPr>
        <w:t>Foa</w:t>
      </w:r>
      <w:proofErr w:type="spellEnd"/>
      <w:r w:rsidRPr="00010A51">
        <w:rPr>
          <w:rFonts w:cstheme="minorHAnsi"/>
          <w:sz w:val="24"/>
          <w:szCs w:val="24"/>
        </w:rPr>
        <w:t xml:space="preserve">, E. B., Ehlers, A., Clark, D. M., </w:t>
      </w:r>
      <w:proofErr w:type="spellStart"/>
      <w:r w:rsidRPr="00010A51">
        <w:rPr>
          <w:rFonts w:cstheme="minorHAnsi"/>
          <w:sz w:val="24"/>
          <w:szCs w:val="24"/>
        </w:rPr>
        <w:t>Tolin</w:t>
      </w:r>
      <w:proofErr w:type="spellEnd"/>
      <w:r w:rsidRPr="00010A51">
        <w:rPr>
          <w:rFonts w:cstheme="minorHAnsi"/>
          <w:sz w:val="24"/>
          <w:szCs w:val="24"/>
        </w:rPr>
        <w:t xml:space="preserve">, D. F., &amp; </w:t>
      </w:r>
      <w:proofErr w:type="spellStart"/>
      <w:r w:rsidRPr="00010A51">
        <w:rPr>
          <w:rFonts w:cstheme="minorHAnsi"/>
          <w:sz w:val="24"/>
          <w:szCs w:val="24"/>
        </w:rPr>
        <w:t>Orsillo</w:t>
      </w:r>
      <w:proofErr w:type="spellEnd"/>
      <w:r w:rsidRPr="00010A51">
        <w:rPr>
          <w:rFonts w:cstheme="minorHAnsi"/>
          <w:sz w:val="24"/>
          <w:szCs w:val="24"/>
        </w:rPr>
        <w:t>, S. M. (1999). The</w:t>
      </w:r>
      <w:r w:rsidR="003736EB">
        <w:rPr>
          <w:rFonts w:cstheme="minorHAnsi"/>
          <w:sz w:val="24"/>
          <w:szCs w:val="24"/>
        </w:rPr>
        <w:tab/>
      </w:r>
      <w:r w:rsidR="003736EB">
        <w:rPr>
          <w:rFonts w:cstheme="minorHAnsi"/>
          <w:sz w:val="24"/>
          <w:szCs w:val="24"/>
        </w:rPr>
        <w:tab/>
      </w:r>
      <w:r w:rsidR="003736EB">
        <w:rPr>
          <w:rFonts w:cstheme="minorHAnsi"/>
          <w:sz w:val="24"/>
          <w:szCs w:val="24"/>
        </w:rPr>
        <w:tab/>
      </w:r>
      <w:r w:rsidRPr="00010A51">
        <w:rPr>
          <w:rFonts w:cstheme="minorHAnsi"/>
          <w:sz w:val="24"/>
          <w:szCs w:val="24"/>
        </w:rPr>
        <w:t>Posttraumatic</w:t>
      </w:r>
      <w:r w:rsidRPr="00010A51">
        <w:rPr>
          <w:rFonts w:cstheme="minorHAnsi"/>
          <w:sz w:val="24"/>
          <w:szCs w:val="24"/>
        </w:rPr>
        <w:tab/>
        <w:t>Cognitions Inventory (PTCI): Development and validation.</w:t>
      </w:r>
      <w:r w:rsidR="003736EB">
        <w:rPr>
          <w:rFonts w:cstheme="minorHAnsi"/>
          <w:sz w:val="24"/>
          <w:szCs w:val="24"/>
        </w:rPr>
        <w:tab/>
      </w:r>
      <w:r w:rsidR="003736EB">
        <w:rPr>
          <w:rFonts w:cstheme="minorHAnsi"/>
          <w:sz w:val="24"/>
          <w:szCs w:val="24"/>
        </w:rPr>
        <w:tab/>
      </w:r>
      <w:r w:rsidRPr="00010A51">
        <w:rPr>
          <w:rFonts w:cstheme="minorHAnsi"/>
          <w:i/>
          <w:iCs/>
          <w:sz w:val="24"/>
          <w:szCs w:val="24"/>
        </w:rPr>
        <w:t>Psychological Assessment,</w:t>
      </w:r>
      <w:r w:rsidR="003736EB">
        <w:rPr>
          <w:rFonts w:cstheme="minorHAnsi"/>
          <w:i/>
          <w:iCs/>
          <w:sz w:val="24"/>
          <w:szCs w:val="24"/>
        </w:rPr>
        <w:t xml:space="preserve"> </w:t>
      </w:r>
      <w:r w:rsidRPr="00010A51">
        <w:rPr>
          <w:rFonts w:cstheme="minorHAnsi"/>
          <w:i/>
          <w:iCs/>
          <w:sz w:val="24"/>
          <w:szCs w:val="24"/>
        </w:rPr>
        <w:t>11(3),</w:t>
      </w:r>
      <w:r w:rsidRPr="00010A51">
        <w:rPr>
          <w:rFonts w:cstheme="minorHAnsi"/>
          <w:sz w:val="24"/>
          <w:szCs w:val="24"/>
        </w:rPr>
        <w:t xml:space="preserve"> 303–314. </w:t>
      </w:r>
      <w:r w:rsidR="003736EB">
        <w:rPr>
          <w:rFonts w:cstheme="minorHAnsi"/>
          <w:sz w:val="24"/>
          <w:szCs w:val="24"/>
        </w:rPr>
        <w:tab/>
      </w:r>
      <w:r w:rsidR="003736EB">
        <w:rPr>
          <w:rFonts w:cstheme="minorHAnsi"/>
          <w:sz w:val="24"/>
          <w:szCs w:val="24"/>
        </w:rPr>
        <w:tab/>
      </w:r>
      <w:hyperlink r:id="rId54" w:history="1">
        <w:r w:rsidR="003736EB" w:rsidRPr="00C5572B">
          <w:rPr>
            <w:rStyle w:val="Hyperlink"/>
            <w:rFonts w:cstheme="minorHAnsi"/>
            <w:sz w:val="24"/>
            <w:szCs w:val="24"/>
            <w:shd w:val="clear" w:color="auto" w:fill="FFFFFF"/>
          </w:rPr>
          <w:t>https://doi.org/10.1037/1040-3590.11.3.303</w:t>
        </w:r>
      </w:hyperlink>
    </w:p>
    <w:p w14:paraId="7033523D" w14:textId="19B4BAF7" w:rsidR="00010A51" w:rsidRPr="00010A51" w:rsidRDefault="00010A51" w:rsidP="006D4E34">
      <w:pPr>
        <w:spacing w:after="0" w:line="480" w:lineRule="auto"/>
        <w:rPr>
          <w:rFonts w:cstheme="minorHAnsi"/>
          <w:sz w:val="24"/>
          <w:szCs w:val="24"/>
        </w:rPr>
      </w:pPr>
      <w:r w:rsidRPr="00010A51">
        <w:rPr>
          <w:rFonts w:cstheme="minorHAnsi"/>
          <w:sz w:val="24"/>
          <w:szCs w:val="24"/>
        </w:rPr>
        <w:t>Forces in Mind Trust (2017). Call to mind: United Kingdom. Common themes and</w:t>
      </w:r>
      <w:r w:rsidR="003736EB">
        <w:rPr>
          <w:rFonts w:cstheme="minorHAnsi"/>
          <w:sz w:val="24"/>
          <w:szCs w:val="24"/>
        </w:rPr>
        <w:tab/>
      </w:r>
      <w:r w:rsidR="003736EB">
        <w:rPr>
          <w:rFonts w:cstheme="minorHAnsi"/>
          <w:sz w:val="24"/>
          <w:szCs w:val="24"/>
        </w:rPr>
        <w:tab/>
      </w:r>
      <w:r w:rsidRPr="00010A51">
        <w:rPr>
          <w:rFonts w:cstheme="minorHAnsi"/>
          <w:sz w:val="24"/>
          <w:szCs w:val="24"/>
        </w:rPr>
        <w:t>findings</w:t>
      </w:r>
      <w:r w:rsidR="003736EB">
        <w:rPr>
          <w:rFonts w:cstheme="minorHAnsi"/>
          <w:sz w:val="24"/>
          <w:szCs w:val="24"/>
        </w:rPr>
        <w:t xml:space="preserve"> </w:t>
      </w:r>
      <w:r w:rsidRPr="00010A51">
        <w:rPr>
          <w:rFonts w:cstheme="minorHAnsi"/>
          <w:sz w:val="24"/>
          <w:szCs w:val="24"/>
        </w:rPr>
        <w:t>from the reviews of veterans' and their families mental and related</w:t>
      </w:r>
      <w:r w:rsidR="003736EB">
        <w:rPr>
          <w:rFonts w:cstheme="minorHAnsi"/>
          <w:sz w:val="24"/>
          <w:szCs w:val="24"/>
        </w:rPr>
        <w:tab/>
      </w:r>
      <w:r w:rsidRPr="00010A51">
        <w:rPr>
          <w:rFonts w:cstheme="minorHAnsi"/>
          <w:sz w:val="24"/>
          <w:szCs w:val="24"/>
        </w:rPr>
        <w:t>health needs in</w:t>
      </w:r>
      <w:r w:rsidR="003736EB">
        <w:rPr>
          <w:rFonts w:cstheme="minorHAnsi"/>
          <w:sz w:val="24"/>
          <w:szCs w:val="24"/>
        </w:rPr>
        <w:t xml:space="preserve"> </w:t>
      </w:r>
      <w:r w:rsidRPr="00010A51">
        <w:rPr>
          <w:rFonts w:cstheme="minorHAnsi"/>
          <w:sz w:val="24"/>
          <w:szCs w:val="24"/>
        </w:rPr>
        <w:t xml:space="preserve">England, Northern Ireland, </w:t>
      </w:r>
      <w:proofErr w:type="gramStart"/>
      <w:r w:rsidRPr="00010A51">
        <w:rPr>
          <w:rFonts w:cstheme="minorHAnsi"/>
          <w:sz w:val="24"/>
          <w:szCs w:val="24"/>
        </w:rPr>
        <w:t>Scotland</w:t>
      </w:r>
      <w:proofErr w:type="gramEnd"/>
      <w:r w:rsidRPr="00010A51">
        <w:rPr>
          <w:rFonts w:cstheme="minorHAnsi"/>
          <w:sz w:val="24"/>
          <w:szCs w:val="24"/>
        </w:rPr>
        <w:t xml:space="preserve"> and Wales.</w:t>
      </w:r>
    </w:p>
    <w:p w14:paraId="6111C878" w14:textId="1C4C8426" w:rsidR="00010A51" w:rsidRPr="00010A51" w:rsidRDefault="00010A51" w:rsidP="006D4E34">
      <w:pPr>
        <w:spacing w:after="0" w:line="480" w:lineRule="auto"/>
        <w:rPr>
          <w:rFonts w:cstheme="minorHAnsi"/>
          <w:sz w:val="24"/>
          <w:szCs w:val="24"/>
        </w:rPr>
      </w:pPr>
      <w:r w:rsidRPr="00010A51">
        <w:rPr>
          <w:rFonts w:cstheme="minorHAnsi"/>
          <w:sz w:val="24"/>
          <w:szCs w:val="24"/>
        </w:rPr>
        <w:t xml:space="preserve">Fox, S. (2005). </w:t>
      </w:r>
      <w:r w:rsidRPr="00010A51">
        <w:rPr>
          <w:rFonts w:cstheme="minorHAnsi"/>
          <w:i/>
          <w:iCs/>
          <w:sz w:val="24"/>
          <w:szCs w:val="24"/>
        </w:rPr>
        <w:t>Digital divisions: There are clear differences among those with</w:t>
      </w:r>
      <w:r w:rsidR="003736EB">
        <w:rPr>
          <w:rFonts w:cstheme="minorHAnsi"/>
          <w:i/>
          <w:iCs/>
          <w:sz w:val="24"/>
          <w:szCs w:val="24"/>
        </w:rPr>
        <w:tab/>
      </w:r>
      <w:r w:rsidR="003736EB">
        <w:rPr>
          <w:rFonts w:cstheme="minorHAnsi"/>
          <w:i/>
          <w:iCs/>
          <w:sz w:val="24"/>
          <w:szCs w:val="24"/>
        </w:rPr>
        <w:tab/>
      </w:r>
      <w:r w:rsidRPr="00010A51">
        <w:rPr>
          <w:rFonts w:cstheme="minorHAnsi"/>
          <w:i/>
          <w:iCs/>
          <w:sz w:val="24"/>
          <w:szCs w:val="24"/>
        </w:rPr>
        <w:t>broadband</w:t>
      </w:r>
      <w:r w:rsidR="003736EB">
        <w:rPr>
          <w:rFonts w:cstheme="minorHAnsi"/>
          <w:i/>
          <w:iCs/>
          <w:sz w:val="24"/>
          <w:szCs w:val="24"/>
        </w:rPr>
        <w:t xml:space="preserve"> </w:t>
      </w:r>
      <w:r w:rsidRPr="00010A51">
        <w:rPr>
          <w:rFonts w:cstheme="minorHAnsi"/>
          <w:i/>
          <w:iCs/>
          <w:sz w:val="24"/>
          <w:szCs w:val="24"/>
        </w:rPr>
        <w:t>connections, dial-up connections, and no connections at all to the</w:t>
      </w:r>
      <w:r w:rsidR="003736EB">
        <w:rPr>
          <w:rFonts w:cstheme="minorHAnsi"/>
          <w:i/>
          <w:iCs/>
          <w:sz w:val="24"/>
          <w:szCs w:val="24"/>
        </w:rPr>
        <w:tab/>
      </w:r>
      <w:r w:rsidRPr="00010A51">
        <w:rPr>
          <w:rFonts w:cstheme="minorHAnsi"/>
          <w:i/>
          <w:iCs/>
          <w:sz w:val="24"/>
          <w:szCs w:val="24"/>
        </w:rPr>
        <w:t>internet.</w:t>
      </w:r>
      <w:r w:rsidR="003736EB">
        <w:rPr>
          <w:rFonts w:cstheme="minorHAnsi"/>
          <w:sz w:val="24"/>
          <w:szCs w:val="24"/>
        </w:rPr>
        <w:t xml:space="preserve"> </w:t>
      </w:r>
      <w:r w:rsidRPr="00010A51">
        <w:rPr>
          <w:rFonts w:cstheme="minorHAnsi"/>
          <w:sz w:val="24"/>
          <w:szCs w:val="24"/>
        </w:rPr>
        <w:t>Washington, DC: Pew. Francisco, CA, pp. 39–62.</w:t>
      </w:r>
    </w:p>
    <w:p w14:paraId="1C97AE71" w14:textId="783CD8D6" w:rsidR="00010A51" w:rsidRPr="003736EB" w:rsidRDefault="00010A51" w:rsidP="006D4E34">
      <w:pPr>
        <w:spacing w:after="0" w:line="480" w:lineRule="auto"/>
        <w:rPr>
          <w:rFonts w:cstheme="minorHAnsi"/>
          <w:color w:val="006FB7"/>
          <w:sz w:val="24"/>
          <w:szCs w:val="24"/>
          <w:u w:val="single"/>
          <w:bdr w:val="none" w:sz="0" w:space="0" w:color="auto" w:frame="1"/>
          <w:shd w:val="clear" w:color="auto" w:fill="FFFFFF"/>
        </w:rPr>
      </w:pPr>
      <w:r w:rsidRPr="00010A51">
        <w:rPr>
          <w:rFonts w:cstheme="minorHAnsi"/>
          <w:sz w:val="24"/>
          <w:szCs w:val="24"/>
        </w:rPr>
        <w:t xml:space="preserve">Fredriksen-Goldsen, K. I., Kim, H. J., Bryan, A. E. B., </w:t>
      </w:r>
      <w:proofErr w:type="spellStart"/>
      <w:r w:rsidRPr="00010A51">
        <w:rPr>
          <w:rFonts w:cstheme="minorHAnsi"/>
          <w:sz w:val="24"/>
          <w:szCs w:val="24"/>
        </w:rPr>
        <w:t>Shiu</w:t>
      </w:r>
      <w:proofErr w:type="spellEnd"/>
      <w:r w:rsidRPr="00010A51">
        <w:rPr>
          <w:rFonts w:cstheme="minorHAnsi"/>
          <w:sz w:val="24"/>
          <w:szCs w:val="24"/>
        </w:rPr>
        <w:t xml:space="preserve">, C., &amp; </w:t>
      </w:r>
      <w:proofErr w:type="spellStart"/>
      <w:r w:rsidRPr="00010A51">
        <w:rPr>
          <w:rFonts w:cstheme="minorHAnsi"/>
          <w:sz w:val="24"/>
          <w:szCs w:val="24"/>
        </w:rPr>
        <w:t>Emlet</w:t>
      </w:r>
      <w:proofErr w:type="spellEnd"/>
      <w:r w:rsidRPr="00010A51">
        <w:rPr>
          <w:rFonts w:cstheme="minorHAnsi"/>
          <w:sz w:val="24"/>
          <w:szCs w:val="24"/>
        </w:rPr>
        <w:t>, C. A. (2017). The</w:t>
      </w:r>
      <w:r w:rsidRPr="00010A51">
        <w:rPr>
          <w:rFonts w:cstheme="minorHAnsi"/>
          <w:sz w:val="24"/>
          <w:szCs w:val="24"/>
        </w:rPr>
        <w:tab/>
        <w:t>cascading effects of marginalization and pathways of resilience in attaining</w:t>
      </w:r>
      <w:r w:rsidR="003736EB">
        <w:rPr>
          <w:rFonts w:cstheme="minorHAnsi"/>
          <w:sz w:val="24"/>
          <w:szCs w:val="24"/>
        </w:rPr>
        <w:tab/>
      </w:r>
      <w:r w:rsidRPr="00010A51">
        <w:rPr>
          <w:rFonts w:cstheme="minorHAnsi"/>
          <w:sz w:val="24"/>
          <w:szCs w:val="24"/>
        </w:rPr>
        <w:t xml:space="preserve">good health among LGBT older adults. </w:t>
      </w:r>
      <w:r w:rsidRPr="00010A51">
        <w:rPr>
          <w:rFonts w:cstheme="minorHAnsi"/>
          <w:i/>
          <w:iCs/>
          <w:sz w:val="24"/>
          <w:szCs w:val="24"/>
        </w:rPr>
        <w:t>The Gerontologist, 57(1), S72–S83</w:t>
      </w:r>
      <w:r w:rsidRPr="00010A51">
        <w:rPr>
          <w:rFonts w:cstheme="minorHAnsi"/>
          <w:sz w:val="24"/>
          <w:szCs w:val="24"/>
        </w:rPr>
        <w:t>.</w:t>
      </w:r>
      <w:r w:rsidRPr="00010A51">
        <w:rPr>
          <w:rFonts w:cstheme="minorHAnsi"/>
          <w:sz w:val="24"/>
          <w:szCs w:val="24"/>
        </w:rPr>
        <w:tab/>
      </w:r>
      <w:r w:rsidRPr="00010A51">
        <w:rPr>
          <w:rFonts w:cstheme="minorHAnsi"/>
          <w:sz w:val="24"/>
          <w:szCs w:val="24"/>
        </w:rPr>
        <w:tab/>
      </w:r>
      <w:hyperlink r:id="rId55" w:history="1">
        <w:r w:rsidR="003736EB" w:rsidRPr="00C5572B">
          <w:rPr>
            <w:rStyle w:val="Hyperlink"/>
            <w:rFonts w:cstheme="minorHAnsi"/>
            <w:sz w:val="24"/>
            <w:szCs w:val="24"/>
            <w:bdr w:val="none" w:sz="0" w:space="0" w:color="auto" w:frame="1"/>
            <w:shd w:val="clear" w:color="auto" w:fill="FFFFFF"/>
          </w:rPr>
          <w:t>https://doi.org/10.1093/geront/gnw170</w:t>
        </w:r>
      </w:hyperlink>
    </w:p>
    <w:p w14:paraId="2BB7B475" w14:textId="0551E77E" w:rsidR="00010A51" w:rsidRPr="00010A51" w:rsidRDefault="00010A51" w:rsidP="003736EB">
      <w:pPr>
        <w:spacing w:after="0" w:line="480" w:lineRule="auto"/>
        <w:rPr>
          <w:rFonts w:cstheme="minorHAnsi"/>
          <w:sz w:val="24"/>
          <w:szCs w:val="24"/>
        </w:rPr>
      </w:pPr>
      <w:proofErr w:type="spellStart"/>
      <w:r w:rsidRPr="00010A51">
        <w:rPr>
          <w:rFonts w:cstheme="minorHAnsi"/>
          <w:sz w:val="24"/>
          <w:szCs w:val="24"/>
        </w:rPr>
        <w:t>Godier-McBard</w:t>
      </w:r>
      <w:proofErr w:type="spellEnd"/>
      <w:r w:rsidRPr="00010A51">
        <w:rPr>
          <w:rFonts w:cstheme="minorHAnsi"/>
          <w:sz w:val="24"/>
          <w:szCs w:val="24"/>
        </w:rPr>
        <w:t xml:space="preserve">, L. R., </w:t>
      </w:r>
      <w:proofErr w:type="spellStart"/>
      <w:r w:rsidRPr="00010A51">
        <w:rPr>
          <w:rFonts w:cstheme="minorHAnsi"/>
          <w:sz w:val="24"/>
          <w:szCs w:val="24"/>
        </w:rPr>
        <w:t>Gillin</w:t>
      </w:r>
      <w:proofErr w:type="spellEnd"/>
      <w:r w:rsidRPr="00010A51">
        <w:rPr>
          <w:rFonts w:cstheme="minorHAnsi"/>
          <w:sz w:val="24"/>
          <w:szCs w:val="24"/>
        </w:rPr>
        <w:t xml:space="preserve">, N., &amp; </w:t>
      </w:r>
      <w:proofErr w:type="spellStart"/>
      <w:r w:rsidRPr="00010A51">
        <w:rPr>
          <w:rFonts w:cstheme="minorHAnsi"/>
          <w:sz w:val="24"/>
          <w:szCs w:val="24"/>
        </w:rPr>
        <w:t>Fossey</w:t>
      </w:r>
      <w:proofErr w:type="spellEnd"/>
      <w:r w:rsidRPr="00010A51">
        <w:rPr>
          <w:rFonts w:cstheme="minorHAnsi"/>
          <w:sz w:val="24"/>
          <w:szCs w:val="24"/>
        </w:rPr>
        <w:t>, M. (2021). We also served: The health and</w:t>
      </w:r>
      <w:r w:rsidR="003736EB">
        <w:rPr>
          <w:rFonts w:cstheme="minorHAnsi"/>
          <w:sz w:val="24"/>
          <w:szCs w:val="24"/>
        </w:rPr>
        <w:tab/>
      </w:r>
      <w:r w:rsidRPr="00010A51">
        <w:rPr>
          <w:rFonts w:cstheme="minorHAnsi"/>
          <w:sz w:val="24"/>
          <w:szCs w:val="24"/>
        </w:rPr>
        <w:t>well-being of female veterans in the UK. The Confederation of Service</w:t>
      </w:r>
      <w:r w:rsidR="003736EB">
        <w:rPr>
          <w:rFonts w:cstheme="minorHAnsi"/>
          <w:sz w:val="24"/>
          <w:szCs w:val="24"/>
        </w:rPr>
        <w:tab/>
      </w:r>
      <w:r w:rsidR="003736EB">
        <w:rPr>
          <w:rFonts w:cstheme="minorHAnsi"/>
          <w:sz w:val="24"/>
          <w:szCs w:val="24"/>
        </w:rPr>
        <w:tab/>
      </w:r>
      <w:r w:rsidRPr="00010A51">
        <w:rPr>
          <w:rFonts w:cstheme="minorHAnsi"/>
          <w:sz w:val="24"/>
          <w:szCs w:val="24"/>
        </w:rPr>
        <w:t xml:space="preserve">Charities. </w:t>
      </w:r>
      <w:r w:rsidRPr="00010A51">
        <w:rPr>
          <w:rFonts w:cstheme="minorHAnsi"/>
          <w:color w:val="4472C4" w:themeColor="accent1"/>
          <w:sz w:val="24"/>
          <w:szCs w:val="24"/>
          <w:u w:val="single"/>
        </w:rPr>
        <w:t xml:space="preserve">https://doi: </w:t>
      </w:r>
      <w:hyperlink r:id="rId56" w:tgtFrame="_blank" w:history="1">
        <w:r w:rsidRPr="00010A51">
          <w:rPr>
            <w:rStyle w:val="Hyperlink"/>
            <w:rFonts w:cstheme="minorHAnsi"/>
            <w:color w:val="4472C4" w:themeColor="accent1"/>
            <w:sz w:val="24"/>
            <w:szCs w:val="24"/>
            <w:bdr w:val="none" w:sz="0" w:space="0" w:color="auto" w:frame="1"/>
            <w:shd w:val="clear" w:color="auto" w:fill="FFFFFF"/>
          </w:rPr>
          <w:t>10.13140/RG.2.2.12177.76645</w:t>
        </w:r>
      </w:hyperlink>
    </w:p>
    <w:p w14:paraId="4192C286" w14:textId="77777777" w:rsidR="00010A51" w:rsidRPr="00010A51" w:rsidRDefault="00010A51" w:rsidP="006D4E34">
      <w:pPr>
        <w:spacing w:after="0" w:line="480" w:lineRule="auto"/>
        <w:rPr>
          <w:rFonts w:cstheme="minorHAnsi"/>
          <w:sz w:val="24"/>
          <w:szCs w:val="24"/>
        </w:rPr>
      </w:pPr>
    </w:p>
    <w:p w14:paraId="363D563D" w14:textId="6813F8E7" w:rsidR="00010A51" w:rsidRPr="00010A51" w:rsidRDefault="00010A51" w:rsidP="006D4E34">
      <w:pPr>
        <w:spacing w:after="0" w:line="480" w:lineRule="auto"/>
        <w:rPr>
          <w:rStyle w:val="Hyperlink"/>
          <w:rFonts w:cstheme="minorHAnsi"/>
          <w:color w:val="4472C4" w:themeColor="accent1"/>
          <w:sz w:val="24"/>
          <w:szCs w:val="24"/>
          <w:shd w:val="clear" w:color="auto" w:fill="FFFFFF"/>
        </w:rPr>
      </w:pPr>
      <w:r w:rsidRPr="00010A51">
        <w:rPr>
          <w:rFonts w:cstheme="minorHAnsi"/>
          <w:sz w:val="24"/>
          <w:szCs w:val="24"/>
        </w:rPr>
        <w:lastRenderedPageBreak/>
        <w:t>Goldbach, J. T., &amp; Castro, C. A. (2016). Lesbian, gay, bisexual, and transgender (LGBT)</w:t>
      </w:r>
      <w:r w:rsidR="003736EB">
        <w:rPr>
          <w:rFonts w:cstheme="minorHAnsi"/>
          <w:sz w:val="24"/>
          <w:szCs w:val="24"/>
        </w:rPr>
        <w:tab/>
      </w:r>
      <w:r w:rsidRPr="00010A51">
        <w:rPr>
          <w:rFonts w:cstheme="minorHAnsi"/>
          <w:sz w:val="24"/>
          <w:szCs w:val="24"/>
        </w:rPr>
        <w:t xml:space="preserve"> service</w:t>
      </w:r>
      <w:r w:rsidR="003736EB">
        <w:rPr>
          <w:rFonts w:cstheme="minorHAnsi"/>
          <w:sz w:val="24"/>
          <w:szCs w:val="24"/>
        </w:rPr>
        <w:t xml:space="preserve"> </w:t>
      </w:r>
      <w:r w:rsidRPr="00010A51">
        <w:rPr>
          <w:rFonts w:cstheme="minorHAnsi"/>
          <w:sz w:val="24"/>
          <w:szCs w:val="24"/>
        </w:rPr>
        <w:t xml:space="preserve">members: Life after Don’t Ask, Don’t Tell. </w:t>
      </w:r>
      <w:r w:rsidRPr="00010A51">
        <w:rPr>
          <w:rFonts w:cstheme="minorHAnsi"/>
          <w:i/>
          <w:iCs/>
          <w:sz w:val="24"/>
          <w:szCs w:val="24"/>
        </w:rPr>
        <w:t>Current Psychiatry Reports,</w:t>
      </w:r>
      <w:r w:rsidR="003736EB">
        <w:rPr>
          <w:rFonts w:cstheme="minorHAnsi"/>
          <w:i/>
          <w:iCs/>
          <w:sz w:val="24"/>
          <w:szCs w:val="24"/>
        </w:rPr>
        <w:tab/>
      </w:r>
      <w:r w:rsidRPr="00010A51">
        <w:rPr>
          <w:rFonts w:cstheme="minorHAnsi"/>
          <w:i/>
          <w:iCs/>
          <w:sz w:val="24"/>
          <w:szCs w:val="24"/>
        </w:rPr>
        <w:t>18(6), 56</w:t>
      </w:r>
      <w:r w:rsidR="003736EB">
        <w:rPr>
          <w:rFonts w:cstheme="minorHAnsi"/>
          <w:i/>
          <w:iCs/>
          <w:sz w:val="24"/>
          <w:szCs w:val="24"/>
        </w:rPr>
        <w:t>.</w:t>
      </w:r>
      <w:r w:rsidRPr="00010A51">
        <w:rPr>
          <w:rFonts w:cstheme="minorHAnsi"/>
          <w:i/>
          <w:iCs/>
          <w:sz w:val="24"/>
          <w:szCs w:val="24"/>
        </w:rPr>
        <w:t xml:space="preserve"> </w:t>
      </w:r>
      <w:r w:rsidRPr="00010A51">
        <w:rPr>
          <w:rFonts w:cstheme="minorHAnsi"/>
          <w:color w:val="4472C4" w:themeColor="accent1"/>
          <w:sz w:val="24"/>
          <w:szCs w:val="24"/>
          <w:u w:val="single"/>
        </w:rPr>
        <w:t>https://doi:</w:t>
      </w:r>
      <w:hyperlink r:id="rId57" w:tgtFrame="_blank" w:history="1">
        <w:r w:rsidRPr="00010A51">
          <w:rPr>
            <w:rStyle w:val="Hyperlink"/>
            <w:rFonts w:cstheme="minorHAnsi"/>
            <w:color w:val="4472C4" w:themeColor="accent1"/>
            <w:sz w:val="24"/>
            <w:szCs w:val="24"/>
            <w:shd w:val="clear" w:color="auto" w:fill="FFFFFF"/>
          </w:rPr>
          <w:t>10.1007/s11920-016-0695-0</w:t>
        </w:r>
      </w:hyperlink>
    </w:p>
    <w:p w14:paraId="1BEABCBA" w14:textId="056231AD" w:rsidR="00010A51" w:rsidRPr="003736EB" w:rsidRDefault="00010A51" w:rsidP="006D4E34">
      <w:pPr>
        <w:spacing w:after="0" w:line="480" w:lineRule="auto"/>
        <w:rPr>
          <w:rStyle w:val="Hyperlink"/>
          <w:rFonts w:cstheme="minorHAnsi"/>
          <w:color w:val="auto"/>
          <w:sz w:val="24"/>
          <w:szCs w:val="24"/>
          <w:u w:val="none"/>
        </w:rPr>
      </w:pPr>
      <w:r w:rsidRPr="00010A51">
        <w:rPr>
          <w:rFonts w:cstheme="minorHAnsi"/>
          <w:sz w:val="24"/>
          <w:szCs w:val="24"/>
        </w:rPr>
        <w:t>Government Equalities Office. (2018). LGBT Action Plan 2018: Improving the lives of</w:t>
      </w:r>
      <w:r w:rsidR="003736EB">
        <w:rPr>
          <w:rFonts w:cstheme="minorHAnsi"/>
          <w:sz w:val="24"/>
          <w:szCs w:val="24"/>
        </w:rPr>
        <w:tab/>
      </w:r>
      <w:r w:rsidRPr="00010A51">
        <w:rPr>
          <w:rFonts w:cstheme="minorHAnsi"/>
          <w:sz w:val="24"/>
          <w:szCs w:val="24"/>
        </w:rPr>
        <w:t>Lesbian,</w:t>
      </w:r>
      <w:r w:rsidR="003736EB">
        <w:rPr>
          <w:rFonts w:cstheme="minorHAnsi"/>
          <w:sz w:val="24"/>
          <w:szCs w:val="24"/>
        </w:rPr>
        <w:t xml:space="preserve"> </w:t>
      </w:r>
      <w:r w:rsidRPr="00010A51">
        <w:rPr>
          <w:rFonts w:cstheme="minorHAnsi"/>
          <w:sz w:val="24"/>
          <w:szCs w:val="24"/>
        </w:rPr>
        <w:t>Gay, Bisexual and Transgender people. Government Equalities</w:t>
      </w:r>
      <w:r w:rsidR="003736EB">
        <w:rPr>
          <w:rFonts w:cstheme="minorHAnsi"/>
          <w:sz w:val="24"/>
          <w:szCs w:val="24"/>
        </w:rPr>
        <w:tab/>
      </w:r>
      <w:r w:rsidR="003736EB">
        <w:rPr>
          <w:rFonts w:cstheme="minorHAnsi"/>
          <w:sz w:val="24"/>
          <w:szCs w:val="24"/>
        </w:rPr>
        <w:tab/>
      </w:r>
      <w:r w:rsidRPr="00010A51">
        <w:rPr>
          <w:rFonts w:cstheme="minorHAnsi"/>
          <w:sz w:val="24"/>
          <w:szCs w:val="24"/>
        </w:rPr>
        <w:t xml:space="preserve">Office, 2018. </w:t>
      </w:r>
      <w:r w:rsidRPr="00010A51">
        <w:rPr>
          <w:rFonts w:cstheme="minorHAnsi"/>
          <w:sz w:val="24"/>
          <w:szCs w:val="24"/>
        </w:rPr>
        <w:tab/>
      </w:r>
      <w:hyperlink r:id="rId58" w:history="1">
        <w:r w:rsidR="003736EB" w:rsidRPr="00C5572B">
          <w:rPr>
            <w:rStyle w:val="Hyperlink"/>
            <w:rFonts w:cstheme="minorHAnsi"/>
            <w:sz w:val="24"/>
            <w:szCs w:val="24"/>
          </w:rPr>
          <w:t>https://assets.publishing.service.gov.uk/government/uploads/system/upload</w:t>
        </w:r>
        <w:r w:rsidR="003736EB" w:rsidRPr="003736EB">
          <w:rPr>
            <w:rStyle w:val="Hyperlink"/>
            <w:rFonts w:cstheme="minorHAnsi"/>
            <w:sz w:val="24"/>
            <w:szCs w:val="24"/>
            <w:u w:val="none"/>
          </w:rPr>
          <w:tab/>
        </w:r>
        <w:r w:rsidR="003736EB" w:rsidRPr="00C5572B">
          <w:rPr>
            <w:rStyle w:val="Hyperlink"/>
            <w:rFonts w:cstheme="minorHAnsi"/>
            <w:sz w:val="24"/>
            <w:szCs w:val="24"/>
          </w:rPr>
          <w:t>s/</w:t>
        </w:r>
        <w:proofErr w:type="spellStart"/>
        <w:r w:rsidR="003736EB" w:rsidRPr="00C5572B">
          <w:rPr>
            <w:rStyle w:val="Hyperlink"/>
            <w:rFonts w:cstheme="minorHAnsi"/>
            <w:sz w:val="24"/>
            <w:szCs w:val="24"/>
          </w:rPr>
          <w:t>attachment_data</w:t>
        </w:r>
        <w:proofErr w:type="spellEnd"/>
        <w:r w:rsidR="003736EB" w:rsidRPr="00C5572B">
          <w:rPr>
            <w:rStyle w:val="Hyperlink"/>
            <w:rFonts w:cstheme="minorHAnsi"/>
            <w:sz w:val="24"/>
            <w:szCs w:val="24"/>
          </w:rPr>
          <w:t>/file/721367/GEO-LGBT-Action-Plan.pdf</w:t>
        </w:r>
      </w:hyperlink>
      <w:r w:rsidRPr="00010A51">
        <w:rPr>
          <w:rFonts w:cstheme="minorHAnsi"/>
          <w:sz w:val="24"/>
          <w:szCs w:val="24"/>
        </w:rPr>
        <w:t xml:space="preserve"> </w:t>
      </w:r>
    </w:p>
    <w:p w14:paraId="1756E03F" w14:textId="2F34ED6A" w:rsidR="00010A51" w:rsidRPr="00010A51" w:rsidRDefault="00010A51" w:rsidP="006D4E34">
      <w:pPr>
        <w:spacing w:after="0" w:line="480" w:lineRule="auto"/>
        <w:rPr>
          <w:rFonts w:cstheme="minorHAnsi"/>
          <w:sz w:val="24"/>
          <w:szCs w:val="24"/>
        </w:rPr>
      </w:pPr>
      <w:r w:rsidRPr="00010A51">
        <w:rPr>
          <w:rFonts w:cstheme="minorHAnsi"/>
          <w:sz w:val="24"/>
          <w:szCs w:val="24"/>
        </w:rPr>
        <w:t xml:space="preserve">Government Equalities Office. (2018). National LGBT survey summary report. </w:t>
      </w:r>
      <w:r w:rsidR="003736EB">
        <w:rPr>
          <w:rFonts w:cstheme="minorHAnsi"/>
          <w:sz w:val="24"/>
          <w:szCs w:val="24"/>
        </w:rPr>
        <w:tab/>
      </w:r>
      <w:r w:rsidRPr="00010A51">
        <w:rPr>
          <w:rFonts w:cstheme="minorHAnsi"/>
          <w:sz w:val="24"/>
          <w:szCs w:val="24"/>
        </w:rPr>
        <w:t>Government</w:t>
      </w:r>
      <w:r w:rsidR="003736EB">
        <w:rPr>
          <w:rFonts w:cstheme="minorHAnsi"/>
          <w:sz w:val="24"/>
          <w:szCs w:val="24"/>
        </w:rPr>
        <w:t xml:space="preserve"> </w:t>
      </w:r>
      <w:r w:rsidRPr="00010A51">
        <w:rPr>
          <w:rFonts w:cstheme="minorHAnsi"/>
          <w:sz w:val="24"/>
          <w:szCs w:val="24"/>
        </w:rPr>
        <w:t>Equalities Office, 2018.</w:t>
      </w:r>
      <w:r w:rsidR="003736EB">
        <w:rPr>
          <w:rFonts w:cstheme="minorHAnsi"/>
          <w:sz w:val="24"/>
          <w:szCs w:val="24"/>
        </w:rPr>
        <w:t xml:space="preserve"> </w:t>
      </w:r>
      <w:r w:rsidR="003736EB">
        <w:rPr>
          <w:rFonts w:cstheme="minorHAnsi"/>
          <w:sz w:val="24"/>
          <w:szCs w:val="24"/>
        </w:rPr>
        <w:tab/>
      </w:r>
      <w:hyperlink r:id="rId59" w:history="1">
        <w:r w:rsidR="003736EB" w:rsidRPr="00C5572B">
          <w:rPr>
            <w:rStyle w:val="Hyperlink"/>
            <w:rFonts w:cstheme="minorHAnsi"/>
            <w:sz w:val="24"/>
            <w:szCs w:val="24"/>
          </w:rPr>
          <w:t>https://www.gov.uk/government/publications/national-lgbt-survey-</w:t>
        </w:r>
        <w:r w:rsidR="003736EB" w:rsidRPr="003736EB">
          <w:rPr>
            <w:rStyle w:val="Hyperlink"/>
            <w:rFonts w:cstheme="minorHAnsi"/>
            <w:sz w:val="24"/>
            <w:szCs w:val="24"/>
            <w:u w:val="none"/>
          </w:rPr>
          <w:tab/>
        </w:r>
        <w:r w:rsidR="003736EB" w:rsidRPr="00C5572B">
          <w:rPr>
            <w:rStyle w:val="Hyperlink"/>
            <w:rFonts w:cstheme="minorHAnsi"/>
            <w:sz w:val="24"/>
            <w:szCs w:val="24"/>
          </w:rPr>
          <w:t>summary-report</w:t>
        </w:r>
      </w:hyperlink>
      <w:r w:rsidRPr="00010A51">
        <w:rPr>
          <w:rFonts w:cstheme="minorHAnsi"/>
          <w:sz w:val="24"/>
          <w:szCs w:val="24"/>
        </w:rPr>
        <w:t xml:space="preserve"> </w:t>
      </w:r>
    </w:p>
    <w:p w14:paraId="44C9FA27" w14:textId="4D855CBC" w:rsidR="00010A51" w:rsidRPr="00010A51" w:rsidRDefault="00010A51" w:rsidP="006D4E34">
      <w:pPr>
        <w:spacing w:after="0" w:line="480" w:lineRule="auto"/>
        <w:rPr>
          <w:rFonts w:cstheme="minorHAnsi"/>
          <w:sz w:val="24"/>
          <w:szCs w:val="24"/>
        </w:rPr>
      </w:pPr>
      <w:r w:rsidRPr="00010A51">
        <w:rPr>
          <w:rFonts w:cstheme="minorHAnsi"/>
          <w:sz w:val="24"/>
          <w:szCs w:val="24"/>
        </w:rPr>
        <w:t xml:space="preserve">Harper, D., &amp; Thompson, A. R., (2012). (Eds.), </w:t>
      </w:r>
      <w:r w:rsidRPr="00010A51">
        <w:rPr>
          <w:rFonts w:cstheme="minorHAnsi"/>
          <w:i/>
          <w:iCs/>
          <w:sz w:val="24"/>
          <w:szCs w:val="24"/>
        </w:rPr>
        <w:t>Qualitative research methods in mental</w:t>
      </w:r>
      <w:r w:rsidR="00A979CD">
        <w:rPr>
          <w:rFonts w:cstheme="minorHAnsi"/>
          <w:i/>
          <w:iCs/>
          <w:sz w:val="24"/>
          <w:szCs w:val="24"/>
        </w:rPr>
        <w:tab/>
      </w:r>
      <w:r w:rsidRPr="00010A51">
        <w:rPr>
          <w:rFonts w:cstheme="minorHAnsi"/>
          <w:i/>
          <w:iCs/>
          <w:sz w:val="24"/>
          <w:szCs w:val="24"/>
        </w:rPr>
        <w:t>health</w:t>
      </w:r>
      <w:r w:rsidR="003736EB">
        <w:rPr>
          <w:rFonts w:cstheme="minorHAnsi"/>
          <w:i/>
          <w:iCs/>
          <w:sz w:val="24"/>
          <w:szCs w:val="24"/>
        </w:rPr>
        <w:t xml:space="preserve"> </w:t>
      </w:r>
      <w:r w:rsidRPr="00010A51">
        <w:rPr>
          <w:rFonts w:cstheme="minorHAnsi"/>
          <w:i/>
          <w:iCs/>
          <w:sz w:val="24"/>
          <w:szCs w:val="24"/>
        </w:rPr>
        <w:t>and psychotherapy: An introduction for students and practitioners</w:t>
      </w:r>
      <w:r w:rsidRPr="00010A51">
        <w:rPr>
          <w:rFonts w:cstheme="minorHAnsi"/>
          <w:sz w:val="24"/>
          <w:szCs w:val="24"/>
        </w:rPr>
        <w:t>.</w:t>
      </w:r>
      <w:r w:rsidR="00A979CD">
        <w:rPr>
          <w:rFonts w:cstheme="minorHAnsi"/>
          <w:sz w:val="24"/>
          <w:szCs w:val="24"/>
        </w:rPr>
        <w:tab/>
      </w:r>
      <w:r w:rsidR="00A979CD">
        <w:rPr>
          <w:rFonts w:cstheme="minorHAnsi"/>
          <w:sz w:val="24"/>
          <w:szCs w:val="24"/>
        </w:rPr>
        <w:tab/>
      </w:r>
      <w:r w:rsidRPr="00010A51">
        <w:rPr>
          <w:rFonts w:cstheme="minorHAnsi"/>
          <w:sz w:val="24"/>
          <w:szCs w:val="24"/>
        </w:rPr>
        <w:t>London: Wiley.</w:t>
      </w:r>
    </w:p>
    <w:p w14:paraId="138E9146" w14:textId="2C188E4B" w:rsidR="00010A51" w:rsidRPr="00010A51" w:rsidRDefault="00010A51" w:rsidP="006D4E34">
      <w:pPr>
        <w:spacing w:after="0" w:line="480" w:lineRule="auto"/>
        <w:rPr>
          <w:rFonts w:cstheme="minorHAnsi"/>
          <w:color w:val="2C72B7"/>
          <w:sz w:val="24"/>
          <w:szCs w:val="24"/>
          <w:u w:val="single"/>
          <w:shd w:val="clear" w:color="auto" w:fill="FFFFFF"/>
        </w:rPr>
      </w:pPr>
      <w:r w:rsidRPr="00010A51">
        <w:rPr>
          <w:rFonts w:cstheme="minorHAnsi"/>
          <w:sz w:val="24"/>
          <w:szCs w:val="24"/>
        </w:rPr>
        <w:t>Hatzenbuehler, M. L. (2009). How does sexual minority stigma “get under the skin”?</w:t>
      </w:r>
      <w:r w:rsidR="00A979CD">
        <w:rPr>
          <w:rFonts w:cstheme="minorHAnsi"/>
          <w:sz w:val="24"/>
          <w:szCs w:val="24"/>
        </w:rPr>
        <w:tab/>
      </w:r>
      <w:r w:rsidRPr="00010A51">
        <w:rPr>
          <w:rFonts w:cstheme="minorHAnsi"/>
          <w:sz w:val="24"/>
          <w:szCs w:val="24"/>
        </w:rPr>
        <w:t xml:space="preserve">A psychological mediation framework, </w:t>
      </w:r>
      <w:r w:rsidRPr="00010A51">
        <w:rPr>
          <w:rFonts w:cstheme="minorHAnsi"/>
          <w:i/>
          <w:iCs/>
          <w:sz w:val="24"/>
          <w:szCs w:val="24"/>
        </w:rPr>
        <w:t>Psychological Bulletin, 135(5), 707–</w:t>
      </w:r>
      <w:r w:rsidR="00A979CD">
        <w:rPr>
          <w:rFonts w:cstheme="minorHAnsi"/>
          <w:i/>
          <w:iCs/>
          <w:sz w:val="24"/>
          <w:szCs w:val="24"/>
        </w:rPr>
        <w:tab/>
      </w:r>
      <w:r w:rsidRPr="00010A51">
        <w:rPr>
          <w:rFonts w:cstheme="minorHAnsi"/>
          <w:i/>
          <w:iCs/>
          <w:sz w:val="24"/>
          <w:szCs w:val="24"/>
        </w:rPr>
        <w:t xml:space="preserve">730. </w:t>
      </w:r>
      <w:hyperlink r:id="rId60" w:tgtFrame="_blank" w:history="1">
        <w:r w:rsidRPr="00010A51">
          <w:rPr>
            <w:rFonts w:cstheme="minorHAnsi"/>
            <w:color w:val="2C72B7"/>
            <w:sz w:val="24"/>
            <w:szCs w:val="24"/>
            <w:u w:val="single"/>
            <w:shd w:val="clear" w:color="auto" w:fill="FFFFFF"/>
          </w:rPr>
          <w:t>https://doi.org/10.1037/a0016441</w:t>
        </w:r>
      </w:hyperlink>
    </w:p>
    <w:p w14:paraId="2E5CE318" w14:textId="3DB61E63" w:rsidR="00010A51" w:rsidRPr="00010A51" w:rsidRDefault="00010A51" w:rsidP="006D4E34">
      <w:pPr>
        <w:spacing w:after="0" w:line="480" w:lineRule="auto"/>
        <w:rPr>
          <w:rFonts w:cstheme="minorHAnsi"/>
          <w:color w:val="4472C4" w:themeColor="accent1"/>
          <w:sz w:val="24"/>
          <w:szCs w:val="24"/>
        </w:rPr>
      </w:pPr>
      <w:r w:rsidRPr="00010A51">
        <w:rPr>
          <w:rFonts w:cstheme="minorHAnsi"/>
          <w:sz w:val="24"/>
          <w:szCs w:val="24"/>
        </w:rPr>
        <w:t xml:space="preserve">Hatzenbuehler, M. L., Keyes, K. M., &amp; </w:t>
      </w:r>
      <w:proofErr w:type="spellStart"/>
      <w:r w:rsidRPr="00010A51">
        <w:rPr>
          <w:rFonts w:cstheme="minorHAnsi"/>
          <w:sz w:val="24"/>
          <w:szCs w:val="24"/>
        </w:rPr>
        <w:t>Hasin</w:t>
      </w:r>
      <w:proofErr w:type="spellEnd"/>
      <w:r w:rsidRPr="00010A51">
        <w:rPr>
          <w:rFonts w:cstheme="minorHAnsi"/>
          <w:sz w:val="24"/>
          <w:szCs w:val="24"/>
        </w:rPr>
        <w:t>, D. S. (2009). State-level policies and</w:t>
      </w:r>
      <w:r w:rsidR="00A979CD">
        <w:rPr>
          <w:rFonts w:cstheme="minorHAnsi"/>
          <w:sz w:val="24"/>
          <w:szCs w:val="24"/>
        </w:rPr>
        <w:tab/>
      </w:r>
      <w:r w:rsidR="00A979CD">
        <w:rPr>
          <w:rFonts w:cstheme="minorHAnsi"/>
          <w:sz w:val="24"/>
          <w:szCs w:val="24"/>
        </w:rPr>
        <w:tab/>
      </w:r>
      <w:r w:rsidRPr="00010A51">
        <w:rPr>
          <w:rFonts w:cstheme="minorHAnsi"/>
          <w:sz w:val="24"/>
          <w:szCs w:val="24"/>
        </w:rPr>
        <w:t>psychiatric</w:t>
      </w:r>
      <w:r w:rsidR="00A979CD">
        <w:rPr>
          <w:rFonts w:cstheme="minorHAnsi"/>
          <w:sz w:val="24"/>
          <w:szCs w:val="24"/>
        </w:rPr>
        <w:t xml:space="preserve"> </w:t>
      </w:r>
      <w:r w:rsidRPr="00010A51">
        <w:rPr>
          <w:rFonts w:cstheme="minorHAnsi"/>
          <w:sz w:val="24"/>
          <w:szCs w:val="24"/>
        </w:rPr>
        <w:t xml:space="preserve">morbidity in LGBT populations. </w:t>
      </w:r>
      <w:r w:rsidRPr="00010A51">
        <w:rPr>
          <w:rFonts w:cstheme="minorHAnsi"/>
          <w:i/>
          <w:iCs/>
          <w:sz w:val="24"/>
          <w:szCs w:val="24"/>
        </w:rPr>
        <w:t>American Journal of Public Health,</w:t>
      </w:r>
      <w:r w:rsidR="00A979CD">
        <w:rPr>
          <w:rFonts w:cstheme="minorHAnsi"/>
          <w:i/>
          <w:iCs/>
          <w:sz w:val="24"/>
          <w:szCs w:val="24"/>
        </w:rPr>
        <w:tab/>
      </w:r>
      <w:r w:rsidRPr="00010A51">
        <w:rPr>
          <w:rFonts w:cstheme="minorHAnsi"/>
          <w:i/>
          <w:iCs/>
          <w:sz w:val="24"/>
          <w:szCs w:val="24"/>
        </w:rPr>
        <w:t>99(12)</w:t>
      </w:r>
      <w:r w:rsidRPr="00010A51">
        <w:rPr>
          <w:rFonts w:cstheme="minorHAnsi"/>
          <w:sz w:val="24"/>
          <w:szCs w:val="24"/>
        </w:rPr>
        <w:t>, 2275–2281.</w:t>
      </w:r>
      <w:hyperlink r:id="rId61" w:history="1">
        <w:r w:rsidRPr="00010A51">
          <w:rPr>
            <w:rStyle w:val="Hyperlink"/>
            <w:rFonts w:cstheme="minorHAnsi"/>
            <w:sz w:val="24"/>
            <w:szCs w:val="24"/>
          </w:rPr>
          <w:t>https://doi.org/10.2105/AJPH.2008.153510</w:t>
        </w:r>
      </w:hyperlink>
    </w:p>
    <w:p w14:paraId="3C80D388" w14:textId="77777777" w:rsidR="00010A51" w:rsidRPr="00010A51" w:rsidRDefault="00010A51" w:rsidP="006D4E34">
      <w:pPr>
        <w:spacing w:after="0" w:line="480" w:lineRule="auto"/>
        <w:rPr>
          <w:rFonts w:cstheme="minorHAnsi"/>
          <w:sz w:val="24"/>
          <w:szCs w:val="24"/>
        </w:rPr>
      </w:pPr>
    </w:p>
    <w:p w14:paraId="6B4DE54B" w14:textId="685BDEDE" w:rsidR="00010A51" w:rsidRPr="00A979CD" w:rsidRDefault="00010A51" w:rsidP="006D4E34">
      <w:pPr>
        <w:spacing w:after="0" w:line="480" w:lineRule="auto"/>
        <w:rPr>
          <w:rFonts w:cstheme="minorHAnsi"/>
          <w:color w:val="0563C1" w:themeColor="hyperlink"/>
          <w:sz w:val="24"/>
          <w:szCs w:val="24"/>
          <w:u w:val="single"/>
          <w:shd w:val="clear" w:color="auto" w:fill="FFFFFF"/>
        </w:rPr>
      </w:pPr>
      <w:r w:rsidRPr="00010A51">
        <w:rPr>
          <w:rFonts w:cstheme="minorHAnsi"/>
          <w:sz w:val="24"/>
          <w:szCs w:val="24"/>
        </w:rPr>
        <w:lastRenderedPageBreak/>
        <w:t xml:space="preserve">Hendricks, M. L., &amp; Testa, R. J. (2012). A conceptual framework for clinical work with </w:t>
      </w:r>
      <w:r w:rsidRPr="00010A51">
        <w:rPr>
          <w:rFonts w:cstheme="minorHAnsi"/>
          <w:sz w:val="24"/>
          <w:szCs w:val="24"/>
        </w:rPr>
        <w:tab/>
        <w:t>transgender and gender nonconforming clients: An adaptation of the</w:t>
      </w:r>
      <w:r w:rsidR="00A979CD">
        <w:rPr>
          <w:rFonts w:cstheme="minorHAnsi"/>
          <w:sz w:val="24"/>
          <w:szCs w:val="24"/>
        </w:rPr>
        <w:tab/>
      </w:r>
      <w:r w:rsidR="00A979CD">
        <w:rPr>
          <w:rFonts w:cstheme="minorHAnsi"/>
          <w:sz w:val="24"/>
          <w:szCs w:val="24"/>
        </w:rPr>
        <w:tab/>
      </w:r>
      <w:r w:rsidRPr="00010A51">
        <w:rPr>
          <w:rFonts w:cstheme="minorHAnsi"/>
          <w:sz w:val="24"/>
          <w:szCs w:val="24"/>
        </w:rPr>
        <w:t>Minority Stress</w:t>
      </w:r>
      <w:r w:rsidR="00A979CD">
        <w:rPr>
          <w:rFonts w:cstheme="minorHAnsi"/>
          <w:sz w:val="24"/>
          <w:szCs w:val="24"/>
        </w:rPr>
        <w:t xml:space="preserve"> </w:t>
      </w:r>
      <w:r w:rsidRPr="00010A51">
        <w:rPr>
          <w:rFonts w:cstheme="minorHAnsi"/>
          <w:sz w:val="24"/>
          <w:szCs w:val="24"/>
        </w:rPr>
        <w:t xml:space="preserve">Model. </w:t>
      </w:r>
      <w:r w:rsidRPr="00010A51">
        <w:rPr>
          <w:rFonts w:cstheme="minorHAnsi"/>
          <w:i/>
          <w:iCs/>
          <w:sz w:val="24"/>
          <w:szCs w:val="24"/>
        </w:rPr>
        <w:t>Professional Psychology: Research and Practice, 43(5),</w:t>
      </w:r>
      <w:r w:rsidR="00A979CD">
        <w:rPr>
          <w:rFonts w:cstheme="minorHAnsi"/>
          <w:i/>
          <w:iCs/>
          <w:sz w:val="24"/>
          <w:szCs w:val="24"/>
        </w:rPr>
        <w:tab/>
      </w:r>
      <w:r w:rsidRPr="00010A51">
        <w:rPr>
          <w:rFonts w:cstheme="minorHAnsi"/>
          <w:i/>
          <w:iCs/>
          <w:sz w:val="24"/>
          <w:szCs w:val="24"/>
        </w:rPr>
        <w:t>460–467</w:t>
      </w:r>
      <w:r w:rsidRPr="00010A51">
        <w:rPr>
          <w:rFonts w:cstheme="minorHAnsi"/>
          <w:sz w:val="24"/>
          <w:szCs w:val="24"/>
        </w:rPr>
        <w:t xml:space="preserve">. </w:t>
      </w:r>
      <w:hyperlink r:id="rId62" w:history="1">
        <w:r w:rsidR="00A979CD" w:rsidRPr="00C5572B">
          <w:rPr>
            <w:rStyle w:val="Hyperlink"/>
            <w:rFonts w:cstheme="minorHAnsi"/>
            <w:sz w:val="24"/>
            <w:szCs w:val="24"/>
            <w:shd w:val="clear" w:color="auto" w:fill="FFFFFF"/>
          </w:rPr>
          <w:t>https://doi.org/10.1037/a0029597</w:t>
        </w:r>
      </w:hyperlink>
    </w:p>
    <w:p w14:paraId="266267C8" w14:textId="30FD7518" w:rsidR="00010A51" w:rsidRPr="00010A51" w:rsidRDefault="00010A51" w:rsidP="006D4E34">
      <w:pPr>
        <w:spacing w:after="0" w:line="480" w:lineRule="auto"/>
        <w:rPr>
          <w:rStyle w:val="Hyperlink"/>
          <w:rFonts w:cstheme="minorHAnsi"/>
          <w:color w:val="006ACC"/>
          <w:sz w:val="24"/>
          <w:szCs w:val="24"/>
          <w:shd w:val="clear" w:color="auto" w:fill="FFFFFF"/>
        </w:rPr>
      </w:pPr>
      <w:proofErr w:type="spellStart"/>
      <w:r w:rsidRPr="00010A51">
        <w:rPr>
          <w:rFonts w:cstheme="minorHAnsi"/>
          <w:sz w:val="24"/>
          <w:szCs w:val="24"/>
        </w:rPr>
        <w:t>Herek</w:t>
      </w:r>
      <w:proofErr w:type="spellEnd"/>
      <w:r w:rsidRPr="00010A51">
        <w:rPr>
          <w:rFonts w:cstheme="minorHAnsi"/>
          <w:sz w:val="24"/>
          <w:szCs w:val="24"/>
        </w:rPr>
        <w:t>, G. M. (2009). Hate crimes and stigma-related experiences among sexual</w:t>
      </w:r>
      <w:r w:rsidR="00A979CD">
        <w:rPr>
          <w:rFonts w:cstheme="minorHAnsi"/>
          <w:sz w:val="24"/>
          <w:szCs w:val="24"/>
        </w:rPr>
        <w:tab/>
      </w:r>
      <w:r w:rsidR="00A979CD">
        <w:rPr>
          <w:rFonts w:cstheme="minorHAnsi"/>
          <w:sz w:val="24"/>
          <w:szCs w:val="24"/>
        </w:rPr>
        <w:tab/>
      </w:r>
      <w:r w:rsidRPr="00010A51">
        <w:rPr>
          <w:rFonts w:cstheme="minorHAnsi"/>
          <w:sz w:val="24"/>
          <w:szCs w:val="24"/>
        </w:rPr>
        <w:t>minority</w:t>
      </w:r>
      <w:r w:rsidR="00A979CD">
        <w:rPr>
          <w:rFonts w:cstheme="minorHAnsi"/>
          <w:sz w:val="24"/>
          <w:szCs w:val="24"/>
        </w:rPr>
        <w:t xml:space="preserve"> </w:t>
      </w:r>
      <w:r w:rsidRPr="00010A51">
        <w:rPr>
          <w:rFonts w:cstheme="minorHAnsi"/>
          <w:sz w:val="24"/>
          <w:szCs w:val="24"/>
        </w:rPr>
        <w:t>adults in the United States: Prevalence estimates from a national</w:t>
      </w:r>
      <w:r w:rsidR="00A979CD">
        <w:rPr>
          <w:rFonts w:cstheme="minorHAnsi"/>
          <w:sz w:val="24"/>
          <w:szCs w:val="24"/>
        </w:rPr>
        <w:tab/>
      </w:r>
      <w:r w:rsidRPr="00010A51">
        <w:rPr>
          <w:rFonts w:cstheme="minorHAnsi"/>
          <w:sz w:val="24"/>
          <w:szCs w:val="24"/>
        </w:rPr>
        <w:t xml:space="preserve">probability sample. </w:t>
      </w:r>
      <w:r w:rsidRPr="00010A51">
        <w:rPr>
          <w:rFonts w:cstheme="minorHAnsi"/>
          <w:i/>
          <w:iCs/>
          <w:sz w:val="24"/>
          <w:szCs w:val="24"/>
        </w:rPr>
        <w:t>Journal of Interpersonal Violence, 24(1), 54–74.</w:t>
      </w:r>
      <w:r w:rsidRPr="00010A51">
        <w:rPr>
          <w:rFonts w:cstheme="minorHAnsi"/>
          <w:i/>
          <w:iCs/>
          <w:sz w:val="24"/>
          <w:szCs w:val="24"/>
        </w:rPr>
        <w:tab/>
      </w:r>
      <w:r w:rsidR="00A979CD">
        <w:rPr>
          <w:rFonts w:cstheme="minorHAnsi"/>
          <w:i/>
          <w:iCs/>
          <w:sz w:val="24"/>
          <w:szCs w:val="24"/>
        </w:rPr>
        <w:tab/>
      </w:r>
      <w:r w:rsidRPr="00010A51">
        <w:rPr>
          <w:rFonts w:cstheme="minorHAnsi"/>
          <w:i/>
          <w:iCs/>
          <w:sz w:val="24"/>
          <w:szCs w:val="24"/>
        </w:rPr>
        <w:t xml:space="preserve"> </w:t>
      </w:r>
      <w:hyperlink r:id="rId63" w:history="1">
        <w:r w:rsidRPr="00010A51">
          <w:rPr>
            <w:rStyle w:val="Hyperlink"/>
            <w:rFonts w:cstheme="minorHAnsi"/>
            <w:color w:val="006ACC"/>
            <w:sz w:val="24"/>
            <w:szCs w:val="24"/>
            <w:shd w:val="clear" w:color="auto" w:fill="FFFFFF"/>
          </w:rPr>
          <w:t>https://doi.org/10.1177/0886260508316477</w:t>
        </w:r>
      </w:hyperlink>
    </w:p>
    <w:p w14:paraId="75001BA3" w14:textId="098C771E" w:rsidR="00010A51" w:rsidRPr="00010A51" w:rsidRDefault="00010A51" w:rsidP="006D4E34">
      <w:pPr>
        <w:spacing w:after="0" w:line="480" w:lineRule="auto"/>
        <w:rPr>
          <w:rStyle w:val="Hyperlink"/>
          <w:rFonts w:cstheme="minorHAnsi"/>
          <w:color w:val="2C72B7"/>
          <w:sz w:val="24"/>
          <w:szCs w:val="24"/>
          <w:shd w:val="clear" w:color="auto" w:fill="FFFFFF"/>
        </w:rPr>
      </w:pPr>
      <w:proofErr w:type="spellStart"/>
      <w:r w:rsidRPr="00010A51">
        <w:rPr>
          <w:rFonts w:cstheme="minorHAnsi"/>
          <w:color w:val="000000"/>
          <w:sz w:val="24"/>
          <w:szCs w:val="24"/>
          <w:shd w:val="clear" w:color="auto" w:fill="FFFFFF"/>
        </w:rPr>
        <w:t>Herek</w:t>
      </w:r>
      <w:proofErr w:type="spellEnd"/>
      <w:r w:rsidRPr="00010A51">
        <w:rPr>
          <w:rFonts w:cstheme="minorHAnsi"/>
          <w:color w:val="000000"/>
          <w:sz w:val="24"/>
          <w:szCs w:val="24"/>
          <w:shd w:val="clear" w:color="auto" w:fill="FFFFFF"/>
        </w:rPr>
        <w:t>, G., Gillis, R., &amp; Cogan, J. (1999). Psychological sequelae of hate-crime</w:t>
      </w:r>
      <w:r w:rsidR="00A979CD">
        <w:rPr>
          <w:rFonts w:cstheme="minorHAnsi"/>
          <w:color w:val="000000"/>
          <w:sz w:val="24"/>
          <w:szCs w:val="24"/>
          <w:shd w:val="clear" w:color="auto" w:fill="FFFFFF"/>
        </w:rPr>
        <w:tab/>
      </w:r>
      <w:r w:rsidR="00A979CD">
        <w:rPr>
          <w:rFonts w:cstheme="minorHAnsi"/>
          <w:color w:val="000000"/>
          <w:sz w:val="24"/>
          <w:szCs w:val="24"/>
          <w:shd w:val="clear" w:color="auto" w:fill="FFFFFF"/>
        </w:rPr>
        <w:tab/>
      </w:r>
      <w:r w:rsidRPr="00010A51">
        <w:rPr>
          <w:rFonts w:cstheme="minorHAnsi"/>
          <w:color w:val="000000"/>
          <w:sz w:val="24"/>
          <w:szCs w:val="24"/>
          <w:shd w:val="clear" w:color="auto" w:fill="FFFFFF"/>
        </w:rPr>
        <w:t>victimization among lesbian, gay and bisexual adults. </w:t>
      </w:r>
      <w:r w:rsidRPr="00010A51">
        <w:rPr>
          <w:rStyle w:val="ref-journal"/>
          <w:rFonts w:cstheme="minorHAnsi"/>
          <w:i/>
          <w:iCs/>
          <w:color w:val="000000"/>
          <w:sz w:val="24"/>
          <w:szCs w:val="24"/>
          <w:shd w:val="clear" w:color="auto" w:fill="FFFFFF"/>
        </w:rPr>
        <w:t>Journal of Consulting</w:t>
      </w:r>
      <w:r w:rsidR="00A979CD">
        <w:rPr>
          <w:rStyle w:val="ref-journal"/>
          <w:rFonts w:cstheme="minorHAnsi"/>
          <w:i/>
          <w:iCs/>
          <w:color w:val="000000"/>
          <w:sz w:val="24"/>
          <w:szCs w:val="24"/>
          <w:shd w:val="clear" w:color="auto" w:fill="FFFFFF"/>
        </w:rPr>
        <w:tab/>
      </w:r>
      <w:r w:rsidRPr="00010A51">
        <w:rPr>
          <w:rStyle w:val="ref-journal"/>
          <w:rFonts w:cstheme="minorHAnsi"/>
          <w:i/>
          <w:iCs/>
          <w:color w:val="000000"/>
          <w:sz w:val="24"/>
          <w:szCs w:val="24"/>
          <w:shd w:val="clear" w:color="auto" w:fill="FFFFFF"/>
        </w:rPr>
        <w:t>and Clinical Psychology, </w:t>
      </w:r>
      <w:r w:rsidRPr="00010A51">
        <w:rPr>
          <w:rStyle w:val="ref-vol"/>
          <w:rFonts w:cstheme="minorHAnsi"/>
          <w:i/>
          <w:iCs/>
          <w:color w:val="000000"/>
          <w:sz w:val="24"/>
          <w:szCs w:val="24"/>
          <w:shd w:val="clear" w:color="auto" w:fill="FFFFFF"/>
        </w:rPr>
        <w:t>67</w:t>
      </w:r>
      <w:r w:rsidRPr="00010A51">
        <w:rPr>
          <w:rFonts w:cstheme="minorHAnsi"/>
          <w:i/>
          <w:iCs/>
          <w:color w:val="000000"/>
          <w:sz w:val="24"/>
          <w:szCs w:val="24"/>
          <w:shd w:val="clear" w:color="auto" w:fill="FFFFFF"/>
        </w:rPr>
        <w:t>, 945–951</w:t>
      </w:r>
      <w:r w:rsidRPr="00010A51">
        <w:rPr>
          <w:rFonts w:cstheme="minorHAnsi"/>
          <w:color w:val="000000"/>
          <w:sz w:val="24"/>
          <w:szCs w:val="24"/>
          <w:shd w:val="clear" w:color="auto" w:fill="FFFFFF"/>
        </w:rPr>
        <w:t xml:space="preserve">. </w:t>
      </w:r>
      <w:r w:rsidR="00A979CD">
        <w:rPr>
          <w:rFonts w:cstheme="minorHAnsi"/>
          <w:color w:val="000000"/>
          <w:sz w:val="24"/>
          <w:szCs w:val="24"/>
          <w:shd w:val="clear" w:color="auto" w:fill="FFFFFF"/>
        </w:rPr>
        <w:tab/>
      </w:r>
      <w:r w:rsidR="00A979CD">
        <w:rPr>
          <w:rFonts w:cstheme="minorHAnsi"/>
          <w:color w:val="000000"/>
          <w:sz w:val="24"/>
          <w:szCs w:val="24"/>
          <w:shd w:val="clear" w:color="auto" w:fill="FFFFFF"/>
        </w:rPr>
        <w:tab/>
      </w:r>
      <w:hyperlink r:id="rId64" w:history="1">
        <w:r w:rsidR="00A979CD" w:rsidRPr="00C5572B">
          <w:rPr>
            <w:rStyle w:val="Hyperlink"/>
            <w:rFonts w:cstheme="minorHAnsi"/>
            <w:sz w:val="24"/>
            <w:szCs w:val="24"/>
            <w:shd w:val="clear" w:color="auto" w:fill="FFFFFF"/>
          </w:rPr>
          <w:t>https://doi.org/10.1037/0022-006X.67.6.945</w:t>
        </w:r>
      </w:hyperlink>
    </w:p>
    <w:p w14:paraId="5679F567" w14:textId="1465EDBD" w:rsidR="00010A51" w:rsidRPr="00A979CD" w:rsidRDefault="00010A51" w:rsidP="006D4E34">
      <w:pPr>
        <w:spacing w:after="0" w:line="480" w:lineRule="auto"/>
        <w:rPr>
          <w:rFonts w:cstheme="minorHAnsi"/>
          <w:color w:val="0563C1" w:themeColor="hyperlink"/>
          <w:sz w:val="24"/>
          <w:szCs w:val="24"/>
          <w:u w:val="single"/>
          <w:shd w:val="clear" w:color="auto" w:fill="FFFFFF"/>
        </w:rPr>
      </w:pPr>
      <w:proofErr w:type="spellStart"/>
      <w:r w:rsidRPr="00010A51">
        <w:rPr>
          <w:rFonts w:cstheme="minorHAnsi"/>
          <w:sz w:val="24"/>
          <w:szCs w:val="24"/>
        </w:rPr>
        <w:t>Hughto</w:t>
      </w:r>
      <w:proofErr w:type="spellEnd"/>
      <w:r w:rsidRPr="00010A51">
        <w:rPr>
          <w:rFonts w:cstheme="minorHAnsi"/>
          <w:sz w:val="24"/>
          <w:szCs w:val="24"/>
        </w:rPr>
        <w:t xml:space="preserve">, J. M. W., </w:t>
      </w:r>
      <w:proofErr w:type="spellStart"/>
      <w:r w:rsidRPr="00010A51">
        <w:rPr>
          <w:rFonts w:cstheme="minorHAnsi"/>
          <w:sz w:val="24"/>
          <w:szCs w:val="24"/>
        </w:rPr>
        <w:t>Pletta</w:t>
      </w:r>
      <w:proofErr w:type="spellEnd"/>
      <w:r w:rsidRPr="00010A51">
        <w:rPr>
          <w:rFonts w:cstheme="minorHAnsi"/>
          <w:sz w:val="24"/>
          <w:szCs w:val="24"/>
        </w:rPr>
        <w:t xml:space="preserve">, D., Gordon, L., Cahill, S., </w:t>
      </w:r>
      <w:proofErr w:type="spellStart"/>
      <w:r w:rsidRPr="00010A51">
        <w:rPr>
          <w:rFonts w:cstheme="minorHAnsi"/>
          <w:sz w:val="24"/>
          <w:szCs w:val="24"/>
        </w:rPr>
        <w:t>Mimiaga</w:t>
      </w:r>
      <w:proofErr w:type="spellEnd"/>
      <w:r w:rsidRPr="00010A51">
        <w:rPr>
          <w:rFonts w:cstheme="minorHAnsi"/>
          <w:sz w:val="24"/>
          <w:szCs w:val="24"/>
        </w:rPr>
        <w:t>, M.J., &amp; Reisner, S. L.</w:t>
      </w:r>
      <w:r w:rsidR="00A979CD">
        <w:rPr>
          <w:rFonts w:cstheme="minorHAnsi"/>
          <w:sz w:val="24"/>
          <w:szCs w:val="24"/>
        </w:rPr>
        <w:tab/>
      </w:r>
      <w:r w:rsidR="00A979CD">
        <w:rPr>
          <w:rFonts w:cstheme="minorHAnsi"/>
          <w:sz w:val="24"/>
          <w:szCs w:val="24"/>
        </w:rPr>
        <w:tab/>
      </w:r>
      <w:r w:rsidRPr="00010A51">
        <w:rPr>
          <w:rFonts w:cstheme="minorHAnsi"/>
          <w:sz w:val="24"/>
          <w:szCs w:val="24"/>
        </w:rPr>
        <w:t>(2021). Negative transgender-related media messages are associated with</w:t>
      </w:r>
      <w:r w:rsidR="00A979CD">
        <w:rPr>
          <w:rFonts w:cstheme="minorHAnsi"/>
          <w:sz w:val="24"/>
          <w:szCs w:val="24"/>
        </w:rPr>
        <w:tab/>
      </w:r>
      <w:r w:rsidRPr="00010A51">
        <w:rPr>
          <w:rFonts w:cstheme="minorHAnsi"/>
          <w:sz w:val="24"/>
          <w:szCs w:val="24"/>
        </w:rPr>
        <w:t>adverse mental</w:t>
      </w:r>
      <w:r w:rsidR="00A979CD">
        <w:rPr>
          <w:rFonts w:cstheme="minorHAnsi"/>
          <w:sz w:val="24"/>
          <w:szCs w:val="24"/>
        </w:rPr>
        <w:t xml:space="preserve"> </w:t>
      </w:r>
      <w:r w:rsidRPr="00010A51">
        <w:rPr>
          <w:rFonts w:cstheme="minorHAnsi"/>
          <w:sz w:val="24"/>
          <w:szCs w:val="24"/>
        </w:rPr>
        <w:t>health outcomes in a multistate study of transgender adults.</w:t>
      </w:r>
      <w:r w:rsidR="00A979CD">
        <w:rPr>
          <w:rFonts w:cstheme="minorHAnsi"/>
          <w:sz w:val="24"/>
          <w:szCs w:val="24"/>
        </w:rPr>
        <w:tab/>
      </w:r>
      <w:r w:rsidRPr="00010A51">
        <w:rPr>
          <w:rFonts w:cstheme="minorHAnsi"/>
          <w:i/>
          <w:iCs/>
          <w:sz w:val="24"/>
          <w:szCs w:val="24"/>
        </w:rPr>
        <w:t>LGBT Health, 8(1), 32-41</w:t>
      </w:r>
      <w:r w:rsidRPr="00010A51">
        <w:rPr>
          <w:rFonts w:cstheme="minorHAnsi"/>
          <w:sz w:val="24"/>
          <w:szCs w:val="24"/>
        </w:rPr>
        <w:t xml:space="preserve">. </w:t>
      </w:r>
      <w:hyperlink r:id="rId65" w:history="1">
        <w:r w:rsidRPr="00010A51">
          <w:rPr>
            <w:rStyle w:val="Hyperlink"/>
            <w:rFonts w:cstheme="minorHAnsi"/>
            <w:sz w:val="24"/>
            <w:szCs w:val="24"/>
            <w:shd w:val="clear" w:color="auto" w:fill="FFFFFF"/>
          </w:rPr>
          <w:t>https://doi.org/10.1089/lgbt.2020.0279</w:t>
        </w:r>
      </w:hyperlink>
    </w:p>
    <w:p w14:paraId="659B6C31" w14:textId="63F172D4" w:rsidR="00010A51" w:rsidRPr="00A979CD" w:rsidRDefault="00010A51" w:rsidP="006D4E34">
      <w:pPr>
        <w:spacing w:after="0" w:line="480" w:lineRule="auto"/>
        <w:rPr>
          <w:rFonts w:cstheme="minorHAnsi"/>
          <w:color w:val="006FCA"/>
          <w:sz w:val="24"/>
          <w:szCs w:val="24"/>
          <w:u w:val="single"/>
          <w:bdr w:val="none" w:sz="0" w:space="0" w:color="auto" w:frame="1"/>
        </w:rPr>
      </w:pPr>
      <w:r w:rsidRPr="00010A51">
        <w:rPr>
          <w:rFonts w:cstheme="minorHAnsi"/>
          <w:sz w:val="24"/>
          <w:szCs w:val="24"/>
        </w:rPr>
        <w:t xml:space="preserve">Iversen, A., Van </w:t>
      </w:r>
      <w:proofErr w:type="spellStart"/>
      <w:r w:rsidRPr="00010A51">
        <w:rPr>
          <w:rFonts w:cstheme="minorHAnsi"/>
          <w:sz w:val="24"/>
          <w:szCs w:val="24"/>
        </w:rPr>
        <w:t>Staden</w:t>
      </w:r>
      <w:proofErr w:type="spellEnd"/>
      <w:r w:rsidRPr="00010A51">
        <w:rPr>
          <w:rFonts w:cstheme="minorHAnsi"/>
          <w:sz w:val="24"/>
          <w:szCs w:val="24"/>
        </w:rPr>
        <w:t xml:space="preserve">, L., Hughes, J., Browne, T., Greenberg, N., </w:t>
      </w:r>
      <w:proofErr w:type="spellStart"/>
      <w:r w:rsidRPr="00010A51">
        <w:rPr>
          <w:rFonts w:cstheme="minorHAnsi"/>
          <w:sz w:val="24"/>
          <w:szCs w:val="24"/>
        </w:rPr>
        <w:t>Hotopf</w:t>
      </w:r>
      <w:proofErr w:type="spellEnd"/>
      <w:r w:rsidRPr="00010A51">
        <w:rPr>
          <w:rFonts w:cstheme="minorHAnsi"/>
          <w:sz w:val="24"/>
          <w:szCs w:val="24"/>
        </w:rPr>
        <w:t>, M., . . .</w:t>
      </w:r>
      <w:r w:rsidR="00A979CD">
        <w:rPr>
          <w:rFonts w:cstheme="minorHAnsi"/>
          <w:sz w:val="24"/>
          <w:szCs w:val="24"/>
        </w:rPr>
        <w:tab/>
      </w:r>
      <w:r w:rsidR="00A979CD">
        <w:rPr>
          <w:rFonts w:cstheme="minorHAnsi"/>
          <w:sz w:val="24"/>
          <w:szCs w:val="24"/>
        </w:rPr>
        <w:tab/>
      </w:r>
      <w:r w:rsidRPr="00010A51">
        <w:rPr>
          <w:rFonts w:cstheme="minorHAnsi"/>
          <w:sz w:val="24"/>
          <w:szCs w:val="24"/>
        </w:rPr>
        <w:t>Fear, N. (2010). Help-seeking and receipt of treatment among UK service</w:t>
      </w:r>
      <w:r w:rsidR="00A979CD">
        <w:rPr>
          <w:rFonts w:cstheme="minorHAnsi"/>
          <w:sz w:val="24"/>
          <w:szCs w:val="24"/>
        </w:rPr>
        <w:tab/>
      </w:r>
      <w:r w:rsidR="00A979CD">
        <w:rPr>
          <w:rFonts w:cstheme="minorHAnsi"/>
          <w:sz w:val="24"/>
          <w:szCs w:val="24"/>
        </w:rPr>
        <w:tab/>
      </w:r>
      <w:r w:rsidRPr="00010A51">
        <w:rPr>
          <w:rFonts w:cstheme="minorHAnsi"/>
          <w:sz w:val="24"/>
          <w:szCs w:val="24"/>
        </w:rPr>
        <w:t>personnel. </w:t>
      </w:r>
      <w:r w:rsidRPr="00010A51">
        <w:rPr>
          <w:rFonts w:cstheme="minorHAnsi"/>
          <w:i/>
          <w:iCs/>
          <w:sz w:val="24"/>
          <w:szCs w:val="24"/>
        </w:rPr>
        <w:t>British</w:t>
      </w:r>
      <w:r w:rsidR="00A979CD">
        <w:rPr>
          <w:rFonts w:cstheme="minorHAnsi"/>
          <w:i/>
          <w:iCs/>
          <w:sz w:val="24"/>
          <w:szCs w:val="24"/>
        </w:rPr>
        <w:t xml:space="preserve"> </w:t>
      </w:r>
      <w:r w:rsidRPr="00010A51">
        <w:rPr>
          <w:rFonts w:cstheme="minorHAnsi"/>
          <w:i/>
          <w:iCs/>
          <w:sz w:val="24"/>
          <w:szCs w:val="24"/>
        </w:rPr>
        <w:t xml:space="preserve">Journal of Psychiatry, 197(2), </w:t>
      </w:r>
      <w:r w:rsidRPr="00010A51">
        <w:rPr>
          <w:rFonts w:cstheme="minorHAnsi"/>
          <w:sz w:val="24"/>
          <w:szCs w:val="24"/>
        </w:rPr>
        <w:t>149-155</w:t>
      </w:r>
      <w:r w:rsidRPr="00010A51">
        <w:rPr>
          <w:rFonts w:cstheme="minorHAnsi"/>
          <w:i/>
          <w:iCs/>
          <w:sz w:val="24"/>
          <w:szCs w:val="24"/>
        </w:rPr>
        <w:t>.</w:t>
      </w:r>
      <w:r w:rsidR="00A979CD">
        <w:rPr>
          <w:rFonts w:cstheme="minorHAnsi"/>
          <w:i/>
          <w:iCs/>
          <w:sz w:val="24"/>
          <w:szCs w:val="24"/>
        </w:rPr>
        <w:tab/>
      </w:r>
      <w:r w:rsidR="00A979CD">
        <w:rPr>
          <w:rFonts w:cstheme="minorHAnsi"/>
          <w:i/>
          <w:iCs/>
          <w:sz w:val="24"/>
          <w:szCs w:val="24"/>
        </w:rPr>
        <w:tab/>
      </w:r>
      <w:r w:rsidR="00A979CD">
        <w:rPr>
          <w:rFonts w:cstheme="minorHAnsi"/>
          <w:i/>
          <w:iCs/>
          <w:sz w:val="24"/>
          <w:szCs w:val="24"/>
        </w:rPr>
        <w:tab/>
      </w:r>
      <w:r w:rsidR="00A979CD">
        <w:rPr>
          <w:rFonts w:cstheme="minorHAnsi"/>
          <w:i/>
          <w:iCs/>
          <w:sz w:val="24"/>
          <w:szCs w:val="24"/>
        </w:rPr>
        <w:tab/>
      </w:r>
      <w:hyperlink r:id="rId66" w:tgtFrame="_blank" w:history="1">
        <w:r w:rsidRPr="00010A51">
          <w:rPr>
            <w:rStyle w:val="text"/>
            <w:rFonts w:cstheme="minorHAnsi"/>
            <w:color w:val="006FCA"/>
            <w:sz w:val="24"/>
            <w:szCs w:val="24"/>
            <w:u w:val="single"/>
            <w:bdr w:val="none" w:sz="0" w:space="0" w:color="auto" w:frame="1"/>
          </w:rPr>
          <w:t>https://doi.org/10.1192/bjp.bp.109.075762</w:t>
        </w:r>
      </w:hyperlink>
    </w:p>
    <w:p w14:paraId="16928FF6" w14:textId="1CDDC810" w:rsidR="00010A51" w:rsidRPr="00010A51" w:rsidRDefault="00010A51" w:rsidP="006D4E34">
      <w:pPr>
        <w:spacing w:after="0" w:line="480" w:lineRule="auto"/>
        <w:rPr>
          <w:rFonts w:cstheme="minorHAnsi"/>
          <w:color w:val="006ACC"/>
          <w:sz w:val="24"/>
          <w:szCs w:val="24"/>
          <w:u w:val="single"/>
          <w:shd w:val="clear" w:color="auto" w:fill="FFFFFF"/>
        </w:rPr>
      </w:pPr>
      <w:r w:rsidRPr="00010A51">
        <w:rPr>
          <w:rFonts w:cstheme="minorHAnsi"/>
          <w:sz w:val="24"/>
          <w:szCs w:val="24"/>
          <w:shd w:val="clear" w:color="auto" w:fill="FFFFFF"/>
        </w:rPr>
        <w:t>Jacobson, D., &amp; Mustafa, N. (</w:t>
      </w:r>
      <w:r w:rsidRPr="00010A51">
        <w:rPr>
          <w:rStyle w:val="nlmyear"/>
          <w:rFonts w:cstheme="minorHAnsi"/>
          <w:sz w:val="24"/>
          <w:szCs w:val="24"/>
          <w:shd w:val="clear" w:color="auto" w:fill="FFFFFF"/>
        </w:rPr>
        <w:t>2019</w:t>
      </w:r>
      <w:r w:rsidRPr="00010A51">
        <w:rPr>
          <w:rFonts w:cstheme="minorHAnsi"/>
          <w:sz w:val="24"/>
          <w:szCs w:val="24"/>
          <w:shd w:val="clear" w:color="auto" w:fill="FFFFFF"/>
        </w:rPr>
        <w:t>). </w:t>
      </w:r>
      <w:r w:rsidRPr="00010A51">
        <w:rPr>
          <w:rStyle w:val="nlmarticle-title"/>
          <w:rFonts w:cstheme="minorHAnsi"/>
          <w:sz w:val="24"/>
          <w:szCs w:val="24"/>
          <w:shd w:val="clear" w:color="auto" w:fill="FFFFFF"/>
        </w:rPr>
        <w:t>Social identity map: A reflexivity tool for</w:t>
      </w:r>
      <w:r w:rsidR="00405F57">
        <w:rPr>
          <w:rStyle w:val="nlmarticle-title"/>
          <w:rFonts w:cstheme="minorHAnsi"/>
          <w:sz w:val="24"/>
          <w:szCs w:val="24"/>
          <w:shd w:val="clear" w:color="auto" w:fill="FFFFFF"/>
        </w:rPr>
        <w:tab/>
      </w:r>
      <w:r w:rsidR="00405F57">
        <w:rPr>
          <w:rStyle w:val="nlmarticle-title"/>
          <w:rFonts w:cstheme="minorHAnsi"/>
          <w:sz w:val="24"/>
          <w:szCs w:val="24"/>
          <w:shd w:val="clear" w:color="auto" w:fill="FFFFFF"/>
        </w:rPr>
        <w:tab/>
      </w:r>
      <w:r w:rsidRPr="00010A51">
        <w:rPr>
          <w:rStyle w:val="nlmarticle-title"/>
          <w:rFonts w:cstheme="minorHAnsi"/>
          <w:sz w:val="24"/>
          <w:szCs w:val="24"/>
          <w:shd w:val="clear" w:color="auto" w:fill="FFFFFF"/>
        </w:rPr>
        <w:t>practicing explicit positionality in critical qualitative research</w:t>
      </w:r>
      <w:r w:rsidRPr="00010A51">
        <w:rPr>
          <w:rFonts w:cstheme="minorHAnsi"/>
          <w:sz w:val="24"/>
          <w:szCs w:val="24"/>
          <w:shd w:val="clear" w:color="auto" w:fill="FFFFFF"/>
        </w:rPr>
        <w:t xml:space="preserve">. </w:t>
      </w:r>
      <w:r w:rsidRPr="00010A51">
        <w:rPr>
          <w:rFonts w:cstheme="minorHAnsi"/>
          <w:i/>
          <w:iCs/>
          <w:sz w:val="24"/>
          <w:szCs w:val="24"/>
          <w:shd w:val="clear" w:color="auto" w:fill="FFFFFF"/>
        </w:rPr>
        <w:t>International</w:t>
      </w:r>
      <w:r w:rsidR="00405F57">
        <w:rPr>
          <w:rFonts w:cstheme="minorHAnsi"/>
          <w:i/>
          <w:iCs/>
          <w:sz w:val="24"/>
          <w:szCs w:val="24"/>
          <w:shd w:val="clear" w:color="auto" w:fill="FFFFFF"/>
        </w:rPr>
        <w:lastRenderedPageBreak/>
        <w:tab/>
      </w:r>
      <w:r w:rsidRPr="00010A51">
        <w:rPr>
          <w:rFonts w:cstheme="minorHAnsi"/>
          <w:i/>
          <w:iCs/>
          <w:sz w:val="24"/>
          <w:szCs w:val="24"/>
          <w:shd w:val="clear" w:color="auto" w:fill="FFFFFF"/>
        </w:rPr>
        <w:t xml:space="preserve"> Journal of Qualitative Methods, 18, </w:t>
      </w:r>
      <w:r w:rsidRPr="00010A51">
        <w:rPr>
          <w:rFonts w:cstheme="minorHAnsi"/>
          <w:sz w:val="24"/>
          <w:szCs w:val="24"/>
          <w:shd w:val="clear" w:color="auto" w:fill="FFFFFF"/>
        </w:rPr>
        <w:t>1-12.</w:t>
      </w:r>
      <w:r w:rsidR="00405F57">
        <w:rPr>
          <w:rFonts w:cstheme="minorHAnsi"/>
          <w:sz w:val="24"/>
          <w:szCs w:val="24"/>
          <w:shd w:val="clear" w:color="auto" w:fill="FFFFFF"/>
        </w:rPr>
        <w:t xml:space="preserve"> </w:t>
      </w:r>
      <w:r w:rsidR="00405F57">
        <w:rPr>
          <w:rFonts w:cstheme="minorHAnsi"/>
          <w:sz w:val="24"/>
          <w:szCs w:val="24"/>
          <w:shd w:val="clear" w:color="auto" w:fill="FFFFFF"/>
        </w:rPr>
        <w:tab/>
      </w:r>
      <w:hyperlink r:id="rId67" w:history="1">
        <w:r w:rsidR="001D3C22" w:rsidRPr="00C5572B">
          <w:rPr>
            <w:rStyle w:val="Hyperlink"/>
            <w:rFonts w:cstheme="minorHAnsi"/>
            <w:sz w:val="24"/>
            <w:szCs w:val="24"/>
            <w:shd w:val="clear" w:color="auto" w:fill="FFFFFF"/>
          </w:rPr>
          <w:t>https://doi.org/10.1177/1609406919870075</w:t>
        </w:r>
      </w:hyperlink>
    </w:p>
    <w:p w14:paraId="7514288F" w14:textId="1A2C00E0" w:rsidR="00010A51" w:rsidRPr="00010A51" w:rsidRDefault="00010A51" w:rsidP="006D4E34">
      <w:pPr>
        <w:spacing w:after="0" w:line="480" w:lineRule="auto"/>
        <w:rPr>
          <w:rStyle w:val="Hyperlink"/>
          <w:rFonts w:cstheme="minorHAnsi"/>
          <w:sz w:val="24"/>
          <w:szCs w:val="24"/>
          <w:shd w:val="clear" w:color="auto" w:fill="FFFFFF"/>
        </w:rPr>
      </w:pPr>
      <w:proofErr w:type="spellStart"/>
      <w:r w:rsidRPr="00010A51">
        <w:rPr>
          <w:rFonts w:cstheme="minorHAnsi"/>
          <w:sz w:val="24"/>
          <w:szCs w:val="24"/>
        </w:rPr>
        <w:t>Janz</w:t>
      </w:r>
      <w:proofErr w:type="spellEnd"/>
      <w:r w:rsidRPr="00010A51">
        <w:rPr>
          <w:rFonts w:cstheme="minorHAnsi"/>
          <w:sz w:val="24"/>
          <w:szCs w:val="24"/>
        </w:rPr>
        <w:t xml:space="preserve">, N. K, &amp; Becker, M. H. (1984). The health belief model: a decade later. </w:t>
      </w:r>
      <w:r w:rsidRPr="00010A51">
        <w:rPr>
          <w:rFonts w:cstheme="minorHAnsi"/>
          <w:i/>
          <w:iCs/>
          <w:sz w:val="24"/>
          <w:szCs w:val="24"/>
        </w:rPr>
        <w:t>Health</w:t>
      </w:r>
      <w:r w:rsidR="001D3C22">
        <w:rPr>
          <w:rFonts w:cstheme="minorHAnsi"/>
          <w:i/>
          <w:iCs/>
          <w:sz w:val="24"/>
          <w:szCs w:val="24"/>
        </w:rPr>
        <w:tab/>
      </w:r>
      <w:r w:rsidRPr="00010A51">
        <w:rPr>
          <w:rFonts w:cstheme="minorHAnsi"/>
          <w:i/>
          <w:iCs/>
          <w:sz w:val="24"/>
          <w:szCs w:val="24"/>
        </w:rPr>
        <w:t>Education</w:t>
      </w:r>
      <w:r w:rsidR="001D3C22">
        <w:rPr>
          <w:rFonts w:cstheme="minorHAnsi"/>
          <w:i/>
          <w:iCs/>
          <w:sz w:val="24"/>
          <w:szCs w:val="24"/>
        </w:rPr>
        <w:t xml:space="preserve"> </w:t>
      </w:r>
      <w:r w:rsidRPr="00010A51">
        <w:rPr>
          <w:rFonts w:cstheme="minorHAnsi"/>
          <w:i/>
          <w:iCs/>
          <w:sz w:val="24"/>
          <w:szCs w:val="24"/>
        </w:rPr>
        <w:t xml:space="preserve">Quarterly, 11(1), </w:t>
      </w:r>
      <w:r w:rsidRPr="00010A51">
        <w:rPr>
          <w:rFonts w:cstheme="minorHAnsi"/>
          <w:sz w:val="24"/>
          <w:szCs w:val="24"/>
        </w:rPr>
        <w:t>1-47.</w:t>
      </w:r>
      <w:r w:rsidR="001D3C22">
        <w:rPr>
          <w:rFonts w:cstheme="minorHAnsi"/>
          <w:sz w:val="24"/>
          <w:szCs w:val="24"/>
        </w:rPr>
        <w:t xml:space="preserve"> </w:t>
      </w:r>
      <w:r w:rsidR="001D3C22">
        <w:rPr>
          <w:rFonts w:cstheme="minorHAnsi"/>
          <w:sz w:val="24"/>
          <w:szCs w:val="24"/>
        </w:rPr>
        <w:tab/>
      </w:r>
      <w:hyperlink r:id="rId68" w:history="1">
        <w:r w:rsidR="001D3C22" w:rsidRPr="00C5572B">
          <w:rPr>
            <w:rStyle w:val="Hyperlink"/>
            <w:rFonts w:cstheme="minorHAnsi"/>
            <w:sz w:val="24"/>
            <w:szCs w:val="24"/>
            <w:shd w:val="clear" w:color="auto" w:fill="FFFFFF"/>
          </w:rPr>
          <w:t>https://doi.org/10.1177/109019818401100101</w:t>
        </w:r>
      </w:hyperlink>
    </w:p>
    <w:p w14:paraId="4A1FC694" w14:textId="0624CAA8" w:rsidR="00010A51" w:rsidRPr="00010A51" w:rsidRDefault="00010A51" w:rsidP="006D4E34">
      <w:pPr>
        <w:spacing w:after="0" w:line="480" w:lineRule="auto"/>
        <w:rPr>
          <w:rFonts w:cstheme="minorHAnsi"/>
          <w:sz w:val="24"/>
          <w:szCs w:val="24"/>
        </w:rPr>
      </w:pPr>
      <w:r w:rsidRPr="00010A51">
        <w:rPr>
          <w:rFonts w:cstheme="minorHAnsi"/>
          <w:sz w:val="24"/>
          <w:szCs w:val="24"/>
        </w:rPr>
        <w:t xml:space="preserve">Jones, G. (2018). Exploring the psychological health and wellbeing experiences of </w:t>
      </w:r>
      <w:r w:rsidR="001D3C22">
        <w:rPr>
          <w:rFonts w:cstheme="minorHAnsi"/>
          <w:sz w:val="24"/>
          <w:szCs w:val="24"/>
        </w:rPr>
        <w:tab/>
      </w:r>
      <w:r w:rsidRPr="00010A51">
        <w:rPr>
          <w:rFonts w:cstheme="minorHAnsi"/>
          <w:sz w:val="24"/>
          <w:szCs w:val="24"/>
        </w:rPr>
        <w:t>female</w:t>
      </w:r>
      <w:r w:rsidR="001D3C22">
        <w:rPr>
          <w:rFonts w:cstheme="minorHAnsi"/>
          <w:sz w:val="24"/>
          <w:szCs w:val="24"/>
        </w:rPr>
        <w:t xml:space="preserve"> </w:t>
      </w:r>
      <w:r w:rsidRPr="00010A51">
        <w:rPr>
          <w:rFonts w:cstheme="minorHAnsi"/>
          <w:sz w:val="24"/>
          <w:szCs w:val="24"/>
        </w:rPr>
        <w:t>veterans transitioning from military to civilian environments.</w:t>
      </w:r>
      <w:r w:rsidR="001D3C22">
        <w:rPr>
          <w:rFonts w:cstheme="minorHAnsi"/>
          <w:sz w:val="24"/>
          <w:szCs w:val="24"/>
        </w:rPr>
        <w:tab/>
      </w:r>
      <w:r w:rsidR="001D3C22">
        <w:rPr>
          <w:rFonts w:cstheme="minorHAnsi"/>
          <w:sz w:val="24"/>
          <w:szCs w:val="24"/>
        </w:rPr>
        <w:tab/>
      </w:r>
      <w:r w:rsidRPr="00010A51">
        <w:rPr>
          <w:rFonts w:cstheme="minorHAnsi"/>
          <w:sz w:val="24"/>
          <w:szCs w:val="24"/>
        </w:rPr>
        <w:t>University of Manchester.</w:t>
      </w:r>
      <w:r w:rsidR="001D3C22">
        <w:rPr>
          <w:rFonts w:cstheme="minorHAnsi"/>
          <w:sz w:val="24"/>
          <w:szCs w:val="24"/>
        </w:rPr>
        <w:t xml:space="preserve"> </w:t>
      </w:r>
      <w:r w:rsidR="001D3C22">
        <w:rPr>
          <w:rFonts w:cstheme="minorHAnsi"/>
          <w:sz w:val="24"/>
          <w:szCs w:val="24"/>
        </w:rPr>
        <w:tab/>
      </w:r>
      <w:hyperlink r:id="rId69" w:history="1">
        <w:r w:rsidR="001D3C22" w:rsidRPr="00C5572B">
          <w:rPr>
            <w:rStyle w:val="Hyperlink"/>
            <w:rFonts w:cstheme="minorHAnsi"/>
            <w:sz w:val="24"/>
            <w:szCs w:val="24"/>
          </w:rPr>
          <w:t>https://www.research.manchester.ac.uk/portal/files/84020482/FULL_TEXT.P</w:t>
        </w:r>
        <w:r w:rsidR="001D3C22" w:rsidRPr="001D3C22">
          <w:rPr>
            <w:rStyle w:val="Hyperlink"/>
            <w:rFonts w:cstheme="minorHAnsi"/>
            <w:sz w:val="24"/>
            <w:szCs w:val="24"/>
            <w:u w:val="none"/>
          </w:rPr>
          <w:tab/>
        </w:r>
        <w:r w:rsidR="001D3C22" w:rsidRPr="00C5572B">
          <w:rPr>
            <w:rStyle w:val="Hyperlink"/>
            <w:rFonts w:cstheme="minorHAnsi"/>
            <w:sz w:val="24"/>
            <w:szCs w:val="24"/>
          </w:rPr>
          <w:t>DF</w:t>
        </w:r>
      </w:hyperlink>
    </w:p>
    <w:p w14:paraId="4011FF32" w14:textId="49BCD416" w:rsidR="00010A51" w:rsidRPr="00010A51" w:rsidRDefault="00010A51" w:rsidP="006D4E34">
      <w:pPr>
        <w:spacing w:after="0" w:line="480" w:lineRule="auto"/>
        <w:rPr>
          <w:rFonts w:cstheme="minorHAnsi"/>
          <w:color w:val="000000"/>
          <w:sz w:val="24"/>
          <w:szCs w:val="24"/>
          <w:shd w:val="clear" w:color="auto" w:fill="FFFFFF"/>
        </w:rPr>
      </w:pPr>
      <w:r w:rsidRPr="00010A51">
        <w:rPr>
          <w:rFonts w:cstheme="minorHAnsi"/>
          <w:color w:val="000000"/>
          <w:sz w:val="24"/>
          <w:szCs w:val="24"/>
          <w:shd w:val="clear" w:color="auto" w:fill="FFFFFF"/>
        </w:rPr>
        <w:t xml:space="preserve">Jordan, J. V. </w:t>
      </w:r>
      <w:proofErr w:type="gramStart"/>
      <w:r w:rsidRPr="00010A51">
        <w:rPr>
          <w:rFonts w:cstheme="minorHAnsi"/>
          <w:color w:val="000000"/>
          <w:sz w:val="24"/>
          <w:szCs w:val="24"/>
          <w:shd w:val="clear" w:color="auto" w:fill="FFFFFF"/>
        </w:rPr>
        <w:t>Shame</w:t>
      </w:r>
      <w:proofErr w:type="gramEnd"/>
      <w:r w:rsidRPr="00010A51">
        <w:rPr>
          <w:rFonts w:cstheme="minorHAnsi"/>
          <w:color w:val="000000"/>
          <w:sz w:val="24"/>
          <w:szCs w:val="24"/>
          <w:shd w:val="clear" w:color="auto" w:fill="FFFFFF"/>
        </w:rPr>
        <w:t xml:space="preserve"> and humiliation: From isolation to relational transformation. In:</w:t>
      </w:r>
      <w:r w:rsidR="001D3C22">
        <w:rPr>
          <w:rFonts w:cstheme="minorHAnsi"/>
          <w:color w:val="000000"/>
          <w:sz w:val="24"/>
          <w:szCs w:val="24"/>
          <w:shd w:val="clear" w:color="auto" w:fill="FFFFFF"/>
        </w:rPr>
        <w:tab/>
      </w:r>
      <w:r w:rsidRPr="00010A51">
        <w:rPr>
          <w:rFonts w:cstheme="minorHAnsi"/>
          <w:color w:val="000000"/>
          <w:sz w:val="24"/>
          <w:szCs w:val="24"/>
          <w:shd w:val="clear" w:color="auto" w:fill="FFFFFF"/>
        </w:rPr>
        <w:t>Jordan</w:t>
      </w:r>
      <w:r w:rsidRPr="00010A51">
        <w:rPr>
          <w:rFonts w:cstheme="minorHAnsi"/>
          <w:color w:val="000000"/>
          <w:sz w:val="24"/>
          <w:szCs w:val="24"/>
          <w:shd w:val="clear" w:color="auto" w:fill="FFFFFF"/>
        </w:rPr>
        <w:tab/>
        <w:t xml:space="preserve"> JV, Walker M, Hartling LM, editors. </w:t>
      </w:r>
      <w:r w:rsidRPr="001D3C22">
        <w:rPr>
          <w:rStyle w:val="ref-journal"/>
          <w:rFonts w:cstheme="minorHAnsi"/>
          <w:i/>
          <w:iCs/>
          <w:color w:val="000000"/>
          <w:sz w:val="24"/>
          <w:szCs w:val="24"/>
          <w:shd w:val="clear" w:color="auto" w:fill="FFFFFF"/>
        </w:rPr>
        <w:t>The complexity of</w:t>
      </w:r>
      <w:r w:rsidR="001D3C22">
        <w:rPr>
          <w:rStyle w:val="ref-journal"/>
          <w:rFonts w:cstheme="minorHAnsi"/>
          <w:i/>
          <w:iCs/>
          <w:color w:val="000000"/>
          <w:sz w:val="24"/>
          <w:szCs w:val="24"/>
          <w:shd w:val="clear" w:color="auto" w:fill="FFFFFF"/>
        </w:rPr>
        <w:tab/>
      </w:r>
      <w:r w:rsidR="001D3C22">
        <w:rPr>
          <w:rStyle w:val="ref-journal"/>
          <w:rFonts w:cstheme="minorHAnsi"/>
          <w:i/>
          <w:iCs/>
          <w:color w:val="000000"/>
          <w:sz w:val="24"/>
          <w:szCs w:val="24"/>
          <w:shd w:val="clear" w:color="auto" w:fill="FFFFFF"/>
        </w:rPr>
        <w:tab/>
      </w:r>
      <w:r w:rsidR="001D3C22">
        <w:rPr>
          <w:rStyle w:val="ref-journal"/>
          <w:rFonts w:cstheme="minorHAnsi"/>
          <w:i/>
          <w:iCs/>
          <w:color w:val="000000"/>
          <w:sz w:val="24"/>
          <w:szCs w:val="24"/>
          <w:shd w:val="clear" w:color="auto" w:fill="FFFFFF"/>
        </w:rPr>
        <w:tab/>
      </w:r>
      <w:r w:rsidRPr="001D3C22">
        <w:rPr>
          <w:rStyle w:val="ref-journal"/>
          <w:rFonts w:cstheme="minorHAnsi"/>
          <w:i/>
          <w:iCs/>
          <w:color w:val="000000"/>
          <w:sz w:val="24"/>
          <w:szCs w:val="24"/>
          <w:shd w:val="clear" w:color="auto" w:fill="FFFFFF"/>
        </w:rPr>
        <w:t>connection</w:t>
      </w:r>
      <w:r w:rsidRPr="00010A51">
        <w:rPr>
          <w:rStyle w:val="ref-journal"/>
          <w:rFonts w:cstheme="minorHAnsi"/>
          <w:color w:val="000000"/>
          <w:sz w:val="24"/>
          <w:szCs w:val="24"/>
          <w:shd w:val="clear" w:color="auto" w:fill="FFFFFF"/>
        </w:rPr>
        <w:t>.</w:t>
      </w:r>
      <w:r w:rsidRPr="00010A51">
        <w:rPr>
          <w:rFonts w:cstheme="minorHAnsi"/>
          <w:color w:val="000000"/>
          <w:sz w:val="24"/>
          <w:szCs w:val="24"/>
          <w:shd w:val="clear" w:color="auto" w:fill="FFFFFF"/>
        </w:rPr>
        <w:t> Guilford Press;</w:t>
      </w:r>
      <w:r w:rsidR="001D3C22">
        <w:rPr>
          <w:rFonts w:cstheme="minorHAnsi"/>
          <w:color w:val="000000"/>
          <w:sz w:val="24"/>
          <w:szCs w:val="24"/>
          <w:shd w:val="clear" w:color="auto" w:fill="FFFFFF"/>
        </w:rPr>
        <w:t xml:space="preserve"> </w:t>
      </w:r>
      <w:r w:rsidRPr="00010A51">
        <w:rPr>
          <w:rFonts w:cstheme="minorHAnsi"/>
          <w:color w:val="000000"/>
          <w:sz w:val="24"/>
          <w:szCs w:val="24"/>
          <w:shd w:val="clear" w:color="auto" w:fill="FFFFFF"/>
        </w:rPr>
        <w:t>New York, NY: 2004. pp. 103–128.</w:t>
      </w:r>
    </w:p>
    <w:p w14:paraId="4F1BC494" w14:textId="77777777" w:rsidR="00010A51" w:rsidRPr="00010A51" w:rsidRDefault="00010A51" w:rsidP="006D4E34">
      <w:pPr>
        <w:spacing w:after="0" w:line="480" w:lineRule="auto"/>
        <w:rPr>
          <w:rFonts w:cstheme="minorHAnsi"/>
          <w:sz w:val="24"/>
          <w:szCs w:val="24"/>
        </w:rPr>
      </w:pPr>
      <w:proofErr w:type="spellStart"/>
      <w:r w:rsidRPr="00010A51">
        <w:rPr>
          <w:rFonts w:cstheme="minorHAnsi"/>
          <w:sz w:val="24"/>
          <w:szCs w:val="24"/>
        </w:rPr>
        <w:t>Karatzias</w:t>
      </w:r>
      <w:proofErr w:type="spellEnd"/>
      <w:r w:rsidRPr="00010A51">
        <w:rPr>
          <w:rFonts w:cstheme="minorHAnsi"/>
          <w:sz w:val="24"/>
          <w:szCs w:val="24"/>
        </w:rPr>
        <w:t xml:space="preserve">, T., Murphy, P., </w:t>
      </w:r>
      <w:proofErr w:type="spellStart"/>
      <w:r w:rsidRPr="00010A51">
        <w:rPr>
          <w:rFonts w:cstheme="minorHAnsi"/>
          <w:sz w:val="24"/>
          <w:szCs w:val="24"/>
        </w:rPr>
        <w:t>Cloitre</w:t>
      </w:r>
      <w:proofErr w:type="spellEnd"/>
      <w:r w:rsidRPr="00010A51">
        <w:rPr>
          <w:rFonts w:cstheme="minorHAnsi"/>
          <w:sz w:val="24"/>
          <w:szCs w:val="24"/>
        </w:rPr>
        <w:t>, M., Bisson, J., Roberts, N., Shelvin, M., Hyland, P.,</w:t>
      </w:r>
    </w:p>
    <w:p w14:paraId="5BD59D99" w14:textId="29B6A10A" w:rsidR="00010A51" w:rsidRPr="00010A51" w:rsidRDefault="00010A51" w:rsidP="001D3C22">
      <w:pPr>
        <w:spacing w:after="0" w:line="480" w:lineRule="auto"/>
        <w:ind w:firstLine="720"/>
        <w:rPr>
          <w:rFonts w:cstheme="minorHAnsi"/>
          <w:sz w:val="24"/>
          <w:szCs w:val="24"/>
        </w:rPr>
      </w:pPr>
      <w:proofErr w:type="spellStart"/>
      <w:r w:rsidRPr="00010A51">
        <w:rPr>
          <w:rFonts w:cstheme="minorHAnsi"/>
          <w:sz w:val="24"/>
          <w:szCs w:val="24"/>
        </w:rPr>
        <w:t>Maercker</w:t>
      </w:r>
      <w:proofErr w:type="spellEnd"/>
      <w:r w:rsidRPr="00010A51">
        <w:rPr>
          <w:rFonts w:cstheme="minorHAnsi"/>
          <w:sz w:val="24"/>
          <w:szCs w:val="24"/>
        </w:rPr>
        <w:t xml:space="preserve">, A., Ben-Ezra, M., Coventry, P., Mason-Roberts, S., Bradley, A., &amp; </w:t>
      </w:r>
      <w:r w:rsidR="001D3C22">
        <w:rPr>
          <w:rFonts w:cstheme="minorHAnsi"/>
          <w:sz w:val="24"/>
          <w:szCs w:val="24"/>
        </w:rPr>
        <w:tab/>
      </w:r>
      <w:r w:rsidRPr="00010A51">
        <w:rPr>
          <w:rFonts w:cstheme="minorHAnsi"/>
          <w:sz w:val="24"/>
          <w:szCs w:val="24"/>
        </w:rPr>
        <w:t>Hutton, P.</w:t>
      </w:r>
      <w:r w:rsidR="001D3C22">
        <w:rPr>
          <w:rFonts w:cstheme="minorHAnsi"/>
          <w:sz w:val="24"/>
          <w:szCs w:val="24"/>
        </w:rPr>
        <w:t xml:space="preserve"> </w:t>
      </w:r>
      <w:r w:rsidRPr="00010A51">
        <w:rPr>
          <w:rFonts w:cstheme="minorHAnsi"/>
          <w:sz w:val="24"/>
          <w:szCs w:val="24"/>
        </w:rPr>
        <w:t>(2019). Psychological interventions for ICD-11 complex PTSD</w:t>
      </w:r>
      <w:r w:rsidR="001D3C22">
        <w:rPr>
          <w:rFonts w:cstheme="minorHAnsi"/>
          <w:sz w:val="24"/>
          <w:szCs w:val="24"/>
        </w:rPr>
        <w:tab/>
      </w:r>
      <w:r w:rsidR="001D3C22">
        <w:rPr>
          <w:rFonts w:cstheme="minorHAnsi"/>
          <w:sz w:val="24"/>
          <w:szCs w:val="24"/>
        </w:rPr>
        <w:tab/>
      </w:r>
      <w:r w:rsidRPr="00010A51">
        <w:rPr>
          <w:rFonts w:cstheme="minorHAnsi"/>
          <w:sz w:val="24"/>
          <w:szCs w:val="24"/>
        </w:rPr>
        <w:t>symptoms: systematic</w:t>
      </w:r>
      <w:r w:rsidR="001D3C22">
        <w:rPr>
          <w:rFonts w:cstheme="minorHAnsi"/>
          <w:sz w:val="24"/>
          <w:szCs w:val="24"/>
        </w:rPr>
        <w:t xml:space="preserve"> </w:t>
      </w:r>
      <w:r w:rsidRPr="00010A51">
        <w:rPr>
          <w:rFonts w:cstheme="minorHAnsi"/>
          <w:sz w:val="24"/>
          <w:szCs w:val="24"/>
        </w:rPr>
        <w:t xml:space="preserve">review and meta-analysis. </w:t>
      </w:r>
      <w:r w:rsidRPr="00010A51">
        <w:rPr>
          <w:rFonts w:cstheme="minorHAnsi"/>
          <w:i/>
          <w:iCs/>
          <w:sz w:val="24"/>
          <w:szCs w:val="24"/>
        </w:rPr>
        <w:t>Psychological Medicine,</w:t>
      </w:r>
      <w:r w:rsidR="001D3C22">
        <w:rPr>
          <w:rFonts w:cstheme="minorHAnsi"/>
          <w:i/>
          <w:iCs/>
          <w:sz w:val="24"/>
          <w:szCs w:val="24"/>
        </w:rPr>
        <w:tab/>
      </w:r>
      <w:r w:rsidR="001D3C22">
        <w:rPr>
          <w:rFonts w:cstheme="minorHAnsi"/>
          <w:i/>
          <w:iCs/>
          <w:sz w:val="24"/>
          <w:szCs w:val="24"/>
        </w:rPr>
        <w:tab/>
      </w:r>
      <w:r w:rsidRPr="00010A51">
        <w:rPr>
          <w:rFonts w:cstheme="minorHAnsi"/>
          <w:i/>
          <w:iCs/>
          <w:sz w:val="24"/>
          <w:szCs w:val="24"/>
        </w:rPr>
        <w:t>49(11),</w:t>
      </w:r>
      <w:r w:rsidRPr="00010A51">
        <w:rPr>
          <w:rFonts w:cstheme="minorHAnsi"/>
          <w:sz w:val="24"/>
          <w:szCs w:val="24"/>
        </w:rPr>
        <w:t xml:space="preserve"> 1761-1775.</w:t>
      </w:r>
      <w:r w:rsidR="001D3C22">
        <w:rPr>
          <w:rFonts w:cstheme="minorHAnsi"/>
          <w:sz w:val="24"/>
          <w:szCs w:val="24"/>
        </w:rPr>
        <w:t xml:space="preserve"> </w:t>
      </w:r>
      <w:r w:rsidRPr="00010A51">
        <w:rPr>
          <w:rFonts w:cstheme="minorHAnsi"/>
          <w:color w:val="4472C4" w:themeColor="accent1"/>
          <w:sz w:val="24"/>
          <w:szCs w:val="24"/>
          <w:u w:val="single"/>
        </w:rPr>
        <w:t>https://doi.org/</w:t>
      </w:r>
      <w:hyperlink r:id="rId70" w:tgtFrame="_blank" w:history="1">
        <w:r w:rsidRPr="00010A51">
          <w:rPr>
            <w:rStyle w:val="Hyperlink"/>
            <w:rFonts w:cstheme="minorHAnsi"/>
            <w:color w:val="4472C4" w:themeColor="accent1"/>
            <w:sz w:val="24"/>
            <w:szCs w:val="24"/>
          </w:rPr>
          <w:t>10.1017/S0033291719000436</w:t>
        </w:r>
      </w:hyperlink>
    </w:p>
    <w:p w14:paraId="2D0BE807" w14:textId="5564A1A0" w:rsidR="00010A51" w:rsidRPr="00010A51" w:rsidRDefault="00010A51" w:rsidP="006D4E34">
      <w:pPr>
        <w:spacing w:after="0" w:line="480" w:lineRule="auto"/>
        <w:rPr>
          <w:rFonts w:cstheme="minorHAnsi"/>
          <w:sz w:val="24"/>
          <w:szCs w:val="24"/>
        </w:rPr>
      </w:pPr>
      <w:proofErr w:type="spellStart"/>
      <w:r w:rsidRPr="00010A51">
        <w:rPr>
          <w:rFonts w:cstheme="minorHAnsi"/>
          <w:sz w:val="24"/>
          <w:szCs w:val="24"/>
        </w:rPr>
        <w:t>Kauth</w:t>
      </w:r>
      <w:proofErr w:type="spellEnd"/>
      <w:r w:rsidRPr="00010A51">
        <w:rPr>
          <w:rFonts w:cstheme="minorHAnsi"/>
          <w:sz w:val="24"/>
          <w:szCs w:val="24"/>
        </w:rPr>
        <w:t xml:space="preserve">, M. R., Barrera, T. L., &amp; </w:t>
      </w:r>
      <w:proofErr w:type="spellStart"/>
      <w:r w:rsidRPr="00010A51">
        <w:rPr>
          <w:rFonts w:cstheme="minorHAnsi"/>
          <w:sz w:val="24"/>
          <w:szCs w:val="24"/>
        </w:rPr>
        <w:t>Latini</w:t>
      </w:r>
      <w:proofErr w:type="spellEnd"/>
      <w:r w:rsidRPr="00010A51">
        <w:rPr>
          <w:rFonts w:cstheme="minorHAnsi"/>
          <w:sz w:val="24"/>
          <w:szCs w:val="24"/>
        </w:rPr>
        <w:t>, D. M. (2018). Lesbian, gay, and transgender</w:t>
      </w:r>
      <w:r w:rsidR="001D3C22">
        <w:rPr>
          <w:rFonts w:cstheme="minorHAnsi"/>
          <w:sz w:val="24"/>
          <w:szCs w:val="24"/>
        </w:rPr>
        <w:tab/>
      </w:r>
      <w:r w:rsidR="001D3C22">
        <w:rPr>
          <w:rFonts w:cstheme="minorHAnsi"/>
          <w:sz w:val="24"/>
          <w:szCs w:val="24"/>
        </w:rPr>
        <w:tab/>
      </w:r>
      <w:r w:rsidRPr="00010A51">
        <w:rPr>
          <w:rFonts w:cstheme="minorHAnsi"/>
          <w:sz w:val="24"/>
          <w:szCs w:val="24"/>
        </w:rPr>
        <w:t xml:space="preserve">veterans’ experiences in the </w:t>
      </w:r>
      <w:proofErr w:type="spellStart"/>
      <w:proofErr w:type="gramStart"/>
      <w:r w:rsidRPr="00010A51">
        <w:rPr>
          <w:rFonts w:cstheme="minorHAnsi"/>
          <w:sz w:val="24"/>
          <w:szCs w:val="24"/>
        </w:rPr>
        <w:t>veterans</w:t>
      </w:r>
      <w:proofErr w:type="spellEnd"/>
      <w:proofErr w:type="gramEnd"/>
      <w:r w:rsidRPr="00010A51">
        <w:rPr>
          <w:rFonts w:cstheme="minorHAnsi"/>
          <w:sz w:val="24"/>
          <w:szCs w:val="24"/>
        </w:rPr>
        <w:t xml:space="preserve"> health administration: Positive signs</w:t>
      </w:r>
      <w:r w:rsidR="001D3C22">
        <w:rPr>
          <w:rFonts w:cstheme="minorHAnsi"/>
          <w:sz w:val="24"/>
          <w:szCs w:val="24"/>
        </w:rPr>
        <w:tab/>
      </w:r>
      <w:r w:rsidRPr="00010A51">
        <w:rPr>
          <w:rFonts w:cstheme="minorHAnsi"/>
          <w:sz w:val="24"/>
          <w:szCs w:val="24"/>
        </w:rPr>
        <w:t xml:space="preserve">and room for improvement. </w:t>
      </w:r>
      <w:r w:rsidRPr="00010A51">
        <w:rPr>
          <w:rFonts w:cstheme="minorHAnsi"/>
          <w:i/>
          <w:iCs/>
          <w:sz w:val="24"/>
          <w:szCs w:val="24"/>
        </w:rPr>
        <w:t>Psychological Services</w:t>
      </w:r>
      <w:r w:rsidRPr="00010A51">
        <w:rPr>
          <w:rFonts w:cstheme="minorHAnsi"/>
          <w:sz w:val="24"/>
          <w:szCs w:val="24"/>
        </w:rPr>
        <w:t xml:space="preserve">, </w:t>
      </w:r>
      <w:r w:rsidRPr="00010A51">
        <w:rPr>
          <w:rFonts w:cstheme="minorHAnsi"/>
          <w:i/>
          <w:iCs/>
          <w:sz w:val="24"/>
          <w:szCs w:val="24"/>
        </w:rPr>
        <w:t xml:space="preserve">16(2), </w:t>
      </w:r>
      <w:r w:rsidRPr="00010A51">
        <w:rPr>
          <w:rFonts w:cstheme="minorHAnsi"/>
          <w:sz w:val="24"/>
          <w:szCs w:val="24"/>
        </w:rPr>
        <w:t>345-351.</w:t>
      </w:r>
    </w:p>
    <w:p w14:paraId="0D32EAFF" w14:textId="77777777" w:rsidR="001D3C22" w:rsidRDefault="00E43CC6" w:rsidP="001D3C22">
      <w:pPr>
        <w:spacing w:after="0" w:line="480" w:lineRule="auto"/>
        <w:ind w:firstLine="720"/>
        <w:rPr>
          <w:rFonts w:cstheme="minorHAnsi"/>
          <w:sz w:val="24"/>
          <w:szCs w:val="24"/>
          <w:shd w:val="clear" w:color="auto" w:fill="FFFFFF"/>
        </w:rPr>
      </w:pPr>
      <w:hyperlink r:id="rId71" w:history="1">
        <w:r w:rsidR="00010A51" w:rsidRPr="00010A51">
          <w:rPr>
            <w:rStyle w:val="Hyperlink"/>
            <w:rFonts w:cstheme="minorHAnsi"/>
            <w:sz w:val="24"/>
            <w:szCs w:val="24"/>
            <w:shd w:val="clear" w:color="auto" w:fill="FFFFFF"/>
          </w:rPr>
          <w:t>https://doi.org/10.1037/ser0000232</w:t>
        </w:r>
      </w:hyperlink>
    </w:p>
    <w:p w14:paraId="2C9B6342" w14:textId="5A89D92F" w:rsidR="001D3C22" w:rsidRDefault="00010A51" w:rsidP="001D3C22">
      <w:pPr>
        <w:spacing w:after="0" w:line="480" w:lineRule="auto"/>
        <w:rPr>
          <w:rFonts w:cstheme="minorHAnsi"/>
          <w:color w:val="000000" w:themeColor="text1"/>
          <w:sz w:val="24"/>
          <w:szCs w:val="24"/>
          <w:shd w:val="clear" w:color="auto" w:fill="FFFFFF"/>
        </w:rPr>
      </w:pPr>
      <w:r w:rsidRPr="00010A51">
        <w:rPr>
          <w:rStyle w:val="authors"/>
          <w:rFonts w:cstheme="minorHAnsi"/>
          <w:color w:val="000000" w:themeColor="text1"/>
          <w:sz w:val="24"/>
          <w:szCs w:val="24"/>
          <w:shd w:val="clear" w:color="auto" w:fill="FFFFFF"/>
        </w:rPr>
        <w:lastRenderedPageBreak/>
        <w:t>Keating, L., &amp; Muller, R. T.</w:t>
      </w:r>
      <w:r w:rsidRPr="00010A51">
        <w:rPr>
          <w:rFonts w:cstheme="minorHAnsi"/>
          <w:color w:val="000000" w:themeColor="text1"/>
          <w:sz w:val="24"/>
          <w:szCs w:val="24"/>
          <w:shd w:val="clear" w:color="auto" w:fill="FFFFFF"/>
        </w:rPr>
        <w:t> </w:t>
      </w:r>
      <w:r w:rsidRPr="00010A51">
        <w:rPr>
          <w:rStyle w:val="Date2"/>
          <w:rFonts w:cstheme="minorHAnsi"/>
          <w:color w:val="000000" w:themeColor="text1"/>
          <w:sz w:val="24"/>
          <w:szCs w:val="24"/>
          <w:shd w:val="clear" w:color="auto" w:fill="FFFFFF"/>
        </w:rPr>
        <w:t>(2020)</w:t>
      </w:r>
      <w:r w:rsidRPr="00010A51">
        <w:rPr>
          <w:rFonts w:cstheme="minorHAnsi"/>
          <w:color w:val="000000" w:themeColor="text1"/>
          <w:sz w:val="24"/>
          <w:szCs w:val="24"/>
          <w:shd w:val="clear" w:color="auto" w:fill="FFFFFF"/>
        </w:rPr>
        <w:t xml:space="preserve">. </w:t>
      </w:r>
      <w:r w:rsidRPr="00010A51">
        <w:rPr>
          <w:rStyle w:val="arttitle"/>
          <w:rFonts w:cstheme="minorHAnsi"/>
          <w:color w:val="000000" w:themeColor="text1"/>
          <w:sz w:val="24"/>
          <w:szCs w:val="24"/>
          <w:shd w:val="clear" w:color="auto" w:fill="FFFFFF"/>
        </w:rPr>
        <w:t>LGBTQ+ based discrimination is associated with</w:t>
      </w:r>
      <w:r w:rsidR="001D3C22">
        <w:rPr>
          <w:rStyle w:val="arttitle"/>
          <w:rFonts w:cstheme="minorHAnsi"/>
          <w:color w:val="000000" w:themeColor="text1"/>
          <w:sz w:val="24"/>
          <w:szCs w:val="24"/>
          <w:shd w:val="clear" w:color="auto" w:fill="FFFFFF"/>
        </w:rPr>
        <w:tab/>
      </w:r>
      <w:proofErr w:type="spellStart"/>
      <w:r w:rsidRPr="00010A51">
        <w:rPr>
          <w:rStyle w:val="arttitle"/>
          <w:rFonts w:cstheme="minorHAnsi"/>
          <w:color w:val="000000" w:themeColor="text1"/>
          <w:sz w:val="24"/>
          <w:szCs w:val="24"/>
          <w:shd w:val="clear" w:color="auto" w:fill="FFFFFF"/>
        </w:rPr>
        <w:t>ptsd</w:t>
      </w:r>
      <w:proofErr w:type="spellEnd"/>
      <w:r w:rsidRPr="00010A51">
        <w:rPr>
          <w:rStyle w:val="arttitle"/>
          <w:rFonts w:cstheme="minorHAnsi"/>
          <w:color w:val="000000" w:themeColor="text1"/>
          <w:sz w:val="24"/>
          <w:szCs w:val="24"/>
          <w:shd w:val="clear" w:color="auto" w:fill="FFFFFF"/>
        </w:rPr>
        <w:t xml:space="preserve"> symptoms, dissociation, emotion dysregulation, and attachment</w:t>
      </w:r>
      <w:r w:rsidR="001D3C22">
        <w:rPr>
          <w:rStyle w:val="arttitle"/>
          <w:rFonts w:cstheme="minorHAnsi"/>
          <w:color w:val="000000" w:themeColor="text1"/>
          <w:sz w:val="24"/>
          <w:szCs w:val="24"/>
          <w:shd w:val="clear" w:color="auto" w:fill="FFFFFF"/>
        </w:rPr>
        <w:tab/>
      </w:r>
      <w:r w:rsidR="001D3C22">
        <w:rPr>
          <w:rStyle w:val="arttitle"/>
          <w:rFonts w:cstheme="minorHAnsi"/>
          <w:color w:val="000000" w:themeColor="text1"/>
          <w:sz w:val="24"/>
          <w:szCs w:val="24"/>
          <w:shd w:val="clear" w:color="auto" w:fill="FFFFFF"/>
        </w:rPr>
        <w:tab/>
      </w:r>
      <w:r w:rsidRPr="00010A51">
        <w:rPr>
          <w:rStyle w:val="arttitle"/>
          <w:rFonts w:cstheme="minorHAnsi"/>
          <w:color w:val="000000" w:themeColor="text1"/>
          <w:sz w:val="24"/>
          <w:szCs w:val="24"/>
          <w:shd w:val="clear" w:color="auto" w:fill="FFFFFF"/>
        </w:rPr>
        <w:t>insecurity among</w:t>
      </w:r>
      <w:r w:rsidR="001D3C22">
        <w:rPr>
          <w:rStyle w:val="arttitle"/>
          <w:rFonts w:cstheme="minorHAnsi"/>
          <w:color w:val="000000" w:themeColor="text1"/>
          <w:sz w:val="24"/>
          <w:szCs w:val="24"/>
          <w:shd w:val="clear" w:color="auto" w:fill="FFFFFF"/>
        </w:rPr>
        <w:t xml:space="preserve"> </w:t>
      </w:r>
      <w:r w:rsidRPr="00010A51">
        <w:rPr>
          <w:rStyle w:val="arttitle"/>
          <w:rFonts w:cstheme="minorHAnsi"/>
          <w:color w:val="000000" w:themeColor="text1"/>
          <w:sz w:val="24"/>
          <w:szCs w:val="24"/>
          <w:shd w:val="clear" w:color="auto" w:fill="FFFFFF"/>
        </w:rPr>
        <w:t xml:space="preserve">LGBTQ+ adults who have experienced Trauma. </w:t>
      </w:r>
      <w:r w:rsidRPr="00010A51">
        <w:rPr>
          <w:rStyle w:val="serialtitle"/>
          <w:rFonts w:cstheme="minorHAnsi"/>
          <w:i/>
          <w:iCs/>
          <w:color w:val="000000" w:themeColor="text1"/>
          <w:sz w:val="24"/>
          <w:szCs w:val="24"/>
          <w:shd w:val="clear" w:color="auto" w:fill="FFFFFF"/>
        </w:rPr>
        <w:t>Journal of</w:t>
      </w:r>
      <w:r w:rsidR="001D3C22">
        <w:rPr>
          <w:rStyle w:val="serialtitle"/>
          <w:rFonts w:cstheme="minorHAnsi"/>
          <w:i/>
          <w:iCs/>
          <w:color w:val="000000" w:themeColor="text1"/>
          <w:sz w:val="24"/>
          <w:szCs w:val="24"/>
          <w:shd w:val="clear" w:color="auto" w:fill="FFFFFF"/>
        </w:rPr>
        <w:tab/>
      </w:r>
      <w:r w:rsidRPr="00010A51">
        <w:rPr>
          <w:rStyle w:val="serialtitle"/>
          <w:rFonts w:cstheme="minorHAnsi"/>
          <w:i/>
          <w:iCs/>
          <w:color w:val="000000" w:themeColor="text1"/>
          <w:sz w:val="24"/>
          <w:szCs w:val="24"/>
          <w:shd w:val="clear" w:color="auto" w:fill="FFFFFF"/>
        </w:rPr>
        <w:t>Trauma &amp;</w:t>
      </w:r>
      <w:r w:rsidR="001D3C22">
        <w:rPr>
          <w:rStyle w:val="serialtitle"/>
          <w:rFonts w:cstheme="minorHAnsi"/>
          <w:i/>
          <w:iCs/>
          <w:color w:val="000000" w:themeColor="text1"/>
          <w:shd w:val="clear" w:color="auto" w:fill="FFFFFF"/>
        </w:rPr>
        <w:t xml:space="preserve"> </w:t>
      </w:r>
      <w:r w:rsidRPr="00010A51">
        <w:rPr>
          <w:rStyle w:val="serialtitle"/>
          <w:rFonts w:cstheme="minorHAnsi"/>
          <w:i/>
          <w:iCs/>
          <w:color w:val="000000" w:themeColor="text1"/>
          <w:sz w:val="24"/>
          <w:szCs w:val="24"/>
          <w:shd w:val="clear" w:color="auto" w:fill="FFFFFF"/>
        </w:rPr>
        <w:t>Dissociation,</w:t>
      </w:r>
      <w:r w:rsidRPr="00010A51">
        <w:rPr>
          <w:rFonts w:cstheme="minorHAnsi"/>
          <w:i/>
          <w:iCs/>
          <w:color w:val="000000" w:themeColor="text1"/>
          <w:sz w:val="24"/>
          <w:szCs w:val="24"/>
          <w:shd w:val="clear" w:color="auto" w:fill="FFFFFF"/>
        </w:rPr>
        <w:t> </w:t>
      </w:r>
      <w:r w:rsidRPr="00010A51">
        <w:rPr>
          <w:rStyle w:val="volumeissue"/>
          <w:rFonts w:cstheme="minorHAnsi"/>
          <w:i/>
          <w:iCs/>
          <w:color w:val="000000" w:themeColor="text1"/>
          <w:sz w:val="24"/>
          <w:szCs w:val="24"/>
          <w:shd w:val="clear" w:color="auto" w:fill="FFFFFF"/>
        </w:rPr>
        <w:t>21(1),</w:t>
      </w:r>
      <w:r w:rsidRPr="00010A51">
        <w:rPr>
          <w:rFonts w:cstheme="minorHAnsi"/>
          <w:i/>
          <w:iCs/>
          <w:color w:val="000000" w:themeColor="text1"/>
          <w:sz w:val="24"/>
          <w:szCs w:val="24"/>
          <w:shd w:val="clear" w:color="auto" w:fill="FFFFFF"/>
        </w:rPr>
        <w:t> </w:t>
      </w:r>
      <w:r w:rsidR="001D3C22" w:rsidRPr="001B07BE">
        <w:rPr>
          <w:rFonts w:cstheme="minorHAnsi"/>
          <w:color w:val="000000" w:themeColor="text1"/>
          <w:sz w:val="24"/>
          <w:szCs w:val="24"/>
          <w:shd w:val="clear" w:color="auto" w:fill="FFFFFF"/>
        </w:rPr>
        <w:t>124-</w:t>
      </w:r>
      <w:r w:rsidR="001D3C22" w:rsidRPr="001B07BE">
        <w:rPr>
          <w:rStyle w:val="pagerange"/>
          <w:rFonts w:cstheme="minorHAnsi"/>
          <w:color w:val="000000" w:themeColor="text1"/>
          <w:sz w:val="24"/>
          <w:szCs w:val="24"/>
          <w:shd w:val="clear" w:color="auto" w:fill="FFFFFF"/>
        </w:rPr>
        <w:t>141.</w:t>
      </w:r>
      <w:r w:rsidRPr="00010A51">
        <w:rPr>
          <w:rFonts w:cstheme="minorHAnsi"/>
          <w:color w:val="000000" w:themeColor="text1"/>
          <w:sz w:val="24"/>
          <w:szCs w:val="24"/>
          <w:shd w:val="clear" w:color="auto" w:fill="FFFFFF"/>
        </w:rPr>
        <w:t> </w:t>
      </w:r>
    </w:p>
    <w:p w14:paraId="3DA5B187" w14:textId="3A6D2951" w:rsidR="00010A51" w:rsidRPr="00010A51" w:rsidRDefault="00E43CC6" w:rsidP="001D3C22">
      <w:pPr>
        <w:spacing w:after="0" w:line="480" w:lineRule="auto"/>
        <w:ind w:firstLine="720"/>
        <w:rPr>
          <w:rFonts w:cstheme="minorHAnsi"/>
          <w:sz w:val="24"/>
          <w:szCs w:val="24"/>
        </w:rPr>
      </w:pPr>
      <w:hyperlink r:id="rId72" w:history="1">
        <w:r w:rsidR="001D3C22" w:rsidRPr="00C5572B">
          <w:rPr>
            <w:rStyle w:val="Hyperlink"/>
            <w:rFonts w:cstheme="minorHAnsi"/>
            <w:sz w:val="24"/>
            <w:szCs w:val="24"/>
          </w:rPr>
          <w:t>https://doi.org/10.1080/15299732.2019.1675222</w:t>
        </w:r>
      </w:hyperlink>
    </w:p>
    <w:p w14:paraId="27C21A5B" w14:textId="6DCD8CEC" w:rsidR="00010A51" w:rsidRPr="001D5A10" w:rsidRDefault="00010A51" w:rsidP="006D4E34">
      <w:pPr>
        <w:spacing w:after="0" w:line="480" w:lineRule="auto"/>
        <w:rPr>
          <w:rFonts w:cstheme="minorHAnsi"/>
          <w:color w:val="006ACC"/>
          <w:sz w:val="24"/>
          <w:szCs w:val="24"/>
          <w:u w:val="single"/>
          <w:shd w:val="clear" w:color="auto" w:fill="FFFFFF"/>
        </w:rPr>
      </w:pPr>
      <w:proofErr w:type="spellStart"/>
      <w:r w:rsidRPr="00010A51">
        <w:rPr>
          <w:rFonts w:cstheme="minorHAnsi"/>
          <w:sz w:val="24"/>
          <w:szCs w:val="24"/>
        </w:rPr>
        <w:t>Klonoff</w:t>
      </w:r>
      <w:proofErr w:type="spellEnd"/>
      <w:r w:rsidRPr="00010A51">
        <w:rPr>
          <w:rFonts w:cstheme="minorHAnsi"/>
          <w:sz w:val="24"/>
          <w:szCs w:val="24"/>
        </w:rPr>
        <w:t xml:space="preserve">, E. A., &amp; </w:t>
      </w:r>
      <w:proofErr w:type="spellStart"/>
      <w:r w:rsidRPr="00010A51">
        <w:rPr>
          <w:rFonts w:cstheme="minorHAnsi"/>
          <w:sz w:val="24"/>
          <w:szCs w:val="24"/>
        </w:rPr>
        <w:t>Landrine</w:t>
      </w:r>
      <w:proofErr w:type="spellEnd"/>
      <w:r w:rsidRPr="00010A51">
        <w:rPr>
          <w:rFonts w:cstheme="minorHAnsi"/>
          <w:sz w:val="24"/>
          <w:szCs w:val="24"/>
        </w:rPr>
        <w:t>, H. (1995). The Schedule of Sexist Events: A measure of</w:t>
      </w:r>
      <w:r w:rsidR="001D5A10">
        <w:rPr>
          <w:rFonts w:cstheme="minorHAnsi"/>
          <w:sz w:val="24"/>
          <w:szCs w:val="24"/>
        </w:rPr>
        <w:tab/>
      </w:r>
      <w:r w:rsidR="001D5A10">
        <w:rPr>
          <w:rFonts w:cstheme="minorHAnsi"/>
          <w:sz w:val="24"/>
          <w:szCs w:val="24"/>
        </w:rPr>
        <w:tab/>
      </w:r>
      <w:r w:rsidRPr="00010A51">
        <w:rPr>
          <w:rFonts w:cstheme="minorHAnsi"/>
          <w:sz w:val="24"/>
          <w:szCs w:val="24"/>
        </w:rPr>
        <w:t>lifetime</w:t>
      </w:r>
      <w:r w:rsidR="001D5A10">
        <w:rPr>
          <w:rFonts w:cstheme="minorHAnsi"/>
          <w:sz w:val="24"/>
          <w:szCs w:val="24"/>
        </w:rPr>
        <w:t xml:space="preserve"> </w:t>
      </w:r>
      <w:r w:rsidRPr="00010A51">
        <w:rPr>
          <w:rFonts w:cstheme="minorHAnsi"/>
          <w:sz w:val="24"/>
          <w:szCs w:val="24"/>
        </w:rPr>
        <w:t xml:space="preserve">and recent sexist discrimination in women’s lives. </w:t>
      </w:r>
      <w:r w:rsidRPr="00010A51">
        <w:rPr>
          <w:rFonts w:cstheme="minorHAnsi"/>
          <w:i/>
          <w:iCs/>
          <w:sz w:val="24"/>
          <w:szCs w:val="24"/>
        </w:rPr>
        <w:t>Psychology of</w:t>
      </w:r>
      <w:r w:rsidR="001D5A10">
        <w:rPr>
          <w:rFonts w:cstheme="minorHAnsi"/>
          <w:i/>
          <w:iCs/>
          <w:sz w:val="24"/>
          <w:szCs w:val="24"/>
        </w:rPr>
        <w:tab/>
      </w:r>
      <w:r w:rsidR="001D5A10">
        <w:rPr>
          <w:rFonts w:cstheme="minorHAnsi"/>
          <w:i/>
          <w:iCs/>
          <w:sz w:val="24"/>
          <w:szCs w:val="24"/>
        </w:rPr>
        <w:tab/>
      </w:r>
      <w:r w:rsidRPr="00010A51">
        <w:rPr>
          <w:rFonts w:cstheme="minorHAnsi"/>
          <w:i/>
          <w:iCs/>
          <w:sz w:val="24"/>
          <w:szCs w:val="24"/>
        </w:rPr>
        <w:t>Women Quarterly,</w:t>
      </w:r>
      <w:r w:rsidR="001D5A10">
        <w:rPr>
          <w:rFonts w:cstheme="minorHAnsi"/>
          <w:i/>
          <w:iCs/>
          <w:sz w:val="24"/>
          <w:szCs w:val="24"/>
        </w:rPr>
        <w:t xml:space="preserve"> </w:t>
      </w:r>
      <w:r w:rsidRPr="00010A51">
        <w:rPr>
          <w:rFonts w:cstheme="minorHAnsi"/>
          <w:i/>
          <w:iCs/>
          <w:sz w:val="24"/>
          <w:szCs w:val="24"/>
        </w:rPr>
        <w:t>19(4)</w:t>
      </w:r>
      <w:r w:rsidRPr="00010A51">
        <w:rPr>
          <w:rFonts w:cstheme="minorHAnsi"/>
          <w:sz w:val="24"/>
          <w:szCs w:val="24"/>
        </w:rPr>
        <w:t>, 439</w:t>
      </w:r>
      <w:r w:rsidR="0057323F">
        <w:rPr>
          <w:rFonts w:cstheme="minorHAnsi"/>
          <w:sz w:val="24"/>
          <w:szCs w:val="24"/>
        </w:rPr>
        <w:t>-</w:t>
      </w:r>
      <w:r w:rsidRPr="00010A51">
        <w:rPr>
          <w:rFonts w:cstheme="minorHAnsi"/>
          <w:sz w:val="24"/>
          <w:szCs w:val="24"/>
        </w:rPr>
        <w:t>470.</w:t>
      </w:r>
      <w:r w:rsidR="001D5A10">
        <w:rPr>
          <w:rFonts w:cstheme="minorHAnsi"/>
          <w:sz w:val="24"/>
          <w:szCs w:val="24"/>
        </w:rPr>
        <w:tab/>
      </w:r>
      <w:r w:rsidR="001D5A10">
        <w:rPr>
          <w:rFonts w:cstheme="minorHAnsi"/>
          <w:sz w:val="24"/>
          <w:szCs w:val="24"/>
        </w:rPr>
        <w:tab/>
      </w:r>
      <w:r w:rsidR="001D5A10">
        <w:rPr>
          <w:rFonts w:cstheme="minorHAnsi"/>
          <w:sz w:val="24"/>
          <w:szCs w:val="24"/>
        </w:rPr>
        <w:tab/>
      </w:r>
      <w:r w:rsidR="001D5A10">
        <w:rPr>
          <w:rFonts w:cstheme="minorHAnsi"/>
          <w:sz w:val="24"/>
          <w:szCs w:val="24"/>
        </w:rPr>
        <w:tab/>
      </w:r>
      <w:r w:rsidR="001D5A10">
        <w:rPr>
          <w:rFonts w:cstheme="minorHAnsi"/>
          <w:sz w:val="24"/>
          <w:szCs w:val="24"/>
        </w:rPr>
        <w:tab/>
      </w:r>
      <w:r w:rsidR="001D5A10">
        <w:rPr>
          <w:rFonts w:cstheme="minorHAnsi"/>
          <w:sz w:val="24"/>
          <w:szCs w:val="24"/>
        </w:rPr>
        <w:tab/>
      </w:r>
      <w:r w:rsidR="001D5A10">
        <w:rPr>
          <w:rFonts w:cstheme="minorHAnsi"/>
          <w:sz w:val="24"/>
          <w:szCs w:val="24"/>
        </w:rPr>
        <w:tab/>
      </w:r>
      <w:hyperlink r:id="rId73" w:history="1">
        <w:r w:rsidRPr="00010A51">
          <w:rPr>
            <w:rStyle w:val="Hyperlink"/>
            <w:rFonts w:cstheme="minorHAnsi"/>
            <w:color w:val="006ACC"/>
            <w:sz w:val="24"/>
            <w:szCs w:val="24"/>
            <w:shd w:val="clear" w:color="auto" w:fill="FFFFFF"/>
          </w:rPr>
          <w:t>https://doi.org/10.1111/j.1471-6402.1995.tb00086.x</w:t>
        </w:r>
      </w:hyperlink>
    </w:p>
    <w:p w14:paraId="4898CFB9" w14:textId="629BCE68" w:rsidR="00010A51" w:rsidRPr="001D5A10" w:rsidRDefault="00010A51" w:rsidP="006D4E34">
      <w:pPr>
        <w:spacing w:after="0" w:line="480" w:lineRule="auto"/>
        <w:rPr>
          <w:rFonts w:cstheme="minorHAnsi"/>
          <w:color w:val="0563C1" w:themeColor="hyperlink"/>
          <w:sz w:val="24"/>
          <w:szCs w:val="24"/>
          <w:u w:val="single"/>
          <w:shd w:val="clear" w:color="auto" w:fill="FFFFFF"/>
        </w:rPr>
      </w:pPr>
      <w:r w:rsidRPr="00010A51">
        <w:rPr>
          <w:rFonts w:cstheme="minorHAnsi"/>
          <w:sz w:val="24"/>
          <w:szCs w:val="24"/>
        </w:rPr>
        <w:t xml:space="preserve">Lee, J. H., </w:t>
      </w:r>
      <w:proofErr w:type="spellStart"/>
      <w:r w:rsidRPr="00010A51">
        <w:rPr>
          <w:rFonts w:cstheme="minorHAnsi"/>
          <w:sz w:val="24"/>
          <w:szCs w:val="24"/>
        </w:rPr>
        <w:t>Gamarel</w:t>
      </w:r>
      <w:proofErr w:type="spellEnd"/>
      <w:r w:rsidRPr="00010A51">
        <w:rPr>
          <w:rFonts w:cstheme="minorHAnsi"/>
          <w:sz w:val="24"/>
          <w:szCs w:val="24"/>
        </w:rPr>
        <w:t xml:space="preserve">, K. E., Bryant, K. J., </w:t>
      </w:r>
      <w:proofErr w:type="spellStart"/>
      <w:r w:rsidRPr="00010A51">
        <w:rPr>
          <w:rFonts w:cstheme="minorHAnsi"/>
          <w:sz w:val="24"/>
          <w:szCs w:val="24"/>
        </w:rPr>
        <w:t>Zaller</w:t>
      </w:r>
      <w:proofErr w:type="spellEnd"/>
      <w:r w:rsidRPr="00010A51">
        <w:rPr>
          <w:rFonts w:cstheme="minorHAnsi"/>
          <w:sz w:val="24"/>
          <w:szCs w:val="24"/>
        </w:rPr>
        <w:t xml:space="preserve">, N. D., &amp; </w:t>
      </w:r>
      <w:proofErr w:type="spellStart"/>
      <w:r w:rsidRPr="00010A51">
        <w:rPr>
          <w:rFonts w:cstheme="minorHAnsi"/>
          <w:sz w:val="24"/>
          <w:szCs w:val="24"/>
        </w:rPr>
        <w:t>Operario</w:t>
      </w:r>
      <w:proofErr w:type="spellEnd"/>
      <w:r w:rsidRPr="00010A51">
        <w:rPr>
          <w:rFonts w:cstheme="minorHAnsi"/>
          <w:sz w:val="24"/>
          <w:szCs w:val="24"/>
        </w:rPr>
        <w:t>, D. (2016).</w:t>
      </w:r>
      <w:r w:rsidR="001D5A10">
        <w:rPr>
          <w:rFonts w:cstheme="minorHAnsi"/>
          <w:sz w:val="24"/>
          <w:szCs w:val="24"/>
        </w:rPr>
        <w:tab/>
      </w:r>
      <w:r w:rsidR="001D5A10">
        <w:rPr>
          <w:rFonts w:cstheme="minorHAnsi"/>
          <w:sz w:val="24"/>
          <w:szCs w:val="24"/>
        </w:rPr>
        <w:tab/>
      </w:r>
      <w:r w:rsidR="001D5A10">
        <w:rPr>
          <w:rFonts w:cstheme="minorHAnsi"/>
          <w:sz w:val="24"/>
          <w:szCs w:val="24"/>
        </w:rPr>
        <w:tab/>
      </w:r>
      <w:r w:rsidRPr="00010A51">
        <w:rPr>
          <w:rFonts w:cstheme="minorHAnsi"/>
          <w:sz w:val="24"/>
          <w:szCs w:val="24"/>
        </w:rPr>
        <w:t>Discrimination,</w:t>
      </w:r>
      <w:r w:rsidR="001D5A10">
        <w:rPr>
          <w:rFonts w:cstheme="minorHAnsi"/>
          <w:sz w:val="24"/>
          <w:szCs w:val="24"/>
        </w:rPr>
        <w:t xml:space="preserve"> </w:t>
      </w:r>
      <w:r w:rsidRPr="00010A51">
        <w:rPr>
          <w:rFonts w:cstheme="minorHAnsi"/>
          <w:sz w:val="24"/>
          <w:szCs w:val="24"/>
        </w:rPr>
        <w:t>mental health, and substance use disorders among sexual</w:t>
      </w:r>
      <w:r w:rsidR="001D5A10">
        <w:rPr>
          <w:rFonts w:cstheme="minorHAnsi"/>
          <w:sz w:val="24"/>
          <w:szCs w:val="24"/>
        </w:rPr>
        <w:tab/>
      </w:r>
      <w:r w:rsidR="001D5A10">
        <w:rPr>
          <w:rFonts w:cstheme="minorHAnsi"/>
          <w:sz w:val="24"/>
          <w:szCs w:val="24"/>
        </w:rPr>
        <w:tab/>
      </w:r>
      <w:r w:rsidRPr="00010A51">
        <w:rPr>
          <w:rFonts w:cstheme="minorHAnsi"/>
          <w:sz w:val="24"/>
          <w:szCs w:val="24"/>
        </w:rPr>
        <w:t xml:space="preserve">minority populations. </w:t>
      </w:r>
      <w:r w:rsidRPr="00010A51">
        <w:rPr>
          <w:rFonts w:cstheme="minorHAnsi"/>
          <w:i/>
          <w:iCs/>
          <w:sz w:val="24"/>
          <w:szCs w:val="24"/>
        </w:rPr>
        <w:t xml:space="preserve">LGBT Health, 3(4), </w:t>
      </w:r>
      <w:r w:rsidRPr="001D5A10">
        <w:rPr>
          <w:rFonts w:cstheme="minorHAnsi"/>
          <w:sz w:val="24"/>
          <w:szCs w:val="24"/>
        </w:rPr>
        <w:t>258–265</w:t>
      </w:r>
      <w:r w:rsidRPr="00010A51">
        <w:rPr>
          <w:rFonts w:cstheme="minorHAnsi"/>
          <w:i/>
          <w:iCs/>
          <w:sz w:val="24"/>
          <w:szCs w:val="24"/>
        </w:rPr>
        <w:t>.</w:t>
      </w:r>
      <w:r w:rsidR="001D5A10">
        <w:rPr>
          <w:rFonts w:cstheme="minorHAnsi"/>
          <w:i/>
          <w:iCs/>
          <w:sz w:val="24"/>
          <w:szCs w:val="24"/>
        </w:rPr>
        <w:tab/>
      </w:r>
      <w:r w:rsidR="001D5A10">
        <w:rPr>
          <w:rFonts w:cstheme="minorHAnsi"/>
          <w:i/>
          <w:iCs/>
          <w:sz w:val="24"/>
          <w:szCs w:val="24"/>
        </w:rPr>
        <w:tab/>
      </w:r>
      <w:r w:rsidR="001D5A10">
        <w:rPr>
          <w:rFonts w:cstheme="minorHAnsi"/>
          <w:i/>
          <w:iCs/>
          <w:sz w:val="24"/>
          <w:szCs w:val="24"/>
        </w:rPr>
        <w:tab/>
      </w:r>
      <w:r w:rsidR="001D5A10">
        <w:rPr>
          <w:rFonts w:cstheme="minorHAnsi"/>
          <w:i/>
          <w:iCs/>
          <w:sz w:val="24"/>
          <w:szCs w:val="24"/>
        </w:rPr>
        <w:tab/>
      </w:r>
      <w:r w:rsidR="001D5A10">
        <w:rPr>
          <w:rFonts w:cstheme="minorHAnsi"/>
          <w:i/>
          <w:iCs/>
          <w:sz w:val="24"/>
          <w:szCs w:val="24"/>
        </w:rPr>
        <w:tab/>
      </w:r>
      <w:r w:rsidRPr="00010A51">
        <w:rPr>
          <w:rFonts w:cstheme="minorHAnsi"/>
          <w:i/>
          <w:iCs/>
          <w:sz w:val="24"/>
          <w:szCs w:val="24"/>
        </w:rPr>
        <w:t xml:space="preserve"> </w:t>
      </w:r>
      <w:hyperlink r:id="rId74" w:history="1">
        <w:r w:rsidRPr="00010A51">
          <w:rPr>
            <w:rStyle w:val="Hyperlink"/>
            <w:rFonts w:cstheme="minorHAnsi"/>
            <w:sz w:val="24"/>
            <w:szCs w:val="24"/>
            <w:shd w:val="clear" w:color="auto" w:fill="FFFFFF"/>
          </w:rPr>
          <w:t>https://doi.org/10.1089/lgbt.2015.0135</w:t>
        </w:r>
      </w:hyperlink>
    </w:p>
    <w:p w14:paraId="41FB1A0E" w14:textId="0962A2FA" w:rsidR="00010A51" w:rsidRPr="001D5A10" w:rsidRDefault="00010A51" w:rsidP="006D4E34">
      <w:pPr>
        <w:spacing w:after="0" w:line="480" w:lineRule="auto"/>
        <w:rPr>
          <w:rFonts w:cstheme="minorHAnsi"/>
          <w:color w:val="4472C4" w:themeColor="accent1"/>
          <w:sz w:val="24"/>
          <w:szCs w:val="24"/>
          <w:u w:val="single"/>
        </w:rPr>
      </w:pPr>
      <w:r w:rsidRPr="00010A51">
        <w:rPr>
          <w:rFonts w:cstheme="minorHAnsi"/>
          <w:color w:val="000000"/>
          <w:sz w:val="24"/>
          <w:szCs w:val="24"/>
          <w:shd w:val="clear" w:color="auto" w:fill="FFFFFF"/>
        </w:rPr>
        <w:t xml:space="preserve">Lee, J. H., </w:t>
      </w:r>
      <w:proofErr w:type="spellStart"/>
      <w:r w:rsidRPr="00010A51">
        <w:rPr>
          <w:rFonts w:cstheme="minorHAnsi"/>
          <w:color w:val="000000"/>
          <w:sz w:val="24"/>
          <w:szCs w:val="24"/>
          <w:shd w:val="clear" w:color="auto" w:fill="FFFFFF"/>
        </w:rPr>
        <w:t>Gamarel</w:t>
      </w:r>
      <w:proofErr w:type="spellEnd"/>
      <w:r w:rsidRPr="00010A51">
        <w:rPr>
          <w:rFonts w:cstheme="minorHAnsi"/>
          <w:color w:val="000000"/>
          <w:sz w:val="24"/>
          <w:szCs w:val="24"/>
          <w:shd w:val="clear" w:color="auto" w:fill="FFFFFF"/>
        </w:rPr>
        <w:t>, K. E., Kahler, C. W., Marshall, B. D. L., Van den Berg, J. J., Bryant,</w:t>
      </w:r>
      <w:r w:rsidR="001D5A10">
        <w:rPr>
          <w:rFonts w:cstheme="minorHAnsi"/>
          <w:color w:val="000000"/>
          <w:sz w:val="24"/>
          <w:szCs w:val="24"/>
          <w:shd w:val="clear" w:color="auto" w:fill="FFFFFF"/>
        </w:rPr>
        <w:tab/>
      </w:r>
      <w:r w:rsidRPr="00010A51">
        <w:rPr>
          <w:rFonts w:cstheme="minorHAnsi"/>
          <w:color w:val="000000"/>
          <w:sz w:val="24"/>
          <w:szCs w:val="24"/>
          <w:shd w:val="clear" w:color="auto" w:fill="FFFFFF"/>
        </w:rPr>
        <w:t>K.,</w:t>
      </w:r>
      <w:r w:rsidR="001D5A10">
        <w:rPr>
          <w:rFonts w:cstheme="minorHAnsi"/>
          <w:color w:val="000000"/>
          <w:sz w:val="24"/>
          <w:szCs w:val="24"/>
          <w:shd w:val="clear" w:color="auto" w:fill="FFFFFF"/>
        </w:rPr>
        <w:t xml:space="preserve"> </w:t>
      </w:r>
      <w:proofErr w:type="spellStart"/>
      <w:r w:rsidRPr="00010A51">
        <w:rPr>
          <w:rFonts w:cstheme="minorHAnsi"/>
          <w:color w:val="000000"/>
          <w:sz w:val="24"/>
          <w:szCs w:val="24"/>
          <w:shd w:val="clear" w:color="auto" w:fill="FFFFFF"/>
        </w:rPr>
        <w:t>Zaller</w:t>
      </w:r>
      <w:proofErr w:type="spellEnd"/>
      <w:r w:rsidRPr="00010A51">
        <w:rPr>
          <w:rFonts w:cstheme="minorHAnsi"/>
          <w:color w:val="000000"/>
          <w:sz w:val="24"/>
          <w:szCs w:val="24"/>
          <w:shd w:val="clear" w:color="auto" w:fill="FFFFFF"/>
        </w:rPr>
        <w:t xml:space="preserve">, N. D., &amp; </w:t>
      </w:r>
      <w:proofErr w:type="spellStart"/>
      <w:r w:rsidRPr="00010A51">
        <w:rPr>
          <w:rFonts w:cstheme="minorHAnsi"/>
          <w:color w:val="000000"/>
          <w:sz w:val="24"/>
          <w:szCs w:val="24"/>
          <w:shd w:val="clear" w:color="auto" w:fill="FFFFFF"/>
        </w:rPr>
        <w:t>Operario</w:t>
      </w:r>
      <w:proofErr w:type="spellEnd"/>
      <w:r w:rsidRPr="00010A51">
        <w:rPr>
          <w:rFonts w:cstheme="minorHAnsi"/>
          <w:color w:val="000000"/>
          <w:sz w:val="24"/>
          <w:szCs w:val="24"/>
          <w:shd w:val="clear" w:color="auto" w:fill="FFFFFF"/>
        </w:rPr>
        <w:t>, D. (2015). </w:t>
      </w:r>
      <w:r w:rsidRPr="00010A51">
        <w:rPr>
          <w:rStyle w:val="ref-title"/>
          <w:rFonts w:cstheme="minorHAnsi"/>
          <w:color w:val="000000"/>
          <w:sz w:val="24"/>
          <w:szCs w:val="24"/>
          <w:shd w:val="clear" w:color="auto" w:fill="FFFFFF"/>
        </w:rPr>
        <w:t>Co-occurring psychiatric and drug use</w:t>
      </w:r>
      <w:r w:rsidR="001D5A10">
        <w:rPr>
          <w:rStyle w:val="ref-title"/>
          <w:rFonts w:cstheme="minorHAnsi"/>
          <w:color w:val="000000"/>
          <w:sz w:val="24"/>
          <w:szCs w:val="24"/>
          <w:shd w:val="clear" w:color="auto" w:fill="FFFFFF"/>
        </w:rPr>
        <w:tab/>
      </w:r>
      <w:r w:rsidRPr="00010A51">
        <w:rPr>
          <w:rStyle w:val="ref-title"/>
          <w:rFonts w:cstheme="minorHAnsi"/>
          <w:color w:val="000000"/>
          <w:sz w:val="24"/>
          <w:szCs w:val="24"/>
          <w:shd w:val="clear" w:color="auto" w:fill="FFFFFF"/>
        </w:rPr>
        <w:t>disorders</w:t>
      </w:r>
      <w:r w:rsidR="001D5A10">
        <w:rPr>
          <w:rStyle w:val="ref-title"/>
          <w:rFonts w:cstheme="minorHAnsi"/>
          <w:color w:val="000000"/>
          <w:sz w:val="24"/>
          <w:szCs w:val="24"/>
          <w:shd w:val="clear" w:color="auto" w:fill="FFFFFF"/>
        </w:rPr>
        <w:t xml:space="preserve"> </w:t>
      </w:r>
      <w:r w:rsidRPr="00010A51">
        <w:rPr>
          <w:rStyle w:val="ref-title"/>
          <w:rFonts w:cstheme="minorHAnsi"/>
          <w:color w:val="000000"/>
          <w:sz w:val="24"/>
          <w:szCs w:val="24"/>
          <w:shd w:val="clear" w:color="auto" w:fill="FFFFFF"/>
        </w:rPr>
        <w:t>among sexual minority men with lifetime alcohol use</w:t>
      </w:r>
      <w:r w:rsidR="001D5A10">
        <w:rPr>
          <w:rStyle w:val="ref-title"/>
          <w:rFonts w:cstheme="minorHAnsi"/>
          <w:color w:val="000000"/>
          <w:sz w:val="24"/>
          <w:szCs w:val="24"/>
          <w:shd w:val="clear" w:color="auto" w:fill="FFFFFF"/>
        </w:rPr>
        <w:tab/>
      </w:r>
      <w:r w:rsidR="001D5A10">
        <w:rPr>
          <w:rStyle w:val="ref-title"/>
          <w:rFonts w:cstheme="minorHAnsi"/>
          <w:color w:val="000000"/>
          <w:sz w:val="24"/>
          <w:szCs w:val="24"/>
          <w:shd w:val="clear" w:color="auto" w:fill="FFFFFF"/>
        </w:rPr>
        <w:tab/>
      </w:r>
      <w:r w:rsidR="001D5A10">
        <w:rPr>
          <w:rStyle w:val="ref-title"/>
          <w:rFonts w:cstheme="minorHAnsi"/>
          <w:color w:val="000000"/>
          <w:sz w:val="24"/>
          <w:szCs w:val="24"/>
          <w:shd w:val="clear" w:color="auto" w:fill="FFFFFF"/>
        </w:rPr>
        <w:tab/>
      </w:r>
      <w:r w:rsidRPr="00010A51">
        <w:rPr>
          <w:rStyle w:val="ref-title"/>
          <w:rFonts w:cstheme="minorHAnsi"/>
          <w:color w:val="000000"/>
          <w:sz w:val="24"/>
          <w:szCs w:val="24"/>
          <w:shd w:val="clear" w:color="auto" w:fill="FFFFFF"/>
        </w:rPr>
        <w:t>disorders</w:t>
      </w:r>
      <w:r w:rsidRPr="00010A51">
        <w:rPr>
          <w:rFonts w:cstheme="minorHAnsi"/>
          <w:color w:val="000000"/>
          <w:sz w:val="24"/>
          <w:szCs w:val="24"/>
          <w:shd w:val="clear" w:color="auto" w:fill="FFFFFF"/>
        </w:rPr>
        <w:t>. </w:t>
      </w:r>
      <w:r w:rsidRPr="00010A51">
        <w:rPr>
          <w:rStyle w:val="ref-journal"/>
          <w:rFonts w:cstheme="minorHAnsi"/>
          <w:i/>
          <w:iCs/>
          <w:color w:val="000000"/>
          <w:sz w:val="24"/>
          <w:szCs w:val="24"/>
          <w:shd w:val="clear" w:color="auto" w:fill="FFFFFF"/>
        </w:rPr>
        <w:t>Drug Alcohol</w:t>
      </w:r>
      <w:r w:rsidR="001D5A10">
        <w:rPr>
          <w:rStyle w:val="ref-journal"/>
          <w:rFonts w:cstheme="minorHAnsi"/>
          <w:i/>
          <w:iCs/>
          <w:color w:val="000000"/>
          <w:sz w:val="24"/>
          <w:szCs w:val="24"/>
          <w:shd w:val="clear" w:color="auto" w:fill="FFFFFF"/>
        </w:rPr>
        <w:t xml:space="preserve"> </w:t>
      </w:r>
      <w:r w:rsidR="001D5A10" w:rsidRPr="00010A51">
        <w:rPr>
          <w:rStyle w:val="ref-journal"/>
          <w:rFonts w:cstheme="minorHAnsi"/>
          <w:i/>
          <w:iCs/>
          <w:color w:val="000000"/>
          <w:sz w:val="24"/>
          <w:szCs w:val="24"/>
          <w:shd w:val="clear" w:color="auto" w:fill="FFFFFF"/>
        </w:rPr>
        <w:t>Depend</w:t>
      </w:r>
      <w:r w:rsidR="001D5A10">
        <w:rPr>
          <w:rStyle w:val="ref-journal"/>
          <w:rFonts w:cstheme="minorHAnsi"/>
          <w:i/>
          <w:iCs/>
          <w:color w:val="000000"/>
          <w:sz w:val="24"/>
          <w:szCs w:val="24"/>
          <w:shd w:val="clear" w:color="auto" w:fill="FFFFFF"/>
        </w:rPr>
        <w:t>ence</w:t>
      </w:r>
      <w:r w:rsidRPr="00010A51">
        <w:rPr>
          <w:rFonts w:cstheme="minorHAnsi"/>
          <w:i/>
          <w:iCs/>
          <w:color w:val="000000"/>
          <w:sz w:val="24"/>
          <w:szCs w:val="24"/>
          <w:shd w:val="clear" w:color="auto" w:fill="FFFFFF"/>
        </w:rPr>
        <w:t xml:space="preserve">, </w:t>
      </w:r>
      <w:r w:rsidRPr="00010A51">
        <w:rPr>
          <w:rStyle w:val="ref-vol"/>
          <w:rFonts w:cstheme="minorHAnsi"/>
          <w:i/>
          <w:iCs/>
          <w:color w:val="000000"/>
          <w:sz w:val="24"/>
          <w:szCs w:val="24"/>
          <w:shd w:val="clear" w:color="auto" w:fill="FFFFFF"/>
        </w:rPr>
        <w:t>151(1)</w:t>
      </w:r>
      <w:r w:rsidRPr="00010A51">
        <w:rPr>
          <w:rFonts w:cstheme="minorHAnsi"/>
          <w:i/>
          <w:iCs/>
          <w:color w:val="000000"/>
          <w:sz w:val="24"/>
          <w:szCs w:val="24"/>
          <w:shd w:val="clear" w:color="auto" w:fill="FFFFFF"/>
        </w:rPr>
        <w:t>,</w:t>
      </w:r>
      <w:r w:rsidR="001D5A10">
        <w:rPr>
          <w:rFonts w:cstheme="minorHAnsi"/>
          <w:i/>
          <w:iCs/>
          <w:color w:val="000000"/>
          <w:sz w:val="24"/>
          <w:szCs w:val="24"/>
          <w:shd w:val="clear" w:color="auto" w:fill="FFFFFF"/>
        </w:rPr>
        <w:t xml:space="preserve"> </w:t>
      </w:r>
      <w:r w:rsidRPr="001D5A10">
        <w:rPr>
          <w:rFonts w:cstheme="minorHAnsi"/>
          <w:color w:val="000000"/>
          <w:sz w:val="24"/>
          <w:szCs w:val="24"/>
          <w:shd w:val="clear" w:color="auto" w:fill="FFFFFF"/>
        </w:rPr>
        <w:t>167–172</w:t>
      </w:r>
      <w:r w:rsidRPr="00010A51">
        <w:rPr>
          <w:rFonts w:cstheme="minorHAnsi"/>
          <w:i/>
          <w:iCs/>
          <w:color w:val="000000"/>
          <w:sz w:val="24"/>
          <w:szCs w:val="24"/>
          <w:shd w:val="clear" w:color="auto" w:fill="FFFFFF"/>
        </w:rPr>
        <w:t xml:space="preserve">. </w:t>
      </w:r>
      <w:r w:rsidR="001D5A10">
        <w:rPr>
          <w:rFonts w:cstheme="minorHAnsi"/>
          <w:i/>
          <w:iCs/>
          <w:color w:val="000000"/>
          <w:sz w:val="24"/>
          <w:szCs w:val="24"/>
          <w:shd w:val="clear" w:color="auto" w:fill="FFFFFF"/>
        </w:rPr>
        <w:tab/>
      </w:r>
      <w:hyperlink r:id="rId75" w:history="1">
        <w:r w:rsidR="001D5A10" w:rsidRPr="00C5572B">
          <w:rPr>
            <w:rStyle w:val="Hyperlink"/>
            <w:rFonts w:cstheme="minorHAnsi"/>
            <w:sz w:val="24"/>
            <w:szCs w:val="24"/>
          </w:rPr>
          <w:t>https://doi.org/10.1016/j.drugalcdep.2015.03.018</w:t>
        </w:r>
      </w:hyperlink>
    </w:p>
    <w:bookmarkEnd w:id="74"/>
    <w:p w14:paraId="59236719" w14:textId="7D11B13A" w:rsidR="00010A51" w:rsidRPr="001D5A10" w:rsidRDefault="00010A51" w:rsidP="006D4E34">
      <w:pPr>
        <w:shd w:val="clear" w:color="auto" w:fill="FFFFFF"/>
        <w:spacing w:after="0" w:line="480" w:lineRule="auto"/>
        <w:rPr>
          <w:rStyle w:val="Hyperlink"/>
          <w:rFonts w:cstheme="minorHAnsi"/>
          <w:color w:val="000000" w:themeColor="text1"/>
          <w:sz w:val="24"/>
          <w:szCs w:val="24"/>
          <w:u w:val="none"/>
        </w:rPr>
      </w:pPr>
      <w:proofErr w:type="spellStart"/>
      <w:r w:rsidRPr="00010A51">
        <w:rPr>
          <w:rFonts w:cstheme="minorHAnsi"/>
          <w:color w:val="000000" w:themeColor="text1"/>
          <w:sz w:val="24"/>
          <w:szCs w:val="24"/>
        </w:rPr>
        <w:t>Lehavot</w:t>
      </w:r>
      <w:proofErr w:type="spellEnd"/>
      <w:r w:rsidRPr="00010A51">
        <w:rPr>
          <w:rFonts w:cstheme="minorHAnsi"/>
          <w:color w:val="000000" w:themeColor="text1"/>
          <w:sz w:val="24"/>
          <w:szCs w:val="24"/>
        </w:rPr>
        <w:t>, K., &amp; Simpson, T. L. (2014). Trauma, posttraumatic stress disorder, and</w:t>
      </w:r>
      <w:r w:rsidR="001D5A10">
        <w:rPr>
          <w:rFonts w:cstheme="minorHAnsi"/>
          <w:color w:val="000000" w:themeColor="text1"/>
          <w:sz w:val="24"/>
          <w:szCs w:val="24"/>
        </w:rPr>
        <w:tab/>
      </w:r>
      <w:r w:rsidR="001D5A10">
        <w:rPr>
          <w:rFonts w:cstheme="minorHAnsi"/>
          <w:color w:val="000000" w:themeColor="text1"/>
          <w:sz w:val="24"/>
          <w:szCs w:val="24"/>
        </w:rPr>
        <w:tab/>
      </w:r>
      <w:r w:rsidRPr="00010A51">
        <w:rPr>
          <w:rFonts w:cstheme="minorHAnsi"/>
          <w:color w:val="000000" w:themeColor="text1"/>
          <w:sz w:val="24"/>
          <w:szCs w:val="24"/>
        </w:rPr>
        <w:t>depression among sexual minority and heterosexual women</w:t>
      </w:r>
      <w:r w:rsidR="001D5A10">
        <w:rPr>
          <w:rFonts w:cstheme="minorHAnsi"/>
          <w:color w:val="000000" w:themeColor="text1"/>
          <w:sz w:val="24"/>
          <w:szCs w:val="24"/>
        </w:rPr>
        <w:tab/>
      </w:r>
      <w:r w:rsidR="001D5A10">
        <w:rPr>
          <w:rFonts w:cstheme="minorHAnsi"/>
          <w:color w:val="000000" w:themeColor="text1"/>
          <w:sz w:val="24"/>
          <w:szCs w:val="24"/>
        </w:rPr>
        <w:tab/>
      </w:r>
      <w:r w:rsidR="001D5A10">
        <w:rPr>
          <w:rFonts w:cstheme="minorHAnsi"/>
          <w:color w:val="000000" w:themeColor="text1"/>
          <w:sz w:val="24"/>
          <w:szCs w:val="24"/>
        </w:rPr>
        <w:tab/>
      </w:r>
      <w:r w:rsidRPr="00010A51">
        <w:rPr>
          <w:rFonts w:cstheme="minorHAnsi"/>
          <w:color w:val="000000" w:themeColor="text1"/>
          <w:sz w:val="24"/>
          <w:szCs w:val="24"/>
        </w:rPr>
        <w:t>veterans. </w:t>
      </w:r>
      <w:r w:rsidRPr="00010A51">
        <w:rPr>
          <w:rStyle w:val="Emphasis"/>
          <w:rFonts w:cstheme="minorHAnsi"/>
          <w:color w:val="000000" w:themeColor="text1"/>
          <w:sz w:val="24"/>
          <w:szCs w:val="24"/>
        </w:rPr>
        <w:t xml:space="preserve">Journal of </w:t>
      </w:r>
      <w:proofErr w:type="spellStart"/>
      <w:r w:rsidRPr="00010A51">
        <w:rPr>
          <w:rStyle w:val="Emphasis"/>
          <w:rFonts w:cstheme="minorHAnsi"/>
          <w:color w:val="000000" w:themeColor="text1"/>
          <w:sz w:val="24"/>
          <w:szCs w:val="24"/>
        </w:rPr>
        <w:t>Counseling</w:t>
      </w:r>
      <w:proofErr w:type="spellEnd"/>
      <w:r w:rsidR="001D5A10">
        <w:rPr>
          <w:rStyle w:val="Emphasis"/>
          <w:rFonts w:cstheme="minorHAnsi"/>
          <w:color w:val="000000" w:themeColor="text1"/>
          <w:sz w:val="24"/>
          <w:szCs w:val="24"/>
        </w:rPr>
        <w:t xml:space="preserve"> </w:t>
      </w:r>
      <w:r w:rsidRPr="00010A51">
        <w:rPr>
          <w:rStyle w:val="Emphasis"/>
          <w:rFonts w:cstheme="minorHAnsi"/>
          <w:color w:val="000000" w:themeColor="text1"/>
          <w:sz w:val="24"/>
          <w:szCs w:val="24"/>
        </w:rPr>
        <w:t>Psychology, 61</w:t>
      </w:r>
      <w:r w:rsidRPr="00010A51">
        <w:rPr>
          <w:rFonts w:cstheme="minorHAnsi"/>
          <w:i/>
          <w:iCs/>
          <w:color w:val="000000" w:themeColor="text1"/>
          <w:sz w:val="24"/>
          <w:szCs w:val="24"/>
        </w:rPr>
        <w:t>(3),</w:t>
      </w:r>
      <w:r w:rsidRPr="00010A51">
        <w:rPr>
          <w:rFonts w:cstheme="minorHAnsi"/>
          <w:color w:val="000000" w:themeColor="text1"/>
          <w:sz w:val="24"/>
          <w:szCs w:val="24"/>
        </w:rPr>
        <w:t xml:space="preserve"> 392</w:t>
      </w:r>
      <w:r w:rsidR="001D5A10">
        <w:rPr>
          <w:rFonts w:cstheme="minorHAnsi"/>
          <w:color w:val="000000" w:themeColor="text1"/>
          <w:sz w:val="24"/>
          <w:szCs w:val="24"/>
        </w:rPr>
        <w:t>-403.</w:t>
      </w:r>
      <w:r w:rsidR="001D5A10">
        <w:rPr>
          <w:rFonts w:cstheme="minorHAnsi"/>
          <w:color w:val="000000" w:themeColor="text1"/>
          <w:sz w:val="24"/>
          <w:szCs w:val="24"/>
        </w:rPr>
        <w:tab/>
      </w:r>
      <w:r w:rsidR="001D5A10">
        <w:rPr>
          <w:rFonts w:cstheme="minorHAnsi"/>
          <w:color w:val="000000" w:themeColor="text1"/>
          <w:sz w:val="24"/>
          <w:szCs w:val="24"/>
        </w:rPr>
        <w:tab/>
      </w:r>
      <w:r w:rsidR="001D5A10">
        <w:rPr>
          <w:rFonts w:cstheme="minorHAnsi"/>
          <w:color w:val="000000" w:themeColor="text1"/>
          <w:sz w:val="24"/>
          <w:szCs w:val="24"/>
        </w:rPr>
        <w:tab/>
      </w:r>
      <w:hyperlink r:id="rId76" w:history="1">
        <w:r w:rsidR="001D5A10" w:rsidRPr="00C5572B">
          <w:rPr>
            <w:rStyle w:val="Hyperlink"/>
            <w:rFonts w:cstheme="minorHAnsi"/>
            <w:sz w:val="24"/>
            <w:szCs w:val="24"/>
          </w:rPr>
          <w:t>https://doi.org/10.1037/cou0000019</w:t>
        </w:r>
      </w:hyperlink>
    </w:p>
    <w:p w14:paraId="3E370605" w14:textId="77777777" w:rsidR="00010A51" w:rsidRPr="00010A51" w:rsidRDefault="00010A51" w:rsidP="006D4E34">
      <w:pPr>
        <w:shd w:val="clear" w:color="auto" w:fill="FFFFFF"/>
        <w:spacing w:after="0" w:line="480" w:lineRule="auto"/>
        <w:rPr>
          <w:rFonts w:cstheme="minorHAnsi"/>
          <w:color w:val="333333"/>
          <w:sz w:val="24"/>
          <w:szCs w:val="24"/>
        </w:rPr>
      </w:pPr>
    </w:p>
    <w:p w14:paraId="5AEA04B3" w14:textId="516BE55A" w:rsidR="00010A51" w:rsidRPr="009865D5" w:rsidRDefault="00010A51" w:rsidP="006D4E34">
      <w:pPr>
        <w:spacing w:after="0" w:line="480" w:lineRule="auto"/>
        <w:rPr>
          <w:rFonts w:cstheme="minorHAnsi"/>
          <w:color w:val="4472C4" w:themeColor="accent1"/>
          <w:sz w:val="24"/>
          <w:szCs w:val="24"/>
          <w:u w:val="single"/>
          <w:shd w:val="clear" w:color="auto" w:fill="FFFFFF"/>
        </w:rPr>
      </w:pPr>
      <w:bookmarkStart w:id="76" w:name="_Hlk99199493"/>
      <w:proofErr w:type="spellStart"/>
      <w:r w:rsidRPr="00010A51">
        <w:rPr>
          <w:rFonts w:cstheme="minorHAnsi"/>
          <w:sz w:val="24"/>
          <w:szCs w:val="24"/>
        </w:rPr>
        <w:lastRenderedPageBreak/>
        <w:t>Lehavot</w:t>
      </w:r>
      <w:proofErr w:type="spellEnd"/>
      <w:r w:rsidRPr="00010A51">
        <w:rPr>
          <w:rFonts w:cstheme="minorHAnsi"/>
          <w:sz w:val="24"/>
          <w:szCs w:val="24"/>
        </w:rPr>
        <w:t>, K., Browne, K. C., &amp; Simpson, T. L. (2014) Examining sexual orientation</w:t>
      </w:r>
      <w:r w:rsidR="009865D5">
        <w:rPr>
          <w:rFonts w:cstheme="minorHAnsi"/>
          <w:sz w:val="24"/>
          <w:szCs w:val="24"/>
        </w:rPr>
        <w:tab/>
      </w:r>
      <w:r w:rsidR="009865D5">
        <w:rPr>
          <w:rFonts w:cstheme="minorHAnsi"/>
          <w:sz w:val="24"/>
          <w:szCs w:val="24"/>
        </w:rPr>
        <w:tab/>
      </w:r>
      <w:r w:rsidRPr="00010A51">
        <w:rPr>
          <w:rFonts w:cstheme="minorHAnsi"/>
          <w:sz w:val="24"/>
          <w:szCs w:val="24"/>
        </w:rPr>
        <w:t>disparities in</w:t>
      </w:r>
      <w:r w:rsidR="009865D5">
        <w:rPr>
          <w:rFonts w:cstheme="minorHAnsi"/>
          <w:sz w:val="24"/>
          <w:szCs w:val="24"/>
        </w:rPr>
        <w:t xml:space="preserve"> </w:t>
      </w:r>
      <w:r w:rsidRPr="00010A51">
        <w:rPr>
          <w:rFonts w:cstheme="minorHAnsi"/>
          <w:sz w:val="24"/>
          <w:szCs w:val="24"/>
        </w:rPr>
        <w:t xml:space="preserve">alcohol misuse among women veterans. </w:t>
      </w:r>
      <w:r w:rsidRPr="00010A51">
        <w:rPr>
          <w:rFonts w:cstheme="minorHAnsi"/>
          <w:i/>
          <w:iCs/>
          <w:sz w:val="24"/>
          <w:szCs w:val="24"/>
        </w:rPr>
        <w:t>American Journal of</w:t>
      </w:r>
      <w:r w:rsidR="009865D5">
        <w:rPr>
          <w:rFonts w:cstheme="minorHAnsi"/>
          <w:i/>
          <w:iCs/>
          <w:sz w:val="24"/>
          <w:szCs w:val="24"/>
        </w:rPr>
        <w:tab/>
      </w:r>
      <w:r w:rsidRPr="00010A51">
        <w:rPr>
          <w:rFonts w:cstheme="minorHAnsi"/>
          <w:i/>
          <w:iCs/>
          <w:sz w:val="24"/>
          <w:szCs w:val="24"/>
        </w:rPr>
        <w:t xml:space="preserve">Preventative Medicine, 47(5), </w:t>
      </w:r>
      <w:r w:rsidRPr="0057323F">
        <w:rPr>
          <w:rFonts w:cstheme="minorHAnsi"/>
          <w:sz w:val="24"/>
          <w:szCs w:val="24"/>
        </w:rPr>
        <w:t>554-562</w:t>
      </w:r>
      <w:r w:rsidRPr="00010A51">
        <w:rPr>
          <w:rFonts w:cstheme="minorHAnsi"/>
          <w:i/>
          <w:iCs/>
          <w:sz w:val="24"/>
          <w:szCs w:val="24"/>
        </w:rPr>
        <w:t>.</w:t>
      </w:r>
      <w:r w:rsidR="009865D5">
        <w:rPr>
          <w:rFonts w:cstheme="minorHAnsi"/>
          <w:i/>
          <w:iCs/>
          <w:sz w:val="24"/>
          <w:szCs w:val="24"/>
        </w:rPr>
        <w:tab/>
      </w:r>
      <w:r w:rsidR="009865D5">
        <w:rPr>
          <w:rFonts w:cstheme="minorHAnsi"/>
          <w:i/>
          <w:iCs/>
          <w:sz w:val="24"/>
          <w:szCs w:val="24"/>
        </w:rPr>
        <w:tab/>
      </w:r>
      <w:r w:rsidR="009865D5">
        <w:rPr>
          <w:rFonts w:cstheme="minorHAnsi"/>
          <w:i/>
          <w:iCs/>
          <w:sz w:val="24"/>
          <w:szCs w:val="24"/>
        </w:rPr>
        <w:tab/>
      </w:r>
      <w:r w:rsidR="009865D5">
        <w:rPr>
          <w:rFonts w:cstheme="minorHAnsi"/>
          <w:i/>
          <w:iCs/>
          <w:sz w:val="24"/>
          <w:szCs w:val="24"/>
        </w:rPr>
        <w:tab/>
      </w:r>
      <w:r w:rsidR="009865D5">
        <w:rPr>
          <w:rFonts w:cstheme="minorHAnsi"/>
          <w:i/>
          <w:iCs/>
          <w:sz w:val="24"/>
          <w:szCs w:val="24"/>
        </w:rPr>
        <w:tab/>
      </w:r>
      <w:r w:rsidR="009865D5">
        <w:rPr>
          <w:rFonts w:cstheme="minorHAnsi"/>
          <w:i/>
          <w:iCs/>
          <w:sz w:val="24"/>
          <w:szCs w:val="24"/>
        </w:rPr>
        <w:tab/>
        <w:t xml:space="preserve"> </w:t>
      </w:r>
      <w:hyperlink r:id="rId77" w:history="1">
        <w:r w:rsidR="009865D5" w:rsidRPr="00C5572B">
          <w:rPr>
            <w:rStyle w:val="Hyperlink"/>
            <w:rFonts w:cstheme="minorHAnsi"/>
            <w:sz w:val="24"/>
            <w:szCs w:val="24"/>
            <w:shd w:val="clear" w:color="auto" w:fill="FFFFFF"/>
          </w:rPr>
          <w:t>https://doi.org/10.1016/j.amepre.2014.07.002</w:t>
        </w:r>
      </w:hyperlink>
      <w:bookmarkEnd w:id="76"/>
    </w:p>
    <w:p w14:paraId="66603D9C" w14:textId="429D09C6" w:rsidR="00010A51" w:rsidRPr="009865D5" w:rsidRDefault="00010A51" w:rsidP="006D4E34">
      <w:pPr>
        <w:spacing w:after="0" w:line="480" w:lineRule="auto"/>
        <w:rPr>
          <w:rFonts w:cstheme="minorHAnsi"/>
          <w:sz w:val="24"/>
          <w:szCs w:val="24"/>
        </w:rPr>
      </w:pPr>
      <w:r w:rsidRPr="00010A51">
        <w:rPr>
          <w:rFonts w:cstheme="minorHAnsi"/>
          <w:sz w:val="24"/>
          <w:szCs w:val="24"/>
        </w:rPr>
        <w:t xml:space="preserve">Livingston, N. A., </w:t>
      </w:r>
      <w:proofErr w:type="spellStart"/>
      <w:r w:rsidRPr="00010A51">
        <w:rPr>
          <w:rFonts w:cstheme="minorHAnsi"/>
          <w:sz w:val="24"/>
          <w:szCs w:val="24"/>
        </w:rPr>
        <w:t>Berke</w:t>
      </w:r>
      <w:proofErr w:type="spellEnd"/>
      <w:r w:rsidRPr="00010A51">
        <w:rPr>
          <w:rFonts w:cstheme="minorHAnsi"/>
          <w:sz w:val="24"/>
          <w:szCs w:val="24"/>
        </w:rPr>
        <w:t xml:space="preserve">, D. S., Ruben, M. A., Matza, A. R., &amp; </w:t>
      </w:r>
      <w:proofErr w:type="spellStart"/>
      <w:r w:rsidRPr="00010A51">
        <w:rPr>
          <w:rFonts w:cstheme="minorHAnsi"/>
          <w:sz w:val="24"/>
          <w:szCs w:val="24"/>
        </w:rPr>
        <w:t>Shipherd</w:t>
      </w:r>
      <w:proofErr w:type="spellEnd"/>
      <w:r w:rsidRPr="00010A51">
        <w:rPr>
          <w:rFonts w:cstheme="minorHAnsi"/>
          <w:sz w:val="24"/>
          <w:szCs w:val="24"/>
        </w:rPr>
        <w:t>, J. C. (2019).</w:t>
      </w:r>
      <w:r w:rsidR="009865D5">
        <w:rPr>
          <w:rFonts w:cstheme="minorHAnsi"/>
          <w:sz w:val="24"/>
          <w:szCs w:val="24"/>
        </w:rPr>
        <w:tab/>
      </w:r>
      <w:r w:rsidR="009865D5">
        <w:rPr>
          <w:rFonts w:cstheme="minorHAnsi"/>
          <w:sz w:val="24"/>
          <w:szCs w:val="24"/>
        </w:rPr>
        <w:tab/>
      </w:r>
      <w:r w:rsidRPr="00010A51">
        <w:rPr>
          <w:rFonts w:cstheme="minorHAnsi"/>
          <w:sz w:val="24"/>
          <w:szCs w:val="24"/>
        </w:rPr>
        <w:t>Experiences of trauma, discrimination, microaggressions, and minority stress</w:t>
      </w:r>
      <w:r w:rsidR="009865D5">
        <w:rPr>
          <w:rFonts w:cstheme="minorHAnsi"/>
          <w:sz w:val="24"/>
          <w:szCs w:val="24"/>
        </w:rPr>
        <w:tab/>
      </w:r>
      <w:r w:rsidRPr="00010A51">
        <w:rPr>
          <w:rFonts w:cstheme="minorHAnsi"/>
          <w:sz w:val="24"/>
          <w:szCs w:val="24"/>
        </w:rPr>
        <w:t>among</w:t>
      </w:r>
      <w:r w:rsidR="009865D5">
        <w:rPr>
          <w:rFonts w:cstheme="minorHAnsi"/>
          <w:sz w:val="24"/>
          <w:szCs w:val="24"/>
        </w:rPr>
        <w:t xml:space="preserve"> </w:t>
      </w:r>
      <w:r w:rsidRPr="00010A51">
        <w:rPr>
          <w:rFonts w:cstheme="minorHAnsi"/>
          <w:sz w:val="24"/>
          <w:szCs w:val="24"/>
        </w:rPr>
        <w:t>trauma exposed LGBT veterans: unexpected findings and unresolved</w:t>
      </w:r>
      <w:r w:rsidR="009865D5">
        <w:rPr>
          <w:rFonts w:cstheme="minorHAnsi"/>
          <w:sz w:val="24"/>
          <w:szCs w:val="24"/>
        </w:rPr>
        <w:tab/>
      </w:r>
      <w:r w:rsidRPr="00010A51">
        <w:rPr>
          <w:rFonts w:cstheme="minorHAnsi"/>
          <w:sz w:val="24"/>
          <w:szCs w:val="24"/>
        </w:rPr>
        <w:t>service gaps.</w:t>
      </w:r>
      <w:r w:rsidR="009865D5">
        <w:rPr>
          <w:rFonts w:cstheme="minorHAnsi"/>
          <w:sz w:val="24"/>
          <w:szCs w:val="24"/>
        </w:rPr>
        <w:t xml:space="preserve"> </w:t>
      </w:r>
      <w:r w:rsidRPr="00010A51">
        <w:rPr>
          <w:rFonts w:cstheme="minorHAnsi"/>
          <w:i/>
          <w:iCs/>
          <w:sz w:val="24"/>
          <w:szCs w:val="24"/>
        </w:rPr>
        <w:t xml:space="preserve">Psychological Trauma, 11(7), </w:t>
      </w:r>
      <w:r w:rsidRPr="009865D5">
        <w:rPr>
          <w:rFonts w:cstheme="minorHAnsi"/>
          <w:sz w:val="24"/>
          <w:szCs w:val="24"/>
        </w:rPr>
        <w:t>695–703</w:t>
      </w:r>
      <w:r w:rsidRPr="00010A51">
        <w:rPr>
          <w:rFonts w:cstheme="minorHAnsi"/>
          <w:sz w:val="24"/>
          <w:szCs w:val="24"/>
        </w:rPr>
        <w:t xml:space="preserve">. </w:t>
      </w:r>
      <w:r w:rsidR="009865D5">
        <w:rPr>
          <w:rFonts w:cstheme="minorHAnsi"/>
          <w:sz w:val="24"/>
          <w:szCs w:val="24"/>
        </w:rPr>
        <w:tab/>
      </w:r>
      <w:hyperlink r:id="rId78" w:history="1">
        <w:r w:rsidR="009865D5" w:rsidRPr="00C5572B">
          <w:rPr>
            <w:rStyle w:val="Hyperlink"/>
            <w:rFonts w:cstheme="minorHAnsi"/>
            <w:sz w:val="24"/>
            <w:szCs w:val="24"/>
            <w:shd w:val="clear" w:color="auto" w:fill="FFFFFF"/>
          </w:rPr>
          <w:t>https://doi.org/10.1037/tra0000464</w:t>
        </w:r>
      </w:hyperlink>
    </w:p>
    <w:p w14:paraId="4D7DD339" w14:textId="79DEF746" w:rsidR="00010A51" w:rsidRPr="00010A51" w:rsidRDefault="00010A51" w:rsidP="006D4E34">
      <w:pPr>
        <w:spacing w:after="0" w:line="480" w:lineRule="auto"/>
        <w:rPr>
          <w:rFonts w:cstheme="minorHAnsi"/>
          <w:color w:val="000000"/>
          <w:sz w:val="24"/>
          <w:szCs w:val="24"/>
          <w:shd w:val="clear" w:color="auto" w:fill="FFFFFF"/>
        </w:rPr>
      </w:pPr>
      <w:r w:rsidRPr="00010A51">
        <w:rPr>
          <w:rFonts w:cstheme="minorHAnsi"/>
          <w:color w:val="000000"/>
          <w:sz w:val="24"/>
          <w:szCs w:val="24"/>
          <w:shd w:val="clear" w:color="auto" w:fill="FFFFFF"/>
        </w:rPr>
        <w:t xml:space="preserve">Livingston, N. A., </w:t>
      </w:r>
      <w:proofErr w:type="spellStart"/>
      <w:r w:rsidRPr="00010A51">
        <w:rPr>
          <w:rFonts w:cstheme="minorHAnsi"/>
          <w:color w:val="000000"/>
          <w:sz w:val="24"/>
          <w:szCs w:val="24"/>
          <w:shd w:val="clear" w:color="auto" w:fill="FFFFFF"/>
        </w:rPr>
        <w:t>Berke</w:t>
      </w:r>
      <w:proofErr w:type="spellEnd"/>
      <w:r w:rsidRPr="00010A51">
        <w:rPr>
          <w:rFonts w:cstheme="minorHAnsi"/>
          <w:color w:val="000000"/>
          <w:sz w:val="24"/>
          <w:szCs w:val="24"/>
          <w:shd w:val="clear" w:color="auto" w:fill="FFFFFF"/>
        </w:rPr>
        <w:t xml:space="preserve">, D., Scholl, J., Ruben, M., &amp; </w:t>
      </w:r>
      <w:proofErr w:type="spellStart"/>
      <w:r w:rsidRPr="00010A51">
        <w:rPr>
          <w:rFonts w:cstheme="minorHAnsi"/>
          <w:color w:val="000000"/>
          <w:sz w:val="24"/>
          <w:szCs w:val="24"/>
          <w:shd w:val="clear" w:color="auto" w:fill="FFFFFF"/>
        </w:rPr>
        <w:t>Shipherd</w:t>
      </w:r>
      <w:proofErr w:type="spellEnd"/>
      <w:r w:rsidRPr="00010A51">
        <w:rPr>
          <w:rFonts w:cstheme="minorHAnsi"/>
          <w:color w:val="000000"/>
          <w:sz w:val="24"/>
          <w:szCs w:val="24"/>
          <w:shd w:val="clear" w:color="auto" w:fill="FFFFFF"/>
        </w:rPr>
        <w:t xml:space="preserve">, J. C. (2020). </w:t>
      </w:r>
      <w:r w:rsidRPr="00010A51">
        <w:rPr>
          <w:rStyle w:val="ref-title"/>
          <w:rFonts w:cstheme="minorHAnsi"/>
          <w:color w:val="000000"/>
          <w:sz w:val="24"/>
          <w:szCs w:val="24"/>
          <w:shd w:val="clear" w:color="auto" w:fill="FFFFFF"/>
        </w:rPr>
        <w:t xml:space="preserve">Addressing </w:t>
      </w:r>
      <w:r w:rsidRPr="00010A51">
        <w:rPr>
          <w:rStyle w:val="ref-title"/>
          <w:rFonts w:cstheme="minorHAnsi"/>
          <w:color w:val="000000"/>
          <w:sz w:val="24"/>
          <w:szCs w:val="24"/>
          <w:shd w:val="clear" w:color="auto" w:fill="FFFFFF"/>
        </w:rPr>
        <w:tab/>
        <w:t>Diversity in PTSD Treatment: Clinical Considerations and Guidance for the</w:t>
      </w:r>
      <w:r w:rsidR="009865D5">
        <w:rPr>
          <w:rStyle w:val="ref-title"/>
          <w:rFonts w:cstheme="minorHAnsi"/>
          <w:color w:val="000000"/>
          <w:sz w:val="24"/>
          <w:szCs w:val="24"/>
          <w:shd w:val="clear" w:color="auto" w:fill="FFFFFF"/>
        </w:rPr>
        <w:tab/>
      </w:r>
      <w:r w:rsidR="009865D5">
        <w:rPr>
          <w:rStyle w:val="ref-title"/>
          <w:rFonts w:cstheme="minorHAnsi"/>
          <w:color w:val="000000"/>
          <w:sz w:val="24"/>
          <w:szCs w:val="24"/>
          <w:shd w:val="clear" w:color="auto" w:fill="FFFFFF"/>
        </w:rPr>
        <w:tab/>
      </w:r>
      <w:r w:rsidRPr="00010A51">
        <w:rPr>
          <w:rStyle w:val="ref-title"/>
          <w:rFonts w:cstheme="minorHAnsi"/>
          <w:color w:val="000000"/>
          <w:sz w:val="24"/>
          <w:szCs w:val="24"/>
          <w:shd w:val="clear" w:color="auto" w:fill="FFFFFF"/>
        </w:rPr>
        <w:t>Treatment</w:t>
      </w:r>
      <w:r w:rsidR="009865D5">
        <w:rPr>
          <w:rStyle w:val="ref-title"/>
          <w:rFonts w:cstheme="minorHAnsi"/>
          <w:color w:val="000000"/>
          <w:sz w:val="24"/>
          <w:szCs w:val="24"/>
          <w:shd w:val="clear" w:color="auto" w:fill="FFFFFF"/>
        </w:rPr>
        <w:t xml:space="preserve"> </w:t>
      </w:r>
      <w:r w:rsidRPr="00010A51">
        <w:rPr>
          <w:rStyle w:val="ref-title"/>
          <w:rFonts w:cstheme="minorHAnsi"/>
          <w:color w:val="000000"/>
          <w:sz w:val="24"/>
          <w:szCs w:val="24"/>
          <w:shd w:val="clear" w:color="auto" w:fill="FFFFFF"/>
        </w:rPr>
        <w:t>of PTSD in LGBTQ Populations</w:t>
      </w:r>
      <w:r w:rsidRPr="00010A51">
        <w:rPr>
          <w:rFonts w:cstheme="minorHAnsi"/>
          <w:color w:val="000000"/>
          <w:sz w:val="24"/>
          <w:szCs w:val="24"/>
          <w:shd w:val="clear" w:color="auto" w:fill="FFFFFF"/>
        </w:rPr>
        <w:t>. </w:t>
      </w:r>
      <w:r w:rsidRPr="00010A51">
        <w:rPr>
          <w:rStyle w:val="ref-journal"/>
          <w:rFonts w:cstheme="minorHAnsi"/>
          <w:i/>
          <w:iCs/>
          <w:color w:val="000000"/>
          <w:sz w:val="24"/>
          <w:szCs w:val="24"/>
          <w:shd w:val="clear" w:color="auto" w:fill="FFFFFF"/>
        </w:rPr>
        <w:t>Current Treatment Options in</w:t>
      </w:r>
      <w:r w:rsidR="009865D5">
        <w:rPr>
          <w:rStyle w:val="ref-journal"/>
          <w:rFonts w:cstheme="minorHAnsi"/>
          <w:i/>
          <w:iCs/>
          <w:color w:val="000000"/>
          <w:sz w:val="24"/>
          <w:szCs w:val="24"/>
          <w:shd w:val="clear" w:color="auto" w:fill="FFFFFF"/>
        </w:rPr>
        <w:tab/>
      </w:r>
      <w:r w:rsidR="009865D5">
        <w:rPr>
          <w:rStyle w:val="ref-journal"/>
          <w:rFonts w:cstheme="minorHAnsi"/>
          <w:i/>
          <w:iCs/>
          <w:color w:val="000000"/>
          <w:sz w:val="24"/>
          <w:szCs w:val="24"/>
          <w:shd w:val="clear" w:color="auto" w:fill="FFFFFF"/>
        </w:rPr>
        <w:tab/>
      </w:r>
      <w:r w:rsidRPr="00010A51">
        <w:rPr>
          <w:rStyle w:val="ref-journal"/>
          <w:rFonts w:cstheme="minorHAnsi"/>
          <w:i/>
          <w:iCs/>
          <w:color w:val="000000"/>
          <w:sz w:val="24"/>
          <w:szCs w:val="24"/>
          <w:shd w:val="clear" w:color="auto" w:fill="FFFFFF"/>
        </w:rPr>
        <w:t>Psychiatry</w:t>
      </w:r>
      <w:r w:rsidRPr="00010A51">
        <w:rPr>
          <w:rFonts w:cstheme="minorHAnsi"/>
          <w:i/>
          <w:iCs/>
          <w:color w:val="000000"/>
          <w:sz w:val="24"/>
          <w:szCs w:val="24"/>
          <w:shd w:val="clear" w:color="auto" w:fill="FFFFFF"/>
        </w:rPr>
        <w:t xml:space="preserve">. 7(2), </w:t>
      </w:r>
      <w:r w:rsidRPr="009865D5">
        <w:rPr>
          <w:rFonts w:cstheme="minorHAnsi"/>
          <w:color w:val="000000"/>
          <w:sz w:val="24"/>
          <w:szCs w:val="24"/>
          <w:shd w:val="clear" w:color="auto" w:fill="FFFFFF"/>
        </w:rPr>
        <w:t>53-69</w:t>
      </w:r>
      <w:r w:rsidRPr="00010A51">
        <w:rPr>
          <w:rFonts w:cstheme="minorHAnsi"/>
          <w:color w:val="000000"/>
          <w:sz w:val="24"/>
          <w:szCs w:val="24"/>
          <w:shd w:val="clear" w:color="auto" w:fill="FFFFFF"/>
        </w:rPr>
        <w:t>.</w:t>
      </w:r>
      <w:r w:rsidR="009865D5">
        <w:rPr>
          <w:rFonts w:cstheme="minorHAnsi"/>
          <w:color w:val="000000"/>
          <w:sz w:val="24"/>
          <w:szCs w:val="24"/>
          <w:shd w:val="clear" w:color="auto" w:fill="FFFFFF"/>
        </w:rPr>
        <w:t xml:space="preserve"> </w:t>
      </w:r>
      <w:r w:rsidRPr="00010A51">
        <w:rPr>
          <w:rFonts w:cstheme="minorHAnsi"/>
          <w:color w:val="4472C4" w:themeColor="accent1"/>
          <w:sz w:val="24"/>
          <w:szCs w:val="24"/>
          <w:u w:val="single"/>
          <w:shd w:val="clear" w:color="auto" w:fill="FFFFFF"/>
        </w:rPr>
        <w:t>https://doi.org/</w:t>
      </w:r>
      <w:hyperlink r:id="rId79" w:tgtFrame="_blank" w:history="1">
        <w:r w:rsidRPr="00010A51">
          <w:rPr>
            <w:rStyle w:val="Hyperlink"/>
            <w:rFonts w:cstheme="minorHAnsi"/>
            <w:color w:val="4472C4" w:themeColor="accent1"/>
            <w:sz w:val="24"/>
            <w:szCs w:val="24"/>
            <w:shd w:val="clear" w:color="auto" w:fill="FFFFFF"/>
          </w:rPr>
          <w:t>10.1007/s40501-020-00204-0</w:t>
        </w:r>
      </w:hyperlink>
      <w:r w:rsidRPr="00010A51">
        <w:rPr>
          <w:rFonts w:cstheme="minorHAnsi"/>
          <w:color w:val="000000"/>
          <w:sz w:val="24"/>
          <w:szCs w:val="24"/>
          <w:shd w:val="clear" w:color="auto" w:fill="FFFFFF"/>
        </w:rPr>
        <w:t xml:space="preserve"> </w:t>
      </w:r>
    </w:p>
    <w:p w14:paraId="6F1D1F1A" w14:textId="4CF352AF" w:rsidR="00010A51" w:rsidRPr="00010A51" w:rsidRDefault="00010A51" w:rsidP="006D4E34">
      <w:pPr>
        <w:spacing w:after="0" w:line="480" w:lineRule="auto"/>
        <w:rPr>
          <w:rFonts w:cstheme="minorHAnsi"/>
          <w:color w:val="4472C4" w:themeColor="accent1"/>
          <w:sz w:val="24"/>
          <w:szCs w:val="24"/>
          <w:u w:val="single"/>
          <w:shd w:val="clear" w:color="auto" w:fill="FFFFFF"/>
        </w:rPr>
      </w:pPr>
      <w:r w:rsidRPr="00010A51">
        <w:rPr>
          <w:rFonts w:cstheme="minorHAnsi"/>
          <w:sz w:val="24"/>
          <w:szCs w:val="24"/>
        </w:rPr>
        <w:t xml:space="preserve">Lucas, C. L., Goldbach, J. T., </w:t>
      </w:r>
      <w:proofErr w:type="spellStart"/>
      <w:r w:rsidRPr="00010A51">
        <w:rPr>
          <w:rFonts w:cstheme="minorHAnsi"/>
          <w:sz w:val="24"/>
          <w:szCs w:val="24"/>
        </w:rPr>
        <w:t>Mamey</w:t>
      </w:r>
      <w:proofErr w:type="spellEnd"/>
      <w:r w:rsidRPr="00010A51">
        <w:rPr>
          <w:rFonts w:cstheme="minorHAnsi"/>
          <w:sz w:val="24"/>
          <w:szCs w:val="24"/>
        </w:rPr>
        <w:t xml:space="preserve">, M. R., </w:t>
      </w:r>
      <w:proofErr w:type="spellStart"/>
      <w:r w:rsidRPr="00010A51">
        <w:rPr>
          <w:rFonts w:cstheme="minorHAnsi"/>
          <w:sz w:val="24"/>
          <w:szCs w:val="24"/>
        </w:rPr>
        <w:t>Kintzle</w:t>
      </w:r>
      <w:proofErr w:type="spellEnd"/>
      <w:r w:rsidRPr="00010A51">
        <w:rPr>
          <w:rFonts w:cstheme="minorHAnsi"/>
          <w:sz w:val="24"/>
          <w:szCs w:val="24"/>
        </w:rPr>
        <w:t>, S., &amp; Castro, C. A. (2018).</w:t>
      </w:r>
      <w:r w:rsidRPr="00010A51">
        <w:rPr>
          <w:rFonts w:cstheme="minorHAnsi"/>
          <w:sz w:val="24"/>
          <w:szCs w:val="24"/>
        </w:rPr>
        <w:tab/>
      </w:r>
      <w:r w:rsidRPr="00010A51">
        <w:rPr>
          <w:rFonts w:cstheme="minorHAnsi"/>
          <w:sz w:val="24"/>
          <w:szCs w:val="24"/>
        </w:rPr>
        <w:tab/>
        <w:t>Military sexual assault as a mediator of the association between</w:t>
      </w:r>
      <w:r w:rsidR="0057323F">
        <w:rPr>
          <w:rFonts w:cstheme="minorHAnsi"/>
          <w:sz w:val="24"/>
          <w:szCs w:val="24"/>
        </w:rPr>
        <w:tab/>
      </w:r>
      <w:r w:rsidR="0057323F">
        <w:rPr>
          <w:rFonts w:cstheme="minorHAnsi"/>
          <w:sz w:val="24"/>
          <w:szCs w:val="24"/>
        </w:rPr>
        <w:tab/>
      </w:r>
      <w:r w:rsidR="0057323F">
        <w:rPr>
          <w:rFonts w:cstheme="minorHAnsi"/>
          <w:sz w:val="24"/>
          <w:szCs w:val="24"/>
        </w:rPr>
        <w:tab/>
      </w:r>
      <w:r w:rsidRPr="00010A51">
        <w:rPr>
          <w:rFonts w:cstheme="minorHAnsi"/>
          <w:sz w:val="24"/>
          <w:szCs w:val="24"/>
        </w:rPr>
        <w:t>posttraumatic</w:t>
      </w:r>
      <w:r w:rsidRPr="00010A51">
        <w:rPr>
          <w:rFonts w:cstheme="minorHAnsi"/>
          <w:sz w:val="24"/>
          <w:szCs w:val="24"/>
        </w:rPr>
        <w:tab/>
        <w:t>stress disorder and depression among lesbian, gay, and</w:t>
      </w:r>
      <w:r w:rsidR="0057323F">
        <w:rPr>
          <w:rFonts w:cstheme="minorHAnsi"/>
          <w:sz w:val="24"/>
          <w:szCs w:val="24"/>
        </w:rPr>
        <w:tab/>
      </w:r>
      <w:r w:rsidR="0057323F">
        <w:rPr>
          <w:rFonts w:cstheme="minorHAnsi"/>
          <w:sz w:val="24"/>
          <w:szCs w:val="24"/>
        </w:rPr>
        <w:tab/>
      </w:r>
      <w:r w:rsidRPr="00010A51">
        <w:rPr>
          <w:rFonts w:cstheme="minorHAnsi"/>
          <w:sz w:val="24"/>
          <w:szCs w:val="24"/>
        </w:rPr>
        <w:t xml:space="preserve">bisexual veterans. </w:t>
      </w:r>
      <w:r w:rsidRPr="00010A51">
        <w:rPr>
          <w:rFonts w:cstheme="minorHAnsi"/>
          <w:i/>
          <w:iCs/>
          <w:sz w:val="24"/>
          <w:szCs w:val="24"/>
        </w:rPr>
        <w:t>Journal of Traumatic Stress</w:t>
      </w:r>
      <w:r w:rsidRPr="00010A51">
        <w:rPr>
          <w:rFonts w:cstheme="minorHAnsi"/>
          <w:sz w:val="24"/>
          <w:szCs w:val="24"/>
        </w:rPr>
        <w:t xml:space="preserve">, </w:t>
      </w:r>
      <w:r w:rsidRPr="00010A51">
        <w:rPr>
          <w:rFonts w:cstheme="minorHAnsi"/>
          <w:i/>
          <w:iCs/>
          <w:sz w:val="24"/>
          <w:szCs w:val="24"/>
        </w:rPr>
        <w:t xml:space="preserve">31(4), </w:t>
      </w:r>
      <w:r w:rsidRPr="00010A51">
        <w:rPr>
          <w:rFonts w:cstheme="minorHAnsi"/>
          <w:sz w:val="24"/>
          <w:szCs w:val="24"/>
        </w:rPr>
        <w:t xml:space="preserve">613–619. </w:t>
      </w:r>
      <w:r w:rsidR="0057323F">
        <w:rPr>
          <w:rFonts w:cstheme="minorHAnsi"/>
          <w:sz w:val="24"/>
          <w:szCs w:val="24"/>
        </w:rPr>
        <w:tab/>
      </w:r>
      <w:hyperlink r:id="rId80" w:history="1">
        <w:r w:rsidR="0057323F" w:rsidRPr="00C5572B">
          <w:rPr>
            <w:rStyle w:val="Hyperlink"/>
            <w:rFonts w:cstheme="minorHAnsi"/>
            <w:sz w:val="24"/>
            <w:szCs w:val="24"/>
            <w:shd w:val="clear" w:color="auto" w:fill="FFFFFF"/>
          </w:rPr>
          <w:t>https://doi.org/10.1002/jts.22308</w:t>
        </w:r>
      </w:hyperlink>
    </w:p>
    <w:p w14:paraId="4B3F09C7" w14:textId="77777777" w:rsidR="00010A51" w:rsidRPr="00010A51" w:rsidRDefault="00010A51" w:rsidP="006D4E34">
      <w:pPr>
        <w:spacing w:after="0" w:line="480" w:lineRule="auto"/>
        <w:rPr>
          <w:rFonts w:cstheme="minorHAnsi"/>
          <w:sz w:val="24"/>
          <w:szCs w:val="24"/>
        </w:rPr>
      </w:pPr>
    </w:p>
    <w:p w14:paraId="4C66EF55" w14:textId="5F56AFD4" w:rsidR="00010A51" w:rsidRPr="00010A51" w:rsidRDefault="00010A51" w:rsidP="006D4E34">
      <w:pPr>
        <w:spacing w:after="0" w:line="480" w:lineRule="auto"/>
        <w:rPr>
          <w:rFonts w:cstheme="minorHAnsi"/>
          <w:sz w:val="24"/>
          <w:szCs w:val="24"/>
        </w:rPr>
      </w:pPr>
      <w:r w:rsidRPr="00010A51">
        <w:rPr>
          <w:rFonts w:cstheme="minorHAnsi"/>
          <w:sz w:val="24"/>
          <w:szCs w:val="24"/>
        </w:rPr>
        <w:t>MacLeod, M. A., Bauer, G. R., MacKay, J., Robinson, M., &amp; Ross, L. E. (2015). Notes on</w:t>
      </w:r>
      <w:r w:rsidR="0057323F">
        <w:rPr>
          <w:rFonts w:cstheme="minorHAnsi"/>
          <w:sz w:val="24"/>
          <w:szCs w:val="24"/>
        </w:rPr>
        <w:tab/>
      </w:r>
      <w:r w:rsidRPr="00010A51">
        <w:rPr>
          <w:rFonts w:cstheme="minorHAnsi"/>
          <w:sz w:val="24"/>
          <w:szCs w:val="24"/>
        </w:rPr>
        <w:t>measuring posttraumatic stress disorder in bisexuals using the PTSD</w:t>
      </w:r>
      <w:r w:rsidR="0057323F">
        <w:rPr>
          <w:rFonts w:cstheme="minorHAnsi"/>
          <w:sz w:val="24"/>
          <w:szCs w:val="24"/>
        </w:rPr>
        <w:tab/>
      </w:r>
      <w:r w:rsidR="0057323F">
        <w:rPr>
          <w:rFonts w:cstheme="minorHAnsi"/>
          <w:sz w:val="24"/>
          <w:szCs w:val="24"/>
        </w:rPr>
        <w:tab/>
      </w:r>
      <w:r w:rsidRPr="00010A51">
        <w:rPr>
          <w:rFonts w:cstheme="minorHAnsi"/>
          <w:sz w:val="24"/>
          <w:szCs w:val="24"/>
        </w:rPr>
        <w:t xml:space="preserve"> checklist–civilian version (PCL-C). Journal of Bisexuality, </w:t>
      </w:r>
      <w:r w:rsidRPr="0057323F">
        <w:rPr>
          <w:rFonts w:cstheme="minorHAnsi"/>
          <w:i/>
          <w:iCs/>
          <w:sz w:val="24"/>
          <w:szCs w:val="24"/>
        </w:rPr>
        <w:t>15(1)</w:t>
      </w:r>
      <w:r w:rsidRPr="00010A51">
        <w:rPr>
          <w:rFonts w:cstheme="minorHAnsi"/>
          <w:sz w:val="24"/>
          <w:szCs w:val="24"/>
        </w:rPr>
        <w:t xml:space="preserve">, 69–81. </w:t>
      </w:r>
      <w:r w:rsidRPr="00010A51">
        <w:rPr>
          <w:rFonts w:cstheme="minorHAnsi"/>
          <w:sz w:val="24"/>
          <w:szCs w:val="24"/>
        </w:rPr>
        <w:tab/>
      </w:r>
      <w:hyperlink r:id="rId81" w:history="1">
        <w:r w:rsidRPr="00010A51">
          <w:rPr>
            <w:rStyle w:val="Hyperlink"/>
            <w:rFonts w:cstheme="minorHAnsi"/>
            <w:sz w:val="24"/>
            <w:szCs w:val="24"/>
          </w:rPr>
          <w:t>https://doi.org/10.1080/15299716.2014.994159</w:t>
        </w:r>
      </w:hyperlink>
    </w:p>
    <w:p w14:paraId="23F87A21" w14:textId="77777777" w:rsidR="00010A51" w:rsidRPr="00010A51" w:rsidRDefault="00010A51" w:rsidP="006D4E34">
      <w:pPr>
        <w:spacing w:after="0" w:line="480" w:lineRule="auto"/>
        <w:rPr>
          <w:rFonts w:cstheme="minorHAnsi"/>
          <w:sz w:val="24"/>
          <w:szCs w:val="24"/>
        </w:rPr>
      </w:pPr>
    </w:p>
    <w:p w14:paraId="318FA89A" w14:textId="10A069E3" w:rsidR="00010A51" w:rsidRPr="00010A51" w:rsidRDefault="00010A51" w:rsidP="001438F4">
      <w:pPr>
        <w:spacing w:after="0" w:line="480" w:lineRule="auto"/>
        <w:rPr>
          <w:rFonts w:cstheme="minorHAnsi"/>
          <w:sz w:val="24"/>
          <w:szCs w:val="24"/>
        </w:rPr>
      </w:pPr>
      <w:proofErr w:type="spellStart"/>
      <w:r w:rsidRPr="00010A51">
        <w:rPr>
          <w:rFonts w:cstheme="minorHAnsi"/>
          <w:sz w:val="24"/>
          <w:szCs w:val="24"/>
        </w:rPr>
        <w:t>Maercker</w:t>
      </w:r>
      <w:proofErr w:type="spellEnd"/>
      <w:r w:rsidRPr="00010A51">
        <w:rPr>
          <w:rFonts w:cstheme="minorHAnsi"/>
          <w:sz w:val="24"/>
          <w:szCs w:val="24"/>
        </w:rPr>
        <w:t>, A., Ben-Ezra, M., Coventry, P., Mason-Roberts, S., Bradley, A., &amp; Hutton, P.</w:t>
      </w:r>
      <w:r w:rsidRPr="00010A51">
        <w:rPr>
          <w:rFonts w:cstheme="minorHAnsi"/>
          <w:sz w:val="24"/>
          <w:szCs w:val="24"/>
        </w:rPr>
        <w:tab/>
        <w:t xml:space="preserve">(2019). Psychological interventions for ICD-11 complex PTSD symptoms: </w:t>
      </w:r>
      <w:r w:rsidR="00760190">
        <w:rPr>
          <w:rFonts w:cstheme="minorHAnsi"/>
          <w:sz w:val="24"/>
          <w:szCs w:val="24"/>
        </w:rPr>
        <w:tab/>
      </w:r>
      <w:r w:rsidRPr="00010A51">
        <w:rPr>
          <w:rFonts w:cstheme="minorHAnsi"/>
          <w:sz w:val="24"/>
          <w:szCs w:val="24"/>
        </w:rPr>
        <w:t>systematic</w:t>
      </w:r>
      <w:r w:rsidR="00760190">
        <w:rPr>
          <w:rFonts w:cstheme="minorHAnsi"/>
          <w:sz w:val="24"/>
          <w:szCs w:val="24"/>
        </w:rPr>
        <w:t xml:space="preserve"> </w:t>
      </w:r>
      <w:r w:rsidRPr="00010A51">
        <w:rPr>
          <w:rFonts w:cstheme="minorHAnsi"/>
          <w:sz w:val="24"/>
          <w:szCs w:val="24"/>
        </w:rPr>
        <w:t xml:space="preserve">review and meta-analysis. </w:t>
      </w:r>
      <w:r w:rsidRPr="00010A51">
        <w:rPr>
          <w:rFonts w:cstheme="minorHAnsi"/>
          <w:i/>
          <w:iCs/>
          <w:sz w:val="24"/>
          <w:szCs w:val="24"/>
        </w:rPr>
        <w:t>Psychological Medicine, 49(11),</w:t>
      </w:r>
      <w:r w:rsidRPr="00010A51">
        <w:rPr>
          <w:rFonts w:cstheme="minorHAnsi"/>
          <w:sz w:val="24"/>
          <w:szCs w:val="24"/>
        </w:rPr>
        <w:t xml:space="preserve"> 1761-</w:t>
      </w:r>
      <w:r w:rsidR="00760190">
        <w:rPr>
          <w:rFonts w:cstheme="minorHAnsi"/>
          <w:sz w:val="24"/>
          <w:szCs w:val="24"/>
        </w:rPr>
        <w:tab/>
      </w:r>
      <w:r w:rsidRPr="00010A51">
        <w:rPr>
          <w:rFonts w:cstheme="minorHAnsi"/>
          <w:sz w:val="24"/>
          <w:szCs w:val="24"/>
        </w:rPr>
        <w:t>1775.</w:t>
      </w:r>
      <w:r w:rsidR="00760190">
        <w:rPr>
          <w:rFonts w:cstheme="minorHAnsi"/>
          <w:sz w:val="24"/>
          <w:szCs w:val="24"/>
        </w:rPr>
        <w:t xml:space="preserve"> </w:t>
      </w:r>
      <w:r w:rsidRPr="00010A51">
        <w:rPr>
          <w:rFonts w:cstheme="minorHAnsi"/>
          <w:sz w:val="24"/>
          <w:szCs w:val="24"/>
        </w:rPr>
        <w:t xml:space="preserve">Manchester. </w:t>
      </w:r>
    </w:p>
    <w:p w14:paraId="752F80C1" w14:textId="2D33DFDF" w:rsidR="00010A51" w:rsidRPr="00010A51" w:rsidRDefault="00010A51" w:rsidP="006D4E34">
      <w:pPr>
        <w:spacing w:after="0" w:line="480" w:lineRule="auto"/>
        <w:rPr>
          <w:rFonts w:cstheme="minorHAnsi"/>
          <w:sz w:val="24"/>
          <w:szCs w:val="24"/>
        </w:rPr>
      </w:pPr>
      <w:r w:rsidRPr="00010A51">
        <w:rPr>
          <w:rFonts w:cstheme="minorHAnsi"/>
          <w:sz w:val="24"/>
          <w:szCs w:val="24"/>
        </w:rPr>
        <w:t xml:space="preserve">Mark, K., McNamara, K., Gribble, R., </w:t>
      </w:r>
      <w:proofErr w:type="spellStart"/>
      <w:r w:rsidRPr="00010A51">
        <w:rPr>
          <w:rFonts w:cstheme="minorHAnsi"/>
          <w:sz w:val="24"/>
          <w:szCs w:val="24"/>
        </w:rPr>
        <w:t>Rhead</w:t>
      </w:r>
      <w:proofErr w:type="spellEnd"/>
      <w:r w:rsidRPr="00010A51">
        <w:rPr>
          <w:rFonts w:cstheme="minorHAnsi"/>
          <w:sz w:val="24"/>
          <w:szCs w:val="24"/>
        </w:rPr>
        <w:t xml:space="preserve">, R., Sharp, M., </w:t>
      </w:r>
      <w:proofErr w:type="spellStart"/>
      <w:r w:rsidRPr="00010A51">
        <w:rPr>
          <w:rFonts w:cstheme="minorHAnsi"/>
          <w:sz w:val="24"/>
          <w:szCs w:val="24"/>
        </w:rPr>
        <w:t>Stevelink</w:t>
      </w:r>
      <w:proofErr w:type="spellEnd"/>
      <w:r w:rsidRPr="00010A51">
        <w:rPr>
          <w:rFonts w:cstheme="minorHAnsi"/>
          <w:sz w:val="24"/>
          <w:szCs w:val="24"/>
        </w:rPr>
        <w:t>, S., Schwartz,</w:t>
      </w:r>
      <w:r w:rsidRPr="00010A51">
        <w:rPr>
          <w:rFonts w:cstheme="minorHAnsi"/>
          <w:sz w:val="24"/>
          <w:szCs w:val="24"/>
        </w:rPr>
        <w:tab/>
        <w:t xml:space="preserve"> A.,</w:t>
      </w:r>
      <w:r w:rsidR="001438F4">
        <w:rPr>
          <w:rFonts w:cstheme="minorHAnsi"/>
          <w:sz w:val="24"/>
          <w:szCs w:val="24"/>
        </w:rPr>
        <w:tab/>
      </w:r>
      <w:r w:rsidRPr="00010A51">
        <w:rPr>
          <w:rFonts w:cstheme="minorHAnsi"/>
          <w:sz w:val="24"/>
          <w:szCs w:val="24"/>
        </w:rPr>
        <w:t>Castro,</w:t>
      </w:r>
      <w:r w:rsidR="001438F4">
        <w:rPr>
          <w:rFonts w:cstheme="minorHAnsi"/>
          <w:sz w:val="24"/>
          <w:szCs w:val="24"/>
        </w:rPr>
        <w:t xml:space="preserve"> </w:t>
      </w:r>
      <w:r w:rsidRPr="00010A51">
        <w:rPr>
          <w:rFonts w:cstheme="minorHAnsi"/>
          <w:sz w:val="24"/>
          <w:szCs w:val="24"/>
        </w:rPr>
        <w:t>C., &amp; Fear, N. (2019). The health and well-being of LGBTQ serving and</w:t>
      </w:r>
      <w:r w:rsidR="001438F4">
        <w:rPr>
          <w:rFonts w:cstheme="minorHAnsi"/>
          <w:sz w:val="24"/>
          <w:szCs w:val="24"/>
        </w:rPr>
        <w:tab/>
      </w:r>
      <w:r w:rsidRPr="00010A51">
        <w:rPr>
          <w:rFonts w:cstheme="minorHAnsi"/>
          <w:sz w:val="24"/>
          <w:szCs w:val="24"/>
        </w:rPr>
        <w:t xml:space="preserve">ex-serving personnel: A narrative review. </w:t>
      </w:r>
      <w:r w:rsidRPr="00010A51">
        <w:rPr>
          <w:rFonts w:cstheme="minorHAnsi"/>
          <w:i/>
          <w:iCs/>
          <w:sz w:val="24"/>
          <w:szCs w:val="24"/>
        </w:rPr>
        <w:t>International Review of Psychiatry</w:t>
      </w:r>
      <w:r w:rsidRPr="00010A51">
        <w:rPr>
          <w:rFonts w:cstheme="minorHAnsi"/>
          <w:sz w:val="24"/>
          <w:szCs w:val="24"/>
        </w:rPr>
        <w:t>,</w:t>
      </w:r>
      <w:r w:rsidR="001438F4">
        <w:rPr>
          <w:rFonts w:cstheme="minorHAnsi"/>
          <w:sz w:val="24"/>
          <w:szCs w:val="24"/>
        </w:rPr>
        <w:tab/>
      </w:r>
      <w:r w:rsidRPr="00010A51">
        <w:rPr>
          <w:rFonts w:cstheme="minorHAnsi"/>
          <w:i/>
          <w:iCs/>
          <w:sz w:val="24"/>
          <w:szCs w:val="24"/>
        </w:rPr>
        <w:t xml:space="preserve">31(1), </w:t>
      </w:r>
      <w:r w:rsidRPr="00010A51">
        <w:rPr>
          <w:rFonts w:cstheme="minorHAnsi"/>
          <w:sz w:val="24"/>
          <w:szCs w:val="24"/>
        </w:rPr>
        <w:t>1-20</w:t>
      </w:r>
      <w:r w:rsidRPr="00010A51">
        <w:rPr>
          <w:rFonts w:cstheme="minorHAnsi"/>
          <w:i/>
          <w:iCs/>
          <w:sz w:val="24"/>
          <w:szCs w:val="24"/>
        </w:rPr>
        <w:t>.</w:t>
      </w:r>
      <w:r w:rsidR="001438F4">
        <w:rPr>
          <w:rFonts w:cstheme="minorHAnsi"/>
          <w:sz w:val="24"/>
          <w:szCs w:val="24"/>
        </w:rPr>
        <w:t xml:space="preserve"> </w:t>
      </w:r>
      <w:hyperlink r:id="rId82" w:history="1">
        <w:r w:rsidR="001438F4" w:rsidRPr="00C5572B">
          <w:rPr>
            <w:rStyle w:val="Hyperlink"/>
            <w:rFonts w:cstheme="minorHAnsi"/>
            <w:sz w:val="24"/>
            <w:szCs w:val="24"/>
          </w:rPr>
          <w:t>https://doi.org/10.1080/09540261.2019.1575190</w:t>
        </w:r>
      </w:hyperlink>
    </w:p>
    <w:p w14:paraId="46AE5968" w14:textId="79A79D4F" w:rsidR="00010A51" w:rsidRPr="001438F4" w:rsidRDefault="00010A51" w:rsidP="006D4E34">
      <w:pPr>
        <w:spacing w:after="0" w:line="480" w:lineRule="auto"/>
        <w:rPr>
          <w:rFonts w:cstheme="minorHAnsi"/>
          <w:color w:val="0563C1" w:themeColor="hyperlink"/>
          <w:sz w:val="24"/>
          <w:szCs w:val="24"/>
          <w:u w:val="single"/>
          <w:shd w:val="clear" w:color="auto" w:fill="FFFFFF"/>
        </w:rPr>
      </w:pPr>
      <w:proofErr w:type="spellStart"/>
      <w:r w:rsidRPr="00010A51">
        <w:rPr>
          <w:rFonts w:cstheme="minorHAnsi"/>
          <w:sz w:val="24"/>
          <w:szCs w:val="24"/>
        </w:rPr>
        <w:t>Mauthner</w:t>
      </w:r>
      <w:proofErr w:type="spellEnd"/>
      <w:r w:rsidRPr="00010A51">
        <w:rPr>
          <w:rFonts w:cstheme="minorHAnsi"/>
          <w:sz w:val="24"/>
          <w:szCs w:val="24"/>
        </w:rPr>
        <w:t>, N. S., &amp; Doucet, A. (2003). Reflexive accounts and accounts of reflexivity</w:t>
      </w:r>
      <w:r w:rsidR="001438F4">
        <w:rPr>
          <w:rFonts w:cstheme="minorHAnsi"/>
          <w:sz w:val="24"/>
          <w:szCs w:val="24"/>
        </w:rPr>
        <w:tab/>
      </w:r>
      <w:r w:rsidRPr="00010A51">
        <w:rPr>
          <w:rFonts w:cstheme="minorHAnsi"/>
          <w:sz w:val="24"/>
          <w:szCs w:val="24"/>
        </w:rPr>
        <w:t>in</w:t>
      </w:r>
      <w:r w:rsidR="001438F4">
        <w:rPr>
          <w:rFonts w:cstheme="minorHAnsi"/>
          <w:sz w:val="24"/>
          <w:szCs w:val="24"/>
        </w:rPr>
        <w:t xml:space="preserve"> </w:t>
      </w:r>
      <w:r w:rsidRPr="00010A51">
        <w:rPr>
          <w:rFonts w:cstheme="minorHAnsi"/>
          <w:sz w:val="24"/>
          <w:szCs w:val="24"/>
        </w:rPr>
        <w:t xml:space="preserve">qualitative data analysis. </w:t>
      </w:r>
      <w:r w:rsidRPr="00010A51">
        <w:rPr>
          <w:rFonts w:cstheme="minorHAnsi"/>
          <w:i/>
          <w:iCs/>
          <w:sz w:val="24"/>
          <w:szCs w:val="24"/>
        </w:rPr>
        <w:t xml:space="preserve">Sociology, 37(3), </w:t>
      </w:r>
      <w:r w:rsidRPr="00010A51">
        <w:rPr>
          <w:rFonts w:cstheme="minorHAnsi"/>
          <w:sz w:val="24"/>
          <w:szCs w:val="24"/>
        </w:rPr>
        <w:t>413-431.</w:t>
      </w:r>
      <w:r w:rsidR="001438F4">
        <w:rPr>
          <w:rFonts w:cstheme="minorHAnsi"/>
          <w:sz w:val="24"/>
          <w:szCs w:val="24"/>
        </w:rPr>
        <w:tab/>
      </w:r>
      <w:r w:rsidR="001438F4">
        <w:rPr>
          <w:rFonts w:cstheme="minorHAnsi"/>
          <w:sz w:val="24"/>
          <w:szCs w:val="24"/>
        </w:rPr>
        <w:tab/>
      </w:r>
      <w:r w:rsidR="001438F4">
        <w:rPr>
          <w:rFonts w:cstheme="minorHAnsi"/>
          <w:sz w:val="24"/>
          <w:szCs w:val="24"/>
        </w:rPr>
        <w:tab/>
      </w:r>
      <w:r w:rsidR="001438F4">
        <w:rPr>
          <w:rFonts w:cstheme="minorHAnsi"/>
          <w:sz w:val="24"/>
          <w:szCs w:val="24"/>
        </w:rPr>
        <w:tab/>
      </w:r>
      <w:hyperlink r:id="rId83" w:history="1">
        <w:r w:rsidR="001438F4" w:rsidRPr="00C5572B">
          <w:rPr>
            <w:rStyle w:val="Hyperlink"/>
            <w:rFonts w:cstheme="minorHAnsi"/>
            <w:sz w:val="24"/>
            <w:szCs w:val="24"/>
            <w:shd w:val="clear" w:color="auto" w:fill="FFFFFF"/>
          </w:rPr>
          <w:t>https://doi.org/10.1177/00380385030373002</w:t>
        </w:r>
      </w:hyperlink>
    </w:p>
    <w:p w14:paraId="497AC5B8" w14:textId="270431D9" w:rsidR="00010A51" w:rsidRPr="001438F4" w:rsidRDefault="00010A51" w:rsidP="006D4E34">
      <w:pPr>
        <w:spacing w:after="0" w:line="480" w:lineRule="auto"/>
        <w:rPr>
          <w:rFonts w:cstheme="minorHAnsi"/>
          <w:color w:val="006FB7"/>
          <w:sz w:val="24"/>
          <w:szCs w:val="24"/>
          <w:u w:val="single"/>
          <w:bdr w:val="none" w:sz="0" w:space="0" w:color="auto" w:frame="1"/>
          <w:shd w:val="clear" w:color="auto" w:fill="FFFFFF"/>
        </w:rPr>
      </w:pPr>
      <w:r w:rsidRPr="00010A51">
        <w:rPr>
          <w:rFonts w:cstheme="minorHAnsi"/>
          <w:color w:val="2A2A2A"/>
          <w:sz w:val="24"/>
          <w:szCs w:val="24"/>
          <w:shd w:val="clear" w:color="auto" w:fill="FFFFFF"/>
        </w:rPr>
        <w:t xml:space="preserve">McDonald, J. L., </w:t>
      </w:r>
      <w:proofErr w:type="spellStart"/>
      <w:r w:rsidRPr="00010A51">
        <w:rPr>
          <w:rFonts w:cstheme="minorHAnsi"/>
          <w:color w:val="2A2A2A"/>
          <w:sz w:val="24"/>
          <w:szCs w:val="24"/>
          <w:shd w:val="clear" w:color="auto" w:fill="FFFFFF"/>
        </w:rPr>
        <w:t>Ganulin</w:t>
      </w:r>
      <w:proofErr w:type="spellEnd"/>
      <w:r w:rsidRPr="00010A51">
        <w:rPr>
          <w:rFonts w:cstheme="minorHAnsi"/>
          <w:color w:val="2A2A2A"/>
          <w:sz w:val="24"/>
          <w:szCs w:val="24"/>
          <w:shd w:val="clear" w:color="auto" w:fill="FFFFFF"/>
        </w:rPr>
        <w:t xml:space="preserve">, M. L., </w:t>
      </w:r>
      <w:proofErr w:type="spellStart"/>
      <w:r w:rsidRPr="00010A51">
        <w:rPr>
          <w:rFonts w:cstheme="minorHAnsi"/>
          <w:color w:val="2A2A2A"/>
          <w:sz w:val="24"/>
          <w:szCs w:val="24"/>
          <w:shd w:val="clear" w:color="auto" w:fill="FFFFFF"/>
        </w:rPr>
        <w:t>Dretsch</w:t>
      </w:r>
      <w:proofErr w:type="spellEnd"/>
      <w:r w:rsidRPr="00010A51">
        <w:rPr>
          <w:rFonts w:cstheme="minorHAnsi"/>
          <w:color w:val="2A2A2A"/>
          <w:sz w:val="24"/>
          <w:szCs w:val="24"/>
          <w:shd w:val="clear" w:color="auto" w:fill="FFFFFF"/>
        </w:rPr>
        <w:t>, M. N., Maura R Taylor, M. R., &amp; Cabrera, O.</w:t>
      </w:r>
      <w:r w:rsidR="001438F4">
        <w:rPr>
          <w:rFonts w:cstheme="minorHAnsi"/>
          <w:color w:val="2A2A2A"/>
          <w:sz w:val="24"/>
          <w:szCs w:val="24"/>
          <w:shd w:val="clear" w:color="auto" w:fill="FFFFFF"/>
        </w:rPr>
        <w:tab/>
      </w:r>
      <w:r w:rsidRPr="00010A51">
        <w:rPr>
          <w:rFonts w:cstheme="minorHAnsi"/>
          <w:color w:val="2A2A2A"/>
          <w:sz w:val="24"/>
          <w:szCs w:val="24"/>
          <w:shd w:val="clear" w:color="auto" w:fill="FFFFFF"/>
        </w:rPr>
        <w:t>A. (2020). Assessing the Well-being of Sexual Minority Soldiers at a Military</w:t>
      </w:r>
      <w:r w:rsidR="001438F4">
        <w:rPr>
          <w:rFonts w:cstheme="minorHAnsi"/>
          <w:color w:val="2A2A2A"/>
          <w:sz w:val="24"/>
          <w:szCs w:val="24"/>
          <w:shd w:val="clear" w:color="auto" w:fill="FFFFFF"/>
        </w:rPr>
        <w:tab/>
      </w:r>
      <w:r w:rsidRPr="00010A51">
        <w:rPr>
          <w:rFonts w:cstheme="minorHAnsi"/>
          <w:color w:val="2A2A2A"/>
          <w:sz w:val="24"/>
          <w:szCs w:val="24"/>
          <w:shd w:val="clear" w:color="auto" w:fill="FFFFFF"/>
        </w:rPr>
        <w:t>Academic</w:t>
      </w:r>
      <w:r w:rsidR="001438F4">
        <w:rPr>
          <w:rFonts w:cstheme="minorHAnsi"/>
          <w:color w:val="2A2A2A"/>
          <w:sz w:val="24"/>
          <w:szCs w:val="24"/>
          <w:shd w:val="clear" w:color="auto" w:fill="FFFFFF"/>
        </w:rPr>
        <w:t xml:space="preserve"> </w:t>
      </w:r>
      <w:r w:rsidRPr="00010A51">
        <w:rPr>
          <w:rFonts w:cstheme="minorHAnsi"/>
          <w:color w:val="2A2A2A"/>
          <w:sz w:val="24"/>
          <w:szCs w:val="24"/>
          <w:shd w:val="clear" w:color="auto" w:fill="FFFFFF"/>
        </w:rPr>
        <w:t>Institution, </w:t>
      </w:r>
      <w:r w:rsidRPr="00010A51">
        <w:rPr>
          <w:rStyle w:val="Emphasis"/>
          <w:rFonts w:cstheme="minorHAnsi"/>
          <w:color w:val="2A2A2A"/>
          <w:sz w:val="24"/>
          <w:szCs w:val="24"/>
          <w:bdr w:val="none" w:sz="0" w:space="0" w:color="auto" w:frame="1"/>
          <w:shd w:val="clear" w:color="auto" w:fill="FFFFFF"/>
        </w:rPr>
        <w:t>Military Medicine</w:t>
      </w:r>
      <w:r w:rsidRPr="00010A51">
        <w:rPr>
          <w:rFonts w:cstheme="minorHAnsi"/>
          <w:color w:val="2A2A2A"/>
          <w:sz w:val="24"/>
          <w:szCs w:val="24"/>
          <w:shd w:val="clear" w:color="auto" w:fill="FFFFFF"/>
        </w:rPr>
        <w:t>,</w:t>
      </w:r>
      <w:r w:rsidRPr="00010A51">
        <w:rPr>
          <w:rFonts w:cstheme="minorHAnsi"/>
          <w:i/>
          <w:iCs/>
          <w:color w:val="2A2A2A"/>
          <w:sz w:val="24"/>
          <w:szCs w:val="24"/>
          <w:shd w:val="clear" w:color="auto" w:fill="FFFFFF"/>
        </w:rPr>
        <w:t xml:space="preserve"> 185(1), </w:t>
      </w:r>
      <w:r w:rsidRPr="00010A51">
        <w:rPr>
          <w:rFonts w:cstheme="minorHAnsi"/>
          <w:color w:val="2A2A2A"/>
          <w:sz w:val="24"/>
          <w:szCs w:val="24"/>
          <w:shd w:val="clear" w:color="auto" w:fill="FFFFFF"/>
        </w:rPr>
        <w:t>342-347.</w:t>
      </w:r>
      <w:r w:rsidR="001438F4">
        <w:rPr>
          <w:rFonts w:cstheme="minorHAnsi"/>
          <w:color w:val="2A2A2A"/>
          <w:sz w:val="24"/>
          <w:szCs w:val="24"/>
          <w:shd w:val="clear" w:color="auto" w:fill="FFFFFF"/>
        </w:rPr>
        <w:tab/>
      </w:r>
      <w:r w:rsidR="001438F4">
        <w:rPr>
          <w:rFonts w:cstheme="minorHAnsi"/>
          <w:color w:val="2A2A2A"/>
          <w:sz w:val="24"/>
          <w:szCs w:val="24"/>
          <w:shd w:val="clear" w:color="auto" w:fill="FFFFFF"/>
        </w:rPr>
        <w:tab/>
      </w:r>
      <w:r w:rsidR="001438F4">
        <w:rPr>
          <w:rFonts w:cstheme="minorHAnsi"/>
          <w:color w:val="2A2A2A"/>
          <w:sz w:val="24"/>
          <w:szCs w:val="24"/>
          <w:shd w:val="clear" w:color="auto" w:fill="FFFFFF"/>
        </w:rPr>
        <w:tab/>
      </w:r>
      <w:r w:rsidR="001438F4">
        <w:rPr>
          <w:rFonts w:cstheme="minorHAnsi"/>
          <w:color w:val="2A2A2A"/>
          <w:sz w:val="24"/>
          <w:szCs w:val="24"/>
          <w:shd w:val="clear" w:color="auto" w:fill="FFFFFF"/>
        </w:rPr>
        <w:tab/>
      </w:r>
      <w:hyperlink r:id="rId84" w:history="1">
        <w:r w:rsidR="001438F4" w:rsidRPr="00C5572B">
          <w:rPr>
            <w:rStyle w:val="Hyperlink"/>
            <w:rFonts w:cstheme="minorHAnsi"/>
            <w:sz w:val="24"/>
            <w:szCs w:val="24"/>
            <w:bdr w:val="none" w:sz="0" w:space="0" w:color="auto" w:frame="1"/>
            <w:shd w:val="clear" w:color="auto" w:fill="FFFFFF"/>
          </w:rPr>
          <w:t>https://doi.org/10.1093/milmed/usz198</w:t>
        </w:r>
      </w:hyperlink>
    </w:p>
    <w:p w14:paraId="0600051B" w14:textId="77777777" w:rsidR="00010A51" w:rsidRPr="00010A51" w:rsidRDefault="00010A51" w:rsidP="006D4E34">
      <w:pPr>
        <w:spacing w:after="0" w:line="480" w:lineRule="auto"/>
        <w:rPr>
          <w:rFonts w:cstheme="minorHAnsi"/>
          <w:sz w:val="24"/>
          <w:szCs w:val="24"/>
        </w:rPr>
      </w:pPr>
      <w:r w:rsidRPr="00010A51">
        <w:rPr>
          <w:rFonts w:cstheme="minorHAnsi"/>
          <w:sz w:val="24"/>
          <w:szCs w:val="24"/>
        </w:rPr>
        <w:t>Meade, V. (2020). Patriotism as a construct for understanding military service among</w:t>
      </w:r>
    </w:p>
    <w:p w14:paraId="5FE8E173" w14:textId="4F09F099" w:rsidR="00010A51" w:rsidRPr="001438F4" w:rsidRDefault="00010A51" w:rsidP="001438F4">
      <w:pPr>
        <w:spacing w:after="0" w:line="480" w:lineRule="auto"/>
        <w:ind w:firstLine="720"/>
        <w:rPr>
          <w:rFonts w:cstheme="minorHAnsi"/>
          <w:i/>
          <w:iCs/>
          <w:sz w:val="24"/>
          <w:szCs w:val="24"/>
          <w:bdr w:val="none" w:sz="0" w:space="0" w:color="auto" w:frame="1"/>
          <w:shd w:val="clear" w:color="auto" w:fill="FFFFFF"/>
        </w:rPr>
      </w:pPr>
      <w:r w:rsidRPr="00010A51">
        <w:rPr>
          <w:rFonts w:cstheme="minorHAnsi"/>
          <w:sz w:val="24"/>
          <w:szCs w:val="24"/>
        </w:rPr>
        <w:t xml:space="preserve"> LGBTQ+ veterans: A call for research grounded in institutional oppression. </w:t>
      </w:r>
      <w:r w:rsidR="001438F4">
        <w:rPr>
          <w:rFonts w:cstheme="minorHAnsi"/>
          <w:sz w:val="24"/>
          <w:szCs w:val="24"/>
        </w:rPr>
        <w:tab/>
      </w:r>
      <w:r w:rsidRPr="00010A51">
        <w:rPr>
          <w:rFonts w:cstheme="minorHAnsi"/>
          <w:i/>
          <w:iCs/>
          <w:sz w:val="24"/>
          <w:szCs w:val="24"/>
          <w:bdr w:val="none" w:sz="0" w:space="0" w:color="auto" w:frame="1"/>
          <w:shd w:val="clear" w:color="auto" w:fill="FFFFFF"/>
        </w:rPr>
        <w:t>Journal</w:t>
      </w:r>
      <w:r w:rsidR="001438F4">
        <w:rPr>
          <w:rFonts w:cstheme="minorHAnsi"/>
          <w:i/>
          <w:iCs/>
          <w:sz w:val="24"/>
          <w:szCs w:val="24"/>
          <w:bdr w:val="none" w:sz="0" w:space="0" w:color="auto" w:frame="1"/>
          <w:shd w:val="clear" w:color="auto" w:fill="FFFFFF"/>
        </w:rPr>
        <w:t xml:space="preserve"> </w:t>
      </w:r>
      <w:r w:rsidRPr="00010A51">
        <w:rPr>
          <w:rFonts w:cstheme="minorHAnsi"/>
          <w:i/>
          <w:iCs/>
          <w:sz w:val="24"/>
          <w:szCs w:val="24"/>
          <w:bdr w:val="none" w:sz="0" w:space="0" w:color="auto" w:frame="1"/>
          <w:shd w:val="clear" w:color="auto" w:fill="FFFFFF"/>
        </w:rPr>
        <w:t>of Veterans Studies</w:t>
      </w:r>
      <w:r w:rsidRPr="00010A51">
        <w:rPr>
          <w:rFonts w:cstheme="minorHAnsi"/>
          <w:i/>
          <w:iCs/>
          <w:sz w:val="24"/>
          <w:szCs w:val="24"/>
          <w:shd w:val="clear" w:color="auto" w:fill="FFFFFF"/>
        </w:rPr>
        <w:t>, </w:t>
      </w:r>
      <w:r w:rsidRPr="00010A51">
        <w:rPr>
          <w:rFonts w:cstheme="minorHAnsi"/>
          <w:i/>
          <w:iCs/>
          <w:sz w:val="24"/>
          <w:szCs w:val="24"/>
          <w:bdr w:val="none" w:sz="0" w:space="0" w:color="auto" w:frame="1"/>
          <w:shd w:val="clear" w:color="auto" w:fill="FFFFFF"/>
        </w:rPr>
        <w:t>7</w:t>
      </w:r>
      <w:r w:rsidRPr="00010A51">
        <w:rPr>
          <w:rFonts w:cstheme="minorHAnsi"/>
          <w:i/>
          <w:iCs/>
          <w:sz w:val="24"/>
          <w:szCs w:val="24"/>
          <w:shd w:val="clear" w:color="auto" w:fill="FFFFFF"/>
        </w:rPr>
        <w:t xml:space="preserve">(3), </w:t>
      </w:r>
      <w:r w:rsidRPr="00010A51">
        <w:rPr>
          <w:rFonts w:cstheme="minorHAnsi"/>
          <w:sz w:val="24"/>
          <w:szCs w:val="24"/>
          <w:shd w:val="clear" w:color="auto" w:fill="FFFFFF"/>
        </w:rPr>
        <w:t>38–45</w:t>
      </w:r>
      <w:r w:rsidRPr="00010A51">
        <w:rPr>
          <w:rFonts w:cstheme="minorHAnsi"/>
          <w:i/>
          <w:iCs/>
          <w:sz w:val="24"/>
          <w:szCs w:val="24"/>
          <w:shd w:val="clear" w:color="auto" w:fill="FFFFFF"/>
        </w:rPr>
        <w:t xml:space="preserve">. </w:t>
      </w:r>
      <w:hyperlink r:id="rId85" w:history="1">
        <w:r w:rsidRPr="00010A51">
          <w:rPr>
            <w:rStyle w:val="Hyperlink"/>
            <w:rFonts w:cstheme="minorHAnsi"/>
            <w:color w:val="4472C4" w:themeColor="accent1"/>
            <w:sz w:val="24"/>
            <w:szCs w:val="24"/>
            <w:bdr w:val="none" w:sz="0" w:space="0" w:color="auto" w:frame="1"/>
            <w:shd w:val="clear" w:color="auto" w:fill="FFFFFF"/>
          </w:rPr>
          <w:t>http://doi.org/10.21061/jvs.v7i3.261</w:t>
        </w:r>
      </w:hyperlink>
    </w:p>
    <w:p w14:paraId="452433C1" w14:textId="77777777" w:rsidR="00010A51" w:rsidRPr="00010A51" w:rsidRDefault="00010A51" w:rsidP="006D4E34">
      <w:pPr>
        <w:spacing w:after="0" w:line="480" w:lineRule="auto"/>
        <w:rPr>
          <w:rFonts w:cstheme="minorHAnsi"/>
          <w:color w:val="2F5496" w:themeColor="accent1" w:themeShade="BF"/>
          <w:sz w:val="24"/>
          <w:szCs w:val="24"/>
          <w:u w:val="single"/>
          <w:shd w:val="clear" w:color="auto" w:fill="FFFFFF"/>
        </w:rPr>
      </w:pPr>
      <w:proofErr w:type="spellStart"/>
      <w:r w:rsidRPr="00010A51">
        <w:rPr>
          <w:rFonts w:cstheme="minorHAnsi"/>
          <w:sz w:val="24"/>
          <w:szCs w:val="24"/>
        </w:rPr>
        <w:t>Mellotte</w:t>
      </w:r>
      <w:proofErr w:type="spellEnd"/>
      <w:r w:rsidRPr="00010A51">
        <w:rPr>
          <w:rFonts w:cstheme="minorHAnsi"/>
          <w:sz w:val="24"/>
          <w:szCs w:val="24"/>
        </w:rPr>
        <w:t>, H., Murphy, D., Rafferty, L., &amp; Greenberg, N. (2017). Pathways into mental</w:t>
      </w:r>
      <w:r w:rsidRPr="00010A51">
        <w:rPr>
          <w:rFonts w:cstheme="minorHAnsi"/>
          <w:sz w:val="24"/>
          <w:szCs w:val="24"/>
        </w:rPr>
        <w:tab/>
        <w:t xml:space="preserve">health care for UK veterans: A qualitative study. </w:t>
      </w:r>
      <w:r w:rsidRPr="00010A51">
        <w:rPr>
          <w:rFonts w:cstheme="minorHAnsi"/>
          <w:i/>
          <w:iCs/>
          <w:sz w:val="24"/>
          <w:szCs w:val="24"/>
        </w:rPr>
        <w:t xml:space="preserve">European Journal of </w:t>
      </w:r>
      <w:r w:rsidRPr="00010A51">
        <w:rPr>
          <w:rFonts w:cstheme="minorHAnsi"/>
          <w:i/>
          <w:iCs/>
          <w:sz w:val="24"/>
          <w:szCs w:val="24"/>
        </w:rPr>
        <w:tab/>
      </w:r>
      <w:proofErr w:type="spellStart"/>
      <w:r w:rsidRPr="00010A51">
        <w:rPr>
          <w:rFonts w:cstheme="minorHAnsi"/>
          <w:i/>
          <w:iCs/>
          <w:sz w:val="24"/>
          <w:szCs w:val="24"/>
        </w:rPr>
        <w:t>Psychotraumatology</w:t>
      </w:r>
      <w:proofErr w:type="spellEnd"/>
      <w:r w:rsidRPr="00010A51">
        <w:rPr>
          <w:rFonts w:cstheme="minorHAnsi"/>
          <w:i/>
          <w:iCs/>
          <w:sz w:val="24"/>
          <w:szCs w:val="24"/>
        </w:rPr>
        <w:t>, 8(1).</w:t>
      </w:r>
      <w:r w:rsidRPr="00010A51">
        <w:rPr>
          <w:rFonts w:cstheme="minorHAnsi"/>
          <w:i/>
          <w:iCs/>
          <w:color w:val="2F5496" w:themeColor="accent1" w:themeShade="BF"/>
          <w:sz w:val="24"/>
          <w:szCs w:val="24"/>
          <w:u w:val="single"/>
        </w:rPr>
        <w:t xml:space="preserve"> </w:t>
      </w:r>
      <w:r w:rsidRPr="00010A51">
        <w:rPr>
          <w:rFonts w:cstheme="minorHAnsi"/>
          <w:color w:val="2F5496" w:themeColor="accent1" w:themeShade="BF"/>
          <w:sz w:val="24"/>
          <w:szCs w:val="24"/>
          <w:u w:val="single"/>
        </w:rPr>
        <w:t>https://</w:t>
      </w:r>
      <w:r w:rsidRPr="00010A51">
        <w:rPr>
          <w:rFonts w:cstheme="minorHAnsi"/>
          <w:color w:val="2F5496" w:themeColor="accent1" w:themeShade="BF"/>
          <w:sz w:val="24"/>
          <w:szCs w:val="24"/>
          <w:u w:val="single"/>
          <w:shd w:val="clear" w:color="auto" w:fill="FFFFFF"/>
        </w:rPr>
        <w:t>doi:</w:t>
      </w:r>
      <w:hyperlink r:id="rId86" w:tgtFrame="_blank" w:history="1">
        <w:r w:rsidRPr="00010A51">
          <w:rPr>
            <w:rFonts w:cstheme="minorHAnsi"/>
            <w:color w:val="2F5496" w:themeColor="accent1" w:themeShade="BF"/>
            <w:sz w:val="24"/>
            <w:szCs w:val="24"/>
            <w:u w:val="single"/>
            <w:shd w:val="clear" w:color="auto" w:fill="FFFFFF"/>
          </w:rPr>
          <w:t>10.1080/20008198.2017.1389207</w:t>
        </w:r>
      </w:hyperlink>
    </w:p>
    <w:p w14:paraId="18E24DA1" w14:textId="77777777" w:rsidR="00010A51" w:rsidRPr="00010A51" w:rsidRDefault="00010A51" w:rsidP="006D4E34">
      <w:pPr>
        <w:spacing w:after="0" w:line="480" w:lineRule="auto"/>
        <w:rPr>
          <w:rFonts w:cstheme="minorHAnsi"/>
          <w:sz w:val="24"/>
          <w:szCs w:val="24"/>
        </w:rPr>
      </w:pPr>
    </w:p>
    <w:p w14:paraId="2BA15D8C" w14:textId="77777777" w:rsidR="003C6381" w:rsidRDefault="00010A51" w:rsidP="00073A1E">
      <w:pPr>
        <w:shd w:val="clear" w:color="auto" w:fill="FFFFFF"/>
        <w:spacing w:before="100" w:beforeAutospacing="1" w:after="0" w:line="480" w:lineRule="auto"/>
        <w:rPr>
          <w:rStyle w:val="identifier"/>
          <w:rFonts w:ascii="Calibri" w:hAnsi="Calibri" w:cs="Calibri"/>
          <w:color w:val="4472C4" w:themeColor="accent1"/>
          <w:sz w:val="24"/>
          <w:szCs w:val="24"/>
          <w:u w:val="single"/>
        </w:rPr>
      </w:pPr>
      <w:proofErr w:type="spellStart"/>
      <w:r w:rsidRPr="00010A51">
        <w:rPr>
          <w:rFonts w:cstheme="minorHAnsi"/>
          <w:sz w:val="24"/>
          <w:szCs w:val="24"/>
        </w:rPr>
        <w:lastRenderedPageBreak/>
        <w:t>Mereish</w:t>
      </w:r>
      <w:proofErr w:type="spellEnd"/>
      <w:r w:rsidRPr="00010A51">
        <w:rPr>
          <w:rFonts w:cstheme="minorHAnsi"/>
          <w:sz w:val="24"/>
          <w:szCs w:val="24"/>
        </w:rPr>
        <w:t xml:space="preserve">, E. H., &amp; </w:t>
      </w:r>
      <w:proofErr w:type="spellStart"/>
      <w:r w:rsidRPr="00010A51">
        <w:rPr>
          <w:rFonts w:cstheme="minorHAnsi"/>
          <w:sz w:val="24"/>
          <w:szCs w:val="24"/>
        </w:rPr>
        <w:t>Poteat</w:t>
      </w:r>
      <w:proofErr w:type="spellEnd"/>
      <w:r w:rsidRPr="00010A51">
        <w:rPr>
          <w:rFonts w:cstheme="minorHAnsi"/>
          <w:sz w:val="24"/>
          <w:szCs w:val="24"/>
        </w:rPr>
        <w:t>, V. P. (2015). A relational model of sexual minority mental</w:t>
      </w:r>
      <w:r w:rsidR="001438F4">
        <w:rPr>
          <w:rFonts w:cstheme="minorHAnsi"/>
          <w:sz w:val="24"/>
          <w:szCs w:val="24"/>
        </w:rPr>
        <w:tab/>
      </w:r>
      <w:r w:rsidRPr="00010A51">
        <w:rPr>
          <w:rFonts w:cstheme="minorHAnsi"/>
          <w:sz w:val="24"/>
          <w:szCs w:val="24"/>
        </w:rPr>
        <w:t>and physical health: The negative effects of shame on relationships,</w:t>
      </w:r>
      <w:r w:rsidR="001438F4">
        <w:rPr>
          <w:rFonts w:cstheme="minorHAnsi"/>
          <w:sz w:val="24"/>
          <w:szCs w:val="24"/>
        </w:rPr>
        <w:tab/>
      </w:r>
      <w:r w:rsidR="001438F4">
        <w:rPr>
          <w:rFonts w:cstheme="minorHAnsi"/>
          <w:sz w:val="24"/>
          <w:szCs w:val="24"/>
        </w:rPr>
        <w:tab/>
      </w:r>
      <w:r w:rsidRPr="00010A51">
        <w:rPr>
          <w:rFonts w:cstheme="minorHAnsi"/>
          <w:sz w:val="24"/>
          <w:szCs w:val="24"/>
        </w:rPr>
        <w:t>loneliness, and</w:t>
      </w:r>
      <w:r w:rsidR="001438F4">
        <w:rPr>
          <w:rFonts w:cstheme="minorHAnsi"/>
          <w:sz w:val="24"/>
          <w:szCs w:val="24"/>
        </w:rPr>
        <w:t xml:space="preserve"> </w:t>
      </w:r>
      <w:r w:rsidRPr="00010A51">
        <w:rPr>
          <w:rFonts w:cstheme="minorHAnsi"/>
          <w:sz w:val="24"/>
          <w:szCs w:val="24"/>
        </w:rPr>
        <w:t xml:space="preserve">health. </w:t>
      </w:r>
      <w:r w:rsidRPr="00010A51">
        <w:rPr>
          <w:rFonts w:cstheme="minorHAnsi"/>
          <w:i/>
          <w:iCs/>
          <w:sz w:val="24"/>
          <w:szCs w:val="24"/>
        </w:rPr>
        <w:t xml:space="preserve">Journal of </w:t>
      </w:r>
      <w:proofErr w:type="spellStart"/>
      <w:r w:rsidRPr="00010A51">
        <w:rPr>
          <w:rFonts w:cstheme="minorHAnsi"/>
          <w:i/>
          <w:iCs/>
          <w:sz w:val="24"/>
          <w:szCs w:val="24"/>
        </w:rPr>
        <w:t>Counseling</w:t>
      </w:r>
      <w:proofErr w:type="spellEnd"/>
      <w:r w:rsidRPr="00010A51">
        <w:rPr>
          <w:rFonts w:cstheme="minorHAnsi"/>
          <w:i/>
          <w:iCs/>
          <w:sz w:val="24"/>
          <w:szCs w:val="24"/>
        </w:rPr>
        <w:t xml:space="preserve"> Psychology, 62(3), </w:t>
      </w:r>
      <w:r w:rsidRPr="001438F4">
        <w:rPr>
          <w:rFonts w:cstheme="minorHAnsi"/>
          <w:sz w:val="24"/>
          <w:szCs w:val="24"/>
        </w:rPr>
        <w:t>425–437</w:t>
      </w:r>
      <w:r w:rsidRPr="00010A51">
        <w:rPr>
          <w:rFonts w:cstheme="minorHAnsi"/>
          <w:i/>
          <w:iCs/>
          <w:sz w:val="24"/>
          <w:szCs w:val="24"/>
        </w:rPr>
        <w:t>.</w:t>
      </w:r>
      <w:r w:rsidR="001438F4">
        <w:rPr>
          <w:rFonts w:cstheme="minorHAnsi"/>
          <w:i/>
          <w:iCs/>
          <w:sz w:val="24"/>
          <w:szCs w:val="24"/>
        </w:rPr>
        <w:tab/>
      </w:r>
      <w:r w:rsidR="001438F4">
        <w:rPr>
          <w:rFonts w:cstheme="minorHAnsi"/>
          <w:i/>
          <w:iCs/>
          <w:sz w:val="24"/>
          <w:szCs w:val="24"/>
        </w:rPr>
        <w:tab/>
      </w:r>
      <w:r w:rsidR="001438F4" w:rsidRPr="001438F4">
        <w:rPr>
          <w:rFonts w:ascii="Calibri" w:hAnsi="Calibri" w:cs="Calibri"/>
          <w:color w:val="4472C4" w:themeColor="accent1"/>
          <w:sz w:val="24"/>
          <w:szCs w:val="24"/>
          <w:u w:val="single"/>
        </w:rPr>
        <w:t>https://doi:</w:t>
      </w:r>
      <w:hyperlink r:id="rId87" w:tgtFrame="_blank" w:history="1">
        <w:r w:rsidR="001438F4" w:rsidRPr="001438F4">
          <w:rPr>
            <w:rStyle w:val="Hyperlink"/>
            <w:rFonts w:ascii="Calibri" w:hAnsi="Calibri" w:cs="Calibri"/>
            <w:color w:val="4472C4" w:themeColor="accent1"/>
            <w:sz w:val="24"/>
            <w:szCs w:val="24"/>
          </w:rPr>
          <w:t>10.1037/cou0000088</w:t>
        </w:r>
      </w:hyperlink>
    </w:p>
    <w:p w14:paraId="19822E31" w14:textId="78889AA3" w:rsidR="00010A51" w:rsidRPr="003C6381" w:rsidRDefault="00010A51" w:rsidP="00073A1E">
      <w:pPr>
        <w:shd w:val="clear" w:color="auto" w:fill="FFFFFF"/>
        <w:spacing w:before="100" w:beforeAutospacing="1" w:after="0" w:line="480" w:lineRule="auto"/>
        <w:rPr>
          <w:rFonts w:ascii="Calibri" w:hAnsi="Calibri" w:cs="Calibri"/>
          <w:color w:val="4472C4" w:themeColor="accent1"/>
          <w:sz w:val="24"/>
          <w:szCs w:val="24"/>
          <w:u w:val="single"/>
        </w:rPr>
      </w:pPr>
      <w:r w:rsidRPr="00010A51">
        <w:rPr>
          <w:rFonts w:cstheme="minorHAnsi"/>
          <w:sz w:val="24"/>
          <w:szCs w:val="24"/>
        </w:rPr>
        <w:t>Meyer, I. H. (2003). Prejudice, social stress, and mental health in lesbian, gay, and</w:t>
      </w:r>
      <w:r w:rsidR="00073A1E">
        <w:rPr>
          <w:rFonts w:cstheme="minorHAnsi"/>
          <w:sz w:val="24"/>
          <w:szCs w:val="24"/>
        </w:rPr>
        <w:tab/>
      </w:r>
      <w:r w:rsidRPr="00010A51">
        <w:rPr>
          <w:rFonts w:cstheme="minorHAnsi"/>
          <w:sz w:val="24"/>
          <w:szCs w:val="24"/>
        </w:rPr>
        <w:t xml:space="preserve">bisexual populations: Conceptual issues and research evidence. </w:t>
      </w:r>
      <w:r w:rsidRPr="00010A51">
        <w:rPr>
          <w:rFonts w:cstheme="minorHAnsi"/>
          <w:i/>
          <w:iCs/>
          <w:sz w:val="24"/>
          <w:szCs w:val="24"/>
        </w:rPr>
        <w:t>Psychological</w:t>
      </w:r>
      <w:r w:rsidR="00073A1E">
        <w:rPr>
          <w:rFonts w:cstheme="minorHAnsi"/>
          <w:i/>
          <w:iCs/>
          <w:sz w:val="24"/>
          <w:szCs w:val="24"/>
        </w:rPr>
        <w:tab/>
      </w:r>
      <w:r w:rsidRPr="00010A51">
        <w:rPr>
          <w:rFonts w:cstheme="minorHAnsi"/>
          <w:i/>
          <w:iCs/>
          <w:sz w:val="24"/>
          <w:szCs w:val="24"/>
        </w:rPr>
        <w:t xml:space="preserve">Bulletin, 129(5), </w:t>
      </w:r>
      <w:r w:rsidRPr="00010A51">
        <w:rPr>
          <w:rFonts w:cstheme="minorHAnsi"/>
          <w:sz w:val="24"/>
          <w:szCs w:val="24"/>
        </w:rPr>
        <w:t xml:space="preserve">674-697. </w:t>
      </w:r>
      <w:r w:rsidRPr="00010A51">
        <w:rPr>
          <w:rFonts w:cstheme="minorHAnsi"/>
          <w:color w:val="4472C4" w:themeColor="accent1"/>
          <w:sz w:val="24"/>
          <w:szCs w:val="24"/>
          <w:u w:val="single"/>
        </w:rPr>
        <w:t>https://doi:</w:t>
      </w:r>
      <w:hyperlink r:id="rId88" w:tgtFrame="_blank" w:history="1">
        <w:r w:rsidRPr="00010A51">
          <w:rPr>
            <w:rFonts w:cstheme="minorHAnsi"/>
            <w:color w:val="4472C4" w:themeColor="accent1"/>
            <w:sz w:val="24"/>
            <w:szCs w:val="24"/>
            <w:u w:val="single"/>
            <w:shd w:val="clear" w:color="auto" w:fill="FFFFFF"/>
          </w:rPr>
          <w:t>10.1037/0033-2909.129.5.674</w:t>
        </w:r>
      </w:hyperlink>
      <w:r w:rsidRPr="00010A51">
        <w:rPr>
          <w:rFonts w:cstheme="minorHAnsi"/>
          <w:color w:val="4472C4" w:themeColor="accent1"/>
          <w:sz w:val="24"/>
          <w:szCs w:val="24"/>
          <w:u w:val="single"/>
        </w:rPr>
        <w:t xml:space="preserve"> </w:t>
      </w:r>
    </w:p>
    <w:p w14:paraId="4CEFAED4" w14:textId="779680EB" w:rsidR="00DC2852" w:rsidRPr="00DC2852" w:rsidRDefault="00DC2852" w:rsidP="00DC2852">
      <w:pPr>
        <w:spacing w:line="480" w:lineRule="auto"/>
        <w:rPr>
          <w:rFonts w:ascii="Calibri" w:hAnsi="Calibri" w:cs="Calibri"/>
          <w:sz w:val="24"/>
          <w:szCs w:val="24"/>
        </w:rPr>
      </w:pPr>
      <w:r w:rsidRPr="00DC2852">
        <w:rPr>
          <w:rFonts w:ascii="Calibri" w:hAnsi="Calibri" w:cs="Calibri"/>
          <w:color w:val="121924"/>
          <w:sz w:val="24"/>
          <w:szCs w:val="24"/>
          <w:shd w:val="clear" w:color="auto" w:fill="FFFFFF"/>
        </w:rPr>
        <w:t>Mohr, J. J., &amp; Kendra, M. S. (2011). Revision and extension of a multidimensional</w:t>
      </w:r>
      <w:r>
        <w:rPr>
          <w:rFonts w:ascii="Calibri" w:hAnsi="Calibri" w:cs="Calibri"/>
          <w:color w:val="121924"/>
          <w:sz w:val="24"/>
          <w:szCs w:val="24"/>
          <w:shd w:val="clear" w:color="auto" w:fill="FFFFFF"/>
        </w:rPr>
        <w:tab/>
      </w:r>
      <w:r>
        <w:rPr>
          <w:rFonts w:ascii="Calibri" w:hAnsi="Calibri" w:cs="Calibri"/>
          <w:color w:val="121924"/>
          <w:sz w:val="24"/>
          <w:szCs w:val="24"/>
          <w:shd w:val="clear" w:color="auto" w:fill="FFFFFF"/>
        </w:rPr>
        <w:tab/>
      </w:r>
      <w:r w:rsidRPr="00DC2852">
        <w:rPr>
          <w:rFonts w:ascii="Calibri" w:hAnsi="Calibri" w:cs="Calibri"/>
          <w:color w:val="121924"/>
          <w:sz w:val="24"/>
          <w:szCs w:val="24"/>
          <w:shd w:val="clear" w:color="auto" w:fill="FFFFFF"/>
        </w:rPr>
        <w:t xml:space="preserve">measure of sexual minority identity: The </w:t>
      </w:r>
      <w:r w:rsidR="00E57025">
        <w:rPr>
          <w:rFonts w:ascii="Calibri" w:hAnsi="Calibri" w:cs="Calibri"/>
          <w:color w:val="121924"/>
          <w:sz w:val="24"/>
          <w:szCs w:val="24"/>
          <w:shd w:val="clear" w:color="auto" w:fill="FFFFFF"/>
        </w:rPr>
        <w:t>l</w:t>
      </w:r>
      <w:r w:rsidRPr="00DC2852">
        <w:rPr>
          <w:rFonts w:ascii="Calibri" w:hAnsi="Calibri" w:cs="Calibri"/>
          <w:color w:val="121924"/>
          <w:sz w:val="24"/>
          <w:szCs w:val="24"/>
          <w:shd w:val="clear" w:color="auto" w:fill="FFFFFF"/>
        </w:rPr>
        <w:t xml:space="preserve">esbian, </w:t>
      </w:r>
      <w:r w:rsidR="00E57025">
        <w:rPr>
          <w:rFonts w:ascii="Calibri" w:hAnsi="Calibri" w:cs="Calibri"/>
          <w:color w:val="121924"/>
          <w:sz w:val="24"/>
          <w:szCs w:val="24"/>
          <w:shd w:val="clear" w:color="auto" w:fill="FFFFFF"/>
        </w:rPr>
        <w:t>g</w:t>
      </w:r>
      <w:r w:rsidRPr="00DC2852">
        <w:rPr>
          <w:rFonts w:ascii="Calibri" w:hAnsi="Calibri" w:cs="Calibri"/>
          <w:color w:val="121924"/>
          <w:sz w:val="24"/>
          <w:szCs w:val="24"/>
          <w:shd w:val="clear" w:color="auto" w:fill="FFFFFF"/>
        </w:rPr>
        <w:t xml:space="preserve">ay, and </w:t>
      </w:r>
      <w:r w:rsidR="00E57025">
        <w:rPr>
          <w:rFonts w:ascii="Calibri" w:hAnsi="Calibri" w:cs="Calibri"/>
          <w:color w:val="121924"/>
          <w:sz w:val="24"/>
          <w:szCs w:val="24"/>
          <w:shd w:val="clear" w:color="auto" w:fill="FFFFFF"/>
        </w:rPr>
        <w:t>b</w:t>
      </w:r>
      <w:r w:rsidRPr="00DC2852">
        <w:rPr>
          <w:rFonts w:ascii="Calibri" w:hAnsi="Calibri" w:cs="Calibri"/>
          <w:color w:val="121924"/>
          <w:sz w:val="24"/>
          <w:szCs w:val="24"/>
          <w:shd w:val="clear" w:color="auto" w:fill="FFFFFF"/>
        </w:rPr>
        <w:t xml:space="preserve">isexual </w:t>
      </w:r>
      <w:r w:rsidR="00E57025">
        <w:rPr>
          <w:rFonts w:ascii="Calibri" w:hAnsi="Calibri" w:cs="Calibri"/>
          <w:color w:val="121924"/>
          <w:sz w:val="24"/>
          <w:szCs w:val="24"/>
          <w:shd w:val="clear" w:color="auto" w:fill="FFFFFF"/>
        </w:rPr>
        <w:t>i</w:t>
      </w:r>
      <w:r w:rsidRPr="00DC2852">
        <w:rPr>
          <w:rFonts w:ascii="Calibri" w:hAnsi="Calibri" w:cs="Calibri"/>
          <w:color w:val="121924"/>
          <w:sz w:val="24"/>
          <w:szCs w:val="24"/>
          <w:shd w:val="clear" w:color="auto" w:fill="FFFFFF"/>
        </w:rPr>
        <w:t xml:space="preserve">dentity </w:t>
      </w:r>
      <w:r>
        <w:rPr>
          <w:rFonts w:ascii="Calibri" w:hAnsi="Calibri" w:cs="Calibri"/>
          <w:color w:val="121924"/>
          <w:sz w:val="24"/>
          <w:szCs w:val="24"/>
          <w:shd w:val="clear" w:color="auto" w:fill="FFFFFF"/>
        </w:rPr>
        <w:tab/>
      </w:r>
      <w:r w:rsidR="00E57025">
        <w:rPr>
          <w:rFonts w:ascii="Calibri" w:hAnsi="Calibri" w:cs="Calibri"/>
          <w:color w:val="121924"/>
          <w:sz w:val="24"/>
          <w:szCs w:val="24"/>
          <w:shd w:val="clear" w:color="auto" w:fill="FFFFFF"/>
        </w:rPr>
        <w:t>s</w:t>
      </w:r>
      <w:r w:rsidRPr="00DC2852">
        <w:rPr>
          <w:rFonts w:ascii="Calibri" w:hAnsi="Calibri" w:cs="Calibri"/>
          <w:color w:val="121924"/>
          <w:sz w:val="24"/>
          <w:szCs w:val="24"/>
          <w:shd w:val="clear" w:color="auto" w:fill="FFFFFF"/>
        </w:rPr>
        <w:t xml:space="preserve">cale. </w:t>
      </w:r>
      <w:r w:rsidRPr="00DC2852">
        <w:rPr>
          <w:rFonts w:ascii="Calibri" w:hAnsi="Calibri" w:cs="Calibri"/>
          <w:i/>
          <w:iCs/>
          <w:color w:val="121924"/>
          <w:sz w:val="24"/>
          <w:szCs w:val="24"/>
          <w:shd w:val="clear" w:color="auto" w:fill="FFFFFF"/>
        </w:rPr>
        <w:t xml:space="preserve">Journal of </w:t>
      </w:r>
      <w:proofErr w:type="spellStart"/>
      <w:r w:rsidRPr="00DC2852">
        <w:rPr>
          <w:rFonts w:ascii="Calibri" w:hAnsi="Calibri" w:cs="Calibri"/>
          <w:i/>
          <w:iCs/>
          <w:color w:val="121924"/>
          <w:sz w:val="24"/>
          <w:szCs w:val="24"/>
          <w:shd w:val="clear" w:color="auto" w:fill="FFFFFF"/>
        </w:rPr>
        <w:t>Counseling</w:t>
      </w:r>
      <w:proofErr w:type="spellEnd"/>
      <w:r w:rsidRPr="00DC2852">
        <w:rPr>
          <w:rFonts w:ascii="Calibri" w:hAnsi="Calibri" w:cs="Calibri"/>
          <w:i/>
          <w:iCs/>
          <w:color w:val="121924"/>
          <w:sz w:val="24"/>
          <w:szCs w:val="24"/>
          <w:shd w:val="clear" w:color="auto" w:fill="FFFFFF"/>
        </w:rPr>
        <w:t xml:space="preserve"> Psychology, 58</w:t>
      </w:r>
      <w:r>
        <w:rPr>
          <w:rFonts w:ascii="Calibri" w:hAnsi="Calibri" w:cs="Calibri"/>
          <w:i/>
          <w:iCs/>
          <w:color w:val="121924"/>
          <w:sz w:val="24"/>
          <w:szCs w:val="24"/>
          <w:shd w:val="clear" w:color="auto" w:fill="FFFFFF"/>
        </w:rPr>
        <w:t>(2)</w:t>
      </w:r>
      <w:r w:rsidRPr="00DC2852">
        <w:rPr>
          <w:rFonts w:ascii="Calibri" w:hAnsi="Calibri" w:cs="Calibri"/>
          <w:color w:val="121924"/>
          <w:sz w:val="24"/>
          <w:szCs w:val="24"/>
          <w:shd w:val="clear" w:color="auto" w:fill="FFFFFF"/>
        </w:rPr>
        <w:t>, 234-45.</w:t>
      </w:r>
      <w:r>
        <w:rPr>
          <w:rFonts w:ascii="Calibri" w:hAnsi="Calibri" w:cs="Calibri"/>
          <w:color w:val="121924"/>
          <w:sz w:val="24"/>
          <w:szCs w:val="24"/>
          <w:shd w:val="clear" w:color="auto" w:fill="FFFFFF"/>
        </w:rPr>
        <w:t xml:space="preserve"> </w:t>
      </w:r>
      <w:r w:rsidRPr="00DC2852">
        <w:rPr>
          <w:rFonts w:cstheme="minorHAnsi"/>
          <w:color w:val="121924"/>
          <w:sz w:val="24"/>
          <w:szCs w:val="24"/>
          <w:shd w:val="clear" w:color="auto" w:fill="FFFFFF"/>
        </w:rPr>
        <w:tab/>
      </w:r>
      <w:hyperlink r:id="rId89" w:history="1">
        <w:r w:rsidRPr="00DC2852">
          <w:rPr>
            <w:rStyle w:val="Hyperlink"/>
            <w:rFonts w:cstheme="minorHAnsi"/>
            <w:sz w:val="24"/>
            <w:szCs w:val="24"/>
            <w:shd w:val="clear" w:color="auto" w:fill="FFFFFF"/>
          </w:rPr>
          <w:t>https://doi.org/10.1037/a0022858</w:t>
        </w:r>
      </w:hyperlink>
    </w:p>
    <w:p w14:paraId="64D0C88E" w14:textId="5E8F0E98" w:rsidR="00010A51" w:rsidRPr="00010A51" w:rsidRDefault="00010A51" w:rsidP="006D4E34">
      <w:pPr>
        <w:spacing w:after="0" w:line="480" w:lineRule="auto"/>
        <w:rPr>
          <w:rStyle w:val="Hyperlink"/>
          <w:rFonts w:cstheme="minorHAnsi"/>
          <w:color w:val="4472C4" w:themeColor="accent1"/>
          <w:sz w:val="24"/>
          <w:szCs w:val="24"/>
          <w:shd w:val="clear" w:color="auto" w:fill="FFFFFF"/>
        </w:rPr>
      </w:pPr>
      <w:r w:rsidRPr="00010A51">
        <w:rPr>
          <w:rFonts w:cstheme="minorHAnsi"/>
          <w:sz w:val="24"/>
          <w:szCs w:val="24"/>
        </w:rPr>
        <w:t>Muzak, J. (2009). Trauma, feminism, and addiction: Cultural and clinical lessons from</w:t>
      </w:r>
      <w:r w:rsidR="00073A1E">
        <w:rPr>
          <w:rFonts w:cstheme="minorHAnsi"/>
          <w:sz w:val="24"/>
          <w:szCs w:val="24"/>
        </w:rPr>
        <w:tab/>
      </w:r>
      <w:r w:rsidRPr="00010A51">
        <w:rPr>
          <w:rFonts w:cstheme="minorHAnsi"/>
          <w:sz w:val="24"/>
          <w:szCs w:val="24"/>
        </w:rPr>
        <w:t xml:space="preserve"> Susan</w:t>
      </w:r>
      <w:r w:rsidRPr="00010A51">
        <w:rPr>
          <w:rFonts w:cstheme="minorHAnsi"/>
          <w:sz w:val="24"/>
          <w:szCs w:val="24"/>
        </w:rPr>
        <w:tab/>
        <w:t>Gordon Lydon’s take the long way home: Memoirs of a survivor.</w:t>
      </w:r>
      <w:r w:rsidR="00073A1E">
        <w:rPr>
          <w:rFonts w:cstheme="minorHAnsi"/>
          <w:sz w:val="24"/>
          <w:szCs w:val="24"/>
        </w:rPr>
        <w:tab/>
      </w:r>
      <w:r w:rsidR="00073A1E">
        <w:rPr>
          <w:rFonts w:cstheme="minorHAnsi"/>
          <w:sz w:val="24"/>
          <w:szCs w:val="24"/>
        </w:rPr>
        <w:tab/>
      </w:r>
      <w:r w:rsidRPr="00010A51">
        <w:rPr>
          <w:rFonts w:cstheme="minorHAnsi"/>
          <w:sz w:val="24"/>
          <w:szCs w:val="24"/>
        </w:rPr>
        <w:t xml:space="preserve"> </w:t>
      </w:r>
      <w:r w:rsidRPr="00010A51">
        <w:rPr>
          <w:rFonts w:cstheme="minorHAnsi"/>
          <w:i/>
          <w:iCs/>
          <w:sz w:val="24"/>
          <w:szCs w:val="24"/>
        </w:rPr>
        <w:t>Traumatology,</w:t>
      </w:r>
      <w:r w:rsidR="00073A1E">
        <w:rPr>
          <w:rFonts w:cstheme="minorHAnsi"/>
          <w:i/>
          <w:iCs/>
          <w:sz w:val="24"/>
          <w:szCs w:val="24"/>
        </w:rPr>
        <w:t xml:space="preserve"> </w:t>
      </w:r>
      <w:r w:rsidRPr="00010A51">
        <w:rPr>
          <w:rFonts w:cstheme="minorHAnsi"/>
          <w:i/>
          <w:iCs/>
          <w:sz w:val="24"/>
          <w:szCs w:val="24"/>
        </w:rPr>
        <w:t>15(4), 24–34</w:t>
      </w:r>
      <w:r w:rsidRPr="00010A51">
        <w:rPr>
          <w:rFonts w:cstheme="minorHAnsi"/>
          <w:sz w:val="24"/>
          <w:szCs w:val="24"/>
        </w:rPr>
        <w:t>.</w:t>
      </w:r>
      <w:r w:rsidRPr="00010A51">
        <w:rPr>
          <w:rFonts w:cstheme="minorHAnsi"/>
          <w:color w:val="4472C4" w:themeColor="accent1"/>
          <w:sz w:val="24"/>
          <w:szCs w:val="24"/>
        </w:rPr>
        <w:t xml:space="preserve"> </w:t>
      </w:r>
      <w:hyperlink r:id="rId90" w:tgtFrame="_blank" w:history="1">
        <w:r w:rsidRPr="00010A51">
          <w:rPr>
            <w:rStyle w:val="Hyperlink"/>
            <w:rFonts w:cstheme="minorHAnsi"/>
            <w:color w:val="4472C4" w:themeColor="accent1"/>
            <w:sz w:val="24"/>
            <w:szCs w:val="24"/>
            <w:shd w:val="clear" w:color="auto" w:fill="FFFFFF"/>
          </w:rPr>
          <w:t>https://doi.org/10.1177/1534765609347547</w:t>
        </w:r>
      </w:hyperlink>
    </w:p>
    <w:p w14:paraId="0B055BEA" w14:textId="760D2A9D" w:rsidR="00010A51" w:rsidRPr="00010A51" w:rsidRDefault="00010A51" w:rsidP="006D4E34">
      <w:pPr>
        <w:spacing w:after="0" w:line="480" w:lineRule="auto"/>
        <w:rPr>
          <w:rStyle w:val="Hyperlink"/>
          <w:rFonts w:cstheme="minorHAnsi"/>
          <w:sz w:val="24"/>
          <w:szCs w:val="24"/>
        </w:rPr>
      </w:pPr>
      <w:r w:rsidRPr="00010A51">
        <w:rPr>
          <w:rFonts w:cstheme="minorHAnsi"/>
          <w:sz w:val="24"/>
          <w:szCs w:val="24"/>
        </w:rPr>
        <w:t>National Institute for Health Research</w:t>
      </w:r>
      <w:r w:rsidR="00073A1E">
        <w:rPr>
          <w:rFonts w:cstheme="minorHAnsi"/>
          <w:sz w:val="24"/>
          <w:szCs w:val="24"/>
        </w:rPr>
        <w:t>.</w:t>
      </w:r>
      <w:r w:rsidRPr="00010A51">
        <w:rPr>
          <w:rFonts w:cstheme="minorHAnsi"/>
          <w:sz w:val="24"/>
          <w:szCs w:val="24"/>
        </w:rPr>
        <w:t xml:space="preserve"> (2021). Briefing notes for researchers – public</w:t>
      </w:r>
      <w:r w:rsidRPr="00010A51">
        <w:rPr>
          <w:rFonts w:cstheme="minorHAnsi"/>
          <w:sz w:val="24"/>
          <w:szCs w:val="24"/>
        </w:rPr>
        <w:tab/>
        <w:t xml:space="preserve">involvement in NHS, </w:t>
      </w:r>
      <w:proofErr w:type="gramStart"/>
      <w:r w:rsidRPr="00010A51">
        <w:rPr>
          <w:rFonts w:cstheme="minorHAnsi"/>
          <w:sz w:val="24"/>
          <w:szCs w:val="24"/>
        </w:rPr>
        <w:t>health</w:t>
      </w:r>
      <w:proofErr w:type="gramEnd"/>
      <w:r w:rsidRPr="00010A51">
        <w:rPr>
          <w:rFonts w:cstheme="minorHAnsi"/>
          <w:sz w:val="24"/>
          <w:szCs w:val="24"/>
        </w:rPr>
        <w:t xml:space="preserve"> and social care research. </w:t>
      </w:r>
      <w:r w:rsidRPr="00010A51">
        <w:rPr>
          <w:rFonts w:cstheme="minorHAnsi"/>
          <w:sz w:val="24"/>
          <w:szCs w:val="24"/>
        </w:rPr>
        <w:tab/>
      </w:r>
      <w:hyperlink r:id="rId91" w:history="1">
        <w:r w:rsidRPr="00010A51">
          <w:rPr>
            <w:rStyle w:val="Hyperlink"/>
            <w:rFonts w:cstheme="minorHAnsi"/>
            <w:sz w:val="24"/>
            <w:szCs w:val="24"/>
          </w:rPr>
          <w:t>https://www.nihr.ac.uk/documents/briefing-notes-for-researchers-public-</w:t>
        </w:r>
        <w:r w:rsidRPr="00010A51">
          <w:rPr>
            <w:rStyle w:val="Hyperlink"/>
            <w:rFonts w:cstheme="minorHAnsi"/>
            <w:sz w:val="24"/>
            <w:szCs w:val="24"/>
            <w:u w:val="none"/>
          </w:rPr>
          <w:tab/>
        </w:r>
        <w:r w:rsidRPr="00010A51">
          <w:rPr>
            <w:rStyle w:val="Hyperlink"/>
            <w:rFonts w:cstheme="minorHAnsi"/>
            <w:sz w:val="24"/>
            <w:szCs w:val="24"/>
          </w:rPr>
          <w:t>involvement-in-</w:t>
        </w:r>
        <w:proofErr w:type="spellStart"/>
        <w:r w:rsidRPr="00010A51">
          <w:rPr>
            <w:rStyle w:val="Hyperlink"/>
            <w:rFonts w:cstheme="minorHAnsi"/>
            <w:sz w:val="24"/>
            <w:szCs w:val="24"/>
          </w:rPr>
          <w:t>nhs</w:t>
        </w:r>
        <w:proofErr w:type="spellEnd"/>
        <w:r w:rsidRPr="00010A51">
          <w:rPr>
            <w:rStyle w:val="Hyperlink"/>
            <w:rFonts w:cstheme="minorHAnsi"/>
            <w:sz w:val="24"/>
            <w:szCs w:val="24"/>
          </w:rPr>
          <w:t>-health-and-social-care-research/27371</w:t>
        </w:r>
      </w:hyperlink>
      <w:r w:rsidRPr="00010A51">
        <w:rPr>
          <w:rFonts w:cstheme="minorHAnsi"/>
          <w:sz w:val="24"/>
          <w:szCs w:val="24"/>
        </w:rPr>
        <w:t xml:space="preserve"> </w:t>
      </w:r>
    </w:p>
    <w:p w14:paraId="67A3C53F" w14:textId="18164372" w:rsidR="00010A51" w:rsidRPr="00010A51" w:rsidRDefault="00010A51" w:rsidP="006D4E34">
      <w:pPr>
        <w:pStyle w:val="dx-doi"/>
        <w:spacing w:before="0" w:after="0" w:afterAutospacing="0" w:line="480" w:lineRule="auto"/>
        <w:rPr>
          <w:rFonts w:asciiTheme="minorHAnsi" w:hAnsiTheme="minorHAnsi" w:cstheme="minorHAnsi"/>
        </w:rPr>
      </w:pPr>
      <w:proofErr w:type="spellStart"/>
      <w:r w:rsidRPr="00010A51">
        <w:rPr>
          <w:rStyle w:val="authors"/>
          <w:rFonts w:asciiTheme="minorHAnsi" w:hAnsiTheme="minorHAnsi" w:cstheme="minorHAnsi"/>
          <w:color w:val="333333"/>
          <w:shd w:val="clear" w:color="auto" w:fill="FFFFFF"/>
        </w:rPr>
        <w:t>Oblea</w:t>
      </w:r>
      <w:proofErr w:type="spellEnd"/>
      <w:r w:rsidRPr="00010A51">
        <w:rPr>
          <w:rStyle w:val="authors"/>
          <w:rFonts w:asciiTheme="minorHAnsi" w:hAnsiTheme="minorHAnsi" w:cstheme="minorHAnsi"/>
          <w:color w:val="333333"/>
          <w:shd w:val="clear" w:color="auto" w:fill="FFFFFF"/>
        </w:rPr>
        <w:t>, P. N., Adams, A. R., Nguyen-Wu, E. D., Joshua S. Hawley-Molloy, J. S., Balsam,</w:t>
      </w:r>
      <w:r w:rsidR="00073A1E">
        <w:rPr>
          <w:rStyle w:val="authors"/>
          <w:rFonts w:asciiTheme="minorHAnsi" w:hAnsiTheme="minorHAnsi" w:cstheme="minorHAnsi"/>
          <w:color w:val="333333"/>
          <w:shd w:val="clear" w:color="auto" w:fill="FFFFFF"/>
        </w:rPr>
        <w:tab/>
      </w:r>
      <w:r w:rsidRPr="00010A51">
        <w:rPr>
          <w:rStyle w:val="authors"/>
          <w:rFonts w:asciiTheme="minorHAnsi" w:hAnsiTheme="minorHAnsi" w:cstheme="minorHAnsi"/>
          <w:color w:val="333333"/>
          <w:shd w:val="clear" w:color="auto" w:fill="FFFFFF"/>
        </w:rPr>
        <w:t>K.,</w:t>
      </w:r>
      <w:r w:rsidR="00073A1E">
        <w:rPr>
          <w:rStyle w:val="authors"/>
          <w:rFonts w:asciiTheme="minorHAnsi" w:hAnsiTheme="minorHAnsi" w:cstheme="minorHAnsi"/>
          <w:color w:val="333333"/>
          <w:shd w:val="clear" w:color="auto" w:fill="FFFFFF"/>
        </w:rPr>
        <w:t xml:space="preserve"> </w:t>
      </w:r>
      <w:r w:rsidRPr="00010A51">
        <w:rPr>
          <w:rStyle w:val="authors"/>
          <w:rFonts w:asciiTheme="minorHAnsi" w:hAnsiTheme="minorHAnsi" w:cstheme="minorHAnsi"/>
          <w:color w:val="333333"/>
          <w:shd w:val="clear" w:color="auto" w:fill="FFFFFF"/>
        </w:rPr>
        <w:t>Badger, T. A., Witwer, A. R., &amp; Cartwright, J.</w:t>
      </w:r>
      <w:r w:rsidRPr="00010A51">
        <w:rPr>
          <w:rFonts w:asciiTheme="minorHAnsi" w:hAnsiTheme="minorHAnsi" w:cstheme="minorHAnsi"/>
          <w:color w:val="333333"/>
          <w:shd w:val="clear" w:color="auto" w:fill="FFFFFF"/>
        </w:rPr>
        <w:t> </w:t>
      </w:r>
      <w:r w:rsidRPr="00010A51">
        <w:rPr>
          <w:rStyle w:val="Date1"/>
          <w:rFonts w:asciiTheme="minorHAnsi" w:hAnsiTheme="minorHAnsi" w:cstheme="minorHAnsi"/>
          <w:color w:val="333333"/>
          <w:shd w:val="clear" w:color="auto" w:fill="FFFFFF"/>
        </w:rPr>
        <w:t>(2022).</w:t>
      </w:r>
      <w:r w:rsidRPr="00010A51">
        <w:rPr>
          <w:rFonts w:asciiTheme="minorHAnsi" w:hAnsiTheme="minorHAnsi" w:cstheme="minorHAnsi"/>
          <w:color w:val="333333"/>
          <w:shd w:val="clear" w:color="auto" w:fill="FFFFFF"/>
        </w:rPr>
        <w:t> </w:t>
      </w:r>
      <w:r w:rsidRPr="00010A51">
        <w:rPr>
          <w:rStyle w:val="arttitle"/>
          <w:rFonts w:asciiTheme="minorHAnsi" w:hAnsiTheme="minorHAnsi" w:cstheme="minorHAnsi"/>
          <w:color w:val="333333"/>
          <w:shd w:val="clear" w:color="auto" w:fill="FFFFFF"/>
        </w:rPr>
        <w:t>Lesbian gay bisexual</w:t>
      </w:r>
      <w:r w:rsidR="00073A1E">
        <w:rPr>
          <w:rStyle w:val="arttitle"/>
          <w:rFonts w:asciiTheme="minorHAnsi" w:hAnsiTheme="minorHAnsi" w:cstheme="minorHAnsi"/>
          <w:color w:val="333333"/>
          <w:shd w:val="clear" w:color="auto" w:fill="FFFFFF"/>
        </w:rPr>
        <w:tab/>
      </w:r>
      <w:r w:rsidRPr="00010A51">
        <w:rPr>
          <w:rStyle w:val="arttitle"/>
          <w:rFonts w:asciiTheme="minorHAnsi" w:hAnsiTheme="minorHAnsi" w:cstheme="minorHAnsi"/>
          <w:color w:val="333333"/>
          <w:shd w:val="clear" w:color="auto" w:fill="FFFFFF"/>
        </w:rPr>
        <w:t>transgender and queer health-care experiences in a military</w:t>
      </w:r>
      <w:r w:rsidR="00073A1E">
        <w:rPr>
          <w:rStyle w:val="arttitle"/>
          <w:rFonts w:asciiTheme="minorHAnsi" w:hAnsiTheme="minorHAnsi" w:cstheme="minorHAnsi"/>
          <w:color w:val="333333"/>
          <w:shd w:val="clear" w:color="auto" w:fill="FFFFFF"/>
        </w:rPr>
        <w:tab/>
      </w:r>
      <w:r w:rsidR="00073A1E">
        <w:rPr>
          <w:rStyle w:val="arttitle"/>
          <w:rFonts w:asciiTheme="minorHAnsi" w:hAnsiTheme="minorHAnsi" w:cstheme="minorHAnsi"/>
          <w:color w:val="333333"/>
          <w:shd w:val="clear" w:color="auto" w:fill="FFFFFF"/>
        </w:rPr>
        <w:tab/>
      </w:r>
      <w:r w:rsidR="00073A1E">
        <w:rPr>
          <w:rStyle w:val="arttitle"/>
          <w:rFonts w:asciiTheme="minorHAnsi" w:hAnsiTheme="minorHAnsi" w:cstheme="minorHAnsi"/>
          <w:color w:val="333333"/>
          <w:shd w:val="clear" w:color="auto" w:fill="FFFFFF"/>
        </w:rPr>
        <w:lastRenderedPageBreak/>
        <w:tab/>
      </w:r>
      <w:r w:rsidRPr="00010A51">
        <w:rPr>
          <w:rStyle w:val="arttitle"/>
          <w:rFonts w:asciiTheme="minorHAnsi" w:hAnsiTheme="minorHAnsi" w:cstheme="minorHAnsi"/>
          <w:color w:val="333333"/>
          <w:shd w:val="clear" w:color="auto" w:fill="FFFFFF"/>
        </w:rPr>
        <w:t>population,</w:t>
      </w:r>
      <w:r w:rsidRPr="00010A51">
        <w:rPr>
          <w:rFonts w:asciiTheme="minorHAnsi" w:hAnsiTheme="minorHAnsi" w:cstheme="minorHAnsi"/>
          <w:color w:val="333333"/>
          <w:shd w:val="clear" w:color="auto" w:fill="FFFFFF"/>
        </w:rPr>
        <w:t> </w:t>
      </w:r>
      <w:r w:rsidRPr="00010A51">
        <w:rPr>
          <w:rStyle w:val="serialtitle"/>
          <w:rFonts w:asciiTheme="minorHAnsi" w:hAnsiTheme="minorHAnsi" w:cstheme="minorHAnsi"/>
          <w:i/>
          <w:iCs/>
          <w:color w:val="333333"/>
          <w:shd w:val="clear" w:color="auto" w:fill="FFFFFF"/>
        </w:rPr>
        <w:t>Journal of</w:t>
      </w:r>
      <w:r w:rsidR="00073A1E">
        <w:rPr>
          <w:rStyle w:val="serialtitle"/>
          <w:rFonts w:asciiTheme="minorHAnsi" w:hAnsiTheme="minorHAnsi" w:cstheme="minorHAnsi"/>
          <w:i/>
          <w:iCs/>
          <w:color w:val="333333"/>
          <w:shd w:val="clear" w:color="auto" w:fill="FFFFFF"/>
        </w:rPr>
        <w:t xml:space="preserve"> </w:t>
      </w:r>
      <w:r w:rsidRPr="00010A51">
        <w:rPr>
          <w:rStyle w:val="serialtitle"/>
          <w:rFonts w:asciiTheme="minorHAnsi" w:hAnsiTheme="minorHAnsi" w:cstheme="minorHAnsi"/>
          <w:i/>
          <w:iCs/>
          <w:color w:val="333333"/>
          <w:shd w:val="clear" w:color="auto" w:fill="FFFFFF"/>
        </w:rPr>
        <w:t>Homosexuality</w:t>
      </w:r>
      <w:r w:rsidRPr="00010A51">
        <w:rPr>
          <w:rStyle w:val="serialtitle"/>
          <w:rFonts w:asciiTheme="minorHAnsi" w:hAnsiTheme="minorHAnsi" w:cstheme="minorHAnsi"/>
          <w:color w:val="333333"/>
          <w:shd w:val="clear" w:color="auto" w:fill="FFFFFF"/>
        </w:rPr>
        <w:t>,</w:t>
      </w:r>
      <w:r w:rsidR="00073A1E">
        <w:rPr>
          <w:rStyle w:val="serialtitle"/>
          <w:rFonts w:asciiTheme="minorHAnsi" w:hAnsiTheme="minorHAnsi" w:cstheme="minorHAnsi"/>
          <w:color w:val="333333"/>
          <w:shd w:val="clear" w:color="auto" w:fill="FFFFFF"/>
        </w:rPr>
        <w:tab/>
      </w:r>
      <w:r w:rsidR="00073A1E">
        <w:rPr>
          <w:rStyle w:val="serialtitle"/>
          <w:rFonts w:asciiTheme="minorHAnsi" w:hAnsiTheme="minorHAnsi" w:cstheme="minorHAnsi"/>
          <w:color w:val="333333"/>
          <w:shd w:val="clear" w:color="auto" w:fill="FFFFFF"/>
        </w:rPr>
        <w:tab/>
      </w:r>
      <w:r w:rsidR="00073A1E">
        <w:rPr>
          <w:rStyle w:val="serialtitle"/>
          <w:rFonts w:asciiTheme="minorHAnsi" w:hAnsiTheme="minorHAnsi" w:cstheme="minorHAnsi"/>
          <w:color w:val="333333"/>
          <w:shd w:val="clear" w:color="auto" w:fill="FFFFFF"/>
        </w:rPr>
        <w:tab/>
      </w:r>
      <w:r w:rsidR="00073A1E">
        <w:rPr>
          <w:rStyle w:val="serialtitle"/>
          <w:rFonts w:asciiTheme="minorHAnsi" w:hAnsiTheme="minorHAnsi" w:cstheme="minorHAnsi"/>
          <w:color w:val="333333"/>
          <w:shd w:val="clear" w:color="auto" w:fill="FFFFFF"/>
        </w:rPr>
        <w:tab/>
      </w:r>
      <w:r w:rsidR="00073A1E">
        <w:rPr>
          <w:rStyle w:val="serialtitle"/>
          <w:rFonts w:asciiTheme="minorHAnsi" w:hAnsiTheme="minorHAnsi" w:cstheme="minorHAnsi"/>
          <w:color w:val="333333"/>
          <w:shd w:val="clear" w:color="auto" w:fill="FFFFFF"/>
        </w:rPr>
        <w:tab/>
      </w:r>
      <w:r w:rsidR="00073A1E">
        <w:rPr>
          <w:rStyle w:val="serialtitle"/>
          <w:rFonts w:asciiTheme="minorHAnsi" w:hAnsiTheme="minorHAnsi" w:cstheme="minorHAnsi"/>
          <w:color w:val="333333"/>
          <w:shd w:val="clear" w:color="auto" w:fill="FFFFFF"/>
        </w:rPr>
        <w:tab/>
      </w:r>
      <w:hyperlink r:id="rId92" w:history="1">
        <w:r w:rsidR="00073A1E" w:rsidRPr="00C5572B">
          <w:rPr>
            <w:rStyle w:val="Hyperlink"/>
            <w:rFonts w:asciiTheme="minorHAnsi" w:hAnsiTheme="minorHAnsi" w:cstheme="minorHAnsi"/>
          </w:rPr>
          <w:t>https://doi.org/10.1080/00918369.2021.2015952</w:t>
        </w:r>
      </w:hyperlink>
    </w:p>
    <w:p w14:paraId="10D2E64B" w14:textId="6F1779A6" w:rsidR="00010A51" w:rsidRPr="00010A51" w:rsidRDefault="00010A51" w:rsidP="006D4E34">
      <w:pPr>
        <w:spacing w:after="0" w:line="480" w:lineRule="auto"/>
        <w:rPr>
          <w:rStyle w:val="Hyperlink"/>
          <w:rFonts w:cstheme="minorHAnsi"/>
          <w:sz w:val="24"/>
          <w:szCs w:val="24"/>
        </w:rPr>
      </w:pPr>
      <w:proofErr w:type="spellStart"/>
      <w:r w:rsidRPr="00010A51">
        <w:rPr>
          <w:rFonts w:cstheme="minorHAnsi"/>
          <w:sz w:val="24"/>
          <w:szCs w:val="24"/>
        </w:rPr>
        <w:t>Ouimette</w:t>
      </w:r>
      <w:proofErr w:type="spellEnd"/>
      <w:r w:rsidRPr="00010A51">
        <w:rPr>
          <w:rFonts w:cstheme="minorHAnsi"/>
          <w:sz w:val="24"/>
          <w:szCs w:val="24"/>
        </w:rPr>
        <w:t xml:space="preserve">, P., Wade, M., </w:t>
      </w:r>
      <w:proofErr w:type="spellStart"/>
      <w:r w:rsidRPr="00010A51">
        <w:rPr>
          <w:rFonts w:cstheme="minorHAnsi"/>
          <w:sz w:val="24"/>
          <w:szCs w:val="24"/>
        </w:rPr>
        <w:t>Prins</w:t>
      </w:r>
      <w:proofErr w:type="spellEnd"/>
      <w:r w:rsidRPr="00010A51">
        <w:rPr>
          <w:rFonts w:cstheme="minorHAnsi"/>
          <w:sz w:val="24"/>
          <w:szCs w:val="24"/>
        </w:rPr>
        <w:t xml:space="preserve">, A., &amp; </w:t>
      </w:r>
      <w:proofErr w:type="spellStart"/>
      <w:r w:rsidRPr="00010A51">
        <w:rPr>
          <w:rFonts w:cstheme="minorHAnsi"/>
          <w:sz w:val="24"/>
          <w:szCs w:val="24"/>
        </w:rPr>
        <w:t>Schohn</w:t>
      </w:r>
      <w:proofErr w:type="spellEnd"/>
      <w:r w:rsidRPr="00010A51">
        <w:rPr>
          <w:rFonts w:cstheme="minorHAnsi"/>
          <w:sz w:val="24"/>
          <w:szCs w:val="24"/>
        </w:rPr>
        <w:t>, M. (2008). Identifying PTSD in primary</w:t>
      </w:r>
      <w:r w:rsidR="00073A1E">
        <w:rPr>
          <w:rFonts w:cstheme="minorHAnsi"/>
          <w:sz w:val="24"/>
          <w:szCs w:val="24"/>
        </w:rPr>
        <w:tab/>
      </w:r>
      <w:r w:rsidRPr="00010A51">
        <w:rPr>
          <w:rFonts w:cstheme="minorHAnsi"/>
          <w:sz w:val="24"/>
          <w:szCs w:val="24"/>
        </w:rPr>
        <w:t>care:</w:t>
      </w:r>
      <w:r w:rsidR="00073A1E">
        <w:rPr>
          <w:rFonts w:cstheme="minorHAnsi"/>
          <w:sz w:val="24"/>
          <w:szCs w:val="24"/>
        </w:rPr>
        <w:t xml:space="preserve"> </w:t>
      </w:r>
      <w:r w:rsidRPr="00010A51">
        <w:rPr>
          <w:rFonts w:cstheme="minorHAnsi"/>
          <w:sz w:val="24"/>
          <w:szCs w:val="24"/>
        </w:rPr>
        <w:t>comparison of the primary care-PTSD screen (PC-PTSD) and the general</w:t>
      </w:r>
      <w:r w:rsidR="00073A1E">
        <w:rPr>
          <w:rFonts w:cstheme="minorHAnsi"/>
          <w:sz w:val="24"/>
          <w:szCs w:val="24"/>
        </w:rPr>
        <w:tab/>
      </w:r>
      <w:r w:rsidRPr="00010A51">
        <w:rPr>
          <w:rFonts w:cstheme="minorHAnsi"/>
          <w:sz w:val="24"/>
          <w:szCs w:val="24"/>
        </w:rPr>
        <w:t>health</w:t>
      </w:r>
      <w:r w:rsidRPr="00010A51">
        <w:rPr>
          <w:rFonts w:cstheme="minorHAnsi"/>
          <w:sz w:val="24"/>
          <w:szCs w:val="24"/>
        </w:rPr>
        <w:tab/>
        <w:t>Questionnaire-12 (GHQ).</w:t>
      </w:r>
      <w:r w:rsidRPr="00010A51">
        <w:rPr>
          <w:rFonts w:cstheme="minorHAnsi"/>
          <w:i/>
          <w:iCs/>
          <w:sz w:val="24"/>
          <w:szCs w:val="24"/>
        </w:rPr>
        <w:t xml:space="preserve"> Journal of Anxiety Disorders, 22(2),</w:t>
      </w:r>
      <w:r w:rsidRPr="00010A51">
        <w:rPr>
          <w:rFonts w:cstheme="minorHAnsi"/>
          <w:sz w:val="24"/>
          <w:szCs w:val="24"/>
        </w:rPr>
        <w:t xml:space="preserve"> 337–43. </w:t>
      </w:r>
      <w:r w:rsidRPr="00010A51">
        <w:rPr>
          <w:rFonts w:cstheme="minorHAnsi"/>
          <w:sz w:val="24"/>
          <w:szCs w:val="24"/>
        </w:rPr>
        <w:tab/>
      </w:r>
      <w:hyperlink r:id="rId93" w:history="1">
        <w:r w:rsidRPr="00010A51">
          <w:rPr>
            <w:rStyle w:val="Hyperlink"/>
            <w:rFonts w:cstheme="minorHAnsi"/>
            <w:sz w:val="24"/>
            <w:szCs w:val="24"/>
          </w:rPr>
          <w:t>https://doi.org/10.1016/j.janxdis.2007.02.010</w:t>
        </w:r>
      </w:hyperlink>
    </w:p>
    <w:p w14:paraId="0629B680" w14:textId="6124126A" w:rsidR="00010A51" w:rsidRDefault="00010A51" w:rsidP="006D4E34">
      <w:pPr>
        <w:spacing w:after="0" w:line="480" w:lineRule="auto"/>
        <w:rPr>
          <w:rFonts w:cstheme="minorHAnsi"/>
          <w:i/>
          <w:iCs/>
          <w:sz w:val="24"/>
          <w:szCs w:val="24"/>
        </w:rPr>
      </w:pPr>
      <w:proofErr w:type="spellStart"/>
      <w:r w:rsidRPr="00010A51">
        <w:rPr>
          <w:rFonts w:cstheme="minorHAnsi"/>
          <w:sz w:val="24"/>
          <w:szCs w:val="24"/>
        </w:rPr>
        <w:t>Pachankis</w:t>
      </w:r>
      <w:proofErr w:type="spellEnd"/>
      <w:r w:rsidRPr="00010A51">
        <w:rPr>
          <w:rFonts w:cstheme="minorHAnsi"/>
          <w:sz w:val="24"/>
          <w:szCs w:val="24"/>
        </w:rPr>
        <w:t xml:space="preserve">, J. E. (2007). The psychological implications of concealing a stigma: a </w:t>
      </w:r>
      <w:r w:rsidR="00073A1E">
        <w:rPr>
          <w:rFonts w:cstheme="minorHAnsi"/>
          <w:sz w:val="24"/>
          <w:szCs w:val="24"/>
        </w:rPr>
        <w:tab/>
      </w:r>
      <w:r w:rsidRPr="00010A51">
        <w:rPr>
          <w:rFonts w:cstheme="minorHAnsi"/>
          <w:sz w:val="24"/>
          <w:szCs w:val="24"/>
        </w:rPr>
        <w:t>cognitive-affective-</w:t>
      </w:r>
      <w:proofErr w:type="spellStart"/>
      <w:r w:rsidRPr="00010A51">
        <w:rPr>
          <w:rFonts w:cstheme="minorHAnsi"/>
          <w:sz w:val="24"/>
          <w:szCs w:val="24"/>
        </w:rPr>
        <w:t>behavioral</w:t>
      </w:r>
      <w:proofErr w:type="spellEnd"/>
      <w:r w:rsidRPr="00010A51">
        <w:rPr>
          <w:rFonts w:cstheme="minorHAnsi"/>
          <w:sz w:val="24"/>
          <w:szCs w:val="24"/>
        </w:rPr>
        <w:t xml:space="preserve"> model. </w:t>
      </w:r>
      <w:r w:rsidRPr="00010A51">
        <w:rPr>
          <w:rFonts w:cstheme="minorHAnsi"/>
          <w:i/>
          <w:iCs/>
          <w:sz w:val="24"/>
          <w:szCs w:val="24"/>
        </w:rPr>
        <w:t xml:space="preserve">Psychological Bulletin, 133(2), </w:t>
      </w:r>
      <w:r w:rsidRPr="00073A1E">
        <w:rPr>
          <w:rFonts w:cstheme="minorHAnsi"/>
          <w:sz w:val="24"/>
          <w:szCs w:val="24"/>
        </w:rPr>
        <w:t>328–345</w:t>
      </w:r>
      <w:r w:rsidRPr="00010A51">
        <w:rPr>
          <w:rFonts w:cstheme="minorHAnsi"/>
          <w:i/>
          <w:iCs/>
          <w:sz w:val="24"/>
          <w:szCs w:val="24"/>
        </w:rPr>
        <w:t>.</w:t>
      </w:r>
    </w:p>
    <w:p w14:paraId="3FE34440" w14:textId="6FBA3FBF" w:rsidR="00073A1E" w:rsidRPr="00073A1E" w:rsidRDefault="00073A1E" w:rsidP="00073A1E">
      <w:pPr>
        <w:rPr>
          <w:rFonts w:ascii="Calibri" w:hAnsi="Calibri" w:cs="Calibri"/>
          <w:sz w:val="24"/>
          <w:szCs w:val="28"/>
        </w:rPr>
      </w:pPr>
      <w:r w:rsidRPr="00073A1E">
        <w:rPr>
          <w:rFonts w:cstheme="minorHAnsi"/>
          <w:i/>
          <w:iCs/>
          <w:sz w:val="28"/>
          <w:szCs w:val="28"/>
        </w:rPr>
        <w:tab/>
      </w:r>
      <w:hyperlink r:id="rId94" w:history="1">
        <w:r w:rsidRPr="00073A1E">
          <w:rPr>
            <w:rStyle w:val="Hyperlink"/>
            <w:rFonts w:ascii="Calibri" w:hAnsi="Calibri" w:cs="Calibri"/>
            <w:sz w:val="24"/>
            <w:szCs w:val="28"/>
            <w:shd w:val="clear" w:color="auto" w:fill="FFFFFF"/>
          </w:rPr>
          <w:t>https://doi.org/10.1037/0033-2909.133.2.328</w:t>
        </w:r>
      </w:hyperlink>
    </w:p>
    <w:p w14:paraId="4C1BBD03" w14:textId="78154053" w:rsidR="00380A08" w:rsidRDefault="00010A51" w:rsidP="006D4E34">
      <w:pPr>
        <w:spacing w:after="0" w:line="480" w:lineRule="auto"/>
        <w:rPr>
          <w:rFonts w:cstheme="minorHAnsi"/>
          <w:color w:val="333333"/>
          <w:sz w:val="24"/>
          <w:szCs w:val="24"/>
          <w:shd w:val="clear" w:color="auto" w:fill="FFFFFF"/>
        </w:rPr>
      </w:pPr>
      <w:r w:rsidRPr="00010A51">
        <w:rPr>
          <w:rFonts w:cstheme="minorHAnsi"/>
          <w:color w:val="222222"/>
          <w:sz w:val="24"/>
          <w:szCs w:val="24"/>
          <w:shd w:val="clear" w:color="auto" w:fill="FFFFFF"/>
        </w:rPr>
        <w:t xml:space="preserve">Page, M. J., McKenzie, J. E., </w:t>
      </w:r>
      <w:proofErr w:type="spellStart"/>
      <w:r w:rsidRPr="00010A51">
        <w:rPr>
          <w:rFonts w:cstheme="minorHAnsi"/>
          <w:color w:val="222222"/>
          <w:sz w:val="24"/>
          <w:szCs w:val="24"/>
          <w:shd w:val="clear" w:color="auto" w:fill="FFFFFF"/>
        </w:rPr>
        <w:t>Bossuyt</w:t>
      </w:r>
      <w:proofErr w:type="spellEnd"/>
      <w:r w:rsidRPr="00010A51">
        <w:rPr>
          <w:rFonts w:cstheme="minorHAnsi"/>
          <w:color w:val="222222"/>
          <w:sz w:val="24"/>
          <w:szCs w:val="24"/>
          <w:shd w:val="clear" w:color="auto" w:fill="FFFFFF"/>
        </w:rPr>
        <w:t xml:space="preserve">, P. M., </w:t>
      </w:r>
      <w:proofErr w:type="spellStart"/>
      <w:r w:rsidRPr="00010A51">
        <w:rPr>
          <w:rFonts w:cstheme="minorHAnsi"/>
          <w:color w:val="222222"/>
          <w:sz w:val="24"/>
          <w:szCs w:val="24"/>
          <w:shd w:val="clear" w:color="auto" w:fill="FFFFFF"/>
        </w:rPr>
        <w:t>Boutron</w:t>
      </w:r>
      <w:proofErr w:type="spellEnd"/>
      <w:r w:rsidRPr="00010A51">
        <w:rPr>
          <w:rFonts w:cstheme="minorHAnsi"/>
          <w:color w:val="222222"/>
          <w:sz w:val="24"/>
          <w:szCs w:val="24"/>
          <w:shd w:val="clear" w:color="auto" w:fill="FFFFFF"/>
        </w:rPr>
        <w:t>, I., Hoffmann, T. C., Mulrow, C.</w:t>
      </w:r>
      <w:r w:rsidR="00073A1E">
        <w:rPr>
          <w:rFonts w:cstheme="minorHAnsi"/>
          <w:color w:val="222222"/>
          <w:sz w:val="24"/>
          <w:szCs w:val="24"/>
          <w:shd w:val="clear" w:color="auto" w:fill="FFFFFF"/>
        </w:rPr>
        <w:tab/>
      </w:r>
      <w:r w:rsidRPr="00010A51">
        <w:rPr>
          <w:rFonts w:cstheme="minorHAnsi"/>
          <w:color w:val="222222"/>
          <w:sz w:val="24"/>
          <w:szCs w:val="24"/>
          <w:shd w:val="clear" w:color="auto" w:fill="FFFFFF"/>
        </w:rPr>
        <w:t>D., ... &amp; Moher, D. (2021). The PRISMA 2020 statement: an updated guideline</w:t>
      </w:r>
      <w:r w:rsidR="00073A1E">
        <w:rPr>
          <w:rFonts w:cstheme="minorHAnsi"/>
          <w:color w:val="222222"/>
          <w:sz w:val="24"/>
          <w:szCs w:val="24"/>
          <w:shd w:val="clear" w:color="auto" w:fill="FFFFFF"/>
        </w:rPr>
        <w:tab/>
      </w:r>
      <w:r w:rsidRPr="00010A51">
        <w:rPr>
          <w:rFonts w:cstheme="minorHAnsi"/>
          <w:color w:val="222222"/>
          <w:sz w:val="24"/>
          <w:szCs w:val="24"/>
          <w:shd w:val="clear" w:color="auto" w:fill="FFFFFF"/>
        </w:rPr>
        <w:t>for reporting</w:t>
      </w:r>
      <w:r w:rsidR="00073A1E">
        <w:rPr>
          <w:rFonts w:cstheme="minorHAnsi"/>
          <w:color w:val="222222"/>
          <w:sz w:val="24"/>
          <w:szCs w:val="24"/>
          <w:shd w:val="clear" w:color="auto" w:fill="FFFFFF"/>
        </w:rPr>
        <w:t xml:space="preserve"> </w:t>
      </w:r>
      <w:r w:rsidRPr="00010A51">
        <w:rPr>
          <w:rFonts w:cstheme="minorHAnsi"/>
          <w:color w:val="222222"/>
          <w:sz w:val="24"/>
          <w:szCs w:val="24"/>
          <w:shd w:val="clear" w:color="auto" w:fill="FFFFFF"/>
        </w:rPr>
        <w:t>systematic reviews. </w:t>
      </w:r>
      <w:r w:rsidRPr="00010A51">
        <w:rPr>
          <w:rFonts w:cstheme="minorHAnsi"/>
          <w:i/>
          <w:iCs/>
          <w:color w:val="222222"/>
          <w:sz w:val="24"/>
          <w:szCs w:val="24"/>
          <w:shd w:val="clear" w:color="auto" w:fill="FFFFFF"/>
        </w:rPr>
        <w:t>International Journal of Surgery</w:t>
      </w:r>
      <w:r w:rsidRPr="00010A51">
        <w:rPr>
          <w:rFonts w:cstheme="minorHAnsi"/>
          <w:color w:val="222222"/>
          <w:sz w:val="24"/>
          <w:szCs w:val="24"/>
          <w:shd w:val="clear" w:color="auto" w:fill="FFFFFF"/>
        </w:rPr>
        <w:t>, </w:t>
      </w:r>
      <w:r w:rsidRPr="00010A51">
        <w:rPr>
          <w:rFonts w:cstheme="minorHAnsi"/>
          <w:i/>
          <w:iCs/>
          <w:color w:val="222222"/>
          <w:sz w:val="24"/>
          <w:szCs w:val="24"/>
          <w:shd w:val="clear" w:color="auto" w:fill="FFFFFF"/>
        </w:rPr>
        <w:t>88</w:t>
      </w:r>
      <w:r w:rsidRPr="00010A51">
        <w:rPr>
          <w:rFonts w:cstheme="minorHAnsi"/>
          <w:color w:val="222222"/>
          <w:sz w:val="24"/>
          <w:szCs w:val="24"/>
          <w:shd w:val="clear" w:color="auto" w:fill="FFFFFF"/>
        </w:rPr>
        <w:t xml:space="preserve">, </w:t>
      </w:r>
      <w:r w:rsidRPr="00010A51">
        <w:rPr>
          <w:rFonts w:cstheme="minorHAnsi"/>
          <w:color w:val="222222"/>
          <w:sz w:val="24"/>
          <w:szCs w:val="24"/>
          <w:shd w:val="clear" w:color="auto" w:fill="FFFFFF"/>
        </w:rPr>
        <w:tab/>
      </w:r>
      <w:hyperlink r:id="rId95" w:history="1">
        <w:r w:rsidRPr="00010A51">
          <w:rPr>
            <w:rStyle w:val="Hyperlink"/>
            <w:rFonts w:cstheme="minorHAnsi"/>
            <w:sz w:val="24"/>
            <w:szCs w:val="24"/>
            <w:bdr w:val="none" w:sz="0" w:space="0" w:color="auto" w:frame="1"/>
          </w:rPr>
          <w:t>https://doi.org/10.1136/bmj.n71</w:t>
        </w:r>
      </w:hyperlink>
      <w:r w:rsidRPr="00010A51">
        <w:rPr>
          <w:rFonts w:cstheme="minorHAnsi"/>
          <w:color w:val="333333"/>
          <w:sz w:val="24"/>
          <w:szCs w:val="24"/>
          <w:shd w:val="clear" w:color="auto" w:fill="FFFFFF"/>
        </w:rPr>
        <w:t> </w:t>
      </w:r>
    </w:p>
    <w:p w14:paraId="6251A1D1" w14:textId="63F3FF6C" w:rsidR="00351E4B" w:rsidRDefault="00351E4B" w:rsidP="006D4E34">
      <w:pPr>
        <w:spacing w:after="0" w:line="480" w:lineRule="auto"/>
        <w:rPr>
          <w:rFonts w:cstheme="minorHAnsi"/>
          <w:sz w:val="24"/>
          <w:szCs w:val="24"/>
        </w:rPr>
      </w:pPr>
      <w:r>
        <w:rPr>
          <w:rFonts w:cstheme="minorHAnsi"/>
          <w:color w:val="333333"/>
          <w:sz w:val="24"/>
          <w:szCs w:val="24"/>
          <w:shd w:val="clear" w:color="auto" w:fill="FFFFFF"/>
        </w:rPr>
        <w:t xml:space="preserve">Paige, C., </w:t>
      </w:r>
      <w:proofErr w:type="spellStart"/>
      <w:r>
        <w:rPr>
          <w:rFonts w:cstheme="minorHAnsi"/>
          <w:color w:val="333333"/>
          <w:sz w:val="24"/>
          <w:szCs w:val="24"/>
          <w:shd w:val="clear" w:color="auto" w:fill="FFFFFF"/>
        </w:rPr>
        <w:t>Dodds</w:t>
      </w:r>
      <w:proofErr w:type="spellEnd"/>
      <w:r>
        <w:rPr>
          <w:rFonts w:cstheme="minorHAnsi"/>
          <w:color w:val="333333"/>
          <w:sz w:val="24"/>
          <w:szCs w:val="24"/>
          <w:shd w:val="clear" w:color="auto" w:fill="FFFFFF"/>
        </w:rPr>
        <w:t>, D., &amp; Jones, C. (2021). Mental health and well-being of LGBT+</w:t>
      </w:r>
      <w:r>
        <w:rPr>
          <w:rFonts w:cstheme="minorHAnsi"/>
          <w:color w:val="333333"/>
          <w:sz w:val="24"/>
          <w:szCs w:val="24"/>
          <w:shd w:val="clear" w:color="auto" w:fill="FFFFFF"/>
        </w:rPr>
        <w:tab/>
      </w:r>
      <w:r>
        <w:rPr>
          <w:rFonts w:cstheme="minorHAnsi"/>
          <w:color w:val="333333"/>
          <w:sz w:val="24"/>
          <w:szCs w:val="24"/>
          <w:shd w:val="clear" w:color="auto" w:fill="FFFFFF"/>
        </w:rPr>
        <w:tab/>
        <w:t>veterans dismissed from the British armed forces before January 2000.</w:t>
      </w:r>
      <w:r>
        <w:rPr>
          <w:rFonts w:cstheme="minorHAnsi"/>
          <w:color w:val="333333"/>
          <w:sz w:val="24"/>
          <w:szCs w:val="24"/>
          <w:shd w:val="clear" w:color="auto" w:fill="FFFFFF"/>
        </w:rPr>
        <w:tab/>
      </w:r>
      <w:r>
        <w:rPr>
          <w:rFonts w:cstheme="minorHAnsi"/>
          <w:color w:val="333333"/>
          <w:sz w:val="24"/>
          <w:szCs w:val="24"/>
          <w:shd w:val="clear" w:color="auto" w:fill="FFFFFF"/>
        </w:rPr>
        <w:tab/>
      </w:r>
      <w:r w:rsidRPr="00351E4B">
        <w:rPr>
          <w:rFonts w:cstheme="minorHAnsi"/>
          <w:i/>
          <w:iCs/>
          <w:color w:val="333333"/>
          <w:sz w:val="24"/>
          <w:szCs w:val="24"/>
          <w:shd w:val="clear" w:color="auto" w:fill="FFFFFF"/>
        </w:rPr>
        <w:t>Journal of</w:t>
      </w:r>
      <w:r>
        <w:rPr>
          <w:rFonts w:cstheme="minorHAnsi"/>
          <w:color w:val="333333"/>
          <w:sz w:val="24"/>
          <w:szCs w:val="24"/>
          <w:shd w:val="clear" w:color="auto" w:fill="FFFFFF"/>
        </w:rPr>
        <w:t xml:space="preserve"> </w:t>
      </w:r>
      <w:r w:rsidRPr="00380A08">
        <w:rPr>
          <w:rFonts w:cstheme="minorHAnsi"/>
          <w:i/>
          <w:iCs/>
          <w:sz w:val="24"/>
          <w:szCs w:val="24"/>
        </w:rPr>
        <w:t xml:space="preserve">Veteran and Family Health, 7(1), </w:t>
      </w:r>
      <w:r w:rsidRPr="00380A08">
        <w:rPr>
          <w:rFonts w:cstheme="minorHAnsi"/>
          <w:sz w:val="24"/>
          <w:szCs w:val="24"/>
        </w:rPr>
        <w:t>122-126</w:t>
      </w:r>
      <w:r>
        <w:rPr>
          <w:rFonts w:cstheme="minorHAnsi"/>
          <w:sz w:val="24"/>
          <w:szCs w:val="24"/>
        </w:rPr>
        <w:t xml:space="preserve">. </w:t>
      </w:r>
    </w:p>
    <w:p w14:paraId="229AB5AB" w14:textId="16B1A0CD" w:rsidR="00351E4B" w:rsidRDefault="00351E4B" w:rsidP="006D4E34">
      <w:pPr>
        <w:spacing w:after="0" w:line="480" w:lineRule="auto"/>
        <w:rPr>
          <w:rFonts w:cstheme="minorHAnsi"/>
          <w:color w:val="333333"/>
          <w:sz w:val="24"/>
          <w:szCs w:val="24"/>
          <w:shd w:val="clear" w:color="auto" w:fill="FFFFFF"/>
        </w:rPr>
      </w:pPr>
      <w:r>
        <w:rPr>
          <w:rFonts w:cstheme="minorHAnsi"/>
          <w:sz w:val="24"/>
          <w:szCs w:val="24"/>
        </w:rPr>
        <w:tab/>
      </w:r>
      <w:hyperlink r:id="rId96" w:history="1">
        <w:r w:rsidRPr="00380A08">
          <w:rPr>
            <w:rStyle w:val="Hyperlink"/>
            <w:rFonts w:cstheme="minorHAnsi"/>
            <w:sz w:val="24"/>
            <w:szCs w:val="24"/>
          </w:rPr>
          <w:t>https://doi.org/10.3138/jmvfh-2021-0032</w:t>
        </w:r>
      </w:hyperlink>
      <w:r w:rsidRPr="00380A08">
        <w:rPr>
          <w:rFonts w:cstheme="minorHAnsi"/>
          <w:sz w:val="24"/>
          <w:szCs w:val="24"/>
        </w:rPr>
        <w:t xml:space="preserve">  </w:t>
      </w:r>
    </w:p>
    <w:p w14:paraId="7E17AD87" w14:textId="6FF5FED9" w:rsidR="00010A51" w:rsidRPr="00010A51" w:rsidRDefault="00010A51" w:rsidP="006D4E34">
      <w:pPr>
        <w:spacing w:after="0" w:line="480" w:lineRule="auto"/>
        <w:rPr>
          <w:rStyle w:val="Hyperlink"/>
          <w:rFonts w:cstheme="minorHAnsi"/>
          <w:color w:val="006ACC"/>
          <w:sz w:val="24"/>
          <w:szCs w:val="24"/>
          <w:shd w:val="clear" w:color="auto" w:fill="FFFFFF"/>
        </w:rPr>
      </w:pPr>
      <w:r w:rsidRPr="00010A51">
        <w:rPr>
          <w:rFonts w:cstheme="minorHAnsi"/>
          <w:sz w:val="24"/>
          <w:szCs w:val="24"/>
        </w:rPr>
        <w:t xml:space="preserve">Poulin, C., </w:t>
      </w:r>
      <w:proofErr w:type="spellStart"/>
      <w:r w:rsidRPr="00010A51">
        <w:rPr>
          <w:rFonts w:cstheme="minorHAnsi"/>
          <w:sz w:val="24"/>
          <w:szCs w:val="24"/>
        </w:rPr>
        <w:t>Gouliquer</w:t>
      </w:r>
      <w:proofErr w:type="spellEnd"/>
      <w:r w:rsidRPr="00010A51">
        <w:rPr>
          <w:rFonts w:cstheme="minorHAnsi"/>
          <w:sz w:val="24"/>
          <w:szCs w:val="24"/>
        </w:rPr>
        <w:t>, L., &amp; Moore, J. (2009). Discharged for homosexuality from the</w:t>
      </w:r>
      <w:r w:rsidRPr="00010A51">
        <w:rPr>
          <w:rFonts w:cstheme="minorHAnsi"/>
          <w:sz w:val="24"/>
          <w:szCs w:val="24"/>
        </w:rPr>
        <w:tab/>
        <w:t xml:space="preserve">Canadian military: Health implications for lesbians. </w:t>
      </w:r>
      <w:r w:rsidRPr="00010A51">
        <w:rPr>
          <w:rFonts w:cstheme="minorHAnsi"/>
          <w:i/>
          <w:iCs/>
          <w:sz w:val="24"/>
          <w:szCs w:val="24"/>
        </w:rPr>
        <w:t>Feminism &amp; Psychology,</w:t>
      </w:r>
      <w:r w:rsidR="00380A08">
        <w:rPr>
          <w:rFonts w:cstheme="minorHAnsi"/>
          <w:i/>
          <w:iCs/>
          <w:sz w:val="24"/>
          <w:szCs w:val="24"/>
        </w:rPr>
        <w:tab/>
      </w:r>
      <w:r w:rsidRPr="00010A51">
        <w:rPr>
          <w:rFonts w:cstheme="minorHAnsi"/>
          <w:i/>
          <w:iCs/>
          <w:sz w:val="24"/>
          <w:szCs w:val="24"/>
        </w:rPr>
        <w:t xml:space="preserve"> 19, </w:t>
      </w:r>
      <w:r w:rsidRPr="00010A51">
        <w:rPr>
          <w:rFonts w:cstheme="minorHAnsi"/>
          <w:sz w:val="24"/>
          <w:szCs w:val="24"/>
        </w:rPr>
        <w:t>496–516</w:t>
      </w:r>
      <w:r w:rsidRPr="00010A51">
        <w:rPr>
          <w:rFonts w:cstheme="minorHAnsi"/>
          <w:i/>
          <w:iCs/>
          <w:sz w:val="24"/>
          <w:szCs w:val="24"/>
        </w:rPr>
        <w:t xml:space="preserve">. </w:t>
      </w:r>
      <w:hyperlink r:id="rId97" w:history="1">
        <w:r w:rsidRPr="00010A51">
          <w:rPr>
            <w:rStyle w:val="Hyperlink"/>
            <w:rFonts w:cstheme="minorHAnsi"/>
            <w:color w:val="006ACC"/>
            <w:sz w:val="24"/>
            <w:szCs w:val="24"/>
            <w:shd w:val="clear" w:color="auto" w:fill="FFFFFF"/>
          </w:rPr>
          <w:t>https://doi.org/10.1177/0959353509342772</w:t>
        </w:r>
      </w:hyperlink>
    </w:p>
    <w:p w14:paraId="379DDBA1" w14:textId="547D5A47" w:rsidR="00010A51" w:rsidRPr="00351E4B" w:rsidRDefault="00010A51" w:rsidP="006D4E34">
      <w:pPr>
        <w:spacing w:after="0" w:line="480" w:lineRule="auto"/>
        <w:rPr>
          <w:rFonts w:cstheme="minorHAnsi"/>
          <w:color w:val="2C72B7"/>
          <w:sz w:val="24"/>
          <w:szCs w:val="24"/>
          <w:u w:val="single"/>
          <w:shd w:val="clear" w:color="auto" w:fill="FFFFFF"/>
        </w:rPr>
      </w:pPr>
      <w:proofErr w:type="spellStart"/>
      <w:r w:rsidRPr="00010A51">
        <w:rPr>
          <w:rFonts w:cstheme="minorHAnsi"/>
          <w:color w:val="333333"/>
          <w:sz w:val="24"/>
          <w:szCs w:val="24"/>
          <w:shd w:val="clear" w:color="auto" w:fill="FFFFFF"/>
        </w:rPr>
        <w:t>Prins</w:t>
      </w:r>
      <w:proofErr w:type="spellEnd"/>
      <w:r w:rsidRPr="00010A51">
        <w:rPr>
          <w:rFonts w:cstheme="minorHAnsi"/>
          <w:color w:val="333333"/>
          <w:sz w:val="24"/>
          <w:szCs w:val="24"/>
          <w:shd w:val="clear" w:color="auto" w:fill="FFFFFF"/>
        </w:rPr>
        <w:t xml:space="preserve">, A., </w:t>
      </w:r>
      <w:proofErr w:type="spellStart"/>
      <w:r w:rsidRPr="00010A51">
        <w:rPr>
          <w:rFonts w:cstheme="minorHAnsi"/>
          <w:color w:val="333333"/>
          <w:sz w:val="24"/>
          <w:szCs w:val="24"/>
          <w:shd w:val="clear" w:color="auto" w:fill="FFFFFF"/>
        </w:rPr>
        <w:t>Ouimette</w:t>
      </w:r>
      <w:proofErr w:type="spellEnd"/>
      <w:r w:rsidRPr="00010A51">
        <w:rPr>
          <w:rFonts w:cstheme="minorHAnsi"/>
          <w:color w:val="333333"/>
          <w:sz w:val="24"/>
          <w:szCs w:val="24"/>
          <w:shd w:val="clear" w:color="auto" w:fill="FFFFFF"/>
        </w:rPr>
        <w:t xml:space="preserve">, P., </w:t>
      </w:r>
      <w:proofErr w:type="spellStart"/>
      <w:r w:rsidRPr="00010A51">
        <w:rPr>
          <w:rFonts w:cstheme="minorHAnsi"/>
          <w:color w:val="333333"/>
          <w:sz w:val="24"/>
          <w:szCs w:val="24"/>
          <w:shd w:val="clear" w:color="auto" w:fill="FFFFFF"/>
        </w:rPr>
        <w:t>Kimerling</w:t>
      </w:r>
      <w:proofErr w:type="spellEnd"/>
      <w:r w:rsidRPr="00010A51">
        <w:rPr>
          <w:rFonts w:cstheme="minorHAnsi"/>
          <w:color w:val="333333"/>
          <w:sz w:val="24"/>
          <w:szCs w:val="24"/>
          <w:shd w:val="clear" w:color="auto" w:fill="FFFFFF"/>
        </w:rPr>
        <w:t xml:space="preserve">, R., Cameron, R. P., </w:t>
      </w:r>
      <w:proofErr w:type="spellStart"/>
      <w:r w:rsidRPr="00010A51">
        <w:rPr>
          <w:rFonts w:cstheme="minorHAnsi"/>
          <w:color w:val="333333"/>
          <w:sz w:val="24"/>
          <w:szCs w:val="24"/>
          <w:shd w:val="clear" w:color="auto" w:fill="FFFFFF"/>
        </w:rPr>
        <w:t>Hugelshofer</w:t>
      </w:r>
      <w:proofErr w:type="spellEnd"/>
      <w:r w:rsidRPr="00010A51">
        <w:rPr>
          <w:rFonts w:cstheme="minorHAnsi"/>
          <w:color w:val="333333"/>
          <w:sz w:val="24"/>
          <w:szCs w:val="24"/>
          <w:shd w:val="clear" w:color="auto" w:fill="FFFFFF"/>
        </w:rPr>
        <w:t>, D. S., Shaw-</w:t>
      </w:r>
      <w:r w:rsidR="00351E4B">
        <w:rPr>
          <w:rFonts w:cstheme="minorHAnsi"/>
          <w:color w:val="333333"/>
          <w:sz w:val="24"/>
          <w:szCs w:val="24"/>
          <w:shd w:val="clear" w:color="auto" w:fill="FFFFFF"/>
        </w:rPr>
        <w:tab/>
      </w:r>
      <w:proofErr w:type="spellStart"/>
      <w:r w:rsidRPr="00010A51">
        <w:rPr>
          <w:rFonts w:cstheme="minorHAnsi"/>
          <w:color w:val="333333"/>
          <w:sz w:val="24"/>
          <w:szCs w:val="24"/>
          <w:shd w:val="clear" w:color="auto" w:fill="FFFFFF"/>
        </w:rPr>
        <w:t>Hegwer</w:t>
      </w:r>
      <w:proofErr w:type="spellEnd"/>
      <w:r w:rsidRPr="00010A51">
        <w:rPr>
          <w:rFonts w:cstheme="minorHAnsi"/>
          <w:color w:val="333333"/>
          <w:sz w:val="24"/>
          <w:szCs w:val="24"/>
          <w:shd w:val="clear" w:color="auto" w:fill="FFFFFF"/>
        </w:rPr>
        <w:t>, J.,</w:t>
      </w:r>
      <w:r w:rsidR="00351E4B">
        <w:rPr>
          <w:rFonts w:cstheme="minorHAnsi"/>
          <w:color w:val="333333"/>
          <w:sz w:val="24"/>
          <w:szCs w:val="24"/>
          <w:shd w:val="clear" w:color="auto" w:fill="FFFFFF"/>
        </w:rPr>
        <w:t xml:space="preserve"> </w:t>
      </w:r>
      <w:proofErr w:type="spellStart"/>
      <w:r w:rsidRPr="00010A51">
        <w:rPr>
          <w:rFonts w:cstheme="minorHAnsi"/>
          <w:color w:val="333333"/>
          <w:sz w:val="24"/>
          <w:szCs w:val="24"/>
          <w:shd w:val="clear" w:color="auto" w:fill="FFFFFF"/>
        </w:rPr>
        <w:t>Thrailkill</w:t>
      </w:r>
      <w:proofErr w:type="spellEnd"/>
      <w:r w:rsidRPr="00010A51">
        <w:rPr>
          <w:rFonts w:cstheme="minorHAnsi"/>
          <w:color w:val="333333"/>
          <w:sz w:val="24"/>
          <w:szCs w:val="24"/>
          <w:shd w:val="clear" w:color="auto" w:fill="FFFFFF"/>
        </w:rPr>
        <w:t xml:space="preserve">, A., </w:t>
      </w:r>
      <w:proofErr w:type="spellStart"/>
      <w:r w:rsidRPr="00010A51">
        <w:rPr>
          <w:rFonts w:cstheme="minorHAnsi"/>
          <w:color w:val="333333"/>
          <w:sz w:val="24"/>
          <w:szCs w:val="24"/>
          <w:shd w:val="clear" w:color="auto" w:fill="FFFFFF"/>
        </w:rPr>
        <w:t>Gusman</w:t>
      </w:r>
      <w:proofErr w:type="spellEnd"/>
      <w:r w:rsidRPr="00010A51">
        <w:rPr>
          <w:rFonts w:cstheme="minorHAnsi"/>
          <w:color w:val="333333"/>
          <w:sz w:val="24"/>
          <w:szCs w:val="24"/>
          <w:shd w:val="clear" w:color="auto" w:fill="FFFFFF"/>
        </w:rPr>
        <w:t>, F. D., &amp; Sheikh, J. I. (2003). The primary care</w:t>
      </w:r>
      <w:r w:rsidR="00351E4B">
        <w:rPr>
          <w:rFonts w:cstheme="minorHAnsi"/>
          <w:color w:val="333333"/>
          <w:sz w:val="24"/>
          <w:szCs w:val="24"/>
          <w:shd w:val="clear" w:color="auto" w:fill="FFFFFF"/>
        </w:rPr>
        <w:lastRenderedPageBreak/>
        <w:tab/>
      </w:r>
      <w:r w:rsidRPr="00010A51">
        <w:rPr>
          <w:rFonts w:cstheme="minorHAnsi"/>
          <w:color w:val="333333"/>
          <w:sz w:val="24"/>
          <w:szCs w:val="24"/>
          <w:shd w:val="clear" w:color="auto" w:fill="FFFFFF"/>
        </w:rPr>
        <w:t>PTSD screen (PC-PTSD): Development and operating characteristics. </w:t>
      </w:r>
      <w:r w:rsidRPr="00010A51">
        <w:rPr>
          <w:rStyle w:val="Emphasis"/>
          <w:rFonts w:cstheme="minorHAnsi"/>
          <w:color w:val="333333"/>
          <w:sz w:val="24"/>
          <w:szCs w:val="24"/>
          <w:shd w:val="clear" w:color="auto" w:fill="FFFFFF"/>
        </w:rPr>
        <w:t>Primary</w:t>
      </w:r>
      <w:r w:rsidR="00351E4B">
        <w:rPr>
          <w:rStyle w:val="Emphasis"/>
          <w:rFonts w:cstheme="minorHAnsi"/>
          <w:color w:val="333333"/>
          <w:sz w:val="24"/>
          <w:szCs w:val="24"/>
          <w:shd w:val="clear" w:color="auto" w:fill="FFFFFF"/>
        </w:rPr>
        <w:tab/>
      </w:r>
      <w:r w:rsidRPr="00010A51">
        <w:rPr>
          <w:rStyle w:val="Emphasis"/>
          <w:rFonts w:cstheme="minorHAnsi"/>
          <w:color w:val="333333"/>
          <w:sz w:val="24"/>
          <w:szCs w:val="24"/>
          <w:shd w:val="clear" w:color="auto" w:fill="FFFFFF"/>
        </w:rPr>
        <w:t>Care Psychiatry, 9</w:t>
      </w:r>
      <w:r w:rsidRPr="00010A51">
        <w:rPr>
          <w:rFonts w:cstheme="minorHAnsi"/>
          <w:color w:val="333333"/>
          <w:sz w:val="24"/>
          <w:szCs w:val="24"/>
          <w:shd w:val="clear" w:color="auto" w:fill="FFFFFF"/>
        </w:rPr>
        <w:t>(</w:t>
      </w:r>
      <w:r w:rsidRPr="00010A51">
        <w:rPr>
          <w:rFonts w:cstheme="minorHAnsi"/>
          <w:i/>
          <w:iCs/>
          <w:color w:val="333333"/>
          <w:sz w:val="24"/>
          <w:szCs w:val="24"/>
          <w:shd w:val="clear" w:color="auto" w:fill="FFFFFF"/>
        </w:rPr>
        <w:t>1),</w:t>
      </w:r>
      <w:r w:rsidRPr="00010A51">
        <w:rPr>
          <w:rFonts w:cstheme="minorHAnsi"/>
          <w:color w:val="333333"/>
          <w:sz w:val="24"/>
          <w:szCs w:val="24"/>
          <w:shd w:val="clear" w:color="auto" w:fill="FFFFFF"/>
        </w:rPr>
        <w:t xml:space="preserve"> 9</w:t>
      </w:r>
      <w:r w:rsidR="00351E4B">
        <w:rPr>
          <w:rFonts w:cstheme="minorHAnsi"/>
          <w:color w:val="333333"/>
          <w:sz w:val="24"/>
          <w:szCs w:val="24"/>
          <w:shd w:val="clear" w:color="auto" w:fill="FFFFFF"/>
        </w:rPr>
        <w:t>-</w:t>
      </w:r>
      <w:r w:rsidRPr="00010A51">
        <w:rPr>
          <w:rFonts w:cstheme="minorHAnsi"/>
          <w:color w:val="333333"/>
          <w:sz w:val="24"/>
          <w:szCs w:val="24"/>
          <w:shd w:val="clear" w:color="auto" w:fill="FFFFFF"/>
        </w:rPr>
        <w:t>14. </w:t>
      </w:r>
      <w:hyperlink r:id="rId98" w:tgtFrame="_blank" w:history="1">
        <w:r w:rsidRPr="00010A51">
          <w:rPr>
            <w:rStyle w:val="Hyperlink"/>
            <w:rFonts w:cstheme="minorHAnsi"/>
            <w:color w:val="2C72B7"/>
            <w:sz w:val="24"/>
            <w:szCs w:val="24"/>
            <w:shd w:val="clear" w:color="auto" w:fill="FFFFFF"/>
          </w:rPr>
          <w:t>https://doi.org/10.1185/135525703125002360</w:t>
        </w:r>
      </w:hyperlink>
    </w:p>
    <w:p w14:paraId="0DEB3CB6" w14:textId="7CDA5453" w:rsidR="00010A51" w:rsidRPr="00010A51" w:rsidRDefault="00010A51" w:rsidP="006D4E34">
      <w:pPr>
        <w:spacing w:after="0" w:line="480" w:lineRule="auto"/>
        <w:rPr>
          <w:rFonts w:cstheme="minorHAnsi"/>
          <w:sz w:val="24"/>
          <w:szCs w:val="24"/>
        </w:rPr>
      </w:pPr>
      <w:r w:rsidRPr="00010A51">
        <w:rPr>
          <w:rFonts w:cstheme="minorHAnsi"/>
          <w:sz w:val="24"/>
          <w:szCs w:val="24"/>
        </w:rPr>
        <w:t xml:space="preserve">Rafferty, L. A., </w:t>
      </w:r>
      <w:proofErr w:type="spellStart"/>
      <w:r w:rsidRPr="00010A51">
        <w:rPr>
          <w:rFonts w:cstheme="minorHAnsi"/>
          <w:sz w:val="24"/>
          <w:szCs w:val="24"/>
        </w:rPr>
        <w:t>Wessely</w:t>
      </w:r>
      <w:proofErr w:type="spellEnd"/>
      <w:r w:rsidRPr="00010A51">
        <w:rPr>
          <w:rFonts w:cstheme="minorHAnsi"/>
          <w:sz w:val="24"/>
          <w:szCs w:val="24"/>
        </w:rPr>
        <w:t xml:space="preserve">, S., </w:t>
      </w:r>
      <w:proofErr w:type="spellStart"/>
      <w:r w:rsidRPr="00010A51">
        <w:rPr>
          <w:rFonts w:cstheme="minorHAnsi"/>
          <w:sz w:val="24"/>
          <w:szCs w:val="24"/>
        </w:rPr>
        <w:t>Stevelink</w:t>
      </w:r>
      <w:proofErr w:type="spellEnd"/>
      <w:r w:rsidRPr="00010A51">
        <w:rPr>
          <w:rFonts w:cstheme="minorHAnsi"/>
          <w:sz w:val="24"/>
          <w:szCs w:val="24"/>
        </w:rPr>
        <w:t>, S. A., &amp; Greenberg, N. (2019). The journey to</w:t>
      </w:r>
      <w:r w:rsidRPr="00010A51">
        <w:rPr>
          <w:rFonts w:cstheme="minorHAnsi"/>
          <w:sz w:val="24"/>
          <w:szCs w:val="24"/>
        </w:rPr>
        <w:tab/>
        <w:t>professional mental health support: a qualitative exploration of the barriers</w:t>
      </w:r>
      <w:r w:rsidRPr="00010A51">
        <w:rPr>
          <w:rFonts w:cstheme="minorHAnsi"/>
          <w:sz w:val="24"/>
          <w:szCs w:val="24"/>
        </w:rPr>
        <w:tab/>
        <w:t>and facilitators impacting military veterans’ engagement with mental health</w:t>
      </w:r>
      <w:r w:rsidRPr="00010A51">
        <w:rPr>
          <w:rFonts w:cstheme="minorHAnsi"/>
          <w:sz w:val="24"/>
          <w:szCs w:val="24"/>
        </w:rPr>
        <w:tab/>
        <w:t xml:space="preserve">treatment. </w:t>
      </w:r>
      <w:r w:rsidRPr="00010A51">
        <w:rPr>
          <w:rFonts w:cstheme="minorHAnsi"/>
          <w:i/>
          <w:iCs/>
          <w:sz w:val="24"/>
          <w:szCs w:val="24"/>
        </w:rPr>
        <w:t xml:space="preserve">European Journal </w:t>
      </w:r>
      <w:proofErr w:type="spellStart"/>
      <w:r w:rsidRPr="00010A51">
        <w:rPr>
          <w:rFonts w:cstheme="minorHAnsi"/>
          <w:i/>
          <w:iCs/>
          <w:sz w:val="24"/>
          <w:szCs w:val="24"/>
        </w:rPr>
        <w:t>Psychotraumatology</w:t>
      </w:r>
      <w:proofErr w:type="spellEnd"/>
      <w:r w:rsidRPr="00010A51">
        <w:rPr>
          <w:rFonts w:cstheme="minorHAnsi"/>
          <w:i/>
          <w:iCs/>
          <w:sz w:val="24"/>
          <w:szCs w:val="24"/>
        </w:rPr>
        <w:t>, 10(1)</w:t>
      </w:r>
      <w:r w:rsidR="00351E4B">
        <w:rPr>
          <w:rFonts w:cstheme="minorHAnsi"/>
          <w:sz w:val="24"/>
          <w:szCs w:val="24"/>
        </w:rPr>
        <w:t>.</w:t>
      </w:r>
      <w:r w:rsidRPr="00010A51">
        <w:rPr>
          <w:rFonts w:cstheme="minorHAnsi"/>
          <w:sz w:val="24"/>
          <w:szCs w:val="24"/>
        </w:rPr>
        <w:t xml:space="preserve"> </w:t>
      </w:r>
      <w:r w:rsidRPr="00010A51">
        <w:rPr>
          <w:rFonts w:cstheme="minorHAnsi"/>
          <w:sz w:val="24"/>
          <w:szCs w:val="24"/>
        </w:rPr>
        <w:tab/>
      </w:r>
      <w:r w:rsidRPr="00010A51">
        <w:rPr>
          <w:rFonts w:cstheme="minorHAnsi"/>
          <w:sz w:val="24"/>
          <w:szCs w:val="24"/>
        </w:rPr>
        <w:tab/>
      </w:r>
      <w:r w:rsidRPr="00010A51">
        <w:rPr>
          <w:rFonts w:cstheme="minorHAnsi"/>
          <w:sz w:val="24"/>
          <w:szCs w:val="24"/>
        </w:rPr>
        <w:tab/>
      </w:r>
      <w:r w:rsidRPr="00010A51">
        <w:rPr>
          <w:rFonts w:cstheme="minorHAnsi"/>
          <w:sz w:val="24"/>
          <w:szCs w:val="24"/>
        </w:rPr>
        <w:tab/>
      </w:r>
      <w:r w:rsidRPr="00010A51">
        <w:rPr>
          <w:rFonts w:cstheme="minorHAnsi"/>
          <w:sz w:val="24"/>
          <w:szCs w:val="24"/>
        </w:rPr>
        <w:tab/>
      </w:r>
      <w:hyperlink r:id="rId99" w:history="1">
        <w:r w:rsidRPr="00010A51">
          <w:rPr>
            <w:rStyle w:val="Hyperlink"/>
            <w:rFonts w:cstheme="minorHAnsi"/>
            <w:sz w:val="24"/>
            <w:szCs w:val="24"/>
          </w:rPr>
          <w:t>https://doi.org/10.1080/20008198.2019.1700613</w:t>
        </w:r>
      </w:hyperlink>
    </w:p>
    <w:p w14:paraId="43EAF1E9" w14:textId="351FC19A" w:rsidR="00010A51" w:rsidRPr="00010A51" w:rsidRDefault="00010A51" w:rsidP="00351E4B">
      <w:pPr>
        <w:spacing w:after="0" w:line="480" w:lineRule="auto"/>
        <w:rPr>
          <w:rFonts w:cstheme="minorHAnsi"/>
          <w:sz w:val="24"/>
          <w:szCs w:val="24"/>
        </w:rPr>
      </w:pPr>
      <w:proofErr w:type="spellStart"/>
      <w:r w:rsidRPr="00010A51">
        <w:rPr>
          <w:rFonts w:cstheme="minorHAnsi"/>
          <w:sz w:val="24"/>
          <w:szCs w:val="24"/>
        </w:rPr>
        <w:t>Randles</w:t>
      </w:r>
      <w:proofErr w:type="spellEnd"/>
      <w:r w:rsidRPr="00010A51">
        <w:rPr>
          <w:rFonts w:cstheme="minorHAnsi"/>
          <w:sz w:val="24"/>
          <w:szCs w:val="24"/>
        </w:rPr>
        <w:t>, R., &amp; Finnegan, A. (2022). Veteran help-seeking behaviour for mental health</w:t>
      </w:r>
      <w:r w:rsidR="00351E4B">
        <w:rPr>
          <w:rFonts w:cstheme="minorHAnsi"/>
          <w:sz w:val="24"/>
          <w:szCs w:val="24"/>
        </w:rPr>
        <w:tab/>
      </w:r>
      <w:r w:rsidRPr="00010A51">
        <w:rPr>
          <w:rFonts w:cstheme="minorHAnsi"/>
          <w:sz w:val="24"/>
          <w:szCs w:val="24"/>
        </w:rPr>
        <w:t>issues:</w:t>
      </w:r>
      <w:r w:rsidR="00351E4B">
        <w:rPr>
          <w:rFonts w:cstheme="minorHAnsi"/>
          <w:sz w:val="24"/>
          <w:szCs w:val="24"/>
        </w:rPr>
        <w:t xml:space="preserve"> </w:t>
      </w:r>
      <w:r w:rsidRPr="00010A51">
        <w:rPr>
          <w:rFonts w:cstheme="minorHAnsi"/>
          <w:sz w:val="24"/>
          <w:szCs w:val="24"/>
        </w:rPr>
        <w:t xml:space="preserve">a systematic review. </w:t>
      </w:r>
      <w:r w:rsidRPr="00010A51">
        <w:rPr>
          <w:rFonts w:cstheme="minorHAnsi"/>
          <w:i/>
          <w:iCs/>
          <w:sz w:val="24"/>
          <w:szCs w:val="24"/>
        </w:rPr>
        <w:t xml:space="preserve">BMJ Military Health. 168(1), </w:t>
      </w:r>
      <w:r w:rsidRPr="00010A51">
        <w:rPr>
          <w:rFonts w:cstheme="minorHAnsi"/>
          <w:sz w:val="24"/>
          <w:szCs w:val="24"/>
        </w:rPr>
        <w:t xml:space="preserve">99-104. </w:t>
      </w:r>
    </w:p>
    <w:p w14:paraId="26F06B00" w14:textId="612EB9FC" w:rsidR="00010A51" w:rsidRPr="00010A51" w:rsidRDefault="00010A51" w:rsidP="00351E4B">
      <w:pPr>
        <w:spacing w:after="0" w:line="480" w:lineRule="auto"/>
        <w:ind w:firstLine="720"/>
        <w:rPr>
          <w:rFonts w:cstheme="minorHAnsi"/>
          <w:sz w:val="24"/>
          <w:szCs w:val="24"/>
        </w:rPr>
      </w:pPr>
      <w:r w:rsidRPr="00010A51">
        <w:rPr>
          <w:rFonts w:cstheme="minorHAnsi"/>
          <w:color w:val="2F5496" w:themeColor="accent1" w:themeShade="BF"/>
          <w:sz w:val="24"/>
          <w:szCs w:val="24"/>
          <w:u w:val="single"/>
        </w:rPr>
        <w:t>https://doi:</w:t>
      </w:r>
      <w:hyperlink r:id="rId100" w:tgtFrame="_blank" w:history="1">
        <w:r w:rsidRPr="00010A51">
          <w:rPr>
            <w:rStyle w:val="Hyperlink"/>
            <w:rFonts w:cstheme="minorHAnsi"/>
            <w:color w:val="2F5496" w:themeColor="accent1" w:themeShade="BF"/>
            <w:sz w:val="24"/>
            <w:szCs w:val="24"/>
            <w:shd w:val="clear" w:color="auto" w:fill="FFFFFF"/>
          </w:rPr>
          <w:t>10.1136/bmjmilitary-2021-001903</w:t>
        </w:r>
      </w:hyperlink>
    </w:p>
    <w:p w14:paraId="39EE4E86" w14:textId="207F61C6" w:rsidR="00010A51" w:rsidRPr="00351E4B" w:rsidRDefault="00010A51" w:rsidP="006D4E34">
      <w:pPr>
        <w:spacing w:after="0" w:line="480" w:lineRule="auto"/>
        <w:rPr>
          <w:rFonts w:cstheme="minorHAnsi"/>
          <w:color w:val="006DB4"/>
          <w:sz w:val="24"/>
          <w:szCs w:val="24"/>
          <w:u w:val="single"/>
        </w:rPr>
      </w:pPr>
      <w:r w:rsidRPr="00010A51">
        <w:rPr>
          <w:rFonts w:cstheme="minorHAnsi"/>
          <w:sz w:val="24"/>
          <w:szCs w:val="24"/>
        </w:rPr>
        <w:t xml:space="preserve">Reeves, E. (2015). A synthesis of the literature on trauma-informed care. </w:t>
      </w:r>
      <w:r w:rsidRPr="00010A51">
        <w:rPr>
          <w:rFonts w:cstheme="minorHAnsi"/>
          <w:i/>
          <w:iCs/>
          <w:sz w:val="24"/>
          <w:szCs w:val="24"/>
        </w:rPr>
        <w:t>Issues</w:t>
      </w:r>
      <w:r w:rsidR="00351E4B">
        <w:rPr>
          <w:rFonts w:cstheme="minorHAnsi"/>
          <w:i/>
          <w:iCs/>
          <w:sz w:val="24"/>
          <w:szCs w:val="24"/>
        </w:rPr>
        <w:tab/>
      </w:r>
      <w:r w:rsidR="00351E4B">
        <w:rPr>
          <w:rFonts w:cstheme="minorHAnsi"/>
          <w:i/>
          <w:iCs/>
          <w:sz w:val="24"/>
          <w:szCs w:val="24"/>
        </w:rPr>
        <w:tab/>
      </w:r>
      <w:r w:rsidRPr="00010A51">
        <w:rPr>
          <w:rFonts w:cstheme="minorHAnsi"/>
          <w:i/>
          <w:iCs/>
          <w:sz w:val="24"/>
          <w:szCs w:val="24"/>
        </w:rPr>
        <w:t xml:space="preserve"> Mental</w:t>
      </w:r>
      <w:r w:rsidR="00351E4B">
        <w:rPr>
          <w:rFonts w:cstheme="minorHAnsi"/>
          <w:i/>
          <w:iCs/>
          <w:sz w:val="24"/>
          <w:szCs w:val="24"/>
        </w:rPr>
        <w:t xml:space="preserve"> </w:t>
      </w:r>
      <w:r w:rsidRPr="00010A51">
        <w:rPr>
          <w:rFonts w:cstheme="minorHAnsi"/>
          <w:i/>
          <w:iCs/>
          <w:sz w:val="24"/>
          <w:szCs w:val="24"/>
        </w:rPr>
        <w:t xml:space="preserve">Health Nurse, 36(9), </w:t>
      </w:r>
      <w:r w:rsidRPr="00351E4B">
        <w:rPr>
          <w:rFonts w:cstheme="minorHAnsi"/>
          <w:sz w:val="24"/>
          <w:szCs w:val="24"/>
        </w:rPr>
        <w:t>698–709</w:t>
      </w:r>
      <w:r w:rsidRPr="00010A51">
        <w:rPr>
          <w:rFonts w:cstheme="minorHAnsi"/>
          <w:i/>
          <w:iCs/>
          <w:sz w:val="24"/>
          <w:szCs w:val="24"/>
        </w:rPr>
        <w:t>.</w:t>
      </w:r>
      <w:r w:rsidR="00351E4B">
        <w:rPr>
          <w:rFonts w:cstheme="minorHAnsi"/>
          <w:i/>
          <w:iCs/>
          <w:sz w:val="24"/>
          <w:szCs w:val="24"/>
        </w:rPr>
        <w:tab/>
      </w:r>
      <w:r w:rsidR="00351E4B">
        <w:rPr>
          <w:rFonts w:cstheme="minorHAnsi"/>
          <w:i/>
          <w:iCs/>
          <w:sz w:val="24"/>
          <w:szCs w:val="24"/>
        </w:rPr>
        <w:tab/>
      </w:r>
      <w:r w:rsidR="00351E4B">
        <w:rPr>
          <w:rFonts w:cstheme="minorHAnsi"/>
          <w:i/>
          <w:iCs/>
          <w:sz w:val="24"/>
          <w:szCs w:val="24"/>
        </w:rPr>
        <w:tab/>
      </w:r>
      <w:r w:rsidR="00351E4B">
        <w:rPr>
          <w:rFonts w:cstheme="minorHAnsi"/>
          <w:i/>
          <w:iCs/>
          <w:sz w:val="24"/>
          <w:szCs w:val="24"/>
        </w:rPr>
        <w:tab/>
      </w:r>
      <w:r w:rsidR="00351E4B">
        <w:rPr>
          <w:rFonts w:cstheme="minorHAnsi"/>
          <w:i/>
          <w:iCs/>
          <w:sz w:val="24"/>
          <w:szCs w:val="24"/>
        </w:rPr>
        <w:tab/>
      </w:r>
      <w:r w:rsidR="00351E4B">
        <w:rPr>
          <w:rFonts w:cstheme="minorHAnsi"/>
          <w:i/>
          <w:iCs/>
          <w:sz w:val="24"/>
          <w:szCs w:val="24"/>
        </w:rPr>
        <w:tab/>
      </w:r>
      <w:r w:rsidRPr="00010A51">
        <w:rPr>
          <w:rFonts w:cstheme="minorHAnsi"/>
          <w:i/>
          <w:iCs/>
          <w:sz w:val="24"/>
          <w:szCs w:val="24"/>
        </w:rPr>
        <w:t xml:space="preserve"> </w:t>
      </w:r>
      <w:hyperlink r:id="rId101" w:history="1">
        <w:r w:rsidRPr="00010A51">
          <w:rPr>
            <w:rStyle w:val="Hyperlink"/>
            <w:rFonts w:cstheme="minorHAnsi"/>
            <w:color w:val="006DB4"/>
            <w:sz w:val="24"/>
            <w:szCs w:val="24"/>
          </w:rPr>
          <w:t>https://doi.org/10.3109/01612840.2015.1025319</w:t>
        </w:r>
      </w:hyperlink>
    </w:p>
    <w:p w14:paraId="780269A4" w14:textId="61AB90A8" w:rsidR="00010A51" w:rsidRPr="00351E4B" w:rsidRDefault="00010A51" w:rsidP="006D4E34">
      <w:pPr>
        <w:spacing w:after="0" w:line="480" w:lineRule="auto"/>
        <w:rPr>
          <w:rFonts w:cstheme="minorHAnsi"/>
          <w:color w:val="006DB4"/>
          <w:sz w:val="24"/>
          <w:szCs w:val="24"/>
          <w:u w:val="single"/>
        </w:rPr>
      </w:pPr>
      <w:r w:rsidRPr="00010A51">
        <w:rPr>
          <w:rFonts w:cstheme="minorHAnsi"/>
          <w:color w:val="000000"/>
          <w:sz w:val="24"/>
          <w:szCs w:val="24"/>
          <w:shd w:val="clear" w:color="auto" w:fill="FFFFFF"/>
        </w:rPr>
        <w:t xml:space="preserve">Reisner, S. L., </w:t>
      </w:r>
      <w:proofErr w:type="spellStart"/>
      <w:r w:rsidRPr="00010A51">
        <w:rPr>
          <w:rFonts w:cstheme="minorHAnsi"/>
          <w:color w:val="000000"/>
          <w:sz w:val="24"/>
          <w:szCs w:val="24"/>
          <w:shd w:val="clear" w:color="auto" w:fill="FFFFFF"/>
        </w:rPr>
        <w:t>Mimiaga</w:t>
      </w:r>
      <w:proofErr w:type="spellEnd"/>
      <w:r w:rsidRPr="00010A51">
        <w:rPr>
          <w:rFonts w:cstheme="minorHAnsi"/>
          <w:color w:val="000000"/>
          <w:sz w:val="24"/>
          <w:szCs w:val="24"/>
          <w:shd w:val="clear" w:color="auto" w:fill="FFFFFF"/>
        </w:rPr>
        <w:t xml:space="preserve">, M. J., </w:t>
      </w:r>
      <w:proofErr w:type="spellStart"/>
      <w:r w:rsidRPr="00010A51">
        <w:rPr>
          <w:rFonts w:cstheme="minorHAnsi"/>
          <w:color w:val="000000"/>
          <w:sz w:val="24"/>
          <w:szCs w:val="24"/>
          <w:shd w:val="clear" w:color="auto" w:fill="FFFFFF"/>
        </w:rPr>
        <w:t>Safren</w:t>
      </w:r>
      <w:proofErr w:type="spellEnd"/>
      <w:r w:rsidRPr="00010A51">
        <w:rPr>
          <w:rFonts w:cstheme="minorHAnsi"/>
          <w:color w:val="000000"/>
          <w:sz w:val="24"/>
          <w:szCs w:val="24"/>
          <w:shd w:val="clear" w:color="auto" w:fill="FFFFFF"/>
        </w:rPr>
        <w:t>, S. A., &amp; Mayer, K. H. (2009). </w:t>
      </w:r>
      <w:r w:rsidRPr="00010A51">
        <w:rPr>
          <w:rStyle w:val="ref-title"/>
          <w:rFonts w:cstheme="minorHAnsi"/>
          <w:color w:val="000000"/>
          <w:sz w:val="24"/>
          <w:szCs w:val="24"/>
          <w:shd w:val="clear" w:color="auto" w:fill="FFFFFF"/>
        </w:rPr>
        <w:t>Stressful or</w:t>
      </w:r>
      <w:r w:rsidR="00351E4B">
        <w:rPr>
          <w:rStyle w:val="ref-title"/>
          <w:rFonts w:cstheme="minorHAnsi"/>
          <w:color w:val="000000"/>
          <w:sz w:val="24"/>
          <w:szCs w:val="24"/>
          <w:shd w:val="clear" w:color="auto" w:fill="FFFFFF"/>
        </w:rPr>
        <w:tab/>
      </w:r>
      <w:r w:rsidR="00351E4B">
        <w:rPr>
          <w:rStyle w:val="ref-title"/>
          <w:rFonts w:cstheme="minorHAnsi"/>
          <w:color w:val="000000"/>
          <w:sz w:val="24"/>
          <w:szCs w:val="24"/>
          <w:shd w:val="clear" w:color="auto" w:fill="FFFFFF"/>
        </w:rPr>
        <w:tab/>
      </w:r>
      <w:r w:rsidRPr="00010A51">
        <w:rPr>
          <w:rStyle w:val="ref-title"/>
          <w:rFonts w:cstheme="minorHAnsi"/>
          <w:color w:val="000000"/>
          <w:sz w:val="24"/>
          <w:szCs w:val="24"/>
          <w:shd w:val="clear" w:color="auto" w:fill="FFFFFF"/>
        </w:rPr>
        <w:t>traumatic life</w:t>
      </w:r>
      <w:r w:rsidR="00351E4B">
        <w:rPr>
          <w:rStyle w:val="ref-title"/>
          <w:rFonts w:cstheme="minorHAnsi"/>
          <w:color w:val="000000"/>
          <w:sz w:val="24"/>
          <w:szCs w:val="24"/>
          <w:shd w:val="clear" w:color="auto" w:fill="FFFFFF"/>
        </w:rPr>
        <w:t xml:space="preserve"> </w:t>
      </w:r>
      <w:r w:rsidRPr="00010A51">
        <w:rPr>
          <w:rStyle w:val="ref-title"/>
          <w:rFonts w:cstheme="minorHAnsi"/>
          <w:color w:val="000000"/>
          <w:sz w:val="24"/>
          <w:szCs w:val="24"/>
          <w:shd w:val="clear" w:color="auto" w:fill="FFFFFF"/>
        </w:rPr>
        <w:t>events, post-traumatic stress disorder (PTSD) symptoms, and</w:t>
      </w:r>
      <w:r w:rsidR="00351E4B">
        <w:rPr>
          <w:rStyle w:val="ref-title"/>
          <w:rFonts w:cstheme="minorHAnsi"/>
          <w:color w:val="000000"/>
          <w:sz w:val="24"/>
          <w:szCs w:val="24"/>
          <w:shd w:val="clear" w:color="auto" w:fill="FFFFFF"/>
        </w:rPr>
        <w:tab/>
      </w:r>
      <w:r w:rsidRPr="00010A51">
        <w:rPr>
          <w:rStyle w:val="ref-title"/>
          <w:rFonts w:cstheme="minorHAnsi"/>
          <w:color w:val="000000"/>
          <w:sz w:val="24"/>
          <w:szCs w:val="24"/>
          <w:shd w:val="clear" w:color="auto" w:fill="FFFFFF"/>
        </w:rPr>
        <w:t>HIV sexual risk taking</w:t>
      </w:r>
      <w:r w:rsidR="00351E4B">
        <w:rPr>
          <w:rStyle w:val="ref-title"/>
          <w:rFonts w:cstheme="minorHAnsi"/>
          <w:color w:val="000000"/>
          <w:sz w:val="24"/>
          <w:szCs w:val="24"/>
          <w:shd w:val="clear" w:color="auto" w:fill="FFFFFF"/>
        </w:rPr>
        <w:t xml:space="preserve"> </w:t>
      </w:r>
      <w:r w:rsidRPr="00010A51">
        <w:rPr>
          <w:rStyle w:val="ref-title"/>
          <w:rFonts w:cstheme="minorHAnsi"/>
          <w:color w:val="000000"/>
          <w:sz w:val="24"/>
          <w:szCs w:val="24"/>
          <w:shd w:val="clear" w:color="auto" w:fill="FFFFFF"/>
        </w:rPr>
        <w:t>among men who have sex with men</w:t>
      </w:r>
      <w:r w:rsidRPr="00010A51">
        <w:rPr>
          <w:rFonts w:cstheme="minorHAnsi"/>
          <w:color w:val="000000"/>
          <w:sz w:val="24"/>
          <w:szCs w:val="24"/>
          <w:shd w:val="clear" w:color="auto" w:fill="FFFFFF"/>
        </w:rPr>
        <w:t>. </w:t>
      </w:r>
      <w:r w:rsidRPr="00010A51">
        <w:rPr>
          <w:rStyle w:val="ref-journal"/>
          <w:rFonts w:cstheme="minorHAnsi"/>
          <w:i/>
          <w:iCs/>
          <w:color w:val="000000"/>
          <w:sz w:val="24"/>
          <w:szCs w:val="24"/>
          <w:shd w:val="clear" w:color="auto" w:fill="FFFFFF"/>
        </w:rPr>
        <w:t>AIDS Care</w:t>
      </w:r>
      <w:r w:rsidRPr="00010A51">
        <w:rPr>
          <w:rFonts w:cstheme="minorHAnsi"/>
          <w:i/>
          <w:iCs/>
          <w:color w:val="000000"/>
          <w:sz w:val="24"/>
          <w:szCs w:val="24"/>
          <w:shd w:val="clear" w:color="auto" w:fill="FFFFFF"/>
        </w:rPr>
        <w:t>,</w:t>
      </w:r>
      <w:r w:rsidR="00351E4B">
        <w:rPr>
          <w:rFonts w:cstheme="minorHAnsi"/>
          <w:i/>
          <w:iCs/>
          <w:color w:val="000000"/>
          <w:sz w:val="24"/>
          <w:szCs w:val="24"/>
          <w:shd w:val="clear" w:color="auto" w:fill="FFFFFF"/>
        </w:rPr>
        <w:tab/>
      </w:r>
      <w:r w:rsidR="00351E4B">
        <w:rPr>
          <w:rFonts w:cstheme="minorHAnsi"/>
          <w:i/>
          <w:iCs/>
          <w:color w:val="000000"/>
          <w:sz w:val="24"/>
          <w:szCs w:val="24"/>
          <w:shd w:val="clear" w:color="auto" w:fill="FFFFFF"/>
        </w:rPr>
        <w:tab/>
      </w:r>
      <w:r w:rsidRPr="00010A51">
        <w:rPr>
          <w:rStyle w:val="ref-vol"/>
          <w:rFonts w:cstheme="minorHAnsi"/>
          <w:i/>
          <w:iCs/>
          <w:color w:val="000000"/>
          <w:sz w:val="24"/>
          <w:szCs w:val="24"/>
          <w:shd w:val="clear" w:color="auto" w:fill="FFFFFF"/>
        </w:rPr>
        <w:t>21</w:t>
      </w:r>
      <w:r w:rsidRPr="00010A51">
        <w:rPr>
          <w:rFonts w:cstheme="minorHAnsi"/>
          <w:i/>
          <w:iCs/>
          <w:color w:val="000000"/>
          <w:sz w:val="24"/>
          <w:szCs w:val="24"/>
          <w:shd w:val="clear" w:color="auto" w:fill="FFFFFF"/>
        </w:rPr>
        <w:t>(</w:t>
      </w:r>
      <w:r w:rsidRPr="00010A51">
        <w:rPr>
          <w:rStyle w:val="ref-iss"/>
          <w:rFonts w:cstheme="minorHAnsi"/>
          <w:color w:val="000000"/>
          <w:sz w:val="24"/>
          <w:szCs w:val="24"/>
          <w:shd w:val="clear" w:color="auto" w:fill="FFFFFF"/>
        </w:rPr>
        <w:t>12</w:t>
      </w:r>
      <w:r w:rsidRPr="00010A51">
        <w:rPr>
          <w:rFonts w:cstheme="minorHAnsi"/>
          <w:i/>
          <w:iCs/>
          <w:color w:val="000000"/>
          <w:sz w:val="24"/>
          <w:szCs w:val="24"/>
          <w:shd w:val="clear" w:color="auto" w:fill="FFFFFF"/>
        </w:rPr>
        <w:t>),</w:t>
      </w:r>
      <w:r w:rsidRPr="00351E4B">
        <w:rPr>
          <w:rFonts w:cstheme="minorHAnsi"/>
          <w:color w:val="000000"/>
          <w:sz w:val="24"/>
          <w:szCs w:val="24"/>
          <w:shd w:val="clear" w:color="auto" w:fill="FFFFFF"/>
        </w:rPr>
        <w:t>1481–1489</w:t>
      </w:r>
      <w:r w:rsidRPr="00010A51">
        <w:rPr>
          <w:rFonts w:cstheme="minorHAnsi"/>
          <w:color w:val="000000"/>
          <w:sz w:val="24"/>
          <w:szCs w:val="24"/>
          <w:shd w:val="clear" w:color="auto" w:fill="FFFFFF"/>
        </w:rPr>
        <w:t xml:space="preserve">. </w:t>
      </w:r>
      <w:hyperlink r:id="rId102" w:history="1">
        <w:r w:rsidR="00351E4B" w:rsidRPr="00C5572B">
          <w:rPr>
            <w:rStyle w:val="Hyperlink"/>
            <w:rFonts w:cstheme="minorHAnsi"/>
            <w:sz w:val="24"/>
            <w:szCs w:val="24"/>
          </w:rPr>
          <w:t>https://doi.org/10.1080/09540120902893258</w:t>
        </w:r>
      </w:hyperlink>
    </w:p>
    <w:p w14:paraId="6D61A0B9" w14:textId="77777777" w:rsidR="00713BAF" w:rsidRDefault="00010A51" w:rsidP="006D4E34">
      <w:pPr>
        <w:spacing w:after="0" w:line="480" w:lineRule="auto"/>
        <w:rPr>
          <w:rFonts w:cstheme="minorHAnsi"/>
          <w:color w:val="000000" w:themeColor="text1"/>
          <w:sz w:val="24"/>
          <w:szCs w:val="24"/>
          <w:shd w:val="clear" w:color="auto" w:fill="FFFFFF"/>
        </w:rPr>
      </w:pPr>
      <w:r w:rsidRPr="00010A51">
        <w:rPr>
          <w:rFonts w:cstheme="minorHAnsi"/>
          <w:color w:val="000000" w:themeColor="text1"/>
          <w:sz w:val="24"/>
          <w:szCs w:val="24"/>
          <w:shd w:val="clear" w:color="auto" w:fill="FFFFFF"/>
        </w:rPr>
        <w:t xml:space="preserve">Reisner, S. L., White </w:t>
      </w:r>
      <w:proofErr w:type="spellStart"/>
      <w:r w:rsidRPr="00010A51">
        <w:rPr>
          <w:rFonts w:cstheme="minorHAnsi"/>
          <w:color w:val="000000" w:themeColor="text1"/>
          <w:sz w:val="24"/>
          <w:szCs w:val="24"/>
          <w:shd w:val="clear" w:color="auto" w:fill="FFFFFF"/>
        </w:rPr>
        <w:t>Hughto</w:t>
      </w:r>
      <w:proofErr w:type="spellEnd"/>
      <w:r w:rsidRPr="00010A51">
        <w:rPr>
          <w:rFonts w:cstheme="minorHAnsi"/>
          <w:color w:val="000000" w:themeColor="text1"/>
          <w:sz w:val="24"/>
          <w:szCs w:val="24"/>
          <w:shd w:val="clear" w:color="auto" w:fill="FFFFFF"/>
        </w:rPr>
        <w:t xml:space="preserve">, J. M., </w:t>
      </w:r>
      <w:proofErr w:type="spellStart"/>
      <w:r w:rsidRPr="00010A51">
        <w:rPr>
          <w:rFonts w:cstheme="minorHAnsi"/>
          <w:color w:val="000000" w:themeColor="text1"/>
          <w:sz w:val="24"/>
          <w:szCs w:val="24"/>
          <w:shd w:val="clear" w:color="auto" w:fill="FFFFFF"/>
        </w:rPr>
        <w:t>Gamarel</w:t>
      </w:r>
      <w:proofErr w:type="spellEnd"/>
      <w:r w:rsidRPr="00010A51">
        <w:rPr>
          <w:rFonts w:cstheme="minorHAnsi"/>
          <w:color w:val="000000" w:themeColor="text1"/>
          <w:sz w:val="24"/>
          <w:szCs w:val="24"/>
          <w:shd w:val="clear" w:color="auto" w:fill="FFFFFF"/>
        </w:rPr>
        <w:t xml:space="preserve">, K. E., </w:t>
      </w:r>
      <w:proofErr w:type="spellStart"/>
      <w:r w:rsidRPr="00010A51">
        <w:rPr>
          <w:rFonts w:cstheme="minorHAnsi"/>
          <w:color w:val="000000" w:themeColor="text1"/>
          <w:sz w:val="24"/>
          <w:szCs w:val="24"/>
          <w:shd w:val="clear" w:color="auto" w:fill="FFFFFF"/>
        </w:rPr>
        <w:t>Keuroghlian</w:t>
      </w:r>
      <w:proofErr w:type="spellEnd"/>
      <w:r w:rsidRPr="00010A51">
        <w:rPr>
          <w:rFonts w:cstheme="minorHAnsi"/>
          <w:color w:val="000000" w:themeColor="text1"/>
          <w:sz w:val="24"/>
          <w:szCs w:val="24"/>
          <w:shd w:val="clear" w:color="auto" w:fill="FFFFFF"/>
        </w:rPr>
        <w:t xml:space="preserve">, A. S., </w:t>
      </w:r>
      <w:proofErr w:type="spellStart"/>
      <w:r w:rsidRPr="00010A51">
        <w:rPr>
          <w:rFonts w:cstheme="minorHAnsi"/>
          <w:color w:val="000000" w:themeColor="text1"/>
          <w:sz w:val="24"/>
          <w:szCs w:val="24"/>
          <w:shd w:val="clear" w:color="auto" w:fill="FFFFFF"/>
        </w:rPr>
        <w:t>Mizock</w:t>
      </w:r>
      <w:proofErr w:type="spellEnd"/>
      <w:r w:rsidRPr="00010A51">
        <w:rPr>
          <w:rFonts w:cstheme="minorHAnsi"/>
          <w:color w:val="000000" w:themeColor="text1"/>
          <w:sz w:val="24"/>
          <w:szCs w:val="24"/>
          <w:shd w:val="clear" w:color="auto" w:fill="FFFFFF"/>
        </w:rPr>
        <w:t>, L., &amp;</w:t>
      </w:r>
      <w:r w:rsidR="00713BAF">
        <w:rPr>
          <w:rFonts w:cstheme="minorHAnsi"/>
          <w:color w:val="000000" w:themeColor="text1"/>
          <w:sz w:val="24"/>
          <w:szCs w:val="24"/>
          <w:shd w:val="clear" w:color="auto" w:fill="FFFFFF"/>
        </w:rPr>
        <w:tab/>
      </w:r>
      <w:proofErr w:type="spellStart"/>
      <w:r w:rsidRPr="00010A51">
        <w:rPr>
          <w:rFonts w:cstheme="minorHAnsi"/>
          <w:color w:val="000000" w:themeColor="text1"/>
          <w:sz w:val="24"/>
          <w:szCs w:val="24"/>
          <w:shd w:val="clear" w:color="auto" w:fill="FFFFFF"/>
        </w:rPr>
        <w:t>Pachankis</w:t>
      </w:r>
      <w:proofErr w:type="spellEnd"/>
      <w:r w:rsidRPr="00010A51">
        <w:rPr>
          <w:rFonts w:cstheme="minorHAnsi"/>
          <w:color w:val="000000" w:themeColor="text1"/>
          <w:sz w:val="24"/>
          <w:szCs w:val="24"/>
          <w:shd w:val="clear" w:color="auto" w:fill="FFFFFF"/>
        </w:rPr>
        <w:t>,</w:t>
      </w:r>
      <w:r w:rsidR="00351E4B">
        <w:rPr>
          <w:rFonts w:cstheme="minorHAnsi"/>
          <w:color w:val="000000" w:themeColor="text1"/>
          <w:sz w:val="24"/>
          <w:szCs w:val="24"/>
          <w:shd w:val="clear" w:color="auto" w:fill="FFFFFF"/>
        </w:rPr>
        <w:t xml:space="preserve"> </w:t>
      </w:r>
      <w:r w:rsidRPr="00010A51">
        <w:rPr>
          <w:rFonts w:cstheme="minorHAnsi"/>
          <w:color w:val="000000" w:themeColor="text1"/>
          <w:sz w:val="24"/>
          <w:szCs w:val="24"/>
          <w:shd w:val="clear" w:color="auto" w:fill="FFFFFF"/>
        </w:rPr>
        <w:t>J. E. (2016). Discriminatory experiences associated with</w:t>
      </w:r>
      <w:r w:rsidR="00713BAF">
        <w:rPr>
          <w:rFonts w:cstheme="minorHAnsi"/>
          <w:color w:val="000000" w:themeColor="text1"/>
          <w:sz w:val="24"/>
          <w:szCs w:val="24"/>
          <w:shd w:val="clear" w:color="auto" w:fill="FFFFFF"/>
        </w:rPr>
        <w:tab/>
      </w:r>
      <w:r w:rsidR="00713BAF">
        <w:rPr>
          <w:rFonts w:cstheme="minorHAnsi"/>
          <w:color w:val="000000" w:themeColor="text1"/>
          <w:sz w:val="24"/>
          <w:szCs w:val="24"/>
          <w:shd w:val="clear" w:color="auto" w:fill="FFFFFF"/>
        </w:rPr>
        <w:tab/>
      </w:r>
      <w:r w:rsidR="00713BAF">
        <w:rPr>
          <w:rFonts w:cstheme="minorHAnsi"/>
          <w:color w:val="000000" w:themeColor="text1"/>
          <w:sz w:val="24"/>
          <w:szCs w:val="24"/>
          <w:shd w:val="clear" w:color="auto" w:fill="FFFFFF"/>
        </w:rPr>
        <w:tab/>
      </w:r>
      <w:r w:rsidRPr="00010A51">
        <w:rPr>
          <w:rFonts w:cstheme="minorHAnsi"/>
          <w:color w:val="000000" w:themeColor="text1"/>
          <w:sz w:val="24"/>
          <w:szCs w:val="24"/>
          <w:shd w:val="clear" w:color="auto" w:fill="FFFFFF"/>
        </w:rPr>
        <w:t>posttraumatic stress disorder symptoms among transgender adults. </w:t>
      </w:r>
      <w:r w:rsidRPr="00010A51">
        <w:rPr>
          <w:rStyle w:val="Emphasis"/>
          <w:rFonts w:cstheme="minorHAnsi"/>
          <w:color w:val="000000" w:themeColor="text1"/>
          <w:sz w:val="24"/>
          <w:szCs w:val="24"/>
          <w:shd w:val="clear" w:color="auto" w:fill="FFFFFF"/>
        </w:rPr>
        <w:t>Journal</w:t>
      </w:r>
      <w:r w:rsidR="00713BAF">
        <w:rPr>
          <w:rStyle w:val="Emphasis"/>
          <w:rFonts w:cstheme="minorHAnsi"/>
          <w:color w:val="000000" w:themeColor="text1"/>
          <w:sz w:val="24"/>
          <w:szCs w:val="24"/>
          <w:shd w:val="clear" w:color="auto" w:fill="FFFFFF"/>
        </w:rPr>
        <w:tab/>
      </w:r>
      <w:r w:rsidRPr="00010A51">
        <w:rPr>
          <w:rStyle w:val="Emphasis"/>
          <w:rFonts w:cstheme="minorHAnsi"/>
          <w:color w:val="000000" w:themeColor="text1"/>
          <w:sz w:val="24"/>
          <w:szCs w:val="24"/>
          <w:shd w:val="clear" w:color="auto" w:fill="FFFFFF"/>
        </w:rPr>
        <w:t xml:space="preserve">of </w:t>
      </w:r>
      <w:proofErr w:type="spellStart"/>
      <w:r w:rsidRPr="00010A51">
        <w:rPr>
          <w:rStyle w:val="Emphasis"/>
          <w:rFonts w:cstheme="minorHAnsi"/>
          <w:color w:val="000000" w:themeColor="text1"/>
          <w:sz w:val="24"/>
          <w:szCs w:val="24"/>
          <w:shd w:val="clear" w:color="auto" w:fill="FFFFFF"/>
        </w:rPr>
        <w:t>Counseling</w:t>
      </w:r>
      <w:proofErr w:type="spellEnd"/>
      <w:r w:rsidRPr="00010A51">
        <w:rPr>
          <w:rStyle w:val="Emphasis"/>
          <w:rFonts w:cstheme="minorHAnsi"/>
          <w:color w:val="000000" w:themeColor="text1"/>
          <w:sz w:val="24"/>
          <w:szCs w:val="24"/>
          <w:shd w:val="clear" w:color="auto" w:fill="FFFFFF"/>
        </w:rPr>
        <w:t xml:space="preserve"> Psychology,</w:t>
      </w:r>
      <w:r w:rsidR="00713BAF">
        <w:rPr>
          <w:rStyle w:val="Emphasis"/>
          <w:rFonts w:cstheme="minorHAnsi"/>
          <w:color w:val="000000" w:themeColor="text1"/>
          <w:sz w:val="24"/>
          <w:szCs w:val="24"/>
          <w:shd w:val="clear" w:color="auto" w:fill="FFFFFF"/>
        </w:rPr>
        <w:t xml:space="preserve"> </w:t>
      </w:r>
      <w:r w:rsidRPr="00010A51">
        <w:rPr>
          <w:rStyle w:val="Emphasis"/>
          <w:rFonts w:cstheme="minorHAnsi"/>
          <w:color w:val="000000" w:themeColor="text1"/>
          <w:sz w:val="24"/>
          <w:szCs w:val="24"/>
          <w:shd w:val="clear" w:color="auto" w:fill="FFFFFF"/>
        </w:rPr>
        <w:t>63</w:t>
      </w:r>
      <w:r w:rsidRPr="00010A51">
        <w:rPr>
          <w:rFonts w:cstheme="minorHAnsi"/>
          <w:color w:val="000000" w:themeColor="text1"/>
          <w:sz w:val="24"/>
          <w:szCs w:val="24"/>
          <w:shd w:val="clear" w:color="auto" w:fill="FFFFFF"/>
        </w:rPr>
        <w:t>(5), 509</w:t>
      </w:r>
      <w:r w:rsidR="00713BAF">
        <w:rPr>
          <w:rFonts w:cstheme="minorHAnsi"/>
          <w:color w:val="000000" w:themeColor="text1"/>
          <w:sz w:val="24"/>
          <w:szCs w:val="24"/>
          <w:shd w:val="clear" w:color="auto" w:fill="FFFFFF"/>
        </w:rPr>
        <w:t>-</w:t>
      </w:r>
      <w:r w:rsidRPr="00010A51">
        <w:rPr>
          <w:rFonts w:cstheme="minorHAnsi"/>
          <w:color w:val="000000" w:themeColor="text1"/>
          <w:sz w:val="24"/>
          <w:szCs w:val="24"/>
          <w:shd w:val="clear" w:color="auto" w:fill="FFFFFF"/>
        </w:rPr>
        <w:t>519. </w:t>
      </w:r>
    </w:p>
    <w:p w14:paraId="60918A7E" w14:textId="405B513C" w:rsidR="00010A51" w:rsidRPr="00713BAF" w:rsidRDefault="00E43CC6" w:rsidP="00713BAF">
      <w:pPr>
        <w:spacing w:after="0" w:line="480" w:lineRule="auto"/>
        <w:ind w:firstLine="709"/>
        <w:rPr>
          <w:rFonts w:cstheme="minorHAnsi"/>
          <w:color w:val="2C72B7"/>
          <w:sz w:val="24"/>
          <w:szCs w:val="24"/>
          <w:u w:val="single"/>
          <w:shd w:val="clear" w:color="auto" w:fill="FFFFFF"/>
        </w:rPr>
      </w:pPr>
      <w:hyperlink r:id="rId103" w:history="1">
        <w:r w:rsidR="00713BAF" w:rsidRPr="00C5572B">
          <w:rPr>
            <w:rStyle w:val="Hyperlink"/>
            <w:rFonts w:cstheme="minorHAnsi"/>
            <w:sz w:val="24"/>
            <w:szCs w:val="24"/>
            <w:shd w:val="clear" w:color="auto" w:fill="FFFFFF"/>
          </w:rPr>
          <w:t>https://doi.org/10.1037/cou0000143</w:t>
        </w:r>
      </w:hyperlink>
    </w:p>
    <w:p w14:paraId="4A7AEFAB" w14:textId="77777777" w:rsidR="00010A51" w:rsidRPr="00010A51" w:rsidRDefault="00010A51" w:rsidP="006D4E34">
      <w:pPr>
        <w:spacing w:after="0" w:line="480" w:lineRule="auto"/>
        <w:ind w:left="709" w:hanging="709"/>
        <w:jc w:val="both"/>
        <w:rPr>
          <w:rFonts w:cstheme="minorHAnsi"/>
          <w:sz w:val="24"/>
          <w:szCs w:val="24"/>
          <w:shd w:val="clear" w:color="auto" w:fill="FFFFFF"/>
        </w:rPr>
      </w:pPr>
      <w:r w:rsidRPr="00010A51">
        <w:rPr>
          <w:rFonts w:cstheme="minorHAnsi"/>
          <w:sz w:val="24"/>
          <w:szCs w:val="24"/>
          <w:shd w:val="clear" w:color="auto" w:fill="FFFFFF"/>
        </w:rPr>
        <w:lastRenderedPageBreak/>
        <w:t xml:space="preserve">Ritchie, J., Lewis, J., McNaughton Nicholls, C., &amp; </w:t>
      </w:r>
      <w:proofErr w:type="spellStart"/>
      <w:r w:rsidRPr="00010A51">
        <w:rPr>
          <w:rFonts w:cstheme="minorHAnsi"/>
          <w:sz w:val="24"/>
          <w:szCs w:val="24"/>
          <w:shd w:val="clear" w:color="auto" w:fill="FFFFFF"/>
        </w:rPr>
        <w:t>Ormston</w:t>
      </w:r>
      <w:proofErr w:type="spellEnd"/>
      <w:r w:rsidRPr="00010A51">
        <w:rPr>
          <w:rFonts w:cstheme="minorHAnsi"/>
          <w:sz w:val="24"/>
          <w:szCs w:val="24"/>
          <w:shd w:val="clear" w:color="auto" w:fill="FFFFFF"/>
        </w:rPr>
        <w:t xml:space="preserve">, R. (2014). </w:t>
      </w:r>
      <w:r w:rsidRPr="00010A51">
        <w:rPr>
          <w:rFonts w:cstheme="minorHAnsi"/>
          <w:i/>
          <w:sz w:val="24"/>
          <w:szCs w:val="24"/>
          <w:shd w:val="clear" w:color="auto" w:fill="FFFFFF"/>
        </w:rPr>
        <w:t>Qualitative Research Practice: A Guide for Social Science Students and Researchers</w:t>
      </w:r>
      <w:r w:rsidRPr="00010A51">
        <w:rPr>
          <w:rFonts w:cstheme="minorHAnsi"/>
          <w:sz w:val="24"/>
          <w:szCs w:val="24"/>
          <w:shd w:val="clear" w:color="auto" w:fill="FFFFFF"/>
        </w:rPr>
        <w:t>. SAGE Publications Ltd; Second edition.</w:t>
      </w:r>
    </w:p>
    <w:p w14:paraId="3F5625CB" w14:textId="5C19F53E" w:rsidR="00010A51" w:rsidRPr="00010A51" w:rsidRDefault="00010A51" w:rsidP="006D4E34">
      <w:pPr>
        <w:spacing w:after="0" w:line="480" w:lineRule="auto"/>
        <w:rPr>
          <w:rStyle w:val="Hyperlink"/>
          <w:rFonts w:cstheme="minorHAnsi"/>
          <w:color w:val="2C72B7"/>
          <w:sz w:val="24"/>
          <w:szCs w:val="24"/>
          <w:shd w:val="clear" w:color="auto" w:fill="FFFFFF"/>
        </w:rPr>
      </w:pPr>
      <w:r w:rsidRPr="00010A51">
        <w:rPr>
          <w:rFonts w:cstheme="minorHAnsi"/>
          <w:color w:val="333333"/>
          <w:sz w:val="24"/>
          <w:szCs w:val="24"/>
          <w:shd w:val="clear" w:color="auto" w:fill="FFFFFF"/>
        </w:rPr>
        <w:t>Robinson, J. L., &amp; Rubin, L. J. (2016). Homonegative microaggressions and</w:t>
      </w:r>
      <w:r w:rsidR="00713BAF">
        <w:rPr>
          <w:rFonts w:cstheme="minorHAnsi"/>
          <w:color w:val="333333"/>
          <w:sz w:val="24"/>
          <w:szCs w:val="24"/>
          <w:shd w:val="clear" w:color="auto" w:fill="FFFFFF"/>
        </w:rPr>
        <w:tab/>
      </w:r>
      <w:r w:rsidR="00713BAF">
        <w:rPr>
          <w:rFonts w:cstheme="minorHAnsi"/>
          <w:color w:val="333333"/>
          <w:sz w:val="24"/>
          <w:szCs w:val="24"/>
          <w:shd w:val="clear" w:color="auto" w:fill="FFFFFF"/>
        </w:rPr>
        <w:tab/>
      </w:r>
      <w:r w:rsidR="00713BAF">
        <w:rPr>
          <w:rFonts w:cstheme="minorHAnsi"/>
          <w:color w:val="333333"/>
          <w:sz w:val="24"/>
          <w:szCs w:val="24"/>
          <w:shd w:val="clear" w:color="auto" w:fill="FFFFFF"/>
        </w:rPr>
        <w:tab/>
      </w:r>
      <w:r w:rsidRPr="00010A51">
        <w:rPr>
          <w:rFonts w:cstheme="minorHAnsi"/>
          <w:color w:val="333333"/>
          <w:sz w:val="24"/>
          <w:szCs w:val="24"/>
          <w:shd w:val="clear" w:color="auto" w:fill="FFFFFF"/>
        </w:rPr>
        <w:t>posttraumatic</w:t>
      </w:r>
      <w:r w:rsidRPr="00010A51">
        <w:rPr>
          <w:rFonts w:cstheme="minorHAnsi"/>
          <w:color w:val="333333"/>
          <w:sz w:val="24"/>
          <w:szCs w:val="24"/>
          <w:shd w:val="clear" w:color="auto" w:fill="FFFFFF"/>
        </w:rPr>
        <w:tab/>
        <w:t>stress symptoms. </w:t>
      </w:r>
      <w:r w:rsidRPr="00010A51">
        <w:rPr>
          <w:rStyle w:val="Emphasis"/>
          <w:rFonts w:cstheme="minorHAnsi"/>
          <w:color w:val="333333"/>
          <w:sz w:val="24"/>
          <w:szCs w:val="24"/>
          <w:shd w:val="clear" w:color="auto" w:fill="FFFFFF"/>
        </w:rPr>
        <w:t>Journal of Gay &amp; Lesbian Mental Health,</w:t>
      </w:r>
      <w:r w:rsidR="00713BAF">
        <w:rPr>
          <w:rStyle w:val="Emphasis"/>
          <w:rFonts w:cstheme="minorHAnsi"/>
          <w:color w:val="333333"/>
          <w:sz w:val="24"/>
          <w:szCs w:val="24"/>
          <w:shd w:val="clear" w:color="auto" w:fill="FFFFFF"/>
        </w:rPr>
        <w:tab/>
      </w:r>
      <w:r w:rsidR="00713BAF">
        <w:rPr>
          <w:rStyle w:val="Emphasis"/>
          <w:rFonts w:cstheme="minorHAnsi"/>
          <w:color w:val="333333"/>
          <w:sz w:val="24"/>
          <w:szCs w:val="24"/>
          <w:shd w:val="clear" w:color="auto" w:fill="FFFFFF"/>
        </w:rPr>
        <w:tab/>
      </w:r>
      <w:r w:rsidRPr="00010A51">
        <w:rPr>
          <w:rStyle w:val="Emphasis"/>
          <w:rFonts w:cstheme="minorHAnsi"/>
          <w:color w:val="333333"/>
          <w:sz w:val="24"/>
          <w:szCs w:val="24"/>
          <w:shd w:val="clear" w:color="auto" w:fill="FFFFFF"/>
        </w:rPr>
        <w:t>20</w:t>
      </w:r>
      <w:r w:rsidRPr="00010A51">
        <w:rPr>
          <w:rFonts w:cstheme="minorHAnsi"/>
          <w:color w:val="333333"/>
          <w:sz w:val="24"/>
          <w:szCs w:val="24"/>
          <w:shd w:val="clear" w:color="auto" w:fill="FFFFFF"/>
        </w:rPr>
        <w:t>(1), 57-69.</w:t>
      </w:r>
      <w:r w:rsidR="00713BAF">
        <w:rPr>
          <w:rFonts w:cstheme="minorHAnsi"/>
          <w:color w:val="333333"/>
          <w:sz w:val="24"/>
          <w:szCs w:val="24"/>
          <w:shd w:val="clear" w:color="auto" w:fill="FFFFFF"/>
        </w:rPr>
        <w:t xml:space="preserve"> </w:t>
      </w:r>
      <w:hyperlink r:id="rId104" w:history="1">
        <w:r w:rsidR="00713BAF" w:rsidRPr="00C5572B">
          <w:rPr>
            <w:rStyle w:val="Hyperlink"/>
            <w:rFonts w:cstheme="minorHAnsi"/>
            <w:sz w:val="24"/>
            <w:szCs w:val="24"/>
            <w:shd w:val="clear" w:color="auto" w:fill="FFFFFF"/>
          </w:rPr>
          <w:t>https://doi.org/10.1080/19359705.2015.1066729</w:t>
        </w:r>
      </w:hyperlink>
    </w:p>
    <w:p w14:paraId="555826CD" w14:textId="4BA97342" w:rsidR="00010A51" w:rsidRPr="00010A51" w:rsidRDefault="00010A51" w:rsidP="006D4E34">
      <w:pPr>
        <w:spacing w:after="0" w:line="480" w:lineRule="auto"/>
        <w:rPr>
          <w:rStyle w:val="Hyperlink"/>
          <w:rFonts w:cstheme="minorHAnsi"/>
          <w:sz w:val="24"/>
          <w:szCs w:val="24"/>
          <w:shd w:val="clear" w:color="auto" w:fill="FFFFFF"/>
        </w:rPr>
      </w:pPr>
      <w:r w:rsidRPr="00010A51">
        <w:rPr>
          <w:rFonts w:cstheme="minorHAnsi"/>
          <w:sz w:val="24"/>
          <w:szCs w:val="24"/>
        </w:rPr>
        <w:t xml:space="preserve">Rood, B. A., Reisner, S. L., </w:t>
      </w:r>
      <w:proofErr w:type="spellStart"/>
      <w:r w:rsidRPr="00010A51">
        <w:rPr>
          <w:rFonts w:cstheme="minorHAnsi"/>
          <w:sz w:val="24"/>
          <w:szCs w:val="24"/>
        </w:rPr>
        <w:t>Surace</w:t>
      </w:r>
      <w:proofErr w:type="spellEnd"/>
      <w:r w:rsidRPr="00010A51">
        <w:rPr>
          <w:rFonts w:cstheme="minorHAnsi"/>
          <w:sz w:val="24"/>
          <w:szCs w:val="24"/>
        </w:rPr>
        <w:t>, F. I., Puckett, J. A., Maroney, M. R., &amp; Pantalone, D.</w:t>
      </w:r>
      <w:r w:rsidR="00FA088A">
        <w:rPr>
          <w:rFonts w:cstheme="minorHAnsi"/>
          <w:sz w:val="24"/>
          <w:szCs w:val="24"/>
        </w:rPr>
        <w:tab/>
      </w:r>
      <w:r w:rsidRPr="00010A51">
        <w:rPr>
          <w:rFonts w:cstheme="minorHAnsi"/>
          <w:sz w:val="24"/>
          <w:szCs w:val="24"/>
        </w:rPr>
        <w:t>W.</w:t>
      </w:r>
      <w:r w:rsidR="00FA088A">
        <w:rPr>
          <w:rFonts w:cstheme="minorHAnsi"/>
          <w:sz w:val="24"/>
          <w:szCs w:val="24"/>
        </w:rPr>
        <w:t xml:space="preserve"> </w:t>
      </w:r>
      <w:r w:rsidRPr="00010A51">
        <w:rPr>
          <w:rFonts w:cstheme="minorHAnsi"/>
          <w:sz w:val="24"/>
          <w:szCs w:val="24"/>
        </w:rPr>
        <w:t>(2016). Expecting rejection: understanding the minority stress experiences</w:t>
      </w:r>
      <w:r w:rsidR="00FA088A">
        <w:rPr>
          <w:rFonts w:cstheme="minorHAnsi"/>
          <w:sz w:val="24"/>
          <w:szCs w:val="24"/>
        </w:rPr>
        <w:tab/>
      </w:r>
      <w:r w:rsidRPr="00010A51">
        <w:rPr>
          <w:rFonts w:cstheme="minorHAnsi"/>
          <w:sz w:val="24"/>
          <w:szCs w:val="24"/>
        </w:rPr>
        <w:t xml:space="preserve">of transgender and gender-nonconforming individuals. </w:t>
      </w:r>
      <w:r w:rsidRPr="00010A51">
        <w:rPr>
          <w:rFonts w:cstheme="minorHAnsi"/>
          <w:i/>
          <w:iCs/>
          <w:sz w:val="24"/>
          <w:szCs w:val="24"/>
        </w:rPr>
        <w:t>Transgender Health,</w:t>
      </w:r>
      <w:r w:rsidR="00FA088A">
        <w:rPr>
          <w:rFonts w:cstheme="minorHAnsi"/>
          <w:i/>
          <w:iCs/>
          <w:sz w:val="24"/>
          <w:szCs w:val="24"/>
        </w:rPr>
        <w:tab/>
      </w:r>
      <w:r w:rsidRPr="00010A51">
        <w:rPr>
          <w:rFonts w:cstheme="minorHAnsi"/>
          <w:i/>
          <w:iCs/>
          <w:sz w:val="24"/>
          <w:szCs w:val="24"/>
        </w:rPr>
        <w:t xml:space="preserve">1(1), </w:t>
      </w:r>
      <w:r w:rsidRPr="00FA088A">
        <w:rPr>
          <w:rFonts w:cstheme="minorHAnsi"/>
          <w:sz w:val="24"/>
          <w:szCs w:val="24"/>
        </w:rPr>
        <w:t>151</w:t>
      </w:r>
      <w:r w:rsidR="00FA088A" w:rsidRPr="00FA088A">
        <w:rPr>
          <w:rFonts w:cstheme="minorHAnsi"/>
          <w:sz w:val="24"/>
          <w:szCs w:val="24"/>
        </w:rPr>
        <w:t>-</w:t>
      </w:r>
      <w:r w:rsidRPr="00FA088A">
        <w:rPr>
          <w:rFonts w:cstheme="minorHAnsi"/>
          <w:sz w:val="24"/>
          <w:szCs w:val="24"/>
        </w:rPr>
        <w:t>64</w:t>
      </w:r>
      <w:r w:rsidRPr="00010A51">
        <w:rPr>
          <w:rFonts w:cstheme="minorHAnsi"/>
          <w:i/>
          <w:iCs/>
          <w:sz w:val="24"/>
          <w:szCs w:val="24"/>
        </w:rPr>
        <w:t>.</w:t>
      </w:r>
      <w:r w:rsidRPr="00010A51">
        <w:rPr>
          <w:rFonts w:cstheme="minorHAnsi"/>
          <w:sz w:val="24"/>
          <w:szCs w:val="24"/>
        </w:rPr>
        <w:t xml:space="preserve"> </w:t>
      </w:r>
      <w:hyperlink r:id="rId105" w:history="1">
        <w:r w:rsidRPr="00010A51">
          <w:rPr>
            <w:rStyle w:val="Hyperlink"/>
            <w:rFonts w:cstheme="minorHAnsi"/>
            <w:sz w:val="24"/>
            <w:szCs w:val="24"/>
            <w:shd w:val="clear" w:color="auto" w:fill="FFFFFF"/>
          </w:rPr>
          <w:t>https://doi.org/10.1089/trgh.2016.0012</w:t>
        </w:r>
      </w:hyperlink>
    </w:p>
    <w:p w14:paraId="62FC21CD" w14:textId="26CF9DD9" w:rsidR="00010A51" w:rsidRPr="00010A51" w:rsidRDefault="00010A51" w:rsidP="006D4E34">
      <w:pPr>
        <w:spacing w:after="0" w:line="480" w:lineRule="auto"/>
        <w:rPr>
          <w:rFonts w:cstheme="minorHAnsi"/>
          <w:sz w:val="24"/>
          <w:szCs w:val="24"/>
        </w:rPr>
      </w:pPr>
      <w:r w:rsidRPr="00010A51">
        <w:rPr>
          <w:rFonts w:cstheme="minorHAnsi"/>
          <w:sz w:val="24"/>
          <w:szCs w:val="24"/>
        </w:rPr>
        <w:t>Root, M. P. (1992). Reconstructing the impact of trauma on personality. In L. S.</w:t>
      </w:r>
      <w:r w:rsidR="00FA088A">
        <w:rPr>
          <w:rFonts w:cstheme="minorHAnsi"/>
          <w:sz w:val="24"/>
          <w:szCs w:val="24"/>
        </w:rPr>
        <w:tab/>
      </w:r>
      <w:r w:rsidR="00FA088A">
        <w:rPr>
          <w:rFonts w:cstheme="minorHAnsi"/>
          <w:sz w:val="24"/>
          <w:szCs w:val="24"/>
        </w:rPr>
        <w:tab/>
      </w:r>
      <w:r w:rsidRPr="00010A51">
        <w:rPr>
          <w:rFonts w:cstheme="minorHAnsi"/>
          <w:sz w:val="24"/>
          <w:szCs w:val="24"/>
        </w:rPr>
        <w:t>Brown &amp; M. Ballou (Eds.), Personality and psychopathology: Feminist</w:t>
      </w:r>
      <w:r w:rsidR="00FA088A">
        <w:rPr>
          <w:rFonts w:cstheme="minorHAnsi"/>
          <w:sz w:val="24"/>
          <w:szCs w:val="24"/>
        </w:rPr>
        <w:tab/>
      </w:r>
      <w:r w:rsidR="00FA088A">
        <w:rPr>
          <w:rFonts w:cstheme="minorHAnsi"/>
          <w:sz w:val="24"/>
          <w:szCs w:val="24"/>
        </w:rPr>
        <w:tab/>
      </w:r>
      <w:r w:rsidRPr="00010A51">
        <w:rPr>
          <w:rFonts w:cstheme="minorHAnsi"/>
          <w:sz w:val="24"/>
          <w:szCs w:val="24"/>
        </w:rPr>
        <w:t xml:space="preserve"> reappraisals (pp. 229-265). New York: Guilford.</w:t>
      </w:r>
    </w:p>
    <w:p w14:paraId="6E55F170" w14:textId="77777777" w:rsidR="00010A51" w:rsidRPr="00010A51" w:rsidRDefault="00010A51" w:rsidP="006D4E34">
      <w:pPr>
        <w:spacing w:after="0" w:line="480" w:lineRule="auto"/>
        <w:rPr>
          <w:rFonts w:cstheme="minorHAnsi"/>
          <w:i/>
          <w:iCs/>
          <w:sz w:val="24"/>
          <w:szCs w:val="24"/>
        </w:rPr>
      </w:pPr>
      <w:r w:rsidRPr="00010A51">
        <w:rPr>
          <w:rFonts w:cstheme="minorHAnsi"/>
          <w:sz w:val="24"/>
          <w:szCs w:val="24"/>
        </w:rPr>
        <w:t xml:space="preserve">Rosenstock I. M. (1990). </w:t>
      </w:r>
      <w:r w:rsidRPr="00010A51">
        <w:rPr>
          <w:rFonts w:cstheme="minorHAnsi"/>
          <w:i/>
          <w:iCs/>
          <w:sz w:val="24"/>
          <w:szCs w:val="24"/>
        </w:rPr>
        <w:t xml:space="preserve">The health belief model: explaining health </w:t>
      </w:r>
      <w:proofErr w:type="spellStart"/>
      <w:r w:rsidRPr="00010A51">
        <w:rPr>
          <w:rFonts w:cstheme="minorHAnsi"/>
          <w:i/>
          <w:iCs/>
          <w:sz w:val="24"/>
          <w:szCs w:val="24"/>
        </w:rPr>
        <w:t>behavior</w:t>
      </w:r>
      <w:proofErr w:type="spellEnd"/>
      <w:r w:rsidRPr="00010A51">
        <w:rPr>
          <w:rFonts w:cstheme="minorHAnsi"/>
          <w:i/>
          <w:iCs/>
          <w:sz w:val="24"/>
          <w:szCs w:val="24"/>
        </w:rPr>
        <w:t xml:space="preserve"> through</w:t>
      </w:r>
    </w:p>
    <w:p w14:paraId="721C40E8" w14:textId="77777777" w:rsidR="00010A51" w:rsidRPr="00010A51" w:rsidRDefault="00010A51" w:rsidP="006D4E34">
      <w:pPr>
        <w:spacing w:after="0" w:line="480" w:lineRule="auto"/>
        <w:ind w:firstLine="720"/>
        <w:rPr>
          <w:rFonts w:cstheme="minorHAnsi"/>
          <w:i/>
          <w:iCs/>
          <w:sz w:val="24"/>
          <w:szCs w:val="24"/>
        </w:rPr>
      </w:pPr>
      <w:r w:rsidRPr="00010A51">
        <w:rPr>
          <w:rFonts w:cstheme="minorHAnsi"/>
          <w:i/>
          <w:iCs/>
          <w:sz w:val="24"/>
          <w:szCs w:val="24"/>
        </w:rPr>
        <w:t xml:space="preserve"> expectancies. In Health </w:t>
      </w:r>
      <w:proofErr w:type="spellStart"/>
      <w:r w:rsidRPr="00010A51">
        <w:rPr>
          <w:rFonts w:cstheme="minorHAnsi"/>
          <w:i/>
          <w:iCs/>
          <w:sz w:val="24"/>
          <w:szCs w:val="24"/>
        </w:rPr>
        <w:t>Behavior</w:t>
      </w:r>
      <w:proofErr w:type="spellEnd"/>
      <w:r w:rsidRPr="00010A51">
        <w:rPr>
          <w:rFonts w:cstheme="minorHAnsi"/>
          <w:i/>
          <w:iCs/>
          <w:sz w:val="24"/>
          <w:szCs w:val="24"/>
        </w:rPr>
        <w:t xml:space="preserve"> and Health Education. Theory, Research and</w:t>
      </w:r>
    </w:p>
    <w:p w14:paraId="40F301C9" w14:textId="77777777" w:rsidR="00010A51" w:rsidRPr="00010A51" w:rsidRDefault="00010A51" w:rsidP="006D4E34">
      <w:pPr>
        <w:spacing w:after="0" w:line="480" w:lineRule="auto"/>
        <w:ind w:firstLine="720"/>
        <w:rPr>
          <w:rFonts w:cstheme="minorHAnsi"/>
          <w:sz w:val="24"/>
          <w:szCs w:val="24"/>
        </w:rPr>
      </w:pPr>
      <w:r w:rsidRPr="00010A51">
        <w:rPr>
          <w:rFonts w:cstheme="minorHAnsi"/>
          <w:i/>
          <w:iCs/>
          <w:sz w:val="24"/>
          <w:szCs w:val="24"/>
        </w:rPr>
        <w:t xml:space="preserve"> Practice</w:t>
      </w:r>
      <w:r w:rsidRPr="00010A51">
        <w:rPr>
          <w:rFonts w:cstheme="minorHAnsi"/>
          <w:sz w:val="24"/>
          <w:szCs w:val="24"/>
        </w:rPr>
        <w:t xml:space="preserve"> (Glanz K., Lewis S.M. &amp; Remer B., eds), Jossey-Bass Publishers, San</w:t>
      </w:r>
    </w:p>
    <w:p w14:paraId="45985F73" w14:textId="77777777" w:rsidR="00010A51" w:rsidRPr="00010A51" w:rsidRDefault="00010A51" w:rsidP="006D4E34">
      <w:pPr>
        <w:spacing w:after="0" w:line="480" w:lineRule="auto"/>
        <w:ind w:firstLine="720"/>
        <w:rPr>
          <w:rFonts w:cstheme="minorHAnsi"/>
          <w:sz w:val="24"/>
          <w:szCs w:val="24"/>
        </w:rPr>
      </w:pPr>
      <w:r w:rsidRPr="00010A51">
        <w:rPr>
          <w:rFonts w:cstheme="minorHAnsi"/>
          <w:sz w:val="24"/>
          <w:szCs w:val="24"/>
        </w:rPr>
        <w:t xml:space="preserve"> Francisco, CA, pp. 39–62.</w:t>
      </w:r>
    </w:p>
    <w:p w14:paraId="702C549C" w14:textId="58F632FA" w:rsidR="00010A51" w:rsidRPr="00010A51" w:rsidRDefault="00010A51" w:rsidP="006D4E34">
      <w:pPr>
        <w:spacing w:after="0" w:line="480" w:lineRule="auto"/>
        <w:rPr>
          <w:rFonts w:cstheme="minorHAnsi"/>
          <w:color w:val="4472C4" w:themeColor="accent1"/>
          <w:sz w:val="24"/>
          <w:szCs w:val="24"/>
          <w:u w:val="single"/>
          <w:shd w:val="clear" w:color="auto" w:fill="FFFFFF"/>
        </w:rPr>
      </w:pPr>
      <w:r w:rsidRPr="00010A51">
        <w:rPr>
          <w:rFonts w:cstheme="minorHAnsi"/>
          <w:sz w:val="24"/>
          <w:szCs w:val="24"/>
        </w:rPr>
        <w:t xml:space="preserve">Ruben, M. A, Livingston, N. A, </w:t>
      </w:r>
      <w:proofErr w:type="spellStart"/>
      <w:r w:rsidRPr="00010A51">
        <w:rPr>
          <w:rFonts w:cstheme="minorHAnsi"/>
          <w:sz w:val="24"/>
          <w:szCs w:val="24"/>
        </w:rPr>
        <w:t>Berke</w:t>
      </w:r>
      <w:proofErr w:type="spellEnd"/>
      <w:r w:rsidRPr="00010A51">
        <w:rPr>
          <w:rFonts w:cstheme="minorHAnsi"/>
          <w:sz w:val="24"/>
          <w:szCs w:val="24"/>
        </w:rPr>
        <w:t xml:space="preserve">, D. S., Matza, A. R., &amp; </w:t>
      </w:r>
      <w:proofErr w:type="spellStart"/>
      <w:r w:rsidRPr="00010A51">
        <w:rPr>
          <w:rFonts w:cstheme="minorHAnsi"/>
          <w:sz w:val="24"/>
          <w:szCs w:val="24"/>
        </w:rPr>
        <w:t>Shipherd</w:t>
      </w:r>
      <w:proofErr w:type="spellEnd"/>
      <w:r w:rsidRPr="00010A51">
        <w:rPr>
          <w:rFonts w:cstheme="minorHAnsi"/>
          <w:sz w:val="24"/>
          <w:szCs w:val="24"/>
        </w:rPr>
        <w:t xml:space="preserve">, J. C., (2019). </w:t>
      </w:r>
      <w:r w:rsidR="00B914ED">
        <w:rPr>
          <w:rFonts w:cstheme="minorHAnsi"/>
          <w:sz w:val="24"/>
          <w:szCs w:val="24"/>
        </w:rPr>
        <w:tab/>
      </w:r>
      <w:r w:rsidRPr="00010A51">
        <w:rPr>
          <w:rFonts w:cstheme="minorHAnsi"/>
          <w:sz w:val="24"/>
          <w:szCs w:val="24"/>
        </w:rPr>
        <w:t>Lesbian,</w:t>
      </w:r>
      <w:r w:rsidR="00B914ED">
        <w:rPr>
          <w:rFonts w:cstheme="minorHAnsi"/>
          <w:sz w:val="24"/>
          <w:szCs w:val="24"/>
        </w:rPr>
        <w:t xml:space="preserve"> </w:t>
      </w:r>
      <w:r w:rsidRPr="00010A51">
        <w:rPr>
          <w:rFonts w:cstheme="minorHAnsi"/>
          <w:sz w:val="24"/>
          <w:szCs w:val="24"/>
        </w:rPr>
        <w:t>gay, bisexual, and transgender veterans’ experiences of</w:t>
      </w:r>
      <w:r w:rsidR="00B914ED">
        <w:rPr>
          <w:rFonts w:cstheme="minorHAnsi"/>
          <w:sz w:val="24"/>
          <w:szCs w:val="24"/>
        </w:rPr>
        <w:tab/>
      </w:r>
      <w:r w:rsidR="00B914ED">
        <w:rPr>
          <w:rFonts w:cstheme="minorHAnsi"/>
          <w:sz w:val="24"/>
          <w:szCs w:val="24"/>
        </w:rPr>
        <w:tab/>
      </w:r>
      <w:r w:rsidR="00B914ED">
        <w:rPr>
          <w:rFonts w:cstheme="minorHAnsi"/>
          <w:sz w:val="24"/>
          <w:szCs w:val="24"/>
        </w:rPr>
        <w:tab/>
      </w:r>
      <w:r w:rsidRPr="00010A51">
        <w:rPr>
          <w:rFonts w:cstheme="minorHAnsi"/>
          <w:sz w:val="24"/>
          <w:szCs w:val="24"/>
        </w:rPr>
        <w:t>discrimination in health care</w:t>
      </w:r>
      <w:r w:rsidR="00B914ED">
        <w:rPr>
          <w:rFonts w:cstheme="minorHAnsi"/>
          <w:sz w:val="24"/>
          <w:szCs w:val="24"/>
        </w:rPr>
        <w:t xml:space="preserve"> </w:t>
      </w:r>
      <w:r w:rsidRPr="00010A51">
        <w:rPr>
          <w:rFonts w:cstheme="minorHAnsi"/>
          <w:sz w:val="24"/>
          <w:szCs w:val="24"/>
        </w:rPr>
        <w:t>and their relation to health outcomes: a pilot</w:t>
      </w:r>
      <w:r w:rsidR="00B914ED">
        <w:rPr>
          <w:rFonts w:cstheme="minorHAnsi"/>
          <w:sz w:val="24"/>
          <w:szCs w:val="24"/>
        </w:rPr>
        <w:tab/>
      </w:r>
      <w:r w:rsidRPr="00010A51">
        <w:rPr>
          <w:rFonts w:cstheme="minorHAnsi"/>
          <w:sz w:val="24"/>
          <w:szCs w:val="24"/>
        </w:rPr>
        <w:t>study examining the moderating role</w:t>
      </w:r>
      <w:r w:rsidR="00B914ED">
        <w:rPr>
          <w:rFonts w:cstheme="minorHAnsi"/>
          <w:sz w:val="24"/>
          <w:szCs w:val="24"/>
        </w:rPr>
        <w:t xml:space="preserve"> </w:t>
      </w:r>
      <w:r w:rsidRPr="00010A51">
        <w:rPr>
          <w:rFonts w:cstheme="minorHAnsi"/>
          <w:sz w:val="24"/>
          <w:szCs w:val="24"/>
        </w:rPr>
        <w:t xml:space="preserve">of provider communication. </w:t>
      </w:r>
      <w:r w:rsidRPr="00010A51">
        <w:rPr>
          <w:rFonts w:cstheme="minorHAnsi"/>
          <w:i/>
          <w:iCs/>
          <w:sz w:val="24"/>
          <w:szCs w:val="24"/>
        </w:rPr>
        <w:t xml:space="preserve">Health </w:t>
      </w:r>
      <w:r w:rsidR="00B914ED">
        <w:rPr>
          <w:rFonts w:cstheme="minorHAnsi"/>
          <w:i/>
          <w:iCs/>
          <w:sz w:val="24"/>
          <w:szCs w:val="24"/>
        </w:rPr>
        <w:tab/>
      </w:r>
      <w:r w:rsidRPr="00010A51">
        <w:rPr>
          <w:rFonts w:cstheme="minorHAnsi"/>
          <w:i/>
          <w:iCs/>
          <w:sz w:val="24"/>
          <w:szCs w:val="24"/>
        </w:rPr>
        <w:t xml:space="preserve">Equity, 3(1), </w:t>
      </w:r>
      <w:r w:rsidRPr="00010A51">
        <w:rPr>
          <w:rFonts w:cstheme="minorHAnsi"/>
          <w:sz w:val="24"/>
          <w:szCs w:val="24"/>
        </w:rPr>
        <w:t>480–488</w:t>
      </w:r>
      <w:r w:rsidRPr="00010A51">
        <w:rPr>
          <w:rFonts w:cstheme="minorHAnsi"/>
          <w:i/>
          <w:iCs/>
          <w:sz w:val="24"/>
          <w:szCs w:val="24"/>
        </w:rPr>
        <w:t>.</w:t>
      </w:r>
      <w:r w:rsidRPr="00010A51">
        <w:rPr>
          <w:rFonts w:cstheme="minorHAnsi"/>
          <w:i/>
          <w:iCs/>
          <w:sz w:val="24"/>
          <w:szCs w:val="24"/>
        </w:rPr>
        <w:tab/>
        <w:t xml:space="preserve"> </w:t>
      </w:r>
      <w:hyperlink r:id="rId106" w:history="1">
        <w:r w:rsidRPr="00010A51">
          <w:rPr>
            <w:rFonts w:cstheme="minorHAnsi"/>
            <w:color w:val="4472C4" w:themeColor="accent1"/>
            <w:sz w:val="24"/>
            <w:szCs w:val="24"/>
            <w:u w:val="single"/>
            <w:shd w:val="clear" w:color="auto" w:fill="FFFFFF"/>
          </w:rPr>
          <w:t>https://doi.org/10.1089/heq.2019.0069</w:t>
        </w:r>
      </w:hyperlink>
    </w:p>
    <w:p w14:paraId="16D521DD" w14:textId="5A704DAA" w:rsidR="00010A51" w:rsidRPr="00B914ED" w:rsidRDefault="00010A51" w:rsidP="006D4E34">
      <w:pPr>
        <w:spacing w:after="0" w:line="480" w:lineRule="auto"/>
        <w:rPr>
          <w:rFonts w:cstheme="minorHAnsi"/>
          <w:color w:val="006DB4"/>
          <w:sz w:val="24"/>
          <w:szCs w:val="24"/>
          <w:u w:val="single"/>
        </w:rPr>
      </w:pPr>
      <w:r w:rsidRPr="00010A51">
        <w:rPr>
          <w:rFonts w:cstheme="minorHAnsi"/>
          <w:sz w:val="24"/>
          <w:szCs w:val="24"/>
        </w:rPr>
        <w:lastRenderedPageBreak/>
        <w:t>Sanchez-</w:t>
      </w:r>
      <w:proofErr w:type="spellStart"/>
      <w:r w:rsidRPr="00010A51">
        <w:rPr>
          <w:rFonts w:cstheme="minorHAnsi"/>
          <w:sz w:val="24"/>
          <w:szCs w:val="24"/>
        </w:rPr>
        <w:t>Hucles</w:t>
      </w:r>
      <w:proofErr w:type="spellEnd"/>
      <w:r w:rsidRPr="00010A51">
        <w:rPr>
          <w:rFonts w:cstheme="minorHAnsi"/>
          <w:sz w:val="24"/>
          <w:szCs w:val="24"/>
        </w:rPr>
        <w:t>, J. (1998). Racism: Emotional abusiveness and psychological trauma</w:t>
      </w:r>
      <w:r w:rsidR="00B914ED">
        <w:rPr>
          <w:rFonts w:cstheme="minorHAnsi"/>
          <w:sz w:val="24"/>
          <w:szCs w:val="24"/>
        </w:rPr>
        <w:tab/>
      </w:r>
      <w:r w:rsidRPr="00010A51">
        <w:rPr>
          <w:rFonts w:cstheme="minorHAnsi"/>
          <w:sz w:val="24"/>
          <w:szCs w:val="24"/>
        </w:rPr>
        <w:t xml:space="preserve"> for ethnic minorities. </w:t>
      </w:r>
      <w:r w:rsidRPr="00010A51">
        <w:rPr>
          <w:rFonts w:cstheme="minorHAnsi"/>
          <w:i/>
          <w:iCs/>
          <w:sz w:val="24"/>
          <w:szCs w:val="24"/>
        </w:rPr>
        <w:t xml:space="preserve">Journal of Emotional Abuse, 1(2), </w:t>
      </w:r>
      <w:r w:rsidRPr="00B914ED">
        <w:rPr>
          <w:rFonts w:cstheme="minorHAnsi"/>
          <w:sz w:val="24"/>
          <w:szCs w:val="24"/>
        </w:rPr>
        <w:t xml:space="preserve">69-87. </w:t>
      </w:r>
      <w:r w:rsidR="00B914ED">
        <w:rPr>
          <w:rFonts w:cstheme="minorHAnsi"/>
          <w:sz w:val="24"/>
          <w:szCs w:val="24"/>
        </w:rPr>
        <w:tab/>
      </w:r>
      <w:hyperlink r:id="rId107" w:history="1">
        <w:r w:rsidR="00B914ED" w:rsidRPr="00C5572B">
          <w:rPr>
            <w:rStyle w:val="Hyperlink"/>
            <w:rFonts w:cstheme="minorHAnsi"/>
            <w:sz w:val="24"/>
            <w:szCs w:val="24"/>
          </w:rPr>
          <w:t>https://doi.org/10.1300/J135v01n02_04</w:t>
        </w:r>
      </w:hyperlink>
    </w:p>
    <w:p w14:paraId="5324D39C" w14:textId="77777777" w:rsidR="00B914ED" w:rsidRDefault="00010A51" w:rsidP="006D4E34">
      <w:pPr>
        <w:spacing w:after="0" w:line="480" w:lineRule="auto"/>
        <w:rPr>
          <w:rFonts w:cstheme="minorHAnsi"/>
          <w:color w:val="2C72B7"/>
          <w:sz w:val="24"/>
          <w:szCs w:val="24"/>
          <w:u w:val="single"/>
          <w:shd w:val="clear" w:color="auto" w:fill="FFFFFF"/>
        </w:rPr>
      </w:pPr>
      <w:r w:rsidRPr="00010A51">
        <w:rPr>
          <w:rFonts w:cstheme="minorHAnsi"/>
          <w:sz w:val="24"/>
          <w:szCs w:val="24"/>
        </w:rPr>
        <w:t xml:space="preserve">Sherman, M. D., </w:t>
      </w:r>
      <w:proofErr w:type="spellStart"/>
      <w:r w:rsidRPr="00010A51">
        <w:rPr>
          <w:rFonts w:cstheme="minorHAnsi"/>
          <w:sz w:val="24"/>
          <w:szCs w:val="24"/>
        </w:rPr>
        <w:t>Kauth</w:t>
      </w:r>
      <w:proofErr w:type="spellEnd"/>
      <w:r w:rsidRPr="00010A51">
        <w:rPr>
          <w:rFonts w:cstheme="minorHAnsi"/>
          <w:sz w:val="24"/>
          <w:szCs w:val="24"/>
        </w:rPr>
        <w:t xml:space="preserve">, M. R., </w:t>
      </w:r>
      <w:proofErr w:type="spellStart"/>
      <w:r w:rsidRPr="00010A51">
        <w:rPr>
          <w:rFonts w:cstheme="minorHAnsi"/>
          <w:sz w:val="24"/>
          <w:szCs w:val="24"/>
        </w:rPr>
        <w:t>Shipherd</w:t>
      </w:r>
      <w:proofErr w:type="spellEnd"/>
      <w:r w:rsidRPr="00010A51">
        <w:rPr>
          <w:rFonts w:cstheme="minorHAnsi"/>
          <w:sz w:val="24"/>
          <w:szCs w:val="24"/>
        </w:rPr>
        <w:t>, J. C., &amp; Street, R. L. (2014). Communication</w:t>
      </w:r>
      <w:r w:rsidR="00B914ED">
        <w:rPr>
          <w:rFonts w:cstheme="minorHAnsi"/>
          <w:sz w:val="24"/>
          <w:szCs w:val="24"/>
        </w:rPr>
        <w:tab/>
      </w:r>
      <w:r w:rsidRPr="00010A51">
        <w:rPr>
          <w:rFonts w:cstheme="minorHAnsi"/>
          <w:sz w:val="24"/>
          <w:szCs w:val="24"/>
        </w:rPr>
        <w:t>between</w:t>
      </w:r>
      <w:r w:rsidR="00B914ED">
        <w:rPr>
          <w:rFonts w:cstheme="minorHAnsi"/>
          <w:sz w:val="24"/>
          <w:szCs w:val="24"/>
        </w:rPr>
        <w:t xml:space="preserve"> </w:t>
      </w:r>
      <w:r w:rsidRPr="00010A51">
        <w:rPr>
          <w:rFonts w:cstheme="minorHAnsi"/>
          <w:sz w:val="24"/>
          <w:szCs w:val="24"/>
        </w:rPr>
        <w:t>VA providers and sexual and gender minority veterans: a pilot study.</w:t>
      </w:r>
      <w:r w:rsidR="00B914ED">
        <w:rPr>
          <w:rFonts w:cstheme="minorHAnsi"/>
          <w:sz w:val="24"/>
          <w:szCs w:val="24"/>
        </w:rPr>
        <w:tab/>
      </w:r>
      <w:r w:rsidRPr="00010A51">
        <w:rPr>
          <w:rFonts w:cstheme="minorHAnsi"/>
          <w:i/>
          <w:iCs/>
          <w:sz w:val="24"/>
          <w:szCs w:val="24"/>
        </w:rPr>
        <w:t>Psychological Services</w:t>
      </w:r>
      <w:r w:rsidRPr="00010A51">
        <w:rPr>
          <w:rFonts w:cstheme="minorHAnsi"/>
          <w:sz w:val="24"/>
          <w:szCs w:val="24"/>
        </w:rPr>
        <w:t xml:space="preserve">, </w:t>
      </w:r>
      <w:r w:rsidRPr="00010A51">
        <w:rPr>
          <w:rFonts w:cstheme="minorHAnsi"/>
          <w:i/>
          <w:iCs/>
          <w:sz w:val="24"/>
          <w:szCs w:val="24"/>
        </w:rPr>
        <w:t xml:space="preserve">11(2), </w:t>
      </w:r>
      <w:r w:rsidRPr="00010A51">
        <w:rPr>
          <w:rFonts w:cstheme="minorHAnsi"/>
          <w:sz w:val="24"/>
          <w:szCs w:val="24"/>
        </w:rPr>
        <w:t>235-242</w:t>
      </w:r>
      <w:r w:rsidRPr="00010A51">
        <w:rPr>
          <w:rFonts w:cstheme="minorHAnsi"/>
          <w:i/>
          <w:iCs/>
          <w:sz w:val="24"/>
          <w:szCs w:val="24"/>
        </w:rPr>
        <w:t xml:space="preserve">. </w:t>
      </w:r>
      <w:hyperlink r:id="rId108" w:tgtFrame="_blank" w:history="1">
        <w:r w:rsidRPr="00010A51">
          <w:rPr>
            <w:rFonts w:cstheme="minorHAnsi"/>
            <w:color w:val="2C72B7"/>
            <w:sz w:val="24"/>
            <w:szCs w:val="24"/>
            <w:u w:val="single"/>
            <w:shd w:val="clear" w:color="auto" w:fill="FFFFFF"/>
          </w:rPr>
          <w:t>https://doi.org/10.1037/a0035840</w:t>
        </w:r>
      </w:hyperlink>
    </w:p>
    <w:p w14:paraId="2FFA34EA" w14:textId="277B137C" w:rsidR="00010A51" w:rsidRPr="00B914ED" w:rsidRDefault="00010A51" w:rsidP="006D4E34">
      <w:pPr>
        <w:spacing w:after="0" w:line="480" w:lineRule="auto"/>
        <w:rPr>
          <w:rFonts w:cstheme="minorHAnsi"/>
          <w:color w:val="2C72B7"/>
          <w:sz w:val="24"/>
          <w:szCs w:val="24"/>
          <w:u w:val="single"/>
          <w:shd w:val="clear" w:color="auto" w:fill="FFFFFF"/>
        </w:rPr>
      </w:pPr>
      <w:proofErr w:type="spellStart"/>
      <w:r w:rsidRPr="00010A51">
        <w:rPr>
          <w:rFonts w:cstheme="minorHAnsi"/>
          <w:sz w:val="24"/>
          <w:szCs w:val="24"/>
        </w:rPr>
        <w:t>Shipherd</w:t>
      </w:r>
      <w:proofErr w:type="spellEnd"/>
      <w:r w:rsidRPr="00010A51">
        <w:rPr>
          <w:rFonts w:cstheme="minorHAnsi"/>
          <w:sz w:val="24"/>
          <w:szCs w:val="24"/>
        </w:rPr>
        <w:t xml:space="preserve">, J. C., Ruben, M. A., Livingston, N. A., Curreri, A., &amp; </w:t>
      </w:r>
      <w:proofErr w:type="spellStart"/>
      <w:r w:rsidRPr="00010A51">
        <w:rPr>
          <w:rFonts w:cstheme="minorHAnsi"/>
          <w:sz w:val="24"/>
          <w:szCs w:val="24"/>
        </w:rPr>
        <w:t>Skolnik</w:t>
      </w:r>
      <w:proofErr w:type="spellEnd"/>
      <w:r w:rsidRPr="00010A51">
        <w:rPr>
          <w:rFonts w:cstheme="minorHAnsi"/>
          <w:sz w:val="24"/>
          <w:szCs w:val="24"/>
        </w:rPr>
        <w:t>, A. A. (2018).</w:t>
      </w:r>
      <w:r w:rsidR="00B914ED">
        <w:rPr>
          <w:rFonts w:cstheme="minorHAnsi"/>
          <w:sz w:val="24"/>
          <w:szCs w:val="24"/>
        </w:rPr>
        <w:tab/>
      </w:r>
      <w:r w:rsidR="00B914ED">
        <w:rPr>
          <w:rFonts w:cstheme="minorHAnsi"/>
          <w:sz w:val="24"/>
          <w:szCs w:val="24"/>
        </w:rPr>
        <w:tab/>
      </w:r>
      <w:r w:rsidRPr="00010A51">
        <w:rPr>
          <w:rFonts w:cstheme="minorHAnsi"/>
          <w:sz w:val="24"/>
          <w:szCs w:val="24"/>
        </w:rPr>
        <w:t>Treatment</w:t>
      </w:r>
      <w:r w:rsidR="00B914ED">
        <w:rPr>
          <w:rFonts w:cstheme="minorHAnsi"/>
          <w:sz w:val="24"/>
          <w:szCs w:val="24"/>
        </w:rPr>
        <w:t xml:space="preserve"> </w:t>
      </w:r>
      <w:r w:rsidRPr="00010A51">
        <w:rPr>
          <w:rFonts w:cstheme="minorHAnsi"/>
          <w:sz w:val="24"/>
          <w:szCs w:val="24"/>
        </w:rPr>
        <w:t>experiences among LGBT veterans with discrimination-based</w:t>
      </w:r>
      <w:r w:rsidR="00B914ED">
        <w:rPr>
          <w:rFonts w:cstheme="minorHAnsi"/>
          <w:sz w:val="24"/>
          <w:szCs w:val="24"/>
        </w:rPr>
        <w:tab/>
      </w:r>
      <w:r w:rsidR="00B914ED">
        <w:rPr>
          <w:rFonts w:cstheme="minorHAnsi"/>
          <w:sz w:val="24"/>
          <w:szCs w:val="24"/>
        </w:rPr>
        <w:tab/>
      </w:r>
      <w:r w:rsidRPr="00010A51">
        <w:rPr>
          <w:rFonts w:cstheme="minorHAnsi"/>
          <w:sz w:val="24"/>
          <w:szCs w:val="24"/>
        </w:rPr>
        <w:t xml:space="preserve">trauma exposure: A pilot study. </w:t>
      </w:r>
      <w:r w:rsidRPr="00010A51">
        <w:rPr>
          <w:rFonts w:cstheme="minorHAnsi"/>
          <w:i/>
          <w:iCs/>
          <w:sz w:val="24"/>
          <w:szCs w:val="24"/>
        </w:rPr>
        <w:t xml:space="preserve">Journal of Trauma &amp; Dissociation, 19(4), </w:t>
      </w:r>
      <w:r w:rsidRPr="00010A51">
        <w:rPr>
          <w:rFonts w:cstheme="minorHAnsi"/>
          <w:sz w:val="24"/>
          <w:szCs w:val="24"/>
        </w:rPr>
        <w:t>461–</w:t>
      </w:r>
      <w:r w:rsidR="00B914ED">
        <w:rPr>
          <w:rFonts w:cstheme="minorHAnsi"/>
          <w:sz w:val="24"/>
          <w:szCs w:val="24"/>
        </w:rPr>
        <w:tab/>
      </w:r>
      <w:r w:rsidRPr="00010A51">
        <w:rPr>
          <w:rFonts w:cstheme="minorHAnsi"/>
          <w:sz w:val="24"/>
          <w:szCs w:val="24"/>
        </w:rPr>
        <w:t xml:space="preserve">475. </w:t>
      </w:r>
      <w:hyperlink r:id="rId109" w:history="1">
        <w:r w:rsidR="00B914ED" w:rsidRPr="00C5572B">
          <w:rPr>
            <w:rStyle w:val="Hyperlink"/>
            <w:rFonts w:cstheme="minorHAnsi"/>
            <w:sz w:val="24"/>
            <w:szCs w:val="24"/>
          </w:rPr>
          <w:t>https://doi.org/10.1080/15299732.2018.1451973</w:t>
        </w:r>
      </w:hyperlink>
    </w:p>
    <w:p w14:paraId="2CCCB18D" w14:textId="0EF1EB64" w:rsidR="00010A51" w:rsidRPr="00010A51" w:rsidRDefault="00010A51" w:rsidP="006D4E34">
      <w:pPr>
        <w:spacing w:after="0" w:line="480" w:lineRule="auto"/>
        <w:rPr>
          <w:rFonts w:cstheme="minorHAnsi"/>
          <w:sz w:val="24"/>
          <w:szCs w:val="24"/>
        </w:rPr>
      </w:pPr>
      <w:proofErr w:type="spellStart"/>
      <w:r w:rsidRPr="00010A51">
        <w:rPr>
          <w:rFonts w:cstheme="minorHAnsi"/>
          <w:sz w:val="24"/>
          <w:szCs w:val="24"/>
        </w:rPr>
        <w:t>Shipherd</w:t>
      </w:r>
      <w:proofErr w:type="spellEnd"/>
      <w:r w:rsidRPr="00010A51">
        <w:rPr>
          <w:rFonts w:cstheme="minorHAnsi"/>
          <w:sz w:val="24"/>
          <w:szCs w:val="24"/>
        </w:rPr>
        <w:t xml:space="preserve">, J., </w:t>
      </w:r>
      <w:proofErr w:type="spellStart"/>
      <w:r w:rsidRPr="00010A51">
        <w:rPr>
          <w:rFonts w:cstheme="minorHAnsi"/>
          <w:sz w:val="24"/>
          <w:szCs w:val="24"/>
        </w:rPr>
        <w:t>Berke</w:t>
      </w:r>
      <w:proofErr w:type="spellEnd"/>
      <w:r w:rsidRPr="00010A51">
        <w:rPr>
          <w:rFonts w:cstheme="minorHAnsi"/>
          <w:sz w:val="24"/>
          <w:szCs w:val="24"/>
        </w:rPr>
        <w:t>, D., &amp; Livingston, N. (2019). Trauma recovery in the transgender</w:t>
      </w:r>
      <w:r w:rsidR="00B914ED">
        <w:rPr>
          <w:rFonts w:cstheme="minorHAnsi"/>
          <w:sz w:val="24"/>
          <w:szCs w:val="24"/>
        </w:rPr>
        <w:tab/>
      </w:r>
      <w:r w:rsidRPr="00010A51">
        <w:rPr>
          <w:rFonts w:cstheme="minorHAnsi"/>
          <w:sz w:val="24"/>
          <w:szCs w:val="24"/>
        </w:rPr>
        <w:t>and gender diverse (TGD) community: extensions of the minority stress</w:t>
      </w:r>
      <w:r w:rsidR="00B914ED">
        <w:rPr>
          <w:rFonts w:cstheme="minorHAnsi"/>
          <w:sz w:val="24"/>
          <w:szCs w:val="24"/>
        </w:rPr>
        <w:tab/>
      </w:r>
      <w:r w:rsidR="00B914ED">
        <w:rPr>
          <w:rFonts w:cstheme="minorHAnsi"/>
          <w:sz w:val="24"/>
          <w:szCs w:val="24"/>
        </w:rPr>
        <w:tab/>
      </w:r>
      <w:r w:rsidRPr="00010A51">
        <w:rPr>
          <w:rFonts w:cstheme="minorHAnsi"/>
          <w:sz w:val="24"/>
          <w:szCs w:val="24"/>
        </w:rPr>
        <w:t xml:space="preserve">model for treatment planning. </w:t>
      </w:r>
      <w:r w:rsidRPr="00010A51">
        <w:rPr>
          <w:rFonts w:cstheme="minorHAnsi"/>
          <w:i/>
          <w:iCs/>
          <w:sz w:val="24"/>
          <w:szCs w:val="24"/>
        </w:rPr>
        <w:t xml:space="preserve">Cognitive </w:t>
      </w:r>
      <w:proofErr w:type="spellStart"/>
      <w:r w:rsidRPr="00010A51">
        <w:rPr>
          <w:rFonts w:cstheme="minorHAnsi"/>
          <w:i/>
          <w:iCs/>
          <w:sz w:val="24"/>
          <w:szCs w:val="24"/>
        </w:rPr>
        <w:t>Behavioral</w:t>
      </w:r>
      <w:proofErr w:type="spellEnd"/>
      <w:r w:rsidRPr="00010A51">
        <w:rPr>
          <w:rFonts w:cstheme="minorHAnsi"/>
          <w:i/>
          <w:iCs/>
          <w:sz w:val="24"/>
          <w:szCs w:val="24"/>
        </w:rPr>
        <w:t xml:space="preserve"> Practice, 26(4), </w:t>
      </w:r>
      <w:r w:rsidRPr="00B914ED">
        <w:rPr>
          <w:rFonts w:cstheme="minorHAnsi"/>
          <w:sz w:val="24"/>
          <w:szCs w:val="24"/>
        </w:rPr>
        <w:t>629–</w:t>
      </w:r>
      <w:r w:rsidR="00B914ED">
        <w:rPr>
          <w:rFonts w:cstheme="minorHAnsi"/>
          <w:sz w:val="24"/>
          <w:szCs w:val="24"/>
        </w:rPr>
        <w:t>6</w:t>
      </w:r>
      <w:r w:rsidRPr="00B914ED">
        <w:rPr>
          <w:rFonts w:cstheme="minorHAnsi"/>
          <w:sz w:val="24"/>
          <w:szCs w:val="24"/>
        </w:rPr>
        <w:t>46</w:t>
      </w:r>
      <w:r w:rsidRPr="00010A51">
        <w:rPr>
          <w:rFonts w:cstheme="minorHAnsi"/>
          <w:i/>
          <w:iCs/>
          <w:sz w:val="24"/>
          <w:szCs w:val="24"/>
        </w:rPr>
        <w:t>.</w:t>
      </w:r>
      <w:r w:rsidRPr="00010A51">
        <w:rPr>
          <w:rFonts w:cstheme="minorHAnsi"/>
          <w:sz w:val="24"/>
          <w:szCs w:val="24"/>
        </w:rPr>
        <w:t xml:space="preserve"> </w:t>
      </w:r>
      <w:r w:rsidRPr="00010A51">
        <w:rPr>
          <w:rFonts w:cstheme="minorHAnsi"/>
          <w:sz w:val="24"/>
          <w:szCs w:val="24"/>
        </w:rPr>
        <w:tab/>
      </w:r>
      <w:hyperlink r:id="rId110" w:history="1">
        <w:r w:rsidRPr="00010A51">
          <w:rPr>
            <w:rStyle w:val="Hyperlink"/>
            <w:rFonts w:cstheme="minorHAnsi"/>
            <w:sz w:val="24"/>
            <w:szCs w:val="24"/>
          </w:rPr>
          <w:t>https://doi.org/10.1016/j.cbpra.2019.06.001</w:t>
        </w:r>
      </w:hyperlink>
    </w:p>
    <w:p w14:paraId="43C43F12" w14:textId="67A6FAD3" w:rsidR="00010A51" w:rsidRPr="00010A51" w:rsidRDefault="00010A51" w:rsidP="006D4E34">
      <w:pPr>
        <w:shd w:val="clear" w:color="auto" w:fill="FFFFFF"/>
        <w:spacing w:before="100" w:beforeAutospacing="1" w:after="0" w:line="480" w:lineRule="auto"/>
        <w:rPr>
          <w:rFonts w:cstheme="minorHAnsi"/>
          <w:color w:val="4472C4" w:themeColor="accent1"/>
          <w:sz w:val="24"/>
          <w:szCs w:val="24"/>
          <w:u w:val="single"/>
        </w:rPr>
      </w:pPr>
      <w:proofErr w:type="spellStart"/>
      <w:r w:rsidRPr="00010A51">
        <w:rPr>
          <w:rFonts w:cstheme="minorHAnsi"/>
          <w:sz w:val="24"/>
          <w:szCs w:val="24"/>
        </w:rPr>
        <w:t>Siddaway</w:t>
      </w:r>
      <w:proofErr w:type="spellEnd"/>
      <w:r w:rsidRPr="00010A51">
        <w:rPr>
          <w:rFonts w:cstheme="minorHAnsi"/>
          <w:sz w:val="24"/>
          <w:szCs w:val="24"/>
        </w:rPr>
        <w:t>, A. P., Wood, A. M., &amp; Hedges, L. V. (2019). How to do a systematic review:</w:t>
      </w:r>
      <w:r w:rsidR="00B914ED">
        <w:rPr>
          <w:rFonts w:cstheme="minorHAnsi"/>
          <w:sz w:val="24"/>
          <w:szCs w:val="24"/>
        </w:rPr>
        <w:tab/>
      </w:r>
      <w:r w:rsidRPr="00010A51">
        <w:rPr>
          <w:rFonts w:cstheme="minorHAnsi"/>
          <w:sz w:val="24"/>
          <w:szCs w:val="24"/>
        </w:rPr>
        <w:t>A best</w:t>
      </w:r>
      <w:r w:rsidR="00B914ED">
        <w:rPr>
          <w:rFonts w:cstheme="minorHAnsi"/>
          <w:sz w:val="24"/>
          <w:szCs w:val="24"/>
        </w:rPr>
        <w:t xml:space="preserve"> </w:t>
      </w:r>
      <w:r w:rsidRPr="00010A51">
        <w:rPr>
          <w:rFonts w:cstheme="minorHAnsi"/>
          <w:sz w:val="24"/>
          <w:szCs w:val="24"/>
        </w:rPr>
        <w:t>practice guide for conducting and reporting narrative reviews, meta-</w:t>
      </w:r>
      <w:r w:rsidR="00B914ED">
        <w:rPr>
          <w:rFonts w:cstheme="minorHAnsi"/>
          <w:sz w:val="24"/>
          <w:szCs w:val="24"/>
        </w:rPr>
        <w:tab/>
      </w:r>
      <w:r w:rsidRPr="00010A51">
        <w:rPr>
          <w:rFonts w:cstheme="minorHAnsi"/>
          <w:sz w:val="24"/>
          <w:szCs w:val="24"/>
        </w:rPr>
        <w:t xml:space="preserve">analyses, and meta-syntheses. </w:t>
      </w:r>
      <w:r w:rsidRPr="00010A51">
        <w:rPr>
          <w:rFonts w:cstheme="minorHAnsi"/>
          <w:i/>
          <w:iCs/>
          <w:sz w:val="24"/>
          <w:szCs w:val="24"/>
        </w:rPr>
        <w:t>Annual Review of Psychology, 70, 747-770</w:t>
      </w:r>
      <w:r w:rsidRPr="00010A51">
        <w:rPr>
          <w:rFonts w:cstheme="minorHAnsi"/>
          <w:sz w:val="24"/>
          <w:szCs w:val="24"/>
        </w:rPr>
        <w:t xml:space="preserve">. </w:t>
      </w:r>
      <w:r w:rsidRPr="00010A51">
        <w:rPr>
          <w:rFonts w:cstheme="minorHAnsi"/>
          <w:sz w:val="24"/>
          <w:szCs w:val="24"/>
        </w:rPr>
        <w:tab/>
      </w:r>
      <w:r w:rsidRPr="00010A51">
        <w:rPr>
          <w:rFonts w:cstheme="minorHAnsi"/>
          <w:color w:val="4472C4" w:themeColor="accent1"/>
          <w:sz w:val="24"/>
          <w:szCs w:val="24"/>
          <w:u w:val="single"/>
        </w:rPr>
        <w:t>https://doi.org/</w:t>
      </w:r>
      <w:hyperlink r:id="rId111" w:tgtFrame="_blank" w:history="1">
        <w:r w:rsidRPr="00010A51">
          <w:rPr>
            <w:rStyle w:val="Hyperlink"/>
            <w:rFonts w:cstheme="minorHAnsi"/>
            <w:color w:val="4472C4" w:themeColor="accent1"/>
            <w:sz w:val="24"/>
            <w:szCs w:val="24"/>
          </w:rPr>
          <w:t>10.1146/annurev-psych-010418-102803</w:t>
        </w:r>
      </w:hyperlink>
    </w:p>
    <w:p w14:paraId="57134E8E" w14:textId="5E1E084A" w:rsidR="00010A51" w:rsidRPr="00B914ED" w:rsidRDefault="00010A51" w:rsidP="006D4E34">
      <w:pPr>
        <w:spacing w:after="0" w:line="480" w:lineRule="auto"/>
        <w:rPr>
          <w:rFonts w:cstheme="minorHAnsi"/>
          <w:color w:val="4472C4" w:themeColor="accent1"/>
          <w:sz w:val="24"/>
          <w:szCs w:val="24"/>
          <w:u w:val="single"/>
          <w:shd w:val="clear" w:color="auto" w:fill="FFFFFF"/>
        </w:rPr>
      </w:pPr>
      <w:r w:rsidRPr="00010A51">
        <w:rPr>
          <w:rFonts w:cstheme="minorHAnsi"/>
          <w:sz w:val="24"/>
          <w:szCs w:val="24"/>
        </w:rPr>
        <w:t xml:space="preserve">Simpson, T. L., Balsam, K. F., Cochran, B. N., </w:t>
      </w:r>
      <w:proofErr w:type="spellStart"/>
      <w:r w:rsidRPr="00010A51">
        <w:rPr>
          <w:rFonts w:cstheme="minorHAnsi"/>
          <w:sz w:val="24"/>
          <w:szCs w:val="24"/>
        </w:rPr>
        <w:t>Lehavot</w:t>
      </w:r>
      <w:proofErr w:type="spellEnd"/>
      <w:r w:rsidRPr="00010A51">
        <w:rPr>
          <w:rFonts w:cstheme="minorHAnsi"/>
          <w:sz w:val="24"/>
          <w:szCs w:val="24"/>
        </w:rPr>
        <w:t>, K., &amp; Gold, S. D. (2013).</w:t>
      </w:r>
      <w:r w:rsidR="00B914ED">
        <w:rPr>
          <w:rFonts w:cstheme="minorHAnsi"/>
          <w:sz w:val="24"/>
          <w:szCs w:val="24"/>
        </w:rPr>
        <w:tab/>
      </w:r>
      <w:r w:rsidR="00B914ED">
        <w:rPr>
          <w:rFonts w:cstheme="minorHAnsi"/>
          <w:sz w:val="24"/>
          <w:szCs w:val="24"/>
        </w:rPr>
        <w:tab/>
      </w:r>
      <w:proofErr w:type="gramStart"/>
      <w:r w:rsidRPr="00010A51">
        <w:rPr>
          <w:rFonts w:cstheme="minorHAnsi"/>
          <w:sz w:val="24"/>
          <w:szCs w:val="24"/>
        </w:rPr>
        <w:t>Veterans</w:t>
      </w:r>
      <w:proofErr w:type="gramEnd"/>
      <w:r w:rsidR="00B914ED">
        <w:rPr>
          <w:rFonts w:cstheme="minorHAnsi"/>
          <w:sz w:val="24"/>
          <w:szCs w:val="24"/>
        </w:rPr>
        <w:t xml:space="preserve"> </w:t>
      </w:r>
      <w:r w:rsidRPr="00010A51">
        <w:rPr>
          <w:rFonts w:cstheme="minorHAnsi"/>
          <w:sz w:val="24"/>
          <w:szCs w:val="24"/>
        </w:rPr>
        <w:t>administration health care utilization among sexual minority</w:t>
      </w:r>
      <w:r w:rsidR="00B914ED">
        <w:rPr>
          <w:rFonts w:cstheme="minorHAnsi"/>
          <w:sz w:val="24"/>
          <w:szCs w:val="24"/>
        </w:rPr>
        <w:tab/>
      </w:r>
      <w:r w:rsidR="00B914ED">
        <w:rPr>
          <w:rFonts w:cstheme="minorHAnsi"/>
          <w:sz w:val="24"/>
          <w:szCs w:val="24"/>
        </w:rPr>
        <w:tab/>
      </w:r>
      <w:r w:rsidRPr="00010A51">
        <w:rPr>
          <w:rFonts w:cstheme="minorHAnsi"/>
          <w:sz w:val="24"/>
          <w:szCs w:val="24"/>
        </w:rPr>
        <w:t xml:space="preserve">veterans. </w:t>
      </w:r>
      <w:r w:rsidRPr="00010A51">
        <w:rPr>
          <w:rFonts w:cstheme="minorHAnsi"/>
          <w:i/>
          <w:iCs/>
          <w:sz w:val="24"/>
          <w:szCs w:val="24"/>
        </w:rPr>
        <w:t>Psychological</w:t>
      </w:r>
      <w:r w:rsidR="00B914ED">
        <w:rPr>
          <w:rFonts w:cstheme="minorHAnsi"/>
          <w:i/>
          <w:iCs/>
          <w:sz w:val="24"/>
          <w:szCs w:val="24"/>
        </w:rPr>
        <w:t xml:space="preserve"> </w:t>
      </w:r>
      <w:r w:rsidRPr="00010A51">
        <w:rPr>
          <w:rFonts w:cstheme="minorHAnsi"/>
          <w:i/>
          <w:iCs/>
          <w:sz w:val="24"/>
          <w:szCs w:val="24"/>
        </w:rPr>
        <w:t xml:space="preserve">Services, 10(2), </w:t>
      </w:r>
      <w:r w:rsidRPr="00010A51">
        <w:rPr>
          <w:rFonts w:cstheme="minorHAnsi"/>
          <w:sz w:val="24"/>
          <w:szCs w:val="24"/>
        </w:rPr>
        <w:t>223–232</w:t>
      </w:r>
      <w:r w:rsidRPr="00010A51">
        <w:rPr>
          <w:rFonts w:cstheme="minorHAnsi"/>
          <w:i/>
          <w:iCs/>
          <w:sz w:val="24"/>
          <w:szCs w:val="24"/>
        </w:rPr>
        <w:t>.</w:t>
      </w:r>
      <w:r w:rsidR="00B914ED">
        <w:rPr>
          <w:rFonts w:cstheme="minorHAnsi"/>
          <w:i/>
          <w:iCs/>
          <w:sz w:val="24"/>
          <w:szCs w:val="24"/>
        </w:rPr>
        <w:tab/>
      </w:r>
      <w:r w:rsidR="00B914ED">
        <w:rPr>
          <w:rFonts w:cstheme="minorHAnsi"/>
          <w:i/>
          <w:iCs/>
          <w:sz w:val="24"/>
          <w:szCs w:val="24"/>
        </w:rPr>
        <w:tab/>
      </w:r>
      <w:r w:rsidR="00B914ED">
        <w:rPr>
          <w:rFonts w:cstheme="minorHAnsi"/>
          <w:i/>
          <w:iCs/>
          <w:sz w:val="24"/>
          <w:szCs w:val="24"/>
        </w:rPr>
        <w:tab/>
      </w:r>
      <w:r w:rsidR="00B914ED">
        <w:rPr>
          <w:rFonts w:cstheme="minorHAnsi"/>
          <w:i/>
          <w:iCs/>
          <w:sz w:val="24"/>
          <w:szCs w:val="24"/>
        </w:rPr>
        <w:tab/>
      </w:r>
      <w:r w:rsidR="00B914ED">
        <w:rPr>
          <w:rFonts w:cstheme="minorHAnsi"/>
          <w:i/>
          <w:iCs/>
          <w:sz w:val="24"/>
          <w:szCs w:val="24"/>
        </w:rPr>
        <w:tab/>
      </w:r>
      <w:r w:rsidRPr="00010A51">
        <w:rPr>
          <w:rFonts w:cstheme="minorHAnsi"/>
          <w:sz w:val="24"/>
          <w:szCs w:val="24"/>
        </w:rPr>
        <w:t xml:space="preserve"> </w:t>
      </w:r>
      <w:hyperlink r:id="rId112" w:tgtFrame="_blank" w:history="1">
        <w:r w:rsidRPr="00010A51">
          <w:rPr>
            <w:rFonts w:cstheme="minorHAnsi"/>
            <w:color w:val="4472C4" w:themeColor="accent1"/>
            <w:sz w:val="24"/>
            <w:szCs w:val="24"/>
            <w:u w:val="single"/>
            <w:shd w:val="clear" w:color="auto" w:fill="FFFFFF"/>
          </w:rPr>
          <w:t>https://doi.org/10.1037/a0031281</w:t>
        </w:r>
      </w:hyperlink>
    </w:p>
    <w:p w14:paraId="5B2C9F7B" w14:textId="3D592DD2" w:rsidR="00010A51" w:rsidRPr="00B914ED" w:rsidRDefault="00010A51" w:rsidP="006D4E34">
      <w:pPr>
        <w:spacing w:after="0" w:line="480" w:lineRule="auto"/>
        <w:rPr>
          <w:rFonts w:cstheme="minorHAnsi"/>
          <w:color w:val="0563C1" w:themeColor="hyperlink"/>
          <w:sz w:val="24"/>
          <w:szCs w:val="24"/>
          <w:u w:val="single"/>
          <w:shd w:val="clear" w:color="auto" w:fill="FFFFFF"/>
        </w:rPr>
      </w:pPr>
      <w:r w:rsidRPr="00010A51">
        <w:rPr>
          <w:rFonts w:cstheme="minorHAnsi"/>
          <w:sz w:val="24"/>
          <w:szCs w:val="24"/>
        </w:rPr>
        <w:lastRenderedPageBreak/>
        <w:t xml:space="preserve">Smith, C. P., &amp; </w:t>
      </w:r>
      <w:proofErr w:type="spellStart"/>
      <w:r w:rsidRPr="00010A51">
        <w:rPr>
          <w:rFonts w:cstheme="minorHAnsi"/>
          <w:sz w:val="24"/>
          <w:szCs w:val="24"/>
        </w:rPr>
        <w:t>Freyd</w:t>
      </w:r>
      <w:proofErr w:type="spellEnd"/>
      <w:r w:rsidRPr="00010A51">
        <w:rPr>
          <w:rFonts w:cstheme="minorHAnsi"/>
          <w:sz w:val="24"/>
          <w:szCs w:val="24"/>
        </w:rPr>
        <w:t>, J. J. (2013). Dangerous safe havens: Institutional betrayal</w:t>
      </w:r>
      <w:r w:rsidR="00B914ED">
        <w:rPr>
          <w:rFonts w:cstheme="minorHAnsi"/>
          <w:sz w:val="24"/>
          <w:szCs w:val="24"/>
        </w:rPr>
        <w:tab/>
      </w:r>
      <w:r w:rsidR="00B914ED">
        <w:rPr>
          <w:rFonts w:cstheme="minorHAnsi"/>
          <w:sz w:val="24"/>
          <w:szCs w:val="24"/>
        </w:rPr>
        <w:tab/>
      </w:r>
      <w:r w:rsidRPr="00010A51">
        <w:rPr>
          <w:rFonts w:cstheme="minorHAnsi"/>
          <w:sz w:val="24"/>
          <w:szCs w:val="24"/>
        </w:rPr>
        <w:t>exacerbates</w:t>
      </w:r>
      <w:r w:rsidR="00B914ED">
        <w:rPr>
          <w:rFonts w:cstheme="minorHAnsi"/>
          <w:sz w:val="24"/>
          <w:szCs w:val="24"/>
        </w:rPr>
        <w:t xml:space="preserve"> </w:t>
      </w:r>
      <w:r w:rsidRPr="00010A51">
        <w:rPr>
          <w:rFonts w:cstheme="minorHAnsi"/>
          <w:sz w:val="24"/>
          <w:szCs w:val="24"/>
        </w:rPr>
        <w:t xml:space="preserve">sexual trauma. </w:t>
      </w:r>
      <w:r w:rsidRPr="00010A51">
        <w:rPr>
          <w:rFonts w:cstheme="minorHAnsi"/>
          <w:i/>
          <w:iCs/>
          <w:sz w:val="24"/>
          <w:szCs w:val="24"/>
        </w:rPr>
        <w:t>Journal of Traumatic Stress, 26(1)</w:t>
      </w:r>
      <w:r w:rsidRPr="00010A51">
        <w:rPr>
          <w:rFonts w:cstheme="minorHAnsi"/>
          <w:sz w:val="24"/>
          <w:szCs w:val="24"/>
        </w:rPr>
        <w:t>, 119 –124.</w:t>
      </w:r>
      <w:r w:rsidRPr="00010A51">
        <w:rPr>
          <w:rFonts w:cstheme="minorHAnsi"/>
          <w:sz w:val="24"/>
          <w:szCs w:val="24"/>
        </w:rPr>
        <w:tab/>
      </w:r>
      <w:hyperlink r:id="rId113" w:history="1">
        <w:r w:rsidRPr="00010A51">
          <w:rPr>
            <w:rStyle w:val="Hyperlink"/>
            <w:rFonts w:cstheme="minorHAnsi"/>
            <w:sz w:val="24"/>
            <w:szCs w:val="24"/>
            <w:shd w:val="clear" w:color="auto" w:fill="FFFFFF"/>
          </w:rPr>
          <w:t>https://doi.org/10.1002/jts.21778</w:t>
        </w:r>
      </w:hyperlink>
    </w:p>
    <w:p w14:paraId="59EF0F0B" w14:textId="4D0DA766" w:rsidR="00010A51" w:rsidRPr="00010A51" w:rsidRDefault="00010A51" w:rsidP="006D4E34">
      <w:pPr>
        <w:spacing w:after="0" w:line="480" w:lineRule="auto"/>
        <w:rPr>
          <w:rStyle w:val="Hyperlink"/>
          <w:rFonts w:cstheme="minorHAnsi"/>
          <w:color w:val="2C72B7"/>
          <w:sz w:val="24"/>
          <w:szCs w:val="24"/>
          <w:shd w:val="clear" w:color="auto" w:fill="FFFFFF"/>
        </w:rPr>
      </w:pPr>
      <w:r w:rsidRPr="00010A51">
        <w:rPr>
          <w:rFonts w:cstheme="minorHAnsi"/>
          <w:color w:val="333333"/>
          <w:sz w:val="24"/>
          <w:szCs w:val="24"/>
          <w:shd w:val="clear" w:color="auto" w:fill="FFFFFF"/>
        </w:rPr>
        <w:t xml:space="preserve">Smith, C. P., Cunningham, S. A., &amp; </w:t>
      </w:r>
      <w:proofErr w:type="spellStart"/>
      <w:r w:rsidRPr="00010A51">
        <w:rPr>
          <w:rFonts w:cstheme="minorHAnsi"/>
          <w:color w:val="333333"/>
          <w:sz w:val="24"/>
          <w:szCs w:val="24"/>
          <w:shd w:val="clear" w:color="auto" w:fill="FFFFFF"/>
        </w:rPr>
        <w:t>Freyd</w:t>
      </w:r>
      <w:proofErr w:type="spellEnd"/>
      <w:r w:rsidRPr="00010A51">
        <w:rPr>
          <w:rFonts w:cstheme="minorHAnsi"/>
          <w:color w:val="333333"/>
          <w:sz w:val="24"/>
          <w:szCs w:val="24"/>
          <w:shd w:val="clear" w:color="auto" w:fill="FFFFFF"/>
        </w:rPr>
        <w:t>, J. J. (2016). Sexual violence, institutional</w:t>
      </w:r>
      <w:r w:rsidR="00B914ED">
        <w:rPr>
          <w:rFonts w:cstheme="minorHAnsi"/>
          <w:color w:val="333333"/>
          <w:sz w:val="24"/>
          <w:szCs w:val="24"/>
          <w:shd w:val="clear" w:color="auto" w:fill="FFFFFF"/>
        </w:rPr>
        <w:tab/>
      </w:r>
      <w:r w:rsidR="00B914ED">
        <w:rPr>
          <w:rFonts w:cstheme="minorHAnsi"/>
          <w:color w:val="333333"/>
          <w:sz w:val="24"/>
          <w:szCs w:val="24"/>
          <w:shd w:val="clear" w:color="auto" w:fill="FFFFFF"/>
        </w:rPr>
        <w:tab/>
      </w:r>
      <w:r w:rsidRPr="00010A51">
        <w:rPr>
          <w:rFonts w:cstheme="minorHAnsi"/>
          <w:color w:val="333333"/>
          <w:sz w:val="24"/>
          <w:szCs w:val="24"/>
          <w:shd w:val="clear" w:color="auto" w:fill="FFFFFF"/>
        </w:rPr>
        <w:t>betrayal,</w:t>
      </w:r>
      <w:r w:rsidR="00B914ED">
        <w:rPr>
          <w:rFonts w:cstheme="minorHAnsi"/>
          <w:color w:val="333333"/>
          <w:sz w:val="24"/>
          <w:szCs w:val="24"/>
          <w:shd w:val="clear" w:color="auto" w:fill="FFFFFF"/>
        </w:rPr>
        <w:t xml:space="preserve"> </w:t>
      </w:r>
      <w:r w:rsidRPr="00010A51">
        <w:rPr>
          <w:rFonts w:cstheme="minorHAnsi"/>
          <w:color w:val="333333"/>
          <w:sz w:val="24"/>
          <w:szCs w:val="24"/>
          <w:shd w:val="clear" w:color="auto" w:fill="FFFFFF"/>
        </w:rPr>
        <w:t>and psychological outcomes for LGB college students. </w:t>
      </w:r>
      <w:r w:rsidRPr="00010A51">
        <w:rPr>
          <w:rStyle w:val="Emphasis"/>
          <w:rFonts w:cstheme="minorHAnsi"/>
          <w:color w:val="333333"/>
          <w:sz w:val="24"/>
          <w:szCs w:val="24"/>
          <w:shd w:val="clear" w:color="auto" w:fill="FFFFFF"/>
        </w:rPr>
        <w:t>Translational</w:t>
      </w:r>
      <w:r w:rsidR="00B914ED">
        <w:rPr>
          <w:rStyle w:val="Emphasis"/>
          <w:rFonts w:cstheme="minorHAnsi"/>
          <w:color w:val="333333"/>
          <w:sz w:val="24"/>
          <w:szCs w:val="24"/>
          <w:shd w:val="clear" w:color="auto" w:fill="FFFFFF"/>
        </w:rPr>
        <w:tab/>
      </w:r>
      <w:r w:rsidRPr="00010A51">
        <w:rPr>
          <w:rStyle w:val="Emphasis"/>
          <w:rFonts w:cstheme="minorHAnsi"/>
          <w:color w:val="333333"/>
          <w:sz w:val="24"/>
          <w:szCs w:val="24"/>
          <w:shd w:val="clear" w:color="auto" w:fill="FFFFFF"/>
        </w:rPr>
        <w:t>Issues in Psychological Science, 2</w:t>
      </w:r>
      <w:r w:rsidRPr="00010A51">
        <w:rPr>
          <w:rFonts w:cstheme="minorHAnsi"/>
          <w:color w:val="333333"/>
          <w:sz w:val="24"/>
          <w:szCs w:val="24"/>
          <w:shd w:val="clear" w:color="auto" w:fill="FFFFFF"/>
        </w:rPr>
        <w:t>(4), 351–360. </w:t>
      </w:r>
      <w:r w:rsidR="00B914ED">
        <w:rPr>
          <w:rFonts w:cstheme="minorHAnsi"/>
          <w:color w:val="333333"/>
          <w:sz w:val="24"/>
          <w:szCs w:val="24"/>
          <w:shd w:val="clear" w:color="auto" w:fill="FFFFFF"/>
        </w:rPr>
        <w:tab/>
      </w:r>
      <w:hyperlink r:id="rId114" w:history="1">
        <w:r w:rsidR="002E26DB" w:rsidRPr="00C5572B">
          <w:rPr>
            <w:rStyle w:val="Hyperlink"/>
            <w:rFonts w:cstheme="minorHAnsi"/>
            <w:sz w:val="24"/>
            <w:szCs w:val="24"/>
            <w:shd w:val="clear" w:color="auto" w:fill="FFFFFF"/>
          </w:rPr>
          <w:t>https://doi.org/10.1037/tps0000094</w:t>
        </w:r>
      </w:hyperlink>
    </w:p>
    <w:p w14:paraId="3B4DDEBF" w14:textId="13E205AE" w:rsidR="00010A51" w:rsidRPr="00010A51" w:rsidRDefault="00010A51" w:rsidP="006D4E34">
      <w:pPr>
        <w:spacing w:after="0" w:line="480" w:lineRule="auto"/>
        <w:rPr>
          <w:rFonts w:cstheme="minorHAnsi"/>
          <w:sz w:val="24"/>
          <w:szCs w:val="24"/>
        </w:rPr>
      </w:pPr>
      <w:r w:rsidRPr="00010A51">
        <w:rPr>
          <w:rFonts w:cstheme="minorHAnsi"/>
          <w:sz w:val="24"/>
          <w:szCs w:val="24"/>
        </w:rPr>
        <w:t xml:space="preserve">Smith, J., Flowers, P., &amp; Larkin, M. (2009). </w:t>
      </w:r>
      <w:r w:rsidRPr="00010A51">
        <w:rPr>
          <w:rFonts w:cstheme="minorHAnsi"/>
          <w:i/>
          <w:iCs/>
          <w:sz w:val="24"/>
          <w:szCs w:val="24"/>
        </w:rPr>
        <w:t>Interpretative phenomenological analysis:</w:t>
      </w:r>
      <w:r w:rsidR="002E26DB">
        <w:rPr>
          <w:rFonts w:cstheme="minorHAnsi"/>
          <w:i/>
          <w:iCs/>
          <w:sz w:val="24"/>
          <w:szCs w:val="24"/>
        </w:rPr>
        <w:tab/>
      </w:r>
      <w:r w:rsidRPr="00010A51">
        <w:rPr>
          <w:rFonts w:cstheme="minorHAnsi"/>
          <w:i/>
          <w:iCs/>
          <w:sz w:val="24"/>
          <w:szCs w:val="24"/>
        </w:rPr>
        <w:t>Theory,</w:t>
      </w:r>
      <w:r w:rsidR="002E26DB">
        <w:rPr>
          <w:rFonts w:cstheme="minorHAnsi"/>
          <w:i/>
          <w:iCs/>
          <w:sz w:val="24"/>
          <w:szCs w:val="24"/>
        </w:rPr>
        <w:t xml:space="preserve"> </w:t>
      </w:r>
      <w:proofErr w:type="gramStart"/>
      <w:r w:rsidRPr="00010A51">
        <w:rPr>
          <w:rFonts w:cstheme="minorHAnsi"/>
          <w:i/>
          <w:iCs/>
          <w:sz w:val="24"/>
          <w:szCs w:val="24"/>
        </w:rPr>
        <w:t>method</w:t>
      </w:r>
      <w:proofErr w:type="gramEnd"/>
      <w:r w:rsidRPr="00010A51">
        <w:rPr>
          <w:rFonts w:cstheme="minorHAnsi"/>
          <w:i/>
          <w:iCs/>
          <w:sz w:val="24"/>
          <w:szCs w:val="24"/>
        </w:rPr>
        <w:t xml:space="preserve"> and research.</w:t>
      </w:r>
      <w:r w:rsidRPr="00010A51">
        <w:rPr>
          <w:rFonts w:cstheme="minorHAnsi"/>
          <w:sz w:val="24"/>
          <w:szCs w:val="24"/>
        </w:rPr>
        <w:t xml:space="preserve"> London Sage.</w:t>
      </w:r>
    </w:p>
    <w:p w14:paraId="154B0F9A" w14:textId="103D403F" w:rsidR="00010A51" w:rsidRPr="00010A51" w:rsidRDefault="00010A51" w:rsidP="004E5913">
      <w:pPr>
        <w:spacing w:after="0" w:line="480" w:lineRule="auto"/>
        <w:rPr>
          <w:rFonts w:cstheme="minorHAnsi"/>
          <w:sz w:val="24"/>
          <w:szCs w:val="24"/>
        </w:rPr>
      </w:pPr>
      <w:proofErr w:type="spellStart"/>
      <w:r w:rsidRPr="00010A51">
        <w:rPr>
          <w:rFonts w:cstheme="minorHAnsi"/>
          <w:sz w:val="24"/>
          <w:szCs w:val="24"/>
        </w:rPr>
        <w:t>Stevelink</w:t>
      </w:r>
      <w:proofErr w:type="spellEnd"/>
      <w:r w:rsidRPr="00010A51">
        <w:rPr>
          <w:rFonts w:cstheme="minorHAnsi"/>
          <w:sz w:val="24"/>
          <w:szCs w:val="24"/>
        </w:rPr>
        <w:t xml:space="preserve">, S. A. M., Jones, M., Hull, L., Pernet, D., </w:t>
      </w:r>
      <w:proofErr w:type="spellStart"/>
      <w:r w:rsidRPr="00010A51">
        <w:rPr>
          <w:rFonts w:cstheme="minorHAnsi"/>
          <w:sz w:val="24"/>
          <w:szCs w:val="24"/>
        </w:rPr>
        <w:t>MacCrimmon</w:t>
      </w:r>
      <w:proofErr w:type="spellEnd"/>
      <w:r w:rsidRPr="00010A51">
        <w:rPr>
          <w:rFonts w:cstheme="minorHAnsi"/>
          <w:sz w:val="24"/>
          <w:szCs w:val="24"/>
        </w:rPr>
        <w:t>, S., Goodwin, L.,</w:t>
      </w:r>
      <w:r w:rsidR="002E26DB">
        <w:rPr>
          <w:rFonts w:cstheme="minorHAnsi"/>
          <w:sz w:val="24"/>
          <w:szCs w:val="24"/>
        </w:rPr>
        <w:tab/>
      </w:r>
      <w:r w:rsidR="002E26DB">
        <w:rPr>
          <w:rFonts w:cstheme="minorHAnsi"/>
          <w:sz w:val="24"/>
          <w:szCs w:val="24"/>
        </w:rPr>
        <w:tab/>
      </w:r>
      <w:r w:rsidRPr="00010A51">
        <w:rPr>
          <w:rFonts w:cstheme="minorHAnsi"/>
          <w:sz w:val="24"/>
          <w:szCs w:val="24"/>
        </w:rPr>
        <w:t>MacManus, D., Murphy, D., Jones, N., Greenberg, N., Rona, R. J., Fear, N. T., &amp;</w:t>
      </w:r>
      <w:r w:rsidR="004E142D">
        <w:rPr>
          <w:rFonts w:cstheme="minorHAnsi"/>
          <w:sz w:val="24"/>
          <w:szCs w:val="24"/>
        </w:rPr>
        <w:tab/>
      </w:r>
      <w:proofErr w:type="spellStart"/>
      <w:r w:rsidRPr="00010A51">
        <w:rPr>
          <w:rFonts w:cstheme="minorHAnsi"/>
          <w:sz w:val="24"/>
          <w:szCs w:val="24"/>
        </w:rPr>
        <w:t>Wessely</w:t>
      </w:r>
      <w:proofErr w:type="spellEnd"/>
      <w:r w:rsidRPr="00010A51">
        <w:rPr>
          <w:rFonts w:cstheme="minorHAnsi"/>
          <w:sz w:val="24"/>
          <w:szCs w:val="24"/>
        </w:rPr>
        <w:t>, S. (2018).</w:t>
      </w:r>
      <w:r w:rsidR="002E26DB">
        <w:rPr>
          <w:rFonts w:cstheme="minorHAnsi"/>
          <w:sz w:val="24"/>
          <w:szCs w:val="24"/>
        </w:rPr>
        <w:t xml:space="preserve"> </w:t>
      </w:r>
      <w:r w:rsidRPr="00010A51">
        <w:rPr>
          <w:rFonts w:cstheme="minorHAnsi"/>
          <w:sz w:val="24"/>
          <w:szCs w:val="24"/>
        </w:rPr>
        <w:t xml:space="preserve">Mental health outcomes at the end of the British </w:t>
      </w:r>
      <w:r w:rsidR="004E142D">
        <w:rPr>
          <w:rFonts w:cstheme="minorHAnsi"/>
          <w:sz w:val="24"/>
          <w:szCs w:val="24"/>
        </w:rPr>
        <w:tab/>
      </w:r>
      <w:r w:rsidRPr="00010A51">
        <w:rPr>
          <w:rFonts w:cstheme="minorHAnsi"/>
          <w:sz w:val="24"/>
          <w:szCs w:val="24"/>
        </w:rPr>
        <w:t xml:space="preserve">involvement in the Iraq and Afghanistan conflicts: A cohort study. </w:t>
      </w:r>
      <w:r w:rsidRPr="00010A51">
        <w:rPr>
          <w:rFonts w:cstheme="minorHAnsi"/>
          <w:i/>
          <w:iCs/>
          <w:sz w:val="24"/>
          <w:szCs w:val="24"/>
        </w:rPr>
        <w:t>The British</w:t>
      </w:r>
      <w:r w:rsidR="004E142D">
        <w:rPr>
          <w:rFonts w:cstheme="minorHAnsi"/>
          <w:i/>
          <w:iCs/>
          <w:sz w:val="24"/>
          <w:szCs w:val="24"/>
        </w:rPr>
        <w:tab/>
      </w:r>
      <w:r w:rsidRPr="00010A51">
        <w:rPr>
          <w:rFonts w:cstheme="minorHAnsi"/>
          <w:i/>
          <w:iCs/>
          <w:sz w:val="24"/>
          <w:szCs w:val="24"/>
        </w:rPr>
        <w:t>Journal of Psychiatry, 213</w:t>
      </w:r>
      <w:r w:rsidRPr="00010A51">
        <w:rPr>
          <w:rFonts w:cstheme="minorHAnsi"/>
          <w:sz w:val="24"/>
          <w:szCs w:val="24"/>
        </w:rPr>
        <w:t>, 690–697</w:t>
      </w:r>
      <w:r w:rsidRPr="00010A51">
        <w:rPr>
          <w:rFonts w:cstheme="minorHAnsi"/>
          <w:i/>
          <w:iCs/>
          <w:sz w:val="24"/>
          <w:szCs w:val="24"/>
        </w:rPr>
        <w:t>.</w:t>
      </w:r>
      <w:r w:rsidRPr="00010A51">
        <w:rPr>
          <w:rFonts w:cstheme="minorHAnsi"/>
          <w:color w:val="2F5496" w:themeColor="accent1" w:themeShade="BF"/>
          <w:sz w:val="24"/>
          <w:szCs w:val="24"/>
          <w:u w:val="single"/>
        </w:rPr>
        <w:t>https://doi:</w:t>
      </w:r>
      <w:hyperlink r:id="rId115" w:tgtFrame="_blank" w:history="1">
        <w:r w:rsidRPr="00010A51">
          <w:rPr>
            <w:rStyle w:val="Hyperlink"/>
            <w:rFonts w:cstheme="minorHAnsi"/>
            <w:color w:val="2F5496" w:themeColor="accent1" w:themeShade="BF"/>
            <w:sz w:val="24"/>
            <w:szCs w:val="24"/>
            <w:shd w:val="clear" w:color="auto" w:fill="FFFFFF"/>
          </w:rPr>
          <w:t>10.1192/bjp.2018.175</w:t>
        </w:r>
      </w:hyperlink>
    </w:p>
    <w:p w14:paraId="330F106E" w14:textId="3E13CD1E" w:rsidR="004E5913" w:rsidRPr="004E5913" w:rsidRDefault="004E5913" w:rsidP="004E5913">
      <w:pPr>
        <w:pStyle w:val="dx-doi"/>
        <w:spacing w:before="0" w:beforeAutospacing="0" w:after="0" w:afterAutospacing="0" w:line="480" w:lineRule="auto"/>
        <w:rPr>
          <w:rFonts w:asciiTheme="minorHAnsi" w:hAnsiTheme="minorHAnsi" w:cstheme="minorHAnsi"/>
          <w:color w:val="333333"/>
        </w:rPr>
      </w:pPr>
      <w:proofErr w:type="spellStart"/>
      <w:r w:rsidRPr="004E5913">
        <w:rPr>
          <w:rFonts w:asciiTheme="minorHAnsi" w:hAnsiTheme="minorHAnsi" w:cstheme="minorHAnsi"/>
        </w:rPr>
        <w:t>Stevelink</w:t>
      </w:r>
      <w:proofErr w:type="spellEnd"/>
      <w:r w:rsidRPr="004E5913">
        <w:rPr>
          <w:rFonts w:asciiTheme="minorHAnsi" w:hAnsiTheme="minorHAnsi" w:cstheme="minorHAnsi"/>
        </w:rPr>
        <w:t xml:space="preserve">, S. A. M., Jones, N., Jones, M., </w:t>
      </w:r>
      <w:proofErr w:type="spellStart"/>
      <w:r w:rsidRPr="004E5913">
        <w:rPr>
          <w:rFonts w:asciiTheme="minorHAnsi" w:hAnsiTheme="minorHAnsi" w:cstheme="minorHAnsi"/>
        </w:rPr>
        <w:t>Dyball</w:t>
      </w:r>
      <w:proofErr w:type="spellEnd"/>
      <w:r w:rsidRPr="004E5913">
        <w:rPr>
          <w:rFonts w:asciiTheme="minorHAnsi" w:hAnsiTheme="minorHAnsi" w:cstheme="minorHAnsi"/>
        </w:rPr>
        <w:t xml:space="preserve">, D., </w:t>
      </w:r>
      <w:proofErr w:type="spellStart"/>
      <w:r w:rsidRPr="004E5913">
        <w:rPr>
          <w:rFonts w:asciiTheme="minorHAnsi" w:hAnsiTheme="minorHAnsi" w:cstheme="minorHAnsi"/>
        </w:rPr>
        <w:t>Khera</w:t>
      </w:r>
      <w:proofErr w:type="spellEnd"/>
      <w:r w:rsidRPr="004E5913">
        <w:rPr>
          <w:rFonts w:asciiTheme="minorHAnsi" w:hAnsiTheme="minorHAnsi" w:cstheme="minorHAnsi"/>
        </w:rPr>
        <w:t>, C. K., Pernet, D.,</w:t>
      </w:r>
      <w:r w:rsidR="007159D2">
        <w:rPr>
          <w:rFonts w:asciiTheme="minorHAnsi" w:hAnsiTheme="minorHAnsi" w:cstheme="minorHAnsi"/>
        </w:rPr>
        <w:tab/>
      </w:r>
      <w:r w:rsidR="007159D2">
        <w:rPr>
          <w:rFonts w:asciiTheme="minorHAnsi" w:hAnsiTheme="minorHAnsi" w:cstheme="minorHAnsi"/>
        </w:rPr>
        <w:tab/>
      </w:r>
      <w:r w:rsidR="007159D2">
        <w:rPr>
          <w:rFonts w:asciiTheme="minorHAnsi" w:hAnsiTheme="minorHAnsi" w:cstheme="minorHAnsi"/>
        </w:rPr>
        <w:tab/>
      </w:r>
      <w:proofErr w:type="spellStart"/>
      <w:r w:rsidR="007159D2">
        <w:rPr>
          <w:rFonts w:asciiTheme="minorHAnsi" w:hAnsiTheme="minorHAnsi" w:cstheme="minorHAnsi"/>
        </w:rPr>
        <w:t>MacCrimmon</w:t>
      </w:r>
      <w:proofErr w:type="spellEnd"/>
      <w:r w:rsidR="007159D2">
        <w:rPr>
          <w:rFonts w:asciiTheme="minorHAnsi" w:hAnsiTheme="minorHAnsi" w:cstheme="minorHAnsi"/>
        </w:rPr>
        <w:t>, S., Murphy, D., Hull, L., Greenberg, N., MacManus, D.,</w:t>
      </w:r>
      <w:r w:rsidR="007159D2">
        <w:rPr>
          <w:rFonts w:asciiTheme="minorHAnsi" w:hAnsiTheme="minorHAnsi" w:cstheme="minorHAnsi"/>
        </w:rPr>
        <w:tab/>
      </w:r>
      <w:r w:rsidR="007159D2">
        <w:rPr>
          <w:rFonts w:asciiTheme="minorHAnsi" w:hAnsiTheme="minorHAnsi" w:cstheme="minorHAnsi"/>
        </w:rPr>
        <w:tab/>
        <w:t xml:space="preserve">Goodwin, L., Sharp, M., </w:t>
      </w:r>
      <w:proofErr w:type="spellStart"/>
      <w:r w:rsidR="007159D2">
        <w:rPr>
          <w:rFonts w:asciiTheme="minorHAnsi" w:hAnsiTheme="minorHAnsi" w:cstheme="minorHAnsi"/>
        </w:rPr>
        <w:t>Wessley</w:t>
      </w:r>
      <w:proofErr w:type="spellEnd"/>
      <w:r w:rsidR="007159D2">
        <w:rPr>
          <w:rFonts w:asciiTheme="minorHAnsi" w:hAnsiTheme="minorHAnsi" w:cstheme="minorHAnsi"/>
        </w:rPr>
        <w:t>, S., Rona, R. J., &amp;</w:t>
      </w:r>
      <w:r w:rsidRPr="004E5913">
        <w:rPr>
          <w:rFonts w:asciiTheme="minorHAnsi" w:hAnsiTheme="minorHAnsi" w:cstheme="minorHAnsi"/>
        </w:rPr>
        <w:t xml:space="preserve"> Fear, N. T. (2019). Do</w:t>
      </w:r>
      <w:r w:rsidR="007159D2">
        <w:rPr>
          <w:rFonts w:asciiTheme="minorHAnsi" w:hAnsiTheme="minorHAnsi" w:cstheme="minorHAnsi"/>
        </w:rPr>
        <w:tab/>
      </w:r>
      <w:r w:rsidR="007159D2">
        <w:rPr>
          <w:rFonts w:asciiTheme="minorHAnsi" w:hAnsiTheme="minorHAnsi" w:cstheme="minorHAnsi"/>
        </w:rPr>
        <w:tab/>
      </w:r>
      <w:r w:rsidRPr="004E5913">
        <w:rPr>
          <w:rFonts w:asciiTheme="minorHAnsi" w:hAnsiTheme="minorHAnsi" w:cstheme="minorHAnsi"/>
        </w:rPr>
        <w:t>serving and ex-serving personnel of the UK armed forces seek help for</w:t>
      </w:r>
      <w:r w:rsidR="007159D2">
        <w:rPr>
          <w:rFonts w:asciiTheme="minorHAnsi" w:hAnsiTheme="minorHAnsi" w:cstheme="minorHAnsi"/>
        </w:rPr>
        <w:tab/>
      </w:r>
      <w:r w:rsidR="007159D2">
        <w:rPr>
          <w:rFonts w:asciiTheme="minorHAnsi" w:hAnsiTheme="minorHAnsi" w:cstheme="minorHAnsi"/>
        </w:rPr>
        <w:tab/>
      </w:r>
      <w:r w:rsidRPr="004E5913">
        <w:rPr>
          <w:rFonts w:asciiTheme="minorHAnsi" w:hAnsiTheme="minorHAnsi" w:cstheme="minorHAnsi"/>
        </w:rPr>
        <w:t xml:space="preserve">perceived stress, emotional or mental health problems? </w:t>
      </w:r>
      <w:r w:rsidRPr="004E5913">
        <w:rPr>
          <w:rFonts w:asciiTheme="minorHAnsi" w:hAnsiTheme="minorHAnsi" w:cstheme="minorHAnsi"/>
          <w:i/>
          <w:iCs/>
        </w:rPr>
        <w:t>European Journal of</w:t>
      </w:r>
      <w:r w:rsidR="007159D2">
        <w:rPr>
          <w:rFonts w:asciiTheme="minorHAnsi" w:hAnsiTheme="minorHAnsi" w:cstheme="minorHAnsi"/>
          <w:i/>
          <w:iCs/>
        </w:rPr>
        <w:tab/>
      </w:r>
      <w:proofErr w:type="spellStart"/>
      <w:r w:rsidRPr="004E5913">
        <w:rPr>
          <w:rFonts w:asciiTheme="minorHAnsi" w:hAnsiTheme="minorHAnsi" w:cstheme="minorHAnsi"/>
          <w:i/>
          <w:iCs/>
        </w:rPr>
        <w:t>Psychotraumatology</w:t>
      </w:r>
      <w:proofErr w:type="spellEnd"/>
      <w:r w:rsidRPr="004E5913">
        <w:rPr>
          <w:rFonts w:asciiTheme="minorHAnsi" w:hAnsiTheme="minorHAnsi" w:cstheme="minorHAnsi"/>
          <w:i/>
          <w:iCs/>
        </w:rPr>
        <w:t>, 10(1)</w:t>
      </w:r>
      <w:r>
        <w:rPr>
          <w:rFonts w:asciiTheme="minorHAnsi" w:hAnsiTheme="minorHAnsi" w:cstheme="minorHAnsi"/>
          <w:color w:val="333333"/>
        </w:rPr>
        <w:t>.</w:t>
      </w:r>
      <w:hyperlink r:id="rId116" w:history="1">
        <w:r w:rsidR="00E91FBD" w:rsidRPr="00763531">
          <w:rPr>
            <w:rStyle w:val="Hyperlink"/>
            <w:rFonts w:asciiTheme="minorHAnsi" w:hAnsiTheme="minorHAnsi" w:cstheme="minorHAnsi"/>
          </w:rPr>
          <w:t>https://doi.org/10.1080/20008198.2018.1556552</w:t>
        </w:r>
      </w:hyperlink>
    </w:p>
    <w:p w14:paraId="1C90916A" w14:textId="6977C6B6" w:rsidR="00010A51" w:rsidRPr="00010A51" w:rsidRDefault="00010A51" w:rsidP="004E5913">
      <w:pPr>
        <w:spacing w:after="0" w:line="480" w:lineRule="auto"/>
        <w:rPr>
          <w:rFonts w:cstheme="minorHAnsi"/>
          <w:sz w:val="24"/>
          <w:szCs w:val="24"/>
        </w:rPr>
      </w:pPr>
      <w:r w:rsidRPr="00010A51">
        <w:rPr>
          <w:rFonts w:cstheme="minorHAnsi"/>
          <w:sz w:val="24"/>
          <w:szCs w:val="24"/>
        </w:rPr>
        <w:t xml:space="preserve">Stonewall. LGBT in Britain: Health report. 2018. </w:t>
      </w:r>
      <w:r w:rsidRPr="00010A51">
        <w:rPr>
          <w:rFonts w:cstheme="minorHAnsi"/>
          <w:sz w:val="24"/>
          <w:szCs w:val="24"/>
        </w:rPr>
        <w:tab/>
      </w:r>
      <w:hyperlink r:id="rId117" w:history="1">
        <w:r w:rsidRPr="00010A51">
          <w:rPr>
            <w:rStyle w:val="Hyperlink"/>
            <w:rFonts w:cstheme="minorHAnsi"/>
            <w:sz w:val="24"/>
            <w:szCs w:val="24"/>
          </w:rPr>
          <w:t>https://www.stonewall.org.uk/system/files/lgbt_in_britain_health.pdf</w:t>
        </w:r>
      </w:hyperlink>
    </w:p>
    <w:p w14:paraId="0B38C41A" w14:textId="49FC8829" w:rsidR="00010A51" w:rsidRPr="00010A51" w:rsidRDefault="00010A51" w:rsidP="006D4E34">
      <w:pPr>
        <w:spacing w:after="0" w:line="480" w:lineRule="auto"/>
        <w:rPr>
          <w:rFonts w:cstheme="minorHAnsi"/>
          <w:sz w:val="24"/>
          <w:szCs w:val="24"/>
        </w:rPr>
      </w:pPr>
      <w:r w:rsidRPr="00010A51">
        <w:rPr>
          <w:rFonts w:cstheme="minorHAnsi"/>
          <w:sz w:val="24"/>
          <w:szCs w:val="24"/>
        </w:rPr>
        <w:lastRenderedPageBreak/>
        <w:t xml:space="preserve">Stonewall. LGBT in Scotland work report. (2018). </w:t>
      </w:r>
      <w:r w:rsidRPr="00010A51">
        <w:rPr>
          <w:rFonts w:cstheme="minorHAnsi"/>
          <w:sz w:val="24"/>
          <w:szCs w:val="24"/>
        </w:rPr>
        <w:tab/>
      </w:r>
      <w:hyperlink r:id="rId118" w:history="1">
        <w:r w:rsidRPr="00010A51">
          <w:rPr>
            <w:rStyle w:val="Hyperlink"/>
            <w:rFonts w:cstheme="minorHAnsi"/>
            <w:sz w:val="24"/>
            <w:szCs w:val="24"/>
          </w:rPr>
          <w:t>https://www.stonewall.org.uk/cy/node/71101</w:t>
        </w:r>
      </w:hyperlink>
      <w:r w:rsidRPr="00010A51">
        <w:rPr>
          <w:rFonts w:cstheme="minorHAnsi"/>
          <w:sz w:val="24"/>
          <w:szCs w:val="24"/>
        </w:rPr>
        <w:t xml:space="preserve"> </w:t>
      </w:r>
    </w:p>
    <w:p w14:paraId="599D5BF5" w14:textId="53CD50FE" w:rsidR="00010A51" w:rsidRPr="00010A51" w:rsidRDefault="00010A51" w:rsidP="006D4E34">
      <w:pPr>
        <w:spacing w:after="0" w:line="480" w:lineRule="auto"/>
        <w:rPr>
          <w:rFonts w:cstheme="minorHAnsi"/>
          <w:sz w:val="24"/>
          <w:szCs w:val="24"/>
        </w:rPr>
      </w:pPr>
      <w:r w:rsidRPr="00010A51">
        <w:rPr>
          <w:rFonts w:cstheme="minorHAnsi"/>
          <w:sz w:val="24"/>
          <w:szCs w:val="24"/>
        </w:rPr>
        <w:t xml:space="preserve">Sue, D. W. (2010). </w:t>
      </w:r>
      <w:r w:rsidRPr="00010A51">
        <w:rPr>
          <w:rFonts w:cstheme="minorHAnsi"/>
          <w:i/>
          <w:iCs/>
          <w:sz w:val="24"/>
          <w:szCs w:val="24"/>
        </w:rPr>
        <w:t>Microaggressions in everyday life</w:t>
      </w:r>
      <w:r w:rsidRPr="00010A51">
        <w:rPr>
          <w:rFonts w:cstheme="minorHAnsi"/>
          <w:sz w:val="24"/>
          <w:szCs w:val="24"/>
        </w:rPr>
        <w:t>. Hoboken, NJ: John Wiley &amp;</w:t>
      </w:r>
      <w:r w:rsidR="004E142D">
        <w:rPr>
          <w:rFonts w:cstheme="minorHAnsi"/>
          <w:sz w:val="24"/>
          <w:szCs w:val="24"/>
        </w:rPr>
        <w:tab/>
      </w:r>
      <w:r w:rsidR="004E142D">
        <w:rPr>
          <w:rFonts w:cstheme="minorHAnsi"/>
          <w:sz w:val="24"/>
          <w:szCs w:val="24"/>
        </w:rPr>
        <w:tab/>
      </w:r>
      <w:r w:rsidRPr="00010A51">
        <w:rPr>
          <w:rFonts w:cstheme="minorHAnsi"/>
          <w:sz w:val="24"/>
          <w:szCs w:val="24"/>
        </w:rPr>
        <w:t xml:space="preserve">Sons. </w:t>
      </w:r>
    </w:p>
    <w:p w14:paraId="49888241" w14:textId="658A5F14" w:rsidR="00010A51" w:rsidRPr="00010A51" w:rsidRDefault="00010A51" w:rsidP="006D4E34">
      <w:pPr>
        <w:spacing w:after="0" w:line="480" w:lineRule="auto"/>
        <w:rPr>
          <w:rFonts w:cstheme="minorHAnsi"/>
          <w:sz w:val="24"/>
          <w:szCs w:val="24"/>
        </w:rPr>
      </w:pPr>
      <w:r w:rsidRPr="00010A51">
        <w:rPr>
          <w:rFonts w:cstheme="minorHAnsi"/>
          <w:sz w:val="24"/>
          <w:szCs w:val="24"/>
        </w:rPr>
        <w:t xml:space="preserve">Sue, D. W., &amp; </w:t>
      </w:r>
      <w:proofErr w:type="spellStart"/>
      <w:r w:rsidRPr="00010A51">
        <w:rPr>
          <w:rFonts w:cstheme="minorHAnsi"/>
          <w:sz w:val="24"/>
          <w:szCs w:val="24"/>
        </w:rPr>
        <w:t>Capodilupo</w:t>
      </w:r>
      <w:proofErr w:type="spellEnd"/>
      <w:r w:rsidRPr="00010A51">
        <w:rPr>
          <w:rFonts w:cstheme="minorHAnsi"/>
          <w:sz w:val="24"/>
          <w:szCs w:val="24"/>
        </w:rPr>
        <w:t xml:space="preserve">, C. M. (2008). Racial, gender, and sexual orientation </w:t>
      </w:r>
      <w:r w:rsidRPr="00010A51">
        <w:rPr>
          <w:rFonts w:cstheme="minorHAnsi"/>
          <w:sz w:val="24"/>
          <w:szCs w:val="24"/>
        </w:rPr>
        <w:tab/>
        <w:t xml:space="preserve">microaggressions: Implications for </w:t>
      </w:r>
      <w:proofErr w:type="spellStart"/>
      <w:r w:rsidRPr="00010A51">
        <w:rPr>
          <w:rFonts w:cstheme="minorHAnsi"/>
          <w:sz w:val="24"/>
          <w:szCs w:val="24"/>
        </w:rPr>
        <w:t>counseling</w:t>
      </w:r>
      <w:proofErr w:type="spellEnd"/>
      <w:r w:rsidRPr="00010A51">
        <w:rPr>
          <w:rFonts w:cstheme="minorHAnsi"/>
          <w:sz w:val="24"/>
          <w:szCs w:val="24"/>
        </w:rPr>
        <w:t xml:space="preserve"> and psychotherapy. In D. W. Sue, &amp; D.</w:t>
      </w:r>
      <w:r w:rsidR="004E142D">
        <w:rPr>
          <w:rFonts w:cstheme="minorHAnsi"/>
          <w:sz w:val="24"/>
          <w:szCs w:val="24"/>
        </w:rPr>
        <w:t xml:space="preserve"> </w:t>
      </w:r>
      <w:r w:rsidRPr="00010A51">
        <w:rPr>
          <w:rFonts w:cstheme="minorHAnsi"/>
          <w:sz w:val="24"/>
          <w:szCs w:val="24"/>
        </w:rPr>
        <w:t xml:space="preserve">Sue (Eds.), </w:t>
      </w:r>
      <w:proofErr w:type="spellStart"/>
      <w:r w:rsidRPr="00010A51">
        <w:rPr>
          <w:rFonts w:cstheme="minorHAnsi"/>
          <w:i/>
          <w:iCs/>
          <w:sz w:val="24"/>
          <w:szCs w:val="24"/>
        </w:rPr>
        <w:t>Counseling</w:t>
      </w:r>
      <w:proofErr w:type="spellEnd"/>
      <w:r w:rsidRPr="00010A51">
        <w:rPr>
          <w:rFonts w:cstheme="minorHAnsi"/>
          <w:i/>
          <w:iCs/>
          <w:sz w:val="24"/>
          <w:szCs w:val="24"/>
        </w:rPr>
        <w:t xml:space="preserve"> the culturally diverse: Theory and practice</w:t>
      </w:r>
      <w:r w:rsidRPr="00010A51">
        <w:rPr>
          <w:rFonts w:cstheme="minorHAnsi"/>
          <w:sz w:val="24"/>
          <w:szCs w:val="24"/>
        </w:rPr>
        <w:t xml:space="preserve"> (pp. 105–</w:t>
      </w:r>
      <w:r w:rsidR="004E142D">
        <w:rPr>
          <w:rFonts w:cstheme="minorHAnsi"/>
          <w:sz w:val="24"/>
          <w:szCs w:val="24"/>
        </w:rPr>
        <w:tab/>
      </w:r>
      <w:r w:rsidRPr="00010A51">
        <w:rPr>
          <w:rFonts w:cstheme="minorHAnsi"/>
          <w:sz w:val="24"/>
          <w:szCs w:val="24"/>
        </w:rPr>
        <w:t>130). Hoboken, NJ: John Wiley &amp; Sons.</w:t>
      </w:r>
    </w:p>
    <w:p w14:paraId="14F9E024" w14:textId="747730A4" w:rsidR="00010A51" w:rsidRPr="00010A51" w:rsidRDefault="00010A51" w:rsidP="006D4E34">
      <w:pPr>
        <w:shd w:val="clear" w:color="auto" w:fill="FFFFFF" w:themeFill="background1"/>
        <w:spacing w:after="0" w:line="480" w:lineRule="auto"/>
        <w:rPr>
          <w:rStyle w:val="Hyperlink"/>
          <w:rFonts w:cstheme="minorHAnsi"/>
          <w:color w:val="23527C"/>
          <w:sz w:val="24"/>
          <w:szCs w:val="24"/>
          <w:shd w:val="clear" w:color="auto" w:fill="FFFFFF"/>
        </w:rPr>
      </w:pPr>
      <w:r w:rsidRPr="00010A51">
        <w:rPr>
          <w:rFonts w:cstheme="minorHAnsi"/>
          <w:sz w:val="24"/>
          <w:szCs w:val="24"/>
        </w:rPr>
        <w:t xml:space="preserve">Szymanski, D. M. (2006). Does internalized </w:t>
      </w:r>
      <w:proofErr w:type="spellStart"/>
      <w:r w:rsidRPr="00010A51">
        <w:rPr>
          <w:rFonts w:cstheme="minorHAnsi"/>
          <w:sz w:val="24"/>
          <w:szCs w:val="24"/>
        </w:rPr>
        <w:t>heterosexism</w:t>
      </w:r>
      <w:proofErr w:type="spellEnd"/>
      <w:r w:rsidRPr="00010A51">
        <w:rPr>
          <w:rFonts w:cstheme="minorHAnsi"/>
          <w:sz w:val="24"/>
          <w:szCs w:val="24"/>
        </w:rPr>
        <w:t xml:space="preserve"> moderate the link between</w:t>
      </w:r>
      <w:r w:rsidRPr="00010A51">
        <w:rPr>
          <w:rFonts w:cstheme="minorHAnsi"/>
          <w:sz w:val="24"/>
          <w:szCs w:val="24"/>
        </w:rPr>
        <w:tab/>
        <w:t xml:space="preserve">heterosexist events and lesbians’ psychological distress? </w:t>
      </w:r>
      <w:r w:rsidRPr="00010A51">
        <w:rPr>
          <w:rFonts w:cstheme="minorHAnsi"/>
          <w:i/>
          <w:iCs/>
          <w:sz w:val="24"/>
          <w:szCs w:val="24"/>
        </w:rPr>
        <w:t xml:space="preserve">Sex Roles: </w:t>
      </w:r>
      <w:r w:rsidRPr="00010A51">
        <w:rPr>
          <w:rStyle w:val="Emphasis"/>
          <w:rFonts w:cstheme="minorHAnsi"/>
          <w:color w:val="333333"/>
          <w:sz w:val="24"/>
          <w:szCs w:val="24"/>
          <w:shd w:val="clear" w:color="auto" w:fill="FFFFFF"/>
        </w:rPr>
        <w:t>A Journal</w:t>
      </w:r>
      <w:r w:rsidR="004E142D">
        <w:rPr>
          <w:rStyle w:val="Emphasis"/>
          <w:rFonts w:cstheme="minorHAnsi"/>
          <w:color w:val="333333"/>
          <w:sz w:val="24"/>
          <w:szCs w:val="24"/>
          <w:shd w:val="clear" w:color="auto" w:fill="FFFFFF"/>
        </w:rPr>
        <w:tab/>
      </w:r>
      <w:r w:rsidRPr="00010A51">
        <w:rPr>
          <w:rStyle w:val="Emphasis"/>
          <w:rFonts w:cstheme="minorHAnsi"/>
          <w:color w:val="333333"/>
          <w:sz w:val="24"/>
          <w:szCs w:val="24"/>
          <w:shd w:val="clear" w:color="auto" w:fill="FFFFFF"/>
        </w:rPr>
        <w:t>of Research</w:t>
      </w:r>
      <w:r w:rsidRPr="00010A51">
        <w:rPr>
          <w:rFonts w:cstheme="minorHAnsi"/>
          <w:i/>
          <w:iCs/>
          <w:sz w:val="24"/>
          <w:szCs w:val="24"/>
        </w:rPr>
        <w:t>, 54(3-4)</w:t>
      </w:r>
      <w:r w:rsidRPr="00010A51">
        <w:rPr>
          <w:rFonts w:cstheme="minorHAnsi"/>
          <w:sz w:val="24"/>
          <w:szCs w:val="24"/>
        </w:rPr>
        <w:t xml:space="preserve">, 227–234. </w:t>
      </w:r>
      <w:hyperlink r:id="rId119" w:tgtFrame="_blank" w:history="1">
        <w:r w:rsidRPr="00010A51">
          <w:rPr>
            <w:rStyle w:val="Hyperlink"/>
            <w:rFonts w:cstheme="minorHAnsi"/>
            <w:color w:val="4472C4" w:themeColor="accent1"/>
            <w:sz w:val="24"/>
            <w:szCs w:val="24"/>
            <w:shd w:val="clear" w:color="auto" w:fill="FFFFFF"/>
          </w:rPr>
          <w:t>https://doi.org/10.1007/s11199-006-9340-4</w:t>
        </w:r>
      </w:hyperlink>
    </w:p>
    <w:p w14:paraId="3511B786" w14:textId="7C89A712" w:rsidR="00010A51" w:rsidRPr="00010A51" w:rsidRDefault="00010A51" w:rsidP="006D4E34">
      <w:pPr>
        <w:spacing w:after="0" w:line="480" w:lineRule="auto"/>
        <w:rPr>
          <w:rStyle w:val="Hyperlink"/>
          <w:rFonts w:cstheme="minorHAnsi"/>
          <w:color w:val="2C72B7"/>
          <w:sz w:val="24"/>
          <w:szCs w:val="24"/>
          <w:shd w:val="clear" w:color="auto" w:fill="FFFFFF"/>
        </w:rPr>
      </w:pPr>
      <w:r w:rsidRPr="00010A51">
        <w:rPr>
          <w:rFonts w:cstheme="minorHAnsi"/>
          <w:sz w:val="24"/>
          <w:szCs w:val="24"/>
        </w:rPr>
        <w:t xml:space="preserve">Szymanski, D. M., &amp; Balsam, K. F. (2011). Insidious trauma: Examining the </w:t>
      </w:r>
      <w:r w:rsidR="004E142D">
        <w:rPr>
          <w:rFonts w:cstheme="minorHAnsi"/>
          <w:sz w:val="24"/>
          <w:szCs w:val="24"/>
        </w:rPr>
        <w:tab/>
      </w:r>
      <w:r w:rsidRPr="00010A51">
        <w:rPr>
          <w:rFonts w:cstheme="minorHAnsi"/>
          <w:sz w:val="24"/>
          <w:szCs w:val="24"/>
        </w:rPr>
        <w:t xml:space="preserve">relationship between </w:t>
      </w:r>
      <w:proofErr w:type="spellStart"/>
      <w:r w:rsidRPr="00010A51">
        <w:rPr>
          <w:rFonts w:cstheme="minorHAnsi"/>
          <w:sz w:val="24"/>
          <w:szCs w:val="24"/>
        </w:rPr>
        <w:t>heterosexism</w:t>
      </w:r>
      <w:proofErr w:type="spellEnd"/>
      <w:r w:rsidRPr="00010A51">
        <w:rPr>
          <w:rFonts w:cstheme="minorHAnsi"/>
          <w:sz w:val="24"/>
          <w:szCs w:val="24"/>
        </w:rPr>
        <w:t xml:space="preserve"> and lesbians’ PTSD symptoms.</w:t>
      </w:r>
      <w:r w:rsidR="004E142D">
        <w:rPr>
          <w:rFonts w:cstheme="minorHAnsi"/>
          <w:sz w:val="24"/>
          <w:szCs w:val="24"/>
        </w:rPr>
        <w:tab/>
      </w:r>
      <w:r w:rsidR="004E142D">
        <w:rPr>
          <w:rFonts w:cstheme="minorHAnsi"/>
          <w:sz w:val="24"/>
          <w:szCs w:val="24"/>
        </w:rPr>
        <w:tab/>
      </w:r>
      <w:r w:rsidR="004E142D">
        <w:rPr>
          <w:rFonts w:cstheme="minorHAnsi"/>
          <w:sz w:val="24"/>
          <w:szCs w:val="24"/>
        </w:rPr>
        <w:tab/>
      </w:r>
      <w:r w:rsidRPr="00010A51">
        <w:rPr>
          <w:rFonts w:cstheme="minorHAnsi"/>
          <w:i/>
          <w:iCs/>
          <w:sz w:val="24"/>
          <w:szCs w:val="24"/>
        </w:rPr>
        <w:t xml:space="preserve">Traumatology, 17(2), </w:t>
      </w:r>
      <w:r w:rsidRPr="004E142D">
        <w:rPr>
          <w:rFonts w:cstheme="minorHAnsi"/>
          <w:sz w:val="24"/>
          <w:szCs w:val="24"/>
        </w:rPr>
        <w:t>4</w:t>
      </w:r>
      <w:r w:rsidR="004E142D">
        <w:rPr>
          <w:rFonts w:cstheme="minorHAnsi"/>
          <w:sz w:val="24"/>
          <w:szCs w:val="24"/>
        </w:rPr>
        <w:t>-</w:t>
      </w:r>
      <w:r w:rsidRPr="004E142D">
        <w:rPr>
          <w:rFonts w:cstheme="minorHAnsi"/>
          <w:sz w:val="24"/>
          <w:szCs w:val="24"/>
        </w:rPr>
        <w:t>13</w:t>
      </w:r>
      <w:r w:rsidRPr="00010A51">
        <w:rPr>
          <w:rFonts w:cstheme="minorHAnsi"/>
          <w:sz w:val="24"/>
          <w:szCs w:val="24"/>
        </w:rPr>
        <w:t>.</w:t>
      </w:r>
      <w:hyperlink r:id="rId120" w:history="1">
        <w:r w:rsidR="004E142D" w:rsidRPr="00C5572B">
          <w:rPr>
            <w:rStyle w:val="Hyperlink"/>
            <w:rFonts w:cstheme="minorHAnsi"/>
            <w:sz w:val="24"/>
            <w:szCs w:val="24"/>
            <w:shd w:val="clear" w:color="auto" w:fill="FFFFFF"/>
          </w:rPr>
          <w:t>https://doi.org/10.1177/1534765609358464</w:t>
        </w:r>
      </w:hyperlink>
    </w:p>
    <w:p w14:paraId="7D97470E" w14:textId="62171135" w:rsidR="00010A51" w:rsidRPr="004E142D" w:rsidRDefault="00010A51" w:rsidP="006D4E34">
      <w:pPr>
        <w:spacing w:after="0" w:line="480" w:lineRule="auto"/>
        <w:rPr>
          <w:rFonts w:cstheme="minorHAnsi"/>
          <w:color w:val="006ACC"/>
          <w:sz w:val="24"/>
          <w:szCs w:val="24"/>
          <w:u w:val="single"/>
          <w:shd w:val="clear" w:color="auto" w:fill="FFFFFF"/>
        </w:rPr>
      </w:pPr>
      <w:r w:rsidRPr="00010A51">
        <w:rPr>
          <w:rFonts w:cstheme="minorHAnsi"/>
          <w:sz w:val="24"/>
          <w:szCs w:val="24"/>
        </w:rPr>
        <w:t xml:space="preserve">Szymanski, D. M., </w:t>
      </w:r>
      <w:proofErr w:type="spellStart"/>
      <w:r w:rsidRPr="00010A51">
        <w:rPr>
          <w:rFonts w:cstheme="minorHAnsi"/>
          <w:sz w:val="24"/>
          <w:szCs w:val="24"/>
        </w:rPr>
        <w:t>Kashubeck</w:t>
      </w:r>
      <w:proofErr w:type="spellEnd"/>
      <w:r w:rsidRPr="00010A51">
        <w:rPr>
          <w:rFonts w:cstheme="minorHAnsi"/>
          <w:sz w:val="24"/>
          <w:szCs w:val="24"/>
        </w:rPr>
        <w:t xml:space="preserve">-West, S., &amp; Meyer, J. (2008). Internalized </w:t>
      </w:r>
      <w:proofErr w:type="spellStart"/>
      <w:r w:rsidRPr="00010A51">
        <w:rPr>
          <w:rFonts w:cstheme="minorHAnsi"/>
          <w:sz w:val="24"/>
          <w:szCs w:val="24"/>
        </w:rPr>
        <w:t>heterosexism</w:t>
      </w:r>
      <w:proofErr w:type="spellEnd"/>
      <w:r w:rsidRPr="00010A51">
        <w:rPr>
          <w:rFonts w:cstheme="minorHAnsi"/>
          <w:sz w:val="24"/>
          <w:szCs w:val="24"/>
        </w:rPr>
        <w:t>:</w:t>
      </w:r>
      <w:r w:rsidR="004E142D">
        <w:rPr>
          <w:rFonts w:cstheme="minorHAnsi"/>
          <w:sz w:val="24"/>
          <w:szCs w:val="24"/>
        </w:rPr>
        <w:tab/>
      </w:r>
      <w:r w:rsidRPr="00010A51">
        <w:rPr>
          <w:rFonts w:cstheme="minorHAnsi"/>
          <w:sz w:val="24"/>
          <w:szCs w:val="24"/>
        </w:rPr>
        <w:t>A</w:t>
      </w:r>
      <w:r w:rsidR="004E142D">
        <w:rPr>
          <w:rFonts w:cstheme="minorHAnsi"/>
          <w:sz w:val="24"/>
          <w:szCs w:val="24"/>
        </w:rPr>
        <w:t xml:space="preserve"> </w:t>
      </w:r>
      <w:r w:rsidRPr="00010A51">
        <w:rPr>
          <w:rFonts w:cstheme="minorHAnsi"/>
          <w:sz w:val="24"/>
          <w:szCs w:val="24"/>
        </w:rPr>
        <w:t xml:space="preserve">historical and theoretical overview. </w:t>
      </w:r>
      <w:r w:rsidRPr="00010A51">
        <w:rPr>
          <w:rFonts w:cstheme="minorHAnsi"/>
          <w:i/>
          <w:iCs/>
          <w:sz w:val="24"/>
          <w:szCs w:val="24"/>
        </w:rPr>
        <w:t xml:space="preserve">The </w:t>
      </w:r>
      <w:proofErr w:type="spellStart"/>
      <w:r w:rsidRPr="00010A51">
        <w:rPr>
          <w:rFonts w:cstheme="minorHAnsi"/>
          <w:i/>
          <w:iCs/>
          <w:sz w:val="24"/>
          <w:szCs w:val="24"/>
        </w:rPr>
        <w:t>Counseling</w:t>
      </w:r>
      <w:proofErr w:type="spellEnd"/>
      <w:r w:rsidRPr="00010A51">
        <w:rPr>
          <w:rFonts w:cstheme="minorHAnsi"/>
          <w:i/>
          <w:iCs/>
          <w:sz w:val="24"/>
          <w:szCs w:val="24"/>
        </w:rPr>
        <w:t xml:space="preserve"> Psychologist, 36</w:t>
      </w:r>
      <w:r w:rsidR="004E142D">
        <w:rPr>
          <w:rFonts w:cstheme="minorHAnsi"/>
          <w:i/>
          <w:iCs/>
          <w:sz w:val="24"/>
          <w:szCs w:val="24"/>
        </w:rPr>
        <w:t>(4)</w:t>
      </w:r>
      <w:r w:rsidRPr="00010A51">
        <w:rPr>
          <w:rFonts w:cstheme="minorHAnsi"/>
          <w:sz w:val="24"/>
          <w:szCs w:val="24"/>
        </w:rPr>
        <w:t>, 510</w:t>
      </w:r>
      <w:r w:rsidR="004E142D">
        <w:rPr>
          <w:rFonts w:cstheme="minorHAnsi"/>
          <w:sz w:val="24"/>
          <w:szCs w:val="24"/>
        </w:rPr>
        <w:t>-</w:t>
      </w:r>
      <w:r w:rsidR="004E142D">
        <w:rPr>
          <w:rFonts w:cstheme="minorHAnsi"/>
          <w:sz w:val="24"/>
          <w:szCs w:val="24"/>
        </w:rPr>
        <w:tab/>
      </w:r>
      <w:r w:rsidRPr="00010A51">
        <w:rPr>
          <w:rFonts w:cstheme="minorHAnsi"/>
          <w:sz w:val="24"/>
          <w:szCs w:val="24"/>
        </w:rPr>
        <w:t>524.</w:t>
      </w:r>
      <w:r w:rsidR="004E142D">
        <w:rPr>
          <w:rFonts w:cstheme="minorHAnsi"/>
          <w:sz w:val="24"/>
          <w:szCs w:val="24"/>
        </w:rPr>
        <w:t xml:space="preserve"> </w:t>
      </w:r>
      <w:hyperlink r:id="rId121" w:history="1">
        <w:r w:rsidR="004E142D" w:rsidRPr="00C5572B">
          <w:rPr>
            <w:rStyle w:val="Hyperlink"/>
            <w:rFonts w:cstheme="minorHAnsi"/>
            <w:sz w:val="24"/>
            <w:szCs w:val="24"/>
            <w:shd w:val="clear" w:color="auto" w:fill="FFFFFF"/>
          </w:rPr>
          <w:t>https://doi.org/10.1177/0011000007309488</w:t>
        </w:r>
      </w:hyperlink>
    </w:p>
    <w:p w14:paraId="70118CEC" w14:textId="30E039B1" w:rsidR="00010A51" w:rsidRPr="001F40B9" w:rsidRDefault="00010A51" w:rsidP="006D4E34">
      <w:pPr>
        <w:spacing w:after="0" w:line="480" w:lineRule="auto"/>
        <w:rPr>
          <w:rFonts w:cstheme="minorHAnsi"/>
          <w:color w:val="4472C4" w:themeColor="accent1"/>
          <w:sz w:val="24"/>
          <w:szCs w:val="24"/>
          <w:u w:val="single"/>
          <w:shd w:val="clear" w:color="auto" w:fill="FFFFFF"/>
        </w:rPr>
      </w:pPr>
      <w:r w:rsidRPr="00010A51">
        <w:rPr>
          <w:rFonts w:cstheme="minorHAnsi"/>
          <w:sz w:val="24"/>
          <w:szCs w:val="24"/>
        </w:rPr>
        <w:t xml:space="preserve">Testa, R. J., </w:t>
      </w:r>
      <w:proofErr w:type="spellStart"/>
      <w:r w:rsidRPr="00010A51">
        <w:rPr>
          <w:rFonts w:cstheme="minorHAnsi"/>
          <w:sz w:val="24"/>
          <w:szCs w:val="24"/>
        </w:rPr>
        <w:t>Habarth</w:t>
      </w:r>
      <w:proofErr w:type="spellEnd"/>
      <w:r w:rsidRPr="00010A51">
        <w:rPr>
          <w:rFonts w:cstheme="minorHAnsi"/>
          <w:sz w:val="24"/>
          <w:szCs w:val="24"/>
        </w:rPr>
        <w:t xml:space="preserve">, J., Peta, J., Balsam, K., &amp; </w:t>
      </w:r>
      <w:proofErr w:type="spellStart"/>
      <w:r w:rsidRPr="00010A51">
        <w:rPr>
          <w:rFonts w:cstheme="minorHAnsi"/>
          <w:sz w:val="24"/>
          <w:szCs w:val="24"/>
        </w:rPr>
        <w:t>Bockting</w:t>
      </w:r>
      <w:proofErr w:type="spellEnd"/>
      <w:r w:rsidRPr="00010A51">
        <w:rPr>
          <w:rFonts w:cstheme="minorHAnsi"/>
          <w:sz w:val="24"/>
          <w:szCs w:val="24"/>
        </w:rPr>
        <w:t>, W. O. (2015). Development</w:t>
      </w:r>
      <w:r w:rsidR="007D1780">
        <w:rPr>
          <w:rFonts w:cstheme="minorHAnsi"/>
          <w:sz w:val="24"/>
          <w:szCs w:val="24"/>
        </w:rPr>
        <w:tab/>
      </w:r>
      <w:r w:rsidRPr="00010A51">
        <w:rPr>
          <w:rFonts w:cstheme="minorHAnsi"/>
          <w:sz w:val="24"/>
          <w:szCs w:val="24"/>
        </w:rPr>
        <w:t>of the</w:t>
      </w:r>
      <w:r w:rsidR="004E142D">
        <w:rPr>
          <w:rFonts w:cstheme="minorHAnsi"/>
          <w:sz w:val="24"/>
          <w:szCs w:val="24"/>
        </w:rPr>
        <w:t xml:space="preserve"> </w:t>
      </w:r>
      <w:r w:rsidRPr="00010A51">
        <w:rPr>
          <w:rFonts w:cstheme="minorHAnsi"/>
          <w:sz w:val="24"/>
          <w:szCs w:val="24"/>
        </w:rPr>
        <w:t xml:space="preserve">gender minority stress and resilience measure. </w:t>
      </w:r>
      <w:r w:rsidRPr="00010A51">
        <w:rPr>
          <w:rFonts w:cstheme="minorHAnsi"/>
          <w:i/>
          <w:iCs/>
          <w:sz w:val="24"/>
          <w:szCs w:val="24"/>
        </w:rPr>
        <w:t>Psychology of Sexual</w:t>
      </w:r>
      <w:r w:rsidR="007D1780">
        <w:rPr>
          <w:rFonts w:cstheme="minorHAnsi"/>
          <w:i/>
          <w:iCs/>
          <w:sz w:val="24"/>
          <w:szCs w:val="24"/>
        </w:rPr>
        <w:tab/>
      </w:r>
      <w:r w:rsidRPr="00010A51">
        <w:rPr>
          <w:rFonts w:cstheme="minorHAnsi"/>
          <w:i/>
          <w:iCs/>
          <w:sz w:val="24"/>
          <w:szCs w:val="24"/>
        </w:rPr>
        <w:t>Orientation and</w:t>
      </w:r>
      <w:r w:rsidR="004E142D">
        <w:rPr>
          <w:rFonts w:cstheme="minorHAnsi"/>
          <w:i/>
          <w:iCs/>
          <w:sz w:val="24"/>
          <w:szCs w:val="24"/>
        </w:rPr>
        <w:t xml:space="preserve"> </w:t>
      </w:r>
      <w:r w:rsidRPr="00010A51">
        <w:rPr>
          <w:rFonts w:cstheme="minorHAnsi"/>
          <w:i/>
          <w:iCs/>
          <w:sz w:val="24"/>
          <w:szCs w:val="24"/>
        </w:rPr>
        <w:t>Gender Diversity, 2(1),</w:t>
      </w:r>
      <w:r w:rsidRPr="00010A51">
        <w:rPr>
          <w:rFonts w:cstheme="minorHAnsi"/>
          <w:sz w:val="24"/>
          <w:szCs w:val="24"/>
        </w:rPr>
        <w:t xml:space="preserve"> 65–77. </w:t>
      </w:r>
      <w:r w:rsidR="007D1780">
        <w:rPr>
          <w:rFonts w:cstheme="minorHAnsi"/>
          <w:sz w:val="24"/>
          <w:szCs w:val="24"/>
        </w:rPr>
        <w:tab/>
      </w:r>
      <w:hyperlink r:id="rId122" w:history="1">
        <w:r w:rsidR="001F40B9" w:rsidRPr="00C5572B">
          <w:rPr>
            <w:rStyle w:val="Hyperlink"/>
            <w:rFonts w:cstheme="minorHAnsi"/>
            <w:sz w:val="24"/>
            <w:szCs w:val="24"/>
            <w:shd w:val="clear" w:color="auto" w:fill="FFFFFF"/>
          </w:rPr>
          <w:t>https://doi.org/10.1037/sgd0000081</w:t>
        </w:r>
      </w:hyperlink>
    </w:p>
    <w:p w14:paraId="0E017164" w14:textId="1B932C7C" w:rsidR="00010A51" w:rsidRPr="00010A51" w:rsidRDefault="00010A51" w:rsidP="006D4E34">
      <w:pPr>
        <w:spacing w:after="0" w:line="480" w:lineRule="auto"/>
        <w:rPr>
          <w:rFonts w:cstheme="minorHAnsi"/>
          <w:color w:val="000000" w:themeColor="text1"/>
          <w:sz w:val="24"/>
          <w:szCs w:val="24"/>
          <w:shd w:val="clear" w:color="auto" w:fill="FFFFFF"/>
        </w:rPr>
      </w:pPr>
      <w:r w:rsidRPr="00010A51">
        <w:rPr>
          <w:rFonts w:cstheme="minorHAnsi"/>
          <w:sz w:val="24"/>
          <w:szCs w:val="24"/>
          <w:shd w:val="clear" w:color="auto" w:fill="FFFFFF"/>
        </w:rPr>
        <w:t>The Royal British Legion. A UK Household Survey of the Ex-Service Community</w:t>
      </w:r>
      <w:r w:rsidRPr="00010A51">
        <w:rPr>
          <w:rFonts w:cstheme="minorHAnsi"/>
          <w:sz w:val="24"/>
          <w:szCs w:val="24"/>
          <w:shd w:val="clear" w:color="auto" w:fill="FFFFFF"/>
        </w:rPr>
        <w:tab/>
      </w:r>
      <w:r w:rsidRPr="00010A51">
        <w:rPr>
          <w:rFonts w:cstheme="minorHAnsi"/>
          <w:sz w:val="24"/>
          <w:szCs w:val="24"/>
          <w:shd w:val="clear" w:color="auto" w:fill="FFFFFF"/>
        </w:rPr>
        <w:tab/>
        <w:t xml:space="preserve">(2014). </w:t>
      </w:r>
      <w:hyperlink r:id="rId123" w:history="1">
        <w:r w:rsidR="001F40B9" w:rsidRPr="00C5572B">
          <w:rPr>
            <w:rStyle w:val="Hyperlink"/>
            <w:rFonts w:cstheme="minorHAnsi"/>
            <w:sz w:val="24"/>
            <w:szCs w:val="24"/>
            <w:shd w:val="clear" w:color="auto" w:fill="FFFFFF"/>
          </w:rPr>
          <w:t>https://www.britishlegion.org.uk/get-involved/things-to-</w:t>
        </w:r>
        <w:r w:rsidR="001F40B9" w:rsidRPr="001F40B9">
          <w:rPr>
            <w:rStyle w:val="Hyperlink"/>
            <w:rFonts w:cstheme="minorHAnsi"/>
            <w:color w:val="FFFFFF" w:themeColor="background1"/>
            <w:sz w:val="24"/>
            <w:szCs w:val="24"/>
            <w:shd w:val="clear" w:color="auto" w:fill="FFFFFF"/>
          </w:rPr>
          <w:lastRenderedPageBreak/>
          <w:tab/>
        </w:r>
        <w:r w:rsidR="001F40B9" w:rsidRPr="00C5572B">
          <w:rPr>
            <w:rStyle w:val="Hyperlink"/>
            <w:rFonts w:cstheme="minorHAnsi"/>
            <w:sz w:val="24"/>
            <w:szCs w:val="24"/>
            <w:shd w:val="clear" w:color="auto" w:fill="FFFFFF"/>
          </w:rPr>
          <w:t>do/campaigns-policy-and-</w:t>
        </w:r>
      </w:hyperlink>
      <w:r w:rsidRPr="001F40B9">
        <w:rPr>
          <w:rFonts w:cstheme="minorHAnsi"/>
          <w:color w:val="4472C4" w:themeColor="accent1"/>
          <w:sz w:val="24"/>
          <w:szCs w:val="24"/>
          <w:u w:val="single"/>
          <w:shd w:val="clear" w:color="auto" w:fill="FFFFFF"/>
        </w:rPr>
        <w:t>research/policy-and-research/the-uk-ex-service-</w:t>
      </w:r>
      <w:r w:rsidR="001F40B9" w:rsidRPr="001F40B9">
        <w:rPr>
          <w:rFonts w:cstheme="minorHAnsi"/>
          <w:color w:val="FFFFFF" w:themeColor="background1"/>
          <w:sz w:val="24"/>
          <w:szCs w:val="24"/>
          <w:u w:val="single"/>
          <w:shd w:val="clear" w:color="auto" w:fill="FFFFFF"/>
        </w:rPr>
        <w:tab/>
      </w:r>
      <w:r w:rsidRPr="001F40B9">
        <w:rPr>
          <w:rFonts w:cstheme="minorHAnsi"/>
          <w:color w:val="4472C4" w:themeColor="accent1"/>
          <w:sz w:val="24"/>
          <w:szCs w:val="24"/>
          <w:u w:val="single"/>
          <w:shd w:val="clear" w:color="auto" w:fill="FFFFFF"/>
        </w:rPr>
        <w:t>community-a-household-survey</w:t>
      </w:r>
      <w:r w:rsidRPr="001F40B9">
        <w:rPr>
          <w:rFonts w:cstheme="minorHAnsi"/>
          <w:color w:val="4472C4" w:themeColor="accent1"/>
          <w:sz w:val="24"/>
          <w:szCs w:val="24"/>
          <w:shd w:val="clear" w:color="auto" w:fill="FFFFFF"/>
        </w:rPr>
        <w:t xml:space="preserve">   </w:t>
      </w:r>
      <w:r w:rsidRPr="001F40B9">
        <w:rPr>
          <w:rFonts w:cstheme="minorHAnsi"/>
          <w:color w:val="000000" w:themeColor="text1"/>
          <w:sz w:val="24"/>
          <w:szCs w:val="24"/>
          <w:shd w:val="clear" w:color="auto" w:fill="FFFFFF"/>
        </w:rPr>
        <w:t xml:space="preserve">  </w:t>
      </w:r>
    </w:p>
    <w:p w14:paraId="6FF96E8A" w14:textId="0EF90E24" w:rsidR="00010A51" w:rsidRPr="005F5132" w:rsidRDefault="00010A51" w:rsidP="006D4E34">
      <w:pPr>
        <w:spacing w:after="0" w:line="480" w:lineRule="auto"/>
        <w:rPr>
          <w:rFonts w:cstheme="minorHAnsi"/>
          <w:color w:val="4472C4" w:themeColor="accent1"/>
          <w:sz w:val="24"/>
          <w:szCs w:val="24"/>
          <w:u w:val="single"/>
          <w:shd w:val="clear" w:color="auto" w:fill="FFFFFF"/>
        </w:rPr>
      </w:pPr>
      <w:r w:rsidRPr="00010A51">
        <w:rPr>
          <w:rFonts w:cstheme="minorHAnsi"/>
          <w:color w:val="333333"/>
          <w:sz w:val="24"/>
          <w:szCs w:val="24"/>
          <w:shd w:val="clear" w:color="auto" w:fill="FFFFFF"/>
        </w:rPr>
        <w:t xml:space="preserve">Thomas, B. H., </w:t>
      </w:r>
      <w:proofErr w:type="spellStart"/>
      <w:r w:rsidRPr="00010A51">
        <w:rPr>
          <w:rFonts w:cstheme="minorHAnsi"/>
          <w:color w:val="333333"/>
          <w:sz w:val="24"/>
          <w:szCs w:val="24"/>
          <w:shd w:val="clear" w:color="auto" w:fill="FFFFFF"/>
        </w:rPr>
        <w:t>Ciliska</w:t>
      </w:r>
      <w:proofErr w:type="spellEnd"/>
      <w:r w:rsidRPr="00010A51">
        <w:rPr>
          <w:rFonts w:cstheme="minorHAnsi"/>
          <w:color w:val="333333"/>
          <w:sz w:val="24"/>
          <w:szCs w:val="24"/>
          <w:shd w:val="clear" w:color="auto" w:fill="FFFFFF"/>
        </w:rPr>
        <w:t xml:space="preserve">, D., Dobbins, M., &amp; </w:t>
      </w:r>
      <w:proofErr w:type="spellStart"/>
      <w:r w:rsidRPr="00010A51">
        <w:rPr>
          <w:rFonts w:cstheme="minorHAnsi"/>
          <w:color w:val="333333"/>
          <w:sz w:val="24"/>
          <w:szCs w:val="24"/>
          <w:shd w:val="clear" w:color="auto" w:fill="FFFFFF"/>
        </w:rPr>
        <w:t>Micucci</w:t>
      </w:r>
      <w:proofErr w:type="spellEnd"/>
      <w:r w:rsidRPr="00010A51">
        <w:rPr>
          <w:rFonts w:cstheme="minorHAnsi"/>
          <w:color w:val="333333"/>
          <w:sz w:val="24"/>
          <w:szCs w:val="24"/>
          <w:shd w:val="clear" w:color="auto" w:fill="FFFFFF"/>
        </w:rPr>
        <w:t>, S. (2004). A process for</w:t>
      </w:r>
      <w:r w:rsidR="005F5132">
        <w:rPr>
          <w:rFonts w:cstheme="minorHAnsi"/>
          <w:color w:val="333333"/>
          <w:sz w:val="24"/>
          <w:szCs w:val="24"/>
          <w:shd w:val="clear" w:color="auto" w:fill="FFFFFF"/>
        </w:rPr>
        <w:tab/>
      </w:r>
      <w:r w:rsidR="005F5132">
        <w:rPr>
          <w:rFonts w:cstheme="minorHAnsi"/>
          <w:color w:val="333333"/>
          <w:sz w:val="24"/>
          <w:szCs w:val="24"/>
          <w:shd w:val="clear" w:color="auto" w:fill="FFFFFF"/>
        </w:rPr>
        <w:tab/>
      </w:r>
      <w:r w:rsidR="005F5132">
        <w:rPr>
          <w:rFonts w:cstheme="minorHAnsi"/>
          <w:color w:val="333333"/>
          <w:sz w:val="24"/>
          <w:szCs w:val="24"/>
          <w:shd w:val="clear" w:color="auto" w:fill="FFFFFF"/>
        </w:rPr>
        <w:tab/>
      </w:r>
      <w:r w:rsidRPr="00010A51">
        <w:rPr>
          <w:rFonts w:cstheme="minorHAnsi"/>
          <w:color w:val="333333"/>
          <w:sz w:val="24"/>
          <w:szCs w:val="24"/>
          <w:shd w:val="clear" w:color="auto" w:fill="FFFFFF"/>
        </w:rPr>
        <w:t xml:space="preserve"> systematically reviewing the literature: providing the research evidence for</w:t>
      </w:r>
      <w:r w:rsidR="005F5132">
        <w:rPr>
          <w:rFonts w:cstheme="minorHAnsi"/>
          <w:color w:val="333333"/>
          <w:sz w:val="24"/>
          <w:szCs w:val="24"/>
          <w:shd w:val="clear" w:color="auto" w:fill="FFFFFF"/>
        </w:rPr>
        <w:tab/>
      </w:r>
      <w:r w:rsidRPr="00010A51">
        <w:rPr>
          <w:rFonts w:cstheme="minorHAnsi"/>
          <w:color w:val="333333"/>
          <w:sz w:val="24"/>
          <w:szCs w:val="24"/>
          <w:shd w:val="clear" w:color="auto" w:fill="FFFFFF"/>
        </w:rPr>
        <w:t xml:space="preserve"> public health nursing interventions. </w:t>
      </w:r>
      <w:r w:rsidRPr="00010A51">
        <w:rPr>
          <w:rFonts w:cstheme="minorHAnsi"/>
          <w:i/>
          <w:iCs/>
          <w:color w:val="333333"/>
          <w:sz w:val="24"/>
          <w:szCs w:val="24"/>
          <w:shd w:val="clear" w:color="auto" w:fill="FFFFFF"/>
        </w:rPr>
        <w:t>Worldviews on Evidence-Based Nursing,</w:t>
      </w:r>
      <w:r w:rsidR="005F5132">
        <w:rPr>
          <w:rFonts w:cstheme="minorHAnsi"/>
          <w:i/>
          <w:iCs/>
          <w:color w:val="333333"/>
          <w:sz w:val="24"/>
          <w:szCs w:val="24"/>
          <w:shd w:val="clear" w:color="auto" w:fill="FFFFFF"/>
        </w:rPr>
        <w:tab/>
      </w:r>
      <w:r w:rsidRPr="00010A51">
        <w:rPr>
          <w:rFonts w:cstheme="minorHAnsi"/>
          <w:i/>
          <w:iCs/>
          <w:color w:val="333333"/>
          <w:sz w:val="24"/>
          <w:szCs w:val="24"/>
          <w:shd w:val="clear" w:color="auto" w:fill="FFFFFF"/>
        </w:rPr>
        <w:t xml:space="preserve">1(3), </w:t>
      </w:r>
      <w:r w:rsidRPr="005F5132">
        <w:rPr>
          <w:rFonts w:cstheme="minorHAnsi"/>
          <w:color w:val="333333"/>
          <w:sz w:val="24"/>
          <w:szCs w:val="24"/>
          <w:shd w:val="clear" w:color="auto" w:fill="FFFFFF"/>
        </w:rPr>
        <w:t>176-184</w:t>
      </w:r>
      <w:r w:rsidRPr="00010A51">
        <w:rPr>
          <w:rFonts w:cstheme="minorHAnsi"/>
          <w:i/>
          <w:iCs/>
          <w:color w:val="333333"/>
          <w:sz w:val="24"/>
          <w:szCs w:val="24"/>
          <w:shd w:val="clear" w:color="auto" w:fill="FFFFFF"/>
        </w:rPr>
        <w:t>.</w:t>
      </w:r>
      <w:r w:rsidR="005F5132">
        <w:rPr>
          <w:rFonts w:cstheme="minorHAnsi"/>
          <w:i/>
          <w:iCs/>
          <w:color w:val="333333"/>
          <w:sz w:val="24"/>
          <w:szCs w:val="24"/>
          <w:shd w:val="clear" w:color="auto" w:fill="FFFFFF"/>
        </w:rPr>
        <w:t xml:space="preserve"> </w:t>
      </w:r>
      <w:hyperlink r:id="rId124" w:history="1">
        <w:r w:rsidR="005F5132" w:rsidRPr="00C5572B">
          <w:rPr>
            <w:rStyle w:val="Hyperlink"/>
            <w:rFonts w:cstheme="minorHAnsi"/>
            <w:sz w:val="24"/>
            <w:szCs w:val="24"/>
            <w:shd w:val="clear" w:color="auto" w:fill="FFFFFF"/>
          </w:rPr>
          <w:t>https://doi.org/10.1111/j.1524-475X.2004.04006.x</w:t>
        </w:r>
      </w:hyperlink>
    </w:p>
    <w:p w14:paraId="15B0B19A" w14:textId="7ED3284A" w:rsidR="00010A51" w:rsidRPr="00010A51" w:rsidRDefault="00010A51" w:rsidP="006D4E34">
      <w:pPr>
        <w:spacing w:after="0" w:line="480" w:lineRule="auto"/>
        <w:rPr>
          <w:rStyle w:val="Hyperlink"/>
          <w:rFonts w:cstheme="minorHAnsi"/>
          <w:sz w:val="24"/>
          <w:szCs w:val="24"/>
          <w:shd w:val="clear" w:color="auto" w:fill="FFFFFF"/>
        </w:rPr>
      </w:pPr>
      <w:r w:rsidRPr="00010A51">
        <w:rPr>
          <w:rFonts w:cstheme="minorHAnsi"/>
          <w:sz w:val="24"/>
          <w:szCs w:val="24"/>
        </w:rPr>
        <w:t>Tobin, G. A., &amp; Begley, C. M. (2004). Methodological rigour within a qualitative</w:t>
      </w:r>
      <w:r w:rsidR="005F5132">
        <w:rPr>
          <w:rFonts w:cstheme="minorHAnsi"/>
          <w:sz w:val="24"/>
          <w:szCs w:val="24"/>
        </w:rPr>
        <w:tab/>
      </w:r>
      <w:r w:rsidR="005F5132">
        <w:rPr>
          <w:rFonts w:cstheme="minorHAnsi"/>
          <w:sz w:val="24"/>
          <w:szCs w:val="24"/>
        </w:rPr>
        <w:tab/>
      </w:r>
      <w:r w:rsidRPr="00010A51">
        <w:rPr>
          <w:rFonts w:cstheme="minorHAnsi"/>
          <w:sz w:val="24"/>
          <w:szCs w:val="24"/>
        </w:rPr>
        <w:t xml:space="preserve">framework. </w:t>
      </w:r>
      <w:r w:rsidRPr="00010A51">
        <w:rPr>
          <w:rFonts w:cstheme="minorHAnsi"/>
          <w:i/>
          <w:iCs/>
          <w:sz w:val="24"/>
          <w:szCs w:val="24"/>
        </w:rPr>
        <w:t xml:space="preserve">Journal of Advanced Nursing, 48(4), </w:t>
      </w:r>
      <w:r w:rsidRPr="00010A51">
        <w:rPr>
          <w:rFonts w:cstheme="minorHAnsi"/>
          <w:sz w:val="24"/>
          <w:szCs w:val="24"/>
        </w:rPr>
        <w:t>388–396</w:t>
      </w:r>
      <w:r w:rsidRPr="00010A51">
        <w:rPr>
          <w:rFonts w:cstheme="minorHAnsi"/>
          <w:color w:val="4472C4" w:themeColor="accent1"/>
          <w:sz w:val="24"/>
          <w:szCs w:val="24"/>
        </w:rPr>
        <w:t xml:space="preserve">.  </w:t>
      </w:r>
      <w:r w:rsidRPr="00010A51">
        <w:rPr>
          <w:rFonts w:cstheme="minorHAnsi"/>
          <w:color w:val="4472C4" w:themeColor="accent1"/>
          <w:sz w:val="24"/>
          <w:szCs w:val="24"/>
        </w:rPr>
        <w:tab/>
      </w:r>
      <w:r w:rsidRPr="00010A51">
        <w:rPr>
          <w:rFonts w:cstheme="minorHAnsi"/>
          <w:color w:val="4472C4" w:themeColor="accent1"/>
          <w:sz w:val="24"/>
          <w:szCs w:val="24"/>
        </w:rPr>
        <w:tab/>
      </w:r>
      <w:hyperlink r:id="rId125" w:history="1">
        <w:r w:rsidRPr="00010A51">
          <w:rPr>
            <w:rStyle w:val="Hyperlink"/>
            <w:rFonts w:cstheme="minorHAnsi"/>
            <w:sz w:val="24"/>
            <w:szCs w:val="24"/>
            <w:shd w:val="clear" w:color="auto" w:fill="FFFFFF"/>
          </w:rPr>
          <w:t>https://doi.org/10.1111/j.1365-2648.2004.03207.x</w:t>
        </w:r>
      </w:hyperlink>
    </w:p>
    <w:p w14:paraId="369A109A" w14:textId="5C61E0F0" w:rsidR="00010A51" w:rsidRPr="00010A51" w:rsidRDefault="00010A51" w:rsidP="006D4E34">
      <w:pPr>
        <w:spacing w:after="0" w:line="480" w:lineRule="auto"/>
        <w:rPr>
          <w:rStyle w:val="Hyperlink"/>
          <w:rFonts w:cstheme="minorHAnsi"/>
          <w:color w:val="4472C4" w:themeColor="accent1"/>
          <w:sz w:val="24"/>
          <w:szCs w:val="24"/>
        </w:rPr>
      </w:pPr>
      <w:r w:rsidRPr="00010A51">
        <w:rPr>
          <w:rFonts w:cstheme="minorHAnsi"/>
          <w:sz w:val="24"/>
          <w:szCs w:val="24"/>
        </w:rPr>
        <w:t xml:space="preserve">Trainor, L. R. &amp; </w:t>
      </w:r>
      <w:proofErr w:type="spellStart"/>
      <w:r w:rsidRPr="00010A51">
        <w:rPr>
          <w:rFonts w:cstheme="minorHAnsi"/>
          <w:sz w:val="24"/>
          <w:szCs w:val="24"/>
        </w:rPr>
        <w:t>Bundon</w:t>
      </w:r>
      <w:proofErr w:type="spellEnd"/>
      <w:r w:rsidRPr="00010A51">
        <w:rPr>
          <w:rFonts w:cstheme="minorHAnsi"/>
          <w:sz w:val="24"/>
          <w:szCs w:val="24"/>
        </w:rPr>
        <w:t>, A., (2020). Developing the craft: reflexive accounts of doing</w:t>
      </w:r>
      <w:r w:rsidRPr="00010A51">
        <w:rPr>
          <w:rFonts w:cstheme="minorHAnsi"/>
          <w:sz w:val="24"/>
          <w:szCs w:val="24"/>
        </w:rPr>
        <w:tab/>
        <w:t xml:space="preserve">reflexive thematic analysis. </w:t>
      </w:r>
      <w:r w:rsidRPr="00010A51">
        <w:rPr>
          <w:rFonts w:cstheme="minorHAnsi"/>
          <w:i/>
          <w:iCs/>
          <w:sz w:val="24"/>
          <w:szCs w:val="24"/>
        </w:rPr>
        <w:t xml:space="preserve">Qualitative Research in Sport, </w:t>
      </w:r>
      <w:proofErr w:type="gramStart"/>
      <w:r w:rsidRPr="00010A51">
        <w:rPr>
          <w:rFonts w:cstheme="minorHAnsi"/>
          <w:i/>
          <w:iCs/>
          <w:sz w:val="24"/>
          <w:szCs w:val="24"/>
        </w:rPr>
        <w:t>Exercise</w:t>
      </w:r>
      <w:proofErr w:type="gramEnd"/>
      <w:r w:rsidRPr="00010A51">
        <w:rPr>
          <w:rFonts w:cstheme="minorHAnsi"/>
          <w:i/>
          <w:iCs/>
          <w:sz w:val="24"/>
          <w:szCs w:val="24"/>
        </w:rPr>
        <w:t xml:space="preserve"> and</w:t>
      </w:r>
      <w:r w:rsidR="005F5132">
        <w:rPr>
          <w:rFonts w:cstheme="minorHAnsi"/>
          <w:i/>
          <w:iCs/>
          <w:sz w:val="24"/>
          <w:szCs w:val="24"/>
        </w:rPr>
        <w:tab/>
      </w:r>
      <w:r w:rsidR="005F5132">
        <w:rPr>
          <w:rFonts w:cstheme="minorHAnsi"/>
          <w:i/>
          <w:iCs/>
          <w:sz w:val="24"/>
          <w:szCs w:val="24"/>
        </w:rPr>
        <w:tab/>
      </w:r>
      <w:r w:rsidRPr="00010A51">
        <w:rPr>
          <w:rFonts w:cstheme="minorHAnsi"/>
          <w:i/>
          <w:iCs/>
          <w:sz w:val="24"/>
          <w:szCs w:val="24"/>
        </w:rPr>
        <w:t xml:space="preserve">Health, 13(5), </w:t>
      </w:r>
      <w:r w:rsidRPr="00010A51">
        <w:rPr>
          <w:rFonts w:cstheme="minorHAnsi"/>
          <w:sz w:val="24"/>
          <w:szCs w:val="24"/>
        </w:rPr>
        <w:t>705-726</w:t>
      </w:r>
      <w:r w:rsidRPr="00010A51">
        <w:rPr>
          <w:rFonts w:cstheme="minorHAnsi"/>
          <w:i/>
          <w:iCs/>
          <w:color w:val="4472C4" w:themeColor="accent1"/>
          <w:sz w:val="24"/>
          <w:szCs w:val="24"/>
        </w:rPr>
        <w:t xml:space="preserve">. </w:t>
      </w:r>
      <w:hyperlink r:id="rId126" w:history="1">
        <w:r w:rsidRPr="00010A51">
          <w:rPr>
            <w:rStyle w:val="Hyperlink"/>
            <w:rFonts w:cstheme="minorHAnsi"/>
            <w:color w:val="4472C4" w:themeColor="accent1"/>
            <w:sz w:val="24"/>
            <w:szCs w:val="24"/>
          </w:rPr>
          <w:t>https://doi.org/10.1080/2159676X.2020.1840423</w:t>
        </w:r>
      </w:hyperlink>
    </w:p>
    <w:p w14:paraId="566F393F" w14:textId="40A9376F" w:rsidR="00010A51" w:rsidRPr="00010A51" w:rsidRDefault="00010A51" w:rsidP="006D4E34">
      <w:pPr>
        <w:spacing w:after="0" w:line="480" w:lineRule="auto"/>
        <w:rPr>
          <w:rFonts w:cstheme="minorHAnsi"/>
          <w:sz w:val="24"/>
          <w:szCs w:val="24"/>
        </w:rPr>
      </w:pPr>
      <w:r w:rsidRPr="00010A51">
        <w:rPr>
          <w:rFonts w:cstheme="minorHAnsi"/>
          <w:sz w:val="24"/>
          <w:szCs w:val="24"/>
        </w:rPr>
        <w:t>Tucker, R. P. (2019). Suicide in transgender veterans: Prevalence, prevention, and</w:t>
      </w:r>
      <w:r w:rsidR="005F5132">
        <w:rPr>
          <w:rFonts w:cstheme="minorHAnsi"/>
          <w:sz w:val="24"/>
          <w:szCs w:val="24"/>
        </w:rPr>
        <w:tab/>
      </w:r>
      <w:r w:rsidRPr="00010A51">
        <w:rPr>
          <w:rFonts w:cstheme="minorHAnsi"/>
          <w:sz w:val="24"/>
          <w:szCs w:val="24"/>
        </w:rPr>
        <w:t xml:space="preserve"> </w:t>
      </w:r>
    </w:p>
    <w:p w14:paraId="7208D8C2" w14:textId="599C00DD" w:rsidR="00010A51" w:rsidRPr="00010A51" w:rsidRDefault="00010A51" w:rsidP="005F5132">
      <w:pPr>
        <w:spacing w:after="0" w:line="480" w:lineRule="auto"/>
        <w:ind w:left="720"/>
        <w:rPr>
          <w:rFonts w:cstheme="minorHAnsi"/>
          <w:sz w:val="24"/>
          <w:szCs w:val="24"/>
        </w:rPr>
      </w:pPr>
      <w:r w:rsidRPr="00010A51">
        <w:rPr>
          <w:rFonts w:cstheme="minorHAnsi"/>
          <w:sz w:val="24"/>
          <w:szCs w:val="24"/>
        </w:rPr>
        <w:t xml:space="preserve">implications of current policy. </w:t>
      </w:r>
      <w:r w:rsidRPr="00010A51">
        <w:rPr>
          <w:rFonts w:cstheme="minorHAnsi"/>
          <w:i/>
          <w:iCs/>
          <w:sz w:val="24"/>
          <w:szCs w:val="24"/>
        </w:rPr>
        <w:t xml:space="preserve">Perspectives on Psychological Science, 14(3), </w:t>
      </w:r>
      <w:r w:rsidRPr="00010A51">
        <w:rPr>
          <w:rFonts w:cstheme="minorHAnsi"/>
          <w:sz w:val="24"/>
          <w:szCs w:val="24"/>
        </w:rPr>
        <w:t>452-468.</w:t>
      </w:r>
      <w:r w:rsidR="005F5132">
        <w:rPr>
          <w:rFonts w:cstheme="minorHAnsi"/>
          <w:sz w:val="24"/>
          <w:szCs w:val="24"/>
        </w:rPr>
        <w:t xml:space="preserve"> </w:t>
      </w:r>
      <w:hyperlink r:id="rId127" w:history="1">
        <w:r w:rsidR="005F5132" w:rsidRPr="00C5572B">
          <w:rPr>
            <w:rStyle w:val="Hyperlink"/>
            <w:rFonts w:cstheme="minorHAnsi"/>
            <w:sz w:val="24"/>
            <w:szCs w:val="24"/>
            <w:shd w:val="clear" w:color="auto" w:fill="FFFFFF"/>
          </w:rPr>
          <w:t>https://doi.org/10.1177/1745691618812680</w:t>
        </w:r>
      </w:hyperlink>
    </w:p>
    <w:p w14:paraId="58707EEA" w14:textId="41531C6D" w:rsidR="00010A51" w:rsidRPr="00010A51" w:rsidRDefault="00010A51" w:rsidP="006D4E34">
      <w:pPr>
        <w:spacing w:after="0" w:line="480" w:lineRule="auto"/>
        <w:rPr>
          <w:rStyle w:val="Hyperlink"/>
          <w:rFonts w:cstheme="minorHAnsi"/>
          <w:sz w:val="24"/>
          <w:szCs w:val="24"/>
          <w:shd w:val="clear" w:color="auto" w:fill="FFFFFF"/>
        </w:rPr>
      </w:pPr>
      <w:r w:rsidRPr="00010A51">
        <w:rPr>
          <w:rFonts w:cstheme="minorHAnsi"/>
          <w:sz w:val="24"/>
          <w:szCs w:val="24"/>
        </w:rPr>
        <w:t xml:space="preserve">Velez, B. L., Moradi, B., &amp; Brewster, M. E. (2013). Testing the tenets of minority </w:t>
      </w:r>
      <w:r w:rsidR="005F5132">
        <w:rPr>
          <w:rFonts w:cstheme="minorHAnsi"/>
          <w:sz w:val="24"/>
          <w:szCs w:val="24"/>
        </w:rPr>
        <w:tab/>
      </w:r>
      <w:r w:rsidRPr="00010A51">
        <w:rPr>
          <w:rFonts w:cstheme="minorHAnsi"/>
          <w:sz w:val="24"/>
          <w:szCs w:val="24"/>
        </w:rPr>
        <w:t>stress theory</w:t>
      </w:r>
      <w:r w:rsidR="005F5132">
        <w:rPr>
          <w:rFonts w:cstheme="minorHAnsi"/>
          <w:sz w:val="24"/>
          <w:szCs w:val="24"/>
        </w:rPr>
        <w:t xml:space="preserve"> </w:t>
      </w:r>
      <w:r w:rsidRPr="00010A51">
        <w:rPr>
          <w:rFonts w:cstheme="minorHAnsi"/>
          <w:sz w:val="24"/>
          <w:szCs w:val="24"/>
        </w:rPr>
        <w:t xml:space="preserve">in workplace contexts. </w:t>
      </w:r>
      <w:r w:rsidRPr="00010A51">
        <w:rPr>
          <w:rFonts w:cstheme="minorHAnsi"/>
          <w:i/>
          <w:iCs/>
          <w:sz w:val="24"/>
          <w:szCs w:val="24"/>
        </w:rPr>
        <w:t xml:space="preserve">Journal of </w:t>
      </w:r>
      <w:proofErr w:type="spellStart"/>
      <w:r w:rsidRPr="00010A51">
        <w:rPr>
          <w:rFonts w:cstheme="minorHAnsi"/>
          <w:i/>
          <w:iCs/>
          <w:sz w:val="24"/>
          <w:szCs w:val="24"/>
        </w:rPr>
        <w:t>Counseling</w:t>
      </w:r>
      <w:proofErr w:type="spellEnd"/>
      <w:r w:rsidRPr="00010A51">
        <w:rPr>
          <w:rFonts w:cstheme="minorHAnsi"/>
          <w:i/>
          <w:iCs/>
          <w:sz w:val="24"/>
          <w:szCs w:val="24"/>
        </w:rPr>
        <w:t xml:space="preserve"> Psychology, 60(4),</w:t>
      </w:r>
      <w:r w:rsidR="005F5132">
        <w:rPr>
          <w:rFonts w:cstheme="minorHAnsi"/>
          <w:i/>
          <w:iCs/>
          <w:sz w:val="24"/>
          <w:szCs w:val="24"/>
        </w:rPr>
        <w:tab/>
      </w:r>
      <w:r w:rsidRPr="005F5132">
        <w:rPr>
          <w:rFonts w:cstheme="minorHAnsi"/>
          <w:sz w:val="24"/>
          <w:szCs w:val="24"/>
        </w:rPr>
        <w:t xml:space="preserve"> 532–542</w:t>
      </w:r>
      <w:r w:rsidRPr="00010A51">
        <w:rPr>
          <w:rFonts w:cstheme="minorHAnsi"/>
          <w:sz w:val="24"/>
          <w:szCs w:val="24"/>
        </w:rPr>
        <w:t xml:space="preserve">. </w:t>
      </w:r>
      <w:hyperlink r:id="rId128" w:history="1">
        <w:r w:rsidR="005F5132" w:rsidRPr="00C5572B">
          <w:rPr>
            <w:rStyle w:val="Hyperlink"/>
            <w:rFonts w:cstheme="minorHAnsi"/>
            <w:sz w:val="24"/>
            <w:szCs w:val="24"/>
            <w:shd w:val="clear" w:color="auto" w:fill="FFFFFF"/>
          </w:rPr>
          <w:t>https://doi.org/10.1037/a0033346</w:t>
        </w:r>
      </w:hyperlink>
    </w:p>
    <w:p w14:paraId="48E18518" w14:textId="4B2665C2" w:rsidR="00010A51" w:rsidRPr="005F5132" w:rsidRDefault="00010A51" w:rsidP="006D4E34">
      <w:pPr>
        <w:spacing w:after="0" w:line="480" w:lineRule="auto"/>
        <w:rPr>
          <w:rFonts w:cstheme="minorHAnsi"/>
          <w:color w:val="767676"/>
          <w:sz w:val="24"/>
          <w:szCs w:val="24"/>
        </w:rPr>
      </w:pPr>
      <w:r w:rsidRPr="00010A51">
        <w:rPr>
          <w:rFonts w:cstheme="minorHAnsi"/>
          <w:sz w:val="24"/>
          <w:szCs w:val="24"/>
        </w:rPr>
        <w:t>Weathers, F. W., &amp; Keane, T. M. (2007). The criterion A problem revisited:</w:t>
      </w:r>
      <w:r w:rsidR="005F5132">
        <w:rPr>
          <w:rFonts w:cstheme="minorHAnsi"/>
          <w:sz w:val="24"/>
          <w:szCs w:val="24"/>
        </w:rPr>
        <w:tab/>
      </w:r>
      <w:r w:rsidR="005F5132">
        <w:rPr>
          <w:rFonts w:cstheme="minorHAnsi"/>
          <w:sz w:val="24"/>
          <w:szCs w:val="24"/>
        </w:rPr>
        <w:tab/>
      </w:r>
      <w:r w:rsidR="005F5132">
        <w:rPr>
          <w:rFonts w:cstheme="minorHAnsi"/>
          <w:sz w:val="24"/>
          <w:szCs w:val="24"/>
        </w:rPr>
        <w:tab/>
      </w:r>
      <w:r w:rsidRPr="00010A51">
        <w:rPr>
          <w:rFonts w:cstheme="minorHAnsi"/>
          <w:sz w:val="24"/>
          <w:szCs w:val="24"/>
        </w:rPr>
        <w:t>Controversies and</w:t>
      </w:r>
      <w:r w:rsidR="005F5132">
        <w:rPr>
          <w:rFonts w:cstheme="minorHAnsi"/>
          <w:sz w:val="24"/>
          <w:szCs w:val="24"/>
        </w:rPr>
        <w:t xml:space="preserve"> </w:t>
      </w:r>
      <w:r w:rsidRPr="00010A51">
        <w:rPr>
          <w:rFonts w:cstheme="minorHAnsi"/>
          <w:sz w:val="24"/>
          <w:szCs w:val="24"/>
        </w:rPr>
        <w:t xml:space="preserve">challenges in defining and measuring psychological </w:t>
      </w:r>
      <w:r w:rsidR="005F5132">
        <w:rPr>
          <w:rFonts w:cstheme="minorHAnsi"/>
          <w:sz w:val="24"/>
          <w:szCs w:val="24"/>
        </w:rPr>
        <w:tab/>
      </w:r>
      <w:r w:rsidRPr="00010A51">
        <w:rPr>
          <w:rFonts w:cstheme="minorHAnsi"/>
          <w:sz w:val="24"/>
          <w:szCs w:val="24"/>
        </w:rPr>
        <w:t xml:space="preserve">trauma. </w:t>
      </w:r>
      <w:r w:rsidRPr="00010A51">
        <w:rPr>
          <w:rFonts w:cstheme="minorHAnsi"/>
          <w:i/>
          <w:iCs/>
          <w:sz w:val="24"/>
          <w:szCs w:val="24"/>
        </w:rPr>
        <w:t>Journal of Traumatic</w:t>
      </w:r>
      <w:r w:rsidR="005F5132">
        <w:rPr>
          <w:rFonts w:cstheme="minorHAnsi"/>
          <w:i/>
          <w:iCs/>
          <w:sz w:val="24"/>
          <w:szCs w:val="24"/>
        </w:rPr>
        <w:t xml:space="preserve"> </w:t>
      </w:r>
      <w:r w:rsidRPr="00010A51">
        <w:rPr>
          <w:rFonts w:cstheme="minorHAnsi"/>
          <w:i/>
          <w:iCs/>
          <w:sz w:val="24"/>
          <w:szCs w:val="24"/>
        </w:rPr>
        <w:t>Stress, 20(2),</w:t>
      </w:r>
      <w:r w:rsidRPr="00010A51">
        <w:rPr>
          <w:rFonts w:cstheme="minorHAnsi"/>
          <w:sz w:val="24"/>
          <w:szCs w:val="24"/>
        </w:rPr>
        <w:t xml:space="preserve"> 107−121. </w:t>
      </w:r>
      <w:r w:rsidR="005F5132">
        <w:rPr>
          <w:rFonts w:cstheme="minorHAnsi"/>
          <w:sz w:val="24"/>
          <w:szCs w:val="24"/>
        </w:rPr>
        <w:tab/>
      </w:r>
      <w:hyperlink r:id="rId129" w:history="1">
        <w:r w:rsidR="005F5132" w:rsidRPr="00C5572B">
          <w:rPr>
            <w:rStyle w:val="Hyperlink"/>
            <w:rFonts w:cstheme="minorHAnsi"/>
            <w:sz w:val="24"/>
            <w:szCs w:val="24"/>
          </w:rPr>
          <w:t>https://doi.org/10.1002/jts.20210</w:t>
        </w:r>
      </w:hyperlink>
    </w:p>
    <w:p w14:paraId="56BF9A4C" w14:textId="70F33A23" w:rsidR="00010A51" w:rsidRPr="00010A51" w:rsidRDefault="00010A51" w:rsidP="006D4E34">
      <w:pPr>
        <w:spacing w:after="0" w:line="480" w:lineRule="auto"/>
        <w:rPr>
          <w:rFonts w:cstheme="minorHAnsi"/>
          <w:sz w:val="24"/>
          <w:szCs w:val="24"/>
        </w:rPr>
      </w:pPr>
      <w:r w:rsidRPr="00010A51">
        <w:rPr>
          <w:rFonts w:cstheme="minorHAnsi"/>
          <w:sz w:val="24"/>
          <w:szCs w:val="24"/>
        </w:rPr>
        <w:lastRenderedPageBreak/>
        <w:t xml:space="preserve">Weathers, F. W., </w:t>
      </w:r>
      <w:proofErr w:type="spellStart"/>
      <w:r w:rsidRPr="00010A51">
        <w:rPr>
          <w:rFonts w:cstheme="minorHAnsi"/>
          <w:sz w:val="24"/>
          <w:szCs w:val="24"/>
        </w:rPr>
        <w:t>Litz</w:t>
      </w:r>
      <w:proofErr w:type="spellEnd"/>
      <w:r w:rsidRPr="00010A51">
        <w:rPr>
          <w:rFonts w:cstheme="minorHAnsi"/>
          <w:sz w:val="24"/>
          <w:szCs w:val="24"/>
        </w:rPr>
        <w:t xml:space="preserve">, B. T., Herman, D. S., </w:t>
      </w:r>
      <w:proofErr w:type="spellStart"/>
      <w:r w:rsidRPr="00010A51">
        <w:rPr>
          <w:rFonts w:cstheme="minorHAnsi"/>
          <w:sz w:val="24"/>
          <w:szCs w:val="24"/>
        </w:rPr>
        <w:t>Huska</w:t>
      </w:r>
      <w:proofErr w:type="spellEnd"/>
      <w:r w:rsidRPr="00010A51">
        <w:rPr>
          <w:rFonts w:cstheme="minorHAnsi"/>
          <w:sz w:val="24"/>
          <w:szCs w:val="24"/>
        </w:rPr>
        <w:t>, J. A., &amp; Keane, T. M. (1993). The</w:t>
      </w:r>
      <w:r w:rsidR="005F5132">
        <w:rPr>
          <w:rFonts w:cstheme="minorHAnsi"/>
          <w:sz w:val="24"/>
          <w:szCs w:val="24"/>
        </w:rPr>
        <w:tab/>
      </w:r>
      <w:r w:rsidR="005F5132">
        <w:rPr>
          <w:rFonts w:cstheme="minorHAnsi"/>
          <w:sz w:val="24"/>
          <w:szCs w:val="24"/>
        </w:rPr>
        <w:tab/>
      </w:r>
      <w:r w:rsidRPr="00010A51">
        <w:rPr>
          <w:rFonts w:cstheme="minorHAnsi"/>
          <w:sz w:val="24"/>
          <w:szCs w:val="24"/>
        </w:rPr>
        <w:t>PTSD Checklist (PCL): Reliability, validity, and diagnostic utility. Paper</w:t>
      </w:r>
      <w:r w:rsidR="005F5132">
        <w:rPr>
          <w:rFonts w:cstheme="minorHAnsi"/>
          <w:sz w:val="24"/>
          <w:szCs w:val="24"/>
        </w:rPr>
        <w:tab/>
      </w:r>
      <w:r w:rsidR="005F5132">
        <w:rPr>
          <w:rFonts w:cstheme="minorHAnsi"/>
          <w:sz w:val="24"/>
          <w:szCs w:val="24"/>
        </w:rPr>
        <w:tab/>
      </w:r>
      <w:r w:rsidRPr="00010A51">
        <w:rPr>
          <w:rFonts w:cstheme="minorHAnsi"/>
          <w:sz w:val="24"/>
          <w:szCs w:val="24"/>
        </w:rPr>
        <w:t>presented at the International Society for Traumatic Stress Studies, San</w:t>
      </w:r>
      <w:r w:rsidR="005F5132">
        <w:rPr>
          <w:rFonts w:cstheme="minorHAnsi"/>
          <w:sz w:val="24"/>
          <w:szCs w:val="24"/>
        </w:rPr>
        <w:tab/>
      </w:r>
      <w:r w:rsidR="005F5132">
        <w:rPr>
          <w:rFonts w:cstheme="minorHAnsi"/>
          <w:sz w:val="24"/>
          <w:szCs w:val="24"/>
        </w:rPr>
        <w:tab/>
      </w:r>
      <w:r w:rsidRPr="00010A51">
        <w:rPr>
          <w:rFonts w:cstheme="minorHAnsi"/>
          <w:sz w:val="24"/>
          <w:szCs w:val="24"/>
        </w:rPr>
        <w:t>Antonio, TX.</w:t>
      </w:r>
    </w:p>
    <w:p w14:paraId="05C561CE" w14:textId="5EF38A05" w:rsidR="00010A51" w:rsidRPr="005F5132" w:rsidRDefault="00010A51" w:rsidP="006D4E34">
      <w:pPr>
        <w:spacing w:after="0" w:line="480" w:lineRule="auto"/>
        <w:rPr>
          <w:rFonts w:cstheme="minorHAnsi"/>
          <w:color w:val="4472C4" w:themeColor="accent1"/>
          <w:sz w:val="24"/>
          <w:szCs w:val="24"/>
        </w:rPr>
      </w:pPr>
      <w:r w:rsidRPr="00010A51">
        <w:rPr>
          <w:rFonts w:cstheme="minorHAnsi"/>
          <w:sz w:val="24"/>
          <w:szCs w:val="24"/>
        </w:rPr>
        <w:t xml:space="preserve">Weathers, F. W., </w:t>
      </w:r>
      <w:proofErr w:type="spellStart"/>
      <w:r w:rsidRPr="00010A51">
        <w:rPr>
          <w:rFonts w:cstheme="minorHAnsi"/>
          <w:sz w:val="24"/>
          <w:szCs w:val="24"/>
        </w:rPr>
        <w:t>Litz</w:t>
      </w:r>
      <w:proofErr w:type="spellEnd"/>
      <w:r w:rsidRPr="00010A51">
        <w:rPr>
          <w:rFonts w:cstheme="minorHAnsi"/>
          <w:sz w:val="24"/>
          <w:szCs w:val="24"/>
        </w:rPr>
        <w:t xml:space="preserve">, B. T., Keane, T. M., Palmieri, P. A., Marx, B. P., &amp; </w:t>
      </w:r>
      <w:proofErr w:type="spellStart"/>
      <w:r w:rsidRPr="00010A51">
        <w:rPr>
          <w:rFonts w:cstheme="minorHAnsi"/>
          <w:sz w:val="24"/>
          <w:szCs w:val="24"/>
        </w:rPr>
        <w:t>Schnurr</w:t>
      </w:r>
      <w:proofErr w:type="spellEnd"/>
      <w:r w:rsidRPr="00010A51">
        <w:rPr>
          <w:rFonts w:cstheme="minorHAnsi"/>
          <w:sz w:val="24"/>
          <w:szCs w:val="24"/>
        </w:rPr>
        <w:t>, P. P.</w:t>
      </w:r>
      <w:r w:rsidR="005F5132">
        <w:rPr>
          <w:rFonts w:cstheme="minorHAnsi"/>
          <w:sz w:val="24"/>
          <w:szCs w:val="24"/>
        </w:rPr>
        <w:tab/>
      </w:r>
      <w:r w:rsidRPr="00010A51">
        <w:rPr>
          <w:rFonts w:cstheme="minorHAnsi"/>
          <w:sz w:val="24"/>
          <w:szCs w:val="24"/>
        </w:rPr>
        <w:t xml:space="preserve"> (2014).</w:t>
      </w:r>
      <w:r w:rsidR="005F5132">
        <w:rPr>
          <w:rFonts w:cstheme="minorHAnsi"/>
          <w:sz w:val="24"/>
          <w:szCs w:val="24"/>
        </w:rPr>
        <w:t xml:space="preserve"> </w:t>
      </w:r>
      <w:r w:rsidRPr="00010A51">
        <w:rPr>
          <w:rFonts w:cstheme="minorHAnsi"/>
          <w:sz w:val="24"/>
          <w:szCs w:val="24"/>
        </w:rPr>
        <w:t xml:space="preserve">PTSD Checklist for DSM-5 (PCL-5). National Centre for PTSD. </w:t>
      </w:r>
      <w:r w:rsidR="005F5132">
        <w:rPr>
          <w:rFonts w:cstheme="minorHAnsi"/>
          <w:sz w:val="24"/>
          <w:szCs w:val="24"/>
        </w:rPr>
        <w:tab/>
      </w:r>
      <w:r w:rsidRPr="00010A51">
        <w:rPr>
          <w:rFonts w:cstheme="minorHAnsi"/>
          <w:sz w:val="24"/>
          <w:szCs w:val="24"/>
        </w:rPr>
        <w:t>Retrieved from</w:t>
      </w:r>
      <w:r w:rsidR="005F5132">
        <w:rPr>
          <w:rFonts w:cstheme="minorHAnsi"/>
          <w:sz w:val="24"/>
          <w:szCs w:val="24"/>
        </w:rPr>
        <w:t xml:space="preserve"> </w:t>
      </w:r>
      <w:hyperlink r:id="rId130" w:history="1">
        <w:r w:rsidR="005F5132" w:rsidRPr="00C5572B">
          <w:rPr>
            <w:rStyle w:val="Hyperlink"/>
            <w:rFonts w:cstheme="minorHAnsi"/>
            <w:sz w:val="24"/>
            <w:szCs w:val="24"/>
          </w:rPr>
          <w:t>http://www.ptsd.va.gov/professional/assessment/adult-</w:t>
        </w:r>
        <w:r w:rsidR="005F5132" w:rsidRPr="005F5132">
          <w:rPr>
            <w:rStyle w:val="Hyperlink"/>
            <w:rFonts w:cstheme="minorHAnsi"/>
            <w:color w:val="FFFFFF" w:themeColor="background1"/>
            <w:sz w:val="24"/>
            <w:szCs w:val="24"/>
          </w:rPr>
          <w:tab/>
        </w:r>
        <w:proofErr w:type="spellStart"/>
        <w:r w:rsidR="005F5132" w:rsidRPr="00C5572B">
          <w:rPr>
            <w:rStyle w:val="Hyperlink"/>
            <w:rFonts w:cstheme="minorHAnsi"/>
            <w:sz w:val="24"/>
            <w:szCs w:val="24"/>
          </w:rPr>
          <w:t>sr</w:t>
        </w:r>
        <w:proofErr w:type="spellEnd"/>
        <w:r w:rsidR="005F5132" w:rsidRPr="00C5572B">
          <w:rPr>
            <w:rStyle w:val="Hyperlink"/>
            <w:rFonts w:cstheme="minorHAnsi"/>
            <w:sz w:val="24"/>
            <w:szCs w:val="24"/>
          </w:rPr>
          <w:t>/ptsd-checklist.asp</w:t>
        </w:r>
      </w:hyperlink>
      <w:r w:rsidRPr="00010A51">
        <w:rPr>
          <w:rFonts w:cstheme="minorHAnsi"/>
          <w:color w:val="4472C4" w:themeColor="accent1"/>
          <w:sz w:val="24"/>
          <w:szCs w:val="24"/>
        </w:rPr>
        <w:t xml:space="preserve">  </w:t>
      </w:r>
    </w:p>
    <w:p w14:paraId="0E7A40E8" w14:textId="273C991F" w:rsidR="00010A51" w:rsidRPr="00010A51" w:rsidRDefault="00010A51" w:rsidP="006D4E34">
      <w:pPr>
        <w:spacing w:after="0" w:line="480" w:lineRule="auto"/>
        <w:rPr>
          <w:rFonts w:cstheme="minorHAnsi"/>
          <w:sz w:val="24"/>
          <w:szCs w:val="24"/>
        </w:rPr>
      </w:pPr>
      <w:r w:rsidRPr="00010A51">
        <w:rPr>
          <w:rFonts w:cstheme="minorHAnsi"/>
          <w:sz w:val="24"/>
          <w:szCs w:val="24"/>
        </w:rPr>
        <w:t>Weathers, F., &amp; Ford, J. (1996). Psychometric properties of the PTSD Checklist (PCL-C,</w:t>
      </w:r>
      <w:r w:rsidR="005F5132">
        <w:rPr>
          <w:rFonts w:cstheme="minorHAnsi"/>
          <w:sz w:val="24"/>
          <w:szCs w:val="24"/>
        </w:rPr>
        <w:tab/>
      </w:r>
      <w:r w:rsidRPr="00010A51">
        <w:rPr>
          <w:rFonts w:cstheme="minorHAnsi"/>
          <w:sz w:val="24"/>
          <w:szCs w:val="24"/>
        </w:rPr>
        <w:t xml:space="preserve">PCL-S, PCL-M, PCL-PR). In B. H. </w:t>
      </w:r>
      <w:proofErr w:type="spellStart"/>
      <w:r w:rsidRPr="00010A51">
        <w:rPr>
          <w:rFonts w:cstheme="minorHAnsi"/>
          <w:sz w:val="24"/>
          <w:szCs w:val="24"/>
        </w:rPr>
        <w:t>Stamm</w:t>
      </w:r>
      <w:proofErr w:type="spellEnd"/>
      <w:r w:rsidRPr="00010A51">
        <w:rPr>
          <w:rFonts w:cstheme="minorHAnsi"/>
          <w:sz w:val="24"/>
          <w:szCs w:val="24"/>
        </w:rPr>
        <w:t xml:space="preserve"> (Ed.), </w:t>
      </w:r>
      <w:r w:rsidRPr="005F5132">
        <w:rPr>
          <w:rFonts w:cstheme="minorHAnsi"/>
          <w:i/>
          <w:iCs/>
          <w:sz w:val="24"/>
          <w:szCs w:val="24"/>
        </w:rPr>
        <w:t>Measurement of stress, trauma,</w:t>
      </w:r>
      <w:r w:rsidR="005F5132">
        <w:rPr>
          <w:rFonts w:cstheme="minorHAnsi"/>
          <w:i/>
          <w:iCs/>
          <w:sz w:val="24"/>
          <w:szCs w:val="24"/>
        </w:rPr>
        <w:tab/>
      </w:r>
      <w:r w:rsidRPr="005F5132">
        <w:rPr>
          <w:rFonts w:cstheme="minorHAnsi"/>
          <w:i/>
          <w:iCs/>
          <w:sz w:val="24"/>
          <w:szCs w:val="24"/>
        </w:rPr>
        <w:t>and</w:t>
      </w:r>
      <w:r w:rsidR="005F5132" w:rsidRPr="005F5132">
        <w:rPr>
          <w:rFonts w:cstheme="minorHAnsi"/>
          <w:i/>
          <w:iCs/>
          <w:sz w:val="24"/>
          <w:szCs w:val="24"/>
        </w:rPr>
        <w:t xml:space="preserve"> </w:t>
      </w:r>
      <w:r w:rsidRPr="005F5132">
        <w:rPr>
          <w:rFonts w:cstheme="minorHAnsi"/>
          <w:i/>
          <w:iCs/>
          <w:sz w:val="24"/>
          <w:szCs w:val="24"/>
        </w:rPr>
        <w:t>adaptation</w:t>
      </w:r>
      <w:r w:rsidRPr="00010A51">
        <w:rPr>
          <w:rFonts w:cstheme="minorHAnsi"/>
          <w:sz w:val="24"/>
          <w:szCs w:val="24"/>
        </w:rPr>
        <w:t xml:space="preserve"> (pp. 250 –252). Lutherville, MD: Sidran Press. </w:t>
      </w:r>
    </w:p>
    <w:p w14:paraId="491EEE08" w14:textId="77777777" w:rsidR="005F5132" w:rsidRDefault="00010A51" w:rsidP="006D4E34">
      <w:pPr>
        <w:spacing w:after="0" w:line="480" w:lineRule="auto"/>
        <w:rPr>
          <w:rFonts w:cstheme="minorHAnsi"/>
          <w:sz w:val="24"/>
          <w:szCs w:val="24"/>
        </w:rPr>
      </w:pPr>
      <w:r w:rsidRPr="00010A51">
        <w:rPr>
          <w:rFonts w:cstheme="minorHAnsi"/>
          <w:sz w:val="24"/>
          <w:szCs w:val="24"/>
        </w:rPr>
        <w:t>Williams, D. R., Yan, Y., Jackson, J. S., &amp; Anderson, N. B. (1997). Racial differences in</w:t>
      </w:r>
      <w:r w:rsidR="005F5132">
        <w:rPr>
          <w:rFonts w:cstheme="minorHAnsi"/>
          <w:sz w:val="24"/>
          <w:szCs w:val="24"/>
        </w:rPr>
        <w:tab/>
      </w:r>
      <w:r w:rsidRPr="00010A51">
        <w:rPr>
          <w:rFonts w:cstheme="minorHAnsi"/>
          <w:sz w:val="24"/>
          <w:szCs w:val="24"/>
        </w:rPr>
        <w:t>physical</w:t>
      </w:r>
      <w:r w:rsidR="005F5132">
        <w:rPr>
          <w:rFonts w:cstheme="minorHAnsi"/>
          <w:sz w:val="24"/>
          <w:szCs w:val="24"/>
        </w:rPr>
        <w:t xml:space="preserve"> </w:t>
      </w:r>
      <w:r w:rsidRPr="00010A51">
        <w:rPr>
          <w:rFonts w:cstheme="minorHAnsi"/>
          <w:sz w:val="24"/>
          <w:szCs w:val="24"/>
        </w:rPr>
        <w:t xml:space="preserve">and mental health: Socio-economic status, </w:t>
      </w:r>
      <w:proofErr w:type="gramStart"/>
      <w:r w:rsidRPr="00010A51">
        <w:rPr>
          <w:rFonts w:cstheme="minorHAnsi"/>
          <w:sz w:val="24"/>
          <w:szCs w:val="24"/>
        </w:rPr>
        <w:t>stress</w:t>
      </w:r>
      <w:proofErr w:type="gramEnd"/>
      <w:r w:rsidRPr="00010A51">
        <w:rPr>
          <w:rFonts w:cstheme="minorHAnsi"/>
          <w:sz w:val="24"/>
          <w:szCs w:val="24"/>
        </w:rPr>
        <w:t xml:space="preserve"> and discrimination.</w:t>
      </w:r>
    </w:p>
    <w:p w14:paraId="0318B30B" w14:textId="0472C8E0" w:rsidR="00010A51" w:rsidRPr="00010A51" w:rsidRDefault="00010A51" w:rsidP="005F5132">
      <w:pPr>
        <w:spacing w:after="0" w:line="480" w:lineRule="auto"/>
        <w:ind w:left="720"/>
        <w:rPr>
          <w:rStyle w:val="Hyperlink"/>
          <w:rFonts w:cstheme="minorHAnsi"/>
          <w:color w:val="4472C4" w:themeColor="accent1"/>
          <w:sz w:val="24"/>
          <w:szCs w:val="24"/>
          <w:shd w:val="clear" w:color="auto" w:fill="FFFFFF"/>
        </w:rPr>
      </w:pPr>
      <w:r w:rsidRPr="00010A51">
        <w:rPr>
          <w:rFonts w:cstheme="minorHAnsi"/>
          <w:i/>
          <w:iCs/>
          <w:sz w:val="24"/>
          <w:szCs w:val="24"/>
        </w:rPr>
        <w:t>Journal of Health Psychology, 2,</w:t>
      </w:r>
      <w:r w:rsidRPr="00010A51">
        <w:rPr>
          <w:rFonts w:cstheme="minorHAnsi"/>
          <w:sz w:val="24"/>
          <w:szCs w:val="24"/>
        </w:rPr>
        <w:t xml:space="preserve"> 335–351.</w:t>
      </w:r>
      <w:r w:rsidR="005F5132">
        <w:rPr>
          <w:rFonts w:cstheme="minorHAnsi"/>
          <w:sz w:val="24"/>
          <w:szCs w:val="24"/>
        </w:rPr>
        <w:t xml:space="preserve"> </w:t>
      </w:r>
      <w:hyperlink r:id="rId131" w:history="1">
        <w:r w:rsidR="005F5132" w:rsidRPr="00C5572B">
          <w:rPr>
            <w:rStyle w:val="Hyperlink"/>
            <w:rFonts w:cstheme="minorHAnsi"/>
            <w:sz w:val="24"/>
            <w:szCs w:val="24"/>
            <w:shd w:val="clear" w:color="auto" w:fill="FFFFFF"/>
          </w:rPr>
          <w:t>https://doi.org/10.1177/135910539700200305</w:t>
        </w:r>
      </w:hyperlink>
    </w:p>
    <w:p w14:paraId="46782E49" w14:textId="4CAAC0EC" w:rsidR="00010A51" w:rsidRPr="00010A51" w:rsidRDefault="00010A51" w:rsidP="006D4E34">
      <w:pPr>
        <w:spacing w:after="0" w:line="480" w:lineRule="auto"/>
        <w:rPr>
          <w:rStyle w:val="Hyperlink"/>
          <w:rFonts w:cstheme="minorHAnsi"/>
          <w:sz w:val="24"/>
          <w:szCs w:val="24"/>
          <w:shd w:val="clear" w:color="auto" w:fill="FFFFFF"/>
        </w:rPr>
      </w:pPr>
      <w:r w:rsidRPr="00010A51">
        <w:rPr>
          <w:rFonts w:cstheme="minorHAnsi"/>
          <w:sz w:val="24"/>
          <w:szCs w:val="24"/>
        </w:rPr>
        <w:t xml:space="preserve">Wolfe, J., Brown, P. I., </w:t>
      </w:r>
      <w:proofErr w:type="spellStart"/>
      <w:r w:rsidRPr="00010A51">
        <w:rPr>
          <w:rFonts w:cstheme="minorHAnsi"/>
          <w:sz w:val="24"/>
          <w:szCs w:val="24"/>
        </w:rPr>
        <w:t>Furey</w:t>
      </w:r>
      <w:proofErr w:type="spellEnd"/>
      <w:r w:rsidRPr="00010A51">
        <w:rPr>
          <w:rFonts w:cstheme="minorHAnsi"/>
          <w:sz w:val="24"/>
          <w:szCs w:val="24"/>
        </w:rPr>
        <w:t xml:space="preserve">, J., &amp; Levin, K. (1993). Development of a war time </w:t>
      </w:r>
      <w:r w:rsidR="005F5132">
        <w:rPr>
          <w:rFonts w:cstheme="minorHAnsi"/>
          <w:sz w:val="24"/>
          <w:szCs w:val="24"/>
        </w:rPr>
        <w:tab/>
      </w:r>
      <w:r w:rsidRPr="00010A51">
        <w:rPr>
          <w:rFonts w:cstheme="minorHAnsi"/>
          <w:sz w:val="24"/>
          <w:szCs w:val="24"/>
        </w:rPr>
        <w:t xml:space="preserve">exposure scale for women. </w:t>
      </w:r>
      <w:r w:rsidRPr="00010A51">
        <w:rPr>
          <w:rFonts w:cstheme="minorHAnsi"/>
          <w:i/>
          <w:iCs/>
          <w:sz w:val="24"/>
          <w:szCs w:val="24"/>
        </w:rPr>
        <w:t>Psychological Assessment, 5(3),</w:t>
      </w:r>
      <w:r w:rsidRPr="00010A51">
        <w:rPr>
          <w:rFonts w:cstheme="minorHAnsi"/>
          <w:sz w:val="24"/>
          <w:szCs w:val="24"/>
        </w:rPr>
        <w:t xml:space="preserve"> 330</w:t>
      </w:r>
      <w:r w:rsidR="005F5132">
        <w:rPr>
          <w:rFonts w:cstheme="minorHAnsi"/>
          <w:sz w:val="24"/>
          <w:szCs w:val="24"/>
        </w:rPr>
        <w:t>-</w:t>
      </w:r>
      <w:r w:rsidRPr="00010A51">
        <w:rPr>
          <w:rFonts w:cstheme="minorHAnsi"/>
          <w:sz w:val="24"/>
          <w:szCs w:val="24"/>
        </w:rPr>
        <w:t xml:space="preserve">335. </w:t>
      </w:r>
      <w:r w:rsidRPr="00010A51">
        <w:rPr>
          <w:rFonts w:cstheme="minorHAnsi"/>
          <w:sz w:val="24"/>
          <w:szCs w:val="24"/>
        </w:rPr>
        <w:tab/>
      </w:r>
      <w:hyperlink r:id="rId132" w:history="1">
        <w:r w:rsidRPr="00010A51">
          <w:rPr>
            <w:rStyle w:val="Hyperlink"/>
            <w:rFonts w:cstheme="minorHAnsi"/>
            <w:sz w:val="24"/>
            <w:szCs w:val="24"/>
            <w:shd w:val="clear" w:color="auto" w:fill="FFFFFF"/>
          </w:rPr>
          <w:t>https://doi.org/10.1037/1040-3590.5.3.330</w:t>
        </w:r>
      </w:hyperlink>
    </w:p>
    <w:p w14:paraId="5CF8A4FA" w14:textId="66BF834F" w:rsidR="00010A51" w:rsidRPr="00010A51" w:rsidRDefault="00010A51" w:rsidP="006D4E34">
      <w:pPr>
        <w:spacing w:after="0" w:line="480" w:lineRule="auto"/>
        <w:rPr>
          <w:rFonts w:cstheme="minorHAnsi"/>
          <w:sz w:val="24"/>
          <w:szCs w:val="24"/>
        </w:rPr>
      </w:pPr>
      <w:r w:rsidRPr="00010A51">
        <w:rPr>
          <w:rFonts w:cstheme="minorHAnsi"/>
          <w:sz w:val="24"/>
          <w:szCs w:val="24"/>
        </w:rPr>
        <w:t xml:space="preserve">Wolfe, J., </w:t>
      </w:r>
      <w:proofErr w:type="spellStart"/>
      <w:r w:rsidRPr="00010A51">
        <w:rPr>
          <w:rFonts w:cstheme="minorHAnsi"/>
          <w:sz w:val="24"/>
          <w:szCs w:val="24"/>
        </w:rPr>
        <w:t>Kimerling</w:t>
      </w:r>
      <w:proofErr w:type="spellEnd"/>
      <w:r w:rsidRPr="00010A51">
        <w:rPr>
          <w:rFonts w:cstheme="minorHAnsi"/>
          <w:sz w:val="24"/>
          <w:szCs w:val="24"/>
        </w:rPr>
        <w:t xml:space="preserve">, R., Brown, P. J., </w:t>
      </w:r>
      <w:proofErr w:type="spellStart"/>
      <w:r w:rsidRPr="00010A51">
        <w:rPr>
          <w:rFonts w:cstheme="minorHAnsi"/>
          <w:sz w:val="24"/>
          <w:szCs w:val="24"/>
        </w:rPr>
        <w:t>Chrestman</w:t>
      </w:r>
      <w:proofErr w:type="spellEnd"/>
      <w:r w:rsidRPr="00010A51">
        <w:rPr>
          <w:rFonts w:cstheme="minorHAnsi"/>
          <w:sz w:val="24"/>
          <w:szCs w:val="24"/>
        </w:rPr>
        <w:t>, K. R., &amp; Levin, K. (1996). The life</w:t>
      </w:r>
      <w:r w:rsidR="005F5132">
        <w:rPr>
          <w:rFonts w:cstheme="minorHAnsi"/>
          <w:sz w:val="24"/>
          <w:szCs w:val="24"/>
        </w:rPr>
        <w:tab/>
      </w:r>
      <w:r w:rsidR="005F5132">
        <w:rPr>
          <w:rFonts w:cstheme="minorHAnsi"/>
          <w:sz w:val="24"/>
          <w:szCs w:val="24"/>
        </w:rPr>
        <w:tab/>
      </w:r>
      <w:r w:rsidRPr="00010A51">
        <w:rPr>
          <w:rFonts w:cstheme="minorHAnsi"/>
          <w:sz w:val="24"/>
          <w:szCs w:val="24"/>
        </w:rPr>
        <w:t>stressor</w:t>
      </w:r>
      <w:r w:rsidR="005F5132">
        <w:rPr>
          <w:rFonts w:cstheme="minorHAnsi"/>
          <w:sz w:val="24"/>
          <w:szCs w:val="24"/>
        </w:rPr>
        <w:t xml:space="preserve"> </w:t>
      </w:r>
      <w:proofErr w:type="gramStart"/>
      <w:r w:rsidRPr="00010A51">
        <w:rPr>
          <w:rFonts w:cstheme="minorHAnsi"/>
          <w:sz w:val="24"/>
          <w:szCs w:val="24"/>
        </w:rPr>
        <w:t>checklist-revised</w:t>
      </w:r>
      <w:proofErr w:type="gramEnd"/>
      <w:r w:rsidRPr="00010A51">
        <w:rPr>
          <w:rFonts w:cstheme="minorHAnsi"/>
          <w:sz w:val="24"/>
          <w:szCs w:val="24"/>
        </w:rPr>
        <w:t xml:space="preserve">. In B. H. </w:t>
      </w:r>
      <w:proofErr w:type="spellStart"/>
      <w:r w:rsidRPr="00010A51">
        <w:rPr>
          <w:rFonts w:cstheme="minorHAnsi"/>
          <w:sz w:val="24"/>
          <w:szCs w:val="24"/>
        </w:rPr>
        <w:t>Stamm</w:t>
      </w:r>
      <w:proofErr w:type="spellEnd"/>
      <w:r w:rsidRPr="00010A51">
        <w:rPr>
          <w:rFonts w:cstheme="minorHAnsi"/>
          <w:sz w:val="24"/>
          <w:szCs w:val="24"/>
        </w:rPr>
        <w:t xml:space="preserve"> (Ed.), </w:t>
      </w:r>
      <w:r w:rsidRPr="005F5132">
        <w:rPr>
          <w:rFonts w:cstheme="minorHAnsi"/>
          <w:i/>
          <w:iCs/>
          <w:sz w:val="24"/>
          <w:szCs w:val="24"/>
        </w:rPr>
        <w:t>Instrumentation in stress,</w:t>
      </w:r>
      <w:r w:rsidR="005F5132">
        <w:rPr>
          <w:rFonts w:cstheme="minorHAnsi"/>
          <w:i/>
          <w:iCs/>
          <w:sz w:val="24"/>
          <w:szCs w:val="24"/>
        </w:rPr>
        <w:tab/>
      </w:r>
      <w:r w:rsidR="005F5132">
        <w:rPr>
          <w:rFonts w:cstheme="minorHAnsi"/>
          <w:i/>
          <w:iCs/>
          <w:sz w:val="24"/>
          <w:szCs w:val="24"/>
        </w:rPr>
        <w:tab/>
      </w:r>
      <w:r w:rsidRPr="005F5132">
        <w:rPr>
          <w:rFonts w:cstheme="minorHAnsi"/>
          <w:i/>
          <w:iCs/>
          <w:sz w:val="24"/>
          <w:szCs w:val="24"/>
        </w:rPr>
        <w:t>trauma, and adaptation</w:t>
      </w:r>
      <w:r w:rsidRPr="00010A51">
        <w:rPr>
          <w:rFonts w:cstheme="minorHAnsi"/>
          <w:sz w:val="24"/>
          <w:szCs w:val="24"/>
        </w:rPr>
        <w:t xml:space="preserve"> (pp. 198–200). Northbrook, IL: Sidran Press</w:t>
      </w:r>
    </w:p>
    <w:p w14:paraId="67A1AB36" w14:textId="77777777" w:rsidR="00B42D06" w:rsidRDefault="00010A51" w:rsidP="00B42D06">
      <w:pPr>
        <w:spacing w:after="0" w:line="480" w:lineRule="auto"/>
        <w:rPr>
          <w:rFonts w:cstheme="minorHAnsi"/>
          <w:sz w:val="24"/>
          <w:szCs w:val="24"/>
          <w:shd w:val="clear" w:color="auto" w:fill="FFFFFF"/>
        </w:rPr>
      </w:pPr>
      <w:r w:rsidRPr="00010A51">
        <w:rPr>
          <w:rFonts w:cstheme="minorHAnsi"/>
          <w:sz w:val="24"/>
          <w:szCs w:val="24"/>
          <w:shd w:val="clear" w:color="auto" w:fill="FFFFFF"/>
        </w:rPr>
        <w:t>World Health Organization. (2019). </w:t>
      </w:r>
      <w:r w:rsidRPr="00010A51">
        <w:rPr>
          <w:rStyle w:val="Emphasis"/>
          <w:rFonts w:cstheme="minorHAnsi"/>
          <w:sz w:val="24"/>
          <w:szCs w:val="24"/>
          <w:shd w:val="clear" w:color="auto" w:fill="FFFFFF"/>
        </w:rPr>
        <w:t>ICD-11:</w:t>
      </w:r>
      <w:r w:rsidRPr="00010A51">
        <w:rPr>
          <w:rFonts w:cstheme="minorHAnsi"/>
          <w:sz w:val="24"/>
          <w:szCs w:val="24"/>
          <w:shd w:val="clear" w:color="auto" w:fill="FFFFFF"/>
        </w:rPr>
        <w:t> </w:t>
      </w:r>
      <w:r w:rsidRPr="00010A51">
        <w:rPr>
          <w:rStyle w:val="Emphasis"/>
          <w:rFonts w:cstheme="minorHAnsi"/>
          <w:sz w:val="24"/>
          <w:szCs w:val="24"/>
          <w:shd w:val="clear" w:color="auto" w:fill="FFFFFF"/>
        </w:rPr>
        <w:t>International classification of</w:t>
      </w:r>
      <w:r w:rsidR="00B42D06">
        <w:rPr>
          <w:rStyle w:val="Emphasis"/>
          <w:rFonts w:cstheme="minorHAnsi"/>
          <w:sz w:val="24"/>
          <w:szCs w:val="24"/>
          <w:shd w:val="clear" w:color="auto" w:fill="FFFFFF"/>
        </w:rPr>
        <w:tab/>
      </w:r>
      <w:r w:rsidR="00B42D06">
        <w:rPr>
          <w:rStyle w:val="Emphasis"/>
          <w:rFonts w:cstheme="minorHAnsi"/>
          <w:sz w:val="24"/>
          <w:szCs w:val="24"/>
          <w:shd w:val="clear" w:color="auto" w:fill="FFFFFF"/>
        </w:rPr>
        <w:tab/>
      </w:r>
      <w:r w:rsidR="00B42D06">
        <w:rPr>
          <w:rStyle w:val="Emphasis"/>
          <w:rFonts w:cstheme="minorHAnsi"/>
          <w:sz w:val="24"/>
          <w:szCs w:val="24"/>
          <w:shd w:val="clear" w:color="auto" w:fill="FFFFFF"/>
        </w:rPr>
        <w:tab/>
      </w:r>
      <w:r w:rsidRPr="00010A51">
        <w:rPr>
          <w:rStyle w:val="Emphasis"/>
          <w:rFonts w:cstheme="minorHAnsi"/>
          <w:sz w:val="24"/>
          <w:szCs w:val="24"/>
          <w:shd w:val="clear" w:color="auto" w:fill="FFFFFF"/>
        </w:rPr>
        <w:t>diseases </w:t>
      </w:r>
      <w:r w:rsidRPr="00010A51">
        <w:rPr>
          <w:rFonts w:cstheme="minorHAnsi"/>
          <w:sz w:val="24"/>
          <w:szCs w:val="24"/>
          <w:shd w:val="clear" w:color="auto" w:fill="FFFFFF"/>
        </w:rPr>
        <w:t>(11</w:t>
      </w:r>
      <w:r w:rsidRPr="00010A51">
        <w:rPr>
          <w:rFonts w:cstheme="minorHAnsi"/>
          <w:sz w:val="24"/>
          <w:szCs w:val="24"/>
          <w:shd w:val="clear" w:color="auto" w:fill="FFFFFF"/>
          <w:vertAlign w:val="superscript"/>
        </w:rPr>
        <w:t>th</w:t>
      </w:r>
      <w:r w:rsidR="005F5132">
        <w:rPr>
          <w:rFonts w:cstheme="minorHAnsi"/>
          <w:sz w:val="24"/>
          <w:szCs w:val="24"/>
          <w:shd w:val="clear" w:color="auto" w:fill="FFFFFF"/>
        </w:rPr>
        <w:t xml:space="preserve"> </w:t>
      </w:r>
      <w:r w:rsidRPr="00010A51">
        <w:rPr>
          <w:rFonts w:cstheme="minorHAnsi"/>
          <w:sz w:val="24"/>
          <w:szCs w:val="24"/>
          <w:shd w:val="clear" w:color="auto" w:fill="FFFFFF"/>
        </w:rPr>
        <w:t>revision). Retrieved from </w:t>
      </w:r>
      <w:hyperlink r:id="rId133" w:history="1">
        <w:r w:rsidRPr="00010A51">
          <w:rPr>
            <w:rStyle w:val="Hyperlink"/>
            <w:rFonts w:cstheme="minorHAnsi"/>
            <w:sz w:val="24"/>
            <w:szCs w:val="24"/>
            <w:shd w:val="clear" w:color="auto" w:fill="FFFFFF"/>
          </w:rPr>
          <w:t>https://icd.who.int/</w:t>
        </w:r>
      </w:hyperlink>
      <w:r w:rsidRPr="00010A51">
        <w:rPr>
          <w:rFonts w:cstheme="minorHAnsi"/>
          <w:sz w:val="24"/>
          <w:szCs w:val="24"/>
          <w:shd w:val="clear" w:color="auto" w:fill="FFFFFF"/>
        </w:rPr>
        <w:t xml:space="preserve"> </w:t>
      </w:r>
    </w:p>
    <w:p w14:paraId="137645F5" w14:textId="77777777" w:rsidR="00B42D06" w:rsidRDefault="00010A51" w:rsidP="00B42D06">
      <w:pPr>
        <w:spacing w:after="0" w:line="480" w:lineRule="auto"/>
        <w:rPr>
          <w:rFonts w:cstheme="minorHAnsi"/>
          <w:sz w:val="24"/>
          <w:szCs w:val="24"/>
        </w:rPr>
      </w:pPr>
      <w:proofErr w:type="spellStart"/>
      <w:r w:rsidRPr="00010A51">
        <w:rPr>
          <w:rStyle w:val="authors"/>
          <w:rFonts w:cstheme="minorHAnsi"/>
          <w:color w:val="000000" w:themeColor="text1"/>
          <w:sz w:val="24"/>
          <w:szCs w:val="24"/>
          <w:shd w:val="clear" w:color="auto" w:fill="FFFFFF"/>
        </w:rPr>
        <w:lastRenderedPageBreak/>
        <w:t>Woulfe</w:t>
      </w:r>
      <w:proofErr w:type="spellEnd"/>
      <w:r w:rsidRPr="00010A51">
        <w:rPr>
          <w:rStyle w:val="authors"/>
          <w:rFonts w:cstheme="minorHAnsi"/>
          <w:color w:val="000000" w:themeColor="text1"/>
          <w:sz w:val="24"/>
          <w:szCs w:val="24"/>
          <w:shd w:val="clear" w:color="auto" w:fill="FFFFFF"/>
        </w:rPr>
        <w:t xml:space="preserve">, J. M., </w:t>
      </w:r>
      <w:proofErr w:type="spellStart"/>
      <w:r w:rsidRPr="00010A51">
        <w:rPr>
          <w:rStyle w:val="authors"/>
          <w:rFonts w:cstheme="minorHAnsi"/>
          <w:color w:val="000000" w:themeColor="text1"/>
          <w:sz w:val="24"/>
          <w:szCs w:val="24"/>
          <w:shd w:val="clear" w:color="auto" w:fill="FFFFFF"/>
        </w:rPr>
        <w:t>Mereish</w:t>
      </w:r>
      <w:proofErr w:type="spellEnd"/>
      <w:r w:rsidRPr="00010A51">
        <w:rPr>
          <w:rStyle w:val="authors"/>
          <w:rFonts w:cstheme="minorHAnsi"/>
          <w:color w:val="000000" w:themeColor="text1"/>
          <w:sz w:val="24"/>
          <w:szCs w:val="24"/>
          <w:shd w:val="clear" w:color="auto" w:fill="FFFFFF"/>
        </w:rPr>
        <w:t>, E. H., &amp; Katz-Wise, S. L.</w:t>
      </w:r>
      <w:r w:rsidRPr="00010A51">
        <w:rPr>
          <w:rFonts w:cstheme="minorHAnsi"/>
          <w:color w:val="000000" w:themeColor="text1"/>
          <w:sz w:val="24"/>
          <w:szCs w:val="24"/>
          <w:shd w:val="clear" w:color="auto" w:fill="FFFFFF"/>
        </w:rPr>
        <w:t> </w:t>
      </w:r>
      <w:r w:rsidRPr="00010A51">
        <w:rPr>
          <w:rStyle w:val="Date2"/>
          <w:rFonts w:cstheme="minorHAnsi"/>
          <w:color w:val="000000" w:themeColor="text1"/>
          <w:sz w:val="24"/>
          <w:szCs w:val="24"/>
          <w:shd w:val="clear" w:color="auto" w:fill="FFFFFF"/>
        </w:rPr>
        <w:t>(2022).</w:t>
      </w:r>
      <w:r w:rsidRPr="00010A51">
        <w:rPr>
          <w:rFonts w:cstheme="minorHAnsi"/>
          <w:color w:val="000000" w:themeColor="text1"/>
          <w:sz w:val="24"/>
          <w:szCs w:val="24"/>
          <w:shd w:val="clear" w:color="auto" w:fill="FFFFFF"/>
        </w:rPr>
        <w:t> </w:t>
      </w:r>
      <w:r w:rsidRPr="00010A51">
        <w:rPr>
          <w:rStyle w:val="arttitle"/>
          <w:rFonts w:cstheme="minorHAnsi"/>
          <w:color w:val="000000" w:themeColor="text1"/>
          <w:sz w:val="24"/>
          <w:szCs w:val="24"/>
          <w:shd w:val="clear" w:color="auto" w:fill="FFFFFF"/>
        </w:rPr>
        <w:t>Social support as a mediator</w:t>
      </w:r>
      <w:r w:rsidR="00B42D06">
        <w:rPr>
          <w:rStyle w:val="arttitle"/>
          <w:rFonts w:cstheme="minorHAnsi"/>
          <w:color w:val="000000" w:themeColor="text1"/>
          <w:sz w:val="24"/>
          <w:szCs w:val="24"/>
          <w:shd w:val="clear" w:color="auto" w:fill="FFFFFF"/>
        </w:rPr>
        <w:tab/>
      </w:r>
      <w:r w:rsidRPr="00010A51">
        <w:rPr>
          <w:rStyle w:val="arttitle"/>
          <w:rFonts w:cstheme="minorHAnsi"/>
          <w:color w:val="000000" w:themeColor="text1"/>
          <w:sz w:val="24"/>
          <w:szCs w:val="24"/>
          <w:shd w:val="clear" w:color="auto" w:fill="FFFFFF"/>
        </w:rPr>
        <w:t xml:space="preserve"> of anti-bisexual prejudice and posttraumatic stress disorder</w:t>
      </w:r>
      <w:r w:rsidR="00B42D06">
        <w:rPr>
          <w:rStyle w:val="arttitle"/>
          <w:rFonts w:cstheme="minorHAnsi"/>
          <w:color w:val="000000" w:themeColor="text1"/>
          <w:sz w:val="24"/>
          <w:szCs w:val="24"/>
          <w:shd w:val="clear" w:color="auto" w:fill="FFFFFF"/>
        </w:rPr>
        <w:tab/>
      </w:r>
      <w:r w:rsidR="00B42D06">
        <w:rPr>
          <w:rStyle w:val="arttitle"/>
          <w:rFonts w:cstheme="minorHAnsi"/>
          <w:color w:val="000000" w:themeColor="text1"/>
          <w:sz w:val="24"/>
          <w:szCs w:val="24"/>
          <w:shd w:val="clear" w:color="auto" w:fill="FFFFFF"/>
        </w:rPr>
        <w:tab/>
      </w:r>
      <w:r w:rsidR="00B42D06">
        <w:rPr>
          <w:rStyle w:val="arttitle"/>
          <w:rFonts w:cstheme="minorHAnsi"/>
          <w:color w:val="000000" w:themeColor="text1"/>
          <w:sz w:val="24"/>
          <w:szCs w:val="24"/>
          <w:shd w:val="clear" w:color="auto" w:fill="FFFFFF"/>
        </w:rPr>
        <w:tab/>
      </w:r>
      <w:r w:rsidRPr="00010A51">
        <w:rPr>
          <w:rStyle w:val="arttitle"/>
          <w:rFonts w:cstheme="minorHAnsi"/>
          <w:color w:val="000000" w:themeColor="text1"/>
          <w:sz w:val="24"/>
          <w:szCs w:val="24"/>
          <w:shd w:val="clear" w:color="auto" w:fill="FFFFFF"/>
        </w:rPr>
        <w:t>symptoms,</w:t>
      </w:r>
      <w:r w:rsidRPr="00010A51">
        <w:rPr>
          <w:rFonts w:cstheme="minorHAnsi"/>
          <w:color w:val="000000" w:themeColor="text1"/>
          <w:sz w:val="24"/>
          <w:szCs w:val="24"/>
          <w:shd w:val="clear" w:color="auto" w:fill="FFFFFF"/>
        </w:rPr>
        <w:t> </w:t>
      </w:r>
      <w:r w:rsidRPr="00010A51">
        <w:rPr>
          <w:rStyle w:val="serialtitle"/>
          <w:rFonts w:cstheme="minorHAnsi"/>
          <w:i/>
          <w:iCs/>
          <w:color w:val="000000" w:themeColor="text1"/>
          <w:sz w:val="24"/>
          <w:szCs w:val="24"/>
          <w:shd w:val="clear" w:color="auto" w:fill="FFFFFF"/>
        </w:rPr>
        <w:t>Journal of Trauma &amp;</w:t>
      </w:r>
      <w:r w:rsidR="00B42D06">
        <w:rPr>
          <w:rStyle w:val="serialtitle"/>
          <w:rFonts w:cstheme="minorHAnsi"/>
          <w:i/>
          <w:iCs/>
          <w:color w:val="000000" w:themeColor="text1"/>
          <w:shd w:val="clear" w:color="auto" w:fill="FFFFFF"/>
        </w:rPr>
        <w:t xml:space="preserve"> </w:t>
      </w:r>
      <w:r w:rsidRPr="00010A51">
        <w:rPr>
          <w:rStyle w:val="serialtitle"/>
          <w:rFonts w:cstheme="minorHAnsi"/>
          <w:i/>
          <w:iCs/>
          <w:color w:val="000000" w:themeColor="text1"/>
          <w:sz w:val="24"/>
          <w:szCs w:val="24"/>
          <w:shd w:val="clear" w:color="auto" w:fill="FFFFFF"/>
        </w:rPr>
        <w:t>Dissociation,</w:t>
      </w:r>
      <w:r w:rsidRPr="00010A51">
        <w:rPr>
          <w:rFonts w:cstheme="minorHAnsi"/>
          <w:i/>
          <w:iCs/>
          <w:color w:val="000000" w:themeColor="text1"/>
          <w:sz w:val="24"/>
          <w:szCs w:val="24"/>
          <w:shd w:val="clear" w:color="auto" w:fill="FFFFFF"/>
        </w:rPr>
        <w:t> </w:t>
      </w:r>
      <w:r w:rsidRPr="00010A51">
        <w:rPr>
          <w:rStyle w:val="volumeissue"/>
          <w:rFonts w:cstheme="minorHAnsi"/>
          <w:i/>
          <w:iCs/>
          <w:color w:val="000000" w:themeColor="text1"/>
          <w:sz w:val="24"/>
          <w:szCs w:val="24"/>
          <w:shd w:val="clear" w:color="auto" w:fill="FFFFFF"/>
        </w:rPr>
        <w:t>23(1),</w:t>
      </w:r>
      <w:r w:rsidRPr="00010A51">
        <w:rPr>
          <w:rFonts w:cstheme="minorHAnsi"/>
          <w:i/>
          <w:iCs/>
          <w:color w:val="000000" w:themeColor="text1"/>
          <w:sz w:val="24"/>
          <w:szCs w:val="24"/>
          <w:shd w:val="clear" w:color="auto" w:fill="FFFFFF"/>
        </w:rPr>
        <w:t> </w:t>
      </w:r>
      <w:r w:rsidRPr="00F3766E">
        <w:rPr>
          <w:rStyle w:val="pagerange"/>
          <w:rFonts w:cstheme="minorHAnsi"/>
          <w:color w:val="000000" w:themeColor="text1"/>
          <w:sz w:val="24"/>
          <w:szCs w:val="24"/>
          <w:shd w:val="clear" w:color="auto" w:fill="FFFFFF"/>
        </w:rPr>
        <w:t>124-139</w:t>
      </w:r>
      <w:r w:rsidRPr="00010A51">
        <w:rPr>
          <w:rStyle w:val="pagerange"/>
          <w:rFonts w:cstheme="minorHAnsi"/>
          <w:color w:val="000000" w:themeColor="text1"/>
          <w:sz w:val="24"/>
          <w:szCs w:val="24"/>
          <w:shd w:val="clear" w:color="auto" w:fill="FFFFFF"/>
        </w:rPr>
        <w:t xml:space="preserve">. </w:t>
      </w:r>
      <w:r w:rsidR="00B42D06">
        <w:rPr>
          <w:rStyle w:val="pagerange"/>
          <w:rFonts w:cstheme="minorHAnsi"/>
          <w:color w:val="000000" w:themeColor="text1"/>
          <w:sz w:val="24"/>
          <w:szCs w:val="24"/>
          <w:shd w:val="clear" w:color="auto" w:fill="FFFFFF"/>
        </w:rPr>
        <w:tab/>
      </w:r>
      <w:hyperlink r:id="rId134" w:history="1">
        <w:r w:rsidR="00B42D06" w:rsidRPr="00C5572B">
          <w:rPr>
            <w:rStyle w:val="Hyperlink"/>
            <w:rFonts w:cstheme="minorHAnsi"/>
            <w:sz w:val="24"/>
            <w:szCs w:val="24"/>
          </w:rPr>
          <w:t>https://doi.org/10.1080/15299732.2021.1989107</w:t>
        </w:r>
      </w:hyperlink>
    </w:p>
    <w:p w14:paraId="1AF10B2E" w14:textId="2DD9F8D2" w:rsidR="00010A51" w:rsidRPr="00B42D06" w:rsidRDefault="00010A51" w:rsidP="00B42D06">
      <w:pPr>
        <w:spacing w:after="0" w:line="480" w:lineRule="auto"/>
        <w:rPr>
          <w:rFonts w:cstheme="minorHAnsi"/>
          <w:sz w:val="24"/>
          <w:szCs w:val="24"/>
          <w:shd w:val="clear" w:color="auto" w:fill="FFFFFF"/>
        </w:rPr>
      </w:pPr>
      <w:r w:rsidRPr="00010A51">
        <w:rPr>
          <w:rFonts w:cstheme="minorHAnsi"/>
          <w:sz w:val="24"/>
          <w:szCs w:val="24"/>
        </w:rPr>
        <w:t>Wright, J. A., &amp; Wegner, R. T. (2012). Homonegative microaggressions and their</w:t>
      </w:r>
      <w:r w:rsidR="00B42D06">
        <w:rPr>
          <w:rFonts w:cstheme="minorHAnsi"/>
          <w:sz w:val="24"/>
          <w:szCs w:val="24"/>
        </w:rPr>
        <w:tab/>
      </w:r>
      <w:r w:rsidR="00B42D06">
        <w:rPr>
          <w:rFonts w:cstheme="minorHAnsi"/>
          <w:sz w:val="24"/>
          <w:szCs w:val="24"/>
        </w:rPr>
        <w:tab/>
      </w:r>
      <w:r w:rsidRPr="00010A51">
        <w:rPr>
          <w:rFonts w:cstheme="minorHAnsi"/>
          <w:sz w:val="24"/>
          <w:szCs w:val="24"/>
        </w:rPr>
        <w:t xml:space="preserve"> impact on</w:t>
      </w:r>
      <w:r w:rsidR="00B42D06">
        <w:rPr>
          <w:rFonts w:cstheme="minorHAnsi"/>
          <w:sz w:val="24"/>
          <w:szCs w:val="24"/>
        </w:rPr>
        <w:t xml:space="preserve"> </w:t>
      </w:r>
      <w:r w:rsidRPr="00010A51">
        <w:rPr>
          <w:rFonts w:cstheme="minorHAnsi"/>
          <w:sz w:val="24"/>
          <w:szCs w:val="24"/>
        </w:rPr>
        <w:t xml:space="preserve">LGB individuals: A measure validity study. </w:t>
      </w:r>
      <w:r w:rsidRPr="00010A51">
        <w:rPr>
          <w:rFonts w:cstheme="minorHAnsi"/>
          <w:i/>
          <w:iCs/>
          <w:sz w:val="24"/>
          <w:szCs w:val="24"/>
        </w:rPr>
        <w:t>Journal of LGBT Issues in</w:t>
      </w:r>
      <w:r w:rsidR="00B42D06">
        <w:rPr>
          <w:rFonts w:cstheme="minorHAnsi"/>
          <w:i/>
          <w:iCs/>
          <w:sz w:val="24"/>
          <w:szCs w:val="24"/>
        </w:rPr>
        <w:tab/>
      </w:r>
      <w:proofErr w:type="spellStart"/>
      <w:r w:rsidRPr="00010A51">
        <w:rPr>
          <w:rFonts w:cstheme="minorHAnsi"/>
          <w:i/>
          <w:iCs/>
          <w:sz w:val="24"/>
          <w:szCs w:val="24"/>
        </w:rPr>
        <w:t>Counseling</w:t>
      </w:r>
      <w:proofErr w:type="spellEnd"/>
      <w:r w:rsidRPr="00010A51">
        <w:rPr>
          <w:rFonts w:cstheme="minorHAnsi"/>
          <w:i/>
          <w:iCs/>
          <w:sz w:val="24"/>
          <w:szCs w:val="24"/>
        </w:rPr>
        <w:t>, 6(1)</w:t>
      </w:r>
      <w:r w:rsidRPr="00010A51">
        <w:rPr>
          <w:rFonts w:cstheme="minorHAnsi"/>
          <w:sz w:val="24"/>
          <w:szCs w:val="24"/>
        </w:rPr>
        <w:t xml:space="preserve">, 34–54. </w:t>
      </w:r>
      <w:hyperlink r:id="rId135" w:history="1">
        <w:r w:rsidRPr="00010A51">
          <w:rPr>
            <w:rStyle w:val="Hyperlink"/>
            <w:rFonts w:cstheme="minorHAnsi"/>
            <w:color w:val="006DB4"/>
            <w:sz w:val="24"/>
            <w:szCs w:val="24"/>
          </w:rPr>
          <w:t>https://doi.org/10.1080/15538605.2012.648578</w:t>
        </w:r>
      </w:hyperlink>
    </w:p>
    <w:p w14:paraId="24356B9F" w14:textId="306E86C2" w:rsidR="0098794B" w:rsidRPr="00010A51" w:rsidRDefault="0098794B" w:rsidP="006D4E34">
      <w:pPr>
        <w:spacing w:after="0" w:line="480" w:lineRule="auto"/>
        <w:rPr>
          <w:rFonts w:cstheme="minorHAnsi"/>
          <w:b/>
          <w:bCs/>
          <w:sz w:val="24"/>
          <w:szCs w:val="24"/>
        </w:rPr>
      </w:pPr>
    </w:p>
    <w:p w14:paraId="2B16B35A" w14:textId="2A183F12" w:rsidR="00523258" w:rsidRDefault="00F3766E" w:rsidP="00F3766E">
      <w:pPr>
        <w:jc w:val="center"/>
        <w:rPr>
          <w:b/>
          <w:bCs/>
          <w:sz w:val="24"/>
          <w:szCs w:val="24"/>
        </w:rPr>
      </w:pPr>
      <w:r>
        <w:rPr>
          <w:b/>
          <w:bCs/>
          <w:sz w:val="24"/>
          <w:szCs w:val="24"/>
        </w:rPr>
        <w:lastRenderedPageBreak/>
        <w:t>Appe</w:t>
      </w:r>
      <w:r w:rsidR="0098794B" w:rsidRPr="0098794B">
        <w:rPr>
          <w:b/>
          <w:bCs/>
          <w:sz w:val="24"/>
          <w:szCs w:val="24"/>
        </w:rPr>
        <w:t xml:space="preserve">ndix </w:t>
      </w:r>
      <w:r w:rsidR="007A294F">
        <w:rPr>
          <w:b/>
          <w:bCs/>
          <w:sz w:val="24"/>
          <w:szCs w:val="24"/>
        </w:rPr>
        <w:t>A</w:t>
      </w:r>
      <w:r w:rsidR="00523258">
        <w:rPr>
          <w:b/>
          <w:bCs/>
          <w:sz w:val="24"/>
          <w:szCs w:val="24"/>
        </w:rPr>
        <w:t xml:space="preserve"> - </w:t>
      </w:r>
      <w:r w:rsidR="00523258" w:rsidRPr="00523258">
        <w:rPr>
          <w:b/>
          <w:bCs/>
          <w:sz w:val="24"/>
          <w:szCs w:val="24"/>
        </w:rPr>
        <w:t xml:space="preserve">Quality Assessment Tool for Quantitative Studies (Thomas, </w:t>
      </w:r>
      <w:proofErr w:type="spellStart"/>
      <w:r w:rsidR="00523258" w:rsidRPr="00523258">
        <w:rPr>
          <w:b/>
          <w:bCs/>
          <w:sz w:val="24"/>
          <w:szCs w:val="24"/>
        </w:rPr>
        <w:t>Ciliska</w:t>
      </w:r>
      <w:proofErr w:type="spellEnd"/>
      <w:r w:rsidR="00523258" w:rsidRPr="00523258">
        <w:rPr>
          <w:b/>
          <w:bCs/>
          <w:sz w:val="24"/>
          <w:szCs w:val="24"/>
        </w:rPr>
        <w:t xml:space="preserve">, Dobbins &amp; </w:t>
      </w:r>
      <w:proofErr w:type="spellStart"/>
      <w:r w:rsidR="00523258" w:rsidRPr="00523258">
        <w:rPr>
          <w:b/>
          <w:bCs/>
          <w:sz w:val="24"/>
          <w:szCs w:val="24"/>
        </w:rPr>
        <w:t>Miccucci</w:t>
      </w:r>
      <w:proofErr w:type="spellEnd"/>
      <w:r w:rsidR="00523258" w:rsidRPr="00523258">
        <w:rPr>
          <w:b/>
          <w:bCs/>
          <w:sz w:val="24"/>
          <w:szCs w:val="24"/>
        </w:rPr>
        <w:t>, 2004)</w:t>
      </w:r>
      <w:r w:rsidR="002970CF">
        <w:rPr>
          <w:noProof/>
        </w:rPr>
        <w:drawing>
          <wp:inline distT="0" distB="0" distL="0" distR="0" wp14:anchorId="0E01BEC2" wp14:editId="6F3E2C8F">
            <wp:extent cx="5731510" cy="8143999"/>
            <wp:effectExtent l="0" t="0" r="2540" b="9525"/>
            <wp:docPr id="220" name="Picture 22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36"/>
                    <a:srcRect l="35260" t="17150" r="36537" b="11607"/>
                    <a:stretch/>
                  </pic:blipFill>
                  <pic:spPr bwMode="auto">
                    <a:xfrm>
                      <a:off x="0" y="0"/>
                      <a:ext cx="5731510" cy="8143999"/>
                    </a:xfrm>
                    <a:prstGeom prst="rect">
                      <a:avLst/>
                    </a:prstGeom>
                    <a:ln>
                      <a:noFill/>
                    </a:ln>
                    <a:extLst>
                      <a:ext uri="{53640926-AAD7-44D8-BBD7-CCE9431645EC}">
                        <a14:shadowObscured xmlns:a14="http://schemas.microsoft.com/office/drawing/2010/main"/>
                      </a:ext>
                    </a:extLst>
                  </pic:spPr>
                </pic:pic>
              </a:graphicData>
            </a:graphic>
          </wp:inline>
        </w:drawing>
      </w:r>
    </w:p>
    <w:p w14:paraId="25ED23A4" w14:textId="74A5F3E0" w:rsidR="002970CF" w:rsidRDefault="002970CF" w:rsidP="0098794B">
      <w:pPr>
        <w:jc w:val="center"/>
        <w:rPr>
          <w:b/>
          <w:bCs/>
          <w:sz w:val="24"/>
          <w:szCs w:val="24"/>
        </w:rPr>
      </w:pPr>
      <w:r>
        <w:rPr>
          <w:noProof/>
        </w:rPr>
        <w:lastRenderedPageBreak/>
        <w:drawing>
          <wp:inline distT="0" distB="0" distL="0" distR="0" wp14:anchorId="45A665B0" wp14:editId="488C01BE">
            <wp:extent cx="5731510" cy="7656536"/>
            <wp:effectExtent l="0" t="0" r="2540" b="1905"/>
            <wp:docPr id="221" name="Picture 2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37"/>
                    <a:srcRect l="35264" t="21437" r="36541" b="11602"/>
                    <a:stretch/>
                  </pic:blipFill>
                  <pic:spPr bwMode="auto">
                    <a:xfrm>
                      <a:off x="0" y="0"/>
                      <a:ext cx="5731510" cy="7656536"/>
                    </a:xfrm>
                    <a:prstGeom prst="rect">
                      <a:avLst/>
                    </a:prstGeom>
                    <a:ln>
                      <a:noFill/>
                    </a:ln>
                    <a:extLst>
                      <a:ext uri="{53640926-AAD7-44D8-BBD7-CCE9431645EC}">
                        <a14:shadowObscured xmlns:a14="http://schemas.microsoft.com/office/drawing/2010/main"/>
                      </a:ext>
                    </a:extLst>
                  </pic:spPr>
                </pic:pic>
              </a:graphicData>
            </a:graphic>
          </wp:inline>
        </w:drawing>
      </w:r>
    </w:p>
    <w:p w14:paraId="1D89C0FA" w14:textId="48BD002D" w:rsidR="002970CF" w:rsidRDefault="002970CF" w:rsidP="0098794B">
      <w:pPr>
        <w:jc w:val="center"/>
        <w:rPr>
          <w:b/>
          <w:bCs/>
          <w:sz w:val="24"/>
          <w:szCs w:val="24"/>
        </w:rPr>
      </w:pPr>
    </w:p>
    <w:p w14:paraId="15BC9185" w14:textId="7E27669E" w:rsidR="002970CF" w:rsidRDefault="002970CF" w:rsidP="0098794B">
      <w:pPr>
        <w:jc w:val="center"/>
        <w:rPr>
          <w:b/>
          <w:bCs/>
          <w:sz w:val="24"/>
          <w:szCs w:val="24"/>
        </w:rPr>
      </w:pPr>
    </w:p>
    <w:p w14:paraId="4898AA4B" w14:textId="23C9D27E" w:rsidR="002970CF" w:rsidRDefault="002970CF" w:rsidP="0098794B">
      <w:pPr>
        <w:jc w:val="center"/>
        <w:rPr>
          <w:b/>
          <w:bCs/>
          <w:sz w:val="24"/>
          <w:szCs w:val="24"/>
        </w:rPr>
      </w:pPr>
    </w:p>
    <w:p w14:paraId="109CFE0C" w14:textId="5F05AEEE" w:rsidR="002970CF" w:rsidRDefault="002970CF" w:rsidP="0098794B">
      <w:pPr>
        <w:jc w:val="center"/>
        <w:rPr>
          <w:b/>
          <w:bCs/>
          <w:sz w:val="24"/>
          <w:szCs w:val="24"/>
        </w:rPr>
      </w:pPr>
      <w:r>
        <w:rPr>
          <w:noProof/>
        </w:rPr>
        <w:lastRenderedPageBreak/>
        <w:drawing>
          <wp:inline distT="0" distB="0" distL="0" distR="0" wp14:anchorId="0D9E1731" wp14:editId="605064F2">
            <wp:extent cx="5731510" cy="8482954"/>
            <wp:effectExtent l="0" t="0" r="2540" b="0"/>
            <wp:docPr id="222" name="Picture 22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38"/>
                    <a:srcRect l="36725" t="18800" r="37074" b="12261"/>
                    <a:stretch/>
                  </pic:blipFill>
                  <pic:spPr bwMode="auto">
                    <a:xfrm>
                      <a:off x="0" y="0"/>
                      <a:ext cx="5731510" cy="8482954"/>
                    </a:xfrm>
                    <a:prstGeom prst="rect">
                      <a:avLst/>
                    </a:prstGeom>
                    <a:ln>
                      <a:noFill/>
                    </a:ln>
                    <a:extLst>
                      <a:ext uri="{53640926-AAD7-44D8-BBD7-CCE9431645EC}">
                        <a14:shadowObscured xmlns:a14="http://schemas.microsoft.com/office/drawing/2010/main"/>
                      </a:ext>
                    </a:extLst>
                  </pic:spPr>
                </pic:pic>
              </a:graphicData>
            </a:graphic>
          </wp:inline>
        </w:drawing>
      </w:r>
    </w:p>
    <w:p w14:paraId="7814D173" w14:textId="51B425AF" w:rsidR="002970CF" w:rsidRDefault="002970CF" w:rsidP="0098794B">
      <w:pPr>
        <w:jc w:val="center"/>
        <w:rPr>
          <w:b/>
          <w:bCs/>
          <w:sz w:val="24"/>
          <w:szCs w:val="24"/>
        </w:rPr>
      </w:pPr>
    </w:p>
    <w:p w14:paraId="7CEADE80" w14:textId="4CC4C2FC" w:rsidR="00DB0143" w:rsidRDefault="002970CF" w:rsidP="001D705F">
      <w:pPr>
        <w:jc w:val="center"/>
        <w:rPr>
          <w:b/>
          <w:bCs/>
          <w:sz w:val="24"/>
          <w:szCs w:val="24"/>
        </w:rPr>
      </w:pPr>
      <w:r>
        <w:rPr>
          <w:noProof/>
        </w:rPr>
        <w:drawing>
          <wp:inline distT="0" distB="0" distL="0" distR="0" wp14:anchorId="16BFC179" wp14:editId="20DBE0E8">
            <wp:extent cx="5731510" cy="7780796"/>
            <wp:effectExtent l="0" t="0" r="2540" b="0"/>
            <wp:docPr id="223" name="Picture 22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39"/>
                    <a:srcRect l="35621" t="23752" r="36368" b="8644"/>
                    <a:stretch/>
                  </pic:blipFill>
                  <pic:spPr bwMode="auto">
                    <a:xfrm>
                      <a:off x="0" y="0"/>
                      <a:ext cx="5731510" cy="7780796"/>
                    </a:xfrm>
                    <a:prstGeom prst="rect">
                      <a:avLst/>
                    </a:prstGeom>
                    <a:ln>
                      <a:noFill/>
                    </a:ln>
                    <a:extLst>
                      <a:ext uri="{53640926-AAD7-44D8-BBD7-CCE9431645EC}">
                        <a14:shadowObscured xmlns:a14="http://schemas.microsoft.com/office/drawing/2010/main"/>
                      </a:ext>
                    </a:extLst>
                  </pic:spPr>
                </pic:pic>
              </a:graphicData>
            </a:graphic>
          </wp:inline>
        </w:drawing>
      </w:r>
    </w:p>
    <w:p w14:paraId="33790BA0" w14:textId="77777777" w:rsidR="001D705F" w:rsidRDefault="001D705F" w:rsidP="001D705F">
      <w:pPr>
        <w:jc w:val="center"/>
        <w:rPr>
          <w:b/>
          <w:bCs/>
          <w:sz w:val="24"/>
          <w:szCs w:val="24"/>
        </w:rPr>
      </w:pPr>
    </w:p>
    <w:p w14:paraId="14C36855" w14:textId="4B47F94D" w:rsidR="007C0E44" w:rsidRDefault="007C0E44" w:rsidP="007C0E44">
      <w:pPr>
        <w:jc w:val="center"/>
        <w:rPr>
          <w:rFonts w:ascii="Calibri" w:hAnsi="Calibri" w:cs="Calibri"/>
          <w:b/>
          <w:bCs/>
          <w:color w:val="000000"/>
          <w:sz w:val="24"/>
          <w:szCs w:val="24"/>
          <w:bdr w:val="none" w:sz="0" w:space="0" w:color="auto" w:frame="1"/>
          <w:shd w:val="clear" w:color="auto" w:fill="FFFFFF"/>
        </w:rPr>
      </w:pPr>
      <w:r w:rsidRPr="007C0E44">
        <w:rPr>
          <w:rFonts w:ascii="Calibri" w:hAnsi="Calibri" w:cs="Calibri"/>
          <w:b/>
          <w:bCs/>
          <w:color w:val="000000"/>
          <w:sz w:val="24"/>
          <w:szCs w:val="24"/>
          <w:bdr w:val="none" w:sz="0" w:space="0" w:color="auto" w:frame="1"/>
          <w:shd w:val="clear" w:color="auto" w:fill="FFFFFF"/>
        </w:rPr>
        <w:lastRenderedPageBreak/>
        <w:t>Appendix B: Ethical Approval from the Research Ethics Committee at Royal Holloway, University of London</w:t>
      </w:r>
    </w:p>
    <w:p w14:paraId="2333D4FE" w14:textId="2BB89B16" w:rsidR="007C0E44" w:rsidRDefault="007C0E44" w:rsidP="007C0E44">
      <w:pPr>
        <w:jc w:val="center"/>
        <w:rPr>
          <w:rFonts w:ascii="Calibri" w:hAnsi="Calibri" w:cs="Calibri"/>
          <w:b/>
          <w:bCs/>
          <w:color w:val="000000"/>
          <w:sz w:val="24"/>
          <w:szCs w:val="24"/>
          <w:bdr w:val="none" w:sz="0" w:space="0" w:color="auto" w:frame="1"/>
          <w:shd w:val="clear" w:color="auto" w:fill="FFFFFF"/>
        </w:rPr>
      </w:pPr>
      <w:r>
        <w:rPr>
          <w:noProof/>
        </w:rPr>
        <w:drawing>
          <wp:inline distT="0" distB="0" distL="0" distR="0" wp14:anchorId="1FF9F856" wp14:editId="71840339">
            <wp:extent cx="5587364" cy="6611815"/>
            <wp:effectExtent l="0" t="0" r="0" b="0"/>
            <wp:docPr id="256" name="Picture 25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Word&#10;&#10;Description automatically generated"/>
                    <pic:cNvPicPr/>
                  </pic:nvPicPr>
                  <pic:blipFill rotWithShape="1">
                    <a:blip r:embed="rId140"/>
                    <a:srcRect l="32905" t="16445" r="32528" b="10830"/>
                    <a:stretch/>
                  </pic:blipFill>
                  <pic:spPr bwMode="auto">
                    <a:xfrm>
                      <a:off x="0" y="0"/>
                      <a:ext cx="5594441" cy="6620189"/>
                    </a:xfrm>
                    <a:prstGeom prst="rect">
                      <a:avLst/>
                    </a:prstGeom>
                    <a:ln>
                      <a:noFill/>
                    </a:ln>
                    <a:extLst>
                      <a:ext uri="{53640926-AAD7-44D8-BBD7-CCE9431645EC}">
                        <a14:shadowObscured xmlns:a14="http://schemas.microsoft.com/office/drawing/2010/main"/>
                      </a:ext>
                    </a:extLst>
                  </pic:spPr>
                </pic:pic>
              </a:graphicData>
            </a:graphic>
          </wp:inline>
        </w:drawing>
      </w:r>
    </w:p>
    <w:p w14:paraId="6422786D" w14:textId="1972DAD9" w:rsidR="007C0E44" w:rsidRDefault="007C0E44" w:rsidP="007C0E44">
      <w:pPr>
        <w:jc w:val="center"/>
        <w:rPr>
          <w:rFonts w:ascii="Calibri" w:hAnsi="Calibri" w:cs="Calibri"/>
          <w:b/>
          <w:bCs/>
          <w:color w:val="000000"/>
          <w:sz w:val="24"/>
          <w:szCs w:val="24"/>
          <w:bdr w:val="none" w:sz="0" w:space="0" w:color="auto" w:frame="1"/>
          <w:shd w:val="clear" w:color="auto" w:fill="FFFFFF"/>
        </w:rPr>
      </w:pPr>
      <w:r>
        <w:rPr>
          <w:noProof/>
        </w:rPr>
        <w:lastRenderedPageBreak/>
        <w:drawing>
          <wp:inline distT="0" distB="0" distL="0" distR="0" wp14:anchorId="664263DD" wp14:editId="1BFDF57F">
            <wp:extent cx="5530850" cy="1412844"/>
            <wp:effectExtent l="0" t="0" r="0" b="0"/>
            <wp:docPr id="257" name="Picture 25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Word&#10;&#10;Description automatically generated"/>
                    <pic:cNvPicPr/>
                  </pic:nvPicPr>
                  <pic:blipFill rotWithShape="1">
                    <a:blip r:embed="rId141"/>
                    <a:srcRect l="33358" t="16307" r="35014" b="69366"/>
                    <a:stretch/>
                  </pic:blipFill>
                  <pic:spPr bwMode="auto">
                    <a:xfrm>
                      <a:off x="0" y="0"/>
                      <a:ext cx="5610344" cy="1433151"/>
                    </a:xfrm>
                    <a:prstGeom prst="rect">
                      <a:avLst/>
                    </a:prstGeom>
                    <a:ln>
                      <a:noFill/>
                    </a:ln>
                    <a:extLst>
                      <a:ext uri="{53640926-AAD7-44D8-BBD7-CCE9431645EC}">
                        <a14:shadowObscured xmlns:a14="http://schemas.microsoft.com/office/drawing/2010/main"/>
                      </a:ext>
                    </a:extLst>
                  </pic:spPr>
                </pic:pic>
              </a:graphicData>
            </a:graphic>
          </wp:inline>
        </w:drawing>
      </w:r>
    </w:p>
    <w:p w14:paraId="228DB3DD" w14:textId="3F478742" w:rsidR="007C0E44" w:rsidRDefault="007C0E44" w:rsidP="007C0E44">
      <w:pPr>
        <w:jc w:val="center"/>
        <w:rPr>
          <w:rFonts w:ascii="Calibri" w:hAnsi="Calibri" w:cs="Calibri"/>
          <w:b/>
          <w:bCs/>
          <w:color w:val="000000"/>
          <w:sz w:val="24"/>
          <w:szCs w:val="24"/>
          <w:bdr w:val="none" w:sz="0" w:space="0" w:color="auto" w:frame="1"/>
          <w:shd w:val="clear" w:color="auto" w:fill="FFFFFF"/>
        </w:rPr>
      </w:pPr>
      <w:r>
        <w:rPr>
          <w:noProof/>
        </w:rPr>
        <w:drawing>
          <wp:inline distT="0" distB="0" distL="0" distR="0" wp14:anchorId="046B1081" wp14:editId="7755BD26">
            <wp:extent cx="5644018" cy="5254283"/>
            <wp:effectExtent l="0" t="0" r="0" b="3810"/>
            <wp:docPr id="258" name="Picture 25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Word&#10;&#10;Description automatically generated"/>
                    <pic:cNvPicPr/>
                  </pic:nvPicPr>
                  <pic:blipFill rotWithShape="1">
                    <a:blip r:embed="rId141"/>
                    <a:srcRect l="33277" t="38660" r="33303" b="6170"/>
                    <a:stretch/>
                  </pic:blipFill>
                  <pic:spPr bwMode="auto">
                    <a:xfrm>
                      <a:off x="0" y="0"/>
                      <a:ext cx="5648575" cy="5258525"/>
                    </a:xfrm>
                    <a:prstGeom prst="rect">
                      <a:avLst/>
                    </a:prstGeom>
                    <a:ln>
                      <a:noFill/>
                    </a:ln>
                    <a:extLst>
                      <a:ext uri="{53640926-AAD7-44D8-BBD7-CCE9431645EC}">
                        <a14:shadowObscured xmlns:a14="http://schemas.microsoft.com/office/drawing/2010/main"/>
                      </a:ext>
                    </a:extLst>
                  </pic:spPr>
                </pic:pic>
              </a:graphicData>
            </a:graphic>
          </wp:inline>
        </w:drawing>
      </w:r>
    </w:p>
    <w:p w14:paraId="361CB6D5" w14:textId="2F4A2782" w:rsidR="007C0E44" w:rsidRDefault="007C0E44" w:rsidP="007C0E44">
      <w:pPr>
        <w:jc w:val="center"/>
        <w:rPr>
          <w:rFonts w:ascii="Calibri" w:hAnsi="Calibri" w:cs="Calibri"/>
          <w:b/>
          <w:bCs/>
          <w:color w:val="000000"/>
          <w:sz w:val="24"/>
          <w:szCs w:val="24"/>
          <w:bdr w:val="none" w:sz="0" w:space="0" w:color="auto" w:frame="1"/>
          <w:shd w:val="clear" w:color="auto" w:fill="FFFFFF"/>
        </w:rPr>
      </w:pPr>
      <w:r>
        <w:rPr>
          <w:noProof/>
        </w:rPr>
        <w:lastRenderedPageBreak/>
        <w:drawing>
          <wp:inline distT="0" distB="0" distL="0" distR="0" wp14:anchorId="199C4037" wp14:editId="7B9F6443">
            <wp:extent cx="5731510" cy="3094187"/>
            <wp:effectExtent l="0" t="0" r="2540" b="0"/>
            <wp:docPr id="259" name="Picture 2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rotWithShape="1">
                    <a:blip r:embed="rId142"/>
                    <a:srcRect l="33483" t="18120" r="33304" b="50005"/>
                    <a:stretch/>
                  </pic:blipFill>
                  <pic:spPr bwMode="auto">
                    <a:xfrm>
                      <a:off x="0" y="0"/>
                      <a:ext cx="5731510" cy="3094187"/>
                    </a:xfrm>
                    <a:prstGeom prst="rect">
                      <a:avLst/>
                    </a:prstGeom>
                    <a:ln>
                      <a:noFill/>
                    </a:ln>
                    <a:extLst>
                      <a:ext uri="{53640926-AAD7-44D8-BBD7-CCE9431645EC}">
                        <a14:shadowObscured xmlns:a14="http://schemas.microsoft.com/office/drawing/2010/main"/>
                      </a:ext>
                    </a:extLst>
                  </pic:spPr>
                </pic:pic>
              </a:graphicData>
            </a:graphic>
          </wp:inline>
        </w:drawing>
      </w:r>
    </w:p>
    <w:p w14:paraId="4ADA7BDF" w14:textId="548012E3" w:rsidR="007C0E44" w:rsidRDefault="007C0E44" w:rsidP="007C0E44">
      <w:pPr>
        <w:jc w:val="center"/>
        <w:rPr>
          <w:rFonts w:ascii="Calibri" w:hAnsi="Calibri" w:cs="Calibri"/>
          <w:b/>
          <w:bCs/>
          <w:color w:val="000000"/>
          <w:sz w:val="24"/>
          <w:szCs w:val="24"/>
          <w:bdr w:val="none" w:sz="0" w:space="0" w:color="auto" w:frame="1"/>
          <w:shd w:val="clear" w:color="auto" w:fill="FFFFFF"/>
        </w:rPr>
      </w:pPr>
      <w:r>
        <w:rPr>
          <w:noProof/>
        </w:rPr>
        <w:drawing>
          <wp:inline distT="0" distB="0" distL="0" distR="0" wp14:anchorId="2E377D59" wp14:editId="14327E85">
            <wp:extent cx="5731510" cy="3330868"/>
            <wp:effectExtent l="0" t="0" r="2540" b="3175"/>
            <wp:docPr id="260" name="Picture 2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rotWithShape="1">
                    <a:blip r:embed="rId142"/>
                    <a:srcRect l="33446" t="56445" r="33304" b="9198"/>
                    <a:stretch/>
                  </pic:blipFill>
                  <pic:spPr bwMode="auto">
                    <a:xfrm>
                      <a:off x="0" y="0"/>
                      <a:ext cx="5731510" cy="3330868"/>
                    </a:xfrm>
                    <a:prstGeom prst="rect">
                      <a:avLst/>
                    </a:prstGeom>
                    <a:ln>
                      <a:noFill/>
                    </a:ln>
                    <a:extLst>
                      <a:ext uri="{53640926-AAD7-44D8-BBD7-CCE9431645EC}">
                        <a14:shadowObscured xmlns:a14="http://schemas.microsoft.com/office/drawing/2010/main"/>
                      </a:ext>
                    </a:extLst>
                  </pic:spPr>
                </pic:pic>
              </a:graphicData>
            </a:graphic>
          </wp:inline>
        </w:drawing>
      </w:r>
    </w:p>
    <w:p w14:paraId="50616275" w14:textId="5DA1D500" w:rsidR="007C0E44" w:rsidRDefault="007C0E44" w:rsidP="007C0E44">
      <w:pPr>
        <w:jc w:val="center"/>
        <w:rPr>
          <w:rFonts w:ascii="Calibri" w:hAnsi="Calibri" w:cs="Calibri"/>
          <w:b/>
          <w:bCs/>
          <w:color w:val="000000"/>
          <w:sz w:val="24"/>
          <w:szCs w:val="24"/>
          <w:bdr w:val="none" w:sz="0" w:space="0" w:color="auto" w:frame="1"/>
          <w:shd w:val="clear" w:color="auto" w:fill="FFFFFF"/>
        </w:rPr>
      </w:pPr>
      <w:r>
        <w:rPr>
          <w:noProof/>
        </w:rPr>
        <w:lastRenderedPageBreak/>
        <w:drawing>
          <wp:inline distT="0" distB="0" distL="0" distR="0" wp14:anchorId="1B0EC4A6" wp14:editId="2A256EE4">
            <wp:extent cx="5731510" cy="5036800"/>
            <wp:effectExtent l="0" t="0" r="2540" b="0"/>
            <wp:docPr id="261" name="Picture 26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Word&#10;&#10;Description automatically generated"/>
                    <pic:cNvPicPr/>
                  </pic:nvPicPr>
                  <pic:blipFill rotWithShape="1">
                    <a:blip r:embed="rId143"/>
                    <a:srcRect l="33570" t="30727" r="34412" b="19244"/>
                    <a:stretch/>
                  </pic:blipFill>
                  <pic:spPr bwMode="auto">
                    <a:xfrm>
                      <a:off x="0" y="0"/>
                      <a:ext cx="5731510" cy="5036800"/>
                    </a:xfrm>
                    <a:prstGeom prst="rect">
                      <a:avLst/>
                    </a:prstGeom>
                    <a:ln>
                      <a:noFill/>
                    </a:ln>
                    <a:extLst>
                      <a:ext uri="{53640926-AAD7-44D8-BBD7-CCE9431645EC}">
                        <a14:shadowObscured xmlns:a14="http://schemas.microsoft.com/office/drawing/2010/main"/>
                      </a:ext>
                    </a:extLst>
                  </pic:spPr>
                </pic:pic>
              </a:graphicData>
            </a:graphic>
          </wp:inline>
        </w:drawing>
      </w:r>
    </w:p>
    <w:p w14:paraId="24754E19" w14:textId="5FBACCF3" w:rsidR="007C0E44" w:rsidRDefault="007C0E44" w:rsidP="007C0E44">
      <w:pPr>
        <w:jc w:val="center"/>
        <w:rPr>
          <w:rFonts w:ascii="Calibri" w:hAnsi="Calibri" w:cs="Calibri"/>
          <w:b/>
          <w:bCs/>
          <w:color w:val="000000"/>
          <w:sz w:val="24"/>
          <w:szCs w:val="24"/>
          <w:bdr w:val="none" w:sz="0" w:space="0" w:color="auto" w:frame="1"/>
          <w:shd w:val="clear" w:color="auto" w:fill="FFFFFF"/>
        </w:rPr>
      </w:pPr>
      <w:r>
        <w:rPr>
          <w:noProof/>
        </w:rPr>
        <w:lastRenderedPageBreak/>
        <w:drawing>
          <wp:inline distT="0" distB="0" distL="0" distR="0" wp14:anchorId="5069C895" wp14:editId="1A3C0152">
            <wp:extent cx="5552854" cy="5022166"/>
            <wp:effectExtent l="0" t="0" r="0" b="7620"/>
            <wp:docPr id="262" name="Picture 26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Word&#10;&#10;Description automatically generated"/>
                    <pic:cNvPicPr/>
                  </pic:nvPicPr>
                  <pic:blipFill rotWithShape="1">
                    <a:blip r:embed="rId144"/>
                    <a:srcRect l="33237" t="22848" r="34301" b="24956"/>
                    <a:stretch/>
                  </pic:blipFill>
                  <pic:spPr bwMode="auto">
                    <a:xfrm>
                      <a:off x="0" y="0"/>
                      <a:ext cx="5553340" cy="5022605"/>
                    </a:xfrm>
                    <a:prstGeom prst="rect">
                      <a:avLst/>
                    </a:prstGeom>
                    <a:ln>
                      <a:noFill/>
                    </a:ln>
                    <a:extLst>
                      <a:ext uri="{53640926-AAD7-44D8-BBD7-CCE9431645EC}">
                        <a14:shadowObscured xmlns:a14="http://schemas.microsoft.com/office/drawing/2010/main"/>
                      </a:ext>
                    </a:extLst>
                  </pic:spPr>
                </pic:pic>
              </a:graphicData>
            </a:graphic>
          </wp:inline>
        </w:drawing>
      </w:r>
    </w:p>
    <w:p w14:paraId="1C55758C" w14:textId="048BA767" w:rsidR="007C0E44" w:rsidRDefault="007C0E44" w:rsidP="007C0E44">
      <w:pPr>
        <w:jc w:val="center"/>
        <w:rPr>
          <w:rFonts w:ascii="Calibri" w:hAnsi="Calibri" w:cs="Calibri"/>
          <w:b/>
          <w:bCs/>
          <w:color w:val="000000"/>
          <w:sz w:val="24"/>
          <w:szCs w:val="24"/>
          <w:bdr w:val="none" w:sz="0" w:space="0" w:color="auto" w:frame="1"/>
          <w:shd w:val="clear" w:color="auto" w:fill="FFFFFF"/>
        </w:rPr>
      </w:pPr>
      <w:r>
        <w:rPr>
          <w:noProof/>
        </w:rPr>
        <w:drawing>
          <wp:inline distT="0" distB="0" distL="0" distR="0" wp14:anchorId="2706775A" wp14:editId="3E1D81E0">
            <wp:extent cx="5283200" cy="2232217"/>
            <wp:effectExtent l="0" t="0" r="0" b="0"/>
            <wp:docPr id="263" name="Picture 2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45"/>
                    <a:srcRect l="3988" t="19697" r="28098" b="29289"/>
                    <a:stretch/>
                  </pic:blipFill>
                  <pic:spPr bwMode="auto">
                    <a:xfrm>
                      <a:off x="0" y="0"/>
                      <a:ext cx="5283200" cy="2232217"/>
                    </a:xfrm>
                    <a:prstGeom prst="rect">
                      <a:avLst/>
                    </a:prstGeom>
                    <a:ln>
                      <a:noFill/>
                    </a:ln>
                    <a:extLst>
                      <a:ext uri="{53640926-AAD7-44D8-BBD7-CCE9431645EC}">
                        <a14:shadowObscured xmlns:a14="http://schemas.microsoft.com/office/drawing/2010/main"/>
                      </a:ext>
                    </a:extLst>
                  </pic:spPr>
                </pic:pic>
              </a:graphicData>
            </a:graphic>
          </wp:inline>
        </w:drawing>
      </w:r>
    </w:p>
    <w:p w14:paraId="7CA1BD2E" w14:textId="63E398B3" w:rsidR="00284CD0" w:rsidRDefault="00284CD0" w:rsidP="007C0E44">
      <w:pPr>
        <w:jc w:val="center"/>
        <w:rPr>
          <w:rFonts w:ascii="Calibri" w:hAnsi="Calibri" w:cs="Calibri"/>
          <w:b/>
          <w:bCs/>
          <w:color w:val="000000"/>
          <w:sz w:val="24"/>
          <w:szCs w:val="24"/>
          <w:bdr w:val="none" w:sz="0" w:space="0" w:color="auto" w:frame="1"/>
          <w:shd w:val="clear" w:color="auto" w:fill="FFFFFF"/>
        </w:rPr>
      </w:pPr>
    </w:p>
    <w:p w14:paraId="2D660922" w14:textId="3E792BBA" w:rsidR="00284CD0" w:rsidRDefault="00284CD0" w:rsidP="007C0E44">
      <w:pPr>
        <w:jc w:val="center"/>
        <w:rPr>
          <w:rFonts w:ascii="Calibri" w:hAnsi="Calibri" w:cs="Calibri"/>
          <w:b/>
          <w:bCs/>
          <w:color w:val="000000"/>
          <w:sz w:val="24"/>
          <w:szCs w:val="24"/>
          <w:bdr w:val="none" w:sz="0" w:space="0" w:color="auto" w:frame="1"/>
          <w:shd w:val="clear" w:color="auto" w:fill="FFFFFF"/>
        </w:rPr>
      </w:pPr>
    </w:p>
    <w:p w14:paraId="498F5842" w14:textId="1B39C614" w:rsidR="00284CD0" w:rsidRDefault="00284CD0" w:rsidP="007C0E44">
      <w:pPr>
        <w:jc w:val="center"/>
        <w:rPr>
          <w:rFonts w:ascii="Calibri" w:hAnsi="Calibri" w:cs="Calibri"/>
          <w:b/>
          <w:bCs/>
          <w:color w:val="000000"/>
          <w:sz w:val="24"/>
          <w:szCs w:val="24"/>
          <w:bdr w:val="none" w:sz="0" w:space="0" w:color="auto" w:frame="1"/>
          <w:shd w:val="clear" w:color="auto" w:fill="FFFFFF"/>
        </w:rPr>
      </w:pPr>
    </w:p>
    <w:p w14:paraId="770B7A30" w14:textId="6E6FDA76" w:rsidR="00284CD0" w:rsidRDefault="00284CD0" w:rsidP="007C0E44">
      <w:pPr>
        <w:jc w:val="center"/>
        <w:rPr>
          <w:rFonts w:ascii="Calibri" w:hAnsi="Calibri" w:cs="Calibri"/>
          <w:b/>
          <w:bCs/>
          <w:color w:val="000000"/>
          <w:sz w:val="24"/>
          <w:szCs w:val="24"/>
          <w:bdr w:val="none" w:sz="0" w:space="0" w:color="auto" w:frame="1"/>
          <w:shd w:val="clear" w:color="auto" w:fill="FFFFFF"/>
        </w:rPr>
      </w:pPr>
    </w:p>
    <w:p w14:paraId="5D607C2C" w14:textId="1F11420F" w:rsidR="00284CD0" w:rsidRDefault="00284CD0" w:rsidP="00284CD0">
      <w:pPr>
        <w:jc w:val="center"/>
        <w:rPr>
          <w:rFonts w:ascii="Calibri" w:hAnsi="Calibri" w:cs="Calibri"/>
          <w:b/>
          <w:bCs/>
          <w:color w:val="000000"/>
          <w:sz w:val="24"/>
          <w:szCs w:val="24"/>
          <w:bdr w:val="none" w:sz="0" w:space="0" w:color="auto" w:frame="1"/>
          <w:shd w:val="clear" w:color="auto" w:fill="FFFFFF"/>
        </w:rPr>
      </w:pPr>
      <w:r w:rsidRPr="00284CD0">
        <w:rPr>
          <w:rFonts w:ascii="Calibri" w:hAnsi="Calibri" w:cs="Calibri"/>
          <w:b/>
          <w:bCs/>
          <w:color w:val="000000"/>
          <w:sz w:val="24"/>
          <w:szCs w:val="24"/>
          <w:bdr w:val="none" w:sz="0" w:space="0" w:color="auto" w:frame="1"/>
          <w:shd w:val="clear" w:color="auto" w:fill="FFFFFF"/>
        </w:rPr>
        <w:lastRenderedPageBreak/>
        <w:t xml:space="preserve">Appendix C: Participant </w:t>
      </w:r>
      <w:r>
        <w:rPr>
          <w:rFonts w:ascii="Calibri" w:hAnsi="Calibri" w:cs="Calibri"/>
          <w:b/>
          <w:bCs/>
          <w:color w:val="000000"/>
          <w:sz w:val="24"/>
          <w:szCs w:val="24"/>
          <w:bdr w:val="none" w:sz="0" w:space="0" w:color="auto" w:frame="1"/>
          <w:shd w:val="clear" w:color="auto" w:fill="FFFFFF"/>
        </w:rPr>
        <w:t>I</w:t>
      </w:r>
      <w:r w:rsidRPr="00284CD0">
        <w:rPr>
          <w:rFonts w:ascii="Calibri" w:hAnsi="Calibri" w:cs="Calibri"/>
          <w:b/>
          <w:bCs/>
          <w:color w:val="000000"/>
          <w:sz w:val="24"/>
          <w:szCs w:val="24"/>
          <w:bdr w:val="none" w:sz="0" w:space="0" w:color="auto" w:frame="1"/>
          <w:shd w:val="clear" w:color="auto" w:fill="FFFFFF"/>
        </w:rPr>
        <w:t xml:space="preserve">nformation </w:t>
      </w:r>
      <w:r>
        <w:rPr>
          <w:rFonts w:ascii="Calibri" w:hAnsi="Calibri" w:cs="Calibri"/>
          <w:b/>
          <w:bCs/>
          <w:color w:val="000000"/>
          <w:sz w:val="24"/>
          <w:szCs w:val="24"/>
          <w:bdr w:val="none" w:sz="0" w:space="0" w:color="auto" w:frame="1"/>
          <w:shd w:val="clear" w:color="auto" w:fill="FFFFFF"/>
        </w:rPr>
        <w:t>S</w:t>
      </w:r>
      <w:r w:rsidRPr="00284CD0">
        <w:rPr>
          <w:rFonts w:ascii="Calibri" w:hAnsi="Calibri" w:cs="Calibri"/>
          <w:b/>
          <w:bCs/>
          <w:color w:val="000000"/>
          <w:sz w:val="24"/>
          <w:szCs w:val="24"/>
          <w:bdr w:val="none" w:sz="0" w:space="0" w:color="auto" w:frame="1"/>
          <w:shd w:val="clear" w:color="auto" w:fill="FFFFFF"/>
        </w:rPr>
        <w:t>heet</w:t>
      </w:r>
    </w:p>
    <w:p w14:paraId="4AFE8DDF" w14:textId="77777777" w:rsidR="00284CD0" w:rsidRDefault="00284CD0" w:rsidP="00284CD0">
      <w:pPr>
        <w:shd w:val="clear" w:color="auto" w:fill="FFFFFF"/>
        <w:spacing w:after="0" w:line="240" w:lineRule="auto"/>
        <w:rPr>
          <w:rFonts w:ascii="Arial" w:eastAsia="Times New Roman" w:hAnsi="Arial" w:cs="Arial"/>
          <w:b/>
          <w:bCs/>
          <w:color w:val="525252"/>
          <w:sz w:val="27"/>
          <w:szCs w:val="27"/>
          <w:u w:val="single"/>
          <w:lang w:eastAsia="en-GB"/>
        </w:rPr>
      </w:pPr>
      <w:r>
        <w:rPr>
          <w:noProof/>
        </w:rPr>
        <w:drawing>
          <wp:inline distT="0" distB="0" distL="0" distR="0" wp14:anchorId="2397E69C" wp14:editId="446F9E3D">
            <wp:extent cx="2382506" cy="1255298"/>
            <wp:effectExtent l="0" t="0" r="0" b="2540"/>
            <wp:docPr id="264" name="Picture 264" descr="Graphic.php?IM=IM_dht8hAaGMPSVP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php?IM=IM_dht8hAaGMPSVP8i"/>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00252" cy="1264648"/>
                    </a:xfrm>
                    <a:prstGeom prst="rect">
                      <a:avLst/>
                    </a:prstGeom>
                    <a:noFill/>
                    <a:ln>
                      <a:noFill/>
                    </a:ln>
                  </pic:spPr>
                </pic:pic>
              </a:graphicData>
            </a:graphic>
          </wp:inline>
        </w:drawing>
      </w:r>
      <w:r>
        <w:rPr>
          <w:rFonts w:ascii="Arial" w:eastAsia="Times New Roman" w:hAnsi="Arial" w:cs="Arial"/>
          <w:b/>
          <w:bCs/>
          <w:color w:val="525252"/>
          <w:sz w:val="27"/>
          <w:szCs w:val="27"/>
          <w:u w:val="single"/>
          <w:lang w:eastAsia="en-GB"/>
        </w:rPr>
        <w:t xml:space="preserve">  </w:t>
      </w:r>
      <w:r>
        <w:rPr>
          <w:noProof/>
        </w:rPr>
        <w:drawing>
          <wp:inline distT="0" distB="0" distL="0" distR="0" wp14:anchorId="073C6F2F" wp14:editId="0D909626">
            <wp:extent cx="2550003" cy="1299365"/>
            <wp:effectExtent l="0" t="0" r="3175" b="0"/>
            <wp:docPr id="265" name="Picture 265" descr="Graphic.php?IM=IM_5nhB0UJvq9m8e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php?IM=IM_5nhB0UJvq9m8ej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4684" cy="1311941"/>
                    </a:xfrm>
                    <a:prstGeom prst="rect">
                      <a:avLst/>
                    </a:prstGeom>
                    <a:noFill/>
                    <a:ln>
                      <a:noFill/>
                    </a:ln>
                  </pic:spPr>
                </pic:pic>
              </a:graphicData>
            </a:graphic>
          </wp:inline>
        </w:drawing>
      </w:r>
    </w:p>
    <w:p w14:paraId="22957AB5" w14:textId="77777777" w:rsidR="00284CD0" w:rsidRDefault="00284CD0" w:rsidP="00284CD0">
      <w:pPr>
        <w:shd w:val="clear" w:color="auto" w:fill="FFFFFF"/>
        <w:spacing w:after="0" w:line="240" w:lineRule="auto"/>
        <w:jc w:val="center"/>
        <w:rPr>
          <w:rFonts w:ascii="Arial" w:eastAsia="Times New Roman" w:hAnsi="Arial" w:cs="Arial"/>
          <w:b/>
          <w:bCs/>
          <w:color w:val="525252"/>
          <w:sz w:val="27"/>
          <w:szCs w:val="27"/>
          <w:u w:val="single"/>
          <w:lang w:eastAsia="en-GB"/>
        </w:rPr>
      </w:pPr>
      <w:r>
        <w:rPr>
          <w:noProof/>
        </w:rPr>
        <w:drawing>
          <wp:inline distT="0" distB="0" distL="0" distR="0" wp14:anchorId="7A363EEE" wp14:editId="0E1927D3">
            <wp:extent cx="3026410" cy="1514211"/>
            <wp:effectExtent l="0" t="0" r="2540" b="0"/>
            <wp:docPr id="266" name="Picture 266" descr="Graphic.php?IM=IM_40GgrkXTjRMs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php?IM=IM_40GgrkXTjRMsDIi"/>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054980" cy="1528506"/>
                    </a:xfrm>
                    <a:prstGeom prst="rect">
                      <a:avLst/>
                    </a:prstGeom>
                    <a:noFill/>
                    <a:ln>
                      <a:noFill/>
                    </a:ln>
                  </pic:spPr>
                </pic:pic>
              </a:graphicData>
            </a:graphic>
          </wp:inline>
        </w:drawing>
      </w:r>
    </w:p>
    <w:p w14:paraId="5B912B4C" w14:textId="77777777" w:rsidR="00284CD0" w:rsidRPr="009A55C6" w:rsidRDefault="00284CD0" w:rsidP="00284CD0">
      <w:pPr>
        <w:shd w:val="clear" w:color="auto" w:fill="FFFFFF"/>
        <w:spacing w:after="0" w:line="240" w:lineRule="auto"/>
        <w:jc w:val="center"/>
        <w:rPr>
          <w:rFonts w:ascii="Arial" w:eastAsia="Times New Roman" w:hAnsi="Arial" w:cs="Arial"/>
          <w:sz w:val="24"/>
          <w:szCs w:val="24"/>
          <w:lang w:eastAsia="en-GB"/>
        </w:rPr>
      </w:pPr>
      <w:r w:rsidRPr="009A55C6">
        <w:rPr>
          <w:rFonts w:ascii="Arial" w:eastAsia="Times New Roman" w:hAnsi="Arial" w:cs="Arial"/>
          <w:b/>
          <w:bCs/>
          <w:sz w:val="24"/>
          <w:szCs w:val="24"/>
          <w:u w:val="single"/>
          <w:lang w:eastAsia="en-GB"/>
        </w:rPr>
        <w:t>Participant Information Sheet</w:t>
      </w:r>
    </w:p>
    <w:p w14:paraId="6B36EFA1" w14:textId="77777777" w:rsidR="00284CD0" w:rsidRPr="009A55C6" w:rsidRDefault="00284CD0" w:rsidP="00284CD0">
      <w:pPr>
        <w:shd w:val="clear" w:color="auto" w:fill="FFFFFF"/>
        <w:spacing w:after="0" w:line="240" w:lineRule="auto"/>
        <w:rPr>
          <w:rFonts w:ascii="Arial" w:eastAsia="Times New Roman" w:hAnsi="Arial" w:cs="Arial"/>
          <w:lang w:eastAsia="en-GB"/>
        </w:rPr>
      </w:pPr>
      <w:r w:rsidRPr="009A55C6">
        <w:rPr>
          <w:rFonts w:ascii="Arial" w:eastAsia="Times New Roman" w:hAnsi="Arial" w:cs="Arial"/>
          <w:lang w:eastAsia="en-GB"/>
        </w:rPr>
        <w:t> </w:t>
      </w:r>
    </w:p>
    <w:p w14:paraId="3593D858" w14:textId="77777777" w:rsidR="00284CD0" w:rsidRPr="009A55C6" w:rsidRDefault="00284CD0" w:rsidP="00284CD0">
      <w:pPr>
        <w:shd w:val="clear" w:color="auto" w:fill="FFFFFF"/>
        <w:spacing w:after="0" w:line="240" w:lineRule="auto"/>
        <w:rPr>
          <w:rFonts w:ascii="Arial" w:eastAsia="Times New Roman" w:hAnsi="Arial" w:cs="Arial"/>
          <w:lang w:eastAsia="en-GB"/>
        </w:rPr>
      </w:pPr>
      <w:r w:rsidRPr="009A55C6">
        <w:rPr>
          <w:rFonts w:ascii="Arial" w:eastAsia="Times New Roman" w:hAnsi="Arial" w:cs="Arial"/>
          <w:b/>
          <w:bCs/>
          <w:lang w:eastAsia="en-GB"/>
        </w:rPr>
        <w:t>Understanding barriers and facilitators of mental health and wellbeing help-seeking in LGBT+ UK Armed Forces Veterans</w:t>
      </w:r>
    </w:p>
    <w:p w14:paraId="49D6518A" w14:textId="77777777" w:rsidR="009A55C6" w:rsidRDefault="00284CD0" w:rsidP="00284CD0">
      <w:pPr>
        <w:shd w:val="clear" w:color="auto" w:fill="FFFFFF"/>
        <w:spacing w:after="0" w:line="240" w:lineRule="auto"/>
        <w:rPr>
          <w:rFonts w:ascii="Arial" w:eastAsia="Times New Roman" w:hAnsi="Arial" w:cs="Arial"/>
          <w:lang w:eastAsia="en-GB"/>
        </w:rPr>
      </w:pPr>
      <w:r w:rsidRPr="009A55C6">
        <w:rPr>
          <w:rFonts w:ascii="Arial" w:eastAsia="Times New Roman" w:hAnsi="Arial" w:cs="Arial"/>
          <w:lang w:eastAsia="en-GB"/>
        </w:rPr>
        <w:br/>
        <w:t xml:space="preserve">Thank you for considering taking part in my research project. Your participation is highly valued and completely optional. My name is Charlotte </w:t>
      </w:r>
      <w:proofErr w:type="gramStart"/>
      <w:r w:rsidRPr="009A55C6">
        <w:rPr>
          <w:rFonts w:ascii="Arial" w:eastAsia="Times New Roman" w:hAnsi="Arial" w:cs="Arial"/>
          <w:lang w:eastAsia="en-GB"/>
        </w:rPr>
        <w:t>Larner</w:t>
      </w:r>
      <w:proofErr w:type="gramEnd"/>
      <w:r w:rsidRPr="009A55C6">
        <w:rPr>
          <w:rFonts w:ascii="Arial" w:eastAsia="Times New Roman" w:hAnsi="Arial" w:cs="Arial"/>
          <w:lang w:eastAsia="en-GB"/>
        </w:rPr>
        <w:t xml:space="preserve"> and I am completing this research as part of my Doctorate in Clinical Psychology. Before you decide if you would like to take part, I would like to give you information about why the research is being done and what it involves. Please read the following information carefully and take time to consider whether you wish to take part. You can contact me via email (Charlotte.Larner.2019@live.rhul.ac.uk) if there is anything that is not clear or if you would like further information.</w:t>
      </w:r>
      <w:r w:rsidRPr="009A55C6">
        <w:rPr>
          <w:rFonts w:ascii="Arial" w:eastAsia="Times New Roman" w:hAnsi="Arial" w:cs="Arial"/>
          <w:lang w:eastAsia="en-GB"/>
        </w:rPr>
        <w:br/>
      </w:r>
      <w:r w:rsidRPr="009A55C6">
        <w:rPr>
          <w:rFonts w:ascii="Arial" w:eastAsia="Times New Roman" w:hAnsi="Arial" w:cs="Arial"/>
          <w:lang w:eastAsia="en-GB"/>
        </w:rPr>
        <w:br/>
      </w:r>
      <w:r w:rsidRPr="009A55C6">
        <w:rPr>
          <w:rFonts w:ascii="Arial" w:eastAsia="Times New Roman" w:hAnsi="Arial" w:cs="Arial"/>
          <w:b/>
          <w:bCs/>
          <w:lang w:eastAsia="en-GB"/>
        </w:rPr>
        <w:t>1. What is the purpose of the study?</w:t>
      </w:r>
      <w:r w:rsidRPr="009A55C6">
        <w:rPr>
          <w:rFonts w:ascii="Arial" w:eastAsia="Times New Roman" w:hAnsi="Arial" w:cs="Arial"/>
          <w:lang w:eastAsia="en-GB"/>
        </w:rPr>
        <w:br/>
        <w:t>Armed Forces Veterans in the UK frequently report mental health difficulties and research has sought to understand what can make it difficult and easier to get help. Although we know there are known mental health inequalities for LGBT+ individuals, the experiences of LGBT+ UK Veterans has rarely been considered. This current study seeks to understand what makes it difficult for and helps LGBT+ UK Armed Forces Veterans to ask for support with their mental health or general wellbeing. This includes (but is not limited to) experiences such as low mood/depression, anger difficulties, worry/stress or anxiety, PTSD, bereavement, alcohol and/or substance misuse, and difficulties with adjustment and coping (e.g., to health conditions or lifestyle changes). This is important for services to meet the needs of LGBT+ UK Armed Forces Veterans, ultimately improving health outcomes.</w:t>
      </w:r>
      <w:r w:rsidRPr="009A55C6">
        <w:rPr>
          <w:rFonts w:ascii="Arial" w:eastAsia="Times New Roman" w:hAnsi="Arial" w:cs="Arial"/>
          <w:lang w:eastAsia="en-GB"/>
        </w:rPr>
        <w:br/>
      </w:r>
      <w:r w:rsidRPr="009A55C6">
        <w:rPr>
          <w:rFonts w:ascii="Arial" w:eastAsia="Times New Roman" w:hAnsi="Arial" w:cs="Arial"/>
          <w:lang w:eastAsia="en-GB"/>
        </w:rPr>
        <w:br/>
      </w:r>
      <w:r w:rsidRPr="009A55C6">
        <w:rPr>
          <w:rFonts w:ascii="Arial" w:eastAsia="Times New Roman" w:hAnsi="Arial" w:cs="Arial"/>
          <w:b/>
          <w:bCs/>
          <w:lang w:eastAsia="en-GB"/>
        </w:rPr>
        <w:t>2. Can I take part?</w:t>
      </w:r>
      <w:r w:rsidRPr="009A55C6">
        <w:rPr>
          <w:rFonts w:ascii="Arial" w:eastAsia="Times New Roman" w:hAnsi="Arial" w:cs="Arial"/>
          <w:lang w:eastAsia="en-GB"/>
        </w:rPr>
        <w:br/>
        <w:t>To take part you need to identify as Lesbian, Gay, Bisexual, Transgender (LGBT+) and be a UK Armed Forces Veteran. You can take part if you consider yourself to have experienced difficulties with your mental health or general psychological wellbeing at some point in your life (current or in the past). You do not need to have sought professional help or engaged with services previously to take part.</w:t>
      </w:r>
      <w:r w:rsidRPr="009A55C6">
        <w:rPr>
          <w:rFonts w:ascii="Arial" w:eastAsia="Times New Roman" w:hAnsi="Arial" w:cs="Arial"/>
          <w:lang w:eastAsia="en-GB"/>
        </w:rPr>
        <w:br/>
      </w:r>
    </w:p>
    <w:p w14:paraId="03DF6E55" w14:textId="64CA2A2F" w:rsidR="00284CD0" w:rsidRPr="009A55C6" w:rsidRDefault="00284CD0" w:rsidP="00284CD0">
      <w:pPr>
        <w:shd w:val="clear" w:color="auto" w:fill="FFFFFF"/>
        <w:spacing w:after="0" w:line="240" w:lineRule="auto"/>
        <w:rPr>
          <w:rFonts w:ascii="Arial" w:eastAsia="Times New Roman" w:hAnsi="Arial" w:cs="Arial"/>
          <w:lang w:eastAsia="en-GB"/>
        </w:rPr>
      </w:pPr>
      <w:r w:rsidRPr="009A55C6">
        <w:rPr>
          <w:rFonts w:ascii="Arial" w:eastAsia="Times New Roman" w:hAnsi="Arial" w:cs="Arial"/>
          <w:lang w:eastAsia="en-GB"/>
        </w:rPr>
        <w:lastRenderedPageBreak/>
        <w:br/>
      </w:r>
      <w:r w:rsidRPr="009A55C6">
        <w:rPr>
          <w:rFonts w:ascii="Arial" w:eastAsia="Times New Roman" w:hAnsi="Arial" w:cs="Arial"/>
          <w:b/>
          <w:bCs/>
          <w:lang w:eastAsia="en-GB"/>
        </w:rPr>
        <w:t>3. What will the study involve?</w:t>
      </w:r>
      <w:r w:rsidRPr="009A55C6">
        <w:rPr>
          <w:rFonts w:ascii="Arial" w:eastAsia="Times New Roman" w:hAnsi="Arial" w:cs="Arial"/>
          <w:lang w:eastAsia="en-GB"/>
        </w:rPr>
        <w:br/>
        <w:t>The research involves two stages. Those who are eligible for the second part of the research will be contacted and given the option to participate in stage two.</w:t>
      </w:r>
      <w:r w:rsidRPr="009A55C6">
        <w:rPr>
          <w:rFonts w:ascii="Arial" w:eastAsia="Times New Roman" w:hAnsi="Arial" w:cs="Arial"/>
          <w:lang w:eastAsia="en-GB"/>
        </w:rPr>
        <w:br/>
      </w:r>
      <w:r w:rsidRPr="009A55C6">
        <w:rPr>
          <w:rFonts w:ascii="Arial" w:eastAsia="Times New Roman" w:hAnsi="Arial" w:cs="Arial"/>
          <w:lang w:eastAsia="en-GB"/>
        </w:rPr>
        <w:br/>
      </w:r>
      <w:r w:rsidRPr="009A55C6">
        <w:rPr>
          <w:rFonts w:ascii="Arial" w:eastAsia="Times New Roman" w:hAnsi="Arial" w:cs="Arial"/>
          <w:u w:val="single"/>
          <w:lang w:eastAsia="en-GB"/>
        </w:rPr>
        <w:t>Stage One</w:t>
      </w:r>
      <w:r w:rsidRPr="009A55C6">
        <w:rPr>
          <w:rFonts w:ascii="Arial" w:eastAsia="Times New Roman" w:hAnsi="Arial" w:cs="Arial"/>
          <w:lang w:eastAsia="en-GB"/>
        </w:rPr>
        <w:t xml:space="preserve"> - This part of the study involves completing an online questionnaire which asks for some brief background information. The questionnaire should take no longer than 5 minutes. There are no </w:t>
      </w:r>
      <w:proofErr w:type="gramStart"/>
      <w:r w:rsidRPr="009A55C6">
        <w:rPr>
          <w:rFonts w:ascii="Arial" w:eastAsia="Times New Roman" w:hAnsi="Arial" w:cs="Arial"/>
          <w:lang w:eastAsia="en-GB"/>
        </w:rPr>
        <w:t>right</w:t>
      </w:r>
      <w:proofErr w:type="gramEnd"/>
      <w:r w:rsidRPr="009A55C6">
        <w:rPr>
          <w:rFonts w:ascii="Arial" w:eastAsia="Times New Roman" w:hAnsi="Arial" w:cs="Arial"/>
          <w:lang w:eastAsia="en-GB"/>
        </w:rPr>
        <w:t xml:space="preserve"> or wrong answers and I hope that you can answer as honestly as possible.</w:t>
      </w:r>
      <w:r w:rsidRPr="009A55C6">
        <w:rPr>
          <w:rFonts w:ascii="Arial" w:eastAsia="Times New Roman" w:hAnsi="Arial" w:cs="Arial"/>
          <w:lang w:eastAsia="en-GB"/>
        </w:rPr>
        <w:br/>
      </w:r>
      <w:r w:rsidRPr="009A55C6">
        <w:rPr>
          <w:rFonts w:ascii="Arial" w:eastAsia="Times New Roman" w:hAnsi="Arial" w:cs="Arial"/>
          <w:lang w:eastAsia="en-GB"/>
        </w:rPr>
        <w:br/>
      </w:r>
      <w:r w:rsidRPr="009A55C6">
        <w:rPr>
          <w:rFonts w:ascii="Arial" w:eastAsia="Times New Roman" w:hAnsi="Arial" w:cs="Arial"/>
          <w:u w:val="single"/>
          <w:lang w:eastAsia="en-GB"/>
        </w:rPr>
        <w:t>Stage Two</w:t>
      </w:r>
      <w:r w:rsidRPr="009A55C6">
        <w:rPr>
          <w:rFonts w:ascii="Arial" w:eastAsia="Times New Roman" w:hAnsi="Arial" w:cs="Arial"/>
          <w:lang w:eastAsia="en-GB"/>
        </w:rPr>
        <w:t> - The second part is an interview via video call (Zoom or MS Teams) or telephone call. This will be arranged at a convenient time for you and will take approximately 60-90 minutes to complete. I will ask you questions about your experiences of help-seeking, including any possible barriers that might stop you or other LGBT+ UK Armed Forces Veterans from accessing support for their mental health, as well as what might assist with getting help.</w:t>
      </w:r>
      <w:r w:rsidRPr="009A55C6">
        <w:rPr>
          <w:rFonts w:ascii="Arial" w:eastAsia="Times New Roman" w:hAnsi="Arial" w:cs="Arial"/>
          <w:lang w:eastAsia="en-GB"/>
        </w:rPr>
        <w:br/>
      </w:r>
      <w:r w:rsidRPr="009A55C6">
        <w:rPr>
          <w:rFonts w:ascii="Arial" w:eastAsia="Times New Roman" w:hAnsi="Arial" w:cs="Arial"/>
          <w:lang w:eastAsia="en-GB"/>
        </w:rPr>
        <w:br/>
      </w:r>
      <w:r w:rsidRPr="009A55C6">
        <w:rPr>
          <w:rFonts w:ascii="Arial" w:eastAsia="Times New Roman" w:hAnsi="Arial" w:cs="Arial"/>
          <w:b/>
          <w:bCs/>
          <w:lang w:eastAsia="en-GB"/>
        </w:rPr>
        <w:t>4. Will I be reimbursed for taking part?</w:t>
      </w:r>
      <w:r w:rsidRPr="009A55C6">
        <w:rPr>
          <w:rFonts w:ascii="Arial" w:eastAsia="Times New Roman" w:hAnsi="Arial" w:cs="Arial"/>
          <w:lang w:eastAsia="en-GB"/>
        </w:rPr>
        <w:br/>
        <w:t>If you are eligible and complete the interview part of the study (stage two), you will receive a £10 voucher for your time. This payment is funded by the Doctorate in Clinical Psychology at Royal Holloway, University of London.</w:t>
      </w:r>
      <w:r w:rsidRPr="009A55C6">
        <w:rPr>
          <w:rFonts w:ascii="Arial" w:eastAsia="Times New Roman" w:hAnsi="Arial" w:cs="Arial"/>
          <w:lang w:eastAsia="en-GB"/>
        </w:rPr>
        <w:br/>
      </w:r>
      <w:r w:rsidRPr="009A55C6">
        <w:rPr>
          <w:rFonts w:ascii="Arial" w:eastAsia="Times New Roman" w:hAnsi="Arial" w:cs="Arial"/>
          <w:lang w:eastAsia="en-GB"/>
        </w:rPr>
        <w:br/>
      </w:r>
      <w:r w:rsidRPr="009A55C6">
        <w:rPr>
          <w:rFonts w:ascii="Arial" w:eastAsia="Times New Roman" w:hAnsi="Arial" w:cs="Arial"/>
          <w:b/>
          <w:bCs/>
          <w:lang w:eastAsia="en-GB"/>
        </w:rPr>
        <w:t>5. Do I have to take part?</w:t>
      </w:r>
      <w:r w:rsidRPr="009A55C6">
        <w:rPr>
          <w:rFonts w:ascii="Arial" w:eastAsia="Times New Roman" w:hAnsi="Arial" w:cs="Arial"/>
          <w:lang w:eastAsia="en-GB"/>
        </w:rPr>
        <w:br/>
        <w:t>Participation in this research is entirely voluntary. If you do decide to take part, you may withdraw your decision at any time up until the final write up of the report (which is likely to be finalised in April 2022). You do not have to give a reason if you decide not to take part or chose to withdraw. </w:t>
      </w:r>
      <w:r w:rsidRPr="009A55C6">
        <w:rPr>
          <w:rFonts w:ascii="Arial" w:eastAsia="Times New Roman" w:hAnsi="Arial" w:cs="Arial"/>
          <w:lang w:eastAsia="en-GB"/>
        </w:rPr>
        <w:br/>
      </w:r>
      <w:r w:rsidRPr="009A55C6">
        <w:rPr>
          <w:rFonts w:ascii="Arial" w:eastAsia="Times New Roman" w:hAnsi="Arial" w:cs="Arial"/>
          <w:lang w:eastAsia="en-GB"/>
        </w:rPr>
        <w:br/>
      </w:r>
      <w:r w:rsidRPr="009A55C6">
        <w:rPr>
          <w:rFonts w:ascii="Arial" w:eastAsia="Times New Roman" w:hAnsi="Arial" w:cs="Arial"/>
          <w:b/>
          <w:bCs/>
          <w:lang w:eastAsia="en-GB"/>
        </w:rPr>
        <w:t>6. What are the possible benefits and disadvantages of taking part?</w:t>
      </w:r>
      <w:r w:rsidRPr="009A55C6">
        <w:rPr>
          <w:rFonts w:ascii="Arial" w:eastAsia="Times New Roman" w:hAnsi="Arial" w:cs="Arial"/>
          <w:lang w:eastAsia="en-GB"/>
        </w:rPr>
        <w:br/>
        <w:t xml:space="preserve">Your experiences are invaluable in helping researchers and professionals develop a better understanding of the help-seeking process and hopefully improving support for LGBT+ Armed Forces Veterans. One possible benefit is the opportunity to discuss your experiences with a researcher and make valuable contributions to research. During the interview part of the </w:t>
      </w:r>
      <w:proofErr w:type="gramStart"/>
      <w:r w:rsidRPr="009A55C6">
        <w:rPr>
          <w:rFonts w:ascii="Arial" w:eastAsia="Times New Roman" w:hAnsi="Arial" w:cs="Arial"/>
          <w:lang w:eastAsia="en-GB"/>
        </w:rPr>
        <w:t>study</w:t>
      </w:r>
      <w:proofErr w:type="gramEnd"/>
      <w:r w:rsidRPr="009A55C6">
        <w:rPr>
          <w:rFonts w:ascii="Arial" w:eastAsia="Times New Roman" w:hAnsi="Arial" w:cs="Arial"/>
          <w:lang w:eastAsia="en-GB"/>
        </w:rPr>
        <w:t xml:space="preserve"> you will be asked questions about memories or experiences that may cause some discomfort or could be stressful to talk about. As a Trainee Clinical Psychologist, I will be sensitive to any distress experienced and will stop or pause the interview if needed. You will be directed to appropriate support if you are interested in this.</w:t>
      </w:r>
      <w:r w:rsidRPr="009A55C6">
        <w:rPr>
          <w:rFonts w:ascii="Arial" w:eastAsia="Times New Roman" w:hAnsi="Arial" w:cs="Arial"/>
          <w:lang w:eastAsia="en-GB"/>
        </w:rPr>
        <w:br/>
      </w:r>
      <w:r w:rsidRPr="009A55C6">
        <w:rPr>
          <w:rFonts w:ascii="Arial" w:eastAsia="Times New Roman" w:hAnsi="Arial" w:cs="Arial"/>
          <w:lang w:eastAsia="en-GB"/>
        </w:rPr>
        <w:br/>
      </w:r>
      <w:r w:rsidRPr="009A55C6">
        <w:rPr>
          <w:rFonts w:ascii="Arial" w:eastAsia="Times New Roman" w:hAnsi="Arial" w:cs="Arial"/>
          <w:b/>
          <w:bCs/>
          <w:lang w:eastAsia="en-GB"/>
        </w:rPr>
        <w:t>7. Who has reviewed this study?</w:t>
      </w:r>
      <w:r w:rsidRPr="009A55C6">
        <w:rPr>
          <w:rFonts w:ascii="Arial" w:eastAsia="Times New Roman" w:hAnsi="Arial" w:cs="Arial"/>
          <w:lang w:eastAsia="en-GB"/>
        </w:rPr>
        <w:br/>
        <w:t>This study has been reviewed and received ethical approval from College Ethics Committee at Royal Holloway, University of London.</w:t>
      </w:r>
      <w:r w:rsidRPr="009A55C6">
        <w:rPr>
          <w:rFonts w:ascii="Arial" w:eastAsia="Times New Roman" w:hAnsi="Arial" w:cs="Arial"/>
          <w:lang w:eastAsia="en-GB"/>
        </w:rPr>
        <w:br/>
      </w:r>
      <w:r w:rsidRPr="009A55C6">
        <w:rPr>
          <w:rFonts w:ascii="Arial" w:eastAsia="Times New Roman" w:hAnsi="Arial" w:cs="Arial"/>
          <w:lang w:eastAsia="en-GB"/>
        </w:rPr>
        <w:br/>
      </w:r>
      <w:r w:rsidRPr="009A55C6">
        <w:rPr>
          <w:rFonts w:ascii="Arial" w:eastAsia="Times New Roman" w:hAnsi="Arial" w:cs="Arial"/>
          <w:b/>
          <w:bCs/>
          <w:lang w:eastAsia="en-GB"/>
        </w:rPr>
        <w:t>8. What will happen to my data?</w:t>
      </w:r>
      <w:r w:rsidRPr="009A55C6">
        <w:rPr>
          <w:rFonts w:ascii="Arial" w:eastAsia="Times New Roman" w:hAnsi="Arial" w:cs="Arial"/>
          <w:lang w:eastAsia="en-GB"/>
        </w:rPr>
        <w:br/>
        <w:t xml:space="preserve">Your responses will remain confidential and will be anonymous. Interviews will be audio-recorded and then transcribed. All interview transcripts and quotes used in the final report will be anonymised and any </w:t>
      </w:r>
      <w:r w:rsidR="00AB6AA2" w:rsidRPr="009A55C6">
        <w:rPr>
          <w:rFonts w:ascii="Arial" w:eastAsia="Times New Roman" w:hAnsi="Arial" w:cs="Arial"/>
          <w:lang w:eastAsia="en-GB"/>
        </w:rPr>
        <w:t>personally identifiable</w:t>
      </w:r>
      <w:r w:rsidRPr="009A55C6">
        <w:rPr>
          <w:rFonts w:ascii="Arial" w:eastAsia="Times New Roman" w:hAnsi="Arial" w:cs="Arial"/>
          <w:lang w:eastAsia="en-GB"/>
        </w:rPr>
        <w:t xml:space="preserve"> information will be removed. Data will be stored in accordance with the General Data Protection Act 2018 (see below for further information).  If you would like to receive a summary of the findings, please contact the researcher to request a copy (details below).</w:t>
      </w:r>
      <w:r w:rsidRPr="009A55C6">
        <w:rPr>
          <w:rFonts w:ascii="Arial" w:eastAsia="Times New Roman" w:hAnsi="Arial" w:cs="Arial"/>
          <w:lang w:eastAsia="en-GB"/>
        </w:rPr>
        <w:br/>
      </w:r>
      <w:r w:rsidRPr="009A55C6">
        <w:rPr>
          <w:rFonts w:ascii="Arial" w:eastAsia="Times New Roman" w:hAnsi="Arial" w:cs="Arial"/>
          <w:lang w:eastAsia="en-GB"/>
        </w:rPr>
        <w:br/>
      </w:r>
      <w:r w:rsidRPr="009A55C6">
        <w:rPr>
          <w:rFonts w:ascii="Arial" w:eastAsia="Times New Roman" w:hAnsi="Arial" w:cs="Arial"/>
          <w:b/>
          <w:bCs/>
          <w:lang w:eastAsia="en-GB"/>
        </w:rPr>
        <w:t>9. Where can I get additional help or support?</w:t>
      </w:r>
      <w:r w:rsidRPr="009A55C6">
        <w:rPr>
          <w:rFonts w:ascii="Arial" w:eastAsia="Times New Roman" w:hAnsi="Arial" w:cs="Arial"/>
          <w:lang w:eastAsia="en-GB"/>
        </w:rPr>
        <w:br/>
        <w:t xml:space="preserve">If you are experiencing any distress related to the issues raised in this information </w:t>
      </w:r>
      <w:r w:rsidRPr="009A55C6">
        <w:rPr>
          <w:rFonts w:ascii="Arial" w:eastAsia="Times New Roman" w:hAnsi="Arial" w:cs="Arial"/>
          <w:lang w:eastAsia="en-GB"/>
        </w:rPr>
        <w:lastRenderedPageBreak/>
        <w:t>sheet or think you may be experiencing mental health difficulties, you can also seek further help in the following ways:</w:t>
      </w:r>
      <w:r w:rsidRPr="009A55C6">
        <w:rPr>
          <w:rFonts w:ascii="Arial" w:eastAsia="Times New Roman" w:hAnsi="Arial" w:cs="Arial"/>
          <w:lang w:eastAsia="en-GB"/>
        </w:rPr>
        <w:br/>
      </w:r>
      <w:r w:rsidRPr="009A55C6">
        <w:rPr>
          <w:rFonts w:ascii="Arial" w:eastAsia="Times New Roman" w:hAnsi="Arial" w:cs="Arial"/>
          <w:lang w:eastAsia="en-GB"/>
        </w:rPr>
        <w:br/>
        <w:t>• Visit your GP to discuss any distress you are experiencing and they can refer you to local mental health services who can offer support.</w:t>
      </w:r>
      <w:r w:rsidRPr="009A55C6">
        <w:rPr>
          <w:rFonts w:ascii="Arial" w:eastAsia="Times New Roman" w:hAnsi="Arial" w:cs="Arial"/>
          <w:lang w:eastAsia="en-GB"/>
        </w:rPr>
        <w:br/>
      </w:r>
    </w:p>
    <w:p w14:paraId="2D98557F" w14:textId="77777777" w:rsidR="00284CD0" w:rsidRPr="009A55C6" w:rsidRDefault="00284CD0" w:rsidP="00284CD0">
      <w:pPr>
        <w:shd w:val="clear" w:color="auto" w:fill="FFFFFF"/>
        <w:spacing w:after="0" w:line="240" w:lineRule="auto"/>
        <w:rPr>
          <w:rFonts w:ascii="Arial" w:eastAsia="Times New Roman" w:hAnsi="Arial" w:cs="Arial"/>
          <w:lang w:eastAsia="en-GB"/>
        </w:rPr>
      </w:pPr>
      <w:r w:rsidRPr="009A55C6">
        <w:rPr>
          <w:rFonts w:ascii="Arial" w:eastAsia="Times New Roman" w:hAnsi="Arial" w:cs="Arial"/>
          <w:lang w:eastAsia="en-GB"/>
        </w:rPr>
        <w:t xml:space="preserve">England </w:t>
      </w:r>
      <w:r w:rsidRPr="009A55C6">
        <w:rPr>
          <w:rFonts w:ascii="Arial" w:eastAsia="Times New Roman" w:hAnsi="Arial" w:cs="Arial"/>
          <w:lang w:eastAsia="en-GB"/>
        </w:rPr>
        <w:br/>
        <w:t xml:space="preserve">• Self-referral or GP referral to the </w:t>
      </w:r>
      <w:proofErr w:type="spellStart"/>
      <w:r w:rsidRPr="009A55C6">
        <w:rPr>
          <w:rFonts w:ascii="Arial" w:eastAsia="Times New Roman" w:hAnsi="Arial" w:cs="Arial"/>
          <w:lang w:eastAsia="en-GB"/>
        </w:rPr>
        <w:t>opCOURAGE</w:t>
      </w:r>
      <w:proofErr w:type="spellEnd"/>
      <w:r w:rsidRPr="009A55C6">
        <w:rPr>
          <w:rFonts w:ascii="Arial" w:eastAsia="Times New Roman" w:hAnsi="Arial" w:cs="Arial"/>
          <w:lang w:eastAsia="en-GB"/>
        </w:rPr>
        <w:t xml:space="preserve"> Service in your area:</w:t>
      </w:r>
      <w:r w:rsidRPr="009A55C6">
        <w:rPr>
          <w:rFonts w:ascii="Arial" w:eastAsia="Times New Roman" w:hAnsi="Arial" w:cs="Arial"/>
          <w:lang w:eastAsia="en-GB"/>
        </w:rPr>
        <w:br/>
        <w:t>- London and South East Veteran Mental Health and Wellbeing Service: call 020 3317 6818 or email: cim-tr.veteranstilservice-lse@nhs.net</w:t>
      </w:r>
      <w:r w:rsidRPr="009A55C6">
        <w:rPr>
          <w:rFonts w:ascii="Arial" w:eastAsia="Times New Roman" w:hAnsi="Arial" w:cs="Arial"/>
          <w:lang w:eastAsia="en-GB"/>
        </w:rPr>
        <w:br/>
        <w:t>- North of England Veterans Mental Health and Wellbeing service: call 0303 123 1145 or email vwals@nhs.net</w:t>
      </w:r>
      <w:r w:rsidRPr="009A55C6">
        <w:rPr>
          <w:rFonts w:ascii="Arial" w:eastAsia="Times New Roman" w:hAnsi="Arial" w:cs="Arial"/>
          <w:lang w:eastAsia="en-GB"/>
        </w:rPr>
        <w:br/>
        <w:t>- Midlands and East of England Veterans Mental Health and Wellbeing service: call 0300 323 0137 or email mevs.mhm@nhs.net</w:t>
      </w:r>
      <w:r w:rsidRPr="009A55C6">
        <w:rPr>
          <w:rFonts w:ascii="Arial" w:eastAsia="Times New Roman" w:hAnsi="Arial" w:cs="Arial"/>
          <w:lang w:eastAsia="en-GB"/>
        </w:rPr>
        <w:br/>
        <w:t>- South Central and South West of England Veterans Mental Health and Wellbeing service: call 0300 365 2000 (Option 4) or email </w:t>
      </w:r>
      <w:hyperlink r:id="rId148" w:history="1">
        <w:r w:rsidRPr="009A55C6">
          <w:rPr>
            <w:rStyle w:val="Hyperlink"/>
            <w:rFonts w:ascii="Arial" w:eastAsia="Times New Roman" w:hAnsi="Arial" w:cs="Arial"/>
            <w:lang w:eastAsia="en-GB"/>
          </w:rPr>
          <w:t>gateway@berkshire.nhs.uk</w:t>
        </w:r>
      </w:hyperlink>
    </w:p>
    <w:p w14:paraId="4814BFD4" w14:textId="77777777" w:rsidR="00284CD0" w:rsidRPr="009A55C6" w:rsidRDefault="00284CD0" w:rsidP="00284CD0">
      <w:pPr>
        <w:shd w:val="clear" w:color="auto" w:fill="FFFFFF"/>
        <w:spacing w:after="0" w:line="240" w:lineRule="auto"/>
        <w:rPr>
          <w:rFonts w:ascii="Arial" w:eastAsia="Times New Roman" w:hAnsi="Arial" w:cs="Arial"/>
          <w:lang w:eastAsia="en-GB"/>
        </w:rPr>
      </w:pPr>
    </w:p>
    <w:p w14:paraId="5F1007EC" w14:textId="77777777" w:rsidR="00284CD0" w:rsidRPr="009A55C6" w:rsidRDefault="00284CD0" w:rsidP="00284CD0">
      <w:pPr>
        <w:shd w:val="clear" w:color="auto" w:fill="FFFFFF"/>
        <w:spacing w:after="0" w:line="240" w:lineRule="auto"/>
        <w:rPr>
          <w:rFonts w:ascii="Arial" w:hAnsi="Arial" w:cs="Arial"/>
        </w:rPr>
      </w:pPr>
      <w:bookmarkStart w:id="77" w:name="_Hlk82102288"/>
      <w:r w:rsidRPr="009A55C6">
        <w:rPr>
          <w:rFonts w:ascii="Arial" w:hAnsi="Arial" w:cs="Arial"/>
          <w:b/>
          <w:bCs/>
        </w:rPr>
        <w:t>Wales</w:t>
      </w:r>
      <w:r w:rsidRPr="009A55C6">
        <w:rPr>
          <w:rFonts w:ascii="Arial" w:hAnsi="Arial" w:cs="Arial"/>
        </w:rPr>
        <w:br/>
        <w:t>Visit the following website for information about your local veterans NHS service: ​​​​​​​</w:t>
      </w:r>
      <w:hyperlink r:id="rId149" w:history="1">
        <w:r w:rsidRPr="009A55C6">
          <w:rPr>
            <w:rStyle w:val="Hyperlink"/>
            <w:rFonts w:ascii="Arial" w:hAnsi="Arial" w:cs="Arial"/>
          </w:rPr>
          <w:t>https://www.veteranswales.co.uk/health-boards.html</w:t>
        </w:r>
      </w:hyperlink>
    </w:p>
    <w:p w14:paraId="050CD5C2" w14:textId="77777777" w:rsidR="00284CD0" w:rsidRPr="009A55C6" w:rsidRDefault="00284CD0" w:rsidP="00284CD0">
      <w:pPr>
        <w:shd w:val="clear" w:color="auto" w:fill="FFFFFF"/>
        <w:spacing w:after="0" w:line="240" w:lineRule="auto"/>
        <w:rPr>
          <w:rFonts w:ascii="Arial" w:hAnsi="Arial" w:cs="Arial"/>
        </w:rPr>
      </w:pPr>
    </w:p>
    <w:p w14:paraId="587131F7" w14:textId="77777777" w:rsidR="00284CD0" w:rsidRPr="009A55C6" w:rsidRDefault="00284CD0" w:rsidP="00284CD0">
      <w:pPr>
        <w:spacing w:after="0" w:line="240" w:lineRule="auto"/>
        <w:rPr>
          <w:rFonts w:ascii="Arial" w:eastAsia="Times New Roman" w:hAnsi="Arial" w:cs="Arial"/>
          <w:lang w:eastAsia="en-GB"/>
        </w:rPr>
      </w:pPr>
      <w:r w:rsidRPr="009A55C6">
        <w:rPr>
          <w:rFonts w:ascii="Arial" w:eastAsia="Times New Roman" w:hAnsi="Arial" w:cs="Arial"/>
          <w:b/>
          <w:bCs/>
          <w:lang w:eastAsia="en-GB"/>
        </w:rPr>
        <w:t>Scotland </w:t>
      </w:r>
      <w:r w:rsidRPr="009A55C6">
        <w:rPr>
          <w:rFonts w:ascii="Arial" w:eastAsia="Times New Roman" w:hAnsi="Arial" w:cs="Arial"/>
          <w:b/>
          <w:bCs/>
          <w:lang w:eastAsia="en-GB"/>
        </w:rPr>
        <w:br/>
      </w:r>
      <w:r w:rsidRPr="009A55C6">
        <w:rPr>
          <w:rFonts w:ascii="Arial" w:eastAsia="Times New Roman" w:hAnsi="Arial" w:cs="Arial"/>
          <w:lang w:eastAsia="en-GB"/>
        </w:rPr>
        <w:t>Visit Veterans First Point to find your local service:</w:t>
      </w:r>
      <w:r w:rsidRPr="009A55C6">
        <w:rPr>
          <w:rFonts w:ascii="Arial" w:eastAsia="Times New Roman" w:hAnsi="Arial" w:cs="Arial"/>
          <w:lang w:eastAsia="en-GB"/>
        </w:rPr>
        <w:br/>
      </w:r>
      <w:hyperlink r:id="rId150" w:history="1">
        <w:r w:rsidRPr="009A55C6">
          <w:rPr>
            <w:rStyle w:val="Hyperlink"/>
            <w:rFonts w:ascii="Arial" w:eastAsia="Times New Roman" w:hAnsi="Arial" w:cs="Arial"/>
            <w:lang w:eastAsia="en-GB"/>
          </w:rPr>
          <w:t>https://www.veteransfirstpoint.org.uk/where-to-find-us</w:t>
        </w:r>
      </w:hyperlink>
    </w:p>
    <w:bookmarkEnd w:id="77"/>
    <w:p w14:paraId="0996BD4E" w14:textId="77777777" w:rsidR="00284CD0" w:rsidRPr="009A55C6" w:rsidRDefault="00284CD0" w:rsidP="00284CD0">
      <w:pPr>
        <w:spacing w:after="0" w:line="240" w:lineRule="auto"/>
        <w:rPr>
          <w:rFonts w:ascii="Arial" w:eastAsia="Times New Roman" w:hAnsi="Arial" w:cs="Arial"/>
          <w:lang w:eastAsia="en-GB"/>
        </w:rPr>
      </w:pPr>
      <w:r w:rsidRPr="009A55C6">
        <w:rPr>
          <w:rFonts w:ascii="Arial" w:eastAsia="Times New Roman" w:hAnsi="Arial" w:cs="Arial"/>
          <w:lang w:eastAsia="en-GB"/>
        </w:rPr>
        <w:t> </w:t>
      </w:r>
    </w:p>
    <w:p w14:paraId="50EE9A04" w14:textId="42C15650" w:rsidR="001C27C8" w:rsidRPr="001C27C8" w:rsidRDefault="001C27C8" w:rsidP="001C27C8">
      <w:pPr>
        <w:shd w:val="clear" w:color="auto" w:fill="FFFFFF"/>
        <w:spacing w:after="0" w:line="240" w:lineRule="auto"/>
        <w:rPr>
          <w:rFonts w:ascii="Arial" w:eastAsia="Times New Roman" w:hAnsi="Arial" w:cs="Arial"/>
          <w:color w:val="32363A"/>
          <w:lang w:eastAsia="en-GB"/>
        </w:rPr>
      </w:pPr>
      <w:r w:rsidRPr="001C27C8">
        <w:rPr>
          <w:rFonts w:ascii="Arial" w:eastAsia="Times New Roman" w:hAnsi="Arial" w:cs="Arial"/>
          <w:b/>
          <w:bCs/>
          <w:color w:val="32363A"/>
          <w:lang w:eastAsia="en-GB"/>
        </w:rPr>
        <w:t>Northern Ireland </w:t>
      </w:r>
    </w:p>
    <w:p w14:paraId="4D10B59E" w14:textId="20DBDEA6" w:rsidR="001C27C8" w:rsidRDefault="001C27C8" w:rsidP="001C27C8">
      <w:pPr>
        <w:shd w:val="clear" w:color="auto" w:fill="FFFFFF"/>
        <w:spacing w:after="0" w:line="240" w:lineRule="auto"/>
        <w:rPr>
          <w:rFonts w:ascii="Arial" w:eastAsia="Times New Roman" w:hAnsi="Arial" w:cs="Arial"/>
          <w:color w:val="32363A"/>
          <w:lang w:eastAsia="en-GB"/>
        </w:rPr>
      </w:pPr>
      <w:r w:rsidRPr="001C27C8">
        <w:rPr>
          <w:rFonts w:ascii="Arial" w:eastAsia="Times New Roman" w:hAnsi="Arial" w:cs="Arial"/>
          <w:color w:val="32363A"/>
          <w:lang w:eastAsia="en-GB"/>
        </w:rPr>
        <w:t>Visit the Northern Ireland Veterans Support Office website to find out more about support services: </w:t>
      </w:r>
      <w:hyperlink r:id="rId151" w:history="1">
        <w:r w:rsidRPr="001C27C8">
          <w:rPr>
            <w:rStyle w:val="Hyperlink"/>
            <w:rFonts w:ascii="Arial" w:eastAsia="Times New Roman" w:hAnsi="Arial" w:cs="Arial"/>
            <w:lang w:eastAsia="en-GB"/>
          </w:rPr>
          <w:t>https://nivso.org.uk/mental-health-support-across-northern-ireland/</w:t>
        </w:r>
      </w:hyperlink>
    </w:p>
    <w:p w14:paraId="097B7459" w14:textId="08A56B44" w:rsidR="001C27C8" w:rsidRPr="001C27C8" w:rsidRDefault="001C27C8" w:rsidP="001C27C8">
      <w:pPr>
        <w:shd w:val="clear" w:color="auto" w:fill="FFFFFF"/>
        <w:spacing w:after="0" w:line="240" w:lineRule="auto"/>
        <w:rPr>
          <w:rFonts w:ascii="Arial" w:eastAsia="Times New Roman" w:hAnsi="Arial" w:cs="Arial"/>
          <w:color w:val="32363A"/>
          <w:lang w:eastAsia="en-GB"/>
        </w:rPr>
      </w:pPr>
      <w:r w:rsidRPr="001C27C8">
        <w:rPr>
          <w:rFonts w:ascii="Arial" w:eastAsia="Times New Roman" w:hAnsi="Arial" w:cs="Arial"/>
          <w:color w:val="32363A"/>
          <w:lang w:eastAsia="en-GB"/>
        </w:rPr>
        <w:t> </w:t>
      </w:r>
    </w:p>
    <w:p w14:paraId="66BFAC2C" w14:textId="77777777" w:rsidR="00284CD0" w:rsidRPr="009A55C6" w:rsidRDefault="00284CD0" w:rsidP="00284CD0">
      <w:pPr>
        <w:spacing w:after="0" w:line="240" w:lineRule="auto"/>
        <w:rPr>
          <w:rFonts w:ascii="Arial" w:eastAsia="Times New Roman" w:hAnsi="Arial" w:cs="Arial"/>
          <w:lang w:eastAsia="en-GB"/>
        </w:rPr>
      </w:pPr>
      <w:r w:rsidRPr="009A55C6">
        <w:rPr>
          <w:rFonts w:ascii="Arial" w:eastAsia="Times New Roman" w:hAnsi="Arial" w:cs="Arial"/>
          <w:b/>
          <w:bCs/>
          <w:lang w:eastAsia="en-GB"/>
        </w:rPr>
        <w:t>Other Organisations </w:t>
      </w:r>
    </w:p>
    <w:p w14:paraId="623CF337" w14:textId="77777777" w:rsidR="00284CD0" w:rsidRPr="009A55C6" w:rsidRDefault="00284CD0" w:rsidP="00284CD0">
      <w:pPr>
        <w:shd w:val="clear" w:color="auto" w:fill="FFFFFF"/>
        <w:spacing w:after="0" w:line="240" w:lineRule="auto"/>
        <w:rPr>
          <w:rFonts w:ascii="Arial" w:eastAsia="Times New Roman" w:hAnsi="Arial" w:cs="Arial"/>
          <w:lang w:eastAsia="en-GB"/>
        </w:rPr>
      </w:pPr>
      <w:r w:rsidRPr="009A55C6">
        <w:rPr>
          <w:rFonts w:ascii="Arial" w:eastAsia="Times New Roman" w:hAnsi="Arial" w:cs="Arial"/>
          <w:lang w:eastAsia="en-GB"/>
        </w:rPr>
        <w:br/>
        <w:t xml:space="preserve">• Call the Samaritans for free on 116 123. This is a 24hrs service. If you feel that you need immediate </w:t>
      </w:r>
      <w:proofErr w:type="gramStart"/>
      <w:r w:rsidRPr="009A55C6">
        <w:rPr>
          <w:rFonts w:ascii="Arial" w:eastAsia="Times New Roman" w:hAnsi="Arial" w:cs="Arial"/>
          <w:lang w:eastAsia="en-GB"/>
        </w:rPr>
        <w:t>help</w:t>
      </w:r>
      <w:proofErr w:type="gramEnd"/>
      <w:r w:rsidRPr="009A55C6">
        <w:rPr>
          <w:rFonts w:ascii="Arial" w:eastAsia="Times New Roman" w:hAnsi="Arial" w:cs="Arial"/>
          <w:lang w:eastAsia="en-GB"/>
        </w:rPr>
        <w:t xml:space="preserve"> then we advise that you go to A&amp;E or call 999 for support. </w:t>
      </w:r>
      <w:r w:rsidRPr="009A55C6">
        <w:rPr>
          <w:rFonts w:ascii="Arial" w:eastAsia="Times New Roman" w:hAnsi="Arial" w:cs="Arial"/>
          <w:lang w:eastAsia="en-GB"/>
        </w:rPr>
        <w:br/>
      </w:r>
      <w:r w:rsidRPr="009A55C6">
        <w:rPr>
          <w:rFonts w:ascii="Arial" w:eastAsia="Times New Roman" w:hAnsi="Arial" w:cs="Arial"/>
          <w:lang w:eastAsia="en-GB"/>
        </w:rPr>
        <w:br/>
        <w:t>• Contact Veteran Organisations such as:</w:t>
      </w:r>
      <w:r w:rsidRPr="009A55C6">
        <w:rPr>
          <w:rFonts w:ascii="Arial" w:eastAsia="Times New Roman" w:hAnsi="Arial" w:cs="Arial"/>
          <w:lang w:eastAsia="en-GB"/>
        </w:rPr>
        <w:br/>
        <w:t xml:space="preserve">- Fighting with </w:t>
      </w:r>
      <w:proofErr w:type="gramStart"/>
      <w:r w:rsidRPr="009A55C6">
        <w:rPr>
          <w:rFonts w:ascii="Arial" w:eastAsia="Times New Roman" w:hAnsi="Arial" w:cs="Arial"/>
          <w:lang w:eastAsia="en-GB"/>
        </w:rPr>
        <w:t>Pride  https://www.fightingwithpride.org.uk/</w:t>
      </w:r>
      <w:proofErr w:type="gramEnd"/>
      <w:r w:rsidRPr="009A55C6">
        <w:rPr>
          <w:rFonts w:ascii="Arial" w:eastAsia="Times New Roman" w:hAnsi="Arial" w:cs="Arial"/>
          <w:lang w:eastAsia="en-GB"/>
        </w:rPr>
        <w:br/>
        <w:t>- Combat Stress  www.combatstress.org.uk</w:t>
      </w:r>
    </w:p>
    <w:p w14:paraId="574B8003" w14:textId="77777777" w:rsidR="00284CD0" w:rsidRPr="009A55C6" w:rsidRDefault="00284CD0" w:rsidP="00284CD0">
      <w:pPr>
        <w:shd w:val="clear" w:color="auto" w:fill="FFFFFF"/>
        <w:spacing w:after="0" w:line="240" w:lineRule="auto"/>
        <w:rPr>
          <w:rFonts w:ascii="Arial" w:eastAsia="Times New Roman" w:hAnsi="Arial" w:cs="Arial"/>
          <w:lang w:eastAsia="en-GB"/>
        </w:rPr>
      </w:pPr>
      <w:r w:rsidRPr="009A55C6">
        <w:rPr>
          <w:rFonts w:ascii="Arial" w:eastAsia="Times New Roman" w:hAnsi="Arial" w:cs="Arial"/>
          <w:lang w:eastAsia="en-GB"/>
        </w:rPr>
        <w:t xml:space="preserve">- Help for </w:t>
      </w:r>
      <w:proofErr w:type="gramStart"/>
      <w:r w:rsidRPr="009A55C6">
        <w:rPr>
          <w:rFonts w:ascii="Arial" w:eastAsia="Times New Roman" w:hAnsi="Arial" w:cs="Arial"/>
          <w:lang w:eastAsia="en-GB"/>
        </w:rPr>
        <w:t>Heroes  https://www.helpforheroes.org.uk/</w:t>
      </w:r>
      <w:proofErr w:type="gramEnd"/>
    </w:p>
    <w:p w14:paraId="067AD6AC" w14:textId="52AA13E2" w:rsidR="00284CD0" w:rsidRPr="009A55C6" w:rsidRDefault="00284CD0" w:rsidP="00284CD0">
      <w:pPr>
        <w:shd w:val="clear" w:color="auto" w:fill="FFFFFF"/>
        <w:spacing w:after="0" w:line="240" w:lineRule="auto"/>
        <w:rPr>
          <w:rFonts w:ascii="Arial" w:eastAsia="Times New Roman" w:hAnsi="Arial" w:cs="Arial"/>
          <w:lang w:eastAsia="en-GB"/>
        </w:rPr>
      </w:pPr>
      <w:r w:rsidRPr="009A55C6">
        <w:rPr>
          <w:rFonts w:ascii="Arial" w:eastAsia="Times New Roman" w:hAnsi="Arial" w:cs="Arial"/>
          <w:lang w:eastAsia="en-GB"/>
        </w:rPr>
        <w:t xml:space="preserve">- </w:t>
      </w:r>
      <w:proofErr w:type="gramStart"/>
      <w:r w:rsidRPr="009A55C6">
        <w:rPr>
          <w:rFonts w:ascii="Arial" w:eastAsia="Times New Roman" w:hAnsi="Arial" w:cs="Arial"/>
          <w:lang w:eastAsia="en-GB"/>
        </w:rPr>
        <w:t>SSAFA  https://www.ssafa.org.uk/</w:t>
      </w:r>
      <w:proofErr w:type="gramEnd"/>
      <w:r w:rsidRPr="009A55C6">
        <w:rPr>
          <w:rFonts w:ascii="Arial" w:eastAsia="Times New Roman" w:hAnsi="Arial" w:cs="Arial"/>
          <w:lang w:eastAsia="en-GB"/>
        </w:rPr>
        <w:br/>
        <w:t>- Veterans Gateway  www.veteransgateway.org.uk </w:t>
      </w:r>
      <w:r w:rsidRPr="009A55C6">
        <w:rPr>
          <w:rFonts w:ascii="Arial" w:eastAsia="Times New Roman" w:hAnsi="Arial" w:cs="Arial"/>
          <w:lang w:eastAsia="en-GB"/>
        </w:rPr>
        <w:br/>
      </w:r>
      <w:r w:rsidRPr="009A55C6">
        <w:rPr>
          <w:rFonts w:ascii="Arial" w:eastAsia="Times New Roman" w:hAnsi="Arial" w:cs="Arial"/>
          <w:lang w:eastAsia="en-GB"/>
        </w:rPr>
        <w:br/>
      </w:r>
      <w:r w:rsidRPr="009A55C6">
        <w:rPr>
          <w:rFonts w:ascii="Arial" w:eastAsia="Times New Roman" w:hAnsi="Arial" w:cs="Arial"/>
          <w:b/>
          <w:bCs/>
          <w:lang w:eastAsia="en-GB"/>
        </w:rPr>
        <w:t>10. Who can I contact about this research?</w:t>
      </w:r>
      <w:r w:rsidRPr="009A55C6">
        <w:rPr>
          <w:rFonts w:ascii="Arial" w:eastAsia="Times New Roman" w:hAnsi="Arial" w:cs="Arial"/>
          <w:lang w:eastAsia="en-GB"/>
        </w:rPr>
        <w:br/>
        <w:t>Main Researcher: Charlotte Larner, Trainee Clinical Psychologist, </w:t>
      </w:r>
      <w:r w:rsidRPr="009A55C6">
        <w:rPr>
          <w:rFonts w:ascii="Arial" w:eastAsia="Times New Roman" w:hAnsi="Arial" w:cs="Arial"/>
          <w:u w:val="single"/>
          <w:lang w:eastAsia="en-GB"/>
        </w:rPr>
        <w:t>(Charlotte.Larner.2019@live.rhul.ac.uk</w:t>
      </w:r>
      <w:r w:rsidRPr="009A55C6">
        <w:rPr>
          <w:rFonts w:ascii="Arial" w:eastAsia="Times New Roman" w:hAnsi="Arial" w:cs="Arial"/>
          <w:lang w:eastAsia="en-GB"/>
        </w:rPr>
        <w:t>)</w:t>
      </w:r>
      <w:r w:rsidRPr="009A55C6">
        <w:rPr>
          <w:rFonts w:ascii="Arial" w:eastAsia="Times New Roman" w:hAnsi="Arial" w:cs="Arial"/>
          <w:lang w:eastAsia="en-GB"/>
        </w:rPr>
        <w:br/>
        <w:t>Supervised by: Dr Alex Fowke, Clinical Psychologist &amp; Clinical Tutor (Alex.Fowke@rhul.ac.uk), Doctorate in Clinical Psychology, Royal Holloway, Egham, Surrey, TW20 0EX </w:t>
      </w:r>
      <w:r w:rsidRPr="009A55C6">
        <w:rPr>
          <w:rFonts w:ascii="Arial" w:eastAsia="Times New Roman" w:hAnsi="Arial" w:cs="Arial"/>
          <w:lang w:eastAsia="en-GB"/>
        </w:rPr>
        <w:br/>
      </w:r>
      <w:r w:rsidRPr="009A55C6">
        <w:rPr>
          <w:rFonts w:ascii="Arial" w:eastAsia="Times New Roman" w:hAnsi="Arial" w:cs="Arial"/>
          <w:lang w:eastAsia="en-GB"/>
        </w:rPr>
        <w:br/>
      </w:r>
      <w:r w:rsidRPr="009A55C6">
        <w:rPr>
          <w:rFonts w:ascii="Arial" w:eastAsia="Times New Roman" w:hAnsi="Arial" w:cs="Arial"/>
          <w:b/>
          <w:bCs/>
          <w:i/>
          <w:iCs/>
          <w:lang w:eastAsia="en-GB"/>
        </w:rPr>
        <w:t>Important GDPR information</w:t>
      </w:r>
      <w:r w:rsidRPr="009A55C6">
        <w:rPr>
          <w:rFonts w:ascii="Arial" w:eastAsia="Times New Roman" w:hAnsi="Arial" w:cs="Arial"/>
          <w:lang w:eastAsia="en-GB"/>
        </w:rPr>
        <w:br/>
      </w:r>
      <w:r w:rsidRPr="009A55C6">
        <w:rPr>
          <w:rFonts w:ascii="Arial" w:eastAsia="Times New Roman" w:hAnsi="Arial" w:cs="Arial"/>
          <w:i/>
          <w:iCs/>
          <w:lang w:eastAsia="en-GB"/>
        </w:rPr>
        <w:t> </w:t>
      </w:r>
      <w:r w:rsidRPr="009A55C6">
        <w:rPr>
          <w:rFonts w:ascii="Arial" w:eastAsia="Times New Roman" w:hAnsi="Arial" w:cs="Arial"/>
          <w:lang w:eastAsia="en-GB"/>
        </w:rPr>
        <w:br/>
      </w:r>
      <w:r w:rsidRPr="009A55C6">
        <w:rPr>
          <w:rFonts w:ascii="Arial" w:eastAsia="Times New Roman" w:hAnsi="Arial" w:cs="Arial"/>
          <w:i/>
          <w:iCs/>
          <w:lang w:eastAsia="en-GB"/>
        </w:rPr>
        <w:t xml:space="preserve">Royal Holloway, University of London is the sponsor for this study and is based in the UK. We will be using information from you </w:t>
      </w:r>
      <w:proofErr w:type="gramStart"/>
      <w:r w:rsidRPr="009A55C6">
        <w:rPr>
          <w:rFonts w:ascii="Arial" w:eastAsia="Times New Roman" w:hAnsi="Arial" w:cs="Arial"/>
          <w:i/>
          <w:iCs/>
          <w:lang w:eastAsia="en-GB"/>
        </w:rPr>
        <w:t>in order to</w:t>
      </w:r>
      <w:proofErr w:type="gramEnd"/>
      <w:r w:rsidRPr="009A55C6">
        <w:rPr>
          <w:rFonts w:ascii="Arial" w:eastAsia="Times New Roman" w:hAnsi="Arial" w:cs="Arial"/>
          <w:i/>
          <w:iCs/>
          <w:lang w:eastAsia="en-GB"/>
        </w:rPr>
        <w:t xml:space="preserve"> undertake this study and will act as the data controller for this study. This means that we are responsible for </w:t>
      </w:r>
      <w:r w:rsidRPr="009A55C6">
        <w:rPr>
          <w:rFonts w:ascii="Arial" w:eastAsia="Times New Roman" w:hAnsi="Arial" w:cs="Arial"/>
          <w:i/>
          <w:iCs/>
          <w:lang w:eastAsia="en-GB"/>
        </w:rPr>
        <w:lastRenderedPageBreak/>
        <w:t>looking after your information and using it properly. Any data you provide during the completion of the study will be stored securely on local servers.</w:t>
      </w:r>
      <w:r w:rsidRPr="009A55C6">
        <w:rPr>
          <w:rFonts w:ascii="Arial" w:eastAsia="Times New Roman" w:hAnsi="Arial" w:cs="Arial"/>
          <w:lang w:eastAsia="en-GB"/>
        </w:rPr>
        <w:br/>
      </w:r>
      <w:r w:rsidRPr="009A55C6">
        <w:rPr>
          <w:rFonts w:ascii="Arial" w:eastAsia="Times New Roman" w:hAnsi="Arial" w:cs="Arial"/>
          <w:lang w:eastAsia="en-GB"/>
        </w:rPr>
        <w:br/>
      </w:r>
      <w:r w:rsidRPr="009A55C6">
        <w:rPr>
          <w:rFonts w:ascii="Arial" w:eastAsia="Times New Roman" w:hAnsi="Arial" w:cs="Arial"/>
          <w:i/>
          <w:iCs/>
          <w:lang w:eastAsia="en-GB"/>
        </w:rPr>
        <w:t xml:space="preserve">Royal Holloway is designated as a public authority and in accordance with the Royal Holloway and Bedford New College Act 1985 and the Statutes which govern the College, we conduct research for the public benefit and in the public interest. Royal Holloway has put in place appropriate technical and organisational security measures to prevent your personal data from being accidentally lost, </w:t>
      </w:r>
      <w:proofErr w:type="gramStart"/>
      <w:r w:rsidRPr="009A55C6">
        <w:rPr>
          <w:rFonts w:ascii="Arial" w:eastAsia="Times New Roman" w:hAnsi="Arial" w:cs="Arial"/>
          <w:i/>
          <w:iCs/>
          <w:lang w:eastAsia="en-GB"/>
        </w:rPr>
        <w:t>used</w:t>
      </w:r>
      <w:proofErr w:type="gramEnd"/>
      <w:r w:rsidRPr="009A55C6">
        <w:rPr>
          <w:rFonts w:ascii="Arial" w:eastAsia="Times New Roman" w:hAnsi="Arial" w:cs="Arial"/>
          <w:i/>
          <w:iCs/>
          <w:lang w:eastAsia="en-GB"/>
        </w:rPr>
        <w:t xml:space="preserve"> or accessed in any unauthorised way or altered or disclosed. Royal Holloway has also put in place procedures to deal with any suspected personal data security breach and will notify you and any applicable regulator of a suspected breach where legally required to do so.</w:t>
      </w:r>
      <w:r w:rsidRPr="009A55C6">
        <w:rPr>
          <w:rFonts w:ascii="Arial" w:eastAsia="Times New Roman" w:hAnsi="Arial" w:cs="Arial"/>
          <w:lang w:eastAsia="en-GB"/>
        </w:rPr>
        <w:br/>
      </w:r>
      <w:r w:rsidRPr="009A55C6">
        <w:rPr>
          <w:rFonts w:ascii="Arial" w:eastAsia="Times New Roman" w:hAnsi="Arial" w:cs="Arial"/>
          <w:lang w:eastAsia="en-GB"/>
        </w:rPr>
        <w:br/>
      </w:r>
      <w:r w:rsidRPr="009A55C6">
        <w:rPr>
          <w:rFonts w:ascii="Arial" w:eastAsia="Times New Roman" w:hAnsi="Arial" w:cs="Arial"/>
          <w:i/>
          <w:iCs/>
          <w:lang w:eastAsia="en-GB"/>
        </w:rPr>
        <w:t xml:space="preserve">To safeguard your rights, we will use the minimum </w:t>
      </w:r>
      <w:r w:rsidR="00AB6AA2" w:rsidRPr="009A55C6">
        <w:rPr>
          <w:rFonts w:ascii="Arial" w:eastAsia="Times New Roman" w:hAnsi="Arial" w:cs="Arial"/>
          <w:i/>
          <w:iCs/>
          <w:lang w:eastAsia="en-GB"/>
        </w:rPr>
        <w:t>personally identifiable</w:t>
      </w:r>
      <w:r w:rsidRPr="009A55C6">
        <w:rPr>
          <w:rFonts w:ascii="Arial" w:eastAsia="Times New Roman" w:hAnsi="Arial" w:cs="Arial"/>
          <w:i/>
          <w:iCs/>
          <w:lang w:eastAsia="en-GB"/>
        </w:rPr>
        <w:t xml:space="preserve"> information possible (i.e., the email address you provide us). The lead researcher will keep your contact details confidential and will use this information only as required (i.e., to contact you to organise the interview and to provide a summary of the study results if </w:t>
      </w:r>
      <w:r w:rsidR="00AB6AA2" w:rsidRPr="009A55C6">
        <w:rPr>
          <w:rFonts w:ascii="Arial" w:eastAsia="Times New Roman" w:hAnsi="Arial" w:cs="Arial"/>
          <w:i/>
          <w:iCs/>
          <w:lang w:eastAsia="en-GB"/>
        </w:rPr>
        <w:t>requested)</w:t>
      </w:r>
      <w:r w:rsidRPr="009A55C6">
        <w:rPr>
          <w:rFonts w:ascii="Arial" w:eastAsia="Times New Roman" w:hAnsi="Arial" w:cs="Arial"/>
          <w:i/>
          <w:iCs/>
          <w:lang w:eastAsia="en-GB"/>
        </w:rPr>
        <w:t>. The lead researcher will keep information about you and data gathered from the study for 5 years after the study has finished. Certain individuals from RHUL may look at your research records to check the accuracy of the research study. If the study is published in a relevant peer-reviewed journal, the anonymised data may be made available to third parties. The people who analyse the information will not be able to identify you.</w:t>
      </w:r>
      <w:r w:rsidRPr="009A55C6">
        <w:rPr>
          <w:rFonts w:ascii="Arial" w:eastAsia="Times New Roman" w:hAnsi="Arial" w:cs="Arial"/>
          <w:lang w:eastAsia="en-GB"/>
        </w:rPr>
        <w:br/>
      </w:r>
      <w:r w:rsidRPr="009A55C6">
        <w:rPr>
          <w:rFonts w:ascii="Arial" w:eastAsia="Times New Roman" w:hAnsi="Arial" w:cs="Arial"/>
          <w:lang w:eastAsia="en-GB"/>
        </w:rPr>
        <w:br/>
      </w:r>
      <w:r w:rsidRPr="009A55C6">
        <w:rPr>
          <w:rFonts w:ascii="Arial" w:eastAsia="Times New Roman" w:hAnsi="Arial" w:cs="Arial"/>
          <w:i/>
          <w:iCs/>
          <w:lang w:eastAsia="en-GB"/>
        </w:rPr>
        <w:t>You can find out more about your rights under the GDPR and Data Protection Act 2018 by visiting:</w:t>
      </w:r>
      <w:r w:rsidRPr="009A55C6">
        <w:rPr>
          <w:rFonts w:ascii="Arial" w:eastAsia="Times New Roman" w:hAnsi="Arial" w:cs="Arial"/>
          <w:lang w:eastAsia="en-GB"/>
        </w:rPr>
        <w:br/>
      </w:r>
      <w:r w:rsidRPr="009A55C6">
        <w:rPr>
          <w:rFonts w:ascii="Arial" w:eastAsia="Times New Roman" w:hAnsi="Arial" w:cs="Arial"/>
          <w:i/>
          <w:iCs/>
          <w:u w:val="single"/>
          <w:lang w:eastAsia="en-GB"/>
        </w:rPr>
        <w:t>https://www.royalholloway.ac.uk/about-us/more/governance-and-strategy/data-protection/</w:t>
      </w:r>
      <w:r w:rsidRPr="009A55C6">
        <w:rPr>
          <w:rFonts w:ascii="Arial" w:eastAsia="Times New Roman" w:hAnsi="Arial" w:cs="Arial"/>
          <w:i/>
          <w:iCs/>
          <w:lang w:eastAsia="en-GB"/>
        </w:rPr>
        <w:t> and if you wish to exercise your rights, please contact </w:t>
      </w:r>
      <w:r w:rsidRPr="009A55C6">
        <w:rPr>
          <w:rFonts w:ascii="Arial" w:eastAsia="Times New Roman" w:hAnsi="Arial" w:cs="Arial"/>
          <w:i/>
          <w:iCs/>
          <w:u w:val="single"/>
          <w:lang w:eastAsia="en-GB"/>
        </w:rPr>
        <w:t>dataprotection@royalholloway.ac.uk</w:t>
      </w:r>
      <w:r w:rsidRPr="009A55C6">
        <w:rPr>
          <w:rFonts w:ascii="Arial" w:eastAsia="Times New Roman" w:hAnsi="Arial" w:cs="Arial"/>
          <w:lang w:eastAsia="en-GB"/>
        </w:rPr>
        <w:br/>
      </w:r>
      <w:r w:rsidRPr="009A55C6">
        <w:rPr>
          <w:rFonts w:ascii="Arial" w:eastAsia="Times New Roman" w:hAnsi="Arial" w:cs="Arial"/>
          <w:lang w:eastAsia="en-GB"/>
        </w:rPr>
        <w:br/>
      </w:r>
      <w:r w:rsidRPr="009A55C6">
        <w:rPr>
          <w:rFonts w:ascii="Arial" w:eastAsia="Times New Roman" w:hAnsi="Arial" w:cs="Arial"/>
          <w:i/>
          <w:iCs/>
          <w:lang w:eastAsia="en-GB"/>
        </w:rPr>
        <w:t>This study has been reviewed and approved by the College Ethics Committee at Royal Holloway, University of London.</w:t>
      </w:r>
    </w:p>
    <w:p w14:paraId="318A4752" w14:textId="77777777" w:rsidR="00284CD0" w:rsidRPr="009A55C6" w:rsidRDefault="00284CD0" w:rsidP="00284CD0">
      <w:pPr>
        <w:shd w:val="clear" w:color="auto" w:fill="FFFFFF"/>
        <w:spacing w:after="0" w:line="240" w:lineRule="auto"/>
        <w:rPr>
          <w:rFonts w:ascii="Arial" w:eastAsia="Times New Roman" w:hAnsi="Arial" w:cs="Arial"/>
          <w:lang w:eastAsia="en-GB"/>
        </w:rPr>
      </w:pPr>
    </w:p>
    <w:p w14:paraId="20DEEF88" w14:textId="77777777" w:rsidR="00284CD0" w:rsidRPr="009A55C6" w:rsidRDefault="00284CD0" w:rsidP="00284CD0">
      <w:pPr>
        <w:shd w:val="clear" w:color="auto" w:fill="FFFFFF"/>
        <w:spacing w:after="0" w:line="240" w:lineRule="auto"/>
        <w:rPr>
          <w:rFonts w:ascii="Arial" w:eastAsia="Times New Roman" w:hAnsi="Arial" w:cs="Arial"/>
          <w:lang w:eastAsia="en-GB"/>
        </w:rPr>
      </w:pPr>
      <w:r w:rsidRPr="009A55C6">
        <w:rPr>
          <w:rFonts w:ascii="Arial" w:eastAsia="Times New Roman" w:hAnsi="Arial" w:cs="Arial"/>
          <w:b/>
          <w:bCs/>
          <w:lang w:eastAsia="en-GB"/>
        </w:rPr>
        <w:t>Thank you for taking the time to read this information sheet. Please continue to the Consent Form and Questionnaire (Stage 1) if you wish to take part. You will be asked for contact details at the end of the Questionnaire to organise the Interview (Stage 2). </w:t>
      </w:r>
    </w:p>
    <w:p w14:paraId="741FFFE1" w14:textId="77777777" w:rsidR="00284CD0" w:rsidRPr="00284CD0" w:rsidRDefault="00284CD0" w:rsidP="00284CD0">
      <w:pPr>
        <w:jc w:val="center"/>
        <w:rPr>
          <w:rFonts w:ascii="Calibri" w:hAnsi="Calibri" w:cs="Calibri"/>
          <w:b/>
          <w:bCs/>
          <w:color w:val="000000"/>
          <w:sz w:val="24"/>
          <w:szCs w:val="24"/>
          <w:bdr w:val="none" w:sz="0" w:space="0" w:color="auto" w:frame="1"/>
          <w:shd w:val="clear" w:color="auto" w:fill="FFFFFF"/>
        </w:rPr>
      </w:pPr>
    </w:p>
    <w:p w14:paraId="14ECAF1E" w14:textId="0332D25F" w:rsidR="007C0E44" w:rsidRDefault="007C0E44" w:rsidP="007C0E44">
      <w:pPr>
        <w:jc w:val="center"/>
        <w:rPr>
          <w:rFonts w:ascii="Calibri" w:hAnsi="Calibri" w:cs="Calibri"/>
          <w:b/>
          <w:bCs/>
          <w:color w:val="000000"/>
          <w:sz w:val="24"/>
          <w:szCs w:val="24"/>
          <w:bdr w:val="none" w:sz="0" w:space="0" w:color="auto" w:frame="1"/>
          <w:shd w:val="clear" w:color="auto" w:fill="FFFFFF"/>
        </w:rPr>
      </w:pPr>
    </w:p>
    <w:p w14:paraId="12C1C307" w14:textId="6099BDD1" w:rsidR="009A55C6" w:rsidRDefault="009A55C6" w:rsidP="007C0E44">
      <w:pPr>
        <w:jc w:val="center"/>
        <w:rPr>
          <w:rFonts w:ascii="Calibri" w:hAnsi="Calibri" w:cs="Calibri"/>
          <w:b/>
          <w:bCs/>
          <w:color w:val="000000"/>
          <w:sz w:val="24"/>
          <w:szCs w:val="24"/>
          <w:bdr w:val="none" w:sz="0" w:space="0" w:color="auto" w:frame="1"/>
          <w:shd w:val="clear" w:color="auto" w:fill="FFFFFF"/>
        </w:rPr>
      </w:pPr>
    </w:p>
    <w:p w14:paraId="0513F789" w14:textId="77777777" w:rsidR="001D705F" w:rsidRDefault="001D705F" w:rsidP="007C0E44">
      <w:pPr>
        <w:jc w:val="center"/>
        <w:rPr>
          <w:rFonts w:ascii="Calibri" w:hAnsi="Calibri" w:cs="Calibri"/>
          <w:b/>
          <w:bCs/>
          <w:color w:val="000000"/>
          <w:sz w:val="24"/>
          <w:szCs w:val="24"/>
          <w:bdr w:val="none" w:sz="0" w:space="0" w:color="auto" w:frame="1"/>
          <w:shd w:val="clear" w:color="auto" w:fill="FFFFFF"/>
        </w:rPr>
      </w:pPr>
    </w:p>
    <w:p w14:paraId="40011155" w14:textId="0402ADD8" w:rsidR="009A55C6" w:rsidRDefault="009A55C6" w:rsidP="007C0E44">
      <w:pPr>
        <w:jc w:val="center"/>
        <w:rPr>
          <w:rFonts w:ascii="Calibri" w:hAnsi="Calibri" w:cs="Calibri"/>
          <w:b/>
          <w:bCs/>
          <w:color w:val="000000"/>
          <w:sz w:val="24"/>
          <w:szCs w:val="24"/>
          <w:bdr w:val="none" w:sz="0" w:space="0" w:color="auto" w:frame="1"/>
          <w:shd w:val="clear" w:color="auto" w:fill="FFFFFF"/>
        </w:rPr>
      </w:pPr>
    </w:p>
    <w:p w14:paraId="75D3E147" w14:textId="5C764844" w:rsidR="009A55C6" w:rsidRDefault="009A55C6" w:rsidP="007C0E44">
      <w:pPr>
        <w:jc w:val="center"/>
        <w:rPr>
          <w:rFonts w:ascii="Calibri" w:hAnsi="Calibri" w:cs="Calibri"/>
          <w:b/>
          <w:bCs/>
          <w:color w:val="000000"/>
          <w:sz w:val="24"/>
          <w:szCs w:val="24"/>
          <w:bdr w:val="none" w:sz="0" w:space="0" w:color="auto" w:frame="1"/>
          <w:shd w:val="clear" w:color="auto" w:fill="FFFFFF"/>
        </w:rPr>
      </w:pPr>
    </w:p>
    <w:p w14:paraId="3916CDD3" w14:textId="61255031" w:rsidR="007C0E44" w:rsidRDefault="007C0E44" w:rsidP="007C0E44">
      <w:pPr>
        <w:jc w:val="center"/>
        <w:rPr>
          <w:rFonts w:ascii="Calibri" w:hAnsi="Calibri" w:cs="Calibri"/>
          <w:b/>
          <w:bCs/>
          <w:color w:val="000000"/>
          <w:sz w:val="24"/>
          <w:szCs w:val="24"/>
          <w:bdr w:val="none" w:sz="0" w:space="0" w:color="auto" w:frame="1"/>
          <w:shd w:val="clear" w:color="auto" w:fill="FFFFFF"/>
        </w:rPr>
      </w:pPr>
    </w:p>
    <w:p w14:paraId="6F824CF4" w14:textId="77777777" w:rsidR="001D705F" w:rsidRDefault="001D705F" w:rsidP="007C0E44">
      <w:pPr>
        <w:jc w:val="center"/>
        <w:rPr>
          <w:rFonts w:ascii="Calibri" w:hAnsi="Calibri" w:cs="Calibri"/>
          <w:b/>
          <w:bCs/>
          <w:color w:val="000000"/>
          <w:sz w:val="24"/>
          <w:szCs w:val="24"/>
          <w:bdr w:val="none" w:sz="0" w:space="0" w:color="auto" w:frame="1"/>
          <w:shd w:val="clear" w:color="auto" w:fill="FFFFFF"/>
        </w:rPr>
      </w:pPr>
    </w:p>
    <w:p w14:paraId="2E8E0980" w14:textId="1A0F3A76" w:rsidR="007C0E44" w:rsidRDefault="007C0E44" w:rsidP="007C0E44">
      <w:pPr>
        <w:jc w:val="center"/>
        <w:rPr>
          <w:rFonts w:ascii="Calibri" w:hAnsi="Calibri" w:cs="Calibri"/>
          <w:b/>
          <w:bCs/>
          <w:color w:val="000000"/>
          <w:sz w:val="24"/>
          <w:szCs w:val="24"/>
          <w:bdr w:val="none" w:sz="0" w:space="0" w:color="auto" w:frame="1"/>
          <w:shd w:val="clear" w:color="auto" w:fill="FFFFFF"/>
        </w:rPr>
      </w:pPr>
    </w:p>
    <w:p w14:paraId="51642531" w14:textId="7685A62B" w:rsidR="00284CD0" w:rsidRDefault="00284CD0" w:rsidP="00284CD0">
      <w:pPr>
        <w:jc w:val="center"/>
        <w:rPr>
          <w:rFonts w:ascii="Calibri" w:hAnsi="Calibri" w:cs="Calibri"/>
          <w:b/>
          <w:bCs/>
          <w:color w:val="000000"/>
          <w:sz w:val="24"/>
          <w:szCs w:val="24"/>
          <w:bdr w:val="none" w:sz="0" w:space="0" w:color="auto" w:frame="1"/>
          <w:shd w:val="clear" w:color="auto" w:fill="FFFFFF"/>
        </w:rPr>
      </w:pPr>
      <w:r w:rsidRPr="00284CD0">
        <w:rPr>
          <w:rFonts w:ascii="Calibri" w:hAnsi="Calibri" w:cs="Calibri"/>
          <w:b/>
          <w:bCs/>
          <w:color w:val="000000"/>
          <w:sz w:val="24"/>
          <w:szCs w:val="24"/>
          <w:bdr w:val="none" w:sz="0" w:space="0" w:color="auto" w:frame="1"/>
          <w:shd w:val="clear" w:color="auto" w:fill="FFFFFF"/>
        </w:rPr>
        <w:lastRenderedPageBreak/>
        <w:t xml:space="preserve">Appendix D: Participant </w:t>
      </w:r>
      <w:r>
        <w:rPr>
          <w:rFonts w:ascii="Calibri" w:hAnsi="Calibri" w:cs="Calibri"/>
          <w:b/>
          <w:bCs/>
          <w:color w:val="000000"/>
          <w:sz w:val="24"/>
          <w:szCs w:val="24"/>
          <w:bdr w:val="none" w:sz="0" w:space="0" w:color="auto" w:frame="1"/>
          <w:shd w:val="clear" w:color="auto" w:fill="FFFFFF"/>
        </w:rPr>
        <w:t>D</w:t>
      </w:r>
      <w:r w:rsidRPr="00284CD0">
        <w:rPr>
          <w:rFonts w:ascii="Calibri" w:hAnsi="Calibri" w:cs="Calibri"/>
          <w:b/>
          <w:bCs/>
          <w:color w:val="000000"/>
          <w:sz w:val="24"/>
          <w:szCs w:val="24"/>
          <w:bdr w:val="none" w:sz="0" w:space="0" w:color="auto" w:frame="1"/>
          <w:shd w:val="clear" w:color="auto" w:fill="FFFFFF"/>
        </w:rPr>
        <w:t xml:space="preserve">ebrief </w:t>
      </w:r>
      <w:r>
        <w:rPr>
          <w:rFonts w:ascii="Calibri" w:hAnsi="Calibri" w:cs="Calibri"/>
          <w:b/>
          <w:bCs/>
          <w:color w:val="000000"/>
          <w:sz w:val="24"/>
          <w:szCs w:val="24"/>
          <w:bdr w:val="none" w:sz="0" w:space="0" w:color="auto" w:frame="1"/>
          <w:shd w:val="clear" w:color="auto" w:fill="FFFFFF"/>
        </w:rPr>
        <w:t>L</w:t>
      </w:r>
      <w:r w:rsidRPr="00284CD0">
        <w:rPr>
          <w:rFonts w:ascii="Calibri" w:hAnsi="Calibri" w:cs="Calibri"/>
          <w:b/>
          <w:bCs/>
          <w:color w:val="000000"/>
          <w:sz w:val="24"/>
          <w:szCs w:val="24"/>
          <w:bdr w:val="none" w:sz="0" w:space="0" w:color="auto" w:frame="1"/>
          <w:shd w:val="clear" w:color="auto" w:fill="FFFFFF"/>
        </w:rPr>
        <w:t>etter</w:t>
      </w:r>
    </w:p>
    <w:p w14:paraId="6977CE15" w14:textId="77777777" w:rsidR="00284CD0" w:rsidRPr="004A3710" w:rsidRDefault="00284CD0" w:rsidP="00284CD0">
      <w:pPr>
        <w:spacing w:after="0" w:line="240" w:lineRule="auto"/>
        <w:jc w:val="center"/>
        <w:rPr>
          <w:rFonts w:ascii="Arial" w:eastAsia="Times New Roman" w:hAnsi="Arial" w:cs="Times New Roman"/>
          <w:b/>
          <w:bCs/>
          <w:sz w:val="24"/>
          <w:szCs w:val="20"/>
          <w:u w:val="single"/>
        </w:rPr>
      </w:pPr>
      <w:r w:rsidRPr="004A3710">
        <w:rPr>
          <w:rFonts w:ascii="Arial" w:eastAsia="Times New Roman" w:hAnsi="Arial" w:cs="Times New Roman"/>
          <w:b/>
          <w:bCs/>
          <w:sz w:val="24"/>
          <w:szCs w:val="20"/>
          <w:u w:val="single"/>
        </w:rPr>
        <w:t>Debrief</w:t>
      </w:r>
      <w:r>
        <w:rPr>
          <w:rFonts w:ascii="Arial" w:eastAsia="Times New Roman" w:hAnsi="Arial" w:cs="Times New Roman"/>
          <w:b/>
          <w:bCs/>
          <w:sz w:val="24"/>
          <w:szCs w:val="20"/>
          <w:u w:val="single"/>
        </w:rPr>
        <w:t xml:space="preserve"> Information &amp; Sources of Support</w:t>
      </w:r>
    </w:p>
    <w:p w14:paraId="3429F670" w14:textId="77777777" w:rsidR="00284CD0" w:rsidRDefault="00284CD0" w:rsidP="00284CD0">
      <w:pPr>
        <w:spacing w:after="0" w:line="240" w:lineRule="auto"/>
        <w:rPr>
          <w:rFonts w:ascii="Arial" w:eastAsia="Times New Roman" w:hAnsi="Arial" w:cs="Times New Roman"/>
          <w:sz w:val="24"/>
          <w:szCs w:val="20"/>
        </w:rPr>
      </w:pPr>
    </w:p>
    <w:p w14:paraId="48DFF55D" w14:textId="77777777" w:rsidR="00284CD0" w:rsidRPr="00961C1E" w:rsidRDefault="00284CD0" w:rsidP="00284CD0">
      <w:pPr>
        <w:spacing w:after="0" w:line="240" w:lineRule="auto"/>
        <w:rPr>
          <w:rFonts w:ascii="Arial" w:eastAsia="Times New Roman" w:hAnsi="Arial" w:cs="Times New Roman"/>
        </w:rPr>
      </w:pPr>
      <w:r w:rsidRPr="00961C1E">
        <w:rPr>
          <w:rFonts w:ascii="Arial" w:eastAsia="Times New Roman" w:hAnsi="Arial" w:cs="Times New Roman"/>
          <w:szCs w:val="18"/>
        </w:rPr>
        <w:t xml:space="preserve">My name is Charlotte </w:t>
      </w:r>
      <w:proofErr w:type="gramStart"/>
      <w:r w:rsidRPr="00961C1E">
        <w:rPr>
          <w:rFonts w:ascii="Arial" w:eastAsia="Times New Roman" w:hAnsi="Arial" w:cs="Times New Roman"/>
          <w:szCs w:val="18"/>
        </w:rPr>
        <w:t>Larner</w:t>
      </w:r>
      <w:proofErr w:type="gramEnd"/>
      <w:r w:rsidRPr="00961C1E">
        <w:rPr>
          <w:rFonts w:ascii="Arial" w:eastAsia="Times New Roman" w:hAnsi="Arial" w:cs="Times New Roman"/>
          <w:szCs w:val="18"/>
        </w:rPr>
        <w:t xml:space="preserve"> and I am a Trainee Clinical Psychologist at Royal Holloway, University of London. </w:t>
      </w:r>
      <w:r w:rsidRPr="00961C1E">
        <w:rPr>
          <w:rFonts w:ascii="Arial" w:eastAsia="Times New Roman" w:hAnsi="Arial" w:cs="Times New Roman"/>
        </w:rPr>
        <w:t xml:space="preserve">Thank you for taking part in my research, part of </w:t>
      </w:r>
      <w:r w:rsidRPr="00961C1E">
        <w:rPr>
          <w:rFonts w:ascii="Arial" w:eastAsia="Times New Roman" w:hAnsi="Arial" w:cs="Times New Roman"/>
          <w:szCs w:val="18"/>
        </w:rPr>
        <w:t>my thesis for my Doctorate in Clinical Psychology</w:t>
      </w:r>
      <w:r>
        <w:rPr>
          <w:rFonts w:ascii="Arial" w:eastAsia="Times New Roman" w:hAnsi="Arial" w:cs="Times New Roman"/>
          <w:szCs w:val="18"/>
        </w:rPr>
        <w:t>.</w:t>
      </w:r>
      <w:r w:rsidRPr="00961C1E">
        <w:rPr>
          <w:rFonts w:ascii="Arial" w:eastAsia="Times New Roman" w:hAnsi="Arial" w:cs="Times New Roman"/>
        </w:rPr>
        <w:t xml:space="preserve"> Your participation is really </w:t>
      </w:r>
      <w:proofErr w:type="gramStart"/>
      <w:r w:rsidRPr="00961C1E">
        <w:rPr>
          <w:rFonts w:ascii="Arial" w:eastAsia="Times New Roman" w:hAnsi="Arial" w:cs="Times New Roman"/>
        </w:rPr>
        <w:t>appreciated</w:t>
      </w:r>
      <w:proofErr w:type="gramEnd"/>
      <w:r w:rsidRPr="00961C1E">
        <w:rPr>
          <w:rFonts w:ascii="Arial" w:eastAsia="Times New Roman" w:hAnsi="Arial" w:cs="Times New Roman"/>
        </w:rPr>
        <w:t xml:space="preserve"> and your contributions are highly valued. </w:t>
      </w:r>
    </w:p>
    <w:p w14:paraId="52D4BFFC" w14:textId="77777777" w:rsidR="00284CD0" w:rsidRPr="00961C1E" w:rsidRDefault="00284CD0" w:rsidP="00284CD0">
      <w:pPr>
        <w:spacing w:after="0" w:line="240" w:lineRule="auto"/>
        <w:rPr>
          <w:rFonts w:ascii="Arial" w:eastAsia="Times New Roman" w:hAnsi="Arial" w:cs="Times New Roman"/>
          <w:szCs w:val="18"/>
        </w:rPr>
      </w:pPr>
    </w:p>
    <w:p w14:paraId="46D60029" w14:textId="77777777" w:rsidR="00284CD0" w:rsidRPr="00961C1E" w:rsidRDefault="00284CD0" w:rsidP="00284CD0">
      <w:pPr>
        <w:spacing w:after="0" w:line="240" w:lineRule="auto"/>
        <w:rPr>
          <w:rFonts w:ascii="Arial" w:eastAsia="Times New Roman" w:hAnsi="Arial" w:cs="Times New Roman"/>
          <w:b/>
          <w:szCs w:val="18"/>
        </w:rPr>
      </w:pPr>
      <w:r w:rsidRPr="00961C1E">
        <w:rPr>
          <w:rFonts w:ascii="Arial" w:eastAsia="Times New Roman" w:hAnsi="Arial" w:cs="Times New Roman"/>
          <w:b/>
          <w:szCs w:val="18"/>
        </w:rPr>
        <w:t>The aim of the study</w:t>
      </w:r>
    </w:p>
    <w:p w14:paraId="1AD10807" w14:textId="77777777" w:rsidR="00284CD0" w:rsidRPr="00961C1E" w:rsidRDefault="00284CD0" w:rsidP="00284CD0">
      <w:pPr>
        <w:spacing w:after="0" w:line="240" w:lineRule="auto"/>
        <w:rPr>
          <w:rFonts w:ascii="Arial" w:eastAsia="Times New Roman" w:hAnsi="Arial" w:cs="Times New Roman"/>
          <w:b/>
          <w:szCs w:val="18"/>
        </w:rPr>
      </w:pPr>
    </w:p>
    <w:p w14:paraId="602DB3EE" w14:textId="77777777" w:rsidR="00284CD0" w:rsidRPr="00961C1E" w:rsidRDefault="00284CD0" w:rsidP="00284CD0">
      <w:pPr>
        <w:spacing w:after="0" w:line="240" w:lineRule="auto"/>
        <w:rPr>
          <w:rFonts w:ascii="Arial" w:eastAsia="Times New Roman" w:hAnsi="Arial" w:cs="Arial"/>
        </w:rPr>
      </w:pPr>
      <w:r w:rsidRPr="00961C1E">
        <w:rPr>
          <w:rFonts w:ascii="Arial" w:hAnsi="Arial" w:cs="Arial"/>
          <w:shd w:val="clear" w:color="auto" w:fill="FFFFFF"/>
        </w:rPr>
        <w:t xml:space="preserve">Armed Forces Veterans in the UK frequently report mental health difficulties and research has sought to understand what can make it difficult and easier to get help. Although we know there are known mental health inequalities for LGBT+ individuals, the experiences of LGBT+ UK Veterans have rarely been considered. This current study seeks to understand what makes it difficult for and helps LGBT+ UK Armed Forces Veterans to ask for support with their mental health or general wellbeing. The research uses </w:t>
      </w:r>
      <w:r w:rsidRPr="00961C1E">
        <w:rPr>
          <w:rFonts w:ascii="Arial" w:hAnsi="Arial" w:cs="Arial"/>
        </w:rPr>
        <w:t>qualitative methods which are beneficial for exploring individuals’ perspectives, feelings and behaviour and can be used to “give voice” to people who are underrepresented in research.</w:t>
      </w:r>
      <w:r w:rsidRPr="00961C1E">
        <w:rPr>
          <w:rFonts w:cstheme="minorHAnsi"/>
          <w:sz w:val="20"/>
          <w:szCs w:val="20"/>
        </w:rPr>
        <w:t xml:space="preserve"> </w:t>
      </w:r>
      <w:r w:rsidRPr="00961C1E">
        <w:rPr>
          <w:rFonts w:ascii="Arial" w:hAnsi="Arial" w:cs="Arial"/>
          <w:shd w:val="clear" w:color="auto" w:fill="FFFFFF"/>
        </w:rPr>
        <w:t>My hope is that this research will help services to better understand and meet the needs of LGBT+ UK Armed Forces Veterans, ultimately improving health outcomes.</w:t>
      </w:r>
      <w:r w:rsidRPr="00961C1E">
        <w:rPr>
          <w:rFonts w:ascii="Arial" w:eastAsia="Times New Roman" w:hAnsi="Arial" w:cs="Arial"/>
        </w:rPr>
        <w:t xml:space="preserve"> </w:t>
      </w:r>
    </w:p>
    <w:p w14:paraId="545CA4ED" w14:textId="77777777" w:rsidR="00284CD0" w:rsidRPr="00961C1E" w:rsidRDefault="00284CD0" w:rsidP="00284CD0">
      <w:pPr>
        <w:spacing w:after="0" w:line="240" w:lineRule="auto"/>
        <w:rPr>
          <w:rFonts w:ascii="Arial" w:eastAsia="Times New Roman" w:hAnsi="Arial" w:cs="Arial"/>
        </w:rPr>
      </w:pPr>
    </w:p>
    <w:p w14:paraId="012FEE6B" w14:textId="77777777" w:rsidR="00284CD0" w:rsidRPr="00961C1E" w:rsidRDefault="00284CD0" w:rsidP="00284CD0">
      <w:pPr>
        <w:spacing w:after="0" w:line="240" w:lineRule="auto"/>
        <w:rPr>
          <w:rFonts w:ascii="Arial" w:eastAsia="Times New Roman" w:hAnsi="Arial" w:cs="Arial"/>
        </w:rPr>
      </w:pPr>
      <w:r w:rsidRPr="00961C1E">
        <w:rPr>
          <w:rFonts w:ascii="Arial" w:eastAsia="Times New Roman" w:hAnsi="Arial" w:cs="Arial"/>
        </w:rPr>
        <w:t xml:space="preserve">The research has two stages: </w:t>
      </w:r>
    </w:p>
    <w:p w14:paraId="26DA3BF1" w14:textId="77777777" w:rsidR="00284CD0" w:rsidRPr="00961C1E" w:rsidRDefault="00284CD0" w:rsidP="00284CD0">
      <w:pPr>
        <w:spacing w:after="0" w:line="240" w:lineRule="auto"/>
        <w:rPr>
          <w:rFonts w:ascii="Arial" w:eastAsia="Times New Roman" w:hAnsi="Arial" w:cs="Arial"/>
        </w:rPr>
      </w:pPr>
    </w:p>
    <w:p w14:paraId="1D3A4174" w14:textId="77777777" w:rsidR="00284CD0" w:rsidRPr="00961C1E" w:rsidRDefault="00284CD0" w:rsidP="00284CD0">
      <w:pPr>
        <w:spacing w:after="0" w:line="240" w:lineRule="auto"/>
        <w:rPr>
          <w:rFonts w:ascii="Arial" w:eastAsia="Times New Roman" w:hAnsi="Arial" w:cs="Arial"/>
        </w:rPr>
      </w:pPr>
      <w:r w:rsidRPr="00961C1E">
        <w:rPr>
          <w:rFonts w:ascii="Arial" w:hAnsi="Arial" w:cs="Arial"/>
          <w:u w:val="single"/>
          <w:shd w:val="clear" w:color="auto" w:fill="FFFFFF"/>
        </w:rPr>
        <w:t>Stage One</w:t>
      </w:r>
      <w:r w:rsidRPr="00961C1E">
        <w:rPr>
          <w:rFonts w:ascii="Arial" w:hAnsi="Arial" w:cs="Arial"/>
          <w:shd w:val="clear" w:color="auto" w:fill="FFFFFF"/>
        </w:rPr>
        <w:t xml:space="preserve"> – The online questionnaire was used to screen for participants who met the inclusion criteria (LGBT+ and a UK Armed Forces Veteran) and to collect demographic information. </w:t>
      </w:r>
      <w:r w:rsidRPr="00961C1E">
        <w:rPr>
          <w:rFonts w:ascii="Arial" w:hAnsi="Arial" w:cs="Arial"/>
        </w:rPr>
        <w:br/>
      </w:r>
      <w:r w:rsidRPr="00961C1E">
        <w:rPr>
          <w:rFonts w:ascii="Arial" w:hAnsi="Arial" w:cs="Arial"/>
        </w:rPr>
        <w:br/>
      </w:r>
      <w:r w:rsidRPr="00961C1E">
        <w:rPr>
          <w:rFonts w:ascii="Arial" w:hAnsi="Arial" w:cs="Arial"/>
          <w:u w:val="single"/>
          <w:shd w:val="clear" w:color="auto" w:fill="FFFFFF"/>
        </w:rPr>
        <w:t>Stage Two</w:t>
      </w:r>
      <w:r w:rsidRPr="00961C1E">
        <w:rPr>
          <w:rFonts w:ascii="Arial" w:hAnsi="Arial" w:cs="Arial"/>
          <w:shd w:val="clear" w:color="auto" w:fill="FFFFFF"/>
        </w:rPr>
        <w:t xml:space="preserve"> – The 1:1 interview explored your views, </w:t>
      </w:r>
      <w:proofErr w:type="gramStart"/>
      <w:r w:rsidRPr="00961C1E">
        <w:rPr>
          <w:rFonts w:ascii="Arial" w:hAnsi="Arial" w:cs="Arial"/>
          <w:shd w:val="clear" w:color="auto" w:fill="FFFFFF"/>
        </w:rPr>
        <w:t>beliefs</w:t>
      </w:r>
      <w:proofErr w:type="gramEnd"/>
      <w:r w:rsidRPr="00961C1E">
        <w:rPr>
          <w:rFonts w:ascii="Arial" w:hAnsi="Arial" w:cs="Arial"/>
          <w:shd w:val="clear" w:color="auto" w:fill="FFFFFF"/>
        </w:rPr>
        <w:t xml:space="preserve"> and experiences of help-seeking. This included any possible barriers that might stop you or other LGBT+ UK Armed Forces Veterans from accessing support for their mental health, as well as what might assist with getting help. </w:t>
      </w:r>
    </w:p>
    <w:p w14:paraId="5EEDC742" w14:textId="77777777" w:rsidR="00284CD0" w:rsidRPr="00961C1E" w:rsidRDefault="00284CD0" w:rsidP="00284CD0">
      <w:pPr>
        <w:spacing w:after="0" w:line="240" w:lineRule="auto"/>
        <w:rPr>
          <w:rFonts w:ascii="Arial" w:eastAsia="Times New Roman" w:hAnsi="Arial" w:cs="Times New Roman"/>
          <w:szCs w:val="18"/>
        </w:rPr>
      </w:pPr>
    </w:p>
    <w:p w14:paraId="63021570" w14:textId="77777777" w:rsidR="00284CD0" w:rsidRPr="00961C1E" w:rsidRDefault="00284CD0" w:rsidP="00284CD0">
      <w:pPr>
        <w:spacing w:after="0" w:line="240" w:lineRule="auto"/>
        <w:rPr>
          <w:rFonts w:ascii="Arial" w:eastAsia="Times New Roman" w:hAnsi="Arial" w:cs="Times New Roman"/>
          <w:szCs w:val="18"/>
        </w:rPr>
      </w:pPr>
      <w:r w:rsidRPr="00961C1E">
        <w:rPr>
          <w:rFonts w:ascii="Arial" w:eastAsia="Times New Roman" w:hAnsi="Arial" w:cs="Times New Roman"/>
          <w:szCs w:val="18"/>
        </w:rPr>
        <w:t xml:space="preserve">I have provided everyone who took part in the study information for accessing support for their mental health (see below). I </w:t>
      </w:r>
      <w:proofErr w:type="gramStart"/>
      <w:r w:rsidRPr="00961C1E">
        <w:rPr>
          <w:rFonts w:ascii="Arial" w:eastAsia="Times New Roman" w:hAnsi="Arial" w:cs="Times New Roman"/>
          <w:szCs w:val="18"/>
        </w:rPr>
        <w:t>am able to</w:t>
      </w:r>
      <w:proofErr w:type="gramEnd"/>
      <w:r w:rsidRPr="00961C1E">
        <w:rPr>
          <w:rFonts w:ascii="Arial" w:eastAsia="Times New Roman" w:hAnsi="Arial" w:cs="Times New Roman"/>
          <w:szCs w:val="18"/>
        </w:rPr>
        <w:t xml:space="preserve"> discuss this with you further if needed.</w:t>
      </w:r>
    </w:p>
    <w:p w14:paraId="61FD65C4" w14:textId="77777777" w:rsidR="00284CD0" w:rsidRPr="00961C1E" w:rsidRDefault="00284CD0" w:rsidP="00284CD0">
      <w:pPr>
        <w:spacing w:after="0" w:line="240" w:lineRule="auto"/>
        <w:rPr>
          <w:rFonts w:ascii="Arial" w:eastAsia="Times New Roman" w:hAnsi="Arial" w:cs="Times New Roman"/>
          <w:szCs w:val="18"/>
        </w:rPr>
      </w:pPr>
    </w:p>
    <w:p w14:paraId="5136089D" w14:textId="77777777" w:rsidR="00284CD0" w:rsidRPr="00961C1E" w:rsidRDefault="00284CD0" w:rsidP="00284CD0">
      <w:pPr>
        <w:spacing w:after="0" w:line="240" w:lineRule="auto"/>
        <w:rPr>
          <w:rFonts w:ascii="Arial" w:hAnsi="Arial" w:cs="Arial"/>
          <w:shd w:val="clear" w:color="auto" w:fill="FFFFFF"/>
        </w:rPr>
      </w:pPr>
      <w:r w:rsidRPr="00961C1E">
        <w:rPr>
          <w:rFonts w:ascii="Arial" w:eastAsia="Times New Roman" w:hAnsi="Arial" w:cs="Times New Roman"/>
          <w:b/>
          <w:bCs/>
          <w:szCs w:val="18"/>
          <w:u w:val="single"/>
        </w:rPr>
        <w:t>NHS Support</w:t>
      </w:r>
      <w:r w:rsidRPr="00961C1E">
        <w:rPr>
          <w:rFonts w:ascii="Arial" w:eastAsia="Times New Roman" w:hAnsi="Arial" w:cs="Times New Roman"/>
          <w:szCs w:val="18"/>
        </w:rPr>
        <w:t xml:space="preserve"> </w:t>
      </w:r>
      <w:r w:rsidRPr="00961C1E">
        <w:rPr>
          <w:rFonts w:ascii="Helvetica" w:hAnsi="Helvetica" w:cs="Helvetica"/>
          <w:sz w:val="24"/>
          <w:szCs w:val="24"/>
        </w:rPr>
        <w:br/>
      </w:r>
      <w:r w:rsidRPr="00961C1E">
        <w:rPr>
          <w:rFonts w:ascii="Helvetica" w:hAnsi="Helvetica" w:cs="Helvetica"/>
          <w:sz w:val="24"/>
          <w:szCs w:val="24"/>
        </w:rPr>
        <w:br/>
      </w:r>
      <w:r w:rsidRPr="00961C1E">
        <w:rPr>
          <w:rFonts w:ascii="Arial" w:hAnsi="Arial" w:cs="Arial"/>
          <w:shd w:val="clear" w:color="auto" w:fill="FFFFFF"/>
        </w:rPr>
        <w:t xml:space="preserve">Visit or call your GP to discuss your concerns and they can refer you to local mental health services who can offer support. </w:t>
      </w:r>
      <w:r w:rsidRPr="00961C1E">
        <w:rPr>
          <w:rFonts w:ascii="Arial" w:hAnsi="Arial" w:cs="Arial"/>
          <w:b/>
          <w:bCs/>
          <w:i/>
          <w:iCs/>
          <w:shd w:val="clear" w:color="auto" w:fill="FFFFFF"/>
        </w:rPr>
        <w:t>If you feel that you need immediate help, then we advise that you go to A&amp;E or call 999 for support</w:t>
      </w:r>
      <w:r w:rsidRPr="00961C1E">
        <w:rPr>
          <w:rFonts w:ascii="Arial" w:hAnsi="Arial" w:cs="Arial"/>
          <w:b/>
          <w:bCs/>
          <w:shd w:val="clear" w:color="auto" w:fill="FFFFFF"/>
        </w:rPr>
        <w:t>.</w:t>
      </w:r>
      <w:r w:rsidRPr="00961C1E">
        <w:rPr>
          <w:rFonts w:ascii="Arial" w:hAnsi="Arial" w:cs="Arial"/>
        </w:rPr>
        <w:br/>
      </w:r>
      <w:r w:rsidRPr="00961C1E">
        <w:rPr>
          <w:rFonts w:ascii="Arial" w:hAnsi="Arial" w:cs="Arial"/>
        </w:rPr>
        <w:br/>
      </w:r>
      <w:r w:rsidRPr="00961C1E">
        <w:rPr>
          <w:rFonts w:ascii="Arial" w:hAnsi="Arial" w:cs="Arial"/>
          <w:b/>
          <w:bCs/>
          <w:shd w:val="clear" w:color="auto" w:fill="FFFFFF"/>
        </w:rPr>
        <w:t xml:space="preserve">England: </w:t>
      </w:r>
      <w:proofErr w:type="spellStart"/>
      <w:r w:rsidRPr="00961C1E">
        <w:rPr>
          <w:rFonts w:ascii="Arial" w:hAnsi="Arial" w:cs="Arial"/>
          <w:b/>
          <w:bCs/>
          <w:shd w:val="clear" w:color="auto" w:fill="FFFFFF"/>
        </w:rPr>
        <w:t>OpCOURAGE</w:t>
      </w:r>
      <w:proofErr w:type="spellEnd"/>
      <w:r w:rsidRPr="00961C1E">
        <w:rPr>
          <w:rFonts w:ascii="Arial" w:hAnsi="Arial" w:cs="Arial"/>
          <w:b/>
          <w:bCs/>
          <w:shd w:val="clear" w:color="auto" w:fill="FFFFFF"/>
        </w:rPr>
        <w:t xml:space="preserve"> NHS Service in your area </w:t>
      </w:r>
      <w:r w:rsidRPr="00961C1E">
        <w:rPr>
          <w:rFonts w:ascii="Arial" w:hAnsi="Arial" w:cs="Arial"/>
          <w:shd w:val="clear" w:color="auto" w:fill="FFFFFF"/>
        </w:rPr>
        <w:t>(Self-referral or GP referral):</w:t>
      </w:r>
    </w:p>
    <w:p w14:paraId="20F544E8" w14:textId="77777777" w:rsidR="00284CD0" w:rsidRPr="00961C1E" w:rsidRDefault="00284CD0" w:rsidP="00284CD0">
      <w:pPr>
        <w:spacing w:after="0" w:line="240" w:lineRule="auto"/>
        <w:rPr>
          <w:rFonts w:ascii="Arial" w:hAnsi="Arial" w:cs="Arial"/>
          <w:shd w:val="clear" w:color="auto" w:fill="FFFFFF"/>
        </w:rPr>
      </w:pPr>
    </w:p>
    <w:p w14:paraId="7C6131E6" w14:textId="77777777" w:rsidR="00284CD0" w:rsidRPr="00961C1E" w:rsidRDefault="00284CD0" w:rsidP="00284CD0">
      <w:pPr>
        <w:pStyle w:val="ListParagraph"/>
        <w:numPr>
          <w:ilvl w:val="0"/>
          <w:numId w:val="10"/>
        </w:numPr>
        <w:spacing w:after="0" w:line="240" w:lineRule="auto"/>
        <w:ind w:left="360"/>
        <w:rPr>
          <w:rFonts w:ascii="Arial" w:hAnsi="Arial" w:cs="Arial"/>
          <w:shd w:val="clear" w:color="auto" w:fill="FFFFFF"/>
        </w:rPr>
      </w:pPr>
      <w:r w:rsidRPr="00961C1E">
        <w:rPr>
          <w:rFonts w:ascii="Arial" w:hAnsi="Arial" w:cs="Arial"/>
          <w:shd w:val="clear" w:color="auto" w:fill="FFFFFF"/>
        </w:rPr>
        <w:t xml:space="preserve">London and </w:t>
      </w:r>
      <w:proofErr w:type="gramStart"/>
      <w:r w:rsidRPr="00961C1E">
        <w:rPr>
          <w:rFonts w:ascii="Arial" w:hAnsi="Arial" w:cs="Arial"/>
          <w:shd w:val="clear" w:color="auto" w:fill="FFFFFF"/>
        </w:rPr>
        <w:t>South East</w:t>
      </w:r>
      <w:proofErr w:type="gramEnd"/>
      <w:r w:rsidRPr="00961C1E">
        <w:rPr>
          <w:rFonts w:ascii="Arial" w:hAnsi="Arial" w:cs="Arial"/>
          <w:shd w:val="clear" w:color="auto" w:fill="FFFFFF"/>
        </w:rPr>
        <w:t xml:space="preserve"> Veteran Mental Health and Wellbeing Service: call 020 3317 6818 or email: </w:t>
      </w:r>
      <w:hyperlink r:id="rId152" w:history="1">
        <w:r w:rsidRPr="006B485C">
          <w:rPr>
            <w:rStyle w:val="Hyperlink"/>
            <w:rFonts w:ascii="Arial" w:hAnsi="Arial" w:cs="Arial"/>
            <w:shd w:val="clear" w:color="auto" w:fill="FFFFFF"/>
          </w:rPr>
          <w:t>veteransservice@candi.nhs.uk</w:t>
        </w:r>
      </w:hyperlink>
    </w:p>
    <w:p w14:paraId="37C4388B" w14:textId="77777777" w:rsidR="00284CD0" w:rsidRPr="00961C1E" w:rsidRDefault="00284CD0" w:rsidP="00284CD0">
      <w:pPr>
        <w:pStyle w:val="ListParagraph"/>
        <w:numPr>
          <w:ilvl w:val="0"/>
          <w:numId w:val="10"/>
        </w:numPr>
        <w:spacing w:after="0" w:line="240" w:lineRule="auto"/>
        <w:ind w:left="360"/>
        <w:rPr>
          <w:rFonts w:ascii="Arial" w:hAnsi="Arial" w:cs="Arial"/>
          <w:shd w:val="clear" w:color="auto" w:fill="FFFFFF"/>
        </w:rPr>
      </w:pPr>
      <w:r w:rsidRPr="00961C1E">
        <w:rPr>
          <w:rFonts w:ascii="Arial" w:hAnsi="Arial" w:cs="Arial"/>
          <w:shd w:val="clear" w:color="auto" w:fill="FFFFFF"/>
        </w:rPr>
        <w:t xml:space="preserve">North of England Veterans Mental Health and Wellbeing service: call 0303 123 1145 or email </w:t>
      </w:r>
      <w:hyperlink r:id="rId153" w:history="1">
        <w:r w:rsidRPr="00961C1E">
          <w:rPr>
            <w:rStyle w:val="Hyperlink"/>
            <w:rFonts w:ascii="Arial" w:hAnsi="Arial" w:cs="Arial"/>
            <w:shd w:val="clear" w:color="auto" w:fill="FFFFFF"/>
          </w:rPr>
          <w:t>vwals@nhs.net</w:t>
        </w:r>
      </w:hyperlink>
      <w:r w:rsidRPr="00961C1E">
        <w:rPr>
          <w:rFonts w:ascii="Arial" w:hAnsi="Arial" w:cs="Arial"/>
          <w:shd w:val="clear" w:color="auto" w:fill="FFFFFF"/>
        </w:rPr>
        <w:t xml:space="preserve"> </w:t>
      </w:r>
    </w:p>
    <w:p w14:paraId="7DBA0D3A" w14:textId="77777777" w:rsidR="00284CD0" w:rsidRPr="00961C1E" w:rsidRDefault="00284CD0" w:rsidP="00284CD0">
      <w:pPr>
        <w:pStyle w:val="ListParagraph"/>
        <w:numPr>
          <w:ilvl w:val="0"/>
          <w:numId w:val="10"/>
        </w:numPr>
        <w:spacing w:after="0" w:line="240" w:lineRule="auto"/>
        <w:ind w:left="360"/>
        <w:rPr>
          <w:rFonts w:ascii="Arial" w:hAnsi="Arial" w:cs="Arial"/>
          <w:shd w:val="clear" w:color="auto" w:fill="FFFFFF"/>
        </w:rPr>
      </w:pPr>
      <w:r w:rsidRPr="00961C1E">
        <w:rPr>
          <w:rFonts w:ascii="Arial" w:hAnsi="Arial" w:cs="Arial"/>
          <w:shd w:val="clear" w:color="auto" w:fill="FFFFFF"/>
        </w:rPr>
        <w:t xml:space="preserve">Midlands and East of England Veterans Mental Health and Wellbeing service: call 0300 323 0137 or email </w:t>
      </w:r>
      <w:hyperlink r:id="rId154" w:history="1">
        <w:r w:rsidRPr="00961C1E">
          <w:rPr>
            <w:rStyle w:val="Hyperlink"/>
            <w:rFonts w:ascii="Arial" w:hAnsi="Arial" w:cs="Arial"/>
            <w:shd w:val="clear" w:color="auto" w:fill="FFFFFF"/>
          </w:rPr>
          <w:t>mevs.mhm@nhs.net</w:t>
        </w:r>
      </w:hyperlink>
      <w:r w:rsidRPr="00961C1E">
        <w:rPr>
          <w:rFonts w:ascii="Arial" w:hAnsi="Arial" w:cs="Arial"/>
          <w:shd w:val="clear" w:color="auto" w:fill="FFFFFF"/>
        </w:rPr>
        <w:t xml:space="preserve"> </w:t>
      </w:r>
    </w:p>
    <w:p w14:paraId="659A5704" w14:textId="77777777" w:rsidR="00284CD0" w:rsidRPr="00961C1E" w:rsidRDefault="00284CD0" w:rsidP="00284CD0">
      <w:pPr>
        <w:pStyle w:val="ListParagraph"/>
        <w:numPr>
          <w:ilvl w:val="0"/>
          <w:numId w:val="10"/>
        </w:numPr>
        <w:spacing w:after="0" w:line="240" w:lineRule="auto"/>
        <w:ind w:left="360"/>
        <w:rPr>
          <w:rFonts w:ascii="Arial" w:hAnsi="Arial" w:cs="Arial"/>
          <w:shd w:val="clear" w:color="auto" w:fill="FFFFFF"/>
        </w:rPr>
      </w:pPr>
      <w:r w:rsidRPr="00961C1E">
        <w:rPr>
          <w:rFonts w:ascii="Arial" w:hAnsi="Arial" w:cs="Arial"/>
          <w:shd w:val="clear" w:color="auto" w:fill="FFFFFF"/>
        </w:rPr>
        <w:lastRenderedPageBreak/>
        <w:t xml:space="preserve">South Central and </w:t>
      </w:r>
      <w:proofErr w:type="gramStart"/>
      <w:r w:rsidRPr="00961C1E">
        <w:rPr>
          <w:rFonts w:ascii="Arial" w:hAnsi="Arial" w:cs="Arial"/>
          <w:shd w:val="clear" w:color="auto" w:fill="FFFFFF"/>
        </w:rPr>
        <w:t>South West</w:t>
      </w:r>
      <w:proofErr w:type="gramEnd"/>
      <w:r w:rsidRPr="00961C1E">
        <w:rPr>
          <w:rFonts w:ascii="Arial" w:hAnsi="Arial" w:cs="Arial"/>
          <w:shd w:val="clear" w:color="auto" w:fill="FFFFFF"/>
        </w:rPr>
        <w:t xml:space="preserve"> of England Veterans Mental Health and Wellbeing service: call 0300 365 2000 (Option 4) or email </w:t>
      </w:r>
      <w:hyperlink r:id="rId155" w:history="1">
        <w:r w:rsidRPr="00961C1E">
          <w:rPr>
            <w:rStyle w:val="Hyperlink"/>
            <w:rFonts w:ascii="Arial" w:hAnsi="Arial" w:cs="Arial"/>
            <w:shd w:val="clear" w:color="auto" w:fill="FFFFFF"/>
          </w:rPr>
          <w:t>gateway@berkshire.nhs.uk</w:t>
        </w:r>
      </w:hyperlink>
      <w:r w:rsidRPr="00961C1E">
        <w:rPr>
          <w:rFonts w:ascii="Arial" w:hAnsi="Arial" w:cs="Arial"/>
          <w:shd w:val="clear" w:color="auto" w:fill="FFFFFF"/>
        </w:rPr>
        <w:t xml:space="preserve"> </w:t>
      </w:r>
    </w:p>
    <w:p w14:paraId="6D09127C" w14:textId="77777777" w:rsidR="00284CD0" w:rsidRPr="00961C1E" w:rsidRDefault="00284CD0" w:rsidP="00284CD0">
      <w:pPr>
        <w:spacing w:after="0" w:line="240" w:lineRule="auto"/>
        <w:rPr>
          <w:rFonts w:ascii="Arial" w:hAnsi="Arial" w:cs="Arial"/>
          <w:shd w:val="clear" w:color="auto" w:fill="FFFFFF"/>
        </w:rPr>
      </w:pPr>
    </w:p>
    <w:p w14:paraId="10171DAE" w14:textId="77777777" w:rsidR="00284CD0" w:rsidRPr="00961C1E" w:rsidRDefault="00284CD0" w:rsidP="00284CD0">
      <w:pPr>
        <w:spacing w:after="0" w:line="240" w:lineRule="auto"/>
        <w:rPr>
          <w:rStyle w:val="Hyperlink"/>
          <w:rFonts w:ascii="Arial" w:hAnsi="Arial" w:cs="Arial"/>
          <w:shd w:val="clear" w:color="auto" w:fill="FFFFFF"/>
        </w:rPr>
      </w:pPr>
      <w:r w:rsidRPr="00961C1E">
        <w:rPr>
          <w:rFonts w:ascii="Arial" w:hAnsi="Arial" w:cs="Arial"/>
          <w:shd w:val="clear" w:color="auto" w:fill="FFFFFF"/>
        </w:rPr>
        <w:t xml:space="preserve">Further information can be found at </w:t>
      </w:r>
      <w:hyperlink r:id="rId156" w:history="1">
        <w:r w:rsidRPr="00961C1E">
          <w:rPr>
            <w:rStyle w:val="Hyperlink"/>
            <w:rFonts w:ascii="Arial" w:hAnsi="Arial" w:cs="Arial"/>
            <w:shd w:val="clear" w:color="auto" w:fill="FFFFFF"/>
          </w:rPr>
          <w:t>https://www.nhs.uk/nhs-services/armed-forces-community/mental-health/veterans-reservists/</w:t>
        </w:r>
      </w:hyperlink>
    </w:p>
    <w:p w14:paraId="61DA4EC9" w14:textId="77777777" w:rsidR="00284CD0" w:rsidRPr="00961C1E" w:rsidRDefault="00284CD0" w:rsidP="00284CD0">
      <w:pPr>
        <w:spacing w:after="0" w:line="240" w:lineRule="auto"/>
        <w:rPr>
          <w:rStyle w:val="Hyperlink"/>
          <w:rFonts w:ascii="Arial" w:hAnsi="Arial" w:cs="Arial"/>
          <w:shd w:val="clear" w:color="auto" w:fill="FFFFFF"/>
        </w:rPr>
      </w:pPr>
    </w:p>
    <w:p w14:paraId="0F0D662A" w14:textId="77777777" w:rsidR="00284CD0" w:rsidRPr="00961C1E" w:rsidRDefault="00284CD0" w:rsidP="00284CD0">
      <w:pPr>
        <w:shd w:val="clear" w:color="auto" w:fill="FFFFFF"/>
        <w:spacing w:after="0" w:line="240" w:lineRule="auto"/>
        <w:rPr>
          <w:rFonts w:ascii="Arial" w:hAnsi="Arial" w:cs="Arial"/>
        </w:rPr>
      </w:pPr>
      <w:r w:rsidRPr="00961C1E">
        <w:rPr>
          <w:rFonts w:ascii="Arial" w:hAnsi="Arial" w:cs="Arial"/>
          <w:b/>
          <w:bCs/>
        </w:rPr>
        <w:t>Wales</w:t>
      </w:r>
      <w:r w:rsidRPr="00961C1E">
        <w:rPr>
          <w:rFonts w:ascii="Arial" w:hAnsi="Arial" w:cs="Arial"/>
        </w:rPr>
        <w:br/>
        <w:t>Visit the following website for information about your local veterans NHS service: ​​​​​​​</w:t>
      </w:r>
      <w:hyperlink r:id="rId157" w:history="1">
        <w:r w:rsidRPr="00961C1E">
          <w:rPr>
            <w:rStyle w:val="Hyperlink"/>
            <w:rFonts w:ascii="Arial" w:hAnsi="Arial" w:cs="Arial"/>
          </w:rPr>
          <w:t>https://www.veteranswales.co.uk/health-boards.html</w:t>
        </w:r>
      </w:hyperlink>
    </w:p>
    <w:p w14:paraId="10151760" w14:textId="77777777" w:rsidR="00284CD0" w:rsidRPr="00961C1E" w:rsidRDefault="00284CD0" w:rsidP="00284CD0">
      <w:pPr>
        <w:shd w:val="clear" w:color="auto" w:fill="FFFFFF"/>
        <w:spacing w:after="0" w:line="240" w:lineRule="auto"/>
        <w:rPr>
          <w:rFonts w:ascii="Arial" w:hAnsi="Arial" w:cs="Arial"/>
        </w:rPr>
      </w:pPr>
    </w:p>
    <w:p w14:paraId="142E879C" w14:textId="77777777" w:rsidR="00284CD0" w:rsidRPr="00961C1E" w:rsidRDefault="00284CD0" w:rsidP="00284CD0">
      <w:pPr>
        <w:spacing w:after="0" w:line="240" w:lineRule="auto"/>
        <w:rPr>
          <w:rFonts w:ascii="Arial" w:eastAsia="Times New Roman" w:hAnsi="Arial" w:cs="Arial"/>
          <w:lang w:eastAsia="en-GB"/>
        </w:rPr>
      </w:pPr>
      <w:r w:rsidRPr="00CA50A0">
        <w:rPr>
          <w:rFonts w:ascii="Arial" w:eastAsia="Times New Roman" w:hAnsi="Arial" w:cs="Arial"/>
          <w:b/>
          <w:bCs/>
          <w:lang w:eastAsia="en-GB"/>
        </w:rPr>
        <w:t>Scotland </w:t>
      </w:r>
      <w:r w:rsidRPr="00CA50A0">
        <w:rPr>
          <w:rFonts w:ascii="Arial" w:eastAsia="Times New Roman" w:hAnsi="Arial" w:cs="Arial"/>
          <w:b/>
          <w:bCs/>
          <w:lang w:eastAsia="en-GB"/>
        </w:rPr>
        <w:br/>
      </w:r>
      <w:r w:rsidRPr="00CA50A0">
        <w:rPr>
          <w:rFonts w:ascii="Arial" w:eastAsia="Times New Roman" w:hAnsi="Arial" w:cs="Arial"/>
          <w:lang w:eastAsia="en-GB"/>
        </w:rPr>
        <w:t>Visit Veterans First Point to find your local service:</w:t>
      </w:r>
      <w:r w:rsidRPr="00CA50A0">
        <w:rPr>
          <w:rFonts w:ascii="Arial" w:eastAsia="Times New Roman" w:hAnsi="Arial" w:cs="Arial"/>
          <w:lang w:eastAsia="en-GB"/>
        </w:rPr>
        <w:br/>
      </w:r>
      <w:hyperlink r:id="rId158" w:history="1">
        <w:r w:rsidRPr="00CA50A0">
          <w:rPr>
            <w:rStyle w:val="Hyperlink"/>
            <w:rFonts w:ascii="Arial" w:eastAsia="Times New Roman" w:hAnsi="Arial" w:cs="Arial"/>
            <w:lang w:eastAsia="en-GB"/>
          </w:rPr>
          <w:t>https://www.veteransfirstpoint.org.uk/where-to-find-us</w:t>
        </w:r>
      </w:hyperlink>
    </w:p>
    <w:p w14:paraId="581514F5" w14:textId="77777777" w:rsidR="00284CD0" w:rsidRPr="00961C1E" w:rsidRDefault="00284CD0" w:rsidP="00284CD0">
      <w:pPr>
        <w:spacing w:after="0" w:line="240" w:lineRule="auto"/>
        <w:rPr>
          <w:rFonts w:ascii="Arial" w:hAnsi="Arial" w:cs="Arial"/>
          <w:b/>
          <w:bCs/>
        </w:rPr>
      </w:pPr>
    </w:p>
    <w:p w14:paraId="6C9FF7F6" w14:textId="77777777" w:rsidR="001C27C8" w:rsidRPr="001C27C8" w:rsidRDefault="001C27C8" w:rsidP="001C27C8">
      <w:pPr>
        <w:shd w:val="clear" w:color="auto" w:fill="FFFFFF"/>
        <w:spacing w:after="0" w:line="240" w:lineRule="auto"/>
        <w:rPr>
          <w:rFonts w:ascii="Arial" w:eastAsia="Times New Roman" w:hAnsi="Arial" w:cs="Arial"/>
          <w:color w:val="32363A"/>
          <w:lang w:eastAsia="en-GB"/>
        </w:rPr>
      </w:pPr>
      <w:r w:rsidRPr="001C27C8">
        <w:rPr>
          <w:rFonts w:ascii="Arial" w:eastAsia="Times New Roman" w:hAnsi="Arial" w:cs="Arial"/>
          <w:b/>
          <w:bCs/>
          <w:color w:val="32363A"/>
          <w:lang w:eastAsia="en-GB"/>
        </w:rPr>
        <w:t>Northern Ireland </w:t>
      </w:r>
    </w:p>
    <w:p w14:paraId="36A2B163" w14:textId="48E99325" w:rsidR="001C27C8" w:rsidRPr="001C27C8" w:rsidRDefault="001C27C8" w:rsidP="001C27C8">
      <w:pPr>
        <w:shd w:val="clear" w:color="auto" w:fill="FFFFFF"/>
        <w:spacing w:after="0" w:line="240" w:lineRule="auto"/>
        <w:rPr>
          <w:rFonts w:ascii="Arial" w:eastAsia="Times New Roman" w:hAnsi="Arial" w:cs="Arial"/>
          <w:color w:val="32363A"/>
          <w:lang w:eastAsia="en-GB"/>
        </w:rPr>
      </w:pPr>
      <w:r w:rsidRPr="001C27C8">
        <w:rPr>
          <w:rFonts w:ascii="Arial" w:eastAsia="Times New Roman" w:hAnsi="Arial" w:cs="Arial"/>
          <w:color w:val="32363A"/>
          <w:lang w:eastAsia="en-GB"/>
        </w:rPr>
        <w:t>Visit the Northern Ireland Veterans Support Office website to find out more about support services: </w:t>
      </w:r>
      <w:hyperlink r:id="rId159" w:history="1">
        <w:r w:rsidRPr="001C27C8">
          <w:rPr>
            <w:rStyle w:val="Hyperlink"/>
            <w:rFonts w:ascii="Arial" w:eastAsia="Times New Roman" w:hAnsi="Arial" w:cs="Arial"/>
            <w:lang w:eastAsia="en-GB"/>
          </w:rPr>
          <w:t>https://nivso.org.uk/mental-health-support-across-northern-ireland/</w:t>
        </w:r>
      </w:hyperlink>
    </w:p>
    <w:p w14:paraId="1E3183F4" w14:textId="77777777" w:rsidR="001C27C8" w:rsidRDefault="001C27C8" w:rsidP="00284CD0">
      <w:pPr>
        <w:spacing w:after="0" w:line="240" w:lineRule="auto"/>
        <w:rPr>
          <w:rFonts w:ascii="Arial" w:hAnsi="Arial" w:cs="Arial"/>
          <w:b/>
          <w:bCs/>
          <w:u w:val="single"/>
        </w:rPr>
      </w:pPr>
    </w:p>
    <w:p w14:paraId="3BD1D811" w14:textId="1A7BE5F4" w:rsidR="00284CD0" w:rsidRPr="00961C1E" w:rsidRDefault="00284CD0" w:rsidP="00284CD0">
      <w:pPr>
        <w:spacing w:after="0" w:line="240" w:lineRule="auto"/>
        <w:rPr>
          <w:rFonts w:ascii="Arial" w:hAnsi="Arial" w:cs="Arial"/>
          <w:b/>
          <w:bCs/>
          <w:u w:val="single"/>
        </w:rPr>
      </w:pPr>
      <w:r w:rsidRPr="00961C1E">
        <w:rPr>
          <w:rFonts w:ascii="Arial" w:hAnsi="Arial" w:cs="Arial"/>
          <w:b/>
          <w:bCs/>
          <w:u w:val="single"/>
        </w:rPr>
        <w:t xml:space="preserve">Other organisations </w:t>
      </w:r>
    </w:p>
    <w:p w14:paraId="7C5ACE94" w14:textId="77777777" w:rsidR="00284CD0" w:rsidRPr="00961C1E" w:rsidRDefault="00284CD0" w:rsidP="00284CD0">
      <w:pPr>
        <w:spacing w:after="0" w:line="240" w:lineRule="auto"/>
        <w:rPr>
          <w:rFonts w:ascii="Arial" w:hAnsi="Arial" w:cs="Arial"/>
          <w:b/>
          <w:bCs/>
        </w:rPr>
      </w:pPr>
    </w:p>
    <w:p w14:paraId="42B3EBC4" w14:textId="77777777" w:rsidR="00284CD0" w:rsidRPr="00961C1E" w:rsidRDefault="00284CD0" w:rsidP="00284CD0">
      <w:pPr>
        <w:pStyle w:val="ListParagraph"/>
        <w:numPr>
          <w:ilvl w:val="0"/>
          <w:numId w:val="9"/>
        </w:numPr>
        <w:spacing w:after="0" w:line="240" w:lineRule="auto"/>
        <w:ind w:left="360"/>
        <w:rPr>
          <w:rFonts w:ascii="Arial" w:hAnsi="Arial" w:cs="Arial"/>
          <w:b/>
          <w:bCs/>
        </w:rPr>
      </w:pPr>
      <w:r w:rsidRPr="00961C1E">
        <w:rPr>
          <w:rFonts w:ascii="Arial" w:hAnsi="Arial" w:cs="Arial"/>
          <w:b/>
          <w:bCs/>
        </w:rPr>
        <w:t>Samaritans</w:t>
      </w:r>
    </w:p>
    <w:p w14:paraId="0B689C8B" w14:textId="77777777" w:rsidR="00284CD0" w:rsidRPr="00961C1E" w:rsidRDefault="00284CD0" w:rsidP="00284CD0">
      <w:pPr>
        <w:pStyle w:val="ListParagraph"/>
        <w:spacing w:after="0" w:line="240" w:lineRule="auto"/>
        <w:ind w:left="360"/>
        <w:rPr>
          <w:rFonts w:ascii="Arial" w:hAnsi="Arial" w:cs="Arial"/>
          <w:shd w:val="clear" w:color="auto" w:fill="FFFFFF"/>
        </w:rPr>
      </w:pPr>
      <w:r w:rsidRPr="00961C1E">
        <w:rPr>
          <w:rFonts w:ascii="Arial" w:eastAsia="Times New Roman" w:hAnsi="Arial" w:cs="Arial"/>
          <w:szCs w:val="18"/>
        </w:rPr>
        <w:t>Provides confidential, non-judgmental emotional support for people experiencing feelings of distress or despair, including those that could lead to suicide.</w:t>
      </w:r>
      <w:r w:rsidRPr="00961C1E">
        <w:rPr>
          <w:rFonts w:ascii="Arial" w:hAnsi="Arial" w:cs="Arial"/>
          <w:b/>
          <w:bCs/>
        </w:rPr>
        <w:br/>
      </w:r>
      <w:r w:rsidRPr="00961C1E">
        <w:rPr>
          <w:rFonts w:ascii="Arial" w:hAnsi="Arial" w:cs="Arial"/>
          <w:shd w:val="clear" w:color="auto" w:fill="FFFFFF"/>
        </w:rPr>
        <w:t>Telephone: Call for free on 116 123. </w:t>
      </w:r>
    </w:p>
    <w:p w14:paraId="474A27E9" w14:textId="77777777" w:rsidR="00284CD0" w:rsidRPr="00961C1E" w:rsidRDefault="00284CD0" w:rsidP="00284CD0">
      <w:pPr>
        <w:pStyle w:val="ListParagraph"/>
        <w:spacing w:after="0" w:line="240" w:lineRule="auto"/>
        <w:ind w:left="360"/>
        <w:rPr>
          <w:rFonts w:ascii="Arial" w:hAnsi="Arial" w:cs="Arial"/>
          <w:b/>
          <w:bCs/>
          <w:shd w:val="clear" w:color="auto" w:fill="FFFFFF"/>
        </w:rPr>
      </w:pPr>
      <w:r w:rsidRPr="00961C1E">
        <w:rPr>
          <w:rFonts w:ascii="Arial" w:hAnsi="Arial" w:cs="Arial"/>
          <w:shd w:val="clear" w:color="auto" w:fill="FFFFFF"/>
        </w:rPr>
        <w:t xml:space="preserve">Website: </w:t>
      </w:r>
      <w:hyperlink r:id="rId160" w:history="1">
        <w:r w:rsidRPr="00961C1E">
          <w:rPr>
            <w:rFonts w:ascii="Arial" w:eastAsia="Times New Roman" w:hAnsi="Arial" w:cs="Arial"/>
            <w:szCs w:val="18"/>
            <w:u w:val="single"/>
          </w:rPr>
          <w:t>www.samaritans.org</w:t>
        </w:r>
      </w:hyperlink>
    </w:p>
    <w:p w14:paraId="02E9DDF4" w14:textId="77777777" w:rsidR="00284CD0" w:rsidRPr="00961C1E" w:rsidRDefault="00284CD0" w:rsidP="00284CD0">
      <w:pPr>
        <w:spacing w:after="0" w:line="240" w:lineRule="auto"/>
        <w:rPr>
          <w:rFonts w:ascii="Arial" w:hAnsi="Arial" w:cs="Arial"/>
          <w:shd w:val="clear" w:color="auto" w:fill="FFFFFF"/>
        </w:rPr>
      </w:pPr>
    </w:p>
    <w:p w14:paraId="60F497FB" w14:textId="77777777" w:rsidR="00284CD0" w:rsidRPr="00961C1E" w:rsidRDefault="00284CD0" w:rsidP="00284CD0">
      <w:pPr>
        <w:pStyle w:val="ListParagraph"/>
        <w:numPr>
          <w:ilvl w:val="0"/>
          <w:numId w:val="9"/>
        </w:numPr>
        <w:spacing w:after="0" w:line="240" w:lineRule="auto"/>
        <w:ind w:left="360"/>
        <w:jc w:val="both"/>
        <w:outlineLvl w:val="0"/>
        <w:rPr>
          <w:rFonts w:ascii="Arial" w:eastAsia="Times New Roman" w:hAnsi="Arial" w:cs="Arial"/>
          <w:szCs w:val="18"/>
        </w:rPr>
      </w:pPr>
      <w:proofErr w:type="spellStart"/>
      <w:r w:rsidRPr="00961C1E">
        <w:rPr>
          <w:rFonts w:ascii="Arial" w:eastAsia="Times New Roman" w:hAnsi="Arial" w:cs="Arial"/>
          <w:b/>
          <w:szCs w:val="18"/>
        </w:rPr>
        <w:t>Saneline</w:t>
      </w:r>
      <w:proofErr w:type="spellEnd"/>
    </w:p>
    <w:p w14:paraId="227756D3" w14:textId="77777777" w:rsidR="00284CD0" w:rsidRPr="00961C1E" w:rsidRDefault="00284CD0" w:rsidP="00284CD0">
      <w:pPr>
        <w:spacing w:after="0" w:line="240" w:lineRule="auto"/>
        <w:ind w:left="360"/>
        <w:jc w:val="both"/>
        <w:rPr>
          <w:rFonts w:ascii="Arial" w:eastAsia="Times New Roman" w:hAnsi="Arial" w:cs="Arial"/>
          <w:szCs w:val="18"/>
        </w:rPr>
      </w:pPr>
      <w:proofErr w:type="spellStart"/>
      <w:r w:rsidRPr="00961C1E">
        <w:rPr>
          <w:rFonts w:ascii="Arial" w:eastAsia="Times New Roman" w:hAnsi="Arial" w:cs="Arial"/>
          <w:szCs w:val="18"/>
        </w:rPr>
        <w:t>Saneline</w:t>
      </w:r>
      <w:proofErr w:type="spellEnd"/>
      <w:r w:rsidRPr="00961C1E">
        <w:rPr>
          <w:rFonts w:ascii="Arial" w:eastAsia="Times New Roman" w:hAnsi="Arial" w:cs="Arial"/>
          <w:szCs w:val="18"/>
        </w:rPr>
        <w:t xml:space="preserve"> is a national mental health helpline providing information and support to people with mental health problems and those who support them.</w:t>
      </w:r>
    </w:p>
    <w:p w14:paraId="574A9094" w14:textId="77777777" w:rsidR="00284CD0" w:rsidRPr="00961C1E" w:rsidRDefault="00284CD0" w:rsidP="00284CD0">
      <w:pPr>
        <w:spacing w:after="0" w:line="240" w:lineRule="auto"/>
        <w:ind w:left="360"/>
        <w:jc w:val="both"/>
        <w:rPr>
          <w:rFonts w:ascii="Arial" w:eastAsia="Times New Roman" w:hAnsi="Arial" w:cs="Arial"/>
          <w:bCs/>
          <w:szCs w:val="18"/>
        </w:rPr>
      </w:pPr>
      <w:r w:rsidRPr="00961C1E">
        <w:rPr>
          <w:rFonts w:ascii="Arial" w:eastAsia="Times New Roman" w:hAnsi="Arial" w:cs="Arial"/>
          <w:bCs/>
          <w:szCs w:val="18"/>
        </w:rPr>
        <w:t>Telephone: 0845 767 8000 (6pm-11pm)</w:t>
      </w:r>
    </w:p>
    <w:p w14:paraId="629952E2" w14:textId="77777777" w:rsidR="00284CD0" w:rsidRPr="00961C1E" w:rsidRDefault="00284CD0" w:rsidP="00284CD0">
      <w:pPr>
        <w:spacing w:after="0" w:line="240" w:lineRule="auto"/>
        <w:ind w:left="360"/>
        <w:jc w:val="both"/>
        <w:rPr>
          <w:rFonts w:ascii="Arial" w:eastAsia="Times New Roman" w:hAnsi="Arial" w:cs="Arial"/>
          <w:szCs w:val="18"/>
        </w:rPr>
      </w:pPr>
      <w:r w:rsidRPr="00961C1E">
        <w:rPr>
          <w:rFonts w:ascii="Arial" w:eastAsia="Times New Roman" w:hAnsi="Arial" w:cs="Arial"/>
          <w:bCs/>
          <w:szCs w:val="18"/>
        </w:rPr>
        <w:t>Website</w:t>
      </w:r>
      <w:r w:rsidRPr="00961C1E">
        <w:rPr>
          <w:rFonts w:ascii="Arial" w:eastAsia="Times New Roman" w:hAnsi="Arial" w:cs="Arial"/>
          <w:szCs w:val="18"/>
        </w:rPr>
        <w:t xml:space="preserve">: </w:t>
      </w:r>
      <w:hyperlink r:id="rId161" w:history="1">
        <w:r w:rsidRPr="00961C1E">
          <w:rPr>
            <w:rFonts w:ascii="Arial" w:eastAsia="Times New Roman" w:hAnsi="Arial" w:cs="Arial"/>
            <w:szCs w:val="18"/>
            <w:u w:val="single"/>
          </w:rPr>
          <w:t>www.sane.org.uk</w:t>
        </w:r>
      </w:hyperlink>
      <w:r w:rsidRPr="00961C1E">
        <w:rPr>
          <w:rFonts w:ascii="Arial" w:eastAsia="Times New Roman" w:hAnsi="Arial" w:cs="Arial"/>
          <w:szCs w:val="18"/>
        </w:rPr>
        <w:t xml:space="preserve"> </w:t>
      </w:r>
    </w:p>
    <w:p w14:paraId="2F0D8F21" w14:textId="77777777" w:rsidR="00284CD0" w:rsidRPr="00961C1E" w:rsidRDefault="00284CD0" w:rsidP="00284CD0">
      <w:pPr>
        <w:spacing w:after="0" w:line="240" w:lineRule="auto"/>
        <w:rPr>
          <w:rFonts w:ascii="Arial" w:hAnsi="Arial" w:cs="Arial"/>
          <w:shd w:val="clear" w:color="auto" w:fill="FFFFFF"/>
        </w:rPr>
      </w:pPr>
      <w:r w:rsidRPr="00961C1E">
        <w:rPr>
          <w:rFonts w:ascii="Arial" w:hAnsi="Arial" w:cs="Arial"/>
        </w:rPr>
        <w:br/>
      </w:r>
      <w:r w:rsidRPr="00961C1E">
        <w:rPr>
          <w:rFonts w:ascii="Arial" w:hAnsi="Arial" w:cs="Arial"/>
          <w:b/>
          <w:bCs/>
          <w:u w:val="single"/>
          <w:shd w:val="clear" w:color="auto" w:fill="FFFFFF"/>
        </w:rPr>
        <w:t>Veterans Organisations</w:t>
      </w:r>
      <w:r w:rsidRPr="00961C1E">
        <w:rPr>
          <w:rFonts w:ascii="Arial" w:hAnsi="Arial" w:cs="Arial"/>
          <w:shd w:val="clear" w:color="auto" w:fill="FFFFFF"/>
        </w:rPr>
        <w:t>:</w:t>
      </w:r>
    </w:p>
    <w:p w14:paraId="3638B576" w14:textId="77777777" w:rsidR="00284CD0" w:rsidRPr="00961C1E" w:rsidRDefault="00284CD0" w:rsidP="00284CD0">
      <w:pPr>
        <w:spacing w:after="0" w:line="240" w:lineRule="auto"/>
        <w:rPr>
          <w:rFonts w:ascii="Arial" w:hAnsi="Arial" w:cs="Arial"/>
        </w:rPr>
      </w:pPr>
    </w:p>
    <w:p w14:paraId="38964CDB" w14:textId="77777777" w:rsidR="00284CD0" w:rsidRPr="00961C1E" w:rsidRDefault="00284CD0" w:rsidP="00284CD0">
      <w:pPr>
        <w:pStyle w:val="ListParagraph"/>
        <w:numPr>
          <w:ilvl w:val="0"/>
          <w:numId w:val="8"/>
        </w:numPr>
        <w:spacing w:after="0" w:line="240" w:lineRule="auto"/>
        <w:ind w:left="360"/>
        <w:rPr>
          <w:rFonts w:ascii="Arial" w:hAnsi="Arial" w:cs="Arial"/>
          <w:shd w:val="clear" w:color="auto" w:fill="FFFFFF"/>
        </w:rPr>
      </w:pPr>
      <w:r w:rsidRPr="00961C1E">
        <w:rPr>
          <w:rFonts w:ascii="Arial" w:hAnsi="Arial" w:cs="Arial"/>
          <w:shd w:val="clear" w:color="auto" w:fill="FFFFFF"/>
        </w:rPr>
        <w:t xml:space="preserve">Fighting with Pride </w:t>
      </w:r>
      <w:hyperlink r:id="rId162" w:history="1">
        <w:r w:rsidRPr="00961C1E">
          <w:rPr>
            <w:rStyle w:val="Hyperlink"/>
            <w:rFonts w:ascii="Arial" w:hAnsi="Arial" w:cs="Arial"/>
            <w:shd w:val="clear" w:color="auto" w:fill="FFFFFF"/>
          </w:rPr>
          <w:t>https://www.fightingwithpride.org.uk/</w:t>
        </w:r>
      </w:hyperlink>
    </w:p>
    <w:p w14:paraId="790F30FE" w14:textId="77777777" w:rsidR="00284CD0" w:rsidRPr="00961C1E" w:rsidRDefault="00284CD0" w:rsidP="00284CD0">
      <w:pPr>
        <w:spacing w:after="0" w:line="240" w:lineRule="auto"/>
        <w:ind w:left="360"/>
        <w:rPr>
          <w:rFonts w:ascii="Arial" w:hAnsi="Arial" w:cs="Arial"/>
        </w:rPr>
      </w:pPr>
      <w:r w:rsidRPr="00961C1E">
        <w:rPr>
          <w:rFonts w:ascii="Arial" w:hAnsi="Arial" w:cs="Arial"/>
        </w:rPr>
        <w:t xml:space="preserve">Supports the health and wellbeing of LGBT+ Veterans and their families. </w:t>
      </w:r>
    </w:p>
    <w:p w14:paraId="56D76C65" w14:textId="77777777" w:rsidR="00284CD0" w:rsidRPr="00961C1E" w:rsidRDefault="00284CD0" w:rsidP="00284CD0">
      <w:pPr>
        <w:spacing w:after="0" w:line="240" w:lineRule="auto"/>
        <w:rPr>
          <w:rFonts w:ascii="Arial" w:hAnsi="Arial" w:cs="Arial"/>
        </w:rPr>
      </w:pPr>
    </w:p>
    <w:p w14:paraId="21663CBB" w14:textId="77777777" w:rsidR="00284CD0" w:rsidRPr="00961C1E" w:rsidRDefault="00284CD0" w:rsidP="00284CD0">
      <w:pPr>
        <w:pStyle w:val="ListParagraph"/>
        <w:numPr>
          <w:ilvl w:val="0"/>
          <w:numId w:val="8"/>
        </w:numPr>
        <w:spacing w:after="0" w:line="240" w:lineRule="auto"/>
        <w:ind w:left="360"/>
        <w:rPr>
          <w:rFonts w:ascii="Arial" w:hAnsi="Arial" w:cs="Arial"/>
          <w:shd w:val="clear" w:color="auto" w:fill="FFFFFF"/>
        </w:rPr>
      </w:pPr>
      <w:r w:rsidRPr="00961C1E">
        <w:rPr>
          <w:rFonts w:ascii="Arial" w:hAnsi="Arial" w:cs="Arial"/>
          <w:shd w:val="clear" w:color="auto" w:fill="FFFFFF"/>
        </w:rPr>
        <w:t xml:space="preserve">Combat Stress </w:t>
      </w:r>
    </w:p>
    <w:p w14:paraId="6A3483D5" w14:textId="1219703D" w:rsidR="00284CD0" w:rsidRPr="00961C1E" w:rsidRDefault="00284CD0" w:rsidP="00284CD0">
      <w:pPr>
        <w:spacing w:after="0" w:line="240" w:lineRule="auto"/>
        <w:ind w:left="360"/>
        <w:rPr>
          <w:rFonts w:ascii="Arial" w:hAnsi="Arial" w:cs="Arial"/>
          <w:shd w:val="clear" w:color="auto" w:fill="FFFFFF"/>
        </w:rPr>
      </w:pPr>
      <w:r w:rsidRPr="00961C1E">
        <w:rPr>
          <w:rFonts w:ascii="Arial" w:hAnsi="Arial" w:cs="Arial"/>
          <w:shd w:val="clear" w:color="auto" w:fill="FFFFFF"/>
        </w:rPr>
        <w:t xml:space="preserve">Provides </w:t>
      </w:r>
      <w:r w:rsidR="00AB6AA2" w:rsidRPr="00961C1E">
        <w:rPr>
          <w:rFonts w:ascii="Arial" w:hAnsi="Arial" w:cs="Arial"/>
          <w:shd w:val="clear" w:color="auto" w:fill="FFFFFF"/>
        </w:rPr>
        <w:t>self-help</w:t>
      </w:r>
      <w:r w:rsidRPr="00961C1E">
        <w:rPr>
          <w:rFonts w:ascii="Arial" w:hAnsi="Arial" w:cs="Arial"/>
          <w:shd w:val="clear" w:color="auto" w:fill="FFFFFF"/>
        </w:rPr>
        <w:t xml:space="preserve"> advice on their website. They offer mental health helplines for 24/7 confidential advice and support. </w:t>
      </w:r>
    </w:p>
    <w:p w14:paraId="7BB28187" w14:textId="77777777" w:rsidR="00284CD0" w:rsidRPr="00961C1E" w:rsidRDefault="00284CD0" w:rsidP="00284CD0">
      <w:pPr>
        <w:spacing w:after="0" w:line="240" w:lineRule="auto"/>
        <w:ind w:left="360"/>
        <w:rPr>
          <w:rFonts w:ascii="Arial" w:hAnsi="Arial" w:cs="Arial"/>
          <w:shd w:val="clear" w:color="auto" w:fill="FFFFFF"/>
        </w:rPr>
      </w:pPr>
      <w:proofErr w:type="gramStart"/>
      <w:r w:rsidRPr="00961C1E">
        <w:rPr>
          <w:rFonts w:ascii="Arial" w:hAnsi="Arial" w:cs="Arial"/>
          <w:shd w:val="clear" w:color="auto" w:fill="FFFFFF"/>
        </w:rPr>
        <w:t>Veterans</w:t>
      </w:r>
      <w:proofErr w:type="gramEnd"/>
      <w:r w:rsidRPr="00961C1E">
        <w:rPr>
          <w:rFonts w:ascii="Arial" w:hAnsi="Arial" w:cs="Arial"/>
          <w:shd w:val="clear" w:color="auto" w:fill="FFFFFF"/>
        </w:rPr>
        <w:t xml:space="preserve"> helpline: 0800 138 1619</w:t>
      </w:r>
    </w:p>
    <w:p w14:paraId="0A20219D" w14:textId="77777777" w:rsidR="00284CD0" w:rsidRPr="00961C1E" w:rsidRDefault="00284CD0" w:rsidP="00284CD0">
      <w:pPr>
        <w:spacing w:after="0" w:line="240" w:lineRule="auto"/>
        <w:ind w:left="360"/>
        <w:rPr>
          <w:rFonts w:ascii="Arial" w:hAnsi="Arial" w:cs="Arial"/>
          <w:shd w:val="clear" w:color="auto" w:fill="FFFFFF"/>
        </w:rPr>
      </w:pPr>
      <w:r w:rsidRPr="00961C1E">
        <w:rPr>
          <w:rFonts w:ascii="Arial" w:hAnsi="Arial" w:cs="Arial"/>
          <w:shd w:val="clear" w:color="auto" w:fill="FFFFFF"/>
        </w:rPr>
        <w:t xml:space="preserve">Website: </w:t>
      </w:r>
      <w:hyperlink r:id="rId163" w:history="1">
        <w:r w:rsidRPr="00961C1E">
          <w:rPr>
            <w:rStyle w:val="Hyperlink"/>
            <w:rFonts w:ascii="Arial" w:hAnsi="Arial" w:cs="Arial"/>
            <w:shd w:val="clear" w:color="auto" w:fill="FFFFFF"/>
          </w:rPr>
          <w:t>www.combatstress.org.uk</w:t>
        </w:r>
      </w:hyperlink>
    </w:p>
    <w:p w14:paraId="0DB64A65" w14:textId="77777777" w:rsidR="00284CD0" w:rsidRPr="00961C1E" w:rsidRDefault="00284CD0" w:rsidP="00284CD0">
      <w:pPr>
        <w:spacing w:after="0" w:line="240" w:lineRule="auto"/>
        <w:ind w:left="360"/>
        <w:rPr>
          <w:rFonts w:ascii="Arial" w:hAnsi="Arial" w:cs="Arial"/>
          <w:shd w:val="clear" w:color="auto" w:fill="FFFFFF"/>
        </w:rPr>
      </w:pPr>
    </w:p>
    <w:p w14:paraId="2550CDAC" w14:textId="77777777" w:rsidR="00284CD0" w:rsidRPr="00961C1E" w:rsidRDefault="00284CD0" w:rsidP="00284CD0">
      <w:pPr>
        <w:pStyle w:val="ListParagraph"/>
        <w:numPr>
          <w:ilvl w:val="0"/>
          <w:numId w:val="8"/>
        </w:numPr>
        <w:spacing w:after="0" w:line="240" w:lineRule="auto"/>
        <w:ind w:left="360"/>
        <w:rPr>
          <w:rFonts w:ascii="Arial" w:hAnsi="Arial" w:cs="Arial"/>
          <w:shd w:val="clear" w:color="auto" w:fill="FFFFFF"/>
        </w:rPr>
      </w:pPr>
      <w:r w:rsidRPr="00961C1E">
        <w:rPr>
          <w:rFonts w:ascii="Arial" w:hAnsi="Arial" w:cs="Arial"/>
          <w:shd w:val="clear" w:color="auto" w:fill="FFFFFF"/>
        </w:rPr>
        <w:t xml:space="preserve">SSAFA </w:t>
      </w:r>
    </w:p>
    <w:p w14:paraId="27EF162E" w14:textId="77777777" w:rsidR="00284CD0" w:rsidRPr="00961C1E" w:rsidRDefault="00284CD0" w:rsidP="00284CD0">
      <w:pPr>
        <w:spacing w:after="0" w:line="240" w:lineRule="auto"/>
        <w:ind w:left="360"/>
        <w:rPr>
          <w:rFonts w:ascii="Arial" w:hAnsi="Arial" w:cs="Arial"/>
          <w:shd w:val="clear" w:color="auto" w:fill="FFFFFF"/>
        </w:rPr>
      </w:pPr>
      <w:r w:rsidRPr="00961C1E">
        <w:rPr>
          <w:rFonts w:ascii="Arial" w:hAnsi="Arial" w:cs="Arial"/>
          <w:shd w:val="clear" w:color="auto" w:fill="FFFFFF"/>
        </w:rPr>
        <w:t xml:space="preserve">Provides lifelong emotional and practical support to veterans. </w:t>
      </w:r>
    </w:p>
    <w:p w14:paraId="1A329C42" w14:textId="77777777" w:rsidR="00284CD0" w:rsidRPr="00961C1E" w:rsidRDefault="00284CD0" w:rsidP="00284CD0">
      <w:pPr>
        <w:spacing w:after="0" w:line="240" w:lineRule="auto"/>
        <w:ind w:left="360"/>
        <w:rPr>
          <w:rFonts w:ascii="Arial" w:hAnsi="Arial" w:cs="Arial"/>
          <w:shd w:val="clear" w:color="auto" w:fill="FFFFFF"/>
        </w:rPr>
      </w:pPr>
      <w:r w:rsidRPr="00961C1E">
        <w:rPr>
          <w:rFonts w:ascii="Arial" w:hAnsi="Arial" w:cs="Arial"/>
          <w:shd w:val="clear" w:color="auto" w:fill="FFFFFF"/>
        </w:rPr>
        <w:t xml:space="preserve">Website: </w:t>
      </w:r>
      <w:hyperlink r:id="rId164" w:history="1">
        <w:r w:rsidRPr="00961C1E">
          <w:rPr>
            <w:rStyle w:val="Hyperlink"/>
            <w:rFonts w:ascii="Arial" w:hAnsi="Arial" w:cs="Arial"/>
            <w:shd w:val="clear" w:color="auto" w:fill="FFFFFF"/>
          </w:rPr>
          <w:t>https://www.ssafa.org.uk/</w:t>
        </w:r>
      </w:hyperlink>
    </w:p>
    <w:p w14:paraId="22A156A3" w14:textId="77777777" w:rsidR="00284CD0" w:rsidRPr="00961C1E" w:rsidRDefault="00284CD0" w:rsidP="00284CD0">
      <w:pPr>
        <w:spacing w:after="0" w:line="240" w:lineRule="auto"/>
        <w:ind w:left="360"/>
        <w:rPr>
          <w:rFonts w:ascii="Arial" w:hAnsi="Arial" w:cs="Arial"/>
          <w:shd w:val="clear" w:color="auto" w:fill="FFFFFF"/>
        </w:rPr>
      </w:pPr>
      <w:r w:rsidRPr="00961C1E">
        <w:rPr>
          <w:rFonts w:ascii="Arial" w:hAnsi="Arial" w:cs="Arial"/>
          <w:shd w:val="clear" w:color="auto" w:fill="FFFFFF"/>
        </w:rPr>
        <w:t>Helpline: 0800 260 6767 (Monday - Friday 9am to 5:30pm)</w:t>
      </w:r>
    </w:p>
    <w:p w14:paraId="228569B5" w14:textId="77777777" w:rsidR="00284CD0" w:rsidRPr="00961C1E" w:rsidRDefault="00284CD0" w:rsidP="00284CD0">
      <w:pPr>
        <w:spacing w:after="0" w:line="240" w:lineRule="auto"/>
        <w:rPr>
          <w:rFonts w:ascii="Arial" w:hAnsi="Arial" w:cs="Arial"/>
          <w:shd w:val="clear" w:color="auto" w:fill="FFFFFF"/>
        </w:rPr>
      </w:pPr>
    </w:p>
    <w:p w14:paraId="73350AF5" w14:textId="77777777" w:rsidR="00284CD0" w:rsidRPr="00961C1E" w:rsidRDefault="00284CD0" w:rsidP="00284CD0">
      <w:pPr>
        <w:pStyle w:val="ListParagraph"/>
        <w:numPr>
          <w:ilvl w:val="0"/>
          <w:numId w:val="8"/>
        </w:numPr>
        <w:spacing w:after="0" w:line="240" w:lineRule="auto"/>
        <w:ind w:left="360"/>
        <w:rPr>
          <w:rFonts w:ascii="Arial" w:hAnsi="Arial" w:cs="Arial"/>
          <w:shd w:val="clear" w:color="auto" w:fill="FFFFFF"/>
        </w:rPr>
      </w:pPr>
      <w:r w:rsidRPr="00961C1E">
        <w:rPr>
          <w:rFonts w:ascii="Arial" w:hAnsi="Arial" w:cs="Arial"/>
          <w:shd w:val="clear" w:color="auto" w:fill="FFFFFF"/>
        </w:rPr>
        <w:t>Help for Heroes</w:t>
      </w:r>
    </w:p>
    <w:p w14:paraId="54F260C6" w14:textId="77777777" w:rsidR="00284CD0" w:rsidRPr="00961C1E" w:rsidRDefault="00284CD0" w:rsidP="00284CD0">
      <w:pPr>
        <w:spacing w:after="0" w:line="240" w:lineRule="auto"/>
        <w:ind w:left="360"/>
        <w:rPr>
          <w:rFonts w:ascii="Arial" w:hAnsi="Arial" w:cs="Arial"/>
          <w:shd w:val="clear" w:color="auto" w:fill="FFFFFF"/>
        </w:rPr>
      </w:pPr>
      <w:r w:rsidRPr="00961C1E">
        <w:rPr>
          <w:rFonts w:ascii="Arial" w:hAnsi="Arial" w:cs="Arial"/>
          <w:shd w:val="clear" w:color="auto" w:fill="FFFFFF"/>
        </w:rPr>
        <w:t xml:space="preserve">Provides physical, psychological, financial and welfare support to wounded, injured and sick veterans and their families. </w:t>
      </w:r>
    </w:p>
    <w:p w14:paraId="71776ADC" w14:textId="77777777" w:rsidR="00284CD0" w:rsidRPr="00961C1E" w:rsidRDefault="00284CD0" w:rsidP="00284CD0">
      <w:pPr>
        <w:spacing w:after="0" w:line="240" w:lineRule="auto"/>
        <w:ind w:left="360"/>
        <w:rPr>
          <w:rFonts w:ascii="Arial" w:hAnsi="Arial" w:cs="Arial"/>
          <w:shd w:val="clear" w:color="auto" w:fill="FFFFFF"/>
        </w:rPr>
      </w:pPr>
      <w:r w:rsidRPr="00961C1E">
        <w:rPr>
          <w:rFonts w:ascii="Arial" w:hAnsi="Arial" w:cs="Arial"/>
          <w:shd w:val="clear" w:color="auto" w:fill="FFFFFF"/>
        </w:rPr>
        <w:t xml:space="preserve">Website: </w:t>
      </w:r>
      <w:hyperlink r:id="rId165" w:history="1">
        <w:r w:rsidRPr="00961C1E">
          <w:rPr>
            <w:rStyle w:val="Hyperlink"/>
            <w:rFonts w:ascii="Arial" w:hAnsi="Arial" w:cs="Arial"/>
            <w:shd w:val="clear" w:color="auto" w:fill="FFFFFF"/>
          </w:rPr>
          <w:t>https://www.helpforheroes.org.uk/</w:t>
        </w:r>
      </w:hyperlink>
    </w:p>
    <w:p w14:paraId="0D4B7F73" w14:textId="77777777" w:rsidR="00284CD0" w:rsidRPr="00961C1E" w:rsidRDefault="00284CD0" w:rsidP="00284CD0">
      <w:pPr>
        <w:spacing w:after="0" w:line="240" w:lineRule="auto"/>
        <w:rPr>
          <w:rFonts w:ascii="Arial" w:hAnsi="Arial" w:cs="Arial"/>
          <w:shd w:val="clear" w:color="auto" w:fill="FFFFFF"/>
        </w:rPr>
      </w:pPr>
    </w:p>
    <w:p w14:paraId="24650644" w14:textId="77777777" w:rsidR="00284CD0" w:rsidRPr="00961C1E" w:rsidRDefault="00284CD0" w:rsidP="00284CD0">
      <w:pPr>
        <w:pStyle w:val="ListParagraph"/>
        <w:numPr>
          <w:ilvl w:val="0"/>
          <w:numId w:val="8"/>
        </w:numPr>
        <w:spacing w:after="0" w:line="240" w:lineRule="auto"/>
        <w:ind w:left="360"/>
        <w:rPr>
          <w:rFonts w:ascii="Arial" w:hAnsi="Arial" w:cs="Arial"/>
          <w:shd w:val="clear" w:color="auto" w:fill="FFFFFF"/>
        </w:rPr>
      </w:pPr>
      <w:r w:rsidRPr="00961C1E">
        <w:rPr>
          <w:rFonts w:ascii="Arial" w:hAnsi="Arial" w:cs="Arial"/>
          <w:shd w:val="clear" w:color="auto" w:fill="FFFFFF"/>
        </w:rPr>
        <w:lastRenderedPageBreak/>
        <w:t xml:space="preserve">Veterans Gateway </w:t>
      </w:r>
    </w:p>
    <w:p w14:paraId="52AE2DFA" w14:textId="77777777" w:rsidR="00284CD0" w:rsidRPr="00961C1E" w:rsidRDefault="00284CD0" w:rsidP="00284CD0">
      <w:pPr>
        <w:pStyle w:val="ListParagraph"/>
        <w:spacing w:after="0" w:line="240" w:lineRule="auto"/>
        <w:ind w:left="360"/>
        <w:rPr>
          <w:rFonts w:ascii="Arial" w:hAnsi="Arial" w:cs="Arial"/>
          <w:shd w:val="clear" w:color="auto" w:fill="FFFFFF"/>
        </w:rPr>
      </w:pPr>
      <w:r w:rsidRPr="00961C1E">
        <w:rPr>
          <w:rFonts w:ascii="Arial" w:hAnsi="Arial" w:cs="Arial"/>
          <w:shd w:val="clear" w:color="auto" w:fill="FFFFFF"/>
        </w:rPr>
        <w:t>Provides wellbeing support and advice on their website and their 24/7 live chat, text messaging and helpline</w:t>
      </w:r>
    </w:p>
    <w:p w14:paraId="0A4A3E6E" w14:textId="64DD7780" w:rsidR="00284CD0" w:rsidRPr="001C27C8" w:rsidRDefault="00284CD0" w:rsidP="001C27C8">
      <w:pPr>
        <w:pStyle w:val="ListParagraph"/>
        <w:spacing w:after="0" w:line="240" w:lineRule="auto"/>
        <w:ind w:left="360"/>
        <w:rPr>
          <w:rFonts w:ascii="Arial" w:hAnsi="Arial" w:cs="Arial"/>
          <w:shd w:val="clear" w:color="auto" w:fill="FFFFFF"/>
        </w:rPr>
      </w:pPr>
      <w:r w:rsidRPr="00961C1E">
        <w:rPr>
          <w:rFonts w:ascii="Arial" w:hAnsi="Arial" w:cs="Arial"/>
          <w:shd w:val="clear" w:color="auto" w:fill="FFFFFF"/>
        </w:rPr>
        <w:t xml:space="preserve">Helpline: 080 8802 1212    </w:t>
      </w:r>
      <w:r w:rsidR="001C27C8">
        <w:rPr>
          <w:rFonts w:ascii="Arial" w:hAnsi="Arial" w:cs="Arial"/>
          <w:shd w:val="clear" w:color="auto" w:fill="FFFFFF"/>
        </w:rPr>
        <w:t xml:space="preserve">      </w:t>
      </w:r>
      <w:r w:rsidRPr="001C27C8">
        <w:rPr>
          <w:rFonts w:ascii="Arial" w:hAnsi="Arial" w:cs="Arial"/>
          <w:shd w:val="clear" w:color="auto" w:fill="FFFFFF"/>
        </w:rPr>
        <w:t>Text chat: 81212</w:t>
      </w:r>
    </w:p>
    <w:p w14:paraId="5598DAB5" w14:textId="77777777" w:rsidR="001C27C8" w:rsidRDefault="00284CD0" w:rsidP="001C27C8">
      <w:pPr>
        <w:pStyle w:val="ListParagraph"/>
        <w:spacing w:after="0" w:line="240" w:lineRule="auto"/>
        <w:ind w:left="360"/>
        <w:rPr>
          <w:rStyle w:val="Hyperlink"/>
          <w:rFonts w:ascii="Arial" w:hAnsi="Arial" w:cs="Arial"/>
          <w:color w:val="auto"/>
          <w:shd w:val="clear" w:color="auto" w:fill="FFFFFF"/>
        </w:rPr>
      </w:pPr>
      <w:r w:rsidRPr="00961C1E">
        <w:rPr>
          <w:rFonts w:ascii="Arial" w:hAnsi="Arial" w:cs="Arial"/>
          <w:shd w:val="clear" w:color="auto" w:fill="FFFFFF"/>
        </w:rPr>
        <w:t xml:space="preserve">Website: </w:t>
      </w:r>
      <w:hyperlink r:id="rId166" w:history="1">
        <w:r w:rsidRPr="00961C1E">
          <w:rPr>
            <w:rStyle w:val="Hyperlink"/>
            <w:rFonts w:ascii="Arial" w:hAnsi="Arial" w:cs="Arial"/>
            <w:shd w:val="clear" w:color="auto" w:fill="FFFFFF"/>
          </w:rPr>
          <w:t>www.veteransgateway.org.uk</w:t>
        </w:r>
      </w:hyperlink>
    </w:p>
    <w:p w14:paraId="0F3B72A2"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5CE20C05"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3B5FDA75"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002E8248"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68D90697"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448BE543"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4C91BDFA"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30F29B29"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6EBD045C"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664EA940"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45C413AC"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6A3D086D"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3C735F1E"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057013AB"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5781DB99"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42A2D85E"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54104E73"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27122F67"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4EA0CA84"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74F0588E"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7388E026"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19AE98D3"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0A455BE4"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1B62E7BE"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73B57C55"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1F3FDF47"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7DE85C58"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609D668B"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20D357FE"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3F06B745" w14:textId="6A0BF8DE"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68573C08" w14:textId="75A6E182" w:rsidR="001D705F" w:rsidRDefault="001D705F"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1E2639EE" w14:textId="3B89231F" w:rsidR="001D705F" w:rsidRDefault="001D705F"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171536EE" w14:textId="23E8F3B2" w:rsidR="001D705F" w:rsidRDefault="001D705F"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3AD9C616" w14:textId="4F910C56" w:rsidR="001D705F" w:rsidRDefault="001D705F"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0A9330FD" w14:textId="4BCB030C" w:rsidR="001D705F" w:rsidRDefault="001D705F"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4640B27C" w14:textId="3B0C11B2" w:rsidR="001D705F" w:rsidRDefault="001D705F"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590F9A8D" w14:textId="46A8F89A" w:rsidR="001D705F" w:rsidRDefault="001D705F"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5B55FC91" w14:textId="0CC7319A" w:rsidR="001D705F" w:rsidRDefault="001D705F"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50C69C23" w14:textId="77777777" w:rsidR="001D705F" w:rsidRDefault="001D705F"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5FD4812A"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2BC9A607"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1736876B" w14:textId="77777777" w:rsidR="00F53D02" w:rsidRDefault="00F53D02"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p>
    <w:p w14:paraId="63E5F664" w14:textId="71F32099" w:rsidR="0001586C" w:rsidRDefault="0001586C" w:rsidP="001C27C8">
      <w:pPr>
        <w:pStyle w:val="ListParagraph"/>
        <w:spacing w:after="0" w:line="240" w:lineRule="auto"/>
        <w:ind w:left="360"/>
        <w:jc w:val="center"/>
        <w:rPr>
          <w:rFonts w:ascii="Calibri" w:hAnsi="Calibri" w:cs="Calibri"/>
          <w:b/>
          <w:bCs/>
          <w:color w:val="000000"/>
          <w:sz w:val="24"/>
          <w:szCs w:val="24"/>
          <w:bdr w:val="none" w:sz="0" w:space="0" w:color="auto" w:frame="1"/>
          <w:shd w:val="clear" w:color="auto" w:fill="FFFFFF"/>
        </w:rPr>
      </w:pPr>
      <w:r w:rsidRPr="0001586C">
        <w:rPr>
          <w:rFonts w:ascii="Calibri" w:hAnsi="Calibri" w:cs="Calibri"/>
          <w:b/>
          <w:bCs/>
          <w:color w:val="000000"/>
          <w:sz w:val="24"/>
          <w:szCs w:val="24"/>
          <w:bdr w:val="none" w:sz="0" w:space="0" w:color="auto" w:frame="1"/>
          <w:shd w:val="clear" w:color="auto" w:fill="FFFFFF"/>
        </w:rPr>
        <w:lastRenderedPageBreak/>
        <w:t xml:space="preserve">Appendix E: Research </w:t>
      </w:r>
      <w:r>
        <w:rPr>
          <w:rFonts w:ascii="Calibri" w:hAnsi="Calibri" w:cs="Calibri"/>
          <w:b/>
          <w:bCs/>
          <w:color w:val="000000"/>
          <w:sz w:val="24"/>
          <w:szCs w:val="24"/>
          <w:bdr w:val="none" w:sz="0" w:space="0" w:color="auto" w:frame="1"/>
          <w:shd w:val="clear" w:color="auto" w:fill="FFFFFF"/>
        </w:rPr>
        <w:t>S</w:t>
      </w:r>
      <w:r w:rsidRPr="0001586C">
        <w:rPr>
          <w:rFonts w:ascii="Calibri" w:hAnsi="Calibri" w:cs="Calibri"/>
          <w:b/>
          <w:bCs/>
          <w:color w:val="000000"/>
          <w:sz w:val="24"/>
          <w:szCs w:val="24"/>
          <w:bdr w:val="none" w:sz="0" w:space="0" w:color="auto" w:frame="1"/>
          <w:shd w:val="clear" w:color="auto" w:fill="FFFFFF"/>
        </w:rPr>
        <w:t xml:space="preserve">tudy </w:t>
      </w:r>
      <w:r>
        <w:rPr>
          <w:rFonts w:ascii="Calibri" w:hAnsi="Calibri" w:cs="Calibri"/>
          <w:b/>
          <w:bCs/>
          <w:color w:val="000000"/>
          <w:sz w:val="24"/>
          <w:szCs w:val="24"/>
          <w:bdr w:val="none" w:sz="0" w:space="0" w:color="auto" w:frame="1"/>
          <w:shd w:val="clear" w:color="auto" w:fill="FFFFFF"/>
        </w:rPr>
        <w:t>R</w:t>
      </w:r>
      <w:r w:rsidRPr="0001586C">
        <w:rPr>
          <w:rFonts w:ascii="Calibri" w:hAnsi="Calibri" w:cs="Calibri"/>
          <w:b/>
          <w:bCs/>
          <w:color w:val="000000"/>
          <w:sz w:val="24"/>
          <w:szCs w:val="24"/>
          <w:bdr w:val="none" w:sz="0" w:space="0" w:color="auto" w:frame="1"/>
          <w:shd w:val="clear" w:color="auto" w:fill="FFFFFF"/>
        </w:rPr>
        <w:t xml:space="preserve">ecruitment </w:t>
      </w:r>
      <w:r>
        <w:rPr>
          <w:rFonts w:ascii="Calibri" w:hAnsi="Calibri" w:cs="Calibri"/>
          <w:b/>
          <w:bCs/>
          <w:color w:val="000000"/>
          <w:sz w:val="24"/>
          <w:szCs w:val="24"/>
          <w:bdr w:val="none" w:sz="0" w:space="0" w:color="auto" w:frame="1"/>
          <w:shd w:val="clear" w:color="auto" w:fill="FFFFFF"/>
        </w:rPr>
        <w:t>P</w:t>
      </w:r>
      <w:r w:rsidRPr="0001586C">
        <w:rPr>
          <w:rFonts w:ascii="Calibri" w:hAnsi="Calibri" w:cs="Calibri"/>
          <w:b/>
          <w:bCs/>
          <w:color w:val="000000"/>
          <w:sz w:val="24"/>
          <w:szCs w:val="24"/>
          <w:bdr w:val="none" w:sz="0" w:space="0" w:color="auto" w:frame="1"/>
          <w:shd w:val="clear" w:color="auto" w:fill="FFFFFF"/>
        </w:rPr>
        <w:t>oster</w:t>
      </w:r>
    </w:p>
    <w:p w14:paraId="5AECE32F" w14:textId="77777777" w:rsidR="0001586C" w:rsidRDefault="0001586C" w:rsidP="0001586C">
      <w:pPr>
        <w:jc w:val="center"/>
        <w:rPr>
          <w:rFonts w:ascii="Calibri" w:hAnsi="Calibri" w:cs="Calibri"/>
          <w:b/>
          <w:bCs/>
          <w:color w:val="000000"/>
          <w:sz w:val="24"/>
          <w:szCs w:val="24"/>
          <w:bdr w:val="none" w:sz="0" w:space="0" w:color="auto" w:frame="1"/>
          <w:shd w:val="clear" w:color="auto" w:fill="FFFFFF"/>
        </w:rPr>
      </w:pPr>
    </w:p>
    <w:p w14:paraId="7F2F34CB" w14:textId="46AC0759" w:rsidR="0001586C" w:rsidRDefault="0001586C" w:rsidP="0001586C">
      <w:pPr>
        <w:jc w:val="center"/>
        <w:rPr>
          <w:rFonts w:ascii="Calibri" w:hAnsi="Calibri" w:cs="Calibri"/>
          <w:b/>
          <w:bCs/>
          <w:color w:val="000000"/>
          <w:sz w:val="24"/>
          <w:szCs w:val="24"/>
          <w:bdr w:val="none" w:sz="0" w:space="0" w:color="auto" w:frame="1"/>
          <w:shd w:val="clear" w:color="auto" w:fill="FFFFFF"/>
        </w:rPr>
      </w:pPr>
      <w:r>
        <w:rPr>
          <w:noProof/>
        </w:rPr>
        <w:drawing>
          <wp:inline distT="0" distB="0" distL="0" distR="0" wp14:anchorId="7FA45791" wp14:editId="75E43B12">
            <wp:extent cx="5284488" cy="3010487"/>
            <wp:effectExtent l="0" t="0" r="0" b="0"/>
            <wp:docPr id="267" name="Picture 26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rotWithShape="1">
                    <a:blip r:embed="rId167"/>
                    <a:srcRect l="16886" t="16491" r="16686" b="16230"/>
                    <a:stretch/>
                  </pic:blipFill>
                  <pic:spPr bwMode="auto">
                    <a:xfrm>
                      <a:off x="0" y="0"/>
                      <a:ext cx="5297781" cy="3018060"/>
                    </a:xfrm>
                    <a:prstGeom prst="rect">
                      <a:avLst/>
                    </a:prstGeom>
                    <a:ln>
                      <a:noFill/>
                    </a:ln>
                    <a:extLst>
                      <a:ext uri="{53640926-AAD7-44D8-BBD7-CCE9431645EC}">
                        <a14:shadowObscured xmlns:a14="http://schemas.microsoft.com/office/drawing/2010/main"/>
                      </a:ext>
                    </a:extLst>
                  </pic:spPr>
                </pic:pic>
              </a:graphicData>
            </a:graphic>
          </wp:inline>
        </w:drawing>
      </w:r>
    </w:p>
    <w:p w14:paraId="50A2C0F1" w14:textId="0ED0AEB4" w:rsidR="0001586C" w:rsidRDefault="0001586C" w:rsidP="0001586C">
      <w:pPr>
        <w:jc w:val="center"/>
        <w:rPr>
          <w:rFonts w:ascii="Calibri" w:hAnsi="Calibri" w:cs="Calibri"/>
          <w:b/>
          <w:bCs/>
          <w:color w:val="000000"/>
          <w:sz w:val="24"/>
          <w:szCs w:val="24"/>
          <w:bdr w:val="none" w:sz="0" w:space="0" w:color="auto" w:frame="1"/>
          <w:shd w:val="clear" w:color="auto" w:fill="FFFFFF"/>
        </w:rPr>
      </w:pPr>
    </w:p>
    <w:p w14:paraId="76CAD800" w14:textId="5ECD6312" w:rsidR="0001586C" w:rsidRDefault="0001586C" w:rsidP="0001586C">
      <w:pPr>
        <w:jc w:val="center"/>
        <w:rPr>
          <w:rFonts w:ascii="Calibri" w:hAnsi="Calibri" w:cs="Calibri"/>
          <w:b/>
          <w:bCs/>
          <w:color w:val="000000"/>
          <w:sz w:val="24"/>
          <w:szCs w:val="24"/>
          <w:bdr w:val="none" w:sz="0" w:space="0" w:color="auto" w:frame="1"/>
          <w:shd w:val="clear" w:color="auto" w:fill="FFFFFF"/>
        </w:rPr>
      </w:pPr>
    </w:p>
    <w:p w14:paraId="085E991C" w14:textId="30248C68" w:rsidR="0001586C" w:rsidRDefault="0001586C" w:rsidP="0001586C">
      <w:pPr>
        <w:jc w:val="center"/>
        <w:rPr>
          <w:rFonts w:ascii="Calibri" w:hAnsi="Calibri" w:cs="Calibri"/>
          <w:b/>
          <w:bCs/>
          <w:color w:val="000000"/>
          <w:sz w:val="24"/>
          <w:szCs w:val="24"/>
          <w:bdr w:val="none" w:sz="0" w:space="0" w:color="auto" w:frame="1"/>
          <w:shd w:val="clear" w:color="auto" w:fill="FFFFFF"/>
        </w:rPr>
      </w:pPr>
    </w:p>
    <w:p w14:paraId="052B4555" w14:textId="680F6F4B" w:rsidR="0001586C" w:rsidRDefault="0001586C" w:rsidP="0001586C">
      <w:pPr>
        <w:jc w:val="center"/>
        <w:rPr>
          <w:rFonts w:ascii="Calibri" w:hAnsi="Calibri" w:cs="Calibri"/>
          <w:b/>
          <w:bCs/>
          <w:color w:val="000000"/>
          <w:sz w:val="24"/>
          <w:szCs w:val="24"/>
          <w:bdr w:val="none" w:sz="0" w:space="0" w:color="auto" w:frame="1"/>
          <w:shd w:val="clear" w:color="auto" w:fill="FFFFFF"/>
        </w:rPr>
      </w:pPr>
    </w:p>
    <w:p w14:paraId="332D90E6" w14:textId="761C9CAC" w:rsidR="0001586C" w:rsidRDefault="0001586C" w:rsidP="0001586C">
      <w:pPr>
        <w:jc w:val="center"/>
        <w:rPr>
          <w:rFonts w:ascii="Calibri" w:hAnsi="Calibri" w:cs="Calibri"/>
          <w:b/>
          <w:bCs/>
          <w:color w:val="000000"/>
          <w:sz w:val="24"/>
          <w:szCs w:val="24"/>
          <w:bdr w:val="none" w:sz="0" w:space="0" w:color="auto" w:frame="1"/>
          <w:shd w:val="clear" w:color="auto" w:fill="FFFFFF"/>
        </w:rPr>
      </w:pPr>
    </w:p>
    <w:p w14:paraId="42B35983" w14:textId="757DC723" w:rsidR="0001586C" w:rsidRDefault="0001586C" w:rsidP="0001586C">
      <w:pPr>
        <w:jc w:val="center"/>
        <w:rPr>
          <w:rFonts w:ascii="Calibri" w:hAnsi="Calibri" w:cs="Calibri"/>
          <w:b/>
          <w:bCs/>
          <w:color w:val="000000"/>
          <w:sz w:val="24"/>
          <w:szCs w:val="24"/>
          <w:bdr w:val="none" w:sz="0" w:space="0" w:color="auto" w:frame="1"/>
          <w:shd w:val="clear" w:color="auto" w:fill="FFFFFF"/>
        </w:rPr>
      </w:pPr>
    </w:p>
    <w:p w14:paraId="754D6DAB" w14:textId="36751EF3" w:rsidR="0001586C" w:rsidRDefault="0001586C" w:rsidP="0001586C">
      <w:pPr>
        <w:jc w:val="center"/>
        <w:rPr>
          <w:rFonts w:ascii="Calibri" w:hAnsi="Calibri" w:cs="Calibri"/>
          <w:b/>
          <w:bCs/>
          <w:color w:val="000000"/>
          <w:sz w:val="24"/>
          <w:szCs w:val="24"/>
          <w:bdr w:val="none" w:sz="0" w:space="0" w:color="auto" w:frame="1"/>
          <w:shd w:val="clear" w:color="auto" w:fill="FFFFFF"/>
        </w:rPr>
      </w:pPr>
    </w:p>
    <w:p w14:paraId="4631246C" w14:textId="664F1C66" w:rsidR="0001586C" w:rsidRDefault="0001586C" w:rsidP="0001586C">
      <w:pPr>
        <w:jc w:val="center"/>
        <w:rPr>
          <w:rFonts w:ascii="Calibri" w:hAnsi="Calibri" w:cs="Calibri"/>
          <w:b/>
          <w:bCs/>
          <w:color w:val="000000"/>
          <w:sz w:val="24"/>
          <w:szCs w:val="24"/>
          <w:bdr w:val="none" w:sz="0" w:space="0" w:color="auto" w:frame="1"/>
          <w:shd w:val="clear" w:color="auto" w:fill="FFFFFF"/>
        </w:rPr>
      </w:pPr>
    </w:p>
    <w:p w14:paraId="040154BE" w14:textId="421CAEC7" w:rsidR="0001586C" w:rsidRDefault="0001586C" w:rsidP="0001586C">
      <w:pPr>
        <w:jc w:val="center"/>
        <w:rPr>
          <w:rFonts w:ascii="Calibri" w:hAnsi="Calibri" w:cs="Calibri"/>
          <w:b/>
          <w:bCs/>
          <w:color w:val="000000"/>
          <w:sz w:val="24"/>
          <w:szCs w:val="24"/>
          <w:bdr w:val="none" w:sz="0" w:space="0" w:color="auto" w:frame="1"/>
          <w:shd w:val="clear" w:color="auto" w:fill="FFFFFF"/>
        </w:rPr>
      </w:pPr>
    </w:p>
    <w:p w14:paraId="6169D325" w14:textId="33D61DE4" w:rsidR="0001586C" w:rsidRDefault="0001586C" w:rsidP="0001586C">
      <w:pPr>
        <w:jc w:val="center"/>
        <w:rPr>
          <w:rFonts w:ascii="Calibri" w:hAnsi="Calibri" w:cs="Calibri"/>
          <w:b/>
          <w:bCs/>
          <w:color w:val="000000"/>
          <w:sz w:val="24"/>
          <w:szCs w:val="24"/>
          <w:bdr w:val="none" w:sz="0" w:space="0" w:color="auto" w:frame="1"/>
          <w:shd w:val="clear" w:color="auto" w:fill="FFFFFF"/>
        </w:rPr>
      </w:pPr>
    </w:p>
    <w:p w14:paraId="38457970" w14:textId="5C508DB6" w:rsidR="0001586C" w:rsidRDefault="0001586C" w:rsidP="0001586C">
      <w:pPr>
        <w:jc w:val="center"/>
        <w:rPr>
          <w:rFonts w:ascii="Calibri" w:hAnsi="Calibri" w:cs="Calibri"/>
          <w:b/>
          <w:bCs/>
          <w:color w:val="000000"/>
          <w:sz w:val="24"/>
          <w:szCs w:val="24"/>
          <w:bdr w:val="none" w:sz="0" w:space="0" w:color="auto" w:frame="1"/>
          <w:shd w:val="clear" w:color="auto" w:fill="FFFFFF"/>
        </w:rPr>
      </w:pPr>
    </w:p>
    <w:p w14:paraId="195958A9" w14:textId="13AB0132" w:rsidR="0001586C" w:rsidRDefault="0001586C" w:rsidP="0001586C">
      <w:pPr>
        <w:jc w:val="center"/>
        <w:rPr>
          <w:rFonts w:ascii="Calibri" w:hAnsi="Calibri" w:cs="Calibri"/>
          <w:b/>
          <w:bCs/>
          <w:color w:val="000000"/>
          <w:sz w:val="24"/>
          <w:szCs w:val="24"/>
          <w:bdr w:val="none" w:sz="0" w:space="0" w:color="auto" w:frame="1"/>
          <w:shd w:val="clear" w:color="auto" w:fill="FFFFFF"/>
        </w:rPr>
      </w:pPr>
    </w:p>
    <w:p w14:paraId="22599EAD" w14:textId="63291F93" w:rsidR="0001586C" w:rsidRDefault="0001586C" w:rsidP="0001586C">
      <w:pPr>
        <w:jc w:val="center"/>
        <w:rPr>
          <w:rFonts w:ascii="Calibri" w:hAnsi="Calibri" w:cs="Calibri"/>
          <w:b/>
          <w:bCs/>
          <w:color w:val="000000"/>
          <w:sz w:val="24"/>
          <w:szCs w:val="24"/>
          <w:bdr w:val="none" w:sz="0" w:space="0" w:color="auto" w:frame="1"/>
          <w:shd w:val="clear" w:color="auto" w:fill="FFFFFF"/>
        </w:rPr>
      </w:pPr>
    </w:p>
    <w:p w14:paraId="3BAD243E" w14:textId="7C543031" w:rsidR="0001586C" w:rsidRDefault="0001586C" w:rsidP="0001586C">
      <w:pPr>
        <w:jc w:val="center"/>
        <w:rPr>
          <w:rFonts w:ascii="Calibri" w:hAnsi="Calibri" w:cs="Calibri"/>
          <w:b/>
          <w:bCs/>
          <w:color w:val="000000"/>
          <w:sz w:val="24"/>
          <w:szCs w:val="24"/>
          <w:bdr w:val="none" w:sz="0" w:space="0" w:color="auto" w:frame="1"/>
          <w:shd w:val="clear" w:color="auto" w:fill="FFFFFF"/>
        </w:rPr>
      </w:pPr>
    </w:p>
    <w:p w14:paraId="44C9C78E" w14:textId="0BF960E4" w:rsidR="0001586C" w:rsidRDefault="0001586C" w:rsidP="0001586C">
      <w:pPr>
        <w:jc w:val="center"/>
        <w:rPr>
          <w:rFonts w:ascii="Calibri" w:hAnsi="Calibri" w:cs="Calibri"/>
          <w:b/>
          <w:bCs/>
          <w:color w:val="000000"/>
          <w:sz w:val="24"/>
          <w:szCs w:val="24"/>
          <w:bdr w:val="none" w:sz="0" w:space="0" w:color="auto" w:frame="1"/>
          <w:shd w:val="clear" w:color="auto" w:fill="FFFFFF"/>
        </w:rPr>
      </w:pPr>
    </w:p>
    <w:p w14:paraId="5EBD8C5D" w14:textId="1A8CE269" w:rsidR="0001586C" w:rsidRDefault="0001586C" w:rsidP="0001586C">
      <w:pPr>
        <w:jc w:val="center"/>
        <w:rPr>
          <w:rFonts w:ascii="Calibri" w:hAnsi="Calibri" w:cs="Calibri"/>
          <w:b/>
          <w:bCs/>
          <w:color w:val="000000"/>
          <w:sz w:val="24"/>
          <w:szCs w:val="24"/>
          <w:bdr w:val="none" w:sz="0" w:space="0" w:color="auto" w:frame="1"/>
          <w:shd w:val="clear" w:color="auto" w:fill="FFFFFF"/>
        </w:rPr>
      </w:pPr>
    </w:p>
    <w:p w14:paraId="33D5D394" w14:textId="770E78E1" w:rsidR="0001586C" w:rsidRDefault="0001586C" w:rsidP="0001586C">
      <w:pPr>
        <w:jc w:val="center"/>
        <w:rPr>
          <w:rFonts w:ascii="Calibri" w:hAnsi="Calibri" w:cs="Calibri"/>
          <w:b/>
          <w:bCs/>
          <w:color w:val="000000"/>
          <w:sz w:val="24"/>
          <w:szCs w:val="24"/>
          <w:bdr w:val="none" w:sz="0" w:space="0" w:color="auto" w:frame="1"/>
          <w:shd w:val="clear" w:color="auto" w:fill="FFFFFF"/>
        </w:rPr>
      </w:pPr>
      <w:r w:rsidRPr="0001586C">
        <w:rPr>
          <w:rFonts w:ascii="Calibri" w:hAnsi="Calibri" w:cs="Calibri"/>
          <w:b/>
          <w:bCs/>
          <w:color w:val="000000"/>
          <w:sz w:val="24"/>
          <w:szCs w:val="24"/>
          <w:bdr w:val="none" w:sz="0" w:space="0" w:color="auto" w:frame="1"/>
          <w:shd w:val="clear" w:color="auto" w:fill="FFFFFF"/>
        </w:rPr>
        <w:lastRenderedPageBreak/>
        <w:t xml:space="preserve">Appendix F: Participant </w:t>
      </w:r>
      <w:r>
        <w:rPr>
          <w:rFonts w:ascii="Calibri" w:hAnsi="Calibri" w:cs="Calibri"/>
          <w:b/>
          <w:bCs/>
          <w:color w:val="000000"/>
          <w:sz w:val="24"/>
          <w:szCs w:val="24"/>
          <w:bdr w:val="none" w:sz="0" w:space="0" w:color="auto" w:frame="1"/>
          <w:shd w:val="clear" w:color="auto" w:fill="FFFFFF"/>
        </w:rPr>
        <w:t>C</w:t>
      </w:r>
      <w:r w:rsidRPr="0001586C">
        <w:rPr>
          <w:rFonts w:ascii="Calibri" w:hAnsi="Calibri" w:cs="Calibri"/>
          <w:b/>
          <w:bCs/>
          <w:color w:val="000000"/>
          <w:sz w:val="24"/>
          <w:szCs w:val="24"/>
          <w:bdr w:val="none" w:sz="0" w:space="0" w:color="auto" w:frame="1"/>
          <w:shd w:val="clear" w:color="auto" w:fill="FFFFFF"/>
        </w:rPr>
        <w:t xml:space="preserve">onsent </w:t>
      </w:r>
      <w:r>
        <w:rPr>
          <w:rFonts w:ascii="Calibri" w:hAnsi="Calibri" w:cs="Calibri"/>
          <w:b/>
          <w:bCs/>
          <w:color w:val="000000"/>
          <w:sz w:val="24"/>
          <w:szCs w:val="24"/>
          <w:bdr w:val="none" w:sz="0" w:space="0" w:color="auto" w:frame="1"/>
          <w:shd w:val="clear" w:color="auto" w:fill="FFFFFF"/>
        </w:rPr>
        <w:t>F</w:t>
      </w:r>
      <w:r w:rsidRPr="0001586C">
        <w:rPr>
          <w:rFonts w:ascii="Calibri" w:hAnsi="Calibri" w:cs="Calibri"/>
          <w:b/>
          <w:bCs/>
          <w:color w:val="000000"/>
          <w:sz w:val="24"/>
          <w:szCs w:val="24"/>
          <w:bdr w:val="none" w:sz="0" w:space="0" w:color="auto" w:frame="1"/>
          <w:shd w:val="clear" w:color="auto" w:fill="FFFFFF"/>
        </w:rPr>
        <w:t>orm</w:t>
      </w:r>
    </w:p>
    <w:p w14:paraId="01403C3D" w14:textId="002C7BE6" w:rsidR="0001586C" w:rsidRDefault="0001586C" w:rsidP="0001586C">
      <w:pPr>
        <w:rPr>
          <w:rFonts w:ascii="Calibri" w:hAnsi="Calibri" w:cs="Calibri"/>
          <w:b/>
          <w:bCs/>
          <w:color w:val="000000"/>
          <w:sz w:val="24"/>
          <w:szCs w:val="24"/>
          <w:bdr w:val="none" w:sz="0" w:space="0" w:color="auto" w:frame="1"/>
          <w:shd w:val="clear" w:color="auto" w:fill="FFFFFF"/>
        </w:rPr>
      </w:pPr>
      <w:r>
        <w:rPr>
          <w:noProof/>
        </w:rPr>
        <w:drawing>
          <wp:inline distT="0" distB="0" distL="0" distR="0" wp14:anchorId="0F3A8C7D" wp14:editId="320B5B0B">
            <wp:extent cx="5382913" cy="6675120"/>
            <wp:effectExtent l="0" t="0" r="8255" b="0"/>
            <wp:docPr id="268" name="Picture 26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Word&#10;&#10;Description automatically generated"/>
                    <pic:cNvPicPr/>
                  </pic:nvPicPr>
                  <pic:blipFill rotWithShape="1">
                    <a:blip r:embed="rId168"/>
                    <a:srcRect l="38979" t="19849" r="37112" b="27438"/>
                    <a:stretch/>
                  </pic:blipFill>
                  <pic:spPr bwMode="auto">
                    <a:xfrm>
                      <a:off x="0" y="0"/>
                      <a:ext cx="5390620" cy="6684677"/>
                    </a:xfrm>
                    <a:prstGeom prst="rect">
                      <a:avLst/>
                    </a:prstGeom>
                    <a:ln>
                      <a:noFill/>
                    </a:ln>
                    <a:extLst>
                      <a:ext uri="{53640926-AAD7-44D8-BBD7-CCE9431645EC}">
                        <a14:shadowObscured xmlns:a14="http://schemas.microsoft.com/office/drawing/2010/main"/>
                      </a:ext>
                    </a:extLst>
                  </pic:spPr>
                </pic:pic>
              </a:graphicData>
            </a:graphic>
          </wp:inline>
        </w:drawing>
      </w:r>
    </w:p>
    <w:p w14:paraId="4599D95B" w14:textId="3A3457BF" w:rsidR="0001586C" w:rsidRDefault="0001586C" w:rsidP="0001586C">
      <w:pPr>
        <w:rPr>
          <w:rFonts w:ascii="Calibri" w:hAnsi="Calibri" w:cs="Calibri"/>
          <w:b/>
          <w:bCs/>
          <w:color w:val="000000"/>
          <w:sz w:val="24"/>
          <w:szCs w:val="24"/>
          <w:bdr w:val="none" w:sz="0" w:space="0" w:color="auto" w:frame="1"/>
          <w:shd w:val="clear" w:color="auto" w:fill="FFFFFF"/>
        </w:rPr>
      </w:pPr>
    </w:p>
    <w:p w14:paraId="0516FA87" w14:textId="78B07881" w:rsidR="0001586C" w:rsidRDefault="0001586C" w:rsidP="0001586C">
      <w:pPr>
        <w:rPr>
          <w:rFonts w:ascii="Calibri" w:hAnsi="Calibri" w:cs="Calibri"/>
          <w:b/>
          <w:bCs/>
          <w:color w:val="000000"/>
          <w:sz w:val="24"/>
          <w:szCs w:val="24"/>
          <w:bdr w:val="none" w:sz="0" w:space="0" w:color="auto" w:frame="1"/>
          <w:shd w:val="clear" w:color="auto" w:fill="FFFFFF"/>
        </w:rPr>
      </w:pPr>
    </w:p>
    <w:p w14:paraId="57D05FEA" w14:textId="0E6B6D6E" w:rsidR="0001586C" w:rsidRDefault="0001586C" w:rsidP="0001586C">
      <w:pPr>
        <w:rPr>
          <w:rFonts w:ascii="Calibri" w:hAnsi="Calibri" w:cs="Calibri"/>
          <w:b/>
          <w:bCs/>
          <w:color w:val="000000"/>
          <w:sz w:val="24"/>
          <w:szCs w:val="24"/>
          <w:bdr w:val="none" w:sz="0" w:space="0" w:color="auto" w:frame="1"/>
          <w:shd w:val="clear" w:color="auto" w:fill="FFFFFF"/>
        </w:rPr>
      </w:pPr>
    </w:p>
    <w:p w14:paraId="4A51DF4A" w14:textId="77777777" w:rsidR="00C30893" w:rsidRDefault="00C30893" w:rsidP="0001586C">
      <w:pPr>
        <w:rPr>
          <w:rFonts w:ascii="Calibri" w:hAnsi="Calibri" w:cs="Calibri"/>
          <w:b/>
          <w:bCs/>
          <w:color w:val="000000"/>
          <w:sz w:val="24"/>
          <w:szCs w:val="24"/>
          <w:bdr w:val="none" w:sz="0" w:space="0" w:color="auto" w:frame="1"/>
          <w:shd w:val="clear" w:color="auto" w:fill="FFFFFF"/>
        </w:rPr>
      </w:pPr>
    </w:p>
    <w:p w14:paraId="440E987C" w14:textId="7EFCA1CA" w:rsidR="0001586C" w:rsidRDefault="0001586C" w:rsidP="0001586C">
      <w:pPr>
        <w:rPr>
          <w:rFonts w:ascii="Calibri" w:hAnsi="Calibri" w:cs="Calibri"/>
          <w:b/>
          <w:bCs/>
          <w:color w:val="000000"/>
          <w:sz w:val="24"/>
          <w:szCs w:val="24"/>
          <w:bdr w:val="none" w:sz="0" w:space="0" w:color="auto" w:frame="1"/>
          <w:shd w:val="clear" w:color="auto" w:fill="FFFFFF"/>
        </w:rPr>
      </w:pPr>
    </w:p>
    <w:p w14:paraId="3760B769" w14:textId="1CD9F671" w:rsidR="00F804C6" w:rsidRPr="00F804C6" w:rsidRDefault="00F804C6" w:rsidP="00F804C6">
      <w:pPr>
        <w:jc w:val="center"/>
        <w:rPr>
          <w:rFonts w:ascii="Calibri" w:hAnsi="Calibri" w:cs="Calibri"/>
          <w:b/>
          <w:bCs/>
          <w:color w:val="000000"/>
          <w:sz w:val="24"/>
          <w:szCs w:val="24"/>
          <w:bdr w:val="none" w:sz="0" w:space="0" w:color="auto" w:frame="1"/>
          <w:shd w:val="clear" w:color="auto" w:fill="FFFFFF"/>
        </w:rPr>
      </w:pPr>
      <w:r w:rsidRPr="00F804C6">
        <w:rPr>
          <w:rFonts w:ascii="Calibri" w:hAnsi="Calibri" w:cs="Calibri"/>
          <w:b/>
          <w:bCs/>
          <w:color w:val="000000"/>
          <w:sz w:val="24"/>
          <w:szCs w:val="24"/>
          <w:bdr w:val="none" w:sz="0" w:space="0" w:color="auto" w:frame="1"/>
          <w:shd w:val="clear" w:color="auto" w:fill="FFFFFF"/>
        </w:rPr>
        <w:lastRenderedPageBreak/>
        <w:t xml:space="preserve">Appendix G: Participant </w:t>
      </w:r>
      <w:r>
        <w:rPr>
          <w:rFonts w:ascii="Calibri" w:hAnsi="Calibri" w:cs="Calibri"/>
          <w:b/>
          <w:bCs/>
          <w:color w:val="000000"/>
          <w:sz w:val="24"/>
          <w:szCs w:val="24"/>
          <w:bdr w:val="none" w:sz="0" w:space="0" w:color="auto" w:frame="1"/>
          <w:shd w:val="clear" w:color="auto" w:fill="FFFFFF"/>
        </w:rPr>
        <w:t>S</w:t>
      </w:r>
      <w:r w:rsidRPr="00F804C6">
        <w:rPr>
          <w:rFonts w:ascii="Calibri" w:hAnsi="Calibri" w:cs="Calibri"/>
          <w:b/>
          <w:bCs/>
          <w:color w:val="000000"/>
          <w:sz w:val="24"/>
          <w:szCs w:val="24"/>
          <w:bdr w:val="none" w:sz="0" w:space="0" w:color="auto" w:frame="1"/>
          <w:shd w:val="clear" w:color="auto" w:fill="FFFFFF"/>
        </w:rPr>
        <w:t xml:space="preserve">creening and </w:t>
      </w:r>
      <w:r>
        <w:rPr>
          <w:rFonts w:ascii="Calibri" w:hAnsi="Calibri" w:cs="Calibri"/>
          <w:b/>
          <w:bCs/>
          <w:color w:val="000000"/>
          <w:sz w:val="24"/>
          <w:szCs w:val="24"/>
          <w:bdr w:val="none" w:sz="0" w:space="0" w:color="auto" w:frame="1"/>
          <w:shd w:val="clear" w:color="auto" w:fill="FFFFFF"/>
        </w:rPr>
        <w:t>D</w:t>
      </w:r>
      <w:r w:rsidRPr="00F804C6">
        <w:rPr>
          <w:rFonts w:ascii="Calibri" w:hAnsi="Calibri" w:cs="Calibri"/>
          <w:b/>
          <w:bCs/>
          <w:color w:val="000000"/>
          <w:sz w:val="24"/>
          <w:szCs w:val="24"/>
          <w:bdr w:val="none" w:sz="0" w:space="0" w:color="auto" w:frame="1"/>
          <w:shd w:val="clear" w:color="auto" w:fill="FFFFFF"/>
        </w:rPr>
        <w:t xml:space="preserve">emographic </w:t>
      </w:r>
      <w:r>
        <w:rPr>
          <w:rFonts w:ascii="Calibri" w:hAnsi="Calibri" w:cs="Calibri"/>
          <w:b/>
          <w:bCs/>
          <w:color w:val="000000"/>
          <w:sz w:val="24"/>
          <w:szCs w:val="24"/>
          <w:bdr w:val="none" w:sz="0" w:space="0" w:color="auto" w:frame="1"/>
          <w:shd w:val="clear" w:color="auto" w:fill="FFFFFF"/>
        </w:rPr>
        <w:t>Q</w:t>
      </w:r>
      <w:r w:rsidRPr="00F804C6">
        <w:rPr>
          <w:rFonts w:ascii="Calibri" w:hAnsi="Calibri" w:cs="Calibri"/>
          <w:b/>
          <w:bCs/>
          <w:color w:val="000000"/>
          <w:sz w:val="24"/>
          <w:szCs w:val="24"/>
          <w:bdr w:val="none" w:sz="0" w:space="0" w:color="auto" w:frame="1"/>
          <w:shd w:val="clear" w:color="auto" w:fill="FFFFFF"/>
        </w:rPr>
        <w:t>uestionnaire (Stage 1)</w:t>
      </w:r>
    </w:p>
    <w:p w14:paraId="045747FE" w14:textId="6F917801" w:rsidR="0001586C" w:rsidRDefault="00F804C6" w:rsidP="00F804C6">
      <w:pPr>
        <w:jc w:val="center"/>
        <w:rPr>
          <w:rFonts w:ascii="Calibri" w:hAnsi="Calibri" w:cs="Calibri"/>
          <w:b/>
          <w:bCs/>
          <w:color w:val="000000"/>
          <w:sz w:val="24"/>
          <w:szCs w:val="24"/>
          <w:bdr w:val="none" w:sz="0" w:space="0" w:color="auto" w:frame="1"/>
          <w:shd w:val="clear" w:color="auto" w:fill="FFFFFF"/>
        </w:rPr>
      </w:pPr>
      <w:r>
        <w:rPr>
          <w:noProof/>
        </w:rPr>
        <w:drawing>
          <wp:inline distT="0" distB="0" distL="0" distR="0" wp14:anchorId="57FA918A" wp14:editId="7329A2EB">
            <wp:extent cx="4487594" cy="6221237"/>
            <wp:effectExtent l="0" t="0" r="8255" b="8255"/>
            <wp:docPr id="269" name="Picture 2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169"/>
                    <a:srcRect l="30994" t="14552" r="37298" b="7299"/>
                    <a:stretch/>
                  </pic:blipFill>
                  <pic:spPr bwMode="auto">
                    <a:xfrm>
                      <a:off x="0" y="0"/>
                      <a:ext cx="4492115" cy="6227505"/>
                    </a:xfrm>
                    <a:prstGeom prst="rect">
                      <a:avLst/>
                    </a:prstGeom>
                    <a:ln>
                      <a:noFill/>
                    </a:ln>
                    <a:extLst>
                      <a:ext uri="{53640926-AAD7-44D8-BBD7-CCE9431645EC}">
                        <a14:shadowObscured xmlns:a14="http://schemas.microsoft.com/office/drawing/2010/main"/>
                      </a:ext>
                    </a:extLst>
                  </pic:spPr>
                </pic:pic>
              </a:graphicData>
            </a:graphic>
          </wp:inline>
        </w:drawing>
      </w:r>
    </w:p>
    <w:p w14:paraId="1E38EACC" w14:textId="2B9AFF71" w:rsidR="004F33D7" w:rsidRDefault="004F33D7" w:rsidP="0012439F">
      <w:pPr>
        <w:jc w:val="center"/>
        <w:rPr>
          <w:rFonts w:ascii="Calibri" w:hAnsi="Calibri" w:cs="Calibri"/>
          <w:b/>
          <w:bCs/>
          <w:color w:val="000000"/>
          <w:sz w:val="24"/>
          <w:szCs w:val="24"/>
          <w:bdr w:val="none" w:sz="0" w:space="0" w:color="auto" w:frame="1"/>
          <w:shd w:val="clear" w:color="auto" w:fill="FFFFFF"/>
        </w:rPr>
      </w:pPr>
      <w:r>
        <w:rPr>
          <w:noProof/>
        </w:rPr>
        <w:drawing>
          <wp:inline distT="0" distB="0" distL="0" distR="0" wp14:anchorId="2D58C772" wp14:editId="72B95DCF">
            <wp:extent cx="4473526" cy="1797559"/>
            <wp:effectExtent l="0" t="0" r="3810" b="0"/>
            <wp:docPr id="270" name="Picture 27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rotWithShape="1">
                    <a:blip r:embed="rId170"/>
                    <a:srcRect l="31295" t="15712" r="36926" b="61586"/>
                    <a:stretch/>
                  </pic:blipFill>
                  <pic:spPr bwMode="auto">
                    <a:xfrm>
                      <a:off x="0" y="0"/>
                      <a:ext cx="4480110" cy="1800205"/>
                    </a:xfrm>
                    <a:prstGeom prst="rect">
                      <a:avLst/>
                    </a:prstGeom>
                    <a:ln>
                      <a:noFill/>
                    </a:ln>
                    <a:extLst>
                      <a:ext uri="{53640926-AAD7-44D8-BBD7-CCE9431645EC}">
                        <a14:shadowObscured xmlns:a14="http://schemas.microsoft.com/office/drawing/2010/main"/>
                      </a:ext>
                    </a:extLst>
                  </pic:spPr>
                </pic:pic>
              </a:graphicData>
            </a:graphic>
          </wp:inline>
        </w:drawing>
      </w:r>
    </w:p>
    <w:p w14:paraId="3D0965F7" w14:textId="2C99831B" w:rsidR="004F33D7" w:rsidRDefault="004F33D7" w:rsidP="00F804C6">
      <w:pPr>
        <w:jc w:val="center"/>
        <w:rPr>
          <w:rFonts w:ascii="Calibri" w:hAnsi="Calibri" w:cs="Calibri"/>
          <w:b/>
          <w:bCs/>
          <w:color w:val="000000"/>
          <w:sz w:val="24"/>
          <w:szCs w:val="24"/>
          <w:bdr w:val="none" w:sz="0" w:space="0" w:color="auto" w:frame="1"/>
          <w:shd w:val="clear" w:color="auto" w:fill="FFFFFF"/>
        </w:rPr>
      </w:pPr>
    </w:p>
    <w:p w14:paraId="18477C80" w14:textId="306FC89A" w:rsidR="004F33D7" w:rsidRDefault="004F33D7" w:rsidP="00F804C6">
      <w:pPr>
        <w:jc w:val="center"/>
        <w:rPr>
          <w:rFonts w:ascii="Calibri" w:hAnsi="Calibri" w:cs="Calibri"/>
          <w:b/>
          <w:bCs/>
          <w:color w:val="000000"/>
          <w:sz w:val="24"/>
          <w:szCs w:val="24"/>
          <w:bdr w:val="none" w:sz="0" w:space="0" w:color="auto" w:frame="1"/>
          <w:shd w:val="clear" w:color="auto" w:fill="FFFFFF"/>
        </w:rPr>
      </w:pPr>
      <w:r>
        <w:rPr>
          <w:noProof/>
        </w:rPr>
        <w:drawing>
          <wp:inline distT="0" distB="0" distL="0" distR="0" wp14:anchorId="00F328C9" wp14:editId="0162392E">
            <wp:extent cx="4522763" cy="4281121"/>
            <wp:effectExtent l="0" t="0" r="0" b="5715"/>
            <wp:docPr id="271" name="Picture 27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rotWithShape="1">
                    <a:blip r:embed="rId170"/>
                    <a:srcRect l="31295" t="39069" r="36926" b="7452"/>
                    <a:stretch/>
                  </pic:blipFill>
                  <pic:spPr bwMode="auto">
                    <a:xfrm>
                      <a:off x="0" y="0"/>
                      <a:ext cx="4528735" cy="4286774"/>
                    </a:xfrm>
                    <a:prstGeom prst="rect">
                      <a:avLst/>
                    </a:prstGeom>
                    <a:ln>
                      <a:noFill/>
                    </a:ln>
                    <a:extLst>
                      <a:ext uri="{53640926-AAD7-44D8-BBD7-CCE9431645EC}">
                        <a14:shadowObscured xmlns:a14="http://schemas.microsoft.com/office/drawing/2010/main"/>
                      </a:ext>
                    </a:extLst>
                  </pic:spPr>
                </pic:pic>
              </a:graphicData>
            </a:graphic>
          </wp:inline>
        </w:drawing>
      </w:r>
    </w:p>
    <w:p w14:paraId="4B6F9B07" w14:textId="5D0A189A" w:rsidR="0012439F" w:rsidRDefault="0012439F" w:rsidP="00F804C6">
      <w:pPr>
        <w:jc w:val="center"/>
        <w:rPr>
          <w:rFonts w:ascii="Calibri" w:hAnsi="Calibri" w:cs="Calibri"/>
          <w:b/>
          <w:bCs/>
          <w:color w:val="000000"/>
          <w:sz w:val="24"/>
          <w:szCs w:val="24"/>
          <w:bdr w:val="none" w:sz="0" w:space="0" w:color="auto" w:frame="1"/>
          <w:shd w:val="clear" w:color="auto" w:fill="FFFFFF"/>
        </w:rPr>
      </w:pPr>
      <w:r>
        <w:rPr>
          <w:noProof/>
        </w:rPr>
        <w:lastRenderedPageBreak/>
        <w:drawing>
          <wp:inline distT="0" distB="0" distL="0" distR="0" wp14:anchorId="20A579E6" wp14:editId="7C68D6EC">
            <wp:extent cx="4579033" cy="4459790"/>
            <wp:effectExtent l="0" t="0" r="0" b="0"/>
            <wp:docPr id="273" name="Picture 27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171"/>
                    <a:srcRect l="31049" t="14837" r="36185" b="28427"/>
                    <a:stretch/>
                  </pic:blipFill>
                  <pic:spPr bwMode="auto">
                    <a:xfrm>
                      <a:off x="0" y="0"/>
                      <a:ext cx="4583075" cy="4463726"/>
                    </a:xfrm>
                    <a:prstGeom prst="rect">
                      <a:avLst/>
                    </a:prstGeom>
                    <a:ln>
                      <a:noFill/>
                    </a:ln>
                    <a:extLst>
                      <a:ext uri="{53640926-AAD7-44D8-BBD7-CCE9431645EC}">
                        <a14:shadowObscured xmlns:a14="http://schemas.microsoft.com/office/drawing/2010/main"/>
                      </a:ext>
                    </a:extLst>
                  </pic:spPr>
                </pic:pic>
              </a:graphicData>
            </a:graphic>
          </wp:inline>
        </w:drawing>
      </w:r>
    </w:p>
    <w:p w14:paraId="675EADBA" w14:textId="5B744B66" w:rsidR="0012439F" w:rsidRDefault="00ED1A2E" w:rsidP="00F804C6">
      <w:pPr>
        <w:jc w:val="center"/>
        <w:rPr>
          <w:rFonts w:ascii="Calibri" w:hAnsi="Calibri" w:cs="Calibri"/>
          <w:b/>
          <w:bCs/>
          <w:color w:val="000000"/>
          <w:sz w:val="24"/>
          <w:szCs w:val="24"/>
          <w:bdr w:val="none" w:sz="0" w:space="0" w:color="auto" w:frame="1"/>
          <w:shd w:val="clear" w:color="auto" w:fill="FFFFFF"/>
        </w:rPr>
      </w:pPr>
      <w:r>
        <w:rPr>
          <w:noProof/>
        </w:rPr>
        <w:lastRenderedPageBreak/>
        <w:drawing>
          <wp:inline distT="0" distB="0" distL="0" distR="0" wp14:anchorId="74C25200" wp14:editId="096BDD7E">
            <wp:extent cx="4339883" cy="5061647"/>
            <wp:effectExtent l="0" t="0" r="3810" b="5715"/>
            <wp:docPr id="274" name="Picture 27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rotWithShape="1">
                    <a:blip r:embed="rId172"/>
                    <a:srcRect l="32042" t="22691" r="37655" b="14474"/>
                    <a:stretch/>
                  </pic:blipFill>
                  <pic:spPr bwMode="auto">
                    <a:xfrm>
                      <a:off x="0" y="0"/>
                      <a:ext cx="4343168" cy="5065478"/>
                    </a:xfrm>
                    <a:prstGeom prst="rect">
                      <a:avLst/>
                    </a:prstGeom>
                    <a:ln>
                      <a:noFill/>
                    </a:ln>
                    <a:extLst>
                      <a:ext uri="{53640926-AAD7-44D8-BBD7-CCE9431645EC}">
                        <a14:shadowObscured xmlns:a14="http://schemas.microsoft.com/office/drawing/2010/main"/>
                      </a:ext>
                    </a:extLst>
                  </pic:spPr>
                </pic:pic>
              </a:graphicData>
            </a:graphic>
          </wp:inline>
        </w:drawing>
      </w:r>
    </w:p>
    <w:p w14:paraId="177D66EB" w14:textId="64059674" w:rsidR="00ED1A2E" w:rsidRDefault="00ED1A2E" w:rsidP="00F804C6">
      <w:pPr>
        <w:jc w:val="center"/>
        <w:rPr>
          <w:rFonts w:ascii="Calibri" w:hAnsi="Calibri" w:cs="Calibri"/>
          <w:b/>
          <w:bCs/>
          <w:color w:val="000000"/>
          <w:sz w:val="24"/>
          <w:szCs w:val="24"/>
          <w:bdr w:val="none" w:sz="0" w:space="0" w:color="auto" w:frame="1"/>
          <w:shd w:val="clear" w:color="auto" w:fill="FFFFFF"/>
        </w:rPr>
      </w:pPr>
      <w:r>
        <w:rPr>
          <w:noProof/>
        </w:rPr>
        <w:drawing>
          <wp:inline distT="0" distB="0" distL="0" distR="0" wp14:anchorId="37D5315A" wp14:editId="506B7A00">
            <wp:extent cx="4614203" cy="3068404"/>
            <wp:effectExtent l="0" t="0" r="0" b="0"/>
            <wp:docPr id="275" name="Picture 2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rotWithShape="1">
                    <a:blip r:embed="rId173"/>
                    <a:srcRect l="31067" t="14838" r="37377" b="47855"/>
                    <a:stretch/>
                  </pic:blipFill>
                  <pic:spPr bwMode="auto">
                    <a:xfrm>
                      <a:off x="0" y="0"/>
                      <a:ext cx="4681522" cy="3113171"/>
                    </a:xfrm>
                    <a:prstGeom prst="rect">
                      <a:avLst/>
                    </a:prstGeom>
                    <a:ln>
                      <a:noFill/>
                    </a:ln>
                    <a:extLst>
                      <a:ext uri="{53640926-AAD7-44D8-BBD7-CCE9431645EC}">
                        <a14:shadowObscured xmlns:a14="http://schemas.microsoft.com/office/drawing/2010/main"/>
                      </a:ext>
                    </a:extLst>
                  </pic:spPr>
                </pic:pic>
              </a:graphicData>
            </a:graphic>
          </wp:inline>
        </w:drawing>
      </w:r>
    </w:p>
    <w:p w14:paraId="4569DDCC" w14:textId="096EA60B" w:rsidR="00ED1A2E" w:rsidRDefault="00ED1A2E" w:rsidP="00F804C6">
      <w:pPr>
        <w:jc w:val="center"/>
        <w:rPr>
          <w:rFonts w:ascii="Calibri" w:hAnsi="Calibri" w:cs="Calibri"/>
          <w:b/>
          <w:bCs/>
          <w:color w:val="000000"/>
          <w:sz w:val="24"/>
          <w:szCs w:val="24"/>
          <w:bdr w:val="none" w:sz="0" w:space="0" w:color="auto" w:frame="1"/>
          <w:shd w:val="clear" w:color="auto" w:fill="FFFFFF"/>
        </w:rPr>
      </w:pPr>
    </w:p>
    <w:p w14:paraId="2AF4CAE9" w14:textId="20CF94B9" w:rsidR="00ED1A2E" w:rsidRDefault="00ED1A2E" w:rsidP="00F804C6">
      <w:pPr>
        <w:jc w:val="center"/>
        <w:rPr>
          <w:rFonts w:ascii="Calibri" w:hAnsi="Calibri" w:cs="Calibri"/>
          <w:b/>
          <w:bCs/>
          <w:color w:val="000000"/>
          <w:sz w:val="24"/>
          <w:szCs w:val="24"/>
          <w:bdr w:val="none" w:sz="0" w:space="0" w:color="auto" w:frame="1"/>
          <w:shd w:val="clear" w:color="auto" w:fill="FFFFFF"/>
        </w:rPr>
      </w:pPr>
    </w:p>
    <w:p w14:paraId="568940B7" w14:textId="25B1FED4" w:rsidR="00ED1A2E" w:rsidRDefault="00ED1A2E" w:rsidP="00F804C6">
      <w:pPr>
        <w:jc w:val="center"/>
        <w:rPr>
          <w:rFonts w:ascii="Calibri" w:hAnsi="Calibri" w:cs="Calibri"/>
          <w:b/>
          <w:bCs/>
          <w:color w:val="000000"/>
          <w:sz w:val="24"/>
          <w:szCs w:val="24"/>
          <w:bdr w:val="none" w:sz="0" w:space="0" w:color="auto" w:frame="1"/>
          <w:shd w:val="clear" w:color="auto" w:fill="FFFFFF"/>
        </w:rPr>
      </w:pPr>
      <w:r>
        <w:rPr>
          <w:noProof/>
        </w:rPr>
        <w:drawing>
          <wp:inline distT="0" distB="0" distL="0" distR="0" wp14:anchorId="7CEA7DE0" wp14:editId="7BC83EA7">
            <wp:extent cx="4765285" cy="6703085"/>
            <wp:effectExtent l="0" t="0" r="0" b="2540"/>
            <wp:docPr id="276" name="Picture 2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rotWithShape="1">
                    <a:blip r:embed="rId174"/>
                    <a:srcRect l="31540" t="15273" r="37397" b="7045"/>
                    <a:stretch/>
                  </pic:blipFill>
                  <pic:spPr bwMode="auto">
                    <a:xfrm>
                      <a:off x="0" y="0"/>
                      <a:ext cx="4768960" cy="6708254"/>
                    </a:xfrm>
                    <a:prstGeom prst="rect">
                      <a:avLst/>
                    </a:prstGeom>
                    <a:ln>
                      <a:noFill/>
                    </a:ln>
                    <a:extLst>
                      <a:ext uri="{53640926-AAD7-44D8-BBD7-CCE9431645EC}">
                        <a14:shadowObscured xmlns:a14="http://schemas.microsoft.com/office/drawing/2010/main"/>
                      </a:ext>
                    </a:extLst>
                  </pic:spPr>
                </pic:pic>
              </a:graphicData>
            </a:graphic>
          </wp:inline>
        </w:drawing>
      </w:r>
    </w:p>
    <w:p w14:paraId="1879B746" w14:textId="1078A6BD" w:rsidR="008D1DE3" w:rsidRPr="0001586C" w:rsidRDefault="008D1DE3" w:rsidP="00F804C6">
      <w:pPr>
        <w:jc w:val="center"/>
        <w:rPr>
          <w:rFonts w:ascii="Calibri" w:hAnsi="Calibri" w:cs="Calibri"/>
          <w:b/>
          <w:bCs/>
          <w:color w:val="000000"/>
          <w:sz w:val="24"/>
          <w:szCs w:val="24"/>
          <w:bdr w:val="none" w:sz="0" w:space="0" w:color="auto" w:frame="1"/>
          <w:shd w:val="clear" w:color="auto" w:fill="FFFFFF"/>
        </w:rPr>
      </w:pPr>
      <w:r>
        <w:rPr>
          <w:noProof/>
        </w:rPr>
        <w:lastRenderedPageBreak/>
        <w:drawing>
          <wp:inline distT="0" distB="0" distL="0" distR="0" wp14:anchorId="7FA15DDF" wp14:editId="232AC2B1">
            <wp:extent cx="4684542" cy="1910989"/>
            <wp:effectExtent l="0" t="0" r="1905" b="0"/>
            <wp:docPr id="278" name="Picture 27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rotWithShape="1">
                    <a:blip r:embed="rId175"/>
                    <a:srcRect l="31797" t="42506" r="37513" b="35237"/>
                    <a:stretch/>
                  </pic:blipFill>
                  <pic:spPr bwMode="auto">
                    <a:xfrm>
                      <a:off x="0" y="0"/>
                      <a:ext cx="4690630" cy="1913472"/>
                    </a:xfrm>
                    <a:prstGeom prst="rect">
                      <a:avLst/>
                    </a:prstGeom>
                    <a:ln>
                      <a:noFill/>
                    </a:ln>
                    <a:extLst>
                      <a:ext uri="{53640926-AAD7-44D8-BBD7-CCE9431645EC}">
                        <a14:shadowObscured xmlns:a14="http://schemas.microsoft.com/office/drawing/2010/main"/>
                      </a:ext>
                    </a:extLst>
                  </pic:spPr>
                </pic:pic>
              </a:graphicData>
            </a:graphic>
          </wp:inline>
        </w:drawing>
      </w:r>
    </w:p>
    <w:p w14:paraId="29D6A139" w14:textId="25ECA902" w:rsidR="0001586C" w:rsidRDefault="008D1DE3" w:rsidP="0001586C">
      <w:pPr>
        <w:jc w:val="center"/>
        <w:rPr>
          <w:rFonts w:ascii="Calibri" w:hAnsi="Calibri" w:cs="Calibri"/>
          <w:b/>
          <w:bCs/>
          <w:color w:val="000000"/>
          <w:sz w:val="24"/>
          <w:szCs w:val="24"/>
          <w:bdr w:val="none" w:sz="0" w:space="0" w:color="auto" w:frame="1"/>
          <w:shd w:val="clear" w:color="auto" w:fill="FFFFFF"/>
        </w:rPr>
      </w:pPr>
      <w:r>
        <w:rPr>
          <w:noProof/>
        </w:rPr>
        <w:drawing>
          <wp:inline distT="0" distB="0" distL="0" distR="0" wp14:anchorId="7336E63F" wp14:editId="1715445F">
            <wp:extent cx="4858040" cy="1526345"/>
            <wp:effectExtent l="0" t="0" r="0" b="0"/>
            <wp:docPr id="279" name="Picture 27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rotWithShape="1">
                    <a:blip r:embed="rId175"/>
                    <a:srcRect l="31797" t="64674" r="37513" b="18183"/>
                    <a:stretch/>
                  </pic:blipFill>
                  <pic:spPr bwMode="auto">
                    <a:xfrm>
                      <a:off x="0" y="0"/>
                      <a:ext cx="4864786" cy="1528465"/>
                    </a:xfrm>
                    <a:prstGeom prst="rect">
                      <a:avLst/>
                    </a:prstGeom>
                    <a:ln>
                      <a:noFill/>
                    </a:ln>
                    <a:extLst>
                      <a:ext uri="{53640926-AAD7-44D8-BBD7-CCE9431645EC}">
                        <a14:shadowObscured xmlns:a14="http://schemas.microsoft.com/office/drawing/2010/main"/>
                      </a:ext>
                    </a:extLst>
                  </pic:spPr>
                </pic:pic>
              </a:graphicData>
            </a:graphic>
          </wp:inline>
        </w:drawing>
      </w:r>
    </w:p>
    <w:p w14:paraId="031C89EC" w14:textId="77777777" w:rsidR="008D1DE3" w:rsidRPr="0001586C" w:rsidRDefault="008D1DE3" w:rsidP="0001586C">
      <w:pPr>
        <w:jc w:val="center"/>
        <w:rPr>
          <w:rFonts w:ascii="Calibri" w:hAnsi="Calibri" w:cs="Calibri"/>
          <w:b/>
          <w:bCs/>
          <w:color w:val="000000"/>
          <w:sz w:val="24"/>
          <w:szCs w:val="24"/>
          <w:bdr w:val="none" w:sz="0" w:space="0" w:color="auto" w:frame="1"/>
          <w:shd w:val="clear" w:color="auto" w:fill="FFFFFF"/>
        </w:rPr>
      </w:pPr>
    </w:p>
    <w:p w14:paraId="607BC333" w14:textId="77777777" w:rsidR="007C0E44" w:rsidRPr="007C0E44" w:rsidRDefault="007C0E44" w:rsidP="007C0E44">
      <w:pPr>
        <w:jc w:val="center"/>
        <w:rPr>
          <w:rFonts w:ascii="Calibri" w:hAnsi="Calibri" w:cs="Calibri"/>
          <w:b/>
          <w:bCs/>
          <w:color w:val="000000"/>
          <w:sz w:val="24"/>
          <w:szCs w:val="24"/>
          <w:bdr w:val="none" w:sz="0" w:space="0" w:color="auto" w:frame="1"/>
          <w:shd w:val="clear" w:color="auto" w:fill="FFFFFF"/>
        </w:rPr>
      </w:pPr>
    </w:p>
    <w:p w14:paraId="56BEC8CC" w14:textId="50765173" w:rsidR="00DB0143" w:rsidRDefault="00DB0143" w:rsidP="0098794B">
      <w:pPr>
        <w:jc w:val="center"/>
        <w:rPr>
          <w:b/>
          <w:bCs/>
          <w:sz w:val="24"/>
          <w:szCs w:val="24"/>
        </w:rPr>
      </w:pPr>
    </w:p>
    <w:p w14:paraId="661F7700" w14:textId="60252D1D" w:rsidR="009D0B74" w:rsidRDefault="009D0B74" w:rsidP="0098794B">
      <w:pPr>
        <w:jc w:val="center"/>
        <w:rPr>
          <w:b/>
          <w:bCs/>
          <w:sz w:val="24"/>
          <w:szCs w:val="24"/>
        </w:rPr>
      </w:pPr>
    </w:p>
    <w:p w14:paraId="0D40A3E1" w14:textId="03DBA943" w:rsidR="009D0B74" w:rsidRDefault="009D0B74" w:rsidP="0098794B">
      <w:pPr>
        <w:jc w:val="center"/>
        <w:rPr>
          <w:b/>
          <w:bCs/>
          <w:sz w:val="24"/>
          <w:szCs w:val="24"/>
        </w:rPr>
      </w:pPr>
    </w:p>
    <w:p w14:paraId="1CF91D80" w14:textId="1BED66C8" w:rsidR="009D0B74" w:rsidRDefault="009D0B74" w:rsidP="0098794B">
      <w:pPr>
        <w:jc w:val="center"/>
        <w:rPr>
          <w:b/>
          <w:bCs/>
          <w:sz w:val="24"/>
          <w:szCs w:val="24"/>
        </w:rPr>
      </w:pPr>
    </w:p>
    <w:p w14:paraId="7D8CD1BB" w14:textId="1E56F34A" w:rsidR="009D0B74" w:rsidRDefault="009D0B74" w:rsidP="0098794B">
      <w:pPr>
        <w:jc w:val="center"/>
        <w:rPr>
          <w:b/>
          <w:bCs/>
          <w:sz w:val="24"/>
          <w:szCs w:val="24"/>
        </w:rPr>
      </w:pPr>
    </w:p>
    <w:p w14:paraId="08C01735" w14:textId="4C46FE02" w:rsidR="009D0B74" w:rsidRDefault="009D0B74" w:rsidP="0098794B">
      <w:pPr>
        <w:jc w:val="center"/>
        <w:rPr>
          <w:b/>
          <w:bCs/>
          <w:sz w:val="24"/>
          <w:szCs w:val="24"/>
        </w:rPr>
      </w:pPr>
    </w:p>
    <w:p w14:paraId="5A8B5D94" w14:textId="2F91E237" w:rsidR="009D0B74" w:rsidRDefault="009D0B74" w:rsidP="0098794B">
      <w:pPr>
        <w:jc w:val="center"/>
        <w:rPr>
          <w:b/>
          <w:bCs/>
          <w:sz w:val="24"/>
          <w:szCs w:val="24"/>
        </w:rPr>
      </w:pPr>
    </w:p>
    <w:p w14:paraId="0AA01D98" w14:textId="3B9BF9E1" w:rsidR="009D0B74" w:rsidRDefault="009D0B74" w:rsidP="0098794B">
      <w:pPr>
        <w:jc w:val="center"/>
        <w:rPr>
          <w:b/>
          <w:bCs/>
          <w:sz w:val="24"/>
          <w:szCs w:val="24"/>
        </w:rPr>
      </w:pPr>
    </w:p>
    <w:p w14:paraId="69CE0646" w14:textId="1FD3ADF5" w:rsidR="009D0B74" w:rsidRDefault="009D0B74" w:rsidP="0098794B">
      <w:pPr>
        <w:jc w:val="center"/>
        <w:rPr>
          <w:b/>
          <w:bCs/>
          <w:sz w:val="24"/>
          <w:szCs w:val="24"/>
        </w:rPr>
      </w:pPr>
    </w:p>
    <w:p w14:paraId="16C55384" w14:textId="2B21BBAE" w:rsidR="009D0B74" w:rsidRDefault="009D0B74" w:rsidP="0098794B">
      <w:pPr>
        <w:jc w:val="center"/>
        <w:rPr>
          <w:b/>
          <w:bCs/>
          <w:sz w:val="24"/>
          <w:szCs w:val="24"/>
        </w:rPr>
      </w:pPr>
    </w:p>
    <w:p w14:paraId="4829DC0D" w14:textId="08EBB066" w:rsidR="009D0B74" w:rsidRDefault="009D0B74" w:rsidP="0098794B">
      <w:pPr>
        <w:jc w:val="center"/>
        <w:rPr>
          <w:b/>
          <w:bCs/>
          <w:sz w:val="24"/>
          <w:szCs w:val="24"/>
        </w:rPr>
      </w:pPr>
    </w:p>
    <w:p w14:paraId="54DAEC14" w14:textId="6D9FAFDA" w:rsidR="009D0B74" w:rsidRDefault="009D0B74" w:rsidP="0098794B">
      <w:pPr>
        <w:jc w:val="center"/>
        <w:rPr>
          <w:b/>
          <w:bCs/>
          <w:sz w:val="24"/>
          <w:szCs w:val="24"/>
        </w:rPr>
      </w:pPr>
    </w:p>
    <w:p w14:paraId="5A70FCD4" w14:textId="3BA03C3D" w:rsidR="009D0B74" w:rsidRDefault="009D0B74" w:rsidP="00132A85">
      <w:pPr>
        <w:rPr>
          <w:b/>
          <w:bCs/>
          <w:sz w:val="24"/>
          <w:szCs w:val="24"/>
        </w:rPr>
      </w:pPr>
    </w:p>
    <w:p w14:paraId="0D33C73B" w14:textId="166ED876" w:rsidR="009D0B74" w:rsidRDefault="009D0B74" w:rsidP="0098794B">
      <w:pPr>
        <w:jc w:val="center"/>
        <w:rPr>
          <w:b/>
          <w:bCs/>
          <w:sz w:val="24"/>
          <w:szCs w:val="24"/>
        </w:rPr>
      </w:pPr>
    </w:p>
    <w:p w14:paraId="5F936916" w14:textId="6874AA92" w:rsidR="009D0B74" w:rsidRDefault="009D0B74" w:rsidP="009D0B74">
      <w:pPr>
        <w:jc w:val="center"/>
        <w:rPr>
          <w:rFonts w:ascii="Calibri" w:hAnsi="Calibri" w:cs="Calibri"/>
          <w:b/>
          <w:bCs/>
          <w:color w:val="000000"/>
          <w:sz w:val="24"/>
          <w:szCs w:val="24"/>
          <w:bdr w:val="none" w:sz="0" w:space="0" w:color="auto" w:frame="1"/>
          <w:shd w:val="clear" w:color="auto" w:fill="FFFFFF"/>
        </w:rPr>
      </w:pPr>
      <w:r w:rsidRPr="009D0B74">
        <w:rPr>
          <w:rFonts w:ascii="Calibri" w:hAnsi="Calibri" w:cs="Calibri"/>
          <w:b/>
          <w:bCs/>
          <w:color w:val="000000"/>
          <w:sz w:val="24"/>
          <w:szCs w:val="24"/>
          <w:bdr w:val="none" w:sz="0" w:space="0" w:color="auto" w:frame="1"/>
          <w:shd w:val="clear" w:color="auto" w:fill="FFFFFF"/>
        </w:rPr>
        <w:lastRenderedPageBreak/>
        <w:t xml:space="preserve">Appendix H: Semi-structured </w:t>
      </w:r>
      <w:r>
        <w:rPr>
          <w:rFonts w:ascii="Calibri" w:hAnsi="Calibri" w:cs="Calibri"/>
          <w:b/>
          <w:bCs/>
          <w:color w:val="000000"/>
          <w:sz w:val="24"/>
          <w:szCs w:val="24"/>
          <w:bdr w:val="none" w:sz="0" w:space="0" w:color="auto" w:frame="1"/>
          <w:shd w:val="clear" w:color="auto" w:fill="FFFFFF"/>
        </w:rPr>
        <w:t>I</w:t>
      </w:r>
      <w:r w:rsidRPr="009D0B74">
        <w:rPr>
          <w:rFonts w:ascii="Calibri" w:hAnsi="Calibri" w:cs="Calibri"/>
          <w:b/>
          <w:bCs/>
          <w:color w:val="000000"/>
          <w:sz w:val="24"/>
          <w:szCs w:val="24"/>
          <w:bdr w:val="none" w:sz="0" w:space="0" w:color="auto" w:frame="1"/>
          <w:shd w:val="clear" w:color="auto" w:fill="FFFFFF"/>
        </w:rPr>
        <w:t>nterview Guide</w:t>
      </w:r>
    </w:p>
    <w:p w14:paraId="285F9709" w14:textId="3CD75094" w:rsidR="0092609B" w:rsidRPr="00927005" w:rsidRDefault="0092609B" w:rsidP="00927005">
      <w:pPr>
        <w:spacing w:line="276" w:lineRule="auto"/>
        <w:jc w:val="center"/>
        <w:rPr>
          <w:rFonts w:cs="Arial"/>
          <w:b/>
          <w:bCs/>
          <w:sz w:val="24"/>
          <w:szCs w:val="28"/>
          <w:u w:val="single"/>
        </w:rPr>
      </w:pPr>
      <w:r w:rsidRPr="00927005">
        <w:rPr>
          <w:rFonts w:cs="Arial"/>
          <w:b/>
          <w:bCs/>
          <w:sz w:val="24"/>
          <w:szCs w:val="28"/>
          <w:u w:val="single"/>
        </w:rPr>
        <w:t>Interview Guide</w:t>
      </w:r>
    </w:p>
    <w:p w14:paraId="7631E98A" w14:textId="77777777" w:rsidR="0092609B" w:rsidRPr="0092609B" w:rsidRDefault="0092609B" w:rsidP="0092609B">
      <w:pPr>
        <w:spacing w:after="0" w:line="240" w:lineRule="auto"/>
        <w:rPr>
          <w:rFonts w:cstheme="minorHAnsi"/>
          <w:b/>
          <w:bCs/>
          <w:sz w:val="24"/>
          <w:szCs w:val="24"/>
        </w:rPr>
      </w:pPr>
      <w:r w:rsidRPr="0092609B">
        <w:rPr>
          <w:rFonts w:cstheme="minorHAnsi"/>
          <w:b/>
          <w:bCs/>
          <w:sz w:val="24"/>
          <w:szCs w:val="24"/>
        </w:rPr>
        <w:t xml:space="preserve">Introduction </w:t>
      </w:r>
    </w:p>
    <w:p w14:paraId="73D958F4" w14:textId="77777777" w:rsidR="0092609B" w:rsidRPr="0092609B" w:rsidRDefault="0092609B" w:rsidP="0092609B">
      <w:pPr>
        <w:spacing w:after="0" w:line="240" w:lineRule="auto"/>
        <w:rPr>
          <w:rFonts w:cstheme="minorHAnsi"/>
          <w:b/>
          <w:bCs/>
          <w:sz w:val="24"/>
          <w:szCs w:val="24"/>
        </w:rPr>
      </w:pPr>
    </w:p>
    <w:p w14:paraId="7436725D" w14:textId="77777777" w:rsidR="0092609B" w:rsidRPr="0092609B" w:rsidRDefault="0092609B" w:rsidP="0092609B">
      <w:pPr>
        <w:spacing w:after="0" w:line="240" w:lineRule="auto"/>
        <w:rPr>
          <w:rFonts w:cstheme="minorHAnsi"/>
          <w:sz w:val="24"/>
          <w:szCs w:val="24"/>
        </w:rPr>
      </w:pPr>
      <w:r w:rsidRPr="0092609B">
        <w:rPr>
          <w:rFonts w:cstheme="minorHAnsi"/>
          <w:sz w:val="24"/>
          <w:szCs w:val="24"/>
        </w:rPr>
        <w:t>Hi, my name is Charlotte Larner, I am a Trainee Clinical Psychologist, and I am carrying out this research as part of my doctoral thesis. Thank you for agreeing to speak with me today. I will be asking you about your views about and experiences of help-seeking. I am interested in what you consider the barriers as well as what may help LGBT+ Armed Forces Veterans to seek support. I am hoping that this research will benefit service users, clinicians, and services to improve the accessibility of services and LGBT+ veterans experiences of support.</w:t>
      </w:r>
    </w:p>
    <w:p w14:paraId="67CE3F03" w14:textId="77777777" w:rsidR="0092609B" w:rsidRPr="0092609B" w:rsidRDefault="0092609B" w:rsidP="0092609B">
      <w:pPr>
        <w:spacing w:after="0" w:line="240" w:lineRule="auto"/>
        <w:rPr>
          <w:rFonts w:cstheme="minorHAnsi"/>
          <w:sz w:val="24"/>
          <w:szCs w:val="24"/>
        </w:rPr>
      </w:pPr>
    </w:p>
    <w:p w14:paraId="6E543F36" w14:textId="77777777" w:rsidR="0092609B" w:rsidRPr="0092609B" w:rsidRDefault="0092609B" w:rsidP="0092609B">
      <w:pPr>
        <w:spacing w:after="0" w:line="240" w:lineRule="auto"/>
        <w:rPr>
          <w:rFonts w:cstheme="minorHAnsi"/>
          <w:sz w:val="24"/>
          <w:szCs w:val="24"/>
        </w:rPr>
      </w:pPr>
      <w:r w:rsidRPr="0092609B">
        <w:rPr>
          <w:rFonts w:cstheme="minorHAnsi"/>
          <w:sz w:val="24"/>
          <w:szCs w:val="24"/>
        </w:rPr>
        <w:t xml:space="preserve">Today, we will roughly an hour and I’m aware that some of what we will be talking about today may feel difficult or upsetting to talk about so please let me know if you would like to pause the interview, discontinue, or do not want to answer a question. Anything which you feel able to share will be highly valued. There aren’t any right or wrong answers to the questions, and I hope you can answer as honestly as possible. I will audio record this conversation and it will only be heard by myself and kept for roughly four to eight weeks for me to type up. This will be kept anonymous and confidential. </w:t>
      </w:r>
    </w:p>
    <w:p w14:paraId="3109F4C0" w14:textId="77777777" w:rsidR="0092609B" w:rsidRPr="0092609B" w:rsidRDefault="0092609B" w:rsidP="0092609B">
      <w:pPr>
        <w:spacing w:after="0" w:line="240" w:lineRule="auto"/>
        <w:rPr>
          <w:rFonts w:cstheme="minorHAnsi"/>
          <w:sz w:val="24"/>
          <w:szCs w:val="24"/>
        </w:rPr>
      </w:pPr>
    </w:p>
    <w:p w14:paraId="65FF4696" w14:textId="77777777" w:rsidR="0092609B" w:rsidRPr="0092609B" w:rsidRDefault="0092609B" w:rsidP="0092609B">
      <w:pPr>
        <w:spacing w:after="0" w:line="240" w:lineRule="auto"/>
        <w:rPr>
          <w:rFonts w:cstheme="minorHAnsi"/>
          <w:sz w:val="24"/>
          <w:szCs w:val="24"/>
        </w:rPr>
      </w:pPr>
      <w:r w:rsidRPr="0092609B">
        <w:rPr>
          <w:rFonts w:cstheme="minorHAnsi"/>
          <w:sz w:val="24"/>
          <w:szCs w:val="24"/>
        </w:rPr>
        <w:t xml:space="preserve">Do you give consent to the interview being audio recorded and for us to continue? </w:t>
      </w:r>
    </w:p>
    <w:p w14:paraId="0D43C45C" w14:textId="77777777" w:rsidR="0092609B" w:rsidRPr="0092609B" w:rsidRDefault="0092609B" w:rsidP="0092609B">
      <w:pPr>
        <w:spacing w:after="0" w:line="240" w:lineRule="auto"/>
        <w:rPr>
          <w:rFonts w:cstheme="minorHAnsi"/>
          <w:sz w:val="24"/>
          <w:szCs w:val="24"/>
        </w:rPr>
      </w:pPr>
    </w:p>
    <w:p w14:paraId="7BD0A50E" w14:textId="77777777" w:rsidR="0092609B" w:rsidRPr="0092609B" w:rsidRDefault="0092609B" w:rsidP="0092609B">
      <w:pPr>
        <w:spacing w:after="0" w:line="240" w:lineRule="auto"/>
        <w:rPr>
          <w:rFonts w:cstheme="minorHAnsi"/>
          <w:sz w:val="24"/>
          <w:szCs w:val="24"/>
        </w:rPr>
      </w:pPr>
      <w:r w:rsidRPr="0092609B">
        <w:rPr>
          <w:rFonts w:cstheme="minorHAnsi"/>
          <w:sz w:val="24"/>
          <w:szCs w:val="24"/>
        </w:rPr>
        <w:t xml:space="preserve">Do you have any questions before we begin? </w:t>
      </w:r>
    </w:p>
    <w:p w14:paraId="0E590DAA" w14:textId="77777777" w:rsidR="0092609B" w:rsidRPr="0092609B" w:rsidRDefault="0092609B" w:rsidP="0092609B">
      <w:pPr>
        <w:spacing w:after="0" w:line="240" w:lineRule="auto"/>
        <w:rPr>
          <w:rFonts w:cstheme="minorHAnsi"/>
          <w:sz w:val="24"/>
          <w:szCs w:val="24"/>
        </w:rPr>
      </w:pPr>
    </w:p>
    <w:p w14:paraId="096DE4BD" w14:textId="77777777" w:rsidR="0092609B" w:rsidRPr="0092609B" w:rsidRDefault="0092609B" w:rsidP="0092609B">
      <w:pPr>
        <w:spacing w:after="0" w:line="240" w:lineRule="auto"/>
        <w:rPr>
          <w:rFonts w:cstheme="minorHAnsi"/>
          <w:b/>
          <w:bCs/>
          <w:sz w:val="24"/>
          <w:szCs w:val="24"/>
        </w:rPr>
      </w:pPr>
      <w:r w:rsidRPr="0092609B">
        <w:rPr>
          <w:rFonts w:cstheme="minorHAnsi"/>
          <w:b/>
          <w:bCs/>
          <w:sz w:val="24"/>
          <w:szCs w:val="24"/>
        </w:rPr>
        <w:t xml:space="preserve">Semi-Structured Interview Guide </w:t>
      </w:r>
    </w:p>
    <w:p w14:paraId="57ECE00E" w14:textId="77777777" w:rsidR="0092609B" w:rsidRPr="0092609B" w:rsidRDefault="0092609B" w:rsidP="0092609B">
      <w:pPr>
        <w:spacing w:after="0" w:line="240" w:lineRule="auto"/>
        <w:rPr>
          <w:rFonts w:cstheme="minorHAnsi"/>
          <w:sz w:val="24"/>
          <w:szCs w:val="24"/>
        </w:rPr>
      </w:pPr>
      <w:r w:rsidRPr="0092609B">
        <w:rPr>
          <w:rFonts w:cstheme="minorHAnsi"/>
          <w:sz w:val="24"/>
          <w:szCs w:val="24"/>
        </w:rPr>
        <w:t xml:space="preserve">Prompts will be used throughout to glean further understanding and clarification. </w:t>
      </w:r>
    </w:p>
    <w:p w14:paraId="355C582C" w14:textId="77777777" w:rsidR="0092609B" w:rsidRPr="0092609B" w:rsidRDefault="0092609B" w:rsidP="0092609B">
      <w:pPr>
        <w:spacing w:after="0" w:line="240" w:lineRule="auto"/>
        <w:rPr>
          <w:rFonts w:cstheme="minorHAnsi"/>
          <w:b/>
          <w:bCs/>
          <w:sz w:val="24"/>
          <w:szCs w:val="24"/>
        </w:rPr>
      </w:pPr>
    </w:p>
    <w:p w14:paraId="32AF56B8" w14:textId="77777777" w:rsidR="0092609B" w:rsidRPr="0092609B" w:rsidRDefault="0092609B" w:rsidP="0092609B">
      <w:pPr>
        <w:pStyle w:val="ListParagraph"/>
        <w:numPr>
          <w:ilvl w:val="0"/>
          <w:numId w:val="12"/>
        </w:numPr>
        <w:spacing w:after="0" w:line="240" w:lineRule="auto"/>
        <w:rPr>
          <w:rFonts w:cstheme="minorHAnsi"/>
          <w:sz w:val="24"/>
          <w:szCs w:val="24"/>
        </w:rPr>
      </w:pPr>
      <w:r w:rsidRPr="0092609B">
        <w:rPr>
          <w:rFonts w:cstheme="minorHAnsi"/>
          <w:sz w:val="24"/>
          <w:szCs w:val="24"/>
        </w:rPr>
        <w:t xml:space="preserve">Can you tell me about your views/beliefs about help-seeking? </w:t>
      </w:r>
    </w:p>
    <w:p w14:paraId="0B9E964E" w14:textId="77777777" w:rsidR="0092609B" w:rsidRPr="0092609B" w:rsidRDefault="0092609B" w:rsidP="0092609B">
      <w:pPr>
        <w:pStyle w:val="ListParagraph"/>
        <w:spacing w:after="0" w:line="240" w:lineRule="auto"/>
        <w:ind w:left="360"/>
        <w:rPr>
          <w:rFonts w:cstheme="minorHAnsi"/>
          <w:sz w:val="24"/>
          <w:szCs w:val="24"/>
        </w:rPr>
      </w:pPr>
      <w:r w:rsidRPr="0092609B">
        <w:rPr>
          <w:rFonts w:cstheme="minorHAnsi"/>
          <w:sz w:val="24"/>
          <w:szCs w:val="24"/>
        </w:rPr>
        <w:t xml:space="preserve">Can you tell me about your beliefs/views about asking for help? </w:t>
      </w:r>
    </w:p>
    <w:p w14:paraId="322C4104" w14:textId="77777777" w:rsidR="0092609B" w:rsidRPr="00927005" w:rsidRDefault="0092609B" w:rsidP="00927005">
      <w:pPr>
        <w:spacing w:after="0" w:line="240" w:lineRule="auto"/>
        <w:rPr>
          <w:rFonts w:cstheme="minorHAnsi"/>
          <w:sz w:val="24"/>
          <w:szCs w:val="24"/>
        </w:rPr>
      </w:pPr>
    </w:p>
    <w:p w14:paraId="66C711DD" w14:textId="77777777" w:rsidR="0092609B" w:rsidRPr="0092609B" w:rsidRDefault="0092609B" w:rsidP="0092609B">
      <w:pPr>
        <w:pStyle w:val="ListParagraph"/>
        <w:spacing w:after="0" w:line="240" w:lineRule="auto"/>
        <w:ind w:left="360"/>
        <w:rPr>
          <w:rFonts w:cstheme="minorHAnsi"/>
          <w:i/>
          <w:iCs/>
          <w:sz w:val="24"/>
          <w:szCs w:val="24"/>
        </w:rPr>
      </w:pPr>
      <w:r w:rsidRPr="0092609B">
        <w:rPr>
          <w:rFonts w:cstheme="minorHAnsi"/>
          <w:i/>
          <w:iCs/>
          <w:sz w:val="24"/>
          <w:szCs w:val="24"/>
        </w:rPr>
        <w:t>Follow up questions/prompts</w:t>
      </w:r>
    </w:p>
    <w:p w14:paraId="7E053C33" w14:textId="77777777" w:rsidR="0092609B" w:rsidRPr="0092609B" w:rsidRDefault="0092609B" w:rsidP="0092609B">
      <w:pPr>
        <w:pStyle w:val="ListParagraph"/>
        <w:numPr>
          <w:ilvl w:val="0"/>
          <w:numId w:val="14"/>
        </w:numPr>
        <w:spacing w:after="0" w:line="240" w:lineRule="auto"/>
        <w:rPr>
          <w:rFonts w:cstheme="minorHAnsi"/>
          <w:sz w:val="24"/>
          <w:szCs w:val="24"/>
        </w:rPr>
      </w:pPr>
      <w:r w:rsidRPr="0092609B">
        <w:rPr>
          <w:rFonts w:cstheme="minorHAnsi"/>
          <w:sz w:val="24"/>
          <w:szCs w:val="24"/>
        </w:rPr>
        <w:t xml:space="preserve">How does asking for help make you feel about yourself? </w:t>
      </w:r>
    </w:p>
    <w:p w14:paraId="29E36677" w14:textId="77777777" w:rsidR="0092609B" w:rsidRPr="0092609B" w:rsidRDefault="0092609B" w:rsidP="0092609B">
      <w:pPr>
        <w:pStyle w:val="ListParagraph"/>
        <w:spacing w:after="0" w:line="240" w:lineRule="auto"/>
        <w:rPr>
          <w:rFonts w:cstheme="minorHAnsi"/>
          <w:sz w:val="24"/>
          <w:szCs w:val="24"/>
        </w:rPr>
      </w:pPr>
    </w:p>
    <w:p w14:paraId="13DEB97A" w14:textId="77777777" w:rsidR="0092609B" w:rsidRPr="0092609B" w:rsidRDefault="0092609B" w:rsidP="0092609B">
      <w:pPr>
        <w:pStyle w:val="ListParagraph"/>
        <w:numPr>
          <w:ilvl w:val="0"/>
          <w:numId w:val="14"/>
        </w:numPr>
        <w:spacing w:after="0" w:line="240" w:lineRule="auto"/>
        <w:rPr>
          <w:rFonts w:cstheme="minorHAnsi"/>
          <w:sz w:val="24"/>
          <w:szCs w:val="24"/>
        </w:rPr>
      </w:pPr>
      <w:r w:rsidRPr="0092609B">
        <w:rPr>
          <w:rFonts w:cstheme="minorHAnsi"/>
          <w:sz w:val="24"/>
          <w:szCs w:val="24"/>
        </w:rPr>
        <w:t xml:space="preserve">What do you think about others who ask for help? </w:t>
      </w:r>
    </w:p>
    <w:p w14:paraId="627E336B" w14:textId="77777777" w:rsidR="0092609B" w:rsidRPr="0092609B" w:rsidRDefault="0092609B" w:rsidP="0092609B">
      <w:pPr>
        <w:spacing w:after="0" w:line="240" w:lineRule="auto"/>
        <w:rPr>
          <w:rFonts w:cstheme="minorHAnsi"/>
          <w:sz w:val="24"/>
          <w:szCs w:val="24"/>
        </w:rPr>
      </w:pPr>
    </w:p>
    <w:p w14:paraId="1E876F42" w14:textId="77777777" w:rsidR="0092609B" w:rsidRPr="0092609B" w:rsidRDefault="0092609B" w:rsidP="0092609B">
      <w:pPr>
        <w:pStyle w:val="ListParagraph"/>
        <w:numPr>
          <w:ilvl w:val="0"/>
          <w:numId w:val="14"/>
        </w:numPr>
        <w:spacing w:after="0" w:line="240" w:lineRule="auto"/>
        <w:rPr>
          <w:rFonts w:cstheme="minorHAnsi"/>
          <w:sz w:val="24"/>
          <w:szCs w:val="24"/>
        </w:rPr>
      </w:pPr>
      <w:r w:rsidRPr="0092609B">
        <w:rPr>
          <w:rFonts w:cstheme="minorHAnsi"/>
          <w:sz w:val="24"/>
          <w:szCs w:val="24"/>
        </w:rPr>
        <w:t xml:space="preserve">Has this always been the case? </w:t>
      </w:r>
    </w:p>
    <w:p w14:paraId="4CC3F338" w14:textId="77777777" w:rsidR="0092609B" w:rsidRPr="0092609B" w:rsidRDefault="0092609B" w:rsidP="0092609B">
      <w:pPr>
        <w:pStyle w:val="ListParagraph"/>
        <w:spacing w:after="0" w:line="240" w:lineRule="auto"/>
        <w:rPr>
          <w:rFonts w:cstheme="minorHAnsi"/>
          <w:sz w:val="24"/>
          <w:szCs w:val="24"/>
        </w:rPr>
      </w:pPr>
    </w:p>
    <w:p w14:paraId="145686AF" w14:textId="77777777" w:rsidR="0092609B" w:rsidRPr="0092609B" w:rsidRDefault="0092609B" w:rsidP="0092609B">
      <w:pPr>
        <w:pStyle w:val="ListParagraph"/>
        <w:numPr>
          <w:ilvl w:val="0"/>
          <w:numId w:val="14"/>
        </w:numPr>
        <w:spacing w:after="0" w:line="240" w:lineRule="auto"/>
        <w:rPr>
          <w:rFonts w:cstheme="minorHAnsi"/>
          <w:sz w:val="24"/>
          <w:szCs w:val="24"/>
        </w:rPr>
      </w:pPr>
      <w:r w:rsidRPr="0092609B">
        <w:rPr>
          <w:rFonts w:cstheme="minorHAnsi"/>
          <w:sz w:val="24"/>
          <w:szCs w:val="24"/>
        </w:rPr>
        <w:t xml:space="preserve">Have you ever had alternative views? </w:t>
      </w:r>
    </w:p>
    <w:p w14:paraId="5679AB29" w14:textId="77777777" w:rsidR="0092609B" w:rsidRPr="0092609B" w:rsidRDefault="0092609B" w:rsidP="0092609B">
      <w:pPr>
        <w:spacing w:after="0" w:line="240" w:lineRule="auto"/>
        <w:rPr>
          <w:rFonts w:cstheme="minorHAnsi"/>
          <w:sz w:val="24"/>
          <w:szCs w:val="24"/>
        </w:rPr>
      </w:pPr>
    </w:p>
    <w:p w14:paraId="14A81798" w14:textId="77777777" w:rsidR="0092609B" w:rsidRPr="0092609B" w:rsidRDefault="0092609B" w:rsidP="0092609B">
      <w:pPr>
        <w:pStyle w:val="ListParagraph"/>
        <w:numPr>
          <w:ilvl w:val="0"/>
          <w:numId w:val="14"/>
        </w:numPr>
        <w:spacing w:after="0" w:line="240" w:lineRule="auto"/>
        <w:rPr>
          <w:rFonts w:cstheme="minorHAnsi"/>
          <w:sz w:val="24"/>
          <w:szCs w:val="24"/>
        </w:rPr>
      </w:pPr>
      <w:r w:rsidRPr="0092609B">
        <w:rPr>
          <w:rFonts w:cstheme="minorHAnsi"/>
          <w:sz w:val="24"/>
          <w:szCs w:val="24"/>
        </w:rPr>
        <w:t xml:space="preserve">What influenced these? (Family, Friends, Colleagues, Society, Media…) </w:t>
      </w:r>
    </w:p>
    <w:p w14:paraId="5832FFA5" w14:textId="77777777" w:rsidR="0092609B" w:rsidRPr="0092609B" w:rsidRDefault="0092609B" w:rsidP="0092609B">
      <w:pPr>
        <w:spacing w:after="0" w:line="240" w:lineRule="auto"/>
        <w:rPr>
          <w:rFonts w:cstheme="minorHAnsi"/>
          <w:sz w:val="24"/>
          <w:szCs w:val="24"/>
        </w:rPr>
      </w:pPr>
    </w:p>
    <w:p w14:paraId="1E6D22F1" w14:textId="44480E25" w:rsidR="0092609B" w:rsidRPr="0092609B" w:rsidRDefault="0092609B" w:rsidP="0092609B">
      <w:pPr>
        <w:pStyle w:val="ListParagraph"/>
        <w:numPr>
          <w:ilvl w:val="0"/>
          <w:numId w:val="12"/>
        </w:numPr>
        <w:spacing w:after="0" w:line="240" w:lineRule="auto"/>
        <w:rPr>
          <w:rFonts w:cstheme="minorHAnsi"/>
          <w:sz w:val="24"/>
          <w:szCs w:val="24"/>
        </w:rPr>
      </w:pPr>
      <w:r w:rsidRPr="0092609B">
        <w:rPr>
          <w:rFonts w:cstheme="minorHAnsi"/>
          <w:sz w:val="24"/>
          <w:szCs w:val="24"/>
        </w:rPr>
        <w:t xml:space="preserve">Either from your own experience or the experience of others, what are the mental health/wellbeing needs of LGBT+ Veterans? </w:t>
      </w:r>
    </w:p>
    <w:p w14:paraId="5BE23E22" w14:textId="77777777" w:rsidR="0092609B" w:rsidRPr="0092609B" w:rsidRDefault="0092609B" w:rsidP="0092609B">
      <w:pPr>
        <w:pStyle w:val="ListParagraph"/>
        <w:spacing w:after="0" w:line="240" w:lineRule="auto"/>
        <w:rPr>
          <w:rFonts w:cstheme="minorHAnsi"/>
          <w:sz w:val="24"/>
          <w:szCs w:val="24"/>
        </w:rPr>
      </w:pPr>
    </w:p>
    <w:p w14:paraId="66FE6E71" w14:textId="6B6EA0BD" w:rsidR="0092609B" w:rsidRPr="0092609B" w:rsidRDefault="0092609B" w:rsidP="0092609B">
      <w:pPr>
        <w:pStyle w:val="ListParagraph"/>
        <w:numPr>
          <w:ilvl w:val="0"/>
          <w:numId w:val="12"/>
        </w:numPr>
        <w:spacing w:after="0" w:line="240" w:lineRule="auto"/>
        <w:rPr>
          <w:rFonts w:cstheme="minorHAnsi"/>
          <w:sz w:val="24"/>
          <w:szCs w:val="24"/>
        </w:rPr>
      </w:pPr>
      <w:r w:rsidRPr="0092609B">
        <w:rPr>
          <w:rFonts w:cstheme="minorHAnsi"/>
          <w:sz w:val="24"/>
          <w:szCs w:val="24"/>
        </w:rPr>
        <w:lastRenderedPageBreak/>
        <w:t xml:space="preserve">Can you tell me about a time when you were experiencing difficulties with your mental health or wellbeing? </w:t>
      </w:r>
    </w:p>
    <w:p w14:paraId="49DFC782" w14:textId="77777777" w:rsidR="0092609B" w:rsidRPr="0092609B" w:rsidRDefault="0092609B" w:rsidP="0092609B">
      <w:pPr>
        <w:pStyle w:val="ListParagraph"/>
        <w:spacing w:after="0" w:line="240" w:lineRule="auto"/>
        <w:ind w:left="360"/>
        <w:rPr>
          <w:rFonts w:cstheme="minorHAnsi"/>
          <w:i/>
          <w:iCs/>
          <w:sz w:val="24"/>
          <w:szCs w:val="24"/>
        </w:rPr>
      </w:pPr>
    </w:p>
    <w:p w14:paraId="28F593A1" w14:textId="77777777" w:rsidR="0092609B" w:rsidRPr="0092609B" w:rsidRDefault="0092609B" w:rsidP="0092609B">
      <w:pPr>
        <w:pStyle w:val="ListParagraph"/>
        <w:spacing w:after="0" w:line="240" w:lineRule="auto"/>
        <w:ind w:left="360"/>
        <w:rPr>
          <w:rFonts w:cstheme="minorHAnsi"/>
          <w:i/>
          <w:iCs/>
          <w:sz w:val="24"/>
          <w:szCs w:val="24"/>
        </w:rPr>
      </w:pPr>
      <w:r w:rsidRPr="0092609B">
        <w:rPr>
          <w:rFonts w:cstheme="minorHAnsi"/>
          <w:i/>
          <w:iCs/>
          <w:sz w:val="24"/>
          <w:szCs w:val="24"/>
        </w:rPr>
        <w:t>Follow up questions/prompts</w:t>
      </w:r>
    </w:p>
    <w:p w14:paraId="702D5350" w14:textId="77777777" w:rsidR="0092609B" w:rsidRPr="0092609B" w:rsidRDefault="0092609B" w:rsidP="0092609B">
      <w:pPr>
        <w:pStyle w:val="ListParagraph"/>
        <w:numPr>
          <w:ilvl w:val="0"/>
          <w:numId w:val="13"/>
        </w:numPr>
        <w:spacing w:after="0" w:line="240" w:lineRule="auto"/>
        <w:rPr>
          <w:rFonts w:cstheme="minorHAnsi"/>
          <w:sz w:val="24"/>
          <w:szCs w:val="24"/>
        </w:rPr>
      </w:pPr>
      <w:r w:rsidRPr="0092609B">
        <w:rPr>
          <w:rFonts w:cstheme="minorHAnsi"/>
          <w:sz w:val="24"/>
          <w:szCs w:val="24"/>
        </w:rPr>
        <w:t xml:space="preserve">Did you recognise these at the time? </w:t>
      </w:r>
    </w:p>
    <w:p w14:paraId="15E21D60" w14:textId="77777777" w:rsidR="0092609B" w:rsidRPr="0092609B" w:rsidRDefault="0092609B" w:rsidP="0092609B">
      <w:pPr>
        <w:pStyle w:val="ListParagraph"/>
        <w:spacing w:after="0" w:line="240" w:lineRule="auto"/>
        <w:rPr>
          <w:rFonts w:cstheme="minorHAnsi"/>
          <w:sz w:val="24"/>
          <w:szCs w:val="24"/>
        </w:rPr>
      </w:pPr>
    </w:p>
    <w:p w14:paraId="1E8DA25A" w14:textId="77777777" w:rsidR="0092609B" w:rsidRPr="0092609B" w:rsidRDefault="0092609B" w:rsidP="0092609B">
      <w:pPr>
        <w:pStyle w:val="ListParagraph"/>
        <w:numPr>
          <w:ilvl w:val="0"/>
          <w:numId w:val="13"/>
        </w:numPr>
        <w:spacing w:after="0" w:line="240" w:lineRule="auto"/>
        <w:rPr>
          <w:rFonts w:cstheme="minorHAnsi"/>
          <w:sz w:val="24"/>
          <w:szCs w:val="24"/>
        </w:rPr>
      </w:pPr>
      <w:r w:rsidRPr="0092609B">
        <w:rPr>
          <w:rFonts w:cstheme="minorHAnsi"/>
          <w:sz w:val="24"/>
          <w:szCs w:val="24"/>
        </w:rPr>
        <w:t xml:space="preserve">Did you seek out any support? </w:t>
      </w:r>
    </w:p>
    <w:p w14:paraId="3A9A0C32" w14:textId="77777777" w:rsidR="0092609B" w:rsidRPr="0092609B" w:rsidRDefault="0092609B" w:rsidP="0092609B">
      <w:pPr>
        <w:pStyle w:val="ListParagraph"/>
        <w:spacing w:after="0" w:line="240" w:lineRule="auto"/>
        <w:rPr>
          <w:rFonts w:cstheme="minorHAnsi"/>
          <w:sz w:val="24"/>
          <w:szCs w:val="24"/>
        </w:rPr>
      </w:pPr>
    </w:p>
    <w:p w14:paraId="42D2A82A" w14:textId="77777777" w:rsidR="0092609B" w:rsidRPr="0092609B" w:rsidRDefault="0092609B" w:rsidP="0092609B">
      <w:pPr>
        <w:pStyle w:val="ListParagraph"/>
        <w:numPr>
          <w:ilvl w:val="0"/>
          <w:numId w:val="13"/>
        </w:numPr>
        <w:spacing w:after="0" w:line="240" w:lineRule="auto"/>
        <w:rPr>
          <w:rFonts w:cstheme="minorHAnsi"/>
          <w:sz w:val="24"/>
          <w:szCs w:val="24"/>
        </w:rPr>
      </w:pPr>
      <w:r w:rsidRPr="0092609B">
        <w:rPr>
          <w:rFonts w:cstheme="minorHAnsi"/>
          <w:sz w:val="24"/>
          <w:szCs w:val="24"/>
        </w:rPr>
        <w:t>What was this support? Who did you ask for support from? (NHS Services, Voluntary Organisations, Friends, Family)</w:t>
      </w:r>
    </w:p>
    <w:p w14:paraId="268A3078" w14:textId="77777777" w:rsidR="0092609B" w:rsidRPr="0092609B" w:rsidRDefault="0092609B" w:rsidP="0092609B">
      <w:pPr>
        <w:spacing w:after="0" w:line="240" w:lineRule="auto"/>
        <w:rPr>
          <w:rFonts w:cstheme="minorHAnsi"/>
          <w:sz w:val="24"/>
          <w:szCs w:val="24"/>
        </w:rPr>
      </w:pPr>
    </w:p>
    <w:p w14:paraId="1E7243F0" w14:textId="77777777" w:rsidR="0092609B" w:rsidRPr="0092609B" w:rsidRDefault="0092609B" w:rsidP="0092609B">
      <w:pPr>
        <w:pStyle w:val="ListParagraph"/>
        <w:numPr>
          <w:ilvl w:val="0"/>
          <w:numId w:val="13"/>
        </w:numPr>
        <w:spacing w:after="0" w:line="240" w:lineRule="auto"/>
        <w:rPr>
          <w:rFonts w:cstheme="minorHAnsi"/>
          <w:i/>
          <w:iCs/>
          <w:sz w:val="24"/>
          <w:szCs w:val="24"/>
        </w:rPr>
      </w:pPr>
      <w:r w:rsidRPr="0092609B">
        <w:rPr>
          <w:rFonts w:cstheme="minorHAnsi"/>
          <w:sz w:val="24"/>
          <w:szCs w:val="24"/>
        </w:rPr>
        <w:t xml:space="preserve">What contributed to your decision to/not to seek support? </w:t>
      </w:r>
    </w:p>
    <w:p w14:paraId="612E0AB6" w14:textId="77777777" w:rsidR="0092609B" w:rsidRPr="0092609B" w:rsidRDefault="0092609B" w:rsidP="0092609B">
      <w:pPr>
        <w:spacing w:after="0" w:line="240" w:lineRule="auto"/>
        <w:rPr>
          <w:rFonts w:cstheme="minorHAnsi"/>
          <w:sz w:val="24"/>
          <w:szCs w:val="24"/>
        </w:rPr>
      </w:pPr>
    </w:p>
    <w:p w14:paraId="3E5DD3F0" w14:textId="77777777" w:rsidR="0092609B" w:rsidRPr="0092609B" w:rsidRDefault="0092609B" w:rsidP="0092609B">
      <w:pPr>
        <w:pStyle w:val="ListParagraph"/>
        <w:numPr>
          <w:ilvl w:val="0"/>
          <w:numId w:val="12"/>
        </w:numPr>
        <w:spacing w:after="0" w:line="240" w:lineRule="auto"/>
        <w:rPr>
          <w:rFonts w:cstheme="minorHAnsi"/>
          <w:sz w:val="24"/>
          <w:szCs w:val="24"/>
        </w:rPr>
      </w:pPr>
      <w:r w:rsidRPr="0092609B">
        <w:rPr>
          <w:rFonts w:cstheme="minorHAnsi"/>
          <w:sz w:val="24"/>
          <w:szCs w:val="24"/>
        </w:rPr>
        <w:t xml:space="preserve">Have there been times when it felt difficult/more challenging to get help? </w:t>
      </w:r>
    </w:p>
    <w:p w14:paraId="3E039E0D" w14:textId="77777777" w:rsidR="0092609B" w:rsidRPr="0092609B" w:rsidRDefault="0092609B" w:rsidP="0092609B">
      <w:pPr>
        <w:spacing w:after="0" w:line="240" w:lineRule="auto"/>
        <w:rPr>
          <w:rFonts w:cstheme="minorHAnsi"/>
          <w:i/>
          <w:iCs/>
          <w:sz w:val="24"/>
          <w:szCs w:val="24"/>
        </w:rPr>
      </w:pPr>
    </w:p>
    <w:p w14:paraId="2BD32347" w14:textId="77777777" w:rsidR="0092609B" w:rsidRPr="0092609B" w:rsidRDefault="0092609B" w:rsidP="0092609B">
      <w:pPr>
        <w:pStyle w:val="ListParagraph"/>
        <w:spacing w:after="0" w:line="240" w:lineRule="auto"/>
        <w:ind w:left="360"/>
        <w:rPr>
          <w:rFonts w:cstheme="minorHAnsi"/>
          <w:i/>
          <w:iCs/>
          <w:sz w:val="24"/>
          <w:szCs w:val="24"/>
        </w:rPr>
      </w:pPr>
      <w:r w:rsidRPr="0092609B">
        <w:rPr>
          <w:rFonts w:cstheme="minorHAnsi"/>
          <w:i/>
          <w:iCs/>
          <w:sz w:val="24"/>
          <w:szCs w:val="24"/>
        </w:rPr>
        <w:t>Follow up questions/prompts</w:t>
      </w:r>
    </w:p>
    <w:p w14:paraId="5DFD2A5E" w14:textId="77777777" w:rsidR="0092609B" w:rsidRPr="0092609B" w:rsidRDefault="0092609B" w:rsidP="0092609B">
      <w:pPr>
        <w:pStyle w:val="ListParagraph"/>
        <w:numPr>
          <w:ilvl w:val="0"/>
          <w:numId w:val="13"/>
        </w:numPr>
        <w:spacing w:after="0" w:line="240" w:lineRule="auto"/>
        <w:rPr>
          <w:rFonts w:cstheme="minorHAnsi"/>
          <w:sz w:val="24"/>
          <w:szCs w:val="24"/>
        </w:rPr>
      </w:pPr>
      <w:r w:rsidRPr="0092609B">
        <w:rPr>
          <w:rFonts w:cstheme="minorHAnsi"/>
          <w:sz w:val="24"/>
          <w:szCs w:val="24"/>
        </w:rPr>
        <w:t xml:space="preserve">What are some of the reasons for this? </w:t>
      </w:r>
    </w:p>
    <w:p w14:paraId="4566337A" w14:textId="77777777" w:rsidR="0092609B" w:rsidRPr="00927005" w:rsidRDefault="0092609B" w:rsidP="00927005">
      <w:pPr>
        <w:spacing w:after="0" w:line="240" w:lineRule="auto"/>
        <w:rPr>
          <w:rFonts w:cstheme="minorHAnsi"/>
          <w:sz w:val="24"/>
          <w:szCs w:val="24"/>
        </w:rPr>
      </w:pPr>
    </w:p>
    <w:p w14:paraId="7CD1B8AB" w14:textId="77777777" w:rsidR="0092609B" w:rsidRPr="0092609B" w:rsidRDefault="0092609B" w:rsidP="0092609B">
      <w:pPr>
        <w:pStyle w:val="ListParagraph"/>
        <w:numPr>
          <w:ilvl w:val="0"/>
          <w:numId w:val="12"/>
        </w:numPr>
        <w:spacing w:after="0" w:line="240" w:lineRule="auto"/>
        <w:rPr>
          <w:rFonts w:cstheme="minorHAnsi"/>
          <w:sz w:val="24"/>
          <w:szCs w:val="24"/>
        </w:rPr>
      </w:pPr>
      <w:r w:rsidRPr="0092609B">
        <w:rPr>
          <w:rFonts w:cstheme="minorHAnsi"/>
          <w:sz w:val="24"/>
          <w:szCs w:val="24"/>
        </w:rPr>
        <w:t xml:space="preserve">Have there been times when it has felt easier to get help? </w:t>
      </w:r>
    </w:p>
    <w:p w14:paraId="15F04B3F" w14:textId="77777777" w:rsidR="0092609B" w:rsidRPr="0092609B" w:rsidRDefault="0092609B" w:rsidP="0092609B">
      <w:pPr>
        <w:spacing w:after="0" w:line="240" w:lineRule="auto"/>
        <w:rPr>
          <w:rFonts w:cstheme="minorHAnsi"/>
          <w:i/>
          <w:iCs/>
          <w:sz w:val="24"/>
          <w:szCs w:val="24"/>
        </w:rPr>
      </w:pPr>
    </w:p>
    <w:p w14:paraId="3E837772" w14:textId="77777777" w:rsidR="0092609B" w:rsidRPr="0092609B" w:rsidRDefault="0092609B" w:rsidP="0092609B">
      <w:pPr>
        <w:pStyle w:val="ListParagraph"/>
        <w:spacing w:after="0" w:line="240" w:lineRule="auto"/>
        <w:ind w:left="360"/>
        <w:rPr>
          <w:rFonts w:cstheme="minorHAnsi"/>
          <w:i/>
          <w:iCs/>
          <w:sz w:val="24"/>
          <w:szCs w:val="24"/>
        </w:rPr>
      </w:pPr>
      <w:r w:rsidRPr="0092609B">
        <w:rPr>
          <w:rFonts w:cstheme="minorHAnsi"/>
          <w:i/>
          <w:iCs/>
          <w:sz w:val="24"/>
          <w:szCs w:val="24"/>
        </w:rPr>
        <w:t>Follow up questions/prompts</w:t>
      </w:r>
    </w:p>
    <w:p w14:paraId="548A15CC" w14:textId="77777777" w:rsidR="0092609B" w:rsidRPr="0092609B" w:rsidRDefault="0092609B" w:rsidP="0092609B">
      <w:pPr>
        <w:pStyle w:val="ListParagraph"/>
        <w:numPr>
          <w:ilvl w:val="0"/>
          <w:numId w:val="13"/>
        </w:numPr>
        <w:spacing w:after="0" w:line="240" w:lineRule="auto"/>
        <w:rPr>
          <w:rFonts w:cstheme="minorHAnsi"/>
          <w:sz w:val="24"/>
          <w:szCs w:val="24"/>
        </w:rPr>
      </w:pPr>
      <w:r w:rsidRPr="0092609B">
        <w:rPr>
          <w:rFonts w:cstheme="minorHAnsi"/>
          <w:sz w:val="24"/>
          <w:szCs w:val="24"/>
        </w:rPr>
        <w:t xml:space="preserve">What are some of the reasons for this? </w:t>
      </w:r>
    </w:p>
    <w:p w14:paraId="49144F84" w14:textId="77777777" w:rsidR="0092609B" w:rsidRPr="0092609B" w:rsidRDefault="0092609B" w:rsidP="00927005">
      <w:pPr>
        <w:spacing w:after="0" w:line="240" w:lineRule="auto"/>
        <w:rPr>
          <w:rFonts w:cstheme="minorHAnsi"/>
          <w:sz w:val="24"/>
          <w:szCs w:val="24"/>
        </w:rPr>
      </w:pPr>
    </w:p>
    <w:p w14:paraId="2B3B4908" w14:textId="77777777" w:rsidR="0092609B" w:rsidRPr="0092609B" w:rsidRDefault="0092609B" w:rsidP="0092609B">
      <w:pPr>
        <w:pStyle w:val="ListParagraph"/>
        <w:numPr>
          <w:ilvl w:val="0"/>
          <w:numId w:val="12"/>
        </w:numPr>
        <w:spacing w:after="0" w:line="240" w:lineRule="auto"/>
        <w:rPr>
          <w:rFonts w:cstheme="minorHAnsi"/>
          <w:sz w:val="24"/>
          <w:szCs w:val="24"/>
        </w:rPr>
      </w:pPr>
      <w:r w:rsidRPr="0092609B">
        <w:rPr>
          <w:rFonts w:cstheme="minorHAnsi"/>
          <w:sz w:val="24"/>
          <w:szCs w:val="24"/>
        </w:rPr>
        <w:t xml:space="preserve">What was/is your experience of engaging with services for support with your mental health/wellbeing? </w:t>
      </w:r>
    </w:p>
    <w:p w14:paraId="6A184BBA" w14:textId="17E1044E" w:rsidR="0092609B" w:rsidRPr="0092609B" w:rsidRDefault="0092609B" w:rsidP="0092609B">
      <w:pPr>
        <w:pStyle w:val="ListParagraph"/>
        <w:spacing w:after="0" w:line="240" w:lineRule="auto"/>
        <w:ind w:left="360"/>
        <w:rPr>
          <w:rFonts w:cstheme="minorHAnsi"/>
          <w:sz w:val="24"/>
          <w:szCs w:val="24"/>
        </w:rPr>
      </w:pPr>
      <w:r w:rsidRPr="0092609B">
        <w:rPr>
          <w:rFonts w:cstheme="minorHAnsi"/>
          <w:sz w:val="24"/>
          <w:szCs w:val="24"/>
        </w:rPr>
        <w:t xml:space="preserve">What do you think engaging with services for support with your mental health/ wellbeing would be like? </w:t>
      </w:r>
    </w:p>
    <w:p w14:paraId="411E207F" w14:textId="77777777" w:rsidR="0092609B" w:rsidRPr="0092609B" w:rsidRDefault="0092609B" w:rsidP="0092609B">
      <w:pPr>
        <w:pStyle w:val="ListParagraph"/>
        <w:spacing w:after="0" w:line="240" w:lineRule="auto"/>
        <w:ind w:left="360"/>
        <w:rPr>
          <w:rFonts w:cstheme="minorHAnsi"/>
          <w:sz w:val="24"/>
          <w:szCs w:val="24"/>
        </w:rPr>
      </w:pPr>
    </w:p>
    <w:p w14:paraId="3BD180A1" w14:textId="77777777" w:rsidR="0092609B" w:rsidRPr="0092609B" w:rsidRDefault="0092609B" w:rsidP="0092609B">
      <w:pPr>
        <w:pStyle w:val="ListParagraph"/>
        <w:spacing w:after="0" w:line="240" w:lineRule="auto"/>
        <w:ind w:left="360"/>
        <w:rPr>
          <w:rFonts w:cstheme="minorHAnsi"/>
          <w:i/>
          <w:iCs/>
          <w:sz w:val="24"/>
          <w:szCs w:val="24"/>
        </w:rPr>
      </w:pPr>
      <w:r w:rsidRPr="0092609B">
        <w:rPr>
          <w:rFonts w:cstheme="minorHAnsi"/>
          <w:i/>
          <w:iCs/>
          <w:sz w:val="24"/>
          <w:szCs w:val="24"/>
        </w:rPr>
        <w:t>Follow up questions/prompts</w:t>
      </w:r>
    </w:p>
    <w:p w14:paraId="7B3ED99A" w14:textId="41F3A69A" w:rsidR="0092609B" w:rsidRPr="0092609B" w:rsidRDefault="0092609B" w:rsidP="0092609B">
      <w:pPr>
        <w:pStyle w:val="ListParagraph"/>
        <w:numPr>
          <w:ilvl w:val="0"/>
          <w:numId w:val="13"/>
        </w:numPr>
        <w:spacing w:after="0" w:line="240" w:lineRule="auto"/>
        <w:rPr>
          <w:rFonts w:cstheme="minorHAnsi"/>
          <w:sz w:val="24"/>
          <w:szCs w:val="24"/>
        </w:rPr>
      </w:pPr>
      <w:r w:rsidRPr="0092609B">
        <w:rPr>
          <w:rFonts w:cstheme="minorHAnsi"/>
          <w:sz w:val="24"/>
          <w:szCs w:val="24"/>
        </w:rPr>
        <w:t xml:space="preserve">Can you tell me about any influence if any that this would have in future? </w:t>
      </w:r>
    </w:p>
    <w:p w14:paraId="769EBD06" w14:textId="77777777" w:rsidR="0092609B" w:rsidRPr="0092609B" w:rsidRDefault="0092609B" w:rsidP="0092609B">
      <w:pPr>
        <w:pStyle w:val="ListParagraph"/>
        <w:spacing w:after="0" w:line="240" w:lineRule="auto"/>
        <w:ind w:left="360"/>
        <w:rPr>
          <w:rFonts w:cstheme="minorHAnsi"/>
          <w:sz w:val="24"/>
          <w:szCs w:val="24"/>
        </w:rPr>
      </w:pPr>
    </w:p>
    <w:p w14:paraId="579CA728" w14:textId="1D5AF980" w:rsidR="0092609B" w:rsidRPr="0092609B" w:rsidRDefault="0092609B" w:rsidP="0092609B">
      <w:pPr>
        <w:pStyle w:val="ListParagraph"/>
        <w:numPr>
          <w:ilvl w:val="0"/>
          <w:numId w:val="12"/>
        </w:numPr>
        <w:spacing w:after="0" w:line="240" w:lineRule="auto"/>
        <w:rPr>
          <w:rFonts w:cstheme="minorHAnsi"/>
          <w:sz w:val="24"/>
          <w:szCs w:val="24"/>
        </w:rPr>
      </w:pPr>
      <w:r w:rsidRPr="0092609B">
        <w:rPr>
          <w:rFonts w:cstheme="minorHAnsi"/>
          <w:sz w:val="24"/>
          <w:szCs w:val="24"/>
        </w:rPr>
        <w:t xml:space="preserve">Has your gender identity &amp;/or sexual orientation been a part of your conversations with health/mental health professionals? </w:t>
      </w:r>
    </w:p>
    <w:p w14:paraId="2FC58B8A" w14:textId="77777777" w:rsidR="0092609B" w:rsidRPr="0092609B" w:rsidRDefault="0092609B" w:rsidP="0092609B">
      <w:pPr>
        <w:pStyle w:val="ListParagraph"/>
        <w:spacing w:after="0" w:line="240" w:lineRule="auto"/>
        <w:ind w:left="360"/>
        <w:rPr>
          <w:rFonts w:cstheme="minorHAnsi"/>
          <w:sz w:val="24"/>
          <w:szCs w:val="24"/>
        </w:rPr>
      </w:pPr>
    </w:p>
    <w:p w14:paraId="4886F716" w14:textId="77777777" w:rsidR="0092609B" w:rsidRPr="0092609B" w:rsidRDefault="0092609B" w:rsidP="0092609B">
      <w:pPr>
        <w:spacing w:after="0" w:line="240" w:lineRule="auto"/>
        <w:ind w:left="360"/>
        <w:rPr>
          <w:rFonts w:cstheme="minorHAnsi"/>
          <w:i/>
          <w:iCs/>
          <w:sz w:val="24"/>
          <w:szCs w:val="24"/>
        </w:rPr>
      </w:pPr>
      <w:r w:rsidRPr="0092609B">
        <w:rPr>
          <w:rFonts w:cstheme="minorHAnsi"/>
          <w:i/>
          <w:iCs/>
          <w:sz w:val="24"/>
          <w:szCs w:val="24"/>
        </w:rPr>
        <w:t>Follow up questions/prompts</w:t>
      </w:r>
    </w:p>
    <w:p w14:paraId="7CC1EB8B" w14:textId="77777777" w:rsidR="0092609B" w:rsidRPr="0092609B" w:rsidRDefault="0092609B" w:rsidP="0092609B">
      <w:pPr>
        <w:pStyle w:val="ListParagraph"/>
        <w:numPr>
          <w:ilvl w:val="0"/>
          <w:numId w:val="13"/>
        </w:numPr>
        <w:spacing w:after="0" w:line="240" w:lineRule="auto"/>
        <w:rPr>
          <w:rFonts w:cstheme="minorHAnsi"/>
          <w:sz w:val="24"/>
          <w:szCs w:val="24"/>
        </w:rPr>
      </w:pPr>
      <w:r w:rsidRPr="0092609B">
        <w:rPr>
          <w:rFonts w:cstheme="minorHAnsi"/>
          <w:sz w:val="24"/>
          <w:szCs w:val="24"/>
        </w:rPr>
        <w:t xml:space="preserve">Can you tell me about your reasons for sharing/not sharing this? </w:t>
      </w:r>
    </w:p>
    <w:p w14:paraId="60CFB4A0" w14:textId="77777777" w:rsidR="0092609B" w:rsidRPr="0092609B" w:rsidRDefault="0092609B" w:rsidP="0092609B">
      <w:pPr>
        <w:spacing w:after="0" w:line="240" w:lineRule="auto"/>
        <w:rPr>
          <w:rFonts w:cstheme="minorHAnsi"/>
          <w:sz w:val="24"/>
          <w:szCs w:val="24"/>
        </w:rPr>
      </w:pPr>
    </w:p>
    <w:p w14:paraId="1B514741" w14:textId="77777777" w:rsidR="0092609B" w:rsidRPr="0092609B" w:rsidRDefault="0092609B" w:rsidP="0092609B">
      <w:pPr>
        <w:pStyle w:val="ListParagraph"/>
        <w:numPr>
          <w:ilvl w:val="0"/>
          <w:numId w:val="12"/>
        </w:numPr>
        <w:spacing w:after="0" w:line="240" w:lineRule="auto"/>
        <w:rPr>
          <w:rFonts w:cstheme="minorHAnsi"/>
          <w:sz w:val="24"/>
          <w:szCs w:val="24"/>
        </w:rPr>
      </w:pPr>
      <w:r w:rsidRPr="0092609B">
        <w:rPr>
          <w:rFonts w:cstheme="minorHAnsi"/>
          <w:sz w:val="24"/>
          <w:szCs w:val="24"/>
        </w:rPr>
        <w:t xml:space="preserve">Has being a Veteran formed part of your conversations with health/mental health professionals? </w:t>
      </w:r>
    </w:p>
    <w:p w14:paraId="148DE3F3" w14:textId="77777777" w:rsidR="0092609B" w:rsidRPr="0092609B" w:rsidRDefault="0092609B" w:rsidP="0092609B">
      <w:pPr>
        <w:pStyle w:val="ListParagraph"/>
        <w:spacing w:after="0" w:line="240" w:lineRule="auto"/>
        <w:ind w:left="360"/>
        <w:rPr>
          <w:rFonts w:cstheme="minorHAnsi"/>
          <w:sz w:val="24"/>
          <w:szCs w:val="24"/>
        </w:rPr>
      </w:pPr>
    </w:p>
    <w:p w14:paraId="27E134CA" w14:textId="77777777" w:rsidR="0092609B" w:rsidRPr="0092609B" w:rsidRDefault="0092609B" w:rsidP="0092609B">
      <w:pPr>
        <w:spacing w:after="0" w:line="240" w:lineRule="auto"/>
        <w:ind w:left="360"/>
        <w:rPr>
          <w:rFonts w:cstheme="minorHAnsi"/>
          <w:i/>
          <w:iCs/>
          <w:sz w:val="24"/>
          <w:szCs w:val="24"/>
        </w:rPr>
      </w:pPr>
      <w:r w:rsidRPr="0092609B">
        <w:rPr>
          <w:rFonts w:cstheme="minorHAnsi"/>
          <w:i/>
          <w:iCs/>
          <w:sz w:val="24"/>
          <w:szCs w:val="24"/>
        </w:rPr>
        <w:t>Follow up questions/prompts</w:t>
      </w:r>
    </w:p>
    <w:p w14:paraId="02DCC9FC" w14:textId="2B3B1356" w:rsidR="0092609B" w:rsidRDefault="0092609B" w:rsidP="0092609B">
      <w:pPr>
        <w:pStyle w:val="ListParagraph"/>
        <w:numPr>
          <w:ilvl w:val="0"/>
          <w:numId w:val="13"/>
        </w:numPr>
        <w:spacing w:after="0" w:line="240" w:lineRule="auto"/>
        <w:rPr>
          <w:rFonts w:cstheme="minorHAnsi"/>
          <w:sz w:val="24"/>
          <w:szCs w:val="24"/>
        </w:rPr>
      </w:pPr>
      <w:r w:rsidRPr="0092609B">
        <w:rPr>
          <w:rFonts w:cstheme="minorHAnsi"/>
          <w:sz w:val="24"/>
          <w:szCs w:val="24"/>
        </w:rPr>
        <w:t xml:space="preserve">Can you tell me about your reasons for sharing/not sharing this? </w:t>
      </w:r>
    </w:p>
    <w:p w14:paraId="14618E5B" w14:textId="77777777" w:rsidR="00927005" w:rsidRPr="0092609B" w:rsidRDefault="00927005" w:rsidP="00927005">
      <w:pPr>
        <w:pStyle w:val="ListParagraph"/>
        <w:spacing w:after="0" w:line="240" w:lineRule="auto"/>
        <w:rPr>
          <w:rFonts w:cstheme="minorHAnsi"/>
          <w:sz w:val="24"/>
          <w:szCs w:val="24"/>
        </w:rPr>
      </w:pPr>
    </w:p>
    <w:p w14:paraId="6B3D7D85" w14:textId="77777777" w:rsidR="0092609B" w:rsidRPr="0092609B" w:rsidRDefault="0092609B" w:rsidP="0092609B">
      <w:pPr>
        <w:pStyle w:val="ListParagraph"/>
        <w:numPr>
          <w:ilvl w:val="0"/>
          <w:numId w:val="12"/>
        </w:numPr>
        <w:spacing w:after="0" w:line="240" w:lineRule="auto"/>
        <w:rPr>
          <w:rFonts w:cstheme="minorHAnsi"/>
          <w:sz w:val="24"/>
          <w:szCs w:val="24"/>
        </w:rPr>
      </w:pPr>
      <w:r w:rsidRPr="0092609B">
        <w:rPr>
          <w:rFonts w:cstheme="minorHAnsi"/>
          <w:sz w:val="24"/>
          <w:szCs w:val="24"/>
        </w:rPr>
        <w:t xml:space="preserve"> Is there anything else that might help LGBT+ veterans to ask for support with their mental health/ wellbeing? </w:t>
      </w:r>
    </w:p>
    <w:p w14:paraId="31A5B87A" w14:textId="77777777" w:rsidR="0092609B" w:rsidRPr="00927005" w:rsidRDefault="0092609B" w:rsidP="00927005">
      <w:pPr>
        <w:spacing w:after="0" w:line="240" w:lineRule="auto"/>
        <w:rPr>
          <w:rFonts w:cstheme="minorHAnsi"/>
          <w:sz w:val="24"/>
          <w:szCs w:val="24"/>
        </w:rPr>
      </w:pPr>
    </w:p>
    <w:p w14:paraId="3DA2F3F1" w14:textId="77777777" w:rsidR="0092609B" w:rsidRPr="0092609B" w:rsidRDefault="0092609B" w:rsidP="0092609B">
      <w:pPr>
        <w:spacing w:after="0" w:line="240" w:lineRule="auto"/>
        <w:ind w:left="360"/>
        <w:rPr>
          <w:rFonts w:cstheme="minorHAnsi"/>
          <w:i/>
          <w:iCs/>
          <w:sz w:val="24"/>
          <w:szCs w:val="24"/>
        </w:rPr>
      </w:pPr>
      <w:r w:rsidRPr="0092609B">
        <w:rPr>
          <w:rFonts w:cstheme="minorHAnsi"/>
          <w:i/>
          <w:iCs/>
          <w:sz w:val="24"/>
          <w:szCs w:val="24"/>
        </w:rPr>
        <w:lastRenderedPageBreak/>
        <w:t>Follow up questions/prompts</w:t>
      </w:r>
    </w:p>
    <w:p w14:paraId="2F75334D" w14:textId="77777777" w:rsidR="0092609B" w:rsidRPr="0092609B" w:rsidRDefault="0092609B" w:rsidP="0092609B">
      <w:pPr>
        <w:pStyle w:val="ListParagraph"/>
        <w:numPr>
          <w:ilvl w:val="0"/>
          <w:numId w:val="13"/>
        </w:numPr>
        <w:spacing w:after="0" w:line="240" w:lineRule="auto"/>
        <w:rPr>
          <w:rFonts w:cstheme="minorHAnsi"/>
          <w:sz w:val="24"/>
          <w:szCs w:val="24"/>
        </w:rPr>
      </w:pPr>
      <w:r w:rsidRPr="0092609B">
        <w:rPr>
          <w:rFonts w:cstheme="minorHAnsi"/>
          <w:sz w:val="24"/>
          <w:szCs w:val="24"/>
        </w:rPr>
        <w:t xml:space="preserve">What can services/organisations do to meet the needs of LGBT+ Veterans? </w:t>
      </w:r>
    </w:p>
    <w:p w14:paraId="1083358C" w14:textId="77777777" w:rsidR="0092609B" w:rsidRPr="0092609B" w:rsidRDefault="0092609B" w:rsidP="0092609B">
      <w:pPr>
        <w:spacing w:after="0" w:line="240" w:lineRule="auto"/>
        <w:rPr>
          <w:rFonts w:cstheme="minorHAnsi"/>
          <w:b/>
          <w:bCs/>
          <w:sz w:val="24"/>
          <w:szCs w:val="24"/>
        </w:rPr>
      </w:pPr>
    </w:p>
    <w:p w14:paraId="14A9F7BB" w14:textId="77777777" w:rsidR="0092609B" w:rsidRPr="0092609B" w:rsidRDefault="0092609B" w:rsidP="0092609B">
      <w:pPr>
        <w:spacing w:after="0" w:line="240" w:lineRule="auto"/>
        <w:ind w:left="360"/>
        <w:rPr>
          <w:rFonts w:cstheme="minorHAnsi"/>
          <w:sz w:val="24"/>
          <w:szCs w:val="24"/>
        </w:rPr>
      </w:pPr>
      <w:r w:rsidRPr="0092609B">
        <w:rPr>
          <w:rFonts w:cstheme="minorHAnsi"/>
          <w:sz w:val="24"/>
          <w:szCs w:val="24"/>
        </w:rPr>
        <w:t xml:space="preserve">Is there anything else you would like to add? </w:t>
      </w:r>
    </w:p>
    <w:p w14:paraId="3DBF2EFD" w14:textId="77777777" w:rsidR="0092609B" w:rsidRPr="0092609B" w:rsidRDefault="0092609B" w:rsidP="0092609B">
      <w:pPr>
        <w:spacing w:after="0" w:line="240" w:lineRule="auto"/>
        <w:rPr>
          <w:rFonts w:cstheme="minorHAnsi"/>
          <w:sz w:val="24"/>
          <w:szCs w:val="24"/>
          <w:u w:val="single"/>
        </w:rPr>
      </w:pPr>
      <w:r w:rsidRPr="0092609B">
        <w:rPr>
          <w:rFonts w:cstheme="minorHAnsi"/>
          <w:sz w:val="24"/>
          <w:szCs w:val="24"/>
          <w:u w:val="single"/>
        </w:rPr>
        <w:t xml:space="preserve">Ending the interview </w:t>
      </w:r>
    </w:p>
    <w:p w14:paraId="6A7A873D" w14:textId="77777777" w:rsidR="0092609B" w:rsidRPr="0092609B" w:rsidRDefault="0092609B" w:rsidP="0092609B">
      <w:pPr>
        <w:pStyle w:val="ListParagraph"/>
        <w:numPr>
          <w:ilvl w:val="0"/>
          <w:numId w:val="11"/>
        </w:numPr>
        <w:spacing w:after="0" w:line="240" w:lineRule="auto"/>
        <w:rPr>
          <w:rFonts w:cstheme="minorHAnsi"/>
          <w:sz w:val="24"/>
          <w:szCs w:val="24"/>
        </w:rPr>
      </w:pPr>
      <w:r w:rsidRPr="0092609B">
        <w:rPr>
          <w:rFonts w:cstheme="minorHAnsi"/>
          <w:sz w:val="24"/>
          <w:szCs w:val="24"/>
        </w:rPr>
        <w:t xml:space="preserve">Check how the participant is feeling following the interview – ensure they are not distressed. </w:t>
      </w:r>
    </w:p>
    <w:p w14:paraId="79A30C25" w14:textId="77777777" w:rsidR="0092609B" w:rsidRPr="0092609B" w:rsidRDefault="0092609B" w:rsidP="0092609B">
      <w:pPr>
        <w:pStyle w:val="ListParagraph"/>
        <w:numPr>
          <w:ilvl w:val="0"/>
          <w:numId w:val="11"/>
        </w:numPr>
        <w:spacing w:after="0" w:line="240" w:lineRule="auto"/>
        <w:rPr>
          <w:rFonts w:cstheme="minorHAnsi"/>
          <w:sz w:val="24"/>
          <w:szCs w:val="24"/>
        </w:rPr>
      </w:pPr>
      <w:r w:rsidRPr="0092609B">
        <w:rPr>
          <w:rFonts w:cstheme="minorHAnsi"/>
          <w:sz w:val="24"/>
          <w:szCs w:val="24"/>
        </w:rPr>
        <w:t xml:space="preserve">Close the interview and thank the interviewee for their participation. </w:t>
      </w:r>
    </w:p>
    <w:p w14:paraId="7F15D13D" w14:textId="77777777" w:rsidR="0092609B" w:rsidRPr="0092609B" w:rsidRDefault="0092609B" w:rsidP="0092609B">
      <w:pPr>
        <w:spacing w:after="0" w:line="240" w:lineRule="auto"/>
        <w:rPr>
          <w:rFonts w:cstheme="minorHAnsi"/>
          <w:sz w:val="24"/>
          <w:szCs w:val="24"/>
        </w:rPr>
      </w:pPr>
    </w:p>
    <w:p w14:paraId="0308FD49" w14:textId="77777777" w:rsidR="0092609B" w:rsidRPr="0092609B" w:rsidRDefault="0092609B" w:rsidP="0092609B">
      <w:pPr>
        <w:spacing w:after="0" w:line="240" w:lineRule="auto"/>
        <w:rPr>
          <w:rFonts w:cstheme="minorHAnsi"/>
          <w:sz w:val="24"/>
          <w:szCs w:val="24"/>
        </w:rPr>
      </w:pPr>
    </w:p>
    <w:p w14:paraId="0AE99132" w14:textId="77777777" w:rsidR="0092609B" w:rsidRPr="0092609B" w:rsidRDefault="0092609B" w:rsidP="0092609B">
      <w:pPr>
        <w:spacing w:after="0" w:line="240" w:lineRule="auto"/>
        <w:rPr>
          <w:rFonts w:cstheme="minorHAnsi"/>
          <w:b/>
          <w:bCs/>
          <w:sz w:val="24"/>
          <w:szCs w:val="24"/>
        </w:rPr>
      </w:pPr>
      <w:r w:rsidRPr="0092609B">
        <w:rPr>
          <w:rFonts w:cstheme="minorHAnsi"/>
          <w:b/>
          <w:bCs/>
          <w:sz w:val="24"/>
          <w:szCs w:val="24"/>
        </w:rPr>
        <w:t xml:space="preserve">De-briefing </w:t>
      </w:r>
    </w:p>
    <w:p w14:paraId="3D73DD12" w14:textId="77777777" w:rsidR="0092609B" w:rsidRPr="0092609B" w:rsidRDefault="0092609B" w:rsidP="0092609B">
      <w:pPr>
        <w:spacing w:after="0" w:line="240" w:lineRule="auto"/>
        <w:rPr>
          <w:rFonts w:cstheme="minorHAnsi"/>
          <w:sz w:val="24"/>
          <w:szCs w:val="24"/>
        </w:rPr>
      </w:pPr>
      <w:r w:rsidRPr="0092609B">
        <w:rPr>
          <w:rFonts w:cstheme="minorHAnsi"/>
          <w:sz w:val="24"/>
          <w:szCs w:val="24"/>
        </w:rPr>
        <w:t xml:space="preserve">Thank you for participating in this study. I am grateful for your time and for sharing your experiences and views. Please let me know if any part of the discussion has upset you in any way. I will be emailing you a summary sheet after this which has information about the research and support services. </w:t>
      </w:r>
    </w:p>
    <w:p w14:paraId="20F4C4F6" w14:textId="77777777" w:rsidR="0092609B" w:rsidRPr="0092609B" w:rsidRDefault="0092609B" w:rsidP="0092609B">
      <w:pPr>
        <w:spacing w:after="0" w:line="240" w:lineRule="auto"/>
        <w:rPr>
          <w:rFonts w:cstheme="minorHAnsi"/>
          <w:sz w:val="24"/>
          <w:szCs w:val="24"/>
        </w:rPr>
      </w:pPr>
    </w:p>
    <w:p w14:paraId="6934DC38" w14:textId="77777777" w:rsidR="0092609B" w:rsidRPr="0092609B" w:rsidRDefault="0092609B" w:rsidP="0092609B">
      <w:pPr>
        <w:spacing w:after="0" w:line="240" w:lineRule="auto"/>
        <w:rPr>
          <w:rFonts w:cstheme="minorHAnsi"/>
          <w:sz w:val="24"/>
          <w:szCs w:val="24"/>
        </w:rPr>
      </w:pPr>
      <w:r w:rsidRPr="0092609B">
        <w:rPr>
          <w:rFonts w:cstheme="minorHAnsi"/>
          <w:sz w:val="24"/>
          <w:szCs w:val="24"/>
        </w:rPr>
        <w:t xml:space="preserve">Would you like me to email you information about the results when the research is finished next year? </w:t>
      </w:r>
    </w:p>
    <w:p w14:paraId="2BF13BCB" w14:textId="77777777" w:rsidR="0092609B" w:rsidRPr="0092609B" w:rsidRDefault="0092609B" w:rsidP="0092609B">
      <w:pPr>
        <w:spacing w:after="0" w:line="240" w:lineRule="auto"/>
        <w:rPr>
          <w:rFonts w:cstheme="minorHAnsi"/>
          <w:sz w:val="24"/>
          <w:szCs w:val="24"/>
        </w:rPr>
      </w:pPr>
    </w:p>
    <w:p w14:paraId="608FA05A" w14:textId="77777777" w:rsidR="0092609B" w:rsidRPr="0092609B" w:rsidRDefault="0092609B" w:rsidP="0092609B">
      <w:pPr>
        <w:spacing w:after="0" w:line="240" w:lineRule="auto"/>
        <w:rPr>
          <w:rFonts w:cstheme="minorHAnsi"/>
          <w:sz w:val="24"/>
          <w:szCs w:val="24"/>
        </w:rPr>
      </w:pPr>
      <w:r w:rsidRPr="0092609B">
        <w:rPr>
          <w:rFonts w:cstheme="minorHAnsi"/>
          <w:sz w:val="24"/>
          <w:szCs w:val="24"/>
        </w:rPr>
        <w:t xml:space="preserve">In the meanwhile, please contact me if you have any further questions about this study. </w:t>
      </w:r>
    </w:p>
    <w:p w14:paraId="10E4C180" w14:textId="7D4E3189" w:rsidR="00F53D02" w:rsidRDefault="00F53D02" w:rsidP="00A85016">
      <w:pPr>
        <w:rPr>
          <w:rFonts w:cstheme="minorHAnsi"/>
          <w:sz w:val="24"/>
          <w:szCs w:val="24"/>
        </w:rPr>
      </w:pPr>
    </w:p>
    <w:p w14:paraId="3BCF5413" w14:textId="1BD927C2" w:rsidR="00A85016" w:rsidRDefault="00A85016" w:rsidP="00A85016">
      <w:pPr>
        <w:rPr>
          <w:rFonts w:cstheme="minorHAnsi"/>
          <w:sz w:val="24"/>
          <w:szCs w:val="24"/>
        </w:rPr>
      </w:pPr>
    </w:p>
    <w:p w14:paraId="74D7028F" w14:textId="778A13EB" w:rsidR="00A85016" w:rsidRDefault="00A85016" w:rsidP="00A85016">
      <w:pPr>
        <w:rPr>
          <w:rFonts w:cstheme="minorHAnsi"/>
          <w:sz w:val="24"/>
          <w:szCs w:val="24"/>
        </w:rPr>
      </w:pPr>
    </w:p>
    <w:p w14:paraId="072B14D6" w14:textId="1ACB0FF7" w:rsidR="00A85016" w:rsidRDefault="00A85016" w:rsidP="00A85016">
      <w:pPr>
        <w:rPr>
          <w:rFonts w:cstheme="minorHAnsi"/>
          <w:sz w:val="24"/>
          <w:szCs w:val="24"/>
        </w:rPr>
      </w:pPr>
    </w:p>
    <w:p w14:paraId="7B302F5F" w14:textId="02965C02" w:rsidR="00A85016" w:rsidRDefault="00A85016" w:rsidP="00A85016">
      <w:pPr>
        <w:rPr>
          <w:rFonts w:cstheme="minorHAnsi"/>
          <w:sz w:val="24"/>
          <w:szCs w:val="24"/>
        </w:rPr>
      </w:pPr>
    </w:p>
    <w:p w14:paraId="5D545C04" w14:textId="085AF481" w:rsidR="00A85016" w:rsidRDefault="00A85016" w:rsidP="00A85016">
      <w:pPr>
        <w:rPr>
          <w:rFonts w:cstheme="minorHAnsi"/>
          <w:sz w:val="24"/>
          <w:szCs w:val="24"/>
        </w:rPr>
      </w:pPr>
    </w:p>
    <w:p w14:paraId="2462A453" w14:textId="7746C51D" w:rsidR="00A85016" w:rsidRDefault="00A85016" w:rsidP="00A85016">
      <w:pPr>
        <w:rPr>
          <w:rFonts w:cstheme="minorHAnsi"/>
          <w:sz w:val="24"/>
          <w:szCs w:val="24"/>
        </w:rPr>
      </w:pPr>
    </w:p>
    <w:p w14:paraId="7104D5E1" w14:textId="618E0BC0" w:rsidR="00A85016" w:rsidRDefault="00A85016" w:rsidP="00A85016">
      <w:pPr>
        <w:rPr>
          <w:rFonts w:cstheme="minorHAnsi"/>
          <w:sz w:val="24"/>
          <w:szCs w:val="24"/>
        </w:rPr>
      </w:pPr>
    </w:p>
    <w:p w14:paraId="2165BE10" w14:textId="57392236" w:rsidR="00A85016" w:rsidRDefault="00A85016" w:rsidP="00A85016">
      <w:pPr>
        <w:rPr>
          <w:rFonts w:cstheme="minorHAnsi"/>
          <w:sz w:val="24"/>
          <w:szCs w:val="24"/>
        </w:rPr>
      </w:pPr>
    </w:p>
    <w:p w14:paraId="45E24683" w14:textId="14B7E1B7" w:rsidR="00A85016" w:rsidRDefault="00A85016" w:rsidP="00A85016">
      <w:pPr>
        <w:rPr>
          <w:rFonts w:cstheme="minorHAnsi"/>
          <w:sz w:val="24"/>
          <w:szCs w:val="24"/>
        </w:rPr>
      </w:pPr>
    </w:p>
    <w:p w14:paraId="6D5ADFF3" w14:textId="524E6F80" w:rsidR="00A85016" w:rsidRDefault="00A85016" w:rsidP="00A85016">
      <w:pPr>
        <w:rPr>
          <w:rFonts w:cstheme="minorHAnsi"/>
          <w:sz w:val="24"/>
          <w:szCs w:val="24"/>
        </w:rPr>
      </w:pPr>
    </w:p>
    <w:p w14:paraId="26187604" w14:textId="13743C3E" w:rsidR="00A85016" w:rsidRDefault="00A85016" w:rsidP="00A85016">
      <w:pPr>
        <w:rPr>
          <w:rFonts w:cstheme="minorHAnsi"/>
          <w:sz w:val="24"/>
          <w:szCs w:val="24"/>
        </w:rPr>
      </w:pPr>
    </w:p>
    <w:p w14:paraId="6D37C042" w14:textId="0ED7847D" w:rsidR="00A85016" w:rsidRDefault="00A85016" w:rsidP="00A85016">
      <w:pPr>
        <w:rPr>
          <w:rFonts w:cstheme="minorHAnsi"/>
          <w:sz w:val="24"/>
          <w:szCs w:val="24"/>
        </w:rPr>
      </w:pPr>
    </w:p>
    <w:p w14:paraId="7D026116" w14:textId="5F53733D" w:rsidR="00A85016" w:rsidRDefault="00A85016" w:rsidP="00A85016">
      <w:pPr>
        <w:rPr>
          <w:rFonts w:cstheme="minorHAnsi"/>
          <w:sz w:val="24"/>
          <w:szCs w:val="24"/>
        </w:rPr>
      </w:pPr>
    </w:p>
    <w:p w14:paraId="1F78DAE1" w14:textId="77777777" w:rsidR="00A85016" w:rsidRDefault="00A85016" w:rsidP="00A85016">
      <w:pPr>
        <w:rPr>
          <w:rFonts w:cstheme="minorHAnsi"/>
          <w:b/>
          <w:bCs/>
          <w:sz w:val="24"/>
          <w:szCs w:val="24"/>
        </w:rPr>
      </w:pPr>
    </w:p>
    <w:p w14:paraId="24791DD6" w14:textId="233BAA73" w:rsidR="00BA71DE" w:rsidRDefault="00BA71DE" w:rsidP="00BA71DE">
      <w:pPr>
        <w:jc w:val="center"/>
        <w:rPr>
          <w:rFonts w:ascii="Calibri" w:hAnsi="Calibri" w:cs="Calibri"/>
          <w:b/>
          <w:bCs/>
          <w:color w:val="000000"/>
          <w:sz w:val="24"/>
          <w:szCs w:val="24"/>
          <w:bdr w:val="none" w:sz="0" w:space="0" w:color="auto" w:frame="1"/>
          <w:shd w:val="clear" w:color="auto" w:fill="FFFFFF"/>
        </w:rPr>
      </w:pPr>
      <w:r w:rsidRPr="00BA71DE">
        <w:rPr>
          <w:rFonts w:ascii="Calibri" w:hAnsi="Calibri" w:cs="Calibri"/>
          <w:b/>
          <w:bCs/>
          <w:color w:val="000000"/>
          <w:sz w:val="24"/>
          <w:szCs w:val="24"/>
          <w:bdr w:val="none" w:sz="0" w:space="0" w:color="auto" w:frame="1"/>
          <w:shd w:val="clear" w:color="auto" w:fill="FFFFFF"/>
        </w:rPr>
        <w:lastRenderedPageBreak/>
        <w:t xml:space="preserve">Appendix I: Researchers </w:t>
      </w:r>
      <w:r>
        <w:rPr>
          <w:rFonts w:ascii="Calibri" w:hAnsi="Calibri" w:cs="Calibri"/>
          <w:b/>
          <w:bCs/>
          <w:color w:val="000000"/>
          <w:sz w:val="24"/>
          <w:szCs w:val="24"/>
          <w:bdr w:val="none" w:sz="0" w:space="0" w:color="auto" w:frame="1"/>
          <w:shd w:val="clear" w:color="auto" w:fill="FFFFFF"/>
        </w:rPr>
        <w:t>R</w:t>
      </w:r>
      <w:r w:rsidRPr="00BA71DE">
        <w:rPr>
          <w:rFonts w:ascii="Calibri" w:hAnsi="Calibri" w:cs="Calibri"/>
          <w:b/>
          <w:bCs/>
          <w:color w:val="000000"/>
          <w:sz w:val="24"/>
          <w:szCs w:val="24"/>
          <w:bdr w:val="none" w:sz="0" w:space="0" w:color="auto" w:frame="1"/>
          <w:shd w:val="clear" w:color="auto" w:fill="FFFFFF"/>
        </w:rPr>
        <w:t xml:space="preserve">eflective </w:t>
      </w:r>
      <w:r>
        <w:rPr>
          <w:rFonts w:ascii="Calibri" w:hAnsi="Calibri" w:cs="Calibri"/>
          <w:b/>
          <w:bCs/>
          <w:color w:val="000000"/>
          <w:sz w:val="24"/>
          <w:szCs w:val="24"/>
          <w:bdr w:val="none" w:sz="0" w:space="0" w:color="auto" w:frame="1"/>
          <w:shd w:val="clear" w:color="auto" w:fill="FFFFFF"/>
        </w:rPr>
        <w:t>L</w:t>
      </w:r>
      <w:r w:rsidRPr="00BA71DE">
        <w:rPr>
          <w:rFonts w:ascii="Calibri" w:hAnsi="Calibri" w:cs="Calibri"/>
          <w:b/>
          <w:bCs/>
          <w:color w:val="000000"/>
          <w:sz w:val="24"/>
          <w:szCs w:val="24"/>
          <w:bdr w:val="none" w:sz="0" w:space="0" w:color="auto" w:frame="1"/>
          <w:shd w:val="clear" w:color="auto" w:fill="FFFFFF"/>
        </w:rPr>
        <w:t>og</w:t>
      </w:r>
    </w:p>
    <w:p w14:paraId="268A3A98" w14:textId="77777777" w:rsidR="00BA71DE" w:rsidRPr="00772DF3" w:rsidRDefault="00BA71DE" w:rsidP="00BA71DE">
      <w:pPr>
        <w:rPr>
          <w:b/>
          <w:bCs/>
        </w:rPr>
      </w:pPr>
      <w:r w:rsidRPr="00772DF3">
        <w:rPr>
          <w:b/>
          <w:bCs/>
        </w:rPr>
        <w:t>Before the data collection</w:t>
      </w:r>
    </w:p>
    <w:p w14:paraId="1FF69923" w14:textId="77777777" w:rsidR="00BA71DE" w:rsidRDefault="00BA71DE" w:rsidP="00BA71DE">
      <w:pPr>
        <w:pStyle w:val="ListParagraph"/>
        <w:numPr>
          <w:ilvl w:val="0"/>
          <w:numId w:val="18"/>
        </w:numPr>
      </w:pPr>
      <w:r>
        <w:t xml:space="preserve">I am passionate about all people having access to service provision and being treated with care and respect, free from judgement. Whilst reviewing the veteran mental health literature, I noticed how diversity factors such as gender, sexual orientation and ethnicity were scarcely reported. Much of the literature voices the views of men and to date there has been no research with participants from the Armed Forces LGBT+ community in the UK. I was shocked to hear that until the year 2000 there was a ban on LGBT+ serving personnel and cannot begin to imagine what it must have been like for people immersed in a culture where you are unable to express your identity. </w:t>
      </w:r>
    </w:p>
    <w:p w14:paraId="525D84DE" w14:textId="77777777" w:rsidR="00BA71DE" w:rsidRDefault="00BA71DE" w:rsidP="00BA71DE">
      <w:pPr>
        <w:pStyle w:val="ListParagraph"/>
        <w:numPr>
          <w:ilvl w:val="0"/>
          <w:numId w:val="18"/>
        </w:numPr>
      </w:pPr>
      <w:r>
        <w:t xml:space="preserve">I started to reflect on my experiences in NHS services and how the LGBTQIA+ community seem to be underrepresented in services which is surprising given the higher rates of reported mental health difficulties. </w:t>
      </w:r>
      <w:proofErr w:type="spellStart"/>
      <w:r>
        <w:t>Stonewall’s</w:t>
      </w:r>
      <w:proofErr w:type="spellEnd"/>
      <w:r>
        <w:t xml:space="preserve"> reports that LGBTQ+ individuals have poorer experiences of mental health services is saddening. It shocks and angers me to think that some people may have been left feeling worse by communication which illudes to their gender identity or sexual orientation as the cause of their mental health difficulties; whilst minimising or ignoring the impact of discrimination, stigma, difficult </w:t>
      </w:r>
      <w:proofErr w:type="gramStart"/>
      <w:r>
        <w:t>experiences</w:t>
      </w:r>
      <w:proofErr w:type="gramEnd"/>
      <w:r>
        <w:t xml:space="preserve"> and exclusion. At times I have been frustrated by professionals’ inability to use the correct pronoun when talking about a service user. Whilst I cannot relate to these individual’s though personal experience, being a cis gendered heterosexual white British woman, I am keen to understand and disseminate LGBT+ Armed Forces veterans experiences of help-seeking. </w:t>
      </w:r>
    </w:p>
    <w:p w14:paraId="68BF187B" w14:textId="77777777" w:rsidR="00BA71DE" w:rsidRPr="00772DF3" w:rsidRDefault="00BA71DE" w:rsidP="00BA71DE">
      <w:pPr>
        <w:rPr>
          <w:b/>
          <w:bCs/>
        </w:rPr>
      </w:pPr>
      <w:r w:rsidRPr="00772DF3">
        <w:rPr>
          <w:b/>
          <w:bCs/>
        </w:rPr>
        <w:t xml:space="preserve">Methodology </w:t>
      </w:r>
    </w:p>
    <w:p w14:paraId="061B0CBD" w14:textId="77777777" w:rsidR="00BA71DE" w:rsidRDefault="00BA71DE" w:rsidP="00BA71DE">
      <w:pPr>
        <w:pStyle w:val="ListParagraph"/>
        <w:numPr>
          <w:ilvl w:val="0"/>
          <w:numId w:val="19"/>
        </w:numPr>
      </w:pPr>
      <w:r>
        <w:t xml:space="preserve">My lack of experience working with veteran populations and being aware of factors from previous research such as finding it difficult to trust ‘civilian’ professionals and feeling like they will not understand their experiences is contributing towards my anxiety about the project and whether I will be competent enough to reflect the voices of this community. I am aware that it will be important to manage my own anxiety as this can impact upon the rapport with participants and yielding rich and meaningful information. </w:t>
      </w:r>
    </w:p>
    <w:p w14:paraId="56C47145" w14:textId="66938A4A" w:rsidR="00BA71DE" w:rsidRDefault="00BA71DE" w:rsidP="00BA71DE">
      <w:pPr>
        <w:pStyle w:val="ListParagraph"/>
        <w:numPr>
          <w:ilvl w:val="0"/>
          <w:numId w:val="19"/>
        </w:numPr>
      </w:pPr>
      <w:r>
        <w:t xml:space="preserve">I contacted Fighting </w:t>
      </w:r>
      <w:r w:rsidR="00C30893">
        <w:t>W</w:t>
      </w:r>
      <w:r>
        <w:t xml:space="preserve">ith Pride as Experts and was delighted that they were willing to be involved as Experts with Experience. Discussions with </w:t>
      </w:r>
      <w:r w:rsidR="00C30893">
        <w:t>FWP</w:t>
      </w:r>
      <w:r>
        <w:t xml:space="preserve"> on several occasions provided invaluable insights and feedback when designing the research. I would not have known that ‘Queer’ was used as a derogatory term and can be triggering for many Veterans, this is the reason why Veteran organisations use LGBT+ rather than LGBTQ+ or LGBTQIA+. They were also able to provide useful feedback on the information sheet, </w:t>
      </w:r>
      <w:proofErr w:type="gramStart"/>
      <w:r>
        <w:t>poster</w:t>
      </w:r>
      <w:proofErr w:type="gramEnd"/>
      <w:r>
        <w:t xml:space="preserve"> and interview questions. </w:t>
      </w:r>
    </w:p>
    <w:p w14:paraId="493A5043" w14:textId="77777777" w:rsidR="00BA71DE" w:rsidRDefault="00BA71DE" w:rsidP="00BA71DE">
      <w:r>
        <w:t xml:space="preserve">Having started recruitment, I noticed aspects of the design which could have been improved but also reflected upon what was working well. </w:t>
      </w:r>
    </w:p>
    <w:p w14:paraId="5D25FF44" w14:textId="77777777" w:rsidR="00BA71DE" w:rsidRDefault="00BA71DE" w:rsidP="00BA71DE">
      <w:r>
        <w:t xml:space="preserve">Recruitment &amp; Poster: </w:t>
      </w:r>
    </w:p>
    <w:p w14:paraId="15BEC73F" w14:textId="77777777" w:rsidR="00BA71DE" w:rsidRDefault="00BA71DE" w:rsidP="00BA71DE">
      <w:pPr>
        <w:pStyle w:val="ListParagraph"/>
        <w:numPr>
          <w:ilvl w:val="0"/>
          <w:numId w:val="15"/>
        </w:numPr>
      </w:pPr>
      <w:r>
        <w:t xml:space="preserve">It may have been useful to have included a photo of myself on the poster as this may have made the poster more personable and removed some of the uncertainty about who participants would be speaking with. </w:t>
      </w:r>
    </w:p>
    <w:p w14:paraId="52EE72CF" w14:textId="77777777" w:rsidR="00BA71DE" w:rsidRDefault="00BA71DE" w:rsidP="00BA71DE">
      <w:pPr>
        <w:pStyle w:val="ListParagraph"/>
        <w:numPr>
          <w:ilvl w:val="0"/>
          <w:numId w:val="15"/>
        </w:numPr>
      </w:pPr>
      <w:r>
        <w:lastRenderedPageBreak/>
        <w:t xml:space="preserve">Given how the literature suggests that Veterans find it difficult to trust people and have concerns about confidentiality, I could have highlighted confidentiality and anonymity on the poster. </w:t>
      </w:r>
    </w:p>
    <w:p w14:paraId="20B74E83" w14:textId="77777777" w:rsidR="00BA71DE" w:rsidRDefault="00BA71DE" w:rsidP="00BA71DE">
      <w:pPr>
        <w:pStyle w:val="ListParagraph"/>
        <w:numPr>
          <w:ilvl w:val="0"/>
          <w:numId w:val="15"/>
        </w:numPr>
      </w:pPr>
      <w:r>
        <w:t xml:space="preserve">The poster being portrait rather than landscape would have been better for displaying it on social media. </w:t>
      </w:r>
    </w:p>
    <w:p w14:paraId="334BACDD" w14:textId="77777777" w:rsidR="00BA71DE" w:rsidRDefault="00BA71DE" w:rsidP="00BA71DE">
      <w:pPr>
        <w:pStyle w:val="ListParagraph"/>
        <w:numPr>
          <w:ilvl w:val="0"/>
          <w:numId w:val="15"/>
        </w:numPr>
      </w:pPr>
      <w:r>
        <w:t xml:space="preserve">Some Veterans may not be aware of what the acronym LGBT+ stands for. </w:t>
      </w:r>
    </w:p>
    <w:p w14:paraId="793379BE" w14:textId="77777777" w:rsidR="00BA71DE" w:rsidRDefault="00BA71DE" w:rsidP="00BA71DE">
      <w:pPr>
        <w:pStyle w:val="ListParagraph"/>
        <w:numPr>
          <w:ilvl w:val="0"/>
          <w:numId w:val="15"/>
        </w:numPr>
      </w:pPr>
      <w:r>
        <w:t xml:space="preserve">I started recruitment just before the events in Afghanistan were unfolding. I am aware that this could be triggering for some Veterans and was concerned about whether it would seem insensitive to be recruiting for research. However, Veteran mental health being highlighted as a priority and the lack of research in the UK in the LGBT+ Armed Forces Veterans also reinforces the need for the research. </w:t>
      </w:r>
    </w:p>
    <w:p w14:paraId="46D25799" w14:textId="77777777" w:rsidR="00BA71DE" w:rsidRDefault="00BA71DE" w:rsidP="00BA71DE">
      <w:pPr>
        <w:pStyle w:val="ListParagraph"/>
        <w:numPr>
          <w:ilvl w:val="0"/>
          <w:numId w:val="15"/>
        </w:numPr>
      </w:pPr>
      <w:proofErr w:type="gramStart"/>
      <w:r>
        <w:t>The majority of</w:t>
      </w:r>
      <w:proofErr w:type="gramEnd"/>
      <w:r>
        <w:t xml:space="preserve"> participants so far have been from across England, namely the South. I have tried contacting organisations in Wales, </w:t>
      </w:r>
      <w:proofErr w:type="gramStart"/>
      <w:r>
        <w:t>Scotland</w:t>
      </w:r>
      <w:proofErr w:type="gramEnd"/>
      <w:r>
        <w:t xml:space="preserve"> and the North of England to reach more people. </w:t>
      </w:r>
    </w:p>
    <w:p w14:paraId="0E775FE0" w14:textId="77777777" w:rsidR="00BA71DE" w:rsidRDefault="00BA71DE" w:rsidP="00BA71DE">
      <w:pPr>
        <w:pStyle w:val="ListParagraph"/>
        <w:numPr>
          <w:ilvl w:val="0"/>
          <w:numId w:val="16"/>
        </w:numPr>
      </w:pPr>
      <w:r>
        <w:t xml:space="preserve">I used images to capture people’s attention and to make the sample population clear. </w:t>
      </w:r>
    </w:p>
    <w:p w14:paraId="14A5DF4E" w14:textId="77777777" w:rsidR="00BA71DE" w:rsidRDefault="00BA71DE" w:rsidP="00BA71DE">
      <w:pPr>
        <w:pStyle w:val="ListParagraph"/>
        <w:numPr>
          <w:ilvl w:val="0"/>
          <w:numId w:val="16"/>
        </w:numPr>
      </w:pPr>
      <w:r>
        <w:t xml:space="preserve">I included the link directly on the poster to make accessing this easy. When sharing on social media I also included the link. </w:t>
      </w:r>
    </w:p>
    <w:p w14:paraId="3A747F64" w14:textId="77777777" w:rsidR="00BA71DE" w:rsidRDefault="00BA71DE" w:rsidP="00BA71DE">
      <w:r>
        <w:t xml:space="preserve">Promoting the research: </w:t>
      </w:r>
    </w:p>
    <w:p w14:paraId="2247E0D1" w14:textId="77777777" w:rsidR="00BA71DE" w:rsidRDefault="00BA71DE" w:rsidP="00BA71DE">
      <w:pPr>
        <w:pStyle w:val="ListParagraph"/>
        <w:numPr>
          <w:ilvl w:val="0"/>
          <w:numId w:val="17"/>
        </w:numPr>
      </w:pPr>
      <w:r>
        <w:t xml:space="preserve">I approached numerous Veteran, LGBT+ and Mental Health organisations to promote the research. The research was also shared in closed groups for LGBT+ Veterans and general Veteran groups to reach as many people as possible. I’ve noticed that many of the veteran organisations did not respond to me and I’m curious about why. It may be that they don’t promote research or that it did not reach the most appropriate person in the organisation. It may also be due to concerns about what LBGT+ veterans will say about their organisation as the participants I have spoken with so far do not think that they are approachable for LGBT+ veterans. </w:t>
      </w:r>
    </w:p>
    <w:p w14:paraId="3A888253" w14:textId="77777777" w:rsidR="00BA71DE" w:rsidRDefault="00BA71DE" w:rsidP="00BA71DE">
      <w:pPr>
        <w:pStyle w:val="ListParagraph"/>
        <w:numPr>
          <w:ilvl w:val="0"/>
          <w:numId w:val="17"/>
        </w:numPr>
      </w:pPr>
      <w:r>
        <w:t xml:space="preserve">It seems important to contact a range of organisations, not just those that are veterans related as this may help to reach those who were discharged. I also emailed mental health organisations, LGBT+ organisations (e.g., equality mind) and smaller voluntary services. I also contacted magazines and a podcast focusing on LGBT+ veterans experiences. I was aware that some may not use of have as much access to social media. </w:t>
      </w:r>
    </w:p>
    <w:p w14:paraId="21FC802C" w14:textId="77777777" w:rsidR="00BA71DE" w:rsidRDefault="00BA71DE" w:rsidP="00BA71DE">
      <w:pPr>
        <w:pStyle w:val="ListParagraph"/>
        <w:numPr>
          <w:ilvl w:val="0"/>
          <w:numId w:val="17"/>
        </w:numPr>
      </w:pPr>
      <w:r>
        <w:t xml:space="preserve">My external supervisor was also able to provide other suggestions for example the leads of various agencies such as those for veterans’ employment who were able to put up posters advertising the research. </w:t>
      </w:r>
    </w:p>
    <w:p w14:paraId="6ECDDF8A" w14:textId="77777777" w:rsidR="00BA71DE" w:rsidRDefault="00BA71DE" w:rsidP="00BA71DE">
      <w:pPr>
        <w:pStyle w:val="ListParagraph"/>
        <w:numPr>
          <w:ilvl w:val="0"/>
          <w:numId w:val="17"/>
        </w:numPr>
      </w:pPr>
      <w:r>
        <w:t xml:space="preserve">Asking participants how they found out about the research has been useful for thinking about which promotion strategy is working so far and what else may assist with this. Many seem to have been forwarded the poster or my email by someone else who saw the research. </w:t>
      </w:r>
    </w:p>
    <w:p w14:paraId="6B059CE1" w14:textId="77777777" w:rsidR="00BA71DE" w:rsidRDefault="00BA71DE" w:rsidP="00BA71DE">
      <w:pPr>
        <w:pStyle w:val="ListParagraph"/>
        <w:numPr>
          <w:ilvl w:val="0"/>
          <w:numId w:val="17"/>
        </w:numPr>
      </w:pPr>
      <w:r>
        <w:t xml:space="preserve">I was really pleased when people got in contact with me offering to promote the research for example the veterans gateway and people who work for the ministry of justice who will send it to their staff. </w:t>
      </w:r>
    </w:p>
    <w:p w14:paraId="5160455E" w14:textId="77777777" w:rsidR="00BA71DE" w:rsidRDefault="00BA71DE" w:rsidP="00BA71DE">
      <w:r>
        <w:t>Facilitating participation in stage 1</w:t>
      </w:r>
    </w:p>
    <w:p w14:paraId="75521B0F" w14:textId="77777777" w:rsidR="00BA71DE" w:rsidRDefault="00BA71DE" w:rsidP="00BA71DE">
      <w:pPr>
        <w:pStyle w:val="ListParagraph"/>
        <w:numPr>
          <w:ilvl w:val="0"/>
          <w:numId w:val="17"/>
        </w:numPr>
      </w:pPr>
      <w:r>
        <w:t xml:space="preserve">I have noticed that some participants did not provide contact details which makes it impossible for me to get in contact with them. I hope that they are not left wondering </w:t>
      </w:r>
      <w:r>
        <w:lastRenderedPageBreak/>
        <w:t xml:space="preserve">why this is. There are also several people who emailed me and have not responded once I sent them the research information. I wonder whether having to complete and online questionnaire is off putting for some. I have moved the contact details box to just below the consent form to see if this reduces the possibility of it being missed. </w:t>
      </w:r>
    </w:p>
    <w:p w14:paraId="69E50E93" w14:textId="77777777" w:rsidR="00BA71DE" w:rsidRDefault="00BA71DE" w:rsidP="00BA71DE">
      <w:pPr>
        <w:pStyle w:val="ListParagraph"/>
        <w:numPr>
          <w:ilvl w:val="0"/>
          <w:numId w:val="17"/>
        </w:numPr>
      </w:pPr>
      <w:r>
        <w:t xml:space="preserve">The recruitment seems to go in waves of people participating and then no responses for a few weeks. I am finding the process anxiety provoking. There is the pressure of needing to complete the research by the deadline but also wanting the research to be meaningful and valuable given people’s experiences and how their voices have not been reflected in research to date or when considering service provision. </w:t>
      </w:r>
    </w:p>
    <w:p w14:paraId="136D0E9F" w14:textId="77777777" w:rsidR="00BA71DE" w:rsidRDefault="00BA71DE" w:rsidP="00BA71DE">
      <w:r>
        <w:t xml:space="preserve">Facilitating participation in stage 2: </w:t>
      </w:r>
    </w:p>
    <w:p w14:paraId="59D6AED8" w14:textId="77777777" w:rsidR="00BA71DE" w:rsidRDefault="00BA71DE" w:rsidP="00BA71DE">
      <w:pPr>
        <w:spacing w:after="0"/>
      </w:pPr>
      <w:r>
        <w:t xml:space="preserve">For some there seems to be some ambivalence about taking part or they did not attend the interview. Without knowing the reason, it was difficult to know how many times to make contact to facilitate taking part being accessible and as comfortable as possible. Reasons I considered were: </w:t>
      </w:r>
    </w:p>
    <w:p w14:paraId="1BFE8071" w14:textId="77777777" w:rsidR="00BA71DE" w:rsidRDefault="00BA71DE" w:rsidP="00BA71DE">
      <w:pPr>
        <w:pStyle w:val="ListParagraph"/>
        <w:numPr>
          <w:ilvl w:val="0"/>
          <w:numId w:val="15"/>
        </w:numPr>
        <w:spacing w:after="0"/>
      </w:pPr>
      <w:r>
        <w:t>not receiving my email</w:t>
      </w:r>
    </w:p>
    <w:p w14:paraId="0D923F14" w14:textId="77777777" w:rsidR="00BA71DE" w:rsidRDefault="00BA71DE" w:rsidP="00BA71DE">
      <w:pPr>
        <w:pStyle w:val="ListParagraph"/>
        <w:numPr>
          <w:ilvl w:val="0"/>
          <w:numId w:val="15"/>
        </w:numPr>
      </w:pPr>
      <w:r>
        <w:t xml:space="preserve">concerns about confidentiality and anonymity </w:t>
      </w:r>
    </w:p>
    <w:p w14:paraId="3E8A9571" w14:textId="77777777" w:rsidR="00BA71DE" w:rsidRDefault="00BA71DE" w:rsidP="00BA71DE">
      <w:pPr>
        <w:pStyle w:val="ListParagraph"/>
        <w:numPr>
          <w:ilvl w:val="0"/>
          <w:numId w:val="15"/>
        </w:numPr>
      </w:pPr>
      <w:r>
        <w:t>the topic triggers recalling experiences which were traumatic and/or evoke distress</w:t>
      </w:r>
    </w:p>
    <w:p w14:paraId="6593EC36" w14:textId="77777777" w:rsidR="00BA71DE" w:rsidRDefault="00BA71DE" w:rsidP="00BA71DE">
      <w:pPr>
        <w:pStyle w:val="ListParagraph"/>
        <w:numPr>
          <w:ilvl w:val="0"/>
          <w:numId w:val="15"/>
        </w:numPr>
      </w:pPr>
      <w:r>
        <w:t>concerns about what the outcome would be – will there be any consequences, will they feel judged.</w:t>
      </w:r>
    </w:p>
    <w:p w14:paraId="76D9BD7D" w14:textId="77777777" w:rsidR="00BA71DE" w:rsidRDefault="00BA71DE" w:rsidP="00BA71DE">
      <w:pPr>
        <w:pStyle w:val="ListParagraph"/>
        <w:numPr>
          <w:ilvl w:val="0"/>
          <w:numId w:val="15"/>
        </w:numPr>
      </w:pPr>
      <w:r>
        <w:t>time constraints</w:t>
      </w:r>
    </w:p>
    <w:p w14:paraId="1A475781" w14:textId="77777777" w:rsidR="00BA71DE" w:rsidRDefault="00BA71DE" w:rsidP="00BA71DE">
      <w:pPr>
        <w:pStyle w:val="ListParagraph"/>
        <w:numPr>
          <w:ilvl w:val="0"/>
          <w:numId w:val="15"/>
        </w:numPr>
      </w:pPr>
      <w:r>
        <w:t>feeling like they aren’t important or relevant to speak with</w:t>
      </w:r>
    </w:p>
    <w:p w14:paraId="3DF4A357" w14:textId="77777777" w:rsidR="00BA71DE" w:rsidRDefault="00BA71DE" w:rsidP="00BA71DE">
      <w:pPr>
        <w:pStyle w:val="ListParagraph"/>
        <w:numPr>
          <w:ilvl w:val="0"/>
          <w:numId w:val="15"/>
        </w:numPr>
        <w:spacing w:after="0"/>
      </w:pPr>
      <w:r>
        <w:t>struggling with their physical and mental health at the time.</w:t>
      </w:r>
    </w:p>
    <w:p w14:paraId="6D2B1246" w14:textId="77777777" w:rsidR="00BA71DE" w:rsidRDefault="00BA71DE" w:rsidP="00BA71DE">
      <w:pPr>
        <w:spacing w:after="0"/>
      </w:pPr>
      <w:r>
        <w:t xml:space="preserve">It feels difficult to balance showing that their participation would be valued whilst not coming across as too persuasive. I am trying to reinforce that participation is voluntary and their decision whilst letting them know that they can take time to make their decision and get back in touch. </w:t>
      </w:r>
    </w:p>
    <w:p w14:paraId="2869072F" w14:textId="77777777" w:rsidR="00BA71DE" w:rsidRDefault="00BA71DE" w:rsidP="00BA71DE">
      <w:pPr>
        <w:spacing w:after="0"/>
      </w:pPr>
    </w:p>
    <w:p w14:paraId="6045645F" w14:textId="77777777" w:rsidR="00BA71DE" w:rsidRPr="00A86D8E" w:rsidRDefault="00BA71DE" w:rsidP="00BA71DE">
      <w:pPr>
        <w:rPr>
          <w:b/>
          <w:bCs/>
        </w:rPr>
      </w:pPr>
      <w:r w:rsidRPr="00A86D8E">
        <w:rPr>
          <w:b/>
          <w:bCs/>
        </w:rPr>
        <w:t xml:space="preserve">Interviews </w:t>
      </w:r>
    </w:p>
    <w:p w14:paraId="61288998" w14:textId="77777777" w:rsidR="00BA71DE" w:rsidRDefault="00BA71DE" w:rsidP="00BA71DE">
      <w:pPr>
        <w:pStyle w:val="ListParagraph"/>
        <w:numPr>
          <w:ilvl w:val="0"/>
          <w:numId w:val="21"/>
        </w:numPr>
      </w:pPr>
      <w:r>
        <w:t xml:space="preserve">Beginning of October 2021 - I have been feeling nervous before the interviews about whether they will turn up and how the interview will go. It can feel more challenging to support someone to feel at ease when speaking via video call. I am also next to a busy road and I’m aware that the sirens may be triggering for some people, and I am trying to reduce the possibility of this by letting them know </w:t>
      </w:r>
      <w:proofErr w:type="gramStart"/>
      <w:r>
        <w:t>and also</w:t>
      </w:r>
      <w:proofErr w:type="gramEnd"/>
      <w:r>
        <w:t xml:space="preserve"> muting myself. The female veteran I spoke with today seemed quite nervous initially but seemed to become more at ease throughout the interview. I am finding it </w:t>
      </w:r>
      <w:proofErr w:type="gramStart"/>
      <w:r>
        <w:t>really difficult</w:t>
      </w:r>
      <w:proofErr w:type="gramEnd"/>
      <w:r>
        <w:t xml:space="preserve"> not to use the skills which I would use in therapy to show that I am listening and to show compassion and empathy. It does not seem kind or good for the rapport to ask another question if someone has just shared a personal experience or difficult thoughts and feelings. I have noticed feelings of sadness but also anger about how people were treated. </w:t>
      </w:r>
    </w:p>
    <w:p w14:paraId="6B337A70" w14:textId="77777777" w:rsidR="00BA71DE" w:rsidRDefault="00BA71DE" w:rsidP="00BA71DE">
      <w:pPr>
        <w:pStyle w:val="ListParagraph"/>
        <w:numPr>
          <w:ilvl w:val="0"/>
          <w:numId w:val="21"/>
        </w:numPr>
      </w:pPr>
      <w:r>
        <w:t>S</w:t>
      </w:r>
      <w:r w:rsidRPr="009565B0">
        <w:t>omething I've notice during the three interviews that I've done so far is the often people will start talking about something quite difficult</w:t>
      </w:r>
      <w:r>
        <w:t>, for example how they and other LGBT+ service personnel were treated t</w:t>
      </w:r>
      <w:r w:rsidRPr="009565B0">
        <w:t xml:space="preserve">hen they will switch to saying I will but I'm sure it's improved </w:t>
      </w:r>
      <w:proofErr w:type="gramStart"/>
      <w:r w:rsidRPr="009565B0">
        <w:t>now</w:t>
      </w:r>
      <w:proofErr w:type="gramEnd"/>
      <w:r w:rsidRPr="009565B0">
        <w:t xml:space="preserve"> or I know it's improved now and I guess I'm just wondering what that's about. </w:t>
      </w:r>
      <w:r>
        <w:t>It</w:t>
      </w:r>
      <w:r w:rsidRPr="009565B0">
        <w:t xml:space="preserve"> could be </w:t>
      </w:r>
      <w:r>
        <w:t>a degree of affect</w:t>
      </w:r>
      <w:r w:rsidRPr="009565B0">
        <w:t xml:space="preserve"> avoidance </w:t>
      </w:r>
      <w:r>
        <w:t>because discussing</w:t>
      </w:r>
      <w:r w:rsidRPr="009565B0">
        <w:t xml:space="preserve"> their experience </w:t>
      </w:r>
      <w:r>
        <w:t xml:space="preserve">is painful or the hope that others will have a better experience. It could also </w:t>
      </w:r>
      <w:r>
        <w:lastRenderedPageBreak/>
        <w:t xml:space="preserve">be </w:t>
      </w:r>
      <w:r w:rsidRPr="009565B0">
        <w:t>due to fear about actually talking about their experiences and how they were treated by the armed forces as an organisation</w:t>
      </w:r>
      <w:r>
        <w:t xml:space="preserve">. This is unsurprising given how there </w:t>
      </w:r>
      <w:r w:rsidRPr="009565B0">
        <w:t xml:space="preserve">would have been drastic consequences for raising </w:t>
      </w:r>
      <w:r>
        <w:t>concerns</w:t>
      </w:r>
      <w:r w:rsidRPr="009565B0">
        <w:t xml:space="preserve"> </w:t>
      </w:r>
      <w:r>
        <w:t>about the system at the time. Many also have positive memories of being in the armed forces and would recommend it as a profession so it may feel like a conflict, praising aspects of the services whilst resenting how they were unfairly treated just because of their sexuality.</w:t>
      </w:r>
      <w:r w:rsidRPr="009565B0">
        <w:t xml:space="preserve"> </w:t>
      </w:r>
    </w:p>
    <w:p w14:paraId="30ECFBF2" w14:textId="77777777" w:rsidR="00BA71DE" w:rsidRDefault="00BA71DE" w:rsidP="00BA71DE">
      <w:pPr>
        <w:pStyle w:val="ListParagraph"/>
        <w:numPr>
          <w:ilvl w:val="0"/>
          <w:numId w:val="21"/>
        </w:numPr>
      </w:pPr>
      <w:r w:rsidRPr="009565B0">
        <w:t>I think in my future interviews I need to</w:t>
      </w:r>
      <w:r>
        <w:t xml:space="preserve"> balance keeping focus whilst not losing </w:t>
      </w:r>
      <w:r w:rsidRPr="009565B0">
        <w:t>the deeper level</w:t>
      </w:r>
      <w:r>
        <w:t>s</w:t>
      </w:r>
      <w:r w:rsidRPr="009565B0">
        <w:t xml:space="preserve"> </w:t>
      </w:r>
      <w:r>
        <w:t>of</w:t>
      </w:r>
      <w:r w:rsidRPr="009565B0">
        <w:t xml:space="preserve"> meaning. It would probably be interesting to hear from those who have been in the armed forces more recently since the since the ban was lifted as well but I need to go about being able to recruit some of those participants.</w:t>
      </w:r>
    </w:p>
    <w:p w14:paraId="0E8A4411" w14:textId="77777777" w:rsidR="00BA71DE" w:rsidRPr="00E633E8" w:rsidRDefault="00BA71DE" w:rsidP="00BA71DE">
      <w:pPr>
        <w:pStyle w:val="ListParagraph"/>
        <w:numPr>
          <w:ilvl w:val="0"/>
          <w:numId w:val="20"/>
        </w:numPr>
        <w:rPr>
          <w:b/>
          <w:bCs/>
        </w:rPr>
      </w:pPr>
      <w:r>
        <w:t xml:space="preserve">End of October 2021 - I have now completed six interviews. I am very aware of intersectionality and the differences in my experiences compared with the participants. As a heterosexual cisgendered women in my thirties I could never fully understand what it was like to be gay in the 80s when there was so much stigma associated with this. It seems important to consider the wider social and political context </w:t>
      </w:r>
      <w:proofErr w:type="gramStart"/>
      <w:r>
        <w:t>at this time</w:t>
      </w:r>
      <w:proofErr w:type="gramEnd"/>
      <w:r>
        <w:t xml:space="preserve">, generational differences as well as the culture in the military. </w:t>
      </w:r>
    </w:p>
    <w:p w14:paraId="6961E8C9" w14:textId="77777777" w:rsidR="00BA71DE" w:rsidRPr="00E633E8" w:rsidRDefault="00BA71DE" w:rsidP="00BA71DE">
      <w:pPr>
        <w:rPr>
          <w:b/>
          <w:bCs/>
        </w:rPr>
      </w:pPr>
      <w:r w:rsidRPr="00E633E8">
        <w:rPr>
          <w:b/>
          <w:bCs/>
        </w:rPr>
        <w:t xml:space="preserve">Transcribing </w:t>
      </w:r>
    </w:p>
    <w:p w14:paraId="6C2C5217" w14:textId="77777777" w:rsidR="00BA71DE" w:rsidRDefault="00BA71DE" w:rsidP="00BA71DE">
      <w:r>
        <w:t xml:space="preserve">I have been transcribing the interviews shortly after, often before the next one has taken place. This was recommended by Smith et al. (2009) as it can help the researcher to reflect on topics that are brought up as well as interviewer characteristics and style, and so can improve the interview process (e.g., how to ask a question, what additional topics to pursue). I am finding the process takes me a long time and requires a lot of focus, concentration and checking for the transcription to be accurate. I am very aware that I do not want to change the language or meaning and sometimes mix around sentences or use synonyms in the first instance. I am trying to reflect upon where I could have probed further to elicit a deeper level of meaning and understanding. </w:t>
      </w:r>
    </w:p>
    <w:p w14:paraId="7B562BD8" w14:textId="77777777" w:rsidR="00BA71DE" w:rsidRPr="00E633E8" w:rsidRDefault="00BA71DE" w:rsidP="00BA71DE">
      <w:pPr>
        <w:rPr>
          <w:b/>
          <w:bCs/>
        </w:rPr>
      </w:pPr>
      <w:r w:rsidRPr="00E633E8">
        <w:rPr>
          <w:b/>
          <w:bCs/>
        </w:rPr>
        <w:t xml:space="preserve">Analysis </w:t>
      </w:r>
      <w:r>
        <w:rPr>
          <w:b/>
          <w:bCs/>
        </w:rPr>
        <w:t xml:space="preserve">&amp; Interpretation </w:t>
      </w:r>
    </w:p>
    <w:p w14:paraId="33DD0876" w14:textId="77777777" w:rsidR="00BA71DE" w:rsidRDefault="00BA71DE" w:rsidP="00BA71DE">
      <w:pPr>
        <w:pStyle w:val="ListParagraph"/>
        <w:numPr>
          <w:ilvl w:val="0"/>
          <w:numId w:val="20"/>
        </w:numPr>
      </w:pPr>
      <w:r>
        <w:t xml:space="preserve">I have been trying to consider the different levels (individual, </w:t>
      </w:r>
      <w:proofErr w:type="gramStart"/>
      <w:r>
        <w:t>service</w:t>
      </w:r>
      <w:proofErr w:type="gramEnd"/>
      <w:r>
        <w:t xml:space="preserve"> and wider systems level)</w:t>
      </w:r>
    </w:p>
    <w:p w14:paraId="419A6E9C" w14:textId="77777777" w:rsidR="00BA71DE" w:rsidRDefault="00BA71DE" w:rsidP="00BA71DE">
      <w:pPr>
        <w:pStyle w:val="ListParagraph"/>
        <w:numPr>
          <w:ilvl w:val="0"/>
          <w:numId w:val="20"/>
        </w:numPr>
      </w:pPr>
      <w:r>
        <w:t xml:space="preserve">Reflecting the themes /narrative throughout the interview and across interview. For example, the impact of experiences upon help-seeking and how to reflect that using the quotes. </w:t>
      </w:r>
    </w:p>
    <w:p w14:paraId="5C92250C" w14:textId="77777777" w:rsidR="00BA71DE" w:rsidRDefault="00BA71DE" w:rsidP="00BA71DE">
      <w:pPr>
        <w:pStyle w:val="ListParagraph"/>
        <w:numPr>
          <w:ilvl w:val="0"/>
          <w:numId w:val="20"/>
        </w:numPr>
      </w:pPr>
      <w:r>
        <w:t xml:space="preserve">Maintaining anonymity – ensuring a combination of quotes will not identify participants. </w:t>
      </w:r>
    </w:p>
    <w:p w14:paraId="6DA4170C" w14:textId="77777777" w:rsidR="00BA71DE" w:rsidRDefault="00BA71DE" w:rsidP="00BA71DE">
      <w:pPr>
        <w:pStyle w:val="ListParagraph"/>
        <w:numPr>
          <w:ilvl w:val="0"/>
          <w:numId w:val="20"/>
        </w:numPr>
      </w:pPr>
      <w:r>
        <w:t xml:space="preserve">Lots of themes overlap or there are multiple potential meanings in one point the participant is saying. Multiple layers of meaning. E.g., external factors such as services being busy, long waiting lists and representation and information provided by services as contributing to comparison with others and feeling less deserving of support. Also, the importance of internal factors such as shame and feelings less important because of being discriminated against as contributing factors for feeling less deserving/worthy of support. </w:t>
      </w:r>
    </w:p>
    <w:p w14:paraId="4B151175" w14:textId="77777777" w:rsidR="00BA71DE" w:rsidRDefault="00BA71DE" w:rsidP="00BA71DE">
      <w:pPr>
        <w:pStyle w:val="ListParagraph"/>
        <w:numPr>
          <w:ilvl w:val="0"/>
          <w:numId w:val="20"/>
        </w:numPr>
      </w:pPr>
      <w:r>
        <w:t xml:space="preserve">Getting the balance between depth and breadth. Not narrowing the focus too early. </w:t>
      </w:r>
    </w:p>
    <w:p w14:paraId="024B9724" w14:textId="77777777" w:rsidR="00BA71DE" w:rsidRDefault="00BA71DE" w:rsidP="00BA71DE">
      <w:pPr>
        <w:pStyle w:val="ListParagraph"/>
        <w:numPr>
          <w:ilvl w:val="0"/>
          <w:numId w:val="20"/>
        </w:numPr>
      </w:pPr>
      <w:r>
        <w:t xml:space="preserve">Informed by minority stress and intersectionality. The challenges of the range of intersectionality’s. Reflecting gender identity, sexual orientation, age, ethnicity, geography.  </w:t>
      </w:r>
    </w:p>
    <w:p w14:paraId="28F1E731" w14:textId="77777777" w:rsidR="00BA71DE" w:rsidRDefault="00BA71DE" w:rsidP="00BA71DE">
      <w:pPr>
        <w:pStyle w:val="ListParagraph"/>
        <w:numPr>
          <w:ilvl w:val="0"/>
          <w:numId w:val="20"/>
        </w:numPr>
      </w:pPr>
      <w:r>
        <w:lastRenderedPageBreak/>
        <w:t xml:space="preserve">Reflecting the historical and current social, </w:t>
      </w:r>
      <w:proofErr w:type="gramStart"/>
      <w:r>
        <w:t>political</w:t>
      </w:r>
      <w:proofErr w:type="gramEnd"/>
      <w:r>
        <w:t xml:space="preserve"> and cultural context. Ensuring that blame is not targeted strongly in one direction. Reflecting the views and experiences whilst not coming across as too critical/damming of organisations as they offer valuable support and input to many veterans. </w:t>
      </w:r>
    </w:p>
    <w:p w14:paraId="633F1599" w14:textId="77777777" w:rsidR="00BA71DE" w:rsidRDefault="00BA71DE" w:rsidP="00BA71DE">
      <w:pPr>
        <w:pStyle w:val="ListParagraph"/>
        <w:numPr>
          <w:ilvl w:val="0"/>
          <w:numId w:val="20"/>
        </w:numPr>
      </w:pPr>
      <w:r>
        <w:t xml:space="preserve">I am getting in a muddle due to the vast amount of information and range of ideas. Ensuring to allow for interpretation as there seems to be a lot of rich content in the historical experiences (e.g., discrimination, being ostracized, living in fear) which have had an influence over their beliefs and feelings towards themselves, others and systems which impact their help-seeking behaviour. </w:t>
      </w:r>
    </w:p>
    <w:p w14:paraId="062C746A" w14:textId="77777777" w:rsidR="00BA71DE" w:rsidRDefault="00BA71DE" w:rsidP="00BA71DE">
      <w:pPr>
        <w:pStyle w:val="ListParagraph"/>
        <w:numPr>
          <w:ilvl w:val="0"/>
          <w:numId w:val="20"/>
        </w:numPr>
      </w:pPr>
      <w:r>
        <w:t xml:space="preserve">Theme development – I have concern about participants being left feeling that their voices were not heard. I am having to be mindful of this to ensure that this concern does not result in including barriers and facilitators which may be important but not reflect the diverse meanings or have enough data to evidence. </w:t>
      </w:r>
    </w:p>
    <w:p w14:paraId="727AB436" w14:textId="7F552C46" w:rsidR="00BA71DE" w:rsidRDefault="00BA71DE" w:rsidP="00BA71DE">
      <w:pPr>
        <w:pStyle w:val="ListParagraph"/>
        <w:numPr>
          <w:ilvl w:val="0"/>
          <w:numId w:val="20"/>
        </w:numPr>
      </w:pPr>
      <w:r>
        <w:t xml:space="preserve">Naming some themes feels challenging – clear and concise but also won’t have inaccurate or overgeneralising interpretations. </w:t>
      </w:r>
    </w:p>
    <w:p w14:paraId="01906E2C" w14:textId="71B78350" w:rsidR="00BA71DE" w:rsidRDefault="00BA71DE" w:rsidP="00BA71DE"/>
    <w:p w14:paraId="28359803" w14:textId="452D3424" w:rsidR="00BA71DE" w:rsidRDefault="00BA71DE" w:rsidP="00BA71DE"/>
    <w:p w14:paraId="72361B32" w14:textId="20BE505E" w:rsidR="00C30893" w:rsidRDefault="00C30893" w:rsidP="00BA71DE"/>
    <w:p w14:paraId="401DDBB9" w14:textId="54831D2D" w:rsidR="00C30893" w:rsidRDefault="00C30893" w:rsidP="00BA71DE"/>
    <w:p w14:paraId="45032070" w14:textId="24004168" w:rsidR="00C30893" w:rsidRDefault="00C30893" w:rsidP="00BA71DE"/>
    <w:p w14:paraId="38D9E8A8" w14:textId="1ABF3F83" w:rsidR="00C30893" w:rsidRDefault="00C30893" w:rsidP="00BA71DE"/>
    <w:p w14:paraId="35F44D32" w14:textId="78425160" w:rsidR="00C30893" w:rsidRDefault="00C30893" w:rsidP="00BA71DE"/>
    <w:p w14:paraId="2338C464" w14:textId="53D2F530" w:rsidR="00C30893" w:rsidRDefault="00C30893" w:rsidP="00BA71DE"/>
    <w:p w14:paraId="5F150981" w14:textId="451A7640" w:rsidR="00C30893" w:rsidRDefault="00C30893" w:rsidP="00BA71DE"/>
    <w:p w14:paraId="23374DAB" w14:textId="1BAB597D" w:rsidR="00C30893" w:rsidRDefault="00C30893" w:rsidP="00BA71DE"/>
    <w:p w14:paraId="1794C503" w14:textId="4156CB32" w:rsidR="00C30893" w:rsidRDefault="00C30893" w:rsidP="00BA71DE"/>
    <w:p w14:paraId="39BE2577" w14:textId="4EB01A13" w:rsidR="00C30893" w:rsidRDefault="00C30893" w:rsidP="00BA71DE"/>
    <w:p w14:paraId="54E52E8E" w14:textId="7737EDC0" w:rsidR="00C30893" w:rsidRDefault="00C30893" w:rsidP="00BA71DE"/>
    <w:p w14:paraId="37A8DBBB" w14:textId="64026DDF" w:rsidR="00C30893" w:rsidRDefault="00C30893" w:rsidP="00BA71DE"/>
    <w:p w14:paraId="4C3DF527" w14:textId="7FF2BDA5" w:rsidR="00C30893" w:rsidRDefault="00C30893" w:rsidP="00BA71DE"/>
    <w:p w14:paraId="1E625309" w14:textId="3D184FEB" w:rsidR="00C30893" w:rsidRDefault="00C30893" w:rsidP="00BA71DE"/>
    <w:p w14:paraId="68BEC76E" w14:textId="79F5B7BA" w:rsidR="00C30893" w:rsidRDefault="00C30893" w:rsidP="00BA71DE"/>
    <w:p w14:paraId="62964292" w14:textId="3984B960" w:rsidR="00C30893" w:rsidRDefault="00C30893" w:rsidP="00BA71DE"/>
    <w:p w14:paraId="33C865A7" w14:textId="29F07FFA" w:rsidR="00C30893" w:rsidRDefault="00C30893" w:rsidP="00BA71DE"/>
    <w:p w14:paraId="0A6A582A" w14:textId="77777777" w:rsidR="00C30893" w:rsidRDefault="00C30893" w:rsidP="00BA71DE"/>
    <w:p w14:paraId="5BF016F1" w14:textId="1B7FB5F7" w:rsidR="00BA71DE" w:rsidRDefault="00BA71DE" w:rsidP="00BA71DE">
      <w:pPr>
        <w:jc w:val="center"/>
        <w:rPr>
          <w:rFonts w:ascii="Calibri" w:hAnsi="Calibri" w:cs="Calibri"/>
          <w:b/>
          <w:bCs/>
          <w:color w:val="000000"/>
          <w:sz w:val="24"/>
          <w:szCs w:val="24"/>
          <w:bdr w:val="none" w:sz="0" w:space="0" w:color="auto" w:frame="1"/>
          <w:shd w:val="clear" w:color="auto" w:fill="FFFFFF"/>
        </w:rPr>
      </w:pPr>
      <w:r w:rsidRPr="00BA71DE">
        <w:rPr>
          <w:rFonts w:ascii="Calibri" w:hAnsi="Calibri" w:cs="Calibri"/>
          <w:b/>
          <w:bCs/>
          <w:color w:val="000000"/>
          <w:sz w:val="24"/>
          <w:szCs w:val="24"/>
          <w:bdr w:val="none" w:sz="0" w:space="0" w:color="auto" w:frame="1"/>
          <w:shd w:val="clear" w:color="auto" w:fill="FFFFFF"/>
        </w:rPr>
        <w:lastRenderedPageBreak/>
        <w:t xml:space="preserve">Appendix J: Initial </w:t>
      </w:r>
      <w:r>
        <w:rPr>
          <w:rFonts w:ascii="Calibri" w:hAnsi="Calibri" w:cs="Calibri"/>
          <w:b/>
          <w:bCs/>
          <w:color w:val="000000"/>
          <w:sz w:val="24"/>
          <w:szCs w:val="24"/>
          <w:bdr w:val="none" w:sz="0" w:space="0" w:color="auto" w:frame="1"/>
          <w:shd w:val="clear" w:color="auto" w:fill="FFFFFF"/>
        </w:rPr>
        <w:t>P</w:t>
      </w:r>
      <w:r w:rsidRPr="00BA71DE">
        <w:rPr>
          <w:rFonts w:ascii="Calibri" w:hAnsi="Calibri" w:cs="Calibri"/>
          <w:b/>
          <w:bCs/>
          <w:color w:val="000000"/>
          <w:sz w:val="24"/>
          <w:szCs w:val="24"/>
          <w:bdr w:val="none" w:sz="0" w:space="0" w:color="auto" w:frame="1"/>
          <w:shd w:val="clear" w:color="auto" w:fill="FFFFFF"/>
        </w:rPr>
        <w:t xml:space="preserve">ost-it </w:t>
      </w:r>
      <w:r>
        <w:rPr>
          <w:rFonts w:ascii="Calibri" w:hAnsi="Calibri" w:cs="Calibri"/>
          <w:b/>
          <w:bCs/>
          <w:color w:val="000000"/>
          <w:sz w:val="24"/>
          <w:szCs w:val="24"/>
          <w:bdr w:val="none" w:sz="0" w:space="0" w:color="auto" w:frame="1"/>
          <w:shd w:val="clear" w:color="auto" w:fill="FFFFFF"/>
        </w:rPr>
        <w:t>M</w:t>
      </w:r>
      <w:r w:rsidRPr="00BA71DE">
        <w:rPr>
          <w:rFonts w:ascii="Calibri" w:hAnsi="Calibri" w:cs="Calibri"/>
          <w:b/>
          <w:bCs/>
          <w:color w:val="000000"/>
          <w:sz w:val="24"/>
          <w:szCs w:val="24"/>
          <w:bdr w:val="none" w:sz="0" w:space="0" w:color="auto" w:frame="1"/>
          <w:shd w:val="clear" w:color="auto" w:fill="FFFFFF"/>
        </w:rPr>
        <w:t>ap</w:t>
      </w:r>
    </w:p>
    <w:p w14:paraId="0D7494AF" w14:textId="5C93A452" w:rsidR="00BA71DE" w:rsidRDefault="00BA71DE" w:rsidP="00BA71DE">
      <w:pPr>
        <w:jc w:val="center"/>
        <w:rPr>
          <w:rFonts w:ascii="Calibri" w:hAnsi="Calibri" w:cs="Calibri"/>
          <w:b/>
          <w:bCs/>
          <w:color w:val="000000"/>
          <w:sz w:val="24"/>
          <w:szCs w:val="24"/>
          <w:bdr w:val="none" w:sz="0" w:space="0" w:color="auto" w:frame="1"/>
          <w:shd w:val="clear" w:color="auto" w:fill="FFFFFF"/>
        </w:rPr>
      </w:pPr>
      <w:r>
        <w:rPr>
          <w:noProof/>
        </w:rPr>
        <w:drawing>
          <wp:inline distT="0" distB="0" distL="0" distR="0" wp14:anchorId="67A73D47" wp14:editId="3A818B7C">
            <wp:extent cx="3925790" cy="5287178"/>
            <wp:effectExtent l="5080" t="0" r="3810" b="3810"/>
            <wp:docPr id="280" name="Picture 280" descr="A white board with colorful sticky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oard with colorful sticky notes&#10;&#10;Description automatically generated with low confidence"/>
                    <pic:cNvPicPr/>
                  </pic:nvPicPr>
                  <pic:blipFill rotWithShape="1">
                    <a:blip r:embed="rId176"/>
                    <a:srcRect l="30437" t="2310" r="30990" b="5334"/>
                    <a:stretch/>
                  </pic:blipFill>
                  <pic:spPr bwMode="auto">
                    <a:xfrm rot="16200000">
                      <a:off x="0" y="0"/>
                      <a:ext cx="3949795" cy="5319507"/>
                    </a:xfrm>
                    <a:prstGeom prst="rect">
                      <a:avLst/>
                    </a:prstGeom>
                    <a:ln>
                      <a:noFill/>
                    </a:ln>
                    <a:extLst>
                      <a:ext uri="{53640926-AAD7-44D8-BBD7-CCE9431645EC}">
                        <a14:shadowObscured xmlns:a14="http://schemas.microsoft.com/office/drawing/2010/main"/>
                      </a:ext>
                    </a:extLst>
                  </pic:spPr>
                </pic:pic>
              </a:graphicData>
            </a:graphic>
          </wp:inline>
        </w:drawing>
      </w:r>
    </w:p>
    <w:p w14:paraId="2713C5A4" w14:textId="3C91F4FA" w:rsidR="00BA71DE" w:rsidRDefault="00BA71DE" w:rsidP="00BA71DE">
      <w:pPr>
        <w:jc w:val="center"/>
        <w:rPr>
          <w:rFonts w:ascii="Calibri" w:hAnsi="Calibri" w:cs="Calibri"/>
          <w:b/>
          <w:bCs/>
          <w:color w:val="000000"/>
          <w:sz w:val="24"/>
          <w:szCs w:val="24"/>
          <w:bdr w:val="none" w:sz="0" w:space="0" w:color="auto" w:frame="1"/>
          <w:shd w:val="clear" w:color="auto" w:fill="FFFFFF"/>
        </w:rPr>
      </w:pPr>
    </w:p>
    <w:p w14:paraId="466FF0D7" w14:textId="4F772FA9" w:rsidR="00BA71DE" w:rsidRDefault="00BA71DE" w:rsidP="00BA71DE">
      <w:pPr>
        <w:jc w:val="center"/>
        <w:rPr>
          <w:rFonts w:ascii="Calibri" w:hAnsi="Calibri" w:cs="Calibri"/>
          <w:b/>
          <w:bCs/>
          <w:color w:val="000000"/>
          <w:sz w:val="24"/>
          <w:szCs w:val="24"/>
          <w:bdr w:val="none" w:sz="0" w:space="0" w:color="auto" w:frame="1"/>
          <w:shd w:val="clear" w:color="auto" w:fill="FFFFFF"/>
        </w:rPr>
      </w:pPr>
    </w:p>
    <w:p w14:paraId="2A6C5225" w14:textId="18981090" w:rsidR="00BA71DE" w:rsidRDefault="00BA71DE" w:rsidP="00BA71DE">
      <w:pPr>
        <w:jc w:val="center"/>
        <w:rPr>
          <w:rFonts w:ascii="Calibri" w:hAnsi="Calibri" w:cs="Calibri"/>
          <w:b/>
          <w:bCs/>
          <w:color w:val="000000"/>
          <w:sz w:val="24"/>
          <w:szCs w:val="24"/>
          <w:bdr w:val="none" w:sz="0" w:space="0" w:color="auto" w:frame="1"/>
          <w:shd w:val="clear" w:color="auto" w:fill="FFFFFF"/>
        </w:rPr>
      </w:pPr>
    </w:p>
    <w:p w14:paraId="1CC023DB" w14:textId="122C3D3C" w:rsidR="00BA71DE" w:rsidRDefault="00BA71DE" w:rsidP="00BA71DE">
      <w:pPr>
        <w:jc w:val="center"/>
        <w:rPr>
          <w:rFonts w:ascii="Calibri" w:hAnsi="Calibri" w:cs="Calibri"/>
          <w:b/>
          <w:bCs/>
          <w:color w:val="000000"/>
          <w:sz w:val="24"/>
          <w:szCs w:val="24"/>
          <w:bdr w:val="none" w:sz="0" w:space="0" w:color="auto" w:frame="1"/>
          <w:shd w:val="clear" w:color="auto" w:fill="FFFFFF"/>
        </w:rPr>
      </w:pPr>
    </w:p>
    <w:p w14:paraId="4635F4DF" w14:textId="1EFFF331" w:rsidR="00BA71DE" w:rsidRDefault="00BA71DE" w:rsidP="00BA71DE">
      <w:pPr>
        <w:jc w:val="center"/>
        <w:rPr>
          <w:rFonts w:ascii="Calibri" w:hAnsi="Calibri" w:cs="Calibri"/>
          <w:b/>
          <w:bCs/>
          <w:color w:val="000000"/>
          <w:sz w:val="24"/>
          <w:szCs w:val="24"/>
          <w:bdr w:val="none" w:sz="0" w:space="0" w:color="auto" w:frame="1"/>
          <w:shd w:val="clear" w:color="auto" w:fill="FFFFFF"/>
        </w:rPr>
      </w:pPr>
    </w:p>
    <w:p w14:paraId="5C217305" w14:textId="0A4666F4" w:rsidR="00BA71DE" w:rsidRDefault="00BA71DE" w:rsidP="00BA71DE">
      <w:pPr>
        <w:jc w:val="center"/>
        <w:rPr>
          <w:rFonts w:ascii="Calibri" w:hAnsi="Calibri" w:cs="Calibri"/>
          <w:b/>
          <w:bCs/>
          <w:color w:val="000000"/>
          <w:sz w:val="24"/>
          <w:szCs w:val="24"/>
          <w:bdr w:val="none" w:sz="0" w:space="0" w:color="auto" w:frame="1"/>
          <w:shd w:val="clear" w:color="auto" w:fill="FFFFFF"/>
        </w:rPr>
      </w:pPr>
    </w:p>
    <w:p w14:paraId="49E853D7" w14:textId="70E53798" w:rsidR="00BA71DE" w:rsidRDefault="00BA71DE" w:rsidP="00BA71DE">
      <w:pPr>
        <w:jc w:val="center"/>
        <w:rPr>
          <w:rFonts w:ascii="Calibri" w:hAnsi="Calibri" w:cs="Calibri"/>
          <w:b/>
          <w:bCs/>
          <w:color w:val="000000"/>
          <w:sz w:val="24"/>
          <w:szCs w:val="24"/>
          <w:bdr w:val="none" w:sz="0" w:space="0" w:color="auto" w:frame="1"/>
          <w:shd w:val="clear" w:color="auto" w:fill="FFFFFF"/>
        </w:rPr>
      </w:pPr>
    </w:p>
    <w:p w14:paraId="2492AFEA" w14:textId="2A737ADA" w:rsidR="00BA71DE" w:rsidRDefault="00BA71DE" w:rsidP="00BA71DE">
      <w:pPr>
        <w:jc w:val="center"/>
        <w:rPr>
          <w:rFonts w:ascii="Calibri" w:hAnsi="Calibri" w:cs="Calibri"/>
          <w:b/>
          <w:bCs/>
          <w:color w:val="000000"/>
          <w:sz w:val="24"/>
          <w:szCs w:val="24"/>
          <w:bdr w:val="none" w:sz="0" w:space="0" w:color="auto" w:frame="1"/>
          <w:shd w:val="clear" w:color="auto" w:fill="FFFFFF"/>
        </w:rPr>
      </w:pPr>
    </w:p>
    <w:p w14:paraId="2B3CC4AE" w14:textId="555205A0" w:rsidR="00BA71DE" w:rsidRDefault="00BA71DE" w:rsidP="00BA71DE">
      <w:pPr>
        <w:jc w:val="center"/>
        <w:rPr>
          <w:rFonts w:ascii="Calibri" w:hAnsi="Calibri" w:cs="Calibri"/>
          <w:b/>
          <w:bCs/>
          <w:color w:val="000000"/>
          <w:sz w:val="24"/>
          <w:szCs w:val="24"/>
          <w:bdr w:val="none" w:sz="0" w:space="0" w:color="auto" w:frame="1"/>
          <w:shd w:val="clear" w:color="auto" w:fill="FFFFFF"/>
        </w:rPr>
      </w:pPr>
    </w:p>
    <w:p w14:paraId="46AEB0BA" w14:textId="36BEB519" w:rsidR="00BA71DE" w:rsidRDefault="00BA71DE" w:rsidP="00BA71DE">
      <w:pPr>
        <w:jc w:val="center"/>
        <w:rPr>
          <w:rFonts w:ascii="Calibri" w:hAnsi="Calibri" w:cs="Calibri"/>
          <w:b/>
          <w:bCs/>
          <w:color w:val="000000"/>
          <w:sz w:val="24"/>
          <w:szCs w:val="24"/>
          <w:bdr w:val="none" w:sz="0" w:space="0" w:color="auto" w:frame="1"/>
          <w:shd w:val="clear" w:color="auto" w:fill="FFFFFF"/>
        </w:rPr>
      </w:pPr>
    </w:p>
    <w:p w14:paraId="4D365EA4" w14:textId="39D99C42" w:rsidR="00BA71DE" w:rsidRDefault="00BA71DE" w:rsidP="00BA71DE">
      <w:pPr>
        <w:jc w:val="center"/>
        <w:rPr>
          <w:rFonts w:ascii="Calibri" w:hAnsi="Calibri" w:cs="Calibri"/>
          <w:b/>
          <w:bCs/>
          <w:color w:val="000000"/>
          <w:sz w:val="24"/>
          <w:szCs w:val="24"/>
          <w:bdr w:val="none" w:sz="0" w:space="0" w:color="auto" w:frame="1"/>
          <w:shd w:val="clear" w:color="auto" w:fill="FFFFFF"/>
        </w:rPr>
      </w:pPr>
    </w:p>
    <w:p w14:paraId="6C4C7248" w14:textId="4BC919FC" w:rsidR="00BA71DE" w:rsidRDefault="00BA71DE" w:rsidP="00BA71DE">
      <w:pPr>
        <w:jc w:val="center"/>
        <w:rPr>
          <w:rFonts w:ascii="Calibri" w:hAnsi="Calibri" w:cs="Calibri"/>
          <w:b/>
          <w:bCs/>
          <w:color w:val="000000"/>
          <w:sz w:val="24"/>
          <w:szCs w:val="24"/>
          <w:bdr w:val="none" w:sz="0" w:space="0" w:color="auto" w:frame="1"/>
          <w:shd w:val="clear" w:color="auto" w:fill="FFFFFF"/>
        </w:rPr>
      </w:pPr>
    </w:p>
    <w:p w14:paraId="7CF6ACB0" w14:textId="1E4BDB78" w:rsidR="00BA71DE" w:rsidRDefault="00BA71DE" w:rsidP="00BA71DE">
      <w:pPr>
        <w:jc w:val="center"/>
        <w:rPr>
          <w:rFonts w:ascii="Calibri" w:hAnsi="Calibri" w:cs="Calibri"/>
          <w:b/>
          <w:bCs/>
          <w:color w:val="000000"/>
          <w:sz w:val="24"/>
          <w:szCs w:val="24"/>
          <w:bdr w:val="none" w:sz="0" w:space="0" w:color="auto" w:frame="1"/>
          <w:shd w:val="clear" w:color="auto" w:fill="FFFFFF"/>
        </w:rPr>
      </w:pPr>
    </w:p>
    <w:p w14:paraId="5F2F4410" w14:textId="3352FFDE" w:rsidR="00BA71DE" w:rsidRDefault="00BA71DE" w:rsidP="00BA71DE">
      <w:pPr>
        <w:jc w:val="center"/>
        <w:rPr>
          <w:rFonts w:ascii="Calibri" w:hAnsi="Calibri" w:cs="Calibri"/>
          <w:b/>
          <w:bCs/>
          <w:color w:val="000000"/>
          <w:sz w:val="24"/>
          <w:szCs w:val="24"/>
          <w:bdr w:val="none" w:sz="0" w:space="0" w:color="auto" w:frame="1"/>
          <w:shd w:val="clear" w:color="auto" w:fill="FFFFFF"/>
        </w:rPr>
      </w:pPr>
    </w:p>
    <w:p w14:paraId="656286E9" w14:textId="7E3F2B0F" w:rsidR="00BA71DE" w:rsidRPr="00BA71DE" w:rsidRDefault="00BA71DE" w:rsidP="00C30893">
      <w:pPr>
        <w:jc w:val="center"/>
        <w:rPr>
          <w:rFonts w:ascii="Calibri" w:hAnsi="Calibri" w:cs="Calibri"/>
          <w:b/>
          <w:bCs/>
          <w:color w:val="000000"/>
          <w:sz w:val="24"/>
          <w:szCs w:val="24"/>
          <w:bdr w:val="none" w:sz="0" w:space="0" w:color="auto" w:frame="1"/>
          <w:shd w:val="clear" w:color="auto" w:fill="FFFFFF"/>
        </w:rPr>
      </w:pPr>
      <w:r w:rsidRPr="00BA71DE">
        <w:rPr>
          <w:rFonts w:ascii="Calibri" w:hAnsi="Calibri" w:cs="Calibri"/>
          <w:b/>
          <w:bCs/>
          <w:color w:val="000000"/>
          <w:sz w:val="24"/>
          <w:szCs w:val="24"/>
          <w:bdr w:val="none" w:sz="0" w:space="0" w:color="auto" w:frame="1"/>
          <w:shd w:val="clear" w:color="auto" w:fill="FFFFFF"/>
        </w:rPr>
        <w:lastRenderedPageBreak/>
        <w:t xml:space="preserve">Appendix K: Member </w:t>
      </w:r>
      <w:r>
        <w:rPr>
          <w:rFonts w:ascii="Calibri" w:hAnsi="Calibri" w:cs="Calibri"/>
          <w:b/>
          <w:bCs/>
          <w:color w:val="000000"/>
          <w:sz w:val="24"/>
          <w:szCs w:val="24"/>
          <w:bdr w:val="none" w:sz="0" w:space="0" w:color="auto" w:frame="1"/>
          <w:shd w:val="clear" w:color="auto" w:fill="FFFFFF"/>
        </w:rPr>
        <w:t>C</w:t>
      </w:r>
      <w:r w:rsidRPr="00BA71DE">
        <w:rPr>
          <w:rFonts w:ascii="Calibri" w:hAnsi="Calibri" w:cs="Calibri"/>
          <w:b/>
          <w:bCs/>
          <w:color w:val="000000"/>
          <w:sz w:val="24"/>
          <w:szCs w:val="24"/>
          <w:bdr w:val="none" w:sz="0" w:space="0" w:color="auto" w:frame="1"/>
          <w:shd w:val="clear" w:color="auto" w:fill="FFFFFF"/>
        </w:rPr>
        <w:t xml:space="preserve">hecking </w:t>
      </w:r>
      <w:r>
        <w:rPr>
          <w:rFonts w:ascii="Calibri" w:hAnsi="Calibri" w:cs="Calibri"/>
          <w:b/>
          <w:bCs/>
          <w:color w:val="000000"/>
          <w:sz w:val="24"/>
          <w:szCs w:val="24"/>
          <w:bdr w:val="none" w:sz="0" w:space="0" w:color="auto" w:frame="1"/>
          <w:shd w:val="clear" w:color="auto" w:fill="FFFFFF"/>
        </w:rPr>
        <w:t>C</w:t>
      </w:r>
      <w:r w:rsidRPr="00BA71DE">
        <w:rPr>
          <w:rFonts w:ascii="Calibri" w:hAnsi="Calibri" w:cs="Calibri"/>
          <w:b/>
          <w:bCs/>
          <w:color w:val="000000"/>
          <w:sz w:val="24"/>
          <w:szCs w:val="24"/>
          <w:bdr w:val="none" w:sz="0" w:space="0" w:color="auto" w:frame="1"/>
          <w:shd w:val="clear" w:color="auto" w:fill="FFFFFF"/>
        </w:rPr>
        <w:t xml:space="preserve">onsent </w:t>
      </w:r>
      <w:r>
        <w:rPr>
          <w:rFonts w:ascii="Calibri" w:hAnsi="Calibri" w:cs="Calibri"/>
          <w:b/>
          <w:bCs/>
          <w:color w:val="000000"/>
          <w:sz w:val="24"/>
          <w:szCs w:val="24"/>
          <w:bdr w:val="none" w:sz="0" w:space="0" w:color="auto" w:frame="1"/>
          <w:shd w:val="clear" w:color="auto" w:fill="FFFFFF"/>
        </w:rPr>
        <w:t>F</w:t>
      </w:r>
      <w:r w:rsidRPr="00BA71DE">
        <w:rPr>
          <w:rFonts w:ascii="Calibri" w:hAnsi="Calibri" w:cs="Calibri"/>
          <w:b/>
          <w:bCs/>
          <w:color w:val="000000"/>
          <w:sz w:val="24"/>
          <w:szCs w:val="24"/>
          <w:bdr w:val="none" w:sz="0" w:space="0" w:color="auto" w:frame="1"/>
          <w:shd w:val="clear" w:color="auto" w:fill="FFFFFF"/>
        </w:rPr>
        <w:t>orm</w:t>
      </w:r>
    </w:p>
    <w:p w14:paraId="5A36C39B" w14:textId="77777777" w:rsidR="00244A05" w:rsidRDefault="00244A05" w:rsidP="00244A05">
      <w:pPr>
        <w:tabs>
          <w:tab w:val="left" w:pos="1650"/>
          <w:tab w:val="center" w:pos="4513"/>
        </w:tabs>
        <w:jc w:val="center"/>
        <w:rPr>
          <w:sz w:val="28"/>
          <w:szCs w:val="28"/>
        </w:rPr>
      </w:pPr>
      <w:r>
        <w:rPr>
          <w:noProof/>
        </w:rPr>
        <w:drawing>
          <wp:inline distT="0" distB="0" distL="0" distR="0" wp14:anchorId="25F5CC31" wp14:editId="61A73270">
            <wp:extent cx="2303362" cy="1173688"/>
            <wp:effectExtent l="0" t="0" r="1905" b="7620"/>
            <wp:docPr id="281" name="Picture 281" descr="Graphic.php?IM=IM_5nhB0UJvq9m8e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php?IM=IM_5nhB0UJvq9m8ej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8355" cy="1186423"/>
                    </a:xfrm>
                    <a:prstGeom prst="rect">
                      <a:avLst/>
                    </a:prstGeom>
                    <a:noFill/>
                    <a:ln>
                      <a:noFill/>
                    </a:ln>
                  </pic:spPr>
                </pic:pic>
              </a:graphicData>
            </a:graphic>
          </wp:inline>
        </w:drawing>
      </w:r>
    </w:p>
    <w:p w14:paraId="01FAFF28" w14:textId="77777777" w:rsidR="00244A05" w:rsidRPr="00942808" w:rsidRDefault="00244A05" w:rsidP="00244A05">
      <w:pPr>
        <w:tabs>
          <w:tab w:val="left" w:pos="1650"/>
          <w:tab w:val="center" w:pos="4513"/>
        </w:tabs>
        <w:rPr>
          <w:sz w:val="28"/>
          <w:szCs w:val="28"/>
        </w:rPr>
      </w:pPr>
      <w:r>
        <w:rPr>
          <w:sz w:val="28"/>
          <w:szCs w:val="28"/>
        </w:rPr>
        <w:tab/>
      </w:r>
      <w:r w:rsidRPr="00986B2C">
        <w:rPr>
          <w:sz w:val="28"/>
          <w:szCs w:val="28"/>
        </w:rPr>
        <w:t>Research Participant Involvement Consent Form</w:t>
      </w:r>
    </w:p>
    <w:tbl>
      <w:tblPr>
        <w:tblStyle w:val="TableGrid"/>
        <w:tblW w:w="0" w:type="auto"/>
        <w:tblLook w:val="04A0" w:firstRow="1" w:lastRow="0" w:firstColumn="1" w:lastColumn="0" w:noHBand="0" w:noVBand="1"/>
      </w:tblPr>
      <w:tblGrid>
        <w:gridCol w:w="4175"/>
        <w:gridCol w:w="4126"/>
      </w:tblGrid>
      <w:tr w:rsidR="00244A05" w14:paraId="70B3407B" w14:textId="77777777" w:rsidTr="00B40A1E">
        <w:tc>
          <w:tcPr>
            <w:tcW w:w="4508" w:type="dxa"/>
          </w:tcPr>
          <w:p w14:paraId="151B5FF3" w14:textId="77777777" w:rsidR="00244A05" w:rsidRDefault="00244A05" w:rsidP="00B40A1E"/>
        </w:tc>
        <w:tc>
          <w:tcPr>
            <w:tcW w:w="4508" w:type="dxa"/>
          </w:tcPr>
          <w:p w14:paraId="563CAC85" w14:textId="77777777" w:rsidR="00244A05" w:rsidRPr="00942808" w:rsidRDefault="00244A05" w:rsidP="00B40A1E">
            <w:pPr>
              <w:rPr>
                <w:b/>
                <w:bCs/>
              </w:rPr>
            </w:pPr>
            <w:r w:rsidRPr="00942808">
              <w:rPr>
                <w:b/>
                <w:bCs/>
              </w:rPr>
              <w:t xml:space="preserve">Indicate Yes as appropriate </w:t>
            </w:r>
          </w:p>
        </w:tc>
      </w:tr>
      <w:tr w:rsidR="00244A05" w14:paraId="024C5652" w14:textId="77777777" w:rsidTr="00B40A1E">
        <w:tc>
          <w:tcPr>
            <w:tcW w:w="4508" w:type="dxa"/>
          </w:tcPr>
          <w:p w14:paraId="27BDAA8B" w14:textId="77777777" w:rsidR="00244A05" w:rsidRDefault="00244A05" w:rsidP="00B40A1E">
            <w:r>
              <w:t xml:space="preserve">1. Following my participation in the main research study, I consent to give anonymous feedback on the findings during the discussion with the researcher. </w:t>
            </w:r>
          </w:p>
        </w:tc>
        <w:tc>
          <w:tcPr>
            <w:tcW w:w="4508" w:type="dxa"/>
          </w:tcPr>
          <w:p w14:paraId="324453B7" w14:textId="77777777" w:rsidR="00244A05" w:rsidRDefault="00244A05" w:rsidP="00B40A1E"/>
        </w:tc>
      </w:tr>
      <w:tr w:rsidR="00244A05" w14:paraId="152556F5" w14:textId="77777777" w:rsidTr="00B40A1E">
        <w:tc>
          <w:tcPr>
            <w:tcW w:w="4508" w:type="dxa"/>
          </w:tcPr>
          <w:p w14:paraId="45983C2A" w14:textId="77777777" w:rsidR="00244A05" w:rsidRDefault="00244A05" w:rsidP="00B40A1E">
            <w:r>
              <w:t>2. I have had the opportunity to ask questions about taking part and am aware that I can choose not to take part, should I decide not to.</w:t>
            </w:r>
          </w:p>
        </w:tc>
        <w:tc>
          <w:tcPr>
            <w:tcW w:w="4508" w:type="dxa"/>
          </w:tcPr>
          <w:p w14:paraId="7C48EFD2" w14:textId="77777777" w:rsidR="00244A05" w:rsidRDefault="00244A05" w:rsidP="00B40A1E"/>
        </w:tc>
      </w:tr>
      <w:tr w:rsidR="00244A05" w14:paraId="7C581415" w14:textId="77777777" w:rsidTr="00B40A1E">
        <w:tc>
          <w:tcPr>
            <w:tcW w:w="4508" w:type="dxa"/>
          </w:tcPr>
          <w:p w14:paraId="5485BEA8" w14:textId="77777777" w:rsidR="00244A05" w:rsidRDefault="00244A05" w:rsidP="00B40A1E">
            <w:r>
              <w:t>3. I consent to live transcription of the feedback video/telephone call for the purpose of the research feedback.</w:t>
            </w:r>
          </w:p>
        </w:tc>
        <w:tc>
          <w:tcPr>
            <w:tcW w:w="4508" w:type="dxa"/>
          </w:tcPr>
          <w:p w14:paraId="29F02214" w14:textId="77777777" w:rsidR="00244A05" w:rsidRDefault="00244A05" w:rsidP="00B40A1E"/>
        </w:tc>
      </w:tr>
      <w:tr w:rsidR="00244A05" w14:paraId="39AA9F2F" w14:textId="77777777" w:rsidTr="00B40A1E">
        <w:tc>
          <w:tcPr>
            <w:tcW w:w="4508" w:type="dxa"/>
          </w:tcPr>
          <w:p w14:paraId="5A075A05" w14:textId="77777777" w:rsidR="00244A05" w:rsidRDefault="00244A05" w:rsidP="00B40A1E">
            <w:r>
              <w:t>4. I give my permission for the researcher to report anonymously my responses from the feedback interview, as part of a written report and presentation, for the purposes of a doctoral research project in Clinical Psychology.</w:t>
            </w:r>
          </w:p>
        </w:tc>
        <w:tc>
          <w:tcPr>
            <w:tcW w:w="4508" w:type="dxa"/>
          </w:tcPr>
          <w:p w14:paraId="67155D56" w14:textId="77777777" w:rsidR="00244A05" w:rsidRDefault="00244A05" w:rsidP="00B40A1E"/>
        </w:tc>
      </w:tr>
      <w:tr w:rsidR="00244A05" w14:paraId="7F6E35EF" w14:textId="77777777" w:rsidTr="00B40A1E">
        <w:tc>
          <w:tcPr>
            <w:tcW w:w="4508" w:type="dxa"/>
          </w:tcPr>
          <w:p w14:paraId="61A999FA" w14:textId="77777777" w:rsidR="00244A05" w:rsidRDefault="00244A05" w:rsidP="00B40A1E">
            <w:r>
              <w:t>5. I am aware that I can withdraw my data, but I will not be able to do this once the thesis has been written up and published.</w:t>
            </w:r>
          </w:p>
        </w:tc>
        <w:tc>
          <w:tcPr>
            <w:tcW w:w="4508" w:type="dxa"/>
          </w:tcPr>
          <w:p w14:paraId="4284E5BC" w14:textId="77777777" w:rsidR="00244A05" w:rsidRDefault="00244A05" w:rsidP="00B40A1E"/>
        </w:tc>
      </w:tr>
      <w:tr w:rsidR="00244A05" w14:paraId="4F8163C8" w14:textId="77777777" w:rsidTr="00B40A1E">
        <w:tc>
          <w:tcPr>
            <w:tcW w:w="4508" w:type="dxa"/>
          </w:tcPr>
          <w:p w14:paraId="42180D75" w14:textId="77777777" w:rsidR="00244A05" w:rsidRDefault="00244A05" w:rsidP="00B40A1E">
            <w:r>
              <w:t>6. I am aware that I will be sent written summary of the findings via e-mail and can request the full paper once it is published, by contacting the researcher using the details provided.</w:t>
            </w:r>
          </w:p>
        </w:tc>
        <w:tc>
          <w:tcPr>
            <w:tcW w:w="4508" w:type="dxa"/>
          </w:tcPr>
          <w:p w14:paraId="2FC91041" w14:textId="77777777" w:rsidR="00244A05" w:rsidRDefault="00244A05" w:rsidP="00B40A1E"/>
        </w:tc>
      </w:tr>
    </w:tbl>
    <w:p w14:paraId="31DDC527" w14:textId="77777777" w:rsidR="00244A05" w:rsidRDefault="00244A05" w:rsidP="00244A05"/>
    <w:p w14:paraId="23E12650" w14:textId="77777777" w:rsidR="00244A05" w:rsidRDefault="00244A05" w:rsidP="00244A05">
      <w:r>
        <w:t xml:space="preserve">Name of Participant: …………………………………. </w:t>
      </w:r>
    </w:p>
    <w:p w14:paraId="0F8786EF" w14:textId="77777777" w:rsidR="00244A05" w:rsidRDefault="00244A05" w:rsidP="00244A05">
      <w:r>
        <w:t xml:space="preserve">Signature of Participant: ……………………………… </w:t>
      </w:r>
    </w:p>
    <w:p w14:paraId="5D503752" w14:textId="77777777" w:rsidR="00244A05" w:rsidRDefault="00244A05" w:rsidP="00244A05">
      <w:proofErr w:type="gramStart"/>
      <w:r>
        <w:t>Date:…</w:t>
      </w:r>
      <w:proofErr w:type="gramEnd"/>
      <w:r>
        <w:t xml:space="preserve">………………………… </w:t>
      </w:r>
    </w:p>
    <w:p w14:paraId="33CF9B02" w14:textId="77777777" w:rsidR="00244A05" w:rsidRDefault="00244A05" w:rsidP="00244A05"/>
    <w:p w14:paraId="3E7A5CB1" w14:textId="77777777" w:rsidR="00244A05" w:rsidRDefault="00244A05" w:rsidP="00244A05">
      <w:r>
        <w:t>Name of Researcher: ……………………………</w:t>
      </w:r>
      <w:proofErr w:type="gramStart"/>
      <w:r>
        <w:t>…..</w:t>
      </w:r>
      <w:proofErr w:type="gramEnd"/>
    </w:p>
    <w:p w14:paraId="7742B848" w14:textId="77777777" w:rsidR="00244A05" w:rsidRDefault="00244A05" w:rsidP="00244A05">
      <w:r>
        <w:t xml:space="preserve">Signature of Researcher: ........................................... </w:t>
      </w:r>
    </w:p>
    <w:p w14:paraId="4D18741C" w14:textId="77777777" w:rsidR="00C30893" w:rsidRDefault="00244A05" w:rsidP="00C30893">
      <w:r>
        <w:t>Date: ……………………………</w:t>
      </w:r>
    </w:p>
    <w:p w14:paraId="63B68E8D" w14:textId="5E02D0AA" w:rsidR="00A40D92" w:rsidRDefault="00244A05" w:rsidP="00C30893">
      <w:pPr>
        <w:jc w:val="center"/>
        <w:rPr>
          <w:rFonts w:cstheme="minorHAnsi"/>
          <w:b/>
          <w:bCs/>
          <w:sz w:val="24"/>
          <w:szCs w:val="24"/>
        </w:rPr>
      </w:pPr>
      <w:r w:rsidRPr="00244A05">
        <w:rPr>
          <w:rFonts w:ascii="Calibri" w:hAnsi="Calibri" w:cs="Calibri"/>
          <w:b/>
          <w:bCs/>
          <w:color w:val="000000"/>
          <w:sz w:val="24"/>
          <w:szCs w:val="24"/>
          <w:bdr w:val="none" w:sz="0" w:space="0" w:color="auto" w:frame="1"/>
          <w:shd w:val="clear" w:color="auto" w:fill="FFFFFF"/>
        </w:rPr>
        <w:lastRenderedPageBreak/>
        <w:t>Appendix L: Research summary sheet</w:t>
      </w:r>
      <w:r w:rsidR="00A40D92">
        <w:rPr>
          <w:noProof/>
        </w:rPr>
        <w:drawing>
          <wp:inline distT="0" distB="0" distL="0" distR="0" wp14:anchorId="38006EE8" wp14:editId="490024A2">
            <wp:extent cx="5524500" cy="8304923"/>
            <wp:effectExtent l="0" t="0" r="0" b="1270"/>
            <wp:docPr id="282" name="Picture 28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Word&#10;&#10;Description automatically generated"/>
                    <pic:cNvPicPr/>
                  </pic:nvPicPr>
                  <pic:blipFill rotWithShape="1">
                    <a:blip r:embed="rId177"/>
                    <a:srcRect l="36438" t="17672" r="36776" b="10738"/>
                    <a:stretch/>
                  </pic:blipFill>
                  <pic:spPr bwMode="auto">
                    <a:xfrm>
                      <a:off x="0" y="0"/>
                      <a:ext cx="5531706" cy="8315756"/>
                    </a:xfrm>
                    <a:prstGeom prst="rect">
                      <a:avLst/>
                    </a:prstGeom>
                    <a:ln>
                      <a:noFill/>
                    </a:ln>
                    <a:extLst>
                      <a:ext uri="{53640926-AAD7-44D8-BBD7-CCE9431645EC}">
                        <a14:shadowObscured xmlns:a14="http://schemas.microsoft.com/office/drawing/2010/main"/>
                      </a:ext>
                    </a:extLst>
                  </pic:spPr>
                </pic:pic>
              </a:graphicData>
            </a:graphic>
          </wp:inline>
        </w:drawing>
      </w:r>
    </w:p>
    <w:p w14:paraId="08475CC9" w14:textId="04AC5557" w:rsidR="00A40D92" w:rsidRDefault="00A40D92" w:rsidP="0098794B">
      <w:pPr>
        <w:jc w:val="center"/>
        <w:rPr>
          <w:rFonts w:cstheme="minorHAnsi"/>
          <w:b/>
          <w:bCs/>
          <w:sz w:val="24"/>
          <w:szCs w:val="24"/>
        </w:rPr>
      </w:pPr>
      <w:r>
        <w:rPr>
          <w:noProof/>
        </w:rPr>
        <w:lastRenderedPageBreak/>
        <w:drawing>
          <wp:inline distT="0" distB="0" distL="0" distR="0" wp14:anchorId="33C5EDFD" wp14:editId="3B8A3A0D">
            <wp:extent cx="5598160" cy="7870500"/>
            <wp:effectExtent l="0" t="0" r="2540" b="0"/>
            <wp:docPr id="283" name="Picture 283"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Word&#10;&#10;Description automatically generated"/>
                    <pic:cNvPicPr/>
                  </pic:nvPicPr>
                  <pic:blipFill rotWithShape="1">
                    <a:blip r:embed="rId178"/>
                    <a:srcRect l="36381" t="19200" r="36907" b="14034"/>
                    <a:stretch/>
                  </pic:blipFill>
                  <pic:spPr bwMode="auto">
                    <a:xfrm>
                      <a:off x="0" y="0"/>
                      <a:ext cx="5602708" cy="7876894"/>
                    </a:xfrm>
                    <a:prstGeom prst="rect">
                      <a:avLst/>
                    </a:prstGeom>
                    <a:ln>
                      <a:noFill/>
                    </a:ln>
                    <a:extLst>
                      <a:ext uri="{53640926-AAD7-44D8-BBD7-CCE9431645EC}">
                        <a14:shadowObscured xmlns:a14="http://schemas.microsoft.com/office/drawing/2010/main"/>
                      </a:ext>
                    </a:extLst>
                  </pic:spPr>
                </pic:pic>
              </a:graphicData>
            </a:graphic>
          </wp:inline>
        </w:drawing>
      </w:r>
    </w:p>
    <w:p w14:paraId="6252AEDD" w14:textId="190B4056" w:rsidR="00A40D92" w:rsidRDefault="00A40D92" w:rsidP="0098794B">
      <w:pPr>
        <w:jc w:val="center"/>
        <w:rPr>
          <w:rFonts w:cstheme="minorHAnsi"/>
          <w:b/>
          <w:bCs/>
          <w:sz w:val="24"/>
          <w:szCs w:val="24"/>
        </w:rPr>
      </w:pPr>
    </w:p>
    <w:p w14:paraId="5FAFD3DE" w14:textId="775FE76D" w:rsidR="00A40D92" w:rsidRDefault="00A40D92" w:rsidP="0098794B">
      <w:pPr>
        <w:jc w:val="center"/>
        <w:rPr>
          <w:rFonts w:cstheme="minorHAnsi"/>
          <w:b/>
          <w:bCs/>
          <w:sz w:val="24"/>
          <w:szCs w:val="24"/>
        </w:rPr>
      </w:pPr>
    </w:p>
    <w:p w14:paraId="353E4380" w14:textId="615548D9" w:rsidR="00A40D92" w:rsidRPr="0092609B" w:rsidRDefault="00CD4B0F" w:rsidP="0098794B">
      <w:pPr>
        <w:jc w:val="center"/>
        <w:rPr>
          <w:rFonts w:cstheme="minorHAnsi"/>
          <w:b/>
          <w:bCs/>
          <w:sz w:val="24"/>
          <w:szCs w:val="24"/>
        </w:rPr>
      </w:pPr>
      <w:r>
        <w:rPr>
          <w:noProof/>
        </w:rPr>
        <w:lastRenderedPageBreak/>
        <w:drawing>
          <wp:inline distT="0" distB="0" distL="0" distR="0" wp14:anchorId="1FD88EEA" wp14:editId="3CF90CD0">
            <wp:extent cx="5647055" cy="8328051"/>
            <wp:effectExtent l="0" t="0" r="0" b="0"/>
            <wp:docPr id="284" name="Picture 28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pic:nvPicPr>
                  <pic:blipFill rotWithShape="1">
                    <a:blip r:embed="rId179"/>
                    <a:srcRect l="36380" t="19418" r="36908" b="10546"/>
                    <a:stretch/>
                  </pic:blipFill>
                  <pic:spPr bwMode="auto">
                    <a:xfrm>
                      <a:off x="0" y="0"/>
                      <a:ext cx="5652139" cy="8335549"/>
                    </a:xfrm>
                    <a:prstGeom prst="rect">
                      <a:avLst/>
                    </a:prstGeom>
                    <a:ln>
                      <a:noFill/>
                    </a:ln>
                    <a:extLst>
                      <a:ext uri="{53640926-AAD7-44D8-BBD7-CCE9431645EC}">
                        <a14:shadowObscured xmlns:a14="http://schemas.microsoft.com/office/drawing/2010/main"/>
                      </a:ext>
                    </a:extLst>
                  </pic:spPr>
                </pic:pic>
              </a:graphicData>
            </a:graphic>
          </wp:inline>
        </w:drawing>
      </w:r>
    </w:p>
    <w:sectPr w:rsidR="00A40D92" w:rsidRPr="0092609B" w:rsidSect="00C75FE2">
      <w:pgSz w:w="11906" w:h="16838"/>
      <w:pgMar w:top="1440" w:right="1440" w:bottom="1800" w:left="215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F76FA" w14:textId="77777777" w:rsidR="001E6703" w:rsidRDefault="001E6703" w:rsidP="00284CD0">
      <w:pPr>
        <w:spacing w:after="0" w:line="240" w:lineRule="auto"/>
      </w:pPr>
      <w:r>
        <w:separator/>
      </w:r>
    </w:p>
  </w:endnote>
  <w:endnote w:type="continuationSeparator" w:id="0">
    <w:p w14:paraId="0FC5641B" w14:textId="77777777" w:rsidR="001E6703" w:rsidRDefault="001E6703" w:rsidP="00284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239992"/>
      <w:docPartObj>
        <w:docPartGallery w:val="Page Numbers (Bottom of Page)"/>
        <w:docPartUnique/>
      </w:docPartObj>
    </w:sdtPr>
    <w:sdtEndPr>
      <w:rPr>
        <w:noProof/>
      </w:rPr>
    </w:sdtEndPr>
    <w:sdtContent>
      <w:p w14:paraId="7339AEB2" w14:textId="6468D8FE" w:rsidR="00171A9F" w:rsidRDefault="00171A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4501E0" w14:textId="77777777" w:rsidR="00171A9F" w:rsidRDefault="00171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A928E" w14:textId="77777777" w:rsidR="001E6703" w:rsidRDefault="001E6703" w:rsidP="00284CD0">
      <w:pPr>
        <w:spacing w:after="0" w:line="240" w:lineRule="auto"/>
      </w:pPr>
      <w:r>
        <w:separator/>
      </w:r>
    </w:p>
  </w:footnote>
  <w:footnote w:type="continuationSeparator" w:id="0">
    <w:p w14:paraId="4A92F2C2" w14:textId="77777777" w:rsidR="001E6703" w:rsidRDefault="001E6703" w:rsidP="00284C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6659"/>
    <w:multiLevelType w:val="hybridMultilevel"/>
    <w:tmpl w:val="73864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256A17"/>
    <w:multiLevelType w:val="multilevel"/>
    <w:tmpl w:val="6E84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6460D"/>
    <w:multiLevelType w:val="multilevel"/>
    <w:tmpl w:val="2A44D8D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2703E4"/>
    <w:multiLevelType w:val="hybridMultilevel"/>
    <w:tmpl w:val="C1627D76"/>
    <w:lvl w:ilvl="0" w:tplc="9E34C0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55B70"/>
    <w:multiLevelType w:val="hybridMultilevel"/>
    <w:tmpl w:val="84F8896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FAE40E7"/>
    <w:multiLevelType w:val="multilevel"/>
    <w:tmpl w:val="4D3C8C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0E106E"/>
    <w:multiLevelType w:val="multilevel"/>
    <w:tmpl w:val="E8269D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32615F"/>
    <w:multiLevelType w:val="hybridMultilevel"/>
    <w:tmpl w:val="B596D9C2"/>
    <w:lvl w:ilvl="0" w:tplc="B19679F2">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B096350"/>
    <w:multiLevelType w:val="hybridMultilevel"/>
    <w:tmpl w:val="A59830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5E026D"/>
    <w:multiLevelType w:val="hybridMultilevel"/>
    <w:tmpl w:val="2CD437C2"/>
    <w:lvl w:ilvl="0" w:tplc="29F4FBC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A10A31"/>
    <w:multiLevelType w:val="hybridMultilevel"/>
    <w:tmpl w:val="DC46123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38D1A29"/>
    <w:multiLevelType w:val="hybridMultilevel"/>
    <w:tmpl w:val="C2DA96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274783"/>
    <w:multiLevelType w:val="hybridMultilevel"/>
    <w:tmpl w:val="767858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6E01FE"/>
    <w:multiLevelType w:val="hybridMultilevel"/>
    <w:tmpl w:val="E43A136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E4A0799"/>
    <w:multiLevelType w:val="multilevel"/>
    <w:tmpl w:val="73B08B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013800"/>
    <w:multiLevelType w:val="hybridMultilevel"/>
    <w:tmpl w:val="46384B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D8428C"/>
    <w:multiLevelType w:val="multilevel"/>
    <w:tmpl w:val="85826A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3502B7"/>
    <w:multiLevelType w:val="hybridMultilevel"/>
    <w:tmpl w:val="A37C6DBA"/>
    <w:lvl w:ilvl="0" w:tplc="068A18AA">
      <w:start w:val="30"/>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BD0571"/>
    <w:multiLevelType w:val="multilevel"/>
    <w:tmpl w:val="E864FB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5F2B79"/>
    <w:multiLevelType w:val="hybridMultilevel"/>
    <w:tmpl w:val="10AA860E"/>
    <w:lvl w:ilvl="0" w:tplc="2D3474A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C26194A"/>
    <w:multiLevelType w:val="multilevel"/>
    <w:tmpl w:val="BECAEC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DE4DBC"/>
    <w:multiLevelType w:val="hybridMultilevel"/>
    <w:tmpl w:val="9DEE659A"/>
    <w:lvl w:ilvl="0" w:tplc="61546478">
      <w:start w:val="1"/>
      <w:numFmt w:val="decimal"/>
      <w:lvlText w:val="%1)"/>
      <w:lvlJc w:val="left"/>
      <w:pPr>
        <w:ind w:left="360" w:hanging="360"/>
      </w:pPr>
      <w:rPr>
        <w:rFonts w:ascii="Arial" w:eastAsia="Times New Roman" w:hAnsi="Arial" w:cs="Aria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5C728B"/>
    <w:multiLevelType w:val="hybridMultilevel"/>
    <w:tmpl w:val="54582A54"/>
    <w:lvl w:ilvl="0" w:tplc="35D8F4D0">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3C57A9D"/>
    <w:multiLevelType w:val="hybridMultilevel"/>
    <w:tmpl w:val="83304336"/>
    <w:lvl w:ilvl="0" w:tplc="E5569BFC">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46320E3"/>
    <w:multiLevelType w:val="multilevel"/>
    <w:tmpl w:val="984AE6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5C5E3E"/>
    <w:multiLevelType w:val="multilevel"/>
    <w:tmpl w:val="879A8EE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5D676A"/>
    <w:multiLevelType w:val="multilevel"/>
    <w:tmpl w:val="47AABC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3A1BE6"/>
    <w:multiLevelType w:val="multilevel"/>
    <w:tmpl w:val="DCBE03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3A261A"/>
    <w:multiLevelType w:val="hybridMultilevel"/>
    <w:tmpl w:val="B8D456C8"/>
    <w:lvl w:ilvl="0" w:tplc="9646AA4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9D46F4"/>
    <w:multiLevelType w:val="multilevel"/>
    <w:tmpl w:val="6FCAFC4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D052F7"/>
    <w:multiLevelType w:val="multilevel"/>
    <w:tmpl w:val="48F4378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7A4F3B"/>
    <w:multiLevelType w:val="hybridMultilevel"/>
    <w:tmpl w:val="56B8656A"/>
    <w:lvl w:ilvl="0" w:tplc="FAD8EF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A62923"/>
    <w:multiLevelType w:val="hybridMultilevel"/>
    <w:tmpl w:val="62105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16C3F4F"/>
    <w:multiLevelType w:val="hybridMultilevel"/>
    <w:tmpl w:val="0AB4E0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7C1CF7"/>
    <w:multiLevelType w:val="hybridMultilevel"/>
    <w:tmpl w:val="AAF8633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80A0483"/>
    <w:multiLevelType w:val="hybridMultilevel"/>
    <w:tmpl w:val="ED8CD91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D186EF1"/>
    <w:multiLevelType w:val="hybridMultilevel"/>
    <w:tmpl w:val="FB3CF356"/>
    <w:lvl w:ilvl="0" w:tplc="AB3C99DC">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523BE9"/>
    <w:multiLevelType w:val="hybridMultilevel"/>
    <w:tmpl w:val="BD528944"/>
    <w:lvl w:ilvl="0" w:tplc="629A3A9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D7B5CF3"/>
    <w:multiLevelType w:val="multilevel"/>
    <w:tmpl w:val="3C7E31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7259DA"/>
    <w:multiLevelType w:val="multilevel"/>
    <w:tmpl w:val="A6AEF6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E80562"/>
    <w:multiLevelType w:val="multilevel"/>
    <w:tmpl w:val="79BC7E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448507830">
    <w:abstractNumId w:val="8"/>
  </w:num>
  <w:num w:numId="2" w16cid:durableId="872230594">
    <w:abstractNumId w:val="31"/>
  </w:num>
  <w:num w:numId="3" w16cid:durableId="1056391873">
    <w:abstractNumId w:val="35"/>
  </w:num>
  <w:num w:numId="4" w16cid:durableId="893270049">
    <w:abstractNumId w:val="22"/>
  </w:num>
  <w:num w:numId="5" w16cid:durableId="338235938">
    <w:abstractNumId w:val="17"/>
  </w:num>
  <w:num w:numId="6" w16cid:durableId="536360765">
    <w:abstractNumId w:val="37"/>
  </w:num>
  <w:num w:numId="7" w16cid:durableId="1578244295">
    <w:abstractNumId w:val="13"/>
  </w:num>
  <w:num w:numId="8" w16cid:durableId="934358971">
    <w:abstractNumId w:val="12"/>
  </w:num>
  <w:num w:numId="9" w16cid:durableId="1555585006">
    <w:abstractNumId w:val="15"/>
  </w:num>
  <w:num w:numId="10" w16cid:durableId="287509573">
    <w:abstractNumId w:val="33"/>
  </w:num>
  <w:num w:numId="11" w16cid:durableId="548344716">
    <w:abstractNumId w:val="9"/>
  </w:num>
  <w:num w:numId="12" w16cid:durableId="268468016">
    <w:abstractNumId w:val="21"/>
  </w:num>
  <w:num w:numId="13" w16cid:durableId="458378289">
    <w:abstractNumId w:val="3"/>
  </w:num>
  <w:num w:numId="14" w16cid:durableId="1053189137">
    <w:abstractNumId w:val="28"/>
  </w:num>
  <w:num w:numId="15" w16cid:durableId="1221749172">
    <w:abstractNumId w:val="23"/>
  </w:num>
  <w:num w:numId="16" w16cid:durableId="2068143375">
    <w:abstractNumId w:val="34"/>
  </w:num>
  <w:num w:numId="17" w16cid:durableId="1121923600">
    <w:abstractNumId w:val="32"/>
  </w:num>
  <w:num w:numId="18" w16cid:durableId="1295018511">
    <w:abstractNumId w:val="4"/>
  </w:num>
  <w:num w:numId="19" w16cid:durableId="303199907">
    <w:abstractNumId w:val="10"/>
  </w:num>
  <w:num w:numId="20" w16cid:durableId="479619862">
    <w:abstractNumId w:val="11"/>
  </w:num>
  <w:num w:numId="21" w16cid:durableId="2013752281">
    <w:abstractNumId w:val="0"/>
  </w:num>
  <w:num w:numId="22" w16cid:durableId="256671609">
    <w:abstractNumId w:val="27"/>
  </w:num>
  <w:num w:numId="23" w16cid:durableId="744954831">
    <w:abstractNumId w:val="5"/>
  </w:num>
  <w:num w:numId="24" w16cid:durableId="32969993">
    <w:abstractNumId w:val="24"/>
  </w:num>
  <w:num w:numId="25" w16cid:durableId="909853493">
    <w:abstractNumId w:val="25"/>
  </w:num>
  <w:num w:numId="26" w16cid:durableId="345595569">
    <w:abstractNumId w:val="29"/>
  </w:num>
  <w:num w:numId="27" w16cid:durableId="153567705">
    <w:abstractNumId w:val="30"/>
  </w:num>
  <w:num w:numId="28" w16cid:durableId="1528833918">
    <w:abstractNumId w:val="40"/>
  </w:num>
  <w:num w:numId="29" w16cid:durableId="967928844">
    <w:abstractNumId w:val="6"/>
  </w:num>
  <w:num w:numId="30" w16cid:durableId="1516994441">
    <w:abstractNumId w:val="39"/>
  </w:num>
  <w:num w:numId="31" w16cid:durableId="5180602">
    <w:abstractNumId w:val="2"/>
  </w:num>
  <w:num w:numId="32" w16cid:durableId="1740402804">
    <w:abstractNumId w:val="38"/>
  </w:num>
  <w:num w:numId="33" w16cid:durableId="1668289245">
    <w:abstractNumId w:val="18"/>
  </w:num>
  <w:num w:numId="34" w16cid:durableId="1493790989">
    <w:abstractNumId w:val="26"/>
  </w:num>
  <w:num w:numId="35" w16cid:durableId="1122532891">
    <w:abstractNumId w:val="14"/>
  </w:num>
  <w:num w:numId="36" w16cid:durableId="938561286">
    <w:abstractNumId w:val="20"/>
  </w:num>
  <w:num w:numId="37" w16cid:durableId="92744001">
    <w:abstractNumId w:val="16"/>
  </w:num>
  <w:num w:numId="38" w16cid:durableId="1873880743">
    <w:abstractNumId w:val="19"/>
  </w:num>
  <w:num w:numId="39" w16cid:durableId="1869903688">
    <w:abstractNumId w:val="36"/>
  </w:num>
  <w:num w:numId="40" w16cid:durableId="433094493">
    <w:abstractNumId w:val="7"/>
  </w:num>
  <w:num w:numId="41" w16cid:durableId="1901288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467"/>
    <w:rsid w:val="00002D6D"/>
    <w:rsid w:val="00006014"/>
    <w:rsid w:val="00010A51"/>
    <w:rsid w:val="00014D11"/>
    <w:rsid w:val="0001586C"/>
    <w:rsid w:val="000175D3"/>
    <w:rsid w:val="00044418"/>
    <w:rsid w:val="00045107"/>
    <w:rsid w:val="000543D7"/>
    <w:rsid w:val="00054DF8"/>
    <w:rsid w:val="00064E17"/>
    <w:rsid w:val="000729C4"/>
    <w:rsid w:val="00073085"/>
    <w:rsid w:val="00073A1E"/>
    <w:rsid w:val="000763C7"/>
    <w:rsid w:val="00077829"/>
    <w:rsid w:val="00082068"/>
    <w:rsid w:val="000A101F"/>
    <w:rsid w:val="000A2635"/>
    <w:rsid w:val="000A2DAD"/>
    <w:rsid w:val="000A5D51"/>
    <w:rsid w:val="000A7FD3"/>
    <w:rsid w:val="000B0ED5"/>
    <w:rsid w:val="000B591F"/>
    <w:rsid w:val="000B65CA"/>
    <w:rsid w:val="000C6592"/>
    <w:rsid w:val="000E5ED9"/>
    <w:rsid w:val="000F5A38"/>
    <w:rsid w:val="00104462"/>
    <w:rsid w:val="00104900"/>
    <w:rsid w:val="001122F1"/>
    <w:rsid w:val="0012439F"/>
    <w:rsid w:val="00132A85"/>
    <w:rsid w:val="001438F4"/>
    <w:rsid w:val="00155B60"/>
    <w:rsid w:val="00163A5C"/>
    <w:rsid w:val="00171A9F"/>
    <w:rsid w:val="001728C6"/>
    <w:rsid w:val="001748ED"/>
    <w:rsid w:val="00177694"/>
    <w:rsid w:val="00184B2B"/>
    <w:rsid w:val="001B07BE"/>
    <w:rsid w:val="001B7513"/>
    <w:rsid w:val="001C27C8"/>
    <w:rsid w:val="001D3C22"/>
    <w:rsid w:val="001D5A10"/>
    <w:rsid w:val="001D705F"/>
    <w:rsid w:val="001E6703"/>
    <w:rsid w:val="001F40B9"/>
    <w:rsid w:val="001F4C7A"/>
    <w:rsid w:val="00210EB9"/>
    <w:rsid w:val="00217009"/>
    <w:rsid w:val="00220463"/>
    <w:rsid w:val="00220AA8"/>
    <w:rsid w:val="002341AF"/>
    <w:rsid w:val="0024327D"/>
    <w:rsid w:val="00244A05"/>
    <w:rsid w:val="00245B64"/>
    <w:rsid w:val="00246E36"/>
    <w:rsid w:val="00266AC0"/>
    <w:rsid w:val="002740F4"/>
    <w:rsid w:val="00284CD0"/>
    <w:rsid w:val="002970CF"/>
    <w:rsid w:val="002A1FC7"/>
    <w:rsid w:val="002A7AC8"/>
    <w:rsid w:val="002B44AE"/>
    <w:rsid w:val="002B68A5"/>
    <w:rsid w:val="002C1E0A"/>
    <w:rsid w:val="002C47ED"/>
    <w:rsid w:val="002E26DB"/>
    <w:rsid w:val="002E4072"/>
    <w:rsid w:val="002E42C6"/>
    <w:rsid w:val="002E5F03"/>
    <w:rsid w:val="002E6ABD"/>
    <w:rsid w:val="002F5563"/>
    <w:rsid w:val="002F739C"/>
    <w:rsid w:val="00300FF0"/>
    <w:rsid w:val="003024D2"/>
    <w:rsid w:val="003046F2"/>
    <w:rsid w:val="00313F9D"/>
    <w:rsid w:val="00317E34"/>
    <w:rsid w:val="00327F8A"/>
    <w:rsid w:val="00351E4B"/>
    <w:rsid w:val="0035310E"/>
    <w:rsid w:val="00372675"/>
    <w:rsid w:val="003736EB"/>
    <w:rsid w:val="00377738"/>
    <w:rsid w:val="00377961"/>
    <w:rsid w:val="00380A08"/>
    <w:rsid w:val="00383EED"/>
    <w:rsid w:val="00387A7D"/>
    <w:rsid w:val="003A02FF"/>
    <w:rsid w:val="003A2642"/>
    <w:rsid w:val="003A2BFD"/>
    <w:rsid w:val="003A2C3F"/>
    <w:rsid w:val="003A2CBE"/>
    <w:rsid w:val="003A4467"/>
    <w:rsid w:val="003A7DF2"/>
    <w:rsid w:val="003B25CC"/>
    <w:rsid w:val="003C6381"/>
    <w:rsid w:val="003D06AF"/>
    <w:rsid w:val="003D4922"/>
    <w:rsid w:val="003E018E"/>
    <w:rsid w:val="003E25EB"/>
    <w:rsid w:val="00401A37"/>
    <w:rsid w:val="00405F57"/>
    <w:rsid w:val="0042461F"/>
    <w:rsid w:val="00426A27"/>
    <w:rsid w:val="00427D54"/>
    <w:rsid w:val="00432850"/>
    <w:rsid w:val="00433164"/>
    <w:rsid w:val="00434057"/>
    <w:rsid w:val="00441D79"/>
    <w:rsid w:val="004422A7"/>
    <w:rsid w:val="00445675"/>
    <w:rsid w:val="00450DBF"/>
    <w:rsid w:val="00465E71"/>
    <w:rsid w:val="00487A7D"/>
    <w:rsid w:val="00490D5E"/>
    <w:rsid w:val="00492623"/>
    <w:rsid w:val="004930FB"/>
    <w:rsid w:val="004B17AE"/>
    <w:rsid w:val="004B48C5"/>
    <w:rsid w:val="004C5EAF"/>
    <w:rsid w:val="004D0C57"/>
    <w:rsid w:val="004D5E03"/>
    <w:rsid w:val="004D6B04"/>
    <w:rsid w:val="004E142D"/>
    <w:rsid w:val="004E5913"/>
    <w:rsid w:val="004F16CF"/>
    <w:rsid w:val="004F33D7"/>
    <w:rsid w:val="004F367A"/>
    <w:rsid w:val="00503CC8"/>
    <w:rsid w:val="00513392"/>
    <w:rsid w:val="005159BD"/>
    <w:rsid w:val="005164BD"/>
    <w:rsid w:val="005204D2"/>
    <w:rsid w:val="0052131E"/>
    <w:rsid w:val="00523258"/>
    <w:rsid w:val="0053116E"/>
    <w:rsid w:val="005418B6"/>
    <w:rsid w:val="0054547E"/>
    <w:rsid w:val="00545576"/>
    <w:rsid w:val="005553E3"/>
    <w:rsid w:val="005726CD"/>
    <w:rsid w:val="0057323F"/>
    <w:rsid w:val="0057385C"/>
    <w:rsid w:val="00582C69"/>
    <w:rsid w:val="00590380"/>
    <w:rsid w:val="00595467"/>
    <w:rsid w:val="005A3FB8"/>
    <w:rsid w:val="005B03B3"/>
    <w:rsid w:val="005B323F"/>
    <w:rsid w:val="005C064F"/>
    <w:rsid w:val="005C688B"/>
    <w:rsid w:val="005C6EC4"/>
    <w:rsid w:val="005D26ED"/>
    <w:rsid w:val="005E561D"/>
    <w:rsid w:val="005F022A"/>
    <w:rsid w:val="005F5132"/>
    <w:rsid w:val="00600DBA"/>
    <w:rsid w:val="00601453"/>
    <w:rsid w:val="006028DC"/>
    <w:rsid w:val="0062432F"/>
    <w:rsid w:val="00624929"/>
    <w:rsid w:val="00626D70"/>
    <w:rsid w:val="00633783"/>
    <w:rsid w:val="00637AE3"/>
    <w:rsid w:val="00650AF2"/>
    <w:rsid w:val="00654B36"/>
    <w:rsid w:val="006570F2"/>
    <w:rsid w:val="00663DB7"/>
    <w:rsid w:val="0066519E"/>
    <w:rsid w:val="00671D6C"/>
    <w:rsid w:val="00675BEF"/>
    <w:rsid w:val="00675BFB"/>
    <w:rsid w:val="00675CA1"/>
    <w:rsid w:val="006815EF"/>
    <w:rsid w:val="006853A5"/>
    <w:rsid w:val="006A071F"/>
    <w:rsid w:val="006A1529"/>
    <w:rsid w:val="006A47A1"/>
    <w:rsid w:val="006A549F"/>
    <w:rsid w:val="006B4441"/>
    <w:rsid w:val="006B77A5"/>
    <w:rsid w:val="006C213E"/>
    <w:rsid w:val="006C6D58"/>
    <w:rsid w:val="006D2B70"/>
    <w:rsid w:val="006D4E34"/>
    <w:rsid w:val="0070506F"/>
    <w:rsid w:val="0070720A"/>
    <w:rsid w:val="00713BAF"/>
    <w:rsid w:val="007159D2"/>
    <w:rsid w:val="00715A6D"/>
    <w:rsid w:val="00715AED"/>
    <w:rsid w:val="00715B1D"/>
    <w:rsid w:val="00716B98"/>
    <w:rsid w:val="0074599F"/>
    <w:rsid w:val="00750449"/>
    <w:rsid w:val="00750B73"/>
    <w:rsid w:val="00755E43"/>
    <w:rsid w:val="00756580"/>
    <w:rsid w:val="00760190"/>
    <w:rsid w:val="00766509"/>
    <w:rsid w:val="00790CB5"/>
    <w:rsid w:val="00793E93"/>
    <w:rsid w:val="007A234E"/>
    <w:rsid w:val="007A294F"/>
    <w:rsid w:val="007A71B7"/>
    <w:rsid w:val="007B17CE"/>
    <w:rsid w:val="007B3436"/>
    <w:rsid w:val="007C0100"/>
    <w:rsid w:val="007C0E44"/>
    <w:rsid w:val="007C1600"/>
    <w:rsid w:val="007C5460"/>
    <w:rsid w:val="007C6C7E"/>
    <w:rsid w:val="007D1780"/>
    <w:rsid w:val="007D1949"/>
    <w:rsid w:val="007D3A8B"/>
    <w:rsid w:val="007E0207"/>
    <w:rsid w:val="007E746B"/>
    <w:rsid w:val="007E7E67"/>
    <w:rsid w:val="007F1354"/>
    <w:rsid w:val="007F1399"/>
    <w:rsid w:val="0080591F"/>
    <w:rsid w:val="00812974"/>
    <w:rsid w:val="008148C0"/>
    <w:rsid w:val="008167E7"/>
    <w:rsid w:val="008229E0"/>
    <w:rsid w:val="0082396D"/>
    <w:rsid w:val="008308D2"/>
    <w:rsid w:val="00833B85"/>
    <w:rsid w:val="0083477B"/>
    <w:rsid w:val="00847A3C"/>
    <w:rsid w:val="00850142"/>
    <w:rsid w:val="00864CC3"/>
    <w:rsid w:val="00864F14"/>
    <w:rsid w:val="008717A4"/>
    <w:rsid w:val="00874206"/>
    <w:rsid w:val="0087586A"/>
    <w:rsid w:val="008819E1"/>
    <w:rsid w:val="0089027D"/>
    <w:rsid w:val="00892FA8"/>
    <w:rsid w:val="008B0A34"/>
    <w:rsid w:val="008B136D"/>
    <w:rsid w:val="008B1B9C"/>
    <w:rsid w:val="008B25D9"/>
    <w:rsid w:val="008B3601"/>
    <w:rsid w:val="008C1154"/>
    <w:rsid w:val="008D1DE3"/>
    <w:rsid w:val="008D5A11"/>
    <w:rsid w:val="008E6D27"/>
    <w:rsid w:val="008F3A0D"/>
    <w:rsid w:val="00914B1C"/>
    <w:rsid w:val="00914DF0"/>
    <w:rsid w:val="009168DE"/>
    <w:rsid w:val="009202DC"/>
    <w:rsid w:val="00923F17"/>
    <w:rsid w:val="0092609B"/>
    <w:rsid w:val="00927005"/>
    <w:rsid w:val="009339B1"/>
    <w:rsid w:val="009345DB"/>
    <w:rsid w:val="009410E2"/>
    <w:rsid w:val="00957AC5"/>
    <w:rsid w:val="009626C9"/>
    <w:rsid w:val="00966C55"/>
    <w:rsid w:val="00973DB0"/>
    <w:rsid w:val="009865D5"/>
    <w:rsid w:val="0098794B"/>
    <w:rsid w:val="00991933"/>
    <w:rsid w:val="009A1DD0"/>
    <w:rsid w:val="009A55C6"/>
    <w:rsid w:val="009A7DA5"/>
    <w:rsid w:val="009B3906"/>
    <w:rsid w:val="009D0B74"/>
    <w:rsid w:val="009D1045"/>
    <w:rsid w:val="009D1976"/>
    <w:rsid w:val="009D1EEE"/>
    <w:rsid w:val="009D4CC9"/>
    <w:rsid w:val="009E41A7"/>
    <w:rsid w:val="009E41BB"/>
    <w:rsid w:val="009F3B84"/>
    <w:rsid w:val="009F3FAA"/>
    <w:rsid w:val="009F7EF1"/>
    <w:rsid w:val="00A1490B"/>
    <w:rsid w:val="00A241FB"/>
    <w:rsid w:val="00A30EF5"/>
    <w:rsid w:val="00A3358E"/>
    <w:rsid w:val="00A40D92"/>
    <w:rsid w:val="00A45175"/>
    <w:rsid w:val="00A46760"/>
    <w:rsid w:val="00A478AF"/>
    <w:rsid w:val="00A554EB"/>
    <w:rsid w:val="00A601B9"/>
    <w:rsid w:val="00A80C3D"/>
    <w:rsid w:val="00A83B7A"/>
    <w:rsid w:val="00A85016"/>
    <w:rsid w:val="00A90A84"/>
    <w:rsid w:val="00A979CD"/>
    <w:rsid w:val="00AA2FAF"/>
    <w:rsid w:val="00AA3DB7"/>
    <w:rsid w:val="00AB5AB8"/>
    <w:rsid w:val="00AB6AA2"/>
    <w:rsid w:val="00AC76C3"/>
    <w:rsid w:val="00AD65E5"/>
    <w:rsid w:val="00AE4BCB"/>
    <w:rsid w:val="00AE6097"/>
    <w:rsid w:val="00AF042E"/>
    <w:rsid w:val="00AF4667"/>
    <w:rsid w:val="00B16742"/>
    <w:rsid w:val="00B35D6D"/>
    <w:rsid w:val="00B42D06"/>
    <w:rsid w:val="00B6596C"/>
    <w:rsid w:val="00B725EB"/>
    <w:rsid w:val="00B74223"/>
    <w:rsid w:val="00B770A3"/>
    <w:rsid w:val="00B81A8D"/>
    <w:rsid w:val="00B82267"/>
    <w:rsid w:val="00B876C8"/>
    <w:rsid w:val="00B90367"/>
    <w:rsid w:val="00B914ED"/>
    <w:rsid w:val="00B915E3"/>
    <w:rsid w:val="00BA71DE"/>
    <w:rsid w:val="00BB0F7B"/>
    <w:rsid w:val="00BE08EE"/>
    <w:rsid w:val="00BF1A9B"/>
    <w:rsid w:val="00C01EBE"/>
    <w:rsid w:val="00C05A92"/>
    <w:rsid w:val="00C2068F"/>
    <w:rsid w:val="00C25FCC"/>
    <w:rsid w:val="00C30893"/>
    <w:rsid w:val="00C3562B"/>
    <w:rsid w:val="00C36240"/>
    <w:rsid w:val="00C40617"/>
    <w:rsid w:val="00C43F63"/>
    <w:rsid w:val="00C442C4"/>
    <w:rsid w:val="00C44FA5"/>
    <w:rsid w:val="00C53119"/>
    <w:rsid w:val="00C53FDC"/>
    <w:rsid w:val="00C604AE"/>
    <w:rsid w:val="00C632EE"/>
    <w:rsid w:val="00C75FE2"/>
    <w:rsid w:val="00C84780"/>
    <w:rsid w:val="00C85F5D"/>
    <w:rsid w:val="00C9246C"/>
    <w:rsid w:val="00C960B9"/>
    <w:rsid w:val="00CC3337"/>
    <w:rsid w:val="00CC562D"/>
    <w:rsid w:val="00CD4B0F"/>
    <w:rsid w:val="00CD4BDF"/>
    <w:rsid w:val="00CE2B02"/>
    <w:rsid w:val="00CE3576"/>
    <w:rsid w:val="00CE6985"/>
    <w:rsid w:val="00CF34A5"/>
    <w:rsid w:val="00D11530"/>
    <w:rsid w:val="00D147E1"/>
    <w:rsid w:val="00D14DFF"/>
    <w:rsid w:val="00D2417C"/>
    <w:rsid w:val="00D249EA"/>
    <w:rsid w:val="00D339E5"/>
    <w:rsid w:val="00D37E5F"/>
    <w:rsid w:val="00D41044"/>
    <w:rsid w:val="00D42C42"/>
    <w:rsid w:val="00D42F99"/>
    <w:rsid w:val="00D468A4"/>
    <w:rsid w:val="00D47593"/>
    <w:rsid w:val="00D533CC"/>
    <w:rsid w:val="00D65B40"/>
    <w:rsid w:val="00D67CC6"/>
    <w:rsid w:val="00D712FD"/>
    <w:rsid w:val="00D72742"/>
    <w:rsid w:val="00D763CD"/>
    <w:rsid w:val="00D815F8"/>
    <w:rsid w:val="00D81B5A"/>
    <w:rsid w:val="00D934E1"/>
    <w:rsid w:val="00D961D0"/>
    <w:rsid w:val="00DA0176"/>
    <w:rsid w:val="00DA2021"/>
    <w:rsid w:val="00DA76CB"/>
    <w:rsid w:val="00DB00B8"/>
    <w:rsid w:val="00DB0143"/>
    <w:rsid w:val="00DB0EA6"/>
    <w:rsid w:val="00DC2852"/>
    <w:rsid w:val="00DC3669"/>
    <w:rsid w:val="00DC5894"/>
    <w:rsid w:val="00DC6D4D"/>
    <w:rsid w:val="00DC705E"/>
    <w:rsid w:val="00DD1BC9"/>
    <w:rsid w:val="00DF26B5"/>
    <w:rsid w:val="00DF2DA8"/>
    <w:rsid w:val="00DF4750"/>
    <w:rsid w:val="00E00543"/>
    <w:rsid w:val="00E00E1E"/>
    <w:rsid w:val="00E11ECE"/>
    <w:rsid w:val="00E13AB3"/>
    <w:rsid w:val="00E20E53"/>
    <w:rsid w:val="00E21775"/>
    <w:rsid w:val="00E265EF"/>
    <w:rsid w:val="00E26BA4"/>
    <w:rsid w:val="00E325F1"/>
    <w:rsid w:val="00E36D81"/>
    <w:rsid w:val="00E43CC6"/>
    <w:rsid w:val="00E57025"/>
    <w:rsid w:val="00E60841"/>
    <w:rsid w:val="00E7386E"/>
    <w:rsid w:val="00E75723"/>
    <w:rsid w:val="00E91729"/>
    <w:rsid w:val="00E91FBD"/>
    <w:rsid w:val="00EA09AC"/>
    <w:rsid w:val="00EA1252"/>
    <w:rsid w:val="00EA7D10"/>
    <w:rsid w:val="00EB0DEE"/>
    <w:rsid w:val="00EB4114"/>
    <w:rsid w:val="00EB4783"/>
    <w:rsid w:val="00EB627C"/>
    <w:rsid w:val="00EB6D89"/>
    <w:rsid w:val="00ED0FB6"/>
    <w:rsid w:val="00ED1A2E"/>
    <w:rsid w:val="00ED2E86"/>
    <w:rsid w:val="00ED3D8F"/>
    <w:rsid w:val="00ED7A4F"/>
    <w:rsid w:val="00EE210F"/>
    <w:rsid w:val="00EE5AB2"/>
    <w:rsid w:val="00EF4C11"/>
    <w:rsid w:val="00EF7AA2"/>
    <w:rsid w:val="00F009F4"/>
    <w:rsid w:val="00F0128D"/>
    <w:rsid w:val="00F012ED"/>
    <w:rsid w:val="00F0393E"/>
    <w:rsid w:val="00F0402D"/>
    <w:rsid w:val="00F06E84"/>
    <w:rsid w:val="00F123C1"/>
    <w:rsid w:val="00F217A6"/>
    <w:rsid w:val="00F30096"/>
    <w:rsid w:val="00F3203B"/>
    <w:rsid w:val="00F349E9"/>
    <w:rsid w:val="00F34A5F"/>
    <w:rsid w:val="00F3766E"/>
    <w:rsid w:val="00F5149E"/>
    <w:rsid w:val="00F51F03"/>
    <w:rsid w:val="00F52BA0"/>
    <w:rsid w:val="00F53D02"/>
    <w:rsid w:val="00F61C82"/>
    <w:rsid w:val="00F67BA7"/>
    <w:rsid w:val="00F804C6"/>
    <w:rsid w:val="00F92BFF"/>
    <w:rsid w:val="00F94F1D"/>
    <w:rsid w:val="00F95278"/>
    <w:rsid w:val="00F9635C"/>
    <w:rsid w:val="00FA088A"/>
    <w:rsid w:val="00FA7BE2"/>
    <w:rsid w:val="00FD69FF"/>
    <w:rsid w:val="00FD7CAA"/>
    <w:rsid w:val="00FF73F5"/>
    <w:rsid w:val="00FF76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615E7"/>
  <w15:chartTrackingRefBased/>
  <w15:docId w15:val="{B3B14734-D731-41CC-B0CB-B2A377EC1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10A5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3B85"/>
    <w:pPr>
      <w:ind w:left="720"/>
      <w:contextualSpacing/>
    </w:pPr>
  </w:style>
  <w:style w:type="table" w:styleId="TableGrid">
    <w:name w:val="Table Grid"/>
    <w:basedOn w:val="TableNormal"/>
    <w:uiPriority w:val="39"/>
    <w:rsid w:val="00E26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478AF"/>
    <w:pPr>
      <w:spacing w:line="240" w:lineRule="auto"/>
    </w:pPr>
    <w:rPr>
      <w:rFonts w:eastAsiaTheme="minorEastAsia"/>
      <w:sz w:val="20"/>
      <w:szCs w:val="20"/>
      <w:lang w:val="en-AU" w:eastAsia="zh-CN"/>
    </w:rPr>
  </w:style>
  <w:style w:type="character" w:customStyle="1" w:styleId="CommentTextChar">
    <w:name w:val="Comment Text Char"/>
    <w:basedOn w:val="DefaultParagraphFont"/>
    <w:link w:val="CommentText"/>
    <w:uiPriority w:val="99"/>
    <w:rsid w:val="00A478AF"/>
    <w:rPr>
      <w:rFonts w:eastAsiaTheme="minorEastAsia"/>
      <w:sz w:val="20"/>
      <w:szCs w:val="20"/>
      <w:lang w:val="en-AU" w:eastAsia="zh-CN"/>
    </w:rPr>
  </w:style>
  <w:style w:type="paragraph" w:styleId="NormalWeb">
    <w:name w:val="Normal (Web)"/>
    <w:basedOn w:val="Normal"/>
    <w:uiPriority w:val="99"/>
    <w:rsid w:val="001748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748ED"/>
    <w:rPr>
      <w:b/>
      <w:bCs/>
    </w:rPr>
  </w:style>
  <w:style w:type="character" w:styleId="Hyperlink">
    <w:name w:val="Hyperlink"/>
    <w:basedOn w:val="DefaultParagraphFont"/>
    <w:uiPriority w:val="99"/>
    <w:unhideWhenUsed/>
    <w:rsid w:val="00284CD0"/>
    <w:rPr>
      <w:color w:val="0563C1" w:themeColor="hyperlink"/>
      <w:u w:val="single"/>
    </w:rPr>
  </w:style>
  <w:style w:type="paragraph" w:styleId="Header">
    <w:name w:val="header"/>
    <w:basedOn w:val="Normal"/>
    <w:link w:val="HeaderChar"/>
    <w:uiPriority w:val="99"/>
    <w:unhideWhenUsed/>
    <w:rsid w:val="00284C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4CD0"/>
  </w:style>
  <w:style w:type="paragraph" w:styleId="Footer">
    <w:name w:val="footer"/>
    <w:basedOn w:val="Normal"/>
    <w:link w:val="FooterChar"/>
    <w:uiPriority w:val="99"/>
    <w:unhideWhenUsed/>
    <w:rsid w:val="00284C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4CD0"/>
  </w:style>
  <w:style w:type="character" w:styleId="UnresolvedMention">
    <w:name w:val="Unresolved Mention"/>
    <w:basedOn w:val="DefaultParagraphFont"/>
    <w:uiPriority w:val="99"/>
    <w:semiHidden/>
    <w:unhideWhenUsed/>
    <w:rsid w:val="001C27C8"/>
    <w:rPr>
      <w:color w:val="605E5C"/>
      <w:shd w:val="clear" w:color="auto" w:fill="E1DFDD"/>
    </w:rPr>
  </w:style>
  <w:style w:type="table" w:styleId="PlainTable2">
    <w:name w:val="Plain Table 2"/>
    <w:basedOn w:val="TableNormal"/>
    <w:uiPriority w:val="42"/>
    <w:rsid w:val="007E7E6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010A51"/>
    <w:rPr>
      <w:rFonts w:ascii="Times New Roman" w:eastAsia="Times New Roman" w:hAnsi="Times New Roman" w:cs="Times New Roman"/>
      <w:b/>
      <w:bCs/>
      <w:sz w:val="36"/>
      <w:szCs w:val="36"/>
      <w:lang w:eastAsia="en-GB"/>
    </w:rPr>
  </w:style>
  <w:style w:type="character" w:styleId="Emphasis">
    <w:name w:val="Emphasis"/>
    <w:basedOn w:val="DefaultParagraphFont"/>
    <w:uiPriority w:val="20"/>
    <w:qFormat/>
    <w:rsid w:val="00010A51"/>
    <w:rPr>
      <w:i/>
      <w:iCs/>
    </w:rPr>
  </w:style>
  <w:style w:type="character" w:styleId="FollowedHyperlink">
    <w:name w:val="FollowedHyperlink"/>
    <w:basedOn w:val="DefaultParagraphFont"/>
    <w:uiPriority w:val="99"/>
    <w:semiHidden/>
    <w:unhideWhenUsed/>
    <w:rsid w:val="00010A51"/>
    <w:rPr>
      <w:color w:val="954F72" w:themeColor="followedHyperlink"/>
      <w:u w:val="single"/>
    </w:rPr>
  </w:style>
  <w:style w:type="paragraph" w:customStyle="1" w:styleId="dx-doi">
    <w:name w:val="dx-doi"/>
    <w:basedOn w:val="Normal"/>
    <w:rsid w:val="00010A5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dentifier">
    <w:name w:val="identifier"/>
    <w:basedOn w:val="DefaultParagraphFont"/>
    <w:rsid w:val="00010A51"/>
  </w:style>
  <w:style w:type="character" w:customStyle="1" w:styleId="authors">
    <w:name w:val="authors"/>
    <w:basedOn w:val="DefaultParagraphFont"/>
    <w:rsid w:val="00010A51"/>
  </w:style>
  <w:style w:type="character" w:customStyle="1" w:styleId="Date1">
    <w:name w:val="Date1"/>
    <w:basedOn w:val="DefaultParagraphFont"/>
    <w:rsid w:val="00010A51"/>
  </w:style>
  <w:style w:type="character" w:customStyle="1" w:styleId="arttitle">
    <w:name w:val="art_title"/>
    <w:basedOn w:val="DefaultParagraphFont"/>
    <w:rsid w:val="00010A51"/>
  </w:style>
  <w:style w:type="character" w:customStyle="1" w:styleId="serialtitle">
    <w:name w:val="serial_title"/>
    <w:basedOn w:val="DefaultParagraphFont"/>
    <w:rsid w:val="00010A51"/>
  </w:style>
  <w:style w:type="character" w:customStyle="1" w:styleId="text">
    <w:name w:val="text"/>
    <w:basedOn w:val="DefaultParagraphFont"/>
    <w:rsid w:val="00010A51"/>
  </w:style>
  <w:style w:type="character" w:customStyle="1" w:styleId="ref-vol">
    <w:name w:val="ref-vol"/>
    <w:basedOn w:val="DefaultParagraphFont"/>
    <w:rsid w:val="00010A51"/>
  </w:style>
  <w:style w:type="character" w:customStyle="1" w:styleId="ref-journal">
    <w:name w:val="ref-journal"/>
    <w:basedOn w:val="DefaultParagraphFont"/>
    <w:rsid w:val="00010A51"/>
  </w:style>
  <w:style w:type="character" w:customStyle="1" w:styleId="ref-title">
    <w:name w:val="ref-title"/>
    <w:basedOn w:val="DefaultParagraphFont"/>
    <w:rsid w:val="00010A51"/>
  </w:style>
  <w:style w:type="character" w:customStyle="1" w:styleId="ref-iss">
    <w:name w:val="ref-iss"/>
    <w:basedOn w:val="DefaultParagraphFont"/>
    <w:rsid w:val="00010A51"/>
  </w:style>
  <w:style w:type="character" w:customStyle="1" w:styleId="highwire-cite-doi">
    <w:name w:val="highwire-cite-doi"/>
    <w:basedOn w:val="DefaultParagraphFont"/>
    <w:rsid w:val="00010A51"/>
  </w:style>
  <w:style w:type="character" w:customStyle="1" w:styleId="Date2">
    <w:name w:val="Date2"/>
    <w:basedOn w:val="DefaultParagraphFont"/>
    <w:rsid w:val="00010A51"/>
  </w:style>
  <w:style w:type="character" w:customStyle="1" w:styleId="volumeissue">
    <w:name w:val="volume_issue"/>
    <w:basedOn w:val="DefaultParagraphFont"/>
    <w:rsid w:val="00010A51"/>
  </w:style>
  <w:style w:type="character" w:customStyle="1" w:styleId="pagerange">
    <w:name w:val="page_range"/>
    <w:basedOn w:val="DefaultParagraphFont"/>
    <w:rsid w:val="00010A51"/>
  </w:style>
  <w:style w:type="character" w:customStyle="1" w:styleId="Caption1">
    <w:name w:val="Caption1"/>
    <w:basedOn w:val="DefaultParagraphFont"/>
    <w:rsid w:val="00010A51"/>
  </w:style>
  <w:style w:type="character" w:customStyle="1" w:styleId="symbolic">
    <w:name w:val="symbolic"/>
    <w:basedOn w:val="DefaultParagraphFont"/>
    <w:rsid w:val="00010A51"/>
  </w:style>
  <w:style w:type="character" w:customStyle="1" w:styleId="doilink">
    <w:name w:val="doi_link"/>
    <w:basedOn w:val="DefaultParagraphFont"/>
    <w:rsid w:val="00010A51"/>
  </w:style>
  <w:style w:type="character" w:customStyle="1" w:styleId="nlmyear">
    <w:name w:val="nlm_year"/>
    <w:basedOn w:val="DefaultParagraphFont"/>
    <w:rsid w:val="00010A51"/>
  </w:style>
  <w:style w:type="character" w:customStyle="1" w:styleId="nlmarticle-title">
    <w:name w:val="nlm_article-title"/>
    <w:basedOn w:val="DefaultParagraphFont"/>
    <w:rsid w:val="00010A51"/>
  </w:style>
  <w:style w:type="character" w:customStyle="1" w:styleId="highwire-citation-authors">
    <w:name w:val="highwire-citation-authors"/>
    <w:basedOn w:val="DefaultParagraphFont"/>
    <w:rsid w:val="00010A51"/>
  </w:style>
  <w:style w:type="character" w:customStyle="1" w:styleId="highwire-citation-author">
    <w:name w:val="highwire-citation-author"/>
    <w:basedOn w:val="DefaultParagraphFont"/>
    <w:rsid w:val="00010A51"/>
  </w:style>
  <w:style w:type="character" w:customStyle="1" w:styleId="nlm-surname">
    <w:name w:val="nlm-surname"/>
    <w:basedOn w:val="DefaultParagraphFont"/>
    <w:rsid w:val="00010A51"/>
  </w:style>
  <w:style w:type="character" w:customStyle="1" w:styleId="highwire-cite-metadata-journal">
    <w:name w:val="highwire-cite-metadata-journal"/>
    <w:basedOn w:val="DefaultParagraphFont"/>
    <w:rsid w:val="00010A51"/>
  </w:style>
  <w:style w:type="character" w:customStyle="1" w:styleId="highwire-cite-metadata-year">
    <w:name w:val="highwire-cite-metadata-year"/>
    <w:basedOn w:val="DefaultParagraphFont"/>
    <w:rsid w:val="00010A51"/>
  </w:style>
  <w:style w:type="character" w:customStyle="1" w:styleId="highwire-cite-metadata-volume">
    <w:name w:val="highwire-cite-metadata-volume"/>
    <w:basedOn w:val="DefaultParagraphFont"/>
    <w:rsid w:val="00010A51"/>
  </w:style>
  <w:style w:type="character" w:customStyle="1" w:styleId="highwire-cite-metadata-pages">
    <w:name w:val="highwire-cite-metadata-pages"/>
    <w:basedOn w:val="DefaultParagraphFont"/>
    <w:rsid w:val="00010A51"/>
  </w:style>
  <w:style w:type="paragraph" w:styleId="Revision">
    <w:name w:val="Revision"/>
    <w:hidden/>
    <w:uiPriority w:val="99"/>
    <w:semiHidden/>
    <w:rsid w:val="00377738"/>
    <w:pPr>
      <w:spacing w:after="0" w:line="240" w:lineRule="auto"/>
    </w:pPr>
  </w:style>
  <w:style w:type="character" w:styleId="CommentReference">
    <w:name w:val="annotation reference"/>
    <w:basedOn w:val="DefaultParagraphFont"/>
    <w:uiPriority w:val="99"/>
    <w:semiHidden/>
    <w:unhideWhenUsed/>
    <w:rsid w:val="002A1FC7"/>
    <w:rPr>
      <w:sz w:val="16"/>
      <w:szCs w:val="16"/>
    </w:rPr>
  </w:style>
  <w:style w:type="paragraph" w:styleId="CommentSubject">
    <w:name w:val="annotation subject"/>
    <w:basedOn w:val="CommentText"/>
    <w:next w:val="CommentText"/>
    <w:link w:val="CommentSubjectChar"/>
    <w:uiPriority w:val="99"/>
    <w:semiHidden/>
    <w:unhideWhenUsed/>
    <w:rsid w:val="002A1FC7"/>
    <w:rPr>
      <w:rFonts w:eastAsiaTheme="minorHAnsi"/>
      <w:b/>
      <w:bCs/>
      <w:lang w:val="en-GB" w:eastAsia="en-US"/>
    </w:rPr>
  </w:style>
  <w:style w:type="character" w:customStyle="1" w:styleId="CommentSubjectChar">
    <w:name w:val="Comment Subject Char"/>
    <w:basedOn w:val="CommentTextChar"/>
    <w:link w:val="CommentSubject"/>
    <w:uiPriority w:val="99"/>
    <w:semiHidden/>
    <w:rsid w:val="002A1FC7"/>
    <w:rPr>
      <w:rFonts w:eastAsiaTheme="minorEastAsia"/>
      <w:b/>
      <w:bCs/>
      <w:sz w:val="20"/>
      <w:szCs w:val="20"/>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59134">
      <w:bodyDiv w:val="1"/>
      <w:marLeft w:val="0"/>
      <w:marRight w:val="0"/>
      <w:marTop w:val="0"/>
      <w:marBottom w:val="0"/>
      <w:divBdr>
        <w:top w:val="none" w:sz="0" w:space="0" w:color="auto"/>
        <w:left w:val="none" w:sz="0" w:space="0" w:color="auto"/>
        <w:bottom w:val="none" w:sz="0" w:space="0" w:color="auto"/>
        <w:right w:val="none" w:sz="0" w:space="0" w:color="auto"/>
      </w:divBdr>
    </w:div>
    <w:div w:id="336427507">
      <w:bodyDiv w:val="1"/>
      <w:marLeft w:val="0"/>
      <w:marRight w:val="0"/>
      <w:marTop w:val="0"/>
      <w:marBottom w:val="0"/>
      <w:divBdr>
        <w:top w:val="none" w:sz="0" w:space="0" w:color="auto"/>
        <w:left w:val="none" w:sz="0" w:space="0" w:color="auto"/>
        <w:bottom w:val="none" w:sz="0" w:space="0" w:color="auto"/>
        <w:right w:val="none" w:sz="0" w:space="0" w:color="auto"/>
      </w:divBdr>
    </w:div>
    <w:div w:id="1052583379">
      <w:bodyDiv w:val="1"/>
      <w:marLeft w:val="0"/>
      <w:marRight w:val="0"/>
      <w:marTop w:val="0"/>
      <w:marBottom w:val="0"/>
      <w:divBdr>
        <w:top w:val="none" w:sz="0" w:space="0" w:color="auto"/>
        <w:left w:val="none" w:sz="0" w:space="0" w:color="auto"/>
        <w:bottom w:val="none" w:sz="0" w:space="0" w:color="auto"/>
        <w:right w:val="none" w:sz="0" w:space="0" w:color="auto"/>
      </w:divBdr>
      <w:divsChild>
        <w:div w:id="484705898">
          <w:marLeft w:val="0"/>
          <w:marRight w:val="0"/>
          <w:marTop w:val="0"/>
          <w:marBottom w:val="0"/>
          <w:divBdr>
            <w:top w:val="none" w:sz="0" w:space="0" w:color="auto"/>
            <w:left w:val="none" w:sz="0" w:space="0" w:color="auto"/>
            <w:bottom w:val="none" w:sz="0" w:space="0" w:color="auto"/>
            <w:right w:val="none" w:sz="0" w:space="0" w:color="auto"/>
          </w:divBdr>
        </w:div>
        <w:div w:id="695815704">
          <w:marLeft w:val="0"/>
          <w:marRight w:val="0"/>
          <w:marTop w:val="0"/>
          <w:marBottom w:val="0"/>
          <w:divBdr>
            <w:top w:val="none" w:sz="0" w:space="0" w:color="auto"/>
            <w:left w:val="none" w:sz="0" w:space="0" w:color="auto"/>
            <w:bottom w:val="none" w:sz="0" w:space="0" w:color="auto"/>
            <w:right w:val="none" w:sz="0" w:space="0" w:color="auto"/>
          </w:divBdr>
        </w:div>
        <w:div w:id="122625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apa.org/doi/10.1037/h0098851" TargetMode="External"/><Relationship Id="rId117" Type="http://schemas.openxmlformats.org/officeDocument/2006/relationships/hyperlink" Target="https://www.stonewall.org.uk/system/files/lgbt_in_britain_health.pdf" TargetMode="External"/><Relationship Id="rId21" Type="http://schemas.openxmlformats.org/officeDocument/2006/relationships/hyperlink" Target="https://psycnet.apa.org/doi/10.1037/sgd0000044" TargetMode="External"/><Relationship Id="rId42" Type="http://schemas.openxmlformats.org/officeDocument/2006/relationships/hyperlink" Target="https://doi.org/10.3138/jmvfh-2021-0028" TargetMode="External"/><Relationship Id="rId47" Type="http://schemas.openxmlformats.org/officeDocument/2006/relationships/hyperlink" Target="http://dx.doi.org/10.1136/medhum-2017-011186" TargetMode="External"/><Relationship Id="rId63" Type="http://schemas.openxmlformats.org/officeDocument/2006/relationships/hyperlink" Target="https://doi.org/10.1177%2F0886260508316477" TargetMode="External"/><Relationship Id="rId68" Type="http://schemas.openxmlformats.org/officeDocument/2006/relationships/hyperlink" Target="https://doi.org/10.1177/109019818401100101" TargetMode="External"/><Relationship Id="rId84" Type="http://schemas.openxmlformats.org/officeDocument/2006/relationships/hyperlink" Target="https://doi.org/10.1093/milmed/usz198" TargetMode="External"/><Relationship Id="rId89" Type="http://schemas.openxmlformats.org/officeDocument/2006/relationships/hyperlink" Target="https://doi.org/10.1037/a0022858" TargetMode="External"/><Relationship Id="rId112" Type="http://schemas.openxmlformats.org/officeDocument/2006/relationships/hyperlink" Target="https://doi.apa.org/doi/10.1037/a0031281" TargetMode="External"/><Relationship Id="rId133" Type="http://schemas.openxmlformats.org/officeDocument/2006/relationships/hyperlink" Target="https://icd.who.int/" TargetMode="External"/><Relationship Id="rId138" Type="http://schemas.openxmlformats.org/officeDocument/2006/relationships/image" Target="media/image9.png"/><Relationship Id="rId154" Type="http://schemas.openxmlformats.org/officeDocument/2006/relationships/hyperlink" Target="mailto:mevs.mhm@nhs.net" TargetMode="External"/><Relationship Id="rId159" Type="http://schemas.openxmlformats.org/officeDocument/2006/relationships/hyperlink" Target="https://nivso.org.uk/mental-health-support-across-northern-ireland/" TargetMode="External"/><Relationship Id="rId175" Type="http://schemas.openxmlformats.org/officeDocument/2006/relationships/image" Target="media/image27.png"/><Relationship Id="rId170" Type="http://schemas.openxmlformats.org/officeDocument/2006/relationships/image" Target="media/image22.png"/><Relationship Id="rId16" Type="http://schemas.openxmlformats.org/officeDocument/2006/relationships/hyperlink" Target="https://psycnet.apa.org/doi/10.1037/sgd0000344" TargetMode="External"/><Relationship Id="rId107" Type="http://schemas.openxmlformats.org/officeDocument/2006/relationships/hyperlink" Target="https://doi.org/10.1300/J135v01n02_04" TargetMode="External"/><Relationship Id="rId11" Type="http://schemas.openxmlformats.org/officeDocument/2006/relationships/image" Target="media/image4.png"/><Relationship Id="rId32" Type="http://schemas.openxmlformats.org/officeDocument/2006/relationships/hyperlink" Target="https://doi.apa.org/doi/10.1037/qup0000196" TargetMode="External"/><Relationship Id="rId37" Type="http://schemas.openxmlformats.org/officeDocument/2006/relationships/hyperlink" Target="https://doi.org/10.1037/a0024609" TargetMode="External"/><Relationship Id="rId53" Type="http://schemas.openxmlformats.org/officeDocument/2006/relationships/hyperlink" Target="https://doi.org/10.1111/j.1365-2524.2009.00902.x" TargetMode="External"/><Relationship Id="rId58" Type="http://schemas.openxmlformats.org/officeDocument/2006/relationships/hyperlink" Target="https://assets.publishing.service.gov.uk/government/uploads/system/upload%09s/attachment_data/file/721367/GEO-LGBT-Action-Plan.pdf" TargetMode="External"/><Relationship Id="rId74" Type="http://schemas.openxmlformats.org/officeDocument/2006/relationships/hyperlink" Target="https://doi.org/10.1089/lgbt.2015.0135" TargetMode="External"/><Relationship Id="rId79" Type="http://schemas.openxmlformats.org/officeDocument/2006/relationships/hyperlink" Target="https://dx.doi.org/10.1007%2Fs40501-020-00204-0" TargetMode="External"/><Relationship Id="rId102" Type="http://schemas.openxmlformats.org/officeDocument/2006/relationships/hyperlink" Target="https://doi.org/10.1080/09540120902893258" TargetMode="External"/><Relationship Id="rId123" Type="http://schemas.openxmlformats.org/officeDocument/2006/relationships/hyperlink" Target="https://www.britishlegion.org.uk/get-involved/things-to-%09do/campaigns-policy-and-" TargetMode="External"/><Relationship Id="rId128" Type="http://schemas.openxmlformats.org/officeDocument/2006/relationships/hyperlink" Target="https://doi.org/10.1037/a0033346" TargetMode="External"/><Relationship Id="rId144" Type="http://schemas.openxmlformats.org/officeDocument/2006/relationships/image" Target="media/image15.png"/><Relationship Id="rId149" Type="http://schemas.openxmlformats.org/officeDocument/2006/relationships/hyperlink" Target="https://www.veteranswales.co.uk/health-boards.html" TargetMode="External"/><Relationship Id="rId5" Type="http://schemas.openxmlformats.org/officeDocument/2006/relationships/footnotes" Target="footnotes.xml"/><Relationship Id="rId90" Type="http://schemas.openxmlformats.org/officeDocument/2006/relationships/hyperlink" Target="https://psycnet.apa.org/doi/10.1177/1534765609347547" TargetMode="External"/><Relationship Id="rId95" Type="http://schemas.openxmlformats.org/officeDocument/2006/relationships/hyperlink" Target="https://doi.org/10.1136/bmj.n71" TargetMode="External"/><Relationship Id="rId160" Type="http://schemas.openxmlformats.org/officeDocument/2006/relationships/hyperlink" Target="http://www.samaritans.org/" TargetMode="External"/><Relationship Id="rId165" Type="http://schemas.openxmlformats.org/officeDocument/2006/relationships/hyperlink" Target="https://www.helpforheroes.org.uk/" TargetMode="External"/><Relationship Id="rId181" Type="http://schemas.openxmlformats.org/officeDocument/2006/relationships/theme" Target="theme/theme1.xml"/><Relationship Id="rId22" Type="http://schemas.openxmlformats.org/officeDocument/2006/relationships/hyperlink" Target="https://doi.org/10.1037/cou0000127" TargetMode="External"/><Relationship Id="rId27" Type="http://schemas.openxmlformats.org/officeDocument/2006/relationships/hyperlink" Target="https://doi.org/10.1191/1478088706qp063oa" TargetMode="External"/><Relationship Id="rId43" Type="http://schemas.openxmlformats.org/officeDocument/2006/relationships/hyperlink" Target="https://doi.org/10.1080/19359705.2016.1141344" TargetMode="External"/><Relationship Id="rId48" Type="http://schemas.openxmlformats.org/officeDocument/2006/relationships/hyperlink" Target="https://doi.org/10.1037/cou0000287" TargetMode="External"/><Relationship Id="rId64" Type="http://schemas.openxmlformats.org/officeDocument/2006/relationships/hyperlink" Target="https://doi.org/10.1037/0022-006X.67.6.945" TargetMode="External"/><Relationship Id="rId69" Type="http://schemas.openxmlformats.org/officeDocument/2006/relationships/hyperlink" Target="https://www.research.manchester.ac.uk/portal/files/84020482/FULL_TEXT.P%09DF" TargetMode="External"/><Relationship Id="rId113" Type="http://schemas.openxmlformats.org/officeDocument/2006/relationships/hyperlink" Target="https://doi.org/10.1002/jts.21778" TargetMode="External"/><Relationship Id="rId118" Type="http://schemas.openxmlformats.org/officeDocument/2006/relationships/hyperlink" Target="https://www.stonewall.org.uk/cy/node/71101" TargetMode="External"/><Relationship Id="rId134" Type="http://schemas.openxmlformats.org/officeDocument/2006/relationships/hyperlink" Target="https://doi.org/10.1080/15299732.2021.1989107" TargetMode="External"/><Relationship Id="rId139" Type="http://schemas.openxmlformats.org/officeDocument/2006/relationships/image" Target="media/image10.png"/><Relationship Id="rId80" Type="http://schemas.openxmlformats.org/officeDocument/2006/relationships/hyperlink" Target="https://doi.org/10.1002/jts.22308" TargetMode="External"/><Relationship Id="rId85" Type="http://schemas.openxmlformats.org/officeDocument/2006/relationships/hyperlink" Target="http://doi.org/10.21061/jvs.v7i3.261" TargetMode="External"/><Relationship Id="rId150" Type="http://schemas.openxmlformats.org/officeDocument/2006/relationships/hyperlink" Target="https://www.veteransfirstpoint.org.uk/where-to-find-us" TargetMode="External"/><Relationship Id="rId155" Type="http://schemas.openxmlformats.org/officeDocument/2006/relationships/hyperlink" Target="mailto:gateway@berkshire.nhs.uk" TargetMode="External"/><Relationship Id="rId171" Type="http://schemas.openxmlformats.org/officeDocument/2006/relationships/image" Target="media/image23.png"/><Relationship Id="rId176" Type="http://schemas.openxmlformats.org/officeDocument/2006/relationships/image" Target="media/image28.png"/><Relationship Id="rId12" Type="http://schemas.openxmlformats.org/officeDocument/2006/relationships/image" Target="media/image5.png"/><Relationship Id="rId17" Type="http://schemas.openxmlformats.org/officeDocument/2006/relationships/hyperlink" Target="https://doi.apa.org/doi/10.1037/a0038994" TargetMode="External"/><Relationship Id="rId33" Type="http://schemas.openxmlformats.org/officeDocument/2006/relationships/hyperlink" Target="https://doi.org/10.1176/ajp.156.6.908" TargetMode="External"/><Relationship Id="rId38" Type="http://schemas.openxmlformats.org/officeDocument/2006/relationships/hyperlink" Target="https://doi.org/10.1007/s10608-010-9302-6" TargetMode="External"/><Relationship Id="rId59" Type="http://schemas.openxmlformats.org/officeDocument/2006/relationships/hyperlink" Target="https://www.gov.uk/government/publications/national-lgbt-survey-%09summary-report" TargetMode="External"/><Relationship Id="rId103" Type="http://schemas.openxmlformats.org/officeDocument/2006/relationships/hyperlink" Target="https://doi.org/10.1037/cou0000143" TargetMode="External"/><Relationship Id="rId108" Type="http://schemas.openxmlformats.org/officeDocument/2006/relationships/hyperlink" Target="https://doi.apa.org/doi/10.1037/a0035840" TargetMode="External"/><Relationship Id="rId124" Type="http://schemas.openxmlformats.org/officeDocument/2006/relationships/hyperlink" Target="https://doi.org/10.1111/j.1524-475X.2004.04006.x" TargetMode="External"/><Relationship Id="rId129" Type="http://schemas.openxmlformats.org/officeDocument/2006/relationships/hyperlink" Target="https://doi.org/10.1002/jts.20210" TargetMode="External"/><Relationship Id="rId54" Type="http://schemas.openxmlformats.org/officeDocument/2006/relationships/hyperlink" Target="https://doi.org/10.1037/1040-3590.11.3.303" TargetMode="External"/><Relationship Id="rId70" Type="http://schemas.openxmlformats.org/officeDocument/2006/relationships/hyperlink" Target="https://doi.org/10.1017/s0033291719000436" TargetMode="External"/><Relationship Id="rId75" Type="http://schemas.openxmlformats.org/officeDocument/2006/relationships/hyperlink" Target="https://doi.org/10.1016/j.drugalcdep.2015.03.018" TargetMode="External"/><Relationship Id="rId91" Type="http://schemas.openxmlformats.org/officeDocument/2006/relationships/hyperlink" Target="https://www.nihr.ac.uk/documents/briefing-notes-for-researchers-public-%09involvement-in-nhs-health-and-social-care-research/27371" TargetMode="External"/><Relationship Id="rId96" Type="http://schemas.openxmlformats.org/officeDocument/2006/relationships/hyperlink" Target="https://doi.org/10.3138/jmvfh-2021-0032" TargetMode="External"/><Relationship Id="rId140" Type="http://schemas.openxmlformats.org/officeDocument/2006/relationships/image" Target="media/image11.png"/><Relationship Id="rId145" Type="http://schemas.openxmlformats.org/officeDocument/2006/relationships/image" Target="media/image16.png"/><Relationship Id="rId161" Type="http://schemas.openxmlformats.org/officeDocument/2006/relationships/hyperlink" Target="http://www.sane.org.uk" TargetMode="External"/><Relationship Id="rId166" Type="http://schemas.openxmlformats.org/officeDocument/2006/relationships/hyperlink" Target="http://www.veteransgateway.org.uk"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psycnet.apa.org/doi/10.1037/sgd0000500" TargetMode="External"/><Relationship Id="rId28" Type="http://schemas.openxmlformats.org/officeDocument/2006/relationships/hyperlink" Target="https://doi.org/10.1080/2159676X.2019.1628806" TargetMode="External"/><Relationship Id="rId49" Type="http://schemas.openxmlformats.org/officeDocument/2006/relationships/hyperlink" Target="https://www.forward-assist.com/salute-her-research" TargetMode="External"/><Relationship Id="rId114" Type="http://schemas.openxmlformats.org/officeDocument/2006/relationships/hyperlink" Target="https://doi.org/10.1037/tps0000094" TargetMode="External"/><Relationship Id="rId119" Type="http://schemas.openxmlformats.org/officeDocument/2006/relationships/hyperlink" Target="https://psycnet.apa.org/doi/10.1007/s11199-006-9340-4" TargetMode="External"/><Relationship Id="rId44" Type="http://schemas.openxmlformats.org/officeDocument/2006/relationships/hyperlink" Target="https://assets.publishing.service.gov.uk/government/uploads/system/upload%09s/attachmentdata/file/139565/dh_4122427.pdf" TargetMode="External"/><Relationship Id="rId60" Type="http://schemas.openxmlformats.org/officeDocument/2006/relationships/hyperlink" Target="https://doi.apa.org/doi/10.1037/a0016441" TargetMode="External"/><Relationship Id="rId65" Type="http://schemas.openxmlformats.org/officeDocument/2006/relationships/hyperlink" Target="https://doi.org/10.1089/lgbt.2020.0279" TargetMode="External"/><Relationship Id="rId81" Type="http://schemas.openxmlformats.org/officeDocument/2006/relationships/hyperlink" Target="https://doi.org/10.1080/15299716.2014.994159" TargetMode="External"/><Relationship Id="rId86" Type="http://schemas.openxmlformats.org/officeDocument/2006/relationships/hyperlink" Target="https://dx.doi.org/10.1080%2F20008198.2017.1389207" TargetMode="External"/><Relationship Id="rId130" Type="http://schemas.openxmlformats.org/officeDocument/2006/relationships/hyperlink" Target="http://www.ptsd.va.gov/professional/assessment/adult-%09sr/ptsd-checklist.asp" TargetMode="External"/><Relationship Id="rId135" Type="http://schemas.openxmlformats.org/officeDocument/2006/relationships/hyperlink" Target="https://doi.org/10.1080/15538605.2012.648578" TargetMode="External"/><Relationship Id="rId151" Type="http://schemas.openxmlformats.org/officeDocument/2006/relationships/hyperlink" Target="https://nivso.org.uk/mental-health-support-across-northern-ireland/" TargetMode="External"/><Relationship Id="rId156" Type="http://schemas.openxmlformats.org/officeDocument/2006/relationships/hyperlink" Target="https://www.nhs.uk/nhs-services/armed-forces-community/mental-health/veterans-reservists/" TargetMode="External"/><Relationship Id="rId177"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image" Target="media/image24.png"/><Relationship Id="rId180" Type="http://schemas.openxmlformats.org/officeDocument/2006/relationships/fontTable" Target="fontTable.xml"/><Relationship Id="rId13" Type="http://schemas.openxmlformats.org/officeDocument/2006/relationships/hyperlink" Target="https://www.qualtrics.com" TargetMode="External"/><Relationship Id="rId18" Type="http://schemas.openxmlformats.org/officeDocument/2006/relationships/hyperlink" Target="https://www.stonewall.org.uk/system/files/lgbt_in_britain_health.pdf" TargetMode="External"/><Relationship Id="rId39" Type="http://schemas.openxmlformats.org/officeDocument/2006/relationships/hyperlink" Target="https://psycnet.apa.org/doi/10.1177/0011000006292033" TargetMode="External"/><Relationship Id="rId109" Type="http://schemas.openxmlformats.org/officeDocument/2006/relationships/hyperlink" Target="https://doi.org/10.1080/15299732.2018.1451973" TargetMode="External"/><Relationship Id="rId34" Type="http://schemas.openxmlformats.org/officeDocument/2006/relationships/hyperlink" Target="https://doi.apa.org/doi/10.1037/a0021116" TargetMode="External"/><Relationship Id="rId50" Type="http://schemas.openxmlformats.org/officeDocument/2006/relationships/hyperlink" Target="https://doi.org/10.3138/jmvfh-2021-0016" TargetMode="External"/><Relationship Id="rId55" Type="http://schemas.openxmlformats.org/officeDocument/2006/relationships/hyperlink" Target="https://doi.org/10.1093/geront/gnw170" TargetMode="External"/><Relationship Id="rId76" Type="http://schemas.openxmlformats.org/officeDocument/2006/relationships/hyperlink" Target="https://doi.org/10.1037/cou0000019" TargetMode="External"/><Relationship Id="rId97" Type="http://schemas.openxmlformats.org/officeDocument/2006/relationships/hyperlink" Target="https://doi.org/10.1177%2F0959353509342772" TargetMode="External"/><Relationship Id="rId104" Type="http://schemas.openxmlformats.org/officeDocument/2006/relationships/hyperlink" Target="https://doi.org/10.1080/19359705.2015.1066729" TargetMode="External"/><Relationship Id="rId120" Type="http://schemas.openxmlformats.org/officeDocument/2006/relationships/hyperlink" Target="https://doi.org/10.1177/1534765609358464" TargetMode="External"/><Relationship Id="rId125" Type="http://schemas.openxmlformats.org/officeDocument/2006/relationships/hyperlink" Target="https://doi.org/10.1111/j.1365-2648.2004.03207.x" TargetMode="External"/><Relationship Id="rId141" Type="http://schemas.openxmlformats.org/officeDocument/2006/relationships/image" Target="media/image12.png"/><Relationship Id="rId146" Type="http://schemas.openxmlformats.org/officeDocument/2006/relationships/image" Target="media/image17.jpeg"/><Relationship Id="rId167" Type="http://schemas.openxmlformats.org/officeDocument/2006/relationships/image" Target="media/image19.png"/><Relationship Id="rId7" Type="http://schemas.openxmlformats.org/officeDocument/2006/relationships/image" Target="media/image1.png"/><Relationship Id="rId71" Type="http://schemas.openxmlformats.org/officeDocument/2006/relationships/hyperlink" Target="https://doi.org/10.1037/ser0000232" TargetMode="External"/><Relationship Id="rId92" Type="http://schemas.openxmlformats.org/officeDocument/2006/relationships/hyperlink" Target="https://doi.org/10.1080/00918369.2021.2015952" TargetMode="External"/><Relationship Id="rId162" Type="http://schemas.openxmlformats.org/officeDocument/2006/relationships/hyperlink" Target="https://www.fightingwithpride.org.uk/" TargetMode="External"/><Relationship Id="rId2" Type="http://schemas.openxmlformats.org/officeDocument/2006/relationships/styles" Target="styles.xml"/><Relationship Id="rId29" Type="http://schemas.openxmlformats.org/officeDocument/2006/relationships/hyperlink" Target="https://doi.org/10.1002/capr.12360" TargetMode="External"/><Relationship Id="rId24" Type="http://schemas.openxmlformats.org/officeDocument/2006/relationships/hyperlink" Target="https://doi.org/10.3138/jmvfh-2021-0065" TargetMode="External"/><Relationship Id="rId40" Type="http://schemas.openxmlformats.org/officeDocument/2006/relationships/hyperlink" Target="https://doi.org/10.1037/sgd0000217" TargetMode="External"/><Relationship Id="rId45" Type="http://schemas.openxmlformats.org/officeDocument/2006/relationships/hyperlink" Target="https://doi.org/10.1089/trgh.2016.0040" TargetMode="External"/><Relationship Id="rId66" Type="http://schemas.openxmlformats.org/officeDocument/2006/relationships/hyperlink" Target="https://doi.org/10.1192/bjp.bp.109.075762" TargetMode="External"/><Relationship Id="rId87" Type="http://schemas.openxmlformats.org/officeDocument/2006/relationships/hyperlink" Target="https://doi.org/10.1037/cou0000088" TargetMode="External"/><Relationship Id="rId110" Type="http://schemas.openxmlformats.org/officeDocument/2006/relationships/hyperlink" Target="https://doi.org/10.1016/j.cbpra.2019.06.001" TargetMode="External"/><Relationship Id="rId115" Type="http://schemas.openxmlformats.org/officeDocument/2006/relationships/hyperlink" Target="https://doi.org/10.1192/bjp.2018.175" TargetMode="External"/><Relationship Id="rId131" Type="http://schemas.openxmlformats.org/officeDocument/2006/relationships/hyperlink" Target="https://doi.org/10.1177/135910539700200305" TargetMode="External"/><Relationship Id="rId136" Type="http://schemas.openxmlformats.org/officeDocument/2006/relationships/image" Target="media/image7.png"/><Relationship Id="rId157" Type="http://schemas.openxmlformats.org/officeDocument/2006/relationships/hyperlink" Target="https://www.veteranswales.co.uk/health-boards.html" TargetMode="External"/><Relationship Id="rId178" Type="http://schemas.openxmlformats.org/officeDocument/2006/relationships/image" Target="media/image30.png"/><Relationship Id="rId61" Type="http://schemas.openxmlformats.org/officeDocument/2006/relationships/hyperlink" Target="https://doi.org/10.2105/AJPH.2008.153510" TargetMode="External"/><Relationship Id="rId82" Type="http://schemas.openxmlformats.org/officeDocument/2006/relationships/hyperlink" Target="https://doi.org/10.1080/09540261.2019.1575190" TargetMode="External"/><Relationship Id="rId152" Type="http://schemas.openxmlformats.org/officeDocument/2006/relationships/hyperlink" Target="mailto:veteransservie@candi.nhs.uk" TargetMode="External"/><Relationship Id="rId173" Type="http://schemas.openxmlformats.org/officeDocument/2006/relationships/image" Target="media/image25.png"/><Relationship Id="rId19" Type="http://schemas.openxmlformats.org/officeDocument/2006/relationships/hyperlink" Target="https://doi.org/10.1300/J155v07n01_01" TargetMode="External"/><Relationship Id="rId14" Type="http://schemas.openxmlformats.org/officeDocument/2006/relationships/image" Target="media/image6.png"/><Relationship Id="rId30" Type="http://schemas.openxmlformats.org/officeDocument/2006/relationships/hyperlink" Target="https://doi.org/10.1080/14780887.2020.1769238" TargetMode="External"/><Relationship Id="rId35" Type="http://schemas.openxmlformats.org/officeDocument/2006/relationships/hyperlink" Target="https://doi.org/10.1037/0003-066X.34.10.844" TargetMode="External"/><Relationship Id="rId56" Type="http://schemas.openxmlformats.org/officeDocument/2006/relationships/hyperlink" Target="http://dx.doi.org/10.13140/RG.2.2.12177.76645" TargetMode="External"/><Relationship Id="rId77" Type="http://schemas.openxmlformats.org/officeDocument/2006/relationships/hyperlink" Target="https://doi.org/10.1016/j.amepre.2014.07.002" TargetMode="External"/><Relationship Id="rId100" Type="http://schemas.openxmlformats.org/officeDocument/2006/relationships/hyperlink" Target="https://doi.org/10.1136/bmjmilitary-2021-001903" TargetMode="External"/><Relationship Id="rId105" Type="http://schemas.openxmlformats.org/officeDocument/2006/relationships/hyperlink" Target="https://doi.org/10.1089/trgh.2016.0012" TargetMode="External"/><Relationship Id="rId126" Type="http://schemas.openxmlformats.org/officeDocument/2006/relationships/hyperlink" Target="https://doi.org/10.1080/2159676X.2020.1840423" TargetMode="External"/><Relationship Id="rId147" Type="http://schemas.openxmlformats.org/officeDocument/2006/relationships/image" Target="media/image18.jpeg"/><Relationship Id="rId168" Type="http://schemas.openxmlformats.org/officeDocument/2006/relationships/image" Target="media/image20.png"/><Relationship Id="rId8" Type="http://schemas.openxmlformats.org/officeDocument/2006/relationships/image" Target="media/image2.png"/><Relationship Id="rId51" Type="http://schemas.openxmlformats.org/officeDocument/2006/relationships/hyperlink" Target="https://doi.org/10.3138/jmvfh-2021-0018" TargetMode="External"/><Relationship Id="rId72" Type="http://schemas.openxmlformats.org/officeDocument/2006/relationships/hyperlink" Target="https://doi.org/10.1080/15299732.2019.1675222" TargetMode="External"/><Relationship Id="rId93" Type="http://schemas.openxmlformats.org/officeDocument/2006/relationships/hyperlink" Target="https://doi.org/10.1016/j.janxdis.2007.02.010" TargetMode="External"/><Relationship Id="rId98" Type="http://schemas.openxmlformats.org/officeDocument/2006/relationships/hyperlink" Target="https://psycnet.apa.org/doi/10.1185/135525703125002360" TargetMode="External"/><Relationship Id="rId121" Type="http://schemas.openxmlformats.org/officeDocument/2006/relationships/hyperlink" Target="https://doi.org/10.1177/0011000007309488" TargetMode="External"/><Relationship Id="rId142" Type="http://schemas.openxmlformats.org/officeDocument/2006/relationships/image" Target="media/image13.png"/><Relationship Id="rId163" Type="http://schemas.openxmlformats.org/officeDocument/2006/relationships/hyperlink" Target="http://www.combatstress.org.uk" TargetMode="External"/><Relationship Id="rId3" Type="http://schemas.openxmlformats.org/officeDocument/2006/relationships/settings" Target="settings.xml"/><Relationship Id="rId25" Type="http://schemas.openxmlformats.org/officeDocument/2006/relationships/hyperlink" Target="https://psycnet.apa.org/doi/10.1037/pro0000099" TargetMode="External"/><Relationship Id="rId46" Type="http://schemas.openxmlformats.org/officeDocument/2006/relationships/hyperlink" Target="https://doi.org/10.1177/1054137319834775" TargetMode="External"/><Relationship Id="rId67" Type="http://schemas.openxmlformats.org/officeDocument/2006/relationships/hyperlink" Target="https://doi.org/10.1177/1609406919870075" TargetMode="External"/><Relationship Id="rId116" Type="http://schemas.openxmlformats.org/officeDocument/2006/relationships/hyperlink" Target="https://doi.org/10.1080/20008198.2018.1556552" TargetMode="External"/><Relationship Id="rId137" Type="http://schemas.openxmlformats.org/officeDocument/2006/relationships/image" Target="media/image8.png"/><Relationship Id="rId158" Type="http://schemas.openxmlformats.org/officeDocument/2006/relationships/hyperlink" Target="https://www.veteransfirstpoint.org.uk/where-to-find-us" TargetMode="External"/><Relationship Id="rId20" Type="http://schemas.openxmlformats.org/officeDocument/2006/relationships/hyperlink" Target="https://doi.org/10.1177/0748175612449743" TargetMode="External"/><Relationship Id="rId41" Type="http://schemas.openxmlformats.org/officeDocument/2006/relationships/hyperlink" Target="https://psycnet.apa.org/doi/10.1080/17439760.2016.1262613" TargetMode="External"/><Relationship Id="rId62" Type="http://schemas.openxmlformats.org/officeDocument/2006/relationships/hyperlink" Target="https://doi.org/10.1037/a0029597" TargetMode="External"/><Relationship Id="rId83" Type="http://schemas.openxmlformats.org/officeDocument/2006/relationships/hyperlink" Target="https://doi.org/10.1177/00380385030373002" TargetMode="External"/><Relationship Id="rId88" Type="http://schemas.openxmlformats.org/officeDocument/2006/relationships/hyperlink" Target="https://dx.doi.org/10.1037%2F0033-2909.129.5.674" TargetMode="External"/><Relationship Id="rId111" Type="http://schemas.openxmlformats.org/officeDocument/2006/relationships/hyperlink" Target="https://doi.org/10.1146/annurev-psych-010418-102803" TargetMode="External"/><Relationship Id="rId132" Type="http://schemas.openxmlformats.org/officeDocument/2006/relationships/hyperlink" Target="https://doi.org/10.1037/1040-3590.5.3.330" TargetMode="External"/><Relationship Id="rId153" Type="http://schemas.openxmlformats.org/officeDocument/2006/relationships/hyperlink" Target="mailto:vwals@nhs.net" TargetMode="External"/><Relationship Id="rId174" Type="http://schemas.openxmlformats.org/officeDocument/2006/relationships/image" Target="media/image26.png"/><Relationship Id="rId179" Type="http://schemas.openxmlformats.org/officeDocument/2006/relationships/image" Target="media/image31.png"/><Relationship Id="rId15" Type="http://schemas.openxmlformats.org/officeDocument/2006/relationships/hyperlink" Target="https://psycnet.apa.org/doi/10.1037/a0026642" TargetMode="External"/><Relationship Id="rId36" Type="http://schemas.openxmlformats.org/officeDocument/2006/relationships/hyperlink" Target="https://doi.org/10.1177%2F0011000005276581" TargetMode="External"/><Relationship Id="rId57" Type="http://schemas.openxmlformats.org/officeDocument/2006/relationships/hyperlink" Target="https://doi.org/10.1007/s11920-016-0695-0" TargetMode="External"/><Relationship Id="rId106" Type="http://schemas.openxmlformats.org/officeDocument/2006/relationships/hyperlink" Target="https://doi.org/10.1089/heq.2019.0069" TargetMode="External"/><Relationship Id="rId127" Type="http://schemas.openxmlformats.org/officeDocument/2006/relationships/hyperlink" Target="https://doi.org/10.1177/1745691618812680" TargetMode="External"/><Relationship Id="rId10" Type="http://schemas.openxmlformats.org/officeDocument/2006/relationships/footer" Target="footer1.xml"/><Relationship Id="rId31" Type="http://schemas.openxmlformats.org/officeDocument/2006/relationships/hyperlink" Target="https://doi.org/10.1080/2159676X.2019.1704846" TargetMode="External"/><Relationship Id="rId52" Type="http://schemas.openxmlformats.org/officeDocument/2006/relationships/hyperlink" Target="https://doi.org/10.1177/146879410200200205" TargetMode="External"/><Relationship Id="rId73" Type="http://schemas.openxmlformats.org/officeDocument/2006/relationships/hyperlink" Target="https://doi.org/10.1111%2Fj.1471-6402.1995.tb00086.x" TargetMode="External"/><Relationship Id="rId78" Type="http://schemas.openxmlformats.org/officeDocument/2006/relationships/hyperlink" Target="https://doi.org/10.1037/tra0000464" TargetMode="External"/><Relationship Id="rId94" Type="http://schemas.openxmlformats.org/officeDocument/2006/relationships/hyperlink" Target="https://doi.org/10.1037/0033-2909.133.2.328" TargetMode="External"/><Relationship Id="rId99" Type="http://schemas.openxmlformats.org/officeDocument/2006/relationships/hyperlink" Target="https://doi.org/10.1080/20008198.2019.1700613" TargetMode="External"/><Relationship Id="rId101" Type="http://schemas.openxmlformats.org/officeDocument/2006/relationships/hyperlink" Target="https://doi.org/10.3109/01612840.2015.1025319" TargetMode="External"/><Relationship Id="rId122" Type="http://schemas.openxmlformats.org/officeDocument/2006/relationships/hyperlink" Target="https://doi.org/10.1037/sgd0000081" TargetMode="External"/><Relationship Id="rId143" Type="http://schemas.openxmlformats.org/officeDocument/2006/relationships/image" Target="media/image14.png"/><Relationship Id="rId148" Type="http://schemas.openxmlformats.org/officeDocument/2006/relationships/hyperlink" Target="mailto:gateway@berkshire.nhs.uk" TargetMode="External"/><Relationship Id="rId164" Type="http://schemas.openxmlformats.org/officeDocument/2006/relationships/hyperlink" Target="https://www.ssafa.org.uk/" TargetMode="External"/><Relationship Id="rId16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175</Pages>
  <Words>38468</Words>
  <Characters>219270</Characters>
  <Application>Microsoft Office Word</Application>
  <DocSecurity>0</DocSecurity>
  <Lines>1827</Lines>
  <Paragraphs>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Larner</dc:creator>
  <cp:keywords/>
  <dc:description/>
  <cp:lastModifiedBy>Charlotte Larner</cp:lastModifiedBy>
  <cp:revision>10</cp:revision>
  <dcterms:created xsi:type="dcterms:W3CDTF">2022-07-31T16:20:00Z</dcterms:created>
  <dcterms:modified xsi:type="dcterms:W3CDTF">2022-09-06T09:13:00Z</dcterms:modified>
</cp:coreProperties>
</file>