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DC" w:rsidRPr="00784DB3" w:rsidRDefault="006443DC" w:rsidP="006443DC">
      <w:pPr>
        <w:rPr>
          <w:szCs w:val="24"/>
        </w:rPr>
      </w:pPr>
      <w:r w:rsidRPr="00784DB3">
        <w:rPr>
          <w:b/>
          <w:sz w:val="28"/>
          <w:szCs w:val="28"/>
        </w:rPr>
        <w:t>Ludwig II, King of Bavaria</w:t>
      </w:r>
      <w:r w:rsidRPr="00784DB3">
        <w:rPr>
          <w:b/>
          <w:szCs w:val="24"/>
        </w:rPr>
        <w:t xml:space="preserve"> </w:t>
      </w:r>
      <w:r w:rsidRPr="00784DB3">
        <w:rPr>
          <w:szCs w:val="24"/>
        </w:rPr>
        <w:t>(b</w:t>
      </w:r>
      <w:r w:rsidR="00022E30" w:rsidRPr="00784DB3">
        <w:rPr>
          <w:szCs w:val="24"/>
        </w:rPr>
        <w:t>.</w:t>
      </w:r>
      <w:r w:rsidRPr="00784DB3">
        <w:rPr>
          <w:szCs w:val="24"/>
        </w:rPr>
        <w:t xml:space="preserve"> </w:t>
      </w:r>
      <w:proofErr w:type="spellStart"/>
      <w:r w:rsidR="009B1FAB" w:rsidRPr="00784DB3">
        <w:rPr>
          <w:szCs w:val="24"/>
        </w:rPr>
        <w:t>Nymphenburg</w:t>
      </w:r>
      <w:proofErr w:type="spellEnd"/>
      <w:r w:rsidR="009B1FAB" w:rsidRPr="00784DB3">
        <w:rPr>
          <w:szCs w:val="24"/>
        </w:rPr>
        <w:t xml:space="preserve"> Palace, Munich</w:t>
      </w:r>
      <w:r w:rsidR="009B1FAB">
        <w:rPr>
          <w:szCs w:val="24"/>
        </w:rPr>
        <w:t>,</w:t>
      </w:r>
      <w:r w:rsidR="009B1FAB" w:rsidRPr="00784DB3">
        <w:rPr>
          <w:szCs w:val="24"/>
        </w:rPr>
        <w:t xml:space="preserve"> </w:t>
      </w:r>
      <w:r w:rsidRPr="00784DB3">
        <w:rPr>
          <w:szCs w:val="24"/>
        </w:rPr>
        <w:t>25 Aug</w:t>
      </w:r>
      <w:r w:rsidR="009B1FAB">
        <w:rPr>
          <w:szCs w:val="24"/>
        </w:rPr>
        <w:t>.</w:t>
      </w:r>
      <w:r w:rsidR="00022E30" w:rsidRPr="00784DB3">
        <w:rPr>
          <w:szCs w:val="24"/>
        </w:rPr>
        <w:t xml:space="preserve"> </w:t>
      </w:r>
      <w:r w:rsidR="009B1FAB">
        <w:rPr>
          <w:szCs w:val="24"/>
        </w:rPr>
        <w:t>1845</w:t>
      </w:r>
      <w:r w:rsidRPr="00784DB3">
        <w:rPr>
          <w:szCs w:val="24"/>
        </w:rPr>
        <w:t>; d</w:t>
      </w:r>
      <w:r w:rsidR="00022E30" w:rsidRPr="00784DB3">
        <w:rPr>
          <w:szCs w:val="24"/>
        </w:rPr>
        <w:t>.</w:t>
      </w:r>
      <w:r w:rsidRPr="00784DB3">
        <w:rPr>
          <w:szCs w:val="24"/>
        </w:rPr>
        <w:t xml:space="preserve"> </w:t>
      </w:r>
      <w:r w:rsidR="009B1FAB" w:rsidRPr="00784DB3">
        <w:rPr>
          <w:szCs w:val="24"/>
        </w:rPr>
        <w:t xml:space="preserve">Lake </w:t>
      </w:r>
      <w:proofErr w:type="spellStart"/>
      <w:r w:rsidR="009B1FAB" w:rsidRPr="00784DB3">
        <w:rPr>
          <w:szCs w:val="24"/>
        </w:rPr>
        <w:t>Starnberg</w:t>
      </w:r>
      <w:proofErr w:type="spellEnd"/>
      <w:r w:rsidR="009B1FAB" w:rsidRPr="00784DB3">
        <w:rPr>
          <w:szCs w:val="24"/>
        </w:rPr>
        <w:t>, near Munich</w:t>
      </w:r>
      <w:r w:rsidR="009B1FAB">
        <w:rPr>
          <w:szCs w:val="24"/>
        </w:rPr>
        <w:t>,</w:t>
      </w:r>
      <w:r w:rsidR="009B1FAB" w:rsidRPr="00784DB3">
        <w:rPr>
          <w:szCs w:val="24"/>
        </w:rPr>
        <w:t xml:space="preserve"> </w:t>
      </w:r>
      <w:r w:rsidRPr="00784DB3">
        <w:rPr>
          <w:szCs w:val="24"/>
        </w:rPr>
        <w:t>13 Jun</w:t>
      </w:r>
      <w:r w:rsidR="009B1FAB">
        <w:rPr>
          <w:szCs w:val="24"/>
        </w:rPr>
        <w:t>e 1886</w:t>
      </w:r>
      <w:r w:rsidRPr="00784DB3">
        <w:rPr>
          <w:szCs w:val="24"/>
        </w:rPr>
        <w:t>; reign 10 Mar</w:t>
      </w:r>
      <w:r w:rsidR="009B1FAB">
        <w:rPr>
          <w:szCs w:val="24"/>
        </w:rPr>
        <w:t>.</w:t>
      </w:r>
      <w:r w:rsidRPr="00784DB3">
        <w:rPr>
          <w:szCs w:val="24"/>
        </w:rPr>
        <w:t xml:space="preserve"> 1864 to 13 Jun</w:t>
      </w:r>
      <w:r w:rsidR="009B1FAB">
        <w:rPr>
          <w:szCs w:val="24"/>
        </w:rPr>
        <w:t>e</w:t>
      </w:r>
      <w:r w:rsidRPr="00784DB3">
        <w:rPr>
          <w:szCs w:val="24"/>
        </w:rPr>
        <w:t xml:space="preserve"> 18</w:t>
      </w:r>
      <w:r w:rsidR="004528C5" w:rsidRPr="00784DB3">
        <w:rPr>
          <w:szCs w:val="24"/>
        </w:rPr>
        <w:t>8</w:t>
      </w:r>
      <w:r w:rsidRPr="00784DB3">
        <w:rPr>
          <w:szCs w:val="24"/>
        </w:rPr>
        <w:t>6)</w:t>
      </w:r>
      <w:r w:rsidR="00022E30" w:rsidRPr="00784DB3">
        <w:rPr>
          <w:szCs w:val="24"/>
        </w:rPr>
        <w:t xml:space="preserve">. </w:t>
      </w:r>
      <w:r w:rsidRPr="00784DB3">
        <w:rPr>
          <w:szCs w:val="24"/>
        </w:rPr>
        <w:t xml:space="preserve">Succeeded his father, Maximilian II, </w:t>
      </w:r>
      <w:r w:rsidR="00BE1091">
        <w:rPr>
          <w:szCs w:val="24"/>
        </w:rPr>
        <w:t xml:space="preserve">but </w:t>
      </w:r>
      <w:r w:rsidRPr="00784DB3">
        <w:rPr>
          <w:szCs w:val="24"/>
        </w:rPr>
        <w:t xml:space="preserve">closer in artistic ambition to Maximilian’s deposed father, Ludwig I. </w:t>
      </w:r>
      <w:r w:rsidR="00022E30" w:rsidRPr="00784DB3">
        <w:rPr>
          <w:szCs w:val="24"/>
        </w:rPr>
        <w:t>Ae</w:t>
      </w:r>
      <w:r w:rsidRPr="00784DB3">
        <w:rPr>
          <w:szCs w:val="24"/>
        </w:rPr>
        <w:t xml:space="preserve">stheticism was a hallmark of Ludwig’s reign, which witnessed construction of neo-Romantic, </w:t>
      </w:r>
      <w:r w:rsidR="00022E30" w:rsidRPr="00784DB3">
        <w:rPr>
          <w:szCs w:val="24"/>
        </w:rPr>
        <w:t>“fairy-tale”</w:t>
      </w:r>
      <w:r w:rsidRPr="00784DB3">
        <w:rPr>
          <w:szCs w:val="24"/>
        </w:rPr>
        <w:t xml:space="preserve"> castles such as </w:t>
      </w:r>
      <w:proofErr w:type="spellStart"/>
      <w:r w:rsidRPr="00784DB3">
        <w:rPr>
          <w:szCs w:val="24"/>
        </w:rPr>
        <w:t>Linderhof</w:t>
      </w:r>
      <w:proofErr w:type="spellEnd"/>
      <w:r w:rsidRPr="00784DB3">
        <w:rPr>
          <w:szCs w:val="24"/>
        </w:rPr>
        <w:t xml:space="preserve">, </w:t>
      </w:r>
      <w:proofErr w:type="spellStart"/>
      <w:r w:rsidRPr="00784DB3">
        <w:rPr>
          <w:szCs w:val="24"/>
        </w:rPr>
        <w:t>Herrenchiemsee</w:t>
      </w:r>
      <w:proofErr w:type="spellEnd"/>
      <w:r w:rsidRPr="00784DB3">
        <w:rPr>
          <w:szCs w:val="24"/>
        </w:rPr>
        <w:t xml:space="preserve">, and </w:t>
      </w:r>
      <w:proofErr w:type="spellStart"/>
      <w:r w:rsidRPr="00784DB3">
        <w:rPr>
          <w:szCs w:val="24"/>
        </w:rPr>
        <w:t>Neuschwanstein</w:t>
      </w:r>
      <w:proofErr w:type="spellEnd"/>
      <w:r w:rsidRPr="00784DB3">
        <w:rPr>
          <w:szCs w:val="24"/>
        </w:rPr>
        <w:t xml:space="preserve">; the latter’s wall frescoes depict Wagnerian scenes. </w:t>
      </w:r>
      <w:r w:rsidR="00F11E38" w:rsidRPr="00784DB3">
        <w:rPr>
          <w:szCs w:val="24"/>
        </w:rPr>
        <w:t>Though</w:t>
      </w:r>
      <w:r w:rsidRPr="00784DB3">
        <w:rPr>
          <w:szCs w:val="24"/>
        </w:rPr>
        <w:t xml:space="preserve"> Ludwig </w:t>
      </w:r>
      <w:r w:rsidR="00F11E38" w:rsidRPr="00784DB3">
        <w:rPr>
          <w:szCs w:val="24"/>
        </w:rPr>
        <w:t xml:space="preserve">was hardly </w:t>
      </w:r>
      <w:r w:rsidRPr="00784DB3">
        <w:rPr>
          <w:szCs w:val="24"/>
        </w:rPr>
        <w:t>devoted t</w:t>
      </w:r>
      <w:bookmarkStart w:id="0" w:name="_GoBack"/>
      <w:bookmarkEnd w:id="0"/>
      <w:r w:rsidRPr="00784DB3">
        <w:rPr>
          <w:szCs w:val="24"/>
        </w:rPr>
        <w:t xml:space="preserve">o the more mundane of his duties </w:t>
      </w:r>
      <w:r w:rsidR="00F11E38" w:rsidRPr="00784DB3">
        <w:rPr>
          <w:szCs w:val="24"/>
        </w:rPr>
        <w:t>and was no</w:t>
      </w:r>
      <w:r w:rsidRPr="00784DB3">
        <w:rPr>
          <w:szCs w:val="24"/>
        </w:rPr>
        <w:t xml:space="preserve"> consummate pol</w:t>
      </w:r>
      <w:r w:rsidR="00F11E38" w:rsidRPr="00784DB3">
        <w:rPr>
          <w:szCs w:val="24"/>
        </w:rPr>
        <w:t>itician</w:t>
      </w:r>
      <w:r w:rsidRPr="00784DB3">
        <w:rPr>
          <w:szCs w:val="24"/>
        </w:rPr>
        <w:t xml:space="preserve">, Bavaria </w:t>
      </w:r>
      <w:r w:rsidR="00F11E38" w:rsidRPr="00784DB3">
        <w:rPr>
          <w:szCs w:val="24"/>
        </w:rPr>
        <w:t xml:space="preserve">under his rule nevertheless </w:t>
      </w:r>
      <w:r w:rsidRPr="00784DB3">
        <w:rPr>
          <w:szCs w:val="24"/>
        </w:rPr>
        <w:t xml:space="preserve">successfully held out for a high price </w:t>
      </w:r>
      <w:r w:rsidR="00F11E38" w:rsidRPr="00784DB3">
        <w:rPr>
          <w:szCs w:val="24"/>
        </w:rPr>
        <w:t xml:space="preserve">even </w:t>
      </w:r>
      <w:r w:rsidRPr="00784DB3">
        <w:rPr>
          <w:szCs w:val="24"/>
        </w:rPr>
        <w:t xml:space="preserve">when there was no alternative to </w:t>
      </w:r>
      <w:r w:rsidR="00F11E38" w:rsidRPr="00784DB3">
        <w:rPr>
          <w:smallCaps/>
          <w:szCs w:val="24"/>
        </w:rPr>
        <w:t xml:space="preserve">German </w:t>
      </w:r>
      <w:r w:rsidRPr="00784DB3">
        <w:rPr>
          <w:smallCaps/>
          <w:szCs w:val="24"/>
        </w:rPr>
        <w:t>unification</w:t>
      </w:r>
      <w:r w:rsidRPr="00784DB3">
        <w:rPr>
          <w:szCs w:val="24"/>
        </w:rPr>
        <w:t>. Ludwig won a private, secret income from Bismarck’s Guelph fund</w:t>
      </w:r>
      <w:r w:rsidR="00F11E38" w:rsidRPr="00784DB3">
        <w:rPr>
          <w:szCs w:val="24"/>
        </w:rPr>
        <w:t xml:space="preserve"> in return for</w:t>
      </w:r>
      <w:r w:rsidRPr="00784DB3">
        <w:rPr>
          <w:szCs w:val="24"/>
        </w:rPr>
        <w:t xml:space="preserve"> put</w:t>
      </w:r>
      <w:r w:rsidR="00F11E38" w:rsidRPr="00784DB3">
        <w:rPr>
          <w:szCs w:val="24"/>
        </w:rPr>
        <w:t>ting his name to Bismarck’s “Kaiser letter</w:t>
      </w:r>
      <w:r w:rsidRPr="00784DB3">
        <w:rPr>
          <w:szCs w:val="24"/>
        </w:rPr>
        <w:t>,</w:t>
      </w:r>
      <w:r w:rsidR="00F11E38" w:rsidRPr="00784DB3">
        <w:rPr>
          <w:szCs w:val="24"/>
        </w:rPr>
        <w:t>”</w:t>
      </w:r>
      <w:r w:rsidRPr="00784DB3">
        <w:rPr>
          <w:szCs w:val="24"/>
        </w:rPr>
        <w:t xml:space="preserve"> bidding Prussia’s William I </w:t>
      </w:r>
      <w:r w:rsidR="00F11E38" w:rsidRPr="00784DB3">
        <w:rPr>
          <w:szCs w:val="24"/>
        </w:rPr>
        <w:t>to “</w:t>
      </w:r>
      <w:r w:rsidRPr="00784DB3">
        <w:rPr>
          <w:szCs w:val="24"/>
        </w:rPr>
        <w:t>re-establish a German Emp</w:t>
      </w:r>
      <w:r w:rsidR="00F11E38" w:rsidRPr="00784DB3">
        <w:rPr>
          <w:szCs w:val="24"/>
        </w:rPr>
        <w:t>ire and German imperial dignity</w:t>
      </w:r>
      <w:r w:rsidRPr="00784DB3">
        <w:rPr>
          <w:szCs w:val="24"/>
        </w:rPr>
        <w:t>.</w:t>
      </w:r>
      <w:r w:rsidR="00F11E38" w:rsidRPr="00784DB3">
        <w:rPr>
          <w:szCs w:val="24"/>
        </w:rPr>
        <w:t>”</w:t>
      </w:r>
      <w:r w:rsidR="00A22F77" w:rsidRPr="00A22F77">
        <w:t xml:space="preserve"> </w:t>
      </w:r>
      <w:r w:rsidR="00A22F77" w:rsidRPr="00A22F77">
        <w:rPr>
          <w:szCs w:val="24"/>
        </w:rPr>
        <w:t xml:space="preserve">Extensive correspondence, both with Wagner and </w:t>
      </w:r>
      <w:r w:rsidR="00A22F77" w:rsidRPr="00A22F77">
        <w:rPr>
          <w:smallCaps/>
          <w:szCs w:val="24"/>
        </w:rPr>
        <w:t>Cosima</w:t>
      </w:r>
      <w:r w:rsidR="00A22F77" w:rsidRPr="00A22F77">
        <w:rPr>
          <w:szCs w:val="24"/>
        </w:rPr>
        <w:t>, is an invaluable source for the Wagner scholar</w:t>
      </w:r>
      <w:r w:rsidR="00A22F77">
        <w:rPr>
          <w:szCs w:val="24"/>
        </w:rPr>
        <w:t>.</w:t>
      </w:r>
    </w:p>
    <w:p w:rsidR="006443DC" w:rsidRPr="00784DB3" w:rsidRDefault="006443DC" w:rsidP="009B1FAB">
      <w:pPr>
        <w:ind w:firstLine="720"/>
        <w:rPr>
          <w:color w:val="333333"/>
          <w:szCs w:val="24"/>
        </w:rPr>
      </w:pPr>
      <w:r w:rsidRPr="00784DB3">
        <w:rPr>
          <w:szCs w:val="24"/>
        </w:rPr>
        <w:t xml:space="preserve">At thirteen, Ludwig was enthralled by reports of </w:t>
      </w:r>
      <w:r w:rsidRPr="00784DB3">
        <w:rPr>
          <w:i/>
          <w:smallCaps/>
          <w:szCs w:val="24"/>
        </w:rPr>
        <w:t>Lohengrin</w:t>
      </w:r>
      <w:r w:rsidRPr="00784DB3">
        <w:rPr>
          <w:szCs w:val="24"/>
        </w:rPr>
        <w:t xml:space="preserve"> in </w:t>
      </w:r>
      <w:r w:rsidRPr="00784DB3">
        <w:rPr>
          <w:smallCaps/>
          <w:szCs w:val="24"/>
        </w:rPr>
        <w:t>Munich</w:t>
      </w:r>
      <w:r w:rsidR="00F310BB" w:rsidRPr="00784DB3">
        <w:rPr>
          <w:szCs w:val="24"/>
        </w:rPr>
        <w:t>.</w:t>
      </w:r>
      <w:r w:rsidRPr="00784DB3">
        <w:rPr>
          <w:szCs w:val="24"/>
        </w:rPr>
        <w:t xml:space="preserve"> </w:t>
      </w:r>
      <w:r w:rsidR="00F310BB" w:rsidRPr="00784DB3">
        <w:rPr>
          <w:szCs w:val="24"/>
        </w:rPr>
        <w:t>H</w:t>
      </w:r>
      <w:r w:rsidRPr="00784DB3">
        <w:rPr>
          <w:szCs w:val="24"/>
        </w:rPr>
        <w:t>e heard it there in 1861 and</w:t>
      </w:r>
      <w:r w:rsidR="00C06603" w:rsidRPr="00784DB3">
        <w:rPr>
          <w:szCs w:val="24"/>
        </w:rPr>
        <w:t>,</w:t>
      </w:r>
      <w:r w:rsidRPr="00784DB3">
        <w:rPr>
          <w:szCs w:val="24"/>
        </w:rPr>
        <w:t xml:space="preserve"> </w:t>
      </w:r>
      <w:r w:rsidR="00C06603" w:rsidRPr="00784DB3">
        <w:rPr>
          <w:szCs w:val="24"/>
        </w:rPr>
        <w:t>inspired by the swan knight (cf. “</w:t>
      </w:r>
      <w:proofErr w:type="spellStart"/>
      <w:r w:rsidR="00C06603" w:rsidRPr="00784DB3">
        <w:rPr>
          <w:szCs w:val="24"/>
        </w:rPr>
        <w:t>Neu</w:t>
      </w:r>
      <w:r w:rsidR="00C06603" w:rsidRPr="00784DB3">
        <w:rPr>
          <w:i/>
          <w:szCs w:val="24"/>
        </w:rPr>
        <w:t>schwan</w:t>
      </w:r>
      <w:r w:rsidR="00C06603" w:rsidRPr="00784DB3">
        <w:rPr>
          <w:szCs w:val="24"/>
        </w:rPr>
        <w:t>stein</w:t>
      </w:r>
      <w:proofErr w:type="spellEnd"/>
      <w:r w:rsidR="00C06603" w:rsidRPr="00784DB3">
        <w:rPr>
          <w:szCs w:val="24"/>
        </w:rPr>
        <w:t xml:space="preserve">”), </w:t>
      </w:r>
      <w:r w:rsidRPr="00784DB3">
        <w:rPr>
          <w:szCs w:val="24"/>
        </w:rPr>
        <w:t>engage</w:t>
      </w:r>
      <w:r w:rsidR="00C06603" w:rsidRPr="00784DB3">
        <w:rPr>
          <w:szCs w:val="24"/>
        </w:rPr>
        <w:t>d in study of Wagner’s writings</w:t>
      </w:r>
      <w:r w:rsidR="00F310BB" w:rsidRPr="00784DB3">
        <w:rPr>
          <w:szCs w:val="24"/>
        </w:rPr>
        <w:t>. I</w:t>
      </w:r>
      <w:r w:rsidRPr="00784DB3">
        <w:rPr>
          <w:szCs w:val="24"/>
        </w:rPr>
        <w:t xml:space="preserve">ncreasingly tormented by his homosexuality, </w:t>
      </w:r>
      <w:r w:rsidR="00F310BB" w:rsidRPr="00784DB3">
        <w:rPr>
          <w:szCs w:val="24"/>
        </w:rPr>
        <w:t xml:space="preserve">he </w:t>
      </w:r>
      <w:r w:rsidRPr="00784DB3">
        <w:rPr>
          <w:szCs w:val="24"/>
        </w:rPr>
        <w:t xml:space="preserve">would sooner withdraw from society, always preferring to experience private performances of Wagner’s works. </w:t>
      </w:r>
      <w:r w:rsidR="00D24E28" w:rsidRPr="00784DB3">
        <w:rPr>
          <w:szCs w:val="24"/>
        </w:rPr>
        <w:t>In response to</w:t>
      </w:r>
      <w:r w:rsidRPr="00784DB3">
        <w:rPr>
          <w:szCs w:val="24"/>
        </w:rPr>
        <w:t xml:space="preserve"> Wagner’s 1863 call for a German prince to </w:t>
      </w:r>
      <w:r w:rsidR="00D24E28" w:rsidRPr="00784DB3">
        <w:rPr>
          <w:szCs w:val="24"/>
        </w:rPr>
        <w:t>fund</w:t>
      </w:r>
      <w:r w:rsidRPr="00784DB3">
        <w:rPr>
          <w:szCs w:val="24"/>
        </w:rPr>
        <w:t xml:space="preserve"> model operatic performances of the </w:t>
      </w:r>
      <w:r w:rsidRPr="00784DB3">
        <w:rPr>
          <w:i/>
          <w:smallCaps/>
          <w:szCs w:val="24"/>
        </w:rPr>
        <w:t>Ring</w:t>
      </w:r>
      <w:r w:rsidR="00C06603" w:rsidRPr="00784DB3">
        <w:rPr>
          <w:szCs w:val="24"/>
        </w:rPr>
        <w:t>, Ludwig di</w:t>
      </w:r>
      <w:r w:rsidRPr="00784DB3">
        <w:rPr>
          <w:szCs w:val="24"/>
        </w:rPr>
        <w:t xml:space="preserve">spatched Cabinet Secretary, Franz von </w:t>
      </w:r>
      <w:proofErr w:type="spellStart"/>
      <w:r w:rsidRPr="00784DB3">
        <w:rPr>
          <w:smallCaps/>
          <w:szCs w:val="24"/>
        </w:rPr>
        <w:t>Pfistermeister</w:t>
      </w:r>
      <w:proofErr w:type="spellEnd"/>
      <w:r w:rsidRPr="00784DB3">
        <w:rPr>
          <w:szCs w:val="24"/>
        </w:rPr>
        <w:t xml:space="preserve">, </w:t>
      </w:r>
      <w:r w:rsidR="00C06603" w:rsidRPr="00784DB3">
        <w:rPr>
          <w:szCs w:val="24"/>
        </w:rPr>
        <w:t xml:space="preserve">only </w:t>
      </w:r>
      <w:r w:rsidRPr="00784DB3">
        <w:rPr>
          <w:szCs w:val="24"/>
        </w:rPr>
        <w:t xml:space="preserve">a month after </w:t>
      </w:r>
      <w:r w:rsidR="00D24E28" w:rsidRPr="00784DB3">
        <w:rPr>
          <w:szCs w:val="24"/>
        </w:rPr>
        <w:t xml:space="preserve">his </w:t>
      </w:r>
      <w:r w:rsidRPr="00784DB3">
        <w:rPr>
          <w:szCs w:val="24"/>
        </w:rPr>
        <w:t>accession</w:t>
      </w:r>
      <w:r w:rsidR="00D24E28" w:rsidRPr="00784DB3">
        <w:rPr>
          <w:szCs w:val="24"/>
        </w:rPr>
        <w:t xml:space="preserve"> (1864)</w:t>
      </w:r>
      <w:r w:rsidRPr="00784DB3">
        <w:rPr>
          <w:szCs w:val="24"/>
        </w:rPr>
        <w:t>, to bring Wagner to Munich. T</w:t>
      </w:r>
      <w:r w:rsidR="00022E30" w:rsidRPr="00784DB3">
        <w:rPr>
          <w:szCs w:val="24"/>
        </w:rPr>
        <w:t>he King’s “</w:t>
      </w:r>
      <w:r w:rsidRPr="00784DB3">
        <w:rPr>
          <w:szCs w:val="24"/>
        </w:rPr>
        <w:t>Friend</w:t>
      </w:r>
      <w:r w:rsidR="00022E30" w:rsidRPr="00784DB3">
        <w:rPr>
          <w:szCs w:val="24"/>
        </w:rPr>
        <w:t>”</w:t>
      </w:r>
      <w:r w:rsidRPr="00784DB3">
        <w:rPr>
          <w:szCs w:val="24"/>
        </w:rPr>
        <w:t xml:space="preserve"> received a generous stipend</w:t>
      </w:r>
      <w:r w:rsidRPr="00784DB3">
        <w:rPr>
          <w:color w:val="333333"/>
          <w:szCs w:val="24"/>
        </w:rPr>
        <w:t xml:space="preserve">, </w:t>
      </w:r>
      <w:r w:rsidR="00D24E28" w:rsidRPr="00784DB3">
        <w:rPr>
          <w:color w:val="333333"/>
          <w:szCs w:val="24"/>
        </w:rPr>
        <w:t xml:space="preserve">so </w:t>
      </w:r>
      <w:r w:rsidRPr="00784DB3">
        <w:rPr>
          <w:color w:val="333333"/>
          <w:szCs w:val="24"/>
        </w:rPr>
        <w:t xml:space="preserve">that he might compose and </w:t>
      </w:r>
      <w:r w:rsidR="00D24E28" w:rsidRPr="00784DB3">
        <w:rPr>
          <w:color w:val="333333"/>
          <w:szCs w:val="24"/>
        </w:rPr>
        <w:t>perform his works</w:t>
      </w:r>
      <w:r w:rsidRPr="00784DB3">
        <w:rPr>
          <w:color w:val="333333"/>
          <w:szCs w:val="24"/>
        </w:rPr>
        <w:t xml:space="preserve">. Soon </w:t>
      </w:r>
      <w:r w:rsidR="00022E30" w:rsidRPr="00784DB3">
        <w:rPr>
          <w:color w:val="333333"/>
          <w:szCs w:val="24"/>
        </w:rPr>
        <w:t xml:space="preserve">exiled, if temporarily, to </w:t>
      </w:r>
      <w:r w:rsidR="00022E30" w:rsidRPr="00784DB3">
        <w:rPr>
          <w:smallCaps/>
          <w:color w:val="333333"/>
          <w:szCs w:val="24"/>
        </w:rPr>
        <w:t>Tri</w:t>
      </w:r>
      <w:r w:rsidRPr="00784DB3">
        <w:rPr>
          <w:smallCaps/>
          <w:color w:val="333333"/>
          <w:szCs w:val="24"/>
        </w:rPr>
        <w:t>bschen</w:t>
      </w:r>
      <w:r w:rsidRPr="00784DB3">
        <w:rPr>
          <w:color w:val="333333"/>
          <w:szCs w:val="24"/>
        </w:rPr>
        <w:t xml:space="preserve">, following machinations by </w:t>
      </w:r>
      <w:proofErr w:type="spellStart"/>
      <w:r w:rsidRPr="00784DB3">
        <w:rPr>
          <w:color w:val="333333"/>
          <w:szCs w:val="24"/>
        </w:rPr>
        <w:t>Pfistermeister</w:t>
      </w:r>
      <w:proofErr w:type="spellEnd"/>
      <w:r w:rsidRPr="00784DB3">
        <w:rPr>
          <w:color w:val="333333"/>
          <w:szCs w:val="24"/>
        </w:rPr>
        <w:t xml:space="preserve"> and Ludwig von der </w:t>
      </w:r>
      <w:proofErr w:type="spellStart"/>
      <w:r w:rsidRPr="00784DB3">
        <w:rPr>
          <w:smallCaps/>
          <w:color w:val="333333"/>
          <w:szCs w:val="24"/>
        </w:rPr>
        <w:t>Pfordten</w:t>
      </w:r>
      <w:proofErr w:type="spellEnd"/>
      <w:r w:rsidR="00D24E28" w:rsidRPr="00784DB3">
        <w:rPr>
          <w:color w:val="333333"/>
          <w:szCs w:val="24"/>
        </w:rPr>
        <w:t>, Wagner’s counsel persisted. S</w:t>
      </w:r>
      <w:r w:rsidRPr="00784DB3">
        <w:rPr>
          <w:color w:val="333333"/>
          <w:szCs w:val="24"/>
        </w:rPr>
        <w:t xml:space="preserve">uch was his influence that </w:t>
      </w:r>
      <w:r w:rsidRPr="00784DB3">
        <w:rPr>
          <w:smallCaps/>
          <w:color w:val="333333"/>
          <w:szCs w:val="24"/>
        </w:rPr>
        <w:t>Bismarck</w:t>
      </w:r>
      <w:r w:rsidRPr="00784DB3">
        <w:rPr>
          <w:color w:val="333333"/>
          <w:szCs w:val="24"/>
        </w:rPr>
        <w:t xml:space="preserve"> attempted to have him ensure Bavarian neutrality between Prussia and Austria</w:t>
      </w:r>
      <w:r w:rsidR="00D24E28" w:rsidRPr="00784DB3">
        <w:rPr>
          <w:color w:val="333333"/>
          <w:szCs w:val="24"/>
        </w:rPr>
        <w:t xml:space="preserve"> in 1866</w:t>
      </w:r>
      <w:r w:rsidRPr="00784DB3">
        <w:rPr>
          <w:color w:val="333333"/>
          <w:szCs w:val="24"/>
        </w:rPr>
        <w:t xml:space="preserve">. In this context, </w:t>
      </w:r>
      <w:r w:rsidR="00D24E28" w:rsidRPr="00784DB3">
        <w:rPr>
          <w:color w:val="333333"/>
          <w:szCs w:val="24"/>
        </w:rPr>
        <w:t xml:space="preserve">and </w:t>
      </w:r>
      <w:r w:rsidRPr="00784DB3">
        <w:rPr>
          <w:color w:val="333333"/>
          <w:szCs w:val="24"/>
        </w:rPr>
        <w:t xml:space="preserve">partly influenced by </w:t>
      </w:r>
      <w:proofErr w:type="spellStart"/>
      <w:r w:rsidRPr="00784DB3">
        <w:rPr>
          <w:smallCaps/>
          <w:color w:val="333333"/>
          <w:szCs w:val="24"/>
        </w:rPr>
        <w:lastRenderedPageBreak/>
        <w:t>Constantin</w:t>
      </w:r>
      <w:proofErr w:type="spellEnd"/>
      <w:r w:rsidRPr="00784DB3">
        <w:rPr>
          <w:smallCaps/>
          <w:color w:val="333333"/>
          <w:szCs w:val="24"/>
        </w:rPr>
        <w:t xml:space="preserve"> Frantz</w:t>
      </w:r>
      <w:r w:rsidRPr="00784DB3">
        <w:rPr>
          <w:color w:val="333333"/>
          <w:szCs w:val="24"/>
        </w:rPr>
        <w:t xml:space="preserve">, if not Bismarck, Wagner penned </w:t>
      </w:r>
      <w:r w:rsidR="00022E30" w:rsidRPr="00784DB3">
        <w:rPr>
          <w:smallCaps/>
          <w:color w:val="333333"/>
          <w:szCs w:val="24"/>
        </w:rPr>
        <w:t>“</w:t>
      </w:r>
      <w:r w:rsidRPr="00784DB3">
        <w:rPr>
          <w:smallCaps/>
          <w:color w:val="333333"/>
          <w:szCs w:val="24"/>
        </w:rPr>
        <w:t>What is German?</w:t>
      </w:r>
      <w:r w:rsidR="00022E30" w:rsidRPr="00784DB3">
        <w:rPr>
          <w:smallCaps/>
          <w:color w:val="333333"/>
          <w:szCs w:val="24"/>
        </w:rPr>
        <w:t>”</w:t>
      </w:r>
      <w:r w:rsidR="00022E30" w:rsidRPr="00784DB3">
        <w:rPr>
          <w:color w:val="333333"/>
          <w:szCs w:val="24"/>
        </w:rPr>
        <w:t xml:space="preserve"> (1865)</w:t>
      </w:r>
      <w:r w:rsidRPr="00784DB3">
        <w:rPr>
          <w:color w:val="333333"/>
          <w:szCs w:val="24"/>
        </w:rPr>
        <w:t xml:space="preserve"> for Ludwig’s instruction. Wagner </w:t>
      </w:r>
      <w:r w:rsidR="00784DB3" w:rsidRPr="00784DB3">
        <w:rPr>
          <w:color w:val="333333"/>
          <w:szCs w:val="24"/>
        </w:rPr>
        <w:t>counseled</w:t>
      </w:r>
      <w:r w:rsidRPr="00784DB3">
        <w:rPr>
          <w:color w:val="333333"/>
          <w:szCs w:val="24"/>
        </w:rPr>
        <w:t xml:space="preserve"> Ludwig against abdication, apparently strengthening his resolve – not least since, as King, he would be better placed to assist Wagner.</w:t>
      </w:r>
    </w:p>
    <w:p w:rsidR="006443DC" w:rsidRPr="00784DB3" w:rsidRDefault="006443DC" w:rsidP="009B1FAB">
      <w:pPr>
        <w:ind w:firstLine="720"/>
        <w:rPr>
          <w:szCs w:val="24"/>
        </w:rPr>
      </w:pPr>
      <w:r w:rsidRPr="00784DB3">
        <w:rPr>
          <w:szCs w:val="24"/>
        </w:rPr>
        <w:t xml:space="preserve">Ludwig paid the most pressing of Wagner’s debts, afforded him free residence, and supported the </w:t>
      </w:r>
      <w:r w:rsidR="00AE2F89" w:rsidRPr="00784DB3">
        <w:rPr>
          <w:szCs w:val="24"/>
        </w:rPr>
        <w:t xml:space="preserve">world </w:t>
      </w:r>
      <w:r w:rsidRPr="00784DB3">
        <w:rPr>
          <w:szCs w:val="24"/>
        </w:rPr>
        <w:t>premiere</w:t>
      </w:r>
      <w:r w:rsidR="00AE2F89" w:rsidRPr="00784DB3">
        <w:rPr>
          <w:szCs w:val="24"/>
        </w:rPr>
        <w:t>s</w:t>
      </w:r>
      <w:r w:rsidR="00BE1091">
        <w:rPr>
          <w:szCs w:val="24"/>
        </w:rPr>
        <w:t xml:space="preserve"> of</w:t>
      </w:r>
      <w:r w:rsidRPr="00784DB3">
        <w:rPr>
          <w:szCs w:val="24"/>
        </w:rPr>
        <w:t xml:space="preserve"> </w:t>
      </w:r>
      <w:r w:rsidR="00AE2F89" w:rsidRPr="00784DB3">
        <w:rPr>
          <w:rStyle w:val="Emphasis"/>
          <w:smallCaps/>
          <w:szCs w:val="24"/>
        </w:rPr>
        <w:t xml:space="preserve">Tristan und </w:t>
      </w:r>
      <w:proofErr w:type="spellStart"/>
      <w:r w:rsidR="00AE2F89" w:rsidRPr="00784DB3">
        <w:rPr>
          <w:rStyle w:val="Emphasis"/>
          <w:smallCaps/>
          <w:szCs w:val="24"/>
        </w:rPr>
        <w:t>Isolde</w:t>
      </w:r>
      <w:proofErr w:type="spellEnd"/>
      <w:r w:rsidR="00AE2F89" w:rsidRPr="00784DB3">
        <w:rPr>
          <w:rStyle w:val="Emphasis"/>
          <w:i w:val="0"/>
          <w:szCs w:val="24"/>
        </w:rPr>
        <w:t xml:space="preserve"> (1865), </w:t>
      </w:r>
      <w:r w:rsidRPr="00784DB3">
        <w:rPr>
          <w:i/>
          <w:smallCaps/>
          <w:szCs w:val="24"/>
        </w:rPr>
        <w:t>Die Meistersinger</w:t>
      </w:r>
      <w:r w:rsidR="00AE2F89" w:rsidRPr="00784DB3">
        <w:rPr>
          <w:szCs w:val="24"/>
        </w:rPr>
        <w:t xml:space="preserve"> (1868), </w:t>
      </w:r>
      <w:r w:rsidRPr="00784DB3">
        <w:rPr>
          <w:rStyle w:val="Emphasis"/>
          <w:smallCaps/>
          <w:szCs w:val="24"/>
        </w:rPr>
        <w:t>Das Rheingold</w:t>
      </w:r>
      <w:r w:rsidR="00AE2F89" w:rsidRPr="00784DB3">
        <w:rPr>
          <w:rStyle w:val="Emphasis"/>
          <w:i w:val="0"/>
          <w:szCs w:val="24"/>
        </w:rPr>
        <w:t xml:space="preserve"> (1869) </w:t>
      </w:r>
      <w:r w:rsidRPr="00784DB3">
        <w:rPr>
          <w:szCs w:val="24"/>
        </w:rPr>
        <w:t xml:space="preserve">and </w:t>
      </w:r>
      <w:r w:rsidRPr="00784DB3">
        <w:rPr>
          <w:rStyle w:val="Emphasis"/>
          <w:smallCaps/>
          <w:szCs w:val="24"/>
        </w:rPr>
        <w:t xml:space="preserve">Die </w:t>
      </w:r>
      <w:proofErr w:type="spellStart"/>
      <w:r w:rsidRPr="00784DB3">
        <w:rPr>
          <w:rStyle w:val="Emphasis"/>
          <w:smallCaps/>
          <w:szCs w:val="24"/>
        </w:rPr>
        <w:t>Walküre</w:t>
      </w:r>
      <w:proofErr w:type="spellEnd"/>
      <w:r w:rsidR="00AE2F89" w:rsidRPr="00784DB3">
        <w:rPr>
          <w:szCs w:val="24"/>
        </w:rPr>
        <w:t xml:space="preserve"> (1870),</w:t>
      </w:r>
      <w:r w:rsidRPr="00784DB3">
        <w:rPr>
          <w:szCs w:val="24"/>
        </w:rPr>
        <w:t xml:space="preserve"> the latter two against Wagner’s will. Pl</w:t>
      </w:r>
      <w:r w:rsidR="00022E30" w:rsidRPr="00784DB3">
        <w:rPr>
          <w:szCs w:val="24"/>
        </w:rPr>
        <w:t xml:space="preserve">ans for a Munich </w:t>
      </w:r>
      <w:r w:rsidR="00022E30" w:rsidRPr="00784DB3">
        <w:rPr>
          <w:smallCaps/>
          <w:szCs w:val="24"/>
        </w:rPr>
        <w:t>festival theat</w:t>
      </w:r>
      <w:r w:rsidRPr="00784DB3">
        <w:rPr>
          <w:smallCaps/>
          <w:szCs w:val="24"/>
        </w:rPr>
        <w:t>e</w:t>
      </w:r>
      <w:r w:rsidR="00022E30" w:rsidRPr="00784DB3">
        <w:rPr>
          <w:smallCaps/>
          <w:szCs w:val="24"/>
        </w:rPr>
        <w:t>r</w:t>
      </w:r>
      <w:r w:rsidRPr="00784DB3">
        <w:rPr>
          <w:szCs w:val="24"/>
        </w:rPr>
        <w:t xml:space="preserve"> by </w:t>
      </w:r>
      <w:r w:rsidRPr="00784DB3">
        <w:rPr>
          <w:smallCaps/>
          <w:szCs w:val="24"/>
        </w:rPr>
        <w:t>Gottfried Semper</w:t>
      </w:r>
      <w:r w:rsidRPr="00784DB3">
        <w:rPr>
          <w:szCs w:val="24"/>
        </w:rPr>
        <w:t xml:space="preserve"> were thwarted, yet land for the </w:t>
      </w:r>
      <w:r w:rsidRPr="00784DB3">
        <w:rPr>
          <w:smallCaps/>
          <w:szCs w:val="24"/>
        </w:rPr>
        <w:t xml:space="preserve">Bayreuth </w:t>
      </w:r>
      <w:proofErr w:type="spellStart"/>
      <w:r w:rsidRPr="00784DB3">
        <w:rPr>
          <w:smallCaps/>
          <w:szCs w:val="24"/>
        </w:rPr>
        <w:t>Festspielhaus</w:t>
      </w:r>
      <w:proofErr w:type="spellEnd"/>
      <w:r w:rsidRPr="00784DB3">
        <w:rPr>
          <w:szCs w:val="24"/>
        </w:rPr>
        <w:t xml:space="preserve"> was provided at no cost and the first Bayreuth Festival was saved by Ludwig’s loan of 100,000 </w:t>
      </w:r>
      <w:proofErr w:type="spellStart"/>
      <w:r w:rsidRPr="00784DB3">
        <w:rPr>
          <w:szCs w:val="24"/>
        </w:rPr>
        <w:t>thalers</w:t>
      </w:r>
      <w:proofErr w:type="spellEnd"/>
      <w:r w:rsidRPr="00784DB3">
        <w:rPr>
          <w:szCs w:val="24"/>
        </w:rPr>
        <w:t xml:space="preserve">. Ludwig also sponsored land-purchase and construction costs for </w:t>
      </w:r>
      <w:r w:rsidRPr="00784DB3">
        <w:rPr>
          <w:smallCaps/>
          <w:szCs w:val="24"/>
        </w:rPr>
        <w:t>Wahnfried</w:t>
      </w:r>
      <w:r w:rsidRPr="00784DB3">
        <w:rPr>
          <w:szCs w:val="24"/>
        </w:rPr>
        <w:t>.</w:t>
      </w:r>
    </w:p>
    <w:p w:rsidR="006443DC" w:rsidRPr="00784DB3" w:rsidRDefault="006443DC" w:rsidP="009B1FAB">
      <w:pPr>
        <w:ind w:firstLine="720"/>
        <w:rPr>
          <w:szCs w:val="24"/>
        </w:rPr>
      </w:pPr>
      <w:r w:rsidRPr="00784DB3">
        <w:rPr>
          <w:szCs w:val="24"/>
        </w:rPr>
        <w:t xml:space="preserve">Ludwig grew heavily indebted, though Wagnerian expenses </w:t>
      </w:r>
      <w:r w:rsidR="00784DB3" w:rsidRPr="00784DB3">
        <w:rPr>
          <w:szCs w:val="24"/>
        </w:rPr>
        <w:t>totaled</w:t>
      </w:r>
      <w:r w:rsidR="00022E30" w:rsidRPr="00784DB3">
        <w:rPr>
          <w:szCs w:val="24"/>
        </w:rPr>
        <w:t xml:space="preserve"> under a seventh of the Civil Li</w:t>
      </w:r>
      <w:r w:rsidRPr="00784DB3">
        <w:rPr>
          <w:szCs w:val="24"/>
        </w:rPr>
        <w:t>st. (He</w:t>
      </w:r>
      <w:r w:rsidR="00022E30" w:rsidRPr="00784DB3">
        <w:rPr>
          <w:szCs w:val="24"/>
        </w:rPr>
        <w:t xml:space="preserve"> </w:t>
      </w:r>
      <w:r w:rsidRPr="00784DB3">
        <w:rPr>
          <w:szCs w:val="24"/>
        </w:rPr>
        <w:t>funded artistic projects</w:t>
      </w:r>
      <w:r w:rsidR="00022E30" w:rsidRPr="00784DB3">
        <w:rPr>
          <w:szCs w:val="24"/>
        </w:rPr>
        <w:t xml:space="preserve"> personally</w:t>
      </w:r>
      <w:r w:rsidRPr="00784DB3">
        <w:rPr>
          <w:szCs w:val="24"/>
        </w:rPr>
        <w:t xml:space="preserve">.) </w:t>
      </w:r>
      <w:r w:rsidR="00510BC6" w:rsidRPr="00784DB3">
        <w:rPr>
          <w:szCs w:val="24"/>
        </w:rPr>
        <w:t>In 1886, e</w:t>
      </w:r>
      <w:r w:rsidRPr="00784DB3">
        <w:rPr>
          <w:szCs w:val="24"/>
        </w:rPr>
        <w:t>xasperated</w:t>
      </w:r>
      <w:r w:rsidR="00022E30" w:rsidRPr="00784DB3">
        <w:rPr>
          <w:szCs w:val="24"/>
        </w:rPr>
        <w:t xml:space="preserve"> by Ludwig’s refusal to economiz</w:t>
      </w:r>
      <w:r w:rsidRPr="00784DB3">
        <w:rPr>
          <w:szCs w:val="24"/>
        </w:rPr>
        <w:t xml:space="preserve">e and fearful of dismissal, ministers </w:t>
      </w:r>
      <w:r w:rsidR="002D1E32" w:rsidRPr="00784DB3">
        <w:rPr>
          <w:szCs w:val="24"/>
        </w:rPr>
        <w:t xml:space="preserve">presented </w:t>
      </w:r>
      <w:r w:rsidRPr="00784DB3">
        <w:rPr>
          <w:szCs w:val="24"/>
        </w:rPr>
        <w:t xml:space="preserve">a medical report signed by four psychiatrists, none of whom had ever met Ludwig, declaring him unfit to rule – for life. Maximilian’s brother, Leopold, was declared Regent; Ludwig was transported to </w:t>
      </w:r>
      <w:proofErr w:type="spellStart"/>
      <w:r w:rsidRPr="00784DB3">
        <w:rPr>
          <w:szCs w:val="24"/>
        </w:rPr>
        <w:t>Schloss</w:t>
      </w:r>
      <w:proofErr w:type="spellEnd"/>
      <w:r w:rsidRPr="00784DB3">
        <w:rPr>
          <w:szCs w:val="24"/>
        </w:rPr>
        <w:t xml:space="preserve"> Berg. </w:t>
      </w:r>
      <w:r w:rsidR="004528C5" w:rsidRPr="00784DB3">
        <w:rPr>
          <w:szCs w:val="24"/>
        </w:rPr>
        <w:t xml:space="preserve">The cause of </w:t>
      </w:r>
      <w:r w:rsidR="00EF0451" w:rsidRPr="00784DB3">
        <w:rPr>
          <w:szCs w:val="24"/>
        </w:rPr>
        <w:t>his</w:t>
      </w:r>
      <w:r w:rsidR="004528C5" w:rsidRPr="00784DB3">
        <w:rPr>
          <w:szCs w:val="24"/>
        </w:rPr>
        <w:t xml:space="preserve"> tragic drowning in </w:t>
      </w:r>
      <w:r w:rsidR="00510BC6" w:rsidRPr="00784DB3">
        <w:rPr>
          <w:szCs w:val="24"/>
        </w:rPr>
        <w:t xml:space="preserve">adjacent </w:t>
      </w:r>
      <w:r w:rsidRPr="00784DB3">
        <w:rPr>
          <w:szCs w:val="24"/>
        </w:rPr>
        <w:t xml:space="preserve">Lake </w:t>
      </w:r>
      <w:proofErr w:type="spellStart"/>
      <w:r w:rsidRPr="00784DB3">
        <w:rPr>
          <w:szCs w:val="24"/>
        </w:rPr>
        <w:t>Starnberg</w:t>
      </w:r>
      <w:proofErr w:type="spellEnd"/>
      <w:r w:rsidRPr="00784DB3">
        <w:rPr>
          <w:szCs w:val="24"/>
        </w:rPr>
        <w:t xml:space="preserve"> remains unclear: suicide, accidental death through escape, or murder?</w:t>
      </w:r>
    </w:p>
    <w:p w:rsidR="006443DC" w:rsidRPr="00BE1091" w:rsidRDefault="004528C5" w:rsidP="004528C5">
      <w:pPr>
        <w:jc w:val="right"/>
        <w:rPr>
          <w:szCs w:val="24"/>
          <w:lang w:val="de-DE"/>
        </w:rPr>
      </w:pPr>
      <w:r w:rsidRPr="00BE1091">
        <w:rPr>
          <w:szCs w:val="24"/>
          <w:lang w:val="de-DE"/>
        </w:rPr>
        <w:t>MARK BERRY</w:t>
      </w:r>
    </w:p>
    <w:p w:rsidR="006443DC" w:rsidRPr="00BE1091" w:rsidRDefault="006443DC" w:rsidP="004528C5">
      <w:pPr>
        <w:ind w:left="720" w:hanging="720"/>
        <w:rPr>
          <w:szCs w:val="24"/>
          <w:lang w:val="de-DE"/>
        </w:rPr>
      </w:pPr>
      <w:r w:rsidRPr="00BE1091">
        <w:rPr>
          <w:szCs w:val="24"/>
          <w:lang w:val="de-DE"/>
        </w:rPr>
        <w:t xml:space="preserve">Detta Petzet and Michael Petzet, </w:t>
      </w:r>
      <w:r w:rsidRPr="00BE1091">
        <w:rPr>
          <w:i/>
          <w:szCs w:val="24"/>
          <w:lang w:val="de-DE"/>
        </w:rPr>
        <w:t>Die Richard Wagner-Bühne Königs Ludwig II.</w:t>
      </w:r>
      <w:r w:rsidRPr="00BE1091">
        <w:rPr>
          <w:szCs w:val="24"/>
          <w:lang w:val="de-DE"/>
        </w:rPr>
        <w:t xml:space="preserve"> (Munich: Prestel, 1970)</w:t>
      </w:r>
      <w:r w:rsidR="00870C2D" w:rsidRPr="00BE1091">
        <w:rPr>
          <w:szCs w:val="24"/>
          <w:lang w:val="de-DE"/>
        </w:rPr>
        <w:t>.</w:t>
      </w:r>
    </w:p>
    <w:p w:rsidR="004528C5" w:rsidRDefault="006443DC" w:rsidP="004528C5">
      <w:pPr>
        <w:ind w:left="720" w:hanging="720"/>
        <w:rPr>
          <w:szCs w:val="24"/>
          <w:lang w:val="de-DE"/>
        </w:rPr>
      </w:pPr>
      <w:r w:rsidRPr="00BE1091">
        <w:rPr>
          <w:szCs w:val="24"/>
          <w:lang w:val="de-DE"/>
        </w:rPr>
        <w:t xml:space="preserve">Otto Strobel (ed.), </w:t>
      </w:r>
      <w:r w:rsidRPr="00BE1091">
        <w:rPr>
          <w:i/>
          <w:szCs w:val="24"/>
          <w:lang w:val="de-DE"/>
        </w:rPr>
        <w:t>König Ludwig II. und Richard Wagner. Briefwechsel. Mit vielen anderen Urkunden</w:t>
      </w:r>
      <w:r w:rsidRPr="00BE1091">
        <w:rPr>
          <w:szCs w:val="24"/>
          <w:lang w:val="de-DE"/>
        </w:rPr>
        <w:t>, 5 vols</w:t>
      </w:r>
      <w:r w:rsidRPr="00BE1091">
        <w:rPr>
          <w:i/>
          <w:szCs w:val="24"/>
          <w:lang w:val="de-DE"/>
        </w:rPr>
        <w:t xml:space="preserve"> </w:t>
      </w:r>
      <w:r w:rsidRPr="00BE1091">
        <w:rPr>
          <w:szCs w:val="24"/>
          <w:lang w:val="de-DE"/>
        </w:rPr>
        <w:t>(Karlsruhe: Braun, 1936-9)</w:t>
      </w:r>
      <w:r w:rsidR="00870C2D" w:rsidRPr="00BE1091">
        <w:rPr>
          <w:szCs w:val="24"/>
          <w:lang w:val="de-DE"/>
        </w:rPr>
        <w:t>.</w:t>
      </w:r>
    </w:p>
    <w:p w:rsidR="00BE1091" w:rsidRPr="00BE1091" w:rsidRDefault="00BE1091" w:rsidP="004528C5">
      <w:pPr>
        <w:ind w:left="720" w:hanging="720"/>
        <w:rPr>
          <w:szCs w:val="24"/>
          <w:lang w:val="de-DE"/>
        </w:rPr>
      </w:pPr>
    </w:p>
    <w:sectPr w:rsidR="00BE1091" w:rsidRPr="00BE1091" w:rsidSect="003F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3BDC"/>
    <w:multiLevelType w:val="hybridMultilevel"/>
    <w:tmpl w:val="BFFE1146"/>
    <w:lvl w:ilvl="0" w:tplc="2634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443DC"/>
    <w:rsid w:val="00022E30"/>
    <w:rsid w:val="000E586D"/>
    <w:rsid w:val="00136929"/>
    <w:rsid w:val="002667A6"/>
    <w:rsid w:val="002D1E32"/>
    <w:rsid w:val="00345E19"/>
    <w:rsid w:val="00380A1D"/>
    <w:rsid w:val="003A3EDC"/>
    <w:rsid w:val="003F2A2D"/>
    <w:rsid w:val="004105ED"/>
    <w:rsid w:val="00451D87"/>
    <w:rsid w:val="004528C5"/>
    <w:rsid w:val="004878BF"/>
    <w:rsid w:val="00510BC6"/>
    <w:rsid w:val="005A1705"/>
    <w:rsid w:val="006443DC"/>
    <w:rsid w:val="00784DB3"/>
    <w:rsid w:val="00865FB3"/>
    <w:rsid w:val="00870C2D"/>
    <w:rsid w:val="009B1FAB"/>
    <w:rsid w:val="00A22F77"/>
    <w:rsid w:val="00AE2F89"/>
    <w:rsid w:val="00BA67BE"/>
    <w:rsid w:val="00BE0CC3"/>
    <w:rsid w:val="00BE1091"/>
    <w:rsid w:val="00C06603"/>
    <w:rsid w:val="00C907DA"/>
    <w:rsid w:val="00D24E28"/>
    <w:rsid w:val="00D24E78"/>
    <w:rsid w:val="00D641E2"/>
    <w:rsid w:val="00D776E4"/>
    <w:rsid w:val="00ED1A41"/>
    <w:rsid w:val="00EF0451"/>
    <w:rsid w:val="00F11E38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29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43DC"/>
    <w:rPr>
      <w:i/>
      <w:iCs/>
    </w:rPr>
  </w:style>
  <w:style w:type="paragraph" w:styleId="ListParagraph">
    <w:name w:val="List Paragraph"/>
    <w:basedOn w:val="Normal"/>
    <w:uiPriority w:val="34"/>
    <w:qFormat/>
    <w:rsid w:val="0045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Vazsonyi</cp:lastModifiedBy>
  <cp:revision>23</cp:revision>
  <dcterms:created xsi:type="dcterms:W3CDTF">2011-01-05T19:16:00Z</dcterms:created>
  <dcterms:modified xsi:type="dcterms:W3CDTF">2011-05-13T13:33:00Z</dcterms:modified>
</cp:coreProperties>
</file>