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033D3" w14:textId="7098CCD7" w:rsidR="00E15190" w:rsidRDefault="00E15190" w:rsidP="00C64DFA">
      <w:pPr>
        <w:spacing w:line="480" w:lineRule="auto"/>
        <w:ind w:left="360"/>
        <w:rPr>
          <w:rFonts w:ascii="Arial" w:hAnsi="Arial" w:cs="Arial"/>
          <w:b/>
          <w:bCs/>
          <w:noProof/>
          <w:sz w:val="28"/>
          <w:szCs w:val="28"/>
        </w:rPr>
      </w:pPr>
      <w:bookmarkStart w:id="0" w:name="_Hlk21456459"/>
      <w:r w:rsidRPr="005A68AF">
        <w:rPr>
          <w:rFonts w:ascii="Arial" w:hAnsi="Arial" w:cs="Arial"/>
          <w:b/>
          <w:bCs/>
          <w:noProof/>
          <w:sz w:val="28"/>
          <w:szCs w:val="28"/>
        </w:rPr>
        <w:t xml:space="preserve">Methane emissions in Kuwait: </w:t>
      </w:r>
      <w:r w:rsidR="00EB03F2">
        <w:rPr>
          <w:rFonts w:ascii="Arial" w:hAnsi="Arial" w:cs="Arial"/>
          <w:b/>
          <w:bCs/>
          <w:noProof/>
          <w:sz w:val="28"/>
          <w:szCs w:val="28"/>
        </w:rPr>
        <w:t>P</w:t>
      </w:r>
      <w:r w:rsidRPr="005A68AF">
        <w:rPr>
          <w:rFonts w:ascii="Arial" w:hAnsi="Arial" w:cs="Arial"/>
          <w:b/>
          <w:bCs/>
          <w:noProof/>
          <w:sz w:val="28"/>
          <w:szCs w:val="28"/>
        </w:rPr>
        <w:t xml:space="preserve">lume </w:t>
      </w:r>
      <w:r w:rsidR="00EB03F2">
        <w:rPr>
          <w:rFonts w:ascii="Arial" w:hAnsi="Arial" w:cs="Arial"/>
          <w:b/>
          <w:bCs/>
          <w:noProof/>
          <w:sz w:val="28"/>
          <w:szCs w:val="28"/>
        </w:rPr>
        <w:t>I</w:t>
      </w:r>
      <w:r w:rsidRPr="005A68AF">
        <w:rPr>
          <w:rFonts w:ascii="Arial" w:hAnsi="Arial" w:cs="Arial"/>
          <w:b/>
          <w:bCs/>
          <w:noProof/>
          <w:sz w:val="28"/>
          <w:szCs w:val="28"/>
        </w:rPr>
        <w:t xml:space="preserve">dentification, </w:t>
      </w:r>
      <w:r w:rsidR="00EB03F2">
        <w:rPr>
          <w:rFonts w:ascii="Arial" w:hAnsi="Arial" w:cs="Arial"/>
          <w:b/>
          <w:bCs/>
          <w:noProof/>
          <w:sz w:val="28"/>
          <w:szCs w:val="28"/>
        </w:rPr>
        <w:t>I</w:t>
      </w:r>
      <w:r w:rsidRPr="005A68AF">
        <w:rPr>
          <w:rFonts w:ascii="Arial" w:hAnsi="Arial" w:cs="Arial"/>
          <w:b/>
          <w:bCs/>
          <w:noProof/>
          <w:sz w:val="28"/>
          <w:szCs w:val="28"/>
        </w:rPr>
        <w:t xml:space="preserve">sotopic </w:t>
      </w:r>
      <w:r w:rsidR="00EB03F2">
        <w:rPr>
          <w:rFonts w:ascii="Arial" w:hAnsi="Arial" w:cs="Arial"/>
          <w:b/>
          <w:bCs/>
          <w:noProof/>
          <w:sz w:val="28"/>
          <w:szCs w:val="28"/>
        </w:rPr>
        <w:t>C</w:t>
      </w:r>
      <w:r w:rsidRPr="005A68AF">
        <w:rPr>
          <w:rFonts w:ascii="Arial" w:hAnsi="Arial" w:cs="Arial"/>
          <w:b/>
          <w:bCs/>
          <w:noProof/>
          <w:sz w:val="28"/>
          <w:szCs w:val="28"/>
        </w:rPr>
        <w:t>haracteri</w:t>
      </w:r>
      <w:r w:rsidR="00184015">
        <w:rPr>
          <w:rFonts w:ascii="Arial" w:hAnsi="Arial" w:cs="Arial"/>
          <w:b/>
          <w:bCs/>
          <w:noProof/>
          <w:sz w:val="28"/>
          <w:szCs w:val="28"/>
        </w:rPr>
        <w:t>s</w:t>
      </w:r>
      <w:r w:rsidRPr="005A68AF">
        <w:rPr>
          <w:rFonts w:ascii="Arial" w:hAnsi="Arial" w:cs="Arial"/>
          <w:b/>
          <w:bCs/>
          <w:noProof/>
          <w:sz w:val="28"/>
          <w:szCs w:val="28"/>
        </w:rPr>
        <w:t xml:space="preserve">ation and </w:t>
      </w:r>
      <w:r w:rsidR="00EB03F2">
        <w:rPr>
          <w:rFonts w:ascii="Arial" w:hAnsi="Arial" w:cs="Arial"/>
          <w:b/>
          <w:bCs/>
          <w:noProof/>
          <w:sz w:val="28"/>
          <w:szCs w:val="28"/>
        </w:rPr>
        <w:t>I</w:t>
      </w:r>
      <w:r w:rsidR="00184015">
        <w:rPr>
          <w:rFonts w:ascii="Arial" w:hAnsi="Arial" w:cs="Arial"/>
          <w:b/>
          <w:bCs/>
          <w:noProof/>
          <w:sz w:val="28"/>
          <w:szCs w:val="28"/>
        </w:rPr>
        <w:t>n</w:t>
      </w:r>
      <w:r w:rsidRPr="005A68AF">
        <w:rPr>
          <w:rFonts w:ascii="Arial" w:hAnsi="Arial" w:cs="Arial"/>
          <w:b/>
          <w:bCs/>
          <w:noProof/>
          <w:sz w:val="28"/>
          <w:szCs w:val="28"/>
        </w:rPr>
        <w:t xml:space="preserve">ventory </w:t>
      </w:r>
      <w:r w:rsidR="00EB03F2">
        <w:rPr>
          <w:rFonts w:ascii="Arial" w:hAnsi="Arial" w:cs="Arial"/>
          <w:b/>
          <w:bCs/>
          <w:noProof/>
          <w:sz w:val="28"/>
          <w:szCs w:val="28"/>
        </w:rPr>
        <w:t>V</w:t>
      </w:r>
      <w:r w:rsidRPr="005A68AF">
        <w:rPr>
          <w:rFonts w:ascii="Arial" w:hAnsi="Arial" w:cs="Arial"/>
          <w:b/>
          <w:bCs/>
          <w:noProof/>
          <w:sz w:val="28"/>
          <w:szCs w:val="28"/>
        </w:rPr>
        <w:t>erification</w:t>
      </w:r>
    </w:p>
    <w:p w14:paraId="30F752BC" w14:textId="77777777" w:rsidR="0094739B" w:rsidRPr="005A68AF" w:rsidRDefault="0094739B" w:rsidP="00C64DFA">
      <w:pPr>
        <w:spacing w:line="480" w:lineRule="auto"/>
        <w:ind w:left="360"/>
        <w:rPr>
          <w:rFonts w:ascii="Arial" w:hAnsi="Arial" w:cs="Arial"/>
          <w:b/>
          <w:bCs/>
          <w:noProof/>
          <w:sz w:val="28"/>
          <w:szCs w:val="28"/>
        </w:rPr>
      </w:pPr>
    </w:p>
    <w:p w14:paraId="21FF5745" w14:textId="60803616" w:rsidR="00E15190" w:rsidRDefault="00E15190" w:rsidP="00C64DFA">
      <w:pPr>
        <w:spacing w:line="480" w:lineRule="auto"/>
        <w:ind w:left="360"/>
        <w:rPr>
          <w:rFonts w:ascii="Arial" w:hAnsi="Arial" w:cs="Arial"/>
          <w:noProof/>
          <w:sz w:val="24"/>
          <w:szCs w:val="24"/>
        </w:rPr>
      </w:pPr>
      <w:r>
        <w:rPr>
          <w:rFonts w:ascii="Arial" w:hAnsi="Arial" w:cs="Arial"/>
          <w:noProof/>
          <w:sz w:val="24"/>
          <w:szCs w:val="24"/>
        </w:rPr>
        <w:t>A</w:t>
      </w:r>
      <w:r w:rsidR="00C34255">
        <w:rPr>
          <w:rFonts w:ascii="Arial" w:hAnsi="Arial" w:cs="Arial"/>
          <w:noProof/>
          <w:sz w:val="24"/>
          <w:szCs w:val="24"/>
        </w:rPr>
        <w:t>l</w:t>
      </w:r>
      <w:r>
        <w:rPr>
          <w:rFonts w:ascii="Arial" w:hAnsi="Arial" w:cs="Arial"/>
          <w:noProof/>
          <w:sz w:val="24"/>
          <w:szCs w:val="24"/>
        </w:rPr>
        <w:t>-Shalan, A.</w:t>
      </w:r>
      <w:r w:rsidR="0094739B">
        <w:rPr>
          <w:rFonts w:ascii="Arial" w:hAnsi="Arial" w:cs="Arial"/>
          <w:noProof/>
          <w:sz w:val="24"/>
          <w:szCs w:val="24"/>
          <w:vertAlign w:val="superscript"/>
        </w:rPr>
        <w:t>a</w:t>
      </w:r>
      <w:r w:rsidR="005A68AF">
        <w:rPr>
          <w:rFonts w:ascii="Arial" w:hAnsi="Arial" w:cs="Arial"/>
          <w:noProof/>
          <w:sz w:val="24"/>
          <w:szCs w:val="24"/>
          <w:vertAlign w:val="superscript"/>
        </w:rPr>
        <w:t>*</w:t>
      </w:r>
      <w:r>
        <w:rPr>
          <w:rFonts w:ascii="Arial" w:hAnsi="Arial" w:cs="Arial"/>
          <w:noProof/>
          <w:sz w:val="24"/>
          <w:szCs w:val="24"/>
        </w:rPr>
        <w:t xml:space="preserve"> , Lowry, D.</w:t>
      </w:r>
      <w:r w:rsidR="0094739B">
        <w:rPr>
          <w:rFonts w:ascii="Arial" w:hAnsi="Arial" w:cs="Arial"/>
          <w:noProof/>
          <w:sz w:val="24"/>
          <w:szCs w:val="24"/>
          <w:vertAlign w:val="superscript"/>
        </w:rPr>
        <w:t>a</w:t>
      </w:r>
      <w:r>
        <w:rPr>
          <w:rFonts w:ascii="Arial" w:hAnsi="Arial" w:cs="Arial"/>
          <w:noProof/>
          <w:sz w:val="24"/>
          <w:szCs w:val="24"/>
        </w:rPr>
        <w:t xml:space="preserve"> , Fisher, R.E</w:t>
      </w:r>
      <w:r w:rsidR="0094739B">
        <w:rPr>
          <w:rFonts w:ascii="Arial" w:hAnsi="Arial" w:cs="Arial"/>
          <w:noProof/>
          <w:sz w:val="24"/>
          <w:szCs w:val="24"/>
          <w:vertAlign w:val="superscript"/>
        </w:rPr>
        <w:t>a</w:t>
      </w:r>
      <w:r>
        <w:rPr>
          <w:rFonts w:ascii="Arial" w:hAnsi="Arial" w:cs="Arial"/>
          <w:noProof/>
          <w:sz w:val="24"/>
          <w:szCs w:val="24"/>
        </w:rPr>
        <w:t xml:space="preserve"> , Nisbet, E.G.</w:t>
      </w:r>
      <w:r w:rsidR="0094739B">
        <w:rPr>
          <w:rFonts w:ascii="Arial" w:hAnsi="Arial" w:cs="Arial"/>
          <w:noProof/>
          <w:sz w:val="24"/>
          <w:szCs w:val="24"/>
          <w:vertAlign w:val="superscript"/>
        </w:rPr>
        <w:t>a</w:t>
      </w:r>
      <w:r>
        <w:rPr>
          <w:rFonts w:ascii="Arial" w:hAnsi="Arial" w:cs="Arial"/>
          <w:noProof/>
          <w:sz w:val="24"/>
          <w:szCs w:val="24"/>
        </w:rPr>
        <w:t>,</w:t>
      </w:r>
      <w:r w:rsidR="005F55AC">
        <w:rPr>
          <w:rFonts w:ascii="Arial" w:hAnsi="Arial" w:cs="Arial"/>
          <w:noProof/>
          <w:sz w:val="24"/>
          <w:szCs w:val="24"/>
        </w:rPr>
        <w:t xml:space="preserve"> </w:t>
      </w:r>
      <w:r w:rsidR="00507CF0">
        <w:rPr>
          <w:rFonts w:ascii="Arial" w:hAnsi="Arial" w:cs="Arial"/>
          <w:noProof/>
          <w:sz w:val="24"/>
          <w:szCs w:val="24"/>
        </w:rPr>
        <w:t>Zazzeri, G.</w:t>
      </w:r>
      <w:r w:rsidR="0094739B">
        <w:rPr>
          <w:rFonts w:ascii="Arial" w:hAnsi="Arial" w:cs="Arial"/>
          <w:noProof/>
          <w:sz w:val="24"/>
          <w:szCs w:val="24"/>
          <w:vertAlign w:val="superscript"/>
        </w:rPr>
        <w:t>b</w:t>
      </w:r>
      <w:r>
        <w:rPr>
          <w:rFonts w:ascii="Arial" w:hAnsi="Arial" w:cs="Arial"/>
          <w:noProof/>
          <w:sz w:val="24"/>
          <w:szCs w:val="24"/>
        </w:rPr>
        <w:t xml:space="preserve"> </w:t>
      </w:r>
      <w:r w:rsidR="00507CF0">
        <w:rPr>
          <w:rFonts w:ascii="Arial" w:hAnsi="Arial" w:cs="Arial"/>
          <w:noProof/>
          <w:sz w:val="24"/>
          <w:szCs w:val="24"/>
        </w:rPr>
        <w:t>,</w:t>
      </w:r>
      <w:r w:rsidR="005F55AC">
        <w:rPr>
          <w:rFonts w:ascii="Arial" w:hAnsi="Arial" w:cs="Arial"/>
          <w:noProof/>
          <w:sz w:val="24"/>
          <w:szCs w:val="24"/>
        </w:rPr>
        <w:t xml:space="preserve"> Al-Sarawi, M.</w:t>
      </w:r>
      <w:r w:rsidR="0094739B">
        <w:rPr>
          <w:rFonts w:ascii="Arial" w:hAnsi="Arial" w:cs="Arial"/>
          <w:noProof/>
          <w:sz w:val="24"/>
          <w:szCs w:val="24"/>
          <w:vertAlign w:val="superscript"/>
        </w:rPr>
        <w:t>c</w:t>
      </w:r>
      <w:r w:rsidR="005F55AC">
        <w:rPr>
          <w:rFonts w:ascii="Arial" w:hAnsi="Arial" w:cs="Arial"/>
          <w:noProof/>
          <w:sz w:val="24"/>
          <w:szCs w:val="24"/>
        </w:rPr>
        <w:t xml:space="preserve">, </w:t>
      </w:r>
      <w:r w:rsidR="00507CF0" w:rsidRPr="005F55AC">
        <w:rPr>
          <w:rFonts w:ascii="Arial" w:hAnsi="Arial" w:cs="Arial"/>
          <w:noProof/>
          <w:sz w:val="24"/>
          <w:szCs w:val="24"/>
        </w:rPr>
        <w:t>France</w:t>
      </w:r>
      <w:r w:rsidR="00507CF0" w:rsidRPr="00D007B9">
        <w:rPr>
          <w:rFonts w:ascii="Arial" w:hAnsi="Arial" w:cs="Arial"/>
          <w:noProof/>
          <w:sz w:val="24"/>
          <w:szCs w:val="24"/>
        </w:rPr>
        <w:t>, J.L</w:t>
      </w:r>
      <w:r w:rsidR="0094739B">
        <w:rPr>
          <w:rFonts w:ascii="Arial" w:hAnsi="Arial" w:cs="Arial"/>
          <w:noProof/>
          <w:sz w:val="24"/>
          <w:szCs w:val="24"/>
          <w:vertAlign w:val="superscript"/>
        </w:rPr>
        <w:t>a,d</w:t>
      </w:r>
      <w:r w:rsidR="005F55AC">
        <w:rPr>
          <w:rFonts w:ascii="Arial" w:hAnsi="Arial" w:cs="Arial"/>
          <w:noProof/>
          <w:sz w:val="24"/>
          <w:szCs w:val="24"/>
        </w:rPr>
        <w:t>.</w:t>
      </w:r>
      <w:r w:rsidR="00507CF0">
        <w:rPr>
          <w:rFonts w:ascii="Arial" w:hAnsi="Arial" w:cs="Arial"/>
          <w:noProof/>
          <w:sz w:val="24"/>
          <w:szCs w:val="24"/>
        </w:rPr>
        <w:t xml:space="preserve"> </w:t>
      </w:r>
    </w:p>
    <w:p w14:paraId="31A7E4E0" w14:textId="77777777" w:rsidR="00DE7C59" w:rsidRPr="00507CF0" w:rsidRDefault="00DE7C59" w:rsidP="00C64DFA">
      <w:pPr>
        <w:spacing w:line="480" w:lineRule="auto"/>
        <w:ind w:left="360"/>
        <w:rPr>
          <w:rFonts w:ascii="Arial" w:hAnsi="Arial" w:cs="Arial"/>
          <w:noProof/>
          <w:sz w:val="24"/>
          <w:szCs w:val="24"/>
        </w:rPr>
      </w:pPr>
    </w:p>
    <w:p w14:paraId="4B1EBA80" w14:textId="7C0B7F33" w:rsidR="009F31D1" w:rsidRDefault="0094739B" w:rsidP="00C64DFA">
      <w:pPr>
        <w:spacing w:line="480" w:lineRule="auto"/>
        <w:ind w:left="360"/>
        <w:rPr>
          <w:i/>
          <w:iCs/>
        </w:rPr>
      </w:pPr>
      <w:proofErr w:type="spellStart"/>
      <w:r>
        <w:rPr>
          <w:i/>
          <w:iCs/>
          <w:vertAlign w:val="superscript"/>
        </w:rPr>
        <w:t>a</w:t>
      </w:r>
      <w:r w:rsidR="00E15190" w:rsidRPr="00FB42EA">
        <w:rPr>
          <w:i/>
          <w:iCs/>
        </w:rPr>
        <w:t>Dept</w:t>
      </w:r>
      <w:proofErr w:type="spellEnd"/>
      <w:r w:rsidR="00E15190" w:rsidRPr="00FB42EA">
        <w:rPr>
          <w:i/>
          <w:iCs/>
        </w:rPr>
        <w:t xml:space="preserve">. of Earth Sciences, Royal Holloway, Univ. of London, </w:t>
      </w:r>
      <w:proofErr w:type="spellStart"/>
      <w:r w:rsidR="00E15190" w:rsidRPr="00FB42EA">
        <w:rPr>
          <w:i/>
          <w:iCs/>
        </w:rPr>
        <w:t>Egham</w:t>
      </w:r>
      <w:proofErr w:type="spellEnd"/>
      <w:r w:rsidR="00E15190" w:rsidRPr="00FB42EA">
        <w:rPr>
          <w:i/>
          <w:iCs/>
        </w:rPr>
        <w:t xml:space="preserve"> TW20 0EX, UK</w:t>
      </w:r>
    </w:p>
    <w:p w14:paraId="10AD0F38" w14:textId="09F33209" w:rsidR="00E15190" w:rsidRPr="00FB42EA" w:rsidRDefault="0094739B" w:rsidP="00C64DFA">
      <w:pPr>
        <w:spacing w:line="480" w:lineRule="auto"/>
        <w:ind w:left="360"/>
        <w:rPr>
          <w:i/>
          <w:iCs/>
        </w:rPr>
      </w:pPr>
      <w:proofErr w:type="spellStart"/>
      <w:r>
        <w:rPr>
          <w:i/>
          <w:iCs/>
          <w:vertAlign w:val="superscript"/>
        </w:rPr>
        <w:t>b</w:t>
      </w:r>
      <w:r w:rsidR="009F31D1">
        <w:rPr>
          <w:i/>
          <w:iCs/>
        </w:rPr>
        <w:t>Dept</w:t>
      </w:r>
      <w:proofErr w:type="spellEnd"/>
      <w:r w:rsidR="009F31D1">
        <w:rPr>
          <w:i/>
          <w:iCs/>
        </w:rPr>
        <w:t>. of Physics, Imperial College London,</w:t>
      </w:r>
      <w:r w:rsidR="009F31D1" w:rsidRPr="009F31D1">
        <w:rPr>
          <w:i/>
          <w:iCs/>
        </w:rPr>
        <w:t xml:space="preserve"> </w:t>
      </w:r>
      <w:r w:rsidR="00946896">
        <w:rPr>
          <w:i/>
          <w:iCs/>
        </w:rPr>
        <w:t xml:space="preserve">South </w:t>
      </w:r>
      <w:r w:rsidR="009F31D1" w:rsidRPr="009F31D1">
        <w:rPr>
          <w:i/>
          <w:iCs/>
        </w:rPr>
        <w:t>Kensington, London SW7 2BW</w:t>
      </w:r>
      <w:r w:rsidR="009F31D1">
        <w:rPr>
          <w:i/>
          <w:iCs/>
        </w:rPr>
        <w:t>, UK</w:t>
      </w:r>
    </w:p>
    <w:p w14:paraId="3F57C999" w14:textId="54F2285A" w:rsidR="00E15190" w:rsidRDefault="0094739B" w:rsidP="00C64DFA">
      <w:pPr>
        <w:spacing w:line="480" w:lineRule="auto"/>
        <w:ind w:left="360"/>
        <w:rPr>
          <w:i/>
          <w:iCs/>
        </w:rPr>
      </w:pPr>
      <w:proofErr w:type="spellStart"/>
      <w:r>
        <w:rPr>
          <w:i/>
          <w:iCs/>
          <w:vertAlign w:val="superscript"/>
        </w:rPr>
        <w:t>c</w:t>
      </w:r>
      <w:r w:rsidR="00E15190" w:rsidRPr="00FB42EA">
        <w:rPr>
          <w:i/>
          <w:iCs/>
        </w:rPr>
        <w:t>Dept</w:t>
      </w:r>
      <w:proofErr w:type="spellEnd"/>
      <w:r w:rsidR="00E15190" w:rsidRPr="00FB42EA">
        <w:rPr>
          <w:i/>
          <w:iCs/>
        </w:rPr>
        <w:t xml:space="preserve">. of Earth and Environmental Sciences, </w:t>
      </w:r>
      <w:r w:rsidR="00946896">
        <w:rPr>
          <w:i/>
          <w:iCs/>
        </w:rPr>
        <w:t>C</w:t>
      </w:r>
      <w:r w:rsidR="007F260B" w:rsidRPr="00FB42EA">
        <w:rPr>
          <w:i/>
          <w:iCs/>
        </w:rPr>
        <w:t xml:space="preserve">ollege of Science, Kuwait University, P.O. Box :5969, </w:t>
      </w:r>
      <w:proofErr w:type="spellStart"/>
      <w:r w:rsidR="007F260B" w:rsidRPr="00FB42EA">
        <w:rPr>
          <w:i/>
          <w:iCs/>
        </w:rPr>
        <w:t>Safat</w:t>
      </w:r>
      <w:proofErr w:type="spellEnd"/>
      <w:r w:rsidR="007F260B" w:rsidRPr="00FB42EA">
        <w:rPr>
          <w:i/>
          <w:iCs/>
        </w:rPr>
        <w:t xml:space="preserve"> 13060, State of Kuwait</w:t>
      </w:r>
    </w:p>
    <w:p w14:paraId="186B98C9" w14:textId="553818AE" w:rsidR="00E346CE" w:rsidRDefault="0094739B" w:rsidP="00C64DFA">
      <w:pPr>
        <w:spacing w:line="480" w:lineRule="auto"/>
        <w:ind w:left="360"/>
        <w:rPr>
          <w:rFonts w:cstheme="minorHAnsi"/>
          <w:i/>
          <w:color w:val="000000"/>
        </w:rPr>
      </w:pPr>
      <w:proofErr w:type="spellStart"/>
      <w:r>
        <w:rPr>
          <w:i/>
          <w:iCs/>
          <w:vertAlign w:val="superscript"/>
        </w:rPr>
        <w:t>d</w:t>
      </w:r>
      <w:r w:rsidR="00E346CE" w:rsidRPr="00B90D66">
        <w:rPr>
          <w:rFonts w:cstheme="minorHAnsi"/>
          <w:i/>
          <w:color w:val="000000"/>
        </w:rPr>
        <w:t>British</w:t>
      </w:r>
      <w:proofErr w:type="spellEnd"/>
      <w:r w:rsidR="00E346CE" w:rsidRPr="00B90D66">
        <w:rPr>
          <w:rFonts w:cstheme="minorHAnsi"/>
          <w:i/>
          <w:color w:val="000000"/>
        </w:rPr>
        <w:t xml:space="preserve"> Antarctic Survey, High Cross, </w:t>
      </w:r>
      <w:proofErr w:type="spellStart"/>
      <w:r w:rsidR="00E346CE" w:rsidRPr="00B90D66">
        <w:rPr>
          <w:rFonts w:cstheme="minorHAnsi"/>
          <w:i/>
          <w:color w:val="000000"/>
        </w:rPr>
        <w:t>Madingley</w:t>
      </w:r>
      <w:proofErr w:type="spellEnd"/>
      <w:r w:rsidR="00E346CE" w:rsidRPr="00B90D66">
        <w:rPr>
          <w:rFonts w:cstheme="minorHAnsi"/>
          <w:i/>
          <w:color w:val="000000"/>
        </w:rPr>
        <w:t xml:space="preserve"> Rd, Cambridge CB3 0ET</w:t>
      </w:r>
    </w:p>
    <w:p w14:paraId="6417A07A" w14:textId="77777777" w:rsidR="0094739B" w:rsidRPr="00E346CE" w:rsidRDefault="0094739B" w:rsidP="00C64DFA">
      <w:pPr>
        <w:spacing w:line="480" w:lineRule="auto"/>
        <w:ind w:left="360"/>
        <w:rPr>
          <w:rFonts w:cstheme="minorHAnsi"/>
          <w:i/>
          <w:iCs/>
        </w:rPr>
      </w:pPr>
    </w:p>
    <w:p w14:paraId="1935D485" w14:textId="6D7DB56E" w:rsidR="00283B98" w:rsidRDefault="005A68AF" w:rsidP="00C64DFA">
      <w:pPr>
        <w:spacing w:line="480" w:lineRule="auto"/>
        <w:ind w:left="360"/>
        <w:rPr>
          <w:rStyle w:val="Hyperlink"/>
          <w:color w:val="auto"/>
          <w:u w:val="none"/>
        </w:rPr>
      </w:pPr>
      <w:r>
        <w:t>*</w:t>
      </w:r>
      <w:r w:rsidR="00283B98">
        <w:t>Correspond</w:t>
      </w:r>
      <w:r w:rsidR="0094739B">
        <w:t>ing Author</w:t>
      </w:r>
      <w:r w:rsidR="00283B98" w:rsidRPr="00BC0AD5">
        <w:t xml:space="preserve">: </w:t>
      </w:r>
      <w:hyperlink r:id="rId8" w:history="1">
        <w:r w:rsidR="006948AA" w:rsidRPr="00C445FF">
          <w:rPr>
            <w:rStyle w:val="Hyperlink"/>
          </w:rPr>
          <w:t>Aliah.Alshalan.2014@live.rhul.ac.uk</w:t>
        </w:r>
      </w:hyperlink>
      <w:r w:rsidR="0094739B">
        <w:rPr>
          <w:rStyle w:val="Hyperlink"/>
          <w:color w:val="auto"/>
          <w:u w:val="none"/>
        </w:rPr>
        <w:t xml:space="preserve"> </w:t>
      </w:r>
    </w:p>
    <w:p w14:paraId="1F00F676" w14:textId="147C1C19" w:rsidR="0094739B" w:rsidRDefault="0094739B" w:rsidP="00C64DFA">
      <w:pPr>
        <w:spacing w:line="480" w:lineRule="auto"/>
        <w:ind w:left="360"/>
        <w:rPr>
          <w:rStyle w:val="Hyperlink"/>
          <w:color w:val="auto"/>
          <w:u w:val="none"/>
        </w:rPr>
      </w:pPr>
    </w:p>
    <w:p w14:paraId="5106708F" w14:textId="43C7F1F0" w:rsidR="00BC0AD5" w:rsidRDefault="00BC0AD5" w:rsidP="00C64DFA">
      <w:pPr>
        <w:spacing w:line="480" w:lineRule="auto"/>
        <w:ind w:left="360"/>
      </w:pPr>
    </w:p>
    <w:p w14:paraId="082D635E" w14:textId="7D300822" w:rsidR="0094739B" w:rsidRPr="00E15190" w:rsidRDefault="0094739B" w:rsidP="00C64DFA">
      <w:pPr>
        <w:spacing w:line="480" w:lineRule="auto"/>
        <w:rPr>
          <w:rFonts w:asciiTheme="minorBidi" w:hAnsiTheme="minorBidi"/>
          <w:b/>
          <w:bCs/>
          <w:sz w:val="24"/>
          <w:szCs w:val="24"/>
        </w:rPr>
      </w:pPr>
      <w:r>
        <w:rPr>
          <w:rFonts w:asciiTheme="minorBidi" w:hAnsiTheme="minorBidi"/>
          <w:b/>
          <w:bCs/>
          <w:sz w:val="24"/>
          <w:szCs w:val="24"/>
        </w:rPr>
        <w:br w:type="page"/>
      </w:r>
    </w:p>
    <w:p w14:paraId="334C7B8A" w14:textId="36E8361F" w:rsidR="001911A2" w:rsidRPr="00DE7C59" w:rsidRDefault="001911A2" w:rsidP="00C64DFA">
      <w:pPr>
        <w:spacing w:line="480" w:lineRule="auto"/>
        <w:rPr>
          <w:rFonts w:asciiTheme="minorBidi" w:hAnsiTheme="minorBidi"/>
          <w:b/>
          <w:bCs/>
          <w:sz w:val="24"/>
          <w:szCs w:val="24"/>
        </w:rPr>
      </w:pPr>
      <w:r w:rsidRPr="00DE7C59">
        <w:rPr>
          <w:rFonts w:asciiTheme="minorBidi" w:hAnsiTheme="minorBidi"/>
          <w:b/>
          <w:bCs/>
          <w:sz w:val="24"/>
          <w:szCs w:val="24"/>
        </w:rPr>
        <w:lastRenderedPageBreak/>
        <w:t xml:space="preserve">Abstract </w:t>
      </w:r>
    </w:p>
    <w:p w14:paraId="182C2AFC" w14:textId="299B3103" w:rsidR="001911A2" w:rsidRDefault="001911A2" w:rsidP="00C64DFA">
      <w:pPr>
        <w:pStyle w:val="ParagraphsJT"/>
        <w:spacing w:line="480" w:lineRule="auto"/>
        <w:rPr>
          <w:rFonts w:eastAsia="Calibri"/>
        </w:rPr>
      </w:pPr>
      <w:r>
        <w:rPr>
          <w:rFonts w:eastAsia="Calibri"/>
        </w:rPr>
        <w:t xml:space="preserve">The distribution of methane sources </w:t>
      </w:r>
      <w:r w:rsidR="009F31D1">
        <w:rPr>
          <w:rFonts w:eastAsia="Calibri"/>
        </w:rPr>
        <w:t>in Kuwait was</w:t>
      </w:r>
      <w:r>
        <w:rPr>
          <w:rFonts w:eastAsia="Calibri"/>
        </w:rPr>
        <w:t xml:space="preserve"> mapped through mobile</w:t>
      </w:r>
      <w:r w:rsidR="00E346CE">
        <w:rPr>
          <w:rFonts w:eastAsia="Calibri"/>
        </w:rPr>
        <w:t xml:space="preserve"> vehicle</w:t>
      </w:r>
      <w:r>
        <w:rPr>
          <w:rFonts w:eastAsia="Calibri"/>
        </w:rPr>
        <w:t xml:space="preserve"> surveying</w:t>
      </w:r>
      <w:r w:rsidR="009F31D1">
        <w:rPr>
          <w:rFonts w:eastAsia="Calibri"/>
        </w:rPr>
        <w:t xml:space="preserve"> of methane mole fraction</w:t>
      </w:r>
      <w:r>
        <w:rPr>
          <w:rFonts w:eastAsia="Calibri"/>
        </w:rPr>
        <w:t xml:space="preserve">, and by collection of air samples at source for subsequent isotopic analysis. </w:t>
      </w:r>
      <w:r w:rsidR="00120D91">
        <w:rPr>
          <w:rFonts w:eastAsia="Calibri"/>
        </w:rPr>
        <w:t>Mobile plume identification and isotopic analysis, reveals that by far the largest observed source of methane in Kuwait is from landfill sites (</w:t>
      </w:r>
      <w:r w:rsidR="00120D91">
        <w:rPr>
          <w:rFonts w:ascii="Symbol" w:eastAsia="Calibri" w:hAnsi="Symbol"/>
        </w:rPr>
        <w:t></w:t>
      </w:r>
      <w:r w:rsidR="00120D91">
        <w:rPr>
          <w:rFonts w:eastAsia="Calibri"/>
          <w:vertAlign w:val="superscript"/>
        </w:rPr>
        <w:t>13</w:t>
      </w:r>
      <w:r w:rsidR="00120D91">
        <w:rPr>
          <w:rFonts w:eastAsia="Calibri"/>
        </w:rPr>
        <w:t>C</w:t>
      </w:r>
      <w:r w:rsidR="00F54D2A" w:rsidRPr="00F54D2A">
        <w:rPr>
          <w:rFonts w:eastAsia="Calibri"/>
          <w:vertAlign w:val="subscript"/>
        </w:rPr>
        <w:t>CH4</w:t>
      </w:r>
      <w:r w:rsidR="00120D91">
        <w:rPr>
          <w:rFonts w:eastAsia="Calibri"/>
        </w:rPr>
        <w:t xml:space="preserve"> of -58‰), with smaller contributions from fossil fuel industry (-50‰), wastewater treatment (-49‰) and ruminant animals (sheep -64‰, cows, -62‰, camels -60‰).</w:t>
      </w:r>
    </w:p>
    <w:p w14:paraId="69E65CDF" w14:textId="36662BE9" w:rsidR="001911A2" w:rsidRDefault="001911A2" w:rsidP="00C64DFA">
      <w:pPr>
        <w:pStyle w:val="ParagraphsJT"/>
        <w:spacing w:line="480" w:lineRule="auto"/>
        <w:rPr>
          <w:rFonts w:eastAsia="Calibri"/>
        </w:rPr>
      </w:pPr>
      <w:r w:rsidRPr="00A22669">
        <w:rPr>
          <w:rFonts w:eastAsia="Calibri"/>
        </w:rPr>
        <w:t xml:space="preserve">Regular weekly </w:t>
      </w:r>
      <w:r w:rsidR="009F31D1">
        <w:rPr>
          <w:rFonts w:eastAsia="Calibri"/>
        </w:rPr>
        <w:t>air</w:t>
      </w:r>
      <w:r w:rsidRPr="00A22669">
        <w:rPr>
          <w:rFonts w:eastAsia="Calibri"/>
        </w:rPr>
        <w:t xml:space="preserve"> samples </w:t>
      </w:r>
      <w:r w:rsidR="009F31D1">
        <w:rPr>
          <w:rFonts w:eastAsia="Calibri"/>
        </w:rPr>
        <w:t>were</w:t>
      </w:r>
      <w:r w:rsidRPr="00A22669">
        <w:rPr>
          <w:rFonts w:eastAsia="Calibri"/>
        </w:rPr>
        <w:t xml:space="preserve"> collected </w:t>
      </w:r>
      <w:r w:rsidR="006D6C1A">
        <w:rPr>
          <w:rFonts w:eastAsia="Calibri"/>
        </w:rPr>
        <w:t>over two years</w:t>
      </w:r>
      <w:r w:rsidR="006D6C1A" w:rsidRPr="00A22669">
        <w:rPr>
          <w:rFonts w:eastAsia="Calibri"/>
        </w:rPr>
        <w:t xml:space="preserve"> </w:t>
      </w:r>
      <w:r w:rsidRPr="00A22669">
        <w:rPr>
          <w:rFonts w:eastAsia="Calibri"/>
        </w:rPr>
        <w:t xml:space="preserve">from </w:t>
      </w:r>
      <w:r w:rsidR="00E3736D">
        <w:rPr>
          <w:rFonts w:eastAsia="Calibri"/>
        </w:rPr>
        <w:t>three</w:t>
      </w:r>
      <w:r w:rsidRPr="00A22669">
        <w:rPr>
          <w:rFonts w:eastAsia="Calibri"/>
        </w:rPr>
        <w:t xml:space="preserve"> sites in Kuwait, one NW of the city, one to the SE and one in the city from the rooftop of </w:t>
      </w:r>
      <w:r>
        <w:rPr>
          <w:rFonts w:eastAsia="Calibri"/>
        </w:rPr>
        <w:t xml:space="preserve">the </w:t>
      </w:r>
      <w:r w:rsidRPr="00A22669">
        <w:rPr>
          <w:rFonts w:eastAsia="Calibri"/>
        </w:rPr>
        <w:t xml:space="preserve">Kuwait College of Science. Associated with higher mole fraction is a consistent depletion in </w:t>
      </w:r>
      <w:r w:rsidRPr="00A22669">
        <w:rPr>
          <w:rFonts w:eastAsia="Calibri"/>
          <w:vertAlign w:val="superscript"/>
        </w:rPr>
        <w:t>13</w:t>
      </w:r>
      <w:r w:rsidRPr="00A22669">
        <w:rPr>
          <w:rFonts w:eastAsia="Calibri"/>
        </w:rPr>
        <w:t xml:space="preserve">C of methane, pointing to a national source mix with </w:t>
      </w:r>
      <w:r w:rsidRPr="00A22669">
        <w:rPr>
          <w:rFonts w:ascii="Symbol" w:eastAsia="Calibri" w:hAnsi="Symbol"/>
        </w:rPr>
        <w:t></w:t>
      </w:r>
      <w:r w:rsidRPr="00A22669">
        <w:rPr>
          <w:rFonts w:eastAsia="Calibri"/>
          <w:vertAlign w:val="superscript"/>
        </w:rPr>
        <w:t>13</w:t>
      </w:r>
      <w:r w:rsidRPr="00A22669">
        <w:rPr>
          <w:rFonts w:eastAsia="Calibri"/>
        </w:rPr>
        <w:t>C</w:t>
      </w:r>
      <w:r w:rsidR="00F54D2A" w:rsidRPr="00F54D2A">
        <w:rPr>
          <w:rFonts w:eastAsia="Calibri"/>
          <w:vertAlign w:val="subscript"/>
        </w:rPr>
        <w:t>CH4</w:t>
      </w:r>
      <w:r w:rsidRPr="00A22669">
        <w:rPr>
          <w:rFonts w:eastAsia="Calibri"/>
        </w:rPr>
        <w:t xml:space="preserve"> </w:t>
      </w:r>
      <w:bookmarkStart w:id="1" w:name="OLE_LINK2"/>
      <w:bookmarkStart w:id="2" w:name="OLE_LINK3"/>
      <w:r w:rsidRPr="00A22669">
        <w:rPr>
          <w:rFonts w:eastAsia="Calibri"/>
        </w:rPr>
        <w:t>of -</w:t>
      </w:r>
      <w:r>
        <w:rPr>
          <w:rFonts w:eastAsia="Calibri"/>
        </w:rPr>
        <w:t>55.9</w:t>
      </w:r>
      <w:r w:rsidRPr="003E7B2B">
        <w:rPr>
          <w:rFonts w:eastAsia="Calibri"/>
        </w:rPr>
        <w:t xml:space="preserve">‰. </w:t>
      </w:r>
      <w:bookmarkEnd w:id="1"/>
      <w:bookmarkEnd w:id="2"/>
      <w:r w:rsidRPr="003E7B2B">
        <w:rPr>
          <w:rFonts w:eastAsia="Calibri"/>
        </w:rPr>
        <w:t>This is significantly different from calculation</w:t>
      </w:r>
      <w:r w:rsidR="00120D91" w:rsidRPr="003E7B2B">
        <w:rPr>
          <w:rFonts w:eastAsia="Calibri"/>
        </w:rPr>
        <w:t>s</w:t>
      </w:r>
      <w:r w:rsidRPr="003E7B2B">
        <w:rPr>
          <w:rFonts w:eastAsia="Calibri"/>
        </w:rPr>
        <w:t xml:space="preserve"> using </w:t>
      </w:r>
      <w:r w:rsidR="008E426B" w:rsidRPr="00E25353">
        <w:rPr>
          <w:rFonts w:eastAsia="Calibri"/>
        </w:rPr>
        <w:t xml:space="preserve">EDGAR v.5 </w:t>
      </w:r>
      <w:r w:rsidRPr="003E7B2B">
        <w:rPr>
          <w:rFonts w:eastAsia="Calibri"/>
        </w:rPr>
        <w:t>inventor</w:t>
      </w:r>
      <w:r w:rsidR="008E426B" w:rsidRPr="00E25353">
        <w:rPr>
          <w:rFonts w:eastAsia="Calibri"/>
        </w:rPr>
        <w:t>y</w:t>
      </w:r>
      <w:r w:rsidRPr="00E25353">
        <w:rPr>
          <w:rFonts w:eastAsia="Calibri"/>
        </w:rPr>
        <w:t xml:space="preserve"> that suggest a source mix </w:t>
      </w:r>
      <w:r w:rsidR="008E426B" w:rsidRPr="00E25353">
        <w:rPr>
          <w:rFonts w:eastAsia="Calibri"/>
        </w:rPr>
        <w:t xml:space="preserve">of </w:t>
      </w:r>
      <w:r w:rsidR="005F459C">
        <w:rPr>
          <w:rFonts w:eastAsia="Calibri"/>
        </w:rPr>
        <w:t xml:space="preserve">              </w:t>
      </w:r>
      <w:r w:rsidRPr="003E7B2B">
        <w:rPr>
          <w:rFonts w:eastAsia="Calibri"/>
        </w:rPr>
        <w:t>-</w:t>
      </w:r>
      <w:r w:rsidR="008E426B" w:rsidRPr="00E25353">
        <w:rPr>
          <w:rFonts w:eastAsia="Calibri"/>
        </w:rPr>
        <w:t>52.8</w:t>
      </w:r>
      <w:r w:rsidRPr="003E7B2B">
        <w:rPr>
          <w:rFonts w:eastAsia="Calibri"/>
        </w:rPr>
        <w:t>‰.</w:t>
      </w:r>
      <w:r w:rsidR="00EF5351" w:rsidRPr="003E7B2B">
        <w:rPr>
          <w:rFonts w:eastAsia="Calibri"/>
        </w:rPr>
        <w:t xml:space="preserve"> </w:t>
      </w:r>
      <w:r w:rsidRPr="003E7B2B">
        <w:rPr>
          <w:rFonts w:eastAsia="Calibri"/>
        </w:rPr>
        <w:t>Diurnal campaigns from a city location confirm</w:t>
      </w:r>
      <w:r>
        <w:rPr>
          <w:rFonts w:eastAsia="Calibri"/>
        </w:rPr>
        <w:t xml:space="preserve"> that the sources are dominantly biogenic (-59 to -56</w:t>
      </w:r>
      <w:r w:rsidRPr="00A22669">
        <w:rPr>
          <w:rFonts w:eastAsia="Calibri"/>
        </w:rPr>
        <w:t>‰</w:t>
      </w:r>
      <w:r>
        <w:rPr>
          <w:rFonts w:eastAsia="Calibri"/>
        </w:rPr>
        <w:t>)</w:t>
      </w:r>
      <w:r w:rsidR="00385A6E">
        <w:rPr>
          <w:rFonts w:eastAsia="Calibri"/>
        </w:rPr>
        <w:t xml:space="preserve"> in and around the urban areas</w:t>
      </w:r>
      <w:r>
        <w:rPr>
          <w:rFonts w:eastAsia="Calibri"/>
        </w:rPr>
        <w:t xml:space="preserve">. </w:t>
      </w:r>
    </w:p>
    <w:p w14:paraId="168F58DD" w14:textId="24F80372" w:rsidR="003C4455" w:rsidRPr="00E25353" w:rsidRDefault="001911A2" w:rsidP="00C64DFA">
      <w:pPr>
        <w:pStyle w:val="ParagraphsJT"/>
        <w:spacing w:line="480" w:lineRule="auto"/>
        <w:rPr>
          <w:rFonts w:eastAsia="Calibri"/>
          <w:color w:val="70AD47" w:themeColor="accent6"/>
        </w:rPr>
      </w:pPr>
      <w:r>
        <w:rPr>
          <w:rFonts w:eastAsia="Calibri"/>
        </w:rPr>
        <w:t>The</w:t>
      </w:r>
      <w:r w:rsidRPr="00A22669">
        <w:rPr>
          <w:rFonts w:eastAsia="Calibri"/>
        </w:rPr>
        <w:t xml:space="preserve"> EDGAR </w:t>
      </w:r>
      <w:r w:rsidR="00385A6E">
        <w:rPr>
          <w:rFonts w:eastAsia="Calibri"/>
        </w:rPr>
        <w:t xml:space="preserve">5.0 </w:t>
      </w:r>
      <w:r w:rsidRPr="00A22669">
        <w:rPr>
          <w:rFonts w:eastAsia="Calibri"/>
        </w:rPr>
        <w:t>inventor</w:t>
      </w:r>
      <w:r>
        <w:rPr>
          <w:rFonts w:eastAsia="Calibri"/>
        </w:rPr>
        <w:t>y</w:t>
      </w:r>
      <w:r w:rsidRPr="00A22669">
        <w:rPr>
          <w:rFonts w:eastAsia="Calibri"/>
        </w:rPr>
        <w:t xml:space="preserve"> suggest</w:t>
      </w:r>
      <w:r>
        <w:rPr>
          <w:rFonts w:eastAsia="Calibri"/>
        </w:rPr>
        <w:t>s</w:t>
      </w:r>
      <w:r w:rsidRPr="00A22669">
        <w:rPr>
          <w:rFonts w:eastAsia="Calibri"/>
        </w:rPr>
        <w:t xml:space="preserve"> that the dominant sources of methane in Kuwait are leaks from gas flaring and </w:t>
      </w:r>
      <w:r>
        <w:rPr>
          <w:rFonts w:eastAsia="Calibri"/>
        </w:rPr>
        <w:t xml:space="preserve">fossil fuel </w:t>
      </w:r>
      <w:r w:rsidRPr="00A22669">
        <w:rPr>
          <w:rFonts w:eastAsia="Calibri"/>
        </w:rPr>
        <w:t>distribution</w:t>
      </w:r>
      <w:r>
        <w:rPr>
          <w:rFonts w:eastAsia="Calibri"/>
        </w:rPr>
        <w:t>, w</w:t>
      </w:r>
      <w:r w:rsidRPr="00A22669">
        <w:rPr>
          <w:rFonts w:eastAsia="Calibri"/>
        </w:rPr>
        <w:t>ith additional smaller emissions from</w:t>
      </w:r>
      <w:r>
        <w:rPr>
          <w:rFonts w:eastAsia="Calibri"/>
        </w:rPr>
        <w:t xml:space="preserve"> landfills, </w:t>
      </w:r>
      <w:r w:rsidRPr="00A22669">
        <w:rPr>
          <w:rFonts w:eastAsia="Calibri"/>
        </w:rPr>
        <w:t>sewage (wastewater) treatment and ruminant animals</w:t>
      </w:r>
      <w:r w:rsidR="00385A6E">
        <w:rPr>
          <w:rFonts w:eastAsia="Calibri"/>
        </w:rPr>
        <w:t>, but with a waste component increasing relative to fossil fuel emissions in recent decades.</w:t>
      </w:r>
      <w:r>
        <w:rPr>
          <w:rFonts w:eastAsia="Calibri"/>
        </w:rPr>
        <w:t xml:space="preserve"> </w:t>
      </w:r>
      <w:r w:rsidR="00E346CE" w:rsidRPr="002A6FE2">
        <w:rPr>
          <w:rFonts w:eastAsia="Calibri"/>
        </w:rPr>
        <w:t>M</w:t>
      </w:r>
      <w:r w:rsidRPr="002A6FE2">
        <w:rPr>
          <w:rFonts w:eastAsia="Calibri"/>
        </w:rPr>
        <w:t xml:space="preserve">easurements during 2015 and 2016 suggest that </w:t>
      </w:r>
      <w:r w:rsidR="00385A6E" w:rsidRPr="002A6FE2">
        <w:rPr>
          <w:rFonts w:eastAsia="Calibri"/>
        </w:rPr>
        <w:t xml:space="preserve">for all but the far south and </w:t>
      </w:r>
      <w:r w:rsidR="00D92D4E" w:rsidRPr="002A6FE2">
        <w:rPr>
          <w:rFonts w:eastAsia="Calibri"/>
        </w:rPr>
        <w:t>SW</w:t>
      </w:r>
      <w:r w:rsidR="00385A6E" w:rsidRPr="002A6FE2">
        <w:rPr>
          <w:rFonts w:eastAsia="Calibri"/>
        </w:rPr>
        <w:t xml:space="preserve"> of the country which is not in the meteorological footprint of fixed site or mobile measurement,</w:t>
      </w:r>
      <w:r w:rsidRPr="002A6FE2">
        <w:rPr>
          <w:rFonts w:eastAsia="Calibri"/>
        </w:rPr>
        <w:t xml:space="preserve"> </w:t>
      </w:r>
      <w:r w:rsidR="00385A6E" w:rsidRPr="002A6FE2">
        <w:rPr>
          <w:rFonts w:eastAsia="Calibri"/>
        </w:rPr>
        <w:t xml:space="preserve">there is a </w:t>
      </w:r>
      <w:r w:rsidRPr="002A6FE2">
        <w:rPr>
          <w:rFonts w:eastAsia="Calibri"/>
        </w:rPr>
        <w:t>dominant waste source and much smaller observed proportion from fossil fuel activities</w:t>
      </w:r>
      <w:r w:rsidR="00385A6E">
        <w:rPr>
          <w:rFonts w:eastAsia="Calibri"/>
          <w:color w:val="70AD47" w:themeColor="accent6"/>
        </w:rPr>
        <w:t>.</w:t>
      </w:r>
      <w:r w:rsidR="001D5D1D" w:rsidRPr="00E25353">
        <w:rPr>
          <w:rFonts w:eastAsia="Calibri"/>
          <w:color w:val="70AD47" w:themeColor="accent6"/>
        </w:rPr>
        <w:t xml:space="preserve"> </w:t>
      </w:r>
    </w:p>
    <w:p w14:paraId="072A4C77" w14:textId="55087262" w:rsidR="005E7108" w:rsidRDefault="005E7108" w:rsidP="00C64DFA">
      <w:pPr>
        <w:pStyle w:val="ParagraphsJT"/>
        <w:spacing w:line="480" w:lineRule="auto"/>
        <w:rPr>
          <w:rFonts w:eastAsia="Calibri"/>
        </w:rPr>
      </w:pPr>
      <w:r w:rsidRPr="00412CB5">
        <w:lastRenderedPageBreak/>
        <w:t xml:space="preserve">This research demonstrates for the first time in Kuwait that </w:t>
      </w:r>
      <w:r>
        <w:t>continuous mobile measurements for plume identification</w:t>
      </w:r>
      <w:r w:rsidRPr="00412CB5">
        <w:t xml:space="preserve"> coupled with high-precision isotopic analysis using CF-GC-IRMS (Continuous Flow Gas Chromatography-Isotope Ratio Mass Spectrometry) is an effective way of </w:t>
      </w:r>
      <w:bookmarkStart w:id="3" w:name="_Hlk81838351"/>
      <w:r w:rsidR="00775FD0">
        <w:t>identifying</w:t>
      </w:r>
      <w:r w:rsidRPr="00412CB5">
        <w:t xml:space="preserve"> methane </w:t>
      </w:r>
      <w:r w:rsidR="00775FD0">
        <w:t>sources</w:t>
      </w:r>
      <w:r w:rsidR="00775FD0" w:rsidRPr="00412CB5">
        <w:t xml:space="preserve"> </w:t>
      </w:r>
      <w:r w:rsidRPr="00412CB5">
        <w:t xml:space="preserve">and </w:t>
      </w:r>
      <w:r w:rsidR="00775FD0">
        <w:t>understanding their relative contributions</w:t>
      </w:r>
      <w:r>
        <w:t>.</w:t>
      </w:r>
      <w:r w:rsidRPr="005E7108">
        <w:t xml:space="preserve"> </w:t>
      </w:r>
      <w:r w:rsidR="00775FD0">
        <w:t xml:space="preserve">To </w:t>
      </w:r>
      <w:proofErr w:type="spellStart"/>
      <w:r w:rsidR="00775FD0">
        <w:t>u</w:t>
      </w:r>
      <w:r w:rsidR="00253C1F">
        <w:t>ambiguously</w:t>
      </w:r>
      <w:proofErr w:type="spellEnd"/>
      <w:r w:rsidR="00775FD0">
        <w:t xml:space="preserve"> quantify relative contributions will require further work, particularly in the SW region of the country, utilizing aircraft and / or satellite retrievals.</w:t>
      </w:r>
      <w:r w:rsidR="00253C1F">
        <w:t xml:space="preserve"> </w:t>
      </w:r>
      <w:bookmarkEnd w:id="3"/>
      <w:r w:rsidRPr="00E1207F">
        <w:t xml:space="preserve">The results of this research will contribute to understanding the methane budget of this poorly </w:t>
      </w:r>
      <w:r w:rsidR="005F459C">
        <w:t>studied</w:t>
      </w:r>
      <w:r w:rsidR="005F459C" w:rsidRPr="00E1207F">
        <w:t xml:space="preserve"> </w:t>
      </w:r>
      <w:r w:rsidRPr="00E1207F">
        <w:t>region</w:t>
      </w:r>
      <w:r w:rsidR="004567EE">
        <w:t>.</w:t>
      </w:r>
    </w:p>
    <w:p w14:paraId="3B77F7C2" w14:textId="45242F11" w:rsidR="006A2BB4" w:rsidRDefault="006A2BB4" w:rsidP="00C64DFA">
      <w:pPr>
        <w:pStyle w:val="ParagraphsJT"/>
        <w:spacing w:line="480" w:lineRule="auto"/>
        <w:rPr>
          <w:rFonts w:eastAsia="Calibri"/>
        </w:rPr>
      </w:pPr>
    </w:p>
    <w:p w14:paraId="182E7831" w14:textId="4A7D9FD6" w:rsidR="006A2BB4" w:rsidRDefault="006A2BB4" w:rsidP="00C64DFA">
      <w:pPr>
        <w:spacing w:line="480" w:lineRule="auto"/>
        <w:ind w:left="360"/>
        <w:rPr>
          <w:rFonts w:ascii="Arial" w:eastAsia="Calibri" w:hAnsi="Arial" w:cs="Arial"/>
          <w:b/>
          <w:bCs/>
          <w:sz w:val="24"/>
          <w:szCs w:val="24"/>
        </w:rPr>
      </w:pPr>
      <w:r w:rsidRPr="006B5001">
        <w:rPr>
          <w:rFonts w:ascii="Arial" w:eastAsia="Calibri" w:hAnsi="Arial" w:cs="Arial"/>
          <w:b/>
          <w:bCs/>
          <w:sz w:val="24"/>
          <w:szCs w:val="24"/>
        </w:rPr>
        <w:t>Keywords</w:t>
      </w:r>
      <w:r w:rsidR="00E346CE">
        <w:rPr>
          <w:rFonts w:ascii="Arial" w:eastAsia="Calibri" w:hAnsi="Arial" w:cs="Arial"/>
          <w:b/>
          <w:bCs/>
          <w:sz w:val="24"/>
          <w:szCs w:val="24"/>
        </w:rPr>
        <w:t>;</w:t>
      </w:r>
      <w:r w:rsidR="00120D91" w:rsidRPr="006B5001">
        <w:rPr>
          <w:rFonts w:ascii="Arial" w:eastAsia="Calibri" w:hAnsi="Arial" w:cs="Arial"/>
          <w:b/>
          <w:bCs/>
          <w:sz w:val="24"/>
          <w:szCs w:val="24"/>
        </w:rPr>
        <w:t xml:space="preserve"> </w:t>
      </w:r>
      <w:r w:rsidRPr="006B5001">
        <w:rPr>
          <w:rFonts w:ascii="Arial" w:eastAsia="Calibri" w:hAnsi="Arial" w:cs="Arial"/>
          <w:b/>
          <w:bCs/>
          <w:sz w:val="24"/>
          <w:szCs w:val="24"/>
        </w:rPr>
        <w:t>Plume mapping</w:t>
      </w:r>
      <w:r w:rsidR="00E346CE">
        <w:rPr>
          <w:rFonts w:ascii="Arial" w:eastAsia="Calibri" w:hAnsi="Arial" w:cs="Arial"/>
          <w:b/>
          <w:bCs/>
          <w:sz w:val="24"/>
          <w:szCs w:val="24"/>
        </w:rPr>
        <w:t>;</w:t>
      </w:r>
      <w:r w:rsidRPr="006B5001">
        <w:rPr>
          <w:rFonts w:ascii="Arial" w:eastAsia="Calibri" w:hAnsi="Arial" w:cs="Arial"/>
          <w:b/>
          <w:bCs/>
          <w:sz w:val="24"/>
          <w:szCs w:val="24"/>
        </w:rPr>
        <w:t xml:space="preserve"> </w:t>
      </w:r>
      <w:r w:rsidR="00E346CE">
        <w:rPr>
          <w:rFonts w:ascii="Arial" w:eastAsia="Calibri" w:hAnsi="Arial" w:cs="Arial"/>
          <w:b/>
          <w:bCs/>
          <w:sz w:val="24"/>
          <w:szCs w:val="24"/>
        </w:rPr>
        <w:t>Carbon</w:t>
      </w:r>
      <w:r w:rsidRPr="006B5001">
        <w:rPr>
          <w:rFonts w:ascii="Arial" w:eastAsia="Calibri" w:hAnsi="Arial" w:cs="Arial"/>
          <w:b/>
          <w:bCs/>
          <w:sz w:val="24"/>
          <w:szCs w:val="24"/>
        </w:rPr>
        <w:t xml:space="preserve"> isotopes</w:t>
      </w:r>
      <w:r w:rsidR="00E346CE">
        <w:rPr>
          <w:rFonts w:ascii="Arial" w:eastAsia="Calibri" w:hAnsi="Arial" w:cs="Arial"/>
          <w:b/>
          <w:bCs/>
          <w:sz w:val="24"/>
          <w:szCs w:val="24"/>
        </w:rPr>
        <w:t>;</w:t>
      </w:r>
      <w:r w:rsidRPr="006B5001">
        <w:rPr>
          <w:rFonts w:ascii="Arial" w:eastAsia="Calibri" w:hAnsi="Arial" w:cs="Arial"/>
          <w:b/>
          <w:bCs/>
          <w:sz w:val="24"/>
          <w:szCs w:val="24"/>
        </w:rPr>
        <w:t xml:space="preserve"> </w:t>
      </w:r>
      <w:r w:rsidR="00E346CE">
        <w:rPr>
          <w:rFonts w:ascii="Arial" w:eastAsia="Calibri" w:hAnsi="Arial" w:cs="Arial"/>
          <w:b/>
          <w:bCs/>
          <w:sz w:val="24"/>
          <w:szCs w:val="24"/>
        </w:rPr>
        <w:t>Landfill sites; Emissions</w:t>
      </w:r>
      <w:r w:rsidRPr="006B5001">
        <w:rPr>
          <w:rFonts w:ascii="Arial" w:eastAsia="Calibri" w:hAnsi="Arial" w:cs="Arial"/>
          <w:b/>
          <w:bCs/>
          <w:sz w:val="24"/>
          <w:szCs w:val="24"/>
        </w:rPr>
        <w:t xml:space="preserve"> </w:t>
      </w:r>
      <w:r w:rsidR="00120D91" w:rsidRPr="006B5001">
        <w:rPr>
          <w:rFonts w:ascii="Arial" w:eastAsia="Calibri" w:hAnsi="Arial" w:cs="Arial"/>
          <w:b/>
          <w:bCs/>
          <w:sz w:val="24"/>
          <w:szCs w:val="24"/>
        </w:rPr>
        <w:t>I</w:t>
      </w:r>
      <w:r w:rsidRPr="006B5001">
        <w:rPr>
          <w:rFonts w:ascii="Arial" w:eastAsia="Calibri" w:hAnsi="Arial" w:cs="Arial"/>
          <w:b/>
          <w:bCs/>
          <w:sz w:val="24"/>
          <w:szCs w:val="24"/>
        </w:rPr>
        <w:t>nventory</w:t>
      </w:r>
    </w:p>
    <w:p w14:paraId="7215D289" w14:textId="77777777" w:rsidR="00DE7C59" w:rsidRPr="00E037CF" w:rsidRDefault="00DE7C59" w:rsidP="00C64DFA">
      <w:pPr>
        <w:spacing w:line="480" w:lineRule="auto"/>
        <w:ind w:left="360"/>
        <w:rPr>
          <w:rFonts w:ascii="Arial" w:eastAsia="Calibri" w:hAnsi="Arial" w:cs="Arial"/>
          <w:b/>
          <w:bCs/>
          <w:sz w:val="24"/>
          <w:szCs w:val="24"/>
        </w:rPr>
      </w:pPr>
    </w:p>
    <w:p w14:paraId="74DC4AA7" w14:textId="2C3E2AD9" w:rsidR="001911A2" w:rsidRPr="00F6437C" w:rsidRDefault="001911A2" w:rsidP="00C64DFA">
      <w:pPr>
        <w:pStyle w:val="ListParagraph"/>
        <w:numPr>
          <w:ilvl w:val="0"/>
          <w:numId w:val="7"/>
        </w:numPr>
        <w:spacing w:line="480" w:lineRule="auto"/>
        <w:rPr>
          <w:rFonts w:asciiTheme="minorBidi" w:hAnsiTheme="minorBidi"/>
          <w:b/>
          <w:bCs/>
          <w:sz w:val="24"/>
          <w:szCs w:val="24"/>
        </w:rPr>
      </w:pPr>
      <w:r w:rsidRPr="00F6437C">
        <w:rPr>
          <w:rFonts w:asciiTheme="minorBidi" w:hAnsiTheme="minorBidi"/>
          <w:b/>
          <w:bCs/>
          <w:sz w:val="24"/>
          <w:szCs w:val="24"/>
        </w:rPr>
        <w:t>Introduction</w:t>
      </w:r>
    </w:p>
    <w:p w14:paraId="4228D204" w14:textId="4FA0BFCC" w:rsidR="001911A2" w:rsidRPr="00971139" w:rsidRDefault="001911A2" w:rsidP="00C64DFA">
      <w:pPr>
        <w:spacing w:line="480" w:lineRule="auto"/>
        <w:jc w:val="both"/>
        <w:rPr>
          <w:rFonts w:asciiTheme="minorBidi" w:hAnsiTheme="minorBidi"/>
          <w:sz w:val="24"/>
          <w:szCs w:val="24"/>
          <w:lang w:val="en-GB"/>
        </w:rPr>
      </w:pPr>
      <w:r>
        <w:rPr>
          <w:rFonts w:asciiTheme="minorBidi" w:hAnsiTheme="minorBidi"/>
          <w:sz w:val="24"/>
          <w:szCs w:val="24"/>
        </w:rPr>
        <w:t>Atmospheric methane (CH</w:t>
      </w:r>
      <w:r>
        <w:rPr>
          <w:rFonts w:asciiTheme="minorBidi" w:hAnsiTheme="minorBidi"/>
          <w:sz w:val="24"/>
          <w:szCs w:val="24"/>
          <w:vertAlign w:val="subscript"/>
        </w:rPr>
        <w:t>4</w:t>
      </w:r>
      <w:r>
        <w:rPr>
          <w:rFonts w:asciiTheme="minorBidi" w:hAnsiTheme="minorBidi"/>
          <w:sz w:val="24"/>
          <w:szCs w:val="24"/>
        </w:rPr>
        <w:t>) is the second most important anthropogenic greenhouse gas contributing to climate change after CO</w:t>
      </w:r>
      <w:r>
        <w:rPr>
          <w:rFonts w:asciiTheme="minorBidi" w:hAnsiTheme="minorBidi"/>
          <w:sz w:val="24"/>
          <w:szCs w:val="24"/>
          <w:vertAlign w:val="subscript"/>
        </w:rPr>
        <w:t xml:space="preserve">2 </w:t>
      </w:r>
      <w:r>
        <w:rPr>
          <w:rFonts w:asciiTheme="minorBidi" w:hAnsiTheme="minorBidi"/>
          <w:sz w:val="24"/>
          <w:szCs w:val="24"/>
          <w:vertAlign w:val="subscript"/>
        </w:rPr>
        <w:fldChar w:fldCharType="begin" w:fldLock="1"/>
      </w:r>
      <w:r>
        <w:rPr>
          <w:rFonts w:asciiTheme="minorBidi" w:hAnsiTheme="minorBidi"/>
          <w:sz w:val="24"/>
          <w:szCs w:val="24"/>
          <w:vertAlign w:val="subscript"/>
        </w:rPr>
        <w:instrText>ADDIN CSL_CITATION {"citationItems":[{"id":"ITEM-1","itemData":{"author":[{"dropping-particle":"","family":"Wuebbles","given":"Donald J","non-dropping-particle":"","parse-names":false,"suffix":""},{"dropping-particle":"","family":"Hayhoe","given":"Katharine","non-dropping-particle":"","parse-names":false,"suffix":""}],"id":"ITEM-1","issue":"x","issued":{"date-parts":[["2002"]]},"page":"177-210","title":"Wuebbles &amp; Hayhoe 2002-atmosphric methane.pdf","type":"article-journal","volume":"57"},"uris":["http://www.mendeley.com/documents/?uuid=793f690f-cdb0-4a86-a3c1-95f55e132d51"]},{"id":"ITEM-2","itemData":{"DOI":"10.5194/essd-8-697-2016","ISBN":"1866-3516","ISSN":"18663516","PMID":"25246403","abstract":"&lt;p&gt;The global methane (CH&lt;sub&gt;4&lt;/sub&gt;) budget is becoming an increasingly important component for managing realistic pathways to mitigate climate change. This relevance, due to a shorter atmospheric lifetime and a stronger warming potential than carbon dioxide, is challenged by the still unexplained changes of atmospheric CH&lt;sub&gt;4&lt;/sub&gt; over the past decade. Emissions and concentrations of CH&lt;sub&gt;4&lt;/sub&gt; are continuing to increase making CH&lt;sub&gt;4&lt;/sub&gt; the second most important human-induced greenhouse gas after carbon dioxide. Two major difficulties in reducing uncertainties come from the large variety of diffusive CH&lt;sub&gt;4&lt;/sub&gt; sources that overlap geographically, and from the destruction of CH&lt;sub&gt;4&lt;/sub&gt; by the very short-lived hydroxyl radical (OH). To address these difficulties, we have established a consortium of multi-disciplinary scientists under the umbrella of the Global Carbon Project to synthesize and stimulate research on the methane cycle, and producing regular (~biennial) updates of the global methane budget. This consortium includes atmospheric physicists and chemists, biogeochemists of surface and marine emissions, and socio-economists who study anthropogenic emissions. Following Kirschke et al. (2013), we propose here the first version of a living review paper that integrates results of top-down studies (T-D, exploiting atmospheric observations within an atmospheric inverse-modelling framework) and bottom-up models, inventories, and data-driven approaches (B-U, including process-based models for estimating land surface emissions and atmospheric chemistry, and inventories for anthropogenic emissions, data-driven extrapolations). &lt;br&gt;&lt;br&gt; For the 2003&amp;ndash;2012 decade, global methane emissions are estimated by T-D inversions at 558&amp;thinsp;Tg&amp;thinsp;CH&lt;sub&gt;4&lt;/sub&gt;&amp;thinsp;yr&lt;sup&gt;&amp;minus;1&lt;/sup&gt; (range [540&amp;ndash;568]). About 60&amp;thinsp;% of global emissions are anthropogenic (range [50&amp;ndash;65&amp;thinsp;%]). B-U approaches suggest larger global emissions (736&amp;thinsp;Tg&amp;thinsp;CH&lt;sub&gt;4&lt;/sub&gt;&amp;thinsp;yr&lt;sup&gt;&amp;minus;1&lt;/sup&gt; [596&amp;ndash;884]) mostly because of larger natural emissions from individual sources such as inland waters, natural wetlands and geological sources. Considering the atmospheric constraints on the T-D budget, it is likely that some of the individual emissions reported by the B-U approaches are overestimated, leading to too large global emissions. Latitudinal data from T-D emissions indicate a predominance of tropical emissions …","author":[{"dropping-particle":"","family":"Saunois","given":"Marielle","non-dropping-particle":"","parse-names":false,"suffix":""},{"dropping-particle":"","family":"Bousquet","given":"Philippe","non-dropping-particle":"","parse-names":false,"suffix":""},{"dropping-particle":"","family":"Poulter","given":"Ben","non-dropping-particle":"","parse-names":false,"suffix":""},{"dropping-particle":"","family":"Peregon","given":"Anna","non-dropping-particle":"","parse-names":false,"suffix":""},{"dropping-particle":"","family":"Ciais","given":"Philippe","non-dropping-particle":"","parse-names":false,"suffix":""},{"dropping-particle":"","family":"Canadell","given":"Josep G.","non-dropping-particle":"","parse-names":false,"suffix":""},{"dropping-particle":"","family":"Dlugokencky","given":"Edward J.","non-dropping-particle":"","parse-names":false,"suffix":""},{"dropping-particle":"","family":"Etiope","given":"Giuseppe","non-dropping-particle":"","parse-names":false,"suffix":""},{"dropping-particle":"","family":"Bastviken","given":"David","non-dropping-particle":"","parse-names":false,"suffix":""},{"dropping-particle":"","family":"Houweling","given":"Sander","non-dropping-particle":"","parse-names":false,"suffix":""},{"dropping-particle":"","family":"Janssens-Maenhout","given":"Greet","non-dropping-particle":"","parse-names":false,"suffix":""},{"dropping-particle":"","family":"Tubiello","given":"Francesco N.","non-dropping-particle":"","parse-names":false,"suffix":""},{"dropping-particle":"","family":"Castaldi","given":"Simona","non-dropping-particle":"","parse-names":false,"suffix":""},{"dropping-particle":"","family":"Jackson","given":"Robert B.","non-dropping-particle":"","parse-names":false,"suffix":""},{"dropping-particle":"","family":"Alexe","given":"Mihai","non-dropping-particle":"","parse-names":false,"suffix":""},{"dropping-particle":"","family":"Arora","given":"Vivek K.","non-dropping-particle":"","parse-names":false,"suffix":""},{"dropping-particle":"","family":"Beerling","given":"David J.","non-dropping-particle":"","parse-names":false,"suffix":""},{"dropping-particle":"","family":"Bergamaschi","given":"Peter","non-dropping-particle":"","parse-names":false,"suffix":""},{"dropping-particle":"","family":"Blake","given":"Donald R.","non-dropping-particle":"","parse-names":false,"suffix":""},{"dropping-particle":"","family":"Brailsford","given":"Gordon","non-dropping-particle":"","parse-names":false,"suffix":""},{"dropping-particle":"","family":"Brovkin","given":"Victor","non-dropping-particle":"","parse-names":false,"suffix":""},{"dropping-particle":"","family":"Bruhwiler","given":"Lori","non-dropping-particle":"","parse-names":false,"suffix":""},{"dropping-particle":"","family":"Crevoisier","given":"Cyril","non-dropping-particle":"","parse-names":false,"suffix":""},{"dropping-particle":"","family":"Crill","given":"Patrick","non-dropping-particle":"","parse-names":false,"suffix":""},{"dropping-particle":"","family":"Covey","given":"Kristofer","non-dropping-particle":"","parse-names":false,"suffix":""},{"dropping-particle":"","family":"Curry","given":"Charles","non-dropping-particle":"","parse-names":false,"suffix":""},{"dropping-particle":"","family":"Frankenberg","given":"Christian","non-dropping-particle":"","parse-names":false,"suffix":""},{"dropping-particle":"","family":"Gedney","given":"Nicola","non-dropping-particle":"","parse-names":false,"suffix":""},{"dropping-particle":"","family":"Höglund-Isaksson","given":"Lena","non-dropping-particle":"","parse-names":false,"suffix":""},{"dropping-particle":"","family":"Ishizawa","given":"Misa","non-dropping-particle":"","parse-names":false,"suffix":""},{"dropping-particle":"","family":"Ito","given":"Akihiko","non-dropping-particle":"","parse-names":false,"suffix":""},{"dropping-particle":"","family":"Joos","given":"Fortunat","non-dropping-particle":"","parse-names":false,"suffix":""},{"dropping-particle":"","family":"Kim","given":"Heon Sook","non-dropping-particle":"","parse-names":false,"suffix":""},{"dropping-particle":"","family":"Kleinen","given":"Thomas","non-dropping-particle":"","parse-names":false,"suffix":""},{"dropping-particle":"","family":"Krummel","given":"Paul","non-dropping-particle":"","parse-names":false,"suffix":""},{"dropping-particle":"","family":"Lamarque","given":"Jean François","non-dropping-particle":"","parse-names":false,"suffix":""},{"dropping-particle":"","family":"Langenfelds","given":"Ray","non-dropping-particle":"","parse-names":false,"suffix":""},{"dropping-particle":"","family":"Locatelli","given":"Robin","non-dropping-particle":"","parse-names":false,"suffix":""},{"dropping-particle":"","family":"Machida","given":"Toshinobu","non-dropping-particle":"","parse-names":false,"suffix":""},{"dropping-particle":"","family":"Maksyutov","given":"Shamil","non-dropping-particle":"","parse-names":false,"suffix":""},{"dropping-particle":"","family":"McDonald","given":"Kyle C.","non-dropping-particle":"","parse-names":false,"suffix":""},{"dropping-particle":"","family":"Marshall","given":"Julia","non-dropping-particle":"","parse-names":false,"suffix":""},{"dropping-particle":"","family":"Melton","given":"Joe R.","non-dropping-particle":"","parse-names":false,"suffix":""},{"dropping-particle":"","family":"Morino","given":"Isamu","non-dropping-particle":"","parse-names":false,"suffix":""},{"dropping-particle":"","family":"Naik","given":"Vaishali","non-dropping-particle":"","parse-names":false,"suffix":""},{"dropping-particle":"","family":"O'Doherty","given":"Simon","non-dropping-particle":"","parse-names":false,"suffix":""},{"dropping-particle":"","family":"Parmentier","given":"Frans Jan W.","non-dropping-particle":"","parse-names":false,"suffix":""},{"dropping-particle":"","family":"Patra","given":"Prabir K.","non-dropping-particle":"","parse-names":false,"suffix":""},{"dropping-particle":"","family":"Peng","given":"Changhui","non-dropping-particle":"","parse-names":false,"suffix":""},{"dropping-particle":"","family":"Peng","given":"Shushi","non-dropping-particle":"","parse-names":false,"suffix":""},{"dropping-particle":"","family":"Peters","given":"Glen P.","non-dropping-particle":"","parse-names":false,"suffix":""},{"dropping-particle":"","family":"Pison","given":"Isabelle","non-dropping-particle":"","parse-names":false,"suffix":""},{"dropping-particle":"","family":"Prigent","given":"Catherine","non-dropping-particle":"","parse-names":false,"suffix":""},{"dropping-particle":"","family":"Prinn","given":"Ronald","non-dropping-particle":"","parse-names":false,"suffix":""},{"dropping-particle":"","family":"Ramonet","given":"Michel","non-dropping-particle":"","parse-names":false,"suffix":""},{"dropping-particle":"","family":"Riley","given":"William J.","non-dropping-particle":"","parse-names":false,"suffix":""},{"dropping-particle":"","family":"Saito","given":"Makoto","non-dropping-particle":"","parse-names":false,"suffix":""},{"dropping-particle":"","family":"Santini","given":"Monia","non-dropping-particle":"","parse-names":false,"suffix":""},{"dropping-particle":"","family":"Schroeder","given":"Ronny","non-dropping-particle":"","parse-names":false,"suffix":""},{"dropping-particle":"","family":"Simpson","given":"Isobel J.","non-dropping-particle":"","parse-names":false,"suffix":""},{"dropping-particle":"","family":"Spahni","given":"Renato","non-dropping-particle":"","parse-names":false,"suffix":""},{"dropping-particle":"","family":"Steele","given":"Paul","non-dropping-particle":"","parse-names":false,"suffix":""},{"dropping-particle":"","family":"Takizawa","given":"Atsushi","non-dropping-particle":"","parse-names":false,"suffix":""},{"dropping-particle":"","family":"Thornton","given":"Brett F.","non-dropping-particle":"","parse-names":false,"suffix":""},{"dropping-particle":"","family":"Tian","given":"Hanqin","non-dropping-particle":"","parse-names":false,"suffix":""},{"dropping-particle":"","family":"Tohjima","given":"Yasunori","non-dropping-particle":"","parse-names":false,"suffix":""},{"dropping-particle":"","family":"Viovy","given":"Nicolas","non-dropping-particle":"","parse-names":false,"suffix":""},{"dropping-particle":"","family":"Voulgarakis","given":"Apostolos","non-dropping-particle":"","parse-names":false,"suffix":""},{"dropping-particle":"","family":"Weele","given":"Michiel","non-dropping-particle":"Van","parse-names":false,"suffix":""},{"dropping-particle":"","family":"Werf","given":"Guido R.","non-dropping-particle":"Van Der","parse-names":false,"suffix":""},{"dropping-particle":"","family":"Weiss","given":"Ray","non-dropping-particle":"","parse-names":false,"suffix":""},{"dropping-particle":"","family":"Wiedinmyer","given":"Christine","non-dropping-particle":"","parse-names":false,"suffix":""},{"dropping-particle":"","family":"Wilton","given":"David J.","non-dropping-particle":"","parse-names":false,"suffix":""},{"dropping-particle":"","family":"Wiltshire","given":"Andy","non-dropping-particle":"","parse-names":false,"suffix":""},{"dropping-particle":"","family":"Worthy","given":"Doug","non-dropping-particle":"","parse-names":false,"suffix":""},{"dropping-particle":"","family":"Wunch","given":"Debra","non-dropping-particle":"","parse-names":false,"suffix":""},{"dropping-particle":"","family":"Xu","given":"Xiyan","non-dropping-particle":"","parse-names":false,"suffix":""},{"dropping-particle":"","family":"Yoshida","given":"Yukio","non-dropping-particle":"","parse-names":false,"suffix":""},{"dropping-particle":"","family":"Zhang","given":"Bowen","non-dropping-particle":"","parse-names":false,"suffix":""},{"dropping-particle":"","family":"Zhang","given":"Zhen","non-dropping-particle":"","parse-names":false,"suffix":""},{"dropping-particle":"","family":"Zhu","given":"Qiuan","non-dropping-particle":"","parse-names":false,"suffix":""}],"container-title":"Earth System Science Data","id":"ITEM-2","issue":"2","issued":{"date-parts":[["2016"]]},"page":"697-751","title":"The global methane budget 2000-2012","type":"article-journal","volume":"8"},"uris":["http://www.mendeley.com/documents/?uuid=850466a4-4805-497b-a236-22a2a40764c0"]}],"mendeley":{"formattedCitation":"(Wuebbles &amp; Hayhoe 2002; Saunois &lt;i&gt;et al.&lt;/i&gt; 2016)","plainTextFormattedCitation":"(Wuebbles &amp; Hayhoe 2002; Saunois et al. 2016)","previouslyFormattedCitation":"(Wuebbles &amp; Hayhoe 2002; Saunois &lt;i&gt;et al.&lt;/i&gt; 2016)"},"properties":{"noteIndex":0},"schema":"https://github.com/citation-style-language/schema/raw/master/csl-citation.json"}</w:instrText>
      </w:r>
      <w:r>
        <w:rPr>
          <w:rFonts w:asciiTheme="minorBidi" w:hAnsiTheme="minorBidi"/>
          <w:sz w:val="24"/>
          <w:szCs w:val="24"/>
          <w:vertAlign w:val="subscript"/>
        </w:rPr>
        <w:fldChar w:fldCharType="separate"/>
      </w:r>
      <w:r>
        <w:rPr>
          <w:rFonts w:asciiTheme="minorBidi" w:hAnsiTheme="minorBidi"/>
          <w:sz w:val="24"/>
          <w:szCs w:val="24"/>
        </w:rPr>
        <w:t xml:space="preserve">(Wuebbles &amp; Hayhoe 2002; Saunois </w:t>
      </w:r>
      <w:r>
        <w:rPr>
          <w:rFonts w:asciiTheme="minorBidi" w:hAnsiTheme="minorBidi"/>
          <w:i/>
          <w:sz w:val="24"/>
          <w:szCs w:val="24"/>
        </w:rPr>
        <w:t>et al.</w:t>
      </w:r>
      <w:r>
        <w:rPr>
          <w:rFonts w:asciiTheme="minorBidi" w:hAnsiTheme="minorBidi"/>
          <w:sz w:val="24"/>
          <w:szCs w:val="24"/>
        </w:rPr>
        <w:t xml:space="preserve"> 2016)</w:t>
      </w:r>
      <w:r>
        <w:rPr>
          <w:rFonts w:asciiTheme="minorBidi" w:hAnsiTheme="minorBidi"/>
          <w:sz w:val="24"/>
          <w:szCs w:val="24"/>
          <w:lang w:val="en-GB"/>
        </w:rPr>
        <w:fldChar w:fldCharType="end"/>
      </w:r>
      <w:r w:rsidRPr="00971139">
        <w:rPr>
          <w:rFonts w:asciiTheme="minorBidi" w:hAnsiTheme="minorBidi"/>
          <w:sz w:val="24"/>
          <w:szCs w:val="24"/>
          <w:lang w:val="en-GB"/>
        </w:rPr>
        <w:t xml:space="preserve">. </w:t>
      </w:r>
      <w:r w:rsidR="0023222E">
        <w:rPr>
          <w:rFonts w:asciiTheme="minorBidi" w:hAnsiTheme="minorBidi"/>
          <w:sz w:val="24"/>
          <w:szCs w:val="24"/>
          <w:lang w:val="en-GB"/>
        </w:rPr>
        <w:t xml:space="preserve">The atmospheric methane </w:t>
      </w:r>
      <w:r w:rsidR="006D6C1A">
        <w:rPr>
          <w:rFonts w:asciiTheme="minorBidi" w:hAnsiTheme="minorBidi"/>
          <w:sz w:val="24"/>
          <w:szCs w:val="24"/>
          <w:lang w:val="en-GB"/>
        </w:rPr>
        <w:t>mole fraction</w:t>
      </w:r>
      <w:r w:rsidR="0023222E" w:rsidRPr="00971139">
        <w:rPr>
          <w:rFonts w:asciiTheme="minorBidi" w:hAnsiTheme="minorBidi"/>
          <w:sz w:val="24"/>
          <w:szCs w:val="24"/>
          <w:lang w:val="en-GB"/>
        </w:rPr>
        <w:t xml:space="preserve"> </w:t>
      </w:r>
      <w:r w:rsidR="0023222E">
        <w:rPr>
          <w:rFonts w:asciiTheme="minorBidi" w:hAnsiTheme="minorBidi"/>
          <w:sz w:val="24"/>
          <w:szCs w:val="24"/>
          <w:lang w:val="en-GB"/>
        </w:rPr>
        <w:t xml:space="preserve">is now </w:t>
      </w:r>
      <w:r w:rsidR="006D6C1A">
        <w:rPr>
          <w:rFonts w:asciiTheme="minorBidi" w:hAnsiTheme="minorBidi"/>
          <w:sz w:val="24"/>
          <w:szCs w:val="24"/>
          <w:lang w:val="en-GB"/>
        </w:rPr>
        <w:t>nearly three times the</w:t>
      </w:r>
      <w:r w:rsidR="0023222E">
        <w:rPr>
          <w:rFonts w:asciiTheme="minorBidi" w:hAnsiTheme="minorBidi"/>
          <w:sz w:val="24"/>
          <w:szCs w:val="24"/>
          <w:lang w:val="en-GB"/>
        </w:rPr>
        <w:t xml:space="preserve"> </w:t>
      </w:r>
      <w:r w:rsidR="0023222E" w:rsidRPr="00971139">
        <w:rPr>
          <w:rFonts w:asciiTheme="minorBidi" w:hAnsiTheme="minorBidi"/>
          <w:sz w:val="24"/>
          <w:szCs w:val="24"/>
          <w:lang w:val="en-GB"/>
        </w:rPr>
        <w:t>pre-industrial level</w:t>
      </w:r>
      <w:r w:rsidRPr="00971139">
        <w:rPr>
          <w:rFonts w:asciiTheme="minorBidi" w:hAnsiTheme="minorBidi"/>
          <w:sz w:val="24"/>
          <w:szCs w:val="24"/>
          <w:lang w:val="en-GB"/>
        </w:rPr>
        <w:t>.</w:t>
      </w:r>
      <w:r w:rsidRPr="00971139">
        <w:rPr>
          <w:rFonts w:asciiTheme="minorBidi" w:hAnsiTheme="minorBidi" w:hint="cs"/>
          <w:sz w:val="24"/>
          <w:szCs w:val="24"/>
          <w:rtl/>
          <w:lang w:val="en-GB"/>
        </w:rPr>
        <w:t xml:space="preserve"> </w:t>
      </w:r>
      <w:r w:rsidR="009F31D1">
        <w:rPr>
          <w:rFonts w:asciiTheme="minorBidi" w:hAnsiTheme="minorBidi"/>
          <w:sz w:val="24"/>
          <w:szCs w:val="24"/>
          <w:lang w:val="en-GB"/>
        </w:rPr>
        <w:t xml:space="preserve">In </w:t>
      </w:r>
      <w:r w:rsidR="00110425">
        <w:rPr>
          <w:rFonts w:asciiTheme="minorBidi" w:hAnsiTheme="minorBidi"/>
          <w:sz w:val="24"/>
          <w:szCs w:val="24"/>
          <w:lang w:val="en-GB"/>
        </w:rPr>
        <w:t>2019</w:t>
      </w:r>
      <w:r w:rsidR="00110425" w:rsidRPr="00971139">
        <w:rPr>
          <w:rFonts w:asciiTheme="minorBidi" w:hAnsiTheme="minorBidi"/>
          <w:sz w:val="24"/>
          <w:szCs w:val="24"/>
          <w:lang w:val="en-GB"/>
        </w:rPr>
        <w:t xml:space="preserve"> </w:t>
      </w:r>
      <w:r>
        <w:rPr>
          <w:rFonts w:asciiTheme="minorBidi" w:hAnsiTheme="minorBidi"/>
          <w:sz w:val="24"/>
          <w:szCs w:val="24"/>
          <w:lang w:val="en-GB"/>
        </w:rPr>
        <w:t xml:space="preserve">the </w:t>
      </w:r>
      <w:r w:rsidR="009F31D1">
        <w:rPr>
          <w:rFonts w:asciiTheme="minorBidi" w:hAnsiTheme="minorBidi"/>
          <w:sz w:val="24"/>
          <w:szCs w:val="24"/>
          <w:lang w:val="en-GB"/>
        </w:rPr>
        <w:t xml:space="preserve">global </w:t>
      </w:r>
      <w:r w:rsidRPr="00971139">
        <w:rPr>
          <w:rFonts w:asciiTheme="minorBidi" w:hAnsiTheme="minorBidi"/>
          <w:sz w:val="24"/>
          <w:szCs w:val="24"/>
          <w:lang w:val="en-GB"/>
        </w:rPr>
        <w:t>average</w:t>
      </w:r>
      <w:r w:rsidR="009F31D1">
        <w:rPr>
          <w:rFonts w:asciiTheme="minorBidi" w:hAnsiTheme="minorBidi"/>
          <w:sz w:val="24"/>
          <w:szCs w:val="24"/>
          <w:lang w:val="en-GB"/>
        </w:rPr>
        <w:t>d</w:t>
      </w:r>
      <w:r w:rsidRPr="00971139">
        <w:rPr>
          <w:rFonts w:asciiTheme="minorBidi" w:hAnsiTheme="minorBidi"/>
          <w:sz w:val="24"/>
          <w:szCs w:val="24"/>
          <w:lang w:val="en-GB"/>
        </w:rPr>
        <w:t xml:space="preserve"> mole fraction of CH</w:t>
      </w:r>
      <w:r w:rsidRPr="00971139">
        <w:rPr>
          <w:rFonts w:asciiTheme="minorBidi" w:hAnsiTheme="minorBidi"/>
          <w:sz w:val="24"/>
          <w:szCs w:val="24"/>
          <w:vertAlign w:val="subscript"/>
          <w:lang w:val="en-GB"/>
        </w:rPr>
        <w:t>4</w:t>
      </w:r>
      <w:r w:rsidRPr="00971139">
        <w:rPr>
          <w:rFonts w:asciiTheme="minorBidi" w:hAnsiTheme="minorBidi"/>
          <w:sz w:val="24"/>
          <w:szCs w:val="24"/>
          <w:lang w:val="en-GB"/>
        </w:rPr>
        <w:t xml:space="preserve"> </w:t>
      </w:r>
      <w:r w:rsidR="009F31D1">
        <w:rPr>
          <w:rFonts w:asciiTheme="minorBidi" w:hAnsiTheme="minorBidi"/>
          <w:sz w:val="24"/>
          <w:szCs w:val="24"/>
          <w:lang w:val="en-GB"/>
        </w:rPr>
        <w:t>was</w:t>
      </w:r>
      <w:r>
        <w:rPr>
          <w:rFonts w:asciiTheme="minorBidi" w:hAnsiTheme="minorBidi"/>
          <w:sz w:val="24"/>
          <w:szCs w:val="24"/>
          <w:lang w:val="en-GB"/>
        </w:rPr>
        <w:t xml:space="preserve"> </w:t>
      </w:r>
      <w:r w:rsidR="00110425" w:rsidRPr="00971139">
        <w:rPr>
          <w:rFonts w:asciiTheme="minorBidi" w:hAnsiTheme="minorBidi"/>
          <w:sz w:val="24"/>
          <w:szCs w:val="24"/>
          <w:lang w:val="en-GB"/>
        </w:rPr>
        <w:t>18</w:t>
      </w:r>
      <w:r w:rsidR="00110425">
        <w:rPr>
          <w:rFonts w:asciiTheme="minorBidi" w:hAnsiTheme="minorBidi"/>
          <w:sz w:val="24"/>
          <w:szCs w:val="24"/>
          <w:lang w:val="en-GB"/>
        </w:rPr>
        <w:t>77</w:t>
      </w:r>
      <w:r w:rsidR="00110425" w:rsidRPr="00971139">
        <w:rPr>
          <w:rFonts w:asciiTheme="minorBidi" w:hAnsiTheme="minorBidi"/>
          <w:sz w:val="24"/>
          <w:szCs w:val="24"/>
          <w:lang w:val="en-GB"/>
        </w:rPr>
        <w:t xml:space="preserve"> </w:t>
      </w:r>
      <w:r w:rsidRPr="00971139">
        <w:rPr>
          <w:rFonts w:asciiTheme="minorBidi" w:hAnsiTheme="minorBidi"/>
          <w:sz w:val="24"/>
          <w:szCs w:val="24"/>
          <w:lang w:val="en-GB"/>
        </w:rPr>
        <w:t>± 2 parts per billion (ppb) (WMO,</w:t>
      </w:r>
      <w:r w:rsidR="00110425" w:rsidRPr="00971139">
        <w:rPr>
          <w:rFonts w:asciiTheme="minorBidi" w:hAnsiTheme="minorBidi"/>
          <w:sz w:val="24"/>
          <w:szCs w:val="24"/>
          <w:lang w:val="en-GB"/>
        </w:rPr>
        <w:t>2</w:t>
      </w:r>
      <w:r w:rsidR="00110425">
        <w:rPr>
          <w:rFonts w:asciiTheme="minorBidi" w:hAnsiTheme="minorBidi"/>
          <w:sz w:val="24"/>
          <w:szCs w:val="24"/>
          <w:lang w:val="en-GB"/>
        </w:rPr>
        <w:t>020</w:t>
      </w:r>
      <w:r w:rsidRPr="00971139">
        <w:rPr>
          <w:rFonts w:asciiTheme="minorBidi" w:hAnsiTheme="minorBidi"/>
          <w:sz w:val="24"/>
          <w:szCs w:val="24"/>
          <w:lang w:val="en-GB"/>
        </w:rPr>
        <w:t xml:space="preserve">). </w:t>
      </w:r>
      <w:r w:rsidR="009640E3">
        <w:rPr>
          <w:rFonts w:asciiTheme="minorBidi" w:hAnsiTheme="minorBidi"/>
          <w:sz w:val="24"/>
          <w:szCs w:val="24"/>
          <w:lang w:val="en-GB"/>
        </w:rPr>
        <w:t>Following a period of no growth from 2000-2006, the mole fraction of methane began to rise significantly in</w:t>
      </w:r>
      <w:r w:rsidRPr="00971139">
        <w:rPr>
          <w:rFonts w:asciiTheme="minorBidi" w:hAnsiTheme="minorBidi"/>
          <w:sz w:val="24"/>
          <w:szCs w:val="24"/>
          <w:lang w:val="en-GB"/>
        </w:rPr>
        <w:t xml:space="preserve"> 2007 </w:t>
      </w:r>
      <w:r>
        <w:rPr>
          <w:rFonts w:asciiTheme="minorBidi" w:hAnsiTheme="minorBidi"/>
          <w:sz w:val="24"/>
          <w:szCs w:val="24"/>
          <w:lang w:val="en-GB"/>
        </w:rPr>
        <w:t>with</w:t>
      </w:r>
      <w:r w:rsidRPr="00971139">
        <w:rPr>
          <w:rFonts w:asciiTheme="minorBidi" w:hAnsiTheme="minorBidi"/>
          <w:sz w:val="24"/>
          <w:szCs w:val="24"/>
          <w:lang w:val="en-GB"/>
        </w:rPr>
        <w:t xml:space="preserve"> gr</w:t>
      </w:r>
      <w:r>
        <w:rPr>
          <w:rFonts w:asciiTheme="minorBidi" w:hAnsiTheme="minorBidi"/>
          <w:sz w:val="24"/>
          <w:szCs w:val="24"/>
          <w:lang w:val="en-GB"/>
        </w:rPr>
        <w:t>o</w:t>
      </w:r>
      <w:r w:rsidRPr="00971139">
        <w:rPr>
          <w:rFonts w:asciiTheme="minorBidi" w:hAnsiTheme="minorBidi"/>
          <w:sz w:val="24"/>
          <w:szCs w:val="24"/>
          <w:lang w:val="en-GB"/>
        </w:rPr>
        <w:t>wth worldwide, especially in the tropic</w:t>
      </w:r>
      <w:r w:rsidR="00120D91">
        <w:rPr>
          <w:rFonts w:asciiTheme="minorBidi" w:hAnsiTheme="minorBidi"/>
          <w:sz w:val="24"/>
          <w:szCs w:val="24"/>
          <w:lang w:val="en-GB"/>
        </w:rPr>
        <w:t>s</w:t>
      </w:r>
      <w:r w:rsidRPr="00971139">
        <w:rPr>
          <w:rFonts w:asciiTheme="minorBidi" w:hAnsiTheme="minorBidi"/>
          <w:sz w:val="24"/>
          <w:szCs w:val="24"/>
          <w:lang w:val="en-GB"/>
        </w:rPr>
        <w:t xml:space="preserve"> and northern mid-latitudes (Nisbet </w:t>
      </w:r>
      <w:r w:rsidRPr="00E80A69">
        <w:rPr>
          <w:rFonts w:asciiTheme="minorBidi" w:hAnsiTheme="minorBidi"/>
          <w:i/>
          <w:iCs/>
          <w:sz w:val="24"/>
          <w:szCs w:val="24"/>
          <w:lang w:val="en-GB"/>
        </w:rPr>
        <w:t>et al</w:t>
      </w:r>
      <w:r>
        <w:rPr>
          <w:rFonts w:asciiTheme="minorBidi" w:hAnsiTheme="minorBidi"/>
          <w:sz w:val="24"/>
          <w:szCs w:val="24"/>
          <w:lang w:val="en-GB"/>
        </w:rPr>
        <w:t>.</w:t>
      </w:r>
      <w:r w:rsidRPr="00971139">
        <w:rPr>
          <w:rFonts w:asciiTheme="minorBidi" w:hAnsiTheme="minorBidi"/>
          <w:sz w:val="24"/>
          <w:szCs w:val="24"/>
          <w:lang w:val="en-GB"/>
        </w:rPr>
        <w:t>,</w:t>
      </w:r>
      <w:r>
        <w:rPr>
          <w:rFonts w:asciiTheme="minorBidi" w:hAnsiTheme="minorBidi"/>
          <w:sz w:val="24"/>
          <w:szCs w:val="24"/>
          <w:lang w:val="en-GB"/>
        </w:rPr>
        <w:t xml:space="preserve"> </w:t>
      </w:r>
      <w:r w:rsidRPr="00971139">
        <w:rPr>
          <w:rFonts w:asciiTheme="minorBidi" w:hAnsiTheme="minorBidi"/>
          <w:sz w:val="24"/>
          <w:szCs w:val="24"/>
          <w:lang w:val="en-GB"/>
        </w:rPr>
        <w:t xml:space="preserve">2019). The causes </w:t>
      </w:r>
      <w:r w:rsidR="0023222E">
        <w:rPr>
          <w:rFonts w:asciiTheme="minorBidi" w:hAnsiTheme="minorBidi"/>
          <w:sz w:val="24"/>
          <w:szCs w:val="24"/>
          <w:lang w:val="en-GB"/>
        </w:rPr>
        <w:t>driving</w:t>
      </w:r>
      <w:r w:rsidRPr="00971139">
        <w:rPr>
          <w:rFonts w:asciiTheme="minorBidi" w:hAnsiTheme="minorBidi"/>
          <w:sz w:val="24"/>
          <w:szCs w:val="24"/>
          <w:lang w:val="en-GB"/>
        </w:rPr>
        <w:t xml:space="preserve"> </w:t>
      </w:r>
      <w:r>
        <w:rPr>
          <w:rFonts w:asciiTheme="minorBidi" w:hAnsiTheme="minorBidi"/>
          <w:sz w:val="24"/>
          <w:szCs w:val="24"/>
          <w:lang w:val="en-GB"/>
        </w:rPr>
        <w:t xml:space="preserve">this </w:t>
      </w:r>
      <w:r w:rsidRPr="00971139">
        <w:rPr>
          <w:rFonts w:asciiTheme="minorBidi" w:hAnsiTheme="minorBidi"/>
          <w:sz w:val="24"/>
          <w:szCs w:val="24"/>
          <w:lang w:val="en-GB"/>
        </w:rPr>
        <w:t>methane</w:t>
      </w:r>
      <w:r w:rsidR="009640E3">
        <w:rPr>
          <w:rFonts w:asciiTheme="minorBidi" w:hAnsiTheme="minorBidi"/>
          <w:sz w:val="24"/>
          <w:szCs w:val="24"/>
          <w:lang w:val="en-GB"/>
        </w:rPr>
        <w:t xml:space="preserve"> </w:t>
      </w:r>
      <w:r w:rsidR="009640E3">
        <w:rPr>
          <w:rFonts w:asciiTheme="minorBidi" w:hAnsiTheme="minorBidi"/>
          <w:sz w:val="24"/>
          <w:szCs w:val="24"/>
          <w:lang w:val="en-GB"/>
        </w:rPr>
        <w:lastRenderedPageBreak/>
        <w:t>mole fraction</w:t>
      </w:r>
      <w:r w:rsidRPr="00971139">
        <w:rPr>
          <w:rFonts w:asciiTheme="minorBidi" w:hAnsiTheme="minorBidi"/>
          <w:sz w:val="24"/>
          <w:szCs w:val="24"/>
          <w:lang w:val="en-GB"/>
        </w:rPr>
        <w:t xml:space="preserve"> rise are</w:t>
      </w:r>
      <w:r>
        <w:rPr>
          <w:rFonts w:asciiTheme="minorBidi" w:hAnsiTheme="minorBidi"/>
          <w:sz w:val="24"/>
          <w:szCs w:val="24"/>
          <w:lang w:val="en-GB"/>
        </w:rPr>
        <w:t xml:space="preserve"> still</w:t>
      </w:r>
      <w:r w:rsidRPr="00971139">
        <w:rPr>
          <w:rFonts w:asciiTheme="minorBidi" w:hAnsiTheme="minorBidi"/>
          <w:sz w:val="24"/>
          <w:szCs w:val="24"/>
          <w:lang w:val="en-GB"/>
        </w:rPr>
        <w:t xml:space="preserve"> not </w:t>
      </w:r>
      <w:r>
        <w:rPr>
          <w:rFonts w:asciiTheme="minorBidi" w:hAnsiTheme="minorBidi"/>
          <w:sz w:val="24"/>
          <w:szCs w:val="24"/>
          <w:lang w:val="en-GB"/>
        </w:rPr>
        <w:t xml:space="preserve">well </w:t>
      </w:r>
      <w:r w:rsidRPr="00971139">
        <w:rPr>
          <w:rFonts w:asciiTheme="minorBidi" w:hAnsiTheme="minorBidi"/>
          <w:sz w:val="24"/>
          <w:szCs w:val="24"/>
          <w:lang w:val="en-GB"/>
        </w:rPr>
        <w:t>understood</w:t>
      </w:r>
      <w:r w:rsidR="009F31D1">
        <w:rPr>
          <w:rFonts w:asciiTheme="minorBidi" w:hAnsiTheme="minorBidi"/>
          <w:sz w:val="24"/>
          <w:szCs w:val="24"/>
          <w:lang w:val="en-GB"/>
        </w:rPr>
        <w:t xml:space="preserve"> and could be</w:t>
      </w:r>
      <w:r>
        <w:rPr>
          <w:rFonts w:asciiTheme="minorBidi" w:hAnsiTheme="minorBidi"/>
          <w:sz w:val="24"/>
          <w:szCs w:val="24"/>
          <w:lang w:val="en-GB"/>
        </w:rPr>
        <w:t xml:space="preserve"> due</w:t>
      </w:r>
      <w:r w:rsidRPr="00971139">
        <w:rPr>
          <w:rFonts w:asciiTheme="minorBidi" w:hAnsiTheme="minorBidi"/>
          <w:sz w:val="24"/>
          <w:szCs w:val="24"/>
          <w:lang w:val="en-GB"/>
        </w:rPr>
        <w:t xml:space="preserve"> </w:t>
      </w:r>
      <w:r>
        <w:rPr>
          <w:rFonts w:asciiTheme="minorBidi" w:hAnsiTheme="minorBidi"/>
          <w:sz w:val="24"/>
          <w:szCs w:val="24"/>
          <w:lang w:val="en-GB"/>
        </w:rPr>
        <w:t xml:space="preserve">to </w:t>
      </w:r>
      <w:r w:rsidRPr="00971139">
        <w:rPr>
          <w:rFonts w:asciiTheme="minorBidi" w:hAnsiTheme="minorBidi"/>
          <w:sz w:val="24"/>
          <w:szCs w:val="24"/>
          <w:lang w:val="en-GB"/>
        </w:rPr>
        <w:t>increas</w:t>
      </w:r>
      <w:r>
        <w:rPr>
          <w:rFonts w:asciiTheme="minorBidi" w:hAnsiTheme="minorBidi"/>
          <w:sz w:val="24"/>
          <w:szCs w:val="24"/>
          <w:lang w:val="en-GB"/>
        </w:rPr>
        <w:t>ed</w:t>
      </w:r>
      <w:r w:rsidRPr="00971139">
        <w:rPr>
          <w:rFonts w:asciiTheme="minorBidi" w:hAnsiTheme="minorBidi"/>
          <w:sz w:val="24"/>
          <w:szCs w:val="24"/>
          <w:lang w:val="en-GB"/>
        </w:rPr>
        <w:t xml:space="preserve"> emissions </w:t>
      </w:r>
      <w:r>
        <w:rPr>
          <w:rFonts w:asciiTheme="minorBidi" w:hAnsiTheme="minorBidi"/>
          <w:sz w:val="24"/>
          <w:szCs w:val="24"/>
          <w:lang w:val="en-GB"/>
        </w:rPr>
        <w:t>or</w:t>
      </w:r>
      <w:r w:rsidRPr="00971139">
        <w:rPr>
          <w:rFonts w:asciiTheme="minorBidi" w:hAnsiTheme="minorBidi"/>
          <w:sz w:val="24"/>
          <w:szCs w:val="24"/>
          <w:lang w:val="en-GB"/>
        </w:rPr>
        <w:t xml:space="preserve"> decline in the sinks of methane in the atmosphere. </w:t>
      </w:r>
    </w:p>
    <w:p w14:paraId="330DCC47" w14:textId="6F43958E" w:rsidR="001911A2" w:rsidRDefault="001911A2" w:rsidP="00C64DFA">
      <w:pPr>
        <w:pStyle w:val="ParagraphsJT"/>
        <w:spacing w:line="480" w:lineRule="auto"/>
      </w:pPr>
      <w:r w:rsidRPr="00971139">
        <w:t xml:space="preserve">Methane is emitted to the atmosphere by natural and anthropogenic sources. About two-thirds of methane is emitted by human activities and the remainder from natural sources </w:t>
      </w:r>
      <w:r w:rsidR="00C01811">
        <w:t>(</w:t>
      </w:r>
      <w:proofErr w:type="spellStart"/>
      <w:r w:rsidR="00C01811">
        <w:rPr>
          <w:noProof/>
        </w:rPr>
        <w:t>Saunois</w:t>
      </w:r>
      <w:proofErr w:type="spellEnd"/>
      <w:r w:rsidR="00C01811">
        <w:rPr>
          <w:noProof/>
        </w:rPr>
        <w:t xml:space="preserve"> </w:t>
      </w:r>
      <w:r w:rsidR="00C01811" w:rsidRPr="00417C77">
        <w:rPr>
          <w:i/>
          <w:noProof/>
        </w:rPr>
        <w:t>et al.</w:t>
      </w:r>
      <w:r w:rsidR="00C01811">
        <w:rPr>
          <w:noProof/>
        </w:rPr>
        <w:t xml:space="preserve">, 2016; Bridgham </w:t>
      </w:r>
      <w:r w:rsidR="00C01811" w:rsidRPr="00417C77">
        <w:rPr>
          <w:i/>
          <w:noProof/>
        </w:rPr>
        <w:t>et al.</w:t>
      </w:r>
      <w:r w:rsidR="00C01811">
        <w:rPr>
          <w:noProof/>
        </w:rPr>
        <w:t>, 2013</w:t>
      </w:r>
      <w:r w:rsidRPr="00971139">
        <w:fldChar w:fldCharType="begin" w:fldLock="1"/>
      </w:r>
      <w:r w:rsidRPr="00971139">
        <w:instrText>ADDIN CSL_CITATION {"citationItems":[{"id":"ITEM-1","itemData":{"author":[{"dropping-particle":"","family":"Nisbet","given":"Euan G.","non-dropping-particle":"","parse-names":false,"suffix":""},{"dropping-particle":"","family":"Dlugokenckt","given":"Edward J.","non-dropping-particle":"","parse-names":false,"suffix":""},{"dropping-particle":"","family":"Bousquet","given":"Philippe","non-dropping-particle":"","parse-names":false,"suffix":""}],"container-title":"science","id":"ITEM-1","issued":{"date-parts":[["2014"]]},"page":"493-495","title":"Methane on the Rise-Again","type":"article-journal","volume":"343"},"uris":["http://www.mendeley.com/documents/?uuid=cb606d54-8bd4-41e4-830f-0dbfe3d6aa64"]}],"mendeley":{"formattedCitation":"(Nisbet &lt;i&gt;et al.&lt;/i&gt; 2014)","plainTextFormattedCitation":"(Nisbet et al. 2014)","previouslyFormattedCitation":"(Nisbet &lt;i&gt;et al.&lt;/i&gt; 2014)"},"properties":{"noteIndex":0},"schema":"https://github.com/citation-style-language/schema/raw/master/csl-citation.json"}</w:instrText>
      </w:r>
      <w:r w:rsidRPr="00971139">
        <w:fldChar w:fldCharType="separate"/>
      </w:r>
      <w:r w:rsidRPr="00971139">
        <w:rPr>
          <w:noProof/>
        </w:rPr>
        <w:t>)</w:t>
      </w:r>
      <w:r w:rsidRPr="00971139">
        <w:fldChar w:fldCharType="end"/>
      </w:r>
      <w:r w:rsidRPr="00971139">
        <w:t xml:space="preserve">. The main natural sources of methane are wetlands, oceans, termites and clathrates </w:t>
      </w:r>
      <w:r w:rsidRPr="00971139">
        <w:fldChar w:fldCharType="begin" w:fldLock="1"/>
      </w:r>
      <w:r w:rsidRPr="00971139">
        <w:instrText>ADDIN CSL_CITATION {"citationItems":[{"id":"ITEM-1","itemData":{"DOI":"10.1098/rsta.2010.0341","ISBN":"1364-503X","ISSN":"1364-503X","PMID":"21502176","abstract":"A factor of 2.5 increase in the global abundance of atmospheric methane (CH4) since 1750 contributes 0.5 Wm−2 to total direct radiative forcing by long-lived greenhouse gases (2.77 Wm−2 in 2009), while its role in atmospheric chemistry adds another approximately 0.2 Wm−2 of indirect forcing. Since CH4 has a relatively short lifetime and it is very close to a steady state, reductions in its emissions would quickly benefit climate. Sensible emission mitigation strategies require quantitative understanding of CH4’s budget of emissions and sinks. Atmospheric observations of CH4 abundance and its rate of increase, combined with an estimate of the CH4 lifetime, constrain total global CH4 emissions to between 500 and 600 Tg CH4 yr−1. While total global emissions are constrained reasonably well, estimates of emissions by source sector vary by up to a factor of 2. Current observation networks are suitable to constrain emissions at large scales (e.g. global) but not at the regional to national scales necessary to verify emission reductions under emissions trading schemes. Improved constraints on the global CH4 budget and its break down of emissions by source sector and country will come from an enhanced observation network for CH4 abundance and its isotopic composition (δ13C, δD (D=2H) and δ14C). Isotopic measurements are a valuable tool in distinguishing among various sources that contribute emissions to an air parcel, once fractionation by loss processes is accounted for. Isotopic measurements are especially useful at regional scales where signals are larger. Reducing emissions from many anthropogenic source sectors is cost-effective, but these gains may be cancelled, in part, by increasing emissions related to economic development in many parts of the world. An observation network that can quantitatively assess these changing emissions, both positive and negative, is required, especially in the context of emissions trading schemes.","author":[{"dropping-particle":"","family":"Dlugokencky","given":"E. J.","non-dropping-particle":"","parse-names":false,"suffix":""},{"dropping-particle":"","family":"Nisbet","given":"E. G.","non-dropping-particle":"","parse-names":false,"suffix":""},{"dropping-particle":"","family":"Fisher","given":"R.","non-dropping-particle":"","parse-names":false,"suffix":""},{"dropping-particle":"","family":"Lowry","given":"D.","non-dropping-particle":"","parse-names":false,"suffix":""}],"container-title":"Philosophical Transactions of the Royal Society A: Mathematical, Physical and Engineering Sciences","id":"ITEM-1","issue":"1943","issued":{"date-parts":[["2011"]]},"page":"2058-2072","title":"Global atmospheric methane: budget, changes and dangers","type":"article-journal","volume":"369"},"uris":["http://www.mendeley.com/documents/?uuid=5bd8b951-e561-484d-9252-98b76c137d77"]}],"mendeley":{"formattedCitation":"(Dlugokencky &lt;i&gt;et al.&lt;/i&gt; 2011)","plainTextFormattedCitation":"(Dlugokencky et al. 2011)","previouslyFormattedCitation":"(Dlugokencky &lt;i&gt;et al.&lt;/i&gt; 2011)"},"properties":{"noteIndex":0},"schema":"https://github.com/citation-style-language/schema/raw/master/csl-citation.json"}</w:instrText>
      </w:r>
      <w:r w:rsidRPr="00971139">
        <w:fldChar w:fldCharType="separate"/>
      </w:r>
      <w:r w:rsidRPr="00971139">
        <w:rPr>
          <w:noProof/>
        </w:rPr>
        <w:t xml:space="preserve">(Dlugokencky </w:t>
      </w:r>
      <w:r w:rsidRPr="00971139">
        <w:rPr>
          <w:i/>
          <w:noProof/>
        </w:rPr>
        <w:t>et al.</w:t>
      </w:r>
      <w:r w:rsidRPr="00971139">
        <w:rPr>
          <w:noProof/>
        </w:rPr>
        <w:t xml:space="preserve"> 2011)</w:t>
      </w:r>
      <w:r w:rsidRPr="00971139">
        <w:fldChar w:fldCharType="end"/>
      </w:r>
      <w:r w:rsidRPr="00971139">
        <w:t>. Anthropogenic methane</w:t>
      </w:r>
      <w:r w:rsidR="00C01811">
        <w:t xml:space="preserve"> sources include</w:t>
      </w:r>
      <w:r w:rsidRPr="00971139">
        <w:t xml:space="preserve"> fossil fuel exploitation</w:t>
      </w:r>
      <w:r w:rsidR="00120D91">
        <w:t xml:space="preserve"> and distribution</w:t>
      </w:r>
      <w:r w:rsidRPr="00971139">
        <w:t>, ruminant animals, rice agriculture, landfill, waste</w:t>
      </w:r>
      <w:r w:rsidR="00120D91">
        <w:t>water</w:t>
      </w:r>
      <w:r w:rsidRPr="00971139">
        <w:t xml:space="preserve"> management and biomass burning</w:t>
      </w:r>
      <w:r w:rsidR="00C01811">
        <w:t>.</w:t>
      </w:r>
    </w:p>
    <w:p w14:paraId="695645E4" w14:textId="635E4180" w:rsidR="001911A2" w:rsidRDefault="001911A2" w:rsidP="00C64DFA">
      <w:pPr>
        <w:pStyle w:val="ParagraphsJT"/>
        <w:spacing w:line="480" w:lineRule="auto"/>
      </w:pPr>
      <w:r>
        <w:t xml:space="preserve">This study focuses on methane emissions in the State of Kuwait. Kuwait is a major oil producing country and its economy directly depends on export of crude and refined products. These activities </w:t>
      </w:r>
      <w:r w:rsidR="00E346CE">
        <w:t xml:space="preserve">are expected to </w:t>
      </w:r>
      <w:r>
        <w:t xml:space="preserve">result in the emission of gaseous pollutants to the atmosphere. </w:t>
      </w:r>
      <w:r w:rsidR="0023222E">
        <w:t>There has been little r</w:t>
      </w:r>
      <w:r>
        <w:t xml:space="preserve">esearch on methane emissions in Kuwait </w:t>
      </w:r>
      <w:r w:rsidR="0023222E">
        <w:t xml:space="preserve">with the </w:t>
      </w:r>
      <w:r>
        <w:t xml:space="preserve">main focus on gas concentration, distribution and </w:t>
      </w:r>
      <w:proofErr w:type="spellStart"/>
      <w:r>
        <w:t>characterisation</w:t>
      </w:r>
      <w:proofErr w:type="spellEnd"/>
      <w:r>
        <w:t xml:space="preserve"> from oil and gas related activities </w:t>
      </w:r>
      <w:r>
        <w:fldChar w:fldCharType="begin" w:fldLock="1"/>
      </w:r>
      <w:r>
        <w:instrText>ADDIN CSL_CITATION {"citationItems":[{"id":"ITEM-1","itemData":{"author":[{"dropping-particle":"","family":"Al-hamad","given":"Khaireyah Kh","non-dropping-particle":"","parse-names":false,"suffix":""},{"dropping-particle":"","family":"Nassehi","given":"V","non-dropping-particle":"","parse-names":false,"suffix":""},{"dropping-particle":"","family":"Khan","given":"A.R","non-dropping-particle":"","parse-names":false,"suffix":""}],"id":"ITEM-1","issue":"5","issued":{"date-parts":[["2008"]]},"page":"491-501","title":"Impact of Green House Gases ( GHG ) Emissions from Oil Production Facilities at Northern Kuwait Oilfields : Simulated Results Department of Chemical Engineering Loughborough University , Coastal and Air Pollution Division , Kuwait Institute for Scientific","type":"article-journal","volume":"4"},"uris":["http://www.mendeley.com/documents/?uuid=123391d6-3f35-455b-9b01-6cfb08c6539d"]},{"id":"ITEM-2","itemData":{"ISSN":"13076884","abstract":"Air pollution is a major environmental health problem, affecting developed and developing countries around the world. Increasing amounts of potentially harmful gases and particulate matter are being emitted into the atmosphere on a global scale, resulting in damage to human health and the environment. Petroleum-related air pollutants can have a wide variety of adverse environmental impacts. In the crude oil production sectors, there is a strong need for a thorough knowledge of gaseous emissions resulting from the flaring of associated gas of known composition on daily basis through combustion activities under several operating conditions. This can help in the control of gaseous emission from flares and thus in the protection of their immediate and distant surrounding against environmental degradation. The impacts of methane and non-methane hydrocarbons emissions from flaring activities at oil production facilities at Kuwait Oilfields have been assessed through a screening study using records of flaring operations taken at the gas and oil production sites, and by analyzing available meteorological and air quality data measured at stations located near anthropogenic sources. In the present study the Industrial Source Complex (ISCST3) Dispersion Model is used to calculate the ground level concentrations of methane and non-methane hydrocarbons emitted due to flaring in all over Kuwait Oilfields. The simulation of real hourly air quality in and around oil production facilities in the State of Kuwait for the year 2006, inserting the respective source emission data into the ISCST3 software indicates that the levels of non-methane hydrocarbons from the flaring activities exceed the allowable ambient air standard set by Kuwait EPA. So, there is a strong need to address this acute problem to minimize the impact of methane and non-methane hydrocarbons released from flaring activities over the urban area of Kuwait. [ABSTRACT FROM AUTHOR]","author":[{"dropping-particle":"","family":"Al-hamad","given":"Khaireyah Kh","non-dropping-particle":"","parse-names":false,"suffix":""},{"dropping-particle":"","family":"Nassehi","given":"V","non-dropping-particle":"","parse-names":false,"suffix":""},{"dropping-particle":"","family":"Khan","given":"A R","non-dropping-particle":"","parse-names":false,"suffix":""}],"container-title":"International Journal of Civil and Environmental Engineering","id":"ITEM-2","issue":"8","issued":{"date-parts":[["2008"]]},"page":"144 -152","title":"Methane and Other Hydrocarbon Gas Emissions Resulting from Flaring in Kuwait Oilfields","type":"article-journal","volume":"2"},"uris":["http://www.mendeley.com/documents/?uuid=3a1ace2c-ffb3-473a-8764-04626e13cbec"]},{"id":"ITEM-3","itemData":{"author":[{"dropping-particle":"","family":"Al-hamad","given":"Khaireyah Kh","non-dropping-particle":"","parse-names":false,"suffix":""},{"dropping-particle":"","family":"Nassehi","given":"V","non-dropping-particle":"","parse-names":false,"suffix":""},{"dropping-particle":"","family":"Khan","given":"A.R","non-dropping-particle":"","parse-names":false,"suffix":""}],"container-title":"Rcent Advance in Technologies","id":"ITEM-3","issued":{"date-parts":[["2009"]]},"page":"601 - 618","title":"Methane and Other Hydrocarbon Gas Emissions Resulting from Flaring in Kuwait Oilfields","type":"article-journal"},"uris":["http://www.mendeley.com/documents/?uuid=51b3a7a4-6a28-4720-8d62-ce01aad2f85b"]},{"id":"ITEM-4","itemData":{"DOI":"10.3844/ajessp.2008.31.38","ISBN":"9781843342038","ISSN":"1553345X","abstract":"Kuwait is a major oil producing country and its economy directly depends on its export of crude and refined products. Kuwait Oil Company (KOC) is responsible for all exploration and production of crude oil in Kuwait. These activities result in the emission of gaseous pollutants to the atmosphere, particularly from the flaring of undesirable product and excess gases. For environmental and resource conservation reasons, KOC is required to minimize the amount of gas flared in order to control and reduce the emissions of major pollutants in the State of Kuwait and neighbors countries. In the present study the total emissions of primary pollutants associated from flaring activities from Kuwait oil field have been estimated. An inventory records the annual emissions of air pollutants: NOX, SO2, CO, CO2, Methane and non-methane, Volatile Organic Compounds (VOC): resulting from oil production operations in the Kuwait Oil Fields. The emissions are generated from various point sources and aggregated to have total pollutants load of ambient air. Emissions of flaring pollutants are associated with all operations in Oil fields, Gathering Centers (GC), Boaster Stations (BS), Tank areas and other oil production related activities. The objective of this work was to obtain an accurate estimation of the total flare emission from oil production activities thereby aiding the effective planning of mitigation strategies to control and reduce the pollution from crude related operation","author":[{"dropping-particle":"","family":"Al-Hamad","given":"Khaireyah Kh","non-dropping-particle":"","parse-names":false,"suffix":""},{"dropping-particle":"","family":"Khan","given":"A. R.","non-dropping-particle":"","parse-names":false,"suffix":""}],"container-title":"American Journal of Environmental Sciences","id":"ITEM-4","issue":"1","issued":{"date-parts":[["2008"]]},"page":"31-38","title":"Total emissions from flaring in Kuwait oilfields","type":"article-journal","volume":"4"},"uris":["http://www.mendeley.com/documents/?uuid=6e14dc79-abb2-425c-b269-8875be1f5731"]}],"mendeley":{"formattedCitation":"(Al-Hamad &amp; Khan 2008; Al-hamad &lt;i&gt;et al.&lt;/i&gt; 2008a, b, 2009)","manualFormatting":"(Al-Hamad &amp; Khan 2008; Al-Hamad et al. 2008a, b, 2009)","plainTextFormattedCitation":"(Al-Hamad &amp; Khan 2008; Al-hamad et al. 2008a, b, 2009)","previouslyFormattedCitation":"(Al-Hamad &amp; Khan 2008; Al-hamad &lt;i&gt;et al.&lt;/i&gt; 2008a, b, 2009)"},"properties":{"noteIndex":0},"schema":"https://github.com/citation-style-language/schema/raw/master/csl-citation.json"}</w:instrText>
      </w:r>
      <w:r>
        <w:fldChar w:fldCharType="separate"/>
      </w:r>
      <w:r>
        <w:rPr>
          <w:noProof/>
        </w:rPr>
        <w:t xml:space="preserve">(Al-Hamad &amp; Khan 2008; Al-Hamad </w:t>
      </w:r>
      <w:r>
        <w:rPr>
          <w:i/>
          <w:noProof/>
        </w:rPr>
        <w:t>et al.</w:t>
      </w:r>
      <w:r>
        <w:rPr>
          <w:noProof/>
        </w:rPr>
        <w:t xml:space="preserve"> 2008a, b, 2009)</w:t>
      </w:r>
      <w:r>
        <w:fldChar w:fldCharType="end"/>
      </w:r>
      <w:r>
        <w:t xml:space="preserve"> and landfill sites </w:t>
      </w:r>
      <w:r>
        <w:fldChar w:fldCharType="begin" w:fldLock="1"/>
      </w:r>
      <w:r>
        <w:instrText>ADDIN CSL_CITATION {"citationItems":[{"id":"ITEM-1","itemData":{"DOI":"10.1061/(ASCE)1090-025X(2005)9:2(97)","ISSN":"1090-025X","abstract":"A total of 14 liquid waste samples were collected from different sources at all five landfill sites and from disposal containers in Kuwait representing a model of arid countries. Al-Sulaybiya landfill (operating) and Al-Qurain landfill (closed) sites were selected for performing detailed investigation for leachate characteristics. Furthermore, Landfill gas samples were collected from ten boreholes at Al-Qurain landfill for the analysis of gas content (CH4 and CO2) and flow rates. Municipal solid waste (MSW) landfills in Kuwait receive various types of liquid and solid wastes. The results obtained revealed that liquid waste and sludge disposal is the prime cause of large quantity of leachate generation in MSW landfills. The characteristics of leachate generated reflect the nature of liquid waste and sludges disposed in the landfill. The chemical analysis of liquid waste shows that all wastes have high-suspended solids and chemical oxygen demand concentrations. The MSW dumped in the landfill also contains high quantity of heavy and toxic metals. The chemical characteristics of leachate clearly indicate that it is highly toxic and concentrated in nature and pause high threat to aquatic environment. In addition, the landfill gas production rates were found to be very high. Flow rates ranged from 149-567 mL/min. Typical gas flow rate in the landfill was 312.0±125.18 mL/min, with 52.47±3.20% of CH4 and 36.14±2.83% of CO2. Al-Qurain landfill site was found under the danger of minimum explosive limits by landfill gas. © ASCE.","author":[{"dropping-particle":"","family":"Al-Yaqout","given":"A. F.","non-dropping-particle":"","parse-names":false,"suffix":""},{"dropping-particle":"","family":"Hamoda","given":"M. F.","non-dropping-particle":"","parse-names":false,"suffix":""},{"dropping-particle":"","family":"Zafar","given":"M.","non-dropping-particle":"","parse-names":false,"suffix":""}],"container-title":"Practice Periodical of Hazardous, Toxic, and Radioactive Waste Management","id":"ITEM-1","issue":"2","issued":{"date-parts":[["2005"]]},"page":"97-102","title":"Characteristics of Wastes, Leachate, and Gas at Landfills Operated in Arid Climate","type":"article-journal","volume":"9"},"uris":["http://www.mendeley.com/documents/?uuid=52d49a40-1862-460e-95d2-2d82639846df"]},{"id":"ITEM-2","itemData":{"author":[{"dropping-particle":"","family":"AlAhmad","given":"Mohammad","non-dropping-particle":"","parse-names":false,"suffix":""},{"dropping-particle":"","family":"Dimashki","given":"Marwan","non-dropping-particle":"","parse-names":false,"suffix":""},{"dropping-particle":"","family":"Nassour","given":"Abdullah","non-dropping-particle":"","parse-names":false,"suffix":""},{"dropping-particle":"","family":"Nekkes","given":"Michael","non-dropping-particle":"","parse-names":false,"suffix":""}],"container-title":"Journa</w:instrText>
      </w:r>
      <w:r w:rsidRPr="00E25353">
        <w:rPr>
          <w:lang w:val="it-IT"/>
        </w:rPr>
        <w:instrText>l, American Sciences, Environmental Publications, Science","id":"ITEM-2","issue":"1","issued":{"date-parts":[["2012"]]},"page":"56-63","title":"Characterization , Concentrations and Emission Rates of Volatile Organic Compounds from Two Major Landfill Sites in Kuwait","type":"article-journal","volume":"8"},"uris":["http://www.mendeley.com/documents/?uuid=f1beee45-a290-4e7e-8884-4242338e2cec"]},{"id":"ITEM-3","itemData":{"author":[{"dropping-particle":"","family":"Al-Saffae","given":"A.","non-dropping-particle":"","parse-names":false,"suffix":""},{"dropping-particle":"","family":"Al-Sarawi","given":"M.","non-dropping-particle":"","parse-names":false,"suffix":""}],"container-title":"Kuwait journal of Science","id":"ITEM-3","issue":"3","issued":{"date-parts":[["2018"]]},"page":"93-104","title":"Geo-visualization of the distribution and properties of landfill gases at Al-Qurain Landfill , Kuwait","type":"article-journal","volume":"45"},"uris":["http://www.mendeley.com/documents/?uuid=550b958e-bcb2-4abb-aff9-1bf918ecb94a"]}],"mendeley":{"formattedCitation":"(Al-Yaqout &lt;i&gt;et al.&lt;/i&gt; 2005; AlAhmad &lt;i&gt;et al.&lt;/i&gt; 2012; Al-Saffae &amp; Al-Sarawi 2018)","plainTextFormattedCitation":"(Al-Yaqout et al. 2005; AlAhmad et al. 2012; Al-Saffae &amp; Al-Sarawi 2018)","previouslyFormattedCitation":"(Al-Yaqout &lt;i&gt;et al.&lt;/i&gt; 2005; AlAhmad &lt;i&gt;et al.&lt;/i&gt; 2012; Al-Saffae &amp; Al-Sarawi 2018)"},"properties":{"noteIndex":0},"schema":"https://github.com/citation-style-language/schema/raw/master/csl-citation.json"}</w:instrText>
      </w:r>
      <w:r>
        <w:fldChar w:fldCharType="separate"/>
      </w:r>
      <w:r w:rsidRPr="00E25353">
        <w:rPr>
          <w:noProof/>
          <w:lang w:val="it-IT"/>
        </w:rPr>
        <w:t xml:space="preserve">(Al-Yaqout </w:t>
      </w:r>
      <w:r w:rsidRPr="00E25353">
        <w:rPr>
          <w:i/>
          <w:noProof/>
          <w:lang w:val="it-IT"/>
        </w:rPr>
        <w:t>et al.</w:t>
      </w:r>
      <w:r w:rsidRPr="00E25353">
        <w:rPr>
          <w:noProof/>
          <w:lang w:val="it-IT"/>
        </w:rPr>
        <w:t xml:space="preserve"> 2005; Al-Ahmad </w:t>
      </w:r>
      <w:r w:rsidRPr="00E25353">
        <w:rPr>
          <w:i/>
          <w:noProof/>
          <w:lang w:val="it-IT"/>
        </w:rPr>
        <w:t>et al.</w:t>
      </w:r>
      <w:r w:rsidRPr="00E25353">
        <w:rPr>
          <w:noProof/>
          <w:lang w:val="it-IT"/>
        </w:rPr>
        <w:t xml:space="preserve"> 2012; Al-Saffa</w:t>
      </w:r>
      <w:r w:rsidR="00C01811" w:rsidRPr="00E25353">
        <w:rPr>
          <w:noProof/>
          <w:lang w:val="it-IT"/>
        </w:rPr>
        <w:t>r</w:t>
      </w:r>
      <w:r w:rsidRPr="00E25353">
        <w:rPr>
          <w:noProof/>
          <w:lang w:val="it-IT"/>
        </w:rPr>
        <w:t xml:space="preserve"> &amp; Al-Sarawi 2018)</w:t>
      </w:r>
      <w:r>
        <w:fldChar w:fldCharType="end"/>
      </w:r>
      <w:r w:rsidRPr="00E25353">
        <w:rPr>
          <w:lang w:val="it-IT"/>
        </w:rPr>
        <w:t xml:space="preserve">. </w:t>
      </w:r>
      <w:r>
        <w:t xml:space="preserve">All the previous studies have </w:t>
      </w:r>
      <w:r w:rsidR="0023222E">
        <w:t>investigated</w:t>
      </w:r>
      <w:r>
        <w:t xml:space="preserve"> a </w:t>
      </w:r>
      <w:r w:rsidR="0074203B">
        <w:t>specific</w:t>
      </w:r>
      <w:r>
        <w:t xml:space="preserve"> source and there have been no studies mapping the distribution of methane emissions across the country.</w:t>
      </w:r>
    </w:p>
    <w:p w14:paraId="2DC42E9F" w14:textId="05C96DE9" w:rsidR="001911A2"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Pr>
          <w:rFonts w:ascii="Arial" w:eastAsia="Times New Roman" w:hAnsi="Arial" w:cs="Arial"/>
          <w:sz w:val="24"/>
          <w:szCs w:val="24"/>
        </w:rPr>
        <w:t>This research, for the first time in Kuwait</w:t>
      </w:r>
      <w:r w:rsidR="0076062A">
        <w:rPr>
          <w:rFonts w:ascii="Arial" w:eastAsia="Times New Roman" w:hAnsi="Arial" w:cs="Arial"/>
          <w:sz w:val="24"/>
          <w:szCs w:val="24"/>
        </w:rPr>
        <w:t>,</w:t>
      </w:r>
      <w:r>
        <w:rPr>
          <w:rFonts w:ascii="Arial" w:eastAsia="Times New Roman" w:hAnsi="Arial" w:cs="Arial"/>
          <w:sz w:val="24"/>
          <w:szCs w:val="24"/>
        </w:rPr>
        <w:t xml:space="preserve"> uses high-precision methane isotopic analysis of δ</w:t>
      </w:r>
      <w:r>
        <w:rPr>
          <w:rFonts w:ascii="Arial" w:eastAsia="Times New Roman" w:hAnsi="Arial" w:cs="Arial"/>
          <w:sz w:val="24"/>
          <w:szCs w:val="24"/>
          <w:vertAlign w:val="superscript"/>
        </w:rPr>
        <w:t>13</w:t>
      </w:r>
      <w:r>
        <w:rPr>
          <w:rFonts w:ascii="Arial" w:eastAsia="Times New Roman" w:hAnsi="Arial" w:cs="Arial"/>
          <w:sz w:val="24"/>
          <w:szCs w:val="24"/>
        </w:rPr>
        <w:t>C</w:t>
      </w:r>
      <w:r w:rsidR="0074203B" w:rsidRPr="0074203B">
        <w:rPr>
          <w:rFonts w:ascii="Arial" w:eastAsia="Times New Roman" w:hAnsi="Arial" w:cs="Arial"/>
          <w:sz w:val="24"/>
          <w:szCs w:val="24"/>
          <w:vertAlign w:val="subscript"/>
        </w:rPr>
        <w:t>CH4</w:t>
      </w:r>
      <w:r>
        <w:rPr>
          <w:rFonts w:ascii="Arial" w:eastAsia="Times New Roman" w:hAnsi="Arial" w:cs="Arial"/>
          <w:sz w:val="24"/>
          <w:szCs w:val="24"/>
        </w:rPr>
        <w:t xml:space="preserve"> coupled with </w:t>
      </w:r>
      <w:r w:rsidR="00C01811" w:rsidRPr="00C01811">
        <w:rPr>
          <w:rFonts w:ascii="Arial" w:eastAsia="Times New Roman" w:hAnsi="Arial" w:cs="Arial"/>
          <w:sz w:val="24"/>
          <w:szCs w:val="24"/>
        </w:rPr>
        <w:t xml:space="preserve">World Meteorological </w:t>
      </w:r>
      <w:proofErr w:type="spellStart"/>
      <w:r w:rsidR="00C01811" w:rsidRPr="00C01811">
        <w:rPr>
          <w:rFonts w:ascii="Arial" w:eastAsia="Times New Roman" w:hAnsi="Arial" w:cs="Arial"/>
          <w:sz w:val="24"/>
          <w:szCs w:val="24"/>
        </w:rPr>
        <w:t>Organisation</w:t>
      </w:r>
      <w:proofErr w:type="spellEnd"/>
      <w:r w:rsidR="00DA256B">
        <w:rPr>
          <w:rFonts w:ascii="Arial" w:eastAsia="Times New Roman" w:hAnsi="Arial" w:cs="Arial"/>
          <w:sz w:val="24"/>
          <w:szCs w:val="24"/>
        </w:rPr>
        <w:t xml:space="preserve"> (WMO)</w:t>
      </w:r>
      <w:r w:rsidR="00C01811" w:rsidRPr="00FB7A11">
        <w:rPr>
          <w:rFonts w:ascii="Arial" w:eastAsia="Times New Roman" w:hAnsi="Arial" w:cs="Arial"/>
          <w:color w:val="FF0000"/>
          <w:sz w:val="24"/>
          <w:szCs w:val="24"/>
        </w:rPr>
        <w:t xml:space="preserve"> </w:t>
      </w:r>
      <w:r>
        <w:rPr>
          <w:rFonts w:ascii="Arial" w:eastAsia="Times New Roman" w:hAnsi="Arial" w:cs="Arial"/>
          <w:sz w:val="24"/>
          <w:szCs w:val="24"/>
        </w:rPr>
        <w:t xml:space="preserve">scale-calibrated mole fraction measurement </w:t>
      </w:r>
      <w:proofErr w:type="gramStart"/>
      <w:r>
        <w:rPr>
          <w:rFonts w:ascii="Arial" w:eastAsia="Times New Roman" w:hAnsi="Arial" w:cs="Arial"/>
          <w:sz w:val="24"/>
          <w:szCs w:val="24"/>
        </w:rPr>
        <w:t>in order to</w:t>
      </w:r>
      <w:proofErr w:type="gramEnd"/>
      <w:r>
        <w:rPr>
          <w:rFonts w:ascii="Arial" w:eastAsia="Times New Roman" w:hAnsi="Arial" w:cs="Arial"/>
          <w:sz w:val="24"/>
          <w:szCs w:val="24"/>
        </w:rPr>
        <w:t xml:space="preserve"> link isotopic signatures to methane emission sources. The study involves the use of </w:t>
      </w:r>
      <w:r w:rsidR="00C01811">
        <w:rPr>
          <w:rFonts w:ascii="Arial" w:eastAsia="Times New Roman" w:hAnsi="Arial" w:cs="Arial"/>
          <w:sz w:val="24"/>
          <w:szCs w:val="24"/>
        </w:rPr>
        <w:t xml:space="preserve">mobile cavity </w:t>
      </w:r>
      <w:r w:rsidR="00E346CE">
        <w:rPr>
          <w:rFonts w:ascii="Arial" w:eastAsia="Times New Roman" w:hAnsi="Arial" w:cs="Arial"/>
          <w:sz w:val="24"/>
          <w:szCs w:val="24"/>
        </w:rPr>
        <w:t>ring</w:t>
      </w:r>
      <w:r w:rsidR="00C01811">
        <w:rPr>
          <w:rFonts w:ascii="Arial" w:eastAsia="Times New Roman" w:hAnsi="Arial" w:cs="Arial"/>
          <w:sz w:val="24"/>
          <w:szCs w:val="24"/>
        </w:rPr>
        <w:t>down</w:t>
      </w:r>
      <w:r>
        <w:rPr>
          <w:rFonts w:ascii="Arial" w:eastAsia="Times New Roman" w:hAnsi="Arial" w:cs="Arial"/>
          <w:sz w:val="24"/>
          <w:szCs w:val="24"/>
        </w:rPr>
        <w:t xml:space="preserve"> </w:t>
      </w:r>
      <w:r w:rsidR="00C01811">
        <w:rPr>
          <w:rFonts w:ascii="Arial" w:eastAsia="Times New Roman" w:hAnsi="Arial" w:cs="Arial"/>
          <w:sz w:val="24"/>
          <w:szCs w:val="24"/>
        </w:rPr>
        <w:t>s</w:t>
      </w:r>
      <w:r>
        <w:rPr>
          <w:rFonts w:ascii="Arial" w:eastAsia="Times New Roman" w:hAnsi="Arial" w:cs="Arial"/>
          <w:sz w:val="24"/>
          <w:szCs w:val="24"/>
        </w:rPr>
        <w:t>pectroscopy</w:t>
      </w:r>
      <w:r w:rsidR="00E346CE">
        <w:rPr>
          <w:rFonts w:ascii="Arial" w:eastAsia="Times New Roman" w:hAnsi="Arial" w:cs="Arial"/>
          <w:sz w:val="24"/>
          <w:szCs w:val="24"/>
        </w:rPr>
        <w:t xml:space="preserve"> (</w:t>
      </w:r>
      <w:hyperlink r:id="rId9" w:history="1">
        <w:r w:rsidR="00E346CE" w:rsidRPr="004733C1">
          <w:rPr>
            <w:rStyle w:val="Hyperlink"/>
            <w:rFonts w:ascii="Arial" w:hAnsi="Arial" w:cs="Arial"/>
            <w:noProof/>
            <w:sz w:val="24"/>
            <w:szCs w:val="24"/>
          </w:rPr>
          <w:t>http://www.picarro.com</w:t>
        </w:r>
      </w:hyperlink>
      <w:r w:rsidR="00E346CE">
        <w:rPr>
          <w:rFonts w:ascii="Arial" w:hAnsi="Arial" w:cs="Arial"/>
          <w:noProof/>
          <w:sz w:val="24"/>
          <w:szCs w:val="24"/>
        </w:rPr>
        <w:t>)</w:t>
      </w:r>
      <w:r>
        <w:rPr>
          <w:rFonts w:ascii="Arial" w:eastAsia="Times New Roman" w:hAnsi="Arial" w:cs="Arial"/>
          <w:sz w:val="24"/>
          <w:szCs w:val="24"/>
        </w:rPr>
        <w:t xml:space="preserve"> for methane plume identification in Kuwait and further analysis </w:t>
      </w:r>
      <w:r>
        <w:rPr>
          <w:rFonts w:ascii="Arial" w:eastAsia="Times New Roman" w:hAnsi="Arial" w:cs="Arial"/>
          <w:sz w:val="24"/>
          <w:szCs w:val="24"/>
        </w:rPr>
        <w:lastRenderedPageBreak/>
        <w:t xml:space="preserve">of </w:t>
      </w:r>
      <w:proofErr w:type="spellStart"/>
      <w:r>
        <w:rPr>
          <w:rFonts w:ascii="Arial" w:eastAsia="Times New Roman" w:hAnsi="Arial" w:cs="Arial"/>
          <w:sz w:val="24"/>
          <w:szCs w:val="24"/>
        </w:rPr>
        <w:t>Tedlar</w:t>
      </w:r>
      <w:proofErr w:type="spellEnd"/>
      <w:r>
        <w:rPr>
          <w:rFonts w:ascii="Arial" w:eastAsia="Times New Roman" w:hAnsi="Arial" w:cs="Arial"/>
          <w:sz w:val="24"/>
          <w:szCs w:val="24"/>
        </w:rPr>
        <w:t xml:space="preserve"> bag samples </w:t>
      </w:r>
      <w:r w:rsidR="00C01811">
        <w:rPr>
          <w:rFonts w:ascii="Arial" w:eastAsia="Times New Roman" w:hAnsi="Arial" w:cs="Arial"/>
          <w:sz w:val="24"/>
          <w:szCs w:val="24"/>
        </w:rPr>
        <w:t>by isotope ratio mass spectrometry.</w:t>
      </w:r>
    </w:p>
    <w:p w14:paraId="72955898" w14:textId="5BD1584D" w:rsidR="00CF7D41" w:rsidRDefault="001911A2" w:rsidP="00E25353">
      <w:pPr>
        <w:pStyle w:val="ParagraphsJT"/>
        <w:spacing w:line="480" w:lineRule="auto"/>
      </w:pPr>
      <w:r>
        <w:rPr>
          <w:rFonts w:eastAsia="+mn-ea"/>
        </w:rPr>
        <w:t>M</w:t>
      </w:r>
      <w:r>
        <w:t xml:space="preserve">ethane stable isotopic analyses are used to identify and </w:t>
      </w:r>
      <w:proofErr w:type="spellStart"/>
      <w:r w:rsidR="00E3736D">
        <w:t>characteri</w:t>
      </w:r>
      <w:r w:rsidR="0026660B">
        <w:t>s</w:t>
      </w:r>
      <w:r w:rsidR="00E3736D">
        <w:t>e</w:t>
      </w:r>
      <w:proofErr w:type="spellEnd"/>
      <w:r>
        <w:t xml:space="preserve"> sources, to gain better</w:t>
      </w:r>
      <w:r>
        <w:rPr>
          <w:rFonts w:eastAsia="+mn-ea"/>
        </w:rPr>
        <w:t xml:space="preserve"> understanding of the gap between global methane budgets that result from bottom-up emission inventories and budget estimates from top-down observation </w:t>
      </w:r>
      <w:r>
        <w:fldChar w:fldCharType="begin" w:fldLock="1"/>
      </w:r>
      <w:r>
        <w:instrText>ADDIN CSL_CITATION {"citationItems":[{"id":"ITEM-1","itemData":{"DOI":"10.1002/2016GB005504","ISSN":"19449224","PMID":"28684477","abstract":"Isotopic data provide powerful constraints on regional and global methane emissions and their source profiles. However, inverse modeling of spatially resolved methane flux is currently constrained by a lack of information on the variability of source isotopic signatures. In this study, isotopic signatures of emissions in the Fennoscandian Arctic have been determined in chambers over wetland, in the air 0.3 to 3 m above the wetland surface and by aircraft sampling from 100 m above wetlands up to the stratosphere. Overall, the methane flux to atmosphere has a coherent δ13C isotopic signature of −71 ± 1‰, measured in situ on the ground in wetlands. This is in close agreement with δ13C isotopic signatures of local and regional methane increments measured by aircraft campaigns flying through air masses containing elevated methane mole fractions. In contrast, results from wetlands in Canadian boreal forest farther south gave isotopic signatures of −67 ± 1‰. Wetland emissions dominate the local methane source measured over the European Arctic in summer. Chamber measurements demonstrate a highly variable methane flux and isotopic signature, but the results from air sampling within wetland areas show that emissions mix rapidly immediately above the wetland surface and methane emissions reaching the wider atmosphere do indeed have strongly coherent C isotope signatures. The study suggests that for boreal wetlands (&amp;gt;60°N) global and regional modeling can use an isotopic signature of −71‰ to apportion sources more accurately, but there is much need for further measurements over other wetlands regions to verify this. ©2017. The Authors.","author":[{"dropping-particle":"","family":"Fisher","given":"Rebecca E.","non-dropping-particle":"","parse-names":false,"suffix":""},{"dropping-particle":"","family":"France","given":"James L.","non-dropping-particle":"","parse-names":false,"suffix":""},{"dropping-particle":"","family":"Lowry","given":"David","non-dropping-particle":"","parse-names":false,"suffix":""},{"dropping-particle":"","family":"Lanoisellé","given":"Mathias","non-dropping-particle":"","parse-names":false,"suffix":""},{"dropping-particle":"","family":"Brownlow","given":"Rebecca","non-dropping-particle":"","parse-names":false,"suffix":""},{"dropping-particle":"","family":"Pyle","given":"John A.","non-dropping-particle":"","parse-names":false,"suffix":""},{"dropping-particle":"","family":"Cain","given":"Michelle","non-dropping-particle":"","parse-names":false,"suffix":""},{"dropping-particle":"","family":"Warwick","given":"Nicola","non-dropping-particle":"","parse-names":false,"suffix":""},{"dropping-particle":"","family":"Skiba","given":"Ute M.","non-dropping-particle":"","parse-names":false,"suffix":""},{"dropping-particle":"","family":"Drewer","given":"Julia","non-dropping-particle":"","parse-names":false,"suffix":""},{"dropping-particle":"","family":"Dinsmore","given":"Kerry J.","non-dropping-particle":"","parse-names":false,"suffix":""},{"dropping-particle":"","family":"Leeson","given":"Sarah R.","non-dropping-particle":"","parse-names":false,"suffix":""},{"dropping-particle":"","family":"Bauguitte","given":"Stéphane J.-B.","non-dropping-particle":"","parse-names":false,"suffix":""},{"dropping-particle":"","family":"Wellpott","given":"Axel","non-dropping-particle":"","parse-names":false,"suffix":""},{"dropping-particle":"","family":"O’Shea","given":"Sebastian J.","non-dropping-particle":"","parse-names":false,"suffix":""},{"dropping-particle":"","family":"Allen","given":"Grant","non-dropping-particle":"","parse-names":false,"suffix":""},{"dropping-particle":"","family":"W.","given":"Gallagher Martin","non-dropping-particle":"","parse-names":false,"suffix":""},{"dropping-particle":"","family":"Pitt","given":"Joseph","non-dropping-particle":"","parse-names":false,"suffix":""},{"dropping-particle":"","family":"Percival","given":"Carl J.","non-dropping-particle":"","parse-names":false,"suffix":""},{"dropping-particle":"","family":"Bower","given":"Keith","non-dropping-particle":"","parse-names":false,"suffix":""},{"dropping-particle":"","family":"George","given":"Charles","non-dropping-particle":"","parse-names":false,"suffix":""},{"dropping-particle":"","family":"Hayman","given":"Garry D.","non-dropping-particle":"","parse-names":false,"suffix":""},{"dropping-particle":"","family":"Aalto","given":"Tuula","non-dropping-particle":"","parse-names":false,"suffix":""},{"dropping-particle":"","family":"Lohila","given":"Annalea","non-dropping-particle":"","parse-names":false,"suffix":""},{"dropping-particle":"","family":"Mika","given":"Aurela","non-dropping-particle":"","parse-names":false,"suffix":""},{"dropping-particle":"","family":"Laurila","given":"Tuomas","non-dropping-particle":"","parse-names":false,"suffix":""},{"dropping-particle":"","family":"Crill","given":"Patrick M.","non-dropping-particle":"","parse-names":false,"suffix":""},{"dropping-particle":"","family":"McCalley","given":"Carmody K.","non-dropping-particle":"","parse-names":false,"suffix":""},{"dropping-particle":"","family":"Nisbet","given":"Euan G.","non-dropping-particle":"","parse-names":false,"suffix":""}],"container-title":"Global Biogeochemical Cycles","id":"ITEM-1","issued":{"date-parts":[["2017"]]},"page":"605-623","title":"Measurement of the 13 C isotopic signature of methane emissions from northeen European wetlands","type":"article-journal","volume":"31"},"uris":["http://www.mendeley.com/documents/?uuid=087f5d8d-7eb7-4d53-b468-1e3b6e243f5e"]},{"id":"ITEM-2","itemData":{"DOI":"10.1016/j.atmosenv.2015.03.029","ISBN":"1352-2310","ISSN":"18732844","abstract":"Methane stable isotope analysis, coupled with mole fraction measurement, has been used to link isotopic signature to methane emissions from landfill sites, coal mines and gas leaks in the United Kingdom. A mobile Picarro G2301 CRDS (Cavity Ring-Down Spectroscopy) analyser was installed on a vehicle, together with an anemometer and GPS receiver, to measure atmospheric methane mole fractions and their relative location while driving at speeds up to 80 kph. In targeted areas, when the methane plume was intercepted, air samples were collected in Tedlar bags, for δ&lt;sup&gt;13&lt;/sup&gt;C-CH&lt;inf&gt;4&lt;/inf&gt; isotopic analysis by CF-GC-IRMS (Continuous Flow Gas Chromatography-Isotope Ratio Mass Spectrometry). This method provides high precision isotopic values, determining δ&lt;sup&gt;13&lt;/sup&gt;C-CH&lt;inf&gt;4&lt;/inf&gt; to ±0.05 per mil. The bulk signature of the methane plume into the atmosphere from the whole source area was obtained by Keeling plot analysis, and a δ&lt;sup&gt;13&lt;/sup&gt;C-CH&lt;inf&gt;4&lt;/inf&gt; signature, with the relative uncertainty, allocated to each methane source investigated. Both landfill and natural gas emissions in SE England have tightly constrained isotopic signatures. The averaged δ&lt;sup&gt;13&lt;/sup&gt;C-CH&lt;inf&gt;4&lt;/inf&gt; for landfill sites is-58±3‰. The δ&lt;sup&gt;13&lt;/sup&gt;C-CH&lt;inf&gt;4&lt;/inf&gt; signature for gas leaks is also fairly constant around-36±2‰, a value characteristic of homogenised North Sea supply. In contrast, signatures for coal mines in N. England and Wales fall in a range of-51.2±0.3‰ to-30.9±1.4‰, but can be tightly constrained by region. The study demonstrates that CRDS-based mobile methane measurement coupled with off-line high precision isotopic analysis of plume samples is an efficient way of characterising methane sources. It shows that isotopic measurements allow type identification, and possible location of previously unknown methane sources. In modelling studies this measurement provides an independent constraint to determine the contributions of different sources to the regional methane budget and in the verification of inventory source distribution.","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L.","non-dropping-particle":"","parse-names":false,"suffix":""},{"dropping-particle":"","family":"Lanoisellé","given":"M.","non-dropping-particle":"","parse-names":false,"suffix":""},{"dropping-particle":"","family":"Nisbet","given":"E. G.","non-dropping-particle":"","parse-names":false,"suffix":""}],"container-title":"Atmospheric Environment","id":"ITEM-2","issued":{"date-parts":[["2015"]]},"page":"151-162","title":"Plume mapping and isotopic characterisation of anthropogenic methane sources","type":"article-journal","volume":"110"},"uris":["http://www.mendeley.com/documents/?uuid=bc6511f6-899f-4008-8476-d2596b6cf057"]}],"mendeley":{"formattedCitation":"(Zazzeri &lt;i&gt;et al.&lt;/i&gt; 2015; Fisher &lt;i&gt;et al.&lt;/i&gt; 2017)","plainTextFormattedCitation":"(Zazzeri et al. 2015; Fisher et al. 2017)","previouslyFormattedCitation":"(Zazzeri &lt;i&gt;et al.&lt;/i&gt; 2015; Fisher &lt;i&gt;et al.&lt;/i&gt; 2017)"},"properties":{"noteIndex":0},"schema":"https://github.com/citation-style-language/schema/raw/master/csl-citation.json"}</w:instrText>
      </w:r>
      <w:r>
        <w:fldChar w:fldCharType="separate"/>
      </w:r>
      <w:r>
        <w:rPr>
          <w:noProof/>
        </w:rPr>
        <w:t xml:space="preserve">(Zazzeri </w:t>
      </w:r>
      <w:r>
        <w:rPr>
          <w:i/>
          <w:noProof/>
        </w:rPr>
        <w:t>et al.</w:t>
      </w:r>
      <w:r>
        <w:rPr>
          <w:noProof/>
        </w:rPr>
        <w:t xml:space="preserve"> 2015; Fisher </w:t>
      </w:r>
      <w:r>
        <w:rPr>
          <w:i/>
          <w:noProof/>
        </w:rPr>
        <w:t>et al.</w:t>
      </w:r>
      <w:r>
        <w:rPr>
          <w:noProof/>
        </w:rPr>
        <w:t xml:space="preserve"> 2017)</w:t>
      </w:r>
      <w:r>
        <w:fldChar w:fldCharType="end"/>
      </w:r>
      <w:r>
        <w:t xml:space="preserve">. Methane </w:t>
      </w:r>
      <w:r w:rsidR="0074203B">
        <w:t xml:space="preserve">emissions from </w:t>
      </w:r>
      <w:r>
        <w:t xml:space="preserve">sources such as gas leaks and landfills can </w:t>
      </w:r>
      <w:r w:rsidR="0074203B">
        <w:t>span a wide range of</w:t>
      </w:r>
      <w:r>
        <w:t xml:space="preserve"> </w:t>
      </w:r>
      <w:r w:rsidR="0074203B" w:rsidRPr="006C3C85">
        <w:t>δ</w:t>
      </w:r>
      <w:r w:rsidR="0074203B" w:rsidRPr="006C3C85">
        <w:rPr>
          <w:vertAlign w:val="superscript"/>
        </w:rPr>
        <w:t>13</w:t>
      </w:r>
      <w:r w:rsidR="0074203B" w:rsidRPr="006C3C85">
        <w:t>C</w:t>
      </w:r>
      <w:r w:rsidR="0074203B" w:rsidRPr="006C3C85">
        <w:rPr>
          <w:rFonts w:eastAsia="Calibri"/>
          <w:vertAlign w:val="subscript"/>
        </w:rPr>
        <w:t>CH4</w:t>
      </w:r>
      <w:r w:rsidRPr="006C3C85">
        <w:t xml:space="preserve"> isotopic </w:t>
      </w:r>
      <w:r w:rsidR="0074203B" w:rsidRPr="006C3C85">
        <w:t xml:space="preserve">signatures </w:t>
      </w:r>
      <w:r w:rsidRPr="006C3C85">
        <w:fldChar w:fldCharType="begin" w:fldLock="1"/>
      </w:r>
      <w:r w:rsidRPr="006C3C85">
        <w:instrText>ADDIN CSL_CITATION {"citationItems":[{"id":"ITEM-1","itemData":{"DOI":"10.1038/nature19797","ISBN":"0028-0836","ISSN":"14764687","PMID":"27708291","abstract":"Methane has the second-largest global radiative forcing impact of anthropogenic greenhouse gases after carbon dioxide, but our understanding of the global atmospheric methane budget is incomplete. The global fossil fuel industry (production and usage of natural gas, oil and coal) is thought to contribute 15 to 22 per cent of methane emissions1, 2, 3, 4, 5, 6, 7, 8, 9, 10 to the total atmospheric methane budget11. However, questions remain regarding methane emission trends as a result of fossil fuel industrial activity and the contribution to total methane emissions of sources from the fossil fuel industry and from natural geological seepage12, 13, which are often co-located. Here we re-evaluate the global methane budget and the contribution of the fossil fuel industry to methane emissions based on long-term global methane and methane carbon isotope records. We compile the largest isotopic methane source signature database so far, including fossil fuel, microbial and biomass-burning methane emission sources. We find that total fossil fuel methane emissions (fossil fuel industry plus natural geological seepage) are not increasing over time, but are 60 to 110 per cent greater than current estimates1, 2, 3, 4, 5, 6, 7, 8, 9, 10 owing to large revisions in isotope source signatures. We show that this is consistent with the observed global latitudinal methane gradient. After accounting for natural geological methane seepage12, 13, we find that methane emissions from natural gas, oil and coal production and their usage are 20 to 60 per cent greater than inventories1, 2. Our findings imply a greater potential for the fossil fuel industry to mitigate anthropogenic climate forcing, but we also find that methane emissions from natural gas as a fraction of production have declined from approximately 8 per cent to approximately 2 per cent over the past three decades.","author":[{"dropping-particle":"","family":"Schwietzke","given":"Stefan","non-dropping-particle":"","parse-names":false,"suffix":""},{"dropping-particle":"","family":"Sherwood","given":"Owen A.","non-dropping-particle":"","parse-names":false,"suffix":""},{"dropping-particle":"","family":"Bruhwiler","given":"Lori M.P.","non-dropping-particle":"","parse-names":false,"suffix":""},{"dropping-particle":"","family":"Miller","given":"John B.","non-dropping-particle":"","parse-names":false,"suffix":""},{"dropping-particle":"","family":"Etiope","given":"Giuseppe","non-dropping-particle":"","parse-names":false,"suffix":""},{"dropping-particle":"","family":"Dlugokencky","given":"Edward J.","non-dropping-particle":"","parse-names":false,"suffix":""},{"dropping-particle":"","family":"Michel","given":"Sylvia Englund","non-dropping-particle":"","parse-names":false,"suffix":""},{"dropping-particle":"","family":"Arling","given":"Victoria A.","non-dropping-particle":"","parse-names":false,"suffix":""},{"dropping-particle":"","family":"Vaughn","given":"Bruce H.","non-dropping-particle":"","parse-names":false,"suffix":""},{"dropping-particle":"","family":"White","given":"James W.C.","non-dropping-particle":"","parse-names":false,"suffix":""},{"dropping-particle":"","family":"Tans","given":"Pieter P.","non-dropping-particle":"","parse-names":false,"suffix":""}],"container-title":"Nature","id":"ITEM-1","issue":"7623","issued":{"date-parts":[["2016"]]},"page":"88-91","publisher":"Nature Publishing Group","title":"Upward revision of global fossil fuel methane emissions based on isotope database","type":"article-journal","volume":"538"},"uris":["http://www.mendeley.com/documents/?uuid=ef3b1944-cb6f-4eae-8085-c37f522425b4"]},{"id":"ITEM-2","itemData":{"DOI":"10.1038/s41598-017-04802-6","ISSN":"20452322","PMID":"28687748","abstract":"A thorough understanding of methane sources is necessary to accomplish methane reduction targets. Urban environments, where a large variety of methane sources coexist, are one of the most complex areas to investigate. Methane sources are characterised by specific δ13C-CH4 signatures, so high precision stable isotope analysis of atmospheric methane can be used to give a better understanding of urban sources and their partition in a source mix. Diurnal measurements of methane and carbon dioxide mole fraction, and isotopic values at King’s College London, enabled assessment of the isotopic signal of the source mix in central London. Surveys with a mobile measurement system in the London region were also carried out for detection of methane plumes at near ground level, in order to evaluate the spatial allocation of sources suggested by the inventories. The measured isotopic signal in central London (−45.7 ±0.5‰) was more than 2‰ higher than the isotopic value calculated using emission inventories and updated δ13C-CH4 signatures. Besides, during the mobile surveys, many gas leaks were identified that are not included in the inventories. This suggests that a revision of the source distribution given by the emission inventories is needed.","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L.","non-dropping-particle":"","parse-names":false,"suffix":""},{"dropping-particle":"","family":"Lanoisellé","given":"M.","non-dropping-particle":"","parse-names":false,"suffix":""},{"dropping-particle":"","family":"Grimmond","given":"C. S.B.","non-dropping-particle":"","parse-names":false,"suffix":""},{"dropping-particle":"","family":"Nisbet","given":"E. G.","non-dropping-particle":"","parse-names":false,"suffix":""}],"container-title":"Scientific Reports","id":"ITEM-2","issue":"1","issued":{"date-parts":[["2017"]]},"page":"1-13","title":"Evaluating methane inventories by isotopic analysis in the London region","type":"article-journal","volume":"7"},"uris":["http://www.mendeley.com/documents/?uuid=08e18651-2802-4960-8433-39a16f0a99fa"]}],"mendeley":{"formattedCitation":"(Schwietzke &lt;i&gt;et al.&lt;/i&gt; 2016; Zazzeri &lt;i&gt;et al.&lt;/i&gt; 2017)","plainTextFormattedCitation":"(Schwietzke et al. 2016; Zazzeri et al. 2017)","previouslyFormattedCitation":"(Schwietzke &lt;i&gt;et al.&lt;/i&gt; 2016; Zazzeri &lt;i&gt;et al.&lt;/i&gt; 2017)"},"properties":{"noteIndex":0},"schema":"https://github.com/citation-style-language/schema/raw/master/csl-citation.json"}</w:instrText>
      </w:r>
      <w:r w:rsidRPr="006C3C85">
        <w:fldChar w:fldCharType="separate"/>
      </w:r>
      <w:r w:rsidRPr="006C3C85">
        <w:rPr>
          <w:noProof/>
        </w:rPr>
        <w:t xml:space="preserve">(Schwietzke </w:t>
      </w:r>
      <w:r w:rsidRPr="006C3C85">
        <w:rPr>
          <w:i/>
          <w:noProof/>
        </w:rPr>
        <w:t>et al.</w:t>
      </w:r>
      <w:r w:rsidRPr="006C3C85">
        <w:rPr>
          <w:noProof/>
        </w:rPr>
        <w:t xml:space="preserve"> 2016; Zazzeri </w:t>
      </w:r>
      <w:r w:rsidRPr="006C3C85">
        <w:rPr>
          <w:i/>
          <w:noProof/>
        </w:rPr>
        <w:t>et al.</w:t>
      </w:r>
      <w:r w:rsidRPr="006C3C85">
        <w:rPr>
          <w:noProof/>
        </w:rPr>
        <w:t xml:space="preserve"> 2017)</w:t>
      </w:r>
      <w:r w:rsidRPr="006C3C85">
        <w:fldChar w:fldCharType="end"/>
      </w:r>
      <w:r w:rsidRPr="006C3C85">
        <w:t xml:space="preserve">. The </w:t>
      </w:r>
      <w:r w:rsidR="0074203B" w:rsidRPr="006C3C85">
        <w:t>δ</w:t>
      </w:r>
      <w:r w:rsidR="0074203B" w:rsidRPr="006C3C85">
        <w:rPr>
          <w:vertAlign w:val="superscript"/>
        </w:rPr>
        <w:t>13</w:t>
      </w:r>
      <w:r w:rsidR="0074203B" w:rsidRPr="006C3C85">
        <w:t>C</w:t>
      </w:r>
      <w:r w:rsidR="0074203B" w:rsidRPr="006C3C85">
        <w:rPr>
          <w:rFonts w:eastAsia="Calibri"/>
          <w:vertAlign w:val="subscript"/>
        </w:rPr>
        <w:t>CH4</w:t>
      </w:r>
      <w:r w:rsidRPr="006C3C85">
        <w:t xml:space="preserve"> ratios </w:t>
      </w:r>
      <w:r>
        <w:rPr>
          <w:rFonts w:eastAsia="MinionPro-Regular"/>
        </w:rPr>
        <w:t>enable distinction</w:t>
      </w:r>
      <w:r>
        <w:t xml:space="preserve"> by providing insight into the methane origin. Atmospheric measurements of isotopic signatures can be used to apportion emissions from different sources. </w:t>
      </w:r>
      <w:r w:rsidR="009640E3">
        <w:t xml:space="preserve">Methane emission inventories use “bottom-up” estimates of activity </w:t>
      </w:r>
      <w:r w:rsidR="005C1F7E">
        <w:t>data</w:t>
      </w:r>
      <w:r w:rsidR="009640E3">
        <w:t xml:space="preserve"> and emission factors </w:t>
      </w:r>
      <w:r w:rsidR="009640E3">
        <w:rPr>
          <w:noProof/>
        </w:rPr>
        <w:t>for individual</w:t>
      </w:r>
      <w:r w:rsidR="009640E3">
        <w:t xml:space="preserve"> methane sources</w:t>
      </w:r>
      <w:r w:rsidR="00946896">
        <w:t xml:space="preserve">. The total global emission estimated from the “bottom-up” methane inventory is about </w:t>
      </w:r>
      <w:r w:rsidR="002F4783" w:rsidRPr="002646B8">
        <w:t xml:space="preserve">30% </w:t>
      </w:r>
      <w:r w:rsidR="009640E3">
        <w:t xml:space="preserve">larger than the  “top-down” </w:t>
      </w:r>
      <w:r w:rsidR="00946896">
        <w:t xml:space="preserve">estimate calculated </w:t>
      </w:r>
      <w:r w:rsidR="009640E3">
        <w:t>from direct measurements of</w:t>
      </w:r>
      <w:r w:rsidR="00946896">
        <w:t xml:space="preserve"> methane in </w:t>
      </w:r>
      <w:r w:rsidR="009640E3">
        <w:t>air (</w:t>
      </w:r>
      <w:proofErr w:type="spellStart"/>
      <w:r w:rsidR="009640E3">
        <w:rPr>
          <w:noProof/>
        </w:rPr>
        <w:t>Saunois</w:t>
      </w:r>
      <w:proofErr w:type="spellEnd"/>
      <w:r w:rsidR="009640E3">
        <w:rPr>
          <w:noProof/>
        </w:rPr>
        <w:t xml:space="preserve"> </w:t>
      </w:r>
      <w:r w:rsidR="009640E3" w:rsidRPr="00417C77">
        <w:rPr>
          <w:i/>
          <w:noProof/>
        </w:rPr>
        <w:t>et al</w:t>
      </w:r>
      <w:r w:rsidR="009640E3">
        <w:rPr>
          <w:noProof/>
        </w:rPr>
        <w:t>, 2016</w:t>
      </w:r>
      <w:r w:rsidR="002F4783">
        <w:rPr>
          <w:noProof/>
        </w:rPr>
        <w:t xml:space="preserve">; Saunois </w:t>
      </w:r>
      <w:r w:rsidR="002F4783" w:rsidRPr="002F4783">
        <w:rPr>
          <w:i/>
          <w:iCs/>
          <w:noProof/>
        </w:rPr>
        <w:t>et al</w:t>
      </w:r>
      <w:r w:rsidR="002F4783" w:rsidRPr="002F4783">
        <w:rPr>
          <w:i/>
          <w:iCs/>
        </w:rPr>
        <w:t>,</w:t>
      </w:r>
      <w:r w:rsidR="002F4783">
        <w:t xml:space="preserve"> 2020; </w:t>
      </w:r>
      <w:r w:rsidR="002F4783" w:rsidRPr="002F4783">
        <w:t>Jackson</w:t>
      </w:r>
      <w:r w:rsidR="002F4783">
        <w:t xml:space="preserve"> </w:t>
      </w:r>
      <w:r w:rsidR="002F4783" w:rsidRPr="002F4783">
        <w:rPr>
          <w:i/>
          <w:iCs/>
        </w:rPr>
        <w:t>et al</w:t>
      </w:r>
      <w:r w:rsidR="002F4783">
        <w:t>, 2020</w:t>
      </w:r>
      <w:r w:rsidR="009640E3">
        <w:fldChar w:fldCharType="begin" w:fldLock="1"/>
      </w:r>
      <w:r w:rsidR="009640E3">
        <w:instrText>ADDIN CSL_CITATION {"citationItems":[{"id":"ITEM-1","itemData":{"author":[{"dropping-particle":"","family":"Nisbet","given":"Euan G.","non-dropping-particle":"","parse-names":false,"suffix":""},{"dropping-particle":"","family":"Dlugokenckt","given":"Edward J.","non-dropping-particle":"","parse-names":false,"suffix":""},{"dropping-particle":"","family":"Bousquet","given":"Philippe","non-dropping-particle":"","parse-names":false,"suffix":""}],"container-title":"science","id":"ITEM-1","issued":{"date-parts":[["2014"]]},"page":"493-495","title":"Methane on the Rise-Again","type":"article-journal","volume":"343"},"uris":["http://www.mendeley.com/documents/?uuid=cb606d54-8bd4-41e4-830f-0dbfe3d6aa64"]}],"mendeley":{"formattedCitation":"(Nisbet &lt;i&gt;et al.&lt;/i&gt; 2014)","plainTextFormattedCitation":"(Nisbet et al. 2014)","previouslyFormattedCitation":"(Nisbet et al., 2014)"},"properties":{"noteIndex":0},"schema":"https://github.com/citation-style-language/schema/raw/master/csl-citation.json"}</w:instrText>
      </w:r>
      <w:r w:rsidR="009640E3">
        <w:fldChar w:fldCharType="separate"/>
      </w:r>
      <w:r w:rsidR="009640E3" w:rsidRPr="00BA39F5">
        <w:t>)</w:t>
      </w:r>
      <w:r w:rsidR="009640E3">
        <w:fldChar w:fldCharType="end"/>
      </w:r>
      <w:r w:rsidR="009640E3">
        <w:t xml:space="preserve">. Two inventories are available for Kuwait methane emissions, </w:t>
      </w:r>
      <w:r w:rsidR="009640E3" w:rsidRPr="0064007E">
        <w:t xml:space="preserve">the international </w:t>
      </w:r>
      <w:r w:rsidR="009640E3">
        <w:t xml:space="preserve">EDGAR </w:t>
      </w:r>
      <w:r w:rsidR="009640E3" w:rsidRPr="0064007E">
        <w:t xml:space="preserve">inventory </w:t>
      </w:r>
      <w:r w:rsidR="009640E3">
        <w:t>(</w:t>
      </w:r>
      <w:r w:rsidR="009640E3" w:rsidRPr="0064007E">
        <w:t>Emissions Database for Global Atmospheric Research</w:t>
      </w:r>
      <w:r w:rsidR="009640E3">
        <w:t xml:space="preserve">) (EC-JRC, </w:t>
      </w:r>
      <w:r w:rsidR="00B36FEA">
        <w:t>2019</w:t>
      </w:r>
      <w:r w:rsidR="009640E3">
        <w:t xml:space="preserve">) </w:t>
      </w:r>
      <w:r w:rsidR="009640E3" w:rsidRPr="0064007E">
        <w:t>and a local inventory</w:t>
      </w:r>
      <w:r w:rsidR="009640E3">
        <w:t xml:space="preserve"> (EPA, 2012 and EPA, 2019)</w:t>
      </w:r>
      <w:r w:rsidR="009640E3" w:rsidRPr="0064007E">
        <w:t xml:space="preserve"> </w:t>
      </w:r>
      <w:bookmarkStart w:id="4" w:name="_Hlk529913855"/>
      <w:r w:rsidR="009640E3" w:rsidRPr="0064007E">
        <w:t xml:space="preserve">of Kuwait’s national communications under the United Nations Framework Convention on Climate Change </w:t>
      </w:r>
      <w:bookmarkEnd w:id="4"/>
      <w:r w:rsidR="009640E3" w:rsidRPr="0064007E">
        <w:t xml:space="preserve">(UNFCCC). </w:t>
      </w:r>
      <w:r w:rsidR="009640E3" w:rsidRPr="00170939">
        <w:t xml:space="preserve">Methane emissions estimations in both inventories </w:t>
      </w:r>
      <w:r w:rsidR="009640E3">
        <w:t>comply</w:t>
      </w:r>
      <w:r w:rsidR="009640E3" w:rsidRPr="00170939">
        <w:t xml:space="preserve"> with the Intergovernmental Panel on Climate Change (IPCC) Guidelines for National</w:t>
      </w:r>
      <w:r w:rsidR="009640E3">
        <w:t xml:space="preserve"> Greenhouse Gas Inventories (2006 Guidelines)</w:t>
      </w:r>
      <w:r w:rsidR="009640E3">
        <w:rPr>
          <w:lang w:val="en-GB"/>
        </w:rPr>
        <w:t>.</w:t>
      </w:r>
      <w:r w:rsidR="009640E3" w:rsidRPr="007C3957">
        <w:t xml:space="preserve"> </w:t>
      </w:r>
      <w:r w:rsidR="009640E3">
        <w:t xml:space="preserve">The US </w:t>
      </w:r>
      <w:r w:rsidR="009640E3" w:rsidRPr="008D7677">
        <w:t>NOAA measurement program includes greenhouse gas</w:t>
      </w:r>
      <w:r w:rsidR="009640E3">
        <w:t xml:space="preserve"> measurements </w:t>
      </w:r>
      <w:r w:rsidR="009640E3" w:rsidRPr="008D7677">
        <w:t>from 204 sites in 45 countries</w:t>
      </w:r>
      <w:r w:rsidR="009640E3">
        <w:t xml:space="preserve">. Unfortunately, there </w:t>
      </w:r>
      <w:r w:rsidR="009640E3" w:rsidRPr="006C3C85">
        <w:t xml:space="preserve">are very few </w:t>
      </w:r>
      <w:r w:rsidR="009640E3">
        <w:t>greenhouse gas measurements in the Middle East region.</w:t>
      </w:r>
      <w:r w:rsidR="009640E3" w:rsidRPr="0023222E">
        <w:t xml:space="preserve"> </w:t>
      </w:r>
      <w:r w:rsidR="009640E3">
        <w:rPr>
          <w:lang w:val="en-GB"/>
        </w:rPr>
        <w:t>In this study</w:t>
      </w:r>
      <w:r w:rsidR="009640E3" w:rsidRPr="002646B8">
        <w:rPr>
          <w:lang w:val="en-GB"/>
        </w:rPr>
        <w:t>, methane measurements</w:t>
      </w:r>
      <w:r w:rsidR="003B16D2" w:rsidRPr="002646B8">
        <w:rPr>
          <w:lang w:val="en-GB"/>
        </w:rPr>
        <w:t xml:space="preserve"> (mole fractions)</w:t>
      </w:r>
      <w:r w:rsidR="009640E3" w:rsidRPr="002646B8">
        <w:rPr>
          <w:lang w:val="en-GB"/>
        </w:rPr>
        <w:t xml:space="preserve"> are compared to flask measurements made by NOAA </w:t>
      </w:r>
      <w:r w:rsidR="00946896">
        <w:rPr>
          <w:lang w:val="en-GB"/>
        </w:rPr>
        <w:t xml:space="preserve">at the closest surface observation site in the </w:t>
      </w:r>
      <w:r w:rsidR="002646B8">
        <w:rPr>
          <w:lang w:val="en-GB"/>
        </w:rPr>
        <w:t xml:space="preserve">Global </w:t>
      </w:r>
      <w:r w:rsidR="002646B8">
        <w:rPr>
          <w:lang w:val="en-GB"/>
        </w:rPr>
        <w:lastRenderedPageBreak/>
        <w:t>Greenhouse Gas Reference Network (</w:t>
      </w:r>
      <w:r w:rsidR="009640E3">
        <w:t>30°N, 35</w:t>
      </w:r>
      <w:r w:rsidR="009640E3" w:rsidRPr="0089121B">
        <w:t>°E</w:t>
      </w:r>
      <w:r w:rsidR="002646B8">
        <w:t>)</w:t>
      </w:r>
      <w:r w:rsidR="0076062A">
        <w:t>.</w:t>
      </w:r>
    </w:p>
    <w:tbl>
      <w:tblPr>
        <w:tblStyle w:val="TableGrid"/>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7"/>
        <w:gridCol w:w="1523"/>
      </w:tblGrid>
      <w:tr w:rsidR="00FB42D1" w14:paraId="1DE45F7A" w14:textId="77777777" w:rsidTr="00E25353">
        <w:trPr>
          <w:trHeight w:val="11898"/>
        </w:trPr>
        <w:tc>
          <w:tcPr>
            <w:tcW w:w="7933" w:type="dxa"/>
          </w:tcPr>
          <w:p w14:paraId="0DA8625F" w14:textId="54CAADF0" w:rsidR="00CF7D41" w:rsidRDefault="008441CC" w:rsidP="00C64DFA">
            <w:pPr>
              <w:widowControl w:val="0"/>
              <w:autoSpaceDE w:val="0"/>
              <w:autoSpaceDN w:val="0"/>
              <w:adjustRightInd w:val="0"/>
              <w:spacing w:before="360" w:after="360" w:line="480" w:lineRule="auto"/>
              <w:jc w:val="both"/>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673600" behindDoc="0" locked="0" layoutInCell="1" allowOverlap="1" wp14:anchorId="69F64A24" wp14:editId="1F16F37C">
                  <wp:simplePos x="0" y="0"/>
                  <wp:positionH relativeFrom="column">
                    <wp:posOffset>-1570355</wp:posOffset>
                  </wp:positionH>
                  <wp:positionV relativeFrom="paragraph">
                    <wp:posOffset>1510030</wp:posOffset>
                  </wp:positionV>
                  <wp:extent cx="8083550" cy="5073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l="11528" t="7410" r="10256" b="23139"/>
                          <a:stretch/>
                        </pic:blipFill>
                        <pic:spPr bwMode="auto">
                          <a:xfrm rot="16200000">
                            <a:off x="0" y="0"/>
                            <a:ext cx="8083550" cy="507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7" w:type="dxa"/>
          </w:tcPr>
          <w:p w14:paraId="0FD29D2C" w14:textId="6BCB4A13" w:rsidR="00CF7D41" w:rsidRDefault="00BC0AD5"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CF7D41">
              <w:rPr>
                <w:rFonts w:ascii="Arial" w:eastAsia="Times New Roman" w:hAnsi="Arial" w:cs="Arial"/>
                <w:noProof/>
                <w:sz w:val="24"/>
                <w:szCs w:val="24"/>
              </w:rPr>
              <mc:AlternateContent>
                <mc:Choice Requires="wps">
                  <w:drawing>
                    <wp:anchor distT="45720" distB="45720" distL="114300" distR="114300" simplePos="0" relativeHeight="251660288" behindDoc="0" locked="0" layoutInCell="1" allowOverlap="1" wp14:anchorId="64B24188" wp14:editId="4E87919F">
                      <wp:simplePos x="0" y="0"/>
                      <wp:positionH relativeFrom="column">
                        <wp:posOffset>-3513455</wp:posOffset>
                      </wp:positionH>
                      <wp:positionV relativeFrom="paragraph">
                        <wp:posOffset>3521075</wp:posOffset>
                      </wp:positionV>
                      <wp:extent cx="7911465" cy="869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11465" cy="869950"/>
                              </a:xfrm>
                              <a:prstGeom prst="rect">
                                <a:avLst/>
                              </a:prstGeom>
                              <a:noFill/>
                              <a:ln w="9525">
                                <a:noFill/>
                                <a:miter lim="800000"/>
                                <a:headEnd/>
                                <a:tailEnd/>
                              </a:ln>
                            </wps:spPr>
                            <wps:txbx>
                              <w:txbxContent>
                                <w:p w14:paraId="7E314D73" w14:textId="7026849D" w:rsidR="005F459C" w:rsidRPr="00A63DA7" w:rsidRDefault="005F459C" w:rsidP="00A63DA7">
                                  <w:pPr>
                                    <w:spacing w:line="360" w:lineRule="auto"/>
                                    <w:rPr>
                                      <w:rFonts w:asciiTheme="minorBidi" w:hAnsiTheme="minorBidi"/>
                                      <w:b/>
                                      <w:bCs/>
                                    </w:rPr>
                                  </w:pPr>
                                  <w:r>
                                    <w:rPr>
                                      <w:rFonts w:asciiTheme="minorBidi" w:hAnsiTheme="minorBidi"/>
                                      <w:b/>
                                      <w:bCs/>
                                    </w:rPr>
                                    <w:t xml:space="preserve">Figure 1 Map of Kuwait showing the locations of methane sources (landfills, oil field, sewage, animals farms, refineries, Ahmadi town) </w:t>
                                  </w:r>
                                  <w:r w:rsidRPr="00A63DA7">
                                    <w:rPr>
                                      <w:rFonts w:asciiTheme="minorBidi" w:hAnsiTheme="minorBidi"/>
                                      <w:b/>
                                      <w:bCs/>
                                    </w:rPr>
                                    <w:t xml:space="preserve">and the three sites </w:t>
                                  </w:r>
                                  <w:r>
                                    <w:rPr>
                                      <w:rFonts w:asciiTheme="minorBidi" w:hAnsiTheme="minorBidi"/>
                                      <w:b/>
                                      <w:bCs/>
                                    </w:rPr>
                                    <w:t>used in the</w:t>
                                  </w:r>
                                  <w:r w:rsidRPr="00A63DA7">
                                    <w:rPr>
                                      <w:rFonts w:asciiTheme="minorBidi" w:hAnsiTheme="minorBidi"/>
                                      <w:b/>
                                      <w:bCs/>
                                    </w:rPr>
                                    <w:t xml:space="preserve"> long-term study. The map also shows the location of the diurnal measurement. The inset map shows the location of Kuwait.</w:t>
                                  </w:r>
                                  <w:r>
                                    <w:rPr>
                                      <w:rFonts w:asciiTheme="minorBidi" w:hAnsiTheme="minorBidi"/>
                                      <w:b/>
                                      <w:bCs/>
                                    </w:rPr>
                                    <w:t xml:space="preserve"> (COLORED)</w:t>
                                  </w:r>
                                </w:p>
                                <w:p w14:paraId="66D74517" w14:textId="18CE7357" w:rsidR="005F459C" w:rsidRDefault="005F45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24188" id="_x0000_t202" coordsize="21600,21600" o:spt="202" path="m,l,21600r21600,l21600,xe">
                      <v:stroke joinstyle="miter"/>
                      <v:path gradientshapeok="t" o:connecttype="rect"/>
                    </v:shapetype>
                    <v:shape id="Text Box 2" o:spid="_x0000_s1026" type="#_x0000_t202" style="position:absolute;left:0;text-align:left;margin-left:-276.65pt;margin-top:277.25pt;width:622.95pt;height:68.5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" filled="f" stroked="f">
                      <v:textbox>
                        <w:txbxContent>
                          <w:p w14:paraId="7E314D73" w14:textId="7026849D" w:rsidR="005F459C" w:rsidRPr="00A63DA7" w:rsidRDefault="005F459C" w:rsidP="00A63DA7">
                            <w:pPr>
                              <w:spacing w:line="360" w:lineRule="auto"/>
                              <w:rPr>
                                <w:rFonts w:asciiTheme="minorBidi" w:hAnsiTheme="minorBidi"/>
                                <w:b/>
                                <w:bCs/>
                              </w:rPr>
                            </w:pPr>
                            <w:r>
                              <w:rPr>
                                <w:rFonts w:asciiTheme="minorBidi" w:hAnsiTheme="minorBidi"/>
                                <w:b/>
                                <w:bCs/>
                              </w:rPr>
                              <w:t xml:space="preserve">Figure 1 Map of Kuwait showing the locations of methane sources (landfills, oil field, sewage, animals farms, refineries, Ahmadi town) </w:t>
                            </w:r>
                            <w:r w:rsidRPr="00A63DA7">
                              <w:rPr>
                                <w:rFonts w:asciiTheme="minorBidi" w:hAnsiTheme="minorBidi"/>
                                <w:b/>
                                <w:bCs/>
                              </w:rPr>
                              <w:t xml:space="preserve">and the three sites </w:t>
                            </w:r>
                            <w:r>
                              <w:rPr>
                                <w:rFonts w:asciiTheme="minorBidi" w:hAnsiTheme="minorBidi"/>
                                <w:b/>
                                <w:bCs/>
                              </w:rPr>
                              <w:t>used in the</w:t>
                            </w:r>
                            <w:r w:rsidRPr="00A63DA7">
                              <w:rPr>
                                <w:rFonts w:asciiTheme="minorBidi" w:hAnsiTheme="minorBidi"/>
                                <w:b/>
                                <w:bCs/>
                              </w:rPr>
                              <w:t xml:space="preserve"> long-term study. The map also shows the location of the diurnal measurement. The inset map shows the location of Kuwait.</w:t>
                            </w:r>
                            <w:r>
                              <w:rPr>
                                <w:rFonts w:asciiTheme="minorBidi" w:hAnsiTheme="minorBidi"/>
                                <w:b/>
                                <w:bCs/>
                              </w:rPr>
                              <w:t xml:space="preserve"> (COLORED)</w:t>
                            </w:r>
                          </w:p>
                          <w:p w14:paraId="66D74517" w14:textId="18CE7357" w:rsidR="005F459C" w:rsidRDefault="005F459C"/>
                        </w:txbxContent>
                      </v:textbox>
                      <w10:wrap type="square"/>
                    </v:shape>
                  </w:pict>
                </mc:Fallback>
              </mc:AlternateContent>
            </w:r>
          </w:p>
        </w:tc>
      </w:tr>
    </w:tbl>
    <w:p w14:paraId="03AF7346" w14:textId="04128D09" w:rsidR="001911A2" w:rsidRPr="0064007E" w:rsidRDefault="001911A2" w:rsidP="00C64DFA">
      <w:pPr>
        <w:pStyle w:val="ParagraphsJT"/>
        <w:spacing w:line="480" w:lineRule="auto"/>
        <w:rPr>
          <w:b/>
          <w:bCs/>
        </w:rPr>
      </w:pPr>
      <w:r w:rsidRPr="0064007E">
        <w:rPr>
          <w:b/>
          <w:bCs/>
        </w:rPr>
        <w:lastRenderedPageBreak/>
        <w:t>The research area</w:t>
      </w:r>
      <w:r>
        <w:rPr>
          <w:b/>
          <w:bCs/>
        </w:rPr>
        <w:t xml:space="preserve">: </w:t>
      </w:r>
      <w:r w:rsidR="00CF37C7">
        <w:rPr>
          <w:b/>
          <w:bCs/>
        </w:rPr>
        <w:t>T</w:t>
      </w:r>
      <w:r w:rsidRPr="0064007E">
        <w:rPr>
          <w:b/>
          <w:bCs/>
        </w:rPr>
        <w:t xml:space="preserve">he State of Kuwait </w:t>
      </w:r>
    </w:p>
    <w:p w14:paraId="7CE5F907" w14:textId="40BF363C" w:rsidR="001911A2" w:rsidRPr="00971139"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971139">
        <w:rPr>
          <w:rFonts w:ascii="Arial" w:eastAsia="Times New Roman" w:hAnsi="Arial" w:cs="Arial"/>
          <w:sz w:val="24"/>
          <w:szCs w:val="24"/>
        </w:rPr>
        <w:t>The State of Kuwait covers an area of 17,818 km</w:t>
      </w:r>
      <w:r w:rsidRPr="00971139">
        <w:rPr>
          <w:rFonts w:ascii="Arial" w:eastAsia="Times New Roman" w:hAnsi="Arial" w:cs="Arial"/>
          <w:sz w:val="24"/>
          <w:szCs w:val="24"/>
          <w:vertAlign w:val="superscript"/>
        </w:rPr>
        <w:t>2</w:t>
      </w:r>
      <w:r w:rsidRPr="00971139">
        <w:rPr>
          <w:rFonts w:ascii="Arial" w:eastAsia="Times New Roman" w:hAnsi="Arial" w:cs="Arial"/>
          <w:sz w:val="24"/>
          <w:szCs w:val="24"/>
        </w:rPr>
        <w:t xml:space="preserve"> </w:t>
      </w:r>
      <w:r w:rsidR="00B9083A">
        <w:rPr>
          <w:rFonts w:ascii="Arial" w:eastAsia="Times New Roman" w:hAnsi="Arial" w:cs="Arial"/>
          <w:sz w:val="24"/>
          <w:szCs w:val="24"/>
        </w:rPr>
        <w:t xml:space="preserve">at the </w:t>
      </w:r>
      <w:r w:rsidRPr="00971139">
        <w:rPr>
          <w:rFonts w:ascii="Arial" w:eastAsia="Times New Roman" w:hAnsi="Arial" w:cs="Arial"/>
          <w:sz w:val="24"/>
          <w:szCs w:val="24"/>
        </w:rPr>
        <w:t>northeastern end of the Arabian Peninsula</w:t>
      </w:r>
      <w:r w:rsidR="00DA256B">
        <w:rPr>
          <w:rFonts w:ascii="Arial" w:eastAsia="Times New Roman" w:hAnsi="Arial" w:cs="Arial"/>
          <w:sz w:val="24"/>
          <w:szCs w:val="24"/>
        </w:rPr>
        <w:t xml:space="preserve"> (Figure1)</w:t>
      </w:r>
      <w:r w:rsidRPr="00971139">
        <w:rPr>
          <w:rFonts w:ascii="Arial" w:eastAsia="Times New Roman" w:hAnsi="Arial" w:cs="Arial"/>
          <w:sz w:val="24"/>
          <w:szCs w:val="24"/>
        </w:rPr>
        <w:t>. It is located between latitudes 28</w:t>
      </w:r>
      <w:r w:rsidRPr="006948AA">
        <w:rPr>
          <w:rFonts w:ascii="Arial" w:eastAsia="Times New Roman" w:hAnsi="Arial" w:cs="Arial"/>
          <w:sz w:val="24"/>
          <w:szCs w:val="24"/>
        </w:rPr>
        <w:t>°</w:t>
      </w:r>
      <w:r w:rsidR="006948AA">
        <w:rPr>
          <w:rFonts w:ascii="Arial" w:eastAsia="Times New Roman" w:hAnsi="Arial" w:cs="Arial"/>
          <w:sz w:val="24"/>
          <w:szCs w:val="24"/>
        </w:rPr>
        <w:t>29</w:t>
      </w:r>
      <w:r w:rsidR="006948AA" w:rsidRPr="006948AA">
        <w:rPr>
          <w:rFonts w:ascii="Arial" w:eastAsia="Times New Roman" w:hAnsi="Arial" w:cs="Arial"/>
          <w:sz w:val="24"/>
          <w:szCs w:val="24"/>
        </w:rPr>
        <w:t>'17.86"</w:t>
      </w:r>
      <w:r w:rsidR="0074203B" w:rsidRPr="006948AA">
        <w:rPr>
          <w:rFonts w:ascii="Arial" w:eastAsia="Times New Roman" w:hAnsi="Arial" w:cs="Arial"/>
          <w:sz w:val="24"/>
          <w:szCs w:val="24"/>
        </w:rPr>
        <w:t xml:space="preserve"> </w:t>
      </w:r>
      <w:r w:rsidRPr="00971139">
        <w:rPr>
          <w:rFonts w:ascii="Arial" w:eastAsia="Times New Roman" w:hAnsi="Arial" w:cs="Arial"/>
          <w:sz w:val="24"/>
          <w:szCs w:val="24"/>
        </w:rPr>
        <w:t>and 30</w:t>
      </w:r>
      <w:r w:rsidRPr="006948AA">
        <w:rPr>
          <w:rFonts w:ascii="Arial" w:eastAsia="Times New Roman" w:hAnsi="Arial" w:cs="Arial"/>
          <w:sz w:val="24"/>
          <w:szCs w:val="24"/>
        </w:rPr>
        <w:t>°</w:t>
      </w:r>
      <w:r w:rsidR="006948AA">
        <w:rPr>
          <w:rFonts w:ascii="Arial" w:eastAsia="Times New Roman" w:hAnsi="Arial" w:cs="Arial"/>
          <w:sz w:val="24"/>
          <w:szCs w:val="24"/>
        </w:rPr>
        <w:t>7</w:t>
      </w:r>
      <w:r w:rsidR="00CC1AA9">
        <w:rPr>
          <w:rFonts w:ascii="Arial" w:eastAsia="Times New Roman" w:hAnsi="Arial" w:cs="Arial"/>
          <w:sz w:val="24"/>
          <w:szCs w:val="24"/>
        </w:rPr>
        <w:t>'</w:t>
      </w:r>
      <w:r w:rsidR="006948AA" w:rsidRPr="006948AA">
        <w:rPr>
          <w:rFonts w:ascii="Arial" w:eastAsia="Times New Roman" w:hAnsi="Arial" w:cs="Arial"/>
          <w:sz w:val="24"/>
          <w:szCs w:val="24"/>
        </w:rPr>
        <w:t>22.57"</w:t>
      </w:r>
      <w:r w:rsidRPr="006948AA">
        <w:rPr>
          <w:rFonts w:ascii="Arial" w:eastAsia="Times New Roman" w:hAnsi="Arial" w:cs="Arial"/>
          <w:sz w:val="24"/>
          <w:szCs w:val="24"/>
        </w:rPr>
        <w:t xml:space="preserve"> </w:t>
      </w:r>
      <w:r w:rsidRPr="00971139">
        <w:rPr>
          <w:rFonts w:ascii="Arial" w:eastAsia="Times New Roman" w:hAnsi="Arial" w:cs="Arial"/>
          <w:sz w:val="24"/>
          <w:szCs w:val="24"/>
        </w:rPr>
        <w:t>North and longitudes 46</w:t>
      </w:r>
      <w:r w:rsidRPr="00CC1AA9">
        <w:rPr>
          <w:rFonts w:ascii="Arial" w:eastAsia="Times New Roman" w:hAnsi="Arial" w:cs="Arial"/>
          <w:sz w:val="24"/>
          <w:szCs w:val="24"/>
        </w:rPr>
        <w:t>°</w:t>
      </w:r>
      <w:r w:rsidRPr="00971139">
        <w:rPr>
          <w:rFonts w:ascii="Arial" w:eastAsia="Times New Roman" w:hAnsi="Arial" w:cs="Arial"/>
          <w:sz w:val="24"/>
          <w:szCs w:val="24"/>
        </w:rPr>
        <w:t>3</w:t>
      </w:r>
      <w:r w:rsidR="006948AA">
        <w:rPr>
          <w:rFonts w:ascii="Arial" w:eastAsia="Times New Roman" w:hAnsi="Arial" w:cs="Arial"/>
          <w:sz w:val="24"/>
          <w:szCs w:val="24"/>
        </w:rPr>
        <w:t>2</w:t>
      </w:r>
      <w:r w:rsidR="006948AA" w:rsidRPr="00CC1AA9">
        <w:rPr>
          <w:rFonts w:ascii="Arial" w:eastAsia="Times New Roman" w:hAnsi="Arial" w:cs="Arial"/>
          <w:sz w:val="24"/>
          <w:szCs w:val="24"/>
        </w:rPr>
        <w:t>'</w:t>
      </w:r>
      <w:r w:rsidR="00CC1AA9" w:rsidRPr="00CC1AA9">
        <w:rPr>
          <w:rFonts w:ascii="Arial" w:eastAsia="Times New Roman" w:hAnsi="Arial" w:cs="Arial"/>
          <w:sz w:val="24"/>
          <w:szCs w:val="24"/>
        </w:rPr>
        <w:t>7.2</w:t>
      </w:r>
      <w:r w:rsidR="006948AA" w:rsidRPr="00CC1AA9">
        <w:rPr>
          <w:rFonts w:ascii="Arial" w:eastAsia="Times New Roman" w:hAnsi="Arial" w:cs="Arial"/>
          <w:sz w:val="24"/>
          <w:szCs w:val="24"/>
        </w:rPr>
        <w:t>"</w:t>
      </w:r>
      <w:r w:rsidRPr="00CC1AA9">
        <w:rPr>
          <w:rFonts w:ascii="Arial" w:eastAsia="Times New Roman" w:hAnsi="Arial" w:cs="Arial"/>
          <w:sz w:val="24"/>
          <w:szCs w:val="24"/>
        </w:rPr>
        <w:t xml:space="preserve"> </w:t>
      </w:r>
      <w:r w:rsidRPr="00971139">
        <w:rPr>
          <w:rFonts w:ascii="Arial" w:eastAsia="Times New Roman" w:hAnsi="Arial" w:cs="Arial"/>
          <w:sz w:val="24"/>
          <w:szCs w:val="24"/>
        </w:rPr>
        <w:t>and 48</w:t>
      </w:r>
      <w:r w:rsidRPr="00CC1AA9">
        <w:rPr>
          <w:rFonts w:ascii="Arial" w:eastAsia="Times New Roman" w:hAnsi="Arial" w:cs="Arial"/>
          <w:sz w:val="24"/>
          <w:szCs w:val="24"/>
        </w:rPr>
        <w:t>°</w:t>
      </w:r>
      <w:r w:rsidR="00CC1AA9">
        <w:rPr>
          <w:rFonts w:ascii="Arial" w:eastAsia="Times New Roman" w:hAnsi="Arial" w:cs="Arial"/>
          <w:sz w:val="24"/>
          <w:szCs w:val="24"/>
        </w:rPr>
        <w:t>53</w:t>
      </w:r>
      <w:r w:rsidR="00CC1AA9" w:rsidRPr="00CC1AA9">
        <w:rPr>
          <w:rFonts w:ascii="Arial" w:eastAsia="Times New Roman" w:hAnsi="Arial" w:cs="Arial"/>
          <w:sz w:val="24"/>
          <w:szCs w:val="24"/>
        </w:rPr>
        <w:t>'10.46"</w:t>
      </w:r>
      <w:r w:rsidRPr="00CC1AA9">
        <w:rPr>
          <w:rFonts w:ascii="Arial" w:eastAsia="Times New Roman" w:hAnsi="Arial" w:cs="Arial"/>
          <w:sz w:val="24"/>
          <w:szCs w:val="24"/>
        </w:rPr>
        <w:t xml:space="preserve"> </w:t>
      </w:r>
      <w:r w:rsidRPr="00971139">
        <w:rPr>
          <w:rFonts w:ascii="Arial" w:eastAsia="Times New Roman" w:hAnsi="Arial" w:cs="Arial"/>
          <w:sz w:val="24"/>
          <w:szCs w:val="24"/>
        </w:rPr>
        <w:t>East and consists of a mainland</w:t>
      </w:r>
      <w:r>
        <w:rPr>
          <w:rFonts w:ascii="Arial" w:eastAsia="Times New Roman" w:hAnsi="Arial" w:cs="Arial"/>
          <w:sz w:val="24"/>
          <w:szCs w:val="24"/>
        </w:rPr>
        <w:t>,</w:t>
      </w:r>
      <w:r w:rsidRPr="00971139">
        <w:rPr>
          <w:rFonts w:ascii="Arial" w:eastAsia="Times New Roman" w:hAnsi="Arial" w:cs="Arial"/>
          <w:sz w:val="24"/>
          <w:szCs w:val="24"/>
        </w:rPr>
        <w:t xml:space="preserve"> where the capital Kuwait City is located</w:t>
      </w:r>
      <w:r>
        <w:rPr>
          <w:rFonts w:ascii="Arial" w:eastAsia="Times New Roman" w:hAnsi="Arial" w:cs="Arial"/>
          <w:sz w:val="24"/>
          <w:szCs w:val="24"/>
        </w:rPr>
        <w:t>,</w:t>
      </w:r>
      <w:r w:rsidRPr="00971139">
        <w:rPr>
          <w:rFonts w:ascii="Arial" w:eastAsia="Times New Roman" w:hAnsi="Arial" w:cs="Arial"/>
          <w:sz w:val="24"/>
          <w:szCs w:val="24"/>
        </w:rPr>
        <w:t xml:space="preserve"> and nine uninhabited islands in the Arabian Gulf. The State of Kuwait </w:t>
      </w:r>
      <w:r>
        <w:rPr>
          <w:rFonts w:ascii="Arial" w:eastAsia="Times New Roman" w:hAnsi="Arial" w:cs="Arial"/>
          <w:sz w:val="24"/>
          <w:szCs w:val="24"/>
        </w:rPr>
        <w:t xml:space="preserve">is bounded to the south by </w:t>
      </w:r>
      <w:r w:rsidRPr="00971139">
        <w:rPr>
          <w:rFonts w:ascii="Arial" w:eastAsia="Times New Roman" w:hAnsi="Arial" w:cs="Arial"/>
          <w:sz w:val="24"/>
          <w:szCs w:val="24"/>
        </w:rPr>
        <w:t xml:space="preserve">Saudi Arabia </w:t>
      </w:r>
      <w:r>
        <w:rPr>
          <w:rFonts w:ascii="Arial" w:eastAsia="Times New Roman" w:hAnsi="Arial" w:cs="Arial"/>
          <w:sz w:val="24"/>
          <w:szCs w:val="24"/>
        </w:rPr>
        <w:t>and to the north and west by Iraq.</w:t>
      </w:r>
      <w:r w:rsidRPr="00971139">
        <w:rPr>
          <w:rFonts w:ascii="Arial" w:eastAsia="Times New Roman" w:hAnsi="Arial" w:cs="Arial"/>
          <w:sz w:val="24"/>
          <w:szCs w:val="24"/>
        </w:rPr>
        <w:t xml:space="preserve"> The </w:t>
      </w:r>
      <w:r>
        <w:rPr>
          <w:rFonts w:ascii="Arial" w:eastAsia="Times New Roman" w:hAnsi="Arial" w:cs="Arial"/>
          <w:sz w:val="24"/>
          <w:szCs w:val="24"/>
        </w:rPr>
        <w:t xml:space="preserve">current population is </w:t>
      </w:r>
      <w:r w:rsidRPr="00971139">
        <w:rPr>
          <w:rFonts w:ascii="Arial" w:eastAsia="Times New Roman" w:hAnsi="Arial" w:cs="Arial"/>
          <w:sz w:val="24"/>
          <w:szCs w:val="24"/>
        </w:rPr>
        <w:t xml:space="preserve">approximately 4.5 million. </w:t>
      </w:r>
      <w:r w:rsidR="008E462B">
        <w:rPr>
          <w:rFonts w:ascii="Arial" w:eastAsia="Times New Roman" w:hAnsi="Arial" w:cs="Arial"/>
          <w:sz w:val="24"/>
          <w:szCs w:val="24"/>
        </w:rPr>
        <w:t xml:space="preserve">The </w:t>
      </w:r>
      <w:r>
        <w:rPr>
          <w:rFonts w:ascii="Arial" w:eastAsia="Times New Roman" w:hAnsi="Arial" w:cs="Arial"/>
          <w:sz w:val="24"/>
          <w:szCs w:val="24"/>
        </w:rPr>
        <w:t xml:space="preserve">Kuwait urban area </w:t>
      </w:r>
      <w:r w:rsidR="008E462B">
        <w:rPr>
          <w:rFonts w:ascii="Arial" w:eastAsia="Times New Roman" w:hAnsi="Arial" w:cs="Arial"/>
          <w:sz w:val="24"/>
          <w:szCs w:val="24"/>
        </w:rPr>
        <w:t>covers</w:t>
      </w:r>
      <w:r>
        <w:rPr>
          <w:rFonts w:ascii="Arial" w:eastAsia="Times New Roman" w:hAnsi="Arial" w:cs="Arial"/>
          <w:sz w:val="24"/>
          <w:szCs w:val="24"/>
        </w:rPr>
        <w:t xml:space="preserve"> less than 7% of the </w:t>
      </w:r>
      <w:r w:rsidR="008E462B">
        <w:rPr>
          <w:rFonts w:ascii="Arial" w:eastAsia="Times New Roman" w:hAnsi="Arial" w:cs="Arial"/>
          <w:sz w:val="24"/>
          <w:szCs w:val="24"/>
        </w:rPr>
        <w:t>country</w:t>
      </w:r>
      <w:r>
        <w:rPr>
          <w:rFonts w:ascii="Arial" w:eastAsia="Times New Roman" w:hAnsi="Arial" w:cs="Arial"/>
          <w:sz w:val="24"/>
          <w:szCs w:val="24"/>
        </w:rPr>
        <w:t xml:space="preserve">. </w:t>
      </w:r>
      <w:r w:rsidRPr="00971139">
        <w:rPr>
          <w:rFonts w:ascii="Arial" w:eastAsia="Times New Roman" w:hAnsi="Arial" w:cs="Arial"/>
          <w:sz w:val="24"/>
          <w:szCs w:val="24"/>
        </w:rPr>
        <w:t xml:space="preserve">Kuwait has a hyper-arid desert climate, hot and dry with a rainfall average ranging from 75 to 130 </w:t>
      </w:r>
      <w:r>
        <w:rPr>
          <w:rFonts w:ascii="Arial" w:eastAsia="Times New Roman" w:hAnsi="Arial" w:cs="Arial"/>
          <w:sz w:val="24"/>
          <w:szCs w:val="24"/>
        </w:rPr>
        <w:t>mm/</w:t>
      </w:r>
      <w:r w:rsidRPr="00971139">
        <w:rPr>
          <w:rFonts w:ascii="Arial" w:eastAsia="Times New Roman" w:hAnsi="Arial" w:cs="Arial"/>
          <w:sz w:val="24"/>
          <w:szCs w:val="24"/>
        </w:rPr>
        <w:t xml:space="preserve">year. Average daily temperature </w:t>
      </w:r>
      <w:r>
        <w:rPr>
          <w:rFonts w:ascii="Arial" w:eastAsia="Times New Roman" w:hAnsi="Arial" w:cs="Arial"/>
          <w:sz w:val="24"/>
          <w:szCs w:val="24"/>
        </w:rPr>
        <w:t xml:space="preserve">maxima </w:t>
      </w:r>
      <w:r w:rsidRPr="00971139">
        <w:rPr>
          <w:rFonts w:ascii="Arial" w:eastAsia="Times New Roman" w:hAnsi="Arial" w:cs="Arial"/>
          <w:sz w:val="24"/>
          <w:szCs w:val="24"/>
        </w:rPr>
        <w:t>range from 42°C to 46°C in summer with humidity exceeding 95% from mid-August to September</w:t>
      </w:r>
      <w:r w:rsidR="006239BB">
        <w:rPr>
          <w:rFonts w:ascii="Arial" w:eastAsia="Times New Roman" w:hAnsi="Arial" w:cs="Arial"/>
          <w:sz w:val="24"/>
          <w:szCs w:val="24"/>
        </w:rPr>
        <w:t xml:space="preserve">. The prevalent wind direction is the </w:t>
      </w:r>
      <w:r w:rsidR="009B37B0">
        <w:rPr>
          <w:rFonts w:ascii="Arial" w:eastAsia="Times New Roman" w:hAnsi="Arial" w:cs="Arial"/>
          <w:sz w:val="24"/>
          <w:szCs w:val="24"/>
        </w:rPr>
        <w:t>west to north sector</w:t>
      </w:r>
      <w:r w:rsidR="004C706C">
        <w:rPr>
          <w:rFonts w:ascii="Arial" w:eastAsia="Times New Roman" w:hAnsi="Arial" w:cs="Arial"/>
          <w:sz w:val="24"/>
          <w:szCs w:val="24"/>
        </w:rPr>
        <w:t xml:space="preserve"> with</w:t>
      </w:r>
      <w:r w:rsidR="006239BB">
        <w:rPr>
          <w:rFonts w:ascii="Arial" w:eastAsia="Times New Roman" w:hAnsi="Arial" w:cs="Arial"/>
          <w:sz w:val="24"/>
          <w:szCs w:val="24"/>
        </w:rPr>
        <w:t xml:space="preserve"> annual average wind speed </w:t>
      </w:r>
      <w:r w:rsidR="0076062A">
        <w:rPr>
          <w:rFonts w:ascii="Arial" w:eastAsia="Times New Roman" w:hAnsi="Arial" w:cs="Arial"/>
          <w:sz w:val="24"/>
          <w:szCs w:val="24"/>
        </w:rPr>
        <w:t xml:space="preserve">of </w:t>
      </w:r>
      <w:r w:rsidR="00716752">
        <w:rPr>
          <w:rFonts w:ascii="Arial" w:eastAsia="Times New Roman" w:hAnsi="Arial" w:cs="Arial"/>
          <w:sz w:val="24"/>
          <w:szCs w:val="24"/>
        </w:rPr>
        <w:t>4.5</w:t>
      </w:r>
      <w:r w:rsidR="006239BB">
        <w:rPr>
          <w:rFonts w:ascii="Arial" w:eastAsia="Times New Roman" w:hAnsi="Arial" w:cs="Arial"/>
          <w:sz w:val="24"/>
          <w:szCs w:val="24"/>
        </w:rPr>
        <w:t xml:space="preserve"> to </w:t>
      </w:r>
      <w:r w:rsidR="00716752">
        <w:rPr>
          <w:rFonts w:ascii="Arial" w:eastAsia="Times New Roman" w:hAnsi="Arial" w:cs="Arial"/>
          <w:sz w:val="24"/>
          <w:szCs w:val="24"/>
        </w:rPr>
        <w:t>6</w:t>
      </w:r>
      <w:r w:rsidR="006239BB">
        <w:rPr>
          <w:rFonts w:ascii="Arial" w:eastAsia="Times New Roman" w:hAnsi="Arial" w:cs="Arial"/>
          <w:sz w:val="24"/>
          <w:szCs w:val="24"/>
        </w:rPr>
        <w:t xml:space="preserve"> </w:t>
      </w:r>
      <w:r w:rsidR="00716752">
        <w:rPr>
          <w:rFonts w:ascii="Arial" w:eastAsia="Times New Roman" w:hAnsi="Arial" w:cs="Arial"/>
          <w:sz w:val="24"/>
          <w:szCs w:val="24"/>
        </w:rPr>
        <w:t>m/s</w:t>
      </w:r>
      <w:r w:rsidR="0076062A">
        <w:rPr>
          <w:rFonts w:ascii="Arial" w:eastAsia="Times New Roman" w:hAnsi="Arial" w:cs="Arial"/>
          <w:sz w:val="24"/>
          <w:szCs w:val="24"/>
        </w:rPr>
        <w:t>,</w:t>
      </w:r>
      <w:r w:rsidR="004C706C">
        <w:rPr>
          <w:rFonts w:ascii="Arial" w:eastAsia="Times New Roman" w:hAnsi="Arial" w:cs="Arial"/>
          <w:sz w:val="24"/>
          <w:szCs w:val="24"/>
        </w:rPr>
        <w:t xml:space="preserve"> </w:t>
      </w:r>
      <w:r w:rsidR="009B37B0">
        <w:rPr>
          <w:rFonts w:ascii="Arial" w:eastAsia="Times New Roman" w:hAnsi="Arial" w:cs="Arial"/>
          <w:sz w:val="24"/>
          <w:szCs w:val="24"/>
        </w:rPr>
        <w:t>with a smaller but important component from the</w:t>
      </w:r>
      <w:r w:rsidR="004C706C">
        <w:rPr>
          <w:rFonts w:ascii="Arial" w:eastAsia="Times New Roman" w:hAnsi="Arial" w:cs="Arial"/>
          <w:sz w:val="24"/>
          <w:szCs w:val="24"/>
        </w:rPr>
        <w:t xml:space="preserve"> </w:t>
      </w:r>
      <w:r w:rsidR="00392970">
        <w:rPr>
          <w:rFonts w:ascii="Arial" w:eastAsia="Times New Roman" w:hAnsi="Arial" w:cs="Arial"/>
          <w:sz w:val="24"/>
          <w:szCs w:val="24"/>
        </w:rPr>
        <w:t>southeast</w:t>
      </w:r>
      <w:r w:rsidR="009B37B0">
        <w:rPr>
          <w:rFonts w:ascii="Arial" w:eastAsia="Times New Roman" w:hAnsi="Arial" w:cs="Arial"/>
          <w:sz w:val="24"/>
          <w:szCs w:val="24"/>
        </w:rPr>
        <w:t xml:space="preserve"> </w:t>
      </w:r>
      <w:r w:rsidRPr="00971139">
        <w:rPr>
          <w:rFonts w:ascii="Arial" w:eastAsia="Times New Roman" w:hAnsi="Arial" w:cs="Arial"/>
          <w:sz w:val="24"/>
          <w:szCs w:val="24"/>
        </w:rPr>
        <w:t>(</w:t>
      </w:r>
      <w:proofErr w:type="spellStart"/>
      <w:r w:rsidR="00EA38AD">
        <w:rPr>
          <w:rFonts w:ascii="Arial" w:eastAsia="Times New Roman" w:hAnsi="Arial" w:cs="Arial"/>
          <w:sz w:val="24"/>
          <w:szCs w:val="24"/>
        </w:rPr>
        <w:t>Alsudairawi</w:t>
      </w:r>
      <w:proofErr w:type="spellEnd"/>
      <w:r w:rsidR="00EA38AD">
        <w:rPr>
          <w:rFonts w:ascii="Arial" w:eastAsia="Times New Roman" w:hAnsi="Arial" w:cs="Arial"/>
          <w:sz w:val="24"/>
          <w:szCs w:val="24"/>
        </w:rPr>
        <w:t xml:space="preserve"> </w:t>
      </w:r>
      <w:r w:rsidR="00EA38AD" w:rsidRPr="00E25353">
        <w:rPr>
          <w:rFonts w:ascii="Arial" w:eastAsia="Times New Roman" w:hAnsi="Arial" w:cs="Arial"/>
          <w:i/>
          <w:iCs/>
          <w:sz w:val="24"/>
          <w:szCs w:val="24"/>
        </w:rPr>
        <w:t>et al</w:t>
      </w:r>
      <w:r w:rsidR="00EA38AD">
        <w:rPr>
          <w:rFonts w:ascii="Arial" w:eastAsia="Times New Roman" w:hAnsi="Arial" w:cs="Arial"/>
          <w:sz w:val="24"/>
          <w:szCs w:val="24"/>
        </w:rPr>
        <w:t xml:space="preserve">., 2007; </w:t>
      </w:r>
      <w:r w:rsidRPr="00971139">
        <w:rPr>
          <w:rFonts w:ascii="Arial" w:eastAsia="Times New Roman" w:hAnsi="Arial" w:cs="Arial"/>
          <w:sz w:val="24"/>
          <w:szCs w:val="24"/>
        </w:rPr>
        <w:t xml:space="preserve">EPA 2012; WMO 2018; Kuwait Meteorological Center </w:t>
      </w:r>
      <w:r w:rsidR="002A6FE2" w:rsidRPr="00971139">
        <w:rPr>
          <w:rFonts w:ascii="Arial" w:eastAsia="Times New Roman" w:hAnsi="Arial" w:cs="Arial"/>
          <w:sz w:val="24"/>
          <w:szCs w:val="24"/>
        </w:rPr>
        <w:t>2018</w:t>
      </w:r>
      <w:r w:rsidR="002A6FE2" w:rsidRPr="004C706C">
        <w:rPr>
          <w:rFonts w:ascii="Arial" w:eastAsia="Times New Roman" w:hAnsi="Arial" w:cs="Arial"/>
          <w:sz w:val="24"/>
          <w:szCs w:val="24"/>
        </w:rPr>
        <w:t>; Yassin</w:t>
      </w:r>
      <w:r w:rsidR="004C706C">
        <w:rPr>
          <w:rFonts w:ascii="Arial" w:eastAsia="Times New Roman" w:hAnsi="Arial" w:cs="Arial"/>
          <w:sz w:val="24"/>
          <w:szCs w:val="24"/>
        </w:rPr>
        <w:t xml:space="preserve"> </w:t>
      </w:r>
      <w:r w:rsidR="004C706C" w:rsidRPr="00E25353">
        <w:rPr>
          <w:rFonts w:ascii="Arial" w:eastAsia="Times New Roman" w:hAnsi="Arial" w:cs="Arial"/>
          <w:i/>
          <w:iCs/>
          <w:sz w:val="24"/>
          <w:szCs w:val="24"/>
        </w:rPr>
        <w:t>et al</w:t>
      </w:r>
      <w:r w:rsidR="004C706C">
        <w:rPr>
          <w:rFonts w:ascii="Arial" w:eastAsia="Times New Roman" w:hAnsi="Arial" w:cs="Arial"/>
          <w:sz w:val="24"/>
          <w:szCs w:val="24"/>
        </w:rPr>
        <w:t>., 2018</w:t>
      </w:r>
      <w:r w:rsidR="0076062A">
        <w:rPr>
          <w:rFonts w:ascii="Arial" w:eastAsia="Times New Roman" w:hAnsi="Arial" w:cs="Arial"/>
          <w:sz w:val="24"/>
          <w:szCs w:val="24"/>
        </w:rPr>
        <w:t>; see Supplementary Figures S.1 and S.2 for more detail</w:t>
      </w:r>
      <w:r w:rsidRPr="00971139">
        <w:rPr>
          <w:rFonts w:ascii="Arial" w:eastAsia="Times New Roman" w:hAnsi="Arial" w:cs="Arial"/>
          <w:sz w:val="24"/>
          <w:szCs w:val="24"/>
        </w:rPr>
        <w:t xml:space="preserve">). </w:t>
      </w:r>
    </w:p>
    <w:p w14:paraId="1D8F6F04" w14:textId="698B7815" w:rsidR="001911A2" w:rsidRPr="00971139"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Pr>
          <w:rFonts w:ascii="Arial" w:eastAsia="Times New Roman" w:hAnsi="Arial" w:cs="Arial"/>
          <w:sz w:val="24"/>
          <w:szCs w:val="24"/>
        </w:rPr>
        <w:t xml:space="preserve">The </w:t>
      </w:r>
      <w:r w:rsidR="008E462B">
        <w:rPr>
          <w:rFonts w:ascii="Arial" w:eastAsia="Times New Roman" w:hAnsi="Arial" w:cs="Arial"/>
          <w:sz w:val="24"/>
          <w:szCs w:val="24"/>
        </w:rPr>
        <w:t>S</w:t>
      </w:r>
      <w:r>
        <w:rPr>
          <w:rFonts w:ascii="Arial" w:eastAsia="Times New Roman" w:hAnsi="Arial" w:cs="Arial"/>
          <w:sz w:val="24"/>
          <w:szCs w:val="24"/>
        </w:rPr>
        <w:t xml:space="preserve">tate of </w:t>
      </w:r>
      <w:r w:rsidRPr="00971139">
        <w:rPr>
          <w:rFonts w:ascii="Arial" w:eastAsia="Times New Roman" w:hAnsi="Arial" w:cs="Arial"/>
          <w:sz w:val="24"/>
          <w:szCs w:val="24"/>
        </w:rPr>
        <w:t>Kuwait is a major oil supplier with oil companies accounting for 95% of exports, 50% of gross domestic product (GDP) and 90% of government revenue. Kuwait holds approximately 101.5 billion barrels (</w:t>
      </w:r>
      <w:proofErr w:type="spellStart"/>
      <w:r w:rsidRPr="00971139">
        <w:rPr>
          <w:rFonts w:ascii="Arial" w:eastAsia="Times New Roman" w:hAnsi="Arial" w:cs="Arial"/>
          <w:sz w:val="24"/>
          <w:szCs w:val="24"/>
        </w:rPr>
        <w:t>bbl</w:t>
      </w:r>
      <w:proofErr w:type="spellEnd"/>
      <w:r w:rsidRPr="00971139">
        <w:rPr>
          <w:rFonts w:ascii="Arial" w:eastAsia="Times New Roman" w:hAnsi="Arial" w:cs="Arial"/>
          <w:sz w:val="24"/>
          <w:szCs w:val="24"/>
        </w:rPr>
        <w:t>) of oil reserves, around 7% of</w:t>
      </w:r>
      <w:r w:rsidR="009640E3">
        <w:rPr>
          <w:rFonts w:ascii="Arial" w:eastAsia="Times New Roman" w:hAnsi="Arial" w:cs="Arial"/>
          <w:sz w:val="24"/>
          <w:szCs w:val="24"/>
        </w:rPr>
        <w:t xml:space="preserve"> the</w:t>
      </w:r>
      <w:r w:rsidRPr="00971139">
        <w:rPr>
          <w:rFonts w:ascii="Arial" w:eastAsia="Times New Roman" w:hAnsi="Arial" w:cs="Arial"/>
          <w:sz w:val="24"/>
          <w:szCs w:val="24"/>
        </w:rPr>
        <w:t xml:space="preserve"> global oil </w:t>
      </w:r>
      <w:r w:rsidR="009640E3">
        <w:rPr>
          <w:rFonts w:ascii="Arial" w:eastAsia="Times New Roman" w:hAnsi="Arial" w:cs="Arial"/>
          <w:sz w:val="24"/>
          <w:szCs w:val="24"/>
        </w:rPr>
        <w:t>total</w:t>
      </w:r>
      <w:r w:rsidRPr="00971139">
        <w:rPr>
          <w:rFonts w:ascii="Arial" w:eastAsia="Times New Roman" w:hAnsi="Arial" w:cs="Arial"/>
          <w:sz w:val="24"/>
          <w:szCs w:val="24"/>
        </w:rPr>
        <w:t>. Approximately 1.8 trillion cubic meters (m</w:t>
      </w:r>
      <w:r w:rsidRPr="00971139">
        <w:rPr>
          <w:rFonts w:ascii="Arial" w:eastAsia="Times New Roman" w:hAnsi="Arial" w:cs="Arial"/>
          <w:sz w:val="24"/>
          <w:szCs w:val="24"/>
          <w:vertAlign w:val="superscript"/>
        </w:rPr>
        <w:t>3</w:t>
      </w:r>
      <w:r w:rsidRPr="00971139">
        <w:rPr>
          <w:rFonts w:ascii="Arial" w:eastAsia="Times New Roman" w:hAnsi="Arial" w:cs="Arial"/>
          <w:sz w:val="24"/>
          <w:szCs w:val="24"/>
        </w:rPr>
        <w:t xml:space="preserve">) of natural gas reserves have been proven (EPA 2012; OPEC ASB 2018). </w:t>
      </w:r>
    </w:p>
    <w:p w14:paraId="5B9F997F" w14:textId="58F909D0" w:rsidR="00FA4E95" w:rsidRPr="00007BA7" w:rsidRDefault="001911A2" w:rsidP="00C64DFA">
      <w:pPr>
        <w:widowControl w:val="0"/>
        <w:autoSpaceDE w:val="0"/>
        <w:autoSpaceDN w:val="0"/>
        <w:adjustRightInd w:val="0"/>
        <w:spacing w:before="360" w:after="360" w:line="480" w:lineRule="auto"/>
        <w:jc w:val="both"/>
        <w:rPr>
          <w:rFonts w:asciiTheme="minorBidi" w:eastAsia="Times New Roman" w:hAnsiTheme="minorBidi"/>
          <w:sz w:val="24"/>
          <w:szCs w:val="24"/>
        </w:rPr>
      </w:pPr>
      <w:r w:rsidRPr="00971139">
        <w:rPr>
          <w:rFonts w:asciiTheme="minorBidi" w:eastAsia="Calibri" w:hAnsiTheme="minorBidi"/>
          <w:sz w:val="24"/>
          <w:szCs w:val="24"/>
          <w:lang w:val="en-GB"/>
        </w:rPr>
        <w:t xml:space="preserve">In Kuwait, landfilling is the main disposal method for domestic waste </w:t>
      </w:r>
      <w:r w:rsidRPr="00971139">
        <w:rPr>
          <w:rFonts w:asciiTheme="minorBidi" w:eastAsia="Calibri" w:hAnsiTheme="minorBidi"/>
          <w:sz w:val="24"/>
          <w:szCs w:val="24"/>
          <w:lang w:val="en-GB"/>
        </w:rPr>
        <w:fldChar w:fldCharType="begin" w:fldLock="1"/>
      </w:r>
      <w:r w:rsidRPr="00971139">
        <w:rPr>
          <w:rFonts w:asciiTheme="minorBidi" w:eastAsia="Calibri" w:hAnsiTheme="minorBidi"/>
          <w:sz w:val="24"/>
          <w:szCs w:val="24"/>
          <w:lang w:val="en-GB"/>
        </w:rPr>
        <w:instrText>ADDIN CSL_CITATION {"citationItems":[{"id":"ITEM-1","itemData":{"DOI":"10.1177/0734247X0202000403","ISBN":"0734-242X","ISSN":"0734242X","PMID":"12363092","abstract":"This paper evaluates current operational practices in municipal solid waste landfills in Kuwait to provide existing knowledge on uncontrolled landfilling and associated problems of solid waste disposal in developing countries. The current landfilling practices are safe neither for humans nor for the environment. The landfill sites receive all kinds of wastes such as food wastes, oil products, debris, dead animals, agricultural wastes, chemical wastes, wastewater and sewage sludge. The wastes are dumped, spread and compacted in an uncontrolled manner and cover material is not applied regularly. Dust created within the landfill site and gas emissions cause a public nuisance. The characteristics of leachate formed indicate high organic content and presence of heavy metals, salts and nutrients. There are no provisions for leachate or landfill gas collection at the landfill sites. Recommendations for adjustment in landfill operation have been made in recognition of the transition period that is experienced in proceeding from the past and present to the future management of landfills in Kuwait to safeguard the public health and protect the environment.","author":[{"dropping-particle":"","family":"Al-Yaqout","given":"Anwar F.","non-dropping-particle":"","parse-names":false,"suffix":""},{"dropping-particle":"","family":"Hamoda","given":"Mohamed F.","non-dropping-particle":"","parse-names":false,"suffix":""}],"container-title":"Waste Management and Research","id":"ITEM-1","issue":"4","issued":{"date-parts":[["2002"]]},"page":"328-331","title":"Report: Management problems of solid waste landfills in Kuwait","type":"article-journal","volume":"20"},"uris":["http://www.mendeley.com/documents/?uuid=8a952c17-7a54-4908-b7d5-77a751f4e62d"]}],"mendeley":{"formattedCitation":"(Al-Yaqout &amp; Hamoda 2002)","plainTextFormattedCitation":"(Al-Yaqout &amp; Hamoda 2002)","previouslyFormattedCitation":"(Al-Yaqout &amp; Hamoda 2002)"},"properties":{"noteIndex":0},"schema":"https://github.com/citation-style-language/schema/raw/master/csl-citation.json"}</w:instrText>
      </w:r>
      <w:r w:rsidRPr="00971139">
        <w:rPr>
          <w:rFonts w:asciiTheme="minorBidi" w:eastAsia="Calibri" w:hAnsiTheme="minorBidi"/>
          <w:sz w:val="24"/>
          <w:szCs w:val="24"/>
          <w:lang w:val="en-GB"/>
        </w:rPr>
        <w:fldChar w:fldCharType="separate"/>
      </w:r>
      <w:r w:rsidRPr="00971139">
        <w:rPr>
          <w:rFonts w:asciiTheme="minorBidi" w:eastAsia="Calibri" w:hAnsiTheme="minorBidi"/>
          <w:noProof/>
          <w:sz w:val="24"/>
          <w:szCs w:val="24"/>
          <w:lang w:val="en-GB"/>
        </w:rPr>
        <w:t>(Al-Yaqout &amp; Hamoda 2002)</w:t>
      </w:r>
      <w:r w:rsidRPr="00971139">
        <w:rPr>
          <w:rFonts w:asciiTheme="minorBidi" w:eastAsia="Calibri" w:hAnsiTheme="minorBidi"/>
          <w:sz w:val="24"/>
          <w:szCs w:val="24"/>
          <w:lang w:val="en-GB"/>
        </w:rPr>
        <w:fldChar w:fldCharType="end"/>
      </w:r>
      <w:r w:rsidRPr="00971139">
        <w:rPr>
          <w:rFonts w:asciiTheme="minorBidi" w:eastAsia="Calibri" w:hAnsiTheme="minorBidi"/>
          <w:sz w:val="24"/>
          <w:szCs w:val="24"/>
          <w:lang w:val="en-GB"/>
        </w:rPr>
        <w:t xml:space="preserve">. Approximately 90% of all domestic waste is disposed in landfill sites and the remaining fraction is recycled. The landfill sites are not engineered, instead they are </w:t>
      </w:r>
      <w:r w:rsidRPr="00971139">
        <w:rPr>
          <w:rFonts w:asciiTheme="minorBidi" w:eastAsia="Calibri" w:hAnsiTheme="minorBidi"/>
          <w:sz w:val="24"/>
          <w:szCs w:val="24"/>
          <w:lang w:val="en-GB"/>
        </w:rPr>
        <w:lastRenderedPageBreak/>
        <w:t>voids made by quarrying. The waste comprises household, organic, construction and industrial waste. Most of the landfill sites have been closed for more than 20 years due to operational problems, such as severe public health and environmental issues</w:t>
      </w:r>
      <w:r w:rsidR="009124E2" w:rsidRPr="009124E2">
        <w:rPr>
          <w:rFonts w:asciiTheme="minorBidi" w:eastAsia="Calibri" w:hAnsiTheme="minorBidi"/>
          <w:sz w:val="24"/>
          <w:szCs w:val="24"/>
          <w:lang w:val="en-GB"/>
        </w:rPr>
        <w:t xml:space="preserve"> (Al-</w:t>
      </w:r>
      <w:r w:rsidR="005F55AC">
        <w:rPr>
          <w:rFonts w:asciiTheme="minorBidi" w:eastAsia="Calibri" w:hAnsiTheme="minorBidi"/>
          <w:sz w:val="24"/>
          <w:szCs w:val="24"/>
          <w:lang w:val="en-GB"/>
        </w:rPr>
        <w:t>A</w:t>
      </w:r>
      <w:r w:rsidR="009124E2" w:rsidRPr="009124E2">
        <w:rPr>
          <w:rFonts w:asciiTheme="minorBidi" w:eastAsia="Calibri" w:hAnsiTheme="minorBidi"/>
          <w:sz w:val="24"/>
          <w:szCs w:val="24"/>
          <w:lang w:val="en-GB"/>
        </w:rPr>
        <w:t xml:space="preserve">hmad </w:t>
      </w:r>
      <w:r w:rsidR="009124E2" w:rsidRPr="009124E2">
        <w:rPr>
          <w:rFonts w:asciiTheme="minorBidi" w:eastAsia="Calibri" w:hAnsiTheme="minorBidi"/>
          <w:i/>
          <w:iCs/>
          <w:sz w:val="24"/>
          <w:szCs w:val="24"/>
          <w:lang w:val="en-GB"/>
        </w:rPr>
        <w:t>et al</w:t>
      </w:r>
      <w:r w:rsidR="009124E2" w:rsidRPr="009124E2">
        <w:rPr>
          <w:rFonts w:asciiTheme="minorBidi" w:eastAsia="Calibri" w:hAnsiTheme="minorBidi"/>
          <w:sz w:val="24"/>
          <w:szCs w:val="24"/>
          <w:lang w:val="en-GB"/>
        </w:rPr>
        <w:t>, 2012, Al-</w:t>
      </w:r>
      <w:proofErr w:type="spellStart"/>
      <w:r w:rsidR="009124E2" w:rsidRPr="009124E2">
        <w:rPr>
          <w:rFonts w:asciiTheme="minorBidi" w:eastAsia="Calibri" w:hAnsiTheme="minorBidi"/>
          <w:sz w:val="24"/>
          <w:szCs w:val="24"/>
          <w:lang w:val="en-GB"/>
        </w:rPr>
        <w:t>Saffar</w:t>
      </w:r>
      <w:proofErr w:type="spellEnd"/>
      <w:r w:rsidR="009124E2" w:rsidRPr="009124E2">
        <w:rPr>
          <w:rFonts w:asciiTheme="minorBidi" w:eastAsia="Calibri" w:hAnsiTheme="minorBidi"/>
          <w:sz w:val="24"/>
          <w:szCs w:val="24"/>
          <w:lang w:val="en-GB"/>
        </w:rPr>
        <w:t xml:space="preserve"> &amp; Al-</w:t>
      </w:r>
      <w:proofErr w:type="spellStart"/>
      <w:r w:rsidR="009124E2" w:rsidRPr="009124E2">
        <w:rPr>
          <w:rFonts w:asciiTheme="minorBidi" w:eastAsia="Calibri" w:hAnsiTheme="minorBidi"/>
          <w:sz w:val="24"/>
          <w:szCs w:val="24"/>
          <w:lang w:val="en-GB"/>
        </w:rPr>
        <w:t>Sarawi</w:t>
      </w:r>
      <w:proofErr w:type="spellEnd"/>
      <w:r w:rsidR="009124E2" w:rsidRPr="009124E2">
        <w:rPr>
          <w:rFonts w:asciiTheme="minorBidi" w:eastAsia="Calibri" w:hAnsiTheme="minorBidi"/>
          <w:sz w:val="24"/>
          <w:szCs w:val="24"/>
          <w:lang w:val="en-GB"/>
        </w:rPr>
        <w:t xml:space="preserve"> 2018)</w:t>
      </w:r>
      <w:r w:rsidRPr="00971139">
        <w:rPr>
          <w:rFonts w:asciiTheme="minorBidi" w:eastAsia="Calibri" w:hAnsiTheme="minorBidi"/>
          <w:sz w:val="24"/>
          <w:szCs w:val="24"/>
          <w:lang w:val="en-GB"/>
        </w:rPr>
        <w:t>. There are 18 landfill sites in Kuwait state</w:t>
      </w:r>
      <w:r>
        <w:rPr>
          <w:rFonts w:asciiTheme="minorBidi" w:eastAsia="Calibri" w:hAnsiTheme="minorBidi"/>
          <w:sz w:val="24"/>
          <w:szCs w:val="24"/>
          <w:lang w:val="en-GB"/>
        </w:rPr>
        <w:t>.</w:t>
      </w:r>
      <w:r w:rsidRPr="00971139">
        <w:rPr>
          <w:rFonts w:asciiTheme="minorBidi" w:eastAsia="Calibri" w:hAnsiTheme="minorBidi"/>
          <w:sz w:val="24"/>
          <w:szCs w:val="24"/>
          <w:lang w:val="en-GB"/>
        </w:rPr>
        <w:t xml:space="preserve"> </w:t>
      </w:r>
      <w:r>
        <w:rPr>
          <w:rFonts w:asciiTheme="minorBidi" w:eastAsia="Calibri" w:hAnsiTheme="minorBidi"/>
          <w:sz w:val="24"/>
          <w:szCs w:val="24"/>
          <w:lang w:val="en-GB"/>
        </w:rPr>
        <w:t>O</w:t>
      </w:r>
      <w:r w:rsidRPr="00971139">
        <w:rPr>
          <w:rFonts w:asciiTheme="minorBidi" w:eastAsia="Calibri" w:hAnsiTheme="minorBidi"/>
          <w:sz w:val="24"/>
          <w:szCs w:val="24"/>
          <w:lang w:val="en-GB"/>
        </w:rPr>
        <w:t xml:space="preserve">f </w:t>
      </w:r>
      <w:r>
        <w:rPr>
          <w:rFonts w:asciiTheme="minorBidi" w:eastAsia="Calibri" w:hAnsiTheme="minorBidi"/>
          <w:sz w:val="24"/>
          <w:szCs w:val="24"/>
          <w:lang w:val="en-GB"/>
        </w:rPr>
        <w:t>these,</w:t>
      </w:r>
      <w:r w:rsidRPr="00971139">
        <w:rPr>
          <w:rFonts w:asciiTheme="minorBidi" w:eastAsia="Calibri" w:hAnsiTheme="minorBidi"/>
          <w:sz w:val="24"/>
          <w:szCs w:val="24"/>
          <w:lang w:val="en-GB"/>
        </w:rPr>
        <w:t xml:space="preserve">14 sites are closed and the other 4 are still operating and receiving municipal waste. </w:t>
      </w:r>
      <w:bookmarkEnd w:id="0"/>
    </w:p>
    <w:p w14:paraId="73DC4015" w14:textId="77777777" w:rsidR="001911A2" w:rsidRPr="00270B1E" w:rsidRDefault="001911A2" w:rsidP="00C64DFA">
      <w:pPr>
        <w:pStyle w:val="ListParagraph"/>
        <w:widowControl w:val="0"/>
        <w:numPr>
          <w:ilvl w:val="0"/>
          <w:numId w:val="2"/>
        </w:numPr>
        <w:autoSpaceDE w:val="0"/>
        <w:autoSpaceDN w:val="0"/>
        <w:adjustRightInd w:val="0"/>
        <w:spacing w:before="360" w:after="360" w:line="480" w:lineRule="auto"/>
        <w:jc w:val="both"/>
        <w:rPr>
          <w:rFonts w:ascii="Arial" w:hAnsi="Arial" w:cs="Arial"/>
          <w:b/>
          <w:bCs/>
          <w:sz w:val="24"/>
          <w:szCs w:val="24"/>
        </w:rPr>
      </w:pPr>
      <w:r w:rsidRPr="00270B1E">
        <w:rPr>
          <w:rFonts w:ascii="Arial" w:hAnsi="Arial" w:cs="Arial"/>
          <w:b/>
          <w:bCs/>
          <w:sz w:val="24"/>
          <w:szCs w:val="24"/>
        </w:rPr>
        <w:t>Materials and methods</w:t>
      </w:r>
    </w:p>
    <w:p w14:paraId="63934C5B" w14:textId="20E9A12B" w:rsidR="001911A2" w:rsidRPr="00E25353" w:rsidRDefault="001911A2" w:rsidP="00C64DFA">
      <w:pPr>
        <w:widowControl w:val="0"/>
        <w:autoSpaceDE w:val="0"/>
        <w:autoSpaceDN w:val="0"/>
        <w:adjustRightInd w:val="0"/>
        <w:spacing w:before="360" w:after="360" w:line="480" w:lineRule="auto"/>
        <w:jc w:val="both"/>
        <w:rPr>
          <w:rFonts w:ascii="Arial" w:hAnsi="Arial" w:cs="Arial"/>
          <w:sz w:val="24"/>
          <w:szCs w:val="24"/>
          <w:lang w:val="da-DK"/>
        </w:rPr>
      </w:pPr>
      <w:r w:rsidRPr="007560F6">
        <w:rPr>
          <w:rFonts w:ascii="Arial" w:hAnsi="Arial" w:cs="Arial"/>
          <w:sz w:val="24"/>
          <w:szCs w:val="24"/>
          <w:lang w:val="en-GB"/>
        </w:rPr>
        <w:t>Stable carbon isotopic analysis coupled with methane mole fraction measurements allow determination of the δ</w:t>
      </w:r>
      <w:r w:rsidRPr="007560F6">
        <w:rPr>
          <w:rFonts w:ascii="Arial" w:hAnsi="Arial" w:cs="Arial"/>
          <w:sz w:val="24"/>
          <w:szCs w:val="24"/>
          <w:vertAlign w:val="superscript"/>
          <w:lang w:val="en-GB"/>
        </w:rPr>
        <w:t>13</w:t>
      </w:r>
      <w:r w:rsidRPr="007560F6">
        <w:rPr>
          <w:rFonts w:ascii="Arial" w:hAnsi="Arial" w:cs="Arial"/>
          <w:sz w:val="24"/>
          <w:szCs w:val="24"/>
          <w:lang w:val="en-GB"/>
        </w:rPr>
        <w:t>C</w:t>
      </w:r>
      <w:r w:rsidRPr="0074203B">
        <w:rPr>
          <w:rFonts w:ascii="Arial" w:hAnsi="Arial" w:cs="Arial"/>
          <w:sz w:val="24"/>
          <w:szCs w:val="24"/>
          <w:vertAlign w:val="subscript"/>
          <w:lang w:val="en-GB"/>
        </w:rPr>
        <w:t>CH4</w:t>
      </w:r>
      <w:r w:rsidRPr="0074203B">
        <w:rPr>
          <w:rFonts w:ascii="Arial" w:hAnsi="Arial" w:cs="Arial"/>
          <w:sz w:val="24"/>
          <w:szCs w:val="24"/>
          <w:lang w:val="en-GB"/>
        </w:rPr>
        <w:t xml:space="preserve"> </w:t>
      </w:r>
      <w:r w:rsidRPr="007560F6">
        <w:rPr>
          <w:rFonts w:ascii="Arial" w:hAnsi="Arial" w:cs="Arial"/>
          <w:sz w:val="24"/>
          <w:szCs w:val="24"/>
          <w:lang w:val="en-GB"/>
        </w:rPr>
        <w:t>source signature</w:t>
      </w:r>
      <w:r w:rsidR="00A81CCC">
        <w:rPr>
          <w:rFonts w:ascii="Arial" w:hAnsi="Arial" w:cs="Arial"/>
          <w:sz w:val="24"/>
          <w:szCs w:val="24"/>
          <w:lang w:val="en-GB"/>
        </w:rPr>
        <w:t xml:space="preserve"> of emissions</w:t>
      </w:r>
      <w:r w:rsidRPr="007560F6">
        <w:rPr>
          <w:rFonts w:ascii="Arial" w:hAnsi="Arial" w:cs="Arial"/>
          <w:sz w:val="24"/>
          <w:szCs w:val="24"/>
          <w:lang w:val="en-GB"/>
        </w:rPr>
        <w:t xml:space="preserve">. </w:t>
      </w:r>
      <w:r w:rsidRPr="007560F6">
        <w:rPr>
          <w:rFonts w:ascii="Arial" w:hAnsi="Arial" w:cs="Arial"/>
          <w:sz w:val="24"/>
          <w:szCs w:val="24"/>
        </w:rPr>
        <w:t>Th</w:t>
      </w:r>
      <w:r>
        <w:rPr>
          <w:rFonts w:ascii="Arial" w:hAnsi="Arial" w:cs="Arial"/>
          <w:sz w:val="24"/>
          <w:szCs w:val="24"/>
        </w:rPr>
        <w:t>e</w:t>
      </w:r>
      <w:r w:rsidRPr="007560F6">
        <w:rPr>
          <w:rFonts w:ascii="Arial" w:hAnsi="Arial" w:cs="Arial"/>
          <w:sz w:val="24"/>
          <w:szCs w:val="24"/>
        </w:rPr>
        <w:t xml:space="preserve"> </w:t>
      </w:r>
      <w:r w:rsidR="00A81CCC">
        <w:rPr>
          <w:rFonts w:ascii="Arial" w:hAnsi="Arial" w:cs="Arial"/>
          <w:sz w:val="24"/>
          <w:szCs w:val="24"/>
        </w:rPr>
        <w:t>use</w:t>
      </w:r>
      <w:r w:rsidRPr="007560F6">
        <w:rPr>
          <w:rFonts w:ascii="Arial" w:hAnsi="Arial" w:cs="Arial"/>
          <w:sz w:val="24"/>
          <w:szCs w:val="24"/>
        </w:rPr>
        <w:t xml:space="preserve"> </w:t>
      </w:r>
      <w:r>
        <w:rPr>
          <w:rFonts w:ascii="Arial" w:hAnsi="Arial" w:cs="Arial"/>
          <w:sz w:val="24"/>
          <w:szCs w:val="24"/>
        </w:rPr>
        <w:t xml:space="preserve">of methane isotopic analysis as a </w:t>
      </w:r>
      <w:r w:rsidRPr="007560F6">
        <w:rPr>
          <w:rFonts w:ascii="Arial" w:hAnsi="Arial" w:cs="Arial"/>
          <w:sz w:val="24"/>
          <w:szCs w:val="24"/>
        </w:rPr>
        <w:t xml:space="preserve">tool that links methane emissions to specific sources of methane </w:t>
      </w:r>
      <w:r>
        <w:rPr>
          <w:rFonts w:ascii="Arial" w:hAnsi="Arial" w:cs="Arial"/>
          <w:sz w:val="24"/>
          <w:szCs w:val="24"/>
        </w:rPr>
        <w:t xml:space="preserve">and </w:t>
      </w:r>
      <w:r w:rsidR="00692459">
        <w:rPr>
          <w:rFonts w:ascii="Arial" w:hAnsi="Arial" w:cs="Arial"/>
          <w:sz w:val="24"/>
          <w:szCs w:val="24"/>
        </w:rPr>
        <w:t>for</w:t>
      </w:r>
      <w:r w:rsidRPr="007560F6">
        <w:rPr>
          <w:rFonts w:ascii="Arial" w:hAnsi="Arial" w:cs="Arial"/>
          <w:sz w:val="24"/>
          <w:szCs w:val="24"/>
        </w:rPr>
        <w:t xml:space="preserve"> verifying inventories </w:t>
      </w:r>
      <w:r>
        <w:rPr>
          <w:rFonts w:ascii="Arial" w:hAnsi="Arial" w:cs="Arial"/>
          <w:sz w:val="24"/>
          <w:szCs w:val="24"/>
        </w:rPr>
        <w:t xml:space="preserve">has </w:t>
      </w:r>
      <w:r w:rsidR="0074203B">
        <w:rPr>
          <w:rFonts w:ascii="Arial" w:hAnsi="Arial" w:cs="Arial"/>
          <w:sz w:val="24"/>
          <w:szCs w:val="24"/>
        </w:rPr>
        <w:t>been well demonstrated</w:t>
      </w:r>
      <w:r w:rsidRPr="007560F6">
        <w:rPr>
          <w:rFonts w:ascii="Arial" w:hAnsi="Arial" w:cs="Arial"/>
          <w:sz w:val="24"/>
          <w:szCs w:val="24"/>
        </w:rPr>
        <w:t xml:space="preserve"> </w:t>
      </w:r>
      <w:r w:rsidR="00EE3C07">
        <w:rPr>
          <w:rFonts w:ascii="Arial" w:hAnsi="Arial" w:cs="Arial"/>
          <w:sz w:val="24"/>
          <w:szCs w:val="24"/>
        </w:rPr>
        <w:t xml:space="preserve">by </w:t>
      </w:r>
      <w:r w:rsidRPr="007560F6">
        <w:rPr>
          <w:rFonts w:ascii="Arial" w:hAnsi="Arial" w:cs="Arial"/>
          <w:sz w:val="24"/>
          <w:szCs w:val="24"/>
        </w:rPr>
        <w:t xml:space="preserve">several studies </w:t>
      </w:r>
      <w:r w:rsidRPr="007560F6">
        <w:rPr>
          <w:rFonts w:ascii="Arial" w:hAnsi="Arial" w:cs="Arial"/>
          <w:sz w:val="24"/>
          <w:szCs w:val="24"/>
        </w:rPr>
        <w:fldChar w:fldCharType="begin" w:fldLock="1"/>
      </w:r>
      <w:r w:rsidRPr="007560F6">
        <w:rPr>
          <w:rFonts w:ascii="Arial" w:hAnsi="Arial" w:cs="Arial"/>
          <w:sz w:val="24"/>
          <w:szCs w:val="24"/>
        </w:rPr>
        <w:instrText xml:space="preserve">ADDIN CSL_CITATION {"citationItems":[{"id":"ITEM-1","itemData":{"DOI":"10.1029/1998JD100064","ISBN":"0747-7309","ISSN":"0148-0227","abstract":"Continuous methane concentration records and stable isotope observations measured in the suburbs of Heidelberg, Germany, are presented. While ? 13C-CH4 shows a significant trend of ?0.14‰ per year, toward more depleted values, no trend is observed in the concentration data. Comparison of the Heidelberg records with clean air observations in the North Atlantic at Izan ˜a station (Tenerife) allows the determination of the continental methane excess at Heidelberg, decreasing by 20% from 190 ppb in 1992 to 150 ppb in 1997. The isotope ratio which is associated with this continental methane pileup in the Heidelberg catchment area shows a significant trend to more depleted values from ? 13Csource ??47.4 ? 1.2‰ in 1992 to ?52.9 ? 0.4‰ in 1995/1996, pointing to a significant change in the methane source mix. Total methane emissions in the Heidelberg catchment area are estimated using the 222radon (222Rn) tracer method: from the correlations of half-hourly 222Rn and CH4 mixing ratios from 1995 to 1997, and the mean 222Rn exhalation rate from typical soils in the Rhine valley, a mean methane flux of 0.24 ? 0.5gCH4 km?2 s?1 is derived. For the Heidelberg catchment area with an estimated radius of approximately 150 km, Core Inventories Air 1990 (CORINAIR90) emission estimates yield a flux of 0.47 g CH4 km?2 s?1, which is about 40% higher than the 222Rn-derived number if extrapolated to 1990. The discrepancy can be explained by overestimated emissions from waste management in the CORINAIR90 statistical assessment. The observed decrease in total emissions can be accounted for by decreasing contributions from fossil sources (mainly coal mining) and from cattle breeding. This finding is also supported by the observed decrease in mean source isotopic signatures.","author":[{"dropping-particle":"","family":"Levin","given":"Ingeborg","non-dropping-particle":"","parse-names":false,"suffix":""},{"dropping-particle":"","family":"Glatzel-Mattheier","given":"Holger","non-dropping-particle":"","parse-names":false,"suffix":""},{"dropping-particle":"","family":"Marik","given":"Thomas","non-dropping-particle":"","parse-names":false,"suffix":""},{"dropping-particle":"","family":"Cuntz","given":"Matthias","non-dropping-particle":"","parse-names":false,"suffix":""},{"dropping-particle":"","family":"Schmidt","given":"Martina","non-dropping-particle":"","parse-names":false,"suffix":""},{"dropping-particle":"","family":"Worthy","given":"Douglas E.","non-dropping-particle":"","parse-names":false,"suffix":""}],"container-title":"Journal of Geophysical Research","id":"ITEM-1","issue":"D3","issued":{"date-parts":[["1999"]]},"page":"3447-3456","title":"Verification of German methane emission inventories and their recent changes based on atmospheric observations","type":"article-journal","volume":"104"},"uris":["http://www.mendeley.com/documents/?uuid=d8009829-82db-460e-a54b-c61090249428"]},{"id":"ITEM-2","itemData":{"DOI":"10.1002/rcm.2300","ISBN":"0951-4198","ISSN":"09514198","PMID":"16345137","abstract":"Small-scale developments have been made to an off-the-shelf continuous-flow gas chromatography/isotope-ratio mass spectrometry (CF-GC/IRMS) system to allow high-precision isotopic analysis of methane (CH(4)) and carbon dioxide (CO(2)) at ambient concentrations. The repeatability (1sigma) obtainable with this system is 0.05 per thousand for delta(13)C of CH(4), 0.03 per thousand for delta(13)C of CO(2), and 0.05 per thousand for delta(18)O of CO(2) for ten consecutive analyses of a standard tank. An automated inlet system, which allows diurnal studies of CO(2) and CH(4) isotopes, is also described. The improved precision for CH(4) analysis was achieved with the use of a palladium powder on quartz wool catalyst in the combustion furnace, which increased the efficiency of oxidation of CH(4) to CO(2). The automated inlet further improved the precision for both CH(4) and CO(2) analysis by keeping the routine constant. The method described provides a fast turn-around in samples, with accurate, reproducible results, and would allow a long-term continuous record of CH(4) or CO(2) isotopes at a site to be made, providing information about changing sources of the gases both seasonally and interannually.","author":[{"dropping-particle":"","family":"Fisher","given":"Rebecca","non-dropping-particle":"","parse-names":false,"suffix":""},{"dropping-particle":"","family":"Lowry","given":"David","non-dropping-particle":"","parse-names":false,"suffix":""},{"dropping-particle":"","family":"Wilkin","given":"Owen","non-dropping-particle":"","parse-names":false,"suffix":""},{"dropping-particle":"","family":"Sriskantharajah","given":"Srimathy","non-dropping-particle":"","parse-names":false,"suffix":""},{"dropping-particle":"","family":"Nisbet","given":"Euan G.","non-dropping-particle":"","parse-names":false,"suffix":""}],"container-title":"Rapid Communications in Mass Spectrometry","id":"ITEM-2","issue":"2","issued":{"date-parts":[["2006"]]},"page":"200-208","title":"High-precision, automated stable isotope analysis of atmospheric methane and carbon dioxide using continuous-flow isotope-ratio mass spectrometry","type":"article-journal","volume":"20"},"uris":["http://www.mendeley.com/documents/?uuid=d30b09f5-a10f-42d4-b65b-5760269167ed"]},{"id":"ITEM-3","itemData":{"DOI":"10.1029/2011JD016826","ISBN":"2169-897X","ISSN":"01480227","abstract":"[1] Recent studies have suggested that CH4 emissions in Los Angeles and other large cities may be underestimated. We utilized stable isotopes (13C and D) and radiocarbon (14C) to investigate sources of CH4 in Los Angeles, California. First, we made measurements of d13C and dD of various CH4 sources in urban areas. Fossil fuel CH4 sources (oil refineries, power plants, traffic, and oil drilling fields) had d13C values between </w:instrText>
      </w:r>
      <w:r w:rsidRPr="007560F6">
        <w:rPr>
          <w:rFonts w:ascii="Arial" w:hAnsi="Arial" w:cs="Arial" w:hint="eastAsia"/>
          <w:sz w:val="24"/>
          <w:szCs w:val="24"/>
        </w:rPr>
        <w:instrText></w:instrText>
      </w:r>
      <w:r w:rsidRPr="007560F6">
        <w:rPr>
          <w:rFonts w:ascii="Arial" w:hAnsi="Arial" w:cs="Arial"/>
          <w:sz w:val="24"/>
          <w:szCs w:val="24"/>
        </w:rPr>
        <w:instrText xml:space="preserve">45 and </w:instrText>
      </w:r>
      <w:r w:rsidRPr="007560F6">
        <w:rPr>
          <w:rFonts w:ascii="Arial" w:hAnsi="Arial" w:cs="Arial" w:hint="eastAsia"/>
          <w:sz w:val="24"/>
          <w:szCs w:val="24"/>
        </w:rPr>
        <w:instrText></w:instrText>
      </w:r>
      <w:r w:rsidRPr="007560F6">
        <w:rPr>
          <w:rFonts w:ascii="Arial" w:hAnsi="Arial" w:cs="Arial"/>
          <w:sz w:val="24"/>
          <w:szCs w:val="24"/>
        </w:rPr>
        <w:instrText xml:space="preserve">30‰ and dD values between </w:instrText>
      </w:r>
      <w:r w:rsidRPr="007560F6">
        <w:rPr>
          <w:rFonts w:ascii="Arial" w:hAnsi="Arial" w:cs="Arial" w:hint="eastAsia"/>
          <w:sz w:val="24"/>
          <w:szCs w:val="24"/>
        </w:rPr>
        <w:instrText></w:instrText>
      </w:r>
      <w:r w:rsidRPr="007560F6">
        <w:rPr>
          <w:rFonts w:ascii="Arial" w:hAnsi="Arial" w:cs="Arial"/>
          <w:sz w:val="24"/>
          <w:szCs w:val="24"/>
        </w:rPr>
        <w:instrText xml:space="preserve">275 and </w:instrText>
      </w:r>
      <w:r w:rsidRPr="007560F6">
        <w:rPr>
          <w:rFonts w:ascii="Arial" w:hAnsi="Arial" w:cs="Arial" w:hint="eastAsia"/>
          <w:sz w:val="24"/>
          <w:szCs w:val="24"/>
        </w:rPr>
        <w:instrText></w:instrText>
      </w:r>
      <w:r w:rsidRPr="007560F6">
        <w:rPr>
          <w:rFonts w:ascii="Arial" w:hAnsi="Arial" w:cs="Arial"/>
          <w:sz w:val="24"/>
          <w:szCs w:val="24"/>
        </w:rPr>
        <w:instrText xml:space="preserve">100‰, whereas biological CH4 (cows, biofuels, landfills, sewage treatment plants, and cattle feedlots) had d13C values between </w:instrText>
      </w:r>
      <w:r w:rsidRPr="007560F6">
        <w:rPr>
          <w:rFonts w:ascii="Arial" w:hAnsi="Arial" w:cs="Arial" w:hint="eastAsia"/>
          <w:sz w:val="24"/>
          <w:szCs w:val="24"/>
        </w:rPr>
        <w:instrText></w:instrText>
      </w:r>
      <w:r w:rsidRPr="007560F6">
        <w:rPr>
          <w:rFonts w:ascii="Arial" w:hAnsi="Arial" w:cs="Arial"/>
          <w:sz w:val="24"/>
          <w:szCs w:val="24"/>
        </w:rPr>
        <w:instrText xml:space="preserve">65 and </w:instrText>
      </w:r>
      <w:r w:rsidRPr="007560F6">
        <w:rPr>
          <w:rFonts w:ascii="Arial" w:hAnsi="Arial" w:cs="Arial" w:hint="eastAsia"/>
          <w:sz w:val="24"/>
          <w:szCs w:val="24"/>
        </w:rPr>
        <w:instrText></w:instrText>
      </w:r>
      <w:r w:rsidRPr="007560F6">
        <w:rPr>
          <w:rFonts w:ascii="Arial" w:hAnsi="Arial" w:cs="Arial"/>
          <w:sz w:val="24"/>
          <w:szCs w:val="24"/>
        </w:rPr>
        <w:instrText xml:space="preserve">45‰and dD values between </w:instrText>
      </w:r>
      <w:r w:rsidRPr="007560F6">
        <w:rPr>
          <w:rFonts w:ascii="Arial" w:hAnsi="Arial" w:cs="Arial" w:hint="eastAsia"/>
          <w:sz w:val="24"/>
          <w:szCs w:val="24"/>
        </w:rPr>
        <w:instrText></w:instrText>
      </w:r>
      <w:r w:rsidRPr="007560F6">
        <w:rPr>
          <w:rFonts w:ascii="Arial" w:hAnsi="Arial" w:cs="Arial"/>
          <w:sz w:val="24"/>
          <w:szCs w:val="24"/>
        </w:rPr>
        <w:instrText xml:space="preserve">350 and </w:instrText>
      </w:r>
      <w:r w:rsidRPr="007560F6">
        <w:rPr>
          <w:rFonts w:ascii="Arial" w:hAnsi="Arial" w:cs="Arial" w:hint="eastAsia"/>
          <w:sz w:val="24"/>
          <w:szCs w:val="24"/>
        </w:rPr>
        <w:instrText></w:instrText>
      </w:r>
      <w:r w:rsidRPr="007560F6">
        <w:rPr>
          <w:rFonts w:ascii="Arial" w:hAnsi="Arial" w:cs="Arial"/>
          <w:sz w:val="24"/>
          <w:szCs w:val="24"/>
        </w:rPr>
        <w:instrText xml:space="preserve">275‰. We made high-altitude observations of CH4 concentration using continuous tunable laser source of CH4 in Los Angeles has a d13C value of approximately </w:instrText>
      </w:r>
      <w:r w:rsidRPr="007560F6">
        <w:rPr>
          <w:rFonts w:ascii="Arial" w:hAnsi="Arial" w:cs="Arial" w:hint="eastAsia"/>
          <w:sz w:val="24"/>
          <w:szCs w:val="24"/>
        </w:rPr>
        <w:instrText></w:instrText>
      </w:r>
      <w:r w:rsidRPr="007560F6">
        <w:rPr>
          <w:rFonts w:ascii="Arial" w:hAnsi="Arial" w:cs="Arial"/>
          <w:sz w:val="24"/>
          <w:szCs w:val="24"/>
        </w:rPr>
        <w:instrText xml:space="preserve">41.5‰and a dD value between </w:instrText>
      </w:r>
      <w:r w:rsidRPr="007560F6">
        <w:rPr>
          <w:rFonts w:ascii="Arial" w:hAnsi="Arial" w:cs="Arial" w:hint="eastAsia"/>
          <w:sz w:val="24"/>
          <w:szCs w:val="24"/>
        </w:rPr>
        <w:instrText></w:instrText>
      </w:r>
      <w:r w:rsidRPr="007560F6">
        <w:rPr>
          <w:rFonts w:ascii="Arial" w:hAnsi="Arial" w:cs="Arial"/>
          <w:sz w:val="24"/>
          <w:szCs w:val="24"/>
        </w:rPr>
        <w:instrText xml:space="preserve">229 and </w:instrText>
      </w:r>
      <w:r w:rsidRPr="007560F6">
        <w:rPr>
          <w:rFonts w:ascii="Arial" w:hAnsi="Arial" w:cs="Arial" w:hint="eastAsia"/>
          <w:sz w:val="24"/>
          <w:szCs w:val="24"/>
        </w:rPr>
        <w:instrText></w:instrText>
      </w:r>
      <w:r w:rsidRPr="007560F6">
        <w:rPr>
          <w:rFonts w:ascii="Arial" w:hAnsi="Arial" w:cs="Arial"/>
          <w:sz w:val="24"/>
          <w:szCs w:val="24"/>
        </w:rPr>
        <w:instrText>208‰. D14CofCH4 in urban air samples ranged from +262 to +344‰ (127.1 to 134.9 pMC), depleted with respect to average global background CH4. spectroscopy measurements combined with isotope analyses (13C, 14C, and D) of discrete samples to constrain urban CH4 sources. Our data indicate that the dominant We conclude that the major source of CH4 in Los Angeles is leakage of fossil fuels, such as from geologic formations, natural gas pipelines, oil refining, and/or power plants. More research is needed to constrain fluxes of CH4 from natural gas distribution and refining, as this flux may increase with greater reliance on natural gas and biogas for energy needs.","author":[{"dropping-particle":"","family":"Townsend-Small","given":"Amy","non-dropping-particle":"","parse-names":false,"suffix":""},{"dropping-particle":"","family":"Tyler","given":"Stanley C.","non-dropping-particle":"","parse-names":false,"suffix":""},{"dropping-particle":"","family":"Pataki","given":"Diane E.","non-dropping-particle":"","parse-names":false,"suffix":""},{"dropping-particle":"","family":"Xu","given":"Xiaomei","non-dropping-particle":"","parse-names":false,"suffix":""},{"dropping-particle":"","family":"Christensen","given":"Lance E.","non-dropping-particle":"","parse-names":false,"suffix":""}],"container-title":"Journal of Geophysical Research Atmospheres","id":"ITEM-3","issue":"7","issued":{"date-parts":[["2012"]]},"page":"1-11","title":"Isotopic measurements of atmospheric methane in Los Angeles, California, USA: Influence of \"fugitive\" fossil fuel emissions","type":"article-journal","volume":"117"},"uris":["http://www.mendeley.com/documents/?uuid=a4c40cf0-bf87-4104-b608-8587fe045a89"]},{"id":"ITEM-4","itemData":{"DOI":"10.1016/j.atmosenv.2015.03.029","ISBN":"1352-2310","ISSN":"18732844","abstract":"Methane stable isotope analysis, coupled with mole fraction measurement, has been used to link isotopic signature to methane emissions from landfill sites, coal mines and gas leaks in the United Kingdom. A mobile Picarro G2301 CRDS (Cavity Ring-Down Spectroscopy) analyser was installed on a vehicle, together with an anemometer and GPS receiver, to measure atmospheric methane mole fractions and their relative location while driving at speeds up to 80 kph. In targeted areas, when the methane plume was intercepted, air samples were collected in Tedlar bags, for δ&lt;sup&gt;13&lt;/sup&gt;C-CH&lt;inf&gt;4&lt;/inf&gt; isotopic analysis by CF-GC-IRMS (Continuous Flow Gas Chromatography-Isotope Ratio Mass Spectrometry). This method provides high precision isotopic values, determining δ&lt;sup&gt;13&lt;/sup&gt;C-CH&lt;inf&gt;4&lt;/inf&gt; to ±0.05 per mil. The bulk signature of the methane plume into the atmosphere from the whole source area was obtained by Keeling plot analysis, and a δ&lt;sup&gt;13&lt;/sup&gt;C-CH&lt;inf&gt;4&lt;/inf&gt; signature, with the relative uncertainty, allocated to each methane source investigated. Both landfill and natural gas emissions in SE England have tightly constrained isotopic signatures. The averaged δ&lt;sup&gt;13&lt;/sup&gt;C-CH&lt;inf&gt;4&lt;/inf&gt; for landfill sites is-58±3‰. The δ&lt;sup&gt;13&lt;/sup&gt;C-CH&lt;inf&gt;4&lt;/inf&gt; signature for gas leaks is also fairly constant around-36±2‰, a value characteristic of homogenised North Sea supply. In contrast, signatures for coal mines in N. England and Wales fall in a range of-51.2±0.3‰ to-30.9±1.4‰, but can be tightly constrained by region. The study demonstrates that CRDS-based mobile methane measurement coupled with off-line high precision isotopic analysis of plume samples is an efficient way of characterising methane sources. It shows that isotopic measurements allow type identification, and possible location of previously unknown methane sources. In modelling studies this measurement provides an independent constraint to determine the contributions of different sources to the regional methane budget and in the verification of inventory source distribution.","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L.","non-dropping-particle":"","parse-names":false,"suffix":""},{"dropping-particle":"","family":"Lanoisellé","given":"M.","non-dropping-particle":"","parse-names":false,"suffix":""},{"dropping-particle":"","family":"Nisbet","given":"E. G.","non-dropping-particle":"","parse-names":false,"suffix":""}],"container-title":"Atmospheric Environment","id":"ITEM-4","issued":{"date-parts":[["2015"]]},"page":"151-162","title":"Plume mapping and isotopic characterisation of anthropogenic methane sources","type":"article-journal","volume":"110"},"uris":["http://www.mendeley.com/documents/?uuid=bc6511f6-899f-4008-8476-d2596b6cf057"]},{"id":"ITEM-5","itemData":{"DOI":"10.1038/s41598-017-04802-6","ISSN":"20452322","PMID":"28687748","abstract":"A thorough understanding of methane sources is necessary to accomplish methane reduction targets. Urban environments, where a large variety of methane sources coexist, are one of the most complex areas to investigate. Methane sources are characterised by specific δ13C-CH4 signatures, so high precision stable isotope analysis of atmospheric methane can be used to give a better understanding of urban sources and their partition in a source mix. Diurnal measurements of methane and carbon dioxide mole fraction, and isotopic values at King’s College London, enabled assessment of the isotopic signal of the source mix in central London. Surveys with a mobile measurement system in the London region were also carried out for detection of methane plumes at near ground level, in order to evaluate the spatial allocation of sources suggested by the inventories. The measured isotopic signal in central London (−45.7 ±0.5‰) was more than 2‰ higher than the isotopic value calculated using emission inventories and updated δ13C-CH4 signatures. Besides, during the mobile surveys, many gas leaks were identified that are not included in the inventories. This suggests that a revision of the source distribution given by the emission inventories is needed.","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L.","non-dropping-particle":"","parse-names":false,"suffix":""},{"dropping-particle":"","family":"Lanoisellé","given":"M.","non-dropping-particle":"","parse-names":false,"suffix":""},{"dropping-particle":"","family":"Grimmond","given":"C. S.B.","non-dropping-particle":"","parse-names":false,"suffix":""},{"dropping-particle":"","family":"Nisbet","given":"E. G.","non-dropping-particle":"","parse-names":false,"suffix":""}],"container-title":"Scientific Reports","id":"ITEM-5","issue":"1","issued":{"date-parts":[["2017"]]},"page":"1-13","title":"Evaluating methane inventories by isotopic analysis in the London region","type":"article-journal","volume":"7"},"uris":["http://www.mendeley.com/documents/?uuid=08e18651-2802-4960-8433-39a16f0a99fa"]},{"id":"ITEM-6","itemData":{"DOI":"10.1029/2000JD900601","ISSN":"01480227","author":[{"dropping-particle":"","family":"Lowry","given":"David","non-dropping-particle":"","parse-names":false,"suffix":""},{"dropping-particle":"","family":"</w:instrText>
      </w:r>
      <w:r w:rsidRPr="00E25353">
        <w:rPr>
          <w:rFonts w:ascii="Arial" w:hAnsi="Arial" w:cs="Arial"/>
          <w:sz w:val="24"/>
          <w:szCs w:val="24"/>
          <w:lang w:val="da-DK"/>
        </w:rPr>
        <w:instrText xml:space="preserve">Holmes","given":"Craig W.","non-dropping-particle":"","parse-names":false,"suffix":""},{"dropping-particle":"","family":"Rata","given":"Nigel D.","non-dropping-particle":"","parse-names":false,"suffix":""},{"dropping-particle":"","family":"O'Brien","given":"Phillip","non-dropping-particle":"","parse-names":false,"suffix":""},{"dropping-particle":"","family":"Nisbet","given":"Euan G.","non-dropping-particle":"","parse-names":false,"suffix":""}],"container-title":"Journal of Geophysical Research: Atmospheres","id":"ITEM-6","issue":"D7","issued":{"date-parts":[["2001","4","16"]]},"page":"7427-7448","title":"London methane emissions: Use of diurnal changes in concentration and </w:instrText>
      </w:r>
      <w:r w:rsidRPr="007560F6">
        <w:rPr>
          <w:rFonts w:ascii="Arial" w:hAnsi="Arial" w:cs="Arial"/>
          <w:sz w:val="24"/>
          <w:szCs w:val="24"/>
        </w:rPr>
        <w:instrText>δ</w:instrText>
      </w:r>
      <w:r w:rsidRPr="00E25353">
        <w:rPr>
          <w:rFonts w:ascii="Arial" w:hAnsi="Arial" w:cs="Arial"/>
          <w:sz w:val="24"/>
          <w:szCs w:val="24"/>
          <w:lang w:val="da-DK"/>
        </w:rPr>
        <w:instrText xml:space="preserve"> 13 C to identify urban sources and verify inventories","type":"article-journal","volume":"106"},"uris":["http://www.mendeley.com/documents/?uuid=1749c45b-8ea0-4a36-aaed-3df5209cc805"]}],"mendeley":{"formattedCitation":"(Levin &lt;i&gt;et al.&lt;/i&gt; 1999; Lowry &lt;i&gt;et al.&lt;/i&gt; 2001; Fisher &lt;i&gt;et al.&lt;/i&gt; 2006; Townsend-Small &lt;i&gt;et al.&lt;/i&gt; 2012; Zazzeri &lt;i&gt;et al.&lt;/i&gt; 2015, 2017)","plainTextFormattedCitation":"(Levin et al. 1999; Lowry et al. 2001; Fisher et al. 2006; Townsend-Small et al. 2012; Zazzeri et al. 2015, 2017)","previouslyFormattedCitation":"(Levin &lt;i&gt;et al.&lt;/i&gt; 1999; Lowry &lt;i&gt;et al.&lt;/i&gt; 2001; Fisher &lt;i&gt;et al.&lt;/i&gt; 2006; Townsend-Small &lt;i&gt;et al.&lt;/i&gt; 2012; Zazzeri &lt;i&gt;et al.&lt;/i&gt; 2015, 2017)"},"properties":{"noteIndex":0},"schema":"https://github.com/citation-style-language/schema/raw/master/csl-citation.json"}</w:instrText>
      </w:r>
      <w:r w:rsidRPr="007560F6">
        <w:rPr>
          <w:rFonts w:ascii="Arial" w:hAnsi="Arial" w:cs="Arial"/>
          <w:sz w:val="24"/>
          <w:szCs w:val="24"/>
        </w:rPr>
        <w:fldChar w:fldCharType="separate"/>
      </w:r>
      <w:r w:rsidRPr="00E25353">
        <w:rPr>
          <w:rFonts w:ascii="Arial" w:hAnsi="Arial" w:cs="Arial"/>
          <w:noProof/>
          <w:sz w:val="24"/>
          <w:szCs w:val="24"/>
          <w:lang w:val="da-DK"/>
        </w:rPr>
        <w:t xml:space="preserve">(Levin </w:t>
      </w:r>
      <w:r w:rsidRPr="00E25353">
        <w:rPr>
          <w:rFonts w:ascii="Arial" w:hAnsi="Arial" w:cs="Arial"/>
          <w:i/>
          <w:noProof/>
          <w:sz w:val="24"/>
          <w:szCs w:val="24"/>
          <w:lang w:val="da-DK"/>
        </w:rPr>
        <w:t>et al.</w:t>
      </w:r>
      <w:r w:rsidRPr="00E25353">
        <w:rPr>
          <w:rFonts w:ascii="Arial" w:hAnsi="Arial" w:cs="Arial"/>
          <w:noProof/>
          <w:sz w:val="24"/>
          <w:szCs w:val="24"/>
          <w:lang w:val="da-DK"/>
        </w:rPr>
        <w:t xml:space="preserve"> 1999; Lowry </w:t>
      </w:r>
      <w:r w:rsidRPr="00E25353">
        <w:rPr>
          <w:rFonts w:ascii="Arial" w:hAnsi="Arial" w:cs="Arial"/>
          <w:i/>
          <w:noProof/>
          <w:sz w:val="24"/>
          <w:szCs w:val="24"/>
          <w:lang w:val="da-DK"/>
        </w:rPr>
        <w:t>et al.</w:t>
      </w:r>
      <w:r w:rsidRPr="00E25353">
        <w:rPr>
          <w:rFonts w:ascii="Arial" w:hAnsi="Arial" w:cs="Arial"/>
          <w:noProof/>
          <w:sz w:val="24"/>
          <w:szCs w:val="24"/>
          <w:lang w:val="da-DK"/>
        </w:rPr>
        <w:t xml:space="preserve"> 2001; Fisher </w:t>
      </w:r>
      <w:r w:rsidRPr="00E25353">
        <w:rPr>
          <w:rFonts w:ascii="Arial" w:hAnsi="Arial" w:cs="Arial"/>
          <w:i/>
          <w:noProof/>
          <w:sz w:val="24"/>
          <w:szCs w:val="24"/>
          <w:lang w:val="da-DK"/>
        </w:rPr>
        <w:t>et al.</w:t>
      </w:r>
      <w:r w:rsidRPr="00E25353">
        <w:rPr>
          <w:rFonts w:ascii="Arial" w:hAnsi="Arial" w:cs="Arial"/>
          <w:noProof/>
          <w:sz w:val="24"/>
          <w:szCs w:val="24"/>
          <w:lang w:val="da-DK"/>
        </w:rPr>
        <w:t xml:space="preserve"> 2006; Townsend-Small </w:t>
      </w:r>
      <w:r w:rsidRPr="00E25353">
        <w:rPr>
          <w:rFonts w:ascii="Arial" w:hAnsi="Arial" w:cs="Arial"/>
          <w:i/>
          <w:noProof/>
          <w:sz w:val="24"/>
          <w:szCs w:val="24"/>
          <w:lang w:val="da-DK"/>
        </w:rPr>
        <w:t>et al.</w:t>
      </w:r>
      <w:r w:rsidRPr="00E25353">
        <w:rPr>
          <w:rFonts w:ascii="Arial" w:hAnsi="Arial" w:cs="Arial"/>
          <w:noProof/>
          <w:sz w:val="24"/>
          <w:szCs w:val="24"/>
          <w:lang w:val="da-DK"/>
        </w:rPr>
        <w:t xml:space="preserve"> 2012; Zazzeri </w:t>
      </w:r>
      <w:r w:rsidRPr="00E25353">
        <w:rPr>
          <w:rFonts w:ascii="Arial" w:hAnsi="Arial" w:cs="Arial"/>
          <w:i/>
          <w:noProof/>
          <w:sz w:val="24"/>
          <w:szCs w:val="24"/>
          <w:lang w:val="da-DK"/>
        </w:rPr>
        <w:t>et al.</w:t>
      </w:r>
      <w:r w:rsidRPr="00E25353">
        <w:rPr>
          <w:rFonts w:ascii="Arial" w:hAnsi="Arial" w:cs="Arial"/>
          <w:noProof/>
          <w:sz w:val="24"/>
          <w:szCs w:val="24"/>
          <w:lang w:val="da-DK"/>
        </w:rPr>
        <w:t xml:space="preserve"> 2015, 2017</w:t>
      </w:r>
      <w:r w:rsidR="00206BEE" w:rsidRPr="00E25353">
        <w:rPr>
          <w:rFonts w:ascii="Arial" w:hAnsi="Arial" w:cs="Arial"/>
          <w:noProof/>
          <w:sz w:val="24"/>
          <w:szCs w:val="24"/>
          <w:lang w:val="da-DK"/>
        </w:rPr>
        <w:t xml:space="preserve">; Brownlow </w:t>
      </w:r>
      <w:r w:rsidR="00206BEE" w:rsidRPr="00E25353">
        <w:rPr>
          <w:rFonts w:ascii="Arial" w:hAnsi="Arial" w:cs="Arial"/>
          <w:i/>
          <w:iCs/>
          <w:noProof/>
          <w:sz w:val="24"/>
          <w:szCs w:val="24"/>
          <w:lang w:val="da-DK"/>
        </w:rPr>
        <w:t>et al</w:t>
      </w:r>
      <w:r w:rsidR="00206BEE" w:rsidRPr="00E25353">
        <w:rPr>
          <w:rFonts w:ascii="Arial" w:hAnsi="Arial" w:cs="Arial"/>
          <w:noProof/>
          <w:sz w:val="24"/>
          <w:szCs w:val="24"/>
          <w:lang w:val="da-DK"/>
        </w:rPr>
        <w:t>.</w:t>
      </w:r>
      <w:r w:rsidR="00EE3C07" w:rsidRPr="00E25353">
        <w:rPr>
          <w:rFonts w:ascii="Arial" w:hAnsi="Arial" w:cs="Arial"/>
          <w:noProof/>
          <w:sz w:val="24"/>
          <w:szCs w:val="24"/>
          <w:lang w:val="da-DK"/>
        </w:rPr>
        <w:t xml:space="preserve"> </w:t>
      </w:r>
      <w:r w:rsidR="00206BEE" w:rsidRPr="00E25353">
        <w:rPr>
          <w:rFonts w:ascii="Arial" w:hAnsi="Arial" w:cs="Arial"/>
          <w:noProof/>
          <w:sz w:val="24"/>
          <w:szCs w:val="24"/>
          <w:lang w:val="da-DK"/>
        </w:rPr>
        <w:t>2017</w:t>
      </w:r>
      <w:r w:rsidR="00AC183D" w:rsidRPr="00E25353">
        <w:rPr>
          <w:rFonts w:ascii="Arial" w:hAnsi="Arial" w:cs="Arial"/>
          <w:noProof/>
          <w:sz w:val="24"/>
          <w:szCs w:val="24"/>
          <w:lang w:val="da-DK"/>
        </w:rPr>
        <w:t xml:space="preserve">; </w:t>
      </w:r>
      <w:r w:rsidR="00692459" w:rsidRPr="00E25353">
        <w:rPr>
          <w:rFonts w:ascii="Arial" w:hAnsi="Arial" w:cs="Arial"/>
          <w:noProof/>
          <w:sz w:val="24"/>
          <w:szCs w:val="24"/>
          <w:lang w:val="da-DK"/>
        </w:rPr>
        <w:t>Lowry</w:t>
      </w:r>
      <w:r w:rsidR="00692459" w:rsidRPr="00E25353">
        <w:rPr>
          <w:rFonts w:ascii="Arial" w:hAnsi="Arial" w:cs="Arial"/>
          <w:i/>
          <w:iCs/>
          <w:noProof/>
          <w:sz w:val="24"/>
          <w:szCs w:val="24"/>
          <w:lang w:val="da-DK"/>
        </w:rPr>
        <w:t xml:space="preserve"> at al.</w:t>
      </w:r>
      <w:r w:rsidR="00692459" w:rsidRPr="00E25353">
        <w:rPr>
          <w:rFonts w:ascii="Arial" w:hAnsi="Arial" w:cs="Arial"/>
          <w:noProof/>
          <w:sz w:val="24"/>
          <w:szCs w:val="24"/>
          <w:lang w:val="da-DK"/>
        </w:rPr>
        <w:t xml:space="preserve"> 2020</w:t>
      </w:r>
      <w:r w:rsidRPr="00E25353">
        <w:rPr>
          <w:rFonts w:ascii="Arial" w:hAnsi="Arial" w:cs="Arial"/>
          <w:noProof/>
          <w:sz w:val="24"/>
          <w:szCs w:val="24"/>
          <w:lang w:val="da-DK"/>
        </w:rPr>
        <w:t>)</w:t>
      </w:r>
      <w:r w:rsidRPr="007560F6">
        <w:rPr>
          <w:rFonts w:ascii="Arial" w:hAnsi="Arial" w:cs="Arial"/>
          <w:sz w:val="24"/>
          <w:szCs w:val="24"/>
        </w:rPr>
        <w:fldChar w:fldCharType="end"/>
      </w:r>
      <w:r w:rsidRPr="00E25353">
        <w:rPr>
          <w:rFonts w:ascii="Arial" w:hAnsi="Arial" w:cs="Arial"/>
          <w:sz w:val="24"/>
          <w:szCs w:val="24"/>
          <w:lang w:val="da-DK"/>
        </w:rPr>
        <w:t>.</w:t>
      </w:r>
    </w:p>
    <w:p w14:paraId="24E51A19" w14:textId="7BB15459" w:rsidR="001911A2" w:rsidRPr="007560F6" w:rsidRDefault="001911A2" w:rsidP="00C64DFA">
      <w:pPr>
        <w:widowControl w:val="0"/>
        <w:autoSpaceDE w:val="0"/>
        <w:autoSpaceDN w:val="0"/>
        <w:adjustRightInd w:val="0"/>
        <w:spacing w:before="360" w:after="360" w:line="480" w:lineRule="auto"/>
        <w:jc w:val="both"/>
        <w:rPr>
          <w:rFonts w:ascii="Arial" w:hAnsi="Arial" w:cs="Arial"/>
          <w:b/>
          <w:bCs/>
          <w:sz w:val="24"/>
          <w:szCs w:val="24"/>
        </w:rPr>
      </w:pPr>
      <w:r>
        <w:rPr>
          <w:rFonts w:ascii="Arial" w:hAnsi="Arial" w:cs="Arial"/>
          <w:b/>
          <w:bCs/>
          <w:sz w:val="24"/>
          <w:szCs w:val="24"/>
        </w:rPr>
        <w:t xml:space="preserve">3.1 </w:t>
      </w:r>
      <w:r w:rsidR="00A81CCC">
        <w:rPr>
          <w:rFonts w:ascii="Arial" w:hAnsi="Arial" w:cs="Arial"/>
          <w:b/>
          <w:bCs/>
          <w:sz w:val="24"/>
          <w:szCs w:val="24"/>
        </w:rPr>
        <w:t>Air s</w:t>
      </w:r>
      <w:r w:rsidRPr="007560F6">
        <w:rPr>
          <w:rFonts w:ascii="Arial" w:hAnsi="Arial" w:cs="Arial"/>
          <w:b/>
          <w:bCs/>
          <w:sz w:val="24"/>
          <w:szCs w:val="24"/>
        </w:rPr>
        <w:t>ample collection</w:t>
      </w:r>
    </w:p>
    <w:p w14:paraId="0426FF29" w14:textId="75D3A5A4" w:rsidR="001911A2" w:rsidRDefault="001911A2" w:rsidP="00C64DFA">
      <w:pPr>
        <w:widowControl w:val="0"/>
        <w:autoSpaceDE w:val="0"/>
        <w:autoSpaceDN w:val="0"/>
        <w:adjustRightInd w:val="0"/>
        <w:spacing w:before="360" w:after="360" w:line="480" w:lineRule="auto"/>
        <w:jc w:val="both"/>
        <w:rPr>
          <w:rFonts w:ascii="Arial" w:hAnsi="Arial" w:cs="Arial"/>
          <w:sz w:val="24"/>
          <w:szCs w:val="24"/>
        </w:rPr>
      </w:pPr>
      <w:r w:rsidRPr="007560F6">
        <w:rPr>
          <w:rFonts w:ascii="Arial" w:hAnsi="Arial" w:cs="Arial"/>
          <w:sz w:val="24"/>
          <w:szCs w:val="24"/>
        </w:rPr>
        <w:t xml:space="preserve">In this study, air samples were collected </w:t>
      </w:r>
      <w:r>
        <w:rPr>
          <w:rFonts w:ascii="Arial" w:hAnsi="Arial" w:cs="Arial"/>
          <w:sz w:val="24"/>
          <w:szCs w:val="24"/>
        </w:rPr>
        <w:t>using</w:t>
      </w:r>
      <w:r w:rsidRPr="007560F6">
        <w:rPr>
          <w:rFonts w:ascii="Arial" w:hAnsi="Arial" w:cs="Arial"/>
          <w:sz w:val="24"/>
          <w:szCs w:val="24"/>
        </w:rPr>
        <w:t xml:space="preserve"> three different </w:t>
      </w:r>
      <w:r>
        <w:rPr>
          <w:rFonts w:ascii="Arial" w:hAnsi="Arial" w:cs="Arial"/>
          <w:sz w:val="24"/>
          <w:szCs w:val="24"/>
        </w:rPr>
        <w:t>methods</w:t>
      </w:r>
      <w:r w:rsidRPr="007560F6">
        <w:rPr>
          <w:rFonts w:ascii="Arial" w:hAnsi="Arial" w:cs="Arial"/>
          <w:sz w:val="24"/>
          <w:szCs w:val="24"/>
        </w:rPr>
        <w:t xml:space="preserve">: 1) </w:t>
      </w:r>
      <w:r>
        <w:rPr>
          <w:rFonts w:ascii="Arial" w:hAnsi="Arial" w:cs="Arial"/>
          <w:sz w:val="24"/>
          <w:szCs w:val="24"/>
        </w:rPr>
        <w:t xml:space="preserve">driving with </w:t>
      </w:r>
      <w:r w:rsidR="00CD6542">
        <w:rPr>
          <w:rFonts w:ascii="Arial" w:hAnsi="Arial" w:cs="Arial"/>
          <w:sz w:val="24"/>
          <w:szCs w:val="24"/>
        </w:rPr>
        <w:t xml:space="preserve">a </w:t>
      </w:r>
      <w:proofErr w:type="spellStart"/>
      <w:r>
        <w:rPr>
          <w:rFonts w:ascii="Arial" w:hAnsi="Arial" w:cs="Arial"/>
          <w:sz w:val="24"/>
          <w:szCs w:val="24"/>
        </w:rPr>
        <w:t>Picarro</w:t>
      </w:r>
      <w:proofErr w:type="spellEnd"/>
      <w:r>
        <w:rPr>
          <w:rFonts w:ascii="Arial" w:hAnsi="Arial" w:cs="Arial"/>
          <w:sz w:val="24"/>
          <w:szCs w:val="24"/>
        </w:rPr>
        <w:t xml:space="preserve"> Mobile </w:t>
      </w:r>
      <w:r w:rsidR="00CD6542">
        <w:rPr>
          <w:rFonts w:ascii="Arial" w:hAnsi="Arial" w:cs="Arial"/>
          <w:sz w:val="24"/>
          <w:szCs w:val="24"/>
        </w:rPr>
        <w:t>analyzer</w:t>
      </w:r>
      <w:r>
        <w:rPr>
          <w:rFonts w:ascii="Arial" w:hAnsi="Arial" w:cs="Arial"/>
          <w:sz w:val="24"/>
          <w:szCs w:val="24"/>
        </w:rPr>
        <w:t xml:space="preserve"> during </w:t>
      </w:r>
      <w:r w:rsidR="00CD6542">
        <w:rPr>
          <w:rFonts w:ascii="Arial" w:hAnsi="Arial" w:cs="Arial"/>
          <w:sz w:val="24"/>
          <w:szCs w:val="24"/>
        </w:rPr>
        <w:t>a</w:t>
      </w:r>
      <w:r>
        <w:rPr>
          <w:rFonts w:ascii="Arial" w:hAnsi="Arial" w:cs="Arial"/>
          <w:sz w:val="24"/>
          <w:szCs w:val="24"/>
        </w:rPr>
        <w:t xml:space="preserve"> Kuwait </w:t>
      </w:r>
      <w:r w:rsidR="00CD6542">
        <w:rPr>
          <w:rFonts w:ascii="Arial" w:hAnsi="Arial" w:cs="Arial"/>
          <w:sz w:val="24"/>
          <w:szCs w:val="24"/>
        </w:rPr>
        <w:t xml:space="preserve">field </w:t>
      </w:r>
      <w:r>
        <w:rPr>
          <w:rFonts w:ascii="Arial" w:hAnsi="Arial" w:cs="Arial"/>
          <w:sz w:val="24"/>
          <w:szCs w:val="24"/>
        </w:rPr>
        <w:t xml:space="preserve">campaign </w:t>
      </w:r>
      <w:r w:rsidR="00A464F5">
        <w:rPr>
          <w:rFonts w:ascii="Arial" w:hAnsi="Arial" w:cs="Arial"/>
          <w:sz w:val="24"/>
          <w:szCs w:val="24"/>
        </w:rPr>
        <w:t xml:space="preserve">(Figure 2) </w:t>
      </w:r>
      <w:r w:rsidR="00A81CCC">
        <w:rPr>
          <w:rFonts w:ascii="Arial" w:hAnsi="Arial" w:cs="Arial"/>
          <w:sz w:val="24"/>
          <w:szCs w:val="24"/>
        </w:rPr>
        <w:t>over</w:t>
      </w:r>
      <w:r>
        <w:rPr>
          <w:rFonts w:ascii="Arial" w:hAnsi="Arial" w:cs="Arial"/>
          <w:sz w:val="24"/>
          <w:szCs w:val="24"/>
        </w:rPr>
        <w:t xml:space="preserve"> six consecutive days</w:t>
      </w:r>
      <w:r w:rsidRPr="007560F6">
        <w:rPr>
          <w:rFonts w:ascii="Arial" w:hAnsi="Arial" w:cs="Arial"/>
          <w:sz w:val="24"/>
          <w:szCs w:val="24"/>
        </w:rPr>
        <w:t>, 2) diurnal sampling</w:t>
      </w:r>
      <w:r>
        <w:rPr>
          <w:rFonts w:ascii="Arial" w:hAnsi="Arial" w:cs="Arial"/>
          <w:sz w:val="24"/>
          <w:szCs w:val="24"/>
        </w:rPr>
        <w:t xml:space="preserve"> from Al-</w:t>
      </w:r>
      <w:proofErr w:type="spellStart"/>
      <w:r>
        <w:rPr>
          <w:rFonts w:ascii="Arial" w:hAnsi="Arial" w:cs="Arial"/>
          <w:sz w:val="24"/>
          <w:szCs w:val="24"/>
        </w:rPr>
        <w:t>Rabya</w:t>
      </w:r>
      <w:proofErr w:type="spellEnd"/>
      <w:r>
        <w:rPr>
          <w:rFonts w:ascii="Arial" w:hAnsi="Arial" w:cs="Arial"/>
          <w:sz w:val="24"/>
          <w:szCs w:val="24"/>
        </w:rPr>
        <w:t xml:space="preserve"> urban area</w:t>
      </w:r>
      <w:r w:rsidRPr="007560F6">
        <w:rPr>
          <w:rFonts w:ascii="Arial" w:hAnsi="Arial" w:cs="Arial"/>
          <w:sz w:val="24"/>
          <w:szCs w:val="24"/>
        </w:rPr>
        <w:t xml:space="preserve">, and 3) regular (weekly) sampling over </w:t>
      </w:r>
      <w:r>
        <w:rPr>
          <w:rFonts w:ascii="Arial" w:hAnsi="Arial" w:cs="Arial"/>
          <w:sz w:val="24"/>
          <w:szCs w:val="24"/>
        </w:rPr>
        <w:t xml:space="preserve">a </w:t>
      </w:r>
      <w:proofErr w:type="gramStart"/>
      <w:r w:rsidRPr="007560F6">
        <w:rPr>
          <w:rFonts w:ascii="Arial" w:hAnsi="Arial" w:cs="Arial"/>
          <w:sz w:val="24"/>
          <w:szCs w:val="24"/>
        </w:rPr>
        <w:t>two year</w:t>
      </w:r>
      <w:proofErr w:type="gramEnd"/>
      <w:r>
        <w:rPr>
          <w:rFonts w:ascii="Arial" w:hAnsi="Arial" w:cs="Arial"/>
          <w:sz w:val="24"/>
          <w:szCs w:val="24"/>
        </w:rPr>
        <w:t xml:space="preserve"> period</w:t>
      </w:r>
      <w:r w:rsidRPr="007560F6">
        <w:rPr>
          <w:rFonts w:ascii="Arial" w:hAnsi="Arial" w:cs="Arial"/>
          <w:sz w:val="24"/>
          <w:szCs w:val="24"/>
        </w:rPr>
        <w:t xml:space="preserve"> </w:t>
      </w:r>
      <w:r>
        <w:rPr>
          <w:rFonts w:ascii="Arial" w:hAnsi="Arial" w:cs="Arial"/>
          <w:sz w:val="24"/>
          <w:szCs w:val="24"/>
        </w:rPr>
        <w:t>(</w:t>
      </w:r>
      <w:r w:rsidRPr="007560F6">
        <w:rPr>
          <w:rFonts w:ascii="Arial" w:hAnsi="Arial" w:cs="Arial"/>
          <w:sz w:val="24"/>
          <w:szCs w:val="24"/>
        </w:rPr>
        <w:t>2015 and 2016</w:t>
      </w:r>
      <w:r>
        <w:rPr>
          <w:rFonts w:ascii="Arial" w:hAnsi="Arial" w:cs="Arial"/>
          <w:sz w:val="24"/>
          <w:szCs w:val="24"/>
        </w:rPr>
        <w:t>) from three sites in Kuwait</w:t>
      </w:r>
      <w:r w:rsidRPr="007560F6">
        <w:rPr>
          <w:rFonts w:ascii="Arial" w:hAnsi="Arial" w:cs="Arial"/>
          <w:sz w:val="24"/>
          <w:szCs w:val="24"/>
        </w:rPr>
        <w:t xml:space="preserve">. </w:t>
      </w:r>
      <w:r w:rsidR="00CD6542">
        <w:rPr>
          <w:rFonts w:ascii="Arial" w:hAnsi="Arial" w:cs="Arial"/>
          <w:sz w:val="24"/>
          <w:szCs w:val="24"/>
        </w:rPr>
        <w:t xml:space="preserve">Some </w:t>
      </w:r>
      <w:r w:rsidR="00692459">
        <w:rPr>
          <w:rFonts w:ascii="Arial" w:hAnsi="Arial" w:cs="Arial"/>
          <w:sz w:val="24"/>
          <w:szCs w:val="24"/>
        </w:rPr>
        <w:t>k</w:t>
      </w:r>
      <w:r w:rsidR="00CD6542">
        <w:rPr>
          <w:rFonts w:ascii="Arial" w:hAnsi="Arial" w:cs="Arial"/>
          <w:sz w:val="24"/>
          <w:szCs w:val="24"/>
        </w:rPr>
        <w:t xml:space="preserve">ey </w:t>
      </w:r>
      <w:r w:rsidR="00EE3C07">
        <w:rPr>
          <w:rFonts w:ascii="Arial" w:hAnsi="Arial" w:cs="Arial"/>
          <w:sz w:val="24"/>
          <w:szCs w:val="24"/>
        </w:rPr>
        <w:t xml:space="preserve">potential </w:t>
      </w:r>
      <w:r w:rsidR="00CD6542">
        <w:rPr>
          <w:rFonts w:ascii="Arial" w:hAnsi="Arial" w:cs="Arial"/>
          <w:sz w:val="24"/>
          <w:szCs w:val="24"/>
        </w:rPr>
        <w:t xml:space="preserve">emitting sites </w:t>
      </w:r>
      <w:r w:rsidR="00692459">
        <w:rPr>
          <w:rFonts w:ascii="Arial" w:hAnsi="Arial" w:cs="Arial"/>
          <w:sz w:val="24"/>
          <w:szCs w:val="24"/>
        </w:rPr>
        <w:t>including</w:t>
      </w:r>
      <w:r w:rsidR="00CD6542">
        <w:rPr>
          <w:rFonts w:ascii="Arial" w:hAnsi="Arial" w:cs="Arial"/>
          <w:sz w:val="24"/>
          <w:szCs w:val="24"/>
        </w:rPr>
        <w:t xml:space="preserve"> the North oil field and sewage treatment plants were investigated further by collecting air samples within t</w:t>
      </w:r>
      <w:r w:rsidR="00692459">
        <w:rPr>
          <w:rFonts w:ascii="Arial" w:hAnsi="Arial" w:cs="Arial"/>
          <w:sz w:val="24"/>
          <w:szCs w:val="24"/>
        </w:rPr>
        <w:t>hese</w:t>
      </w:r>
      <w:r w:rsidR="00CD6542">
        <w:rPr>
          <w:rFonts w:ascii="Arial" w:hAnsi="Arial" w:cs="Arial"/>
          <w:sz w:val="24"/>
          <w:szCs w:val="24"/>
        </w:rPr>
        <w:t xml:space="preserve"> </w:t>
      </w:r>
      <w:r w:rsidR="0076062A">
        <w:rPr>
          <w:rFonts w:ascii="Arial" w:hAnsi="Arial" w:cs="Arial"/>
          <w:sz w:val="24"/>
          <w:szCs w:val="24"/>
        </w:rPr>
        <w:t xml:space="preserve">restricted </w:t>
      </w:r>
      <w:r w:rsidR="00CD6542">
        <w:rPr>
          <w:rFonts w:ascii="Arial" w:hAnsi="Arial" w:cs="Arial"/>
          <w:sz w:val="24"/>
          <w:szCs w:val="24"/>
        </w:rPr>
        <w:t>area</w:t>
      </w:r>
      <w:r w:rsidR="00692459">
        <w:rPr>
          <w:rFonts w:ascii="Arial" w:hAnsi="Arial" w:cs="Arial"/>
          <w:sz w:val="24"/>
          <w:szCs w:val="24"/>
        </w:rPr>
        <w:t>s</w:t>
      </w:r>
      <w:r w:rsidR="00CD6542">
        <w:rPr>
          <w:rFonts w:ascii="Arial" w:hAnsi="Arial" w:cs="Arial"/>
          <w:sz w:val="24"/>
          <w:szCs w:val="24"/>
        </w:rPr>
        <w:t>.</w:t>
      </w:r>
    </w:p>
    <w:tbl>
      <w:tblPr>
        <w:tblStyle w:val="TableGrid"/>
        <w:tblpPr w:leftFromText="180" w:rightFromText="180" w:vertAnchor="text"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746"/>
      </w:tblGrid>
      <w:tr w:rsidR="00A464F5" w14:paraId="16114850" w14:textId="77777777" w:rsidTr="00A464F5">
        <w:trPr>
          <w:trHeight w:val="4101"/>
        </w:trPr>
        <w:tc>
          <w:tcPr>
            <w:tcW w:w="4675" w:type="dxa"/>
          </w:tcPr>
          <w:p w14:paraId="3B601587" w14:textId="4296F138" w:rsidR="00A464F5" w:rsidRDefault="00C64DFA" w:rsidP="00C64DFA">
            <w:pPr>
              <w:widowControl w:val="0"/>
              <w:autoSpaceDE w:val="0"/>
              <w:autoSpaceDN w:val="0"/>
              <w:adjustRightInd w:val="0"/>
              <w:spacing w:before="360" w:after="360" w:line="48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2336" behindDoc="0" locked="0" layoutInCell="1" allowOverlap="1" wp14:anchorId="6A039D0C" wp14:editId="41EA55BB">
                  <wp:simplePos x="0" y="0"/>
                  <wp:positionH relativeFrom="column">
                    <wp:posOffset>272181</wp:posOffset>
                  </wp:positionH>
                  <wp:positionV relativeFrom="paragraph">
                    <wp:posOffset>0</wp:posOffset>
                  </wp:positionV>
                  <wp:extent cx="2379980" cy="2362200"/>
                  <wp:effectExtent l="0" t="0" r="1270" b="0"/>
                  <wp:wrapSquare wrapText="bothSides"/>
                  <wp:docPr id="3" name="Picture 3"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914.jpg"/>
                          <pic:cNvPicPr/>
                        </pic:nvPicPr>
                        <pic:blipFill rotWithShape="1">
                          <a:blip r:embed="rId11" cstate="print">
                            <a:extLst>
                              <a:ext uri="{28A0092B-C50C-407E-A947-70E740481C1C}">
                                <a14:useLocalDpi xmlns:a14="http://schemas.microsoft.com/office/drawing/2010/main" val="0"/>
                              </a:ext>
                            </a:extLst>
                          </a:blip>
                          <a:srcRect t="14668" b="10877"/>
                          <a:stretch/>
                        </pic:blipFill>
                        <pic:spPr bwMode="auto">
                          <a:xfrm>
                            <a:off x="0" y="0"/>
                            <a:ext cx="237998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5" w:type="dxa"/>
          </w:tcPr>
          <w:p w14:paraId="7026A83E" w14:textId="6A2A4147" w:rsidR="00A464F5" w:rsidRDefault="00A464F5" w:rsidP="00C64DFA">
            <w:pPr>
              <w:widowControl w:val="0"/>
              <w:autoSpaceDE w:val="0"/>
              <w:autoSpaceDN w:val="0"/>
              <w:adjustRightInd w:val="0"/>
              <w:spacing w:before="360" w:after="360" w:line="48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290EAF14" wp14:editId="55E7C006">
                  <wp:simplePos x="0" y="0"/>
                  <wp:positionH relativeFrom="column">
                    <wp:posOffset>-2540</wp:posOffset>
                  </wp:positionH>
                  <wp:positionV relativeFrom="paragraph">
                    <wp:posOffset>113360</wp:posOffset>
                  </wp:positionV>
                  <wp:extent cx="2871470" cy="215328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9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1470" cy="2153285"/>
                          </a:xfrm>
                          <a:prstGeom prst="rect">
                            <a:avLst/>
                          </a:prstGeom>
                        </pic:spPr>
                      </pic:pic>
                    </a:graphicData>
                  </a:graphic>
                  <wp14:sizeRelH relativeFrom="margin">
                    <wp14:pctWidth>0</wp14:pctWidth>
                  </wp14:sizeRelH>
                  <wp14:sizeRelV relativeFrom="margin">
                    <wp14:pctHeight>0</wp14:pctHeight>
                  </wp14:sizeRelV>
                </wp:anchor>
              </w:drawing>
            </w:r>
          </w:p>
        </w:tc>
      </w:tr>
      <w:tr w:rsidR="00A464F5" w14:paraId="6E0C541C" w14:textId="77777777" w:rsidTr="00A464F5">
        <w:trPr>
          <w:trHeight w:val="841"/>
        </w:trPr>
        <w:tc>
          <w:tcPr>
            <w:tcW w:w="9350" w:type="dxa"/>
            <w:gridSpan w:val="2"/>
          </w:tcPr>
          <w:p w14:paraId="300FED38" w14:textId="71A6D24F" w:rsidR="00A464F5" w:rsidRPr="00A464F5" w:rsidRDefault="00A464F5" w:rsidP="00C64DFA">
            <w:pPr>
              <w:spacing w:line="480" w:lineRule="auto"/>
              <w:rPr>
                <w:rFonts w:asciiTheme="minorBidi" w:hAnsiTheme="minorBidi"/>
                <w:b/>
                <w:bCs/>
              </w:rPr>
            </w:pPr>
            <w:r>
              <w:rPr>
                <w:rFonts w:asciiTheme="minorBidi" w:hAnsiTheme="minorBidi"/>
                <w:b/>
                <w:bCs/>
              </w:rPr>
              <w:t xml:space="preserve">Figure 2 </w:t>
            </w:r>
            <w:proofErr w:type="spellStart"/>
            <w:r>
              <w:rPr>
                <w:rFonts w:asciiTheme="minorBidi" w:hAnsiTheme="minorBidi"/>
                <w:b/>
                <w:bCs/>
              </w:rPr>
              <w:t>Picarro</w:t>
            </w:r>
            <w:proofErr w:type="spellEnd"/>
            <w:r>
              <w:rPr>
                <w:rFonts w:asciiTheme="minorBidi" w:hAnsiTheme="minorBidi"/>
                <w:b/>
                <w:bCs/>
              </w:rPr>
              <w:t xml:space="preserve"> Mobile </w:t>
            </w:r>
            <w:proofErr w:type="spellStart"/>
            <w:r w:rsidR="00CD6542">
              <w:rPr>
                <w:rFonts w:asciiTheme="minorBidi" w:hAnsiTheme="minorBidi"/>
                <w:b/>
                <w:bCs/>
              </w:rPr>
              <w:t>Analy</w:t>
            </w:r>
            <w:r w:rsidR="00126834">
              <w:rPr>
                <w:rFonts w:asciiTheme="minorBidi" w:hAnsiTheme="minorBidi"/>
                <w:b/>
                <w:bCs/>
              </w:rPr>
              <w:t>s</w:t>
            </w:r>
            <w:r w:rsidR="00CD6542">
              <w:rPr>
                <w:rFonts w:asciiTheme="minorBidi" w:hAnsiTheme="minorBidi"/>
                <w:b/>
                <w:bCs/>
              </w:rPr>
              <w:t>er</w:t>
            </w:r>
            <w:proofErr w:type="spellEnd"/>
            <w:r w:rsidR="00CD6542">
              <w:rPr>
                <w:rFonts w:asciiTheme="minorBidi" w:hAnsiTheme="minorBidi"/>
                <w:b/>
                <w:bCs/>
              </w:rPr>
              <w:t xml:space="preserve"> </w:t>
            </w:r>
            <w:r>
              <w:rPr>
                <w:rFonts w:asciiTheme="minorBidi" w:hAnsiTheme="minorBidi"/>
                <w:b/>
                <w:bCs/>
              </w:rPr>
              <w:t xml:space="preserve">System loaded in </w:t>
            </w:r>
            <w:r w:rsidR="00692459">
              <w:rPr>
                <w:rFonts w:asciiTheme="minorBidi" w:hAnsiTheme="minorBidi"/>
                <w:b/>
                <w:bCs/>
              </w:rPr>
              <w:t xml:space="preserve">the </w:t>
            </w:r>
            <w:r>
              <w:rPr>
                <w:rFonts w:asciiTheme="minorBidi" w:hAnsiTheme="minorBidi"/>
                <w:b/>
                <w:bCs/>
              </w:rPr>
              <w:t>vehicle used in the Kuwait sampling campaign.</w:t>
            </w:r>
            <w:r w:rsidR="00BC0AD5">
              <w:rPr>
                <w:rFonts w:asciiTheme="minorBidi" w:hAnsiTheme="minorBidi"/>
                <w:b/>
                <w:bCs/>
              </w:rPr>
              <w:t xml:space="preserve"> (COLORED)</w:t>
            </w:r>
            <w:r w:rsidRPr="00B87BDD">
              <w:rPr>
                <w:rFonts w:asciiTheme="minorBidi" w:hAnsiTheme="minorBidi"/>
                <w:b/>
                <w:bCs/>
              </w:rPr>
              <w:t xml:space="preserve"> </w:t>
            </w:r>
          </w:p>
        </w:tc>
      </w:tr>
    </w:tbl>
    <w:p w14:paraId="02825593" w14:textId="77777777" w:rsidR="00C64DFA" w:rsidRDefault="00C64DFA" w:rsidP="00C64DFA">
      <w:pPr>
        <w:widowControl w:val="0"/>
        <w:autoSpaceDE w:val="0"/>
        <w:autoSpaceDN w:val="0"/>
        <w:adjustRightInd w:val="0"/>
        <w:spacing w:before="360" w:after="360" w:line="480" w:lineRule="auto"/>
        <w:jc w:val="both"/>
        <w:rPr>
          <w:rFonts w:ascii="Arial" w:hAnsi="Arial" w:cs="Arial"/>
          <w:sz w:val="24"/>
          <w:szCs w:val="24"/>
        </w:rPr>
      </w:pPr>
    </w:p>
    <w:p w14:paraId="39DA0338" w14:textId="71D72A70" w:rsidR="00A464F5" w:rsidRDefault="00A464F5" w:rsidP="00C64DFA">
      <w:pPr>
        <w:widowControl w:val="0"/>
        <w:autoSpaceDE w:val="0"/>
        <w:autoSpaceDN w:val="0"/>
        <w:adjustRightInd w:val="0"/>
        <w:spacing w:before="360" w:after="360" w:line="480" w:lineRule="auto"/>
        <w:jc w:val="both"/>
        <w:rPr>
          <w:rFonts w:ascii="Arial" w:hAnsi="Arial" w:cs="Arial"/>
          <w:sz w:val="24"/>
          <w:szCs w:val="24"/>
        </w:rPr>
      </w:pPr>
      <w:r w:rsidRPr="007560F6">
        <w:rPr>
          <w:rFonts w:ascii="Arial" w:hAnsi="Arial" w:cs="Arial"/>
          <w:sz w:val="24"/>
          <w:szCs w:val="24"/>
        </w:rPr>
        <w:t xml:space="preserve">All samples were collected in 3-litre </w:t>
      </w:r>
      <w:proofErr w:type="spellStart"/>
      <w:r w:rsidRPr="007560F6">
        <w:rPr>
          <w:rFonts w:ascii="Arial" w:hAnsi="Arial" w:cs="Arial"/>
          <w:sz w:val="24"/>
          <w:szCs w:val="24"/>
        </w:rPr>
        <w:t>Tedlar</w:t>
      </w:r>
      <w:proofErr w:type="spellEnd"/>
      <w:r w:rsidRPr="007560F6">
        <w:rPr>
          <w:rFonts w:ascii="Arial" w:hAnsi="Arial" w:cs="Arial"/>
          <w:sz w:val="24"/>
          <w:szCs w:val="24"/>
        </w:rPr>
        <w:t xml:space="preserve"> bags (SKC Ltd) using a battery-operated micro diaphragm pump (</w:t>
      </w:r>
      <w:r w:rsidRPr="00C86113">
        <w:rPr>
          <w:rFonts w:ascii="Arial" w:hAnsi="Arial" w:cs="Arial"/>
          <w:sz w:val="24"/>
          <w:szCs w:val="24"/>
        </w:rPr>
        <w:t>NMP830KNDC</w:t>
      </w:r>
      <w:r w:rsidRPr="007560F6">
        <w:rPr>
          <w:rFonts w:ascii="Arial" w:hAnsi="Arial" w:cs="Arial"/>
          <w:sz w:val="24"/>
          <w:szCs w:val="24"/>
        </w:rPr>
        <w:t xml:space="preserve"> </w:t>
      </w:r>
      <w:r>
        <w:rPr>
          <w:rFonts w:ascii="Arial" w:hAnsi="Arial" w:cs="Arial"/>
          <w:sz w:val="24"/>
          <w:szCs w:val="24"/>
        </w:rPr>
        <w:t xml:space="preserve">- </w:t>
      </w:r>
      <w:r w:rsidRPr="007560F6">
        <w:rPr>
          <w:rFonts w:ascii="Arial" w:hAnsi="Arial" w:cs="Arial"/>
          <w:sz w:val="24"/>
          <w:szCs w:val="24"/>
        </w:rPr>
        <w:t>KNF Neuberger Ltd)</w:t>
      </w:r>
      <w:r>
        <w:rPr>
          <w:rFonts w:ascii="Arial" w:hAnsi="Arial" w:cs="Arial"/>
          <w:sz w:val="24"/>
          <w:szCs w:val="24"/>
        </w:rPr>
        <w:t>. The collected samples were shipped</w:t>
      </w:r>
      <w:r w:rsidR="00EE3C07">
        <w:rPr>
          <w:rFonts w:ascii="Arial" w:hAnsi="Arial" w:cs="Arial"/>
          <w:sz w:val="24"/>
          <w:szCs w:val="24"/>
        </w:rPr>
        <w:t xml:space="preserve"> </w:t>
      </w:r>
      <w:r>
        <w:rPr>
          <w:rFonts w:ascii="Arial" w:hAnsi="Arial" w:cs="Arial"/>
          <w:sz w:val="24"/>
          <w:szCs w:val="24"/>
        </w:rPr>
        <w:t>to</w:t>
      </w:r>
      <w:r w:rsidR="00692459">
        <w:rPr>
          <w:rFonts w:ascii="Arial" w:hAnsi="Arial" w:cs="Arial"/>
          <w:sz w:val="24"/>
          <w:szCs w:val="24"/>
        </w:rPr>
        <w:t xml:space="preserve"> the</w:t>
      </w:r>
      <w:r w:rsidRPr="007560F6">
        <w:rPr>
          <w:rFonts w:ascii="Arial" w:hAnsi="Arial" w:cs="Arial"/>
          <w:sz w:val="24"/>
          <w:szCs w:val="24"/>
        </w:rPr>
        <w:t xml:space="preserve"> </w:t>
      </w:r>
      <w:r w:rsidR="00CD6542" w:rsidRPr="007560F6">
        <w:rPr>
          <w:rFonts w:ascii="Arial" w:hAnsi="Arial" w:cs="Arial"/>
          <w:sz w:val="24"/>
          <w:szCs w:val="24"/>
        </w:rPr>
        <w:t xml:space="preserve">Greenhouse Gas Laboratory </w:t>
      </w:r>
      <w:r w:rsidR="00CD6542">
        <w:rPr>
          <w:rFonts w:ascii="Arial" w:hAnsi="Arial" w:cs="Arial"/>
          <w:sz w:val="24"/>
          <w:szCs w:val="24"/>
        </w:rPr>
        <w:t xml:space="preserve">at </w:t>
      </w:r>
      <w:r w:rsidRPr="007560F6">
        <w:rPr>
          <w:rFonts w:ascii="Arial" w:hAnsi="Arial" w:cs="Arial"/>
          <w:sz w:val="24"/>
          <w:szCs w:val="24"/>
        </w:rPr>
        <w:t>Royal Holloway</w:t>
      </w:r>
      <w:r>
        <w:rPr>
          <w:rFonts w:ascii="Arial" w:hAnsi="Arial" w:cs="Arial"/>
          <w:sz w:val="24"/>
          <w:szCs w:val="24"/>
        </w:rPr>
        <w:t xml:space="preserve"> </w:t>
      </w:r>
      <w:r w:rsidR="00A81CCC">
        <w:rPr>
          <w:rFonts w:ascii="Arial" w:hAnsi="Arial" w:cs="Arial"/>
          <w:sz w:val="24"/>
          <w:szCs w:val="24"/>
        </w:rPr>
        <w:t>U</w:t>
      </w:r>
      <w:r>
        <w:rPr>
          <w:rFonts w:ascii="Arial" w:hAnsi="Arial" w:cs="Arial"/>
          <w:sz w:val="24"/>
          <w:szCs w:val="24"/>
        </w:rPr>
        <w:t>niversity of London</w:t>
      </w:r>
      <w:r w:rsidRPr="007560F6">
        <w:rPr>
          <w:rFonts w:ascii="Arial" w:hAnsi="Arial" w:cs="Arial"/>
          <w:sz w:val="24"/>
          <w:szCs w:val="24"/>
        </w:rPr>
        <w:t xml:space="preserve"> (RHUL)</w:t>
      </w:r>
      <w:r w:rsidR="00692459" w:rsidRPr="00692459">
        <w:rPr>
          <w:rFonts w:ascii="Arial" w:hAnsi="Arial" w:cs="Arial"/>
          <w:sz w:val="24"/>
          <w:szCs w:val="24"/>
        </w:rPr>
        <w:t xml:space="preserve"> </w:t>
      </w:r>
      <w:r w:rsidR="00692459" w:rsidRPr="007560F6">
        <w:rPr>
          <w:rFonts w:ascii="Arial" w:hAnsi="Arial" w:cs="Arial"/>
          <w:sz w:val="24"/>
          <w:szCs w:val="24"/>
        </w:rPr>
        <w:t>for analysis</w:t>
      </w:r>
      <w:r w:rsidR="00692459">
        <w:rPr>
          <w:rFonts w:ascii="Arial" w:hAnsi="Arial" w:cs="Arial"/>
          <w:sz w:val="24"/>
          <w:szCs w:val="24"/>
        </w:rPr>
        <w:t>.</w:t>
      </w:r>
    </w:p>
    <w:p w14:paraId="0C716B57" w14:textId="1F3F90D9" w:rsidR="001911A2" w:rsidRPr="007560F6" w:rsidRDefault="001911A2" w:rsidP="00C64DFA">
      <w:pPr>
        <w:widowControl w:val="0"/>
        <w:autoSpaceDE w:val="0"/>
        <w:autoSpaceDN w:val="0"/>
        <w:adjustRightInd w:val="0"/>
        <w:spacing w:before="360" w:after="360" w:line="480" w:lineRule="auto"/>
        <w:jc w:val="both"/>
        <w:rPr>
          <w:rFonts w:ascii="Arial" w:hAnsi="Arial" w:cs="Arial"/>
          <w:b/>
          <w:bCs/>
          <w:sz w:val="24"/>
          <w:szCs w:val="24"/>
        </w:rPr>
      </w:pPr>
      <w:r>
        <w:rPr>
          <w:rFonts w:ascii="Arial" w:hAnsi="Arial" w:cs="Arial"/>
          <w:b/>
          <w:bCs/>
          <w:sz w:val="24"/>
          <w:szCs w:val="24"/>
        </w:rPr>
        <w:t xml:space="preserve">3.2 </w:t>
      </w:r>
      <w:r w:rsidRPr="007560F6">
        <w:rPr>
          <w:rFonts w:ascii="Arial" w:hAnsi="Arial" w:cs="Arial"/>
          <w:b/>
          <w:bCs/>
          <w:sz w:val="24"/>
          <w:szCs w:val="24"/>
        </w:rPr>
        <w:t xml:space="preserve">Kuwait </w:t>
      </w:r>
      <w:r w:rsidR="00CF37C7">
        <w:rPr>
          <w:rFonts w:ascii="Arial" w:hAnsi="Arial" w:cs="Arial"/>
          <w:b/>
          <w:bCs/>
          <w:sz w:val="24"/>
          <w:szCs w:val="24"/>
        </w:rPr>
        <w:t>m</w:t>
      </w:r>
      <w:r>
        <w:rPr>
          <w:rFonts w:ascii="Arial" w:hAnsi="Arial" w:cs="Arial"/>
          <w:b/>
          <w:bCs/>
          <w:sz w:val="24"/>
          <w:szCs w:val="24"/>
        </w:rPr>
        <w:t xml:space="preserve">obile </w:t>
      </w:r>
      <w:r w:rsidR="00CF37C7">
        <w:rPr>
          <w:rFonts w:ascii="Arial" w:hAnsi="Arial" w:cs="Arial"/>
          <w:b/>
          <w:bCs/>
          <w:sz w:val="24"/>
          <w:szCs w:val="24"/>
        </w:rPr>
        <w:t>m</w:t>
      </w:r>
      <w:r>
        <w:rPr>
          <w:rFonts w:ascii="Arial" w:hAnsi="Arial" w:cs="Arial"/>
          <w:b/>
          <w:bCs/>
          <w:sz w:val="24"/>
          <w:szCs w:val="24"/>
        </w:rPr>
        <w:t xml:space="preserve">ethane </w:t>
      </w:r>
      <w:r w:rsidR="00CF37C7">
        <w:rPr>
          <w:rFonts w:ascii="Arial" w:hAnsi="Arial" w:cs="Arial"/>
          <w:b/>
          <w:bCs/>
          <w:sz w:val="24"/>
          <w:szCs w:val="24"/>
        </w:rPr>
        <w:t>m</w:t>
      </w:r>
      <w:r>
        <w:rPr>
          <w:rFonts w:ascii="Arial" w:hAnsi="Arial" w:cs="Arial"/>
          <w:b/>
          <w:bCs/>
          <w:sz w:val="24"/>
          <w:szCs w:val="24"/>
        </w:rPr>
        <w:t xml:space="preserve">easurement </w:t>
      </w:r>
      <w:r w:rsidR="00CF37C7">
        <w:rPr>
          <w:rFonts w:ascii="Arial" w:hAnsi="Arial" w:cs="Arial"/>
          <w:b/>
          <w:bCs/>
          <w:sz w:val="24"/>
          <w:szCs w:val="24"/>
        </w:rPr>
        <w:t>c</w:t>
      </w:r>
      <w:r w:rsidRPr="007560F6">
        <w:rPr>
          <w:rFonts w:ascii="Arial" w:hAnsi="Arial" w:cs="Arial"/>
          <w:b/>
          <w:bCs/>
          <w:sz w:val="24"/>
          <w:szCs w:val="24"/>
        </w:rPr>
        <w:t xml:space="preserve">ampaign </w:t>
      </w:r>
    </w:p>
    <w:p w14:paraId="762FA25F" w14:textId="2BA5AA0C" w:rsidR="001911A2" w:rsidRDefault="001911A2" w:rsidP="00C64DFA">
      <w:pPr>
        <w:widowControl w:val="0"/>
        <w:autoSpaceDE w:val="0"/>
        <w:autoSpaceDN w:val="0"/>
        <w:adjustRightInd w:val="0"/>
        <w:spacing w:before="360" w:after="360" w:line="480" w:lineRule="auto"/>
        <w:jc w:val="both"/>
        <w:rPr>
          <w:rFonts w:ascii="Arial" w:hAnsi="Arial" w:cs="Arial"/>
          <w:sz w:val="24"/>
          <w:szCs w:val="24"/>
        </w:rPr>
      </w:pPr>
      <w:r w:rsidRPr="007560F6">
        <w:rPr>
          <w:rFonts w:ascii="Arial" w:hAnsi="Arial" w:cs="Arial"/>
          <w:sz w:val="24"/>
          <w:szCs w:val="24"/>
        </w:rPr>
        <w:t xml:space="preserve">Investigation of methane sources required a dedicated sampling campaign </w:t>
      </w:r>
      <w:r>
        <w:rPr>
          <w:rFonts w:ascii="Arial" w:hAnsi="Arial" w:cs="Arial"/>
          <w:sz w:val="24"/>
          <w:szCs w:val="24"/>
        </w:rPr>
        <w:t>which</w:t>
      </w:r>
      <w:r w:rsidRPr="007560F6">
        <w:rPr>
          <w:rFonts w:ascii="Arial" w:hAnsi="Arial" w:cs="Arial"/>
          <w:sz w:val="24"/>
          <w:szCs w:val="24"/>
        </w:rPr>
        <w:t xml:space="preserve"> was carried out from 2</w:t>
      </w:r>
      <w:r w:rsidRPr="007560F6">
        <w:rPr>
          <w:rFonts w:ascii="Arial" w:hAnsi="Arial" w:cs="Arial"/>
          <w:sz w:val="24"/>
          <w:szCs w:val="24"/>
          <w:vertAlign w:val="superscript"/>
        </w:rPr>
        <w:t>nd</w:t>
      </w:r>
      <w:r w:rsidRPr="007560F6">
        <w:rPr>
          <w:rFonts w:ascii="Arial" w:hAnsi="Arial" w:cs="Arial"/>
          <w:sz w:val="24"/>
          <w:szCs w:val="24"/>
        </w:rPr>
        <w:t xml:space="preserve"> to 7</w:t>
      </w:r>
      <w:r w:rsidRPr="007560F6">
        <w:rPr>
          <w:rFonts w:ascii="Arial" w:hAnsi="Arial" w:cs="Arial"/>
          <w:sz w:val="24"/>
          <w:szCs w:val="24"/>
          <w:vertAlign w:val="superscript"/>
        </w:rPr>
        <w:t>th</w:t>
      </w:r>
      <w:r w:rsidRPr="007560F6">
        <w:rPr>
          <w:rFonts w:ascii="Arial" w:hAnsi="Arial" w:cs="Arial"/>
          <w:sz w:val="24"/>
          <w:szCs w:val="24"/>
        </w:rPr>
        <w:t xml:space="preserve"> May 2015</w:t>
      </w:r>
      <w:r w:rsidR="00692459">
        <w:rPr>
          <w:rFonts w:ascii="Arial" w:hAnsi="Arial" w:cs="Arial"/>
          <w:sz w:val="24"/>
          <w:szCs w:val="24"/>
        </w:rPr>
        <w:t xml:space="preserve">, with </w:t>
      </w:r>
      <w:r w:rsidR="008B6442">
        <w:rPr>
          <w:rFonts w:ascii="Arial" w:hAnsi="Arial" w:cs="Arial"/>
          <w:sz w:val="24"/>
          <w:szCs w:val="24"/>
        </w:rPr>
        <w:t>a maximum</w:t>
      </w:r>
      <w:r>
        <w:rPr>
          <w:rFonts w:ascii="Arial" w:hAnsi="Arial" w:cs="Arial"/>
          <w:sz w:val="24"/>
          <w:szCs w:val="24"/>
        </w:rPr>
        <w:t xml:space="preserve"> </w:t>
      </w:r>
      <w:r w:rsidR="00692459">
        <w:rPr>
          <w:rFonts w:ascii="Arial" w:hAnsi="Arial" w:cs="Arial"/>
          <w:sz w:val="24"/>
          <w:szCs w:val="24"/>
        </w:rPr>
        <w:t xml:space="preserve">recorded </w:t>
      </w:r>
      <w:r>
        <w:rPr>
          <w:rFonts w:ascii="Arial" w:hAnsi="Arial" w:cs="Arial"/>
          <w:sz w:val="24"/>
          <w:szCs w:val="24"/>
        </w:rPr>
        <w:t xml:space="preserve">temperature </w:t>
      </w:r>
      <w:r w:rsidR="00692459">
        <w:rPr>
          <w:rFonts w:ascii="Arial" w:hAnsi="Arial" w:cs="Arial"/>
          <w:sz w:val="24"/>
          <w:szCs w:val="24"/>
        </w:rPr>
        <w:t xml:space="preserve">of </w:t>
      </w:r>
      <w:r w:rsidR="00085C41">
        <w:rPr>
          <w:rFonts w:ascii="Arial" w:hAnsi="Arial" w:cs="Arial"/>
          <w:sz w:val="24"/>
          <w:szCs w:val="24"/>
        </w:rPr>
        <w:t>4</w:t>
      </w:r>
      <w:r w:rsidR="008B6442">
        <w:rPr>
          <w:rFonts w:ascii="Arial" w:hAnsi="Arial" w:cs="Arial"/>
          <w:sz w:val="24"/>
          <w:szCs w:val="24"/>
        </w:rPr>
        <w:t>2</w:t>
      </w:r>
      <w:r w:rsidRPr="007560F6">
        <w:rPr>
          <w:rFonts w:ascii="Arial" w:hAnsi="Arial" w:cs="Arial"/>
          <w:sz w:val="24"/>
          <w:szCs w:val="24"/>
        </w:rPr>
        <w:t>°C</w:t>
      </w:r>
      <w:r w:rsidR="00692459">
        <w:rPr>
          <w:rFonts w:ascii="Arial" w:hAnsi="Arial" w:cs="Arial"/>
          <w:sz w:val="24"/>
          <w:szCs w:val="24"/>
        </w:rPr>
        <w:t xml:space="preserve"> during this period</w:t>
      </w:r>
      <w:r w:rsidR="001D2733">
        <w:rPr>
          <w:rFonts w:ascii="Arial" w:hAnsi="Arial" w:cs="Arial"/>
          <w:sz w:val="24"/>
          <w:szCs w:val="24"/>
        </w:rPr>
        <w:t xml:space="preserve">. Wind direction during the survey days </w:t>
      </w:r>
      <w:r w:rsidR="00EE340A">
        <w:rPr>
          <w:rFonts w:ascii="Arial" w:hAnsi="Arial" w:cs="Arial"/>
          <w:sz w:val="24"/>
          <w:szCs w:val="24"/>
        </w:rPr>
        <w:t>reflected the dominant sectors</w:t>
      </w:r>
      <w:r w:rsidR="001D2733">
        <w:rPr>
          <w:rFonts w:ascii="Arial" w:hAnsi="Arial" w:cs="Arial"/>
          <w:sz w:val="24"/>
          <w:szCs w:val="24"/>
        </w:rPr>
        <w:t xml:space="preserve"> from NW </w:t>
      </w:r>
      <w:r w:rsidR="00EE340A">
        <w:rPr>
          <w:rFonts w:ascii="Arial" w:hAnsi="Arial" w:cs="Arial"/>
          <w:sz w:val="24"/>
          <w:szCs w:val="24"/>
        </w:rPr>
        <w:t>or</w:t>
      </w:r>
      <w:r w:rsidR="001D2733">
        <w:rPr>
          <w:rFonts w:ascii="Arial" w:hAnsi="Arial" w:cs="Arial"/>
          <w:sz w:val="24"/>
          <w:szCs w:val="24"/>
        </w:rPr>
        <w:t xml:space="preserve"> SE and the average wind speed was 3.5 m/s. </w:t>
      </w:r>
      <w:r w:rsidRPr="007560F6">
        <w:rPr>
          <w:rFonts w:ascii="Arial" w:hAnsi="Arial" w:cs="Arial"/>
          <w:sz w:val="24"/>
          <w:szCs w:val="24"/>
        </w:rPr>
        <w:t xml:space="preserve">Before every survey, </w:t>
      </w:r>
      <w:r w:rsidR="00692459">
        <w:rPr>
          <w:rFonts w:ascii="Arial" w:hAnsi="Arial" w:cs="Arial"/>
          <w:sz w:val="24"/>
          <w:szCs w:val="24"/>
        </w:rPr>
        <w:t xml:space="preserve">the </w:t>
      </w:r>
      <w:r w:rsidRPr="007560F6">
        <w:rPr>
          <w:rFonts w:ascii="Arial" w:hAnsi="Arial" w:cs="Arial"/>
          <w:sz w:val="24"/>
          <w:szCs w:val="24"/>
        </w:rPr>
        <w:t xml:space="preserve">wind </w:t>
      </w:r>
      <w:r w:rsidRPr="007560F6">
        <w:rPr>
          <w:rFonts w:ascii="Arial" w:hAnsi="Arial" w:cs="Arial"/>
          <w:sz w:val="24"/>
          <w:szCs w:val="24"/>
        </w:rPr>
        <w:lastRenderedPageBreak/>
        <w:t>direction was checked to verify that the</w:t>
      </w:r>
      <w:r w:rsidR="00692459">
        <w:rPr>
          <w:rFonts w:ascii="Arial" w:hAnsi="Arial" w:cs="Arial"/>
          <w:sz w:val="24"/>
          <w:szCs w:val="24"/>
        </w:rPr>
        <w:t xml:space="preserve"> expected intersection of emission plumes from</w:t>
      </w:r>
      <w:r w:rsidRPr="007560F6">
        <w:rPr>
          <w:rFonts w:ascii="Arial" w:hAnsi="Arial" w:cs="Arial"/>
          <w:sz w:val="24"/>
          <w:szCs w:val="24"/>
        </w:rPr>
        <w:t xml:space="preserve"> </w:t>
      </w:r>
      <w:r w:rsidR="00A81CCC">
        <w:rPr>
          <w:rFonts w:ascii="Arial" w:hAnsi="Arial" w:cs="Arial"/>
          <w:sz w:val="24"/>
          <w:szCs w:val="24"/>
        </w:rPr>
        <w:t xml:space="preserve">potential </w:t>
      </w:r>
      <w:r>
        <w:rPr>
          <w:rFonts w:ascii="Arial" w:hAnsi="Arial" w:cs="Arial"/>
          <w:sz w:val="24"/>
          <w:szCs w:val="24"/>
        </w:rPr>
        <w:t>source</w:t>
      </w:r>
      <w:r w:rsidRPr="007560F6">
        <w:rPr>
          <w:rFonts w:ascii="Arial" w:hAnsi="Arial" w:cs="Arial"/>
          <w:sz w:val="24"/>
          <w:szCs w:val="24"/>
        </w:rPr>
        <w:t xml:space="preserve"> sites was </w:t>
      </w:r>
      <w:r w:rsidR="00A81CCC">
        <w:rPr>
          <w:rFonts w:ascii="Arial" w:hAnsi="Arial" w:cs="Arial"/>
          <w:sz w:val="24"/>
          <w:szCs w:val="24"/>
        </w:rPr>
        <w:t>accessible by road</w:t>
      </w:r>
      <w:r w:rsidR="00692459">
        <w:rPr>
          <w:rFonts w:ascii="Arial" w:hAnsi="Arial" w:cs="Arial"/>
          <w:sz w:val="24"/>
          <w:szCs w:val="24"/>
        </w:rPr>
        <w:t xml:space="preserve"> in the downwind area</w:t>
      </w:r>
      <w:r w:rsidRPr="007560F6">
        <w:rPr>
          <w:rFonts w:ascii="Arial" w:hAnsi="Arial" w:cs="Arial"/>
          <w:sz w:val="24"/>
          <w:szCs w:val="24"/>
        </w:rPr>
        <w:t xml:space="preserve">. </w:t>
      </w:r>
      <w:r>
        <w:rPr>
          <w:rFonts w:ascii="Arial" w:hAnsi="Arial" w:cs="Arial"/>
          <w:sz w:val="24"/>
          <w:szCs w:val="24"/>
        </w:rPr>
        <w:t>D</w:t>
      </w:r>
      <w:r w:rsidRPr="007560F6">
        <w:rPr>
          <w:rFonts w:ascii="Arial" w:hAnsi="Arial" w:cs="Arial"/>
          <w:sz w:val="24"/>
          <w:szCs w:val="24"/>
        </w:rPr>
        <w:t>uring this campaign</w:t>
      </w:r>
      <w:r>
        <w:rPr>
          <w:rFonts w:ascii="Arial" w:hAnsi="Arial" w:cs="Arial"/>
          <w:sz w:val="24"/>
          <w:szCs w:val="24"/>
        </w:rPr>
        <w:t xml:space="preserve">, different sites were visited </w:t>
      </w:r>
      <w:proofErr w:type="gramStart"/>
      <w:r>
        <w:rPr>
          <w:rFonts w:ascii="Arial" w:hAnsi="Arial" w:cs="Arial"/>
          <w:sz w:val="24"/>
          <w:szCs w:val="24"/>
        </w:rPr>
        <w:t>in order to</w:t>
      </w:r>
      <w:proofErr w:type="gramEnd"/>
      <w:r>
        <w:rPr>
          <w:rFonts w:ascii="Arial" w:hAnsi="Arial" w:cs="Arial"/>
          <w:sz w:val="24"/>
          <w:szCs w:val="24"/>
        </w:rPr>
        <w:t xml:space="preserve"> investigate potential methane sources </w:t>
      </w:r>
      <w:r w:rsidRPr="007560F6">
        <w:rPr>
          <w:rFonts w:ascii="Arial" w:hAnsi="Arial" w:cs="Arial"/>
          <w:sz w:val="24"/>
          <w:szCs w:val="24"/>
        </w:rPr>
        <w:t xml:space="preserve">such as landfills, sewage treatment plants, </w:t>
      </w:r>
      <w:r w:rsidR="00692459">
        <w:rPr>
          <w:rFonts w:ascii="Arial" w:hAnsi="Arial" w:cs="Arial"/>
          <w:sz w:val="24"/>
          <w:szCs w:val="24"/>
        </w:rPr>
        <w:t xml:space="preserve">oil </w:t>
      </w:r>
      <w:r w:rsidRPr="007560F6">
        <w:rPr>
          <w:rFonts w:ascii="Arial" w:hAnsi="Arial" w:cs="Arial"/>
          <w:sz w:val="24"/>
          <w:szCs w:val="24"/>
        </w:rPr>
        <w:t>refineries, oil fields</w:t>
      </w:r>
      <w:r w:rsidR="00491C17">
        <w:rPr>
          <w:rFonts w:ascii="Arial" w:hAnsi="Arial" w:cs="Arial"/>
          <w:sz w:val="24"/>
          <w:szCs w:val="24"/>
        </w:rPr>
        <w:t>,</w:t>
      </w:r>
      <w:r w:rsidRPr="007560F6">
        <w:rPr>
          <w:rFonts w:ascii="Arial" w:hAnsi="Arial" w:cs="Arial"/>
          <w:sz w:val="24"/>
          <w:szCs w:val="24"/>
        </w:rPr>
        <w:t xml:space="preserve"> and </w:t>
      </w:r>
      <w:r w:rsidR="00692459">
        <w:rPr>
          <w:rFonts w:ascii="Arial" w:hAnsi="Arial" w:cs="Arial"/>
          <w:sz w:val="24"/>
          <w:szCs w:val="24"/>
        </w:rPr>
        <w:t>ruminant farm</w:t>
      </w:r>
      <w:r w:rsidR="00491C17">
        <w:rPr>
          <w:rFonts w:ascii="Arial" w:hAnsi="Arial" w:cs="Arial"/>
          <w:sz w:val="24"/>
          <w:szCs w:val="24"/>
        </w:rPr>
        <w:t>s</w:t>
      </w:r>
      <w:r w:rsidR="00692459">
        <w:rPr>
          <w:rFonts w:ascii="Arial" w:hAnsi="Arial" w:cs="Arial"/>
          <w:sz w:val="24"/>
          <w:szCs w:val="24"/>
        </w:rPr>
        <w:t xml:space="preserve"> and markets</w:t>
      </w:r>
      <w:r w:rsidRPr="007560F6">
        <w:rPr>
          <w:rFonts w:ascii="Arial" w:hAnsi="Arial" w:cs="Arial"/>
          <w:sz w:val="24"/>
          <w:szCs w:val="24"/>
        </w:rPr>
        <w:t xml:space="preserve">. </w:t>
      </w:r>
    </w:p>
    <w:p w14:paraId="1C751871" w14:textId="38CE00B6" w:rsidR="001911A2" w:rsidRPr="00CF2144" w:rsidRDefault="001911A2" w:rsidP="00C64DFA">
      <w:pPr>
        <w:widowControl w:val="0"/>
        <w:autoSpaceDE w:val="0"/>
        <w:autoSpaceDN w:val="0"/>
        <w:adjustRightInd w:val="0"/>
        <w:spacing w:before="360" w:after="360" w:line="480" w:lineRule="auto"/>
        <w:jc w:val="both"/>
        <w:rPr>
          <w:rFonts w:ascii="Arial" w:hAnsi="Arial" w:cs="Arial"/>
          <w:sz w:val="24"/>
          <w:szCs w:val="24"/>
        </w:rPr>
      </w:pPr>
      <w:r w:rsidRPr="007560F6">
        <w:rPr>
          <w:rFonts w:ascii="Arial" w:hAnsi="Arial" w:cs="Arial"/>
          <w:sz w:val="24"/>
          <w:szCs w:val="24"/>
        </w:rPr>
        <w:t>Measurement of the methane (CH</w:t>
      </w:r>
      <w:r w:rsidRPr="007560F6">
        <w:rPr>
          <w:rFonts w:ascii="Arial" w:hAnsi="Arial" w:cs="Arial"/>
          <w:sz w:val="24"/>
          <w:szCs w:val="24"/>
          <w:vertAlign w:val="subscript"/>
        </w:rPr>
        <w:t>4</w:t>
      </w:r>
      <w:r w:rsidRPr="007560F6">
        <w:rPr>
          <w:rFonts w:ascii="Arial" w:hAnsi="Arial" w:cs="Arial"/>
          <w:sz w:val="24"/>
          <w:szCs w:val="24"/>
        </w:rPr>
        <w:t>)</w:t>
      </w:r>
      <w:r w:rsidRPr="007560F6">
        <w:rPr>
          <w:rFonts w:ascii="AdvOT863180fb" w:hAnsi="AdvOT863180fb" w:cs="AdvOT863180fb"/>
          <w:lang w:eastAsia="en-GB"/>
        </w:rPr>
        <w:t xml:space="preserve"> </w:t>
      </w:r>
      <w:r w:rsidR="00A81CCC">
        <w:rPr>
          <w:rFonts w:ascii="Arial" w:hAnsi="Arial" w:cs="Arial"/>
          <w:sz w:val="24"/>
          <w:szCs w:val="24"/>
        </w:rPr>
        <w:t>mole fraction</w:t>
      </w:r>
      <w:r w:rsidRPr="007560F6">
        <w:rPr>
          <w:rFonts w:ascii="Arial" w:hAnsi="Arial" w:cs="Arial"/>
          <w:sz w:val="24"/>
          <w:szCs w:val="24"/>
        </w:rPr>
        <w:t xml:space="preserve"> </w:t>
      </w:r>
      <w:r w:rsidR="00E346CE">
        <w:rPr>
          <w:rFonts w:ascii="Arial" w:hAnsi="Arial" w:cs="Arial"/>
          <w:sz w:val="24"/>
          <w:szCs w:val="24"/>
        </w:rPr>
        <w:t xml:space="preserve">was conducted using </w:t>
      </w:r>
      <w:r w:rsidRPr="007560F6">
        <w:rPr>
          <w:rFonts w:ascii="Arial" w:hAnsi="Arial" w:cs="Arial"/>
          <w:sz w:val="24"/>
          <w:szCs w:val="24"/>
        </w:rPr>
        <w:t xml:space="preserve">a high-precision mobile </w:t>
      </w:r>
      <w:proofErr w:type="spellStart"/>
      <w:r w:rsidRPr="007560F6">
        <w:rPr>
          <w:rFonts w:ascii="Arial" w:hAnsi="Arial" w:cs="Arial"/>
          <w:sz w:val="24"/>
          <w:szCs w:val="24"/>
        </w:rPr>
        <w:t>Picarro</w:t>
      </w:r>
      <w:proofErr w:type="spellEnd"/>
      <w:r w:rsidRPr="007560F6">
        <w:rPr>
          <w:rFonts w:ascii="Arial" w:hAnsi="Arial" w:cs="Arial"/>
          <w:sz w:val="24"/>
          <w:szCs w:val="24"/>
        </w:rPr>
        <w:t xml:space="preserve"> G2301 CRDS </w:t>
      </w:r>
      <w:proofErr w:type="spellStart"/>
      <w:r w:rsidRPr="007560F6">
        <w:rPr>
          <w:rFonts w:ascii="Arial" w:hAnsi="Arial" w:cs="Arial"/>
          <w:sz w:val="24"/>
          <w:szCs w:val="24"/>
        </w:rPr>
        <w:t>analyser</w:t>
      </w:r>
      <w:proofErr w:type="spellEnd"/>
      <w:r w:rsidR="00E346CE">
        <w:rPr>
          <w:rFonts w:ascii="Arial" w:hAnsi="Arial" w:cs="Arial"/>
          <w:sz w:val="24"/>
          <w:szCs w:val="24"/>
        </w:rPr>
        <w:t xml:space="preserve"> </w:t>
      </w:r>
      <w:r w:rsidR="003C376D">
        <w:rPr>
          <w:rFonts w:ascii="Arial" w:hAnsi="Arial" w:cs="Arial"/>
          <w:sz w:val="24"/>
          <w:szCs w:val="24"/>
        </w:rPr>
        <w:t xml:space="preserve">fitted </w:t>
      </w:r>
      <w:r w:rsidRPr="007560F6">
        <w:rPr>
          <w:rFonts w:ascii="Arial" w:hAnsi="Arial" w:cs="Arial"/>
          <w:sz w:val="24"/>
          <w:szCs w:val="24"/>
        </w:rPr>
        <w:t>in</w:t>
      </w:r>
      <w:r w:rsidR="00E346CE">
        <w:rPr>
          <w:rFonts w:ascii="Arial" w:hAnsi="Arial" w:cs="Arial"/>
          <w:sz w:val="24"/>
          <w:szCs w:val="24"/>
        </w:rPr>
        <w:t>to</w:t>
      </w:r>
      <w:r w:rsidRPr="007560F6">
        <w:rPr>
          <w:rFonts w:ascii="Arial" w:hAnsi="Arial" w:cs="Arial"/>
          <w:sz w:val="24"/>
          <w:szCs w:val="24"/>
        </w:rPr>
        <w:t xml:space="preserve"> </w:t>
      </w:r>
      <w:r w:rsidR="00A81CCC">
        <w:rPr>
          <w:rFonts w:ascii="Arial" w:hAnsi="Arial" w:cs="Arial"/>
          <w:sz w:val="24"/>
          <w:szCs w:val="24"/>
        </w:rPr>
        <w:t xml:space="preserve">a </w:t>
      </w:r>
      <w:r w:rsidRPr="007560F6">
        <w:rPr>
          <w:rFonts w:ascii="Arial" w:hAnsi="Arial" w:cs="Arial"/>
          <w:sz w:val="24"/>
          <w:szCs w:val="24"/>
        </w:rPr>
        <w:t>4</w:t>
      </w:r>
      <w:r w:rsidR="003C376D">
        <w:rPr>
          <w:rFonts w:ascii="Arial" w:hAnsi="Arial" w:cs="Arial"/>
          <w:sz w:val="24"/>
          <w:szCs w:val="24"/>
        </w:rPr>
        <w:t>WD</w:t>
      </w:r>
      <w:r w:rsidRPr="007560F6">
        <w:rPr>
          <w:rFonts w:ascii="Arial" w:hAnsi="Arial" w:cs="Arial"/>
          <w:sz w:val="24"/>
          <w:szCs w:val="24"/>
        </w:rPr>
        <w:t xml:space="preserve"> vehicle</w:t>
      </w:r>
      <w:r w:rsidR="00491C17">
        <w:rPr>
          <w:rFonts w:ascii="Arial" w:hAnsi="Arial" w:cs="Arial"/>
          <w:sz w:val="24"/>
          <w:szCs w:val="24"/>
        </w:rPr>
        <w:t xml:space="preserve"> (Fig</w:t>
      </w:r>
      <w:r w:rsidR="003E7B2B">
        <w:rPr>
          <w:rFonts w:ascii="Arial" w:hAnsi="Arial" w:cs="Arial"/>
          <w:sz w:val="24"/>
          <w:szCs w:val="24"/>
        </w:rPr>
        <w:t>ure</w:t>
      </w:r>
      <w:r w:rsidR="00491C17">
        <w:rPr>
          <w:rFonts w:ascii="Arial" w:hAnsi="Arial" w:cs="Arial"/>
          <w:sz w:val="24"/>
          <w:szCs w:val="24"/>
        </w:rPr>
        <w:t>. 2)</w:t>
      </w:r>
      <w:r w:rsidRPr="007560F6">
        <w:rPr>
          <w:rFonts w:ascii="Arial" w:hAnsi="Arial" w:cs="Arial"/>
          <w:sz w:val="24"/>
          <w:szCs w:val="24"/>
        </w:rPr>
        <w:t xml:space="preserve">. The </w:t>
      </w:r>
      <w:r>
        <w:rPr>
          <w:rFonts w:ascii="Arial" w:hAnsi="Arial" w:cs="Arial"/>
          <w:sz w:val="24"/>
          <w:szCs w:val="24"/>
        </w:rPr>
        <w:t xml:space="preserve">mobile </w:t>
      </w:r>
      <w:proofErr w:type="spellStart"/>
      <w:r>
        <w:rPr>
          <w:rFonts w:ascii="Arial" w:hAnsi="Arial" w:cs="Arial"/>
          <w:sz w:val="24"/>
          <w:szCs w:val="24"/>
        </w:rPr>
        <w:t>Picarro</w:t>
      </w:r>
      <w:proofErr w:type="spellEnd"/>
      <w:r>
        <w:rPr>
          <w:rFonts w:ascii="Arial" w:hAnsi="Arial" w:cs="Arial"/>
          <w:sz w:val="24"/>
          <w:szCs w:val="24"/>
        </w:rPr>
        <w:t xml:space="preserve"> </w:t>
      </w:r>
      <w:r w:rsidRPr="007560F6">
        <w:rPr>
          <w:rFonts w:ascii="Arial" w:hAnsi="Arial" w:cs="Arial"/>
          <w:sz w:val="24"/>
          <w:szCs w:val="24"/>
        </w:rPr>
        <w:t xml:space="preserve">system </w:t>
      </w:r>
      <w:r w:rsidR="003C376D">
        <w:rPr>
          <w:rFonts w:ascii="Arial" w:hAnsi="Arial" w:cs="Arial"/>
          <w:sz w:val="24"/>
          <w:szCs w:val="24"/>
        </w:rPr>
        <w:t xml:space="preserve">makes a new measurement of </w:t>
      </w:r>
      <w:r w:rsidRPr="007560F6">
        <w:rPr>
          <w:rFonts w:ascii="Arial" w:hAnsi="Arial" w:cs="Arial"/>
          <w:sz w:val="24"/>
          <w:szCs w:val="24"/>
        </w:rPr>
        <w:t>carbon dioxide (CO</w:t>
      </w:r>
      <w:r w:rsidRPr="007560F6">
        <w:rPr>
          <w:rFonts w:ascii="Arial" w:hAnsi="Arial" w:cs="Arial"/>
          <w:sz w:val="24"/>
          <w:szCs w:val="24"/>
          <w:vertAlign w:val="subscript"/>
        </w:rPr>
        <w:t>2</w:t>
      </w:r>
      <w:proofErr w:type="gramStart"/>
      <w:r w:rsidRPr="007560F6">
        <w:rPr>
          <w:rFonts w:ascii="Arial" w:hAnsi="Arial" w:cs="Arial"/>
          <w:sz w:val="24"/>
          <w:szCs w:val="24"/>
        </w:rPr>
        <w:t>)</w:t>
      </w:r>
      <w:proofErr w:type="gramEnd"/>
      <w:r w:rsidRPr="007560F6">
        <w:rPr>
          <w:rFonts w:ascii="Arial" w:hAnsi="Arial" w:cs="Arial"/>
          <w:sz w:val="24"/>
          <w:szCs w:val="24"/>
        </w:rPr>
        <w:t xml:space="preserve"> and methane (CH</w:t>
      </w:r>
      <w:r w:rsidRPr="007560F6">
        <w:rPr>
          <w:rFonts w:ascii="Arial" w:hAnsi="Arial" w:cs="Arial"/>
          <w:sz w:val="24"/>
          <w:szCs w:val="24"/>
          <w:vertAlign w:val="subscript"/>
        </w:rPr>
        <w:t>4</w:t>
      </w:r>
      <w:r w:rsidRPr="007560F6">
        <w:rPr>
          <w:rFonts w:ascii="Arial" w:hAnsi="Arial" w:cs="Arial"/>
          <w:sz w:val="24"/>
          <w:szCs w:val="24"/>
        </w:rPr>
        <w:t xml:space="preserve">) </w:t>
      </w:r>
      <w:r w:rsidR="00A81CCC">
        <w:rPr>
          <w:rFonts w:ascii="Arial" w:hAnsi="Arial" w:cs="Arial"/>
          <w:sz w:val="24"/>
          <w:szCs w:val="24"/>
        </w:rPr>
        <w:t>mole fractions</w:t>
      </w:r>
      <w:r w:rsidRPr="007560F6">
        <w:rPr>
          <w:rFonts w:ascii="Arial" w:hAnsi="Arial" w:cs="Arial"/>
          <w:sz w:val="24"/>
          <w:szCs w:val="24"/>
        </w:rPr>
        <w:t xml:space="preserve"> </w:t>
      </w:r>
      <w:r w:rsidR="003C376D">
        <w:rPr>
          <w:rFonts w:ascii="Arial" w:hAnsi="Arial" w:cs="Arial"/>
          <w:sz w:val="24"/>
          <w:szCs w:val="24"/>
        </w:rPr>
        <w:t xml:space="preserve">every three seconds </w:t>
      </w:r>
      <w:r w:rsidRPr="007560F6">
        <w:rPr>
          <w:rFonts w:ascii="Arial" w:hAnsi="Arial" w:cs="Arial"/>
          <w:sz w:val="24"/>
          <w:szCs w:val="24"/>
        </w:rPr>
        <w:t>with negligible drift</w:t>
      </w:r>
      <w:r w:rsidR="0089077C">
        <w:rPr>
          <w:rFonts w:ascii="Arial" w:hAnsi="Arial" w:cs="Arial"/>
          <w:sz w:val="24"/>
          <w:szCs w:val="24"/>
        </w:rPr>
        <w:t xml:space="preserve"> (see section 3.2.1)</w:t>
      </w:r>
      <w:r w:rsidRPr="007560F6">
        <w:rPr>
          <w:rFonts w:ascii="Arial" w:hAnsi="Arial" w:cs="Arial"/>
          <w:sz w:val="24"/>
          <w:szCs w:val="24"/>
        </w:rPr>
        <w:t>.</w:t>
      </w:r>
      <w:r>
        <w:rPr>
          <w:rFonts w:ascii="Arial" w:hAnsi="Arial" w:cs="Arial"/>
          <w:sz w:val="24"/>
          <w:szCs w:val="24"/>
        </w:rPr>
        <w:t xml:space="preserve"> </w:t>
      </w:r>
      <w:r w:rsidRPr="007560F6">
        <w:rPr>
          <w:rFonts w:ascii="Arial" w:hAnsi="Arial" w:cs="Arial"/>
          <w:sz w:val="24"/>
          <w:szCs w:val="24"/>
        </w:rPr>
        <w:t xml:space="preserve">Methane plumes were measured while driving on public roads around the target </w:t>
      </w:r>
      <w:r>
        <w:rPr>
          <w:rFonts w:ascii="Arial" w:hAnsi="Arial" w:cs="Arial"/>
          <w:sz w:val="24"/>
          <w:szCs w:val="24"/>
        </w:rPr>
        <w:t>source</w:t>
      </w:r>
      <w:r w:rsidR="003C376D">
        <w:rPr>
          <w:rFonts w:ascii="Arial" w:hAnsi="Arial" w:cs="Arial"/>
          <w:sz w:val="24"/>
          <w:szCs w:val="24"/>
        </w:rPr>
        <w:t>s</w:t>
      </w:r>
      <w:r w:rsidRPr="007560F6">
        <w:rPr>
          <w:rFonts w:ascii="Arial" w:hAnsi="Arial" w:cs="Arial"/>
          <w:sz w:val="24"/>
          <w:szCs w:val="24"/>
        </w:rPr>
        <w:t>. In this campaign various potential sources were investigated on the same day</w:t>
      </w:r>
      <w:r w:rsidR="00E346CE">
        <w:rPr>
          <w:rFonts w:ascii="Arial" w:hAnsi="Arial" w:cs="Arial"/>
          <w:sz w:val="24"/>
          <w:szCs w:val="24"/>
        </w:rPr>
        <w:t xml:space="preserve"> with air</w:t>
      </w:r>
      <w:r w:rsidRPr="007560F6">
        <w:rPr>
          <w:rFonts w:ascii="Arial" w:hAnsi="Arial" w:cs="Arial"/>
          <w:sz w:val="24"/>
          <w:szCs w:val="24"/>
        </w:rPr>
        <w:t xml:space="preserve"> samples collected </w:t>
      </w:r>
      <w:r w:rsidR="003C376D">
        <w:rPr>
          <w:rFonts w:ascii="Arial" w:hAnsi="Arial" w:cs="Arial"/>
          <w:sz w:val="24"/>
          <w:szCs w:val="24"/>
        </w:rPr>
        <w:t xml:space="preserve">upwind to define background and </w:t>
      </w:r>
      <w:r w:rsidRPr="007560F6">
        <w:rPr>
          <w:rFonts w:ascii="Arial" w:hAnsi="Arial" w:cs="Arial"/>
          <w:sz w:val="24"/>
          <w:szCs w:val="24"/>
        </w:rPr>
        <w:t>downwind</w:t>
      </w:r>
      <w:r w:rsidR="003C376D">
        <w:rPr>
          <w:rFonts w:ascii="Arial" w:hAnsi="Arial" w:cs="Arial"/>
          <w:sz w:val="24"/>
          <w:szCs w:val="24"/>
        </w:rPr>
        <w:t xml:space="preserve"> across the source plume</w:t>
      </w:r>
      <w:r w:rsidRPr="007560F6">
        <w:rPr>
          <w:rFonts w:ascii="Arial" w:hAnsi="Arial" w:cs="Arial"/>
          <w:sz w:val="24"/>
          <w:szCs w:val="24"/>
        </w:rPr>
        <w:t>.</w:t>
      </w:r>
      <w:r>
        <w:rPr>
          <w:rFonts w:ascii="Arial" w:hAnsi="Arial" w:cs="Arial"/>
          <w:sz w:val="24"/>
          <w:szCs w:val="24"/>
        </w:rPr>
        <w:t xml:space="preserve"> Further details on </w:t>
      </w:r>
      <w:r w:rsidRPr="00CF2144">
        <w:rPr>
          <w:rFonts w:ascii="Arial" w:hAnsi="Arial" w:cs="Arial"/>
          <w:sz w:val="24"/>
          <w:szCs w:val="24"/>
        </w:rPr>
        <w:t xml:space="preserve">the </w:t>
      </w:r>
      <w:proofErr w:type="spellStart"/>
      <w:r w:rsidRPr="00CF2144">
        <w:rPr>
          <w:rFonts w:ascii="Arial" w:hAnsi="Arial" w:cs="Arial"/>
          <w:sz w:val="24"/>
          <w:szCs w:val="24"/>
        </w:rPr>
        <w:t>Picarro</w:t>
      </w:r>
      <w:proofErr w:type="spellEnd"/>
      <w:r w:rsidRPr="00CF2144">
        <w:rPr>
          <w:rFonts w:ascii="Arial" w:hAnsi="Arial" w:cs="Arial"/>
          <w:sz w:val="24"/>
          <w:szCs w:val="24"/>
        </w:rPr>
        <w:t xml:space="preserve"> instrument </w:t>
      </w:r>
      <w:r>
        <w:rPr>
          <w:rFonts w:ascii="Arial" w:hAnsi="Arial" w:cs="Arial"/>
          <w:sz w:val="24"/>
          <w:szCs w:val="24"/>
        </w:rPr>
        <w:t xml:space="preserve">set-up and the Kuwait mobile campaign </w:t>
      </w:r>
      <w:r w:rsidRPr="00CF2144">
        <w:rPr>
          <w:rFonts w:ascii="Arial" w:hAnsi="Arial" w:cs="Arial"/>
          <w:sz w:val="24"/>
          <w:szCs w:val="24"/>
        </w:rPr>
        <w:t xml:space="preserve">can be found </w:t>
      </w:r>
      <w:r w:rsidR="00A81CCC">
        <w:rPr>
          <w:rFonts w:ascii="Arial" w:hAnsi="Arial" w:cs="Arial"/>
          <w:sz w:val="24"/>
          <w:szCs w:val="24"/>
        </w:rPr>
        <w:t>i</w:t>
      </w:r>
      <w:r w:rsidRPr="00CF2144">
        <w:rPr>
          <w:rFonts w:ascii="Arial" w:hAnsi="Arial" w:cs="Arial"/>
          <w:sz w:val="24"/>
          <w:szCs w:val="24"/>
        </w:rPr>
        <w:t xml:space="preserve">n </w:t>
      </w:r>
      <w:proofErr w:type="spellStart"/>
      <w:r w:rsidRPr="00CF2144">
        <w:rPr>
          <w:rFonts w:ascii="Arial" w:hAnsi="Arial" w:cs="Arial"/>
          <w:sz w:val="24"/>
          <w:szCs w:val="24"/>
        </w:rPr>
        <w:t>Zazz</w:t>
      </w:r>
      <w:r>
        <w:rPr>
          <w:rFonts w:ascii="Arial" w:hAnsi="Arial" w:cs="Arial"/>
          <w:sz w:val="24"/>
          <w:szCs w:val="24"/>
        </w:rPr>
        <w:t>e</w:t>
      </w:r>
      <w:r w:rsidRPr="00CF2144">
        <w:rPr>
          <w:rFonts w:ascii="Arial" w:hAnsi="Arial" w:cs="Arial"/>
          <w:sz w:val="24"/>
          <w:szCs w:val="24"/>
        </w:rPr>
        <w:t>ri</w:t>
      </w:r>
      <w:proofErr w:type="spellEnd"/>
      <w:r w:rsidRPr="00CF2144">
        <w:rPr>
          <w:rFonts w:ascii="Arial" w:hAnsi="Arial" w:cs="Arial"/>
          <w:sz w:val="24"/>
          <w:szCs w:val="24"/>
        </w:rPr>
        <w:t xml:space="preserve"> </w:t>
      </w:r>
      <w:r w:rsidRPr="00BB11A1">
        <w:rPr>
          <w:rFonts w:ascii="Arial" w:hAnsi="Arial" w:cs="Arial"/>
          <w:i/>
          <w:iCs/>
          <w:sz w:val="24"/>
          <w:szCs w:val="24"/>
        </w:rPr>
        <w:t>et al</w:t>
      </w:r>
      <w:r w:rsidRPr="00CF2144">
        <w:rPr>
          <w:rFonts w:ascii="Arial" w:hAnsi="Arial" w:cs="Arial"/>
          <w:sz w:val="24"/>
          <w:szCs w:val="24"/>
        </w:rPr>
        <w:t xml:space="preserve">, </w:t>
      </w:r>
      <w:r w:rsidR="00DA256B">
        <w:rPr>
          <w:rFonts w:ascii="Arial" w:hAnsi="Arial" w:cs="Arial"/>
          <w:sz w:val="24"/>
          <w:szCs w:val="24"/>
        </w:rPr>
        <w:t>(</w:t>
      </w:r>
      <w:r w:rsidRPr="00CF2144">
        <w:rPr>
          <w:rFonts w:ascii="Arial" w:hAnsi="Arial" w:cs="Arial"/>
          <w:sz w:val="24"/>
          <w:szCs w:val="24"/>
        </w:rPr>
        <w:t>2015</w:t>
      </w:r>
      <w:r w:rsidR="00DA256B">
        <w:rPr>
          <w:rFonts w:ascii="Arial" w:hAnsi="Arial" w:cs="Arial"/>
          <w:sz w:val="24"/>
          <w:szCs w:val="24"/>
        </w:rPr>
        <w:t>)</w:t>
      </w:r>
      <w:r w:rsidRPr="00CF2144">
        <w:rPr>
          <w:rFonts w:ascii="Arial" w:hAnsi="Arial" w:cs="Arial"/>
          <w:sz w:val="24"/>
          <w:szCs w:val="24"/>
        </w:rPr>
        <w:t xml:space="preserve"> and Al</w:t>
      </w:r>
      <w:r w:rsidR="00C64DFA">
        <w:rPr>
          <w:rFonts w:ascii="Arial" w:hAnsi="Arial" w:cs="Arial"/>
          <w:sz w:val="24"/>
          <w:szCs w:val="24"/>
        </w:rPr>
        <w:t>-</w:t>
      </w:r>
      <w:proofErr w:type="spellStart"/>
      <w:r w:rsidR="00A81CCC">
        <w:rPr>
          <w:rFonts w:ascii="Arial" w:hAnsi="Arial" w:cs="Arial"/>
          <w:sz w:val="24"/>
          <w:szCs w:val="24"/>
        </w:rPr>
        <w:t>S</w:t>
      </w:r>
      <w:r w:rsidRPr="00CF2144">
        <w:rPr>
          <w:rFonts w:ascii="Arial" w:hAnsi="Arial" w:cs="Arial"/>
          <w:sz w:val="24"/>
          <w:szCs w:val="24"/>
        </w:rPr>
        <w:t>halan</w:t>
      </w:r>
      <w:proofErr w:type="spellEnd"/>
      <w:r w:rsidRPr="00CF2144">
        <w:rPr>
          <w:rFonts w:ascii="Arial" w:hAnsi="Arial" w:cs="Arial"/>
          <w:sz w:val="24"/>
          <w:szCs w:val="24"/>
        </w:rPr>
        <w:t xml:space="preserve"> </w:t>
      </w:r>
      <w:r w:rsidR="00DA256B">
        <w:rPr>
          <w:rFonts w:ascii="Arial" w:hAnsi="Arial" w:cs="Arial"/>
          <w:sz w:val="24"/>
          <w:szCs w:val="24"/>
        </w:rPr>
        <w:t>(</w:t>
      </w:r>
      <w:r w:rsidRPr="00CF2144">
        <w:rPr>
          <w:rFonts w:ascii="Arial" w:hAnsi="Arial" w:cs="Arial"/>
          <w:sz w:val="24"/>
          <w:szCs w:val="24"/>
        </w:rPr>
        <w:t>2019</w:t>
      </w:r>
      <w:r w:rsidR="00DA256B">
        <w:rPr>
          <w:rFonts w:ascii="Arial" w:hAnsi="Arial" w:cs="Arial"/>
          <w:sz w:val="24"/>
          <w:szCs w:val="24"/>
        </w:rPr>
        <w:t>)</w:t>
      </w:r>
      <w:r>
        <w:rPr>
          <w:rFonts w:ascii="Arial" w:hAnsi="Arial" w:cs="Arial"/>
          <w:sz w:val="24"/>
          <w:szCs w:val="24"/>
        </w:rPr>
        <w:t>, respectively.</w:t>
      </w:r>
    </w:p>
    <w:p w14:paraId="536E1A78" w14:textId="474DDCF5" w:rsidR="00A464F5" w:rsidRDefault="001911A2" w:rsidP="00C64DFA">
      <w:pPr>
        <w:widowControl w:val="0"/>
        <w:autoSpaceDE w:val="0"/>
        <w:autoSpaceDN w:val="0"/>
        <w:adjustRightInd w:val="0"/>
        <w:spacing w:before="360" w:after="360" w:line="480" w:lineRule="auto"/>
        <w:jc w:val="both"/>
        <w:rPr>
          <w:rFonts w:ascii="Arial" w:hAnsi="Arial" w:cs="Arial"/>
          <w:sz w:val="24"/>
          <w:szCs w:val="24"/>
        </w:rPr>
      </w:pPr>
      <w:r w:rsidRPr="00270B1E">
        <w:rPr>
          <w:rFonts w:ascii="Arial" w:hAnsi="Arial" w:cs="Arial"/>
          <w:sz w:val="24"/>
          <w:szCs w:val="24"/>
        </w:rPr>
        <w:t xml:space="preserve">For urban areas with multiple methane sources, this method is particularly valuable </w:t>
      </w:r>
      <w:r w:rsidRPr="00270B1E">
        <w:rPr>
          <w:rFonts w:ascii="Arial" w:hAnsi="Arial" w:cs="Arial"/>
          <w:sz w:val="24"/>
          <w:szCs w:val="24"/>
        </w:rPr>
        <w:fldChar w:fldCharType="begin" w:fldLock="1"/>
      </w:r>
      <w:r w:rsidRPr="00270B1E">
        <w:rPr>
          <w:rFonts w:ascii="Arial" w:hAnsi="Arial" w:cs="Arial"/>
          <w:sz w:val="24"/>
          <w:szCs w:val="24"/>
        </w:rPr>
        <w:instrText xml:space="preserve">ADDIN CSL_CITATION {"citationItems":[{"id":"ITEM-1","itemData":{"DOI":"10.1016/j.atmosenv.2015.03.029","ISBN":"1352-2310","ISSN":"18732844","abstract":"Methane stable isotope analysis, coupled with mole fraction measurement, has been used to link isotopic signature to methane emissions from landfill sites, coal mines and gas leaks in the United Kingdom. A mobile Picarro G2301 CRDS (Cavity Ring-Down Spectroscopy) analyser was installed on a vehicle, together with an anemometer and GPS receiver, to measure atmospheric methane mole fractions and their relative location while driving at speeds up to 80 kph. In targeted areas, when the methane plume was intercepted, air samples were collected in Tedlar bags, for δ&lt;sup&gt;13&lt;/sup&gt;C-CH&lt;inf&gt;4&lt;/inf&gt; isotopic analysis by CF-GC-IRMS (Continuous Flow Gas Chromatography-Isotope Ratio Mass Spectrometry). This method provides high precision isotopic values, determining δ&lt;sup&gt;13&lt;/sup&gt;C-CH&lt;inf&gt;4&lt;/inf&gt; to ±0.05 per mil. The bulk signature of the methane plume into the atmosphere from the whole source area was obtained by Keeling plot analysis, and a δ&lt;sup&gt;13&lt;/sup&gt;C-CH&lt;inf&gt;4&lt;/inf&gt; signature, with the relative uncertainty, allocated to each methane source investigated. Both landfill and natural gas emissions in SE England have tightly constrained isotopic signatures. The averaged δ&lt;sup&gt;13&lt;/sup&gt;C-CH&lt;inf&gt;4&lt;/inf&gt; for landfill sites is-58±3‰. The δ&lt;sup&gt;13&lt;/sup&gt;C-CH&lt;inf&gt;4&lt;/inf&gt; signature for gas leaks is also fairly constant around-36±2‰, a value characteristic of homogenised North Sea supply. In contrast, signatures for coal mines in N. England and Wales fall in a range of-51.2±0.3‰ to-30.9±1.4‰, but can be tightly constrained by region. The study demonstrates that CRDS-based mobile methane measurement coupled with off-line high precision isotopic analysis of plume samples is an efficient way of characterising methane sources. It shows that isotopic measurements allow type identification, and possible location of previously unknown methane sources. In modelling studies this measurement provides an independent constraint to determine the contributions of different sources to the regional methane budget and in the verification of inventory source distribution.","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L.","non-dropping-particle":"","parse-names":false,"suffix":""},{"dropping-particle":"","family":"Lanoisellé","given":"M.","non-dropping-particle":"","parse-names":false,"suffix":""},{"dropping-particle":"","family":"Nisbet","given":"E. G.","non-dropping-particle":"","parse-names":false,"suffix":""}],"container-title":"Atmospheric Environment","id":"ITEM-1","issued":{"date-parts":[["2015"]]},"page":"151-162","title":"Plume mapping and isotopic characterisation of anthropogenic methane sources","type":"article-journal","volume":"110"},"uris":["http://www.mendeley.com/documents/?uuid=bc6511f6-899f-4008-8476-d2596b6cf057"]},{"id":"ITEM-2","itemData":{"DOI":"10.1038/s41598-017-04802-6","ISSN":"20452322","PMID":"28687748","abstract":"A thorough understanding of methane sources is necessary to accomplish methane reduction targets. Urban environments, where a large variety of methane sources coexist, are one of the most complex areas to investigate. Methane sources are characterised by specific δ13C-CH4 signatures, so high precision stable isotope analysis of atmospheric methane can be used to give a better understanding of urban sources and their partition in a source mix. Diurnal measurements of methane and carbon dioxide mole fraction, and isotopic values at King’s College London, enabled assessment of the isotopic signal of the source mix in central London. Surveys with a mobile measurement system in the London region were also carried out for detection of methane plumes at near ground level, in order to evaluate the spatial allocation of sources suggested by the inventories. The measured isotopic signal in central London (−45.7 ±0.5‰) was more than 2‰ higher than the isotopic value calculated using emission inventories and updated δ13C-CH4 signatures. Besides, during the mobile surveys, many gas leaks were identified that are not included in the inventories. This suggests that a revision of the source distribution given by the emission inventories is needed.","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L.","non-dropping-particle":"","parse-names":false,"suffix":""},{"dropping-particle":"","family":"Lanoisellé","given":"M.","non-dropping-particle":"","parse-names":false,"suffix":""},{"dropping-particle":"","family":"Grimmond","given":"C. S.B.","non-dropping-particle":"","parse-names":false,"suffix":""},{"dropping-particle":"","family":"Nisbet","given":"E. G.","non-dropping-particle":"","parse-names":false,"suffix":""}],"container-title":"Scientific Reports","id":"ITEM-2","issue":"1","issued":{"date-parts":[["2017"]]},"page":"1-13","title":"Evaluating methane inventories by isotopic analysis in the London region","type":"article-journal","volume":"7"},"uris":["http://www.mendeley.com/documents/?uuid=08e18651-2802-4960-8433-39a16f0a99fa"]},{"id":"ITEM-3","itemData":{"DOI":"10.1016/j.envpol.2012.11.003","ISBN":"0269-7491","ISSN":"02697491","PMID":"23174345","abstract":"Natural gas is the largest source of anthropogenic emissions of methane (CH4) in the United States. To assess pipeline emissions across a major city, we mapped CH4leaks across all 785 road miles in the city of Boston using a cavity-ring-down mobile CH4analyzer. We identified 3356 CH4leaks with concentrations exceeding up to 15 times the global background level. Separately, we measured δ13CH4isotopic signatures from a subset of these leaks. The δ13CH4signatures (mean = -42.8‰ ± 1.3‰ s.e.; n = 32) strongly indicate a fossil fuel source rather than a biogenic source for most of the leaks; natural gas sampled across the city had average δ13CH4values of -36.8‰ (±0.7‰ s.e.; n = 10), whereas CH4collected from landfill sites, wetlands, and sewer systems had δ13CH4signatures </w:instrText>
      </w:r>
      <w:r w:rsidRPr="00270B1E">
        <w:rPr>
          <w:rFonts w:ascii="Cambria Math" w:hAnsi="Cambria Math" w:cs="Cambria Math"/>
          <w:sz w:val="24"/>
          <w:szCs w:val="24"/>
        </w:rPr>
        <w:instrText>∼</w:instrText>
      </w:r>
      <w:r w:rsidRPr="00270B1E">
        <w:rPr>
          <w:rFonts w:ascii="Arial" w:hAnsi="Arial" w:cs="Arial"/>
          <w:sz w:val="24"/>
          <w:szCs w:val="24"/>
        </w:rPr>
        <w:instrText>20‰ lighter (μ = -57.8‰, ±1.6‰ s.e.; n = 8). Repairing leaky natural gas distribution systems will reduce greenhouse gas emissions, increase consumer health and safety, and save money. © 2012 Elsevier Ltd. All rights reserved.","author":[{"dropping-particle":"","family":"Phillips","given":"Nathan G.","non-dropping-particle":"","parse-names":false,"suffix":""},{"dropping-particle":"","family":"Ackley","given":"Robert","non-dropping-particle":"","parse-names":false,"suffix":""},{"dropping-particle":"","family":"Crosson","given":"Eric R.","non-dropping-particle":"","parse-names":false,"suffix":""},{"dropping-particle":"","family":"Down","given":"Adrian","non-dropping-particle":"","parse-names":false,"suffix":""},{"dropping-particle":"","family":"Hutyra","given":"Lucy R.","non-dropping-particle":"","parse-names":false,"suffix":""},{"dropping-particle":"","family":"Brondfield","given":"Max","non-dropping-particle":"","parse-names":false,"suffix":""},{"dropping-particle":"","family":"Karr","given":"Jonathan D.","non-dropping-particle":"","parse-names":false,"suffix":""},{"dropping-particle":"","family":"Zhao","given":"Kaiguang","non-dropping-particle":"","parse-names":false,"suffix":""},{"dropping-particle":"","family":"Jackson","given":"Robert B.","non-dropping-particle":"","parse-names":false,"suffix":""}],"container-title":"Environmental Pollution","id":"ITEM-3","issued":{"date-parts":[["2013"]]},"page":"1-4","title":"Mapping urban pipeline leaks: Methane leaks across Boston","type":"article-journal","volume":"173"},"uris":["http://www.mendeley.com/documents/?uuid=f5ca69b4-7432-43c2-8092-e712ba461813"]}],"mendeley":{"formattedCitation":"(Phillips &lt;i&gt;et al.&lt;/i&gt; 2013; Zazzeri &lt;i&gt;et al.&lt;/i&gt; 2015, 2017)","plainTextFormattedCitation":"(Phillips et al. 2013; Zazzeri et al. 2015, 2017)","previouslyFormattedCitation":"(Phillips &lt;i&gt;et al.&lt;/i&gt; 2013; Zazzeri &lt;i&gt;et al.&lt;/i&gt; 2015, 2017)"},"properties":{"noteIndex":0},"schema":"https://github.com/citation-style-language/schema/raw/master/csl-citation.json"}</w:instrText>
      </w:r>
      <w:r w:rsidRPr="00270B1E">
        <w:rPr>
          <w:rFonts w:ascii="Arial" w:hAnsi="Arial" w:cs="Arial"/>
          <w:sz w:val="24"/>
          <w:szCs w:val="24"/>
        </w:rPr>
        <w:fldChar w:fldCharType="separate"/>
      </w:r>
      <w:r w:rsidRPr="00270B1E">
        <w:rPr>
          <w:rFonts w:ascii="Arial" w:hAnsi="Arial" w:cs="Arial"/>
          <w:noProof/>
          <w:sz w:val="24"/>
          <w:szCs w:val="24"/>
        </w:rPr>
        <w:t xml:space="preserve">(Phillips </w:t>
      </w:r>
      <w:r w:rsidRPr="00270B1E">
        <w:rPr>
          <w:rFonts w:ascii="Arial" w:hAnsi="Arial" w:cs="Arial"/>
          <w:i/>
          <w:noProof/>
          <w:sz w:val="24"/>
          <w:szCs w:val="24"/>
        </w:rPr>
        <w:t>et al.</w:t>
      </w:r>
      <w:r w:rsidRPr="00270B1E">
        <w:rPr>
          <w:rFonts w:ascii="Arial" w:hAnsi="Arial" w:cs="Arial"/>
          <w:noProof/>
          <w:sz w:val="24"/>
          <w:szCs w:val="24"/>
        </w:rPr>
        <w:t xml:space="preserve"> 2013; Zazzeri </w:t>
      </w:r>
      <w:r w:rsidRPr="00270B1E">
        <w:rPr>
          <w:rFonts w:ascii="Arial" w:hAnsi="Arial" w:cs="Arial"/>
          <w:i/>
          <w:noProof/>
          <w:sz w:val="24"/>
          <w:szCs w:val="24"/>
        </w:rPr>
        <w:t>et al.</w:t>
      </w:r>
      <w:r w:rsidRPr="00270B1E">
        <w:rPr>
          <w:rFonts w:ascii="Arial" w:hAnsi="Arial" w:cs="Arial"/>
          <w:noProof/>
          <w:sz w:val="24"/>
          <w:szCs w:val="24"/>
        </w:rPr>
        <w:t xml:space="preserve"> 2015, 2017)</w:t>
      </w:r>
      <w:r w:rsidRPr="00270B1E">
        <w:rPr>
          <w:rFonts w:ascii="Arial" w:hAnsi="Arial" w:cs="Arial"/>
          <w:sz w:val="24"/>
          <w:szCs w:val="24"/>
        </w:rPr>
        <w:fldChar w:fldCharType="end"/>
      </w:r>
      <w:r w:rsidRPr="00270B1E">
        <w:rPr>
          <w:rFonts w:ascii="Arial" w:hAnsi="Arial" w:cs="Arial"/>
          <w:sz w:val="24"/>
          <w:szCs w:val="24"/>
        </w:rPr>
        <w:t xml:space="preserve">. </w:t>
      </w:r>
      <w:proofErr w:type="gramStart"/>
      <w:r w:rsidRPr="00270B1E">
        <w:rPr>
          <w:rFonts w:ascii="Arial" w:hAnsi="Arial" w:cs="Arial"/>
          <w:sz w:val="24"/>
          <w:szCs w:val="24"/>
        </w:rPr>
        <w:t>In order to</w:t>
      </w:r>
      <w:proofErr w:type="gramEnd"/>
      <w:r w:rsidRPr="00270B1E">
        <w:rPr>
          <w:rFonts w:ascii="Arial" w:hAnsi="Arial" w:cs="Arial"/>
          <w:sz w:val="24"/>
          <w:szCs w:val="24"/>
        </w:rPr>
        <w:t xml:space="preserve"> properly </w:t>
      </w:r>
      <w:proofErr w:type="spellStart"/>
      <w:r w:rsidRPr="00270B1E">
        <w:rPr>
          <w:rFonts w:ascii="Arial" w:hAnsi="Arial" w:cs="Arial"/>
          <w:sz w:val="24"/>
          <w:szCs w:val="24"/>
        </w:rPr>
        <w:t>visualise</w:t>
      </w:r>
      <w:proofErr w:type="spellEnd"/>
      <w:r w:rsidRPr="00270B1E">
        <w:rPr>
          <w:rFonts w:ascii="Arial" w:hAnsi="Arial" w:cs="Arial"/>
          <w:sz w:val="24"/>
          <w:szCs w:val="24"/>
        </w:rPr>
        <w:t xml:space="preserve"> the methane mole fraction range, GIS ArcMap 10.2 software was used to generate maps displaying measured methane in ppm. </w:t>
      </w:r>
      <w:r w:rsidRPr="00A464F5">
        <w:rPr>
          <w:rFonts w:ascii="Arial" w:hAnsi="Arial" w:cs="Arial"/>
          <w:sz w:val="24"/>
          <w:szCs w:val="24"/>
        </w:rPr>
        <w:t>Figure</w:t>
      </w:r>
      <w:r w:rsidR="00A464F5" w:rsidRPr="00A464F5">
        <w:rPr>
          <w:rFonts w:ascii="Arial" w:hAnsi="Arial" w:cs="Arial"/>
          <w:sz w:val="24"/>
          <w:szCs w:val="24"/>
        </w:rPr>
        <w:t xml:space="preserve"> 3</w:t>
      </w:r>
      <w:r w:rsidRPr="00C62DB1">
        <w:rPr>
          <w:rFonts w:ascii="Arial" w:hAnsi="Arial" w:cs="Arial"/>
          <w:color w:val="FF0000"/>
          <w:sz w:val="24"/>
          <w:szCs w:val="24"/>
        </w:rPr>
        <w:t xml:space="preserve"> </w:t>
      </w:r>
      <w:r w:rsidRPr="007560F6">
        <w:rPr>
          <w:rFonts w:ascii="Arial" w:hAnsi="Arial" w:cs="Arial"/>
          <w:sz w:val="24"/>
          <w:szCs w:val="24"/>
        </w:rPr>
        <w:t>shows the route for all surveys covered during this campaign</w:t>
      </w:r>
      <w:r w:rsidR="00E346CE" w:rsidRPr="00E346CE">
        <w:rPr>
          <w:rFonts w:ascii="Arial" w:hAnsi="Arial" w:cs="Arial"/>
          <w:sz w:val="24"/>
          <w:szCs w:val="24"/>
        </w:rPr>
        <w:t xml:space="preserve"> </w:t>
      </w:r>
      <w:r w:rsidR="00E346CE">
        <w:rPr>
          <w:rFonts w:ascii="Arial" w:hAnsi="Arial" w:cs="Arial"/>
          <w:sz w:val="24"/>
          <w:szCs w:val="24"/>
        </w:rPr>
        <w:t>with locations of enhanced methane</w:t>
      </w:r>
      <w:r w:rsidR="00EE3C07" w:rsidRPr="00EE3C07">
        <w:rPr>
          <w:rFonts w:ascii="Arial" w:hAnsi="Arial" w:cs="Arial"/>
          <w:sz w:val="24"/>
          <w:szCs w:val="24"/>
        </w:rPr>
        <w:t xml:space="preserve"> </w:t>
      </w:r>
      <w:r w:rsidR="00EE3C07">
        <w:rPr>
          <w:rFonts w:ascii="Arial" w:hAnsi="Arial" w:cs="Arial"/>
          <w:sz w:val="24"/>
          <w:szCs w:val="24"/>
        </w:rPr>
        <w:t>noted</w:t>
      </w:r>
      <w:r w:rsidRPr="007560F6">
        <w:rPr>
          <w:rFonts w:ascii="Arial" w:hAnsi="Arial" w:cs="Arial"/>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464F5" w14:paraId="09D2F213" w14:textId="77777777" w:rsidTr="00F33CCC">
        <w:tc>
          <w:tcPr>
            <w:tcW w:w="9350" w:type="dxa"/>
          </w:tcPr>
          <w:p w14:paraId="3C65008D" w14:textId="2932B86A" w:rsidR="00A464F5" w:rsidRDefault="001D2733" w:rsidP="00C64DFA">
            <w:pPr>
              <w:widowControl w:val="0"/>
              <w:autoSpaceDE w:val="0"/>
              <w:autoSpaceDN w:val="0"/>
              <w:adjustRightInd w:val="0"/>
              <w:spacing w:before="360" w:after="360" w:line="48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74624" behindDoc="0" locked="0" layoutInCell="1" allowOverlap="1" wp14:anchorId="22EC443F" wp14:editId="36BE7EE5">
                  <wp:simplePos x="0" y="0"/>
                  <wp:positionH relativeFrom="column">
                    <wp:posOffset>512445</wp:posOffset>
                  </wp:positionH>
                  <wp:positionV relativeFrom="paragraph">
                    <wp:posOffset>0</wp:posOffset>
                  </wp:positionV>
                  <wp:extent cx="4806950" cy="6505575"/>
                  <wp:effectExtent l="0" t="0" r="0" b="9525"/>
                  <wp:wrapSquare wrapText="bothSides"/>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6950" cy="6505575"/>
                          </a:xfrm>
                          <a:prstGeom prst="rect">
                            <a:avLst/>
                          </a:prstGeom>
                        </pic:spPr>
                      </pic:pic>
                    </a:graphicData>
                  </a:graphic>
                  <wp14:sizeRelH relativeFrom="margin">
                    <wp14:pctWidth>0</wp14:pctWidth>
                  </wp14:sizeRelH>
                  <wp14:sizeRelV relativeFrom="margin">
                    <wp14:pctHeight>0</wp14:pctHeight>
                  </wp14:sizeRelV>
                </wp:anchor>
              </w:drawing>
            </w:r>
          </w:p>
        </w:tc>
      </w:tr>
      <w:tr w:rsidR="00A464F5" w14:paraId="3FC4D98F" w14:textId="77777777" w:rsidTr="00F33CCC">
        <w:tc>
          <w:tcPr>
            <w:tcW w:w="9350" w:type="dxa"/>
          </w:tcPr>
          <w:p w14:paraId="7C9D7600" w14:textId="5D6538C6" w:rsidR="00A464F5" w:rsidRPr="00F33CCC" w:rsidRDefault="00A63DA7" w:rsidP="00E25353">
            <w:pPr>
              <w:widowControl w:val="0"/>
              <w:autoSpaceDE w:val="0"/>
              <w:autoSpaceDN w:val="0"/>
              <w:adjustRightInd w:val="0"/>
              <w:spacing w:before="120" w:line="360" w:lineRule="auto"/>
              <w:jc w:val="both"/>
              <w:rPr>
                <w:rFonts w:ascii="Arial" w:hAnsi="Arial" w:cs="Arial"/>
                <w:sz w:val="18"/>
                <w:szCs w:val="18"/>
              </w:rPr>
            </w:pPr>
            <w:r w:rsidRPr="00F33CCC">
              <w:rPr>
                <w:rFonts w:asciiTheme="minorBidi" w:hAnsiTheme="minorBidi"/>
                <w:b/>
                <w:bCs/>
                <w:sz w:val="18"/>
                <w:szCs w:val="18"/>
              </w:rPr>
              <w:t>Figure</w:t>
            </w:r>
            <w:r w:rsidR="00BA264D">
              <w:rPr>
                <w:rFonts w:asciiTheme="minorBidi" w:hAnsiTheme="minorBidi"/>
                <w:b/>
                <w:bCs/>
                <w:sz w:val="18"/>
                <w:szCs w:val="18"/>
              </w:rPr>
              <w:t xml:space="preserve"> </w:t>
            </w:r>
            <w:r w:rsidRPr="00F33CCC">
              <w:rPr>
                <w:rFonts w:asciiTheme="minorBidi" w:hAnsiTheme="minorBidi"/>
                <w:b/>
                <w:bCs/>
                <w:sz w:val="18"/>
                <w:szCs w:val="18"/>
              </w:rPr>
              <w:t xml:space="preserve">3 GIS plot of methane mole fractions in ppm </w:t>
            </w:r>
            <w:r w:rsidR="00A81CCC">
              <w:rPr>
                <w:rFonts w:asciiTheme="minorBidi" w:hAnsiTheme="minorBidi"/>
                <w:b/>
                <w:bCs/>
                <w:sz w:val="18"/>
                <w:szCs w:val="18"/>
              </w:rPr>
              <w:t>along</w:t>
            </w:r>
            <w:r w:rsidRPr="00F33CCC">
              <w:rPr>
                <w:rFonts w:asciiTheme="minorBidi" w:hAnsiTheme="minorBidi"/>
                <w:b/>
                <w:bCs/>
                <w:sz w:val="18"/>
                <w:szCs w:val="18"/>
              </w:rPr>
              <w:t xml:space="preserve"> the route of the 6 days of </w:t>
            </w:r>
            <w:r w:rsidR="00A81CCC">
              <w:rPr>
                <w:rFonts w:asciiTheme="minorBidi" w:hAnsiTheme="minorBidi"/>
                <w:b/>
                <w:bCs/>
                <w:sz w:val="18"/>
                <w:szCs w:val="18"/>
              </w:rPr>
              <w:t xml:space="preserve">the </w:t>
            </w:r>
            <w:r w:rsidRPr="00F33CCC">
              <w:rPr>
                <w:rFonts w:asciiTheme="minorBidi" w:hAnsiTheme="minorBidi"/>
                <w:b/>
                <w:bCs/>
                <w:sz w:val="18"/>
                <w:szCs w:val="18"/>
              </w:rPr>
              <w:t xml:space="preserve">Kuwait mobile campaign showing the </w:t>
            </w:r>
            <w:r w:rsidR="00A81CCC">
              <w:rPr>
                <w:rFonts w:asciiTheme="minorBidi" w:hAnsiTheme="minorBidi"/>
                <w:b/>
                <w:bCs/>
                <w:sz w:val="18"/>
                <w:szCs w:val="18"/>
              </w:rPr>
              <w:t>locations</w:t>
            </w:r>
            <w:r w:rsidR="00DA256B">
              <w:rPr>
                <w:rFonts w:asciiTheme="minorBidi" w:hAnsiTheme="minorBidi"/>
                <w:b/>
                <w:bCs/>
                <w:sz w:val="18"/>
                <w:szCs w:val="18"/>
              </w:rPr>
              <w:t xml:space="preserve"> of</w:t>
            </w:r>
            <w:r w:rsidRPr="00F33CCC">
              <w:rPr>
                <w:rFonts w:asciiTheme="minorBidi" w:hAnsiTheme="minorBidi"/>
                <w:b/>
                <w:bCs/>
                <w:sz w:val="18"/>
                <w:szCs w:val="18"/>
              </w:rPr>
              <w:t xml:space="preserve"> methane emissions. The map </w:t>
            </w:r>
            <w:r w:rsidR="00F33CCC" w:rsidRPr="00F33CCC">
              <w:rPr>
                <w:rFonts w:asciiTheme="minorBidi" w:hAnsiTheme="minorBidi"/>
                <w:b/>
                <w:bCs/>
                <w:sz w:val="18"/>
                <w:szCs w:val="18"/>
              </w:rPr>
              <w:t>shows</w:t>
            </w:r>
            <w:r w:rsidRPr="00F33CCC">
              <w:rPr>
                <w:rFonts w:asciiTheme="minorBidi" w:hAnsiTheme="minorBidi"/>
                <w:b/>
                <w:bCs/>
                <w:sz w:val="18"/>
                <w:szCs w:val="18"/>
              </w:rPr>
              <w:t xml:space="preserve"> the </w:t>
            </w:r>
            <w:r w:rsidR="00F33CCC" w:rsidRPr="00F33CCC">
              <w:rPr>
                <w:rFonts w:asciiTheme="minorBidi" w:hAnsiTheme="minorBidi"/>
                <w:b/>
                <w:bCs/>
                <w:sz w:val="18"/>
                <w:szCs w:val="18"/>
              </w:rPr>
              <w:t>landfill sites 1) Al-</w:t>
            </w:r>
            <w:proofErr w:type="spellStart"/>
            <w:r w:rsidR="00F33CCC" w:rsidRPr="00F33CCC">
              <w:rPr>
                <w:rFonts w:asciiTheme="minorBidi" w:hAnsiTheme="minorBidi"/>
                <w:b/>
                <w:bCs/>
                <w:sz w:val="18"/>
                <w:szCs w:val="18"/>
              </w:rPr>
              <w:t>Jahra</w:t>
            </w:r>
            <w:proofErr w:type="spellEnd"/>
            <w:r w:rsidR="00F33CCC" w:rsidRPr="00F33CCC">
              <w:rPr>
                <w:rFonts w:asciiTheme="minorBidi" w:hAnsiTheme="minorBidi"/>
                <w:b/>
                <w:bCs/>
                <w:sz w:val="18"/>
                <w:szCs w:val="18"/>
              </w:rPr>
              <w:t xml:space="preserve">, 2) </w:t>
            </w:r>
            <w:proofErr w:type="spellStart"/>
            <w:r w:rsidR="00F33CCC" w:rsidRPr="00F33CCC">
              <w:rPr>
                <w:rFonts w:asciiTheme="minorBidi" w:hAnsiTheme="minorBidi"/>
                <w:b/>
                <w:bCs/>
                <w:sz w:val="18"/>
                <w:szCs w:val="18"/>
              </w:rPr>
              <w:t>Kabad</w:t>
            </w:r>
            <w:proofErr w:type="spellEnd"/>
            <w:r w:rsidR="00F33CCC" w:rsidRPr="00F33CCC">
              <w:rPr>
                <w:rFonts w:asciiTheme="minorBidi" w:hAnsiTheme="minorBidi"/>
                <w:b/>
                <w:bCs/>
                <w:sz w:val="18"/>
                <w:szCs w:val="18"/>
              </w:rPr>
              <w:t xml:space="preserve"> Construction, 3) South Ring Road, 4) Mina Abdullah, 5) Al-</w:t>
            </w:r>
            <w:proofErr w:type="spellStart"/>
            <w:r w:rsidR="00F33CCC" w:rsidRPr="00F33CCC">
              <w:rPr>
                <w:rFonts w:asciiTheme="minorBidi" w:hAnsiTheme="minorBidi"/>
                <w:b/>
                <w:bCs/>
                <w:sz w:val="18"/>
                <w:szCs w:val="18"/>
              </w:rPr>
              <w:t>Sulaibiyah</w:t>
            </w:r>
            <w:proofErr w:type="spellEnd"/>
            <w:r w:rsidR="00F33CCC" w:rsidRPr="00F33CCC">
              <w:rPr>
                <w:rFonts w:asciiTheme="minorBidi" w:hAnsiTheme="minorBidi"/>
                <w:b/>
                <w:bCs/>
                <w:sz w:val="18"/>
                <w:szCs w:val="18"/>
              </w:rPr>
              <w:t xml:space="preserve">, 6) </w:t>
            </w:r>
            <w:proofErr w:type="spellStart"/>
            <w:r w:rsidR="00F33CCC" w:rsidRPr="00F33CCC">
              <w:rPr>
                <w:rFonts w:asciiTheme="minorBidi" w:hAnsiTheme="minorBidi"/>
                <w:b/>
                <w:bCs/>
                <w:sz w:val="18"/>
                <w:szCs w:val="18"/>
              </w:rPr>
              <w:t>Jleeb</w:t>
            </w:r>
            <w:proofErr w:type="spellEnd"/>
            <w:r w:rsidR="00F33CCC" w:rsidRPr="00F33CCC">
              <w:rPr>
                <w:rFonts w:asciiTheme="minorBidi" w:hAnsiTheme="minorBidi"/>
                <w:b/>
                <w:bCs/>
                <w:sz w:val="18"/>
                <w:szCs w:val="18"/>
              </w:rPr>
              <w:t xml:space="preserve"> Al-</w:t>
            </w:r>
            <w:proofErr w:type="spellStart"/>
            <w:r w:rsidR="00F33CCC" w:rsidRPr="00F33CCC">
              <w:rPr>
                <w:rFonts w:asciiTheme="minorBidi" w:hAnsiTheme="minorBidi"/>
                <w:b/>
                <w:bCs/>
                <w:sz w:val="18"/>
                <w:szCs w:val="18"/>
              </w:rPr>
              <w:t>Shyoukh</w:t>
            </w:r>
            <w:proofErr w:type="spellEnd"/>
            <w:r w:rsidR="00F33CCC" w:rsidRPr="00F33CCC">
              <w:rPr>
                <w:rFonts w:asciiTheme="minorBidi" w:hAnsiTheme="minorBidi"/>
                <w:b/>
                <w:bCs/>
                <w:sz w:val="18"/>
                <w:szCs w:val="18"/>
              </w:rPr>
              <w:t xml:space="preserve"> and 7) Al-</w:t>
            </w:r>
            <w:proofErr w:type="spellStart"/>
            <w:r w:rsidR="00F33CCC" w:rsidRPr="00F33CCC">
              <w:rPr>
                <w:rFonts w:asciiTheme="minorBidi" w:hAnsiTheme="minorBidi"/>
                <w:b/>
                <w:bCs/>
                <w:sz w:val="18"/>
                <w:szCs w:val="18"/>
              </w:rPr>
              <w:t>Qurain</w:t>
            </w:r>
            <w:proofErr w:type="spellEnd"/>
            <w:r w:rsidR="00BC0AD5">
              <w:rPr>
                <w:rFonts w:asciiTheme="minorBidi" w:hAnsiTheme="minorBidi"/>
                <w:b/>
                <w:bCs/>
                <w:sz w:val="18"/>
                <w:szCs w:val="18"/>
              </w:rPr>
              <w:t>.</w:t>
            </w:r>
            <w:r w:rsidR="009D711D">
              <w:rPr>
                <w:rFonts w:asciiTheme="minorBidi" w:hAnsiTheme="minorBidi"/>
                <w:b/>
                <w:bCs/>
                <w:sz w:val="18"/>
                <w:szCs w:val="18"/>
              </w:rPr>
              <w:t xml:space="preserve"> </w:t>
            </w:r>
            <w:r w:rsidR="00EE340A">
              <w:rPr>
                <w:rFonts w:asciiTheme="minorBidi" w:hAnsiTheme="minorBidi"/>
                <w:b/>
                <w:bCs/>
                <w:sz w:val="18"/>
                <w:szCs w:val="18"/>
              </w:rPr>
              <w:t xml:space="preserve">Oil fields are shown in </w:t>
            </w:r>
            <w:r w:rsidR="00491C17">
              <w:rPr>
                <w:rFonts w:asciiTheme="minorBidi" w:hAnsiTheme="minorBidi"/>
                <w:b/>
                <w:bCs/>
                <w:sz w:val="18"/>
                <w:szCs w:val="18"/>
              </w:rPr>
              <w:t xml:space="preserve">pale </w:t>
            </w:r>
            <w:r w:rsidR="00EE340A">
              <w:rPr>
                <w:rFonts w:asciiTheme="minorBidi" w:hAnsiTheme="minorBidi"/>
                <w:b/>
                <w:bCs/>
                <w:sz w:val="18"/>
                <w:szCs w:val="18"/>
              </w:rPr>
              <w:t xml:space="preserve">yellow. Black arrows indicate the dominant wind direction during the survey period. </w:t>
            </w:r>
            <w:r w:rsidR="009D711D">
              <w:rPr>
                <w:rFonts w:asciiTheme="minorBidi" w:hAnsiTheme="minorBidi"/>
                <w:b/>
                <w:bCs/>
                <w:sz w:val="18"/>
                <w:szCs w:val="18"/>
              </w:rPr>
              <w:t xml:space="preserve">The map was generated using Arc.Map10.2. Base map source: Esri, Digital Globe, </w:t>
            </w:r>
            <w:proofErr w:type="spellStart"/>
            <w:r w:rsidR="009D711D">
              <w:rPr>
                <w:rFonts w:asciiTheme="minorBidi" w:hAnsiTheme="minorBidi"/>
                <w:b/>
                <w:bCs/>
                <w:sz w:val="18"/>
                <w:szCs w:val="18"/>
              </w:rPr>
              <w:t>GeoEye</w:t>
            </w:r>
            <w:proofErr w:type="spellEnd"/>
            <w:r w:rsidR="009D711D">
              <w:rPr>
                <w:rFonts w:asciiTheme="minorBidi" w:hAnsiTheme="minorBidi"/>
                <w:b/>
                <w:bCs/>
                <w:sz w:val="18"/>
                <w:szCs w:val="18"/>
              </w:rPr>
              <w:t xml:space="preserve">, Earthstar Geographics, CNES/Airbus DS, USDA, US GS, AEX, </w:t>
            </w:r>
            <w:proofErr w:type="spellStart"/>
            <w:r w:rsidR="009D711D">
              <w:rPr>
                <w:rFonts w:asciiTheme="minorBidi" w:hAnsiTheme="minorBidi"/>
                <w:b/>
                <w:bCs/>
                <w:sz w:val="18"/>
                <w:szCs w:val="18"/>
              </w:rPr>
              <w:t>Getmapping</w:t>
            </w:r>
            <w:proofErr w:type="spellEnd"/>
            <w:r w:rsidR="009D711D">
              <w:rPr>
                <w:rFonts w:asciiTheme="minorBidi" w:hAnsiTheme="minorBidi"/>
                <w:b/>
                <w:bCs/>
                <w:sz w:val="18"/>
                <w:szCs w:val="18"/>
              </w:rPr>
              <w:t xml:space="preserve">, </w:t>
            </w:r>
            <w:proofErr w:type="spellStart"/>
            <w:r w:rsidR="009D711D">
              <w:rPr>
                <w:rFonts w:asciiTheme="minorBidi" w:hAnsiTheme="minorBidi"/>
                <w:b/>
                <w:bCs/>
                <w:sz w:val="18"/>
                <w:szCs w:val="18"/>
              </w:rPr>
              <w:t>Aerogrid</w:t>
            </w:r>
            <w:proofErr w:type="spellEnd"/>
            <w:r w:rsidR="009D711D">
              <w:rPr>
                <w:rFonts w:asciiTheme="minorBidi" w:hAnsiTheme="minorBidi"/>
                <w:b/>
                <w:bCs/>
                <w:sz w:val="18"/>
                <w:szCs w:val="18"/>
              </w:rPr>
              <w:t xml:space="preserve">, IGN, IGP, </w:t>
            </w:r>
            <w:proofErr w:type="spellStart"/>
            <w:r w:rsidR="009D711D">
              <w:rPr>
                <w:rFonts w:asciiTheme="minorBidi" w:hAnsiTheme="minorBidi"/>
                <w:b/>
                <w:bCs/>
                <w:sz w:val="18"/>
                <w:szCs w:val="18"/>
              </w:rPr>
              <w:t>Swisstopo</w:t>
            </w:r>
            <w:proofErr w:type="spellEnd"/>
            <w:r w:rsidR="009D711D">
              <w:rPr>
                <w:rFonts w:asciiTheme="minorBidi" w:hAnsiTheme="minorBidi"/>
                <w:b/>
                <w:bCs/>
                <w:sz w:val="18"/>
                <w:szCs w:val="18"/>
              </w:rPr>
              <w:t>, and the GIS User Community.</w:t>
            </w:r>
            <w:r w:rsidR="00BC0AD5">
              <w:rPr>
                <w:rFonts w:asciiTheme="minorBidi" w:hAnsiTheme="minorBidi"/>
                <w:b/>
                <w:bCs/>
                <w:sz w:val="18"/>
                <w:szCs w:val="18"/>
              </w:rPr>
              <w:t xml:space="preserve"> (COLORED)</w:t>
            </w:r>
          </w:p>
        </w:tc>
      </w:tr>
    </w:tbl>
    <w:p w14:paraId="0D6AC0CA" w14:textId="111B1399" w:rsidR="001911A2" w:rsidRPr="002537CF" w:rsidRDefault="001911A2" w:rsidP="00C64DFA">
      <w:pPr>
        <w:widowControl w:val="0"/>
        <w:autoSpaceDE w:val="0"/>
        <w:autoSpaceDN w:val="0"/>
        <w:adjustRightInd w:val="0"/>
        <w:spacing w:before="360" w:after="360" w:line="480" w:lineRule="auto"/>
        <w:jc w:val="both"/>
        <w:rPr>
          <w:rFonts w:ascii="Arial" w:hAnsi="Arial" w:cs="Arial"/>
          <w:b/>
          <w:bCs/>
          <w:sz w:val="24"/>
          <w:szCs w:val="24"/>
        </w:rPr>
      </w:pPr>
      <w:r w:rsidRPr="002537CF">
        <w:rPr>
          <w:rFonts w:ascii="Arial" w:hAnsi="Arial" w:cs="Arial"/>
          <w:b/>
          <w:bCs/>
          <w:sz w:val="24"/>
          <w:szCs w:val="24"/>
        </w:rPr>
        <w:lastRenderedPageBreak/>
        <w:t>3.2</w:t>
      </w:r>
      <w:r>
        <w:rPr>
          <w:rFonts w:ascii="Arial" w:hAnsi="Arial" w:cs="Arial"/>
          <w:b/>
          <w:bCs/>
          <w:sz w:val="24"/>
          <w:szCs w:val="24"/>
        </w:rPr>
        <w:t>.1</w:t>
      </w:r>
      <w:r w:rsidRPr="002537CF">
        <w:rPr>
          <w:rFonts w:ascii="Arial" w:hAnsi="Arial" w:cs="Arial"/>
          <w:b/>
          <w:bCs/>
          <w:sz w:val="24"/>
          <w:szCs w:val="24"/>
        </w:rPr>
        <w:t xml:space="preserve"> </w:t>
      </w:r>
      <w:r>
        <w:rPr>
          <w:rFonts w:ascii="Arial" w:hAnsi="Arial" w:cs="Arial"/>
          <w:b/>
          <w:bCs/>
          <w:sz w:val="24"/>
          <w:szCs w:val="24"/>
        </w:rPr>
        <w:t>Instrument</w:t>
      </w:r>
      <w:r w:rsidRPr="002537CF">
        <w:rPr>
          <w:rFonts w:ascii="Arial" w:hAnsi="Arial" w:cs="Arial"/>
          <w:b/>
          <w:bCs/>
          <w:sz w:val="24"/>
          <w:szCs w:val="24"/>
        </w:rPr>
        <w:t xml:space="preserve"> </w:t>
      </w:r>
      <w:r w:rsidR="00CF37C7">
        <w:rPr>
          <w:rFonts w:ascii="Arial" w:hAnsi="Arial" w:cs="Arial"/>
          <w:b/>
          <w:bCs/>
          <w:sz w:val="24"/>
          <w:szCs w:val="24"/>
        </w:rPr>
        <w:t>c</w:t>
      </w:r>
      <w:r w:rsidRPr="002537CF">
        <w:rPr>
          <w:rFonts w:ascii="Arial" w:hAnsi="Arial" w:cs="Arial"/>
          <w:b/>
          <w:bCs/>
          <w:sz w:val="24"/>
          <w:szCs w:val="24"/>
        </w:rPr>
        <w:t xml:space="preserve">alibration </w:t>
      </w:r>
    </w:p>
    <w:p w14:paraId="153D08A6" w14:textId="1EF9C0DB" w:rsidR="001911A2" w:rsidRPr="007560F6" w:rsidRDefault="001911A2" w:rsidP="00C64DFA">
      <w:pPr>
        <w:widowControl w:val="0"/>
        <w:autoSpaceDE w:val="0"/>
        <w:autoSpaceDN w:val="0"/>
        <w:adjustRightInd w:val="0"/>
        <w:spacing w:before="360" w:after="360" w:line="480" w:lineRule="auto"/>
        <w:jc w:val="both"/>
        <w:rPr>
          <w:rFonts w:ascii="Arial" w:hAnsi="Arial" w:cs="Arial"/>
          <w:sz w:val="24"/>
          <w:szCs w:val="24"/>
        </w:rPr>
      </w:pPr>
      <w:r w:rsidRPr="007560F6">
        <w:rPr>
          <w:rFonts w:ascii="Arial" w:hAnsi="Arial" w:cs="Arial"/>
          <w:sz w:val="24"/>
          <w:szCs w:val="24"/>
        </w:rPr>
        <w:t xml:space="preserve">The </w:t>
      </w:r>
      <w:proofErr w:type="spellStart"/>
      <w:r w:rsidRPr="007560F6">
        <w:rPr>
          <w:rFonts w:ascii="Arial" w:hAnsi="Arial" w:cs="Arial"/>
          <w:sz w:val="24"/>
          <w:szCs w:val="24"/>
        </w:rPr>
        <w:t>Picarro</w:t>
      </w:r>
      <w:proofErr w:type="spellEnd"/>
      <w:r w:rsidRPr="007560F6">
        <w:rPr>
          <w:rFonts w:ascii="Arial" w:hAnsi="Arial" w:cs="Arial"/>
          <w:sz w:val="24"/>
          <w:szCs w:val="24"/>
        </w:rPr>
        <w:t xml:space="preserve"> 2301</w:t>
      </w:r>
      <w:r w:rsidR="00A81CCC">
        <w:rPr>
          <w:rFonts w:ascii="Arial" w:hAnsi="Arial" w:cs="Arial"/>
          <w:sz w:val="24"/>
          <w:szCs w:val="24"/>
        </w:rPr>
        <w:t xml:space="preserve"> CRDS</w:t>
      </w:r>
      <w:r w:rsidRPr="007560F6">
        <w:rPr>
          <w:rFonts w:ascii="Arial" w:hAnsi="Arial" w:cs="Arial"/>
          <w:sz w:val="24"/>
          <w:szCs w:val="24"/>
        </w:rPr>
        <w:t xml:space="preserve"> instrument was calibrated in the RHUL </w:t>
      </w:r>
      <w:r>
        <w:rPr>
          <w:rFonts w:ascii="Arial" w:hAnsi="Arial" w:cs="Arial"/>
          <w:sz w:val="24"/>
          <w:szCs w:val="24"/>
        </w:rPr>
        <w:t>G</w:t>
      </w:r>
      <w:r w:rsidRPr="007560F6">
        <w:rPr>
          <w:rFonts w:ascii="Arial" w:hAnsi="Arial" w:cs="Arial"/>
          <w:sz w:val="24"/>
          <w:szCs w:val="24"/>
        </w:rPr>
        <w:t xml:space="preserve">reenhouse </w:t>
      </w:r>
      <w:r>
        <w:rPr>
          <w:rFonts w:ascii="Arial" w:hAnsi="Arial" w:cs="Arial"/>
          <w:sz w:val="24"/>
          <w:szCs w:val="24"/>
        </w:rPr>
        <w:t>G</w:t>
      </w:r>
      <w:r w:rsidRPr="007560F6">
        <w:rPr>
          <w:rFonts w:ascii="Arial" w:hAnsi="Arial" w:cs="Arial"/>
          <w:sz w:val="24"/>
          <w:szCs w:val="24"/>
        </w:rPr>
        <w:t xml:space="preserve">as </w:t>
      </w:r>
      <w:r>
        <w:rPr>
          <w:rFonts w:ascii="Arial" w:hAnsi="Arial" w:cs="Arial"/>
          <w:sz w:val="24"/>
          <w:szCs w:val="24"/>
        </w:rPr>
        <w:t>L</w:t>
      </w:r>
      <w:r w:rsidRPr="007560F6">
        <w:rPr>
          <w:rFonts w:ascii="Arial" w:hAnsi="Arial" w:cs="Arial"/>
          <w:sz w:val="24"/>
          <w:szCs w:val="24"/>
        </w:rPr>
        <w:t xml:space="preserve">aboratory against three </w:t>
      </w:r>
      <w:r w:rsidR="008C2D89">
        <w:rPr>
          <w:rFonts w:ascii="Arial" w:hAnsi="Arial" w:cs="Arial"/>
          <w:sz w:val="24"/>
          <w:szCs w:val="24"/>
        </w:rPr>
        <w:t xml:space="preserve">WMO-scale referenced </w:t>
      </w:r>
      <w:r>
        <w:rPr>
          <w:rFonts w:ascii="Arial" w:hAnsi="Arial" w:cs="Arial"/>
          <w:sz w:val="24"/>
          <w:szCs w:val="24"/>
        </w:rPr>
        <w:t>cylinders</w:t>
      </w:r>
      <w:r w:rsidRPr="007560F6">
        <w:rPr>
          <w:rFonts w:ascii="Arial" w:hAnsi="Arial" w:cs="Arial"/>
          <w:sz w:val="24"/>
          <w:szCs w:val="24"/>
        </w:rPr>
        <w:t xml:space="preserve"> before it was shipped to Kuwait</w:t>
      </w:r>
      <w:r>
        <w:rPr>
          <w:rFonts w:ascii="Arial" w:hAnsi="Arial" w:cs="Arial"/>
          <w:sz w:val="24"/>
          <w:szCs w:val="24"/>
        </w:rPr>
        <w:t xml:space="preserve">, </w:t>
      </w:r>
      <w:r w:rsidRPr="007560F6">
        <w:rPr>
          <w:rFonts w:ascii="Arial" w:hAnsi="Arial" w:cs="Arial"/>
          <w:sz w:val="24"/>
          <w:szCs w:val="24"/>
        </w:rPr>
        <w:t xml:space="preserve"> two from National Oceanic and Atmospheric Administration </w:t>
      </w:r>
      <w:bookmarkStart w:id="5" w:name="_Hlk527724853"/>
      <w:r w:rsidRPr="007560F6">
        <w:rPr>
          <w:rFonts w:ascii="Arial" w:hAnsi="Arial" w:cs="Arial"/>
          <w:sz w:val="24"/>
          <w:szCs w:val="24"/>
        </w:rPr>
        <w:t>(NOAA;</w:t>
      </w:r>
      <w:r w:rsidR="005F55AC">
        <w:rPr>
          <w:rFonts w:ascii="Arial" w:hAnsi="Arial" w:cs="Arial"/>
          <w:sz w:val="24"/>
          <w:szCs w:val="24"/>
        </w:rPr>
        <w:t xml:space="preserve"> </w:t>
      </w:r>
      <w:hyperlink r:id="rId14" w:history="1">
        <w:r w:rsidR="005F55AC" w:rsidRPr="00CF2906">
          <w:rPr>
            <w:rStyle w:val="Hyperlink"/>
            <w:rFonts w:ascii="Arial" w:hAnsi="Arial" w:cs="Arial"/>
            <w:sz w:val="24"/>
            <w:szCs w:val="24"/>
          </w:rPr>
          <w:t>http://www.esrl.noaa.gov/gmd/ccl/</w:t>
        </w:r>
      </w:hyperlink>
      <w:r w:rsidRPr="005F55AC">
        <w:rPr>
          <w:rFonts w:ascii="Arial" w:hAnsi="Arial" w:cs="Arial"/>
          <w:sz w:val="24"/>
          <w:szCs w:val="24"/>
        </w:rPr>
        <w:t>) and</w:t>
      </w:r>
      <w:r w:rsidRPr="007560F6">
        <w:rPr>
          <w:rFonts w:ascii="Arial" w:hAnsi="Arial" w:cs="Arial"/>
          <w:sz w:val="24"/>
          <w:szCs w:val="24"/>
        </w:rPr>
        <w:t xml:space="preserve"> one from Max Planck Institute</w:t>
      </w:r>
      <w:r>
        <w:rPr>
          <w:rFonts w:ascii="Arial" w:hAnsi="Arial" w:cs="Arial"/>
          <w:sz w:val="24"/>
          <w:szCs w:val="24"/>
        </w:rPr>
        <w:t>,</w:t>
      </w:r>
      <w:r w:rsidRPr="007560F6">
        <w:rPr>
          <w:rFonts w:ascii="Arial" w:hAnsi="Arial" w:cs="Arial"/>
          <w:sz w:val="24"/>
          <w:szCs w:val="24"/>
        </w:rPr>
        <w:t xml:space="preserve"> Jena, and this was repeated after the instrument was returned to RHUL </w:t>
      </w:r>
      <w:r>
        <w:rPr>
          <w:rFonts w:ascii="Arial" w:hAnsi="Arial" w:cs="Arial"/>
          <w:sz w:val="24"/>
          <w:szCs w:val="24"/>
        </w:rPr>
        <w:t>following</w:t>
      </w:r>
      <w:r w:rsidRPr="007560F6">
        <w:rPr>
          <w:rFonts w:ascii="Arial" w:hAnsi="Arial" w:cs="Arial"/>
          <w:sz w:val="24"/>
          <w:szCs w:val="24"/>
        </w:rPr>
        <w:t xml:space="preserve"> the campaign.</w:t>
      </w:r>
      <w:bookmarkEnd w:id="5"/>
      <w:r w:rsidRPr="007560F6">
        <w:rPr>
          <w:rFonts w:ascii="Arial" w:hAnsi="Arial" w:cs="Arial"/>
          <w:sz w:val="24"/>
          <w:szCs w:val="24"/>
        </w:rPr>
        <w:t xml:space="preserve"> </w:t>
      </w:r>
      <w:r w:rsidR="008B6442">
        <w:rPr>
          <w:rFonts w:ascii="Arial" w:hAnsi="Arial" w:cs="Arial"/>
          <w:sz w:val="24"/>
          <w:szCs w:val="24"/>
        </w:rPr>
        <w:t>Precision for CH</w:t>
      </w:r>
      <w:r w:rsidR="008B6442" w:rsidRPr="008B6442">
        <w:rPr>
          <w:rFonts w:ascii="Arial" w:hAnsi="Arial" w:cs="Arial"/>
          <w:sz w:val="24"/>
          <w:szCs w:val="24"/>
          <w:vertAlign w:val="subscript"/>
        </w:rPr>
        <w:t>4</w:t>
      </w:r>
      <w:r w:rsidR="008B6442">
        <w:rPr>
          <w:rFonts w:ascii="Arial" w:hAnsi="Arial" w:cs="Arial"/>
          <w:sz w:val="24"/>
          <w:szCs w:val="24"/>
        </w:rPr>
        <w:t xml:space="preserve"> was </w:t>
      </w:r>
      <w:r w:rsidRPr="008B6442">
        <w:rPr>
          <w:rFonts w:ascii="Arial" w:hAnsi="Arial" w:cs="Times New Roman"/>
          <w:sz w:val="24"/>
          <w:szCs w:val="24"/>
        </w:rPr>
        <w:t>±</w:t>
      </w:r>
      <w:r w:rsidR="00D97387">
        <w:rPr>
          <w:rFonts w:ascii="Arial" w:hAnsi="Arial" w:cs="Times New Roman"/>
          <w:sz w:val="24"/>
          <w:szCs w:val="24"/>
        </w:rPr>
        <w:t xml:space="preserve"> </w:t>
      </w:r>
      <w:r w:rsidRPr="008B6442">
        <w:rPr>
          <w:rFonts w:ascii="Arial" w:hAnsi="Arial" w:cs="Arial"/>
          <w:sz w:val="24"/>
          <w:szCs w:val="24"/>
        </w:rPr>
        <w:t xml:space="preserve">0.5 ppb </w:t>
      </w:r>
      <w:r w:rsidRPr="007560F6">
        <w:rPr>
          <w:rFonts w:ascii="Arial" w:hAnsi="Arial" w:cs="Arial"/>
          <w:sz w:val="24"/>
          <w:szCs w:val="24"/>
        </w:rPr>
        <w:t xml:space="preserve">and </w:t>
      </w:r>
      <w:r>
        <w:rPr>
          <w:rFonts w:ascii="Arial" w:hAnsi="Arial" w:cs="Arial"/>
          <w:sz w:val="24"/>
          <w:szCs w:val="24"/>
        </w:rPr>
        <w:t>t</w:t>
      </w:r>
      <w:r w:rsidRPr="007560F6">
        <w:rPr>
          <w:rFonts w:ascii="Arial" w:hAnsi="Arial" w:cs="Arial"/>
          <w:sz w:val="24"/>
          <w:szCs w:val="24"/>
        </w:rPr>
        <w:t xml:space="preserve">he drift in measurements between the </w:t>
      </w:r>
      <w:r w:rsidR="005F55AC">
        <w:rPr>
          <w:rFonts w:ascii="Arial" w:hAnsi="Arial" w:cs="Arial"/>
          <w:sz w:val="24"/>
          <w:szCs w:val="24"/>
        </w:rPr>
        <w:t>two</w:t>
      </w:r>
      <w:r w:rsidRPr="007560F6">
        <w:rPr>
          <w:rFonts w:ascii="Arial" w:hAnsi="Arial" w:cs="Arial"/>
          <w:sz w:val="24"/>
          <w:szCs w:val="24"/>
        </w:rPr>
        <w:t xml:space="preserve"> calibrations was small (less than 0.</w:t>
      </w:r>
      <w:r w:rsidR="00A81CCC">
        <w:rPr>
          <w:rFonts w:ascii="Arial" w:hAnsi="Arial" w:cs="Arial"/>
          <w:sz w:val="24"/>
          <w:szCs w:val="24"/>
        </w:rPr>
        <w:t>9</w:t>
      </w:r>
      <w:r w:rsidRPr="007560F6">
        <w:rPr>
          <w:rFonts w:ascii="Arial" w:hAnsi="Arial" w:cs="Arial"/>
          <w:sz w:val="24"/>
          <w:szCs w:val="24"/>
        </w:rPr>
        <w:t xml:space="preserve"> pp</w:t>
      </w:r>
      <w:r w:rsidR="00A81CCC">
        <w:rPr>
          <w:rFonts w:ascii="Arial" w:hAnsi="Arial" w:cs="Arial"/>
          <w:sz w:val="24"/>
          <w:szCs w:val="24"/>
        </w:rPr>
        <w:t>b</w:t>
      </w:r>
      <w:r w:rsidRPr="007560F6">
        <w:rPr>
          <w:rFonts w:ascii="Arial" w:hAnsi="Arial" w:cs="Arial"/>
          <w:sz w:val="24"/>
          <w:szCs w:val="24"/>
        </w:rPr>
        <w:t xml:space="preserve">). </w:t>
      </w:r>
    </w:p>
    <w:p w14:paraId="717B74FD" w14:textId="394802BA" w:rsidR="001911A2" w:rsidRPr="002537CF" w:rsidRDefault="001911A2" w:rsidP="00C64DFA">
      <w:pPr>
        <w:pStyle w:val="ParagraphsJT"/>
        <w:spacing w:line="480" w:lineRule="auto"/>
        <w:rPr>
          <w:b/>
          <w:bCs/>
        </w:rPr>
      </w:pPr>
      <w:r w:rsidRPr="002537CF">
        <w:rPr>
          <w:b/>
          <w:bCs/>
        </w:rPr>
        <w:t>3.</w:t>
      </w:r>
      <w:r>
        <w:rPr>
          <w:b/>
          <w:bCs/>
        </w:rPr>
        <w:t>3</w:t>
      </w:r>
      <w:r w:rsidRPr="002537CF">
        <w:rPr>
          <w:b/>
          <w:bCs/>
        </w:rPr>
        <w:t xml:space="preserve"> </w:t>
      </w:r>
      <w:r>
        <w:rPr>
          <w:b/>
          <w:bCs/>
        </w:rPr>
        <w:t xml:space="preserve">Mole fraction and </w:t>
      </w:r>
      <w:r w:rsidR="005F55AC">
        <w:rPr>
          <w:b/>
          <w:bCs/>
        </w:rPr>
        <w:t>i</w:t>
      </w:r>
      <w:r w:rsidRPr="002537CF">
        <w:rPr>
          <w:b/>
          <w:bCs/>
        </w:rPr>
        <w:t>sotopic</w:t>
      </w:r>
      <w:r>
        <w:rPr>
          <w:b/>
          <w:bCs/>
        </w:rPr>
        <w:t xml:space="preserve"> </w:t>
      </w:r>
      <w:r w:rsidRPr="002537CF">
        <w:rPr>
          <w:b/>
          <w:bCs/>
        </w:rPr>
        <w:t>measurement</w:t>
      </w:r>
      <w:r>
        <w:rPr>
          <w:b/>
          <w:bCs/>
        </w:rPr>
        <w:t xml:space="preserve"> of bag samples</w:t>
      </w:r>
    </w:p>
    <w:p w14:paraId="28441203" w14:textId="6E6851FF" w:rsidR="001911A2" w:rsidRDefault="001911A2" w:rsidP="00C64DFA">
      <w:pPr>
        <w:pStyle w:val="ParagraphsJT"/>
        <w:spacing w:line="480" w:lineRule="auto"/>
        <w:rPr>
          <w:noProof/>
        </w:rPr>
      </w:pPr>
      <w:r w:rsidRPr="007560F6">
        <w:t>Methane mole fraction</w:t>
      </w:r>
      <w:r w:rsidR="007D60B9">
        <w:t xml:space="preserve"> in all </w:t>
      </w:r>
      <w:proofErr w:type="spellStart"/>
      <w:r w:rsidR="007D60B9">
        <w:t>Tedlar</w:t>
      </w:r>
      <w:proofErr w:type="spellEnd"/>
      <w:r w:rsidR="007D60B9">
        <w:t xml:space="preserve"> bag samples</w:t>
      </w:r>
      <w:r w:rsidRPr="007560F6">
        <w:t xml:space="preserve"> was measured using a </w:t>
      </w:r>
      <w:proofErr w:type="spellStart"/>
      <w:r w:rsidRPr="007560F6">
        <w:t>Picarro</w:t>
      </w:r>
      <w:proofErr w:type="spellEnd"/>
      <w:r w:rsidRPr="007560F6">
        <w:t xml:space="preserve"> G1301 Cavity Ring-Down Spectrometer</w:t>
      </w:r>
      <w:r>
        <w:t xml:space="preserve"> </w:t>
      </w:r>
      <w:r w:rsidR="007D60B9">
        <w:t xml:space="preserve">in the RHUL Greenhouse Gas Laboratory. This instrument is calibrated using </w:t>
      </w:r>
      <w:r w:rsidR="00491C17">
        <w:t xml:space="preserve">cylinders </w:t>
      </w:r>
      <w:r w:rsidR="007D60B9">
        <w:t>from</w:t>
      </w:r>
      <w:r w:rsidR="00DA256B">
        <w:t xml:space="preserve"> Max Planck Institute, Jena, </w:t>
      </w:r>
      <w:r w:rsidR="008C2D89">
        <w:t xml:space="preserve">referenced </w:t>
      </w:r>
      <w:r w:rsidR="00DA256B">
        <w:t>to the WMO 2004a scale.</w:t>
      </w:r>
      <w:r w:rsidR="007D60B9">
        <w:t xml:space="preserve"> </w:t>
      </w:r>
    </w:p>
    <w:p w14:paraId="7A5E1E10" w14:textId="058D89E3" w:rsidR="006C3C85" w:rsidRPr="00C64DFA" w:rsidRDefault="007D60B9" w:rsidP="00EE3C07">
      <w:pPr>
        <w:pStyle w:val="ParagraphsJT"/>
        <w:spacing w:line="480" w:lineRule="auto"/>
      </w:pPr>
      <w:r>
        <w:t>C</w:t>
      </w:r>
      <w:r w:rsidR="001911A2" w:rsidRPr="0093445B">
        <w:t xml:space="preserve">ontinuous flow isotope-ratio mass spectrometry (CF-GC-IRMS) </w:t>
      </w:r>
      <w:r w:rsidR="001911A2">
        <w:t xml:space="preserve">was used </w:t>
      </w:r>
      <w:r w:rsidR="001911A2" w:rsidRPr="0093445B">
        <w:t xml:space="preserve">to </w:t>
      </w:r>
      <w:proofErr w:type="spellStart"/>
      <w:r w:rsidR="001911A2" w:rsidRPr="0093445B">
        <w:t>analyse</w:t>
      </w:r>
      <w:proofErr w:type="spellEnd"/>
      <w:r w:rsidR="001911A2" w:rsidRPr="0093445B">
        <w:t xml:space="preserve"> δ</w:t>
      </w:r>
      <w:r w:rsidR="001911A2" w:rsidRPr="0093445B">
        <w:rPr>
          <w:vertAlign w:val="superscript"/>
        </w:rPr>
        <w:t>13</w:t>
      </w:r>
      <w:r w:rsidR="001911A2" w:rsidRPr="0093445B">
        <w:t>C of methane from the air samples</w:t>
      </w:r>
      <w:r w:rsidRPr="007D60B9">
        <w:t xml:space="preserve"> </w:t>
      </w:r>
      <w:r>
        <w:t xml:space="preserve">using a modified Trace Gas preparation system and </w:t>
      </w:r>
      <w:proofErr w:type="spellStart"/>
      <w:r>
        <w:t>Iso</w:t>
      </w:r>
      <w:r w:rsidR="00AC183D">
        <w:t>P</w:t>
      </w:r>
      <w:r>
        <w:t>rime</w:t>
      </w:r>
      <w:proofErr w:type="spellEnd"/>
      <w:r>
        <w:t xml:space="preserve"> mass spectrometer</w:t>
      </w:r>
      <w:r w:rsidR="0077269C">
        <w:t>,</w:t>
      </w:r>
      <w:r>
        <w:t xml:space="preserve"> as detailed in Fisher </w:t>
      </w:r>
      <w:r>
        <w:rPr>
          <w:i/>
        </w:rPr>
        <w:t xml:space="preserve">et al. </w:t>
      </w:r>
      <w:r w:rsidR="00DA256B">
        <w:rPr>
          <w:i/>
        </w:rPr>
        <w:t>(</w:t>
      </w:r>
      <w:r>
        <w:t>2006</w:t>
      </w:r>
      <w:r w:rsidR="00DA256B">
        <w:t>)</w:t>
      </w:r>
      <w:r w:rsidR="001911A2" w:rsidRPr="0093445B">
        <w:t>.</w:t>
      </w:r>
      <w:r w:rsidR="001911A2" w:rsidRPr="002537CF">
        <w:t xml:space="preserve"> </w:t>
      </w:r>
      <w:r w:rsidR="001911A2" w:rsidRPr="0093445B">
        <w:t>Measurement</w:t>
      </w:r>
      <w:r w:rsidR="0077269C">
        <w:t>s</w:t>
      </w:r>
      <w:r w:rsidR="001911A2" w:rsidRPr="0093445B">
        <w:t xml:space="preserve"> of atmospheric methane samples with mole fractions up to </w:t>
      </w:r>
      <w:r w:rsidR="00CF37C7">
        <w:t>7</w:t>
      </w:r>
      <w:r w:rsidR="001911A2" w:rsidRPr="0093445B">
        <w:t xml:space="preserve"> ppm were carried out immediately without a dilution. However, air samples with higher mole fraction (&gt;7 ppm)</w:t>
      </w:r>
      <w:r w:rsidR="0077269C">
        <w:t>,</w:t>
      </w:r>
      <w:r w:rsidR="001911A2" w:rsidRPr="0093445B">
        <w:t xml:space="preserve"> such as those from landfill boreholes or</w:t>
      </w:r>
      <w:r w:rsidR="00DA256B">
        <w:t xml:space="preserve"> gas</w:t>
      </w:r>
      <w:r w:rsidR="001911A2" w:rsidRPr="0093445B">
        <w:t xml:space="preserve"> from the oil field</w:t>
      </w:r>
      <w:r w:rsidR="0077269C">
        <w:t>,</w:t>
      </w:r>
      <w:r w:rsidR="001911A2" w:rsidRPr="0093445B">
        <w:t xml:space="preserve"> were first diluted with zero grade nitrogen </w:t>
      </w:r>
      <w:r w:rsidR="00883298">
        <w:t>(</w:t>
      </w:r>
      <w:r w:rsidR="001911A2" w:rsidRPr="0093445B">
        <w:t xml:space="preserve">scrubbed of methane) to mole fractions between </w:t>
      </w:r>
      <w:r w:rsidR="00CF37C7">
        <w:t>2</w:t>
      </w:r>
      <w:r w:rsidR="001911A2" w:rsidRPr="0093445B">
        <w:t xml:space="preserve"> and </w:t>
      </w:r>
      <w:r w:rsidR="00CF37C7">
        <w:t>5</w:t>
      </w:r>
      <w:r w:rsidR="001911A2" w:rsidRPr="0093445B">
        <w:t xml:space="preserve"> ppm as that is the </w:t>
      </w:r>
      <w:r w:rsidR="00EE3C07">
        <w:t>middle of the linear</w:t>
      </w:r>
      <w:r w:rsidR="001911A2" w:rsidRPr="0093445B">
        <w:t xml:space="preserve"> range for isotopic analysis.</w:t>
      </w:r>
      <w:r w:rsidR="00AC183D">
        <w:t xml:space="preserve"> </w:t>
      </w:r>
    </w:p>
    <w:p w14:paraId="47A98EC4" w14:textId="07FFC611" w:rsidR="001911A2" w:rsidRPr="008464AC" w:rsidRDefault="001911A2" w:rsidP="00C64DFA">
      <w:pPr>
        <w:pStyle w:val="ParagraphsJT"/>
        <w:spacing w:line="480" w:lineRule="auto"/>
      </w:pPr>
      <w:r>
        <w:rPr>
          <w:b/>
          <w:bCs/>
        </w:rPr>
        <w:lastRenderedPageBreak/>
        <w:t xml:space="preserve">3.4 </w:t>
      </w:r>
      <w:r w:rsidRPr="008464AC">
        <w:rPr>
          <w:b/>
          <w:bCs/>
        </w:rPr>
        <w:t xml:space="preserve">Diurnal studies in Kuwait </w:t>
      </w:r>
    </w:p>
    <w:p w14:paraId="4ED6C05B" w14:textId="09AA1203" w:rsidR="001911A2" w:rsidRDefault="001911A2" w:rsidP="00C64DFA">
      <w:pPr>
        <w:widowControl w:val="0"/>
        <w:autoSpaceDE w:val="0"/>
        <w:autoSpaceDN w:val="0"/>
        <w:adjustRightInd w:val="0"/>
        <w:spacing w:before="360" w:after="360" w:line="480" w:lineRule="auto"/>
        <w:jc w:val="both"/>
        <w:rPr>
          <w:rFonts w:ascii="Arial" w:hAnsi="Arial" w:cs="Arial"/>
          <w:sz w:val="24"/>
          <w:szCs w:val="24"/>
        </w:rPr>
      </w:pPr>
      <w:r w:rsidRPr="008464AC">
        <w:rPr>
          <w:rFonts w:ascii="Arial" w:eastAsia="Times New Roman" w:hAnsi="Arial" w:cs="Arial"/>
          <w:sz w:val="24"/>
          <w:szCs w:val="24"/>
        </w:rPr>
        <w:t xml:space="preserve">Several diurnal studies were carried out during 2016 from the </w:t>
      </w:r>
      <w:r w:rsidRPr="008464AC">
        <w:rPr>
          <w:rFonts w:ascii="Arial" w:eastAsia="Times New Roman" w:hAnsi="Arial" w:cs="Arial"/>
          <w:sz w:val="24"/>
          <w:szCs w:val="24"/>
          <w:lang w:val="en-GB"/>
        </w:rPr>
        <w:t>Al-</w:t>
      </w:r>
      <w:proofErr w:type="spellStart"/>
      <w:r w:rsidRPr="008464AC">
        <w:rPr>
          <w:rFonts w:ascii="Arial" w:eastAsia="Times New Roman" w:hAnsi="Arial" w:cs="Arial"/>
          <w:sz w:val="24"/>
          <w:szCs w:val="24"/>
          <w:lang w:val="en-GB"/>
        </w:rPr>
        <w:t>Rabya</w:t>
      </w:r>
      <w:proofErr w:type="spellEnd"/>
      <w:r w:rsidRPr="008464AC">
        <w:rPr>
          <w:rFonts w:ascii="Arial" w:eastAsia="Times New Roman" w:hAnsi="Arial" w:cs="Arial"/>
          <w:sz w:val="24"/>
          <w:szCs w:val="24"/>
          <w:lang w:val="en-GB"/>
        </w:rPr>
        <w:t xml:space="preserve"> urban area </w:t>
      </w:r>
      <w:r w:rsidRPr="008464AC">
        <w:rPr>
          <w:rFonts w:ascii="Arial" w:eastAsia="Times New Roman" w:hAnsi="Arial" w:cs="Arial"/>
          <w:sz w:val="24"/>
          <w:szCs w:val="24"/>
        </w:rPr>
        <w:t xml:space="preserve">in Kuwait City </w:t>
      </w:r>
      <w:proofErr w:type="gramStart"/>
      <w:r w:rsidRPr="008464AC">
        <w:rPr>
          <w:rFonts w:ascii="Arial" w:eastAsia="Times New Roman" w:hAnsi="Arial" w:cs="Arial"/>
          <w:sz w:val="24"/>
          <w:szCs w:val="24"/>
        </w:rPr>
        <w:t>in order to</w:t>
      </w:r>
      <w:proofErr w:type="gramEnd"/>
      <w:r w:rsidRPr="008464AC">
        <w:rPr>
          <w:rFonts w:ascii="Arial" w:eastAsia="Times New Roman" w:hAnsi="Arial" w:cs="Arial"/>
          <w:sz w:val="24"/>
          <w:szCs w:val="24"/>
        </w:rPr>
        <w:t xml:space="preserve"> understand methane local sources by determining the isotopic signature of overnight build-up profiles</w:t>
      </w:r>
      <w:r w:rsidRPr="008464AC">
        <w:rPr>
          <w:rFonts w:ascii="Arial" w:hAnsi="Arial" w:cs="Arial"/>
          <w:sz w:val="24"/>
          <w:szCs w:val="24"/>
        </w:rPr>
        <w:t xml:space="preserve">. Air samples were collected in 3L </w:t>
      </w:r>
      <w:proofErr w:type="spellStart"/>
      <w:r w:rsidRPr="008464AC">
        <w:rPr>
          <w:rFonts w:ascii="Arial" w:hAnsi="Arial" w:cs="Arial"/>
          <w:sz w:val="24"/>
          <w:szCs w:val="24"/>
        </w:rPr>
        <w:t>Tedl</w:t>
      </w:r>
      <w:r>
        <w:rPr>
          <w:rFonts w:ascii="Arial" w:hAnsi="Arial" w:cs="Arial"/>
          <w:sz w:val="24"/>
          <w:szCs w:val="24"/>
        </w:rPr>
        <w:t>a</w:t>
      </w:r>
      <w:r w:rsidRPr="008464AC">
        <w:rPr>
          <w:rFonts w:ascii="Arial" w:hAnsi="Arial" w:cs="Arial"/>
          <w:sz w:val="24"/>
          <w:szCs w:val="24"/>
        </w:rPr>
        <w:t>r</w:t>
      </w:r>
      <w:proofErr w:type="spellEnd"/>
      <w:r w:rsidRPr="008464AC">
        <w:rPr>
          <w:rFonts w:ascii="Arial" w:hAnsi="Arial" w:cs="Arial"/>
          <w:sz w:val="24"/>
          <w:szCs w:val="24"/>
        </w:rPr>
        <w:t xml:space="preserve"> bags every 2 hours at 6</w:t>
      </w:r>
      <w:r w:rsidR="00883298">
        <w:rPr>
          <w:rFonts w:ascii="Arial" w:hAnsi="Arial" w:cs="Arial"/>
          <w:sz w:val="24"/>
          <w:szCs w:val="24"/>
        </w:rPr>
        <w:t xml:space="preserve">m AGL on the </w:t>
      </w:r>
      <w:r w:rsidRPr="008464AC">
        <w:rPr>
          <w:rFonts w:ascii="Arial" w:hAnsi="Arial" w:cs="Arial"/>
          <w:sz w:val="24"/>
          <w:szCs w:val="24"/>
        </w:rPr>
        <w:t xml:space="preserve">terrace of </w:t>
      </w:r>
      <w:r w:rsidR="007D60B9">
        <w:rPr>
          <w:rFonts w:ascii="Arial" w:hAnsi="Arial" w:cs="Arial"/>
          <w:sz w:val="24"/>
          <w:szCs w:val="24"/>
        </w:rPr>
        <w:t>a</w:t>
      </w:r>
      <w:r w:rsidRPr="008464AC">
        <w:rPr>
          <w:rFonts w:ascii="Arial" w:hAnsi="Arial" w:cs="Arial"/>
          <w:sz w:val="24"/>
          <w:szCs w:val="24"/>
        </w:rPr>
        <w:t xml:space="preserve"> house</w:t>
      </w:r>
      <w:r w:rsidR="007D60B9" w:rsidRPr="007D60B9">
        <w:rPr>
          <w:rFonts w:ascii="Arial" w:hAnsi="Arial" w:cs="Arial"/>
          <w:sz w:val="24"/>
          <w:szCs w:val="24"/>
        </w:rPr>
        <w:t xml:space="preserve"> </w:t>
      </w:r>
      <w:r w:rsidR="007D60B9">
        <w:rPr>
          <w:rFonts w:ascii="Arial" w:hAnsi="Arial" w:cs="Arial"/>
          <w:sz w:val="24"/>
          <w:szCs w:val="24"/>
        </w:rPr>
        <w:t xml:space="preserve">and </w:t>
      </w:r>
      <w:proofErr w:type="spellStart"/>
      <w:r w:rsidR="007D60B9">
        <w:rPr>
          <w:rFonts w:ascii="Arial" w:hAnsi="Arial" w:cs="Arial"/>
          <w:sz w:val="24"/>
          <w:szCs w:val="24"/>
        </w:rPr>
        <w:t>analysed</w:t>
      </w:r>
      <w:proofErr w:type="spellEnd"/>
      <w:r w:rsidR="007D60B9">
        <w:rPr>
          <w:rFonts w:ascii="Arial" w:hAnsi="Arial" w:cs="Arial"/>
          <w:sz w:val="24"/>
          <w:szCs w:val="24"/>
        </w:rPr>
        <w:t xml:space="preserve"> in the RHUL laboratory for methane mole fraction and δ</w:t>
      </w:r>
      <w:r w:rsidR="007D60B9" w:rsidRPr="00417C77">
        <w:rPr>
          <w:rFonts w:ascii="Arial" w:hAnsi="Arial" w:cs="Arial"/>
          <w:sz w:val="24"/>
          <w:szCs w:val="24"/>
          <w:vertAlign w:val="superscript"/>
        </w:rPr>
        <w:t>13</w:t>
      </w:r>
      <w:r w:rsidR="007D60B9">
        <w:rPr>
          <w:rFonts w:ascii="Arial" w:hAnsi="Arial" w:cs="Arial"/>
          <w:sz w:val="24"/>
          <w:szCs w:val="24"/>
        </w:rPr>
        <w:t>C</w:t>
      </w:r>
      <w:r w:rsidR="007D60B9" w:rsidRPr="008464AC">
        <w:rPr>
          <w:rFonts w:ascii="Arial" w:hAnsi="Arial" w:cs="Arial"/>
          <w:sz w:val="24"/>
          <w:szCs w:val="24"/>
        </w:rPr>
        <w:t>.</w:t>
      </w:r>
    </w:p>
    <w:p w14:paraId="1F9E4405" w14:textId="77777777" w:rsidR="001911A2" w:rsidRPr="008464AC" w:rsidRDefault="001911A2" w:rsidP="00C64DFA">
      <w:pPr>
        <w:widowControl w:val="0"/>
        <w:autoSpaceDE w:val="0"/>
        <w:autoSpaceDN w:val="0"/>
        <w:adjustRightInd w:val="0"/>
        <w:spacing w:before="360" w:after="360" w:line="480" w:lineRule="auto"/>
        <w:jc w:val="both"/>
        <w:rPr>
          <w:rFonts w:ascii="Arial" w:hAnsi="Arial" w:cs="Arial"/>
          <w:b/>
          <w:bCs/>
          <w:sz w:val="24"/>
          <w:szCs w:val="24"/>
        </w:rPr>
      </w:pPr>
      <w:r>
        <w:rPr>
          <w:rFonts w:ascii="Arial" w:hAnsi="Arial" w:cs="Arial"/>
          <w:b/>
          <w:bCs/>
          <w:sz w:val="24"/>
          <w:szCs w:val="24"/>
        </w:rPr>
        <w:t xml:space="preserve">3.5 </w:t>
      </w:r>
      <w:r w:rsidRPr="008464AC">
        <w:rPr>
          <w:rFonts w:ascii="Arial" w:hAnsi="Arial" w:cs="Arial"/>
          <w:b/>
          <w:bCs/>
          <w:sz w:val="24"/>
          <w:szCs w:val="24"/>
        </w:rPr>
        <w:t xml:space="preserve">Long term study </w:t>
      </w:r>
    </w:p>
    <w:p w14:paraId="15A428F2" w14:textId="42397163" w:rsidR="001911A2" w:rsidRDefault="001911A2" w:rsidP="00C64DFA">
      <w:pPr>
        <w:pStyle w:val="ParagraphsJT"/>
        <w:spacing w:line="480" w:lineRule="auto"/>
      </w:pPr>
      <w:r>
        <w:t>Three</w:t>
      </w:r>
      <w:r w:rsidRPr="00491BEB">
        <w:t xml:space="preserve"> sampling sites were selected for weekly methane measurements in Kuwait</w:t>
      </w:r>
      <w:r>
        <w:t xml:space="preserve"> during </w:t>
      </w:r>
      <w:r w:rsidRPr="00BC1DB4">
        <w:t>the</w:t>
      </w:r>
      <w:r>
        <w:t xml:space="preserve"> two-year</w:t>
      </w:r>
      <w:r w:rsidRPr="00BC1DB4">
        <w:t xml:space="preserve"> period </w:t>
      </w:r>
      <w:r>
        <w:t xml:space="preserve">January </w:t>
      </w:r>
      <w:r w:rsidRPr="00BC1DB4">
        <w:t xml:space="preserve">2015 </w:t>
      </w:r>
      <w:r>
        <w:t>to</w:t>
      </w:r>
      <w:r w:rsidRPr="00BC1DB4">
        <w:t xml:space="preserve"> </w:t>
      </w:r>
      <w:r>
        <w:t xml:space="preserve">December </w:t>
      </w:r>
      <w:r w:rsidRPr="00BC1DB4">
        <w:t>2016</w:t>
      </w:r>
      <w:r>
        <w:t xml:space="preserve"> (see section 4.5)</w:t>
      </w:r>
      <w:r w:rsidRPr="00491BEB">
        <w:t>. Methane measurement was carried out upwind</w:t>
      </w:r>
      <w:r>
        <w:t xml:space="preserve"> </w:t>
      </w:r>
      <w:r w:rsidRPr="00491BEB">
        <w:t>(Al-</w:t>
      </w:r>
      <w:proofErr w:type="spellStart"/>
      <w:r w:rsidRPr="00491BEB">
        <w:t>Mutla</w:t>
      </w:r>
      <w:proofErr w:type="spellEnd"/>
      <w:r>
        <w:t xml:space="preserve"> site</w:t>
      </w:r>
      <w:r w:rsidRPr="00491BEB">
        <w:t>)</w:t>
      </w:r>
      <w:r>
        <w:t>, in a desert area around 33 km northwest of Kuwait City.</w:t>
      </w:r>
      <w:r w:rsidRPr="00491BEB">
        <w:t xml:space="preserve"> </w:t>
      </w:r>
      <w:r w:rsidRPr="003F1BE0">
        <w:t xml:space="preserve">This site </w:t>
      </w:r>
      <w:r>
        <w:t xml:space="preserve">was </w:t>
      </w:r>
      <w:r w:rsidRPr="003F1BE0">
        <w:t xml:space="preserve">chosen to isotopically </w:t>
      </w:r>
      <w:proofErr w:type="spellStart"/>
      <w:r w:rsidRPr="003F1BE0">
        <w:t>characterise</w:t>
      </w:r>
      <w:proofErr w:type="spellEnd"/>
      <w:r w:rsidRPr="003F1BE0">
        <w:t xml:space="preserve"> air coming from </w:t>
      </w:r>
      <w:r>
        <w:t xml:space="preserve">the </w:t>
      </w:r>
      <w:r w:rsidRPr="003F1BE0">
        <w:t>eastern Mediterranean, Syria, and Iraq</w:t>
      </w:r>
      <w:r w:rsidRPr="00491BEB">
        <w:t>.</w:t>
      </w:r>
      <w:r>
        <w:t xml:space="preserve"> The second sampling site is at </w:t>
      </w:r>
      <w:proofErr w:type="spellStart"/>
      <w:r w:rsidRPr="00491BEB">
        <w:t>Fahaheel</w:t>
      </w:r>
      <w:proofErr w:type="spellEnd"/>
      <w:r>
        <w:t xml:space="preserve"> (downwind sampling) that is</w:t>
      </w:r>
      <w:r w:rsidRPr="00491BEB">
        <w:t xml:space="preserve"> </w:t>
      </w:r>
      <w:r>
        <w:t xml:space="preserve">located 35 km southeast of Kuwait City </w:t>
      </w:r>
      <w:r w:rsidRPr="00A70D42">
        <w:t xml:space="preserve">and </w:t>
      </w:r>
      <w:r>
        <w:t>2</w:t>
      </w:r>
      <w:r w:rsidRPr="00A70D42">
        <w:t xml:space="preserve"> </w:t>
      </w:r>
      <w:r>
        <w:t>k</w:t>
      </w:r>
      <w:r w:rsidRPr="00A70D42">
        <w:t>m west of the coastline</w:t>
      </w:r>
      <w:r w:rsidRPr="00491BEB">
        <w:t xml:space="preserve"> at 2 </w:t>
      </w:r>
      <w:proofErr w:type="spellStart"/>
      <w:r w:rsidRPr="00491BEB">
        <w:t>metres</w:t>
      </w:r>
      <w:proofErr w:type="spellEnd"/>
      <w:r w:rsidRPr="00491BEB">
        <w:t xml:space="preserve"> above the ground. The third sampling site was on</w:t>
      </w:r>
      <w:r>
        <w:t xml:space="preserve"> </w:t>
      </w:r>
      <w:r w:rsidRPr="00491BEB">
        <w:t xml:space="preserve">the roof of the Department of Earth and Environmental Sciences at Kuwait University at </w:t>
      </w:r>
      <w:r w:rsidR="00AC183D">
        <w:t>8</w:t>
      </w:r>
      <w:r w:rsidRPr="00491BEB">
        <w:t xml:space="preserve"> meters above ground (</w:t>
      </w:r>
      <w:proofErr w:type="spellStart"/>
      <w:r w:rsidRPr="00491BEB">
        <w:t>Khaldiya</w:t>
      </w:r>
      <w:proofErr w:type="spellEnd"/>
      <w:r w:rsidRPr="00491BEB">
        <w:t>)</w:t>
      </w:r>
      <w:r>
        <w:t>. This site was chosen near to the center of Kuwait City to allow better understanding of urban CH</w:t>
      </w:r>
      <w:r w:rsidRPr="007E116A">
        <w:rPr>
          <w:vertAlign w:val="subscript"/>
        </w:rPr>
        <w:t>4</w:t>
      </w:r>
      <w:r>
        <w:t xml:space="preserve"> sources.</w:t>
      </w:r>
      <w:r w:rsidRPr="00491BEB">
        <w:t xml:space="preserve"> </w:t>
      </w:r>
      <w:r w:rsidRPr="005D769E">
        <w:t>Th</w:t>
      </w:r>
      <w:r>
        <w:t>e</w:t>
      </w:r>
      <w:r w:rsidRPr="005D769E">
        <w:t xml:space="preserve"> site </w:t>
      </w:r>
      <w:r>
        <w:t>is influenced</w:t>
      </w:r>
      <w:r w:rsidRPr="005D769E">
        <w:t xml:space="preserve"> by many</w:t>
      </w:r>
      <w:r>
        <w:t xml:space="preserve"> potential </w:t>
      </w:r>
      <w:r w:rsidRPr="005D769E">
        <w:t xml:space="preserve">methane sources such as landfills and </w:t>
      </w:r>
      <w:r>
        <w:t xml:space="preserve">a </w:t>
      </w:r>
      <w:r w:rsidR="00DA256B">
        <w:t>wastewater treatment plant</w:t>
      </w:r>
      <w:r>
        <w:t>.</w:t>
      </w:r>
      <w:r w:rsidRPr="00491BEB">
        <w:t xml:space="preserve"> </w:t>
      </w:r>
      <w:r>
        <w:t>S</w:t>
      </w:r>
      <w:r w:rsidRPr="00BC1DB4">
        <w:t>amples were collected weekly from</w:t>
      </w:r>
      <w:r>
        <w:t xml:space="preserve"> the</w:t>
      </w:r>
      <w:r w:rsidRPr="00BC1DB4">
        <w:t xml:space="preserve"> three sites</w:t>
      </w:r>
      <w:r>
        <w:t xml:space="preserve"> at</w:t>
      </w:r>
      <w:r w:rsidRPr="00BC1DB4">
        <w:t xml:space="preserve"> approximately the same time</w:t>
      </w:r>
      <w:r>
        <w:t>. The collected</w:t>
      </w:r>
      <w:r w:rsidRPr="00491BEB">
        <w:t xml:space="preserve"> air samples were </w:t>
      </w:r>
      <w:r>
        <w:t xml:space="preserve">then </w:t>
      </w:r>
      <w:proofErr w:type="spellStart"/>
      <w:r w:rsidR="007D60B9">
        <w:t>analysed</w:t>
      </w:r>
      <w:proofErr w:type="spellEnd"/>
      <w:r w:rsidR="007D60B9">
        <w:t xml:space="preserve"> at </w:t>
      </w:r>
      <w:r w:rsidRPr="00491BEB">
        <w:t xml:space="preserve">RHUL </w:t>
      </w:r>
      <w:r w:rsidR="007D60B9">
        <w:t>for CH</w:t>
      </w:r>
      <w:r w:rsidR="007D60B9" w:rsidRPr="007D60B9">
        <w:rPr>
          <w:vertAlign w:val="subscript"/>
        </w:rPr>
        <w:t>4</w:t>
      </w:r>
      <w:r w:rsidR="007D60B9">
        <w:t xml:space="preserve"> mole fraction and δ</w:t>
      </w:r>
      <w:r w:rsidR="007D60B9" w:rsidRPr="00417C77">
        <w:rPr>
          <w:vertAlign w:val="superscript"/>
        </w:rPr>
        <w:t>13</w:t>
      </w:r>
      <w:r w:rsidR="007D60B9">
        <w:t>C</w:t>
      </w:r>
      <w:r w:rsidR="007D60B9" w:rsidRPr="00491BEB">
        <w:t>.</w:t>
      </w:r>
      <w:r w:rsidRPr="00491BEB">
        <w:t xml:space="preserve"> </w:t>
      </w:r>
    </w:p>
    <w:p w14:paraId="30BFCD4A" w14:textId="77777777" w:rsidR="00EE3C07" w:rsidRPr="008464AC" w:rsidRDefault="00EE3C07" w:rsidP="00C64DFA">
      <w:pPr>
        <w:pStyle w:val="ParagraphsJT"/>
        <w:spacing w:line="480" w:lineRule="auto"/>
      </w:pPr>
    </w:p>
    <w:p w14:paraId="55C37712" w14:textId="3EA80DA9" w:rsidR="001911A2" w:rsidRPr="008464AC" w:rsidRDefault="001911A2" w:rsidP="00C64DFA">
      <w:pPr>
        <w:widowControl w:val="0"/>
        <w:autoSpaceDE w:val="0"/>
        <w:autoSpaceDN w:val="0"/>
        <w:adjustRightInd w:val="0"/>
        <w:spacing w:before="360" w:after="360" w:line="480" w:lineRule="auto"/>
        <w:jc w:val="both"/>
        <w:rPr>
          <w:rFonts w:ascii="Arial" w:hAnsi="Arial" w:cs="Arial"/>
          <w:b/>
          <w:sz w:val="24"/>
          <w:szCs w:val="24"/>
        </w:rPr>
      </w:pPr>
      <w:bookmarkStart w:id="6" w:name="_Toc532835754"/>
      <w:r>
        <w:rPr>
          <w:rFonts w:ascii="Arial" w:hAnsi="Arial" w:cs="Arial"/>
          <w:b/>
          <w:sz w:val="24"/>
          <w:szCs w:val="24"/>
        </w:rPr>
        <w:lastRenderedPageBreak/>
        <w:t xml:space="preserve">3.6 </w:t>
      </w:r>
      <w:r w:rsidRPr="008464AC">
        <w:rPr>
          <w:rFonts w:ascii="Arial" w:hAnsi="Arial" w:cs="Arial"/>
          <w:b/>
          <w:sz w:val="24"/>
          <w:szCs w:val="24"/>
        </w:rPr>
        <w:t xml:space="preserve">Data </w:t>
      </w:r>
      <w:r w:rsidR="00CF37C7">
        <w:rPr>
          <w:rFonts w:ascii="Arial" w:hAnsi="Arial" w:cs="Arial"/>
          <w:b/>
          <w:sz w:val="24"/>
          <w:szCs w:val="24"/>
        </w:rPr>
        <w:t>a</w:t>
      </w:r>
      <w:r w:rsidRPr="008464AC">
        <w:rPr>
          <w:rFonts w:ascii="Arial" w:hAnsi="Arial" w:cs="Arial"/>
          <w:b/>
          <w:sz w:val="24"/>
          <w:szCs w:val="24"/>
        </w:rPr>
        <w:t>nalysis</w:t>
      </w:r>
      <w:bookmarkEnd w:id="6"/>
      <w:r w:rsidRPr="008464AC">
        <w:rPr>
          <w:rFonts w:ascii="Arial" w:hAnsi="Arial" w:cs="Arial"/>
          <w:b/>
          <w:sz w:val="24"/>
          <w:szCs w:val="24"/>
        </w:rPr>
        <w:t xml:space="preserve"> </w:t>
      </w:r>
    </w:p>
    <w:p w14:paraId="427BB68A" w14:textId="49EFFE87" w:rsidR="001911A2" w:rsidRPr="00E25353" w:rsidRDefault="001911A2" w:rsidP="00C64DFA">
      <w:pPr>
        <w:widowControl w:val="0"/>
        <w:autoSpaceDE w:val="0"/>
        <w:autoSpaceDN w:val="0"/>
        <w:adjustRightInd w:val="0"/>
        <w:spacing w:before="360" w:after="360" w:line="480" w:lineRule="auto"/>
        <w:jc w:val="both"/>
        <w:rPr>
          <w:rFonts w:ascii="Arial" w:hAnsi="Arial" w:cs="Arial"/>
          <w:sz w:val="24"/>
          <w:szCs w:val="24"/>
          <w:lang w:val="da-DK"/>
        </w:rPr>
      </w:pPr>
      <w:r w:rsidRPr="008464AC">
        <w:rPr>
          <w:rFonts w:ascii="Arial" w:hAnsi="Arial" w:cs="Arial"/>
          <w:sz w:val="24"/>
          <w:szCs w:val="24"/>
        </w:rPr>
        <w:t xml:space="preserve">This research has followed the analysis described by </w:t>
      </w:r>
      <w:r w:rsidRPr="008464AC">
        <w:rPr>
          <w:rFonts w:ascii="Arial" w:hAnsi="Arial" w:cs="Arial"/>
          <w:sz w:val="24"/>
          <w:szCs w:val="24"/>
        </w:rPr>
        <w:fldChar w:fldCharType="begin" w:fldLock="1"/>
      </w:r>
      <w:r w:rsidRPr="008464AC">
        <w:rPr>
          <w:rFonts w:ascii="Arial" w:hAnsi="Arial" w:cs="Arial"/>
          <w:sz w:val="24"/>
          <w:szCs w:val="24"/>
        </w:rPr>
        <w:instrText>ADDIN CSL_CITATION {"citationItems":[{"id":"ITEM-1","itemData":{"author":[{"dropping-particle":"","family":"Keeling","given":"Charles D.","non-dropping-particle":"","parse-names":false,"suffix":""}],"container-title":"Geochimica et Cosmochimica Acta","id":"ITEM-1","issued":{"date-parts":[["1958"]]},"page":"322-334","title":"The concentration and isotopic aboundances of carbon dioxide in the atmosphere.","type":"article-journal","volume":"13"},"uris":["http://www.mendeley.com/documents/?uuid=217dfe22-066e-4332-8d2b-237327110f67"]},{"id":"ITEM-2","itemData":{"author":[{"dropping-particle":"","family":"Keeling","given":"Charles D.","non-dropping-particle":"","parse-names":false,"suffix":""}],"container-title":"Geochimica et Cosmochimica Acta","id":"ITEM-2","issued":{"date-parts":[["1961"]]},"page":"277-298","title":"The concentration and isotopic aboundances of carbon dioxide in rural and marine air","type":"article-journal","volume":"24"},"uris":["http://www.mendeley.com/documents/?uuid=bf39d36f-8e28-4668-a7d7-10389c7fa5fb"]}],"mendeley":{"formattedCitation":"(Keeling 1958, 1961)","plainTextFormattedCitation":"(Keeling 1958, 1961)","previouslyFormattedCitation":"(Keeling 1958, 1961)"},"properties":{"noteIndex":0},"schema":"https://github.com/citation-style-language/schema/raw/master/csl-citation.json"}</w:instrText>
      </w:r>
      <w:r w:rsidRPr="008464AC">
        <w:rPr>
          <w:rFonts w:ascii="Arial" w:hAnsi="Arial" w:cs="Arial"/>
          <w:sz w:val="24"/>
          <w:szCs w:val="24"/>
        </w:rPr>
        <w:fldChar w:fldCharType="separate"/>
      </w:r>
      <w:r w:rsidRPr="008464AC">
        <w:rPr>
          <w:rFonts w:ascii="Arial" w:hAnsi="Arial" w:cs="Arial"/>
          <w:noProof/>
          <w:sz w:val="24"/>
          <w:szCs w:val="24"/>
        </w:rPr>
        <w:t xml:space="preserve">Keeling </w:t>
      </w:r>
      <w:r>
        <w:rPr>
          <w:rFonts w:ascii="Arial" w:hAnsi="Arial" w:cs="Arial"/>
          <w:noProof/>
          <w:sz w:val="24"/>
          <w:szCs w:val="24"/>
        </w:rPr>
        <w:t>(</w:t>
      </w:r>
      <w:r w:rsidRPr="008464AC">
        <w:rPr>
          <w:rFonts w:ascii="Arial" w:hAnsi="Arial" w:cs="Arial"/>
          <w:noProof/>
          <w:sz w:val="24"/>
          <w:szCs w:val="24"/>
        </w:rPr>
        <w:t>1958, 1961)</w:t>
      </w:r>
      <w:r w:rsidRPr="008464AC">
        <w:rPr>
          <w:rFonts w:ascii="Arial" w:hAnsi="Arial" w:cs="Arial"/>
          <w:sz w:val="24"/>
          <w:szCs w:val="24"/>
        </w:rPr>
        <w:fldChar w:fldCharType="end"/>
      </w:r>
      <w:r w:rsidRPr="008464AC">
        <w:rPr>
          <w:rFonts w:ascii="Arial" w:hAnsi="Arial" w:cs="Arial"/>
          <w:sz w:val="24"/>
          <w:szCs w:val="24"/>
        </w:rPr>
        <w:t xml:space="preserve"> and </w:t>
      </w:r>
      <w:r w:rsidRPr="008464AC">
        <w:rPr>
          <w:rFonts w:ascii="Arial" w:hAnsi="Arial" w:cs="Arial"/>
          <w:sz w:val="24"/>
          <w:szCs w:val="24"/>
        </w:rPr>
        <w:fldChar w:fldCharType="begin" w:fldLock="1"/>
      </w:r>
      <w:r w:rsidRPr="008464AC">
        <w:rPr>
          <w:rFonts w:ascii="Arial" w:hAnsi="Arial" w:cs="Arial"/>
          <w:sz w:val="24"/>
          <w:szCs w:val="24"/>
        </w:rPr>
        <w:instrText>ADDIN CSL_CITATION {"citationItems":[{"id":"ITEM-1","itemData":{"DOI":"10.1034/j.1600-0889.2003.00020.x","ISBN":"0280-6509","ISSN":"02806509","abstract":"In this paper we describe some new approaches for calculating isotopic discrimination from atmospheric measurements Of CO2 and delta(13)C. We introduce a framework that is more flexible than the traditional \"Keeling plot\" two end-member mixing model, because it allows for the explicit specification of the background values of both CO2 and delta(13)C. This approach is necessary for evaluating time series for which one can be certain that the Keeling plot requirement of stable background is violated. We also discuss a robust method for curve fitting and for estimating uncertainty of the fitting parameters. In addition to accounting for the uncertainty associated with measurements, we also account for the uncertainty associated with the appropriateness of the analytical model to the data. Our analysis suggests that uncertainty in calculated source signatures is more strongly related to the appropriateness of the model to the data than to the analytical precision of CO2 and delta(13)C measurements. Relative to our approach, other approaches tend to underestimate the uncertainty in the fitted parameters. There can be substantial uncertainty in slopes and intercepts (two per mil or more) even if R-2 is greater than 0.98. In addition, we note that fitting methods not accounting for uncertainty in both x and y result in systematic biases in the fitted parameters. Finally, we discuss the interpretation of the apparent isotopic source signature when this is a composite of several sources.","author":[{"dropping-particle":"","family":"Miller","given":"John B.","non-dropping-particle":"","parse-names":false,"suffix":""},{"dropping-particle":"","family":"Tans","given":"Pieter P.","non-dropping-particle":"","parse-names":false,"suffix":""}],"container-title":"Tellus, Series B: Chemical and Physical Meteorology","id":"ITEM-1","issue":"2","issued":{"date-parts":[["2003"]]},"page":"207-214","title":"Calculating isotopic fractionation from atmospheric measurements at various scales","type":"article-journal","volume":"55B"},"uris":["http://www.mendeley.com/documents/?uuid=c4c141bc-c9ee-4360-8fa1-fca3560aae0e"]}],"mendeley":{"formattedCitation":"(Miller &amp; Tans 2003)","plainTextFormattedCitation":"(Miller &amp; Tans 2003)","previouslyFormattedCitation":"(Miller &amp; Tans 2003)"},"properties":{"noteIndex":0},"schema":"https://github.com/citation-style-language/schema/raw/master/csl-citation.json"}</w:instrText>
      </w:r>
      <w:r w:rsidRPr="008464AC">
        <w:rPr>
          <w:rFonts w:ascii="Arial" w:hAnsi="Arial" w:cs="Arial"/>
          <w:sz w:val="24"/>
          <w:szCs w:val="24"/>
        </w:rPr>
        <w:fldChar w:fldCharType="separate"/>
      </w:r>
      <w:r w:rsidRPr="008464AC">
        <w:rPr>
          <w:rFonts w:ascii="Arial" w:hAnsi="Arial" w:cs="Arial"/>
          <w:noProof/>
          <w:sz w:val="24"/>
          <w:szCs w:val="24"/>
        </w:rPr>
        <w:t xml:space="preserve">Miller &amp; Tans </w:t>
      </w:r>
      <w:r>
        <w:rPr>
          <w:rFonts w:ascii="Arial" w:hAnsi="Arial" w:cs="Arial"/>
          <w:noProof/>
          <w:sz w:val="24"/>
          <w:szCs w:val="24"/>
        </w:rPr>
        <w:t>(</w:t>
      </w:r>
      <w:r w:rsidRPr="008464AC">
        <w:rPr>
          <w:rFonts w:ascii="Arial" w:hAnsi="Arial" w:cs="Arial"/>
          <w:noProof/>
          <w:sz w:val="24"/>
          <w:szCs w:val="24"/>
        </w:rPr>
        <w:t>2003)</w:t>
      </w:r>
      <w:r w:rsidRPr="008464AC">
        <w:rPr>
          <w:rFonts w:ascii="Arial" w:hAnsi="Arial" w:cs="Arial"/>
          <w:sz w:val="24"/>
          <w:szCs w:val="24"/>
        </w:rPr>
        <w:fldChar w:fldCharType="end"/>
      </w:r>
      <w:r w:rsidRPr="008464AC">
        <w:rPr>
          <w:rFonts w:ascii="Arial" w:hAnsi="Arial" w:cs="Arial"/>
          <w:sz w:val="24"/>
          <w:szCs w:val="24"/>
        </w:rPr>
        <w:t xml:space="preserve"> to </w:t>
      </w:r>
      <w:r>
        <w:rPr>
          <w:rFonts w:ascii="Arial" w:hAnsi="Arial" w:cs="Arial"/>
          <w:sz w:val="24"/>
          <w:szCs w:val="24"/>
        </w:rPr>
        <w:t>calculate</w:t>
      </w:r>
      <w:r w:rsidRPr="008464AC">
        <w:rPr>
          <w:rFonts w:ascii="Arial" w:hAnsi="Arial" w:cs="Arial"/>
          <w:sz w:val="24"/>
          <w:szCs w:val="24"/>
        </w:rPr>
        <w:t xml:space="preserve"> the isotopic signature </w:t>
      </w:r>
      <w:r w:rsidR="00EE3C07">
        <w:rPr>
          <w:rFonts w:ascii="Arial" w:hAnsi="Arial" w:cs="Arial"/>
          <w:sz w:val="24"/>
          <w:szCs w:val="24"/>
        </w:rPr>
        <w:t>of</w:t>
      </w:r>
      <w:r w:rsidRPr="008464AC">
        <w:rPr>
          <w:rFonts w:ascii="Arial" w:hAnsi="Arial" w:cs="Arial"/>
          <w:sz w:val="24"/>
          <w:szCs w:val="24"/>
        </w:rPr>
        <w:t xml:space="preserve"> each individual </w:t>
      </w:r>
      <w:r w:rsidR="00491C17">
        <w:rPr>
          <w:rFonts w:ascii="Arial" w:hAnsi="Arial" w:cs="Arial"/>
          <w:sz w:val="24"/>
          <w:szCs w:val="24"/>
        </w:rPr>
        <w:t>source and site</w:t>
      </w:r>
      <w:r w:rsidRPr="008464AC">
        <w:rPr>
          <w:rFonts w:ascii="Arial" w:hAnsi="Arial" w:cs="Arial"/>
          <w:sz w:val="24"/>
          <w:szCs w:val="24"/>
        </w:rPr>
        <w:t>. Many studies have successfully used Keeling and Miller-Tans plots to determine the δ</w:t>
      </w:r>
      <w:r w:rsidRPr="008464AC">
        <w:rPr>
          <w:rFonts w:ascii="Arial" w:hAnsi="Arial" w:cs="Arial"/>
          <w:sz w:val="24"/>
          <w:szCs w:val="24"/>
          <w:vertAlign w:val="superscript"/>
        </w:rPr>
        <w:t>13</w:t>
      </w:r>
      <w:r w:rsidRPr="008464AC">
        <w:rPr>
          <w:rFonts w:ascii="Arial" w:hAnsi="Arial" w:cs="Arial"/>
          <w:sz w:val="24"/>
          <w:szCs w:val="24"/>
        </w:rPr>
        <w:t xml:space="preserve">C signature of a source in specific settings </w:t>
      </w:r>
      <w:r w:rsidRPr="008464AC">
        <w:rPr>
          <w:rFonts w:ascii="Arial" w:hAnsi="Arial" w:cs="Arial"/>
          <w:sz w:val="24"/>
          <w:szCs w:val="24"/>
        </w:rPr>
        <w:fldChar w:fldCharType="begin" w:fldLock="1"/>
      </w:r>
      <w:r w:rsidRPr="008464AC">
        <w:rPr>
          <w:rFonts w:ascii="Arial" w:hAnsi="Arial" w:cs="Arial"/>
          <w:sz w:val="24"/>
          <w:szCs w:val="24"/>
        </w:rPr>
        <w:instrText xml:space="preserve">ADDIN CSL_CITATION {"citationItems":[{"id":"ITEM-1","itemData":{"DOI":"10.1029/2001GB001850","ISBN":"0886-6236","ISSN":"08866236","PMID":"8977425","abstract":"[1] Photosynthesis and respiration impart distinct isotopic signatures to the atmosphere that are used to constrain global carbon source/sink estimates and partition ecosystem fluxes. Increasingly, the ‘‘Keeling plot’’ method is being used to determine the carbon isotope composition of ecosystem respiration (d13CR) in order to better understand the processes controlling ecosystem isotope discrimination. In this paper we synthesize emergent patterns in d13CR by analyzing 146 Keeling plots constructed at 33 sites across North and South America. In order to interpret results from disparate studies, we discuss the assumptions underlying the Keeling plot method and recommend standardized methods for determining d13CR. These include the use of regression calculations that account for error in the x variable, and constraining estimates of d13CR to nighttime periods. We then recalculate d13CR uniformly for all sites. We found a high degree of temporal and spatial variability in C3 ecosystems, with individual observations ranging from ?19.0 to ?32.6%. Mean C3 ecosystem discrimination was 18.3%. Precipitation was a major driver of both temporal and spatial variability of d13CR, suggesting (1) a large influence of recently fixed carbon on ecosystem respiration and (2) a significant effect of previous climatic effects on d13CR. These results illustrate the importance of water availability as a key control on atmospheric 13CO2 and highlight the potential of d13CR as a useful tool for integrating environmental effects on dynamic canopy and ecosystem processes.","author":[{"dropping-particle":"","family":"Pataki","given":"D. E.","non-dropping-particle":"","parse-names":false,"suffix":""},{"dropping-particle":"","family":"Ehleringer","given":"J. R.","non-dropping-particle":"","parse-names":false,"suffix":""},{"dropping-particle":"","family":"Flanagan","given":"L. B.","non-dropping-particle":"","parse-names":false,"suffix":""},{"dropping-particle":"","family":"Yakir","given":"D.","non-dropping-particle":"","parse-names":false,"suffix":""},{"dropping-particle":"","family":"Bowling","given":"D. R.","non-dropping-particle":"","parse-names":false,"suffix":""},{"dropping-particle":"","family":"Still","given":"C. J.","non-dropping-particle":"","parse-names":false,"suffix":""},{"dropping-particle":"","family":"Buchmann","given":"N.","non-dropping-particle":"","parse-names":false,"suffix":""},{"dropping-particle":"","family":"Kaplan","given":"J. O.","non-dropping-particle":"","parse-names":false,"suffix":""},{"dropping-particle":"","family":"Berry","given":"J. A.","non-dropping-particle":"","parse-names":false,"suffix":""}],"container-title":"Global Biogeochemical Cycles","id":"ITEM-1","issue":"1","issued":{"date-parts":[["2003"]]},"title":"The application and interpretation of Keeling plots in terrestrial carbon cycle research","type":"article-journal","volume":"17"},"uris":["http://www.mendeley.com/documents/?uuid=fdcc15be-c702-4de4-a476-ed75c0eb2ae1"]},{"id":"ITEM-2","itemData":{"DOI":"10.5194/amt-8-4539-2015","ISBN":"1529-2401 (Electronic)\\r0270-6474 (Linking)","ISSN":"18678548","PMID":"14645495","abstract":"In this paper, we present an innovative CH4, delta(CH4)-C-13, and C2H6\\ninstrument based on cavity ring-down spectroscopy (CRDS). The design and\\nperformance of the analyzer is presented in detail. The instrument is\\ncapable of precision of less than 1 parts per thousand on\\ndelta(CH4)-C-13 with 1 in. of averaging and about 0.1 parts per thousand\\nin an hour. Using this instrument, we present a comprehensive approach\\nto atmospheric methane emissions attribution. Field measurements were\\nperformed in the Uintah Basin (Utah, USA) in the winter of 2013, using a\\nmobile lab equipped with the CRDS analyzer, a GPS, a sonic anemometer,\\nand an onboard gas storage and playback system. With a small population\\nand almost no other sources of methane and ethane other than oil and gas\\nextraction activities, the Uintah Basin represents an ideal location to\\ninvestigate and validate new measurement methods of atmospheric methane\\nand ethane. We present the results of measurements of the individual\\nfugitive emissions from 23 natural gas wells and six oil wells in the\\nregion. The delta(CH4)-C-13 and C2H6 signatures that we observe are\\nconsistent with the signatures of the gases found in the wells.\\nFurthermore, regional measurements of the atmospheric CH4,\\ndelta(CH4)-C-13, and C2H6 signatures throughout the basin have been\\nmade, using continuous sampling into a 450 m long tube and laboratory\\nreanalysis with the CRDS instrument. These measurements suggest that 85\\n+/- 7% of the total emissions in the basin are from natural gas\\nproduction.","author":[{"dropping-particle":"","family":"Rella","given":"C. W.","non-dropping-particle":"","parse-names":false,"suffix":""},{"dropping-particle":"","family":"Hoffnagle","given":"J.","non-dropping-particle":"","parse-names":false,"suffix":""},{"dropping-particle":"","family":"He","given":"Y.","non-dropping-particle":"","parse-names":false,"suffix":""},{"dropping-particle":"","family":"Tajima","given":"S.","non-dropping-particle":"","parse-names":false,"suffix":""}],"container-title":"Atmospheric Measurement Techniques","id":"ITEM-2","issue":"10","issued":{"date-parts":[["2015"]]},"page":"4539-4559","title":"Local- and regional-scale measurements of CH4, δ13CH4, and C2H6 in the Uintah Basin using a mobile stable isotope analyzer","type":"article-journal","volume":"8"},"uris":["http://www.mendeley.com/documents/?uuid=0fa2ab50-f397-4c41-8e21-4fd27567ad0c"]},{"id":"ITEM-3","itemData":{"DOI":"10.1016/j.atmosenv.2015.03.029","ISBN":"1352-2310","ISSN":"18732844","abstract":"Methane stable isotope analysis, coupled with mole fraction measurement, has been used to link isotopic signature to methane emissions from landfill sites, coal mines and gas leaks in the United Kingdom. A mobile Picarro G2301 CRDS (Cavity Ring-Down Spectroscopy) analyser was installed on a vehicle, together with an anemometer and GPS receiver, to measure atmospheric methane mole fractions and their relative location while driving at speeds up to 80 kph. In targeted areas, when the methane plume was intercepted, air samples were collected in Tedlar bags, for δ&lt;sup&gt;13&lt;/sup&gt;C-CH&lt;inf&gt;4&lt;/inf&gt; isotopic analysis by CF-GC-IRMS (Continuous Flow Gas Chromatography-Isotope Ratio Mass Spectrometry). This method provides high precision isotopic values, determining δ&lt;sup&gt;13&lt;/sup&gt;C-CH&lt;inf&gt;4&lt;/inf&gt; to ±0.05 per mil. The bulk signature of the methane plume into the atmosphere from the whole source area was obtained by Keeling plot analysis, and a δ&lt;sup&gt;13&lt;/sup&gt;C-CH&lt;inf&gt;4&lt;/inf&gt; signature, with the relative uncertainty, allocated to each methane source investigated. Both landfill and natural gas emissions in SE England have tightly constrained isotopic signatures. The averaged δ&lt;sup&gt;13&lt;/sup&gt;C-CH&lt;inf&gt;4&lt;/inf&gt; for landfill sites is-58±3‰. The δ&lt;sup&gt;13&lt;/sup&gt;C-CH&lt;inf&gt;4&lt;/inf&gt; signature for gas leaks is also fairly constant around-36±2‰, a value characteristic of homogenised North Sea supply. In contrast, signatures for coal mines in N. England and Wales fall in a range of-51.2±0.3‰ to-30.9±1.4‰, but can be tightly constrained by region. The study demonstrates that CRDS-based mobile methane measurement coupled with off-line high precision isotopic analysis of plume samples is an efficient way of characterising methane sources. It shows that isotopic measurements allow type identification, and possible location of previously unknown methane sources. In modelling studies this measurement provides an independent constraint to determine the contributions of different sources to the regional methane budget and in the verification of inventory source distribution.","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L.","non-dropping-particle":"","parse-names":false,"suffix":""},{"dropping-particle":"","family":"Lanoisellé","given":"M.","non-dropping-particle":"","parse-names":false,"suffix":""},{"dropping-particle":"","family":"Nisbet","given":"E. G.","non-dropping-particle":"","parse-names":false,"suffix":""}],"container-title":"Atmospheric Environment","id":"ITEM-3","issued":{"date-parts":[["2015"]]},"page":"151-162","title":"Plume mapping and isotopic characterisation of anthropogenic methane sources","type":"article-journal","volume":"110"},"uris":["http://www.mendeley.com/documents/?uuid=bc6511f6-899f-4008-8476-d2596b6cf057"]},{"id":"ITEM-4","itemData":{"DOI":"10.1038/s41598-017-04802-6","ISSN":"20452322","PMID":"28687748","abstract":"A thorough understanding of methane sources is necessary to accomplish methane reduction targets. Urban environments, where a large variety of methane sources coexist, are one of the most complex areas to investigate. Methane sources are characterised by specific δ13C-CH4 signatures, so high precision stable isotope analysis of atmospheric methane can be used to give a better understanding of urban sources and their partition in a source mix. Diurnal measurements of methane and carbon dioxide mole fraction, and isotopic values at King’s College London, enabled assessment of the isotopic signal of the source mix in central London. Surveys with a mobile measurement system in the London region were also carried out for detection of methane plumes at near ground level, in order to evaluate the spatial allocation of sources suggested by the inventories. The measured isotopic signal in central London (−45.7 ±0.5‰) was more than 2‰ higher than the isotopic value calculated using emission inventories and updated δ13C-CH4 signatures. Besides, during the mobile surveys, many gas leaks were identified that are not included in the inventories. This suggests that a revision of the source distribution given by the emission inventories is needed.","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L.","non-dropping-particle":"","parse-names":false,"suffix":""},{"dropping-particle":"","family":"Lanoisellé","given":"M.","non-dropping-particle":"","parse-names":false,"suffix":""},{"dropping-particle":"","family":"Grimmond","given":"C. S.B.","non-dropping-particle":"","parse-names":false,"suffix":""},{"dropping-particle":"","family":"Nisbet","given":"E. G.","non-dropping-particle":"","parse-names":false,"suffix":""}],"container-title":"Scientific Reports","id":"ITEM-4","issue":"1","issued":{"date-parts":[["2017"]]},"page":"1-13","title":"Evaluating methane inventories by isotopic analysis in the London region","type":"article-journal","volume":"7"},"uris":["http://www.mendeley.com/documents/?uuid=08e18651-2802-4960-8433-39a16f0a99fa"]},{"id":"ITEM-5","itemData":{"DOI":"10.1016/j.scitotenv.2017.11.125","ISSN":"18791026","abstract":"Given that cities contributed most of China's CO2emissions, understanding the emission characteristics of urban atmospheric CO2is critical for regulating CO2emissions. Regular observations of atmospheric CO2concentration, </w:instrText>
      </w:r>
      <w:r w:rsidRPr="008464AC">
        <w:rPr>
          <w:rFonts w:ascii="Cambria Math" w:hAnsi="Cambria Math" w:cs="Cambria Math"/>
          <w:sz w:val="24"/>
          <w:szCs w:val="24"/>
        </w:rPr>
        <w:instrText>△</w:instrText>
      </w:r>
      <w:r w:rsidRPr="008464AC">
        <w:rPr>
          <w:rFonts w:ascii="Arial" w:hAnsi="Arial" w:cs="Arial"/>
          <w:sz w:val="24"/>
          <w:szCs w:val="24"/>
        </w:rPr>
        <w:instrText xml:space="preserve">14C and δ13C values were performed at four different sites in Xi'an, China in 2016 to illustrate the temporal and spatial variations of CO2emissions and recognize their sources and sinks in urban carbon cycles. We found seasonal variations in CO2concentration and δ13C values, the peak to peak amplitude of which was 80.8 ppm for CO2concentration and 4.0‰ for its δ13C. With regard to the spatial variations, the urban CO2“dome” effect was the most pronounced during the winter season. The use of </w:instrText>
      </w:r>
      <w:r w:rsidRPr="008464AC">
        <w:rPr>
          <w:rFonts w:ascii="Cambria Math" w:hAnsi="Cambria Math" w:cs="Cambria Math"/>
          <w:sz w:val="24"/>
          <w:szCs w:val="24"/>
        </w:rPr>
        <w:instrText>△</w:instrText>
      </w:r>
      <w:r w:rsidRPr="008464AC">
        <w:rPr>
          <w:rFonts w:ascii="Arial" w:hAnsi="Arial" w:cs="Arial"/>
          <w:sz w:val="24"/>
          <w:szCs w:val="24"/>
        </w:rPr>
        <w:instrText xml:space="preserve">14C combines with δ13C measurements aid in understanding the emission patterns. The results show that in the winter season, emissions from fossil fuel derived CO2(CO2ff) contributed 61.8 ± 10.6% and 57.4 ± 9.7% of the excess CO2(CO2ex) in urban and suburban areas respectively. Combining with the result of estimated δ13C value of fossil fuel (δ13Cff= − 24‰), which suggest coal burning was the dominant source of fossil fuel emissions. In contrast, the proportions of CO2ffin CO2exvaried more in the summer season than that in the winter season, ranging from 42.3% to &gt; 100% with the average contributions of 82.5 ± 23.8% and 90.0 ± 24.8%. Given the estimation of δ13C value of local sources (δ13Cs) was − 21.9‰ indicates that the intensively biogenic activities, such as soil respiration and corn growth have significantly impacted urban carbon cycles, and occasionally played a role of carbon sink.","author":[{"dropping-particle":"","family":"Wang","given":"Peng","non-dropping-particle":"","parse-names":false,"suffix":""},{"dropping-particle":"","family":"Zhou","given":"Weijian","non-dropping-particle":"","parse-names":false,"suffix":""},{"dropping-particle":"","family":"Niu","given":"Zhenchuan","non-dropping-particle":"","parse-names":false,"suffix":""},{"dropping-particle":"","family":"Cheng","given":"Peng","non-dropping-particle":"","parse-names":false,"suffix":""},{"dropping-particle":"","family":"Wu","given":"Shugang","non-dropping-particle":"","parse-names":false,"suffix":""},{"dropping-particle":"","family":"Xiong","given":"Xiaohu","non-dropping-particle":"","parse-names":false,"suffix":""},{"dropping-particle":"","family":"Lu","given":"Xuefeng","non-dropping-particle":"","parse-names":false,"suffix":""},{"dropping-particle":"","family":"Du","given":"Hua","non-dropping-particle":"","parse-names":false,"suffix":""}],"container-title":"Science of the Total Environment","id":"ITEM-5","issued":{"date-parts":[["2018"]]},"page":"1163-1169","publisher":"Elsevier B.V.","title":"Emission characteristics of atmospheric carbon dioxide in Xi'an, China based on the measurements of CO2concentration, </w:instrText>
      </w:r>
      <w:r w:rsidRPr="008464AC">
        <w:rPr>
          <w:rFonts w:ascii="Cambria Math" w:hAnsi="Cambria Math" w:cs="Cambria Math"/>
          <w:sz w:val="24"/>
          <w:szCs w:val="24"/>
        </w:rPr>
        <w:instrText>△</w:instrText>
      </w:r>
      <w:r w:rsidRPr="008464AC">
        <w:rPr>
          <w:rFonts w:ascii="Arial" w:hAnsi="Arial" w:cs="Arial"/>
          <w:sz w:val="24"/>
          <w:szCs w:val="24"/>
        </w:rPr>
        <w:instrText>14C and δ13C","type":"article-journal","volume":"619-620"},"uris":["http://www.mendeley.com/documents/?uuid=affceb59-29dd-430d-a536-1af6b82c2ca3"]},{"id":"ITEM-6","itemData":{"DOI":"10.1021/acs.jpca.5b12737","ISBN":"1089-5639","ISSN":"15205215","abstract":"Measurements of delta(CH4)-C-13 and CH4 concentration were made at a field site in Four Corners, New Mexico (FC), where we observed large sustained CH4 enhancements (2-8 ppm peaks for hours) during nocturnal inversions. Potential sources of this large CH4 signal at FC include (1) fugitive emissions from coal mining and gas processing that are thermogenic and isotopically C-13 enriched relative to background atmosphere and (2) emissions from agriculture, ruminants, landfills, and coalbed biogenic methane that are C-13 depleted relative to background atmosphere. We analyze our measurements of methane concentration and delta C-13 during spring and summer of 2012 to identify fugitive methane sources. We find CH4 plumes that are both enriched and depleted in C-13 relative to CH4 in background air. Keeling plots show a continuum of delta C-13 source compositions between -40 parts per thousand and -60 parts per thousand that are consistent with thermogenic and biogenic sources. The Picarro Mobile Methane Investigator (PMMI), a mobile delta(CH4)-C-13 instrument platform, was deployed in the spring of 2013 and used to verify the isotopic enrichment of coal bed methane in the region. We combine our results with meteorological data to spatially separate these sources in the Four Corners regions. Using CO and CO2 data, along with meteorologica</w:instrText>
      </w:r>
      <w:r w:rsidRPr="00E25353">
        <w:rPr>
          <w:rFonts w:ascii="Arial" w:hAnsi="Arial" w:cs="Arial"/>
          <w:sz w:val="24"/>
          <w:szCs w:val="24"/>
          <w:lang w:val="da-DK"/>
        </w:rPr>
        <w:instrText>l data, we propose that the high methane concentration events ([CH4] &gt; 3.5 ppm) are from both thermogenic and biogenic methane released from coal beds.","author":[{"dropping-particle":"","family":"Arata","given":"Caleb","non-dropping-particle":"","parse-names":false,"suffix":""},{"dropping-particle":"","family":"Rahn","given":"Thom","non-dropping-particle":"","parse-names":false,"suffix":""},{"dropping-particle":"","family":"Dubey","given":"Manvendra K.","non-dropping-particle":"","parse-names":false,"suffix":""}],"container-title":"Journal of Physical Chemistry A","id":"ITEM-6","issue":"9","issued":{"date-parts":[["2016"]]},"page":"1488-1494","title":"Methane Isotope Instrument Validation and Source Identification at Four Corners, New Mexico, United States","type":"article-journal","volume":"120"},"uris":["http://www.mendeley.com/documents/?uuid=efcfc058-b5df-47be-919b-f6f028e6c91b"]}],"mendeley":{"formattedCitation":"(Pataki &lt;i&gt;et al.&lt;/i&gt; 2003; Rella &lt;i&gt;et al.&lt;/i&gt; 2015; Zazzeri &lt;i&gt;et al.&lt;/i&gt; 2015, 2017; Arata &lt;i&gt;et al.&lt;/i&gt; 2016; Wang &lt;i&gt;et al.&lt;/i&gt; 2018)","plainTextFormattedCitation":"(Pataki et al. 2003; Rella et al. 2015; Zazzeri et al. 2015, 2017; Arata et al. 2016; Wang et al. 2018)","previouslyFormattedCitation":"(Pataki &lt;i&gt;et al.&lt;/i&gt; 2003; Rella &lt;i&gt;et al.&lt;/i&gt; 2015; Zazzeri &lt;i&gt;et al.&lt;/i&gt; 2015, 2017; Arata &lt;i&gt;et al.&lt;/i&gt; 2016; Wang &lt;i&gt;et al.&lt;/i&gt; 2018)"},"properties":{"noteIndex":0},"schema":"https://github.com/citation-style-language/schema/raw/master/csl-citation.json"}</w:instrText>
      </w:r>
      <w:r w:rsidRPr="008464AC">
        <w:rPr>
          <w:rFonts w:ascii="Arial" w:hAnsi="Arial" w:cs="Arial"/>
          <w:sz w:val="24"/>
          <w:szCs w:val="24"/>
        </w:rPr>
        <w:fldChar w:fldCharType="separate"/>
      </w:r>
      <w:r w:rsidRPr="00E25353">
        <w:rPr>
          <w:rFonts w:ascii="Arial" w:hAnsi="Arial" w:cs="Arial"/>
          <w:noProof/>
          <w:sz w:val="24"/>
          <w:szCs w:val="24"/>
          <w:lang w:val="da-DK"/>
        </w:rPr>
        <w:t>(</w:t>
      </w:r>
      <w:r w:rsidR="00B67525" w:rsidRPr="00E25353">
        <w:rPr>
          <w:rFonts w:ascii="Arial" w:hAnsi="Arial" w:cs="Arial"/>
          <w:noProof/>
          <w:sz w:val="24"/>
          <w:szCs w:val="24"/>
          <w:lang w:val="da-DK"/>
        </w:rPr>
        <w:t xml:space="preserve">e.g. </w:t>
      </w:r>
      <w:r w:rsidRPr="00E25353">
        <w:rPr>
          <w:rFonts w:ascii="Arial" w:hAnsi="Arial" w:cs="Arial"/>
          <w:noProof/>
          <w:sz w:val="24"/>
          <w:szCs w:val="24"/>
          <w:lang w:val="da-DK"/>
        </w:rPr>
        <w:t xml:space="preserve">Pataki </w:t>
      </w:r>
      <w:r w:rsidRPr="00E25353">
        <w:rPr>
          <w:rFonts w:ascii="Arial" w:hAnsi="Arial" w:cs="Arial"/>
          <w:i/>
          <w:iCs/>
          <w:noProof/>
          <w:sz w:val="24"/>
          <w:szCs w:val="24"/>
          <w:lang w:val="da-DK"/>
        </w:rPr>
        <w:t>et al</w:t>
      </w:r>
      <w:r w:rsidRPr="00E25353">
        <w:rPr>
          <w:rFonts w:ascii="Arial" w:hAnsi="Arial" w:cs="Arial"/>
          <w:noProof/>
          <w:sz w:val="24"/>
          <w:szCs w:val="24"/>
          <w:lang w:val="da-DK"/>
        </w:rPr>
        <w:t xml:space="preserve">. 2003; Rella </w:t>
      </w:r>
      <w:r w:rsidRPr="00E25353">
        <w:rPr>
          <w:rFonts w:ascii="Arial" w:hAnsi="Arial" w:cs="Arial"/>
          <w:i/>
          <w:iCs/>
          <w:noProof/>
          <w:sz w:val="24"/>
          <w:szCs w:val="24"/>
          <w:lang w:val="da-DK"/>
        </w:rPr>
        <w:t>et al</w:t>
      </w:r>
      <w:r w:rsidRPr="00E25353">
        <w:rPr>
          <w:rFonts w:ascii="Arial" w:hAnsi="Arial" w:cs="Arial"/>
          <w:noProof/>
          <w:sz w:val="24"/>
          <w:szCs w:val="24"/>
          <w:lang w:val="da-DK"/>
        </w:rPr>
        <w:t xml:space="preserve">. 2015; Zazzeri </w:t>
      </w:r>
      <w:r w:rsidRPr="00E25353">
        <w:rPr>
          <w:rFonts w:ascii="Arial" w:hAnsi="Arial" w:cs="Arial"/>
          <w:i/>
          <w:iCs/>
          <w:noProof/>
          <w:sz w:val="24"/>
          <w:szCs w:val="24"/>
          <w:lang w:val="da-DK"/>
        </w:rPr>
        <w:t>et al</w:t>
      </w:r>
      <w:r w:rsidRPr="00E25353">
        <w:rPr>
          <w:rFonts w:ascii="Arial" w:hAnsi="Arial" w:cs="Arial"/>
          <w:noProof/>
          <w:sz w:val="24"/>
          <w:szCs w:val="24"/>
          <w:lang w:val="da-DK"/>
        </w:rPr>
        <w:t xml:space="preserve">. 2015, 2017; Arata </w:t>
      </w:r>
      <w:r w:rsidRPr="00E25353">
        <w:rPr>
          <w:rFonts w:ascii="Arial" w:hAnsi="Arial" w:cs="Arial"/>
          <w:i/>
          <w:iCs/>
          <w:noProof/>
          <w:sz w:val="24"/>
          <w:szCs w:val="24"/>
          <w:lang w:val="da-DK"/>
        </w:rPr>
        <w:t>et al.</w:t>
      </w:r>
      <w:r w:rsidRPr="00E25353">
        <w:rPr>
          <w:rFonts w:ascii="Arial" w:hAnsi="Arial" w:cs="Arial"/>
          <w:noProof/>
          <w:sz w:val="24"/>
          <w:szCs w:val="24"/>
          <w:lang w:val="da-DK"/>
        </w:rPr>
        <w:t xml:space="preserve"> 2016; Wang</w:t>
      </w:r>
      <w:r w:rsidRPr="00E25353">
        <w:rPr>
          <w:rFonts w:ascii="Arial" w:hAnsi="Arial" w:cs="Arial"/>
          <w:i/>
          <w:iCs/>
          <w:noProof/>
          <w:sz w:val="24"/>
          <w:szCs w:val="24"/>
          <w:lang w:val="da-DK"/>
        </w:rPr>
        <w:t xml:space="preserve"> et al</w:t>
      </w:r>
      <w:r w:rsidRPr="00E25353">
        <w:rPr>
          <w:rFonts w:ascii="Arial" w:hAnsi="Arial" w:cs="Arial"/>
          <w:noProof/>
          <w:sz w:val="24"/>
          <w:szCs w:val="24"/>
          <w:lang w:val="da-DK"/>
        </w:rPr>
        <w:t>. 2018)</w:t>
      </w:r>
      <w:r w:rsidRPr="008464AC">
        <w:rPr>
          <w:rFonts w:ascii="Arial" w:hAnsi="Arial" w:cs="Arial"/>
          <w:sz w:val="24"/>
          <w:szCs w:val="24"/>
        </w:rPr>
        <w:fldChar w:fldCharType="end"/>
      </w:r>
      <w:r w:rsidRPr="00E25353">
        <w:rPr>
          <w:rFonts w:ascii="Arial" w:hAnsi="Arial" w:cs="Arial"/>
          <w:sz w:val="24"/>
          <w:szCs w:val="24"/>
          <w:lang w:val="da-DK"/>
        </w:rPr>
        <w:t xml:space="preserve">. </w:t>
      </w:r>
    </w:p>
    <w:p w14:paraId="30747C87" w14:textId="6AD041A1" w:rsidR="001911A2" w:rsidRPr="008464AC" w:rsidRDefault="00511DD1" w:rsidP="00C64DFA">
      <w:pPr>
        <w:widowControl w:val="0"/>
        <w:autoSpaceDE w:val="0"/>
        <w:autoSpaceDN w:val="0"/>
        <w:adjustRightInd w:val="0"/>
        <w:spacing w:before="360" w:after="360" w:line="480" w:lineRule="auto"/>
        <w:jc w:val="both"/>
        <w:rPr>
          <w:rFonts w:ascii="Arial" w:hAnsi="Arial" w:cs="Arial"/>
          <w:b/>
          <w:i/>
          <w:sz w:val="24"/>
          <w:szCs w:val="24"/>
          <w:lang w:eastAsia="en-GB"/>
        </w:rPr>
      </w:pPr>
      <w:r>
        <w:rPr>
          <w:rFonts w:ascii="Arial" w:hAnsi="Arial" w:cs="Arial"/>
          <w:b/>
          <w:i/>
          <w:sz w:val="24"/>
          <w:szCs w:val="24"/>
          <w:lang w:eastAsia="en-GB"/>
        </w:rPr>
        <w:t xml:space="preserve">3.6.1 </w:t>
      </w:r>
      <w:r w:rsidR="001911A2" w:rsidRPr="008464AC">
        <w:rPr>
          <w:rFonts w:ascii="Arial" w:hAnsi="Arial" w:cs="Arial"/>
          <w:b/>
          <w:i/>
          <w:sz w:val="24"/>
          <w:szCs w:val="24"/>
          <w:lang w:eastAsia="en-GB"/>
        </w:rPr>
        <w:t>Keeling plot approach</w:t>
      </w:r>
    </w:p>
    <w:p w14:paraId="7FDA120B" w14:textId="34AA1CAE" w:rsidR="001911A2" w:rsidRDefault="001911A2" w:rsidP="00C64DFA">
      <w:pPr>
        <w:widowControl w:val="0"/>
        <w:autoSpaceDE w:val="0"/>
        <w:autoSpaceDN w:val="0"/>
        <w:adjustRightInd w:val="0"/>
        <w:spacing w:before="360" w:after="360" w:line="480" w:lineRule="auto"/>
        <w:jc w:val="both"/>
        <w:rPr>
          <w:rFonts w:ascii="Arial" w:hAnsi="Arial" w:cs="Arial"/>
          <w:sz w:val="24"/>
          <w:szCs w:val="24"/>
        </w:rPr>
      </w:pPr>
      <w:r w:rsidRPr="008464AC">
        <w:rPr>
          <w:rFonts w:ascii="Arial" w:hAnsi="Arial" w:cs="Arial"/>
          <w:sz w:val="24"/>
          <w:szCs w:val="24"/>
        </w:rPr>
        <w:t xml:space="preserve">The Keeling method </w:t>
      </w:r>
      <w:r w:rsidRPr="008464AC">
        <w:rPr>
          <w:rFonts w:ascii="Arial" w:hAnsi="Arial" w:cs="Arial"/>
          <w:sz w:val="24"/>
          <w:szCs w:val="24"/>
        </w:rPr>
        <w:fldChar w:fldCharType="begin" w:fldLock="1"/>
      </w:r>
      <w:r w:rsidRPr="008464AC">
        <w:rPr>
          <w:rFonts w:ascii="Arial" w:hAnsi="Arial" w:cs="Arial"/>
          <w:sz w:val="24"/>
          <w:szCs w:val="24"/>
        </w:rPr>
        <w:instrText>ADDIN CSL_CITATION {"citationItems":[{"id":"ITEM-1","itemData":{"author":[{"dropping-particle":"","family":"Keeling","given":"Charles D.","non-dropping-particle":"","parse-names":false,"suffix":""}],"container-title":"Geochimica et Cosmochimica Acta","id":"ITEM-1","issued":{"date-parts":[["1958"]]},"page":"322-334","title":"The concentration and isotopic aboundances of carbon dioxide in the atmosphere.","type":"article-journal","volume":"13"},"uris":["http://www.mendeley.com/documents/?uuid=217dfe22-066e-4332-8d2b-237327110f67"]},{"id":"ITEM-2","itemData":{"author":[{"dropping-particle":"","family":"Keeling","given":"Charles D.","non-dropping-particle":"","parse-names":false,"suffix":""}],"container-title":"Geochimica et Cosmochimica Acta","id":"ITEM-2","issued":{"date-parts":[["1961"]]},"page":"277-298","title":"The concentration and isotopic aboundances of carbon dioxide in rural and marine air","type":"article-journal","volume":"24"},"uris":["http://www.mendeley.com/documents/?uuid=bf39d36f-8e28-4668-a7d7-10389c7fa5fb"]}],"mendeley":{"formattedCitation":"(Keeling 1958, 1961)","plainTextFormattedCitation":"(Keeling 1958, 1961)","previouslyFormattedCitation":"(Keeling 1958, 1961)"},"properties":{"noteIndex":0},"schema":"https://github.com/citation-style-language/schema/raw/master/csl-citation.json"}</w:instrText>
      </w:r>
      <w:r w:rsidRPr="008464AC">
        <w:rPr>
          <w:rFonts w:ascii="Arial" w:hAnsi="Arial" w:cs="Arial"/>
          <w:sz w:val="24"/>
          <w:szCs w:val="24"/>
        </w:rPr>
        <w:fldChar w:fldCharType="separate"/>
      </w:r>
      <w:r w:rsidRPr="008464AC">
        <w:rPr>
          <w:rFonts w:ascii="Arial" w:hAnsi="Arial" w:cs="Arial"/>
          <w:noProof/>
          <w:sz w:val="24"/>
          <w:szCs w:val="24"/>
        </w:rPr>
        <w:t>(Keeling 1958, 1961)</w:t>
      </w:r>
      <w:r w:rsidRPr="008464AC">
        <w:rPr>
          <w:rFonts w:ascii="Arial" w:hAnsi="Arial" w:cs="Arial"/>
          <w:sz w:val="24"/>
          <w:szCs w:val="24"/>
        </w:rPr>
        <w:fldChar w:fldCharType="end"/>
      </w:r>
      <w:r w:rsidRPr="008464AC">
        <w:rPr>
          <w:rFonts w:ascii="Arial" w:hAnsi="Arial" w:cs="Arial"/>
          <w:sz w:val="24"/>
          <w:szCs w:val="24"/>
        </w:rPr>
        <w:t xml:space="preserve"> </w:t>
      </w:r>
      <w:r w:rsidR="00777D02">
        <w:rPr>
          <w:rFonts w:ascii="Arial" w:hAnsi="Arial" w:cs="Arial"/>
          <w:sz w:val="24"/>
          <w:szCs w:val="24"/>
        </w:rPr>
        <w:t xml:space="preserve">uses </w:t>
      </w:r>
      <w:r w:rsidR="00777D02" w:rsidRPr="00777D02">
        <w:rPr>
          <w:rFonts w:ascii="Arial" w:hAnsi="Arial" w:cs="Arial"/>
          <w:sz w:val="24"/>
          <w:szCs w:val="24"/>
          <w:vertAlign w:val="superscript"/>
        </w:rPr>
        <w:t>13</w:t>
      </w:r>
      <w:r w:rsidR="00777D02">
        <w:rPr>
          <w:rFonts w:ascii="Arial" w:hAnsi="Arial" w:cs="Arial"/>
          <w:sz w:val="24"/>
          <w:szCs w:val="24"/>
        </w:rPr>
        <w:t>C and CH</w:t>
      </w:r>
      <w:r w:rsidR="00777D02" w:rsidRPr="00777D02">
        <w:rPr>
          <w:rFonts w:ascii="Arial" w:hAnsi="Arial" w:cs="Arial"/>
          <w:sz w:val="24"/>
          <w:szCs w:val="24"/>
          <w:vertAlign w:val="subscript"/>
        </w:rPr>
        <w:t>4</w:t>
      </w:r>
      <w:r w:rsidR="00777D02">
        <w:rPr>
          <w:rFonts w:ascii="Arial" w:hAnsi="Arial" w:cs="Arial"/>
          <w:sz w:val="24"/>
          <w:szCs w:val="24"/>
        </w:rPr>
        <w:t xml:space="preserve"> mole fraction measurements to determine the </w:t>
      </w:r>
      <w:r w:rsidRPr="008464AC">
        <w:rPr>
          <w:rFonts w:ascii="Arial" w:hAnsi="Arial" w:cs="Arial"/>
          <w:sz w:val="24"/>
          <w:szCs w:val="24"/>
        </w:rPr>
        <w:t>δ</w:t>
      </w:r>
      <w:r w:rsidRPr="008464AC">
        <w:rPr>
          <w:rFonts w:ascii="Arial" w:hAnsi="Arial" w:cs="Arial"/>
          <w:sz w:val="24"/>
          <w:szCs w:val="24"/>
          <w:vertAlign w:val="superscript"/>
        </w:rPr>
        <w:t>13</w:t>
      </w:r>
      <w:r w:rsidRPr="008464AC">
        <w:rPr>
          <w:rFonts w:ascii="Arial" w:hAnsi="Arial" w:cs="Arial"/>
          <w:sz w:val="24"/>
          <w:szCs w:val="24"/>
        </w:rPr>
        <w:t>C</w:t>
      </w:r>
      <w:r w:rsidRPr="00777D02">
        <w:rPr>
          <w:rFonts w:ascii="Arial" w:hAnsi="Arial" w:cs="Arial"/>
          <w:sz w:val="24"/>
          <w:szCs w:val="24"/>
          <w:vertAlign w:val="subscript"/>
        </w:rPr>
        <w:t>CH4</w:t>
      </w:r>
      <w:r w:rsidRPr="008464AC">
        <w:rPr>
          <w:rFonts w:ascii="Arial" w:hAnsi="Arial" w:cs="Arial"/>
          <w:sz w:val="24"/>
          <w:szCs w:val="24"/>
          <w:vertAlign w:val="subscript"/>
        </w:rPr>
        <w:t xml:space="preserve"> </w:t>
      </w:r>
      <w:r w:rsidRPr="008464AC">
        <w:rPr>
          <w:rFonts w:ascii="Arial" w:hAnsi="Arial" w:cs="Arial"/>
          <w:sz w:val="24"/>
          <w:szCs w:val="24"/>
        </w:rPr>
        <w:t>isotopic signature of a source</w:t>
      </w:r>
      <w:r w:rsidR="00777D02">
        <w:rPr>
          <w:rFonts w:ascii="Arial" w:hAnsi="Arial" w:cs="Arial"/>
          <w:sz w:val="24"/>
          <w:szCs w:val="24"/>
        </w:rPr>
        <w:t xml:space="preserve"> input in circumstances where there is a steady background and varying input proportion</w:t>
      </w:r>
      <w:r w:rsidRPr="008464AC">
        <w:rPr>
          <w:rFonts w:ascii="Arial" w:hAnsi="Arial" w:cs="Arial"/>
          <w:sz w:val="24"/>
          <w:szCs w:val="24"/>
        </w:rPr>
        <w:t xml:space="preserve">. </w:t>
      </w:r>
      <w:r w:rsidR="00777D02">
        <w:rPr>
          <w:rFonts w:ascii="Arial" w:hAnsi="Arial" w:cs="Arial"/>
          <w:bCs/>
          <w:sz w:val="24"/>
          <w:szCs w:val="24"/>
        </w:rPr>
        <w:t xml:space="preserve">The method </w:t>
      </w:r>
      <w:r w:rsidRPr="008464AC">
        <w:rPr>
          <w:rFonts w:ascii="Arial" w:hAnsi="Arial" w:cs="Arial"/>
          <w:bCs/>
          <w:sz w:val="24"/>
          <w:szCs w:val="24"/>
        </w:rPr>
        <w:t xml:space="preserve">has been used to interpret various sub-systems of the global carbon cycle </w:t>
      </w:r>
      <w:r w:rsidRPr="008464AC">
        <w:rPr>
          <w:rFonts w:ascii="Arial" w:hAnsi="Arial" w:cs="Arial"/>
          <w:bCs/>
          <w:sz w:val="24"/>
          <w:szCs w:val="24"/>
        </w:rPr>
        <w:fldChar w:fldCharType="begin" w:fldLock="1"/>
      </w:r>
      <w:r w:rsidRPr="008464AC">
        <w:rPr>
          <w:rFonts w:ascii="Arial" w:hAnsi="Arial" w:cs="Arial"/>
          <w:bCs/>
          <w:sz w:val="24"/>
          <w:szCs w:val="24"/>
        </w:rPr>
        <w:instrText>ADDIN CSL_CITATION {"citationItems":[{"id":"ITEM-1","itemData":{"author":[{"dropping-particle":"","family":"Keeling","given":"Charles D.","non-dropping-particle":"","parse-names":false,"suffix":""}],"container-title":"Geochimica et Cosmochimica Acta","id":"ITEM-1","issued":{"date-parts":[["1958"]]},"page":"322-334","title":"The concentration and isotopic aboundances of carbon dioxide in the atmosphere.","type":"article-journal","volume":"13"},"uris":["http://www.mendeley.com/documents/?uuid=217dfe22-066e-4332-8d2b-237327110f67"]},{"id":"ITEM-2","itemData":{"author":[{"dropping-particle":"","family":"Keeling","given":"Charles D.","non-dropping-particle":"","parse-names":false,"suffix":""}],"container-title":"Geochimica et Cosmochimica Acta","id":"ITEM-2","issued":{"date-parts":[["1961"]]},"page":"277-298","title":"The concentration and isotopic aboundances of carbon dioxide in rural and marine air","type":"article-journal","volume":"24"},"uris":["http://www.mendeley.com/documents/?uuid=bf39d36f-8e28-4668-a7d7-10389c7fa5fb"]},{"id":"ITEM-3","itemData":{"DOI":"10.1029/2005GL023304","ISBN":"0094-8276","ISSN":"00948276","abstract":"First atmospheric O-2, CO2 and delta(13)C flask measurements from the high altitude site Jungfraujoch (JFJ), Switzerland, as well as from the mountain site Puy de Dome (PUY), France are presented. The four-year records of JFJ and the three-year records of PUY show distinct seasonal cycles and superimposed long-term trends in the measured parameters. The mean peak-to-peak amplitudes of the respective seasonal cycles at JFJ are 79 per meg for O-2/N-2, 11 ppm for CO2, and 0.45% for delta(13)C. At PUY the seasonal variations are about two times larger than at JFJ. The spring time CO2 maximum at PUY appears in early march, whereas at JFJ it shows up 1 to 2 months later. The O-2: CO2 correlation gives at both sites slopes of about -2 mol O-2/mol CO2. Stable carbon isotope ratios of source CO2 show depleted values in wintertime and isotopically enriched values in summer.","author":[{"dropping-particle":"","family":"Sturm","given":"Patrick","non-dropping-particle":"","parse-names":false,"suffix":""},{"dropping-particle":"","family":"Leuenberger","given":"Markus","non-dropping-particle":"","parse-names":false,"suffix":""},{"dropping-particle":"","family":"Schmidt","given":"Martina","non-dropping-particle":"","parse-names":false,"suffix":""}],"container-title":"Geophysical Research Letters","id":"ITEM-3","issue":"17","issued":{"date-parts":[["2005"]]},"page":"1-4","title":"Atmospheric O2, CO2 and δ13C observations from the remote sites Jungfraujoch, Switzerland, and Puy de Dôme, France","type":"article-journal","volume":"32"},"uris":["http://www.mendeley.com/documents/?uuid=28f18860-d21a-4d84-af66-7fd9cb0a5965"]},{"id":"ITEM-4","itemData":{"DOI":"10.1029/2001GB001850","ISBN":"0886-6236","ISSN":"08866236","PMID":"8977425","abstract":"[1] Photosynthesis and respiration impart distinct isotopic signatures to the atmosphere that are used to constrain global carbon source/sink estimates and partition ecosystem fluxes. Increasingly, the ‘‘Keeling plot’’ method is being used to determine the carbon isotope composition of ecosystem respiration (d13CR) in order to better understand the processes controlling ecosystem isotope discrimination. In this paper we synthesize emergent patterns in d13CR by analyzing 146 Keeling plots constructed at 33 sites across North and South America. In order to interpret results from disparate studies, we discuss the assumptions underlying the Keeling plot method and recommend standardized methods for determining d13CR. These include the use of regression calculations that account for error in the x variable, and constraining estimates of d13CR to nighttime periods. We then recalculate d13CR uniformly for all sites. We found a high degree of temporal and spatial variability in C3 ecosystems, with individual observations ranging from ?19.0 to ?32.6%. Mean C3 ecosystem discrimination was 18.3%. Precipitation was a major driver of both temporal and spatial variability of d13CR, suggesting (1) a large influence of recently fixed carbon on ecosystem respiration and (2) a significant effect of previous climatic effects on d13CR. These results illustrate the importance of water availability as a key control on atmospheric 13CO2 and highlight the potential of d13CR as a useful tool for integrating environmental effects on dynamic canopy and ecosystem processes.","author":[{"dropping-particle":"","family":"Pataki","given":"D. E.","non-dropping-particle":"","parse-names":false,"suffix":""},{"dropping-particle":"","family":"Ehleringer","given":"J. R.","non-dropping-particle":"","parse-names":false,"suffix":""},{"dropping-particle":"","family":"Flanagan","given":"L. B.","non-dropping-particle":"","parse-names":false,"suffix":""},{"dropping-particle":"","family":"Yakir","given":"D.","non-dropping-particle":"","parse-names":false,"suffix":""},{"dropping-particle":"","family":"Bowling","given":"D. R.","non-dropping-particle":"","parse-names":false,"suffix":""},{"dropping-particle":"","family":"Still","given":"C. J.","non-dropping-particle":"","parse-names":false,"suffix":""},{"dropping-particle":"","family":"Buchmann","given":"N.","non-dropping-particle":"","parse-names":false,"suffix":""},{"dropping-particle":"","family":"Kaplan","given":"J. O.","non-dropping-particle":"","parse-names":false,"suffix":""},{"dropping-particle":"","family":"Berry","given":"J. A.","non-dropping-particle":"","parse-names":false,"suffix":""}],"container-title":"Global Biogeochemical Cycles","id":"ITEM-4","issue":"1","issued":{"date-parts":[["2003"]]},"title":"The application and interpretation of Keeling plots in terrestrial carbon cycle research","type":"article-journal","volume":"17"},"uris":["http://www.mendeley.com/documents/?uuid=fdcc15be-c702-4de4-a476-ed75c0eb2ae1"]},{"id":"ITEM-5","itemData":{"DOI":"10.1002/rcm.2300","ISBN":"0951-4198","ISSN":"09514198","PMID":"16345137","abstract":"Small-scale developments have been made to an off-the-shelf continuous-flow gas chromatography/isotope-ratio mass spectrometry (CF-GC/IRMS) system to allow high-precision isotopic analysis of methane (CH(4)) and carbon dioxide (CO(2)) at ambient concentrations. The repeatability (1sigma) obtainable with this system is 0.05 per thousand for delta(13)C of CH(4), 0.03 per thousand for delta(13)C of CO(2), and 0.05 per thousand for delta(18)O of CO(2) for ten consecutive analyses of a standard tank. An automated inlet system, which allows diurnal studies of CO(2) and CH(4) isotopes, is also described. The improved precision for CH(4) analysis was achieved with the use of a palladium powder on quartz wool catalyst in the combustion furnace, which increased the efficiency of oxidation of CH(4) to CO(2). The automated inlet further improved the precision for both CH(4) and CO(2) analysis by keeping the routine constant. The method described provides a fast turn-around in samples, with accurate, reproducible results, and would allow a long-term continuous record of CH(4) or CO(2) isotopes at a site to be made, providing information about changing sources of the gases both seasonally and interannually.","author":[{"dropping-particle":"","family":"Fisher","given":"Rebecca","non-dropping-particle":"","parse-names":false,"suffix":""},{"dropping-particle":"","family":"Lowry","given":"David","non-dropping-particle":"","parse-names":false,"suffix":""},{"dropping-particle":"","family":"Wilkin","given":"Owen","non-dropping-particle":"","parse-names":false,"suffix":""},{"dropping-particle":"","family":"Sriskantharajah","given":"Srimathy","non-dropping-particle":"","parse-names":false,"suffix":""},{"dropping-particle":"","family":"Nisbet","given":"Euan G.","non-dropping-particle":"","parse-names":false,"suffix":""}],"container-title":"Rapid Communications in Mass Spectrometry","id":"ITEM-5","issue":"2","issued":{"date-parts":[["2006"]]},"page":"200-208","title":"High-precision, automated stable isotope analysis of atmospheric methane and carbon dioxide using continuous-flow isotope-ratio mass spectrometry","type":"article-journal","volume":"20"},"uris":["http://www.mendeley.com/documents/?uuid=d30b09f5-a10f-42d4-b65b-5760269167ed"]},{"id":"ITEM-6","itemData":{"DOI":"10.1038/s41598-017-04802-6","ISSN":"20452322","PMID":"28687748","abstract":"A thorough understanding of methane sources is necessary to accomplish methane reduction targets. Urban environments, where a large variety of methane sources coexist, are one of the most complex areas to investigate. Methane sources are characterised by specific δ13C-CH4 signatures, so high precision stable isotope analysis of atmospheric methane can be used to give a better understanding of urban sources and their partition in a source mix. Diurnal measurements of methane and carbon dioxide mole fraction, and isotopic values at King’s College London, enabled assessment of the isotopic signal of the source mix in central London. Surveys with a mobile measurement system in the London region were also carried out for detection of methane plumes at near ground level, in order to evaluate the spatial allocation of sources suggested by the inventories. The measured isotopic signal in central London (−45.7 ±0.5‰) was more than 2‰ higher than the isotopic value calculated using emission inventories and updated δ13C-CH4 signatures. Besides, during the mobile surveys, many gas leaks were identified that are not included in the inventories. This suggests that a revision of the source distribution given by the emission inventories is needed.","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L.","non-dropping-particle":"","parse-names":false,"suffix":""},{"dropping-particle":"","family":"Lanoisellé","given":"M.","non-dropping-particle":"","parse-names":false,"suffix":""},{"dropping-particle":"","family":"Grimmond","given":"C. S.B.","non-dropping-particle":"","parse-names":false,"suffix":""},{"dropping-particle":"","family":"Nisbet","given":"E. G.","non-dropping-particle":"","parse-names":false,"suffix":""}],"container-title":"Scientific Reports","id":"ITEM-6","issue":"1","issued":{"date-parts":[["2017"]]},"page":"1-13","title":"Evaluating methane inventories by isotopic analysis in the London region","type":"article-journal","volume":"7"},"uris":["http://www.mendeley.com/documents/?uuid=08e18651-2802-4960-8433-39a16f0a99fa"]},{"id":"ITEM-7","itemData":{"DOI":"10.1016/j.atmosenv.2015.03.029","ISBN":"1352-2310","ISSN":"18732844","abstract":"Methane stable isotope analysis, coupled with mole fraction measurement, has been used to link isotopic signature to methane emissions from landfill sites, coal mines and gas leaks in the United Kingdom. A mobile Picarro G2301 CRDS (Cavity Ring-Down Spectroscopy) analyser was installed on a vehicle, together with an anemometer and GPS receiver, to measure atmospheric methane mole fractions and their relative location while driving at speeds up to 80 kph. In targeted areas, when the methane plume was intercepted, air samples were collected in Tedlar bags, for δ&lt;sup&gt;13&lt;/sup&gt;C-CH&lt;inf&gt;4&lt;/inf&gt; isotopic analysis by CF-GC-IRMS (Continuous Flow Gas Chromatography-Isotope Ratio Mass Spectrometry). This method provides high precision isotopic values, determining δ&lt;sup&gt;13&lt;/sup&gt;C-CH&lt;inf&gt;4&lt;/inf&gt; to ±0.05 per mil. The bulk signature of the methane plume into the atmosphere from the whole source area was obtained by Keeling plot analysis, and a δ&lt;sup&gt;13&lt;/sup&gt;C-CH&lt;inf&gt;4&lt;/inf&gt; signature, with the relative uncertainty, allocated to each methane source investigated. Both landfill and natural gas emissions in SE England have tightly constrained isotopic signatures. The averaged δ&lt;sup&gt;13&lt;/sup&gt;C-CH&lt;inf&gt;4&lt;/inf&gt; for landfill sites is-58±3‰. The δ&lt;sup&gt;13&lt;/sup&gt;C-CH&lt;inf&gt;4&lt;/inf&gt; signature for gas leaks is also fairly constant around-36±2‰, a value characteristic of homogenised North Sea supply. In contrast, signatures for coal mines in N. England and Wales fall in a range of-51.2±0.3‰ to-30.9±1.4‰, but can be tightly constrained by region. The study demonstrates that CRDS-based mobile methane measurement coupled with off-line high precision isotopic analysis of plume samples is an efficient way of characterising methane sources. It shows that isotopic measurements allow type identification, and possible location of previously unknown methane sources. In modelling studies this measurement provides an independent constraint to determine the contributions of different sources to the regional methane budget and in the verification of inventory source distribution.","author":[{"dropping-particle":"","family":"Zazzeri","given":"G.","non-dropping-particle":"","parse-names":false,"suffix":""},{"dropping-</w:instrText>
      </w:r>
      <w:r w:rsidRPr="00E25353">
        <w:rPr>
          <w:rFonts w:ascii="Arial" w:hAnsi="Arial" w:cs="Arial"/>
          <w:bCs/>
          <w:sz w:val="24"/>
          <w:szCs w:val="24"/>
          <w:lang w:val="da-DK"/>
        </w:rPr>
        <w:instrText>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L.","non-dropping-particle":"","parse-names":false,"suffix":""},{"dropping-particle":"","family":"Lanoisellé","given":"M.","non-dropping-particle":"","parse-names":false,"suffix":""},{"dropping-particle":"","family":"Nisbet","given":"E. G.","non-dropping-particle":"","parse-names":false,"suffix":""}],"container-title":"Atmospheric Environment","id":"ITEM-7","issued":{"date-parts":[["2015"]]},"page":"151-162","title":"Plume mapping and isotopic characterisation of anthropogenic methane sources","type":"article-journal","volume":"110"},"uris":["http://www.mendeley.com/documents/?uuid=bc6511f6-899f-4008-8476-d2596b6cf057"]}],"mendeley":{"formattedCitation":"(Keeling 1958, 1961; Pataki &lt;i&gt;et al.&lt;/i&gt; 2003; Sturm &lt;i&gt;et al.&lt;/i&gt; 2005; Fisher &lt;i&gt;et al.&lt;/i&gt; 2006; Zazzeri &lt;i&gt;et al.&lt;/i&gt; 2015, 2017)","plainTextFormattedCitation":"(Keeling 1958, 1961; Pataki et al. 2003; Sturm et al. 2005; Fisher et al. 2006; Zazzeri et al. 2015, 2017)","previouslyFormattedCitation":"(Keeling 1958, 1961; Pataki &lt;i&gt;et al.&lt;/i&gt; 2003; Sturm &lt;i&gt;et al.&lt;/i&gt; 2005; Fisher &lt;i&gt;et al.&lt;/i&gt; 2006; Zazzeri &lt;i&gt;et al.&lt;/i&gt; 2015, 2017)"},"properties":{"noteIndex":0},"schema":"https://github.com/citation-style-language/schema/raw/master/csl-citation.json"}</w:instrText>
      </w:r>
      <w:r w:rsidRPr="008464AC">
        <w:rPr>
          <w:rFonts w:ascii="Arial" w:hAnsi="Arial" w:cs="Arial"/>
          <w:bCs/>
          <w:sz w:val="24"/>
          <w:szCs w:val="24"/>
        </w:rPr>
        <w:fldChar w:fldCharType="separate"/>
      </w:r>
      <w:r w:rsidRPr="00E25353">
        <w:rPr>
          <w:rFonts w:ascii="Arial" w:hAnsi="Arial" w:cs="Arial"/>
          <w:bCs/>
          <w:noProof/>
          <w:sz w:val="24"/>
          <w:szCs w:val="24"/>
          <w:lang w:val="da-DK"/>
        </w:rPr>
        <w:t>(</w:t>
      </w:r>
      <w:r w:rsidR="00AC183D" w:rsidRPr="00E25353">
        <w:rPr>
          <w:rFonts w:ascii="Arial" w:hAnsi="Arial" w:cs="Arial"/>
          <w:bCs/>
          <w:noProof/>
          <w:sz w:val="24"/>
          <w:szCs w:val="24"/>
          <w:lang w:val="da-DK"/>
        </w:rPr>
        <w:t xml:space="preserve">e.g. </w:t>
      </w:r>
      <w:r w:rsidRPr="00E25353">
        <w:rPr>
          <w:rFonts w:ascii="Arial" w:hAnsi="Arial" w:cs="Arial"/>
          <w:bCs/>
          <w:noProof/>
          <w:sz w:val="24"/>
          <w:szCs w:val="24"/>
          <w:lang w:val="da-DK"/>
        </w:rPr>
        <w:t xml:space="preserve">Keeling 1958, 1961; Lowry </w:t>
      </w:r>
      <w:r w:rsidRPr="00E25353">
        <w:rPr>
          <w:rFonts w:ascii="Arial" w:hAnsi="Arial" w:cs="Arial"/>
          <w:bCs/>
          <w:i/>
          <w:iCs/>
          <w:noProof/>
          <w:sz w:val="24"/>
          <w:szCs w:val="24"/>
          <w:lang w:val="da-DK"/>
        </w:rPr>
        <w:t>et al</w:t>
      </w:r>
      <w:r w:rsidR="00AC183D" w:rsidRPr="00E25353">
        <w:rPr>
          <w:rFonts w:ascii="Arial" w:hAnsi="Arial" w:cs="Arial"/>
          <w:bCs/>
          <w:noProof/>
          <w:sz w:val="24"/>
          <w:szCs w:val="24"/>
          <w:lang w:val="da-DK"/>
        </w:rPr>
        <w:t xml:space="preserve">. </w:t>
      </w:r>
      <w:r w:rsidRPr="00E25353">
        <w:rPr>
          <w:rFonts w:ascii="Arial" w:hAnsi="Arial" w:cs="Arial"/>
          <w:bCs/>
          <w:noProof/>
          <w:sz w:val="24"/>
          <w:szCs w:val="24"/>
          <w:lang w:val="da-DK"/>
        </w:rPr>
        <w:t xml:space="preserve">2001; Pataki </w:t>
      </w:r>
      <w:r w:rsidRPr="00E25353">
        <w:rPr>
          <w:rFonts w:ascii="Arial" w:hAnsi="Arial" w:cs="Arial"/>
          <w:bCs/>
          <w:i/>
          <w:noProof/>
          <w:sz w:val="24"/>
          <w:szCs w:val="24"/>
          <w:lang w:val="da-DK"/>
        </w:rPr>
        <w:t>et al.</w:t>
      </w:r>
      <w:r w:rsidRPr="00E25353">
        <w:rPr>
          <w:rFonts w:ascii="Arial" w:hAnsi="Arial" w:cs="Arial"/>
          <w:bCs/>
          <w:noProof/>
          <w:sz w:val="24"/>
          <w:szCs w:val="24"/>
          <w:lang w:val="da-DK"/>
        </w:rPr>
        <w:t xml:space="preserve"> 2003; Sturm </w:t>
      </w:r>
      <w:r w:rsidRPr="00E25353">
        <w:rPr>
          <w:rFonts w:ascii="Arial" w:hAnsi="Arial" w:cs="Arial"/>
          <w:bCs/>
          <w:i/>
          <w:noProof/>
          <w:sz w:val="24"/>
          <w:szCs w:val="24"/>
          <w:lang w:val="da-DK"/>
        </w:rPr>
        <w:t>et al.</w:t>
      </w:r>
      <w:r w:rsidRPr="00E25353">
        <w:rPr>
          <w:rFonts w:ascii="Arial" w:hAnsi="Arial" w:cs="Arial"/>
          <w:bCs/>
          <w:noProof/>
          <w:sz w:val="24"/>
          <w:szCs w:val="24"/>
          <w:lang w:val="da-DK"/>
        </w:rPr>
        <w:t xml:space="preserve"> 2005; Fisher </w:t>
      </w:r>
      <w:r w:rsidRPr="00E25353">
        <w:rPr>
          <w:rFonts w:ascii="Arial" w:hAnsi="Arial" w:cs="Arial"/>
          <w:bCs/>
          <w:i/>
          <w:noProof/>
          <w:sz w:val="24"/>
          <w:szCs w:val="24"/>
          <w:lang w:val="da-DK"/>
        </w:rPr>
        <w:t>et al.</w:t>
      </w:r>
      <w:r w:rsidRPr="00E25353">
        <w:rPr>
          <w:rFonts w:ascii="Arial" w:hAnsi="Arial" w:cs="Arial"/>
          <w:bCs/>
          <w:noProof/>
          <w:sz w:val="24"/>
          <w:szCs w:val="24"/>
          <w:lang w:val="da-DK"/>
        </w:rPr>
        <w:t xml:space="preserve"> 2006; Zazzeri </w:t>
      </w:r>
      <w:r w:rsidRPr="00E25353">
        <w:rPr>
          <w:rFonts w:ascii="Arial" w:hAnsi="Arial" w:cs="Arial"/>
          <w:bCs/>
          <w:i/>
          <w:noProof/>
          <w:sz w:val="24"/>
          <w:szCs w:val="24"/>
          <w:lang w:val="da-DK"/>
        </w:rPr>
        <w:t>et al.</w:t>
      </w:r>
      <w:r w:rsidRPr="00E25353">
        <w:rPr>
          <w:rFonts w:ascii="Arial" w:hAnsi="Arial" w:cs="Arial"/>
          <w:bCs/>
          <w:noProof/>
          <w:sz w:val="24"/>
          <w:szCs w:val="24"/>
          <w:lang w:val="da-DK"/>
        </w:rPr>
        <w:t xml:space="preserve"> 2015, 2017</w:t>
      </w:r>
      <w:r w:rsidR="00AC183D" w:rsidRPr="00E25353">
        <w:rPr>
          <w:rFonts w:ascii="Arial" w:hAnsi="Arial" w:cs="Arial"/>
          <w:bCs/>
          <w:noProof/>
          <w:sz w:val="24"/>
          <w:szCs w:val="24"/>
          <w:lang w:val="da-DK"/>
        </w:rPr>
        <w:t xml:space="preserve">; Lowy </w:t>
      </w:r>
      <w:r w:rsidR="00AC183D" w:rsidRPr="00E25353">
        <w:rPr>
          <w:rFonts w:ascii="Arial" w:hAnsi="Arial" w:cs="Arial"/>
          <w:bCs/>
          <w:i/>
          <w:iCs/>
          <w:noProof/>
          <w:sz w:val="24"/>
          <w:szCs w:val="24"/>
          <w:lang w:val="da-DK"/>
        </w:rPr>
        <w:t>et al</w:t>
      </w:r>
      <w:r w:rsidR="00AC183D" w:rsidRPr="00E25353">
        <w:rPr>
          <w:rFonts w:ascii="Arial" w:hAnsi="Arial" w:cs="Arial"/>
          <w:bCs/>
          <w:noProof/>
          <w:sz w:val="24"/>
          <w:szCs w:val="24"/>
          <w:lang w:val="da-DK"/>
        </w:rPr>
        <w:t>. 2020</w:t>
      </w:r>
      <w:r w:rsidRPr="00E25353">
        <w:rPr>
          <w:rFonts w:ascii="Arial" w:hAnsi="Arial" w:cs="Arial"/>
          <w:bCs/>
          <w:noProof/>
          <w:sz w:val="24"/>
          <w:szCs w:val="24"/>
          <w:lang w:val="da-DK"/>
        </w:rPr>
        <w:t>)</w:t>
      </w:r>
      <w:r w:rsidRPr="008464AC">
        <w:rPr>
          <w:rFonts w:ascii="Arial" w:hAnsi="Arial" w:cs="Arial"/>
          <w:bCs/>
          <w:sz w:val="24"/>
          <w:szCs w:val="24"/>
        </w:rPr>
        <w:fldChar w:fldCharType="end"/>
      </w:r>
      <w:r w:rsidRPr="00E25353">
        <w:rPr>
          <w:rFonts w:ascii="Arial" w:hAnsi="Arial" w:cs="Arial"/>
          <w:bCs/>
          <w:sz w:val="24"/>
          <w:szCs w:val="24"/>
          <w:lang w:val="da-DK"/>
        </w:rPr>
        <w:t xml:space="preserve"> .</w:t>
      </w:r>
      <w:r w:rsidRPr="00E25353">
        <w:rPr>
          <w:rFonts w:ascii="Arial" w:hAnsi="Arial" w:cs="Arial"/>
          <w:sz w:val="24"/>
          <w:szCs w:val="24"/>
          <w:lang w:val="da-DK" w:eastAsia="en-GB"/>
        </w:rPr>
        <w:t xml:space="preserve"> </w:t>
      </w:r>
      <w:r w:rsidRPr="008464AC">
        <w:rPr>
          <w:rFonts w:ascii="Arial" w:hAnsi="Arial" w:cs="Arial"/>
          <w:sz w:val="24"/>
          <w:szCs w:val="24"/>
          <w:lang w:eastAsia="en-GB"/>
        </w:rPr>
        <w:t>In this study, the Keeling plot method was employed to calculate the isotopic signature of the methane source responsible for the excess</w:t>
      </w:r>
      <w:r w:rsidR="00777D02">
        <w:rPr>
          <w:rFonts w:ascii="Arial" w:hAnsi="Arial" w:cs="Arial"/>
          <w:sz w:val="24"/>
          <w:szCs w:val="24"/>
          <w:lang w:eastAsia="en-GB"/>
        </w:rPr>
        <w:t xml:space="preserve"> inputs</w:t>
      </w:r>
      <w:r w:rsidRPr="008464AC">
        <w:rPr>
          <w:rFonts w:ascii="Arial" w:hAnsi="Arial" w:cs="Arial"/>
          <w:sz w:val="24"/>
          <w:szCs w:val="24"/>
          <w:lang w:eastAsia="en-GB"/>
        </w:rPr>
        <w:t xml:space="preserve"> over a</w:t>
      </w:r>
      <w:r w:rsidR="00777D02">
        <w:rPr>
          <w:rFonts w:ascii="Arial" w:hAnsi="Arial" w:cs="Arial"/>
          <w:sz w:val="24"/>
          <w:szCs w:val="24"/>
          <w:lang w:eastAsia="en-GB"/>
        </w:rPr>
        <w:t>n</w:t>
      </w:r>
      <w:r w:rsidRPr="008464AC">
        <w:rPr>
          <w:rFonts w:ascii="Arial" w:hAnsi="Arial" w:cs="Arial"/>
          <w:sz w:val="24"/>
          <w:szCs w:val="24"/>
          <w:lang w:eastAsia="en-GB"/>
        </w:rPr>
        <w:t xml:space="preserve"> </w:t>
      </w:r>
      <w:r w:rsidR="00777D02">
        <w:rPr>
          <w:rFonts w:ascii="Arial" w:hAnsi="Arial" w:cs="Arial"/>
          <w:sz w:val="24"/>
          <w:szCs w:val="24"/>
          <w:lang w:eastAsia="en-GB"/>
        </w:rPr>
        <w:t xml:space="preserve">assumed </w:t>
      </w:r>
      <w:r w:rsidRPr="008464AC">
        <w:rPr>
          <w:rFonts w:ascii="Arial" w:hAnsi="Arial" w:cs="Arial"/>
          <w:sz w:val="24"/>
          <w:szCs w:val="24"/>
          <w:lang w:eastAsia="en-GB"/>
        </w:rPr>
        <w:t xml:space="preserve">constant background. This was achieved by plotting the </w:t>
      </w:r>
      <w:r w:rsidRPr="008464AC">
        <w:rPr>
          <w:rFonts w:ascii="Arial" w:hAnsi="Arial" w:cs="Arial"/>
          <w:sz w:val="24"/>
          <w:szCs w:val="24"/>
        </w:rPr>
        <w:t>δ</w:t>
      </w:r>
      <w:r w:rsidRPr="008464AC">
        <w:rPr>
          <w:rFonts w:ascii="Arial" w:hAnsi="Arial" w:cs="Arial"/>
          <w:sz w:val="24"/>
          <w:szCs w:val="24"/>
          <w:vertAlign w:val="superscript"/>
        </w:rPr>
        <w:t>13</w:t>
      </w:r>
      <w:r w:rsidRPr="008464AC">
        <w:rPr>
          <w:rFonts w:ascii="Arial" w:hAnsi="Arial" w:cs="Arial"/>
          <w:sz w:val="24"/>
          <w:szCs w:val="24"/>
        </w:rPr>
        <w:t>C values (‰) (y-axis) against the inverse of methane mole fractions (ppm) (1/CH</w:t>
      </w:r>
      <w:r w:rsidRPr="008464AC">
        <w:rPr>
          <w:rFonts w:ascii="Arial" w:hAnsi="Arial" w:cs="Arial"/>
          <w:sz w:val="24"/>
          <w:szCs w:val="24"/>
          <w:vertAlign w:val="subscript"/>
        </w:rPr>
        <w:t>4</w:t>
      </w:r>
      <w:r w:rsidRPr="008464AC">
        <w:rPr>
          <w:rFonts w:ascii="Arial" w:hAnsi="Arial" w:cs="Arial"/>
          <w:sz w:val="24"/>
          <w:szCs w:val="24"/>
        </w:rPr>
        <w:t>; x-axis)</w:t>
      </w:r>
      <w:r>
        <w:rPr>
          <w:rFonts w:ascii="Arial" w:hAnsi="Arial" w:cs="Arial"/>
          <w:sz w:val="24"/>
          <w:szCs w:val="24"/>
        </w:rPr>
        <w:t xml:space="preserve"> </w:t>
      </w:r>
      <w:r w:rsidRPr="008464AC">
        <w:rPr>
          <w:rFonts w:ascii="Arial" w:hAnsi="Arial" w:cs="Arial"/>
          <w:sz w:val="24"/>
          <w:szCs w:val="24"/>
        </w:rPr>
        <w:fldChar w:fldCharType="begin" w:fldLock="1"/>
      </w:r>
      <w:r w:rsidRPr="008464AC">
        <w:rPr>
          <w:rFonts w:ascii="Arial" w:hAnsi="Arial" w:cs="Arial"/>
          <w:sz w:val="24"/>
          <w:szCs w:val="24"/>
        </w:rPr>
        <w:instrText>ADDIN CSL_CITATION {"citationItems":[{"id":"ITEM-1","itemData":{"DOI":"10.1029/2001GB001850","ISBN":"0886-6236","ISSN":"08866236","PMID":"8977425","abstract":"[1] Photosynthesis and respiration impart distinct isotopic signatures to the atmosphere that are used to constrain global carbon source/sink estimates and partition ecosystem fluxes. Increasingly, the ‘‘Keeling plot’’ method is being used to determine the carbon isotope composition of ecosystem respiration (d13CR) in order to better understand the processes controlling ecosystem isotope discrimination. In this paper we synthesize emergent patterns in d13CR by analyzing 146 Keeling plots constructed at 33 sites across North and South America. In order to interpret results from disparate studies, we discuss the assumptions underlying the Keeling plot method and recommend standardized methods for determining d13CR. These include the use of regression calculations that account for error in the x variable, and constraining estimates of d13CR to nighttime periods. We then recalculate d13CR uniformly for all sites. We found a high degree of temporal and spatial variability in C3 ecosystems, with individual observations ranging from ?19.0 to ?32.6%. Mean C3 ecosystem discrimination was 18.3%. Precipitation was a major driver of both temporal and spatial variability of d13CR, suggesting (1) a large influence of recently fixed carbon on ecosystem respiration and (2) a significant effect of previous climatic effects on d13CR. These results illustrate the importance of water availability as a key control on atmospheric 13CO2 and highlight the potential of d13CR as a useful tool for integrating environmental effects on dynamic canopy and ecosystem processes.","author":[{"dropping-particle":"","family":"Pataki","given":"D. E.","non-dropping-particle":"","parse-names":false,"suffix":""},{"dropping-particle":"","family":"Ehleringer","given":"J. R.","non-dropping-particle":"","parse-names":false,"suffix":""},{"dropping-particle":"","family":"Flanagan","given":"L. B.","non-dropping-particle":"","parse-names":false,"suffix":""},{"dropping-particle":"","family":"Yakir","given":"D.","non-dropping-particle":"","parse-names":false,"suffix":""},{"dropping-particle":"","family":"Bowling","given":"D. R.","non-dropping-particle":"","parse-names":false,"suffix":""},{"dropping-particle":"","family":"Still","given":"C. J.","non-dropping-particle":"","parse-names":false,"suffix":""},{"dropping-particle":"","family":"Buchmann","given":"N.","non-dropping-particle":"","parse-names":false,"suffix":""},{"dropping-particle":"","family":"Kaplan","given":"J. O.","non-dropping-particle":"","parse-names":false,"suffix":""},{"dropping-particle":"","family":"Berry","given":"J. A.","non-dropping-particle":"","parse-names":false,"suffix":""}],"container-title":"Global Biogeochemical Cycles","id":"ITEM-1","issue":"1","issued":{"date-parts":[["2003"]]},"title":"The application and interpretation of Keeling plots in terrestrial carbon cycle research","type":"article-journal","volume":"17"},"uris":["http://www.mendeley.com/documents/?uuid=fdcc15be-c702-4de4-a476-ed75c0eb2ae1"]}],"mendeley":{"formattedCitation":"(Pataki &lt;i&gt;et al.&lt;/i&gt; 2003)","plainTextFormattedCitation":"(Pataki et al. 2003)","previouslyFormattedCitation":"(Pataki &lt;i&gt;et al.&lt;/i&gt; 2003)"},"properties":{"noteIndex":0},"schema":"https://github.com/citation-style-language/schema/raw/master/csl-citation.json"}</w:instrText>
      </w:r>
      <w:r w:rsidRPr="008464AC">
        <w:rPr>
          <w:rFonts w:ascii="Arial" w:hAnsi="Arial" w:cs="Arial"/>
          <w:sz w:val="24"/>
          <w:szCs w:val="24"/>
        </w:rPr>
        <w:fldChar w:fldCharType="separate"/>
      </w:r>
      <w:r w:rsidRPr="008464AC">
        <w:rPr>
          <w:rFonts w:ascii="Arial" w:hAnsi="Arial" w:cs="Arial"/>
          <w:noProof/>
          <w:sz w:val="24"/>
          <w:szCs w:val="24"/>
        </w:rPr>
        <w:t xml:space="preserve">(Pataki </w:t>
      </w:r>
      <w:r w:rsidRPr="008464AC">
        <w:rPr>
          <w:rFonts w:ascii="Arial" w:hAnsi="Arial" w:cs="Arial"/>
          <w:i/>
          <w:noProof/>
          <w:sz w:val="24"/>
          <w:szCs w:val="24"/>
        </w:rPr>
        <w:t>et al.</w:t>
      </w:r>
      <w:r w:rsidRPr="008464AC">
        <w:rPr>
          <w:rFonts w:ascii="Arial" w:hAnsi="Arial" w:cs="Arial"/>
          <w:noProof/>
          <w:sz w:val="24"/>
          <w:szCs w:val="24"/>
        </w:rPr>
        <w:t xml:space="preserve"> 2003)</w:t>
      </w:r>
      <w:r w:rsidRPr="008464AC">
        <w:rPr>
          <w:rFonts w:ascii="Arial" w:hAnsi="Arial" w:cs="Arial"/>
          <w:sz w:val="24"/>
          <w:szCs w:val="24"/>
        </w:rPr>
        <w:fldChar w:fldCharType="end"/>
      </w:r>
      <w:r w:rsidRPr="008464AC">
        <w:rPr>
          <w:rFonts w:ascii="Arial" w:hAnsi="Arial" w:cs="Arial"/>
          <w:sz w:val="24"/>
          <w:szCs w:val="24"/>
        </w:rPr>
        <w:t xml:space="preserve">. The isotopic signature of the source </w:t>
      </w:r>
      <w:r w:rsidR="00B67525">
        <w:rPr>
          <w:rFonts w:ascii="Arial" w:hAnsi="Arial" w:cs="Arial"/>
          <w:sz w:val="24"/>
          <w:szCs w:val="24"/>
        </w:rPr>
        <w:t>was</w:t>
      </w:r>
      <w:r w:rsidRPr="008464AC">
        <w:rPr>
          <w:rFonts w:ascii="Arial" w:hAnsi="Arial" w:cs="Arial"/>
          <w:sz w:val="24"/>
          <w:szCs w:val="24"/>
        </w:rPr>
        <w:t xml:space="preserve"> interpreted from the regression </w:t>
      </w:r>
      <w:r w:rsidRPr="00350489">
        <w:rPr>
          <w:rFonts w:ascii="Arial" w:hAnsi="Arial" w:cs="Arial"/>
          <w:sz w:val="24"/>
          <w:szCs w:val="24"/>
        </w:rPr>
        <w:t>line by the BCES method (Bivariate Correlated Errors and intrinsic Scatter) (</w:t>
      </w:r>
      <w:proofErr w:type="gramStart"/>
      <w:r w:rsidRPr="00350489">
        <w:rPr>
          <w:rFonts w:ascii="Arial" w:hAnsi="Arial" w:cs="Arial"/>
          <w:sz w:val="24"/>
          <w:szCs w:val="24"/>
        </w:rPr>
        <w:t>i.e.</w:t>
      </w:r>
      <w:proofErr w:type="gramEnd"/>
      <w:r w:rsidRPr="00350489">
        <w:rPr>
          <w:rFonts w:ascii="Arial" w:hAnsi="Arial" w:cs="Arial"/>
          <w:sz w:val="24"/>
          <w:szCs w:val="24"/>
        </w:rPr>
        <w:t xml:space="preserve"> </w:t>
      </w:r>
      <w:r w:rsidRPr="00350489">
        <w:rPr>
          <w:rFonts w:ascii="Arial" w:hAnsi="Arial" w:cs="Arial"/>
          <w:noProof/>
          <w:sz w:val="24"/>
          <w:szCs w:val="24"/>
        </w:rPr>
        <w:t>Akritas &amp; Bershady 1996;</w:t>
      </w:r>
      <w:r>
        <w:rPr>
          <w:rFonts w:ascii="Arial" w:hAnsi="Arial" w:cs="Arial"/>
          <w:noProof/>
          <w:sz w:val="24"/>
          <w:szCs w:val="24"/>
        </w:rPr>
        <w:t xml:space="preserve"> </w:t>
      </w:r>
      <w:proofErr w:type="spellStart"/>
      <w:r w:rsidRPr="00350489">
        <w:rPr>
          <w:rFonts w:ascii="Arial" w:hAnsi="Arial" w:cs="Arial"/>
          <w:sz w:val="24"/>
          <w:szCs w:val="24"/>
        </w:rPr>
        <w:t>Zazzeri</w:t>
      </w:r>
      <w:proofErr w:type="spellEnd"/>
      <w:r w:rsidRPr="008464AC">
        <w:rPr>
          <w:rFonts w:ascii="Arial" w:hAnsi="Arial" w:cs="Arial"/>
          <w:sz w:val="24"/>
          <w:szCs w:val="24"/>
        </w:rPr>
        <w:t xml:space="preserve"> </w:t>
      </w:r>
      <w:r w:rsidRPr="00BB11A1">
        <w:rPr>
          <w:rFonts w:ascii="Arial" w:hAnsi="Arial" w:cs="Arial"/>
          <w:i/>
          <w:iCs/>
          <w:sz w:val="24"/>
          <w:szCs w:val="24"/>
        </w:rPr>
        <w:t>et al</w:t>
      </w:r>
      <w:r w:rsidR="00BB11A1">
        <w:rPr>
          <w:rFonts w:ascii="Arial" w:hAnsi="Arial" w:cs="Arial"/>
          <w:i/>
          <w:iCs/>
          <w:sz w:val="24"/>
          <w:szCs w:val="24"/>
        </w:rPr>
        <w:t>.</w:t>
      </w:r>
      <w:r w:rsidRPr="008464AC">
        <w:rPr>
          <w:rFonts w:ascii="Arial" w:hAnsi="Arial" w:cs="Arial"/>
          <w:sz w:val="24"/>
          <w:szCs w:val="24"/>
        </w:rPr>
        <w:t xml:space="preserve"> 2015).</w:t>
      </w:r>
      <w:r>
        <w:rPr>
          <w:rFonts w:ascii="Arial" w:hAnsi="Arial" w:cs="Arial"/>
          <w:sz w:val="24"/>
          <w:szCs w:val="24"/>
        </w:rPr>
        <w:t xml:space="preserve"> </w:t>
      </w:r>
      <w:r w:rsidRPr="008464AC">
        <w:rPr>
          <w:rFonts w:ascii="Arial" w:hAnsi="Arial" w:cs="Arial"/>
          <w:sz w:val="24"/>
          <w:szCs w:val="24"/>
        </w:rPr>
        <w:t xml:space="preserve">Following the Keeling plot approach, every methane source </w:t>
      </w:r>
      <w:r w:rsidR="00777D02">
        <w:rPr>
          <w:rFonts w:ascii="Arial" w:hAnsi="Arial" w:cs="Arial"/>
          <w:sz w:val="24"/>
          <w:szCs w:val="24"/>
        </w:rPr>
        <w:t xml:space="preserve">studied </w:t>
      </w:r>
      <w:r w:rsidRPr="008464AC">
        <w:rPr>
          <w:rFonts w:ascii="Arial" w:hAnsi="Arial" w:cs="Arial"/>
          <w:sz w:val="24"/>
          <w:szCs w:val="24"/>
        </w:rPr>
        <w:t>was assigned</w:t>
      </w:r>
      <w:r>
        <w:rPr>
          <w:rFonts w:ascii="Arial" w:hAnsi="Arial" w:cs="Arial"/>
          <w:sz w:val="24"/>
          <w:szCs w:val="24"/>
        </w:rPr>
        <w:t xml:space="preserve"> </w:t>
      </w:r>
      <w:r w:rsidRPr="008464AC">
        <w:rPr>
          <w:rFonts w:ascii="Arial" w:hAnsi="Arial" w:cs="Arial"/>
          <w:sz w:val="24"/>
          <w:szCs w:val="24"/>
        </w:rPr>
        <w:t>an isotopic signature</w:t>
      </w:r>
      <w:r>
        <w:rPr>
          <w:rFonts w:ascii="Arial" w:hAnsi="Arial" w:cs="Arial"/>
          <w:sz w:val="24"/>
          <w:szCs w:val="24"/>
        </w:rPr>
        <w:t xml:space="preserve"> (see section 4.6)</w:t>
      </w:r>
      <w:r w:rsidRPr="008464AC">
        <w:rPr>
          <w:rFonts w:ascii="Arial" w:hAnsi="Arial" w:cs="Arial"/>
          <w:sz w:val="24"/>
          <w:szCs w:val="24"/>
        </w:rPr>
        <w:t xml:space="preserve">. </w:t>
      </w:r>
    </w:p>
    <w:p w14:paraId="7D1B0AF6" w14:textId="77777777" w:rsidR="00E353D9" w:rsidRPr="008464AC" w:rsidRDefault="00E353D9" w:rsidP="00C64DFA">
      <w:pPr>
        <w:widowControl w:val="0"/>
        <w:autoSpaceDE w:val="0"/>
        <w:autoSpaceDN w:val="0"/>
        <w:adjustRightInd w:val="0"/>
        <w:spacing w:before="360" w:after="360" w:line="480" w:lineRule="auto"/>
        <w:jc w:val="both"/>
        <w:rPr>
          <w:rFonts w:ascii="Arial" w:hAnsi="Arial" w:cs="Arial"/>
          <w:color w:val="FF0000"/>
          <w:sz w:val="24"/>
          <w:szCs w:val="24"/>
        </w:rPr>
      </w:pPr>
    </w:p>
    <w:p w14:paraId="6BF32961" w14:textId="1D8A05AE" w:rsidR="001911A2" w:rsidRPr="008464AC" w:rsidRDefault="00511DD1" w:rsidP="00C64DFA">
      <w:pPr>
        <w:widowControl w:val="0"/>
        <w:autoSpaceDE w:val="0"/>
        <w:autoSpaceDN w:val="0"/>
        <w:adjustRightInd w:val="0"/>
        <w:spacing w:before="360" w:after="360" w:line="480" w:lineRule="auto"/>
        <w:jc w:val="both"/>
        <w:rPr>
          <w:rFonts w:ascii="Arial" w:hAnsi="Arial" w:cs="Arial"/>
          <w:b/>
          <w:i/>
          <w:sz w:val="24"/>
          <w:szCs w:val="24"/>
        </w:rPr>
      </w:pPr>
      <w:bookmarkStart w:id="7" w:name="_Toc532835756"/>
      <w:r>
        <w:rPr>
          <w:rFonts w:ascii="Arial" w:hAnsi="Arial" w:cs="Arial"/>
          <w:b/>
          <w:i/>
          <w:sz w:val="24"/>
          <w:szCs w:val="24"/>
        </w:rPr>
        <w:lastRenderedPageBreak/>
        <w:t xml:space="preserve">3.6.2 </w:t>
      </w:r>
      <w:r w:rsidR="001911A2" w:rsidRPr="008464AC">
        <w:rPr>
          <w:rFonts w:ascii="Arial" w:hAnsi="Arial" w:cs="Arial"/>
          <w:b/>
          <w:i/>
          <w:sz w:val="24"/>
          <w:szCs w:val="24"/>
        </w:rPr>
        <w:t>Miller-Tans approach</w:t>
      </w:r>
      <w:bookmarkEnd w:id="7"/>
      <w:r w:rsidR="001911A2" w:rsidRPr="008464AC">
        <w:rPr>
          <w:rFonts w:ascii="Arial" w:hAnsi="Arial" w:cs="Arial"/>
          <w:b/>
          <w:i/>
          <w:sz w:val="24"/>
          <w:szCs w:val="24"/>
        </w:rPr>
        <w:t xml:space="preserve"> </w:t>
      </w:r>
    </w:p>
    <w:p w14:paraId="6A8751F7" w14:textId="331E8592" w:rsidR="001911A2" w:rsidRDefault="001911A2" w:rsidP="00C64DFA">
      <w:pPr>
        <w:widowControl w:val="0"/>
        <w:autoSpaceDE w:val="0"/>
        <w:autoSpaceDN w:val="0"/>
        <w:adjustRightInd w:val="0"/>
        <w:spacing w:before="360" w:after="360" w:line="480" w:lineRule="auto"/>
        <w:jc w:val="both"/>
        <w:rPr>
          <w:rFonts w:ascii="Arial" w:hAnsi="Arial" w:cs="Arial"/>
          <w:sz w:val="24"/>
          <w:szCs w:val="24"/>
        </w:rPr>
      </w:pPr>
      <w:r w:rsidRPr="008464AC">
        <w:rPr>
          <w:rFonts w:ascii="Arial" w:hAnsi="Arial" w:cs="Arial"/>
          <w:sz w:val="24"/>
          <w:szCs w:val="24"/>
        </w:rPr>
        <w:fldChar w:fldCharType="begin" w:fldLock="1"/>
      </w:r>
      <w:r w:rsidRPr="008464AC">
        <w:rPr>
          <w:rFonts w:ascii="Arial" w:hAnsi="Arial" w:cs="Arial"/>
          <w:sz w:val="24"/>
          <w:szCs w:val="24"/>
        </w:rPr>
        <w:instrText>ADDIN CSL_CITATION {"citationItems":[{"id":"ITEM-1","itemData":{"DOI":"10.1034/j.1600-0889.2003.00020.x","ISBN":"0280-6509","ISSN":"02806509","abstract":"In this paper we describe some new approaches for calculating isotopic discrimination from atmospheric measurements Of CO2 and delta(13)C. We introduce a framework that is more flexible than the traditional \"Keeling plot\" two end-member mixing model, because it allows for the explicit specification of the background values of both CO2 and delta(13)C. This approach is necessary for evaluating time series for which one can be certain that the Keeling plot requirement of stable background is violated. We also discuss a robust method for curve fitting and for estimating uncertainty of the fitting parameters. In addition to accounting for the uncertainty associated with measurements, we also account for the uncertainty associated with the appropriateness of the analytical model to the data. Our analysis suggests that uncertainty in calculated source signatures is more strongly related to the appropriateness of the model to the data than to the analytical precision of CO2 and delta(13)C measurements. Relative to our approach, other approaches tend to underestimate the uncertainty in the fitted parameters. There can be substantial uncertainty in slopes and intercepts (two per mil or more) even if R-2 is greater than 0.98. In addition, we note that fitting methods not accounting for uncertainty in both x and y result in systematic biases in the fitted parameters. Finally, we discuss the interpretation of the apparent isotopic source signature when this is a composite of several sources.","author":[{"dropping-particle":"","family":"Miller","given":"John B.","non-dropping-particle":"","parse-names":false,"suffix":""},{"dropping-particle":"","family":"Tans","given":"Pieter P.","non-dropping-particle":"","parse-names":false,"suffix":""}],"container-title":"Tellus, Series B: Chemical and Physical Meteorology","id":"ITEM-1","issue":"2","issued":{"date-parts":[["2003"]]},"page":"207-214","title":"Calculating isotopic fractionation from atmospheric measurements at various scales","type":"article-journal","volume":"55B"},"uris":["http://www.mendeley.com/documents/?uuid=c4c141bc-c9ee-4360-8fa1-fca3560aae0e"]}],"mendeley":{"formattedCitation":"(Miller &amp; Tans 2003)","manualFormatting":"Miller and Tans (2003)","plainTextFormattedCitation":"(Miller &amp; Tans 2003)","previouslyFormattedCitation":"(Miller &amp; Tans 2003)"},"properties":{"noteIndex":0},"schema":"https://github.com/citation-style-language/schema/raw/master/csl-citation.json"}</w:instrText>
      </w:r>
      <w:r w:rsidRPr="008464AC">
        <w:rPr>
          <w:rFonts w:ascii="Arial" w:hAnsi="Arial" w:cs="Arial"/>
          <w:sz w:val="24"/>
          <w:szCs w:val="24"/>
        </w:rPr>
        <w:fldChar w:fldCharType="separate"/>
      </w:r>
      <w:bookmarkStart w:id="8" w:name="_Hlk527732073"/>
      <w:r w:rsidRPr="008464AC">
        <w:rPr>
          <w:rFonts w:ascii="Arial" w:hAnsi="Arial" w:cs="Arial"/>
          <w:noProof/>
          <w:sz w:val="24"/>
          <w:szCs w:val="24"/>
        </w:rPr>
        <w:t>Miller and Tans (</w:t>
      </w:r>
      <w:bookmarkEnd w:id="8"/>
      <w:r w:rsidRPr="008464AC">
        <w:rPr>
          <w:rFonts w:ascii="Arial" w:hAnsi="Arial" w:cs="Arial"/>
          <w:noProof/>
          <w:sz w:val="24"/>
          <w:szCs w:val="24"/>
        </w:rPr>
        <w:t>2003)</w:t>
      </w:r>
      <w:r w:rsidRPr="008464AC">
        <w:rPr>
          <w:rFonts w:ascii="Arial" w:hAnsi="Arial" w:cs="Arial"/>
          <w:sz w:val="24"/>
          <w:szCs w:val="24"/>
        </w:rPr>
        <w:fldChar w:fldCharType="end"/>
      </w:r>
      <w:r w:rsidRPr="008464AC">
        <w:rPr>
          <w:rFonts w:ascii="Arial" w:hAnsi="Arial" w:cs="Arial"/>
          <w:sz w:val="24"/>
          <w:szCs w:val="24"/>
        </w:rPr>
        <w:t xml:space="preserve"> have suggested an alternative approach for calculating isotop</w:t>
      </w:r>
      <w:r w:rsidR="00B67525">
        <w:rPr>
          <w:rFonts w:ascii="Arial" w:hAnsi="Arial" w:cs="Arial"/>
          <w:sz w:val="24"/>
          <w:szCs w:val="24"/>
        </w:rPr>
        <w:t>ic</w:t>
      </w:r>
      <w:r w:rsidRPr="008464AC">
        <w:rPr>
          <w:rFonts w:ascii="Arial" w:hAnsi="Arial" w:cs="Arial"/>
          <w:sz w:val="24"/>
          <w:szCs w:val="24"/>
        </w:rPr>
        <w:t xml:space="preserve"> signature from atmospheric measurements of CH</w:t>
      </w:r>
      <w:r w:rsidRPr="008464AC">
        <w:rPr>
          <w:rFonts w:ascii="Arial" w:hAnsi="Arial" w:cs="Arial"/>
          <w:sz w:val="24"/>
          <w:szCs w:val="24"/>
          <w:vertAlign w:val="subscript"/>
        </w:rPr>
        <w:t>4</w:t>
      </w:r>
      <w:r w:rsidRPr="008464AC">
        <w:rPr>
          <w:rFonts w:ascii="Arial" w:hAnsi="Arial" w:cs="Arial"/>
          <w:sz w:val="24"/>
          <w:szCs w:val="24"/>
        </w:rPr>
        <w:t xml:space="preserve"> and δ</w:t>
      </w:r>
      <w:r w:rsidRPr="008464AC">
        <w:rPr>
          <w:rFonts w:ascii="Arial" w:hAnsi="Arial" w:cs="Arial"/>
          <w:sz w:val="24"/>
          <w:szCs w:val="24"/>
          <w:vertAlign w:val="superscript"/>
        </w:rPr>
        <w:t>13</w:t>
      </w:r>
      <w:r w:rsidRPr="008464AC">
        <w:rPr>
          <w:rFonts w:ascii="Arial" w:hAnsi="Arial" w:cs="Arial"/>
          <w:sz w:val="24"/>
          <w:szCs w:val="24"/>
        </w:rPr>
        <w:t>C. Unlike the Keeling plot method, the Miller-Tans method is more flexible and allows for straightforward specification of the background values of both CH</w:t>
      </w:r>
      <w:r w:rsidRPr="008464AC">
        <w:rPr>
          <w:rFonts w:ascii="Arial" w:hAnsi="Arial" w:cs="Arial"/>
          <w:sz w:val="24"/>
          <w:szCs w:val="24"/>
          <w:vertAlign w:val="subscript"/>
        </w:rPr>
        <w:t>4</w:t>
      </w:r>
      <w:r w:rsidRPr="008464AC">
        <w:rPr>
          <w:rFonts w:ascii="Arial" w:hAnsi="Arial" w:cs="Arial"/>
          <w:sz w:val="24"/>
          <w:szCs w:val="24"/>
        </w:rPr>
        <w:t xml:space="preserve"> and δ</w:t>
      </w:r>
      <w:r w:rsidRPr="008464AC">
        <w:rPr>
          <w:rFonts w:ascii="Arial" w:hAnsi="Arial" w:cs="Arial"/>
          <w:sz w:val="24"/>
          <w:szCs w:val="24"/>
          <w:vertAlign w:val="superscript"/>
        </w:rPr>
        <w:t>13</w:t>
      </w:r>
      <w:r w:rsidRPr="008464AC">
        <w:rPr>
          <w:rFonts w:ascii="Arial" w:hAnsi="Arial" w:cs="Arial"/>
          <w:sz w:val="24"/>
          <w:szCs w:val="24"/>
        </w:rPr>
        <w:t xml:space="preserve">C. Hence, </w:t>
      </w:r>
      <w:r w:rsidR="00777D02">
        <w:rPr>
          <w:rFonts w:ascii="Arial" w:hAnsi="Arial" w:cs="Arial"/>
          <w:sz w:val="24"/>
          <w:szCs w:val="24"/>
        </w:rPr>
        <w:t xml:space="preserve">as described by </w:t>
      </w:r>
      <w:r w:rsidR="00777D02" w:rsidRPr="008464AC">
        <w:rPr>
          <w:rFonts w:ascii="Arial" w:hAnsi="Arial" w:cs="Arial"/>
          <w:sz w:val="24"/>
          <w:szCs w:val="24"/>
        </w:rPr>
        <w:t xml:space="preserve">Miller and Tans (2003) and </w:t>
      </w:r>
      <w:proofErr w:type="spellStart"/>
      <w:r w:rsidR="00777D02" w:rsidRPr="008464AC">
        <w:rPr>
          <w:rFonts w:ascii="Arial" w:hAnsi="Arial" w:cs="Arial"/>
          <w:sz w:val="24"/>
          <w:szCs w:val="24"/>
        </w:rPr>
        <w:t>Zazzeri</w:t>
      </w:r>
      <w:proofErr w:type="spellEnd"/>
      <w:r w:rsidR="00777D02" w:rsidRPr="008464AC">
        <w:rPr>
          <w:rFonts w:ascii="Arial" w:hAnsi="Arial" w:cs="Arial"/>
          <w:sz w:val="24"/>
          <w:szCs w:val="24"/>
        </w:rPr>
        <w:t xml:space="preserve"> </w:t>
      </w:r>
      <w:r w:rsidR="00777D02" w:rsidRPr="008464AC">
        <w:rPr>
          <w:rFonts w:ascii="Arial" w:hAnsi="Arial" w:cs="Arial"/>
          <w:i/>
          <w:iCs/>
          <w:sz w:val="24"/>
          <w:szCs w:val="24"/>
        </w:rPr>
        <w:t>et al</w:t>
      </w:r>
      <w:r w:rsidR="00777D02" w:rsidRPr="008464AC">
        <w:rPr>
          <w:rFonts w:ascii="Arial" w:hAnsi="Arial" w:cs="Arial"/>
          <w:sz w:val="24"/>
          <w:szCs w:val="24"/>
        </w:rPr>
        <w:t xml:space="preserve"> (2017)</w:t>
      </w:r>
      <w:r w:rsidR="00777D02">
        <w:rPr>
          <w:rFonts w:ascii="Arial" w:hAnsi="Arial" w:cs="Arial"/>
          <w:sz w:val="24"/>
          <w:szCs w:val="24"/>
        </w:rPr>
        <w:t xml:space="preserve">, </w:t>
      </w:r>
      <w:r w:rsidRPr="008464AC">
        <w:rPr>
          <w:rFonts w:ascii="Arial" w:hAnsi="Arial" w:cs="Arial"/>
          <w:sz w:val="24"/>
          <w:szCs w:val="24"/>
        </w:rPr>
        <w:t>this approach becomes necessary when the background is not constant through the time or space relevant to the measurements</w:t>
      </w:r>
      <w:r w:rsidR="00777D02">
        <w:rPr>
          <w:rFonts w:ascii="Arial" w:hAnsi="Arial" w:cs="Arial"/>
          <w:sz w:val="24"/>
          <w:szCs w:val="24"/>
        </w:rPr>
        <w:t>.</w:t>
      </w:r>
      <w:r w:rsidRPr="008464AC">
        <w:rPr>
          <w:rFonts w:ascii="Arial" w:hAnsi="Arial" w:cs="Arial"/>
          <w:sz w:val="24"/>
          <w:szCs w:val="24"/>
        </w:rPr>
        <w:t xml:space="preserve"> </w:t>
      </w:r>
      <w:r w:rsidR="00777D02">
        <w:rPr>
          <w:rFonts w:ascii="Arial" w:hAnsi="Arial" w:cs="Arial"/>
          <w:sz w:val="24"/>
          <w:szCs w:val="24"/>
        </w:rPr>
        <w:t xml:space="preserve"> In this work,</w:t>
      </w:r>
      <w:r w:rsidRPr="008464AC">
        <w:rPr>
          <w:rFonts w:ascii="Arial" w:hAnsi="Arial" w:cs="Arial"/>
          <w:sz w:val="24"/>
          <w:szCs w:val="24"/>
        </w:rPr>
        <w:t xml:space="preserve"> the Miller-Tans approach</w:t>
      </w:r>
      <w:r w:rsidR="00777D02">
        <w:rPr>
          <w:rFonts w:ascii="Arial" w:hAnsi="Arial" w:cs="Arial"/>
          <w:sz w:val="24"/>
          <w:szCs w:val="24"/>
        </w:rPr>
        <w:t xml:space="preserve"> was used</w:t>
      </w:r>
      <w:r w:rsidRPr="008464AC">
        <w:rPr>
          <w:rFonts w:ascii="Arial" w:hAnsi="Arial" w:cs="Arial"/>
          <w:sz w:val="24"/>
          <w:szCs w:val="24"/>
        </w:rPr>
        <w:t xml:space="preserve"> to calculate the</w:t>
      </w:r>
      <w:r w:rsidR="00777D02" w:rsidRPr="00777D02">
        <w:rPr>
          <w:rFonts w:ascii="Arial" w:hAnsi="Arial" w:cs="Arial"/>
          <w:sz w:val="24"/>
          <w:szCs w:val="24"/>
        </w:rPr>
        <w:t xml:space="preserve"> </w:t>
      </w:r>
      <w:r w:rsidR="00777D02" w:rsidRPr="008464AC">
        <w:rPr>
          <w:rFonts w:ascii="Arial" w:hAnsi="Arial" w:cs="Arial"/>
          <w:sz w:val="24"/>
          <w:szCs w:val="24"/>
        </w:rPr>
        <w:t>δ</w:t>
      </w:r>
      <w:r w:rsidR="00777D02" w:rsidRPr="008464AC">
        <w:rPr>
          <w:rFonts w:ascii="Arial" w:hAnsi="Arial" w:cs="Arial"/>
          <w:sz w:val="24"/>
          <w:szCs w:val="24"/>
          <w:vertAlign w:val="superscript"/>
        </w:rPr>
        <w:t>13</w:t>
      </w:r>
      <w:r w:rsidR="00777D02" w:rsidRPr="008464AC">
        <w:rPr>
          <w:rFonts w:ascii="Arial" w:hAnsi="Arial" w:cs="Arial"/>
          <w:sz w:val="24"/>
          <w:szCs w:val="24"/>
        </w:rPr>
        <w:t>C</w:t>
      </w:r>
      <w:r w:rsidR="00777D02" w:rsidRPr="00777D02">
        <w:rPr>
          <w:rFonts w:ascii="Arial" w:hAnsi="Arial" w:cs="Arial"/>
          <w:sz w:val="24"/>
          <w:szCs w:val="24"/>
          <w:vertAlign w:val="subscript"/>
        </w:rPr>
        <w:t>CH4</w:t>
      </w:r>
      <w:r w:rsidRPr="008464AC">
        <w:rPr>
          <w:rFonts w:ascii="Arial" w:hAnsi="Arial" w:cs="Arial"/>
          <w:sz w:val="24"/>
          <w:szCs w:val="24"/>
        </w:rPr>
        <w:t xml:space="preserve"> signature </w:t>
      </w:r>
      <w:r w:rsidR="00AC183D">
        <w:rPr>
          <w:rFonts w:ascii="Arial" w:hAnsi="Arial" w:cs="Arial"/>
          <w:sz w:val="24"/>
          <w:szCs w:val="24"/>
        </w:rPr>
        <w:t>for the</w:t>
      </w:r>
      <w:r w:rsidRPr="008464AC">
        <w:rPr>
          <w:rFonts w:ascii="Arial" w:hAnsi="Arial" w:cs="Arial"/>
          <w:sz w:val="24"/>
          <w:szCs w:val="24"/>
        </w:rPr>
        <w:t xml:space="preserve"> long-term study of three</w:t>
      </w:r>
      <w:r w:rsidR="00777D02">
        <w:rPr>
          <w:rFonts w:ascii="Arial" w:hAnsi="Arial" w:cs="Arial"/>
          <w:sz w:val="24"/>
          <w:szCs w:val="24"/>
        </w:rPr>
        <w:t xml:space="preserve"> </w:t>
      </w:r>
      <w:r w:rsidRPr="008464AC">
        <w:rPr>
          <w:rFonts w:ascii="Arial" w:hAnsi="Arial" w:cs="Arial"/>
          <w:sz w:val="24"/>
          <w:szCs w:val="24"/>
        </w:rPr>
        <w:t>sites sampl</w:t>
      </w:r>
      <w:r w:rsidR="00511DD1">
        <w:rPr>
          <w:rFonts w:ascii="Arial" w:hAnsi="Arial" w:cs="Arial"/>
          <w:sz w:val="24"/>
          <w:szCs w:val="24"/>
        </w:rPr>
        <w:t>ed during</w:t>
      </w:r>
      <w:r w:rsidRPr="008464AC">
        <w:rPr>
          <w:rFonts w:ascii="Arial" w:hAnsi="Arial" w:cs="Arial"/>
          <w:sz w:val="24"/>
          <w:szCs w:val="24"/>
        </w:rPr>
        <w:t xml:space="preserve"> 2015 and 2016 </w:t>
      </w:r>
      <w:r w:rsidR="008C2D89">
        <w:rPr>
          <w:rFonts w:ascii="Arial" w:hAnsi="Arial" w:cs="Arial"/>
          <w:sz w:val="24"/>
          <w:szCs w:val="24"/>
        </w:rPr>
        <w:t xml:space="preserve">that </w:t>
      </w:r>
      <w:r w:rsidR="00AC183D">
        <w:rPr>
          <w:rFonts w:ascii="Arial" w:hAnsi="Arial" w:cs="Arial"/>
          <w:sz w:val="24"/>
          <w:szCs w:val="24"/>
        </w:rPr>
        <w:t xml:space="preserve">recorded seasonal changes in background </w:t>
      </w:r>
      <w:r>
        <w:rPr>
          <w:rFonts w:ascii="Arial" w:hAnsi="Arial" w:cs="Arial"/>
          <w:sz w:val="24"/>
          <w:szCs w:val="24"/>
        </w:rPr>
        <w:t>(see section 4.5).</w:t>
      </w:r>
      <w:r w:rsidRPr="008464AC">
        <w:rPr>
          <w:rFonts w:ascii="Arial" w:hAnsi="Arial" w:cs="Arial"/>
          <w:color w:val="FF0000"/>
          <w:sz w:val="24"/>
          <w:szCs w:val="24"/>
        </w:rPr>
        <w:t xml:space="preserve"> </w:t>
      </w:r>
    </w:p>
    <w:p w14:paraId="5CFA9087" w14:textId="5D56EE7D" w:rsidR="001911A2" w:rsidRDefault="001911A2" w:rsidP="00C64DFA">
      <w:pPr>
        <w:spacing w:line="480" w:lineRule="auto"/>
        <w:rPr>
          <w:rFonts w:asciiTheme="minorBidi" w:hAnsiTheme="minorBidi"/>
          <w:b/>
          <w:bCs/>
          <w:sz w:val="24"/>
          <w:szCs w:val="24"/>
        </w:rPr>
      </w:pPr>
      <w:r>
        <w:rPr>
          <w:rFonts w:asciiTheme="minorBidi" w:hAnsiTheme="minorBidi"/>
          <w:b/>
          <w:bCs/>
          <w:sz w:val="24"/>
          <w:szCs w:val="24"/>
        </w:rPr>
        <w:t xml:space="preserve">4. Survey </w:t>
      </w:r>
      <w:r w:rsidR="00E13082">
        <w:rPr>
          <w:rFonts w:asciiTheme="minorBidi" w:hAnsiTheme="minorBidi"/>
          <w:b/>
          <w:bCs/>
          <w:sz w:val="24"/>
          <w:szCs w:val="24"/>
        </w:rPr>
        <w:t>r</w:t>
      </w:r>
      <w:r w:rsidRPr="00486F82">
        <w:rPr>
          <w:rFonts w:asciiTheme="minorBidi" w:hAnsiTheme="minorBidi"/>
          <w:b/>
          <w:bCs/>
          <w:sz w:val="24"/>
          <w:szCs w:val="24"/>
        </w:rPr>
        <w:t xml:space="preserve">esults </w:t>
      </w:r>
      <w:r>
        <w:rPr>
          <w:rFonts w:asciiTheme="minorBidi" w:hAnsiTheme="minorBidi"/>
          <w:b/>
          <w:bCs/>
          <w:sz w:val="24"/>
          <w:szCs w:val="24"/>
        </w:rPr>
        <w:t xml:space="preserve">and source </w:t>
      </w:r>
      <w:proofErr w:type="spellStart"/>
      <w:r>
        <w:rPr>
          <w:rFonts w:asciiTheme="minorBidi" w:hAnsiTheme="minorBidi"/>
          <w:b/>
          <w:bCs/>
          <w:sz w:val="24"/>
          <w:szCs w:val="24"/>
        </w:rPr>
        <w:t>characterisation</w:t>
      </w:r>
      <w:proofErr w:type="spellEnd"/>
      <w:r w:rsidRPr="00486F82">
        <w:rPr>
          <w:rFonts w:asciiTheme="minorBidi" w:hAnsiTheme="minorBidi"/>
          <w:b/>
          <w:bCs/>
          <w:sz w:val="24"/>
          <w:szCs w:val="24"/>
        </w:rPr>
        <w:t xml:space="preserve"> </w:t>
      </w:r>
    </w:p>
    <w:p w14:paraId="138774C5" w14:textId="7EC8EC0A" w:rsidR="001911A2" w:rsidRDefault="001911A2" w:rsidP="00C64DFA">
      <w:pPr>
        <w:pStyle w:val="ParagraphsJT"/>
        <w:spacing w:line="480" w:lineRule="auto"/>
        <w:rPr>
          <w:rFonts w:asciiTheme="minorBidi" w:hAnsiTheme="minorBidi"/>
        </w:rPr>
      </w:pPr>
      <w:r w:rsidRPr="00813C93">
        <w:t xml:space="preserve">A </w:t>
      </w:r>
      <w:r w:rsidR="00B67525">
        <w:t>map</w:t>
      </w:r>
      <w:r w:rsidRPr="00813C93">
        <w:t xml:space="preserve"> of the measured methane mole fractions over</w:t>
      </w:r>
      <w:r w:rsidR="00B67525">
        <w:t xml:space="preserve"> the</w:t>
      </w:r>
      <w:r w:rsidRPr="00813C93">
        <w:t xml:space="preserve"> </w:t>
      </w:r>
      <w:r w:rsidR="00CF37C7">
        <w:t>six</w:t>
      </w:r>
      <w:r w:rsidRPr="00813C93">
        <w:t xml:space="preserve"> days of mobile surveys </w:t>
      </w:r>
      <w:r w:rsidR="00B67525">
        <w:t>is</w:t>
      </w:r>
      <w:r w:rsidRPr="00813C93">
        <w:t xml:space="preserve"> presented in Figure 3. The main source hotspots were found to be landfill sites</w:t>
      </w:r>
      <w:r w:rsidR="00B67525">
        <w:t>. Isotopic signatures of the CH</w:t>
      </w:r>
      <w:r w:rsidR="00B67525" w:rsidRPr="00CF37C7">
        <w:rPr>
          <w:vertAlign w:val="subscript"/>
        </w:rPr>
        <w:t>4</w:t>
      </w:r>
      <w:r w:rsidR="00B67525">
        <w:t xml:space="preserve"> sources are s</w:t>
      </w:r>
      <w:r w:rsidRPr="00813C93">
        <w:t>ummarized in Table</w:t>
      </w:r>
      <w:r w:rsidR="00B67525">
        <w:t xml:space="preserve"> </w:t>
      </w:r>
      <w:r w:rsidRPr="00813C93">
        <w:t>1. The baseline</w:t>
      </w:r>
      <w:r>
        <w:rPr>
          <w:rFonts w:asciiTheme="minorBidi" w:hAnsiTheme="minorBidi"/>
          <w:b/>
          <w:bCs/>
        </w:rPr>
        <w:t xml:space="preserve"> </w:t>
      </w:r>
      <w:r w:rsidRPr="00813C93">
        <w:rPr>
          <w:rFonts w:asciiTheme="minorBidi" w:hAnsiTheme="minorBidi"/>
        </w:rPr>
        <w:t xml:space="preserve">methane mole fraction during </w:t>
      </w:r>
      <w:r w:rsidR="00491C17">
        <w:rPr>
          <w:rFonts w:asciiTheme="minorBidi" w:hAnsiTheme="minorBidi"/>
        </w:rPr>
        <w:t xml:space="preserve">the </w:t>
      </w:r>
      <w:r w:rsidRPr="00813C93">
        <w:rPr>
          <w:rFonts w:asciiTheme="minorBidi" w:hAnsiTheme="minorBidi"/>
        </w:rPr>
        <w:t>mobile survey was consistently &lt; 2 ppm</w:t>
      </w:r>
      <w:r w:rsidR="00B67525">
        <w:rPr>
          <w:rFonts w:asciiTheme="minorBidi" w:hAnsiTheme="minorBidi"/>
        </w:rPr>
        <w:t>.</w:t>
      </w:r>
    </w:p>
    <w:p w14:paraId="3E294EAA" w14:textId="683E2797" w:rsidR="00C64DFA" w:rsidRDefault="00C64DFA">
      <w:pPr>
        <w:rPr>
          <w:rFonts w:asciiTheme="minorBidi" w:eastAsia="Times New Roman" w:hAnsiTheme="minorBidi" w:cs="Arial"/>
          <w:sz w:val="24"/>
          <w:szCs w:val="24"/>
        </w:rPr>
      </w:pPr>
      <w:r>
        <w:rPr>
          <w:rFonts w:asciiTheme="minorBidi" w:hAnsiTheme="minorBidi"/>
        </w:rPr>
        <w:br w:type="page"/>
      </w:r>
    </w:p>
    <w:p w14:paraId="3381BD39" w14:textId="77777777" w:rsidR="00CF37C7" w:rsidRDefault="00CF37C7" w:rsidP="00C64DFA">
      <w:pPr>
        <w:pStyle w:val="ParagraphsJT"/>
        <w:spacing w:line="480" w:lineRule="auto"/>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07B9" w14:paraId="79989E51" w14:textId="77777777" w:rsidTr="00D007B9">
        <w:tc>
          <w:tcPr>
            <w:tcW w:w="9350" w:type="dxa"/>
          </w:tcPr>
          <w:tbl>
            <w:tblPr>
              <w:tblStyle w:val="TableGrid"/>
              <w:tblpPr w:leftFromText="180" w:rightFromText="180" w:vertAnchor="page" w:horzAnchor="margin" w:tblpY="128"/>
              <w:tblOverlap w:val="never"/>
              <w:tblW w:w="0" w:type="auto"/>
              <w:tblLook w:val="04A0" w:firstRow="1" w:lastRow="0" w:firstColumn="1" w:lastColumn="0" w:noHBand="0" w:noVBand="1"/>
            </w:tblPr>
            <w:tblGrid>
              <w:gridCol w:w="2127"/>
              <w:gridCol w:w="3686"/>
              <w:gridCol w:w="1839"/>
            </w:tblGrid>
            <w:tr w:rsidR="006C6EC1" w:rsidRPr="00EE694F" w14:paraId="08CA6CF6" w14:textId="77777777" w:rsidTr="006C6EC1">
              <w:tc>
                <w:tcPr>
                  <w:tcW w:w="2127" w:type="dxa"/>
                </w:tcPr>
                <w:p w14:paraId="26265670" w14:textId="77777777" w:rsidR="006C6EC1" w:rsidRPr="00EE694F" w:rsidRDefault="006C6EC1" w:rsidP="00C64DFA">
                  <w:pPr>
                    <w:spacing w:line="480" w:lineRule="auto"/>
                    <w:jc w:val="center"/>
                    <w:rPr>
                      <w:rFonts w:asciiTheme="minorBidi" w:hAnsiTheme="minorBidi"/>
                      <w:b/>
                      <w:bCs/>
                      <w:sz w:val="16"/>
                      <w:szCs w:val="16"/>
                    </w:rPr>
                  </w:pPr>
                  <w:r w:rsidRPr="00EE694F">
                    <w:rPr>
                      <w:rFonts w:asciiTheme="minorBidi" w:hAnsiTheme="minorBidi"/>
                      <w:b/>
                      <w:bCs/>
                      <w:sz w:val="16"/>
                      <w:szCs w:val="16"/>
                    </w:rPr>
                    <w:t>Methane source</w:t>
                  </w:r>
                </w:p>
              </w:tc>
              <w:tc>
                <w:tcPr>
                  <w:tcW w:w="3686" w:type="dxa"/>
                </w:tcPr>
                <w:p w14:paraId="27CED630" w14:textId="77777777" w:rsidR="006C6EC1" w:rsidRPr="00EE694F" w:rsidRDefault="006C6EC1" w:rsidP="00C64DFA">
                  <w:pPr>
                    <w:spacing w:line="480" w:lineRule="auto"/>
                    <w:jc w:val="center"/>
                    <w:rPr>
                      <w:rFonts w:asciiTheme="minorBidi" w:hAnsiTheme="minorBidi"/>
                      <w:b/>
                      <w:bCs/>
                      <w:sz w:val="16"/>
                      <w:szCs w:val="16"/>
                    </w:rPr>
                  </w:pPr>
                  <w:r w:rsidRPr="00EE694F">
                    <w:rPr>
                      <w:rFonts w:asciiTheme="minorBidi" w:hAnsiTheme="minorBidi"/>
                      <w:b/>
                      <w:bCs/>
                      <w:sz w:val="16"/>
                      <w:szCs w:val="16"/>
                    </w:rPr>
                    <w:t>Site</w:t>
                  </w:r>
                </w:p>
              </w:tc>
              <w:tc>
                <w:tcPr>
                  <w:tcW w:w="1839" w:type="dxa"/>
                </w:tcPr>
                <w:p w14:paraId="44FBBE90" w14:textId="77777777" w:rsidR="006C6EC1" w:rsidRPr="00EE694F" w:rsidRDefault="006C6EC1" w:rsidP="00C64DFA">
                  <w:pPr>
                    <w:spacing w:line="480" w:lineRule="auto"/>
                    <w:jc w:val="center"/>
                    <w:rPr>
                      <w:rFonts w:asciiTheme="minorBidi" w:hAnsiTheme="minorBidi"/>
                      <w:b/>
                      <w:bCs/>
                      <w:sz w:val="16"/>
                      <w:szCs w:val="16"/>
                    </w:rPr>
                  </w:pPr>
                  <w:r w:rsidRPr="00EE694F">
                    <w:rPr>
                      <w:rFonts w:asciiTheme="minorBidi" w:hAnsiTheme="minorBidi"/>
                      <w:b/>
                      <w:bCs/>
                      <w:sz w:val="16"/>
                      <w:szCs w:val="16"/>
                    </w:rPr>
                    <w:t xml:space="preserve">δ </w:t>
                  </w:r>
                  <w:r w:rsidRPr="00EE694F">
                    <w:rPr>
                      <w:rFonts w:asciiTheme="minorBidi" w:hAnsiTheme="minorBidi"/>
                      <w:b/>
                      <w:bCs/>
                      <w:sz w:val="16"/>
                      <w:szCs w:val="16"/>
                      <w:vertAlign w:val="superscript"/>
                    </w:rPr>
                    <w:t>13</w:t>
                  </w:r>
                  <w:r w:rsidRPr="00EE694F">
                    <w:rPr>
                      <w:rFonts w:asciiTheme="minorBidi" w:hAnsiTheme="minorBidi"/>
                      <w:b/>
                      <w:bCs/>
                      <w:sz w:val="16"/>
                      <w:szCs w:val="16"/>
                    </w:rPr>
                    <w:t>C (‰)</w:t>
                  </w:r>
                </w:p>
              </w:tc>
            </w:tr>
            <w:tr w:rsidR="006C6EC1" w:rsidRPr="00D007B9" w14:paraId="4A730F99" w14:textId="77777777" w:rsidTr="006C6EC1">
              <w:tc>
                <w:tcPr>
                  <w:tcW w:w="2127" w:type="dxa"/>
                  <w:vMerge w:val="restart"/>
                </w:tcPr>
                <w:p w14:paraId="58C2DA41" w14:textId="77777777" w:rsidR="006C6EC1" w:rsidRPr="00D007B9" w:rsidRDefault="006C6EC1" w:rsidP="00C64DFA">
                  <w:pPr>
                    <w:spacing w:line="480" w:lineRule="auto"/>
                    <w:jc w:val="center"/>
                    <w:rPr>
                      <w:rFonts w:asciiTheme="minorBidi" w:hAnsiTheme="minorBidi"/>
                      <w:i/>
                      <w:iCs/>
                      <w:sz w:val="16"/>
                      <w:szCs w:val="16"/>
                    </w:rPr>
                  </w:pPr>
                </w:p>
                <w:p w14:paraId="463BD4FE" w14:textId="77777777" w:rsidR="006C6EC1" w:rsidRPr="00D007B9" w:rsidRDefault="006C6EC1" w:rsidP="00C64DFA">
                  <w:pPr>
                    <w:spacing w:line="480" w:lineRule="auto"/>
                    <w:jc w:val="center"/>
                    <w:rPr>
                      <w:rFonts w:asciiTheme="minorBidi" w:hAnsiTheme="minorBidi"/>
                      <w:i/>
                      <w:iCs/>
                      <w:sz w:val="16"/>
                      <w:szCs w:val="16"/>
                    </w:rPr>
                  </w:pPr>
                </w:p>
                <w:p w14:paraId="0066E4E7"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Landfills</w:t>
                  </w:r>
                </w:p>
              </w:tc>
              <w:tc>
                <w:tcPr>
                  <w:tcW w:w="3686" w:type="dxa"/>
                </w:tcPr>
                <w:p w14:paraId="0668101E"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A</w:t>
                  </w:r>
                  <w:r>
                    <w:rPr>
                      <w:rFonts w:asciiTheme="minorBidi" w:hAnsiTheme="minorBidi"/>
                      <w:sz w:val="16"/>
                      <w:szCs w:val="16"/>
                    </w:rPr>
                    <w:t>l-</w:t>
                  </w:r>
                  <w:proofErr w:type="spellStart"/>
                  <w:r w:rsidRPr="00D007B9">
                    <w:rPr>
                      <w:rFonts w:asciiTheme="minorBidi" w:hAnsiTheme="minorBidi"/>
                      <w:sz w:val="16"/>
                      <w:szCs w:val="16"/>
                    </w:rPr>
                    <w:t>Jahra</w:t>
                  </w:r>
                  <w:proofErr w:type="spellEnd"/>
                  <w:r w:rsidRPr="00D007B9">
                    <w:rPr>
                      <w:rFonts w:asciiTheme="minorBidi" w:hAnsiTheme="minorBidi"/>
                      <w:sz w:val="16"/>
                      <w:szCs w:val="16"/>
                    </w:rPr>
                    <w:t xml:space="preserve"> Landfill (Active)</w:t>
                  </w:r>
                </w:p>
              </w:tc>
              <w:tc>
                <w:tcPr>
                  <w:tcW w:w="1839" w:type="dxa"/>
                </w:tcPr>
                <w:p w14:paraId="613F0A17"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-59.4 ± 1.4</w:t>
                  </w:r>
                </w:p>
              </w:tc>
            </w:tr>
            <w:tr w:rsidR="006C6EC1" w:rsidRPr="00D007B9" w14:paraId="09A954CD" w14:textId="77777777" w:rsidTr="006C6EC1">
              <w:tc>
                <w:tcPr>
                  <w:tcW w:w="2127" w:type="dxa"/>
                  <w:vMerge/>
                </w:tcPr>
                <w:p w14:paraId="3B2A4237"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5F3B0574"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South Seven Ring Road (Active)</w:t>
                  </w:r>
                </w:p>
              </w:tc>
              <w:tc>
                <w:tcPr>
                  <w:tcW w:w="1839" w:type="dxa"/>
                </w:tcPr>
                <w:p w14:paraId="764D2C4C"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-58.5 ± 0.5</w:t>
                  </w:r>
                </w:p>
              </w:tc>
            </w:tr>
            <w:tr w:rsidR="006C6EC1" w:rsidRPr="00D007B9" w14:paraId="3CCC8C45" w14:textId="77777777" w:rsidTr="006C6EC1">
              <w:tc>
                <w:tcPr>
                  <w:tcW w:w="2127" w:type="dxa"/>
                  <w:vMerge/>
                </w:tcPr>
                <w:p w14:paraId="4026F33F"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314E8943"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Mina Abdullah (Active)</w:t>
                  </w:r>
                </w:p>
              </w:tc>
              <w:tc>
                <w:tcPr>
                  <w:tcW w:w="1839" w:type="dxa"/>
                </w:tcPr>
                <w:p w14:paraId="2CF48CDC"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-59.5 ± 1.0</w:t>
                  </w:r>
                </w:p>
              </w:tc>
            </w:tr>
            <w:tr w:rsidR="006C6EC1" w:rsidRPr="00D007B9" w14:paraId="6C5F91F4" w14:textId="77777777" w:rsidTr="006C6EC1">
              <w:tc>
                <w:tcPr>
                  <w:tcW w:w="2127" w:type="dxa"/>
                  <w:vMerge/>
                </w:tcPr>
                <w:p w14:paraId="0E2DFD53"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155C0CDB"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A</w:t>
                  </w:r>
                  <w:r>
                    <w:rPr>
                      <w:rFonts w:asciiTheme="minorBidi" w:hAnsiTheme="minorBidi"/>
                      <w:sz w:val="16"/>
                      <w:szCs w:val="16"/>
                    </w:rPr>
                    <w:t>l</w:t>
                  </w:r>
                  <w:r w:rsidRPr="00D007B9">
                    <w:rPr>
                      <w:rFonts w:asciiTheme="minorBidi" w:hAnsiTheme="minorBidi"/>
                      <w:sz w:val="16"/>
                      <w:szCs w:val="16"/>
                    </w:rPr>
                    <w:t>-</w:t>
                  </w:r>
                  <w:proofErr w:type="spellStart"/>
                  <w:r w:rsidRPr="00D007B9">
                    <w:rPr>
                      <w:rFonts w:asciiTheme="minorBidi" w:hAnsiTheme="minorBidi"/>
                      <w:sz w:val="16"/>
                      <w:szCs w:val="16"/>
                    </w:rPr>
                    <w:t>Sulaibiyah</w:t>
                  </w:r>
                  <w:proofErr w:type="spellEnd"/>
                  <w:r w:rsidRPr="00D007B9">
                    <w:rPr>
                      <w:rFonts w:asciiTheme="minorBidi" w:hAnsiTheme="minorBidi"/>
                      <w:sz w:val="16"/>
                      <w:szCs w:val="16"/>
                    </w:rPr>
                    <w:t xml:space="preserve"> (Closed)</w:t>
                  </w:r>
                </w:p>
              </w:tc>
              <w:tc>
                <w:tcPr>
                  <w:tcW w:w="1839" w:type="dxa"/>
                </w:tcPr>
                <w:p w14:paraId="0765EDC7"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-51.9 ± 0.2</w:t>
                  </w:r>
                </w:p>
              </w:tc>
            </w:tr>
            <w:tr w:rsidR="006C6EC1" w:rsidRPr="00D007B9" w14:paraId="473CBE52" w14:textId="77777777" w:rsidTr="006C6EC1">
              <w:tc>
                <w:tcPr>
                  <w:tcW w:w="2127" w:type="dxa"/>
                  <w:vMerge/>
                </w:tcPr>
                <w:p w14:paraId="296F335B"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2A11EB53"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A</w:t>
                  </w:r>
                  <w:r>
                    <w:rPr>
                      <w:rFonts w:asciiTheme="minorBidi" w:hAnsiTheme="minorBidi"/>
                      <w:sz w:val="16"/>
                      <w:szCs w:val="16"/>
                    </w:rPr>
                    <w:t>l</w:t>
                  </w:r>
                  <w:r w:rsidRPr="00D007B9">
                    <w:rPr>
                      <w:rFonts w:asciiTheme="minorBidi" w:hAnsiTheme="minorBidi"/>
                      <w:sz w:val="16"/>
                      <w:szCs w:val="16"/>
                    </w:rPr>
                    <w:t>-</w:t>
                  </w:r>
                  <w:proofErr w:type="spellStart"/>
                  <w:r w:rsidRPr="00D007B9">
                    <w:rPr>
                      <w:rFonts w:asciiTheme="minorBidi" w:hAnsiTheme="minorBidi"/>
                      <w:sz w:val="16"/>
                      <w:szCs w:val="16"/>
                    </w:rPr>
                    <w:t>Qurain</w:t>
                  </w:r>
                  <w:proofErr w:type="spellEnd"/>
                  <w:r w:rsidRPr="00D007B9">
                    <w:rPr>
                      <w:rFonts w:asciiTheme="minorBidi" w:hAnsiTheme="minorBidi"/>
                      <w:sz w:val="16"/>
                      <w:szCs w:val="16"/>
                    </w:rPr>
                    <w:t xml:space="preserve"> (Closed)</w:t>
                  </w:r>
                </w:p>
              </w:tc>
              <w:tc>
                <w:tcPr>
                  <w:tcW w:w="1839" w:type="dxa"/>
                </w:tcPr>
                <w:p w14:paraId="0C7D8AA6"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-54.3 ± 1.9</w:t>
                  </w:r>
                </w:p>
              </w:tc>
            </w:tr>
            <w:tr w:rsidR="006C6EC1" w:rsidRPr="00D007B9" w14:paraId="06A8256F" w14:textId="77777777" w:rsidTr="006C6EC1">
              <w:tc>
                <w:tcPr>
                  <w:tcW w:w="2127" w:type="dxa"/>
                  <w:vMerge/>
                </w:tcPr>
                <w:p w14:paraId="005E3C97"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3A471671" w14:textId="77777777" w:rsidR="006C6EC1" w:rsidRPr="00D007B9" w:rsidRDefault="006C6EC1" w:rsidP="00C64DFA">
                  <w:pPr>
                    <w:spacing w:line="480" w:lineRule="auto"/>
                    <w:jc w:val="center"/>
                    <w:rPr>
                      <w:rFonts w:asciiTheme="minorBidi" w:hAnsiTheme="minorBidi"/>
                      <w:sz w:val="16"/>
                      <w:szCs w:val="16"/>
                    </w:rPr>
                  </w:pPr>
                  <w:proofErr w:type="spellStart"/>
                  <w:r w:rsidRPr="00D007B9">
                    <w:rPr>
                      <w:rFonts w:asciiTheme="minorBidi" w:hAnsiTheme="minorBidi"/>
                      <w:sz w:val="16"/>
                      <w:szCs w:val="16"/>
                    </w:rPr>
                    <w:t>Jleeb</w:t>
                  </w:r>
                  <w:proofErr w:type="spellEnd"/>
                  <w:r w:rsidRPr="00D007B9">
                    <w:rPr>
                      <w:rFonts w:asciiTheme="minorBidi" w:hAnsiTheme="minorBidi"/>
                      <w:sz w:val="16"/>
                      <w:szCs w:val="16"/>
                    </w:rPr>
                    <w:t xml:space="preserve"> A</w:t>
                  </w:r>
                  <w:r>
                    <w:rPr>
                      <w:rFonts w:asciiTheme="minorBidi" w:hAnsiTheme="minorBidi"/>
                      <w:sz w:val="16"/>
                      <w:szCs w:val="16"/>
                    </w:rPr>
                    <w:t>l</w:t>
                  </w:r>
                  <w:r w:rsidRPr="00D007B9">
                    <w:rPr>
                      <w:rFonts w:asciiTheme="minorBidi" w:hAnsiTheme="minorBidi"/>
                      <w:sz w:val="16"/>
                      <w:szCs w:val="16"/>
                    </w:rPr>
                    <w:t>-</w:t>
                  </w:r>
                  <w:proofErr w:type="spellStart"/>
                  <w:r w:rsidRPr="00D007B9">
                    <w:rPr>
                      <w:rFonts w:asciiTheme="minorBidi" w:hAnsiTheme="minorBidi"/>
                      <w:sz w:val="16"/>
                      <w:szCs w:val="16"/>
                    </w:rPr>
                    <w:t>Shuyoukh</w:t>
                  </w:r>
                  <w:proofErr w:type="spellEnd"/>
                  <w:r w:rsidRPr="00D007B9">
                    <w:rPr>
                      <w:rFonts w:asciiTheme="minorBidi" w:hAnsiTheme="minorBidi"/>
                      <w:sz w:val="16"/>
                      <w:szCs w:val="16"/>
                    </w:rPr>
                    <w:t xml:space="preserve"> (Closed)</w:t>
                  </w:r>
                </w:p>
              </w:tc>
              <w:tc>
                <w:tcPr>
                  <w:tcW w:w="1839" w:type="dxa"/>
                </w:tcPr>
                <w:p w14:paraId="5434BF9F"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-56.4 ± 1.9</w:t>
                  </w:r>
                </w:p>
              </w:tc>
            </w:tr>
            <w:tr w:rsidR="006C6EC1" w:rsidRPr="00D007B9" w14:paraId="312492E1" w14:textId="77777777" w:rsidTr="006C6EC1">
              <w:tc>
                <w:tcPr>
                  <w:tcW w:w="2127" w:type="dxa"/>
                  <w:vMerge w:val="restart"/>
                </w:tcPr>
                <w:p w14:paraId="7BB0D1A9" w14:textId="170462FA" w:rsidR="006C6EC1" w:rsidRPr="00D007B9" w:rsidRDefault="00491C17" w:rsidP="00C64DFA">
                  <w:pPr>
                    <w:spacing w:line="480" w:lineRule="auto"/>
                    <w:jc w:val="center"/>
                    <w:rPr>
                      <w:rFonts w:asciiTheme="minorBidi" w:hAnsiTheme="minorBidi"/>
                      <w:sz w:val="16"/>
                      <w:szCs w:val="16"/>
                    </w:rPr>
                  </w:pPr>
                  <w:r>
                    <w:rPr>
                      <w:rFonts w:asciiTheme="minorBidi" w:hAnsiTheme="minorBidi"/>
                      <w:sz w:val="16"/>
                      <w:szCs w:val="16"/>
                    </w:rPr>
                    <w:t>Fossil Fuel Extraction and Distribution</w:t>
                  </w:r>
                </w:p>
              </w:tc>
              <w:tc>
                <w:tcPr>
                  <w:tcW w:w="3686" w:type="dxa"/>
                </w:tcPr>
                <w:p w14:paraId="49684564"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Al-Ahmadi Town (gas leakage)</w:t>
                  </w:r>
                </w:p>
              </w:tc>
              <w:tc>
                <w:tcPr>
                  <w:tcW w:w="1839" w:type="dxa"/>
                </w:tcPr>
                <w:p w14:paraId="403AF70D"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-50.0 ± 0.2</w:t>
                  </w:r>
                </w:p>
              </w:tc>
            </w:tr>
            <w:tr w:rsidR="006C6EC1" w:rsidRPr="00D007B9" w14:paraId="1490F3FB" w14:textId="77777777" w:rsidTr="006C6EC1">
              <w:tc>
                <w:tcPr>
                  <w:tcW w:w="2127" w:type="dxa"/>
                  <w:vMerge/>
                </w:tcPr>
                <w:p w14:paraId="63237D74"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6390C26D"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Refineries</w:t>
                  </w:r>
                </w:p>
              </w:tc>
              <w:tc>
                <w:tcPr>
                  <w:tcW w:w="1839" w:type="dxa"/>
                </w:tcPr>
                <w:p w14:paraId="437FB008"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-51.6 ± 0.5</w:t>
                  </w:r>
                </w:p>
              </w:tc>
            </w:tr>
            <w:tr w:rsidR="006C6EC1" w:rsidRPr="00D007B9" w14:paraId="18411189" w14:textId="77777777" w:rsidTr="006C6EC1">
              <w:tc>
                <w:tcPr>
                  <w:tcW w:w="2127" w:type="dxa"/>
                  <w:vMerge/>
                </w:tcPr>
                <w:p w14:paraId="17ECAC31"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6D969CA1"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Ahmadi oil field (Greater Burgan)</w:t>
                  </w:r>
                </w:p>
              </w:tc>
              <w:tc>
                <w:tcPr>
                  <w:tcW w:w="1839" w:type="dxa"/>
                </w:tcPr>
                <w:p w14:paraId="4603BB9B" w14:textId="34F6F51A"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w:t>
                  </w:r>
                  <w:r w:rsidR="00F20627" w:rsidRPr="00D007B9">
                    <w:rPr>
                      <w:rFonts w:asciiTheme="minorBidi" w:hAnsiTheme="minorBidi"/>
                      <w:sz w:val="16"/>
                      <w:szCs w:val="16"/>
                    </w:rPr>
                    <w:t>4</w:t>
                  </w:r>
                  <w:r w:rsidR="00F20627">
                    <w:rPr>
                      <w:rFonts w:asciiTheme="minorBidi" w:hAnsiTheme="minorBidi"/>
                      <w:sz w:val="16"/>
                      <w:szCs w:val="16"/>
                    </w:rPr>
                    <w:t>8</w:t>
                  </w:r>
                  <w:r w:rsidRPr="00D007B9">
                    <w:rPr>
                      <w:rFonts w:asciiTheme="minorBidi" w:hAnsiTheme="minorBidi"/>
                      <w:sz w:val="16"/>
                      <w:szCs w:val="16"/>
                    </w:rPr>
                    <w:t>.9 ± 0.2</w:t>
                  </w:r>
                </w:p>
              </w:tc>
            </w:tr>
            <w:tr w:rsidR="006C6EC1" w:rsidRPr="00D007B9" w14:paraId="160DB192" w14:textId="77777777" w:rsidTr="006C6EC1">
              <w:tc>
                <w:tcPr>
                  <w:tcW w:w="2127" w:type="dxa"/>
                  <w:vMerge w:val="restart"/>
                </w:tcPr>
                <w:p w14:paraId="134A81A6"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Ruminants</w:t>
                  </w:r>
                </w:p>
              </w:tc>
              <w:tc>
                <w:tcPr>
                  <w:tcW w:w="3686" w:type="dxa"/>
                </w:tcPr>
                <w:p w14:paraId="2C5C7EB8"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Cow</w:t>
                  </w:r>
                </w:p>
              </w:tc>
              <w:tc>
                <w:tcPr>
                  <w:tcW w:w="1839" w:type="dxa"/>
                </w:tcPr>
                <w:p w14:paraId="73762245"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-62.4 ± 0.4</w:t>
                  </w:r>
                </w:p>
              </w:tc>
            </w:tr>
            <w:tr w:rsidR="006C6EC1" w:rsidRPr="00D007B9" w14:paraId="04C478B6" w14:textId="77777777" w:rsidTr="006C6EC1">
              <w:tc>
                <w:tcPr>
                  <w:tcW w:w="2127" w:type="dxa"/>
                  <w:vMerge/>
                </w:tcPr>
                <w:p w14:paraId="2661F54C"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170C347C"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Sheep</w:t>
                  </w:r>
                </w:p>
              </w:tc>
              <w:tc>
                <w:tcPr>
                  <w:tcW w:w="1839" w:type="dxa"/>
                </w:tcPr>
                <w:p w14:paraId="4A4644A6"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-63.6 ± 0.1</w:t>
                  </w:r>
                </w:p>
              </w:tc>
            </w:tr>
            <w:tr w:rsidR="006C6EC1" w:rsidRPr="00D007B9" w14:paraId="02B9CB53" w14:textId="77777777" w:rsidTr="006C6EC1">
              <w:tc>
                <w:tcPr>
                  <w:tcW w:w="2127" w:type="dxa"/>
                  <w:vMerge/>
                </w:tcPr>
                <w:p w14:paraId="0057A0E2" w14:textId="77777777" w:rsidR="006C6EC1" w:rsidRPr="00D007B9" w:rsidRDefault="006C6EC1" w:rsidP="00C64DFA">
                  <w:pPr>
                    <w:spacing w:line="480" w:lineRule="auto"/>
                    <w:jc w:val="center"/>
                    <w:rPr>
                      <w:rFonts w:asciiTheme="minorBidi" w:hAnsiTheme="minorBidi"/>
                      <w:sz w:val="16"/>
                      <w:szCs w:val="16"/>
                    </w:rPr>
                  </w:pPr>
                </w:p>
              </w:tc>
              <w:tc>
                <w:tcPr>
                  <w:tcW w:w="3686" w:type="dxa"/>
                </w:tcPr>
                <w:p w14:paraId="3CC3AB82"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Camels</w:t>
                  </w:r>
                </w:p>
              </w:tc>
              <w:tc>
                <w:tcPr>
                  <w:tcW w:w="1839" w:type="dxa"/>
                </w:tcPr>
                <w:p w14:paraId="399776EA"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-60.0 ± 0.5</w:t>
                  </w:r>
                </w:p>
              </w:tc>
            </w:tr>
            <w:tr w:rsidR="00110425" w:rsidRPr="00D007B9" w14:paraId="02F7DE40" w14:textId="77777777" w:rsidTr="006C6EC1">
              <w:tc>
                <w:tcPr>
                  <w:tcW w:w="2127" w:type="dxa"/>
                  <w:vMerge w:val="restart"/>
                </w:tcPr>
                <w:p w14:paraId="2CB9DA3D" w14:textId="1B2A2942"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 xml:space="preserve">Wastewater </w:t>
                  </w:r>
                  <w:r>
                    <w:rPr>
                      <w:rFonts w:asciiTheme="minorBidi" w:hAnsiTheme="minorBidi"/>
                      <w:sz w:val="16"/>
                      <w:szCs w:val="16"/>
                    </w:rPr>
                    <w:t>T</w:t>
                  </w:r>
                  <w:r w:rsidRPr="00D007B9">
                    <w:rPr>
                      <w:rFonts w:asciiTheme="minorBidi" w:hAnsiTheme="minorBidi"/>
                      <w:sz w:val="16"/>
                      <w:szCs w:val="16"/>
                    </w:rPr>
                    <w:t xml:space="preserve">reatment </w:t>
                  </w:r>
                  <w:r>
                    <w:rPr>
                      <w:rFonts w:asciiTheme="minorBidi" w:hAnsiTheme="minorBidi"/>
                      <w:sz w:val="16"/>
                      <w:szCs w:val="16"/>
                    </w:rPr>
                    <w:t>P</w:t>
                  </w:r>
                  <w:r w:rsidRPr="00D007B9">
                    <w:rPr>
                      <w:rFonts w:asciiTheme="minorBidi" w:hAnsiTheme="minorBidi"/>
                      <w:sz w:val="16"/>
                      <w:szCs w:val="16"/>
                    </w:rPr>
                    <w:t>lant</w:t>
                  </w:r>
                  <w:r>
                    <w:rPr>
                      <w:rFonts w:asciiTheme="minorBidi" w:hAnsiTheme="minorBidi"/>
                      <w:sz w:val="16"/>
                      <w:szCs w:val="16"/>
                    </w:rPr>
                    <w:t>s</w:t>
                  </w:r>
                </w:p>
              </w:tc>
              <w:tc>
                <w:tcPr>
                  <w:tcW w:w="3686" w:type="dxa"/>
                  <w:vMerge w:val="restart"/>
                </w:tcPr>
                <w:p w14:paraId="70F61AA5" w14:textId="77777777"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Al-</w:t>
                  </w:r>
                  <w:proofErr w:type="spellStart"/>
                  <w:r w:rsidRPr="00D007B9">
                    <w:rPr>
                      <w:rFonts w:asciiTheme="minorBidi" w:hAnsiTheme="minorBidi"/>
                      <w:sz w:val="16"/>
                      <w:szCs w:val="16"/>
                    </w:rPr>
                    <w:t>R</w:t>
                  </w:r>
                  <w:r>
                    <w:rPr>
                      <w:rFonts w:asciiTheme="minorBidi" w:hAnsiTheme="minorBidi"/>
                      <w:sz w:val="16"/>
                      <w:szCs w:val="16"/>
                    </w:rPr>
                    <w:t>i</w:t>
                  </w:r>
                  <w:r w:rsidRPr="00D007B9">
                    <w:rPr>
                      <w:rFonts w:asciiTheme="minorBidi" w:hAnsiTheme="minorBidi"/>
                      <w:sz w:val="16"/>
                      <w:szCs w:val="16"/>
                    </w:rPr>
                    <w:t>qqa</w:t>
                  </w:r>
                  <w:proofErr w:type="spellEnd"/>
                </w:p>
                <w:p w14:paraId="2C691D89" w14:textId="77777777" w:rsidR="00110425" w:rsidRPr="00D007B9" w:rsidRDefault="00110425" w:rsidP="00C64DFA">
                  <w:pPr>
                    <w:spacing w:line="480" w:lineRule="auto"/>
                    <w:jc w:val="center"/>
                    <w:rPr>
                      <w:rFonts w:asciiTheme="minorBidi" w:hAnsiTheme="minorBidi"/>
                      <w:sz w:val="16"/>
                      <w:szCs w:val="16"/>
                    </w:rPr>
                  </w:pPr>
                  <w:r>
                    <w:rPr>
                      <w:rFonts w:asciiTheme="minorBidi" w:hAnsiTheme="minorBidi"/>
                      <w:sz w:val="16"/>
                      <w:szCs w:val="16"/>
                    </w:rPr>
                    <w:t>(4</w:t>
                  </w:r>
                  <w:r w:rsidRPr="00612351">
                    <w:rPr>
                      <w:rFonts w:asciiTheme="minorBidi" w:hAnsiTheme="minorBidi"/>
                      <w:sz w:val="16"/>
                      <w:szCs w:val="16"/>
                      <w:vertAlign w:val="superscript"/>
                    </w:rPr>
                    <w:t>th</w:t>
                  </w:r>
                  <w:r>
                    <w:rPr>
                      <w:rFonts w:asciiTheme="minorBidi" w:hAnsiTheme="minorBidi"/>
                      <w:sz w:val="16"/>
                      <w:szCs w:val="16"/>
                    </w:rPr>
                    <w:t xml:space="preserve"> May 2015)</w:t>
                  </w:r>
                </w:p>
              </w:tc>
              <w:tc>
                <w:tcPr>
                  <w:tcW w:w="1839" w:type="dxa"/>
                </w:tcPr>
                <w:p w14:paraId="579ED255" w14:textId="79886E2F"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w:t>
                  </w:r>
                  <w:r>
                    <w:rPr>
                      <w:rFonts w:asciiTheme="minorBidi" w:hAnsiTheme="minorBidi"/>
                      <w:sz w:val="16"/>
                      <w:szCs w:val="16"/>
                    </w:rPr>
                    <w:t>46.6</w:t>
                  </w:r>
                  <w:r w:rsidRPr="00D007B9">
                    <w:rPr>
                      <w:rFonts w:asciiTheme="minorBidi" w:hAnsiTheme="minorBidi"/>
                      <w:sz w:val="16"/>
                      <w:szCs w:val="16"/>
                    </w:rPr>
                    <w:t xml:space="preserve"> ± 0.</w:t>
                  </w:r>
                  <w:r>
                    <w:rPr>
                      <w:rFonts w:asciiTheme="minorBidi" w:hAnsiTheme="minorBidi"/>
                      <w:sz w:val="16"/>
                      <w:szCs w:val="16"/>
                    </w:rPr>
                    <w:t>03</w:t>
                  </w:r>
                </w:p>
              </w:tc>
            </w:tr>
            <w:tr w:rsidR="00110425" w:rsidRPr="00D007B9" w14:paraId="23D661E9" w14:textId="77777777" w:rsidTr="006C6EC1">
              <w:tc>
                <w:tcPr>
                  <w:tcW w:w="2127" w:type="dxa"/>
                  <w:vMerge/>
                </w:tcPr>
                <w:p w14:paraId="7A15E8C8" w14:textId="77777777" w:rsidR="00110425" w:rsidRPr="00D007B9" w:rsidRDefault="00110425" w:rsidP="00C64DFA">
                  <w:pPr>
                    <w:spacing w:line="480" w:lineRule="auto"/>
                    <w:jc w:val="center"/>
                    <w:rPr>
                      <w:rFonts w:asciiTheme="minorBidi" w:hAnsiTheme="minorBidi"/>
                      <w:sz w:val="16"/>
                      <w:szCs w:val="16"/>
                    </w:rPr>
                  </w:pPr>
                </w:p>
              </w:tc>
              <w:tc>
                <w:tcPr>
                  <w:tcW w:w="3686" w:type="dxa"/>
                  <w:vMerge/>
                </w:tcPr>
                <w:p w14:paraId="35902EF4" w14:textId="77777777" w:rsidR="00110425" w:rsidRPr="00D007B9" w:rsidRDefault="00110425" w:rsidP="00C64DFA">
                  <w:pPr>
                    <w:spacing w:line="480" w:lineRule="auto"/>
                    <w:jc w:val="center"/>
                    <w:rPr>
                      <w:rFonts w:asciiTheme="minorBidi" w:hAnsiTheme="minorBidi"/>
                      <w:sz w:val="16"/>
                      <w:szCs w:val="16"/>
                    </w:rPr>
                  </w:pPr>
                </w:p>
              </w:tc>
              <w:tc>
                <w:tcPr>
                  <w:tcW w:w="1839" w:type="dxa"/>
                </w:tcPr>
                <w:p w14:paraId="77661F94" w14:textId="01F7F990"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-50.5 ± 0.7</w:t>
                  </w:r>
                  <w:r>
                    <w:rPr>
                      <w:rFonts w:asciiTheme="minorBidi" w:hAnsiTheme="minorBidi"/>
                      <w:sz w:val="16"/>
                      <w:szCs w:val="16"/>
                    </w:rPr>
                    <w:t>*</w:t>
                  </w:r>
                </w:p>
              </w:tc>
            </w:tr>
            <w:tr w:rsidR="00110425" w:rsidRPr="00D007B9" w14:paraId="65A37E5A" w14:textId="77777777" w:rsidTr="006C6EC1">
              <w:tc>
                <w:tcPr>
                  <w:tcW w:w="2127" w:type="dxa"/>
                  <w:vMerge/>
                </w:tcPr>
                <w:p w14:paraId="5E57F72D" w14:textId="77777777" w:rsidR="00110425" w:rsidRPr="00D007B9" w:rsidRDefault="00110425" w:rsidP="00C64DFA">
                  <w:pPr>
                    <w:spacing w:line="480" w:lineRule="auto"/>
                    <w:jc w:val="center"/>
                    <w:rPr>
                      <w:rFonts w:asciiTheme="minorBidi" w:hAnsiTheme="minorBidi"/>
                      <w:sz w:val="16"/>
                      <w:szCs w:val="16"/>
                    </w:rPr>
                  </w:pPr>
                </w:p>
              </w:tc>
              <w:tc>
                <w:tcPr>
                  <w:tcW w:w="3686" w:type="dxa"/>
                </w:tcPr>
                <w:p w14:paraId="30D0F130" w14:textId="77777777"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Al-</w:t>
                  </w:r>
                  <w:proofErr w:type="spellStart"/>
                  <w:r w:rsidRPr="00D007B9">
                    <w:rPr>
                      <w:rFonts w:asciiTheme="minorBidi" w:hAnsiTheme="minorBidi"/>
                      <w:sz w:val="16"/>
                      <w:szCs w:val="16"/>
                    </w:rPr>
                    <w:t>R</w:t>
                  </w:r>
                  <w:r>
                    <w:rPr>
                      <w:rFonts w:asciiTheme="minorBidi" w:hAnsiTheme="minorBidi"/>
                      <w:sz w:val="16"/>
                      <w:szCs w:val="16"/>
                    </w:rPr>
                    <w:t>i</w:t>
                  </w:r>
                  <w:r w:rsidRPr="00D007B9">
                    <w:rPr>
                      <w:rFonts w:asciiTheme="minorBidi" w:hAnsiTheme="minorBidi"/>
                      <w:sz w:val="16"/>
                      <w:szCs w:val="16"/>
                    </w:rPr>
                    <w:t>qqa</w:t>
                  </w:r>
                  <w:proofErr w:type="spellEnd"/>
                </w:p>
                <w:p w14:paraId="6FB26B50" w14:textId="1EA4A3EE" w:rsidR="00110425" w:rsidRPr="00D007B9" w:rsidRDefault="00110425" w:rsidP="00C64DFA">
                  <w:pPr>
                    <w:spacing w:line="480" w:lineRule="auto"/>
                    <w:jc w:val="center"/>
                    <w:rPr>
                      <w:rFonts w:asciiTheme="minorBidi" w:hAnsiTheme="minorBidi"/>
                      <w:sz w:val="16"/>
                      <w:szCs w:val="16"/>
                    </w:rPr>
                  </w:pPr>
                  <w:r>
                    <w:rPr>
                      <w:rFonts w:asciiTheme="minorBidi" w:hAnsiTheme="minorBidi"/>
                      <w:sz w:val="16"/>
                      <w:szCs w:val="16"/>
                    </w:rPr>
                    <w:t>(7</w:t>
                  </w:r>
                  <w:r w:rsidRPr="001C480A">
                    <w:rPr>
                      <w:rFonts w:asciiTheme="minorBidi" w:hAnsiTheme="minorBidi"/>
                      <w:sz w:val="16"/>
                      <w:szCs w:val="16"/>
                      <w:vertAlign w:val="superscript"/>
                    </w:rPr>
                    <w:t>th</w:t>
                  </w:r>
                  <w:r>
                    <w:rPr>
                      <w:rFonts w:asciiTheme="minorBidi" w:hAnsiTheme="minorBidi"/>
                      <w:sz w:val="16"/>
                      <w:szCs w:val="16"/>
                    </w:rPr>
                    <w:t xml:space="preserve"> January 2016)</w:t>
                  </w:r>
                </w:p>
              </w:tc>
              <w:tc>
                <w:tcPr>
                  <w:tcW w:w="1839" w:type="dxa"/>
                </w:tcPr>
                <w:p w14:paraId="2ACBC078" w14:textId="4024175C" w:rsidR="00110425" w:rsidRPr="00D007B9" w:rsidRDefault="00110425" w:rsidP="00C64DFA">
                  <w:pPr>
                    <w:spacing w:line="480" w:lineRule="auto"/>
                    <w:jc w:val="center"/>
                    <w:rPr>
                      <w:rFonts w:asciiTheme="minorBidi" w:hAnsiTheme="minorBidi"/>
                      <w:sz w:val="16"/>
                      <w:szCs w:val="16"/>
                    </w:rPr>
                  </w:pPr>
                  <w:r w:rsidRPr="001C480A">
                    <w:rPr>
                      <w:rFonts w:asciiTheme="minorBidi" w:hAnsiTheme="minorBidi"/>
                      <w:sz w:val="16"/>
                      <w:szCs w:val="16"/>
                    </w:rPr>
                    <w:t>-45.1</w:t>
                  </w:r>
                  <w:r w:rsidR="00AB1482">
                    <w:rPr>
                      <w:rFonts w:asciiTheme="minorBidi" w:hAnsiTheme="minorBidi"/>
                      <w:sz w:val="16"/>
                      <w:szCs w:val="16"/>
                    </w:rPr>
                    <w:t xml:space="preserve"> </w:t>
                  </w:r>
                  <w:r w:rsidRPr="001C480A">
                    <w:rPr>
                      <w:rFonts w:asciiTheme="minorBidi" w:hAnsiTheme="minorBidi"/>
                      <w:sz w:val="16"/>
                      <w:szCs w:val="16"/>
                    </w:rPr>
                    <w:t>±</w:t>
                  </w:r>
                  <w:r w:rsidR="00AB1482">
                    <w:rPr>
                      <w:rFonts w:asciiTheme="minorBidi" w:hAnsiTheme="minorBidi"/>
                      <w:sz w:val="16"/>
                      <w:szCs w:val="16"/>
                    </w:rPr>
                    <w:t xml:space="preserve"> </w:t>
                  </w:r>
                  <w:r w:rsidRPr="001C480A">
                    <w:rPr>
                      <w:rFonts w:asciiTheme="minorBidi" w:hAnsiTheme="minorBidi"/>
                      <w:sz w:val="16"/>
                      <w:szCs w:val="16"/>
                    </w:rPr>
                    <w:t>0.2</w:t>
                  </w:r>
                </w:p>
              </w:tc>
            </w:tr>
            <w:tr w:rsidR="00110425" w:rsidRPr="00D007B9" w14:paraId="57ECA4EC" w14:textId="77777777" w:rsidTr="006C6EC1">
              <w:tc>
                <w:tcPr>
                  <w:tcW w:w="2127" w:type="dxa"/>
                  <w:vMerge/>
                </w:tcPr>
                <w:p w14:paraId="7276E5E8" w14:textId="77777777" w:rsidR="00110425" w:rsidRPr="00D007B9" w:rsidRDefault="00110425" w:rsidP="00C64DFA">
                  <w:pPr>
                    <w:spacing w:line="480" w:lineRule="auto"/>
                    <w:jc w:val="center"/>
                    <w:rPr>
                      <w:rFonts w:asciiTheme="minorBidi" w:hAnsiTheme="minorBidi"/>
                      <w:sz w:val="16"/>
                      <w:szCs w:val="16"/>
                    </w:rPr>
                  </w:pPr>
                </w:p>
              </w:tc>
              <w:tc>
                <w:tcPr>
                  <w:tcW w:w="3686" w:type="dxa"/>
                  <w:vMerge w:val="restart"/>
                </w:tcPr>
                <w:p w14:paraId="565EF34F" w14:textId="77777777" w:rsidR="00110425"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Al-</w:t>
                  </w:r>
                  <w:proofErr w:type="spellStart"/>
                  <w:r w:rsidRPr="00D007B9">
                    <w:rPr>
                      <w:rFonts w:asciiTheme="minorBidi" w:hAnsiTheme="minorBidi"/>
                      <w:sz w:val="16"/>
                      <w:szCs w:val="16"/>
                    </w:rPr>
                    <w:t>R</w:t>
                  </w:r>
                  <w:r>
                    <w:rPr>
                      <w:rFonts w:asciiTheme="minorBidi" w:hAnsiTheme="minorBidi"/>
                      <w:sz w:val="16"/>
                      <w:szCs w:val="16"/>
                    </w:rPr>
                    <w:t>i</w:t>
                  </w:r>
                  <w:r w:rsidRPr="00D007B9">
                    <w:rPr>
                      <w:rFonts w:asciiTheme="minorBidi" w:hAnsiTheme="minorBidi"/>
                      <w:sz w:val="16"/>
                      <w:szCs w:val="16"/>
                    </w:rPr>
                    <w:t>qqa</w:t>
                  </w:r>
                  <w:proofErr w:type="spellEnd"/>
                </w:p>
                <w:p w14:paraId="13A90B9F" w14:textId="77777777" w:rsidR="00110425" w:rsidRPr="00D007B9" w:rsidRDefault="00110425" w:rsidP="00C64DFA">
                  <w:pPr>
                    <w:spacing w:line="480" w:lineRule="auto"/>
                    <w:jc w:val="center"/>
                    <w:rPr>
                      <w:rFonts w:asciiTheme="minorBidi" w:hAnsiTheme="minorBidi"/>
                      <w:sz w:val="16"/>
                      <w:szCs w:val="16"/>
                    </w:rPr>
                  </w:pPr>
                  <w:r>
                    <w:rPr>
                      <w:rFonts w:asciiTheme="minorBidi" w:hAnsiTheme="minorBidi"/>
                      <w:sz w:val="16"/>
                      <w:szCs w:val="16"/>
                    </w:rPr>
                    <w:t>(7</w:t>
                  </w:r>
                  <w:r w:rsidRPr="00612351">
                    <w:rPr>
                      <w:rFonts w:asciiTheme="minorBidi" w:hAnsiTheme="minorBidi"/>
                      <w:sz w:val="16"/>
                      <w:szCs w:val="16"/>
                      <w:vertAlign w:val="superscript"/>
                    </w:rPr>
                    <w:t>th</w:t>
                  </w:r>
                  <w:r>
                    <w:rPr>
                      <w:rFonts w:asciiTheme="minorBidi" w:hAnsiTheme="minorBidi"/>
                      <w:sz w:val="16"/>
                      <w:szCs w:val="16"/>
                    </w:rPr>
                    <w:t xml:space="preserve"> March 2017)</w:t>
                  </w:r>
                </w:p>
              </w:tc>
              <w:tc>
                <w:tcPr>
                  <w:tcW w:w="1839" w:type="dxa"/>
                </w:tcPr>
                <w:p w14:paraId="572F9825" w14:textId="2B8A73C7"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-45.6 ± 0.1</w:t>
                  </w:r>
                </w:p>
              </w:tc>
            </w:tr>
            <w:tr w:rsidR="00110425" w:rsidRPr="00D007B9" w14:paraId="4CDE7E1E" w14:textId="77777777" w:rsidTr="006C6EC1">
              <w:tc>
                <w:tcPr>
                  <w:tcW w:w="2127" w:type="dxa"/>
                  <w:vMerge/>
                </w:tcPr>
                <w:p w14:paraId="2C7FD7A3" w14:textId="77777777" w:rsidR="00110425" w:rsidRPr="00D007B9" w:rsidRDefault="00110425" w:rsidP="00C64DFA">
                  <w:pPr>
                    <w:spacing w:line="480" w:lineRule="auto"/>
                    <w:jc w:val="center"/>
                    <w:rPr>
                      <w:rFonts w:asciiTheme="minorBidi" w:hAnsiTheme="minorBidi"/>
                      <w:sz w:val="16"/>
                      <w:szCs w:val="16"/>
                    </w:rPr>
                  </w:pPr>
                </w:p>
              </w:tc>
              <w:tc>
                <w:tcPr>
                  <w:tcW w:w="3686" w:type="dxa"/>
                  <w:vMerge/>
                </w:tcPr>
                <w:p w14:paraId="3F806341" w14:textId="77777777" w:rsidR="00110425" w:rsidRPr="00D007B9" w:rsidRDefault="00110425" w:rsidP="00C64DFA">
                  <w:pPr>
                    <w:spacing w:line="480" w:lineRule="auto"/>
                    <w:jc w:val="center"/>
                    <w:rPr>
                      <w:rFonts w:asciiTheme="minorBidi" w:hAnsiTheme="minorBidi"/>
                      <w:sz w:val="16"/>
                      <w:szCs w:val="16"/>
                    </w:rPr>
                  </w:pPr>
                </w:p>
              </w:tc>
              <w:tc>
                <w:tcPr>
                  <w:tcW w:w="1839" w:type="dxa"/>
                </w:tcPr>
                <w:p w14:paraId="3B6C82B0" w14:textId="212DBFCA"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-50.7 ± 0.6</w:t>
                  </w:r>
                  <w:r>
                    <w:rPr>
                      <w:rFonts w:asciiTheme="minorBidi" w:hAnsiTheme="minorBidi"/>
                      <w:sz w:val="16"/>
                      <w:szCs w:val="16"/>
                    </w:rPr>
                    <w:t>*</w:t>
                  </w:r>
                </w:p>
              </w:tc>
            </w:tr>
            <w:tr w:rsidR="00110425" w:rsidRPr="00D007B9" w14:paraId="7999FE15" w14:textId="77777777" w:rsidTr="006C6EC1">
              <w:tc>
                <w:tcPr>
                  <w:tcW w:w="2127" w:type="dxa"/>
                  <w:vMerge/>
                </w:tcPr>
                <w:p w14:paraId="0E99191F" w14:textId="77777777" w:rsidR="00110425" w:rsidRPr="00D007B9" w:rsidRDefault="00110425" w:rsidP="00C64DFA">
                  <w:pPr>
                    <w:spacing w:line="480" w:lineRule="auto"/>
                    <w:jc w:val="center"/>
                    <w:rPr>
                      <w:rFonts w:asciiTheme="minorBidi" w:hAnsiTheme="minorBidi"/>
                      <w:sz w:val="16"/>
                      <w:szCs w:val="16"/>
                    </w:rPr>
                  </w:pPr>
                </w:p>
              </w:tc>
              <w:tc>
                <w:tcPr>
                  <w:tcW w:w="3686" w:type="dxa"/>
                </w:tcPr>
                <w:p w14:paraId="22657409" w14:textId="77777777"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Kilo 30</w:t>
                  </w:r>
                </w:p>
              </w:tc>
              <w:tc>
                <w:tcPr>
                  <w:tcW w:w="1839" w:type="dxa"/>
                </w:tcPr>
                <w:p w14:paraId="29213278" w14:textId="77777777"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-46.2 ± 0.1</w:t>
                  </w:r>
                </w:p>
              </w:tc>
            </w:tr>
            <w:tr w:rsidR="00110425" w:rsidRPr="00D007B9" w14:paraId="3DC9FE31" w14:textId="77777777" w:rsidTr="006C6EC1">
              <w:tc>
                <w:tcPr>
                  <w:tcW w:w="2127" w:type="dxa"/>
                  <w:vMerge/>
                </w:tcPr>
                <w:p w14:paraId="23B55953" w14:textId="77777777" w:rsidR="00110425" w:rsidRPr="00D007B9" w:rsidRDefault="00110425" w:rsidP="00C64DFA">
                  <w:pPr>
                    <w:spacing w:line="480" w:lineRule="auto"/>
                    <w:jc w:val="center"/>
                    <w:rPr>
                      <w:rFonts w:asciiTheme="minorBidi" w:hAnsiTheme="minorBidi"/>
                      <w:sz w:val="16"/>
                      <w:szCs w:val="16"/>
                    </w:rPr>
                  </w:pPr>
                </w:p>
              </w:tc>
              <w:tc>
                <w:tcPr>
                  <w:tcW w:w="3686" w:type="dxa"/>
                  <w:vMerge w:val="restart"/>
                </w:tcPr>
                <w:p w14:paraId="7F309BFE" w14:textId="77777777" w:rsidR="00110425"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Um-Al-</w:t>
                  </w:r>
                  <w:proofErr w:type="spellStart"/>
                  <w:r w:rsidRPr="00D007B9">
                    <w:rPr>
                      <w:rFonts w:asciiTheme="minorBidi" w:hAnsiTheme="minorBidi"/>
                      <w:sz w:val="16"/>
                      <w:szCs w:val="16"/>
                    </w:rPr>
                    <w:t>Himan</w:t>
                  </w:r>
                  <w:proofErr w:type="spellEnd"/>
                </w:p>
                <w:p w14:paraId="06DD4D1F" w14:textId="77777777" w:rsidR="00110425" w:rsidRPr="00D007B9" w:rsidRDefault="00110425" w:rsidP="00C64DFA">
                  <w:pPr>
                    <w:spacing w:line="480" w:lineRule="auto"/>
                    <w:jc w:val="center"/>
                    <w:rPr>
                      <w:rFonts w:asciiTheme="minorBidi" w:hAnsiTheme="minorBidi"/>
                      <w:sz w:val="16"/>
                      <w:szCs w:val="16"/>
                    </w:rPr>
                  </w:pPr>
                  <w:r>
                    <w:rPr>
                      <w:rFonts w:asciiTheme="minorBidi" w:hAnsiTheme="minorBidi"/>
                      <w:sz w:val="16"/>
                      <w:szCs w:val="16"/>
                    </w:rPr>
                    <w:t>(17</w:t>
                  </w:r>
                  <w:r w:rsidRPr="00612351">
                    <w:rPr>
                      <w:rFonts w:asciiTheme="minorBidi" w:hAnsiTheme="minorBidi"/>
                      <w:sz w:val="16"/>
                      <w:szCs w:val="16"/>
                      <w:vertAlign w:val="superscript"/>
                    </w:rPr>
                    <w:t>th</w:t>
                  </w:r>
                  <w:r>
                    <w:rPr>
                      <w:rFonts w:asciiTheme="minorBidi" w:hAnsiTheme="minorBidi"/>
                      <w:sz w:val="16"/>
                      <w:szCs w:val="16"/>
                    </w:rPr>
                    <w:t xml:space="preserve"> March 2017)</w:t>
                  </w:r>
                </w:p>
              </w:tc>
              <w:tc>
                <w:tcPr>
                  <w:tcW w:w="1839" w:type="dxa"/>
                </w:tcPr>
                <w:p w14:paraId="72E45CD3" w14:textId="3A13FAD4"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-59.2 ± 0.9</w:t>
                  </w:r>
                </w:p>
              </w:tc>
            </w:tr>
            <w:tr w:rsidR="00110425" w:rsidRPr="00D007B9" w14:paraId="53EFBB89" w14:textId="77777777" w:rsidTr="006C6EC1">
              <w:tc>
                <w:tcPr>
                  <w:tcW w:w="2127" w:type="dxa"/>
                  <w:vMerge/>
                </w:tcPr>
                <w:p w14:paraId="09297B3D" w14:textId="77777777" w:rsidR="00110425" w:rsidRPr="00D007B9" w:rsidRDefault="00110425" w:rsidP="00C64DFA">
                  <w:pPr>
                    <w:spacing w:line="480" w:lineRule="auto"/>
                    <w:jc w:val="center"/>
                    <w:rPr>
                      <w:rFonts w:asciiTheme="minorBidi" w:hAnsiTheme="minorBidi"/>
                      <w:sz w:val="16"/>
                      <w:szCs w:val="16"/>
                    </w:rPr>
                  </w:pPr>
                </w:p>
              </w:tc>
              <w:tc>
                <w:tcPr>
                  <w:tcW w:w="3686" w:type="dxa"/>
                  <w:vMerge/>
                </w:tcPr>
                <w:p w14:paraId="17699A0C" w14:textId="77777777" w:rsidR="00110425" w:rsidRPr="00D007B9" w:rsidRDefault="00110425" w:rsidP="00C64DFA">
                  <w:pPr>
                    <w:spacing w:line="480" w:lineRule="auto"/>
                    <w:jc w:val="center"/>
                    <w:rPr>
                      <w:rFonts w:asciiTheme="minorBidi" w:hAnsiTheme="minorBidi"/>
                      <w:sz w:val="16"/>
                      <w:szCs w:val="16"/>
                    </w:rPr>
                  </w:pPr>
                </w:p>
              </w:tc>
              <w:tc>
                <w:tcPr>
                  <w:tcW w:w="1839" w:type="dxa"/>
                </w:tcPr>
                <w:p w14:paraId="49476B64" w14:textId="73235DE2" w:rsidR="00110425" w:rsidRPr="00D007B9" w:rsidRDefault="00110425" w:rsidP="00C64DFA">
                  <w:pPr>
                    <w:spacing w:line="480" w:lineRule="auto"/>
                    <w:jc w:val="center"/>
                    <w:rPr>
                      <w:rFonts w:asciiTheme="minorBidi" w:hAnsiTheme="minorBidi"/>
                      <w:sz w:val="16"/>
                      <w:szCs w:val="16"/>
                    </w:rPr>
                  </w:pPr>
                  <w:r w:rsidRPr="00D007B9">
                    <w:rPr>
                      <w:rFonts w:asciiTheme="minorBidi" w:hAnsiTheme="minorBidi"/>
                      <w:sz w:val="16"/>
                      <w:szCs w:val="16"/>
                    </w:rPr>
                    <w:t>-46.8 ± 0.04</w:t>
                  </w:r>
                  <w:r>
                    <w:rPr>
                      <w:rFonts w:asciiTheme="minorBidi" w:hAnsiTheme="minorBidi"/>
                      <w:sz w:val="16"/>
                      <w:szCs w:val="16"/>
                    </w:rPr>
                    <w:t>*</w:t>
                  </w:r>
                </w:p>
              </w:tc>
            </w:tr>
            <w:tr w:rsidR="006C6EC1" w:rsidRPr="00D007B9" w14:paraId="0F33062C" w14:textId="77777777" w:rsidTr="006C6EC1">
              <w:tc>
                <w:tcPr>
                  <w:tcW w:w="2127" w:type="dxa"/>
                </w:tcPr>
                <w:p w14:paraId="2EFA594D"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Car Exhaust</w:t>
                  </w:r>
                </w:p>
              </w:tc>
              <w:tc>
                <w:tcPr>
                  <w:tcW w:w="3686" w:type="dxa"/>
                </w:tcPr>
                <w:p w14:paraId="5540B357" w14:textId="3861ED00" w:rsidR="006C6EC1" w:rsidRPr="00D007B9" w:rsidRDefault="00CF37C7" w:rsidP="00C64DFA">
                  <w:pPr>
                    <w:spacing w:line="480" w:lineRule="auto"/>
                    <w:jc w:val="center"/>
                    <w:rPr>
                      <w:rFonts w:asciiTheme="minorBidi" w:hAnsiTheme="minorBidi"/>
                      <w:sz w:val="16"/>
                      <w:szCs w:val="16"/>
                    </w:rPr>
                  </w:pPr>
                  <w:r>
                    <w:rPr>
                      <w:rFonts w:asciiTheme="minorBidi" w:hAnsiTheme="minorBidi"/>
                      <w:sz w:val="16"/>
                      <w:szCs w:val="16"/>
                    </w:rPr>
                    <w:t>Car parking</w:t>
                  </w:r>
                </w:p>
              </w:tc>
              <w:tc>
                <w:tcPr>
                  <w:tcW w:w="1839" w:type="dxa"/>
                </w:tcPr>
                <w:p w14:paraId="2E2CFEAD" w14:textId="77777777" w:rsidR="006C6EC1" w:rsidRPr="00D007B9" w:rsidRDefault="006C6EC1" w:rsidP="00C64DFA">
                  <w:pPr>
                    <w:spacing w:line="480" w:lineRule="auto"/>
                    <w:jc w:val="center"/>
                    <w:rPr>
                      <w:rFonts w:asciiTheme="minorBidi" w:hAnsiTheme="minorBidi"/>
                      <w:sz w:val="16"/>
                      <w:szCs w:val="16"/>
                    </w:rPr>
                  </w:pPr>
                  <w:r w:rsidRPr="00D007B9">
                    <w:rPr>
                      <w:rFonts w:asciiTheme="minorBidi" w:hAnsiTheme="minorBidi"/>
                      <w:sz w:val="16"/>
                      <w:szCs w:val="16"/>
                    </w:rPr>
                    <w:t>-13.1 ± 1.0</w:t>
                  </w:r>
                </w:p>
              </w:tc>
            </w:tr>
          </w:tbl>
          <w:p w14:paraId="2790D06D" w14:textId="77777777" w:rsidR="00D007B9" w:rsidRDefault="00D007B9" w:rsidP="00C64DFA">
            <w:pPr>
              <w:pStyle w:val="ParagraphsJT"/>
              <w:spacing w:line="480" w:lineRule="auto"/>
              <w:rPr>
                <w:rFonts w:asciiTheme="minorBidi" w:hAnsiTheme="minorBidi"/>
              </w:rPr>
            </w:pPr>
          </w:p>
        </w:tc>
      </w:tr>
      <w:tr w:rsidR="00D007B9" w14:paraId="3315B824" w14:textId="77777777" w:rsidTr="00D007B9">
        <w:tc>
          <w:tcPr>
            <w:tcW w:w="9350" w:type="dxa"/>
          </w:tcPr>
          <w:p w14:paraId="731CA6D4" w14:textId="77777777" w:rsidR="00CF37C7" w:rsidRDefault="00CF37C7" w:rsidP="00C64DFA">
            <w:pPr>
              <w:spacing w:line="480" w:lineRule="auto"/>
              <w:rPr>
                <w:rFonts w:asciiTheme="minorBidi" w:hAnsiTheme="minorBidi"/>
                <w:b/>
                <w:bCs/>
              </w:rPr>
            </w:pPr>
          </w:p>
          <w:p w14:paraId="6EFE7685" w14:textId="2653C552" w:rsidR="00D007B9" w:rsidRPr="00D007B9" w:rsidRDefault="00D007B9" w:rsidP="00305F3E">
            <w:pPr>
              <w:spacing w:line="360" w:lineRule="auto"/>
              <w:rPr>
                <w:rFonts w:asciiTheme="minorBidi" w:hAnsiTheme="minorBidi"/>
                <w:b/>
                <w:bCs/>
              </w:rPr>
            </w:pPr>
            <w:r w:rsidRPr="00D007B9">
              <w:rPr>
                <w:rFonts w:asciiTheme="minorBidi" w:hAnsiTheme="minorBidi"/>
                <w:b/>
                <w:bCs/>
              </w:rPr>
              <w:t>Table 1 Methane isotopic signatures for different sources in Kuwait</w:t>
            </w:r>
            <w:r w:rsidR="00305F3E">
              <w:rPr>
                <w:rFonts w:asciiTheme="minorBidi" w:hAnsiTheme="minorBidi"/>
                <w:b/>
                <w:bCs/>
              </w:rPr>
              <w:t>. * Wastewater treatment signatures are complicated because of variable processes across the sites: some of the keeling plots suggested two trends.</w:t>
            </w:r>
          </w:p>
        </w:tc>
      </w:tr>
    </w:tbl>
    <w:p w14:paraId="0670584D" w14:textId="19C74953" w:rsidR="00CF37C7" w:rsidRDefault="00CF37C7" w:rsidP="00C64DFA">
      <w:pPr>
        <w:rPr>
          <w:rFonts w:asciiTheme="minorBidi" w:eastAsia="Times New Roman" w:hAnsiTheme="minorBidi" w:cs="Arial"/>
          <w:sz w:val="24"/>
          <w:szCs w:val="24"/>
        </w:rPr>
      </w:pPr>
    </w:p>
    <w:p w14:paraId="0D54BAEA" w14:textId="21703687" w:rsidR="00305F3E" w:rsidRDefault="00305F3E" w:rsidP="00C64DFA">
      <w:pPr>
        <w:rPr>
          <w:rFonts w:asciiTheme="minorBidi" w:eastAsia="Times New Roman" w:hAnsiTheme="minorBidi" w:cs="Arial"/>
          <w:sz w:val="24"/>
          <w:szCs w:val="24"/>
        </w:rPr>
      </w:pPr>
    </w:p>
    <w:p w14:paraId="68E8AC36" w14:textId="77777777" w:rsidR="00305F3E" w:rsidRPr="00C64DFA" w:rsidRDefault="00305F3E" w:rsidP="00C64DFA">
      <w:pPr>
        <w:rPr>
          <w:rFonts w:asciiTheme="minorBidi" w:eastAsia="Times New Roman" w:hAnsiTheme="minorBidi" w:cs="Arial"/>
          <w:sz w:val="24"/>
          <w:szCs w:val="24"/>
        </w:rPr>
      </w:pPr>
    </w:p>
    <w:p w14:paraId="4E97685B" w14:textId="778183F2" w:rsidR="001911A2" w:rsidRPr="00C34665" w:rsidRDefault="001911A2" w:rsidP="00C64DFA">
      <w:pPr>
        <w:pStyle w:val="ListParagraph"/>
        <w:numPr>
          <w:ilvl w:val="1"/>
          <w:numId w:val="3"/>
        </w:numPr>
        <w:spacing w:line="480" w:lineRule="auto"/>
        <w:rPr>
          <w:rFonts w:asciiTheme="minorBidi" w:hAnsiTheme="minorBidi"/>
          <w:b/>
          <w:bCs/>
          <w:sz w:val="24"/>
          <w:szCs w:val="24"/>
        </w:rPr>
      </w:pPr>
      <w:r w:rsidRPr="00C34665">
        <w:rPr>
          <w:rFonts w:asciiTheme="minorBidi" w:hAnsiTheme="minorBidi"/>
          <w:b/>
          <w:bCs/>
          <w:sz w:val="24"/>
          <w:szCs w:val="24"/>
        </w:rPr>
        <w:lastRenderedPageBreak/>
        <w:t xml:space="preserve">Landfill </w:t>
      </w:r>
      <w:r w:rsidR="00CF37C7">
        <w:rPr>
          <w:rFonts w:asciiTheme="minorBidi" w:hAnsiTheme="minorBidi"/>
          <w:b/>
          <w:bCs/>
          <w:sz w:val="24"/>
          <w:szCs w:val="24"/>
        </w:rPr>
        <w:t>s</w:t>
      </w:r>
      <w:r w:rsidRPr="00C34665">
        <w:rPr>
          <w:rFonts w:asciiTheme="minorBidi" w:hAnsiTheme="minorBidi"/>
          <w:b/>
          <w:bCs/>
          <w:sz w:val="24"/>
          <w:szCs w:val="24"/>
        </w:rPr>
        <w:t xml:space="preserve">ites </w:t>
      </w:r>
    </w:p>
    <w:p w14:paraId="2AD5EFCF" w14:textId="4916CB2C" w:rsidR="00D007B9" w:rsidRDefault="001911A2" w:rsidP="00C64DFA">
      <w:pPr>
        <w:pStyle w:val="ParagraphsJT"/>
        <w:spacing w:line="480" w:lineRule="auto"/>
        <w:rPr>
          <w:rFonts w:eastAsiaTheme="minorHAnsi"/>
        </w:rPr>
      </w:pPr>
      <w:r>
        <w:t xml:space="preserve">Seven landfill sites </w:t>
      </w:r>
      <w:r w:rsidR="00612351">
        <w:t>were</w:t>
      </w:r>
      <w:r>
        <w:t xml:space="preserve"> investigated </w:t>
      </w:r>
      <w:r w:rsidR="00612351">
        <w:t>in the mobile campaign</w:t>
      </w:r>
      <w:r>
        <w:t>, of which four sites are active (Al-</w:t>
      </w:r>
      <w:proofErr w:type="spellStart"/>
      <w:r>
        <w:t>Jahra</w:t>
      </w:r>
      <w:proofErr w:type="spellEnd"/>
      <w:r>
        <w:t xml:space="preserve"> landfill, the South </w:t>
      </w:r>
      <w:r w:rsidR="00EE3C07">
        <w:t>S</w:t>
      </w:r>
      <w:r>
        <w:t xml:space="preserve">eventh </w:t>
      </w:r>
      <w:r w:rsidR="00EE3C07">
        <w:t>R</w:t>
      </w:r>
      <w:r>
        <w:t xml:space="preserve">ing </w:t>
      </w:r>
      <w:r w:rsidR="00EE3C07">
        <w:t>R</w:t>
      </w:r>
      <w:r>
        <w:t>oad landfill</w:t>
      </w:r>
      <w:r w:rsidR="00612351">
        <w:t>,</w:t>
      </w:r>
      <w:r w:rsidR="007C3B45">
        <w:t xml:space="preserve"> </w:t>
      </w:r>
      <w:proofErr w:type="spellStart"/>
      <w:r w:rsidR="007C3B45">
        <w:t>Kabad</w:t>
      </w:r>
      <w:proofErr w:type="spellEnd"/>
      <w:r w:rsidR="007C3B45">
        <w:t xml:space="preserve"> landfill </w:t>
      </w:r>
      <w:r>
        <w:t>and Mina Abdullah landfill) and three are closed</w:t>
      </w:r>
      <w:r w:rsidRPr="009009ED">
        <w:t xml:space="preserve"> </w:t>
      </w:r>
      <w:r>
        <w:t>sites (Al-</w:t>
      </w:r>
      <w:proofErr w:type="spellStart"/>
      <w:r>
        <w:t>Sulabiya</w:t>
      </w:r>
      <w:proofErr w:type="spellEnd"/>
      <w:r>
        <w:t xml:space="preserve"> landfill, Al-</w:t>
      </w:r>
      <w:proofErr w:type="spellStart"/>
      <w:r>
        <w:t>Qurain</w:t>
      </w:r>
      <w:proofErr w:type="spellEnd"/>
      <w:r>
        <w:t xml:space="preserve"> landfill and </w:t>
      </w:r>
      <w:proofErr w:type="spellStart"/>
      <w:r>
        <w:t>Jleeb</w:t>
      </w:r>
      <w:proofErr w:type="spellEnd"/>
      <w:r>
        <w:t xml:space="preserve"> Al-</w:t>
      </w:r>
      <w:proofErr w:type="spellStart"/>
      <w:r>
        <w:t>Shuyoukh</w:t>
      </w:r>
      <w:proofErr w:type="spellEnd"/>
      <w:r>
        <w:t xml:space="preserve">). </w:t>
      </w:r>
      <w:r w:rsidR="007C3B45">
        <w:rPr>
          <w:rStyle w:val="ParagraphsJTChar"/>
        </w:rPr>
        <w:t>The</w:t>
      </w:r>
      <w:r>
        <w:rPr>
          <w:rStyle w:val="ParagraphsJTChar"/>
        </w:rPr>
        <w:t xml:space="preserve"> active landfill sites </w:t>
      </w:r>
      <w:r w:rsidRPr="00A03479">
        <w:rPr>
          <w:rFonts w:eastAsia="Calibri"/>
        </w:rPr>
        <w:t>mainly receive household solid waste</w:t>
      </w:r>
      <w:r>
        <w:rPr>
          <w:rStyle w:val="ParagraphsJTChar"/>
        </w:rPr>
        <w:t xml:space="preserve"> and </w:t>
      </w:r>
      <w:r w:rsidRPr="00704FE1">
        <w:rPr>
          <w:rStyle w:val="ParagraphsJTChar"/>
        </w:rPr>
        <w:t>emit</w:t>
      </w:r>
      <w:r w:rsidR="007C3B45">
        <w:rPr>
          <w:rStyle w:val="ParagraphsJTChar"/>
        </w:rPr>
        <w:t xml:space="preserve"> </w:t>
      </w:r>
      <w:r w:rsidR="00305F3E">
        <w:rPr>
          <w:rStyle w:val="ParagraphsJTChar"/>
        </w:rPr>
        <w:t xml:space="preserve">significant amounts of </w:t>
      </w:r>
      <w:r w:rsidR="007C3B45">
        <w:rPr>
          <w:rStyle w:val="ParagraphsJTChar"/>
        </w:rPr>
        <w:t>methane</w:t>
      </w:r>
      <w:r w:rsidR="00305F3E">
        <w:rPr>
          <w:rStyle w:val="ParagraphsJTChar"/>
        </w:rPr>
        <w:t xml:space="preserve">, </w:t>
      </w:r>
      <w:proofErr w:type="gramStart"/>
      <w:r w:rsidR="00305F3E">
        <w:rPr>
          <w:rStyle w:val="ParagraphsJTChar"/>
        </w:rPr>
        <w:t>with the exception of</w:t>
      </w:r>
      <w:proofErr w:type="gramEnd"/>
      <w:r w:rsidR="00305F3E">
        <w:rPr>
          <w:rStyle w:val="ParagraphsJTChar"/>
        </w:rPr>
        <w:t xml:space="preserve"> the </w:t>
      </w:r>
      <w:proofErr w:type="spellStart"/>
      <w:r w:rsidR="000555D8">
        <w:rPr>
          <w:rStyle w:val="ParagraphsJTChar"/>
        </w:rPr>
        <w:t>Kabad</w:t>
      </w:r>
      <w:proofErr w:type="spellEnd"/>
      <w:r w:rsidR="000555D8">
        <w:rPr>
          <w:rStyle w:val="ParagraphsJTChar"/>
        </w:rPr>
        <w:t xml:space="preserve"> landfill that accepts only inert construction waste (see Supplementary Fi</w:t>
      </w:r>
      <w:r w:rsidR="00516644">
        <w:rPr>
          <w:rStyle w:val="ParagraphsJTChar"/>
        </w:rPr>
        <w:t>g</w:t>
      </w:r>
      <w:r w:rsidR="006E122A">
        <w:rPr>
          <w:rStyle w:val="ParagraphsJTChar"/>
        </w:rPr>
        <w:t>ure</w:t>
      </w:r>
      <w:r w:rsidR="00982C75">
        <w:rPr>
          <w:rStyle w:val="ParagraphsJTChar"/>
        </w:rPr>
        <w:t xml:space="preserve"> </w:t>
      </w:r>
      <w:r w:rsidR="00C042D2">
        <w:rPr>
          <w:rStyle w:val="ParagraphsJTChar"/>
        </w:rPr>
        <w:t>S.3</w:t>
      </w:r>
      <w:r w:rsidR="000555D8">
        <w:rPr>
          <w:rStyle w:val="ParagraphsJTChar"/>
        </w:rPr>
        <w:t>)</w:t>
      </w:r>
      <w:r>
        <w:rPr>
          <w:rStyle w:val="ParagraphsJTChar"/>
        </w:rPr>
        <w:t>.</w:t>
      </w:r>
      <w:r w:rsidRPr="00A41A88">
        <w:rPr>
          <w:rFonts w:eastAsia="Calibri"/>
        </w:rPr>
        <w:t xml:space="preserve"> </w:t>
      </w:r>
      <w:r>
        <w:rPr>
          <w:rFonts w:eastAsia="Calibri"/>
        </w:rPr>
        <w:t>The excess methane over background recorded off</w:t>
      </w:r>
      <w:r w:rsidR="00777D02">
        <w:rPr>
          <w:rFonts w:eastAsia="Calibri"/>
        </w:rPr>
        <w:t>-site</w:t>
      </w:r>
      <w:r>
        <w:rPr>
          <w:rFonts w:eastAsia="Calibri"/>
        </w:rPr>
        <w:t xml:space="preserve"> and on</w:t>
      </w:r>
      <w:r w:rsidR="00777D02">
        <w:rPr>
          <w:rFonts w:eastAsia="Calibri"/>
        </w:rPr>
        <w:t>-</w:t>
      </w:r>
      <w:r>
        <w:rPr>
          <w:rFonts w:eastAsia="Calibri"/>
        </w:rPr>
        <w:t>site ranged from 1.6 ppm to 36.7 ppm.</w:t>
      </w:r>
      <w:r w:rsidRPr="00486F82">
        <w:t xml:space="preserve"> </w:t>
      </w:r>
      <w:r w:rsidRPr="00486F82">
        <w:rPr>
          <w:rFonts w:eastAsiaTheme="minorHAnsi"/>
        </w:rPr>
        <w:t>Methane isotopic signatures span a range from</w:t>
      </w:r>
      <w:r w:rsidR="00777D02" w:rsidRPr="00777D02">
        <w:t xml:space="preserve"> </w:t>
      </w:r>
      <w:r w:rsidR="00777D02" w:rsidRPr="008464AC">
        <w:t>δ</w:t>
      </w:r>
      <w:r w:rsidR="00777D02" w:rsidRPr="008464AC">
        <w:rPr>
          <w:vertAlign w:val="superscript"/>
        </w:rPr>
        <w:t>13</w:t>
      </w:r>
      <w:r w:rsidR="00777D02" w:rsidRPr="008464AC">
        <w:t>C</w:t>
      </w:r>
      <w:r w:rsidR="00777D02">
        <w:rPr>
          <w:vertAlign w:val="subscript"/>
        </w:rPr>
        <w:t>CH4</w:t>
      </w:r>
      <w:r w:rsidR="00777D02">
        <w:rPr>
          <w:rFonts w:eastAsiaTheme="minorHAnsi"/>
        </w:rPr>
        <w:t xml:space="preserve"> </w:t>
      </w:r>
      <w:r w:rsidRPr="00486F82">
        <w:rPr>
          <w:rFonts w:eastAsiaTheme="minorHAnsi"/>
        </w:rPr>
        <w:t>-59.4</w:t>
      </w:r>
      <w:r w:rsidR="00AB1482">
        <w:rPr>
          <w:rFonts w:eastAsiaTheme="minorHAnsi"/>
        </w:rPr>
        <w:t xml:space="preserve"> </w:t>
      </w:r>
      <w:r w:rsidRPr="00486F82">
        <w:rPr>
          <w:rFonts w:eastAsiaTheme="minorHAnsi"/>
        </w:rPr>
        <w:t>±</w:t>
      </w:r>
      <w:r w:rsidR="00D97387">
        <w:rPr>
          <w:rFonts w:eastAsiaTheme="minorHAnsi"/>
        </w:rPr>
        <w:t xml:space="preserve"> </w:t>
      </w:r>
      <w:r w:rsidRPr="00486F82">
        <w:rPr>
          <w:rFonts w:eastAsiaTheme="minorHAnsi"/>
        </w:rPr>
        <w:t>1.4 ‰ to -51.9±</w:t>
      </w:r>
      <w:r w:rsidR="00D97387">
        <w:rPr>
          <w:rFonts w:eastAsiaTheme="minorHAnsi"/>
        </w:rPr>
        <w:t xml:space="preserve"> </w:t>
      </w:r>
      <w:r w:rsidRPr="00486F82">
        <w:rPr>
          <w:rFonts w:eastAsiaTheme="minorHAnsi"/>
        </w:rPr>
        <w:t xml:space="preserve">0.2‰, </w:t>
      </w:r>
      <w:r w:rsidRPr="00486F82">
        <w:rPr>
          <w:rFonts w:eastAsia="Calibri"/>
        </w:rPr>
        <w:t xml:space="preserve">with an average </w:t>
      </w:r>
      <w:r w:rsidR="00777D02" w:rsidRPr="008464AC">
        <w:t>δ</w:t>
      </w:r>
      <w:r w:rsidR="00777D02" w:rsidRPr="008464AC">
        <w:rPr>
          <w:vertAlign w:val="superscript"/>
        </w:rPr>
        <w:t>13</w:t>
      </w:r>
      <w:r w:rsidR="00777D02" w:rsidRPr="008464AC">
        <w:t>C</w:t>
      </w:r>
      <w:r w:rsidR="00777D02">
        <w:rPr>
          <w:vertAlign w:val="subscript"/>
        </w:rPr>
        <w:t xml:space="preserve">CH4 </w:t>
      </w:r>
      <w:r w:rsidRPr="00486F82">
        <w:rPr>
          <w:rFonts w:eastAsia="Calibri"/>
        </w:rPr>
        <w:t>value of -56.6</w:t>
      </w:r>
      <w:r w:rsidR="00AB1482">
        <w:rPr>
          <w:rFonts w:eastAsia="Calibri"/>
        </w:rPr>
        <w:t xml:space="preserve"> </w:t>
      </w:r>
      <w:r w:rsidRPr="00486F82">
        <w:rPr>
          <w:rFonts w:eastAsia="Calibri"/>
        </w:rPr>
        <w:t>±</w:t>
      </w:r>
      <w:r w:rsidR="00D97387">
        <w:rPr>
          <w:rFonts w:eastAsia="Calibri"/>
        </w:rPr>
        <w:t xml:space="preserve"> </w:t>
      </w:r>
      <w:r w:rsidR="00730DC6">
        <w:rPr>
          <w:rFonts w:eastAsia="Calibri"/>
        </w:rPr>
        <w:t>3.1</w:t>
      </w:r>
      <w:r w:rsidRPr="00486F82">
        <w:rPr>
          <w:rFonts w:eastAsia="Calibri"/>
        </w:rPr>
        <w:t>‰</w:t>
      </w:r>
      <w:r w:rsidR="00730DC6">
        <w:rPr>
          <w:rFonts w:eastAsia="Calibri"/>
        </w:rPr>
        <w:t xml:space="preserve"> (1</w:t>
      </w:r>
      <w:r w:rsidR="00730DC6">
        <w:rPr>
          <w:rFonts w:ascii="Calibri" w:hAnsi="Calibri" w:cs="Calibri"/>
          <w:color w:val="000000"/>
          <w:bdr w:val="none" w:sz="0" w:space="0" w:color="auto" w:frame="1"/>
          <w:shd w:val="clear" w:color="auto" w:fill="FFFFFF"/>
        </w:rPr>
        <w:t xml:space="preserve">σ </w:t>
      </w:r>
      <w:r w:rsidR="00730DC6">
        <w:rPr>
          <w:rFonts w:eastAsia="Calibri"/>
        </w:rPr>
        <w:t>uncertainty)</w:t>
      </w:r>
      <w:r w:rsidRPr="00486F82">
        <w:rPr>
          <w:rFonts w:eastAsia="Calibri"/>
        </w:rPr>
        <w:t>.</w:t>
      </w:r>
      <w:r w:rsidRPr="00486F82">
        <w:t xml:space="preserve"> </w:t>
      </w:r>
      <w:r w:rsidRPr="00486F82">
        <w:rPr>
          <w:rFonts w:eastAsia="Calibri"/>
        </w:rPr>
        <w:t xml:space="preserve">The average </w:t>
      </w:r>
      <w:r w:rsidR="00777D02" w:rsidRPr="008464AC">
        <w:t>δ</w:t>
      </w:r>
      <w:r w:rsidR="00777D02" w:rsidRPr="008464AC">
        <w:rPr>
          <w:vertAlign w:val="superscript"/>
        </w:rPr>
        <w:t>13</w:t>
      </w:r>
      <w:r w:rsidR="00777D02" w:rsidRPr="008464AC">
        <w:t>C</w:t>
      </w:r>
      <w:r w:rsidR="00777D02">
        <w:rPr>
          <w:vertAlign w:val="subscript"/>
        </w:rPr>
        <w:t xml:space="preserve">CH4 </w:t>
      </w:r>
      <w:r w:rsidRPr="00486F82">
        <w:rPr>
          <w:rFonts w:eastAsia="Calibri"/>
        </w:rPr>
        <w:t xml:space="preserve">signature of the three active uncovered landfills </w:t>
      </w:r>
      <w:r w:rsidRPr="00486F82">
        <w:t>is -59.1</w:t>
      </w:r>
      <w:r w:rsidR="00AB1482">
        <w:t xml:space="preserve"> </w:t>
      </w:r>
      <w:r w:rsidRPr="00486F82">
        <w:t>±</w:t>
      </w:r>
      <w:r w:rsidR="00D97387">
        <w:t xml:space="preserve"> </w:t>
      </w:r>
      <w:r w:rsidRPr="00486F82">
        <w:t>0.</w:t>
      </w:r>
      <w:r w:rsidR="00730DC6">
        <w:t>5</w:t>
      </w:r>
      <w:r w:rsidRPr="00486F82">
        <w:t xml:space="preserve">‰, </w:t>
      </w:r>
      <w:r w:rsidRPr="00486F82">
        <w:rPr>
          <w:rFonts w:eastAsia="Calibri"/>
        </w:rPr>
        <w:t>whereas for the three closed covered landfill sites</w:t>
      </w:r>
      <w:r>
        <w:rPr>
          <w:rFonts w:eastAsia="Calibri"/>
        </w:rPr>
        <w:t xml:space="preserve"> it</w:t>
      </w:r>
      <w:r w:rsidRPr="00486F82">
        <w:rPr>
          <w:rFonts w:eastAsia="Calibri"/>
        </w:rPr>
        <w:t xml:space="preserve"> is -54.2</w:t>
      </w:r>
      <w:r w:rsidR="00AB1482">
        <w:rPr>
          <w:rFonts w:eastAsia="Calibri"/>
        </w:rPr>
        <w:t xml:space="preserve"> </w:t>
      </w:r>
      <w:r w:rsidRPr="00486F82">
        <w:rPr>
          <w:rFonts w:eastAsia="Calibri"/>
        </w:rPr>
        <w:t>±</w:t>
      </w:r>
      <w:r w:rsidR="00D97387">
        <w:rPr>
          <w:rFonts w:eastAsia="Calibri"/>
        </w:rPr>
        <w:t xml:space="preserve"> </w:t>
      </w:r>
      <w:r w:rsidR="00730DC6">
        <w:rPr>
          <w:rFonts w:eastAsia="Calibri"/>
        </w:rPr>
        <w:t>2.3</w:t>
      </w:r>
      <w:r w:rsidRPr="00486F82">
        <w:rPr>
          <w:rFonts w:eastAsia="Calibri"/>
        </w:rPr>
        <w:t>‰</w:t>
      </w:r>
      <w:r>
        <w:rPr>
          <w:rFonts w:eastAsia="Calibri"/>
        </w:rPr>
        <w:t xml:space="preserve">. </w:t>
      </w:r>
      <w:r w:rsidR="007C3B45">
        <w:rPr>
          <w:rFonts w:eastAsia="Calibri"/>
        </w:rPr>
        <w:t>The difference</w:t>
      </w:r>
      <w:r w:rsidRPr="00486F82">
        <w:rPr>
          <w:rFonts w:eastAsia="Calibri"/>
        </w:rPr>
        <w:t xml:space="preserve"> is associated with methane oxidation within the soil cap of the covered closed landfill sites resulting in </w:t>
      </w:r>
      <w:r w:rsidRPr="00486F82">
        <w:t>enriched δ</w:t>
      </w:r>
      <w:r w:rsidRPr="00486F82">
        <w:rPr>
          <w:vertAlign w:val="superscript"/>
        </w:rPr>
        <w:t>13</w:t>
      </w:r>
      <w:r w:rsidRPr="00486F82">
        <w:t>C</w:t>
      </w:r>
      <w:r w:rsidRPr="00486F82">
        <w:rPr>
          <w:rFonts w:eastAsia="Calibri"/>
        </w:rPr>
        <w:t xml:space="preserve"> </w:t>
      </w:r>
      <w:r>
        <w:rPr>
          <w:rFonts w:eastAsia="Calibri"/>
        </w:rPr>
        <w:t xml:space="preserve">of </w:t>
      </w:r>
      <w:r w:rsidRPr="00486F82">
        <w:rPr>
          <w:rFonts w:eastAsia="Calibri"/>
        </w:rPr>
        <w:t>methane emitted to the atmosphere (</w:t>
      </w:r>
      <w:proofErr w:type="gramStart"/>
      <w:r>
        <w:rPr>
          <w:rFonts w:eastAsia="Calibri"/>
        </w:rPr>
        <w:t>i.e.</w:t>
      </w:r>
      <w:proofErr w:type="gramEnd"/>
      <w:r>
        <w:rPr>
          <w:rFonts w:eastAsia="Calibri"/>
        </w:rPr>
        <w:t xml:space="preserve"> </w:t>
      </w:r>
      <w:proofErr w:type="spellStart"/>
      <w:r w:rsidRPr="00486F82">
        <w:rPr>
          <w:rFonts w:eastAsia="Calibri"/>
        </w:rPr>
        <w:t>Liptay</w:t>
      </w:r>
      <w:proofErr w:type="spellEnd"/>
      <w:r w:rsidRPr="00486F82">
        <w:rPr>
          <w:rFonts w:eastAsia="Calibri"/>
        </w:rPr>
        <w:t xml:space="preserve"> </w:t>
      </w:r>
      <w:r w:rsidRPr="00BB11A1">
        <w:rPr>
          <w:rFonts w:eastAsia="Calibri"/>
          <w:i/>
          <w:iCs/>
        </w:rPr>
        <w:t>et al</w:t>
      </w:r>
      <w:r w:rsidRPr="00486F82">
        <w:rPr>
          <w:rFonts w:eastAsia="Calibri"/>
        </w:rPr>
        <w:t xml:space="preserve">.,1998: </w:t>
      </w:r>
      <w:proofErr w:type="spellStart"/>
      <w:r>
        <w:rPr>
          <w:rFonts w:eastAsia="Calibri"/>
        </w:rPr>
        <w:t>C</w:t>
      </w:r>
      <w:r w:rsidRPr="00486F82">
        <w:rPr>
          <w:rFonts w:eastAsia="Calibri"/>
        </w:rPr>
        <w:t>hanton</w:t>
      </w:r>
      <w:proofErr w:type="spellEnd"/>
      <w:r w:rsidRPr="00486F82">
        <w:rPr>
          <w:rFonts w:eastAsia="Calibri"/>
        </w:rPr>
        <w:t xml:space="preserve"> </w:t>
      </w:r>
      <w:r w:rsidRPr="00BB11A1">
        <w:rPr>
          <w:rFonts w:eastAsia="Calibri"/>
          <w:i/>
          <w:iCs/>
        </w:rPr>
        <w:t>et al</w:t>
      </w:r>
      <w:r>
        <w:rPr>
          <w:rFonts w:eastAsia="Calibri"/>
        </w:rPr>
        <w:t>.,</w:t>
      </w:r>
      <w:r w:rsidRPr="00486F82">
        <w:rPr>
          <w:rFonts w:eastAsia="Calibri"/>
        </w:rPr>
        <w:t xml:space="preserve"> 1999: </w:t>
      </w:r>
      <w:proofErr w:type="spellStart"/>
      <w:r>
        <w:rPr>
          <w:rFonts w:eastAsia="Calibri"/>
        </w:rPr>
        <w:t>Z</w:t>
      </w:r>
      <w:r w:rsidRPr="00486F82">
        <w:rPr>
          <w:rFonts w:eastAsia="Calibri"/>
        </w:rPr>
        <w:t>azzeri</w:t>
      </w:r>
      <w:proofErr w:type="spellEnd"/>
      <w:r w:rsidRPr="00486F82">
        <w:rPr>
          <w:rFonts w:eastAsia="Calibri"/>
        </w:rPr>
        <w:t xml:space="preserve"> </w:t>
      </w:r>
      <w:r w:rsidRPr="00BB11A1">
        <w:rPr>
          <w:rFonts w:eastAsia="Calibri"/>
          <w:i/>
          <w:iCs/>
        </w:rPr>
        <w:t>et al</w:t>
      </w:r>
      <w:r>
        <w:rPr>
          <w:rFonts w:eastAsia="Calibri"/>
        </w:rPr>
        <w:t>.,</w:t>
      </w:r>
      <w:r w:rsidRPr="00486F82">
        <w:rPr>
          <w:rFonts w:eastAsia="Calibri"/>
        </w:rPr>
        <w:t xml:space="preserve"> 2015)</w:t>
      </w:r>
      <w:r>
        <w:rPr>
          <w:rFonts w:eastAsia="Calibri"/>
        </w:rPr>
        <w:t xml:space="preserve">. </w:t>
      </w:r>
      <w:r>
        <w:rPr>
          <w:rFonts w:eastAsiaTheme="minorHAnsi"/>
        </w:rPr>
        <w:t xml:space="preserve">Table 1 </w:t>
      </w:r>
      <w:proofErr w:type="spellStart"/>
      <w:r>
        <w:rPr>
          <w:rFonts w:eastAsiaTheme="minorHAnsi"/>
        </w:rPr>
        <w:t>summarises</w:t>
      </w:r>
      <w:proofErr w:type="spellEnd"/>
      <w:r>
        <w:rPr>
          <w:rFonts w:eastAsiaTheme="minorHAnsi"/>
        </w:rPr>
        <w:t xml:space="preserve"> the</w:t>
      </w:r>
      <w:r w:rsidRPr="00486F82">
        <w:rPr>
          <w:rFonts w:eastAsiaTheme="minorHAnsi"/>
        </w:rPr>
        <w:t xml:space="preserve"> isotopic signatures identified from all the </w:t>
      </w:r>
      <w:r w:rsidR="007C3B45">
        <w:rPr>
          <w:rFonts w:eastAsiaTheme="minorHAnsi"/>
        </w:rPr>
        <w:t xml:space="preserve">emitting </w:t>
      </w:r>
      <w:r w:rsidRPr="00486F82">
        <w:rPr>
          <w:rFonts w:eastAsiaTheme="minorHAnsi"/>
        </w:rPr>
        <w:t>landfill sites studied in Kuwait</w:t>
      </w:r>
      <w:r w:rsidR="000F4435">
        <w:rPr>
          <w:rFonts w:eastAsiaTheme="minorHAnsi"/>
        </w:rPr>
        <w:t>.</w:t>
      </w:r>
    </w:p>
    <w:p w14:paraId="781B2EFF" w14:textId="11E24A21" w:rsidR="001911A2" w:rsidRPr="00C34665" w:rsidRDefault="001911A2" w:rsidP="00C64DFA">
      <w:pPr>
        <w:pStyle w:val="ListParagraph"/>
        <w:numPr>
          <w:ilvl w:val="1"/>
          <w:numId w:val="3"/>
        </w:numPr>
        <w:spacing w:line="480" w:lineRule="auto"/>
        <w:rPr>
          <w:rFonts w:asciiTheme="minorBidi" w:hAnsiTheme="minorBidi"/>
          <w:b/>
          <w:bCs/>
          <w:sz w:val="24"/>
          <w:szCs w:val="24"/>
        </w:rPr>
      </w:pPr>
      <w:r>
        <w:rPr>
          <w:rFonts w:asciiTheme="minorBidi" w:hAnsiTheme="minorBidi"/>
          <w:b/>
          <w:bCs/>
          <w:sz w:val="24"/>
          <w:szCs w:val="24"/>
        </w:rPr>
        <w:t xml:space="preserve"> </w:t>
      </w:r>
      <w:r w:rsidR="00491C17">
        <w:rPr>
          <w:rFonts w:asciiTheme="minorBidi" w:hAnsiTheme="minorBidi"/>
          <w:b/>
          <w:bCs/>
          <w:sz w:val="24"/>
          <w:szCs w:val="24"/>
        </w:rPr>
        <w:t>Fossil Fuel Extraction and Distribution</w:t>
      </w:r>
      <w:r w:rsidRPr="00C34665">
        <w:rPr>
          <w:rFonts w:asciiTheme="minorBidi" w:hAnsiTheme="minorBidi"/>
          <w:b/>
          <w:bCs/>
          <w:sz w:val="24"/>
          <w:szCs w:val="24"/>
        </w:rPr>
        <w:t xml:space="preserve"> </w:t>
      </w:r>
    </w:p>
    <w:p w14:paraId="45E6F36F" w14:textId="1F498C41" w:rsidR="001911A2" w:rsidRPr="001911A2" w:rsidRDefault="001911A2" w:rsidP="00C64DFA">
      <w:pPr>
        <w:pStyle w:val="ParagraphsJT"/>
        <w:spacing w:line="480" w:lineRule="auto"/>
      </w:pPr>
      <w:r>
        <w:t>To</w:t>
      </w:r>
      <w:r w:rsidRPr="004965F6">
        <w:t xml:space="preserve"> assign a representative δ</w:t>
      </w:r>
      <w:r w:rsidRPr="004965F6">
        <w:rPr>
          <w:vertAlign w:val="superscript"/>
        </w:rPr>
        <w:t>13</w:t>
      </w:r>
      <w:r w:rsidRPr="004965F6">
        <w:t>C</w:t>
      </w:r>
      <w:r w:rsidRPr="00777D02">
        <w:rPr>
          <w:vertAlign w:val="subscript"/>
        </w:rPr>
        <w:t>CH4</w:t>
      </w:r>
      <w:r w:rsidRPr="004965F6">
        <w:t xml:space="preserve"> signature to emissions from natural gas</w:t>
      </w:r>
      <w:r>
        <w:t xml:space="preserve">, </w:t>
      </w:r>
      <w:r w:rsidR="00075800">
        <w:t>K</w:t>
      </w:r>
      <w:r w:rsidR="00777D02">
        <w:t xml:space="preserve">uwait </w:t>
      </w:r>
      <w:r w:rsidR="00075800">
        <w:t>O</w:t>
      </w:r>
      <w:r w:rsidR="00777D02">
        <w:t>il Company (KOC)</w:t>
      </w:r>
      <w:r w:rsidR="00075800">
        <w:t xml:space="preserve"> allowed access to </w:t>
      </w:r>
      <w:r w:rsidR="007C3B45">
        <w:t xml:space="preserve">the </w:t>
      </w:r>
      <w:r>
        <w:t>North</w:t>
      </w:r>
      <w:r w:rsidRPr="00486F82">
        <w:t xml:space="preserve"> </w:t>
      </w:r>
      <w:r w:rsidRPr="004965F6">
        <w:t>oil fields</w:t>
      </w:r>
      <w:r w:rsidR="00236D73">
        <w:t>, but only</w:t>
      </w:r>
      <w:r w:rsidRPr="004965F6">
        <w:t xml:space="preserve"> </w:t>
      </w:r>
      <w:r w:rsidR="00075800">
        <w:t xml:space="preserve">to collect air samples for isotopic </w:t>
      </w:r>
      <w:proofErr w:type="spellStart"/>
      <w:r w:rsidR="00075800">
        <w:t>characterisation</w:t>
      </w:r>
      <w:proofErr w:type="spellEnd"/>
      <w:r>
        <w:t>.</w:t>
      </w:r>
      <w:r w:rsidRPr="00C77B9A">
        <w:t xml:space="preserve"> </w:t>
      </w:r>
      <w:r w:rsidR="007C3B45">
        <w:t>The</w:t>
      </w:r>
      <w:r>
        <w:t xml:space="preserve"> North oil fields include </w:t>
      </w:r>
      <w:proofErr w:type="spellStart"/>
      <w:r>
        <w:t>Sabriyah</w:t>
      </w:r>
      <w:proofErr w:type="spellEnd"/>
      <w:r>
        <w:t xml:space="preserve"> and </w:t>
      </w:r>
      <w:proofErr w:type="spellStart"/>
      <w:r>
        <w:t>Ar-Raudhatain</w:t>
      </w:r>
      <w:proofErr w:type="spellEnd"/>
      <w:r>
        <w:t xml:space="preserve"> fields. These fields were visited twice in March and October 2016 and 35 air samples were </w:t>
      </w:r>
      <w:r>
        <w:lastRenderedPageBreak/>
        <w:t>collected</w:t>
      </w:r>
      <w:r w:rsidRPr="004F4DA2">
        <w:t xml:space="preserve"> </w:t>
      </w:r>
      <w:r>
        <w:t>in</w:t>
      </w:r>
      <w:r w:rsidRPr="00477BA2">
        <w:t xml:space="preserve"> 3L </w:t>
      </w:r>
      <w:proofErr w:type="spellStart"/>
      <w:r w:rsidRPr="00477BA2">
        <w:t>Tedlar</w:t>
      </w:r>
      <w:proofErr w:type="spellEnd"/>
      <w:r w:rsidRPr="00477BA2">
        <w:t xml:space="preserve"> bags</w:t>
      </w:r>
      <w:r>
        <w:t xml:space="preserve">.  </w:t>
      </w:r>
      <w:r w:rsidRPr="00531DCA">
        <w:t>Analysis of all air samples shows</w:t>
      </w:r>
      <w:r w:rsidR="00075800">
        <w:t xml:space="preserve"> only small elevations of methane, with a narrow range of </w:t>
      </w:r>
      <w:r w:rsidRPr="00531DCA">
        <w:t xml:space="preserve">mole fractions between 1.91 to 2.08 </w:t>
      </w:r>
      <w:r w:rsidRPr="00930B52">
        <w:t xml:space="preserve">ppm. </w:t>
      </w:r>
      <w:r w:rsidR="00C03B21" w:rsidRPr="00930B52">
        <w:t xml:space="preserve">The maximum </w:t>
      </w:r>
      <w:r w:rsidR="00C03B21">
        <w:t>mixing ratio</w:t>
      </w:r>
      <w:r w:rsidRPr="00930B52">
        <w:t xml:space="preserve"> was found downwind of the Booster installation</w:t>
      </w:r>
      <w:r>
        <w:t>,</w:t>
      </w:r>
      <w:r w:rsidRPr="00930B52">
        <w:t xml:space="preserve"> 2.02 ppm downwind of </w:t>
      </w:r>
      <w:r>
        <w:t xml:space="preserve">the </w:t>
      </w:r>
      <w:r w:rsidRPr="00930B52">
        <w:t xml:space="preserve">Gathering Center and 2.01 ppm downwind of </w:t>
      </w:r>
      <w:r>
        <w:t xml:space="preserve">an </w:t>
      </w:r>
      <w:r w:rsidRPr="00930B52">
        <w:t xml:space="preserve">active rig in </w:t>
      </w:r>
      <w:proofErr w:type="spellStart"/>
      <w:r w:rsidRPr="00930B52">
        <w:t>Sabriyah</w:t>
      </w:r>
      <w:proofErr w:type="spellEnd"/>
      <w:r w:rsidRPr="00930B52">
        <w:t xml:space="preserve"> oil field</w:t>
      </w:r>
      <w:r w:rsidR="00236D73">
        <w:t xml:space="preserve">, but this excess over background was not high enough to calculate a </w:t>
      </w:r>
      <w:r w:rsidR="00236D73" w:rsidRPr="004965F6">
        <w:t>δ</w:t>
      </w:r>
      <w:r w:rsidR="00236D73" w:rsidRPr="004965F6">
        <w:rPr>
          <w:vertAlign w:val="superscript"/>
        </w:rPr>
        <w:t>13</w:t>
      </w:r>
      <w:r w:rsidR="00236D73" w:rsidRPr="004965F6">
        <w:t>C</w:t>
      </w:r>
      <w:r w:rsidR="00236D73" w:rsidRPr="00777D02">
        <w:rPr>
          <w:vertAlign w:val="subscript"/>
        </w:rPr>
        <w:t>CH4</w:t>
      </w:r>
      <w:r w:rsidR="00236D73">
        <w:rPr>
          <w:vertAlign w:val="subscript"/>
        </w:rPr>
        <w:t xml:space="preserve"> </w:t>
      </w:r>
      <w:r w:rsidR="00236D73">
        <w:t>signature without large errors</w:t>
      </w:r>
      <w:r w:rsidRPr="00930B52">
        <w:t>.</w:t>
      </w:r>
      <w:r w:rsidRPr="00E4158D">
        <w:t xml:space="preserve"> </w:t>
      </w:r>
      <w:r w:rsidRPr="001911A2">
        <w:t>A</w:t>
      </w:r>
      <w:r w:rsidR="00236D73">
        <w:t xml:space="preserve"> pure </w:t>
      </w:r>
      <w:r w:rsidRPr="001911A2">
        <w:t xml:space="preserve">gas sample from the Burgan oil field to the south of Kuwait City gave a </w:t>
      </w:r>
      <w:r w:rsidR="00CF04C3" w:rsidRPr="008464AC">
        <w:t>δ</w:t>
      </w:r>
      <w:r w:rsidR="00CF04C3" w:rsidRPr="008464AC">
        <w:rPr>
          <w:vertAlign w:val="superscript"/>
        </w:rPr>
        <w:t>13</w:t>
      </w:r>
      <w:r w:rsidR="00CF04C3" w:rsidRPr="008464AC">
        <w:t>C</w:t>
      </w:r>
      <w:r w:rsidR="00CF04C3">
        <w:rPr>
          <w:vertAlign w:val="subscript"/>
        </w:rPr>
        <w:t xml:space="preserve">CH4 </w:t>
      </w:r>
      <w:r w:rsidRPr="001911A2">
        <w:t>signature of -48.9 ± 0.2‰</w:t>
      </w:r>
      <w:r w:rsidR="001B3853">
        <w:t>.</w:t>
      </w:r>
    </w:p>
    <w:p w14:paraId="4815BA79" w14:textId="3A095F6F" w:rsidR="001911A2" w:rsidRPr="000075A5" w:rsidRDefault="007C3B45" w:rsidP="00C64DFA">
      <w:pPr>
        <w:pStyle w:val="ParagraphsJT"/>
        <w:spacing w:line="480" w:lineRule="auto"/>
        <w:rPr>
          <w:color w:val="00B0F0"/>
        </w:rPr>
      </w:pPr>
      <w:r w:rsidRPr="001911A2">
        <w:t>Kuwait City</w:t>
      </w:r>
      <w:r w:rsidR="00CF04C3">
        <w:t xml:space="preserve"> itself</w:t>
      </w:r>
      <w:r w:rsidRPr="001911A2">
        <w:t xml:space="preserve"> has no </w:t>
      </w:r>
      <w:r w:rsidR="00CF04C3">
        <w:t xml:space="preserve">urban </w:t>
      </w:r>
      <w:r w:rsidRPr="001911A2">
        <w:t>gas distribution network, so no gas leaks were detected in the city.</w:t>
      </w:r>
      <w:r>
        <w:t xml:space="preserve"> Just one area in Kuwait has underground gas distribution pipes, in Al-Ahmadi</w:t>
      </w:r>
      <w:r w:rsidR="00511DD1">
        <w:t xml:space="preserve"> town</w:t>
      </w:r>
      <w:r>
        <w:t xml:space="preserve">. </w:t>
      </w:r>
      <w:r w:rsidR="000075A5" w:rsidRPr="006B5001">
        <w:t>Three gas explosions occurred in 2010</w:t>
      </w:r>
      <w:r w:rsidR="001E372F" w:rsidRPr="006B5001">
        <w:t xml:space="preserve">. </w:t>
      </w:r>
      <w:r w:rsidR="00511DD1" w:rsidRPr="006B5001">
        <w:t>T</w:t>
      </w:r>
      <w:r w:rsidR="000075A5" w:rsidRPr="006B5001">
        <w:t>wo occurred at different houses</w:t>
      </w:r>
      <w:r w:rsidR="001E372F" w:rsidRPr="006B5001">
        <w:t xml:space="preserve"> located</w:t>
      </w:r>
      <w:r w:rsidR="001B3853" w:rsidRPr="006B5001">
        <w:t xml:space="preserve"> in</w:t>
      </w:r>
      <w:r w:rsidR="001E372F" w:rsidRPr="006B5001">
        <w:t xml:space="preserve"> north Al-Ahmadi</w:t>
      </w:r>
      <w:r w:rsidR="000075A5" w:rsidRPr="006B5001">
        <w:t xml:space="preserve"> </w:t>
      </w:r>
      <w:r w:rsidR="001E372F" w:rsidRPr="006B5001">
        <w:t xml:space="preserve">and </w:t>
      </w:r>
      <w:r w:rsidR="000075A5" w:rsidRPr="006B5001">
        <w:t>connected to the KOC natural gas network</w:t>
      </w:r>
      <w:r w:rsidR="001E372F" w:rsidRPr="006B5001">
        <w:t xml:space="preserve">. The third  gas explosion however, </w:t>
      </w:r>
      <w:r w:rsidR="00F9657E" w:rsidRPr="006B5001">
        <w:t xml:space="preserve">occurred at a house </w:t>
      </w:r>
      <w:r w:rsidR="001B3853" w:rsidRPr="006B5001">
        <w:t xml:space="preserve">in </w:t>
      </w:r>
      <w:r w:rsidR="00F9657E" w:rsidRPr="006B5001">
        <w:t>south</w:t>
      </w:r>
      <w:r w:rsidR="001E372F" w:rsidRPr="006B5001">
        <w:t xml:space="preserve"> </w:t>
      </w:r>
      <w:r w:rsidR="00F9657E" w:rsidRPr="006B5001">
        <w:t xml:space="preserve">Al-Ahmadi </w:t>
      </w:r>
      <w:r w:rsidR="001B3853" w:rsidRPr="006B5001">
        <w:t>which</w:t>
      </w:r>
      <w:r w:rsidR="001E372F" w:rsidRPr="006B5001">
        <w:t xml:space="preserve"> </w:t>
      </w:r>
      <w:r w:rsidR="00F9657E" w:rsidRPr="006B5001">
        <w:t>was not connected to the</w:t>
      </w:r>
      <w:r w:rsidR="001E372F" w:rsidRPr="006B5001">
        <w:t xml:space="preserve"> KOC </w:t>
      </w:r>
      <w:r w:rsidR="00F9657E" w:rsidRPr="006B5001">
        <w:t xml:space="preserve"> network </w:t>
      </w:r>
      <w:r w:rsidR="000075A5" w:rsidRPr="006B5001">
        <w:fldChar w:fldCharType="begin" w:fldLock="1"/>
      </w:r>
      <w:r w:rsidR="000075A5" w:rsidRPr="006B5001">
        <w:instrText>ADDIN CSL_CITATION {"citationItems":[{"id":"ITEM-1","itemData":{"DOI":"10.1016/j.ssci.2015.05.015","ISBN":"0925-7535","ISSN":"18791042","abstract":"The gas leak incidents that occurred in Al-Ahmadi, Kuwait, were considered to be unprecedented phenomena worldwide. Three gas explosions occurred between January 2010 and November 2010: two occurred at different houses that were connected to the Kuwait Oil Company natural gas network in north Al-Ahmadi, and one occurred at a house in south Al-Ahmadi that was not connected to the network. These explosion incidents triggered an immediate investigation. The fault tree analysis was used to identify the type and the source of the leaking gas and to determine how the leaking gas reached the surface. Four different source hypotheses were investigated: leaks from the natural gas network, leaks from the sewer network, leaks from wells and boreholes in and around the town of Al-Ahmadi, and leaks from underground geological formations. The study concluded that the leaking gas in the Al-Ahmadi incidents was natural gas and of geological origin. The natural gas gradually migrated from deep hydrocarbon reservoirs upwards through cap-rock fractures. The gas collected in the Dammam formation and soil near the surface and then leaked into the air. The analysis and the results of this investigation can serve as a useful reference if any similar gas leak incidents happen elsewhere.","author":[{"dropping-particle":"","family":"Alkhaledi","given":"Khaled","non-dropping-particle":"","parse-names":false,"suffix":""},{"dropping-particle":"","family":"Alrushaid","given":"Sami","non-dropping-particle":"","parse-names":false,"suffix":""},{"dropping-particle":"","family":"Almansouri","given":"Jasem","non-dropping-particle":"","parse-names":false,"suffix":""},{"dropping-particle":"","family":"Alrashed","given":"Ahmed","non-dropping-particle":"","parse-names":false,"suffix":""}],"container-title":"Safety Science","id":"ITEM-1","issued":{"date-parts":[["2015"]]},"page":"184-192","publisher":"Elsevier Ltd","title":"Using fault tree analysis in the Al-Ahmadi town gas leak incidents","type":"article-journal","volume":"79"},"uris":["http://www.mendeley.com/documents/?uuid=df558ee8-c2fa-4548-9add-fac619e0eb96"]}],"mendeley":{"formattedCitation":"(Alkhaledi &lt;i&gt;et al.&lt;/i&gt; 2015)","plainTextFormattedCitation":"(Alkhaledi et al. 2015)","previouslyFormattedCitation":"(Alkhaledi &lt;i&gt;et al.&lt;/i&gt; 2015)"},"properties":{"noteIndex":0},"schema":"https://github.com/citation-style-language/schema/raw/master/csl-citation.json"}</w:instrText>
      </w:r>
      <w:r w:rsidR="000075A5" w:rsidRPr="006B5001">
        <w:fldChar w:fldCharType="separate"/>
      </w:r>
      <w:r w:rsidR="000075A5" w:rsidRPr="006B5001">
        <w:rPr>
          <w:noProof/>
        </w:rPr>
        <w:t xml:space="preserve">(Alkhaledi </w:t>
      </w:r>
      <w:r w:rsidR="000075A5" w:rsidRPr="006B5001">
        <w:rPr>
          <w:i/>
          <w:noProof/>
        </w:rPr>
        <w:t>et al.</w:t>
      </w:r>
      <w:r w:rsidR="000075A5" w:rsidRPr="006B5001">
        <w:rPr>
          <w:noProof/>
        </w:rPr>
        <w:t xml:space="preserve"> 2015)</w:t>
      </w:r>
      <w:r w:rsidR="000075A5" w:rsidRPr="006B5001">
        <w:fldChar w:fldCharType="end"/>
      </w:r>
      <w:r w:rsidR="000075A5" w:rsidRPr="006B5001">
        <w:t xml:space="preserve">. </w:t>
      </w:r>
      <w:r w:rsidR="001B3853" w:rsidRPr="006B5001">
        <w:t xml:space="preserve">Al-Ahmadi town consists of many blocks. The so called  Block 1 has suffered from many natural gas leakages in the last decade </w:t>
      </w:r>
      <w:r w:rsidR="001B3853" w:rsidRPr="006B5001">
        <w:fldChar w:fldCharType="begin" w:fldLock="1"/>
      </w:r>
      <w:r w:rsidR="001B3853" w:rsidRPr="006B5001">
        <w:instrText>ADDIN CSL_CITATION {"citationItems":[{"id":"ITEM-1","itemData":{"author":[{"dropping-particle":"","family":"Al-rashed","given":"Ahmed","non-dropping-particle":"","parse-names":false,"suffix":""}],"container-title":"Nature and Science","id":"ITEM-1","issue":"3","issued":{"date-parts":[["2014"]]},"page":"87-93","title":"Detection of Natural gas leakage in Al-Ahmadi area, South of Kuwait: A preliminary study","type":"article-journal","volume":"12"},"uris":["http://www.mendeley.com/documents/?uuid=a719e050-e451-4616-aa63-fff0abca6230"]}],"mendeley":{"formattedCitation":"(Al-rashed 2014)","plainTextFormattedCitation":"(Al-rashed 2014)","previouslyFormattedCitation":"(Al-rashed 2014)"},"properties":{"noteIndex":0},"schema":"https://github.com/citation-style-language/schema/raw/master/csl-citation.json"}</w:instrText>
      </w:r>
      <w:r w:rsidR="001B3853" w:rsidRPr="006B5001">
        <w:fldChar w:fldCharType="separate"/>
      </w:r>
      <w:r w:rsidR="001B3853" w:rsidRPr="006B5001">
        <w:rPr>
          <w:noProof/>
        </w:rPr>
        <w:t>(Al-rashed 2014)</w:t>
      </w:r>
      <w:r w:rsidR="001B3853" w:rsidRPr="006B5001">
        <w:fldChar w:fldCharType="end"/>
      </w:r>
      <w:r w:rsidR="001B3853" w:rsidRPr="006B5001">
        <w:t xml:space="preserve">. </w:t>
      </w:r>
      <w:r w:rsidRPr="000075A5">
        <w:t>A</w:t>
      </w:r>
      <w:r w:rsidR="001911A2">
        <w:t xml:space="preserve"> mobile survey</w:t>
      </w:r>
      <w:r>
        <w:t xml:space="preserve"> </w:t>
      </w:r>
      <w:r w:rsidR="001911A2">
        <w:t xml:space="preserve">and sampling </w:t>
      </w:r>
      <w:r>
        <w:t>w</w:t>
      </w:r>
      <w:r w:rsidR="00DE7C59">
        <w:t>ere</w:t>
      </w:r>
      <w:r w:rsidR="001911A2">
        <w:t xml:space="preserve"> carried out </w:t>
      </w:r>
      <w:r>
        <w:t xml:space="preserve">in Al-Ahmadi town residential area and identified </w:t>
      </w:r>
      <w:r w:rsidR="001911A2">
        <w:t>gas leakage from</w:t>
      </w:r>
      <w:r w:rsidR="001911A2" w:rsidRPr="007B486E">
        <w:t xml:space="preserve"> </w:t>
      </w:r>
      <w:r w:rsidR="001911A2">
        <w:t>a</w:t>
      </w:r>
      <w:r w:rsidR="001B3853">
        <w:t xml:space="preserve">n </w:t>
      </w:r>
      <w:r w:rsidR="001911A2">
        <w:t xml:space="preserve">unknown source in </w:t>
      </w:r>
      <w:r w:rsidR="00511DD1">
        <w:t>B</w:t>
      </w:r>
      <w:r w:rsidR="001911A2">
        <w:t>lock 1</w:t>
      </w:r>
      <w:r w:rsidR="000075A5" w:rsidRPr="000075A5">
        <w:rPr>
          <w:color w:val="00B0F0"/>
        </w:rPr>
        <w:t>.</w:t>
      </w:r>
      <w:r w:rsidR="000075A5">
        <w:rPr>
          <w:color w:val="00B0F0"/>
        </w:rPr>
        <w:t xml:space="preserve"> </w:t>
      </w:r>
      <w:r w:rsidR="001911A2">
        <w:t xml:space="preserve">Many vents have been installed around </w:t>
      </w:r>
      <w:r w:rsidR="00511DD1">
        <w:t>B</w:t>
      </w:r>
      <w:r w:rsidR="001911A2">
        <w:t>lock 1 since 2010 to avoid dangerous underground build-up of methane</w:t>
      </w:r>
      <w:r>
        <w:t>. M</w:t>
      </w:r>
      <w:r w:rsidR="001911A2" w:rsidRPr="00930B52">
        <w:t xml:space="preserve">aximum methane mole fraction measured was 9.01 ppm in </w:t>
      </w:r>
      <w:r w:rsidR="00511DD1">
        <w:t>B</w:t>
      </w:r>
      <w:r w:rsidR="001911A2" w:rsidRPr="00930B52">
        <w:t>lock</w:t>
      </w:r>
      <w:r w:rsidR="000974EF">
        <w:t xml:space="preserve"> </w:t>
      </w:r>
      <w:r w:rsidR="001911A2" w:rsidRPr="00930B52">
        <w:t xml:space="preserve">1 during the survey. </w:t>
      </w:r>
      <w:r w:rsidR="001911A2">
        <w:t>The</w:t>
      </w:r>
      <w:r w:rsidR="001911A2" w:rsidRPr="00930B52">
        <w:t xml:space="preserve"> </w:t>
      </w:r>
      <w:r w:rsidR="001911A2">
        <w:t>Keeling plot analysis based on the collected air samples shows that the</w:t>
      </w:r>
      <w:r w:rsidR="00CF04C3" w:rsidRPr="00CF04C3">
        <w:t xml:space="preserve"> </w:t>
      </w:r>
      <w:r w:rsidR="00CF04C3" w:rsidRPr="008464AC">
        <w:t>δ</w:t>
      </w:r>
      <w:r w:rsidR="00CF04C3" w:rsidRPr="008464AC">
        <w:rPr>
          <w:vertAlign w:val="superscript"/>
        </w:rPr>
        <w:t>13</w:t>
      </w:r>
      <w:r w:rsidR="00CF04C3" w:rsidRPr="008464AC">
        <w:t>C</w:t>
      </w:r>
      <w:r w:rsidR="00CF04C3">
        <w:rPr>
          <w:vertAlign w:val="subscript"/>
        </w:rPr>
        <w:t>CH4</w:t>
      </w:r>
      <w:r w:rsidR="001911A2" w:rsidRPr="00930B52">
        <w:t xml:space="preserve"> source signature is -50.0 ± 0.2 ‰. Based on </w:t>
      </w:r>
      <w:r w:rsidR="001911A2">
        <w:t>this</w:t>
      </w:r>
      <w:r w:rsidR="001911A2" w:rsidRPr="00930B52">
        <w:t xml:space="preserve"> source signature, it is</w:t>
      </w:r>
      <w:r w:rsidR="001911A2">
        <w:t xml:space="preserve"> </w:t>
      </w:r>
      <w:r w:rsidR="001911A2" w:rsidRPr="00930B52">
        <w:t>not possible to determine whether gas</w:t>
      </w:r>
      <w:r w:rsidR="001911A2">
        <w:t xml:space="preserve"> leakage</w:t>
      </w:r>
      <w:r w:rsidR="001911A2" w:rsidRPr="00930B52">
        <w:t xml:space="preserve"> is from the </w:t>
      </w:r>
      <w:r>
        <w:t xml:space="preserve">underground </w:t>
      </w:r>
      <w:r w:rsidR="001911A2" w:rsidRPr="00930B52">
        <w:t xml:space="preserve">pipe network or natural geological </w:t>
      </w:r>
      <w:r w:rsidR="001911A2">
        <w:t>seeps from the Burgan field</w:t>
      </w:r>
      <w:r w:rsidR="001911A2" w:rsidRPr="00930B52">
        <w:t>.</w:t>
      </w:r>
    </w:p>
    <w:p w14:paraId="049F82EF" w14:textId="31A2F174" w:rsidR="001911A2" w:rsidRDefault="00236D73" w:rsidP="00C64DFA">
      <w:pPr>
        <w:pStyle w:val="ParagraphsJT"/>
        <w:spacing w:line="480" w:lineRule="auto"/>
      </w:pPr>
      <w:r>
        <w:lastRenderedPageBreak/>
        <w:t xml:space="preserve">Several </w:t>
      </w:r>
      <w:proofErr w:type="gramStart"/>
      <w:r>
        <w:t>measurement</w:t>
      </w:r>
      <w:proofErr w:type="gramEnd"/>
      <w:r>
        <w:t xml:space="preserve"> transects were conducted along the King Abdul-Aziz Highway, downwind of the oil refineries located along the coast SE of the city</w:t>
      </w:r>
      <w:r w:rsidR="001911A2">
        <w:t xml:space="preserve">. </w:t>
      </w:r>
      <w:r w:rsidR="000974EF">
        <w:t>M</w:t>
      </w:r>
      <w:r w:rsidR="001911A2" w:rsidRPr="00930B52">
        <w:t xml:space="preserve">ethane plumes were intercepted downwind of the west side of </w:t>
      </w:r>
      <w:r>
        <w:t xml:space="preserve">two of </w:t>
      </w:r>
      <w:r w:rsidR="001911A2" w:rsidRPr="00930B52">
        <w:t>the refineries</w:t>
      </w:r>
      <w:r>
        <w:t>, carried inland by onshore breezes.</w:t>
      </w:r>
      <w:r w:rsidR="001911A2" w:rsidRPr="00930B52">
        <w:t xml:space="preserve"> </w:t>
      </w:r>
      <w:r>
        <w:t>The</w:t>
      </w:r>
      <w:r w:rsidR="001911A2" w:rsidRPr="00930B52">
        <w:t xml:space="preserve"> maximum methane mole fractions </w:t>
      </w:r>
      <w:r w:rsidR="001911A2">
        <w:t>rang</w:t>
      </w:r>
      <w:r w:rsidR="00063059">
        <w:t xml:space="preserve">ed </w:t>
      </w:r>
      <w:r w:rsidR="001911A2">
        <w:t>from</w:t>
      </w:r>
      <w:r w:rsidR="001911A2" w:rsidRPr="00930B52">
        <w:t xml:space="preserve"> 2.7 ppm to 4.4 ppm. A Keeling plot </w:t>
      </w:r>
      <w:r w:rsidR="001911A2">
        <w:t xml:space="preserve">analysis </w:t>
      </w:r>
      <w:r w:rsidR="001911A2" w:rsidRPr="00930B52">
        <w:t xml:space="preserve">based on the </w:t>
      </w:r>
      <w:r w:rsidR="001911A2">
        <w:t>collected</w:t>
      </w:r>
      <w:r w:rsidR="001911A2" w:rsidRPr="00930B52">
        <w:t xml:space="preserve"> air samples </w:t>
      </w:r>
      <w:r w:rsidR="001911A2">
        <w:t>shows</w:t>
      </w:r>
      <w:r w:rsidR="001911A2" w:rsidRPr="00930B52">
        <w:t xml:space="preserve"> a</w:t>
      </w:r>
      <w:r w:rsidR="00CF04C3" w:rsidRPr="00CF04C3">
        <w:t xml:space="preserve"> </w:t>
      </w:r>
      <w:r w:rsidR="00CF04C3" w:rsidRPr="008464AC">
        <w:t>δ</w:t>
      </w:r>
      <w:r w:rsidR="00CF04C3" w:rsidRPr="008464AC">
        <w:rPr>
          <w:vertAlign w:val="superscript"/>
        </w:rPr>
        <w:t>13</w:t>
      </w:r>
      <w:r w:rsidR="00CF04C3" w:rsidRPr="008464AC">
        <w:t>C</w:t>
      </w:r>
      <w:r w:rsidR="00CF04C3">
        <w:rPr>
          <w:vertAlign w:val="subscript"/>
        </w:rPr>
        <w:t>CH4</w:t>
      </w:r>
      <w:r w:rsidR="001911A2" w:rsidRPr="00930B52">
        <w:t xml:space="preserve"> intercept value of -51.6 ±</w:t>
      </w:r>
      <w:r w:rsidR="00D97387">
        <w:t xml:space="preserve"> </w:t>
      </w:r>
      <w:r w:rsidR="001911A2" w:rsidRPr="00930B52">
        <w:t>0.5‰.</w:t>
      </w:r>
    </w:p>
    <w:p w14:paraId="766ECF88" w14:textId="6E5E3F47" w:rsidR="001911A2" w:rsidRPr="00780717" w:rsidRDefault="00F6437C" w:rsidP="00C64DFA">
      <w:pPr>
        <w:pStyle w:val="ParagraphsJT"/>
        <w:numPr>
          <w:ilvl w:val="1"/>
          <w:numId w:val="3"/>
        </w:numPr>
        <w:spacing w:line="480" w:lineRule="auto"/>
        <w:rPr>
          <w:b/>
          <w:bCs/>
        </w:rPr>
      </w:pPr>
      <w:r>
        <w:rPr>
          <w:b/>
          <w:bCs/>
        </w:rPr>
        <w:t xml:space="preserve"> </w:t>
      </w:r>
      <w:r w:rsidR="001911A2" w:rsidRPr="00780717">
        <w:rPr>
          <w:b/>
          <w:bCs/>
        </w:rPr>
        <w:t xml:space="preserve">Sewage </w:t>
      </w:r>
      <w:r w:rsidR="00E13082">
        <w:rPr>
          <w:b/>
          <w:bCs/>
        </w:rPr>
        <w:t>t</w:t>
      </w:r>
      <w:r w:rsidR="001911A2" w:rsidRPr="00780717">
        <w:rPr>
          <w:b/>
          <w:bCs/>
        </w:rPr>
        <w:t xml:space="preserve">reatment </w:t>
      </w:r>
    </w:p>
    <w:p w14:paraId="4F96A490" w14:textId="2A61DECF" w:rsidR="006D20AA" w:rsidRDefault="002C5580" w:rsidP="00C64DFA">
      <w:pPr>
        <w:spacing w:line="480" w:lineRule="auto"/>
        <w:jc w:val="both"/>
        <w:rPr>
          <w:rFonts w:asciiTheme="minorBidi" w:hAnsiTheme="minorBidi"/>
          <w:sz w:val="24"/>
          <w:szCs w:val="24"/>
          <w:shd w:val="clear" w:color="auto" w:fill="FFFFFF"/>
        </w:rPr>
      </w:pPr>
      <w:r w:rsidRPr="00D31386">
        <w:rPr>
          <w:rFonts w:asciiTheme="minorBidi" w:hAnsiTheme="minorBidi"/>
          <w:sz w:val="24"/>
          <w:szCs w:val="24"/>
          <w:shd w:val="clear" w:color="auto" w:fill="FFFFFF"/>
        </w:rPr>
        <w:t>In this study</w:t>
      </w:r>
      <w:r>
        <w:rPr>
          <w:rFonts w:asciiTheme="minorBidi" w:hAnsiTheme="minorBidi"/>
          <w:sz w:val="24"/>
          <w:szCs w:val="24"/>
          <w:shd w:val="clear" w:color="auto" w:fill="FFFFFF"/>
        </w:rPr>
        <w:t>,</w:t>
      </w:r>
      <w:r w:rsidRPr="00D31386">
        <w:rPr>
          <w:rFonts w:asciiTheme="minorBidi" w:hAnsiTheme="minorBidi"/>
          <w:sz w:val="24"/>
          <w:szCs w:val="24"/>
          <w:shd w:val="clear" w:color="auto" w:fill="FFFFFF"/>
        </w:rPr>
        <w:t xml:space="preserve"> three wastewater treatment plant</w:t>
      </w:r>
      <w:r>
        <w:rPr>
          <w:rFonts w:asciiTheme="minorBidi" w:hAnsiTheme="minorBidi"/>
          <w:sz w:val="24"/>
          <w:szCs w:val="24"/>
          <w:shd w:val="clear" w:color="auto" w:fill="FFFFFF"/>
        </w:rPr>
        <w:t>s</w:t>
      </w:r>
      <w:r w:rsidRPr="00D31386">
        <w:rPr>
          <w:rFonts w:asciiTheme="minorBidi" w:hAnsiTheme="minorBidi"/>
          <w:sz w:val="24"/>
          <w:szCs w:val="24"/>
          <w:shd w:val="clear" w:color="auto" w:fill="FFFFFF"/>
        </w:rPr>
        <w:t xml:space="preserve"> were investigated</w:t>
      </w:r>
      <w:r w:rsidR="00453861">
        <w:rPr>
          <w:rFonts w:asciiTheme="minorBidi" w:hAnsiTheme="minorBidi"/>
          <w:sz w:val="24"/>
          <w:szCs w:val="24"/>
          <w:shd w:val="clear" w:color="auto" w:fill="FFFFFF"/>
        </w:rPr>
        <w:t>,</w:t>
      </w:r>
      <w:r w:rsidRPr="00D31386">
        <w:rPr>
          <w:rFonts w:asciiTheme="minorBidi" w:hAnsiTheme="minorBidi"/>
          <w:sz w:val="24"/>
          <w:szCs w:val="24"/>
          <w:shd w:val="clear" w:color="auto" w:fill="FFFFFF"/>
        </w:rPr>
        <w:t xml:space="preserve"> </w:t>
      </w:r>
      <w:proofErr w:type="spellStart"/>
      <w:r w:rsidRPr="00D31386">
        <w:rPr>
          <w:rFonts w:asciiTheme="minorBidi" w:hAnsiTheme="minorBidi"/>
          <w:sz w:val="24"/>
          <w:szCs w:val="24"/>
          <w:shd w:val="clear" w:color="auto" w:fill="FFFFFF"/>
        </w:rPr>
        <w:t>R</w:t>
      </w:r>
      <w:r>
        <w:rPr>
          <w:rFonts w:asciiTheme="minorBidi" w:hAnsiTheme="minorBidi"/>
          <w:sz w:val="24"/>
          <w:szCs w:val="24"/>
          <w:shd w:val="clear" w:color="auto" w:fill="FFFFFF"/>
        </w:rPr>
        <w:t>i</w:t>
      </w:r>
      <w:r w:rsidRPr="00D31386">
        <w:rPr>
          <w:rFonts w:asciiTheme="minorBidi" w:hAnsiTheme="minorBidi"/>
          <w:sz w:val="24"/>
          <w:szCs w:val="24"/>
          <w:shd w:val="clear" w:color="auto" w:fill="FFFFFF"/>
        </w:rPr>
        <w:t>qqa</w:t>
      </w:r>
      <w:proofErr w:type="spellEnd"/>
      <w:r w:rsidRPr="00D31386">
        <w:rPr>
          <w:rFonts w:asciiTheme="minorBidi" w:hAnsiTheme="minorBidi"/>
          <w:sz w:val="24"/>
          <w:szCs w:val="24"/>
          <w:shd w:val="clear" w:color="auto" w:fill="FFFFFF"/>
        </w:rPr>
        <w:t>, KM30 and Umm Al-Hyman</w:t>
      </w:r>
      <w:r w:rsidRPr="006B5001">
        <w:rPr>
          <w:rFonts w:asciiTheme="minorBidi" w:hAnsiTheme="minorBidi"/>
          <w:sz w:val="24"/>
          <w:szCs w:val="24"/>
          <w:shd w:val="clear" w:color="auto" w:fill="FFFFFF"/>
        </w:rPr>
        <w:t xml:space="preserve">. </w:t>
      </w:r>
      <w:r w:rsidR="00453861">
        <w:rPr>
          <w:rFonts w:asciiTheme="minorBidi" w:hAnsiTheme="minorBidi"/>
          <w:sz w:val="24"/>
          <w:szCs w:val="24"/>
          <w:shd w:val="clear" w:color="auto" w:fill="FFFFFF"/>
        </w:rPr>
        <w:t>There are several processes in which methane can be emitted to the atmosphere during sewage treatment</w:t>
      </w:r>
      <w:r w:rsidR="006D20AA">
        <w:rPr>
          <w:rFonts w:asciiTheme="minorBidi" w:hAnsiTheme="minorBidi"/>
          <w:sz w:val="24"/>
          <w:szCs w:val="24"/>
          <w:shd w:val="clear" w:color="auto" w:fill="FFFFFF"/>
        </w:rPr>
        <w:t xml:space="preserve">, </w:t>
      </w:r>
      <w:r w:rsidR="004F2754">
        <w:rPr>
          <w:rFonts w:asciiTheme="minorBidi" w:hAnsiTheme="minorBidi"/>
          <w:sz w:val="24"/>
          <w:szCs w:val="24"/>
          <w:shd w:val="clear" w:color="auto" w:fill="FFFFFF"/>
        </w:rPr>
        <w:t xml:space="preserve">and </w:t>
      </w:r>
      <w:r w:rsidR="00453861">
        <w:rPr>
          <w:rFonts w:asciiTheme="minorBidi" w:hAnsiTheme="minorBidi"/>
          <w:sz w:val="24"/>
          <w:szCs w:val="24"/>
          <w:shd w:val="clear" w:color="auto" w:fill="FFFFFF"/>
        </w:rPr>
        <w:t xml:space="preserve">these give different </w:t>
      </w:r>
      <w:r w:rsidR="006D20AA">
        <w:rPr>
          <w:rFonts w:asciiTheme="minorBidi" w:hAnsiTheme="minorBidi"/>
          <w:sz w:val="24"/>
          <w:szCs w:val="24"/>
          <w:shd w:val="clear" w:color="auto" w:fill="FFFFFF"/>
        </w:rPr>
        <w:t>methane isotopic signatures.</w:t>
      </w:r>
      <w:r w:rsidR="004F2754">
        <w:rPr>
          <w:rFonts w:asciiTheme="minorBidi" w:hAnsiTheme="minorBidi"/>
          <w:sz w:val="24"/>
          <w:szCs w:val="24"/>
          <w:shd w:val="clear" w:color="auto" w:fill="FFFFFF"/>
        </w:rPr>
        <w:t xml:space="preserve"> This variation of methane </w:t>
      </w:r>
      <w:r w:rsidR="00453861">
        <w:rPr>
          <w:rFonts w:asciiTheme="minorBidi" w:hAnsiTheme="minorBidi"/>
          <w:sz w:val="24"/>
          <w:szCs w:val="24"/>
          <w:shd w:val="clear" w:color="auto" w:fill="FFFFFF"/>
        </w:rPr>
        <w:t>sources</w:t>
      </w:r>
      <w:r w:rsidR="004F2754">
        <w:rPr>
          <w:rFonts w:asciiTheme="minorBidi" w:hAnsiTheme="minorBidi"/>
          <w:sz w:val="24"/>
          <w:szCs w:val="24"/>
          <w:shd w:val="clear" w:color="auto" w:fill="FFFFFF"/>
        </w:rPr>
        <w:t xml:space="preserve"> makes it difficult to have a distinct sewage </w:t>
      </w:r>
      <w:r w:rsidR="004F2754" w:rsidRPr="006B5001">
        <w:rPr>
          <w:rFonts w:asciiTheme="minorBidi" w:hAnsiTheme="minorBidi"/>
          <w:sz w:val="24"/>
          <w:szCs w:val="24"/>
          <w:shd w:val="clear" w:color="auto" w:fill="FFFFFF"/>
        </w:rPr>
        <w:t>δ</w:t>
      </w:r>
      <w:r w:rsidR="004F2754" w:rsidRPr="006B5001">
        <w:rPr>
          <w:rFonts w:asciiTheme="minorBidi" w:hAnsiTheme="minorBidi"/>
          <w:sz w:val="24"/>
          <w:szCs w:val="24"/>
          <w:shd w:val="clear" w:color="auto" w:fill="FFFFFF"/>
          <w:vertAlign w:val="superscript"/>
        </w:rPr>
        <w:t>13</w:t>
      </w:r>
      <w:r w:rsidR="004F2754" w:rsidRPr="006B5001">
        <w:rPr>
          <w:rFonts w:asciiTheme="minorBidi" w:hAnsiTheme="minorBidi"/>
          <w:sz w:val="24"/>
          <w:szCs w:val="24"/>
          <w:shd w:val="clear" w:color="auto" w:fill="FFFFFF"/>
        </w:rPr>
        <w:t>C signature</w:t>
      </w:r>
      <w:r w:rsidR="004F2754">
        <w:rPr>
          <w:rFonts w:asciiTheme="minorBidi" w:hAnsiTheme="minorBidi"/>
          <w:sz w:val="24"/>
          <w:szCs w:val="24"/>
          <w:shd w:val="clear" w:color="auto" w:fill="FFFFFF"/>
        </w:rPr>
        <w:t>.</w:t>
      </w:r>
      <w:r w:rsidR="004F2754" w:rsidRPr="004F2754">
        <w:rPr>
          <w:rFonts w:asciiTheme="minorBidi" w:hAnsiTheme="minorBidi"/>
          <w:sz w:val="24"/>
          <w:szCs w:val="24"/>
          <w:shd w:val="clear" w:color="auto" w:fill="FFFFFF"/>
        </w:rPr>
        <w:t xml:space="preserve"> </w:t>
      </w:r>
      <w:r w:rsidR="004F2754" w:rsidRPr="006B5001">
        <w:rPr>
          <w:rFonts w:asciiTheme="minorBidi" w:hAnsiTheme="minorBidi"/>
          <w:sz w:val="24"/>
          <w:szCs w:val="24"/>
        </w:rPr>
        <w:t xml:space="preserve">Keeling plot analysis </w:t>
      </w:r>
      <w:r w:rsidR="00200C68">
        <w:rPr>
          <w:rFonts w:asciiTheme="minorBidi" w:hAnsiTheme="minorBidi"/>
          <w:sz w:val="24"/>
          <w:szCs w:val="24"/>
        </w:rPr>
        <w:t xml:space="preserve">gives </w:t>
      </w:r>
      <w:r w:rsidR="004F2754" w:rsidRPr="006B5001">
        <w:rPr>
          <w:rFonts w:asciiTheme="minorBidi" w:hAnsiTheme="minorBidi"/>
          <w:sz w:val="24"/>
          <w:szCs w:val="24"/>
        </w:rPr>
        <w:t>a wide range of</w:t>
      </w:r>
      <w:r w:rsidR="00C65B86" w:rsidRPr="00C65B86">
        <w:rPr>
          <w:rFonts w:asciiTheme="minorBidi" w:hAnsiTheme="minorBidi"/>
          <w:sz w:val="24"/>
          <w:szCs w:val="24"/>
          <w:shd w:val="clear" w:color="auto" w:fill="FFFFFF"/>
        </w:rPr>
        <w:t xml:space="preserve"> </w:t>
      </w:r>
      <w:bookmarkStart w:id="9" w:name="_Hlk31822558"/>
      <w:r w:rsidR="00C65B86" w:rsidRPr="006B5001">
        <w:rPr>
          <w:rFonts w:asciiTheme="minorBidi" w:hAnsiTheme="minorBidi"/>
          <w:sz w:val="24"/>
          <w:szCs w:val="24"/>
          <w:shd w:val="clear" w:color="auto" w:fill="FFFFFF"/>
        </w:rPr>
        <w:t>δ</w:t>
      </w:r>
      <w:r w:rsidR="00C65B86" w:rsidRPr="006B5001">
        <w:rPr>
          <w:rFonts w:asciiTheme="minorBidi" w:hAnsiTheme="minorBidi"/>
          <w:sz w:val="24"/>
          <w:szCs w:val="24"/>
          <w:shd w:val="clear" w:color="auto" w:fill="FFFFFF"/>
          <w:vertAlign w:val="superscript"/>
        </w:rPr>
        <w:t>13</w:t>
      </w:r>
      <w:r w:rsidR="00C65B86" w:rsidRPr="006B5001">
        <w:rPr>
          <w:rFonts w:asciiTheme="minorBidi" w:hAnsiTheme="minorBidi"/>
          <w:sz w:val="24"/>
          <w:szCs w:val="24"/>
          <w:shd w:val="clear" w:color="auto" w:fill="FFFFFF"/>
        </w:rPr>
        <w:t>C</w:t>
      </w:r>
      <w:r w:rsidR="00C65B86" w:rsidRPr="00C65B86">
        <w:rPr>
          <w:rFonts w:asciiTheme="minorBidi" w:hAnsiTheme="minorBidi"/>
          <w:sz w:val="24"/>
          <w:szCs w:val="24"/>
          <w:vertAlign w:val="subscript"/>
        </w:rPr>
        <w:t>CH4</w:t>
      </w:r>
      <w:bookmarkEnd w:id="9"/>
      <w:r w:rsidR="00C65B86">
        <w:rPr>
          <w:rFonts w:asciiTheme="minorBidi" w:hAnsiTheme="minorBidi"/>
          <w:sz w:val="24"/>
          <w:szCs w:val="24"/>
        </w:rPr>
        <w:t xml:space="preserve"> </w:t>
      </w:r>
      <w:r w:rsidR="004F2754" w:rsidRPr="006B5001">
        <w:rPr>
          <w:rFonts w:asciiTheme="minorBidi" w:hAnsiTheme="minorBidi"/>
          <w:sz w:val="24"/>
          <w:szCs w:val="24"/>
        </w:rPr>
        <w:t>signatures</w:t>
      </w:r>
      <w:r w:rsidR="00200C68">
        <w:rPr>
          <w:rFonts w:asciiTheme="minorBidi" w:hAnsiTheme="minorBidi"/>
          <w:sz w:val="24"/>
          <w:szCs w:val="24"/>
        </w:rPr>
        <w:t xml:space="preserve"> </w:t>
      </w:r>
      <w:r w:rsidR="00200C68">
        <w:rPr>
          <w:rFonts w:asciiTheme="minorBidi" w:hAnsiTheme="minorBidi"/>
          <w:sz w:val="24"/>
          <w:szCs w:val="24"/>
          <w:shd w:val="clear" w:color="auto" w:fill="FFFFFF"/>
        </w:rPr>
        <w:t xml:space="preserve">between </w:t>
      </w:r>
      <w:r w:rsidR="006D3D1A">
        <w:rPr>
          <w:rFonts w:asciiTheme="minorBidi" w:hAnsiTheme="minorBidi"/>
          <w:sz w:val="24"/>
          <w:szCs w:val="24"/>
          <w:shd w:val="clear" w:color="auto" w:fill="FFFFFF"/>
        </w:rPr>
        <w:t xml:space="preserve">  </w:t>
      </w:r>
      <w:r w:rsidR="00200C68">
        <w:rPr>
          <w:rFonts w:asciiTheme="minorBidi" w:hAnsiTheme="minorBidi"/>
          <w:sz w:val="24"/>
          <w:szCs w:val="24"/>
          <w:shd w:val="clear" w:color="auto" w:fill="FFFFFF"/>
        </w:rPr>
        <w:t xml:space="preserve">-59.2 and -45.1‰ </w:t>
      </w:r>
      <w:r w:rsidR="00DB6633">
        <w:rPr>
          <w:rFonts w:asciiTheme="minorBidi" w:hAnsiTheme="minorBidi"/>
          <w:sz w:val="24"/>
          <w:szCs w:val="24"/>
        </w:rPr>
        <w:t xml:space="preserve">as </w:t>
      </w:r>
      <w:r w:rsidR="00453861">
        <w:rPr>
          <w:rFonts w:asciiTheme="minorBidi" w:hAnsiTheme="minorBidi"/>
          <w:sz w:val="24"/>
          <w:szCs w:val="24"/>
        </w:rPr>
        <w:t>shown</w:t>
      </w:r>
      <w:r w:rsidR="00DB6633">
        <w:rPr>
          <w:rFonts w:asciiTheme="minorBidi" w:hAnsiTheme="minorBidi"/>
          <w:sz w:val="24"/>
          <w:szCs w:val="24"/>
        </w:rPr>
        <w:t xml:space="preserve"> in Table </w:t>
      </w:r>
      <w:r w:rsidR="00063059">
        <w:rPr>
          <w:rFonts w:asciiTheme="minorBidi" w:hAnsiTheme="minorBidi"/>
          <w:sz w:val="24"/>
          <w:szCs w:val="24"/>
        </w:rPr>
        <w:t>1, but with all but one</w:t>
      </w:r>
      <w:r w:rsidR="006D3D1A">
        <w:rPr>
          <w:rFonts w:asciiTheme="minorBidi" w:hAnsiTheme="minorBidi"/>
          <w:sz w:val="24"/>
          <w:szCs w:val="24"/>
        </w:rPr>
        <w:t xml:space="preserve"> area of one site</w:t>
      </w:r>
      <w:r w:rsidR="00063059">
        <w:rPr>
          <w:rFonts w:asciiTheme="minorBidi" w:hAnsiTheme="minorBidi"/>
          <w:sz w:val="24"/>
          <w:szCs w:val="24"/>
        </w:rPr>
        <w:t xml:space="preserve"> in the </w:t>
      </w:r>
      <w:proofErr w:type="gramStart"/>
      <w:r w:rsidR="00063059">
        <w:rPr>
          <w:rFonts w:asciiTheme="minorBidi" w:hAnsiTheme="minorBidi"/>
          <w:sz w:val="24"/>
          <w:szCs w:val="24"/>
        </w:rPr>
        <w:t xml:space="preserve">range </w:t>
      </w:r>
      <w:r w:rsidR="006D3D1A">
        <w:rPr>
          <w:rFonts w:asciiTheme="minorBidi" w:hAnsiTheme="minorBidi"/>
          <w:sz w:val="24"/>
          <w:szCs w:val="24"/>
        </w:rPr>
        <w:t xml:space="preserve"> </w:t>
      </w:r>
      <w:r w:rsidR="00063059">
        <w:rPr>
          <w:rFonts w:asciiTheme="minorBidi" w:hAnsiTheme="minorBidi"/>
          <w:sz w:val="24"/>
          <w:szCs w:val="24"/>
        </w:rPr>
        <w:t>-</w:t>
      </w:r>
      <w:proofErr w:type="gramEnd"/>
      <w:r w:rsidR="00063059">
        <w:rPr>
          <w:rFonts w:asciiTheme="minorBidi" w:hAnsiTheme="minorBidi"/>
          <w:sz w:val="24"/>
          <w:szCs w:val="24"/>
        </w:rPr>
        <w:t>51 to -45‰.</w:t>
      </w:r>
    </w:p>
    <w:p w14:paraId="7BF0256D" w14:textId="5EC9FADD" w:rsidR="001911A2" w:rsidRPr="00A62AC1" w:rsidRDefault="001911A2" w:rsidP="00C64DFA">
      <w:pPr>
        <w:pStyle w:val="Title2JT"/>
        <w:numPr>
          <w:ilvl w:val="1"/>
          <w:numId w:val="3"/>
        </w:numPr>
        <w:spacing w:line="480" w:lineRule="auto"/>
      </w:pPr>
      <w:r w:rsidRPr="00A62AC1">
        <w:t>Ruminants</w:t>
      </w:r>
    </w:p>
    <w:p w14:paraId="090B8B95" w14:textId="5B967017" w:rsidR="000F4435" w:rsidRPr="00E25353" w:rsidRDefault="000F4435" w:rsidP="00C64DFA">
      <w:pPr>
        <w:pStyle w:val="ParagraphsJT"/>
        <w:spacing w:line="480" w:lineRule="auto"/>
        <w:rPr>
          <w:lang w:val="en-GB"/>
        </w:rPr>
      </w:pPr>
      <w:r>
        <w:rPr>
          <w:lang w:bidi="ar-KW"/>
        </w:rPr>
        <w:t>Livestock</w:t>
      </w:r>
      <w:r w:rsidR="006D3D1A">
        <w:rPr>
          <w:lang w:bidi="ar-KW"/>
        </w:rPr>
        <w:t xml:space="preserve"> numbers</w:t>
      </w:r>
      <w:r>
        <w:rPr>
          <w:lang w:bidi="ar-KW"/>
        </w:rPr>
        <w:t xml:space="preserve"> in Kuwait State, according to the annual statistical bulletin 2015-2016 of the Public Authority of Agriculture and Fish Resources, were 29263</w:t>
      </w:r>
      <w:r w:rsidR="006D3D1A">
        <w:rPr>
          <w:lang w:bidi="ar-KW"/>
        </w:rPr>
        <w:t xml:space="preserve"> cattle</w:t>
      </w:r>
      <w:r>
        <w:rPr>
          <w:lang w:bidi="ar-KW"/>
        </w:rPr>
        <w:t xml:space="preserve">, 588618 </w:t>
      </w:r>
      <w:r w:rsidR="006D3D1A">
        <w:rPr>
          <w:lang w:bidi="ar-KW"/>
        </w:rPr>
        <w:t xml:space="preserve">sheep, </w:t>
      </w:r>
      <w:r>
        <w:rPr>
          <w:lang w:bidi="ar-KW"/>
        </w:rPr>
        <w:t>and 7718 camels, respectively</w:t>
      </w:r>
      <w:r w:rsidR="007010C0">
        <w:rPr>
          <w:lang w:bidi="ar-KW"/>
        </w:rPr>
        <w:t xml:space="preserve"> (</w:t>
      </w:r>
      <w:r>
        <w:rPr>
          <w:lang w:bidi="ar-KW"/>
        </w:rPr>
        <w:t xml:space="preserve">Table </w:t>
      </w:r>
      <w:r w:rsidR="007010C0">
        <w:rPr>
          <w:lang w:bidi="ar-KW"/>
        </w:rPr>
        <w:t>S</w:t>
      </w:r>
      <w:r w:rsidR="00BF5261">
        <w:rPr>
          <w:lang w:bidi="ar-KW"/>
        </w:rPr>
        <w:t>1</w:t>
      </w:r>
      <w:r w:rsidR="007010C0">
        <w:rPr>
          <w:lang w:bidi="ar-KW"/>
        </w:rPr>
        <w:t xml:space="preserve">). Map </w:t>
      </w:r>
      <w:r w:rsidR="006E122A">
        <w:rPr>
          <w:lang w:bidi="ar-KW"/>
        </w:rPr>
        <w:t>Figures 1 &amp; 2</w:t>
      </w:r>
      <w:r>
        <w:rPr>
          <w:lang w:bidi="ar-KW"/>
        </w:rPr>
        <w:t xml:space="preserve"> show the distribution of the livestock</w:t>
      </w:r>
      <w:r w:rsidR="006D3D1A">
        <w:rPr>
          <w:lang w:bidi="ar-KW"/>
        </w:rPr>
        <w:t xml:space="preserve"> farming areas</w:t>
      </w:r>
      <w:r>
        <w:rPr>
          <w:lang w:bidi="ar-KW"/>
        </w:rPr>
        <w:t xml:space="preserve"> in Kuwait during 2015-2016. </w:t>
      </w:r>
      <w:r w:rsidR="007010C0">
        <w:rPr>
          <w:lang w:bidi="ar-KW"/>
        </w:rPr>
        <w:t>There are 20 times more sheep than cattle, but with an expected CH</w:t>
      </w:r>
      <w:r w:rsidR="007010C0" w:rsidRPr="00E25353">
        <w:rPr>
          <w:vertAlign w:val="subscript"/>
          <w:lang w:bidi="ar-KW"/>
        </w:rPr>
        <w:t>4</w:t>
      </w:r>
      <w:r w:rsidR="007010C0">
        <w:rPr>
          <w:lang w:bidi="ar-KW"/>
        </w:rPr>
        <w:t xml:space="preserve"> emission that is </w:t>
      </w:r>
      <w:r w:rsidR="006D3D1A">
        <w:rPr>
          <w:lang w:bidi="ar-KW"/>
        </w:rPr>
        <w:t>close to 3 times the</w:t>
      </w:r>
      <w:r w:rsidR="007010C0">
        <w:rPr>
          <w:lang w:bidi="ar-KW"/>
        </w:rPr>
        <w:t xml:space="preserve"> latter</w:t>
      </w:r>
      <w:r w:rsidR="00FB582A">
        <w:rPr>
          <w:lang w:bidi="ar-KW"/>
        </w:rPr>
        <w:t xml:space="preserve"> (</w:t>
      </w:r>
      <w:r w:rsidR="006D3D1A">
        <w:rPr>
          <w:lang w:bidi="ar-KW"/>
        </w:rPr>
        <w:t xml:space="preserve">57% compared to 21%, </w:t>
      </w:r>
      <w:r w:rsidR="00FB582A">
        <w:rPr>
          <w:lang w:bidi="ar-KW"/>
        </w:rPr>
        <w:t>see Supplementary Section E)</w:t>
      </w:r>
      <w:r w:rsidR="007010C0">
        <w:rPr>
          <w:lang w:bidi="ar-KW"/>
        </w:rPr>
        <w:t xml:space="preserve"> based on the methodology of </w:t>
      </w:r>
      <w:r w:rsidR="007010C0" w:rsidRPr="00A714A2">
        <w:fldChar w:fldCharType="begin" w:fldLock="1"/>
      </w:r>
      <w:r w:rsidR="007010C0" w:rsidRPr="00A714A2">
        <w:instrText>ADDIN CSL_CITATION {"citationItems":[{"id":"ITEM-1","itemData":{"DOI":"10.1016/j.anifeedsci.2011.04.044","ISBN":"03778401","ISSN":"03778401","abstract":"The objectives were to develop a national CH4emission inventory for domestic livestock in Saudi Arabia and to identify possible mitigation to reduce these emissions. The inventory was developed using data derived from farm surveys and national statistical records in Saudi Arabia from 2003 to 2007, as well as Tier 1 and 2 emission factors for enteric fermentation and manure management as proposed by the Intergovernmental Panel on Climate Change. The national CH4emission inventory, developed using Tier 1 default factors, increased from 87,069t in 2003 to 100,971t in 2007, with a CO2equivalent of 2,176,735 and 2,524,287t, respectively. The contribution to the inventory varied considerably among provinces, ranging from 0.1% (Northern) to 40.6% (Riyadh) in 2007 when horse data were not included. Among animal species, dairy cattle and sheep were the biggest CH4producers (37.7% and 35.5%, respectively), followed by camels (13.4%), goats (11.4%), chickens (1.6%) and horses (0.4%). National CH4emissions consisted of 0.87 from enteric fermentation and 0.13 from manure storage. Tier 2 CH4emission factors were developed for dairy cattle and sheep, with each species divided into two groups (i.e., specialised high genetic merit and traditional low genetic merit), and each group of cattle and sheep were further divided into subgroups according to their physiological states. These factors for enteric fermentation and manure management were all different from Tier 1 default factors, and resulted in a decrease of 2088t in CH4emission inventories (CO2equivalent of 52,200t) from cattle and sheep when estimated using Tier 2, rather than Tier 1, factors. In comparison with other countries, the national CH4emission inventory from domestic animals in Saudi Arabia is relatively small in terms of CH4emissions per unit of land area or human population. These results ca</w:instrText>
      </w:r>
      <w:r w:rsidR="007010C0" w:rsidRPr="00E25353">
        <w:rPr>
          <w:lang w:val="da-DK"/>
        </w:rPr>
        <w:instrText>n be used, with data from other agricultural sectors, to develop a national greenhouse gas inventory for the entire agricultural sector of Saudi Arabia.This paper is part of the special issue entitled: Greenhouse Gases in Animal Agriculture - Finding a Balance between Food and Emissions, Guest Edited by T.A. McAllister, Section Guest Editors: K.A. Beauchemin, X. Hao, S. McGinn and Editor for Animal Feed Science and Technology, P.H. Robinson. © 2011.","author":[{"dropping-particle":"","family":"Aljaloud","given":"A. A.","non-dropping-particle":"","parse-names":false,"suffix":""},{"dropping-particle":"","family":"Yan","given":"T.","non-dropping-particle":"","parse-names":false,"suffix":""},{"dropping-particle":"","family":"Abdukader","given":"A. M.","non-dropping-particle":"","parse-names":false,"suffix":""}],"container-title":"Animal Feed Science and Technology","id":"ITEM-1","issued":{"date-parts":[["2011"]]},"page":"619-627","publisher":"Elsevier B.V.","title":"Development of a national methane emission inventory for domestic livestock in Saudi Arabia","type":"article-journal","volume":"166-167"},"uris":["http://www.mendeley.com/documents/?uuid=56387ed4-149d-4dbe-9010-e1cac393a922"]}],"mendeley":{"formattedCitation":"(Aljaloud &lt;i&gt;et al.&lt;/i&gt; 2011)","plainTextFormattedCitation":"(Aljaloud et al. 2011)","previouslyFormattedCitation":"(Aljaloud et al., 2011)"},"properties":{"noteIndex":0},"schema":"https://github.com/citation-style-language/schema/raw/master/csl-citation.json"}</w:instrText>
      </w:r>
      <w:r w:rsidR="007010C0" w:rsidRPr="00A714A2">
        <w:fldChar w:fldCharType="separate"/>
      </w:r>
      <w:r w:rsidR="007010C0" w:rsidRPr="00E25353">
        <w:rPr>
          <w:noProof/>
          <w:lang w:val="da-DK"/>
        </w:rPr>
        <w:t xml:space="preserve">Aljaloud </w:t>
      </w:r>
      <w:r w:rsidR="007010C0" w:rsidRPr="00E25353">
        <w:rPr>
          <w:i/>
          <w:noProof/>
          <w:lang w:val="da-DK"/>
        </w:rPr>
        <w:lastRenderedPageBreak/>
        <w:t>et al.</w:t>
      </w:r>
      <w:r w:rsidR="007010C0" w:rsidRPr="00E25353">
        <w:rPr>
          <w:noProof/>
          <w:lang w:val="da-DK"/>
        </w:rPr>
        <w:t xml:space="preserve"> </w:t>
      </w:r>
      <w:r w:rsidR="007010C0" w:rsidRPr="00E25353">
        <w:rPr>
          <w:noProof/>
          <w:lang w:val="en-GB"/>
        </w:rPr>
        <w:t>(2011)</w:t>
      </w:r>
      <w:r w:rsidR="007010C0" w:rsidRPr="00A714A2">
        <w:fldChar w:fldCharType="end"/>
      </w:r>
      <w:r w:rsidR="006D3D1A" w:rsidRPr="00E25353">
        <w:rPr>
          <w:lang w:val="en-GB"/>
        </w:rPr>
        <w:t xml:space="preserve"> and using FAOSTAT data (</w:t>
      </w:r>
      <w:bookmarkStart w:id="10" w:name="_Hlk69409370"/>
      <w:r w:rsidR="006D3D1A">
        <w:rPr>
          <w:lang w:val="da-DK"/>
        </w:rPr>
        <w:fldChar w:fldCharType="begin"/>
      </w:r>
      <w:r w:rsidR="006D3D1A" w:rsidRPr="00E25353">
        <w:rPr>
          <w:lang w:val="en-GB"/>
        </w:rPr>
        <w:instrText xml:space="preserve"> HYPERLINK "http://www.fao.org/faostat/en/#data/GM" </w:instrText>
      </w:r>
      <w:r w:rsidR="006D3D1A">
        <w:rPr>
          <w:lang w:val="da-DK"/>
        </w:rPr>
        <w:fldChar w:fldCharType="separate"/>
      </w:r>
      <w:r w:rsidR="006D3D1A" w:rsidRPr="00E25353">
        <w:rPr>
          <w:rStyle w:val="Hyperlink"/>
          <w:lang w:val="en-GB"/>
        </w:rPr>
        <w:t>http://www.fao.org/faostat/en/#data/GM</w:t>
      </w:r>
      <w:r w:rsidR="006D3D1A">
        <w:rPr>
          <w:lang w:val="da-DK"/>
        </w:rPr>
        <w:fldChar w:fldCharType="end"/>
      </w:r>
      <w:bookmarkEnd w:id="10"/>
      <w:r w:rsidR="006D3D1A" w:rsidRPr="00E25353">
        <w:rPr>
          <w:lang w:val="en-GB"/>
        </w:rPr>
        <w:t>)</w:t>
      </w:r>
      <w:r w:rsidR="007010C0">
        <w:t>.</w:t>
      </w:r>
    </w:p>
    <w:p w14:paraId="46D8CAC5" w14:textId="2C005E0B" w:rsidR="001911A2" w:rsidRPr="00BA5895" w:rsidRDefault="001911A2" w:rsidP="001C7219">
      <w:pPr>
        <w:pStyle w:val="ParagraphsJT"/>
        <w:spacing w:line="480" w:lineRule="auto"/>
        <w:rPr>
          <w:rFonts w:asciiTheme="minorBidi" w:hAnsiTheme="minorBidi"/>
        </w:rPr>
      </w:pPr>
      <w:r w:rsidRPr="00BA5895">
        <w:rPr>
          <w:rFonts w:asciiTheme="minorBidi" w:hAnsiTheme="minorBidi" w:cstheme="minorBidi"/>
        </w:rPr>
        <w:t xml:space="preserve">The </w:t>
      </w:r>
      <w:proofErr w:type="spellStart"/>
      <w:r w:rsidRPr="00BA5895">
        <w:rPr>
          <w:rFonts w:asciiTheme="minorBidi" w:hAnsiTheme="minorBidi" w:cstheme="minorBidi"/>
        </w:rPr>
        <w:t>Picarro</w:t>
      </w:r>
      <w:proofErr w:type="spellEnd"/>
      <w:r w:rsidRPr="00BA5895">
        <w:rPr>
          <w:rFonts w:asciiTheme="minorBidi" w:hAnsiTheme="minorBidi" w:cstheme="minorBidi"/>
        </w:rPr>
        <w:t xml:space="preserve"> mobile </w:t>
      </w:r>
      <w:r w:rsidR="006D3D1A">
        <w:rPr>
          <w:rFonts w:asciiTheme="minorBidi" w:hAnsiTheme="minorBidi" w:cstheme="minorBidi"/>
        </w:rPr>
        <w:t>survey identified</w:t>
      </w:r>
      <w:r w:rsidRPr="00BA5895">
        <w:rPr>
          <w:rFonts w:asciiTheme="minorBidi" w:hAnsiTheme="minorBidi" w:cstheme="minorBidi"/>
        </w:rPr>
        <w:t xml:space="preserve"> methane plumes from </w:t>
      </w:r>
      <w:r w:rsidR="00CF04C3">
        <w:rPr>
          <w:rFonts w:asciiTheme="minorBidi" w:hAnsiTheme="minorBidi" w:cstheme="minorBidi"/>
        </w:rPr>
        <w:t xml:space="preserve">local </w:t>
      </w:r>
      <w:r w:rsidRPr="00BA5895">
        <w:rPr>
          <w:rFonts w:asciiTheme="minorBidi" w:hAnsiTheme="minorBidi" w:cstheme="minorBidi"/>
        </w:rPr>
        <w:t xml:space="preserve">cows, </w:t>
      </w:r>
      <w:proofErr w:type="gramStart"/>
      <w:r w:rsidRPr="00BA5895">
        <w:rPr>
          <w:rFonts w:asciiTheme="minorBidi" w:hAnsiTheme="minorBidi" w:cstheme="minorBidi"/>
        </w:rPr>
        <w:t>sheep</w:t>
      </w:r>
      <w:proofErr w:type="gramEnd"/>
      <w:r w:rsidRPr="00BA5895">
        <w:rPr>
          <w:rFonts w:asciiTheme="minorBidi" w:hAnsiTheme="minorBidi" w:cstheme="minorBidi"/>
        </w:rPr>
        <w:t xml:space="preserve"> and camels</w:t>
      </w:r>
      <w:r w:rsidR="006D3D1A">
        <w:rPr>
          <w:rFonts w:asciiTheme="minorBidi" w:hAnsiTheme="minorBidi" w:cstheme="minorBidi"/>
        </w:rPr>
        <w:t>, but not goats</w:t>
      </w:r>
      <w:r w:rsidRPr="00BA5895">
        <w:rPr>
          <w:rFonts w:asciiTheme="minorBidi" w:hAnsiTheme="minorBidi" w:cstheme="minorBidi"/>
        </w:rPr>
        <w:t xml:space="preserve">. </w:t>
      </w:r>
      <w:r w:rsidR="000F4435" w:rsidRPr="000E10E3">
        <w:t>The diet of the ruminants in Kuwait is a mix</w:t>
      </w:r>
      <w:r w:rsidR="000F4435">
        <w:t xml:space="preserve">ture </w:t>
      </w:r>
      <w:r w:rsidR="000F4435" w:rsidRPr="000E10E3">
        <w:t>of C3 plants and C4 plants</w:t>
      </w:r>
      <w:r w:rsidR="000F4435">
        <w:t xml:space="preserve"> with vitamins</w:t>
      </w:r>
      <w:r w:rsidR="001C7219">
        <w:t xml:space="preserve">, most of </w:t>
      </w:r>
      <w:r w:rsidR="00CE5EF0">
        <w:t>which is imported</w:t>
      </w:r>
      <w:r w:rsidR="001C7219">
        <w:t xml:space="preserve">. </w:t>
      </w:r>
      <w:r w:rsidR="000F4435" w:rsidRPr="00E421BA">
        <w:t xml:space="preserve">Cows were fed </w:t>
      </w:r>
      <w:r w:rsidR="000F4435">
        <w:t xml:space="preserve">on </w:t>
      </w:r>
      <w:r w:rsidR="000F4435" w:rsidRPr="00E421BA">
        <w:t>green trefoil (C3</w:t>
      </w:r>
      <w:r w:rsidR="000F4435" w:rsidRPr="00DB6F52">
        <w:t xml:space="preserve">), Ca in water with vitamins, </w:t>
      </w:r>
      <w:r w:rsidR="000F4435">
        <w:t>malt</w:t>
      </w:r>
      <w:r w:rsidR="000F4435" w:rsidRPr="00DB6F52">
        <w:t xml:space="preserve"> (C3), </w:t>
      </w:r>
      <w:r w:rsidR="000F4435">
        <w:t>c</w:t>
      </w:r>
      <w:r w:rsidR="000F4435" w:rsidRPr="00DB6F52">
        <w:t xml:space="preserve">orn with </w:t>
      </w:r>
      <w:r w:rsidR="000F4435">
        <w:t>b</w:t>
      </w:r>
      <w:r w:rsidR="000F4435" w:rsidRPr="00DB6F52">
        <w:t xml:space="preserve">rown flour, </w:t>
      </w:r>
      <w:r w:rsidR="000F4435">
        <w:t>s</w:t>
      </w:r>
      <w:r w:rsidR="000F4435" w:rsidRPr="00DB6F52">
        <w:t>ilage, rape seed and soya beans</w:t>
      </w:r>
      <w:r w:rsidR="000F4435" w:rsidRPr="00E421BA">
        <w:t>.</w:t>
      </w:r>
      <w:r w:rsidR="001C7219">
        <w:rPr>
          <w:rFonts w:asciiTheme="minorBidi" w:eastAsiaTheme="minorHAnsi" w:hAnsiTheme="minorBidi" w:cstheme="minorBidi"/>
        </w:rPr>
        <w:t xml:space="preserve"> </w:t>
      </w:r>
      <w:r w:rsidR="004B45B0" w:rsidRPr="003F7865">
        <w:t>Camels</w:t>
      </w:r>
      <w:r w:rsidR="004B45B0">
        <w:t xml:space="preserve"> and sheep </w:t>
      </w:r>
      <w:r w:rsidR="004B45B0" w:rsidRPr="003F7865">
        <w:t xml:space="preserve">in Kuwait are fed </w:t>
      </w:r>
      <w:r w:rsidR="004B45B0">
        <w:t>a</w:t>
      </w:r>
      <w:r w:rsidR="004B45B0" w:rsidRPr="003F7865">
        <w:t xml:space="preserve"> mix of both C3 and C4 plants, such as </w:t>
      </w:r>
      <w:r w:rsidR="004B45B0" w:rsidRPr="003F7865">
        <w:rPr>
          <w:lang w:val="en-GB" w:bidi="ar-KW"/>
        </w:rPr>
        <w:t>hay, barley, bran, and grass.</w:t>
      </w:r>
      <w:r w:rsidR="006D72A3">
        <w:rPr>
          <w:lang w:val="en-GB" w:bidi="ar-KW"/>
        </w:rPr>
        <w:t xml:space="preserve"> </w:t>
      </w:r>
      <w:r w:rsidRPr="00265581">
        <w:rPr>
          <w:rFonts w:asciiTheme="minorBidi" w:eastAsiaTheme="minorHAnsi" w:hAnsiTheme="minorBidi" w:cstheme="minorBidi"/>
          <w:lang w:val="en-GB"/>
        </w:rPr>
        <w:t xml:space="preserve">The maximum methane mole fractions were recorded </w:t>
      </w:r>
      <w:r w:rsidRPr="00BD0FB1">
        <w:rPr>
          <w:rFonts w:asciiTheme="minorBidi" w:eastAsiaTheme="minorHAnsi" w:hAnsiTheme="minorBidi" w:cstheme="minorBidi"/>
          <w:lang w:val="en-GB"/>
        </w:rPr>
        <w:t xml:space="preserve">inside one of the </w:t>
      </w:r>
      <w:r w:rsidRPr="00BD0FB1">
        <w:t>animal farm</w:t>
      </w:r>
      <w:r>
        <w:t>s</w:t>
      </w:r>
      <w:r w:rsidRPr="00BD0FB1">
        <w:t xml:space="preserve"> in the Al-</w:t>
      </w:r>
      <w:proofErr w:type="spellStart"/>
      <w:r w:rsidRPr="00BD0FB1">
        <w:t>Sulabiya</w:t>
      </w:r>
      <w:proofErr w:type="spellEnd"/>
      <w:r w:rsidRPr="00BD0FB1">
        <w:rPr>
          <w:rFonts w:asciiTheme="minorBidi" w:eastAsiaTheme="minorHAnsi" w:hAnsiTheme="minorBidi" w:cstheme="minorBidi"/>
          <w:lang w:val="en-GB"/>
        </w:rPr>
        <w:t xml:space="preserve"> </w:t>
      </w:r>
      <w:r w:rsidRPr="00BD0FB1">
        <w:t>area,</w:t>
      </w:r>
      <w:r w:rsidRPr="00BD0FB1">
        <w:rPr>
          <w:rFonts w:asciiTheme="minorBidi" w:hAnsiTheme="minorBidi" w:cstheme="minorBidi"/>
        </w:rPr>
        <w:t xml:space="preserve"> </w:t>
      </w:r>
      <w:r>
        <w:rPr>
          <w:rFonts w:asciiTheme="minorBidi" w:hAnsiTheme="minorBidi" w:cstheme="minorBidi"/>
        </w:rPr>
        <w:t>the</w:t>
      </w:r>
      <w:r w:rsidRPr="00BD0FB1">
        <w:rPr>
          <w:rFonts w:asciiTheme="minorBidi" w:hAnsiTheme="minorBidi" w:cstheme="minorBidi"/>
        </w:rPr>
        <w:t xml:space="preserve"> Shahab A</w:t>
      </w:r>
      <w:r>
        <w:rPr>
          <w:rFonts w:asciiTheme="minorBidi" w:hAnsiTheme="minorBidi" w:cstheme="minorBidi"/>
        </w:rPr>
        <w:t>l</w:t>
      </w:r>
      <w:r w:rsidRPr="00BD0FB1">
        <w:rPr>
          <w:rFonts w:asciiTheme="minorBidi" w:hAnsiTheme="minorBidi" w:cstheme="minorBidi"/>
        </w:rPr>
        <w:t>-</w:t>
      </w:r>
      <w:proofErr w:type="spellStart"/>
      <w:r w:rsidRPr="00BD0FB1">
        <w:rPr>
          <w:rFonts w:asciiTheme="minorBidi" w:hAnsiTheme="minorBidi" w:cstheme="minorBidi"/>
        </w:rPr>
        <w:t>D</w:t>
      </w:r>
      <w:r>
        <w:rPr>
          <w:rFonts w:asciiTheme="minorBidi" w:hAnsiTheme="minorBidi" w:cstheme="minorBidi"/>
        </w:rPr>
        <w:t>ee</w:t>
      </w:r>
      <w:r w:rsidRPr="00BD0FB1">
        <w:rPr>
          <w:rFonts w:asciiTheme="minorBidi" w:hAnsiTheme="minorBidi" w:cstheme="minorBidi"/>
        </w:rPr>
        <w:t>n</w:t>
      </w:r>
      <w:proofErr w:type="spellEnd"/>
      <w:r w:rsidRPr="00BD0FB1">
        <w:rPr>
          <w:rFonts w:asciiTheme="minorBidi" w:hAnsiTheme="minorBidi" w:cstheme="minorBidi"/>
        </w:rPr>
        <w:t xml:space="preserve"> </w:t>
      </w:r>
      <w:r w:rsidR="00CF04C3">
        <w:rPr>
          <w:rFonts w:asciiTheme="minorBidi" w:eastAsiaTheme="minorHAnsi" w:hAnsiTheme="minorBidi" w:cstheme="minorBidi"/>
          <w:lang w:val="en-GB"/>
        </w:rPr>
        <w:t>catt</w:t>
      </w:r>
      <w:r w:rsidR="00063059">
        <w:rPr>
          <w:rFonts w:asciiTheme="minorBidi" w:eastAsiaTheme="minorHAnsi" w:hAnsiTheme="minorBidi" w:cstheme="minorBidi"/>
          <w:lang w:val="en-GB"/>
        </w:rPr>
        <w:t xml:space="preserve">le </w:t>
      </w:r>
      <w:r w:rsidRPr="00BD0FB1">
        <w:rPr>
          <w:rFonts w:asciiTheme="minorBidi" w:eastAsiaTheme="minorHAnsi" w:hAnsiTheme="minorBidi" w:cstheme="minorBidi"/>
          <w:lang w:val="en-GB"/>
        </w:rPr>
        <w:t>farm</w:t>
      </w:r>
      <w:r w:rsidR="00CF04C3">
        <w:rPr>
          <w:rFonts w:asciiTheme="minorBidi" w:eastAsiaTheme="minorHAnsi" w:hAnsiTheme="minorBidi" w:cstheme="minorBidi"/>
          <w:lang w:val="en-GB"/>
        </w:rPr>
        <w:t>, where methane mole fraction</w:t>
      </w:r>
      <w:r w:rsidRPr="00BD0FB1">
        <w:rPr>
          <w:rFonts w:asciiTheme="minorBidi" w:eastAsiaTheme="minorHAnsi" w:hAnsiTheme="minorBidi" w:cstheme="minorBidi"/>
          <w:lang w:val="en-GB"/>
        </w:rPr>
        <w:t xml:space="preserve"> </w:t>
      </w:r>
      <w:r w:rsidRPr="00265581">
        <w:rPr>
          <w:rFonts w:asciiTheme="minorBidi" w:eastAsiaTheme="minorHAnsi" w:hAnsiTheme="minorBidi" w:cstheme="minorBidi"/>
          <w:lang w:val="en-GB"/>
        </w:rPr>
        <w:t>reach</w:t>
      </w:r>
      <w:r w:rsidR="00CF04C3">
        <w:rPr>
          <w:rFonts w:asciiTheme="minorBidi" w:eastAsiaTheme="minorHAnsi" w:hAnsiTheme="minorBidi" w:cstheme="minorBidi"/>
          <w:lang w:val="en-GB"/>
        </w:rPr>
        <w:t>ed</w:t>
      </w:r>
      <w:r w:rsidRPr="00265581">
        <w:rPr>
          <w:rFonts w:asciiTheme="minorBidi" w:eastAsiaTheme="minorHAnsi" w:hAnsiTheme="minorBidi" w:cstheme="minorBidi"/>
          <w:lang w:val="en-GB"/>
        </w:rPr>
        <w:t xml:space="preserve"> 19.2 ppm</w:t>
      </w:r>
      <w:r w:rsidR="00063059">
        <w:rPr>
          <w:rFonts w:asciiTheme="minorBidi" w:eastAsiaTheme="minorHAnsi" w:hAnsiTheme="minorBidi" w:cstheme="minorBidi"/>
          <w:lang w:val="en-GB"/>
        </w:rPr>
        <w:t xml:space="preserve"> next to a barn</w:t>
      </w:r>
      <w:r>
        <w:rPr>
          <w:rFonts w:asciiTheme="minorBidi" w:hAnsiTheme="minorBidi"/>
          <w:lang w:val="en-GB"/>
        </w:rPr>
        <w:t xml:space="preserve">. </w:t>
      </w:r>
      <w:r w:rsidRPr="00BA5895">
        <w:rPr>
          <w:rFonts w:asciiTheme="minorBidi" w:eastAsiaTheme="minorHAnsi" w:hAnsiTheme="minorBidi"/>
          <w:lang w:val="en-GB"/>
        </w:rPr>
        <w:t>Eight samples were collected upwind and downwind of th</w:t>
      </w:r>
      <w:r>
        <w:rPr>
          <w:rFonts w:asciiTheme="minorBidi" w:eastAsiaTheme="minorHAnsi" w:hAnsiTheme="minorBidi"/>
          <w:lang w:val="en-GB"/>
        </w:rPr>
        <w:t>is</w:t>
      </w:r>
      <w:r w:rsidRPr="00BA5895">
        <w:rPr>
          <w:rFonts w:asciiTheme="minorBidi" w:eastAsiaTheme="minorHAnsi" w:hAnsiTheme="minorBidi"/>
          <w:lang w:val="en-GB"/>
        </w:rPr>
        <w:t xml:space="preserve"> farm. A </w:t>
      </w:r>
      <w:r w:rsidR="00C65B86" w:rsidRPr="00BA5895">
        <w:rPr>
          <w:rFonts w:asciiTheme="minorBidi" w:eastAsiaTheme="minorHAnsi" w:hAnsiTheme="minorBidi"/>
          <w:lang w:val="en-GB"/>
        </w:rPr>
        <w:t>δ</w:t>
      </w:r>
      <w:r w:rsidR="00C65B86" w:rsidRPr="00BA5895">
        <w:rPr>
          <w:rFonts w:asciiTheme="minorBidi" w:eastAsiaTheme="minorHAnsi" w:hAnsiTheme="minorBidi"/>
          <w:vertAlign w:val="superscript"/>
          <w:lang w:val="en-GB"/>
        </w:rPr>
        <w:t>13</w:t>
      </w:r>
      <w:r w:rsidR="00C65B86" w:rsidRPr="00BA5895">
        <w:rPr>
          <w:rFonts w:asciiTheme="minorBidi" w:eastAsiaTheme="minorHAnsi" w:hAnsiTheme="minorBidi"/>
          <w:lang w:val="en-GB"/>
        </w:rPr>
        <w:t xml:space="preserve">C </w:t>
      </w:r>
      <w:r w:rsidRPr="00BA5895">
        <w:rPr>
          <w:rFonts w:asciiTheme="minorBidi" w:eastAsiaTheme="minorHAnsi" w:hAnsiTheme="minorBidi"/>
          <w:lang w:val="en-GB"/>
        </w:rPr>
        <w:t>source signature of -62.</w:t>
      </w:r>
      <w:r>
        <w:rPr>
          <w:rFonts w:asciiTheme="minorBidi" w:eastAsiaTheme="minorHAnsi" w:hAnsiTheme="minorBidi"/>
          <w:lang w:val="en-GB"/>
        </w:rPr>
        <w:t>4</w:t>
      </w:r>
      <w:r w:rsidR="00AB1482">
        <w:rPr>
          <w:rFonts w:asciiTheme="minorBidi" w:eastAsiaTheme="minorHAnsi" w:hAnsiTheme="minorBidi"/>
          <w:lang w:val="en-GB"/>
        </w:rPr>
        <w:t xml:space="preserve"> </w:t>
      </w:r>
      <w:r w:rsidRPr="00BA5895">
        <w:rPr>
          <w:rFonts w:asciiTheme="minorBidi" w:eastAsiaTheme="minorHAnsi" w:hAnsiTheme="minorBidi"/>
          <w:lang w:val="en-GB"/>
        </w:rPr>
        <w:t>± 0.</w:t>
      </w:r>
      <w:r>
        <w:rPr>
          <w:rFonts w:asciiTheme="minorBidi" w:eastAsiaTheme="minorHAnsi" w:hAnsiTheme="minorBidi"/>
          <w:lang w:val="en-GB"/>
        </w:rPr>
        <w:t>4</w:t>
      </w:r>
      <w:r w:rsidRPr="00BA5895">
        <w:rPr>
          <w:rFonts w:asciiTheme="minorBidi" w:eastAsiaTheme="minorHAnsi" w:hAnsiTheme="minorBidi"/>
          <w:lang w:val="en-GB"/>
        </w:rPr>
        <w:t xml:space="preserve">‰ </w:t>
      </w:r>
      <w:r w:rsidR="00C65B86">
        <w:rPr>
          <w:rFonts w:asciiTheme="minorBidi" w:eastAsiaTheme="minorHAnsi" w:hAnsiTheme="minorBidi"/>
          <w:lang w:val="en-GB"/>
        </w:rPr>
        <w:t xml:space="preserve">was </w:t>
      </w:r>
      <w:r w:rsidR="00063059">
        <w:rPr>
          <w:rFonts w:asciiTheme="minorBidi" w:eastAsiaTheme="minorHAnsi" w:hAnsiTheme="minorBidi"/>
          <w:lang w:val="en-GB"/>
        </w:rPr>
        <w:t>calculated</w:t>
      </w:r>
      <w:r w:rsidR="00C65B86">
        <w:rPr>
          <w:rFonts w:asciiTheme="minorBidi" w:eastAsiaTheme="minorHAnsi" w:hAnsiTheme="minorBidi"/>
          <w:lang w:val="en-GB"/>
        </w:rPr>
        <w:t xml:space="preserve"> from </w:t>
      </w:r>
      <w:r>
        <w:rPr>
          <w:rFonts w:asciiTheme="minorBidi" w:eastAsiaTheme="minorHAnsi" w:hAnsiTheme="minorBidi"/>
          <w:lang w:val="en-GB"/>
        </w:rPr>
        <w:t>analysis of the</w:t>
      </w:r>
      <w:r w:rsidRPr="00BA5895">
        <w:rPr>
          <w:rFonts w:asciiTheme="minorBidi" w:eastAsiaTheme="minorHAnsi" w:hAnsiTheme="minorBidi"/>
          <w:lang w:val="en-GB"/>
        </w:rPr>
        <w:t xml:space="preserve"> collected air samples.</w:t>
      </w:r>
      <w:r w:rsidR="000974EF" w:rsidRPr="000974EF">
        <w:rPr>
          <w:rFonts w:asciiTheme="minorBidi" w:eastAsiaTheme="minorHAnsi" w:hAnsiTheme="minorBidi"/>
          <w:lang w:val="en-GB"/>
        </w:rPr>
        <w:t xml:space="preserve"> </w:t>
      </w:r>
    </w:p>
    <w:p w14:paraId="05E7D14B" w14:textId="78A9D03B" w:rsidR="001911A2" w:rsidRPr="00BA5895" w:rsidRDefault="001911A2" w:rsidP="00C64DFA">
      <w:pPr>
        <w:spacing w:line="480" w:lineRule="auto"/>
        <w:jc w:val="both"/>
        <w:rPr>
          <w:rFonts w:asciiTheme="minorBidi" w:hAnsiTheme="minorBidi"/>
          <w:sz w:val="24"/>
          <w:szCs w:val="24"/>
        </w:rPr>
      </w:pPr>
      <w:r w:rsidRPr="00265581">
        <w:rPr>
          <w:rFonts w:asciiTheme="minorBidi" w:hAnsiTheme="minorBidi"/>
          <w:sz w:val="24"/>
          <w:szCs w:val="24"/>
        </w:rPr>
        <w:t xml:space="preserve">Al-Mawashi </w:t>
      </w:r>
      <w:r w:rsidR="00063059">
        <w:rPr>
          <w:rFonts w:asciiTheme="minorBidi" w:hAnsiTheme="minorBidi"/>
          <w:sz w:val="24"/>
          <w:szCs w:val="24"/>
        </w:rPr>
        <w:t>sheep f</w:t>
      </w:r>
      <w:r w:rsidRPr="00265581">
        <w:rPr>
          <w:rFonts w:asciiTheme="minorBidi" w:hAnsiTheme="minorBidi"/>
          <w:sz w:val="24"/>
          <w:szCs w:val="24"/>
        </w:rPr>
        <w:t>arm, one of the biggest Kuwait livestock farms</w:t>
      </w:r>
      <w:r>
        <w:rPr>
          <w:rFonts w:asciiTheme="minorBidi" w:hAnsiTheme="minorBidi"/>
          <w:sz w:val="24"/>
          <w:szCs w:val="24"/>
        </w:rPr>
        <w:t xml:space="preserve"> was also surveyed</w:t>
      </w:r>
      <w:r w:rsidR="00063059">
        <w:rPr>
          <w:rFonts w:asciiTheme="minorBidi" w:hAnsiTheme="minorBidi"/>
          <w:sz w:val="24"/>
          <w:szCs w:val="24"/>
        </w:rPr>
        <w:t>.</w:t>
      </w:r>
      <w:r>
        <w:rPr>
          <w:rFonts w:asciiTheme="minorBidi" w:hAnsiTheme="minorBidi"/>
          <w:sz w:val="24"/>
          <w:szCs w:val="24"/>
        </w:rPr>
        <w:t xml:space="preserve"> </w:t>
      </w:r>
      <w:r w:rsidR="00C65B86">
        <w:rPr>
          <w:rFonts w:asciiTheme="minorBidi" w:hAnsiTheme="minorBidi"/>
          <w:sz w:val="24"/>
          <w:szCs w:val="24"/>
        </w:rPr>
        <w:t>A m</w:t>
      </w:r>
      <w:r w:rsidRPr="00BA5895">
        <w:rPr>
          <w:rFonts w:asciiTheme="minorBidi" w:hAnsiTheme="minorBidi"/>
          <w:sz w:val="24"/>
          <w:szCs w:val="24"/>
        </w:rPr>
        <w:t>aximum methane mole fraction of 2.</w:t>
      </w:r>
      <w:r w:rsidR="00124A93">
        <w:rPr>
          <w:rFonts w:asciiTheme="minorBidi" w:hAnsiTheme="minorBidi"/>
          <w:sz w:val="24"/>
          <w:szCs w:val="24"/>
        </w:rPr>
        <w:t>3</w:t>
      </w:r>
      <w:r w:rsidRPr="00BA5895">
        <w:rPr>
          <w:rFonts w:asciiTheme="minorBidi" w:hAnsiTheme="minorBidi"/>
          <w:sz w:val="24"/>
          <w:szCs w:val="24"/>
        </w:rPr>
        <w:t xml:space="preserve"> ppm was recorded</w:t>
      </w:r>
      <w:r w:rsidR="00063059">
        <w:rPr>
          <w:rFonts w:asciiTheme="minorBidi" w:hAnsiTheme="minorBidi"/>
          <w:sz w:val="24"/>
          <w:szCs w:val="24"/>
        </w:rPr>
        <w:t>, with</w:t>
      </w:r>
      <w:r w:rsidRPr="00BA5895">
        <w:rPr>
          <w:rFonts w:asciiTheme="minorBidi" w:hAnsiTheme="minorBidi"/>
          <w:sz w:val="24"/>
          <w:szCs w:val="24"/>
        </w:rPr>
        <w:t xml:space="preserve"> </w:t>
      </w:r>
      <w:r w:rsidR="00063059">
        <w:rPr>
          <w:rFonts w:asciiTheme="minorBidi" w:hAnsiTheme="minorBidi"/>
          <w:sz w:val="24"/>
          <w:szCs w:val="24"/>
        </w:rPr>
        <w:t>a</w:t>
      </w:r>
      <w:r w:rsidRPr="00BA5895">
        <w:rPr>
          <w:rFonts w:asciiTheme="minorBidi" w:hAnsiTheme="minorBidi"/>
          <w:sz w:val="24"/>
          <w:szCs w:val="24"/>
        </w:rPr>
        <w:t xml:space="preserve"> Keeling plot intercept of</w:t>
      </w:r>
      <w:r w:rsidR="00C65B86" w:rsidRPr="00C65B86">
        <w:rPr>
          <w:rFonts w:asciiTheme="minorBidi" w:hAnsiTheme="minorBidi"/>
          <w:sz w:val="24"/>
          <w:szCs w:val="24"/>
          <w:shd w:val="clear" w:color="auto" w:fill="FFFFFF"/>
        </w:rPr>
        <w:t xml:space="preserve"> </w:t>
      </w:r>
      <w:r w:rsidR="00C65B86" w:rsidRPr="006B5001">
        <w:rPr>
          <w:rFonts w:asciiTheme="minorBidi" w:hAnsiTheme="minorBidi"/>
          <w:sz w:val="24"/>
          <w:szCs w:val="24"/>
          <w:shd w:val="clear" w:color="auto" w:fill="FFFFFF"/>
        </w:rPr>
        <w:t>δ</w:t>
      </w:r>
      <w:r w:rsidR="00C65B86" w:rsidRPr="006B5001">
        <w:rPr>
          <w:rFonts w:asciiTheme="minorBidi" w:hAnsiTheme="minorBidi"/>
          <w:sz w:val="24"/>
          <w:szCs w:val="24"/>
          <w:shd w:val="clear" w:color="auto" w:fill="FFFFFF"/>
          <w:vertAlign w:val="superscript"/>
        </w:rPr>
        <w:t>13</w:t>
      </w:r>
      <w:r w:rsidR="00C65B86" w:rsidRPr="006B5001">
        <w:rPr>
          <w:rFonts w:asciiTheme="minorBidi" w:hAnsiTheme="minorBidi"/>
          <w:sz w:val="24"/>
          <w:szCs w:val="24"/>
          <w:shd w:val="clear" w:color="auto" w:fill="FFFFFF"/>
        </w:rPr>
        <w:t>C</w:t>
      </w:r>
      <w:r w:rsidR="00C65B86" w:rsidRPr="00C65B86">
        <w:rPr>
          <w:rFonts w:asciiTheme="minorBidi" w:hAnsiTheme="minorBidi"/>
          <w:sz w:val="24"/>
          <w:szCs w:val="24"/>
          <w:vertAlign w:val="subscript"/>
        </w:rPr>
        <w:t>CH4</w:t>
      </w:r>
      <w:r w:rsidRPr="00BA5895">
        <w:rPr>
          <w:rFonts w:asciiTheme="minorBidi" w:hAnsiTheme="minorBidi"/>
          <w:sz w:val="24"/>
          <w:szCs w:val="24"/>
        </w:rPr>
        <w:t xml:space="preserve"> </w:t>
      </w:r>
      <w:r w:rsidR="00C65B86">
        <w:rPr>
          <w:rFonts w:asciiTheme="minorBidi" w:hAnsiTheme="minorBidi"/>
          <w:sz w:val="24"/>
          <w:szCs w:val="24"/>
        </w:rPr>
        <w:t>-</w:t>
      </w:r>
      <w:r w:rsidRPr="00BA5895">
        <w:rPr>
          <w:rFonts w:asciiTheme="minorBidi" w:hAnsiTheme="minorBidi"/>
          <w:sz w:val="24"/>
          <w:szCs w:val="24"/>
        </w:rPr>
        <w:t>63.6</w:t>
      </w:r>
      <w:r w:rsidR="00AB1482">
        <w:rPr>
          <w:rFonts w:asciiTheme="minorBidi" w:hAnsiTheme="minorBidi"/>
          <w:sz w:val="24"/>
          <w:szCs w:val="24"/>
        </w:rPr>
        <w:t xml:space="preserve"> </w:t>
      </w:r>
      <w:r w:rsidRPr="00BA5895">
        <w:rPr>
          <w:rFonts w:asciiTheme="minorBidi" w:hAnsiTheme="minorBidi"/>
          <w:sz w:val="24"/>
          <w:szCs w:val="24"/>
        </w:rPr>
        <w:t>± 0.</w:t>
      </w:r>
      <w:r>
        <w:rPr>
          <w:rFonts w:asciiTheme="minorBidi" w:hAnsiTheme="minorBidi"/>
          <w:sz w:val="24"/>
          <w:szCs w:val="24"/>
        </w:rPr>
        <w:t>1</w:t>
      </w:r>
      <w:r w:rsidRPr="00BA5895">
        <w:rPr>
          <w:rFonts w:asciiTheme="minorBidi" w:hAnsiTheme="minorBidi"/>
          <w:sz w:val="24"/>
          <w:szCs w:val="24"/>
        </w:rPr>
        <w:t>‰</w:t>
      </w:r>
      <w:r w:rsidR="00DF3D7C">
        <w:rPr>
          <w:rFonts w:asciiTheme="minorBidi" w:hAnsiTheme="minorBidi"/>
          <w:sz w:val="24"/>
          <w:szCs w:val="24"/>
        </w:rPr>
        <w:t>.</w:t>
      </w:r>
    </w:p>
    <w:p w14:paraId="2954E90A" w14:textId="51996FCA" w:rsidR="001911A2" w:rsidRPr="00BA5895" w:rsidRDefault="001911A2" w:rsidP="00C64DFA">
      <w:pPr>
        <w:pStyle w:val="ParagraphsJT"/>
        <w:spacing w:line="480" w:lineRule="auto"/>
        <w:rPr>
          <w:rFonts w:asciiTheme="minorBidi" w:hAnsiTheme="minorBidi" w:cstheme="minorBidi"/>
        </w:rPr>
      </w:pPr>
      <w:r w:rsidRPr="00BA5895">
        <w:t xml:space="preserve">A group of 200 camels </w:t>
      </w:r>
      <w:r w:rsidR="00063059">
        <w:t xml:space="preserve">were grazing </w:t>
      </w:r>
      <w:r w:rsidRPr="00BA5895">
        <w:t xml:space="preserve">next to </w:t>
      </w:r>
      <w:r>
        <w:t>a</w:t>
      </w:r>
      <w:r w:rsidRPr="00BA5895">
        <w:t xml:space="preserve"> public road</w:t>
      </w:r>
      <w:r w:rsidR="00063059">
        <w:rPr>
          <w:rFonts w:asciiTheme="minorBidi" w:hAnsiTheme="minorBidi"/>
          <w:lang w:val="en-GB" w:bidi="ar-KW"/>
        </w:rPr>
        <w:t>.</w:t>
      </w:r>
      <w:r w:rsidR="00063059">
        <w:rPr>
          <w:rFonts w:asciiTheme="minorBidi" w:hAnsiTheme="minorBidi"/>
          <w:lang w:val="en-GB"/>
        </w:rPr>
        <w:t xml:space="preserve"> E</w:t>
      </w:r>
      <w:r w:rsidRPr="00BA5895">
        <w:rPr>
          <w:rFonts w:asciiTheme="minorBidi" w:hAnsiTheme="minorBidi"/>
        </w:rPr>
        <w:t xml:space="preserve">missions were detected downwind with </w:t>
      </w:r>
      <w:r w:rsidR="00124A93" w:rsidRPr="00BA5895">
        <w:rPr>
          <w:rFonts w:asciiTheme="minorBidi" w:hAnsiTheme="minorBidi"/>
        </w:rPr>
        <w:t xml:space="preserve">maximum methane mole fraction </w:t>
      </w:r>
      <w:r w:rsidR="00124A93">
        <w:rPr>
          <w:rFonts w:asciiTheme="minorBidi" w:hAnsiTheme="minorBidi"/>
        </w:rPr>
        <w:t xml:space="preserve">of </w:t>
      </w:r>
      <w:r w:rsidRPr="00BA5895">
        <w:rPr>
          <w:rFonts w:asciiTheme="minorBidi" w:hAnsiTheme="minorBidi"/>
        </w:rPr>
        <w:t>2.16 ppm</w:t>
      </w:r>
      <w:r w:rsidR="00511DD1">
        <w:rPr>
          <w:rFonts w:asciiTheme="minorBidi" w:hAnsiTheme="minorBidi"/>
        </w:rPr>
        <w:t>,</w:t>
      </w:r>
      <w:r w:rsidR="00124A93">
        <w:rPr>
          <w:rFonts w:asciiTheme="minorBidi" w:hAnsiTheme="minorBidi"/>
        </w:rPr>
        <w:t xml:space="preserve"> </w:t>
      </w:r>
      <w:r w:rsidR="00063059">
        <w:rPr>
          <w:rFonts w:asciiTheme="minorBidi" w:hAnsiTheme="minorBidi"/>
        </w:rPr>
        <w:t xml:space="preserve">elevated enough </w:t>
      </w:r>
      <w:r w:rsidR="00511DD1" w:rsidRPr="006B5001">
        <w:rPr>
          <w:rFonts w:asciiTheme="minorBidi" w:hAnsiTheme="minorBidi"/>
        </w:rPr>
        <w:t>above</w:t>
      </w:r>
      <w:r w:rsidR="00124A93" w:rsidRPr="006B5001">
        <w:rPr>
          <w:rFonts w:asciiTheme="minorBidi" w:hAnsiTheme="minorBidi"/>
        </w:rPr>
        <w:t xml:space="preserve"> the background </w:t>
      </w:r>
      <w:r w:rsidR="00511DD1" w:rsidRPr="006B5001">
        <w:rPr>
          <w:rFonts w:asciiTheme="minorBidi" w:hAnsiTheme="minorBidi"/>
        </w:rPr>
        <w:t xml:space="preserve">of </w:t>
      </w:r>
      <w:r w:rsidR="00124A93" w:rsidRPr="006B5001">
        <w:rPr>
          <w:rFonts w:asciiTheme="minorBidi" w:hAnsiTheme="minorBidi"/>
        </w:rPr>
        <w:t>1.89 ppm</w:t>
      </w:r>
      <w:r w:rsidRPr="006B5001">
        <w:rPr>
          <w:rFonts w:asciiTheme="minorBidi" w:hAnsiTheme="minorBidi"/>
        </w:rPr>
        <w:t xml:space="preserve"> </w:t>
      </w:r>
      <w:r w:rsidR="00AB6528">
        <w:rPr>
          <w:rFonts w:asciiTheme="minorBidi" w:hAnsiTheme="minorBidi"/>
        </w:rPr>
        <w:t>to give a calculated</w:t>
      </w:r>
      <w:r w:rsidRPr="006B5001">
        <w:rPr>
          <w:rFonts w:asciiTheme="minorBidi" w:hAnsiTheme="minorBidi"/>
        </w:rPr>
        <w:t xml:space="preserve"> Keeling plot intercept of -60.0 ±</w:t>
      </w:r>
      <w:r w:rsidR="00D97387">
        <w:rPr>
          <w:rFonts w:asciiTheme="minorBidi" w:hAnsiTheme="minorBidi"/>
        </w:rPr>
        <w:t xml:space="preserve"> </w:t>
      </w:r>
      <w:r w:rsidRPr="006B5001">
        <w:rPr>
          <w:rFonts w:asciiTheme="minorBidi" w:hAnsiTheme="minorBidi"/>
        </w:rPr>
        <w:t>0.5‰.</w:t>
      </w:r>
      <w:r w:rsidRPr="006B5001">
        <w:rPr>
          <w:rFonts w:asciiTheme="minorBidi" w:hAnsiTheme="minorBidi" w:cstheme="minorBidi"/>
        </w:rPr>
        <w:t xml:space="preserve"> </w:t>
      </w:r>
    </w:p>
    <w:p w14:paraId="397CE05A" w14:textId="3AA6E723" w:rsidR="001911A2" w:rsidRPr="00C34665" w:rsidRDefault="00F6437C" w:rsidP="00C64DFA">
      <w:pPr>
        <w:pStyle w:val="ListParagraph"/>
        <w:widowControl w:val="0"/>
        <w:numPr>
          <w:ilvl w:val="1"/>
          <w:numId w:val="3"/>
        </w:numPr>
        <w:autoSpaceDE w:val="0"/>
        <w:autoSpaceDN w:val="0"/>
        <w:adjustRightInd w:val="0"/>
        <w:spacing w:before="360" w:after="360" w:line="480" w:lineRule="auto"/>
        <w:jc w:val="both"/>
        <w:rPr>
          <w:rFonts w:asciiTheme="minorBidi" w:hAnsiTheme="minorBidi"/>
          <w:b/>
          <w:bCs/>
          <w:sz w:val="24"/>
          <w:szCs w:val="24"/>
        </w:rPr>
      </w:pPr>
      <w:r>
        <w:rPr>
          <w:rFonts w:asciiTheme="minorBidi" w:hAnsiTheme="minorBidi"/>
          <w:b/>
          <w:bCs/>
          <w:sz w:val="24"/>
          <w:szCs w:val="24"/>
        </w:rPr>
        <w:t xml:space="preserve"> </w:t>
      </w:r>
      <w:r w:rsidR="001911A2" w:rsidRPr="00C34665">
        <w:rPr>
          <w:rFonts w:asciiTheme="minorBidi" w:hAnsiTheme="minorBidi"/>
          <w:b/>
          <w:bCs/>
          <w:sz w:val="24"/>
          <w:szCs w:val="24"/>
        </w:rPr>
        <w:t xml:space="preserve">Long term </w:t>
      </w:r>
      <w:r w:rsidR="00732A26">
        <w:rPr>
          <w:rFonts w:asciiTheme="minorBidi" w:hAnsiTheme="minorBidi"/>
          <w:b/>
          <w:bCs/>
          <w:sz w:val="24"/>
          <w:szCs w:val="24"/>
        </w:rPr>
        <w:t>measurements</w:t>
      </w:r>
    </w:p>
    <w:p w14:paraId="06B7AD9F" w14:textId="19B3A917" w:rsidR="001911A2" w:rsidRPr="00932B68" w:rsidRDefault="001911A2" w:rsidP="00C64DFA">
      <w:pPr>
        <w:spacing w:line="480" w:lineRule="auto"/>
        <w:jc w:val="both"/>
        <w:rPr>
          <w:rFonts w:asciiTheme="minorBidi" w:hAnsiTheme="minorBidi"/>
          <w:sz w:val="24"/>
          <w:szCs w:val="24"/>
          <w:lang w:val="en-GB"/>
        </w:rPr>
      </w:pPr>
      <w:r w:rsidRPr="00932B68">
        <w:rPr>
          <w:rFonts w:ascii="Arial" w:eastAsia="Times New Roman" w:hAnsi="Arial" w:cs="Arial"/>
          <w:sz w:val="24"/>
          <w:szCs w:val="24"/>
        </w:rPr>
        <w:t xml:space="preserve">Seasonal changes in the methane mixing ratio </w:t>
      </w:r>
      <w:r w:rsidR="00732A26">
        <w:rPr>
          <w:rFonts w:ascii="Arial" w:eastAsia="Times New Roman" w:hAnsi="Arial" w:cs="Arial"/>
          <w:sz w:val="24"/>
          <w:szCs w:val="24"/>
        </w:rPr>
        <w:t>were</w:t>
      </w:r>
      <w:r w:rsidRPr="00932B68">
        <w:rPr>
          <w:rFonts w:ascii="Arial" w:eastAsia="Times New Roman" w:hAnsi="Arial" w:cs="Arial"/>
          <w:sz w:val="24"/>
          <w:szCs w:val="24"/>
        </w:rPr>
        <w:t xml:space="preserve"> observed</w:t>
      </w:r>
      <w:r w:rsidR="00732A26" w:rsidRPr="00732A26">
        <w:rPr>
          <w:rFonts w:ascii="Arial" w:eastAsia="Times New Roman" w:hAnsi="Arial" w:cs="Arial"/>
          <w:sz w:val="24"/>
          <w:szCs w:val="24"/>
        </w:rPr>
        <w:t xml:space="preserve"> </w:t>
      </w:r>
      <w:r w:rsidR="00732A26">
        <w:rPr>
          <w:rFonts w:ascii="Arial" w:eastAsia="Times New Roman" w:hAnsi="Arial" w:cs="Arial"/>
          <w:sz w:val="24"/>
          <w:szCs w:val="24"/>
        </w:rPr>
        <w:t>from the three regular sampling sites</w:t>
      </w:r>
      <w:r w:rsidR="008B6442">
        <w:rPr>
          <w:rFonts w:ascii="Arial" w:eastAsia="Times New Roman" w:hAnsi="Arial" w:cs="Arial"/>
          <w:sz w:val="24"/>
          <w:szCs w:val="24"/>
        </w:rPr>
        <w:t xml:space="preserve">, which are close to stations of the Kuwait Meteorological Department </w:t>
      </w:r>
      <w:r w:rsidR="008B6442">
        <w:rPr>
          <w:rFonts w:ascii="Arial" w:eastAsia="Times New Roman" w:hAnsi="Arial" w:cs="Arial"/>
          <w:sz w:val="24"/>
          <w:szCs w:val="24"/>
        </w:rPr>
        <w:lastRenderedPageBreak/>
        <w:t>(met.gov.kw)</w:t>
      </w:r>
      <w:r w:rsidRPr="00932B68">
        <w:rPr>
          <w:rFonts w:ascii="Arial" w:eastAsia="Times New Roman" w:hAnsi="Arial" w:cs="Arial"/>
          <w:sz w:val="24"/>
          <w:szCs w:val="24"/>
        </w:rPr>
        <w:t xml:space="preserve">. A significant difference is observed between summer and winter methane mole fractions. The meteorological conditions play an important role in pollutant distribution affecting the ground level </w:t>
      </w:r>
      <w:r>
        <w:rPr>
          <w:rFonts w:ascii="Arial" w:eastAsia="Times New Roman" w:hAnsi="Arial" w:cs="Arial"/>
          <w:sz w:val="24"/>
          <w:szCs w:val="24"/>
        </w:rPr>
        <w:t xml:space="preserve">mole </w:t>
      </w:r>
      <w:r w:rsidR="00732A26">
        <w:rPr>
          <w:rFonts w:ascii="Arial" w:eastAsia="Times New Roman" w:hAnsi="Arial" w:cs="Arial"/>
          <w:sz w:val="24"/>
          <w:szCs w:val="24"/>
        </w:rPr>
        <w:t>fractions</w:t>
      </w:r>
      <w:r w:rsidRPr="00932B68">
        <w:rPr>
          <w:rFonts w:ascii="Arial" w:eastAsia="Times New Roman" w:hAnsi="Arial" w:cs="Arial"/>
          <w:sz w:val="24"/>
          <w:szCs w:val="24"/>
        </w:rPr>
        <w:t xml:space="preserve"> in the residential areas </w:t>
      </w:r>
      <w:r w:rsidRPr="00932B68">
        <w:rPr>
          <w:rFonts w:ascii="Arial" w:eastAsia="Times New Roman" w:hAnsi="Arial" w:cs="Arial"/>
          <w:sz w:val="24"/>
          <w:szCs w:val="24"/>
        </w:rPr>
        <w:fldChar w:fldCharType="begin" w:fldLock="1"/>
      </w:r>
      <w:r w:rsidRPr="00932B68">
        <w:rPr>
          <w:rFonts w:ascii="Arial" w:eastAsia="Times New Roman" w:hAnsi="Arial" w:cs="Arial"/>
          <w:sz w:val="24"/>
          <w:szCs w:val="24"/>
        </w:rPr>
        <w:instrText>ADDIN CSL_CITATION {"citationItems":[{"id":"ITEM-1","itemData":{"DOI":"10.1007/s11270-009-0001-4","ISBN":"0049-6979","ISSN":"15732932","abstract":"Comprehensive emission inventories for 2001 and 2004 for Kuwait's main power stations located at Al-Doha and Al-Subyia have been prepared. These inventories are inserted, in conjunction with meteorological data, into the Source Complex model for Short Term Dispersion (ISCST4.5) to predict ambient ground level concentrations of sulphur dioxide (SO(2)) and nitrogen oxides (NOx) at selected receptors for years 2001 and 2004. The comparison of the results obtained for these 2 years show the influence of increase in emission rates due to urban and industrial growth. For model validation, computed results are compared with the measured daily average values of SO(2) and NOx collected at a fixed Kuwait Environment Protection Agency air quality monitoring station located at the roof of polyclinic in Rabia. Individual contributions of each power station to the highest predicted values are assessed. The five highest hourly, daily and annual ground level concentration values under prevailing meteorological conditions are compared for 2001 and 2004. It is found that the hourly mean concentrations are strongly influenced by the prevailing meteorological conditions. The effect of meteorological conditions has not been that dominant for the daily and annual mean values and the predicted values for 2004 are higher than 2001, simply corresponding to a high emission rates, especially in summer months. Top 50 daily average values of SO(2) show a slope of 0.806 for 2001 which means that the model predictions are 20% less than the observed levels. However, the predicted slope of SO(2) for 2004 is 0.96 and the model predictions are in very close agreement with the observed data","author":[{"dropping-particle":"","family":"Al-Azmi","given":"Bader N.","non-dropping-particle":"","parse-names":false,"suffix":""},{"dropping-particle":"","family":"Nassehi","given":"V.","non-dropping-particle":"","parse-names":false,"suffix":""},{"dropping-particle":"","family":"Khan","given":"A. R.","non-dropping-particle":"","parse-names":false,"suffix":""}],"container-title":"Water, Air, and Soil Pollution","id":"ITEM-1","issue":"1-4","issued":{"date-parts":[["2009"]]},"page":"169-178","title":"SO2and NOx Emissions from Kuwait Power Stations in Years 2001 and 2004 and Evaluation of the Impact of These Emissions on Air Quality Using Industrial Sources Complex Short-Term (ISCST) Model","type":"article-journal","volume":"203"},"uris":["http://www.mendeley.com/documents/?uuid=7f8a525f-888c-452f-a2ef-3ff065e84055"]}],"mendeley":{"formattedCitation":"(Al-Azmi &lt;i&gt;et al.&lt;/i&gt; 2009)","plainTextFormattedCitation":"(Al-Azmi et al. 2009)","previouslyFormattedCitation":"(Al-Azmi &lt;i&gt;et al.&lt;/i&gt; 2009)"},"properties":{"noteIndex":0},"schema":"https://github.com/citation-style-language/schema/raw/master/csl-citation.json"}</w:instrText>
      </w:r>
      <w:r w:rsidRPr="00932B68">
        <w:rPr>
          <w:rFonts w:ascii="Arial" w:eastAsia="Times New Roman" w:hAnsi="Arial" w:cs="Arial"/>
          <w:sz w:val="24"/>
          <w:szCs w:val="24"/>
        </w:rPr>
        <w:fldChar w:fldCharType="separate"/>
      </w:r>
      <w:r w:rsidRPr="00932B68">
        <w:rPr>
          <w:rFonts w:ascii="Arial" w:eastAsia="Times New Roman" w:hAnsi="Arial" w:cs="Arial"/>
          <w:noProof/>
          <w:sz w:val="24"/>
          <w:szCs w:val="24"/>
        </w:rPr>
        <w:t xml:space="preserve">(Al-Azmi </w:t>
      </w:r>
      <w:r w:rsidRPr="00932B68">
        <w:rPr>
          <w:rFonts w:ascii="Arial" w:eastAsia="Times New Roman" w:hAnsi="Arial" w:cs="Arial"/>
          <w:i/>
          <w:noProof/>
          <w:sz w:val="24"/>
          <w:szCs w:val="24"/>
        </w:rPr>
        <w:t>et al.</w:t>
      </w:r>
      <w:r w:rsidR="007A1403">
        <w:rPr>
          <w:rFonts w:ascii="Arial" w:eastAsia="Times New Roman" w:hAnsi="Arial" w:cs="Arial"/>
          <w:i/>
          <w:noProof/>
          <w:sz w:val="24"/>
          <w:szCs w:val="24"/>
        </w:rPr>
        <w:t>,</w:t>
      </w:r>
      <w:r w:rsidRPr="00932B68">
        <w:rPr>
          <w:rFonts w:ascii="Arial" w:eastAsia="Times New Roman" w:hAnsi="Arial" w:cs="Arial"/>
          <w:noProof/>
          <w:sz w:val="24"/>
          <w:szCs w:val="24"/>
        </w:rPr>
        <w:t xml:space="preserve"> 2009)</w:t>
      </w:r>
      <w:r w:rsidRPr="00932B68">
        <w:rPr>
          <w:rFonts w:ascii="Arial" w:eastAsia="Times New Roman" w:hAnsi="Arial" w:cs="Arial"/>
          <w:sz w:val="24"/>
          <w:szCs w:val="24"/>
        </w:rPr>
        <w:fldChar w:fldCharType="end"/>
      </w:r>
      <w:r w:rsidRPr="00932B68">
        <w:rPr>
          <w:rFonts w:ascii="Arial" w:eastAsia="Times New Roman" w:hAnsi="Arial" w:cs="Arial"/>
          <w:sz w:val="24"/>
          <w:szCs w:val="24"/>
        </w:rPr>
        <w:t xml:space="preserve">. </w:t>
      </w:r>
      <w:r w:rsidR="00732A26">
        <w:rPr>
          <w:rFonts w:ascii="Arial" w:eastAsia="Times New Roman" w:hAnsi="Arial" w:cs="Arial"/>
          <w:sz w:val="24"/>
          <w:szCs w:val="24"/>
        </w:rPr>
        <w:t>Methane mole fractions reach minimum values in summer as</w:t>
      </w:r>
      <w:r>
        <w:rPr>
          <w:rFonts w:ascii="Arial" w:eastAsia="Times New Roman" w:hAnsi="Arial" w:cs="Arial"/>
          <w:sz w:val="24"/>
          <w:szCs w:val="24"/>
        </w:rPr>
        <w:t xml:space="preserve"> in</w:t>
      </w:r>
      <w:r w:rsidRPr="00932B68">
        <w:rPr>
          <w:rFonts w:ascii="Arial" w:eastAsia="Times New Roman" w:hAnsi="Arial" w:cs="Arial"/>
          <w:sz w:val="24"/>
          <w:szCs w:val="24"/>
        </w:rPr>
        <w:t xml:space="preserve">creased wind turbulence and a high inversion layer </w:t>
      </w:r>
      <w:r w:rsidR="00AB6528">
        <w:rPr>
          <w:rFonts w:ascii="Arial" w:eastAsia="Times New Roman" w:hAnsi="Arial" w:cs="Arial"/>
          <w:sz w:val="24"/>
          <w:szCs w:val="24"/>
        </w:rPr>
        <w:t>influence</w:t>
      </w:r>
      <w:r w:rsidRPr="00932B68">
        <w:rPr>
          <w:rFonts w:ascii="Arial" w:eastAsia="Times New Roman" w:hAnsi="Arial" w:cs="Arial"/>
          <w:sz w:val="24"/>
          <w:szCs w:val="24"/>
        </w:rPr>
        <w:t xml:space="preserve"> dispersion</w:t>
      </w:r>
      <w:r w:rsidR="00732A26">
        <w:rPr>
          <w:rFonts w:ascii="Arial" w:eastAsia="Times New Roman" w:hAnsi="Arial" w:cs="Arial"/>
          <w:sz w:val="24"/>
          <w:szCs w:val="24"/>
        </w:rPr>
        <w:t xml:space="preserve">. </w:t>
      </w:r>
      <w:r w:rsidRPr="00531DCA">
        <w:rPr>
          <w:rFonts w:ascii="Arial" w:eastAsia="Times New Roman" w:hAnsi="Arial" w:cs="Arial"/>
          <w:sz w:val="24"/>
          <w:szCs w:val="24"/>
        </w:rPr>
        <w:t>The reaction with hydroxyl radicals (OH) is the main sink of methane and is</w:t>
      </w:r>
      <w:r w:rsidR="00732A26">
        <w:rPr>
          <w:rFonts w:ascii="Arial" w:eastAsia="Times New Roman" w:hAnsi="Arial" w:cs="Arial"/>
          <w:sz w:val="24"/>
          <w:szCs w:val="24"/>
        </w:rPr>
        <w:t xml:space="preserve"> also</w:t>
      </w:r>
      <w:r w:rsidRPr="00531DCA">
        <w:rPr>
          <w:rFonts w:ascii="Arial" w:eastAsia="Times New Roman" w:hAnsi="Arial" w:cs="Arial"/>
          <w:sz w:val="24"/>
          <w:szCs w:val="24"/>
        </w:rPr>
        <w:t xml:space="preserve"> enhanced in summer. This exerts a fractionation effect on methane δ</w:t>
      </w:r>
      <w:r w:rsidRPr="00531DCA">
        <w:rPr>
          <w:rFonts w:ascii="Arial" w:eastAsia="Times New Roman" w:hAnsi="Arial" w:cs="Arial"/>
          <w:sz w:val="24"/>
          <w:szCs w:val="24"/>
          <w:vertAlign w:val="superscript"/>
        </w:rPr>
        <w:t>13</w:t>
      </w:r>
      <w:r w:rsidRPr="00531DCA">
        <w:rPr>
          <w:rFonts w:ascii="Arial" w:eastAsia="Times New Roman" w:hAnsi="Arial" w:cs="Arial"/>
          <w:sz w:val="24"/>
          <w:szCs w:val="24"/>
        </w:rPr>
        <w:t xml:space="preserve">C </w:t>
      </w:r>
      <w:r w:rsidRPr="00531DCA">
        <w:rPr>
          <w:rFonts w:ascii="Arial" w:eastAsia="Times New Roman" w:hAnsi="Arial" w:cs="Arial"/>
          <w:sz w:val="24"/>
          <w:szCs w:val="24"/>
        </w:rPr>
        <w:fldChar w:fldCharType="begin" w:fldLock="1"/>
      </w:r>
      <w:r w:rsidRPr="00531DCA">
        <w:rPr>
          <w:rFonts w:ascii="Arial" w:eastAsia="Times New Roman" w:hAnsi="Arial" w:cs="Arial"/>
          <w:sz w:val="24"/>
          <w:szCs w:val="24"/>
        </w:rPr>
        <w:instrText>ADDIN CSL_CITATION {"citationItems":[{"id":"ITEM-1","itemData":{"DOI":"10.1038/s41598-017-04802-6","ISSN":"20452322","PMID":"28687748","abstract":"A thorough understanding of methane sources is necessary to accomplish methane reduction targets. Urban environments, where a large variety of methane sources coexist, are one of the most complex areas to investigate. Methane sources are characterised by specific δ13C-CH4 signatures, so high precision stable isotope analysis of atmospheric methane can be used to give a better understanding of urban sources and their partition in a source mix. Diurnal measurements of methane and carbon dioxide mole fraction, and isotopic values at King’s College London, enabled assessment of the isotopic signal of the source mix in central London. Surveys with a mobile measurement system in the London region were also carried out for detection of methane plumes at near ground level, in order to evaluate the spatial allocation of sources suggested by the inventories. The measured isotopic signal in central London (−45.7 ±0.5‰) was more than 2‰ higher than the isotopic value calculated using emission inventories and updated δ13C-CH4 signatures. Besides, during the mobile surveys, many gas leaks were identified that are not included in the inventories. This suggests that a revision of the source distribution given by the emission inventories is needed.","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L.","non-dropping-particle":"","parse-names":false,"suffix":""},{"dropping-particle":"","family":"Lanoisellé","given":"M.","non-dropping-particle":"","parse-names":false,"suffix":""},{"dropping-particle":"","family":"Grimmond","given":"C. S.B.","non-dropping-particle":"","parse-names":false,"suffix":""},{"dropping-particle":"","family":"Nisbet","given":"E. G.","non-dropping-particle":"","parse-names":false,"suffix":""}],"container-title":"Scientific Reports","id":"ITEM-1","issue":"1","issued":{"date-parts":[["2017"]]},"page":"1-13","title":"Evaluating methane inventories by isotopic analysis in the London region","type":"article-journal","volume":"7"},"uris":["http://www.mendeley.com/documents/?uuid=08e18651-2802-4960-8433-39a16f0a99fa"]},{"id":"ITEM-2","itemData":{"author":[{"dropping-particle":"","family":"Nisbet","given":"Euan G.","non-dropping-particle":"","parse-names":false,"suffix":""},{"dropping-particle":"","family":"Dlugokenckt","given":"Edward J.","non-dropping-particle":"","parse-names":false,"suffix":""},{"dropping-particle":"","family":"Bousquet","given":"Philippe","non-dropping-particle":"","parse-names":false,"suffix":""}],"container-title":"science","id":"ITEM-2","issued":{"date-parts":[["2014"]]},"page":"493-495","title":"Methane on the Rise-Again","type":"article-journal","volume":"343"},"uris":["http://www.mendeley.com/documents/?uuid=cb606d54-8bd4-41e4-830f-0dbfe3d6aa64"]}],"mendeley":{"formattedCitation":"(Nisbet &lt;i&gt;et al.&lt;/i&gt; 2014; Zazzeri &lt;i&gt;et al.&lt;/i&gt; 2017)","plainTextFormattedCitation":"(Nisbet et al. 2014; Zazzeri et al. 2017)","previouslyFormattedCitation":"(Nisbet &lt;i&gt;et al.&lt;/i&gt; 2014; Zazzeri &lt;i&gt;et al.&lt;/i&gt; 2017)"},"properties":{"noteIndex":0},"schema":"https://github.com/citation-style-language/schema/raw/master/csl-citation.json"}</w:instrText>
      </w:r>
      <w:r w:rsidRPr="00531DCA">
        <w:rPr>
          <w:rFonts w:ascii="Arial" w:eastAsia="Times New Roman" w:hAnsi="Arial" w:cs="Arial"/>
          <w:sz w:val="24"/>
          <w:szCs w:val="24"/>
        </w:rPr>
        <w:fldChar w:fldCharType="separate"/>
      </w:r>
      <w:r w:rsidRPr="00531DCA">
        <w:rPr>
          <w:rFonts w:ascii="Arial" w:eastAsia="Times New Roman" w:hAnsi="Arial" w:cs="Arial"/>
          <w:noProof/>
          <w:sz w:val="24"/>
          <w:szCs w:val="24"/>
        </w:rPr>
        <w:t xml:space="preserve">(Nisbet </w:t>
      </w:r>
      <w:r w:rsidRPr="00531DCA">
        <w:rPr>
          <w:rFonts w:ascii="Arial" w:eastAsia="Times New Roman" w:hAnsi="Arial" w:cs="Arial"/>
          <w:i/>
          <w:noProof/>
          <w:sz w:val="24"/>
          <w:szCs w:val="24"/>
        </w:rPr>
        <w:t>et al.</w:t>
      </w:r>
      <w:r w:rsidR="007A1403">
        <w:rPr>
          <w:rFonts w:ascii="Arial" w:eastAsia="Times New Roman" w:hAnsi="Arial" w:cs="Arial"/>
          <w:i/>
          <w:noProof/>
          <w:sz w:val="24"/>
          <w:szCs w:val="24"/>
        </w:rPr>
        <w:t>,</w:t>
      </w:r>
      <w:r w:rsidRPr="00531DCA">
        <w:rPr>
          <w:rFonts w:ascii="Arial" w:eastAsia="Times New Roman" w:hAnsi="Arial" w:cs="Arial"/>
          <w:noProof/>
          <w:sz w:val="24"/>
          <w:szCs w:val="24"/>
        </w:rPr>
        <w:t xml:space="preserve"> 201</w:t>
      </w:r>
      <w:r w:rsidR="0011029D">
        <w:rPr>
          <w:rFonts w:ascii="Arial" w:eastAsia="Times New Roman" w:hAnsi="Arial" w:cs="Arial"/>
          <w:noProof/>
          <w:sz w:val="24"/>
          <w:szCs w:val="24"/>
        </w:rPr>
        <w:t>6</w:t>
      </w:r>
      <w:r w:rsidRPr="00531DCA">
        <w:rPr>
          <w:rFonts w:ascii="Arial" w:eastAsia="Times New Roman" w:hAnsi="Arial" w:cs="Arial"/>
          <w:noProof/>
          <w:sz w:val="24"/>
          <w:szCs w:val="24"/>
        </w:rPr>
        <w:t xml:space="preserve">; Zazzeri </w:t>
      </w:r>
      <w:r w:rsidRPr="00531DCA">
        <w:rPr>
          <w:rFonts w:ascii="Arial" w:eastAsia="Times New Roman" w:hAnsi="Arial" w:cs="Arial"/>
          <w:i/>
          <w:noProof/>
          <w:sz w:val="24"/>
          <w:szCs w:val="24"/>
        </w:rPr>
        <w:t>et al.</w:t>
      </w:r>
      <w:r w:rsidR="007A1403">
        <w:rPr>
          <w:rFonts w:ascii="Arial" w:eastAsia="Times New Roman" w:hAnsi="Arial" w:cs="Arial"/>
          <w:i/>
          <w:noProof/>
          <w:sz w:val="24"/>
          <w:szCs w:val="24"/>
        </w:rPr>
        <w:t>,</w:t>
      </w:r>
      <w:r w:rsidRPr="00531DCA">
        <w:rPr>
          <w:rFonts w:ascii="Arial" w:eastAsia="Times New Roman" w:hAnsi="Arial" w:cs="Arial"/>
          <w:noProof/>
          <w:sz w:val="24"/>
          <w:szCs w:val="24"/>
        </w:rPr>
        <w:t xml:space="preserve"> 2017)</w:t>
      </w:r>
      <w:r w:rsidRPr="00531DCA">
        <w:rPr>
          <w:rFonts w:ascii="Arial" w:eastAsia="Times New Roman" w:hAnsi="Arial" w:cs="Arial"/>
          <w:sz w:val="24"/>
          <w:szCs w:val="24"/>
        </w:rPr>
        <w:fldChar w:fldCharType="end"/>
      </w:r>
      <w:r w:rsidRPr="00932B68">
        <w:rPr>
          <w:rFonts w:ascii="Arial" w:eastAsia="Times New Roman" w:hAnsi="Arial" w:cs="Arial"/>
          <w:sz w:val="24"/>
          <w:szCs w:val="24"/>
        </w:rPr>
        <w:t xml:space="preserve">. </w:t>
      </w:r>
      <w:r w:rsidR="0011029D">
        <w:rPr>
          <w:rFonts w:ascii="Arial" w:eastAsia="Times New Roman" w:hAnsi="Arial" w:cs="Arial"/>
          <w:sz w:val="24"/>
          <w:szCs w:val="24"/>
        </w:rPr>
        <w:t>In the extra-tropical northern hemisphere, m</w:t>
      </w:r>
      <w:r w:rsidRPr="00932B68">
        <w:rPr>
          <w:rFonts w:ascii="Arial" w:eastAsia="Times New Roman" w:hAnsi="Arial" w:cs="Arial"/>
          <w:sz w:val="24"/>
          <w:szCs w:val="24"/>
        </w:rPr>
        <w:t xml:space="preserve">ethane mole fractions </w:t>
      </w:r>
      <w:r w:rsidR="00732A26">
        <w:rPr>
          <w:rFonts w:ascii="Arial" w:eastAsia="Times New Roman" w:hAnsi="Arial" w:cs="Arial"/>
          <w:sz w:val="24"/>
          <w:szCs w:val="24"/>
        </w:rPr>
        <w:t xml:space="preserve">tend to be highest in </w:t>
      </w:r>
      <w:r w:rsidRPr="00932B68">
        <w:rPr>
          <w:rFonts w:ascii="Arial" w:eastAsia="Times New Roman" w:hAnsi="Arial" w:cs="Arial"/>
          <w:sz w:val="24"/>
          <w:szCs w:val="24"/>
        </w:rPr>
        <w:t xml:space="preserve"> November and December </w:t>
      </w:r>
      <w:r w:rsidRPr="00932B68">
        <w:rPr>
          <w:rFonts w:ascii="Arial" w:eastAsia="Times New Roman" w:hAnsi="Arial" w:cs="Arial"/>
          <w:sz w:val="24"/>
          <w:szCs w:val="24"/>
        </w:rPr>
        <w:fldChar w:fldCharType="begin" w:fldLock="1"/>
      </w:r>
      <w:r w:rsidRPr="00932B68">
        <w:rPr>
          <w:rFonts w:ascii="Arial" w:eastAsia="Times New Roman" w:hAnsi="Arial" w:cs="Arial"/>
          <w:sz w:val="24"/>
          <w:szCs w:val="24"/>
        </w:rPr>
        <w:instrText xml:space="preserve">ADDIN CSL_CITATION {"citationItems":[{"id":"ITEM-1","itemData":{"DOI":"10.1016/j.atmosenv.2004.02.072","ISBN":"1352-2310","ISSN":"13522310","abstract":"In this paper, the continuous (1994-2001) and discrete air sample (1991-2001) measurements of atmospheric CH4from the Waliguan Baseline Observatory located in western China (36°17′N, 100°54′E, 3816 m asl) are presented and characterized. The CH4time series show large episodic events on the order of 100 ppb throughout the year. During spring, a diurnal cycle with average amplitude of 7 ppb and a morning maximum and late afternoon minimum is observed. In winter, a diurnal cycle with average amplitude of 14 ppb is observed with an afternoon maximum and morning minimum. Unlike most terrestrial observational sites, no obvious diurnal patterns are present during the summer or autumn. A background data selection procedure was developed based on local horizontal and vertical winds. A selected hourly data set representative of \"baseline\" conditions was derived with approximately 50% of the valid hourly data. The range of CH4mixing ratios, annual means, annual increases and mean annual cycle at Waliguan during the 1992-2001 were derived from discrete and continuous data representative of \"baseline\" conditions and compared to air samples collected at other Northern Hemisphere sites. The range of CH4monthly means of 1746-1822 ppb, average annual means of 1786.7±10.8 ppb and mean annual increase of 4.5±4.2 ppb yr-1at Waliguan were inline with measurements from sites located between 30°and 60°N. There were variations observed in the CH4annual increase patterns at Waliguan that were slightly different from the global pattern. The mean CH4annual cycle at Waliguan shows an unusual pattern of two gentle peaks in summer and February along with two small valleys in early winter and spring and a mean peak-to-peak amplitude of </w:instrText>
      </w:r>
      <w:r w:rsidRPr="00932B68">
        <w:rPr>
          <w:rFonts w:ascii="Cambria Math" w:eastAsia="Times New Roman" w:hAnsi="Cambria Math" w:cs="Cambria Math"/>
          <w:sz w:val="24"/>
          <w:szCs w:val="24"/>
        </w:rPr>
        <w:instrText>∼</w:instrText>
      </w:r>
      <w:r w:rsidRPr="00932B68">
        <w:rPr>
          <w:rFonts w:ascii="Arial" w:eastAsia="Times New Roman" w:hAnsi="Arial" w:cs="Arial"/>
          <w:sz w:val="24"/>
          <w:szCs w:val="24"/>
        </w:rPr>
        <w:instrText>11 ppb, much smaller than amplitudes observed at most other mid- and high-northern latitude sites. The Waliguan CH4data are strongly influenced by continental Asian CH4emissions and provide key information for global atmospheric CH4models. © 2004 Elsevier Ltd. All rights reserved.","author":[{"dropping-particle":"","family":"Zhou","given":"L. X.","non-dropping-particle":"","parse-names":false,"suffix":""},{"dropping-particle":"","family":"Worthy","given":"D. E.J.","non-dropping-particle":"","parse-names":false,"suffix":""},{"dropping-particle":"","family":"Lang","given":"P. M.","non-dropping-particle":"","parse-names":false,"suffix":""},{"dropping-particle":"","family":"Ernst","given":"M. K.","non-dropping-particle":"","parse-names":false,"suffix":""},{"dropping-particle":"","family":"Zhang","given":"X. C.","non-dropping-particle":"","parse-names":false,"suffix":""},{"dropping-particle":"","family":"Wen","given":"Y. P.","non-dropping-particle":"","parse-names":false,"suffix":""},{"dropping-particle":"","family":"Li","given":"J. L.","non-dropping-particle":"","parse-names":false,"suffix":""}],"container-title":"Atmospheric Environment","id":"ITEM-1","issue":"40 SPEC.ISS.","issued":{"date-parts":[["2004"]]},"page":"7041-7054","title":"Ten years of atmospheric methane observations at a high elevation site in Western China","type":"article-journal","volume":"38"},"uris":["http://www.mendeley.com/documents/?uuid=7a68c5e1-b9da-4940-8249-a013b6ed820f"]}],"mendeley":{"formattedCitation":"(Zhou &lt;i&gt;et al.&lt;/i&gt; 2004)","plainTextFormattedCitation":"(Zhou et al. 2004)","previouslyFormattedCitation":"(Zhou &lt;i&gt;et al.&lt;/i&gt; 2004)"},"properties":{"noteIndex":0},"schema":"https://github.com/citation-style-language/schema/raw/master/csl-citation.json"}</w:instrText>
      </w:r>
      <w:r w:rsidRPr="00932B68">
        <w:rPr>
          <w:rFonts w:ascii="Arial" w:eastAsia="Times New Roman" w:hAnsi="Arial" w:cs="Arial"/>
          <w:sz w:val="24"/>
          <w:szCs w:val="24"/>
        </w:rPr>
        <w:fldChar w:fldCharType="separate"/>
      </w:r>
      <w:r w:rsidRPr="00932B68">
        <w:rPr>
          <w:rFonts w:ascii="Arial" w:eastAsia="Times New Roman" w:hAnsi="Arial" w:cs="Arial"/>
          <w:noProof/>
          <w:sz w:val="24"/>
          <w:szCs w:val="24"/>
        </w:rPr>
        <w:t xml:space="preserve">(Zhou </w:t>
      </w:r>
      <w:r w:rsidRPr="00932B68">
        <w:rPr>
          <w:rFonts w:ascii="Arial" w:eastAsia="Times New Roman" w:hAnsi="Arial" w:cs="Arial"/>
          <w:i/>
          <w:noProof/>
          <w:sz w:val="24"/>
          <w:szCs w:val="24"/>
        </w:rPr>
        <w:t>et al.</w:t>
      </w:r>
      <w:r w:rsidR="007A1403">
        <w:rPr>
          <w:rFonts w:ascii="Arial" w:eastAsia="Times New Roman" w:hAnsi="Arial" w:cs="Arial"/>
          <w:i/>
          <w:noProof/>
          <w:sz w:val="24"/>
          <w:szCs w:val="24"/>
        </w:rPr>
        <w:t>,</w:t>
      </w:r>
      <w:r w:rsidRPr="00932B68">
        <w:rPr>
          <w:rFonts w:ascii="Arial" w:eastAsia="Times New Roman" w:hAnsi="Arial" w:cs="Arial"/>
          <w:noProof/>
          <w:sz w:val="24"/>
          <w:szCs w:val="24"/>
        </w:rPr>
        <w:t xml:space="preserve"> 2004)</w:t>
      </w:r>
      <w:r w:rsidRPr="00932B68">
        <w:rPr>
          <w:rFonts w:ascii="Arial" w:eastAsia="Times New Roman" w:hAnsi="Arial" w:cs="Arial"/>
          <w:sz w:val="24"/>
          <w:szCs w:val="24"/>
        </w:rPr>
        <w:fldChar w:fldCharType="end"/>
      </w:r>
      <w:r w:rsidRPr="00932B68">
        <w:rPr>
          <w:rFonts w:ascii="Arial" w:eastAsia="Times New Roman" w:hAnsi="Arial" w:cs="Arial"/>
          <w:sz w:val="24"/>
          <w:szCs w:val="24"/>
        </w:rPr>
        <w:t xml:space="preserve">. This is partly due to </w:t>
      </w:r>
      <w:r w:rsidR="00732A26">
        <w:rPr>
          <w:rFonts w:ascii="Arial" w:eastAsia="Times New Roman" w:hAnsi="Arial" w:cs="Arial"/>
          <w:sz w:val="24"/>
          <w:szCs w:val="24"/>
        </w:rPr>
        <w:t xml:space="preserve">lower </w:t>
      </w:r>
      <w:r w:rsidRPr="00932B68">
        <w:rPr>
          <w:rFonts w:ascii="Arial" w:eastAsia="Times New Roman" w:hAnsi="Arial" w:cs="Arial"/>
          <w:sz w:val="24"/>
          <w:szCs w:val="24"/>
        </w:rPr>
        <w:t>boundary layer height</w:t>
      </w:r>
      <w:r w:rsidR="0011029D">
        <w:rPr>
          <w:rFonts w:ascii="Arial" w:eastAsia="Times New Roman" w:hAnsi="Arial" w:cs="Arial"/>
          <w:sz w:val="24"/>
          <w:szCs w:val="24"/>
        </w:rPr>
        <w:t>s</w:t>
      </w:r>
      <w:r w:rsidR="00732A26">
        <w:rPr>
          <w:rFonts w:ascii="Arial" w:eastAsia="Times New Roman" w:hAnsi="Arial" w:cs="Arial"/>
          <w:sz w:val="24"/>
          <w:szCs w:val="24"/>
        </w:rPr>
        <w:t xml:space="preserve"> i</w:t>
      </w:r>
      <w:r w:rsidRPr="00932B68">
        <w:rPr>
          <w:rFonts w:ascii="Arial" w:eastAsia="Times New Roman" w:hAnsi="Arial" w:cs="Arial"/>
          <w:sz w:val="24"/>
          <w:szCs w:val="24"/>
        </w:rPr>
        <w:t>n autumn and winter</w:t>
      </w:r>
      <w:r w:rsidR="00732A26" w:rsidRPr="00732A26">
        <w:rPr>
          <w:rFonts w:ascii="Arial" w:eastAsia="Times New Roman" w:hAnsi="Arial" w:cs="Arial"/>
          <w:sz w:val="24"/>
          <w:szCs w:val="24"/>
        </w:rPr>
        <w:t xml:space="preserve"> </w:t>
      </w:r>
      <w:r w:rsidR="00732A26">
        <w:rPr>
          <w:rFonts w:ascii="Arial" w:eastAsia="Times New Roman" w:hAnsi="Arial" w:cs="Arial"/>
          <w:sz w:val="24"/>
          <w:szCs w:val="24"/>
        </w:rPr>
        <w:t xml:space="preserve">and calmer meteorological conditions </w:t>
      </w:r>
      <w:r w:rsidRPr="00932B68">
        <w:rPr>
          <w:rFonts w:ascii="Arial" w:eastAsia="Times New Roman" w:hAnsi="Arial" w:cs="Arial"/>
          <w:sz w:val="24"/>
          <w:szCs w:val="24"/>
        </w:rPr>
        <w:fldChar w:fldCharType="begin" w:fldLock="1"/>
      </w:r>
      <w:r w:rsidRPr="00932B68">
        <w:rPr>
          <w:rFonts w:ascii="Arial" w:eastAsia="Times New Roman" w:hAnsi="Arial" w:cs="Arial"/>
          <w:sz w:val="24"/>
          <w:szCs w:val="24"/>
        </w:rPr>
        <w:instrText xml:space="preserve">ADDIN CSL_CITATION {"citationItems":[{"id":"ITEM-1","itemData":{"DOI":"10.1029/1998JD100064","ISBN":"0747-7309","ISSN":"0148-0227","abstract":"Continuous methane concentration records and stable isotope observations measured in the suburbs of Heidelberg, Germany, are presented. While ? 13C-CH4 shows a significant trend of ?0.14‰ per year, toward more depleted values, no trend is observed in the concentration data. Comparison of the Heidelberg records with clean air observations in the North Atlantic at Izan ˜a station (Tenerife) allows the determination of the continental methane excess at Heidelberg, decreasing by 20% from 190 ppb in 1992 to 150 ppb in 1997. The isotope ratio which is associated with this continental methane pileup in the Heidelberg catchment area shows a significant trend to more depleted values from ? 13Csource ??47.4 ? 1.2‰ in 1992 to ?52.9 ? 0.4‰ in 1995/1996, pointing to a significant change in the methane source mix. Total methane emissions in the Heidelberg catchment area are estimated using the 222radon (222Rn) tracer method: from the correlations of half-hourly 222Rn and CH4 mixing ratios from 1995 to 1997, and the mean 222Rn exhalation rate from typical soils in the Rhine valley, a mean methane flux of 0.24 ? 0.5gCH4 km?2 s?1 is derived. For the Heidelberg catchment area with an estimated radius of approximately 150 km, Core Inventories Air 1990 (CORINAIR90) emission estimates yield a flux of 0.47 g CH4 km?2 s?1, which is about 40% higher than the 222Rn-derived number if extrapolated to 1990. The discrepancy can be explained by overestimated emissions from waste management in the CORINAIR90 statistical assessment. The observed decrease in total emissions can be accounted for by decreasing contributions from fossil sources (mainly coal mining) and from cattle breeding. This finding is also supported by the observed decrease in mean source isotopic signatures.","author":[{"dropping-particle":"","family":"Levin","given":"Ingeborg","non-dropping-particle":"","parse-names":false,"suffix":""},{"dropping-particle":"","family":"Glatzel-Mattheier","given":"Holger","non-dropping-particle":"","parse-names":false,"suffix":""},{"dropping-particle":"","family":"Marik","given":"Thomas","non-dropping-particle":"","parse-names":false,"suffix":""},{"dropping-particle":"","family":"Cuntz","given":"Matthias","non-dropping-particle":"","parse-names":false,"suffix":""},{"dropping-particle":"","family":"Schmidt","given":"Martina","non-dropping-particle":"","parse-names":false,"suffix":""},{"dropping-particle":"","family":"Worthy","given":"Douglas E.","non-dropping-particle":"","parse-names":false,"suffix":""}],"container-title":"Journal of Geophysical Research","id":"ITEM-1","issue":"D3","issued":{"date-parts":[["1999"]]},"page":"3447-3456","title":"Verification of German methane emission inventories and their recent changes based on atmospheric observations","type":"article-journal","volume":"104"},"uris":["http://www.mendeley.com/documents/?uuid=d8009829-82db-460e-a54b-c61090249428"]},{"id":"ITEM-2","itemData":{"DOI":"10.1016/j.atmosenv.2015.03.029","ISBN":"1352-2310","ISSN":"18732844","abstract":"Methane stable isotope analysis, coupled with mole fraction measurement, has been used to link isotopic signature to methane emissions from landfill sites, coal mines and gas leaks in the United Kingdom. A mobile Picarro G2301 CRDS (Cavity Ring-Down Spectroscopy) analyser was installed on a vehicle, together with an anemometer and GPS receiver, to measure atmospheric methane mole fractions and their relative location while driving at speeds up to 80 kph. In targeted areas, when the methane plume was intercepted, air samples were collected in Tedlar bags, for δ&lt;sup&gt;13&lt;/sup&gt;C-CH&lt;inf&gt;4&lt;/inf&gt; isotopic analysis by CF-GC-IRMS (Continuous Flow Gas Chromatography-Isotope Ratio Mass Spectrometry). This method provides high precision isotopic values, determining δ&lt;sup&gt;13&lt;/sup&gt;C-CH&lt;inf&gt;4&lt;/inf&gt; to ±0.05 per mil. The bulk signature of the methane plume into the atmosphere from the whole source area was obtained by Keeling plot analysis, and a δ&lt;sup&gt;13&lt;/sup&gt;C-CH&lt;inf&gt;4&lt;/inf&gt; signature, with the relative uncertainty, allocated to each methane source investigated. Both landfill and natural gas emissions in SE England have tightly constrained isotopic signatures. The averaged δ&lt;sup&gt;13&lt;/sup&gt;C-CH&lt;inf&gt;4&lt;/inf&gt; for landfill sites is-58±3‰. The δ&lt;sup&gt;13&lt;/sup&gt;C-CH&lt;inf&gt;4&lt;/inf&gt; signature for gas leaks is also fairly constant around-36±2‰, a value characteristic of homogenised North Sea supply. In contrast, signatures for coal mines in N. England and Wales fall in a range of-51.2±0.3‰ to-30.9±1.4‰, but can be tightly constrained by region. The study demonstrates that CRDS-based mobile methane measurement coupled with off-line high precision isotopic analysis of plume samples is an efficient way of characterising methane sources. It shows that isotopic measurements allow type identification, and possible location of previously unknown methane sources. In modelling studies this measurement provides an independent constraint to determine the contributions of different sources to the regional methane budget and in the verification of inventory source distribution.","author":[{"dropping-particle":"","family":"Zazzeri","given":"G.","non-dropping-particle":"","parse-names":false,"suffix":""},{"dropping-particle":"","family":"Lowry","given":"D.","non-dropping-particle":"","parse-names":false,"suffix":""},{"dropping-particle":"","family":"Fisher","given":"R. E.","non-dropping-particle":"","parse-names":false,"suffix":""},{"dropping-particle":"","family":"France","given":"J. L.","non-dropping-particle":"","parse-names":false,"suffix":""},{"dropping-particle":"","family":"Lanoisellé","given":"M.","non-dropping-particle":"","parse-names":false,"suffix":""},{"dropping-particle":"","family":"Nisbet","given":"E. G.","non-dropping-particle":"","parse-names":false,"suffix":""}],"container-title":"Atmospheric Environment","id":"ITEM-2","issued":{"date-parts":[["2015"]]},"page":"151-162","title":"Plume mapping and isotopic characterisation of anthropogenic methane sources","type":"article-journal","volume":"110"},"uris":["http://www.mendeley.com/documents/?uuid=bc6511f6-899f-4008-8476-d2596b6cf057"]},{"id":"ITEM-3","itemData":{"DOI":"10.1007/s11270-009-0001-4","ISBN":"0049-6979","ISSN":"15732932","abstract":"Comprehensive emission inventories for 2001 and 2004 for Kuwait's main power stations located at Al-Doha and Al-Subyia have been prepared. These inventories are inserted, in conjunction with meteorological data, into the Source Complex model for Short Term Dispersion (ISCST4.5) to predict ambient ground level concentrations of sulphur dioxide (SO(2)) and nitrogen oxides (NOx) at selected receptors for years 2001 and 2004. The comparison of the results obtained for these 2 years show the influence of increase in emission rates due to urban and industrial growth. For model validation, computed results are compared with the measured daily average values of SO(2) and NOx collected at a fixed Kuwait Environment Protection Agency air quality monitoring station located at the roof of polyclinic in Rabia. Individual contributions of each power station to the highest predicted values are assessed. The five highest hourly, daily and annual ground level concentration values under prevailing meteorological conditions are compared for 2001 and 2004. It is found that the hourly mean concentrations are strongly influenced by the prevailing meteorological conditions. The effect of meteorological conditions has not been that dominant for the daily and annual mean values and the predicted values for 2004 are higher than 2001, simply corresponding to a high emission rates, especially in summer months. Top 50 daily average values of SO(2) show a slope of 0.806 for 2001 which means that the model predictions are 20% less than the observed levels. However, the predicted slope of SO(2) for 2004 is 0.96 and the model predictions are in very close agreement with the observed data","author":[{"dropping-particle":"","family":"Al-Azmi","given":"Bader N.","non-dropping-particle":"","parse-names":false,"suffix":""},{"dropping-particle":"","family":"Nassehi","given":"V.","non-dropping-particle":"","parse-names":false,"suffix":""},{"dropping-particle":"","family":"Khan","given":"A. R.","non-dropping-particle":"","parse-names":false,"suffix":""}],"container-title":"Water, Air, and Soil Pollution","id":"ITEM-3","issue":"1-4","issued":{"date-parts":[["2009"]]},"page":"169-178","title":"SO2and NOx Emissions from Kuwait Power Stations in Years 2001 and 2004 and Evaluation of the Impact of These Emissions on Air Quality Using Industrial Sources Complex Short-Term (ISCST) Model","type":"article-journal","volume":"203"},"uris":["http://www.mendeley.com/documents/?uuid=7f8a525f-888c-452f-a2ef-3ff065e84055"]},{"id":"ITEM-4","itemData":{"DOI":"10.1016/j.atmosenv.2004.02.072","ISBN":"1352-2310","ISSN":"13522310","abstract":"In this paper, the continuous (1994-2001) and discrete air sample (1991-2001) measurements of atmospheric CH4from the Waliguan Baseline Observatory located in western China (36°17′N, 100°54′E, 3816 m asl) are presented and characterized. The CH4time series show large episodic events on the order of 100 ppb throughout the year. During spring, a diurnal cycle with average amplitude of 7 ppb and a morning maximum and late afternoon minimum is observed. In winter, a diurnal cycle with average amplitude of 14 ppb is observed with an afternoon maximum and morning minimum. Unlike most terrestrial observational sites, no obvious diurnal patterns are present during the summer or autumn. A background data selection procedure was developed based on local horizontal and vertical winds. A selected hourly data set representative of \"baseline\" conditions was derived with approximately 50% of the valid hourly data. The range of CH4mixing ratios, annual means, annual increases and mean annual cycle at Waliguan during the 1992-2001 were derived from discrete and continuous data representative of \"baseline\" conditions and compared to air samples collected at other Northern Hemisphere sites. The range of CH4monthly means of 1746-1822 ppb, average annual means of 1786.7±10.8 ppb and mean annual increase of 4.5±4.2 ppb yr-1at Waliguan were inline with measurements from sites located between 30°and 60°N. There were variations observed in the CH4annual increase patterns at Waliguan that were slightly different from the global pattern. The mean CH4annual cycle at Waliguan shows an unusual pattern of two gentle peaks in summer and February along with two small valleys in early winter and spring and a mean peak-to-peak amplitude of </w:instrText>
      </w:r>
      <w:r w:rsidRPr="00932B68">
        <w:rPr>
          <w:rFonts w:ascii="Cambria Math" w:eastAsia="Times New Roman" w:hAnsi="Cambria Math" w:cs="Cambria Math"/>
          <w:sz w:val="24"/>
          <w:szCs w:val="24"/>
        </w:rPr>
        <w:instrText>∼</w:instrText>
      </w:r>
      <w:r w:rsidRPr="00932B68">
        <w:rPr>
          <w:rFonts w:ascii="Arial" w:eastAsia="Times New Roman" w:hAnsi="Arial" w:cs="Arial"/>
          <w:sz w:val="24"/>
          <w:szCs w:val="24"/>
        </w:rPr>
        <w:instrText>11 ppb, much smaller than amplitudes observed at most other mid- and high-northern latitude sites. The Waliguan CH4data are strongly influenced by continental Asian CH4emissions and provide key information for global atmospheric CH4models. © 2004 Elsevier Ltd. All rights reserved.","author":[{"dropping-particle":"","family":"Zhou","given":"L. X.","non-dropping-particle":"","parse-names":false,"suffix":""},{"dropping-particle":"","family":"Worthy","given":"D. E.J.","non-dropping-particle":"","parse-names":false,"suffix":""},{"dropping-particle":"","family":"Lang","given":"P. M.","non-dropping-particle":"","parse-names":false,"suffix":""},{"dropping-particle":"","family":"Ernst","given":"M. K.","non-dropping-particle":"","parse-names":false,"suffix":""},{"dropping-particle":"","family":"Zhang","given":"X. C.","non-dropping-particle":"","parse-names":false,"suffix":""},{"dropping-particle":"","family":"Wen","given":"Y. P.","non-dropping-particle":"","parse-names":false,"suffix":""},{"dropping-particle":"","family":"Li","given":"J. L.","non-dropping-particle":"","parse-names":false,"suffix":""}],"container-title":"Atmospheric Environment","id":"ITEM-4","issue":"40 SPEC.ISS.","issued":{"date-parts":[["2004"]]},"page":"7041-7054","title":"Ten years of atmospheric methane observations at a high elevation site in Western China","type":"article-journal","volume":"38"},"uris":["http://www.mendeley.com/documents/?uuid=7a68c5e1-b9da-4940-8249-a013b6ed820f"]},{"id":"ITEM-5","itemData":{"DOI":"10.1029/98JD00925","ISSN":"01480227","abstract":"A 7-year record (1990-1996) of continuous atmospheric methane (CH4) measurements is presented from a remote midcontinental monitoring station at Fraserdale, Ontario (49°53'N, 81°34'W). Ninety-six air samples per day were measured with a fully automated gas Chromatograph with flame ionization detection. Five-day Lagrangian back trajectories over the 7-year period were used to establish a climatology in the region of the station. The site is predominantly influenced by air flow from northern and high-latitude regions and therefore uniquely positioned to monitor wetland emissions. During winter, CH4 concentration time series from Fraserdale often match the short-term variability observed at the high Arctic monitoring station at Alert, Northwest Territories (82°27'N, 61°31'W). During summer, due to diurnal changes of vertical mixing in the boundary layer, large diurnal cycles in CH4 mixing ratio up to 150 ppb are observed. The data selected for the afternoon, when the boundary layer is well-mixed, are representative of a larger spatial scale. The mean annual cycle of CH4 at Fraserdale determined using these selected data is significantly different from annual cycles at other mid- and high-northern latitude sites thus providing key information for global atmospheric CH4 models. In late summer the annual cycle at Fraserdale shows a distinct secondary maximum in CH4. This is the result of advection of air with enhanced CH4 due to emissions from the extensive wetland areas to the north and northwest. The average growth rate (using selected data) for the period was 5.6 ppb yr-1 with a growth rate pattern that is slightly different and out of phase with growth rate changes observed at other high-latitude observing sites by 2 to 6 months.","author":[{"dropping-particle":"","family":"Worthy","given":"D. E.J.","non-dropping-particle":"","parse-names":false,"suffix":""},{"dropping-particle":"","family":"Levin","given":"I.","non-dropping-particle":"","parse-names":false,"suffix":""},{"dropping-particle":"","family":"Trivett","given":"N. B.A.","non-dropping-particle":"","parse-names":false,"suffix":""},{"dropping-particle":"","family":"Kuhlmann","given":"A. J.","non-dropping-particle":"","parse-names":false,"suffix":""},{"dropping-particle":"","family":"Hopper","given":"J. F.","non-dropping-particle":"","parse-names":false,"suffix":""},{"dropping-particle":"","family":"Ernst","given":"M. K.","non-dropping-particle":"","parse-names":false,"suffix":""}],"container-title":"Journal of Geophysical Research Atmospheres","id":"ITEM-5","issue":"D13","issued":{"date-parts":[["1998"]]},"page":"15995-16007","title":"Seven years of continuous methane observations at a remote boreal site in Ontario, Canada","type":"article-journal","volume":"103"},"uris":["http://www.mendeley.com/documents/?uuid=b4ab94bc-1c95-4458-a591-452d607e12c3"]}],"mendeley":{"formattedCitation":"(Worthy &lt;i&gt;et al.&lt;/i&gt; 1998; Levin &lt;i&gt;et al.&lt;/i&gt; 1999; Zhou &lt;i&gt;et al.&lt;/i&gt; 2004; Al-Azmi &lt;i&gt;et al.&lt;/i&gt; 2009; Zazzeri &lt;i&gt;et al.&lt;/i&gt; 2015)","plainTextFormattedCitation":"(Worthy et al. 1998; Levin et al. 1999; Zhou et al. 2004; Al-Azmi et al. 2009; Zazzeri et al. 2015)","previouslyFormattedCitation":"(Worthy &lt;i&gt;et al.&lt;/i&gt; 1998; Levin &lt;i&gt;et al.&lt;/i&gt; 1999; Zhou &lt;i&gt;et al.&lt;/i&gt; 2004; Al-Azmi &lt;i&gt;et al.&lt;/i&gt; 2009; Zazzeri &lt;i&gt;et al.&lt;/i&gt; 2015)"},"properties":{"noteIndex":0},"schema":"https://github.com/citation-style-language/schema/raw/master/csl-citation.json"}</w:instrText>
      </w:r>
      <w:r w:rsidRPr="00932B68">
        <w:rPr>
          <w:rFonts w:ascii="Arial" w:eastAsia="Times New Roman" w:hAnsi="Arial" w:cs="Arial"/>
          <w:sz w:val="24"/>
          <w:szCs w:val="24"/>
        </w:rPr>
        <w:fldChar w:fldCharType="separate"/>
      </w:r>
      <w:r w:rsidRPr="00932B68">
        <w:rPr>
          <w:rFonts w:ascii="Arial" w:eastAsia="Times New Roman" w:hAnsi="Arial" w:cs="Arial"/>
          <w:noProof/>
          <w:sz w:val="24"/>
          <w:szCs w:val="24"/>
        </w:rPr>
        <w:t xml:space="preserve">(Worthy </w:t>
      </w:r>
      <w:r w:rsidRPr="00932B68">
        <w:rPr>
          <w:rFonts w:ascii="Arial" w:eastAsia="Times New Roman" w:hAnsi="Arial" w:cs="Arial"/>
          <w:i/>
          <w:noProof/>
          <w:sz w:val="24"/>
          <w:szCs w:val="24"/>
        </w:rPr>
        <w:t>et al.</w:t>
      </w:r>
      <w:r w:rsidR="007A1403">
        <w:rPr>
          <w:rFonts w:ascii="Arial" w:eastAsia="Times New Roman" w:hAnsi="Arial" w:cs="Arial"/>
          <w:i/>
          <w:noProof/>
          <w:sz w:val="24"/>
          <w:szCs w:val="24"/>
        </w:rPr>
        <w:t>,</w:t>
      </w:r>
      <w:r w:rsidRPr="00932B68">
        <w:rPr>
          <w:rFonts w:ascii="Arial" w:eastAsia="Times New Roman" w:hAnsi="Arial" w:cs="Arial"/>
          <w:noProof/>
          <w:sz w:val="24"/>
          <w:szCs w:val="24"/>
        </w:rPr>
        <w:t xml:space="preserve"> 1998; Levin </w:t>
      </w:r>
      <w:r w:rsidRPr="00932B68">
        <w:rPr>
          <w:rFonts w:ascii="Arial" w:eastAsia="Times New Roman" w:hAnsi="Arial" w:cs="Arial"/>
          <w:i/>
          <w:noProof/>
          <w:sz w:val="24"/>
          <w:szCs w:val="24"/>
        </w:rPr>
        <w:t>et al.</w:t>
      </w:r>
      <w:r w:rsidR="007A1403">
        <w:rPr>
          <w:rFonts w:ascii="Arial" w:eastAsia="Times New Roman" w:hAnsi="Arial" w:cs="Arial"/>
          <w:i/>
          <w:noProof/>
          <w:sz w:val="24"/>
          <w:szCs w:val="24"/>
        </w:rPr>
        <w:t>,</w:t>
      </w:r>
      <w:r w:rsidRPr="00932B68">
        <w:rPr>
          <w:rFonts w:ascii="Arial" w:eastAsia="Times New Roman" w:hAnsi="Arial" w:cs="Arial"/>
          <w:noProof/>
          <w:sz w:val="24"/>
          <w:szCs w:val="24"/>
        </w:rPr>
        <w:t xml:space="preserve"> 1999; Zhou </w:t>
      </w:r>
      <w:r w:rsidRPr="00932B68">
        <w:rPr>
          <w:rFonts w:ascii="Arial" w:eastAsia="Times New Roman" w:hAnsi="Arial" w:cs="Arial"/>
          <w:i/>
          <w:noProof/>
          <w:sz w:val="24"/>
          <w:szCs w:val="24"/>
        </w:rPr>
        <w:t>et al.</w:t>
      </w:r>
      <w:r w:rsidR="007A1403">
        <w:rPr>
          <w:rFonts w:ascii="Arial" w:eastAsia="Times New Roman" w:hAnsi="Arial" w:cs="Arial"/>
          <w:i/>
          <w:noProof/>
          <w:sz w:val="24"/>
          <w:szCs w:val="24"/>
        </w:rPr>
        <w:t>,</w:t>
      </w:r>
      <w:r w:rsidRPr="00932B68">
        <w:rPr>
          <w:rFonts w:ascii="Arial" w:eastAsia="Times New Roman" w:hAnsi="Arial" w:cs="Arial"/>
          <w:noProof/>
          <w:sz w:val="24"/>
          <w:szCs w:val="24"/>
        </w:rPr>
        <w:t xml:space="preserve"> 2004; Al-Azmi </w:t>
      </w:r>
      <w:r w:rsidRPr="00932B68">
        <w:rPr>
          <w:rFonts w:ascii="Arial" w:eastAsia="Times New Roman" w:hAnsi="Arial" w:cs="Arial"/>
          <w:i/>
          <w:noProof/>
          <w:sz w:val="24"/>
          <w:szCs w:val="24"/>
        </w:rPr>
        <w:t>et al.</w:t>
      </w:r>
      <w:r w:rsidR="007A1403">
        <w:rPr>
          <w:rFonts w:ascii="Arial" w:eastAsia="Times New Roman" w:hAnsi="Arial" w:cs="Arial"/>
          <w:i/>
          <w:noProof/>
          <w:sz w:val="24"/>
          <w:szCs w:val="24"/>
        </w:rPr>
        <w:t>,</w:t>
      </w:r>
      <w:r w:rsidRPr="00932B68">
        <w:rPr>
          <w:rFonts w:ascii="Arial" w:eastAsia="Times New Roman" w:hAnsi="Arial" w:cs="Arial"/>
          <w:noProof/>
          <w:sz w:val="24"/>
          <w:szCs w:val="24"/>
        </w:rPr>
        <w:t xml:space="preserve"> 2009; Zazzeri </w:t>
      </w:r>
      <w:r w:rsidRPr="00932B68">
        <w:rPr>
          <w:rFonts w:ascii="Arial" w:eastAsia="Times New Roman" w:hAnsi="Arial" w:cs="Arial"/>
          <w:i/>
          <w:noProof/>
          <w:sz w:val="24"/>
          <w:szCs w:val="24"/>
        </w:rPr>
        <w:t>et al.</w:t>
      </w:r>
      <w:r w:rsidR="007A1403">
        <w:rPr>
          <w:rFonts w:ascii="Arial" w:eastAsia="Times New Roman" w:hAnsi="Arial" w:cs="Arial"/>
          <w:i/>
          <w:noProof/>
          <w:sz w:val="24"/>
          <w:szCs w:val="24"/>
        </w:rPr>
        <w:t>,</w:t>
      </w:r>
      <w:r w:rsidRPr="00932B68">
        <w:rPr>
          <w:rFonts w:ascii="Arial" w:eastAsia="Times New Roman" w:hAnsi="Arial" w:cs="Arial"/>
          <w:noProof/>
          <w:sz w:val="24"/>
          <w:szCs w:val="24"/>
        </w:rPr>
        <w:t xml:space="preserve"> 2015)</w:t>
      </w:r>
      <w:r w:rsidRPr="00932B68">
        <w:rPr>
          <w:rFonts w:ascii="Arial" w:eastAsia="Times New Roman" w:hAnsi="Arial" w:cs="Arial"/>
          <w:sz w:val="24"/>
          <w:szCs w:val="24"/>
        </w:rPr>
        <w:fldChar w:fldCharType="end"/>
      </w:r>
      <w:r w:rsidRPr="00932B68">
        <w:rPr>
          <w:rFonts w:ascii="Arial" w:eastAsia="Times New Roman" w:hAnsi="Arial" w:cs="Arial"/>
          <w:sz w:val="24"/>
          <w:szCs w:val="24"/>
        </w:rPr>
        <w:t xml:space="preserve">. </w:t>
      </w:r>
      <w:r w:rsidRPr="00EE694F">
        <w:rPr>
          <w:rFonts w:ascii="Arial" w:eastAsia="Times New Roman" w:hAnsi="Arial" w:cs="Arial"/>
          <w:sz w:val="24"/>
          <w:szCs w:val="24"/>
        </w:rPr>
        <w:t xml:space="preserve">For </w:t>
      </w:r>
      <w:r w:rsidRPr="00932B68">
        <w:rPr>
          <w:rFonts w:ascii="Arial" w:eastAsia="Times New Roman" w:hAnsi="Arial" w:cs="Arial"/>
          <w:sz w:val="24"/>
          <w:szCs w:val="24"/>
        </w:rPr>
        <w:t xml:space="preserve">the period 2015 and 2016, mean winter </w:t>
      </w:r>
      <w:r>
        <w:rPr>
          <w:rFonts w:ascii="Arial" w:eastAsia="Times New Roman" w:hAnsi="Arial" w:cs="Arial"/>
          <w:sz w:val="24"/>
          <w:szCs w:val="24"/>
        </w:rPr>
        <w:t>season</w:t>
      </w:r>
      <w:r w:rsidRPr="00932B68">
        <w:rPr>
          <w:rFonts w:ascii="Arial" w:eastAsia="Times New Roman" w:hAnsi="Arial" w:cs="Arial"/>
          <w:sz w:val="24"/>
          <w:szCs w:val="24"/>
        </w:rPr>
        <w:t xml:space="preserve"> methane </w:t>
      </w:r>
      <w:r w:rsidR="00AB6528">
        <w:rPr>
          <w:rFonts w:ascii="Arial" w:eastAsia="Times New Roman" w:hAnsi="Arial" w:cs="Arial"/>
          <w:sz w:val="24"/>
          <w:szCs w:val="24"/>
        </w:rPr>
        <w:t>mole fractions</w:t>
      </w:r>
      <w:r w:rsidRPr="00932B68">
        <w:rPr>
          <w:rFonts w:ascii="Arial" w:eastAsia="Times New Roman" w:hAnsi="Arial" w:cs="Arial"/>
          <w:sz w:val="24"/>
          <w:szCs w:val="24"/>
        </w:rPr>
        <w:t xml:space="preserve"> are around 90 ppb higher than the summer values</w:t>
      </w:r>
      <w:r w:rsidR="00511DD1">
        <w:rPr>
          <w:rFonts w:ascii="Arial" w:eastAsia="Times New Roman" w:hAnsi="Arial" w:cs="Arial"/>
          <w:sz w:val="24"/>
          <w:szCs w:val="24"/>
        </w:rPr>
        <w:t xml:space="preserve"> (Figure 4)</w:t>
      </w:r>
      <w:r w:rsidRPr="00932B68">
        <w:rPr>
          <w:rFonts w:ascii="Arial" w:eastAsia="Times New Roman" w:hAnsi="Arial" w:cs="Arial"/>
          <w:sz w:val="24"/>
          <w:szCs w:val="24"/>
        </w:rPr>
        <w:t xml:space="preserve">. </w:t>
      </w:r>
    </w:p>
    <w:p w14:paraId="3C4CC065" w14:textId="7C7E4726" w:rsidR="002A6FE2" w:rsidRPr="00C34665"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932B68">
        <w:rPr>
          <w:rFonts w:ascii="Arial" w:eastAsia="Times New Roman" w:hAnsi="Arial" w:cs="Arial"/>
          <w:sz w:val="24"/>
          <w:szCs w:val="24"/>
        </w:rPr>
        <w:t>Long term measurements of methane mole fraction combined with stable carbon isotopic composition are used to determine</w:t>
      </w:r>
      <w:r w:rsidR="00AB6528">
        <w:rPr>
          <w:rFonts w:ascii="Arial" w:eastAsia="Times New Roman" w:hAnsi="Arial" w:cs="Arial"/>
          <w:sz w:val="24"/>
          <w:szCs w:val="24"/>
        </w:rPr>
        <w:t xml:space="preserve"> a</w:t>
      </w:r>
      <w:r w:rsidRPr="00932B68">
        <w:rPr>
          <w:rFonts w:ascii="Arial" w:eastAsia="Times New Roman" w:hAnsi="Arial" w:cs="Arial"/>
          <w:sz w:val="24"/>
          <w:szCs w:val="24"/>
        </w:rPr>
        <w:t xml:space="preserve"> mean δ</w:t>
      </w:r>
      <w:r w:rsidRPr="00932B68">
        <w:rPr>
          <w:rFonts w:ascii="Arial" w:eastAsia="Times New Roman" w:hAnsi="Arial" w:cs="Arial"/>
          <w:sz w:val="24"/>
          <w:szCs w:val="24"/>
          <w:vertAlign w:val="superscript"/>
        </w:rPr>
        <w:t>13</w:t>
      </w:r>
      <w:r w:rsidRPr="00932B68">
        <w:rPr>
          <w:rFonts w:ascii="Arial" w:eastAsia="Times New Roman" w:hAnsi="Arial" w:cs="Arial"/>
          <w:sz w:val="24"/>
          <w:szCs w:val="24"/>
        </w:rPr>
        <w:t>C</w:t>
      </w:r>
      <w:r w:rsidRPr="0011029D">
        <w:rPr>
          <w:rFonts w:ascii="Arial" w:eastAsia="Times New Roman" w:hAnsi="Arial" w:cs="Arial"/>
          <w:sz w:val="24"/>
          <w:szCs w:val="24"/>
          <w:vertAlign w:val="subscript"/>
        </w:rPr>
        <w:t>CH4</w:t>
      </w:r>
      <w:r w:rsidRPr="00932B68">
        <w:rPr>
          <w:rFonts w:ascii="Arial" w:eastAsia="Times New Roman" w:hAnsi="Arial" w:cs="Arial"/>
          <w:sz w:val="24"/>
          <w:szCs w:val="24"/>
        </w:rPr>
        <w:t xml:space="preserve"> source signature </w:t>
      </w:r>
      <w:r w:rsidR="008B52CE">
        <w:rPr>
          <w:rFonts w:ascii="Arial" w:eastAsia="Times New Roman" w:hAnsi="Arial" w:cs="Arial"/>
          <w:sz w:val="24"/>
          <w:szCs w:val="24"/>
        </w:rPr>
        <w:t xml:space="preserve">that </w:t>
      </w:r>
      <w:proofErr w:type="spellStart"/>
      <w:r w:rsidR="008B52CE" w:rsidRPr="00932B68">
        <w:rPr>
          <w:rFonts w:ascii="Arial" w:eastAsia="Times New Roman" w:hAnsi="Arial" w:cs="Arial"/>
          <w:sz w:val="24"/>
          <w:szCs w:val="24"/>
        </w:rPr>
        <w:t>characteris</w:t>
      </w:r>
      <w:r w:rsidR="008B52CE">
        <w:rPr>
          <w:rFonts w:ascii="Arial" w:eastAsia="Times New Roman" w:hAnsi="Arial" w:cs="Arial"/>
          <w:sz w:val="24"/>
          <w:szCs w:val="24"/>
        </w:rPr>
        <w:t>es</w:t>
      </w:r>
      <w:proofErr w:type="spellEnd"/>
      <w:r w:rsidR="008B52CE" w:rsidRPr="00932B68">
        <w:rPr>
          <w:rFonts w:ascii="Arial" w:eastAsia="Times New Roman" w:hAnsi="Arial" w:cs="Arial"/>
          <w:sz w:val="24"/>
          <w:szCs w:val="24"/>
        </w:rPr>
        <w:t xml:space="preserve"> </w:t>
      </w:r>
      <w:r w:rsidR="00511DD1">
        <w:rPr>
          <w:rFonts w:ascii="Arial" w:eastAsia="Times New Roman" w:hAnsi="Arial" w:cs="Arial"/>
          <w:sz w:val="24"/>
          <w:szCs w:val="24"/>
        </w:rPr>
        <w:t>the</w:t>
      </w:r>
      <w:r w:rsidRPr="00932B68">
        <w:rPr>
          <w:rFonts w:ascii="Arial" w:eastAsia="Times New Roman" w:hAnsi="Arial" w:cs="Arial"/>
          <w:sz w:val="24"/>
          <w:szCs w:val="24"/>
        </w:rPr>
        <w:t xml:space="preserve"> region and hence allow</w:t>
      </w:r>
      <w:r w:rsidR="008B52CE">
        <w:rPr>
          <w:rFonts w:ascii="Arial" w:eastAsia="Times New Roman" w:hAnsi="Arial" w:cs="Arial"/>
          <w:sz w:val="24"/>
          <w:szCs w:val="24"/>
        </w:rPr>
        <w:t>s</w:t>
      </w:r>
      <w:r w:rsidRPr="00932B68">
        <w:rPr>
          <w:rFonts w:ascii="Arial" w:eastAsia="Times New Roman" w:hAnsi="Arial" w:cs="Arial"/>
          <w:sz w:val="24"/>
          <w:szCs w:val="24"/>
        </w:rPr>
        <w:t xml:space="preserve"> estimation of the proportion of the main CH</w:t>
      </w:r>
      <w:r w:rsidRPr="00932B68">
        <w:rPr>
          <w:rFonts w:ascii="Arial" w:eastAsia="Times New Roman" w:hAnsi="Arial" w:cs="Arial"/>
          <w:sz w:val="24"/>
          <w:szCs w:val="24"/>
          <w:vertAlign w:val="subscript"/>
        </w:rPr>
        <w:t>4</w:t>
      </w:r>
      <w:r w:rsidRPr="00932B68">
        <w:rPr>
          <w:rFonts w:ascii="Arial" w:eastAsia="Times New Roman" w:hAnsi="Arial" w:cs="Arial"/>
          <w:sz w:val="24"/>
          <w:szCs w:val="24"/>
        </w:rPr>
        <w:t xml:space="preserve"> sources in a source mix. </w:t>
      </w:r>
      <w:r w:rsidRPr="00EE694F">
        <w:rPr>
          <w:rFonts w:ascii="Arial" w:eastAsia="Times New Roman" w:hAnsi="Arial" w:cs="Arial"/>
          <w:sz w:val="24"/>
          <w:szCs w:val="24"/>
        </w:rPr>
        <w:t>Figure</w:t>
      </w:r>
      <w:r w:rsidR="00D007B9" w:rsidRPr="00EE694F">
        <w:rPr>
          <w:rFonts w:ascii="Arial" w:eastAsia="Times New Roman" w:hAnsi="Arial" w:cs="Arial"/>
          <w:sz w:val="24"/>
          <w:szCs w:val="24"/>
        </w:rPr>
        <w:t xml:space="preserve"> 4</w:t>
      </w:r>
      <w:r w:rsidRPr="00932B68">
        <w:rPr>
          <w:rFonts w:ascii="Arial" w:eastAsia="Times New Roman" w:hAnsi="Arial" w:cs="Arial"/>
          <w:sz w:val="24"/>
          <w:szCs w:val="24"/>
        </w:rPr>
        <w:t xml:space="preserve"> shows measured δ</w:t>
      </w:r>
      <w:r w:rsidRPr="00932B68">
        <w:rPr>
          <w:rFonts w:ascii="Arial" w:eastAsia="Times New Roman" w:hAnsi="Arial" w:cs="Arial"/>
          <w:sz w:val="24"/>
          <w:szCs w:val="24"/>
          <w:vertAlign w:val="superscript"/>
        </w:rPr>
        <w:t>13</w:t>
      </w:r>
      <w:r w:rsidRPr="00932B68">
        <w:rPr>
          <w:rFonts w:ascii="Arial" w:eastAsia="Times New Roman" w:hAnsi="Arial" w:cs="Arial"/>
          <w:sz w:val="24"/>
          <w:szCs w:val="24"/>
        </w:rPr>
        <w:t xml:space="preserve">C in 2015 and 2016 for the three </w:t>
      </w:r>
      <w:r>
        <w:rPr>
          <w:rFonts w:ascii="Arial" w:eastAsia="Times New Roman" w:hAnsi="Arial" w:cs="Arial"/>
          <w:sz w:val="24"/>
          <w:szCs w:val="24"/>
        </w:rPr>
        <w:t xml:space="preserve">investigated </w:t>
      </w:r>
      <w:r w:rsidRPr="00932B68">
        <w:rPr>
          <w:rFonts w:ascii="Arial" w:eastAsia="Times New Roman" w:hAnsi="Arial" w:cs="Arial"/>
          <w:sz w:val="24"/>
          <w:szCs w:val="24"/>
        </w:rPr>
        <w:t>sites</w:t>
      </w:r>
      <w:r>
        <w:rPr>
          <w:rFonts w:ascii="Arial" w:eastAsia="Times New Roman" w:hAnsi="Arial" w:cs="Arial"/>
          <w:sz w:val="24"/>
          <w:szCs w:val="24"/>
        </w:rPr>
        <w:t xml:space="preserve"> in Kuwait</w:t>
      </w:r>
      <w:r w:rsidRPr="00932B68">
        <w:rPr>
          <w:rFonts w:ascii="Arial" w:eastAsia="Times New Roman" w:hAnsi="Arial" w:cs="Arial"/>
          <w:sz w:val="24"/>
          <w:szCs w:val="24"/>
        </w:rPr>
        <w:t>. Seasonal variations were observed in δ</w:t>
      </w:r>
      <w:r w:rsidRPr="00932B68">
        <w:rPr>
          <w:rFonts w:ascii="Arial" w:eastAsia="Times New Roman" w:hAnsi="Arial" w:cs="Arial"/>
          <w:sz w:val="24"/>
          <w:szCs w:val="24"/>
          <w:vertAlign w:val="superscript"/>
        </w:rPr>
        <w:t>13</w:t>
      </w:r>
      <w:r w:rsidRPr="00932B68">
        <w:rPr>
          <w:rFonts w:ascii="Arial" w:eastAsia="Times New Roman" w:hAnsi="Arial" w:cs="Arial"/>
          <w:sz w:val="24"/>
          <w:szCs w:val="24"/>
        </w:rPr>
        <w:t>C</w:t>
      </w:r>
      <w:r w:rsidRPr="0011029D">
        <w:rPr>
          <w:rFonts w:ascii="Arial" w:eastAsia="Times New Roman" w:hAnsi="Arial" w:cs="Arial"/>
          <w:sz w:val="24"/>
          <w:szCs w:val="24"/>
          <w:vertAlign w:val="subscript"/>
        </w:rPr>
        <w:t>CH4</w:t>
      </w:r>
      <w:r w:rsidR="0011029D">
        <w:rPr>
          <w:rFonts w:ascii="Arial" w:eastAsia="Times New Roman" w:hAnsi="Arial" w:cs="Arial"/>
          <w:sz w:val="24"/>
          <w:szCs w:val="24"/>
        </w:rPr>
        <w:t xml:space="preserve">. The </w:t>
      </w:r>
      <w:r w:rsidRPr="00932B68">
        <w:rPr>
          <w:rFonts w:ascii="Arial" w:eastAsia="Times New Roman" w:hAnsi="Arial" w:cs="Arial"/>
          <w:sz w:val="24"/>
          <w:szCs w:val="24"/>
        </w:rPr>
        <w:t xml:space="preserve">mean amplitude </w:t>
      </w:r>
      <w:r w:rsidR="0011029D">
        <w:rPr>
          <w:rFonts w:ascii="Arial" w:eastAsia="Times New Roman" w:hAnsi="Arial" w:cs="Arial"/>
          <w:sz w:val="24"/>
          <w:szCs w:val="24"/>
        </w:rPr>
        <w:t>was</w:t>
      </w:r>
      <w:r w:rsidRPr="00932B68">
        <w:rPr>
          <w:rFonts w:ascii="Arial" w:eastAsia="Times New Roman" w:hAnsi="Arial" w:cs="Arial"/>
          <w:sz w:val="24"/>
          <w:szCs w:val="24"/>
        </w:rPr>
        <w:t xml:space="preserve"> ±</w:t>
      </w:r>
      <w:r w:rsidR="00D97387">
        <w:rPr>
          <w:rFonts w:ascii="Arial" w:eastAsia="Times New Roman" w:hAnsi="Arial" w:cs="Arial"/>
          <w:sz w:val="24"/>
          <w:szCs w:val="24"/>
        </w:rPr>
        <w:t xml:space="preserve"> </w:t>
      </w:r>
      <w:r w:rsidRPr="00932B68">
        <w:rPr>
          <w:rFonts w:ascii="Arial" w:eastAsia="Times New Roman" w:hAnsi="Arial" w:cs="Arial"/>
          <w:sz w:val="24"/>
          <w:szCs w:val="24"/>
        </w:rPr>
        <w:t>0.4‰</w:t>
      </w:r>
      <w:r w:rsidR="0011029D">
        <w:rPr>
          <w:rFonts w:ascii="Arial" w:eastAsia="Times New Roman" w:hAnsi="Arial" w:cs="Arial"/>
          <w:sz w:val="24"/>
          <w:szCs w:val="24"/>
        </w:rPr>
        <w:t>,</w:t>
      </w:r>
      <w:r w:rsidRPr="00932B68">
        <w:rPr>
          <w:rFonts w:ascii="Arial" w:eastAsia="Times New Roman" w:hAnsi="Arial" w:cs="Arial"/>
          <w:sz w:val="24"/>
          <w:szCs w:val="24"/>
        </w:rPr>
        <w:t xml:space="preserve"> with </w:t>
      </w:r>
      <w:r>
        <w:rPr>
          <w:rFonts w:ascii="Arial" w:eastAsia="Times New Roman" w:hAnsi="Arial" w:cs="Arial"/>
          <w:sz w:val="24"/>
          <w:szCs w:val="24"/>
        </w:rPr>
        <w:t>most</w:t>
      </w:r>
      <w:r w:rsidRPr="00932B68">
        <w:rPr>
          <w:rFonts w:ascii="Arial" w:eastAsia="Times New Roman" w:hAnsi="Arial" w:cs="Arial"/>
          <w:sz w:val="24"/>
          <w:szCs w:val="24"/>
        </w:rPr>
        <w:t xml:space="preserve"> depleted values down to -49.9 ‰ associated with maximum methane mole fractions, indicating that most CH</w:t>
      </w:r>
      <w:r w:rsidRPr="00932B68">
        <w:rPr>
          <w:rFonts w:ascii="Arial" w:eastAsia="Times New Roman" w:hAnsi="Arial" w:cs="Arial"/>
          <w:sz w:val="24"/>
          <w:szCs w:val="24"/>
          <w:vertAlign w:val="subscript"/>
        </w:rPr>
        <w:t>4</w:t>
      </w:r>
      <w:r w:rsidRPr="00932B68">
        <w:rPr>
          <w:rFonts w:ascii="Arial" w:eastAsia="Times New Roman" w:hAnsi="Arial" w:cs="Arial"/>
          <w:sz w:val="24"/>
          <w:szCs w:val="24"/>
        </w:rPr>
        <w:t xml:space="preserve"> emissions in the region are isotopically lighter than background atmospheric CH</w:t>
      </w:r>
      <w:r w:rsidRPr="00932B68">
        <w:rPr>
          <w:rFonts w:ascii="Arial" w:eastAsia="Times New Roman" w:hAnsi="Arial" w:cs="Arial"/>
          <w:sz w:val="24"/>
          <w:szCs w:val="24"/>
          <w:vertAlign w:val="subscript"/>
        </w:rPr>
        <w:t>4</w:t>
      </w:r>
      <w:r w:rsidRPr="00932B68">
        <w:rPr>
          <w:rFonts w:ascii="Arial" w:eastAsia="Times New Roman" w:hAnsi="Arial" w:cs="Arial"/>
          <w:sz w:val="24"/>
          <w:szCs w:val="24"/>
        </w:rPr>
        <w:t xml:space="preserve"> </w:t>
      </w:r>
      <w:r w:rsidRPr="00932B68">
        <w:rPr>
          <w:rFonts w:ascii="Arial" w:eastAsia="Times New Roman" w:hAnsi="Arial" w:cs="Arial"/>
          <w:sz w:val="24"/>
          <w:szCs w:val="24"/>
        </w:rPr>
        <w:fldChar w:fldCharType="begin" w:fldLock="1"/>
      </w:r>
      <w:r w:rsidRPr="00932B68">
        <w:rPr>
          <w:rFonts w:ascii="Arial" w:eastAsia="Times New Roman" w:hAnsi="Arial" w:cs="Arial"/>
          <w:sz w:val="24"/>
          <w:szCs w:val="24"/>
        </w:rPr>
        <w:instrText>ADDIN CSL_CITATION {"citationItems":[{"id":"ITEM-1","itemData":{"DOI":"10.1016/j.orggeochem.2005.01.016","ISBN":"0146-6380","ISSN":"01466380","PMID":"16444","abstract":"We measured the stable carbon and hydrogen isotope ratios of atmospheric methane (CH4) from western Siberia to obtain information about local CH4sources. Isotopic mass balance calculations yielded stable hydrogen and carbon isotope values for CH4released in the Surgut region, ranging from -50‰ to -33‰ and -484‰ to -420‰, respectively. These isotopic source signatures could not be understood in terms of mixing of CH4from major sources in this region, which include natural wetlands and oil/gas fields. Based on this observation, we suggest the necessity for further investigation of the distribution and isotopic values of CH4sources in this region. © 2005 Elsevier Ltd. All rights reserved.","author":[{"dropping-particle":"","family":"Yamada","given":"Keita","non-dropping-particle":"","parse-names":false,"suffix":""},{"dropping-particle":"","family":"Yoshida","given":"Naohiro","non-dropping-particle":"","parse-names":false,"suffix":""},{"dropping-particle":"","family":"Nakagawa","given":"Fumiko","non-dropping-particle":"","parse-names":false,"suffix":""},{"dropping-particle":"","family":"Inoue","given":"Gen","non-dropping-particle":"","parse-names":false,"suffix":""}],"container-title":"Organic Geochemistry","id":"ITEM-1","issue":"5","issued":{"date-parts":[["2005"]]},"page":"717-726","title":"Source evaluation of atmospheric methane over western Siberia using double stable isotopic signatures","type":"article-journal","volume":"36"},"uris":["http://www.mendeley.com/documents/?uuid=87e726ed-2a35-4fbe-9bf2-2f19813df842"]}],"mendeley":{"formattedCitation":"(Yamada &lt;i&gt;et al.&lt;/i&gt; 2005)","plainTextFormattedCitation":"(Yamada et al. 2005)","previouslyFormattedCitation":"(Yamada &lt;i&gt;et al.&lt;/i&gt; 2005)"},"properties":{"noteIndex":0},"schema":"https://github.com/citation-style-language/schema/raw/master/csl-citation.json"}</w:instrText>
      </w:r>
      <w:r w:rsidRPr="00932B68">
        <w:rPr>
          <w:rFonts w:ascii="Arial" w:eastAsia="Times New Roman" w:hAnsi="Arial" w:cs="Arial"/>
          <w:sz w:val="24"/>
          <w:szCs w:val="24"/>
        </w:rPr>
        <w:fldChar w:fldCharType="separate"/>
      </w:r>
      <w:r w:rsidRPr="00932B68">
        <w:rPr>
          <w:rFonts w:ascii="Arial" w:eastAsia="Times New Roman" w:hAnsi="Arial" w:cs="Arial"/>
          <w:noProof/>
          <w:sz w:val="24"/>
          <w:szCs w:val="24"/>
        </w:rPr>
        <w:t>(</w:t>
      </w:r>
      <w:r>
        <w:rPr>
          <w:rFonts w:ascii="Arial" w:eastAsia="Times New Roman" w:hAnsi="Arial" w:cs="Arial"/>
          <w:noProof/>
          <w:sz w:val="24"/>
          <w:szCs w:val="24"/>
        </w:rPr>
        <w:t>i.e.</w:t>
      </w:r>
      <w:r w:rsidRPr="00932B68">
        <w:rPr>
          <w:rFonts w:ascii="Arial" w:eastAsia="Times New Roman" w:hAnsi="Arial" w:cs="Arial"/>
          <w:noProof/>
          <w:sz w:val="24"/>
          <w:szCs w:val="24"/>
        </w:rPr>
        <w:t xml:space="preserve">Yamada </w:t>
      </w:r>
      <w:r w:rsidRPr="00932B68">
        <w:rPr>
          <w:rFonts w:ascii="Arial" w:eastAsia="Times New Roman" w:hAnsi="Arial" w:cs="Arial"/>
          <w:i/>
          <w:noProof/>
          <w:sz w:val="24"/>
          <w:szCs w:val="24"/>
        </w:rPr>
        <w:t>et al.</w:t>
      </w:r>
      <w:r w:rsidR="007A1403">
        <w:rPr>
          <w:rFonts w:ascii="Arial" w:eastAsia="Times New Roman" w:hAnsi="Arial" w:cs="Arial"/>
          <w:i/>
          <w:noProof/>
          <w:sz w:val="24"/>
          <w:szCs w:val="24"/>
        </w:rPr>
        <w:t>,</w:t>
      </w:r>
      <w:r w:rsidRPr="00932B68">
        <w:rPr>
          <w:rFonts w:ascii="Arial" w:eastAsia="Times New Roman" w:hAnsi="Arial" w:cs="Arial"/>
          <w:noProof/>
          <w:sz w:val="24"/>
          <w:szCs w:val="24"/>
        </w:rPr>
        <w:t xml:space="preserve"> 2005)</w:t>
      </w:r>
      <w:r w:rsidRPr="00932B68">
        <w:rPr>
          <w:rFonts w:ascii="Arial" w:eastAsia="Times New Roman" w:hAnsi="Arial" w:cs="Arial"/>
          <w:sz w:val="24"/>
          <w:szCs w:val="24"/>
        </w:rPr>
        <w:fldChar w:fldCharType="end"/>
      </w:r>
      <w:r w:rsidRPr="00932B68">
        <w:rPr>
          <w:rFonts w:ascii="Arial" w:eastAsia="Times New Roman" w:hAnsi="Arial" w:cs="Arial"/>
          <w:sz w:val="24"/>
          <w:szCs w:val="24"/>
        </w:rPr>
        <w:t xml:space="preserve">. </w:t>
      </w:r>
      <w:r w:rsidRPr="00C34665">
        <w:rPr>
          <w:rFonts w:ascii="Arial" w:eastAsia="Times New Roman" w:hAnsi="Arial" w:cs="Arial"/>
          <w:sz w:val="24"/>
          <w:szCs w:val="24"/>
        </w:rPr>
        <w:t xml:space="preserve">Two outliers were observed in 2015 and 2016 from the </w:t>
      </w:r>
      <w:proofErr w:type="spellStart"/>
      <w:r w:rsidRPr="00C34665">
        <w:rPr>
          <w:rFonts w:ascii="Arial" w:eastAsia="Times New Roman" w:hAnsi="Arial" w:cs="Arial"/>
          <w:sz w:val="24"/>
          <w:szCs w:val="24"/>
        </w:rPr>
        <w:t>Fahaheel</w:t>
      </w:r>
      <w:proofErr w:type="spellEnd"/>
      <w:r w:rsidRPr="00C34665">
        <w:rPr>
          <w:rFonts w:ascii="Arial" w:eastAsia="Times New Roman" w:hAnsi="Arial" w:cs="Arial"/>
          <w:sz w:val="24"/>
          <w:szCs w:val="24"/>
        </w:rPr>
        <w:t xml:space="preserve"> site</w:t>
      </w:r>
      <w:r w:rsidR="00AB6528">
        <w:rPr>
          <w:rFonts w:ascii="Arial" w:eastAsia="Times New Roman" w:hAnsi="Arial" w:cs="Arial"/>
          <w:sz w:val="24"/>
          <w:szCs w:val="24"/>
        </w:rPr>
        <w:t>, out of 280 samples collected across three sites</w:t>
      </w:r>
      <w:r w:rsidRPr="00C34665">
        <w:rPr>
          <w:rFonts w:ascii="Arial" w:eastAsia="Times New Roman" w:hAnsi="Arial" w:cs="Arial"/>
          <w:sz w:val="24"/>
          <w:szCs w:val="24"/>
        </w:rPr>
        <w:t xml:space="preserve">. These outliers have a high methane mole fraction </w:t>
      </w:r>
      <w:r w:rsidR="00AB6528">
        <w:rPr>
          <w:rFonts w:ascii="Arial" w:eastAsia="Times New Roman" w:hAnsi="Arial" w:cs="Arial"/>
          <w:sz w:val="24"/>
          <w:szCs w:val="24"/>
        </w:rPr>
        <w:t>but are not depleted in</w:t>
      </w:r>
      <w:r w:rsidRPr="00C34665">
        <w:rPr>
          <w:rFonts w:ascii="Arial" w:eastAsia="Times New Roman" w:hAnsi="Arial" w:cs="Arial"/>
          <w:sz w:val="24"/>
          <w:szCs w:val="24"/>
        </w:rPr>
        <w:t xml:space="preserve"> δ</w:t>
      </w:r>
      <w:r w:rsidRPr="00C34665">
        <w:rPr>
          <w:rFonts w:ascii="Arial" w:eastAsia="Times New Roman" w:hAnsi="Arial" w:cs="Arial"/>
          <w:sz w:val="24"/>
          <w:szCs w:val="24"/>
          <w:vertAlign w:val="superscript"/>
        </w:rPr>
        <w:t>13</w:t>
      </w:r>
      <w:r w:rsidRPr="00C34665">
        <w:rPr>
          <w:rFonts w:ascii="Arial" w:eastAsia="Times New Roman" w:hAnsi="Arial" w:cs="Arial"/>
          <w:sz w:val="24"/>
          <w:szCs w:val="24"/>
        </w:rPr>
        <w:t>C</w:t>
      </w:r>
      <w:r w:rsidR="0011029D" w:rsidRPr="0011029D">
        <w:rPr>
          <w:rFonts w:ascii="Arial" w:eastAsia="Times New Roman" w:hAnsi="Arial" w:cs="Arial"/>
          <w:sz w:val="24"/>
          <w:szCs w:val="24"/>
          <w:vertAlign w:val="subscript"/>
        </w:rPr>
        <w:t>CH4</w:t>
      </w:r>
      <w:r w:rsidR="00DF3D7C">
        <w:rPr>
          <w:rFonts w:ascii="Arial" w:eastAsia="Times New Roman" w:hAnsi="Arial" w:cs="Arial"/>
          <w:sz w:val="24"/>
          <w:szCs w:val="24"/>
        </w:rPr>
        <w:t>.This</w:t>
      </w:r>
      <w:r>
        <w:rPr>
          <w:rFonts w:ascii="Arial" w:eastAsia="Times New Roman" w:hAnsi="Arial" w:cs="Arial"/>
          <w:sz w:val="24"/>
          <w:szCs w:val="24"/>
        </w:rPr>
        <w:t xml:space="preserve"> </w:t>
      </w:r>
    </w:p>
    <w:tbl>
      <w:tblPr>
        <w:tblStyle w:val="TableGrid"/>
        <w:tblpPr w:leftFromText="180" w:rightFromText="180"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A6FE2" w14:paraId="5A4CA664" w14:textId="77777777" w:rsidTr="002A6FE2">
        <w:tc>
          <w:tcPr>
            <w:tcW w:w="9350" w:type="dxa"/>
          </w:tcPr>
          <w:p w14:paraId="677DA5C0" w14:textId="77777777" w:rsidR="002A6FE2" w:rsidRDefault="002A6FE2" w:rsidP="002A6FE2">
            <w:pPr>
              <w:widowControl w:val="0"/>
              <w:autoSpaceDE w:val="0"/>
              <w:autoSpaceDN w:val="0"/>
              <w:adjustRightInd w:val="0"/>
              <w:spacing w:before="360" w:after="360" w:line="480" w:lineRule="auto"/>
              <w:jc w:val="both"/>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677696" behindDoc="0" locked="0" layoutInCell="1" allowOverlap="1" wp14:anchorId="3637EB6E" wp14:editId="4516F36E">
                  <wp:simplePos x="0" y="0"/>
                  <wp:positionH relativeFrom="column">
                    <wp:posOffset>-68580</wp:posOffset>
                  </wp:positionH>
                  <wp:positionV relativeFrom="paragraph">
                    <wp:posOffset>127</wp:posOffset>
                  </wp:positionV>
                  <wp:extent cx="5429250" cy="6543040"/>
                  <wp:effectExtent l="0" t="0" r="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9250" cy="6543040"/>
                          </a:xfrm>
                          <a:prstGeom prst="rect">
                            <a:avLst/>
                          </a:prstGeom>
                        </pic:spPr>
                      </pic:pic>
                    </a:graphicData>
                  </a:graphic>
                  <wp14:sizeRelH relativeFrom="margin">
                    <wp14:pctWidth>0</wp14:pctWidth>
                  </wp14:sizeRelH>
                  <wp14:sizeRelV relativeFrom="margin">
                    <wp14:pctHeight>0</wp14:pctHeight>
                  </wp14:sizeRelV>
                </wp:anchor>
              </w:drawing>
            </w:r>
          </w:p>
        </w:tc>
      </w:tr>
      <w:tr w:rsidR="002A6FE2" w14:paraId="6AD6318D" w14:textId="77777777" w:rsidTr="002A6FE2">
        <w:tc>
          <w:tcPr>
            <w:tcW w:w="9350" w:type="dxa"/>
          </w:tcPr>
          <w:p w14:paraId="49983CE5" w14:textId="77777777" w:rsidR="002A6FE2" w:rsidRDefault="002A6FE2" w:rsidP="002A6FE2">
            <w:pPr>
              <w:spacing w:line="480" w:lineRule="auto"/>
              <w:rPr>
                <w:rFonts w:asciiTheme="minorBidi" w:hAnsiTheme="minorBidi"/>
                <w:b/>
                <w:bCs/>
              </w:rPr>
            </w:pPr>
          </w:p>
          <w:p w14:paraId="7064EC9D" w14:textId="0125AFBB" w:rsidR="002A6FE2" w:rsidRPr="00DA1A1C" w:rsidRDefault="002A6FE2" w:rsidP="002A6FE2">
            <w:pPr>
              <w:spacing w:line="480" w:lineRule="auto"/>
              <w:rPr>
                <w:rFonts w:asciiTheme="minorBidi" w:hAnsiTheme="minorBidi"/>
                <w:b/>
                <w:bCs/>
              </w:rPr>
            </w:pPr>
            <w:r>
              <w:rPr>
                <w:rFonts w:asciiTheme="minorBidi" w:hAnsiTheme="minorBidi"/>
                <w:b/>
                <w:bCs/>
              </w:rPr>
              <w:t>Figure</w:t>
            </w:r>
            <w:r w:rsidRPr="00DA1A1C">
              <w:rPr>
                <w:rFonts w:asciiTheme="minorBidi" w:hAnsiTheme="minorBidi"/>
                <w:b/>
                <w:bCs/>
              </w:rPr>
              <w:t xml:space="preserve"> 4 </w:t>
            </w:r>
            <w:r>
              <w:rPr>
                <w:rFonts w:asciiTheme="minorBidi" w:hAnsiTheme="minorBidi"/>
                <w:b/>
                <w:bCs/>
              </w:rPr>
              <w:t xml:space="preserve">Long term measurements for the period 2015 and 2016 for three sites in Kuwait, (a) methane mole fraction of the three sites compared to the closest NOAA site. (b) methane isotopic </w:t>
            </w:r>
            <w:r w:rsidR="00772FA4">
              <w:rPr>
                <w:rFonts w:asciiTheme="minorBidi" w:hAnsiTheme="minorBidi"/>
                <w:b/>
                <w:bCs/>
              </w:rPr>
              <w:t xml:space="preserve">measured </w:t>
            </w:r>
            <w:r>
              <w:rPr>
                <w:rFonts w:asciiTheme="minorBidi" w:hAnsiTheme="minorBidi"/>
                <w:b/>
                <w:bCs/>
              </w:rPr>
              <w:t xml:space="preserve">values for the three sites. </w:t>
            </w:r>
          </w:p>
        </w:tc>
      </w:tr>
    </w:tbl>
    <w:p w14:paraId="4F8C66D5" w14:textId="600BB5DD" w:rsidR="001911A2" w:rsidRPr="00C34665"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C34665">
        <w:rPr>
          <w:rFonts w:ascii="Arial" w:eastAsia="Times New Roman" w:hAnsi="Arial" w:cs="Arial"/>
          <w:sz w:val="24"/>
          <w:szCs w:val="24"/>
        </w:rPr>
        <w:lastRenderedPageBreak/>
        <w:t xml:space="preserve">might be due to </w:t>
      </w:r>
      <w:r>
        <w:rPr>
          <w:rFonts w:ascii="Arial" w:eastAsia="Times New Roman" w:hAnsi="Arial" w:cs="Arial"/>
          <w:sz w:val="24"/>
          <w:szCs w:val="24"/>
        </w:rPr>
        <w:t>defective sample</w:t>
      </w:r>
      <w:r w:rsidRPr="00C34665">
        <w:rPr>
          <w:rFonts w:ascii="Arial" w:eastAsia="Times New Roman" w:hAnsi="Arial" w:cs="Arial"/>
          <w:sz w:val="24"/>
          <w:szCs w:val="24"/>
        </w:rPr>
        <w:t xml:space="preserve"> bags but could </w:t>
      </w:r>
      <w:r w:rsidR="0011029D">
        <w:rPr>
          <w:rFonts w:ascii="Arial" w:eastAsia="Times New Roman" w:hAnsi="Arial" w:cs="Arial"/>
          <w:sz w:val="24"/>
          <w:szCs w:val="24"/>
        </w:rPr>
        <w:t>record input from</w:t>
      </w:r>
      <w:r w:rsidRPr="00C34665">
        <w:rPr>
          <w:rFonts w:ascii="Arial" w:eastAsia="Times New Roman" w:hAnsi="Arial" w:cs="Arial"/>
          <w:sz w:val="24"/>
          <w:szCs w:val="24"/>
        </w:rPr>
        <w:t xml:space="preserve"> a local </w:t>
      </w:r>
      <w:r w:rsidR="00DF3D7C">
        <w:rPr>
          <w:rFonts w:ascii="Arial" w:eastAsia="Times New Roman" w:hAnsi="Arial" w:cs="Arial"/>
          <w:sz w:val="24"/>
          <w:szCs w:val="24"/>
        </w:rPr>
        <w:t xml:space="preserve">combustion </w:t>
      </w:r>
      <w:r w:rsidRPr="00C34665">
        <w:rPr>
          <w:rFonts w:ascii="Arial" w:eastAsia="Times New Roman" w:hAnsi="Arial" w:cs="Arial"/>
          <w:sz w:val="24"/>
          <w:szCs w:val="24"/>
        </w:rPr>
        <w:t xml:space="preserve">source near to the site. </w:t>
      </w:r>
    </w:p>
    <w:p w14:paraId="2EF22A10" w14:textId="55FD380D" w:rsidR="00D007B9"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932B68">
        <w:rPr>
          <w:rFonts w:ascii="Arial" w:eastAsia="Times New Roman" w:hAnsi="Arial" w:cs="Arial"/>
          <w:sz w:val="24"/>
          <w:szCs w:val="24"/>
        </w:rPr>
        <w:t xml:space="preserve">The isotopic signature of the source mix was calculated for all three sites combined during 2015 and 2016 </w:t>
      </w:r>
      <w:r>
        <w:rPr>
          <w:rFonts w:ascii="Arial" w:eastAsia="Times New Roman" w:hAnsi="Arial" w:cs="Arial"/>
          <w:sz w:val="24"/>
          <w:szCs w:val="24"/>
        </w:rPr>
        <w:t>using a different</w:t>
      </w:r>
      <w:r w:rsidRPr="00932B68">
        <w:rPr>
          <w:rFonts w:ascii="Arial" w:eastAsia="Times New Roman" w:hAnsi="Arial" w:cs="Arial"/>
          <w:sz w:val="24"/>
          <w:szCs w:val="24"/>
        </w:rPr>
        <w:t xml:space="preserve"> background value for each season. </w:t>
      </w:r>
      <w:r w:rsidRPr="00D007B9">
        <w:rPr>
          <w:rFonts w:ascii="Arial" w:eastAsia="Times New Roman" w:hAnsi="Arial" w:cs="Arial"/>
          <w:sz w:val="24"/>
          <w:szCs w:val="24"/>
        </w:rPr>
        <w:t>Figure</w:t>
      </w:r>
      <w:r w:rsidR="00D007B9" w:rsidRPr="00D007B9">
        <w:rPr>
          <w:rFonts w:ascii="Arial" w:eastAsia="Times New Roman" w:hAnsi="Arial" w:cs="Arial"/>
          <w:sz w:val="24"/>
          <w:szCs w:val="24"/>
        </w:rPr>
        <w:t xml:space="preserve"> 5</w:t>
      </w:r>
      <w:r w:rsidRPr="00D007B9">
        <w:rPr>
          <w:rFonts w:ascii="Arial" w:eastAsia="Times New Roman" w:hAnsi="Arial" w:cs="Arial"/>
          <w:sz w:val="24"/>
          <w:szCs w:val="24"/>
        </w:rPr>
        <w:t xml:space="preserve"> </w:t>
      </w:r>
      <w:r w:rsidRPr="00932B68">
        <w:rPr>
          <w:rFonts w:ascii="Arial" w:eastAsia="Times New Roman" w:hAnsi="Arial" w:cs="Arial"/>
          <w:sz w:val="24"/>
          <w:szCs w:val="24"/>
        </w:rPr>
        <w:t xml:space="preserve">shows the source signature calculated using a Miller-Tans plot and the overall </w:t>
      </w:r>
      <w:r w:rsidR="0011029D" w:rsidRPr="006B5001">
        <w:rPr>
          <w:rFonts w:asciiTheme="minorBidi" w:hAnsiTheme="minorBidi"/>
          <w:sz w:val="24"/>
          <w:szCs w:val="24"/>
          <w:shd w:val="clear" w:color="auto" w:fill="FFFFFF"/>
        </w:rPr>
        <w:t>δ</w:t>
      </w:r>
      <w:r w:rsidR="0011029D" w:rsidRPr="006B5001">
        <w:rPr>
          <w:rFonts w:asciiTheme="minorBidi" w:hAnsiTheme="minorBidi"/>
          <w:sz w:val="24"/>
          <w:szCs w:val="24"/>
          <w:shd w:val="clear" w:color="auto" w:fill="FFFFFF"/>
          <w:vertAlign w:val="superscript"/>
        </w:rPr>
        <w:t>13</w:t>
      </w:r>
      <w:r w:rsidR="0011029D" w:rsidRPr="006B5001">
        <w:rPr>
          <w:rFonts w:asciiTheme="minorBidi" w:hAnsiTheme="minorBidi"/>
          <w:sz w:val="24"/>
          <w:szCs w:val="24"/>
          <w:shd w:val="clear" w:color="auto" w:fill="FFFFFF"/>
        </w:rPr>
        <w:t>C</w:t>
      </w:r>
      <w:r w:rsidR="0011029D" w:rsidRPr="00C65B86">
        <w:rPr>
          <w:rFonts w:asciiTheme="minorBidi" w:hAnsiTheme="minorBidi"/>
          <w:sz w:val="24"/>
          <w:szCs w:val="24"/>
          <w:vertAlign w:val="subscript"/>
        </w:rPr>
        <w:t>CH4</w:t>
      </w:r>
      <w:r w:rsidRPr="00932B68">
        <w:rPr>
          <w:rFonts w:ascii="Arial" w:eastAsia="Times New Roman" w:hAnsi="Arial" w:cs="Arial"/>
          <w:sz w:val="24"/>
          <w:szCs w:val="24"/>
        </w:rPr>
        <w:t xml:space="preserve"> source mix for Kuwait is -55.9</w:t>
      </w:r>
      <w:r>
        <w:rPr>
          <w:rFonts w:ascii="Arial" w:eastAsia="Times New Roman" w:hAnsi="Arial" w:cs="Arial"/>
          <w:sz w:val="24"/>
          <w:szCs w:val="24"/>
        </w:rPr>
        <w:t xml:space="preserve"> </w:t>
      </w:r>
      <w:r w:rsidRPr="00932B68">
        <w:rPr>
          <w:rFonts w:ascii="Arial" w:eastAsia="Times New Roman" w:hAnsi="Arial" w:cs="Arial"/>
          <w:sz w:val="24"/>
          <w:szCs w:val="24"/>
        </w:rPr>
        <w:t>±</w:t>
      </w:r>
      <w:r>
        <w:rPr>
          <w:rFonts w:ascii="Arial" w:eastAsia="Times New Roman" w:hAnsi="Arial" w:cs="Arial"/>
          <w:sz w:val="24"/>
          <w:szCs w:val="24"/>
        </w:rPr>
        <w:t xml:space="preserve"> </w:t>
      </w:r>
      <w:r w:rsidRPr="00932B68">
        <w:rPr>
          <w:rFonts w:ascii="Arial" w:eastAsia="Times New Roman" w:hAnsi="Arial" w:cs="Arial"/>
          <w:sz w:val="24"/>
          <w:szCs w:val="24"/>
        </w:rPr>
        <w:t>0.7‰</w:t>
      </w:r>
      <w:r>
        <w:rPr>
          <w:rFonts w:ascii="Arial" w:eastAsia="Times New Roman" w:hAnsi="Arial" w:cs="Arial"/>
          <w:sz w:val="24"/>
          <w:szCs w:val="24"/>
        </w:rPr>
        <w:t>.</w:t>
      </w:r>
    </w:p>
    <w:tbl>
      <w:tblPr>
        <w:tblStyle w:val="TableGrid"/>
        <w:tblpPr w:leftFromText="180" w:rightFromText="180"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07B9" w14:paraId="7DF28CCE" w14:textId="77777777" w:rsidTr="00D007B9">
        <w:tc>
          <w:tcPr>
            <w:tcW w:w="9350" w:type="dxa"/>
          </w:tcPr>
          <w:p w14:paraId="5621A931" w14:textId="77777777" w:rsidR="00D007B9" w:rsidRDefault="00D007B9" w:rsidP="00C64DFA">
            <w:pPr>
              <w:widowControl w:val="0"/>
              <w:autoSpaceDE w:val="0"/>
              <w:autoSpaceDN w:val="0"/>
              <w:adjustRightInd w:val="0"/>
              <w:spacing w:before="360" w:after="360" w:line="480" w:lineRule="auto"/>
              <w:jc w:val="both"/>
              <w:rPr>
                <w:rFonts w:ascii="Arial" w:eastAsia="Times New Roman" w:hAnsi="Arial" w:cs="Arial"/>
                <w:noProof/>
                <w:sz w:val="24"/>
                <w:szCs w:val="24"/>
              </w:rPr>
            </w:pPr>
            <w:r>
              <w:rPr>
                <w:rFonts w:ascii="Arial" w:eastAsia="Times New Roman" w:hAnsi="Arial" w:cs="Arial"/>
                <w:noProof/>
                <w:sz w:val="24"/>
                <w:szCs w:val="24"/>
              </w:rPr>
              <w:drawing>
                <wp:anchor distT="0" distB="0" distL="114300" distR="114300" simplePos="0" relativeHeight="251669504" behindDoc="0" locked="0" layoutInCell="1" allowOverlap="1" wp14:anchorId="753F4E30" wp14:editId="1C858D71">
                  <wp:simplePos x="0" y="0"/>
                  <wp:positionH relativeFrom="column">
                    <wp:posOffset>325263</wp:posOffset>
                  </wp:positionH>
                  <wp:positionV relativeFrom="paragraph">
                    <wp:posOffset>80465</wp:posOffset>
                  </wp:positionV>
                  <wp:extent cx="4735710" cy="2621811"/>
                  <wp:effectExtent l="0" t="0" r="8255" b="7620"/>
                  <wp:wrapSquare wrapText="bothSides"/>
                  <wp:docPr id="5"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 MillerTans.jpg"/>
                          <pic:cNvPicPr/>
                        </pic:nvPicPr>
                        <pic:blipFill rotWithShape="1">
                          <a:blip r:embed="rId16" cstate="print">
                            <a:extLst>
                              <a:ext uri="{28A0092B-C50C-407E-A947-70E740481C1C}">
                                <a14:useLocalDpi xmlns:a14="http://schemas.microsoft.com/office/drawing/2010/main" val="0"/>
                              </a:ext>
                            </a:extLst>
                          </a:blip>
                          <a:srcRect l="2379" t="8909" r="4363" b="52952"/>
                          <a:stretch/>
                        </pic:blipFill>
                        <pic:spPr bwMode="auto">
                          <a:xfrm>
                            <a:off x="0" y="0"/>
                            <a:ext cx="4735710" cy="2621811"/>
                          </a:xfrm>
                          <a:prstGeom prst="rect">
                            <a:avLst/>
                          </a:prstGeom>
                          <a:ln>
                            <a:noFill/>
                          </a:ln>
                          <a:extLst>
                            <a:ext uri="{53640926-AAD7-44D8-BBD7-CCE9431645EC}">
                              <a14:shadowObscured xmlns:a14="http://schemas.microsoft.com/office/drawing/2010/main"/>
                            </a:ext>
                          </a:extLst>
                        </pic:spPr>
                      </pic:pic>
                    </a:graphicData>
                  </a:graphic>
                </wp:anchor>
              </w:drawing>
            </w:r>
          </w:p>
          <w:p w14:paraId="6464ABC5" w14:textId="77777777" w:rsidR="00D007B9" w:rsidRDefault="00D007B9" w:rsidP="00C64DFA">
            <w:pPr>
              <w:widowControl w:val="0"/>
              <w:autoSpaceDE w:val="0"/>
              <w:autoSpaceDN w:val="0"/>
              <w:adjustRightInd w:val="0"/>
              <w:spacing w:before="360" w:after="360" w:line="480" w:lineRule="auto"/>
              <w:jc w:val="both"/>
              <w:rPr>
                <w:rFonts w:ascii="Arial" w:eastAsia="Times New Roman" w:hAnsi="Arial" w:cs="Arial"/>
                <w:noProof/>
                <w:sz w:val="24"/>
                <w:szCs w:val="24"/>
              </w:rPr>
            </w:pPr>
          </w:p>
          <w:p w14:paraId="051E7EC9" w14:textId="77777777" w:rsidR="00D007B9" w:rsidRDefault="00D007B9" w:rsidP="00C64DFA">
            <w:pPr>
              <w:widowControl w:val="0"/>
              <w:autoSpaceDE w:val="0"/>
              <w:autoSpaceDN w:val="0"/>
              <w:adjustRightInd w:val="0"/>
              <w:spacing w:before="360" w:after="360" w:line="480" w:lineRule="auto"/>
              <w:jc w:val="both"/>
              <w:rPr>
                <w:rFonts w:ascii="Arial" w:eastAsia="Times New Roman" w:hAnsi="Arial" w:cs="Arial"/>
                <w:sz w:val="24"/>
                <w:szCs w:val="24"/>
              </w:rPr>
            </w:pPr>
          </w:p>
        </w:tc>
      </w:tr>
      <w:tr w:rsidR="00D007B9" w14:paraId="62BC84CB" w14:textId="77777777" w:rsidTr="00D007B9">
        <w:trPr>
          <w:trHeight w:val="1523"/>
        </w:trPr>
        <w:tc>
          <w:tcPr>
            <w:tcW w:w="9350" w:type="dxa"/>
          </w:tcPr>
          <w:p w14:paraId="5D10A5FB" w14:textId="4A1F1173" w:rsidR="00D007B9" w:rsidRDefault="00D007B9" w:rsidP="00C64DFA">
            <w:pPr>
              <w:widowControl w:val="0"/>
              <w:autoSpaceDE w:val="0"/>
              <w:autoSpaceDN w:val="0"/>
              <w:adjustRightInd w:val="0"/>
              <w:spacing w:before="360" w:after="360" w:line="480" w:lineRule="auto"/>
              <w:jc w:val="both"/>
              <w:rPr>
                <w:rFonts w:ascii="Arial" w:eastAsia="Times New Roman" w:hAnsi="Arial" w:cs="Arial"/>
                <w:sz w:val="24"/>
                <w:szCs w:val="24"/>
              </w:rPr>
            </w:pPr>
            <w:r>
              <w:rPr>
                <w:rFonts w:asciiTheme="minorBidi" w:hAnsiTheme="minorBidi"/>
                <w:b/>
                <w:bCs/>
              </w:rPr>
              <w:t xml:space="preserve">Figure 5 Miller -Tans plot based on all the isotopic values measured in Kuwait during the period from 2015 to 2016. </w:t>
            </w:r>
            <w:r w:rsidR="00BC0AD5">
              <w:rPr>
                <w:rFonts w:asciiTheme="minorBidi" w:hAnsiTheme="minorBidi"/>
                <w:b/>
                <w:bCs/>
              </w:rPr>
              <w:t>(COLORED)</w:t>
            </w:r>
          </w:p>
        </w:tc>
      </w:tr>
    </w:tbl>
    <w:p w14:paraId="4D66BF31" w14:textId="77777777" w:rsidR="00501F4B" w:rsidRDefault="00501F4B" w:rsidP="00C64DFA">
      <w:pPr>
        <w:widowControl w:val="0"/>
        <w:autoSpaceDE w:val="0"/>
        <w:autoSpaceDN w:val="0"/>
        <w:adjustRightInd w:val="0"/>
        <w:spacing w:before="360" w:after="360" w:line="480" w:lineRule="auto"/>
        <w:jc w:val="both"/>
        <w:rPr>
          <w:rFonts w:ascii="Arial" w:eastAsia="Times New Roman" w:hAnsi="Arial" w:cs="Arial"/>
          <w:sz w:val="24"/>
          <w:szCs w:val="24"/>
        </w:rPr>
      </w:pPr>
    </w:p>
    <w:p w14:paraId="54D08C25" w14:textId="2C0FDC82" w:rsidR="001911A2" w:rsidRPr="00C34665" w:rsidRDefault="00F6437C" w:rsidP="00C64DFA">
      <w:pPr>
        <w:pStyle w:val="ListParagraph"/>
        <w:widowControl w:val="0"/>
        <w:numPr>
          <w:ilvl w:val="1"/>
          <w:numId w:val="3"/>
        </w:numPr>
        <w:autoSpaceDE w:val="0"/>
        <w:autoSpaceDN w:val="0"/>
        <w:adjustRightInd w:val="0"/>
        <w:spacing w:before="360" w:after="360" w:line="480" w:lineRule="auto"/>
        <w:jc w:val="both"/>
        <w:rPr>
          <w:rFonts w:asciiTheme="minorBidi" w:hAnsiTheme="minorBidi"/>
          <w:b/>
          <w:bCs/>
          <w:sz w:val="24"/>
          <w:szCs w:val="24"/>
        </w:rPr>
      </w:pPr>
      <w:r>
        <w:rPr>
          <w:rFonts w:asciiTheme="minorBidi" w:hAnsiTheme="minorBidi"/>
          <w:b/>
          <w:bCs/>
          <w:sz w:val="24"/>
          <w:szCs w:val="24"/>
        </w:rPr>
        <w:t xml:space="preserve"> </w:t>
      </w:r>
      <w:r w:rsidR="001911A2" w:rsidRPr="00C34665">
        <w:rPr>
          <w:rFonts w:asciiTheme="minorBidi" w:hAnsiTheme="minorBidi"/>
          <w:b/>
          <w:bCs/>
          <w:sz w:val="24"/>
          <w:szCs w:val="24"/>
        </w:rPr>
        <w:t xml:space="preserve">Diurnal measurement </w:t>
      </w:r>
    </w:p>
    <w:p w14:paraId="5F9D56A2" w14:textId="47606123" w:rsidR="001911A2" w:rsidRPr="005F43D1" w:rsidRDefault="001911A2" w:rsidP="00C64DFA">
      <w:pPr>
        <w:pStyle w:val="Title3JT"/>
        <w:spacing w:line="480" w:lineRule="auto"/>
        <w:rPr>
          <w:b w:val="0"/>
          <w:i w:val="0"/>
          <w:lang w:val="en-GB"/>
        </w:rPr>
      </w:pPr>
      <w:r>
        <w:rPr>
          <w:b w:val="0"/>
          <w:i w:val="0"/>
          <w:lang w:val="en-GB"/>
        </w:rPr>
        <w:t xml:space="preserve">Three diurnal studies </w:t>
      </w:r>
      <w:r w:rsidR="00732A26">
        <w:rPr>
          <w:b w:val="0"/>
          <w:i w:val="0"/>
          <w:lang w:val="en-GB"/>
        </w:rPr>
        <w:t>were</w:t>
      </w:r>
      <w:r>
        <w:rPr>
          <w:b w:val="0"/>
          <w:i w:val="0"/>
          <w:lang w:val="en-GB"/>
        </w:rPr>
        <w:t xml:space="preserve"> carried out in </w:t>
      </w:r>
      <w:r w:rsidR="00732A26">
        <w:rPr>
          <w:b w:val="0"/>
          <w:i w:val="0"/>
          <w:lang w:val="en-GB"/>
        </w:rPr>
        <w:t xml:space="preserve">the </w:t>
      </w:r>
      <w:r>
        <w:rPr>
          <w:b w:val="0"/>
          <w:i w:val="0"/>
          <w:lang w:val="en-GB"/>
        </w:rPr>
        <w:t>Al-</w:t>
      </w:r>
      <w:proofErr w:type="spellStart"/>
      <w:r>
        <w:rPr>
          <w:b w:val="0"/>
          <w:i w:val="0"/>
          <w:lang w:val="en-GB"/>
        </w:rPr>
        <w:t>Rabya</w:t>
      </w:r>
      <w:proofErr w:type="spellEnd"/>
      <w:r>
        <w:rPr>
          <w:b w:val="0"/>
          <w:i w:val="0"/>
          <w:lang w:val="en-GB"/>
        </w:rPr>
        <w:t xml:space="preserve"> urban area during 2016 to </w:t>
      </w:r>
      <w:r>
        <w:rPr>
          <w:b w:val="0"/>
          <w:i w:val="0"/>
          <w:lang w:val="en-GB"/>
        </w:rPr>
        <w:lastRenderedPageBreak/>
        <w:t>determine the mean</w:t>
      </w:r>
      <w:r w:rsidR="0011029D" w:rsidRPr="0011029D">
        <w:rPr>
          <w:rFonts w:asciiTheme="minorBidi" w:hAnsiTheme="minorBidi"/>
          <w:shd w:val="clear" w:color="auto" w:fill="FFFFFF"/>
        </w:rPr>
        <w:t xml:space="preserve"> </w:t>
      </w:r>
      <w:r w:rsidR="0011029D" w:rsidRPr="0011029D">
        <w:rPr>
          <w:rFonts w:asciiTheme="minorBidi" w:hAnsiTheme="minorBidi"/>
          <w:b w:val="0"/>
          <w:bCs/>
          <w:i w:val="0"/>
          <w:iCs/>
          <w:shd w:val="clear" w:color="auto" w:fill="FFFFFF"/>
        </w:rPr>
        <w:t>δ</w:t>
      </w:r>
      <w:r w:rsidR="0011029D" w:rsidRPr="0011029D">
        <w:rPr>
          <w:rFonts w:asciiTheme="minorBidi" w:hAnsiTheme="minorBidi"/>
          <w:b w:val="0"/>
          <w:bCs/>
          <w:i w:val="0"/>
          <w:iCs/>
          <w:shd w:val="clear" w:color="auto" w:fill="FFFFFF"/>
          <w:vertAlign w:val="superscript"/>
        </w:rPr>
        <w:t>13</w:t>
      </w:r>
      <w:r w:rsidR="0011029D" w:rsidRPr="0011029D">
        <w:rPr>
          <w:rFonts w:asciiTheme="minorBidi" w:hAnsiTheme="minorBidi"/>
          <w:b w:val="0"/>
          <w:bCs/>
          <w:i w:val="0"/>
          <w:iCs/>
          <w:shd w:val="clear" w:color="auto" w:fill="FFFFFF"/>
        </w:rPr>
        <w:t>C</w:t>
      </w:r>
      <w:r w:rsidR="0011029D" w:rsidRPr="0011029D">
        <w:rPr>
          <w:rFonts w:asciiTheme="minorBidi" w:hAnsiTheme="minorBidi"/>
          <w:b w:val="0"/>
          <w:bCs/>
          <w:i w:val="0"/>
          <w:iCs/>
          <w:vertAlign w:val="subscript"/>
        </w:rPr>
        <w:t>CH4</w:t>
      </w:r>
      <w:r w:rsidRPr="0011029D">
        <w:rPr>
          <w:b w:val="0"/>
          <w:bCs/>
          <w:i w:val="0"/>
          <w:iCs/>
          <w:lang w:val="en-GB"/>
        </w:rPr>
        <w:t xml:space="preserve"> </w:t>
      </w:r>
      <w:r>
        <w:rPr>
          <w:b w:val="0"/>
          <w:i w:val="0"/>
          <w:lang w:val="en-GB"/>
        </w:rPr>
        <w:t>source signature characterising this region of the city</w:t>
      </w:r>
      <w:r w:rsidR="00732A26" w:rsidRPr="00732A26">
        <w:rPr>
          <w:b w:val="0"/>
          <w:i w:val="0"/>
          <w:lang w:val="en-GB"/>
        </w:rPr>
        <w:t xml:space="preserve"> </w:t>
      </w:r>
      <w:r w:rsidR="00732A26">
        <w:rPr>
          <w:b w:val="0"/>
          <w:i w:val="0"/>
          <w:lang w:val="en-GB"/>
        </w:rPr>
        <w:t>and hence identify the main methane sources.</w:t>
      </w:r>
    </w:p>
    <w:p w14:paraId="321173F9" w14:textId="6E5C28FB" w:rsidR="001911A2" w:rsidRPr="005F43D1" w:rsidRDefault="001911A2" w:rsidP="00C64DFA">
      <w:pPr>
        <w:pStyle w:val="Title3JT"/>
        <w:spacing w:line="480" w:lineRule="auto"/>
        <w:rPr>
          <w:rFonts w:asciiTheme="minorBidi" w:hAnsiTheme="minorBidi" w:cstheme="minorBidi"/>
          <w:b w:val="0"/>
          <w:i w:val="0"/>
          <w:lang w:val="en-GB"/>
        </w:rPr>
      </w:pPr>
      <w:r w:rsidRPr="00E845C5">
        <w:rPr>
          <w:rFonts w:asciiTheme="minorBidi" w:hAnsiTheme="minorBidi" w:cstheme="minorBidi"/>
          <w:b w:val="0"/>
          <w:i w:val="0"/>
          <w:lang w:val="en-GB"/>
        </w:rPr>
        <w:t xml:space="preserve">The first diurnal study </w:t>
      </w:r>
      <w:r>
        <w:rPr>
          <w:rFonts w:asciiTheme="minorBidi" w:hAnsiTheme="minorBidi" w:cstheme="minorBidi"/>
          <w:b w:val="0"/>
          <w:i w:val="0"/>
          <w:lang w:val="en-GB"/>
        </w:rPr>
        <w:t>took place</w:t>
      </w:r>
      <w:r w:rsidRPr="00E845C5">
        <w:rPr>
          <w:rFonts w:asciiTheme="minorBidi" w:hAnsiTheme="minorBidi" w:cstheme="minorBidi"/>
          <w:b w:val="0"/>
          <w:i w:val="0"/>
          <w:lang w:val="en-GB"/>
        </w:rPr>
        <w:t xml:space="preserve"> </w:t>
      </w:r>
      <w:r>
        <w:rPr>
          <w:rFonts w:asciiTheme="minorBidi" w:hAnsiTheme="minorBidi" w:cstheme="minorBidi"/>
          <w:b w:val="0"/>
          <w:i w:val="0"/>
          <w:lang w:val="en-GB"/>
        </w:rPr>
        <w:t>o</w:t>
      </w:r>
      <w:r w:rsidRPr="00E845C5">
        <w:rPr>
          <w:rFonts w:asciiTheme="minorBidi" w:hAnsiTheme="minorBidi" w:cstheme="minorBidi"/>
          <w:b w:val="0"/>
          <w:i w:val="0"/>
          <w:lang w:val="en-GB"/>
        </w:rPr>
        <w:t xml:space="preserve">n </w:t>
      </w:r>
      <w:r w:rsidRPr="00E845C5">
        <w:rPr>
          <w:b w:val="0"/>
          <w:i w:val="0"/>
          <w:lang w:val="en-GB"/>
        </w:rPr>
        <w:t>5</w:t>
      </w:r>
      <w:r w:rsidRPr="00E845C5">
        <w:rPr>
          <w:b w:val="0"/>
          <w:i w:val="0"/>
          <w:vertAlign w:val="superscript"/>
          <w:lang w:val="en-GB"/>
        </w:rPr>
        <w:t>th</w:t>
      </w:r>
      <w:r w:rsidRPr="00E845C5">
        <w:rPr>
          <w:b w:val="0"/>
          <w:i w:val="0"/>
          <w:lang w:val="en-GB"/>
        </w:rPr>
        <w:t xml:space="preserve"> – 6</w:t>
      </w:r>
      <w:r w:rsidRPr="00E845C5">
        <w:rPr>
          <w:b w:val="0"/>
          <w:i w:val="0"/>
          <w:vertAlign w:val="superscript"/>
          <w:lang w:val="en-GB"/>
        </w:rPr>
        <w:t>th</w:t>
      </w:r>
      <w:r w:rsidRPr="00E845C5">
        <w:rPr>
          <w:b w:val="0"/>
          <w:i w:val="0"/>
          <w:lang w:val="en-GB"/>
        </w:rPr>
        <w:t xml:space="preserve"> January 2016</w:t>
      </w:r>
      <w:r>
        <w:rPr>
          <w:b w:val="0"/>
          <w:i w:val="0"/>
          <w:lang w:val="en-GB"/>
        </w:rPr>
        <w:t xml:space="preserve"> </w:t>
      </w:r>
      <w:r>
        <w:rPr>
          <w:rFonts w:asciiTheme="minorBidi" w:hAnsiTheme="minorBidi" w:cstheme="minorBidi"/>
          <w:b w:val="0"/>
          <w:i w:val="0"/>
          <w:lang w:val="en-GB"/>
        </w:rPr>
        <w:t>when</w:t>
      </w:r>
      <w:r w:rsidRPr="00E845C5">
        <w:rPr>
          <w:rFonts w:asciiTheme="minorBidi" w:hAnsiTheme="minorBidi" w:cstheme="minorBidi"/>
          <w:b w:val="0"/>
          <w:i w:val="0"/>
          <w:lang w:val="en-GB"/>
        </w:rPr>
        <w:t xml:space="preserve"> air samples were collected every 2 hours over 24 hours. </w:t>
      </w:r>
      <w:r>
        <w:rPr>
          <w:rFonts w:asciiTheme="minorBidi" w:hAnsiTheme="minorBidi" w:cstheme="minorBidi"/>
          <w:b w:val="0"/>
          <w:i w:val="0"/>
          <w:lang w:val="en-GB"/>
        </w:rPr>
        <w:t>B</w:t>
      </w:r>
      <w:r w:rsidRPr="00E845C5">
        <w:rPr>
          <w:rFonts w:asciiTheme="minorBidi" w:hAnsiTheme="minorBidi" w:cstheme="minorBidi"/>
          <w:b w:val="0"/>
          <w:i w:val="0"/>
          <w:lang w:val="en-GB"/>
        </w:rPr>
        <w:t>ased on the collected air samples</w:t>
      </w:r>
      <w:r w:rsidRPr="005F43D1">
        <w:rPr>
          <w:rFonts w:asciiTheme="minorBidi" w:hAnsiTheme="minorBidi" w:cstheme="minorBidi"/>
          <w:b w:val="0"/>
          <w:i w:val="0"/>
          <w:lang w:val="en-GB"/>
        </w:rPr>
        <w:t>, the</w:t>
      </w:r>
      <w:r w:rsidRPr="00E845C5">
        <w:rPr>
          <w:rFonts w:asciiTheme="minorBidi" w:hAnsiTheme="minorBidi" w:cstheme="minorBidi"/>
          <w:b w:val="0"/>
          <w:i w:val="0"/>
          <w:lang w:val="en-GB"/>
        </w:rPr>
        <w:t xml:space="preserve"> Keeling plot shows a</w:t>
      </w:r>
      <w:r w:rsidR="0011029D" w:rsidRPr="0011029D">
        <w:rPr>
          <w:rFonts w:asciiTheme="minorBidi" w:hAnsiTheme="minorBidi"/>
          <w:shd w:val="clear" w:color="auto" w:fill="FFFFFF"/>
        </w:rPr>
        <w:t xml:space="preserve"> </w:t>
      </w:r>
      <w:r w:rsidR="0011029D" w:rsidRPr="0011029D">
        <w:rPr>
          <w:rFonts w:asciiTheme="minorBidi" w:hAnsiTheme="minorBidi"/>
          <w:b w:val="0"/>
          <w:bCs/>
          <w:i w:val="0"/>
          <w:iCs/>
          <w:shd w:val="clear" w:color="auto" w:fill="FFFFFF"/>
        </w:rPr>
        <w:t>δ</w:t>
      </w:r>
      <w:r w:rsidR="0011029D" w:rsidRPr="0011029D">
        <w:rPr>
          <w:rFonts w:asciiTheme="minorBidi" w:hAnsiTheme="minorBidi"/>
          <w:b w:val="0"/>
          <w:bCs/>
          <w:i w:val="0"/>
          <w:iCs/>
          <w:shd w:val="clear" w:color="auto" w:fill="FFFFFF"/>
          <w:vertAlign w:val="superscript"/>
        </w:rPr>
        <w:t>13</w:t>
      </w:r>
      <w:r w:rsidR="0011029D" w:rsidRPr="0011029D">
        <w:rPr>
          <w:rFonts w:asciiTheme="minorBidi" w:hAnsiTheme="minorBidi"/>
          <w:b w:val="0"/>
          <w:bCs/>
          <w:i w:val="0"/>
          <w:iCs/>
          <w:shd w:val="clear" w:color="auto" w:fill="FFFFFF"/>
        </w:rPr>
        <w:t>C</w:t>
      </w:r>
      <w:r w:rsidR="0011029D" w:rsidRPr="0011029D">
        <w:rPr>
          <w:rFonts w:asciiTheme="minorBidi" w:hAnsiTheme="minorBidi"/>
          <w:b w:val="0"/>
          <w:bCs/>
          <w:i w:val="0"/>
          <w:iCs/>
          <w:vertAlign w:val="subscript"/>
        </w:rPr>
        <w:t>CH4</w:t>
      </w:r>
      <w:r w:rsidR="0011029D">
        <w:rPr>
          <w:rFonts w:asciiTheme="minorBidi" w:hAnsiTheme="minorBidi" w:cstheme="minorBidi"/>
          <w:b w:val="0"/>
          <w:i w:val="0"/>
          <w:lang w:val="en-GB"/>
        </w:rPr>
        <w:t xml:space="preserve"> </w:t>
      </w:r>
      <w:r w:rsidRPr="00E845C5">
        <w:rPr>
          <w:rFonts w:asciiTheme="minorBidi" w:hAnsiTheme="minorBidi" w:cstheme="minorBidi"/>
          <w:b w:val="0"/>
          <w:i w:val="0"/>
          <w:lang w:val="en-GB"/>
        </w:rPr>
        <w:t>intercept of -56.1 ± 0.9‰.</w:t>
      </w:r>
      <w:r>
        <w:rPr>
          <w:rFonts w:asciiTheme="minorBidi" w:hAnsiTheme="minorBidi" w:cstheme="minorBidi"/>
          <w:b w:val="0"/>
          <w:i w:val="0"/>
          <w:lang w:val="en-GB"/>
        </w:rPr>
        <w:t xml:space="preserve"> Methane </w:t>
      </w:r>
      <w:r w:rsidRPr="005F43D1">
        <w:rPr>
          <w:rFonts w:asciiTheme="minorBidi" w:hAnsiTheme="minorBidi" w:cstheme="minorBidi"/>
          <w:b w:val="0"/>
          <w:i w:val="0"/>
          <w:lang w:val="en-GB"/>
        </w:rPr>
        <w:t>buil</w:t>
      </w:r>
      <w:r>
        <w:rPr>
          <w:rFonts w:asciiTheme="minorBidi" w:hAnsiTheme="minorBidi" w:cstheme="minorBidi"/>
          <w:b w:val="0"/>
          <w:i w:val="0"/>
          <w:lang w:val="en-GB"/>
        </w:rPr>
        <w:t>t</w:t>
      </w:r>
      <w:r w:rsidRPr="005F43D1">
        <w:rPr>
          <w:rFonts w:asciiTheme="minorBidi" w:hAnsiTheme="minorBidi" w:cstheme="minorBidi"/>
          <w:b w:val="0"/>
          <w:i w:val="0"/>
          <w:lang w:val="en-GB"/>
        </w:rPr>
        <w:t>-up overnight with a maximum mole fraction of 5.7 ppm at midnight</w:t>
      </w:r>
      <w:r>
        <w:rPr>
          <w:rFonts w:asciiTheme="minorBidi" w:hAnsiTheme="minorBidi" w:cstheme="minorBidi"/>
          <w:b w:val="0"/>
          <w:i w:val="0"/>
          <w:lang w:val="en-GB"/>
        </w:rPr>
        <w:t xml:space="preserve">, </w:t>
      </w:r>
      <w:r w:rsidR="00511DD1">
        <w:rPr>
          <w:rFonts w:asciiTheme="minorBidi" w:hAnsiTheme="minorBidi" w:cstheme="minorBidi"/>
          <w:b w:val="0"/>
          <w:i w:val="0"/>
          <w:lang w:val="en-GB"/>
        </w:rPr>
        <w:t>and</w:t>
      </w:r>
      <w:r>
        <w:rPr>
          <w:rFonts w:asciiTheme="minorBidi" w:hAnsiTheme="minorBidi" w:cstheme="minorBidi"/>
          <w:b w:val="0"/>
          <w:i w:val="0"/>
          <w:lang w:val="en-GB"/>
        </w:rPr>
        <w:t xml:space="preserve"> an associated </w:t>
      </w:r>
      <w:r w:rsidRPr="005F43D1">
        <w:rPr>
          <w:rFonts w:asciiTheme="minorBidi" w:hAnsiTheme="minorBidi" w:cstheme="minorBidi"/>
          <w:b w:val="0"/>
          <w:i w:val="0"/>
          <w:lang w:val="en-GB"/>
        </w:rPr>
        <w:t>drop of the wind</w:t>
      </w:r>
      <w:r>
        <w:rPr>
          <w:rFonts w:asciiTheme="minorBidi" w:hAnsiTheme="minorBidi" w:cstheme="minorBidi"/>
          <w:b w:val="0"/>
          <w:i w:val="0"/>
          <w:lang w:val="en-GB"/>
        </w:rPr>
        <w:t xml:space="preserve"> speed from 1.7 m/</w:t>
      </w:r>
      <w:r w:rsidR="00585F12">
        <w:rPr>
          <w:rFonts w:asciiTheme="minorBidi" w:hAnsiTheme="minorBidi" w:cstheme="minorBidi"/>
          <w:b w:val="0"/>
          <w:i w:val="0"/>
          <w:lang w:val="en-GB"/>
        </w:rPr>
        <w:t>s</w:t>
      </w:r>
      <w:r>
        <w:rPr>
          <w:rFonts w:asciiTheme="minorBidi" w:hAnsiTheme="minorBidi" w:cstheme="minorBidi"/>
          <w:b w:val="0"/>
          <w:i w:val="0"/>
          <w:lang w:val="en-GB"/>
        </w:rPr>
        <w:t xml:space="preserve"> to 0.7 m/</w:t>
      </w:r>
      <w:r w:rsidR="00585F12">
        <w:rPr>
          <w:rFonts w:asciiTheme="minorBidi" w:hAnsiTheme="minorBidi" w:cstheme="minorBidi"/>
          <w:b w:val="0"/>
          <w:i w:val="0"/>
          <w:lang w:val="en-GB"/>
        </w:rPr>
        <w:t>s</w:t>
      </w:r>
      <w:r>
        <w:rPr>
          <w:rFonts w:asciiTheme="minorBidi" w:hAnsiTheme="minorBidi" w:cstheme="minorBidi"/>
          <w:b w:val="0"/>
          <w:i w:val="0"/>
          <w:lang w:val="en-GB"/>
        </w:rPr>
        <w:t xml:space="preserve"> </w:t>
      </w:r>
      <w:r w:rsidRPr="005F43D1">
        <w:rPr>
          <w:rFonts w:asciiTheme="minorBidi" w:hAnsiTheme="minorBidi" w:cstheme="minorBidi"/>
          <w:b w:val="0"/>
          <w:i w:val="0"/>
          <w:lang w:val="en-GB"/>
        </w:rPr>
        <w:t>and dissipat</w:t>
      </w:r>
      <w:r>
        <w:rPr>
          <w:rFonts w:asciiTheme="minorBidi" w:hAnsiTheme="minorBidi" w:cstheme="minorBidi"/>
          <w:b w:val="0"/>
          <w:i w:val="0"/>
          <w:lang w:val="en-GB"/>
        </w:rPr>
        <w:t>ed</w:t>
      </w:r>
      <w:r w:rsidRPr="005F43D1">
        <w:rPr>
          <w:rFonts w:asciiTheme="minorBidi" w:hAnsiTheme="minorBidi" w:cstheme="minorBidi"/>
          <w:b w:val="0"/>
          <w:i w:val="0"/>
          <w:lang w:val="en-GB"/>
        </w:rPr>
        <w:t xml:space="preserve"> in the morning as the air mixed. </w:t>
      </w:r>
    </w:p>
    <w:p w14:paraId="629AD93E" w14:textId="56A06199" w:rsidR="001911A2" w:rsidRPr="00E25353" w:rsidRDefault="001911A2" w:rsidP="00154E62">
      <w:pPr>
        <w:widowControl w:val="0"/>
        <w:autoSpaceDE w:val="0"/>
        <w:autoSpaceDN w:val="0"/>
        <w:adjustRightInd w:val="0"/>
        <w:spacing w:before="360" w:after="360" w:line="480" w:lineRule="auto"/>
        <w:jc w:val="both"/>
        <w:rPr>
          <w:rFonts w:asciiTheme="minorBidi" w:hAnsiTheme="minorBidi"/>
          <w:bCs/>
          <w:iCs/>
          <w:sz w:val="24"/>
          <w:szCs w:val="24"/>
          <w:lang w:val="en-GB"/>
        </w:rPr>
      </w:pPr>
      <w:r>
        <w:rPr>
          <w:rFonts w:asciiTheme="minorBidi" w:hAnsiTheme="minorBidi"/>
          <w:bCs/>
          <w:iCs/>
          <w:sz w:val="24"/>
          <w:szCs w:val="24"/>
          <w:lang w:val="en-GB"/>
        </w:rPr>
        <w:t>T</w:t>
      </w:r>
      <w:r w:rsidRPr="00932B68">
        <w:rPr>
          <w:rFonts w:asciiTheme="minorBidi" w:hAnsiTheme="minorBidi"/>
          <w:bCs/>
          <w:iCs/>
          <w:sz w:val="24"/>
          <w:szCs w:val="24"/>
          <w:lang w:val="en-GB"/>
        </w:rPr>
        <w:t xml:space="preserve">he second diurnal sampling </w:t>
      </w:r>
      <w:r w:rsidR="0011029D">
        <w:rPr>
          <w:rFonts w:asciiTheme="minorBidi" w:hAnsiTheme="minorBidi"/>
          <w:bCs/>
          <w:iCs/>
          <w:sz w:val="24"/>
          <w:szCs w:val="24"/>
          <w:lang w:val="en-GB"/>
        </w:rPr>
        <w:t xml:space="preserve">campaign </w:t>
      </w:r>
      <w:r>
        <w:rPr>
          <w:rFonts w:asciiTheme="minorBidi" w:hAnsiTheme="minorBidi"/>
          <w:bCs/>
          <w:iCs/>
          <w:sz w:val="24"/>
          <w:szCs w:val="24"/>
          <w:lang w:val="en-GB"/>
        </w:rPr>
        <w:t>was carried out on</w:t>
      </w:r>
      <w:r w:rsidRPr="00932B68">
        <w:rPr>
          <w:rFonts w:asciiTheme="minorBidi" w:hAnsiTheme="minorBidi"/>
          <w:bCs/>
          <w:iCs/>
          <w:sz w:val="24"/>
          <w:szCs w:val="24"/>
          <w:lang w:val="en-GB"/>
        </w:rPr>
        <w:t xml:space="preserve"> 18</w:t>
      </w:r>
      <w:r w:rsidRPr="00932B68">
        <w:rPr>
          <w:rFonts w:asciiTheme="minorBidi" w:hAnsiTheme="minorBidi"/>
          <w:bCs/>
          <w:iCs/>
          <w:sz w:val="24"/>
          <w:szCs w:val="24"/>
          <w:vertAlign w:val="superscript"/>
          <w:lang w:val="en-GB"/>
        </w:rPr>
        <w:t>th</w:t>
      </w:r>
      <w:r w:rsidRPr="00932B68">
        <w:rPr>
          <w:rFonts w:asciiTheme="minorBidi" w:hAnsiTheme="minorBidi"/>
          <w:bCs/>
          <w:iCs/>
          <w:sz w:val="24"/>
          <w:szCs w:val="24"/>
          <w:lang w:val="en-GB"/>
        </w:rPr>
        <w:t xml:space="preserve"> – 19</w:t>
      </w:r>
      <w:r w:rsidRPr="00932B68">
        <w:rPr>
          <w:rFonts w:asciiTheme="minorBidi" w:hAnsiTheme="minorBidi"/>
          <w:bCs/>
          <w:iCs/>
          <w:sz w:val="24"/>
          <w:szCs w:val="24"/>
          <w:vertAlign w:val="superscript"/>
          <w:lang w:val="en-GB"/>
        </w:rPr>
        <w:t>th</w:t>
      </w:r>
      <w:r w:rsidRPr="00932B68">
        <w:rPr>
          <w:rFonts w:asciiTheme="minorBidi" w:hAnsiTheme="minorBidi"/>
          <w:bCs/>
          <w:iCs/>
          <w:sz w:val="24"/>
          <w:szCs w:val="24"/>
          <w:lang w:val="en-GB"/>
        </w:rPr>
        <w:t xml:space="preserve"> July 2016. The sampling started at 3 pm with an easterly wind direction </w:t>
      </w:r>
      <w:r w:rsidR="00154E62">
        <w:rPr>
          <w:rFonts w:asciiTheme="minorBidi" w:hAnsiTheme="minorBidi"/>
          <w:bCs/>
          <w:iCs/>
          <w:sz w:val="24"/>
          <w:szCs w:val="24"/>
          <w:lang w:val="en-GB"/>
        </w:rPr>
        <w:t>caused by the</w:t>
      </w:r>
      <w:r w:rsidR="00154E62" w:rsidRPr="00154E62">
        <w:rPr>
          <w:rFonts w:asciiTheme="minorBidi" w:hAnsiTheme="minorBidi"/>
          <w:bCs/>
          <w:iCs/>
          <w:sz w:val="24"/>
          <w:szCs w:val="24"/>
          <w:lang w:val="en-GB"/>
        </w:rPr>
        <w:t xml:space="preserve"> sea breeze coming from Kuwait coast </w:t>
      </w:r>
      <w:bookmarkStart w:id="11" w:name="_Hlk67056821"/>
      <w:r w:rsidR="00154E62">
        <w:rPr>
          <w:rFonts w:asciiTheme="minorBidi" w:hAnsiTheme="minorBidi"/>
          <w:bCs/>
          <w:iCs/>
          <w:sz w:val="24"/>
          <w:szCs w:val="24"/>
          <w:lang w:val="en-GB"/>
        </w:rPr>
        <w:t>(</w:t>
      </w:r>
      <w:proofErr w:type="spellStart"/>
      <w:r w:rsidR="00154E62">
        <w:rPr>
          <w:rFonts w:asciiTheme="minorBidi" w:hAnsiTheme="minorBidi"/>
          <w:bCs/>
          <w:iCs/>
          <w:sz w:val="24"/>
          <w:szCs w:val="24"/>
          <w:lang w:val="en-GB"/>
        </w:rPr>
        <w:t>Alsarrafet</w:t>
      </w:r>
      <w:proofErr w:type="spellEnd"/>
      <w:r w:rsidR="00154E62">
        <w:rPr>
          <w:rFonts w:asciiTheme="minorBidi" w:hAnsiTheme="minorBidi"/>
          <w:bCs/>
          <w:iCs/>
          <w:sz w:val="24"/>
          <w:szCs w:val="24"/>
          <w:lang w:val="en-GB"/>
        </w:rPr>
        <w:t xml:space="preserve"> al., 2019)</w:t>
      </w:r>
      <w:r w:rsidR="008B52CE">
        <w:rPr>
          <w:rFonts w:asciiTheme="minorBidi" w:hAnsiTheme="minorBidi"/>
          <w:bCs/>
          <w:iCs/>
          <w:sz w:val="24"/>
          <w:szCs w:val="24"/>
          <w:lang w:val="en-GB"/>
        </w:rPr>
        <w:t xml:space="preserve">. The wind changed to </w:t>
      </w:r>
      <w:bookmarkEnd w:id="11"/>
      <w:r w:rsidR="00154E62" w:rsidRPr="00932B68">
        <w:rPr>
          <w:rFonts w:asciiTheme="minorBidi" w:hAnsiTheme="minorBidi"/>
          <w:bCs/>
          <w:iCs/>
          <w:sz w:val="24"/>
          <w:szCs w:val="24"/>
          <w:lang w:val="en-GB"/>
        </w:rPr>
        <w:t xml:space="preserve">a southerly </w:t>
      </w:r>
      <w:r w:rsidR="008B52CE">
        <w:rPr>
          <w:rFonts w:asciiTheme="minorBidi" w:hAnsiTheme="minorBidi"/>
          <w:bCs/>
          <w:iCs/>
          <w:sz w:val="24"/>
          <w:szCs w:val="24"/>
          <w:lang w:val="en-GB"/>
        </w:rPr>
        <w:t>by</w:t>
      </w:r>
      <w:r w:rsidRPr="00932B68">
        <w:rPr>
          <w:rFonts w:asciiTheme="minorBidi" w:hAnsiTheme="minorBidi"/>
          <w:bCs/>
          <w:iCs/>
          <w:sz w:val="24"/>
          <w:szCs w:val="24"/>
          <w:lang w:val="en-GB"/>
        </w:rPr>
        <w:t xml:space="preserve"> early morning with maximum methane mole fraction</w:t>
      </w:r>
      <w:r>
        <w:rPr>
          <w:rFonts w:asciiTheme="minorBidi" w:hAnsiTheme="minorBidi"/>
          <w:bCs/>
          <w:iCs/>
          <w:sz w:val="24"/>
          <w:szCs w:val="24"/>
          <w:lang w:val="en-GB"/>
        </w:rPr>
        <w:t xml:space="preserve"> of</w:t>
      </w:r>
      <w:r w:rsidRPr="00932B68">
        <w:rPr>
          <w:rFonts w:asciiTheme="minorBidi" w:hAnsiTheme="minorBidi"/>
          <w:bCs/>
          <w:iCs/>
          <w:sz w:val="24"/>
          <w:szCs w:val="24"/>
          <w:lang w:val="en-GB"/>
        </w:rPr>
        <w:t xml:space="preserve"> 4.8 ppm </w:t>
      </w:r>
      <w:r w:rsidR="00560657">
        <w:rPr>
          <w:rFonts w:asciiTheme="minorBidi" w:hAnsiTheme="minorBidi"/>
          <w:bCs/>
          <w:iCs/>
          <w:sz w:val="24"/>
          <w:szCs w:val="24"/>
          <w:lang w:val="en-GB"/>
        </w:rPr>
        <w:t>corresponding to</w:t>
      </w:r>
      <w:r w:rsidRPr="00932B68">
        <w:rPr>
          <w:rFonts w:asciiTheme="minorBidi" w:hAnsiTheme="minorBidi"/>
          <w:bCs/>
          <w:iCs/>
          <w:sz w:val="24"/>
          <w:szCs w:val="24"/>
          <w:lang w:val="en-GB"/>
        </w:rPr>
        <w:t xml:space="preserve"> </w:t>
      </w:r>
      <w:r>
        <w:rPr>
          <w:rFonts w:asciiTheme="minorBidi" w:hAnsiTheme="minorBidi"/>
          <w:bCs/>
          <w:iCs/>
          <w:sz w:val="24"/>
          <w:szCs w:val="24"/>
          <w:lang w:val="en-GB"/>
        </w:rPr>
        <w:t>minimum</w:t>
      </w:r>
      <w:r w:rsidR="008B52CE">
        <w:rPr>
          <w:rFonts w:asciiTheme="minorBidi" w:hAnsiTheme="minorBidi"/>
          <w:bCs/>
          <w:iCs/>
          <w:sz w:val="24"/>
          <w:szCs w:val="24"/>
          <w:lang w:val="en-GB"/>
        </w:rPr>
        <w:t xml:space="preserve"> measured</w:t>
      </w:r>
      <w:r w:rsidRPr="00932B68">
        <w:rPr>
          <w:rFonts w:asciiTheme="minorBidi" w:hAnsiTheme="minorBidi"/>
          <w:bCs/>
          <w:iCs/>
          <w:sz w:val="24"/>
          <w:szCs w:val="24"/>
          <w:lang w:val="en-GB"/>
        </w:rPr>
        <w:t xml:space="preserve"> δ</w:t>
      </w:r>
      <w:r w:rsidRPr="00932B68">
        <w:rPr>
          <w:rFonts w:asciiTheme="minorBidi" w:hAnsiTheme="minorBidi"/>
          <w:bCs/>
          <w:iCs/>
          <w:sz w:val="24"/>
          <w:szCs w:val="24"/>
          <w:vertAlign w:val="superscript"/>
          <w:lang w:val="en-GB"/>
        </w:rPr>
        <w:t>13</w:t>
      </w:r>
      <w:r w:rsidRPr="00932B68">
        <w:rPr>
          <w:rFonts w:asciiTheme="minorBidi" w:hAnsiTheme="minorBidi"/>
          <w:bCs/>
          <w:iCs/>
          <w:sz w:val="24"/>
          <w:szCs w:val="24"/>
          <w:lang w:val="en-GB"/>
        </w:rPr>
        <w:t>C of -54.1 ±</w:t>
      </w:r>
      <w:r w:rsidR="00D97387">
        <w:rPr>
          <w:rFonts w:asciiTheme="minorBidi" w:hAnsiTheme="minorBidi"/>
          <w:bCs/>
          <w:iCs/>
          <w:sz w:val="24"/>
          <w:szCs w:val="24"/>
          <w:lang w:val="en-GB"/>
        </w:rPr>
        <w:t xml:space="preserve"> </w:t>
      </w:r>
      <w:r w:rsidRPr="00932B68">
        <w:rPr>
          <w:rFonts w:asciiTheme="minorBidi" w:hAnsiTheme="minorBidi"/>
          <w:bCs/>
          <w:iCs/>
          <w:sz w:val="24"/>
          <w:szCs w:val="24"/>
          <w:lang w:val="en-GB"/>
        </w:rPr>
        <w:t xml:space="preserve">0.04‰. </w:t>
      </w:r>
      <w:r>
        <w:rPr>
          <w:rFonts w:asciiTheme="minorBidi" w:hAnsiTheme="minorBidi"/>
          <w:bCs/>
          <w:iCs/>
          <w:sz w:val="24"/>
          <w:szCs w:val="24"/>
          <w:lang w:val="en-GB"/>
        </w:rPr>
        <w:t xml:space="preserve">The </w:t>
      </w:r>
      <w:r w:rsidRPr="00932B68">
        <w:rPr>
          <w:rFonts w:asciiTheme="minorBidi" w:hAnsiTheme="minorBidi"/>
          <w:bCs/>
          <w:iCs/>
          <w:sz w:val="24"/>
          <w:szCs w:val="24"/>
          <w:lang w:val="en-GB"/>
        </w:rPr>
        <w:t>intercept of</w:t>
      </w:r>
      <w:r w:rsidR="00585F12">
        <w:rPr>
          <w:rFonts w:asciiTheme="minorBidi" w:hAnsiTheme="minorBidi"/>
          <w:bCs/>
          <w:iCs/>
          <w:sz w:val="24"/>
          <w:szCs w:val="24"/>
          <w:lang w:val="en-GB"/>
        </w:rPr>
        <w:t xml:space="preserve"> the</w:t>
      </w:r>
      <w:r w:rsidRPr="00932B68">
        <w:rPr>
          <w:rFonts w:asciiTheme="minorBidi" w:hAnsiTheme="minorBidi"/>
          <w:bCs/>
          <w:iCs/>
          <w:sz w:val="24"/>
          <w:szCs w:val="24"/>
          <w:lang w:val="en-GB"/>
        </w:rPr>
        <w:t xml:space="preserve"> Keeling plot </w:t>
      </w:r>
      <w:r w:rsidR="0011029D">
        <w:rPr>
          <w:rFonts w:asciiTheme="minorBidi" w:hAnsiTheme="minorBidi"/>
          <w:bCs/>
          <w:iCs/>
          <w:sz w:val="24"/>
          <w:szCs w:val="24"/>
          <w:lang w:val="en-GB"/>
        </w:rPr>
        <w:t>gives</w:t>
      </w:r>
      <w:r w:rsidR="0011029D" w:rsidRPr="0011029D">
        <w:rPr>
          <w:rFonts w:asciiTheme="minorBidi" w:hAnsiTheme="minorBidi"/>
          <w:sz w:val="24"/>
          <w:szCs w:val="24"/>
          <w:shd w:val="clear" w:color="auto" w:fill="FFFFFF"/>
        </w:rPr>
        <w:t xml:space="preserve"> </w:t>
      </w:r>
      <w:r w:rsidR="0011029D" w:rsidRPr="006B5001">
        <w:rPr>
          <w:rFonts w:asciiTheme="minorBidi" w:hAnsiTheme="minorBidi"/>
          <w:sz w:val="24"/>
          <w:szCs w:val="24"/>
          <w:shd w:val="clear" w:color="auto" w:fill="FFFFFF"/>
        </w:rPr>
        <w:t>δ</w:t>
      </w:r>
      <w:r w:rsidR="0011029D" w:rsidRPr="006B5001">
        <w:rPr>
          <w:rFonts w:asciiTheme="minorBidi" w:hAnsiTheme="minorBidi"/>
          <w:sz w:val="24"/>
          <w:szCs w:val="24"/>
          <w:shd w:val="clear" w:color="auto" w:fill="FFFFFF"/>
          <w:vertAlign w:val="superscript"/>
        </w:rPr>
        <w:t>13</w:t>
      </w:r>
      <w:r w:rsidR="0011029D" w:rsidRPr="006B5001">
        <w:rPr>
          <w:rFonts w:asciiTheme="minorBidi" w:hAnsiTheme="minorBidi"/>
          <w:sz w:val="24"/>
          <w:szCs w:val="24"/>
          <w:shd w:val="clear" w:color="auto" w:fill="FFFFFF"/>
        </w:rPr>
        <w:t>C</w:t>
      </w:r>
      <w:r w:rsidR="0011029D" w:rsidRPr="00C65B86">
        <w:rPr>
          <w:rFonts w:asciiTheme="minorBidi" w:hAnsiTheme="minorBidi"/>
          <w:sz w:val="24"/>
          <w:szCs w:val="24"/>
          <w:vertAlign w:val="subscript"/>
        </w:rPr>
        <w:t>CH4</w:t>
      </w:r>
      <w:r w:rsidR="0011029D">
        <w:rPr>
          <w:rFonts w:asciiTheme="minorBidi" w:hAnsiTheme="minorBidi"/>
          <w:bCs/>
          <w:iCs/>
          <w:sz w:val="24"/>
          <w:szCs w:val="24"/>
          <w:lang w:val="en-GB"/>
        </w:rPr>
        <w:t xml:space="preserve"> </w:t>
      </w:r>
      <w:r w:rsidRPr="00932B68">
        <w:rPr>
          <w:rFonts w:asciiTheme="minorBidi" w:hAnsiTheme="minorBidi"/>
          <w:bCs/>
          <w:iCs/>
          <w:sz w:val="24"/>
          <w:szCs w:val="24"/>
          <w:lang w:val="en-GB"/>
        </w:rPr>
        <w:t>-58.2 ± 0.4 ‰</w:t>
      </w:r>
      <w:r>
        <w:rPr>
          <w:rFonts w:asciiTheme="minorBidi" w:hAnsiTheme="minorBidi"/>
          <w:bCs/>
          <w:iCs/>
          <w:sz w:val="24"/>
          <w:szCs w:val="24"/>
          <w:lang w:val="en-GB"/>
        </w:rPr>
        <w:t xml:space="preserve">, suggesting </w:t>
      </w:r>
      <w:r w:rsidRPr="00932B68">
        <w:rPr>
          <w:rFonts w:asciiTheme="minorBidi" w:hAnsiTheme="minorBidi"/>
          <w:bCs/>
          <w:iCs/>
          <w:sz w:val="24"/>
          <w:szCs w:val="24"/>
        </w:rPr>
        <w:t>a</w:t>
      </w:r>
      <w:r>
        <w:rPr>
          <w:rFonts w:asciiTheme="minorBidi" w:hAnsiTheme="minorBidi"/>
          <w:bCs/>
          <w:iCs/>
          <w:sz w:val="24"/>
          <w:szCs w:val="24"/>
        </w:rPr>
        <w:t xml:space="preserve"> dominantly</w:t>
      </w:r>
      <w:r w:rsidRPr="00932B68">
        <w:rPr>
          <w:rFonts w:asciiTheme="minorBidi" w:hAnsiTheme="minorBidi"/>
          <w:bCs/>
          <w:iCs/>
          <w:sz w:val="24"/>
          <w:szCs w:val="24"/>
        </w:rPr>
        <w:t xml:space="preserve"> biogenic source</w:t>
      </w:r>
      <w:r>
        <w:rPr>
          <w:rFonts w:asciiTheme="minorBidi" w:hAnsiTheme="minorBidi"/>
          <w:bCs/>
          <w:iCs/>
          <w:sz w:val="24"/>
          <w:szCs w:val="24"/>
        </w:rPr>
        <w:t>.</w:t>
      </w:r>
    </w:p>
    <w:p w14:paraId="698D0BCB" w14:textId="193E927B" w:rsidR="001911A2" w:rsidRDefault="001911A2" w:rsidP="00C64DFA">
      <w:pPr>
        <w:widowControl w:val="0"/>
        <w:autoSpaceDE w:val="0"/>
        <w:autoSpaceDN w:val="0"/>
        <w:adjustRightInd w:val="0"/>
        <w:spacing w:before="360" w:after="360" w:line="480" w:lineRule="auto"/>
        <w:jc w:val="both"/>
        <w:rPr>
          <w:rFonts w:asciiTheme="minorBidi" w:hAnsiTheme="minorBidi"/>
          <w:bCs/>
          <w:iCs/>
          <w:sz w:val="24"/>
          <w:szCs w:val="24"/>
          <w:lang w:val="en-GB"/>
        </w:rPr>
      </w:pPr>
      <w:r>
        <w:rPr>
          <w:rFonts w:asciiTheme="minorBidi" w:eastAsia="Times New Roman" w:hAnsiTheme="minorBidi"/>
          <w:bCs/>
          <w:iCs/>
          <w:sz w:val="24"/>
          <w:szCs w:val="24"/>
          <w:lang w:val="en-GB"/>
        </w:rPr>
        <w:t>T</w:t>
      </w:r>
      <w:r w:rsidRPr="00932B68">
        <w:rPr>
          <w:rFonts w:asciiTheme="minorBidi" w:hAnsiTheme="minorBidi"/>
          <w:bCs/>
          <w:iCs/>
          <w:sz w:val="24"/>
          <w:szCs w:val="24"/>
          <w:lang w:val="en-GB"/>
        </w:rPr>
        <w:t>he last diurnal study was carried out in autumn</w:t>
      </w:r>
      <w:r>
        <w:rPr>
          <w:rFonts w:asciiTheme="minorBidi" w:hAnsiTheme="minorBidi"/>
          <w:bCs/>
          <w:iCs/>
          <w:sz w:val="24"/>
          <w:szCs w:val="24"/>
          <w:lang w:val="en-GB"/>
        </w:rPr>
        <w:t>,</w:t>
      </w:r>
      <w:r w:rsidRPr="00932B68">
        <w:rPr>
          <w:rFonts w:asciiTheme="minorBidi" w:hAnsiTheme="minorBidi"/>
          <w:bCs/>
          <w:iCs/>
          <w:sz w:val="24"/>
          <w:szCs w:val="24"/>
          <w:lang w:val="en-GB"/>
        </w:rPr>
        <w:t xml:space="preserve"> </w:t>
      </w:r>
      <w:r w:rsidRPr="00932B68">
        <w:rPr>
          <w:rFonts w:asciiTheme="minorBidi" w:eastAsia="Times New Roman" w:hAnsiTheme="minorBidi"/>
          <w:bCs/>
          <w:iCs/>
          <w:sz w:val="24"/>
          <w:szCs w:val="24"/>
          <w:lang w:val="en-GB"/>
        </w:rPr>
        <w:t>17</w:t>
      </w:r>
      <w:r w:rsidRPr="00932B68">
        <w:rPr>
          <w:rFonts w:asciiTheme="minorBidi" w:eastAsia="Times New Roman" w:hAnsiTheme="minorBidi"/>
          <w:bCs/>
          <w:iCs/>
          <w:sz w:val="24"/>
          <w:szCs w:val="24"/>
          <w:vertAlign w:val="superscript"/>
          <w:lang w:val="en-GB"/>
        </w:rPr>
        <w:t>th</w:t>
      </w:r>
      <w:r w:rsidRPr="00932B68">
        <w:rPr>
          <w:rFonts w:asciiTheme="minorBidi" w:eastAsia="Times New Roman" w:hAnsiTheme="minorBidi"/>
          <w:bCs/>
          <w:iCs/>
          <w:sz w:val="24"/>
          <w:szCs w:val="24"/>
          <w:lang w:val="en-GB"/>
        </w:rPr>
        <w:t xml:space="preserve"> – 18</w:t>
      </w:r>
      <w:r w:rsidRPr="00932B68">
        <w:rPr>
          <w:rFonts w:asciiTheme="minorBidi" w:eastAsia="Times New Roman" w:hAnsiTheme="minorBidi"/>
          <w:bCs/>
          <w:iCs/>
          <w:sz w:val="24"/>
          <w:szCs w:val="24"/>
          <w:vertAlign w:val="superscript"/>
          <w:lang w:val="en-GB"/>
        </w:rPr>
        <w:t>th</w:t>
      </w:r>
      <w:r w:rsidRPr="00932B68">
        <w:rPr>
          <w:rFonts w:asciiTheme="minorBidi" w:eastAsia="Times New Roman" w:hAnsiTheme="minorBidi"/>
          <w:bCs/>
          <w:iCs/>
          <w:sz w:val="24"/>
          <w:szCs w:val="24"/>
          <w:lang w:val="en-GB"/>
        </w:rPr>
        <w:t xml:space="preserve"> October 201</w:t>
      </w:r>
      <w:r>
        <w:rPr>
          <w:rFonts w:asciiTheme="minorBidi" w:eastAsia="Times New Roman" w:hAnsiTheme="minorBidi"/>
          <w:bCs/>
          <w:iCs/>
          <w:sz w:val="24"/>
          <w:szCs w:val="24"/>
          <w:lang w:val="en-GB"/>
        </w:rPr>
        <w:t>6</w:t>
      </w:r>
      <w:r w:rsidRPr="00932B68">
        <w:rPr>
          <w:rFonts w:asciiTheme="minorBidi" w:hAnsiTheme="minorBidi"/>
          <w:bCs/>
          <w:iCs/>
          <w:sz w:val="24"/>
          <w:szCs w:val="24"/>
          <w:lang w:val="en-GB"/>
        </w:rPr>
        <w:t xml:space="preserve">. </w:t>
      </w:r>
      <w:r>
        <w:rPr>
          <w:rFonts w:asciiTheme="minorBidi" w:hAnsiTheme="minorBidi"/>
          <w:bCs/>
          <w:iCs/>
          <w:sz w:val="24"/>
          <w:szCs w:val="24"/>
          <w:lang w:val="en-GB"/>
        </w:rPr>
        <w:t xml:space="preserve">Air </w:t>
      </w:r>
      <w:r w:rsidRPr="00932B68">
        <w:rPr>
          <w:rFonts w:asciiTheme="minorBidi" w:hAnsiTheme="minorBidi"/>
          <w:bCs/>
          <w:iCs/>
          <w:sz w:val="24"/>
          <w:szCs w:val="24"/>
          <w:lang w:val="en-GB"/>
        </w:rPr>
        <w:t xml:space="preserve">samples were collected every 2 hours </w:t>
      </w:r>
      <w:r>
        <w:rPr>
          <w:rFonts w:asciiTheme="minorBidi" w:hAnsiTheme="minorBidi"/>
          <w:bCs/>
          <w:iCs/>
          <w:sz w:val="24"/>
          <w:szCs w:val="24"/>
          <w:lang w:val="en-GB"/>
        </w:rPr>
        <w:t>over</w:t>
      </w:r>
      <w:r w:rsidRPr="00932B68">
        <w:rPr>
          <w:rFonts w:asciiTheme="minorBidi" w:hAnsiTheme="minorBidi"/>
          <w:bCs/>
          <w:iCs/>
          <w:sz w:val="24"/>
          <w:szCs w:val="24"/>
          <w:lang w:val="en-GB"/>
        </w:rPr>
        <w:t xml:space="preserve"> 24 hours. Figure </w:t>
      </w:r>
      <w:r w:rsidR="00D007B9">
        <w:rPr>
          <w:rFonts w:asciiTheme="minorBidi" w:hAnsiTheme="minorBidi"/>
          <w:bCs/>
          <w:iCs/>
          <w:sz w:val="24"/>
          <w:szCs w:val="24"/>
          <w:lang w:val="en-GB"/>
        </w:rPr>
        <w:t>6a</w:t>
      </w:r>
      <w:r w:rsidRPr="00932B68">
        <w:rPr>
          <w:rFonts w:asciiTheme="minorBidi" w:hAnsiTheme="minorBidi"/>
          <w:bCs/>
          <w:iCs/>
          <w:sz w:val="24"/>
          <w:szCs w:val="24"/>
          <w:lang w:val="en-GB"/>
        </w:rPr>
        <w:t xml:space="preserve"> shows the Keeling plot based on the </w:t>
      </w:r>
      <w:r>
        <w:rPr>
          <w:rFonts w:asciiTheme="minorBidi" w:hAnsiTheme="minorBidi"/>
          <w:bCs/>
          <w:iCs/>
          <w:sz w:val="24"/>
          <w:szCs w:val="24"/>
          <w:lang w:val="en-GB"/>
        </w:rPr>
        <w:t xml:space="preserve">collected </w:t>
      </w:r>
      <w:r w:rsidRPr="00932B68">
        <w:rPr>
          <w:rFonts w:asciiTheme="minorBidi" w:hAnsiTheme="minorBidi"/>
          <w:bCs/>
          <w:iCs/>
          <w:sz w:val="24"/>
          <w:szCs w:val="24"/>
          <w:lang w:val="en-GB"/>
        </w:rPr>
        <w:t>samples</w:t>
      </w:r>
      <w:r>
        <w:rPr>
          <w:rFonts w:asciiTheme="minorBidi" w:hAnsiTheme="minorBidi"/>
          <w:bCs/>
          <w:iCs/>
          <w:sz w:val="24"/>
          <w:szCs w:val="24"/>
          <w:lang w:val="en-GB"/>
        </w:rPr>
        <w:t>,</w:t>
      </w:r>
      <w:r w:rsidRPr="00932B68">
        <w:rPr>
          <w:rFonts w:asciiTheme="minorBidi" w:hAnsiTheme="minorBidi"/>
          <w:bCs/>
          <w:iCs/>
          <w:sz w:val="24"/>
          <w:szCs w:val="24"/>
          <w:lang w:val="en-GB"/>
        </w:rPr>
        <w:t xml:space="preserve"> giving a</w:t>
      </w:r>
      <w:r w:rsidR="0011029D" w:rsidRPr="0011029D">
        <w:rPr>
          <w:rFonts w:asciiTheme="minorBidi" w:hAnsiTheme="minorBidi"/>
          <w:sz w:val="24"/>
          <w:szCs w:val="24"/>
          <w:shd w:val="clear" w:color="auto" w:fill="FFFFFF"/>
        </w:rPr>
        <w:t xml:space="preserve"> </w:t>
      </w:r>
      <w:r w:rsidR="0011029D" w:rsidRPr="006B5001">
        <w:rPr>
          <w:rFonts w:asciiTheme="minorBidi" w:hAnsiTheme="minorBidi"/>
          <w:sz w:val="24"/>
          <w:szCs w:val="24"/>
          <w:shd w:val="clear" w:color="auto" w:fill="FFFFFF"/>
        </w:rPr>
        <w:t>δ</w:t>
      </w:r>
      <w:r w:rsidR="0011029D" w:rsidRPr="006B5001">
        <w:rPr>
          <w:rFonts w:asciiTheme="minorBidi" w:hAnsiTheme="minorBidi"/>
          <w:sz w:val="24"/>
          <w:szCs w:val="24"/>
          <w:shd w:val="clear" w:color="auto" w:fill="FFFFFF"/>
          <w:vertAlign w:val="superscript"/>
        </w:rPr>
        <w:t>13</w:t>
      </w:r>
      <w:r w:rsidR="0011029D" w:rsidRPr="006B5001">
        <w:rPr>
          <w:rFonts w:asciiTheme="minorBidi" w:hAnsiTheme="minorBidi"/>
          <w:sz w:val="24"/>
          <w:szCs w:val="24"/>
          <w:shd w:val="clear" w:color="auto" w:fill="FFFFFF"/>
        </w:rPr>
        <w:t>C</w:t>
      </w:r>
      <w:r w:rsidR="0011029D" w:rsidRPr="00C65B86">
        <w:rPr>
          <w:rFonts w:asciiTheme="minorBidi" w:hAnsiTheme="minorBidi"/>
          <w:sz w:val="24"/>
          <w:szCs w:val="24"/>
          <w:vertAlign w:val="subscript"/>
        </w:rPr>
        <w:t>CH4</w:t>
      </w:r>
      <w:r w:rsidRPr="00932B68">
        <w:rPr>
          <w:rFonts w:asciiTheme="minorBidi" w:hAnsiTheme="minorBidi"/>
          <w:bCs/>
          <w:iCs/>
          <w:sz w:val="24"/>
          <w:szCs w:val="24"/>
          <w:lang w:val="en-GB"/>
        </w:rPr>
        <w:t xml:space="preserve"> signature of -59.3 ± 0.3‰, which is more </w:t>
      </w:r>
      <w:r w:rsidRPr="00932B68">
        <w:rPr>
          <w:rFonts w:asciiTheme="minorBidi" w:hAnsiTheme="minorBidi"/>
          <w:bCs/>
          <w:iCs/>
          <w:sz w:val="24"/>
          <w:szCs w:val="24"/>
          <w:vertAlign w:val="superscript"/>
          <w:lang w:val="en-GB"/>
        </w:rPr>
        <w:t>13</w:t>
      </w:r>
      <w:r w:rsidRPr="00932B68">
        <w:rPr>
          <w:rFonts w:asciiTheme="minorBidi" w:hAnsiTheme="minorBidi"/>
          <w:bCs/>
          <w:iCs/>
          <w:sz w:val="24"/>
          <w:szCs w:val="24"/>
          <w:lang w:val="en-GB"/>
        </w:rPr>
        <w:t xml:space="preserve">C-depleted </w:t>
      </w:r>
      <w:r w:rsidR="0011029D">
        <w:rPr>
          <w:rFonts w:asciiTheme="minorBidi" w:hAnsiTheme="minorBidi"/>
          <w:bCs/>
          <w:iCs/>
          <w:sz w:val="24"/>
          <w:szCs w:val="24"/>
          <w:lang w:val="en-GB"/>
        </w:rPr>
        <w:t>than</w:t>
      </w:r>
      <w:r w:rsidRPr="00932B68">
        <w:rPr>
          <w:rFonts w:asciiTheme="minorBidi" w:hAnsiTheme="minorBidi"/>
          <w:bCs/>
          <w:iCs/>
          <w:sz w:val="24"/>
          <w:szCs w:val="24"/>
          <w:lang w:val="en-GB"/>
        </w:rPr>
        <w:t xml:space="preserve"> the previous diurnal studies. The study was started at 3 pm when the wind direction was N to NW for the first four hours then it turned to a southerly wind direction. This southerly air mass </w:t>
      </w:r>
      <w:r w:rsidR="00732A26">
        <w:rPr>
          <w:rFonts w:asciiTheme="minorBidi" w:hAnsiTheme="minorBidi"/>
          <w:bCs/>
          <w:iCs/>
          <w:sz w:val="24"/>
          <w:szCs w:val="24"/>
          <w:lang w:val="en-GB"/>
        </w:rPr>
        <w:t>measured during the evening and early morning</w:t>
      </w:r>
      <w:r w:rsidR="00732A26" w:rsidRPr="00932B68">
        <w:rPr>
          <w:rFonts w:asciiTheme="minorBidi" w:hAnsiTheme="minorBidi"/>
          <w:bCs/>
          <w:iCs/>
          <w:sz w:val="24"/>
          <w:szCs w:val="24"/>
          <w:lang w:val="en-GB"/>
        </w:rPr>
        <w:t xml:space="preserve"> </w:t>
      </w:r>
      <w:r w:rsidRPr="00932B68">
        <w:rPr>
          <w:rFonts w:asciiTheme="minorBidi" w:hAnsiTheme="minorBidi"/>
          <w:bCs/>
          <w:iCs/>
          <w:sz w:val="24"/>
          <w:szCs w:val="24"/>
          <w:lang w:val="en-GB"/>
        </w:rPr>
        <w:t>contained methane</w:t>
      </w:r>
      <w:r w:rsidR="00732A26">
        <w:rPr>
          <w:rFonts w:asciiTheme="minorBidi" w:hAnsiTheme="minorBidi"/>
          <w:bCs/>
          <w:iCs/>
          <w:sz w:val="24"/>
          <w:szCs w:val="24"/>
          <w:lang w:val="en-GB"/>
        </w:rPr>
        <w:t xml:space="preserve"> (peaking at 6.9 ppm) </w:t>
      </w:r>
      <w:r>
        <w:rPr>
          <w:rFonts w:asciiTheme="minorBidi" w:hAnsiTheme="minorBidi"/>
          <w:bCs/>
          <w:iCs/>
          <w:sz w:val="24"/>
          <w:szCs w:val="24"/>
          <w:lang w:val="en-GB"/>
        </w:rPr>
        <w:t xml:space="preserve">that is </w:t>
      </w:r>
      <w:r w:rsidRPr="00932B68">
        <w:rPr>
          <w:rFonts w:asciiTheme="minorBidi" w:hAnsiTheme="minorBidi"/>
          <w:bCs/>
          <w:iCs/>
          <w:sz w:val="24"/>
          <w:szCs w:val="24"/>
          <w:lang w:val="en-GB"/>
        </w:rPr>
        <w:t xml:space="preserve">highly depleted </w:t>
      </w:r>
      <w:r w:rsidRPr="007D6254">
        <w:rPr>
          <w:rFonts w:asciiTheme="minorBidi" w:eastAsia="Times New Roman" w:hAnsiTheme="minorBidi"/>
          <w:bCs/>
          <w:iCs/>
          <w:sz w:val="24"/>
          <w:szCs w:val="24"/>
          <w:lang w:val="en-GB"/>
        </w:rPr>
        <w:t>in</w:t>
      </w:r>
      <w:r w:rsidR="00732A26">
        <w:rPr>
          <w:rFonts w:asciiTheme="minorBidi" w:eastAsia="Times New Roman" w:hAnsiTheme="minorBidi"/>
          <w:bCs/>
          <w:iCs/>
          <w:sz w:val="24"/>
          <w:szCs w:val="24"/>
          <w:lang w:val="en-GB"/>
        </w:rPr>
        <w:t xml:space="preserve"> </w:t>
      </w:r>
      <w:r w:rsidRPr="007D6254">
        <w:rPr>
          <w:rFonts w:asciiTheme="minorBidi" w:eastAsia="Times New Roman" w:hAnsiTheme="minorBidi"/>
          <w:bCs/>
          <w:iCs/>
          <w:sz w:val="24"/>
          <w:szCs w:val="24"/>
          <w:vertAlign w:val="superscript"/>
          <w:lang w:val="en-GB"/>
        </w:rPr>
        <w:t>13</w:t>
      </w:r>
      <w:r w:rsidRPr="007D6254">
        <w:rPr>
          <w:rFonts w:asciiTheme="minorBidi" w:eastAsia="Times New Roman" w:hAnsiTheme="minorBidi"/>
          <w:bCs/>
          <w:iCs/>
          <w:sz w:val="24"/>
          <w:szCs w:val="24"/>
          <w:lang w:val="en-GB"/>
        </w:rPr>
        <w:t>C, which can be attributed to a prevalent biogenic component in methane emissions such as landfills</w:t>
      </w:r>
      <w:r w:rsidR="00D007B9">
        <w:rPr>
          <w:rFonts w:asciiTheme="minorBidi" w:eastAsia="Times New Roman" w:hAnsiTheme="minorBidi"/>
          <w:bCs/>
          <w:iCs/>
          <w:sz w:val="24"/>
          <w:szCs w:val="24"/>
          <w:lang w:val="en-GB"/>
        </w:rPr>
        <w:t xml:space="preserve"> (Figure 6b)</w:t>
      </w:r>
      <w:r w:rsidRPr="007D6254">
        <w:rPr>
          <w:rFonts w:asciiTheme="minorBidi" w:eastAsia="Times New Roman" w:hAnsiTheme="minorBidi"/>
          <w:bCs/>
          <w:iCs/>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07B9" w14:paraId="705F3C3F" w14:textId="77777777" w:rsidTr="004A24A2">
        <w:tc>
          <w:tcPr>
            <w:tcW w:w="9350" w:type="dxa"/>
          </w:tcPr>
          <w:p w14:paraId="47C51FBC" w14:textId="68C8A7C4" w:rsidR="00D007B9" w:rsidRDefault="00501F4B" w:rsidP="00C64DFA">
            <w:pPr>
              <w:widowControl w:val="0"/>
              <w:autoSpaceDE w:val="0"/>
              <w:autoSpaceDN w:val="0"/>
              <w:adjustRightInd w:val="0"/>
              <w:spacing w:before="360" w:after="360" w:line="480" w:lineRule="auto"/>
              <w:jc w:val="both"/>
              <w:rPr>
                <w:rFonts w:asciiTheme="minorBidi" w:hAnsiTheme="minorBidi"/>
                <w:bCs/>
                <w:iCs/>
                <w:sz w:val="24"/>
                <w:szCs w:val="24"/>
                <w:lang w:val="en-GB"/>
              </w:rPr>
            </w:pPr>
            <w:r>
              <w:rPr>
                <w:rFonts w:asciiTheme="minorBidi" w:hAnsiTheme="minorBidi"/>
                <w:bCs/>
                <w:iCs/>
                <w:noProof/>
                <w:sz w:val="24"/>
                <w:szCs w:val="24"/>
                <w:lang w:val="en-GB"/>
              </w:rPr>
              <w:lastRenderedPageBreak/>
              <mc:AlternateContent>
                <mc:Choice Requires="wps">
                  <w:drawing>
                    <wp:anchor distT="0" distB="0" distL="114300" distR="114300" simplePos="0" relativeHeight="251678720" behindDoc="0" locked="0" layoutInCell="1" allowOverlap="1" wp14:anchorId="23E32E6B" wp14:editId="1AF3EB1D">
                      <wp:simplePos x="0" y="0"/>
                      <wp:positionH relativeFrom="column">
                        <wp:posOffset>1636395</wp:posOffset>
                      </wp:positionH>
                      <wp:positionV relativeFrom="paragraph">
                        <wp:posOffset>3400425</wp:posOffset>
                      </wp:positionV>
                      <wp:extent cx="609600" cy="2105025"/>
                      <wp:effectExtent l="0" t="0" r="0" b="9525"/>
                      <wp:wrapNone/>
                      <wp:docPr id="1" name="Rectangle 1"/>
                      <wp:cNvGraphicFramePr/>
                      <a:graphic xmlns:a="http://schemas.openxmlformats.org/drawingml/2006/main">
                        <a:graphicData uri="http://schemas.microsoft.com/office/word/2010/wordprocessingShape">
                          <wps:wsp>
                            <wps:cNvSpPr/>
                            <wps:spPr>
                              <a:xfrm>
                                <a:off x="0" y="0"/>
                                <a:ext cx="609600" cy="2105025"/>
                              </a:xfrm>
                              <a:prstGeom prst="rect">
                                <a:avLst/>
                              </a:prstGeom>
                              <a:solidFill>
                                <a:schemeClr val="accent6">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FC7A2" id="Rectangle 1" o:spid="_x0000_s1026" style="position:absolute;margin-left:128.85pt;margin-top:267.75pt;width:48pt;height:16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" fillcolor="#a8d08d [1945]" stroked="f" strokeweight="1pt">
                      <v:fill opacity="26214f"/>
                    </v:rect>
                  </w:pict>
                </mc:Fallback>
              </mc:AlternateContent>
            </w:r>
            <w:r w:rsidR="00F675E8">
              <w:rPr>
                <w:rFonts w:asciiTheme="minorBidi" w:hAnsiTheme="minorBidi"/>
                <w:bCs/>
                <w:iCs/>
                <w:noProof/>
                <w:sz w:val="24"/>
                <w:szCs w:val="24"/>
                <w:lang w:val="en-GB"/>
              </w:rPr>
              <w:drawing>
                <wp:anchor distT="0" distB="0" distL="114300" distR="114300" simplePos="0" relativeHeight="251671552" behindDoc="0" locked="0" layoutInCell="1" allowOverlap="1" wp14:anchorId="7B2C2374" wp14:editId="1752CA31">
                  <wp:simplePos x="0" y="0"/>
                  <wp:positionH relativeFrom="column">
                    <wp:posOffset>103505</wp:posOffset>
                  </wp:positionH>
                  <wp:positionV relativeFrom="paragraph">
                    <wp:posOffset>0</wp:posOffset>
                  </wp:positionV>
                  <wp:extent cx="5058918" cy="6099048"/>
                  <wp:effectExtent l="0" t="0" r="8890" b="0"/>
                  <wp:wrapSquare wrapText="bothSides"/>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8918" cy="6099048"/>
                          </a:xfrm>
                          <a:prstGeom prst="rect">
                            <a:avLst/>
                          </a:prstGeom>
                        </pic:spPr>
                      </pic:pic>
                    </a:graphicData>
                  </a:graphic>
                </wp:anchor>
              </w:drawing>
            </w:r>
          </w:p>
        </w:tc>
      </w:tr>
      <w:tr w:rsidR="00D007B9" w14:paraId="1271AB50" w14:textId="77777777" w:rsidTr="004A24A2">
        <w:tc>
          <w:tcPr>
            <w:tcW w:w="9350" w:type="dxa"/>
          </w:tcPr>
          <w:p w14:paraId="72E25ED0" w14:textId="266BA094" w:rsidR="00F675E8" w:rsidRDefault="00F675E8" w:rsidP="00F675E8">
            <w:pPr>
              <w:spacing w:line="360" w:lineRule="auto"/>
              <w:rPr>
                <w:rFonts w:asciiTheme="minorBidi" w:hAnsiTheme="minorBidi"/>
                <w:b/>
                <w:bCs/>
              </w:rPr>
            </w:pPr>
          </w:p>
          <w:p w14:paraId="10972BA2" w14:textId="6778F569" w:rsidR="00D007B9" w:rsidRPr="00D007B9" w:rsidRDefault="00D007B9" w:rsidP="00F675E8">
            <w:pPr>
              <w:spacing w:line="360" w:lineRule="auto"/>
              <w:rPr>
                <w:rFonts w:asciiTheme="minorBidi" w:hAnsiTheme="minorBidi"/>
                <w:b/>
                <w:bCs/>
              </w:rPr>
            </w:pPr>
            <w:r w:rsidRPr="00D007B9">
              <w:rPr>
                <w:rFonts w:asciiTheme="minorBidi" w:hAnsiTheme="minorBidi"/>
                <w:b/>
                <w:bCs/>
              </w:rPr>
              <w:t>Figure 6 (a) Keeling plot based on samples collected in A</w:t>
            </w:r>
            <w:r w:rsidR="007A1403">
              <w:rPr>
                <w:rFonts w:asciiTheme="minorBidi" w:hAnsiTheme="minorBidi"/>
                <w:b/>
                <w:bCs/>
              </w:rPr>
              <w:t>l</w:t>
            </w:r>
            <w:r w:rsidRPr="00D007B9">
              <w:rPr>
                <w:rFonts w:asciiTheme="minorBidi" w:hAnsiTheme="minorBidi"/>
                <w:b/>
                <w:bCs/>
              </w:rPr>
              <w:t>-</w:t>
            </w:r>
            <w:proofErr w:type="spellStart"/>
            <w:r w:rsidRPr="00D007B9">
              <w:rPr>
                <w:rFonts w:asciiTheme="minorBidi" w:hAnsiTheme="minorBidi"/>
                <w:b/>
                <w:bCs/>
              </w:rPr>
              <w:t>Rabya</w:t>
            </w:r>
            <w:proofErr w:type="spellEnd"/>
            <w:r w:rsidR="007A1403">
              <w:rPr>
                <w:rFonts w:asciiTheme="minorBidi" w:hAnsiTheme="minorBidi"/>
                <w:b/>
                <w:bCs/>
              </w:rPr>
              <w:t xml:space="preserve"> urban</w:t>
            </w:r>
            <w:r w:rsidRPr="00D007B9">
              <w:rPr>
                <w:rFonts w:asciiTheme="minorBidi" w:hAnsiTheme="minorBidi"/>
                <w:b/>
                <w:bCs/>
              </w:rPr>
              <w:t xml:space="preserve"> area on 17</w:t>
            </w:r>
            <w:r w:rsidRPr="00D007B9">
              <w:rPr>
                <w:rFonts w:asciiTheme="minorBidi" w:hAnsiTheme="minorBidi"/>
                <w:b/>
                <w:bCs/>
                <w:vertAlign w:val="superscript"/>
              </w:rPr>
              <w:t>th</w:t>
            </w:r>
            <w:r w:rsidRPr="00D007B9">
              <w:rPr>
                <w:rFonts w:asciiTheme="minorBidi" w:hAnsiTheme="minorBidi"/>
                <w:b/>
                <w:bCs/>
              </w:rPr>
              <w:t>and 18</w:t>
            </w:r>
            <w:r w:rsidRPr="00D007B9">
              <w:rPr>
                <w:rFonts w:asciiTheme="minorBidi" w:hAnsiTheme="minorBidi"/>
                <w:b/>
                <w:bCs/>
                <w:vertAlign w:val="superscript"/>
              </w:rPr>
              <w:t>th</w:t>
            </w:r>
            <w:r w:rsidRPr="00D007B9">
              <w:rPr>
                <w:rFonts w:asciiTheme="minorBidi" w:hAnsiTheme="minorBidi"/>
                <w:b/>
                <w:bCs/>
              </w:rPr>
              <w:t xml:space="preserve"> October 2016. (b) </w:t>
            </w:r>
            <w:r w:rsidR="007A1403">
              <w:rPr>
                <w:rFonts w:asciiTheme="minorBidi" w:hAnsiTheme="minorBidi"/>
                <w:b/>
                <w:bCs/>
              </w:rPr>
              <w:t>M</w:t>
            </w:r>
            <w:r w:rsidRPr="00D007B9">
              <w:rPr>
                <w:rFonts w:asciiTheme="minorBidi" w:hAnsiTheme="minorBidi"/>
                <w:b/>
                <w:bCs/>
              </w:rPr>
              <w:t xml:space="preserve">ethane mole fractions and </w:t>
            </w:r>
            <w:bookmarkStart w:id="12" w:name="_Hlk535519766"/>
            <w:r w:rsidRPr="00D007B9">
              <w:rPr>
                <w:rFonts w:asciiTheme="minorBidi" w:hAnsiTheme="minorBidi"/>
                <w:b/>
                <w:bCs/>
              </w:rPr>
              <w:t>δ</w:t>
            </w:r>
            <w:r w:rsidRPr="00D007B9">
              <w:rPr>
                <w:rFonts w:asciiTheme="minorBidi" w:hAnsiTheme="minorBidi"/>
                <w:b/>
                <w:bCs/>
                <w:vertAlign w:val="superscript"/>
              </w:rPr>
              <w:t>13</w:t>
            </w:r>
            <w:r w:rsidRPr="00D007B9">
              <w:rPr>
                <w:rFonts w:asciiTheme="minorBidi" w:hAnsiTheme="minorBidi"/>
                <w:b/>
                <w:bCs/>
              </w:rPr>
              <w:t>C</w:t>
            </w:r>
            <w:bookmarkEnd w:id="12"/>
            <w:r w:rsidRPr="00D007B9">
              <w:rPr>
                <w:rFonts w:asciiTheme="minorBidi" w:hAnsiTheme="minorBidi"/>
                <w:b/>
                <w:bCs/>
              </w:rPr>
              <w:t xml:space="preserve"> measured in A</w:t>
            </w:r>
            <w:r w:rsidR="007A1403">
              <w:rPr>
                <w:rFonts w:asciiTheme="minorBidi" w:hAnsiTheme="minorBidi"/>
                <w:b/>
                <w:bCs/>
              </w:rPr>
              <w:t>l</w:t>
            </w:r>
            <w:r w:rsidRPr="00D007B9">
              <w:rPr>
                <w:rFonts w:asciiTheme="minorBidi" w:hAnsiTheme="minorBidi"/>
                <w:b/>
                <w:bCs/>
              </w:rPr>
              <w:t>-</w:t>
            </w:r>
            <w:proofErr w:type="spellStart"/>
            <w:r w:rsidRPr="00D007B9">
              <w:rPr>
                <w:rFonts w:asciiTheme="minorBidi" w:hAnsiTheme="minorBidi"/>
                <w:b/>
                <w:bCs/>
              </w:rPr>
              <w:t>Rabya</w:t>
            </w:r>
            <w:proofErr w:type="spellEnd"/>
            <w:r w:rsidRPr="00D007B9">
              <w:rPr>
                <w:rFonts w:asciiTheme="minorBidi" w:hAnsiTheme="minorBidi"/>
                <w:b/>
                <w:bCs/>
              </w:rPr>
              <w:t xml:space="preserve"> </w:t>
            </w:r>
            <w:r w:rsidR="007A1403">
              <w:rPr>
                <w:rFonts w:asciiTheme="minorBidi" w:hAnsiTheme="minorBidi"/>
                <w:b/>
                <w:bCs/>
              </w:rPr>
              <w:t xml:space="preserve">urban area </w:t>
            </w:r>
            <w:r w:rsidRPr="00D007B9">
              <w:rPr>
                <w:rFonts w:asciiTheme="minorBidi" w:hAnsiTheme="minorBidi"/>
                <w:b/>
                <w:bCs/>
              </w:rPr>
              <w:t>17</w:t>
            </w:r>
            <w:r w:rsidRPr="00D007B9">
              <w:rPr>
                <w:rFonts w:asciiTheme="minorBidi" w:hAnsiTheme="minorBidi"/>
                <w:b/>
                <w:bCs/>
                <w:vertAlign w:val="superscript"/>
              </w:rPr>
              <w:t>th</w:t>
            </w:r>
            <w:r w:rsidRPr="00D007B9">
              <w:rPr>
                <w:rFonts w:asciiTheme="minorBidi" w:hAnsiTheme="minorBidi"/>
                <w:b/>
                <w:bCs/>
              </w:rPr>
              <w:t xml:space="preserve"> and 18</w:t>
            </w:r>
            <w:r w:rsidRPr="00D007B9">
              <w:rPr>
                <w:rFonts w:asciiTheme="minorBidi" w:hAnsiTheme="minorBidi"/>
                <w:b/>
                <w:bCs/>
                <w:vertAlign w:val="superscript"/>
              </w:rPr>
              <w:t>th</w:t>
            </w:r>
            <w:r w:rsidRPr="00D007B9">
              <w:rPr>
                <w:rFonts w:asciiTheme="minorBidi" w:hAnsiTheme="minorBidi"/>
                <w:b/>
                <w:bCs/>
              </w:rPr>
              <w:t xml:space="preserve"> October 2016, the blue line represents methane mole fractions, orange line is δ</w:t>
            </w:r>
            <w:r w:rsidRPr="00D007B9">
              <w:rPr>
                <w:rFonts w:asciiTheme="minorBidi" w:hAnsiTheme="minorBidi"/>
                <w:b/>
                <w:bCs/>
                <w:vertAlign w:val="superscript"/>
              </w:rPr>
              <w:t>13</w:t>
            </w:r>
            <w:r w:rsidRPr="00D007B9">
              <w:rPr>
                <w:rFonts w:asciiTheme="minorBidi" w:hAnsiTheme="minorBidi"/>
                <w:b/>
                <w:bCs/>
              </w:rPr>
              <w:t>C and green shaded zone shows that the highest CH</w:t>
            </w:r>
            <w:r w:rsidRPr="00D007B9">
              <w:rPr>
                <w:rFonts w:asciiTheme="minorBidi" w:hAnsiTheme="minorBidi"/>
                <w:b/>
                <w:bCs/>
                <w:vertAlign w:val="subscript"/>
              </w:rPr>
              <w:t xml:space="preserve">4 </w:t>
            </w:r>
            <w:r w:rsidRPr="00D007B9">
              <w:rPr>
                <w:rFonts w:asciiTheme="minorBidi" w:hAnsiTheme="minorBidi"/>
                <w:b/>
                <w:bCs/>
              </w:rPr>
              <w:t xml:space="preserve">mole fraction sample has a </w:t>
            </w:r>
            <w:r w:rsidRPr="00D007B9">
              <w:rPr>
                <w:rFonts w:asciiTheme="minorBidi" w:hAnsiTheme="minorBidi"/>
                <w:b/>
                <w:bCs/>
                <w:vertAlign w:val="superscript"/>
              </w:rPr>
              <w:t>13</w:t>
            </w:r>
            <w:r w:rsidRPr="00D007B9">
              <w:rPr>
                <w:rFonts w:asciiTheme="minorBidi" w:hAnsiTheme="minorBidi"/>
                <w:b/>
                <w:bCs/>
              </w:rPr>
              <w:t>C-depleted signature.</w:t>
            </w:r>
            <w:r w:rsidR="00BC0AD5">
              <w:rPr>
                <w:rFonts w:asciiTheme="minorBidi" w:hAnsiTheme="minorBidi"/>
                <w:b/>
                <w:bCs/>
              </w:rPr>
              <w:t xml:space="preserve"> (COLORED)</w:t>
            </w:r>
          </w:p>
        </w:tc>
      </w:tr>
    </w:tbl>
    <w:p w14:paraId="40960411" w14:textId="625E48DB" w:rsidR="00C03B21" w:rsidRDefault="00C03B21" w:rsidP="00F675E8">
      <w:pPr>
        <w:spacing w:line="360" w:lineRule="auto"/>
        <w:rPr>
          <w:rFonts w:asciiTheme="minorBidi" w:hAnsiTheme="minorBidi"/>
          <w:b/>
          <w:bCs/>
          <w:sz w:val="24"/>
          <w:szCs w:val="24"/>
        </w:rPr>
      </w:pPr>
    </w:p>
    <w:p w14:paraId="561DD1C0" w14:textId="77777777" w:rsidR="00F675E8" w:rsidRDefault="00F675E8" w:rsidP="00C64DFA">
      <w:pPr>
        <w:spacing w:line="480" w:lineRule="auto"/>
        <w:rPr>
          <w:rFonts w:asciiTheme="minorBidi" w:hAnsiTheme="minorBidi"/>
          <w:b/>
          <w:bCs/>
          <w:sz w:val="24"/>
          <w:szCs w:val="24"/>
        </w:rPr>
      </w:pPr>
    </w:p>
    <w:p w14:paraId="518A0732" w14:textId="2B5D97D1" w:rsidR="001911A2" w:rsidRPr="00F3567A" w:rsidRDefault="001911A2" w:rsidP="00C64DFA">
      <w:pPr>
        <w:spacing w:line="480" w:lineRule="auto"/>
        <w:rPr>
          <w:rFonts w:asciiTheme="minorBidi" w:hAnsiTheme="minorBidi"/>
          <w:b/>
          <w:bCs/>
          <w:sz w:val="24"/>
          <w:szCs w:val="24"/>
        </w:rPr>
      </w:pPr>
      <w:r>
        <w:rPr>
          <w:rFonts w:asciiTheme="minorBidi" w:hAnsiTheme="minorBidi"/>
          <w:b/>
          <w:bCs/>
          <w:sz w:val="24"/>
          <w:szCs w:val="24"/>
        </w:rPr>
        <w:lastRenderedPageBreak/>
        <w:t xml:space="preserve">5. </w:t>
      </w:r>
      <w:r w:rsidRPr="00F3567A">
        <w:rPr>
          <w:rFonts w:asciiTheme="minorBidi" w:hAnsiTheme="minorBidi"/>
          <w:b/>
          <w:bCs/>
          <w:sz w:val="24"/>
          <w:szCs w:val="24"/>
        </w:rPr>
        <w:t xml:space="preserve">Discussion </w:t>
      </w:r>
    </w:p>
    <w:p w14:paraId="3742DC09" w14:textId="77777777" w:rsidR="001911A2" w:rsidRPr="00F3567A" w:rsidRDefault="001911A2" w:rsidP="00C64DFA">
      <w:pPr>
        <w:spacing w:line="480" w:lineRule="auto"/>
        <w:rPr>
          <w:rFonts w:asciiTheme="minorBidi" w:hAnsiTheme="minorBidi"/>
          <w:b/>
          <w:bCs/>
          <w:sz w:val="24"/>
          <w:szCs w:val="24"/>
        </w:rPr>
      </w:pPr>
    </w:p>
    <w:p w14:paraId="1B001B11" w14:textId="310C4621" w:rsidR="001911A2" w:rsidRPr="008A00E4" w:rsidRDefault="001911A2" w:rsidP="00C64DFA">
      <w:pPr>
        <w:spacing w:line="480" w:lineRule="auto"/>
        <w:rPr>
          <w:rFonts w:asciiTheme="minorBidi" w:hAnsiTheme="minorBidi"/>
          <w:b/>
          <w:bCs/>
          <w:sz w:val="24"/>
          <w:szCs w:val="24"/>
        </w:rPr>
      </w:pPr>
      <w:r>
        <w:rPr>
          <w:rFonts w:asciiTheme="minorBidi" w:hAnsiTheme="minorBidi"/>
          <w:b/>
          <w:bCs/>
          <w:sz w:val="24"/>
          <w:szCs w:val="24"/>
        </w:rPr>
        <w:t>5.1</w:t>
      </w:r>
      <w:r w:rsidRPr="008A00E4">
        <w:rPr>
          <w:rFonts w:asciiTheme="minorBidi" w:hAnsiTheme="minorBidi"/>
          <w:b/>
          <w:bCs/>
          <w:sz w:val="24"/>
          <w:szCs w:val="24"/>
        </w:rPr>
        <w:t xml:space="preserve"> Kuwait </w:t>
      </w:r>
      <w:r w:rsidR="00E13082">
        <w:rPr>
          <w:rFonts w:asciiTheme="minorBidi" w:hAnsiTheme="minorBidi"/>
          <w:b/>
          <w:bCs/>
          <w:sz w:val="24"/>
          <w:szCs w:val="24"/>
        </w:rPr>
        <w:t>m</w:t>
      </w:r>
      <w:r w:rsidRPr="008A00E4">
        <w:rPr>
          <w:rFonts w:asciiTheme="minorBidi" w:hAnsiTheme="minorBidi"/>
          <w:b/>
          <w:bCs/>
          <w:sz w:val="24"/>
          <w:szCs w:val="24"/>
        </w:rPr>
        <w:t>ethane measurements compared to NOAA baseline observation</w:t>
      </w:r>
    </w:p>
    <w:p w14:paraId="3B1AE74E" w14:textId="5ECD4657" w:rsidR="00BF2848" w:rsidRDefault="001911A2" w:rsidP="00BF2848">
      <w:pPr>
        <w:pStyle w:val="ParagraphsJT"/>
        <w:spacing w:line="480" w:lineRule="auto"/>
        <w:rPr>
          <w:lang w:val="en-GB"/>
        </w:rPr>
      </w:pPr>
      <w:r>
        <w:t>The closest</w:t>
      </w:r>
      <w:r w:rsidRPr="0089121B">
        <w:t xml:space="preserve"> </w:t>
      </w:r>
      <w:bookmarkStart w:id="13" w:name="_Hlk68884732"/>
      <w:r w:rsidRPr="0089121B">
        <w:t xml:space="preserve">NOAA/ESRL/GMD station </w:t>
      </w:r>
      <w:r w:rsidR="006017CC">
        <w:t>for which</w:t>
      </w:r>
      <w:r w:rsidRPr="0089121B">
        <w:t xml:space="preserve"> </w:t>
      </w:r>
      <w:r w:rsidR="00AE3389">
        <w:t>methane mole fractions</w:t>
      </w:r>
      <w:r w:rsidRPr="0089121B">
        <w:t xml:space="preserve"> </w:t>
      </w:r>
      <w:r w:rsidR="006017CC">
        <w:t xml:space="preserve">is measured in flask samples </w:t>
      </w:r>
      <w:bookmarkEnd w:id="13"/>
      <w:r>
        <w:t xml:space="preserve">is located at </w:t>
      </w:r>
      <w:r w:rsidRPr="0089121B">
        <w:t>29.96°N and 35.06°</w:t>
      </w:r>
      <w:r w:rsidR="00EF5351" w:rsidRPr="0089121B">
        <w:t>E</w:t>
      </w:r>
      <w:r w:rsidR="00876A7D" w:rsidRPr="00876A7D">
        <w:t xml:space="preserve"> </w:t>
      </w:r>
      <w:r w:rsidR="00876A7D">
        <w:t xml:space="preserve">to the west of </w:t>
      </w:r>
      <w:proofErr w:type="gramStart"/>
      <w:r w:rsidR="00876A7D">
        <w:t>Kuwait</w:t>
      </w:r>
      <w:r w:rsidR="00EF5351">
        <w:t xml:space="preserve">, </w:t>
      </w:r>
      <w:bookmarkStart w:id="14" w:name="_Hlk68884775"/>
      <w:r w:rsidR="003303F3">
        <w:t>and</w:t>
      </w:r>
      <w:proofErr w:type="gramEnd"/>
      <w:r w:rsidR="003303F3">
        <w:t xml:space="preserve"> </w:t>
      </w:r>
      <w:r w:rsidR="00876A7D">
        <w:t xml:space="preserve">is </w:t>
      </w:r>
      <w:r w:rsidR="003303F3">
        <w:t xml:space="preserve">the only </w:t>
      </w:r>
      <w:r w:rsidR="00876A7D">
        <w:t xml:space="preserve">long-term station </w:t>
      </w:r>
      <w:r w:rsidR="003303F3">
        <w:t>within the Kuwait air mas</w:t>
      </w:r>
      <w:r w:rsidR="00876A7D">
        <w:t>s</w:t>
      </w:r>
      <w:r w:rsidR="003303F3">
        <w:t xml:space="preserve"> footprint</w:t>
      </w:r>
      <w:bookmarkEnd w:id="14"/>
      <w:r w:rsidR="00876A7D">
        <w:t xml:space="preserve"> </w:t>
      </w:r>
      <w:r w:rsidR="003303F3">
        <w:t>(see Supplementary Fig</w:t>
      </w:r>
      <w:r w:rsidR="006E122A">
        <w:t>ure</w:t>
      </w:r>
      <w:r w:rsidR="003303F3">
        <w:t>. S</w:t>
      </w:r>
      <w:r w:rsidR="00C042D2">
        <w:t>4</w:t>
      </w:r>
      <w:r w:rsidR="003303F3">
        <w:t>)</w:t>
      </w:r>
      <w:r w:rsidR="00EF5351">
        <w:t xml:space="preserve">. It is in the dominant upwind air mass corridor for Kuwait and representative for up to </w:t>
      </w:r>
      <w:r w:rsidR="00564179" w:rsidRPr="00564179">
        <w:t>52</w:t>
      </w:r>
      <w:r w:rsidR="00EF5351" w:rsidRPr="00564179">
        <w:t>%</w:t>
      </w:r>
      <w:r w:rsidR="00EF5351">
        <w:t xml:space="preserve"> of daily back trajectories</w:t>
      </w:r>
      <w:r w:rsidR="00876A7D">
        <w:t xml:space="preserve"> (Figure 7)</w:t>
      </w:r>
      <w:r w:rsidR="00EF5351">
        <w:t>.</w:t>
      </w:r>
      <w:r w:rsidRPr="0089121B">
        <w:t xml:space="preserve"> </w:t>
      </w:r>
      <w:r w:rsidR="00EF0989" w:rsidRPr="00BB2204">
        <w:t xml:space="preserve">The calculation of the air movement during 2015 and 2016 for each sampling day shows that </w:t>
      </w:r>
      <w:r w:rsidR="00C87F48" w:rsidRPr="00564179">
        <w:t>76</w:t>
      </w:r>
      <w:r w:rsidR="00EF0989" w:rsidRPr="00564179">
        <w:t>%</w:t>
      </w:r>
      <w:r w:rsidR="00EF0989" w:rsidRPr="00BB2204">
        <w:t xml:space="preserve"> of the air masses are coming from </w:t>
      </w:r>
      <w:r w:rsidR="00EF0989">
        <w:t xml:space="preserve">a </w:t>
      </w:r>
      <w:r w:rsidR="00C87F48">
        <w:t>90° sector between W</w:t>
      </w:r>
      <w:r w:rsidR="00EF0989" w:rsidRPr="00BB2204">
        <w:t>NW</w:t>
      </w:r>
      <w:r w:rsidR="00C87F48">
        <w:t xml:space="preserve"> and NNE </w:t>
      </w:r>
      <w:r w:rsidR="00EF0989" w:rsidRPr="00BB2204">
        <w:t>direction</w:t>
      </w:r>
      <w:r w:rsidR="00C87F48">
        <w:t>s</w:t>
      </w:r>
      <w:r w:rsidR="00EF0989" w:rsidRPr="00BB2204">
        <w:t xml:space="preserve"> passing through Jordan, Syria</w:t>
      </w:r>
      <w:r w:rsidR="00C87F48">
        <w:t xml:space="preserve">, </w:t>
      </w:r>
      <w:proofErr w:type="gramStart"/>
      <w:r w:rsidR="00EF0989" w:rsidRPr="00BB2204">
        <w:t>Iraq</w:t>
      </w:r>
      <w:proofErr w:type="gramEnd"/>
      <w:r w:rsidR="00C87F48">
        <w:t xml:space="preserve"> and </w:t>
      </w:r>
      <w:r w:rsidR="00D92D4E">
        <w:t>S</w:t>
      </w:r>
      <w:r w:rsidR="00C87F48">
        <w:t>W Iran</w:t>
      </w:r>
      <w:r w:rsidR="003303F3">
        <w:t xml:space="preserve"> (Fig</w:t>
      </w:r>
      <w:r w:rsidR="006E122A">
        <w:t>ure</w:t>
      </w:r>
      <w:r w:rsidR="003303F3">
        <w:t>. 7)</w:t>
      </w:r>
      <w:r w:rsidR="00EF0989" w:rsidRPr="00BB2204">
        <w:t>. Some of these air masses pass over Cyprus and the eastern Mediterranean region</w:t>
      </w:r>
      <w:r w:rsidR="004D6FBB">
        <w:t xml:space="preserve"> (Fig</w:t>
      </w:r>
      <w:r w:rsidR="006E122A">
        <w:t>ure</w:t>
      </w:r>
      <w:r w:rsidR="004D6FBB">
        <w:t>. S</w:t>
      </w:r>
      <w:r w:rsidR="006E122A">
        <w:t>4</w:t>
      </w:r>
      <w:r w:rsidR="004D6FBB">
        <w:t>)</w:t>
      </w:r>
      <w:r w:rsidR="00EF0989" w:rsidRPr="00BB2204">
        <w:t xml:space="preserve">. Additionally, </w:t>
      </w:r>
      <w:r w:rsidR="00D521E9">
        <w:t>1</w:t>
      </w:r>
      <w:r w:rsidR="00EF0989" w:rsidRPr="00BB2204">
        <w:t xml:space="preserve">6% </w:t>
      </w:r>
      <w:r w:rsidR="00D92D4E">
        <w:t xml:space="preserve">of trajectories bring air </w:t>
      </w:r>
      <w:r w:rsidR="00EF0989" w:rsidRPr="00BB2204">
        <w:t>from Iran</w:t>
      </w:r>
      <w:r w:rsidR="005A5892">
        <w:t xml:space="preserve"> (NE)</w:t>
      </w:r>
      <w:r w:rsidR="00D521E9">
        <w:t xml:space="preserve"> and </w:t>
      </w:r>
      <w:r w:rsidR="00D521E9" w:rsidRPr="00BB2204">
        <w:t>8% from</w:t>
      </w:r>
      <w:r w:rsidR="00D521E9">
        <w:t xml:space="preserve"> the</w:t>
      </w:r>
      <w:r w:rsidR="00D521E9" w:rsidRPr="00BB2204">
        <w:t xml:space="preserve"> Arabian Gulf </w:t>
      </w:r>
      <w:r w:rsidR="00D521E9">
        <w:t>(SE)</w:t>
      </w:r>
      <w:r w:rsidR="00EF0989" w:rsidRPr="00BB2204">
        <w:t>.</w:t>
      </w:r>
      <w:r w:rsidR="004D6FBB">
        <w:t xml:space="preserve"> There were </w:t>
      </w:r>
      <w:r w:rsidR="00D92D4E">
        <w:t>no</w:t>
      </w:r>
      <w:r w:rsidR="004D6FBB">
        <w:t xml:space="preserve"> trajectories crossing the entirety of </w:t>
      </w:r>
      <w:r w:rsidR="004D6FBB" w:rsidRPr="00564179">
        <w:t>the Arabian Peninsula, although</w:t>
      </w:r>
      <w:r w:rsidR="004D6FBB">
        <w:t xml:space="preserve"> the final approach to the Kuwait sampling sites of a small number </w:t>
      </w:r>
      <w:r w:rsidR="00D92D4E">
        <w:t xml:space="preserve">of air masses </w:t>
      </w:r>
      <w:r w:rsidR="004D6FBB">
        <w:t>wa</w:t>
      </w:r>
      <w:r w:rsidR="00B210C7">
        <w:t>s</w:t>
      </w:r>
      <w:r w:rsidR="004D6FBB">
        <w:t xml:space="preserve"> from the SSE – W sector. </w:t>
      </w:r>
      <w:r w:rsidR="005A5892">
        <w:t xml:space="preserve"> </w:t>
      </w:r>
      <w:r>
        <w:t>In this study, t</w:t>
      </w:r>
      <w:r w:rsidRPr="00067EE3">
        <w:t xml:space="preserve">he Kuwait </w:t>
      </w:r>
      <w:r>
        <w:t>2-year</w:t>
      </w:r>
      <w:r w:rsidRPr="00067EE3">
        <w:t xml:space="preserve"> measurements of methane mole fraction </w:t>
      </w:r>
      <w:r>
        <w:t xml:space="preserve">from </w:t>
      </w:r>
      <w:r w:rsidR="002031CF">
        <w:t>three</w:t>
      </w:r>
      <w:r>
        <w:t xml:space="preserve"> sites </w:t>
      </w:r>
      <w:r w:rsidRPr="00067EE3">
        <w:t xml:space="preserve">for 2015 and 2016 were compared to </w:t>
      </w:r>
      <w:r>
        <w:t xml:space="preserve">the weekly flask measurements from </w:t>
      </w:r>
      <w:r w:rsidR="00D92D4E">
        <w:t>the NOAA sampling site (</w:t>
      </w:r>
      <w:r w:rsidRPr="00D007B9">
        <w:t>Figure</w:t>
      </w:r>
      <w:r w:rsidR="00D007B9" w:rsidRPr="00D007B9">
        <w:t xml:space="preserve"> 4</w:t>
      </w:r>
      <w:r w:rsidR="00D92D4E">
        <w:t>),</w:t>
      </w:r>
      <w:r w:rsidRPr="00D007B9">
        <w:t xml:space="preserve"> </w:t>
      </w:r>
      <w:r>
        <w:t xml:space="preserve">highlighting the trend and seasonal variation. </w:t>
      </w:r>
      <w:r w:rsidRPr="00D052A1">
        <w:t xml:space="preserve">The average background methane mole fraction for the NOAA site is 1.89 ppm, which is </w:t>
      </w:r>
      <w:proofErr w:type="gramStart"/>
      <w:r w:rsidRPr="00D052A1">
        <w:t>similar to</w:t>
      </w:r>
      <w:proofErr w:type="gramEnd"/>
      <w:r w:rsidRPr="00D052A1">
        <w:t xml:space="preserve"> the Kuwait background </w:t>
      </w:r>
      <w:r>
        <w:t xml:space="preserve">of </w:t>
      </w:r>
      <w:r w:rsidRPr="00D052A1">
        <w:t xml:space="preserve">1.90 ppm for the period 2015 and 2016.  </w:t>
      </w:r>
      <w:r w:rsidRPr="00783D4F">
        <w:t xml:space="preserve">All sites </w:t>
      </w:r>
      <w:r w:rsidRPr="00D052A1">
        <w:t xml:space="preserve">show the minimum </w:t>
      </w:r>
      <w:r>
        <w:t>mole fractions</w:t>
      </w:r>
      <w:r w:rsidRPr="00D052A1">
        <w:t xml:space="preserve"> in May and June </w:t>
      </w:r>
      <w:r>
        <w:t>and maxima in November</w:t>
      </w:r>
      <w:r w:rsidRPr="00D052A1">
        <w:t xml:space="preserve">. </w:t>
      </w:r>
      <w:r>
        <w:t>T</w:t>
      </w:r>
      <w:r w:rsidRPr="00D052A1">
        <w:t xml:space="preserve">here is a good agreement between the </w:t>
      </w:r>
      <w:r w:rsidR="00883298">
        <w:t>baseline</w:t>
      </w:r>
      <w:r w:rsidRPr="00D052A1">
        <w:t xml:space="preserve"> measurements in 2015 and 2016 at all </w:t>
      </w:r>
      <w:r>
        <w:t>three</w:t>
      </w:r>
      <w:r w:rsidRPr="00D052A1">
        <w:t xml:space="preserve"> Kuwait sites and the NOAA </w:t>
      </w:r>
      <w:r w:rsidR="00D92D4E">
        <w:t xml:space="preserve">site </w:t>
      </w:r>
      <w:r w:rsidRPr="00D052A1">
        <w:t xml:space="preserve">over the </w:t>
      </w:r>
      <w:r w:rsidRPr="00D052A1">
        <w:lastRenderedPageBreak/>
        <w:t>same period</w:t>
      </w:r>
      <w:r w:rsidR="00883298">
        <w:t>, validating the changing background signals chosen to produce the Kuwait Miller-Tans plot</w:t>
      </w:r>
      <w:r w:rsidRPr="00D052A1">
        <w:t>.</w:t>
      </w:r>
      <w:r w:rsidRPr="00D052A1">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F2848" w14:paraId="439DDBFF" w14:textId="77777777" w:rsidTr="002A6FE2">
        <w:tc>
          <w:tcPr>
            <w:tcW w:w="9350" w:type="dxa"/>
          </w:tcPr>
          <w:p w14:paraId="12DD01E1" w14:textId="3E6BFE51" w:rsidR="00BF2848" w:rsidRDefault="00BF2848" w:rsidP="00C64DFA">
            <w:pPr>
              <w:pStyle w:val="ParagraphsJT"/>
              <w:spacing w:line="480" w:lineRule="auto"/>
            </w:pPr>
            <w:r>
              <w:rPr>
                <w:noProof/>
              </w:rPr>
              <w:drawing>
                <wp:anchor distT="0" distB="0" distL="114300" distR="114300" simplePos="0" relativeHeight="251675648" behindDoc="0" locked="0" layoutInCell="1" allowOverlap="1" wp14:anchorId="500850C0" wp14:editId="0F103740">
                  <wp:simplePos x="0" y="0"/>
                  <wp:positionH relativeFrom="column">
                    <wp:posOffset>518795</wp:posOffset>
                  </wp:positionH>
                  <wp:positionV relativeFrom="paragraph">
                    <wp:posOffset>0</wp:posOffset>
                  </wp:positionV>
                  <wp:extent cx="4498975" cy="4638675"/>
                  <wp:effectExtent l="0" t="0" r="0" b="9525"/>
                  <wp:wrapSquare wrapText="bothSides"/>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8975" cy="4638675"/>
                          </a:xfrm>
                          <a:prstGeom prst="rect">
                            <a:avLst/>
                          </a:prstGeom>
                        </pic:spPr>
                      </pic:pic>
                    </a:graphicData>
                  </a:graphic>
                  <wp14:sizeRelH relativeFrom="margin">
                    <wp14:pctWidth>0</wp14:pctWidth>
                  </wp14:sizeRelH>
                  <wp14:sizeRelV relativeFrom="margin">
                    <wp14:pctHeight>0</wp14:pctHeight>
                  </wp14:sizeRelV>
                </wp:anchor>
              </w:drawing>
            </w:r>
          </w:p>
        </w:tc>
      </w:tr>
      <w:tr w:rsidR="00ED76B9" w14:paraId="162D8E32" w14:textId="77777777" w:rsidTr="002A6FE2">
        <w:trPr>
          <w:trHeight w:val="699"/>
        </w:trPr>
        <w:tc>
          <w:tcPr>
            <w:tcW w:w="9350" w:type="dxa"/>
          </w:tcPr>
          <w:p w14:paraId="1A0D9583" w14:textId="213B4888" w:rsidR="00ED76B9" w:rsidRPr="00ED76B9" w:rsidRDefault="00ED76B9" w:rsidP="00E25353">
            <w:pPr>
              <w:pStyle w:val="ParagraphsJT"/>
            </w:pPr>
            <w:r w:rsidRPr="002A6FE2">
              <w:rPr>
                <w:rFonts w:asciiTheme="minorBidi" w:eastAsiaTheme="minorHAnsi" w:hAnsiTheme="minorBidi" w:cstheme="minorBidi"/>
                <w:b/>
                <w:bCs/>
                <w:sz w:val="22"/>
                <w:szCs w:val="22"/>
              </w:rPr>
              <w:t xml:space="preserve">Figure 7. Kuwait oil and gas methane emissions from EDGAR inventory data and flaring events during 2015 – 2016 from </w:t>
            </w:r>
            <w:hyperlink r:id="rId19" w:history="1">
              <w:r w:rsidRPr="002A6FE2">
                <w:rPr>
                  <w:rFonts w:asciiTheme="minorBidi" w:eastAsiaTheme="minorHAnsi" w:hAnsiTheme="minorBidi" w:cstheme="minorBidi"/>
                  <w:b/>
                  <w:bCs/>
                  <w:sz w:val="22"/>
                  <w:szCs w:val="22"/>
                </w:rPr>
                <w:t>https://viirs.skytruth.org/apps/heatmap/flarevolume.html#</w:t>
              </w:r>
            </w:hyperlink>
            <w:r w:rsidRPr="002A6FE2">
              <w:rPr>
                <w:rFonts w:asciiTheme="minorBidi" w:eastAsiaTheme="minorHAnsi" w:hAnsiTheme="minorBidi" w:cstheme="minorBidi"/>
                <w:b/>
                <w:bCs/>
                <w:sz w:val="22"/>
                <w:szCs w:val="22"/>
              </w:rPr>
              <w:t xml:space="preserve">. Back trajectories arriving at Jal Aliyah station are determined by HYSPLIT driven with NCEP re-analysis meteorology for every 12 hours throughout 2015-2016. The trajectories are clustered into 5 dominant directions with each </w:t>
            </w:r>
            <w:proofErr w:type="spellStart"/>
            <w:r w:rsidRPr="002A6FE2">
              <w:rPr>
                <w:rFonts w:asciiTheme="minorBidi" w:eastAsiaTheme="minorHAnsi" w:hAnsiTheme="minorBidi" w:cstheme="minorBidi"/>
                <w:b/>
                <w:bCs/>
                <w:sz w:val="22"/>
                <w:szCs w:val="22"/>
              </w:rPr>
              <w:t>coloured</w:t>
            </w:r>
            <w:proofErr w:type="spellEnd"/>
            <w:r w:rsidRPr="002A6FE2">
              <w:rPr>
                <w:rFonts w:asciiTheme="minorBidi" w:eastAsiaTheme="minorHAnsi" w:hAnsiTheme="minorBidi" w:cstheme="minorBidi"/>
                <w:b/>
                <w:bCs/>
                <w:sz w:val="22"/>
                <w:szCs w:val="22"/>
              </w:rPr>
              <w:t xml:space="preserve"> circle representing an hour of time on each of the mean trajectories. The dominant flow of air is from the Northerly sectors, with air having passed through the major oil and gas fields in the </w:t>
            </w:r>
            <w:r w:rsidR="00D92D4E" w:rsidRPr="002A6FE2">
              <w:rPr>
                <w:rFonts w:asciiTheme="minorBidi" w:eastAsiaTheme="minorHAnsi" w:hAnsiTheme="minorBidi" w:cstheme="minorBidi"/>
                <w:b/>
                <w:bCs/>
                <w:sz w:val="22"/>
                <w:szCs w:val="22"/>
              </w:rPr>
              <w:t>north and SE of Kuwait on route to the measurement sites.</w:t>
            </w:r>
            <w:r w:rsidR="004648E0">
              <w:rPr>
                <w:rFonts w:asciiTheme="minorBidi" w:eastAsiaTheme="minorHAnsi" w:hAnsiTheme="minorBidi" w:cstheme="minorBidi"/>
                <w:b/>
                <w:bCs/>
                <w:sz w:val="22"/>
                <w:szCs w:val="22"/>
              </w:rPr>
              <w:t xml:space="preserve"> </w:t>
            </w:r>
            <w:r w:rsidR="004648E0" w:rsidRPr="004648E0">
              <w:rPr>
                <w:rFonts w:asciiTheme="minorBidi" w:eastAsiaTheme="minorHAnsi" w:hAnsiTheme="minorBidi" w:cstheme="minorBidi"/>
                <w:b/>
                <w:bCs/>
                <w:sz w:val="22"/>
                <w:szCs w:val="22"/>
              </w:rPr>
              <w:t>(COLORED)</w:t>
            </w:r>
          </w:p>
        </w:tc>
      </w:tr>
    </w:tbl>
    <w:p w14:paraId="121FCAEF" w14:textId="77777777" w:rsidR="002A6FE2" w:rsidRDefault="002A6FE2" w:rsidP="00C64DFA">
      <w:pPr>
        <w:spacing w:line="480" w:lineRule="auto"/>
        <w:rPr>
          <w:rFonts w:asciiTheme="minorBidi" w:hAnsiTheme="minorBidi"/>
          <w:b/>
          <w:bCs/>
          <w:sz w:val="24"/>
          <w:szCs w:val="24"/>
        </w:rPr>
      </w:pPr>
    </w:p>
    <w:p w14:paraId="1EEE4FC4" w14:textId="3A19FD86" w:rsidR="001911A2" w:rsidRPr="008A00E4" w:rsidRDefault="001911A2" w:rsidP="00C64DFA">
      <w:pPr>
        <w:spacing w:line="480" w:lineRule="auto"/>
        <w:rPr>
          <w:rFonts w:asciiTheme="minorBidi" w:hAnsiTheme="minorBidi"/>
          <w:b/>
          <w:bCs/>
          <w:sz w:val="24"/>
          <w:szCs w:val="24"/>
        </w:rPr>
      </w:pPr>
      <w:r>
        <w:rPr>
          <w:rFonts w:asciiTheme="minorBidi" w:hAnsiTheme="minorBidi"/>
          <w:b/>
          <w:bCs/>
          <w:sz w:val="24"/>
          <w:szCs w:val="24"/>
        </w:rPr>
        <w:t>5.2</w:t>
      </w:r>
      <w:r w:rsidRPr="008A00E4">
        <w:rPr>
          <w:rFonts w:asciiTheme="minorBidi" w:hAnsiTheme="minorBidi"/>
          <w:b/>
          <w:bCs/>
          <w:sz w:val="24"/>
          <w:szCs w:val="24"/>
        </w:rPr>
        <w:t xml:space="preserve"> Evaluation of the EDGAR emissions and EPA database for Kuwait </w:t>
      </w:r>
    </w:p>
    <w:p w14:paraId="3776CC46" w14:textId="39513FC1" w:rsidR="001911A2" w:rsidRDefault="001911A2" w:rsidP="00C64DFA">
      <w:pPr>
        <w:spacing w:line="480" w:lineRule="auto"/>
        <w:jc w:val="both"/>
      </w:pPr>
      <w:r>
        <w:rPr>
          <w:rFonts w:asciiTheme="minorBidi" w:hAnsiTheme="minorBidi"/>
          <w:sz w:val="24"/>
          <w:szCs w:val="24"/>
        </w:rPr>
        <w:t>T</w:t>
      </w:r>
      <w:r w:rsidRPr="00D052A1">
        <w:rPr>
          <w:rFonts w:asciiTheme="minorBidi" w:hAnsiTheme="minorBidi"/>
          <w:sz w:val="24"/>
          <w:szCs w:val="24"/>
        </w:rPr>
        <w:t>he Emissions Database for Global Atmospheric Research (EDGAR) report</w:t>
      </w:r>
      <w:r>
        <w:rPr>
          <w:rFonts w:asciiTheme="minorBidi" w:hAnsiTheme="minorBidi"/>
          <w:sz w:val="24"/>
          <w:szCs w:val="24"/>
        </w:rPr>
        <w:t xml:space="preserve"> emission estimates for</w:t>
      </w:r>
      <w:r w:rsidRPr="00D052A1">
        <w:rPr>
          <w:rFonts w:asciiTheme="minorBidi" w:hAnsiTheme="minorBidi"/>
          <w:sz w:val="24"/>
          <w:szCs w:val="24"/>
        </w:rPr>
        <w:t xml:space="preserve"> the major sources of anthropogenic methane</w:t>
      </w:r>
      <w:r>
        <w:rPr>
          <w:rFonts w:asciiTheme="minorBidi" w:hAnsiTheme="minorBidi"/>
          <w:sz w:val="24"/>
          <w:szCs w:val="24"/>
        </w:rPr>
        <w:t xml:space="preserve">, </w:t>
      </w:r>
      <w:r w:rsidRPr="00D052A1">
        <w:rPr>
          <w:rFonts w:asciiTheme="minorBidi" w:hAnsiTheme="minorBidi"/>
          <w:sz w:val="24"/>
          <w:szCs w:val="24"/>
        </w:rPr>
        <w:t xml:space="preserve">such as: fossil fuel, </w:t>
      </w:r>
      <w:proofErr w:type="gramStart"/>
      <w:r w:rsidRPr="00D052A1">
        <w:rPr>
          <w:rFonts w:asciiTheme="minorBidi" w:hAnsiTheme="minorBidi"/>
          <w:sz w:val="24"/>
          <w:szCs w:val="24"/>
        </w:rPr>
        <w:t>livestock</w:t>
      </w:r>
      <w:proofErr w:type="gramEnd"/>
      <w:r w:rsidRPr="00D052A1">
        <w:rPr>
          <w:rFonts w:asciiTheme="minorBidi" w:hAnsiTheme="minorBidi"/>
          <w:sz w:val="24"/>
          <w:szCs w:val="24"/>
        </w:rPr>
        <w:t xml:space="preserve"> and solid waste</w:t>
      </w:r>
      <w:r w:rsidR="006E181C">
        <w:rPr>
          <w:rFonts w:asciiTheme="minorBidi" w:hAnsiTheme="minorBidi"/>
          <w:sz w:val="24"/>
          <w:szCs w:val="24"/>
        </w:rPr>
        <w:t xml:space="preserve"> (EC-JRC </w:t>
      </w:r>
      <w:r w:rsidR="00B36FEA">
        <w:rPr>
          <w:rFonts w:asciiTheme="minorBidi" w:hAnsiTheme="minorBidi"/>
          <w:sz w:val="24"/>
          <w:szCs w:val="24"/>
        </w:rPr>
        <w:t>2019</w:t>
      </w:r>
      <w:r w:rsidR="006E181C">
        <w:rPr>
          <w:rFonts w:asciiTheme="minorBidi" w:hAnsiTheme="minorBidi"/>
          <w:sz w:val="24"/>
          <w:szCs w:val="24"/>
        </w:rPr>
        <w:t>)</w:t>
      </w:r>
      <w:r w:rsidRPr="00D052A1">
        <w:rPr>
          <w:rFonts w:asciiTheme="minorBidi" w:hAnsiTheme="minorBidi"/>
          <w:sz w:val="24"/>
          <w:szCs w:val="24"/>
        </w:rPr>
        <w:t>. EDGAR</w:t>
      </w:r>
      <w:r w:rsidR="006E181C">
        <w:rPr>
          <w:rFonts w:asciiTheme="minorBidi" w:hAnsiTheme="minorBidi"/>
          <w:sz w:val="24"/>
          <w:szCs w:val="24"/>
        </w:rPr>
        <w:t xml:space="preserve"> </w:t>
      </w:r>
      <w:r w:rsidRPr="002A6FE2">
        <w:rPr>
          <w:rFonts w:asciiTheme="minorBidi" w:hAnsiTheme="minorBidi"/>
          <w:sz w:val="24"/>
          <w:szCs w:val="24"/>
        </w:rPr>
        <w:t>v</w:t>
      </w:r>
      <w:r w:rsidR="006E181C" w:rsidRPr="002A6FE2">
        <w:rPr>
          <w:rFonts w:asciiTheme="minorBidi" w:hAnsiTheme="minorBidi"/>
          <w:sz w:val="24"/>
          <w:szCs w:val="24"/>
        </w:rPr>
        <w:t xml:space="preserve">ersion </w:t>
      </w:r>
      <w:r w:rsidR="00205821" w:rsidRPr="002A6FE2">
        <w:rPr>
          <w:rFonts w:asciiTheme="minorBidi" w:hAnsiTheme="minorBidi"/>
          <w:sz w:val="24"/>
          <w:szCs w:val="24"/>
        </w:rPr>
        <w:t>5.0</w:t>
      </w:r>
      <w:r w:rsidRPr="002A6FE2">
        <w:rPr>
          <w:rFonts w:asciiTheme="minorBidi" w:hAnsiTheme="minorBidi"/>
          <w:sz w:val="24"/>
          <w:szCs w:val="24"/>
        </w:rPr>
        <w:t xml:space="preserve"> is a comprehensive database of anthropogenic emission time series from 1970 until </w:t>
      </w:r>
      <w:r w:rsidR="00205821" w:rsidRPr="002A6FE2">
        <w:rPr>
          <w:rFonts w:asciiTheme="minorBidi" w:hAnsiTheme="minorBidi"/>
          <w:sz w:val="24"/>
          <w:szCs w:val="24"/>
        </w:rPr>
        <w:t xml:space="preserve">2015 </w:t>
      </w:r>
      <w:r w:rsidRPr="002A6FE2">
        <w:rPr>
          <w:rFonts w:asciiTheme="minorBidi" w:hAnsiTheme="minorBidi"/>
          <w:sz w:val="24"/>
          <w:szCs w:val="24"/>
        </w:rPr>
        <w:t xml:space="preserve">for </w:t>
      </w:r>
      <w:r w:rsidR="00392970" w:rsidRPr="002A6FE2">
        <w:rPr>
          <w:rFonts w:asciiTheme="minorBidi" w:hAnsiTheme="minorBidi"/>
          <w:sz w:val="24"/>
          <w:szCs w:val="24"/>
        </w:rPr>
        <w:t xml:space="preserve">the </w:t>
      </w:r>
      <w:r w:rsidR="006E122A" w:rsidRPr="002A6FE2">
        <w:rPr>
          <w:rFonts w:asciiTheme="minorBidi" w:hAnsiTheme="minorBidi"/>
          <w:sz w:val="24"/>
          <w:szCs w:val="24"/>
        </w:rPr>
        <w:t>GHGs</w:t>
      </w:r>
      <w:r w:rsidRPr="002A6FE2">
        <w:rPr>
          <w:rFonts w:asciiTheme="minorBidi" w:hAnsiTheme="minorBidi"/>
          <w:sz w:val="24"/>
          <w:szCs w:val="24"/>
        </w:rPr>
        <w:t xml:space="preserve"> </w:t>
      </w:r>
      <w:r w:rsidRPr="00D052A1">
        <w:rPr>
          <w:rFonts w:asciiTheme="minorBidi" w:hAnsiTheme="minorBidi"/>
          <w:sz w:val="24"/>
          <w:szCs w:val="24"/>
        </w:rPr>
        <w:t xml:space="preserve">that use the IPCC sectoral classification. The data are represented per source category </w:t>
      </w:r>
      <w:r>
        <w:rPr>
          <w:rFonts w:asciiTheme="minorBidi" w:hAnsiTheme="minorBidi"/>
          <w:sz w:val="24"/>
          <w:szCs w:val="24"/>
        </w:rPr>
        <w:t>at</w:t>
      </w:r>
      <w:r w:rsidRPr="00D052A1">
        <w:rPr>
          <w:rFonts w:asciiTheme="minorBidi" w:hAnsiTheme="minorBidi"/>
          <w:sz w:val="24"/>
          <w:szCs w:val="24"/>
        </w:rPr>
        <w:t xml:space="preserve"> both country/region levels, as well as on grid basis.</w:t>
      </w:r>
      <w:r>
        <w:rPr>
          <w:rFonts w:asciiTheme="minorBidi" w:hAnsiTheme="minorBidi"/>
          <w:sz w:val="24"/>
          <w:szCs w:val="24"/>
        </w:rPr>
        <w:t xml:space="preserve"> </w:t>
      </w:r>
      <w:r w:rsidRPr="00D052A1">
        <w:rPr>
          <w:rFonts w:ascii="Arial" w:eastAsia="Times New Roman" w:hAnsi="Arial" w:cs="Arial"/>
          <w:sz w:val="24"/>
          <w:szCs w:val="24"/>
        </w:rPr>
        <w:t>The bottom-up estimation by EDGAR is based on statistics multiplied by specific emission factors</w:t>
      </w:r>
      <w:r>
        <w:rPr>
          <w:rFonts w:ascii="Arial" w:eastAsia="Times New Roman" w:hAnsi="Arial" w:cs="Arial"/>
          <w:sz w:val="24"/>
          <w:szCs w:val="24"/>
        </w:rPr>
        <w:t>.</w:t>
      </w:r>
    </w:p>
    <w:p w14:paraId="63876A80" w14:textId="1DD33EC6" w:rsidR="001911A2" w:rsidRPr="003303F3"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D052A1">
        <w:rPr>
          <w:rFonts w:ascii="Arial" w:eastAsia="Times New Roman" w:hAnsi="Arial" w:cs="Arial"/>
          <w:sz w:val="24"/>
          <w:szCs w:val="24"/>
        </w:rPr>
        <w:t>EDGAR estimate</w:t>
      </w:r>
      <w:r>
        <w:rPr>
          <w:rFonts w:ascii="Arial" w:eastAsia="Times New Roman" w:hAnsi="Arial" w:cs="Arial"/>
          <w:sz w:val="24"/>
          <w:szCs w:val="24"/>
        </w:rPr>
        <w:t xml:space="preserve">s that </w:t>
      </w:r>
      <w:r w:rsidRPr="00D052A1">
        <w:rPr>
          <w:rFonts w:ascii="Arial" w:eastAsia="Times New Roman" w:hAnsi="Arial" w:cs="Arial"/>
          <w:sz w:val="24"/>
          <w:szCs w:val="24"/>
        </w:rPr>
        <w:t xml:space="preserve">fugitive emissions from oil and gas </w:t>
      </w:r>
      <w:r w:rsidR="006E181C">
        <w:rPr>
          <w:rFonts w:ascii="Arial" w:eastAsia="Times New Roman" w:hAnsi="Arial" w:cs="Arial"/>
          <w:sz w:val="24"/>
          <w:szCs w:val="24"/>
        </w:rPr>
        <w:t>are</w:t>
      </w:r>
      <w:r>
        <w:rPr>
          <w:rFonts w:ascii="Arial" w:eastAsia="Times New Roman" w:hAnsi="Arial" w:cs="Arial"/>
          <w:sz w:val="24"/>
          <w:szCs w:val="24"/>
        </w:rPr>
        <w:t xml:space="preserve"> </w:t>
      </w:r>
      <w:r w:rsidRPr="00D052A1">
        <w:rPr>
          <w:rFonts w:ascii="Arial" w:eastAsia="Times New Roman" w:hAnsi="Arial" w:cs="Arial"/>
          <w:sz w:val="24"/>
          <w:szCs w:val="24"/>
        </w:rPr>
        <w:t xml:space="preserve">the dominant source of methane emissions for Kuwait </w:t>
      </w:r>
      <w:r w:rsidRPr="002A6FE2">
        <w:rPr>
          <w:rFonts w:ascii="Arial" w:eastAsia="Times New Roman" w:hAnsi="Arial" w:cs="Arial"/>
          <w:sz w:val="24"/>
          <w:szCs w:val="24"/>
        </w:rPr>
        <w:t xml:space="preserve">making up </w:t>
      </w:r>
      <w:r w:rsidR="00205821" w:rsidRPr="002A6FE2">
        <w:rPr>
          <w:rFonts w:ascii="Arial" w:eastAsia="Times New Roman" w:hAnsi="Arial" w:cs="Arial"/>
          <w:sz w:val="24"/>
          <w:szCs w:val="24"/>
        </w:rPr>
        <w:t>85</w:t>
      </w:r>
      <w:r w:rsidRPr="002A6FE2">
        <w:rPr>
          <w:rFonts w:ascii="Arial" w:eastAsia="Times New Roman" w:hAnsi="Arial" w:cs="Arial"/>
          <w:sz w:val="24"/>
          <w:szCs w:val="24"/>
        </w:rPr>
        <w:t xml:space="preserve">% to </w:t>
      </w:r>
      <w:r w:rsidR="00205821" w:rsidRPr="002A6FE2">
        <w:rPr>
          <w:rFonts w:ascii="Arial" w:eastAsia="Times New Roman" w:hAnsi="Arial" w:cs="Arial"/>
          <w:sz w:val="24"/>
          <w:szCs w:val="24"/>
        </w:rPr>
        <w:t>62</w:t>
      </w:r>
      <w:r w:rsidRPr="002A6FE2">
        <w:rPr>
          <w:rFonts w:ascii="Arial" w:eastAsia="Times New Roman" w:hAnsi="Arial" w:cs="Arial"/>
          <w:sz w:val="24"/>
          <w:szCs w:val="24"/>
        </w:rPr>
        <w:t>% of the total methane emissions depending on inventory year</w:t>
      </w:r>
      <w:r w:rsidR="006E122A" w:rsidRPr="002A6FE2">
        <w:rPr>
          <w:rFonts w:ascii="Arial" w:eastAsia="Times New Roman" w:hAnsi="Arial" w:cs="Arial"/>
          <w:sz w:val="24"/>
          <w:szCs w:val="24"/>
        </w:rPr>
        <w:t>s</w:t>
      </w:r>
      <w:r w:rsidRPr="002A6FE2">
        <w:rPr>
          <w:rFonts w:ascii="Arial" w:eastAsia="Times New Roman" w:hAnsi="Arial" w:cs="Arial"/>
          <w:sz w:val="24"/>
          <w:szCs w:val="24"/>
        </w:rPr>
        <w:t>. T</w:t>
      </w:r>
      <w:r w:rsidRPr="0062434C">
        <w:rPr>
          <w:rFonts w:ascii="Arial" w:eastAsia="Times New Roman" w:hAnsi="Arial" w:cs="Arial"/>
          <w:sz w:val="24"/>
          <w:szCs w:val="24"/>
        </w:rPr>
        <w:t xml:space="preserve">his </w:t>
      </w:r>
      <w:r w:rsidR="00A42333">
        <w:rPr>
          <w:rFonts w:ascii="Arial" w:eastAsia="Times New Roman" w:hAnsi="Arial" w:cs="Arial"/>
          <w:sz w:val="24"/>
          <w:szCs w:val="24"/>
        </w:rPr>
        <w:t>could</w:t>
      </w:r>
      <w:r w:rsidRPr="0062434C">
        <w:rPr>
          <w:rFonts w:ascii="Arial" w:eastAsia="Times New Roman" w:hAnsi="Arial" w:cs="Arial"/>
          <w:sz w:val="24"/>
          <w:szCs w:val="24"/>
        </w:rPr>
        <w:t xml:space="preserve"> be an overestimate as the </w:t>
      </w:r>
      <w:r w:rsidRPr="00DC5720">
        <w:rPr>
          <w:rFonts w:ascii="Arial" w:eastAsia="Times New Roman" w:hAnsi="Arial" w:cs="Arial"/>
          <w:sz w:val="24"/>
          <w:szCs w:val="24"/>
        </w:rPr>
        <w:t xml:space="preserve">new </w:t>
      </w:r>
      <w:r w:rsidR="00A42333">
        <w:rPr>
          <w:rFonts w:ascii="Arial" w:eastAsia="Times New Roman" w:hAnsi="Arial" w:cs="Arial"/>
          <w:sz w:val="24"/>
          <w:szCs w:val="24"/>
        </w:rPr>
        <w:t>measurements</w:t>
      </w:r>
      <w:r w:rsidR="00A42333" w:rsidRPr="001876DD">
        <w:rPr>
          <w:rFonts w:ascii="Arial" w:eastAsia="Times New Roman" w:hAnsi="Arial" w:cs="Arial"/>
          <w:sz w:val="24"/>
          <w:szCs w:val="24"/>
        </w:rPr>
        <w:t xml:space="preserve"> </w:t>
      </w:r>
      <w:r>
        <w:rPr>
          <w:rFonts w:ascii="Arial" w:eastAsia="Times New Roman" w:hAnsi="Arial" w:cs="Arial"/>
          <w:sz w:val="24"/>
          <w:szCs w:val="24"/>
        </w:rPr>
        <w:t>(see section 4.2)</w:t>
      </w:r>
      <w:r w:rsidRPr="00867F74">
        <w:rPr>
          <w:rFonts w:ascii="Arial" w:eastAsia="Times New Roman" w:hAnsi="Arial" w:cs="Arial"/>
          <w:sz w:val="24"/>
          <w:szCs w:val="24"/>
        </w:rPr>
        <w:t xml:space="preserve">, </w:t>
      </w:r>
      <w:r>
        <w:rPr>
          <w:rFonts w:ascii="Arial" w:eastAsia="Times New Roman" w:hAnsi="Arial" w:cs="Arial"/>
          <w:sz w:val="24"/>
          <w:szCs w:val="24"/>
        </w:rPr>
        <w:t>show</w:t>
      </w:r>
      <w:r w:rsidR="006E181C">
        <w:rPr>
          <w:rFonts w:ascii="Arial" w:eastAsia="Times New Roman" w:hAnsi="Arial" w:cs="Arial"/>
          <w:sz w:val="24"/>
          <w:szCs w:val="24"/>
        </w:rPr>
        <w:t>ed</w:t>
      </w:r>
      <w:r w:rsidRPr="00867F74">
        <w:rPr>
          <w:rFonts w:ascii="Arial" w:eastAsia="Times New Roman" w:hAnsi="Arial" w:cs="Arial"/>
          <w:sz w:val="24"/>
          <w:szCs w:val="24"/>
        </w:rPr>
        <w:t xml:space="preserve"> no evidence </w:t>
      </w:r>
      <w:r>
        <w:rPr>
          <w:rFonts w:ascii="Arial" w:eastAsia="Times New Roman" w:hAnsi="Arial" w:cs="Arial"/>
          <w:sz w:val="24"/>
          <w:szCs w:val="24"/>
        </w:rPr>
        <w:t>for</w:t>
      </w:r>
      <w:r w:rsidRPr="00867F74">
        <w:rPr>
          <w:rFonts w:ascii="Arial" w:eastAsia="Times New Roman" w:hAnsi="Arial" w:cs="Arial"/>
          <w:sz w:val="24"/>
          <w:szCs w:val="24"/>
        </w:rPr>
        <w:t xml:space="preserve"> significant methane emissions </w:t>
      </w:r>
      <w:r w:rsidRPr="00D052A1">
        <w:rPr>
          <w:rFonts w:ascii="Arial" w:eastAsia="Times New Roman" w:hAnsi="Arial" w:cs="Arial"/>
          <w:sz w:val="24"/>
          <w:szCs w:val="24"/>
        </w:rPr>
        <w:t>from the oil fields during the</w:t>
      </w:r>
      <w:r>
        <w:rPr>
          <w:rFonts w:ascii="Arial" w:eastAsia="Times New Roman" w:hAnsi="Arial" w:cs="Arial"/>
          <w:sz w:val="24"/>
          <w:szCs w:val="24"/>
        </w:rPr>
        <w:t xml:space="preserve"> </w:t>
      </w:r>
      <w:r w:rsidRPr="00D052A1">
        <w:rPr>
          <w:rFonts w:ascii="Arial" w:eastAsia="Times New Roman" w:hAnsi="Arial" w:cs="Arial"/>
          <w:sz w:val="24"/>
          <w:szCs w:val="24"/>
        </w:rPr>
        <w:t>driv</w:t>
      </w:r>
      <w:r>
        <w:rPr>
          <w:rFonts w:ascii="Arial" w:eastAsia="Times New Roman" w:hAnsi="Arial" w:cs="Arial"/>
          <w:sz w:val="24"/>
          <w:szCs w:val="24"/>
        </w:rPr>
        <w:t>e</w:t>
      </w:r>
      <w:r w:rsidRPr="00D052A1">
        <w:rPr>
          <w:rFonts w:ascii="Arial" w:eastAsia="Times New Roman" w:hAnsi="Arial" w:cs="Arial"/>
          <w:sz w:val="24"/>
          <w:szCs w:val="24"/>
        </w:rPr>
        <w:t xml:space="preserve"> </w:t>
      </w:r>
      <w:r>
        <w:rPr>
          <w:rFonts w:ascii="Arial" w:eastAsia="Times New Roman" w:hAnsi="Arial" w:cs="Arial"/>
          <w:sz w:val="24"/>
          <w:szCs w:val="24"/>
        </w:rPr>
        <w:t>through the</w:t>
      </w:r>
      <w:r w:rsidRPr="00D052A1">
        <w:rPr>
          <w:rFonts w:ascii="Arial" w:eastAsia="Times New Roman" w:hAnsi="Arial" w:cs="Arial"/>
          <w:sz w:val="24"/>
          <w:szCs w:val="24"/>
        </w:rPr>
        <w:t xml:space="preserve"> Burgan oil fields in 2015, or from air samples collected in the </w:t>
      </w:r>
      <w:r>
        <w:rPr>
          <w:rFonts w:ascii="Arial" w:eastAsia="Times New Roman" w:hAnsi="Arial" w:cs="Arial"/>
          <w:sz w:val="24"/>
          <w:szCs w:val="24"/>
        </w:rPr>
        <w:t>N</w:t>
      </w:r>
      <w:r w:rsidRPr="00D052A1">
        <w:rPr>
          <w:rFonts w:ascii="Arial" w:eastAsia="Times New Roman" w:hAnsi="Arial" w:cs="Arial"/>
          <w:sz w:val="24"/>
          <w:szCs w:val="24"/>
        </w:rPr>
        <w:t>orthern oil fields.</w:t>
      </w:r>
      <w:r>
        <w:rPr>
          <w:rFonts w:ascii="Garamond" w:eastAsia="Times New Roman" w:hAnsi="Garamond" w:cs="Garamond"/>
          <w:sz w:val="28"/>
          <w:szCs w:val="28"/>
        </w:rPr>
        <w:t xml:space="preserve"> </w:t>
      </w:r>
      <w:r w:rsidR="00086FDD">
        <w:rPr>
          <w:rFonts w:ascii="Arial" w:eastAsia="Times New Roman" w:hAnsi="Arial" w:cs="Arial"/>
          <w:sz w:val="24"/>
          <w:szCs w:val="24"/>
        </w:rPr>
        <w:t>EDGAR 5.0</w:t>
      </w:r>
      <w:r w:rsidR="003303F3" w:rsidRPr="00E25353">
        <w:rPr>
          <w:rFonts w:ascii="Arial" w:eastAsia="Times New Roman" w:hAnsi="Arial" w:cs="Arial"/>
          <w:sz w:val="24"/>
          <w:szCs w:val="24"/>
        </w:rPr>
        <w:t xml:space="preserve"> places 78% of oil and gas fugitive methane emissions in fields to the SW of the country (Fig</w:t>
      </w:r>
      <w:r w:rsidR="006E122A">
        <w:rPr>
          <w:rFonts w:ascii="Arial" w:eastAsia="Times New Roman" w:hAnsi="Arial" w:cs="Arial"/>
          <w:sz w:val="24"/>
          <w:szCs w:val="24"/>
        </w:rPr>
        <w:t>ure</w:t>
      </w:r>
      <w:r w:rsidR="003303F3" w:rsidRPr="00E25353">
        <w:rPr>
          <w:rFonts w:ascii="Arial" w:eastAsia="Times New Roman" w:hAnsi="Arial" w:cs="Arial"/>
          <w:sz w:val="24"/>
          <w:szCs w:val="24"/>
        </w:rPr>
        <w:t xml:space="preserve">. 7), but mobile surveys were not downwind of these fields due to the dominant air movement, and neither were the 3 long-term sites. Flaring density based on radiative heat data from </w:t>
      </w:r>
      <w:r w:rsidR="006E122A" w:rsidRPr="003E7B2B">
        <w:rPr>
          <w:rFonts w:ascii="Arial" w:eastAsia="Times New Roman" w:hAnsi="Arial" w:cs="Arial"/>
          <w:sz w:val="24"/>
          <w:szCs w:val="24"/>
        </w:rPr>
        <w:t>Figure 7</w:t>
      </w:r>
      <w:r w:rsidR="003303F3" w:rsidRPr="00E25353">
        <w:rPr>
          <w:rFonts w:ascii="Arial" w:eastAsia="Times New Roman" w:hAnsi="Arial" w:cs="Arial"/>
          <w:sz w:val="24"/>
          <w:szCs w:val="24"/>
        </w:rPr>
        <w:t xml:space="preserve"> suggests that one of these fields </w:t>
      </w:r>
      <w:r w:rsidR="00086FDD">
        <w:rPr>
          <w:rFonts w:ascii="Arial" w:eastAsia="Times New Roman" w:hAnsi="Arial" w:cs="Arial"/>
          <w:sz w:val="24"/>
          <w:szCs w:val="24"/>
        </w:rPr>
        <w:t>could emit significant methane if flaring is inefficient</w:t>
      </w:r>
      <w:r w:rsidR="003303F3" w:rsidRPr="00E25353">
        <w:rPr>
          <w:rFonts w:ascii="Arial" w:eastAsia="Times New Roman" w:hAnsi="Arial" w:cs="Arial"/>
          <w:sz w:val="24"/>
          <w:szCs w:val="24"/>
        </w:rPr>
        <w:t>, but that other EDGAR inventory hotspots may not be so significant.</w:t>
      </w:r>
      <w:r w:rsidR="003303F3">
        <w:rPr>
          <w:rFonts w:ascii="Arial" w:eastAsia="Times New Roman" w:hAnsi="Arial" w:cs="Arial"/>
          <w:sz w:val="24"/>
          <w:szCs w:val="24"/>
        </w:rPr>
        <w:t xml:space="preserve"> The northern and Burg</w:t>
      </w:r>
      <w:r w:rsidR="001819D3">
        <w:rPr>
          <w:rFonts w:ascii="Arial" w:eastAsia="Times New Roman" w:hAnsi="Arial" w:cs="Arial"/>
          <w:sz w:val="24"/>
          <w:szCs w:val="24"/>
        </w:rPr>
        <w:t>a</w:t>
      </w:r>
      <w:r w:rsidR="003303F3">
        <w:rPr>
          <w:rFonts w:ascii="Arial" w:eastAsia="Times New Roman" w:hAnsi="Arial" w:cs="Arial"/>
          <w:sz w:val="24"/>
          <w:szCs w:val="24"/>
        </w:rPr>
        <w:t>n oil fields are seen as notable areas of flaring, but survey data suggest that these are not translating into measurable increases in excess CH</w:t>
      </w:r>
      <w:r w:rsidR="003303F3" w:rsidRPr="00E25353">
        <w:rPr>
          <w:rFonts w:ascii="Arial" w:eastAsia="Times New Roman" w:hAnsi="Arial" w:cs="Arial"/>
          <w:sz w:val="24"/>
          <w:szCs w:val="24"/>
          <w:vertAlign w:val="subscript"/>
        </w:rPr>
        <w:t>4</w:t>
      </w:r>
      <w:r w:rsidR="003303F3">
        <w:rPr>
          <w:rFonts w:ascii="Arial" w:eastAsia="Times New Roman" w:hAnsi="Arial" w:cs="Arial"/>
          <w:sz w:val="24"/>
          <w:szCs w:val="24"/>
        </w:rPr>
        <w:t xml:space="preserve"> over background.</w:t>
      </w:r>
    </w:p>
    <w:p w14:paraId="5D0D9EDE" w14:textId="23B030B5" w:rsidR="001911A2" w:rsidRPr="00A714A2" w:rsidRDefault="001911A2">
      <w:pPr>
        <w:widowControl w:val="0"/>
        <w:autoSpaceDE w:val="0"/>
        <w:autoSpaceDN w:val="0"/>
        <w:adjustRightInd w:val="0"/>
        <w:spacing w:before="360" w:after="360" w:line="480" w:lineRule="auto"/>
        <w:jc w:val="both"/>
        <w:rPr>
          <w:rFonts w:ascii="Arial" w:eastAsia="Times New Roman" w:hAnsi="Arial" w:cs="Arial"/>
          <w:sz w:val="24"/>
          <w:szCs w:val="24"/>
        </w:rPr>
      </w:pPr>
      <w:r w:rsidRPr="00A6218C">
        <w:rPr>
          <w:rFonts w:asciiTheme="minorBidi" w:eastAsia="Times New Roman" w:hAnsiTheme="minorBidi"/>
          <w:sz w:val="24"/>
          <w:szCs w:val="24"/>
        </w:rPr>
        <w:lastRenderedPageBreak/>
        <w:t xml:space="preserve">Kuwait’s Initial National Communications (INC) under the United Nations Framework </w:t>
      </w:r>
      <w:r w:rsidRPr="00A6218C">
        <w:rPr>
          <w:rFonts w:asciiTheme="minorBidi" w:hAnsiTheme="minorBidi"/>
          <w:sz w:val="24"/>
          <w:szCs w:val="24"/>
        </w:rPr>
        <w:t>Convention on Climate Change (UNFCCC) i</w:t>
      </w:r>
      <w:r>
        <w:rPr>
          <w:rFonts w:asciiTheme="minorBidi" w:hAnsiTheme="minorBidi"/>
          <w:sz w:val="24"/>
          <w:szCs w:val="24"/>
        </w:rPr>
        <w:t>n 2012 was</w:t>
      </w:r>
      <w:r w:rsidRPr="00A6218C">
        <w:rPr>
          <w:rFonts w:asciiTheme="minorBidi" w:hAnsiTheme="minorBidi"/>
          <w:sz w:val="24"/>
          <w:szCs w:val="24"/>
        </w:rPr>
        <w:t xml:space="preserve"> the first greenhouse gas emission inventory for Kuwait</w:t>
      </w:r>
      <w:r>
        <w:rPr>
          <w:rFonts w:asciiTheme="minorBidi" w:hAnsiTheme="minorBidi"/>
          <w:sz w:val="24"/>
          <w:szCs w:val="24"/>
        </w:rPr>
        <w:t>,</w:t>
      </w:r>
      <w:r w:rsidRPr="00A6218C">
        <w:rPr>
          <w:rFonts w:asciiTheme="minorBidi" w:eastAsia="Times New Roman" w:hAnsiTheme="minorBidi"/>
          <w:sz w:val="24"/>
          <w:szCs w:val="24"/>
        </w:rPr>
        <w:t xml:space="preserve"> focu</w:t>
      </w:r>
      <w:r>
        <w:rPr>
          <w:rFonts w:asciiTheme="minorBidi" w:eastAsia="Times New Roman" w:hAnsiTheme="minorBidi"/>
          <w:sz w:val="24"/>
          <w:szCs w:val="24"/>
        </w:rPr>
        <w:t>s</w:t>
      </w:r>
      <w:r w:rsidRPr="00A6218C">
        <w:rPr>
          <w:rFonts w:asciiTheme="minorBidi" w:eastAsia="Times New Roman" w:hAnsiTheme="minorBidi"/>
          <w:sz w:val="24"/>
          <w:szCs w:val="24"/>
        </w:rPr>
        <w:t>i</w:t>
      </w:r>
      <w:r>
        <w:rPr>
          <w:rFonts w:asciiTheme="minorBidi" w:eastAsia="Times New Roman" w:hAnsiTheme="minorBidi"/>
          <w:sz w:val="24"/>
          <w:szCs w:val="24"/>
        </w:rPr>
        <w:t>ng</w:t>
      </w:r>
      <w:r w:rsidRPr="00A6218C">
        <w:rPr>
          <w:rFonts w:asciiTheme="minorBidi" w:eastAsia="Times New Roman" w:hAnsiTheme="minorBidi"/>
          <w:sz w:val="24"/>
          <w:szCs w:val="24"/>
        </w:rPr>
        <w:t xml:space="preserve"> on emission</w:t>
      </w:r>
      <w:r>
        <w:rPr>
          <w:rFonts w:asciiTheme="minorBidi" w:eastAsia="Times New Roman" w:hAnsiTheme="minorBidi"/>
          <w:sz w:val="24"/>
          <w:szCs w:val="24"/>
        </w:rPr>
        <w:t>s</w:t>
      </w:r>
      <w:r w:rsidRPr="00A6218C">
        <w:rPr>
          <w:rFonts w:asciiTheme="minorBidi" w:eastAsia="Times New Roman" w:hAnsiTheme="minorBidi"/>
          <w:sz w:val="24"/>
          <w:szCs w:val="24"/>
        </w:rPr>
        <w:t xml:space="preserve"> </w:t>
      </w:r>
      <w:r>
        <w:rPr>
          <w:rFonts w:asciiTheme="minorBidi" w:eastAsia="Times New Roman" w:hAnsiTheme="minorBidi"/>
          <w:sz w:val="24"/>
          <w:szCs w:val="24"/>
        </w:rPr>
        <w:t xml:space="preserve">published by </w:t>
      </w:r>
      <w:r w:rsidR="006E181C">
        <w:rPr>
          <w:rFonts w:asciiTheme="minorBidi" w:eastAsia="Times New Roman" w:hAnsiTheme="minorBidi"/>
          <w:sz w:val="24"/>
          <w:szCs w:val="24"/>
        </w:rPr>
        <w:t xml:space="preserve">the </w:t>
      </w:r>
      <w:r>
        <w:rPr>
          <w:rFonts w:asciiTheme="minorBidi" w:eastAsia="Times New Roman" w:hAnsiTheme="minorBidi"/>
          <w:sz w:val="24"/>
          <w:szCs w:val="24"/>
        </w:rPr>
        <w:t>Environment Public Authority (EPA)</w:t>
      </w:r>
      <w:r w:rsidR="009B3026">
        <w:rPr>
          <w:rFonts w:asciiTheme="minorBidi" w:eastAsia="Times New Roman" w:hAnsiTheme="minorBidi"/>
          <w:sz w:val="24"/>
          <w:szCs w:val="24"/>
        </w:rPr>
        <w:t xml:space="preserve"> of Kuwait</w:t>
      </w:r>
      <w:r w:rsidR="006E181C">
        <w:rPr>
          <w:rFonts w:asciiTheme="minorBidi" w:eastAsia="Times New Roman" w:hAnsiTheme="minorBidi"/>
          <w:sz w:val="24"/>
          <w:szCs w:val="24"/>
        </w:rPr>
        <w:t xml:space="preserve"> (EPA, 2012)</w:t>
      </w:r>
      <w:r w:rsidRPr="00A6218C">
        <w:rPr>
          <w:rFonts w:asciiTheme="minorBidi" w:eastAsia="Times New Roman" w:hAnsiTheme="minorBidi"/>
          <w:sz w:val="24"/>
          <w:szCs w:val="24"/>
        </w:rPr>
        <w:t xml:space="preserve">. This inventory followed the IPCC 1996 guidelines in development and used 1994 as </w:t>
      </w:r>
      <w:r>
        <w:rPr>
          <w:rFonts w:asciiTheme="minorBidi" w:eastAsia="Times New Roman" w:hAnsiTheme="minorBidi"/>
          <w:sz w:val="24"/>
          <w:szCs w:val="24"/>
        </w:rPr>
        <w:t>the</w:t>
      </w:r>
      <w:r w:rsidRPr="00A6218C">
        <w:rPr>
          <w:rFonts w:asciiTheme="minorBidi" w:eastAsia="Times New Roman" w:hAnsiTheme="minorBidi"/>
          <w:sz w:val="24"/>
          <w:szCs w:val="24"/>
        </w:rPr>
        <w:t xml:space="preserve"> base year. </w:t>
      </w:r>
      <w:r w:rsidRPr="00A6218C">
        <w:rPr>
          <w:rFonts w:asciiTheme="minorBidi" w:hAnsiTheme="minorBidi"/>
          <w:sz w:val="24"/>
          <w:szCs w:val="24"/>
        </w:rPr>
        <w:t>The inventory estimated</w:t>
      </w:r>
      <w:r>
        <w:rPr>
          <w:rFonts w:asciiTheme="minorBidi" w:hAnsiTheme="minorBidi"/>
          <w:sz w:val="24"/>
          <w:szCs w:val="24"/>
        </w:rPr>
        <w:t xml:space="preserve"> that</w:t>
      </w:r>
      <w:r w:rsidRPr="00A6218C">
        <w:rPr>
          <w:rFonts w:asciiTheme="minorBidi" w:hAnsiTheme="minorBidi"/>
          <w:sz w:val="24"/>
          <w:szCs w:val="24"/>
        </w:rPr>
        <w:t xml:space="preserve"> 70.4% of Kuwait methane </w:t>
      </w:r>
      <w:r>
        <w:rPr>
          <w:rFonts w:asciiTheme="minorBidi" w:hAnsiTheme="minorBidi"/>
          <w:sz w:val="24"/>
          <w:szCs w:val="24"/>
        </w:rPr>
        <w:t>was</w:t>
      </w:r>
      <w:r w:rsidRPr="00A6218C">
        <w:rPr>
          <w:rFonts w:asciiTheme="minorBidi" w:hAnsiTheme="minorBidi"/>
          <w:sz w:val="24"/>
          <w:szCs w:val="24"/>
        </w:rPr>
        <w:t xml:space="preserve"> derived from fugitive emissions from </w:t>
      </w:r>
      <w:r w:rsidR="002166B5">
        <w:rPr>
          <w:rFonts w:asciiTheme="minorBidi" w:hAnsiTheme="minorBidi"/>
          <w:sz w:val="24"/>
          <w:szCs w:val="24"/>
        </w:rPr>
        <w:t xml:space="preserve">fossil </w:t>
      </w:r>
      <w:r w:rsidRPr="00A6218C">
        <w:rPr>
          <w:rFonts w:asciiTheme="minorBidi" w:hAnsiTheme="minorBidi"/>
          <w:sz w:val="24"/>
          <w:szCs w:val="24"/>
        </w:rPr>
        <w:t>fuels, 26.2% from waste</w:t>
      </w:r>
      <w:r w:rsidRPr="00A714A2">
        <w:rPr>
          <w:rFonts w:asciiTheme="minorBidi" w:hAnsiTheme="minorBidi"/>
          <w:sz w:val="24"/>
          <w:szCs w:val="24"/>
        </w:rPr>
        <w:t xml:space="preserve"> and 2.1% from agriculture. </w:t>
      </w:r>
      <w:r>
        <w:rPr>
          <w:rFonts w:asciiTheme="minorBidi" w:hAnsiTheme="minorBidi"/>
          <w:sz w:val="24"/>
          <w:szCs w:val="24"/>
        </w:rPr>
        <w:t>The</w:t>
      </w:r>
      <w:r w:rsidRPr="00A714A2">
        <w:rPr>
          <w:rFonts w:asciiTheme="minorBidi" w:hAnsiTheme="minorBidi"/>
          <w:sz w:val="24"/>
          <w:szCs w:val="24"/>
        </w:rPr>
        <w:t xml:space="preserve"> waste sector </w:t>
      </w:r>
      <w:r>
        <w:rPr>
          <w:rFonts w:asciiTheme="minorBidi" w:hAnsiTheme="minorBidi"/>
          <w:sz w:val="24"/>
          <w:szCs w:val="24"/>
        </w:rPr>
        <w:t>was entirely</w:t>
      </w:r>
      <w:r w:rsidRPr="00A714A2">
        <w:rPr>
          <w:rFonts w:asciiTheme="minorBidi" w:hAnsiTheme="minorBidi"/>
          <w:sz w:val="24"/>
          <w:szCs w:val="24"/>
        </w:rPr>
        <w:t xml:space="preserve"> landfill</w:t>
      </w:r>
      <w:r>
        <w:rPr>
          <w:rFonts w:asciiTheme="minorBidi" w:hAnsiTheme="minorBidi"/>
          <w:sz w:val="24"/>
          <w:szCs w:val="24"/>
        </w:rPr>
        <w:t xml:space="preserve"> emission</w:t>
      </w:r>
      <w:r w:rsidRPr="00A714A2">
        <w:rPr>
          <w:rFonts w:asciiTheme="minorBidi" w:hAnsiTheme="minorBidi"/>
          <w:sz w:val="24"/>
          <w:szCs w:val="24"/>
        </w:rPr>
        <w:t xml:space="preserve"> with no wastewater </w:t>
      </w:r>
      <w:r w:rsidR="00126834">
        <w:rPr>
          <w:rFonts w:asciiTheme="minorBidi" w:hAnsiTheme="minorBidi"/>
          <w:sz w:val="24"/>
          <w:szCs w:val="24"/>
        </w:rPr>
        <w:t xml:space="preserve">treatment </w:t>
      </w:r>
      <w:r w:rsidRPr="00A714A2">
        <w:rPr>
          <w:rFonts w:asciiTheme="minorBidi" w:hAnsiTheme="minorBidi"/>
          <w:sz w:val="24"/>
          <w:szCs w:val="24"/>
        </w:rPr>
        <w:t>emissions</w:t>
      </w:r>
      <w:r>
        <w:rPr>
          <w:rFonts w:asciiTheme="minorBidi" w:hAnsiTheme="minorBidi"/>
          <w:sz w:val="24"/>
          <w:szCs w:val="24"/>
        </w:rPr>
        <w:t>.</w:t>
      </w:r>
      <w:r w:rsidR="00126834">
        <w:rPr>
          <w:rFonts w:asciiTheme="minorBidi" w:hAnsiTheme="minorBidi"/>
          <w:sz w:val="24"/>
          <w:szCs w:val="24"/>
        </w:rPr>
        <w:t xml:space="preserve"> </w:t>
      </w:r>
      <w:r w:rsidRPr="00A714A2">
        <w:rPr>
          <w:rFonts w:ascii="Arial" w:eastAsia="Times New Roman" w:hAnsi="Arial" w:cs="Arial"/>
          <w:sz w:val="24"/>
          <w:szCs w:val="24"/>
        </w:rPr>
        <w:t xml:space="preserve">The uncertainties </w:t>
      </w:r>
      <w:r>
        <w:rPr>
          <w:rFonts w:ascii="Arial" w:eastAsia="Times New Roman" w:hAnsi="Arial" w:cs="Arial"/>
          <w:sz w:val="24"/>
          <w:szCs w:val="24"/>
        </w:rPr>
        <w:t>in this</w:t>
      </w:r>
      <w:r w:rsidRPr="00A714A2">
        <w:rPr>
          <w:rFonts w:ascii="Arial" w:eastAsia="Times New Roman" w:hAnsi="Arial" w:cs="Arial"/>
          <w:sz w:val="24"/>
          <w:szCs w:val="24"/>
        </w:rPr>
        <w:t xml:space="preserve"> U</w:t>
      </w:r>
      <w:r>
        <w:rPr>
          <w:rFonts w:ascii="Arial" w:eastAsia="Times New Roman" w:hAnsi="Arial" w:cs="Arial"/>
          <w:sz w:val="24"/>
          <w:szCs w:val="24"/>
        </w:rPr>
        <w:t>N</w:t>
      </w:r>
      <w:r w:rsidRPr="00A714A2">
        <w:rPr>
          <w:rFonts w:ascii="Arial" w:eastAsia="Times New Roman" w:hAnsi="Arial" w:cs="Arial"/>
          <w:sz w:val="24"/>
          <w:szCs w:val="24"/>
        </w:rPr>
        <w:t>FCCC</w:t>
      </w:r>
      <w:r>
        <w:rPr>
          <w:rFonts w:ascii="Arial" w:eastAsia="Times New Roman" w:hAnsi="Arial" w:cs="Arial"/>
          <w:sz w:val="24"/>
          <w:szCs w:val="24"/>
        </w:rPr>
        <w:t xml:space="preserve"> 1994 base year </w:t>
      </w:r>
      <w:r w:rsidRPr="00A714A2">
        <w:rPr>
          <w:rFonts w:ascii="Arial" w:eastAsia="Times New Roman" w:hAnsi="Arial" w:cs="Arial"/>
          <w:sz w:val="24"/>
          <w:szCs w:val="24"/>
        </w:rPr>
        <w:t>report associated with estima</w:t>
      </w:r>
      <w:r>
        <w:rPr>
          <w:rFonts w:ascii="Arial" w:eastAsia="Times New Roman" w:hAnsi="Arial" w:cs="Arial"/>
          <w:sz w:val="24"/>
          <w:szCs w:val="24"/>
        </w:rPr>
        <w:t>tion of</w:t>
      </w:r>
      <w:r w:rsidRPr="00A714A2">
        <w:rPr>
          <w:rFonts w:ascii="Arial" w:eastAsia="Times New Roman" w:hAnsi="Arial" w:cs="Arial"/>
          <w:sz w:val="24"/>
          <w:szCs w:val="24"/>
        </w:rPr>
        <w:t xml:space="preserve"> GHG emissions and removals in Kuwait are due to data gaps, quality issues, and inconsistencies across different sources. </w:t>
      </w:r>
    </w:p>
    <w:p w14:paraId="6E9499D7" w14:textId="5A1CFC89" w:rsidR="001911A2" w:rsidRDefault="001911A2" w:rsidP="00C64DFA">
      <w:pPr>
        <w:widowControl w:val="0"/>
        <w:autoSpaceDE w:val="0"/>
        <w:autoSpaceDN w:val="0"/>
        <w:adjustRightInd w:val="0"/>
        <w:spacing w:before="360" w:after="360" w:line="480" w:lineRule="auto"/>
        <w:jc w:val="both"/>
        <w:rPr>
          <w:rFonts w:asciiTheme="minorBidi" w:hAnsiTheme="minorBidi"/>
          <w:sz w:val="24"/>
          <w:szCs w:val="24"/>
        </w:rPr>
      </w:pPr>
      <w:r w:rsidRPr="00A6218C">
        <w:rPr>
          <w:rFonts w:asciiTheme="minorBidi" w:eastAsia="Times New Roman" w:hAnsiTheme="minorBidi"/>
          <w:sz w:val="24"/>
          <w:szCs w:val="24"/>
        </w:rPr>
        <w:t xml:space="preserve">Kuwait’s </w:t>
      </w:r>
      <w:r>
        <w:rPr>
          <w:rFonts w:asciiTheme="minorBidi" w:hAnsiTheme="minorBidi"/>
          <w:sz w:val="24"/>
          <w:szCs w:val="24"/>
        </w:rPr>
        <w:t xml:space="preserve">second national communications </w:t>
      </w:r>
      <w:r w:rsidRPr="00793779">
        <w:rPr>
          <w:rFonts w:asciiTheme="minorBidi" w:hAnsiTheme="minorBidi"/>
          <w:sz w:val="24"/>
          <w:szCs w:val="24"/>
        </w:rPr>
        <w:t xml:space="preserve">(SNC) compiled an update to its inventory </w:t>
      </w:r>
      <w:r>
        <w:rPr>
          <w:rFonts w:asciiTheme="minorBidi" w:hAnsiTheme="minorBidi"/>
          <w:sz w:val="24"/>
          <w:szCs w:val="24"/>
        </w:rPr>
        <w:t xml:space="preserve">(July 2019) </w:t>
      </w:r>
      <w:r w:rsidRPr="00793779">
        <w:rPr>
          <w:rFonts w:asciiTheme="minorBidi" w:hAnsiTheme="minorBidi"/>
          <w:sz w:val="24"/>
          <w:szCs w:val="24"/>
        </w:rPr>
        <w:t>of greenhouse gas emissions for the</w:t>
      </w:r>
      <w:r>
        <w:rPr>
          <w:rFonts w:asciiTheme="minorBidi" w:hAnsiTheme="minorBidi"/>
          <w:sz w:val="24"/>
          <w:szCs w:val="24"/>
        </w:rPr>
        <w:t xml:space="preserve"> base </w:t>
      </w:r>
      <w:r w:rsidRPr="00793779">
        <w:rPr>
          <w:rFonts w:asciiTheme="minorBidi" w:hAnsiTheme="minorBidi"/>
          <w:sz w:val="24"/>
          <w:szCs w:val="24"/>
        </w:rPr>
        <w:t>year 2000.</w:t>
      </w:r>
      <w:r w:rsidRPr="00793779">
        <w:t xml:space="preserve"> </w:t>
      </w:r>
      <w:r w:rsidRPr="00793779">
        <w:rPr>
          <w:rFonts w:asciiTheme="minorBidi" w:hAnsiTheme="minorBidi"/>
          <w:sz w:val="24"/>
          <w:szCs w:val="24"/>
        </w:rPr>
        <w:t xml:space="preserve">Kuwait’s </w:t>
      </w:r>
      <w:r>
        <w:rPr>
          <w:rFonts w:asciiTheme="minorBidi" w:hAnsiTheme="minorBidi"/>
          <w:sz w:val="24"/>
          <w:szCs w:val="24"/>
        </w:rPr>
        <w:t xml:space="preserve">(SNC) shows different results to the INC and </w:t>
      </w:r>
      <w:r w:rsidRPr="00F3567A">
        <w:rPr>
          <w:rFonts w:asciiTheme="minorBidi" w:hAnsiTheme="minorBidi"/>
          <w:sz w:val="24"/>
          <w:szCs w:val="24"/>
        </w:rPr>
        <w:t xml:space="preserve">is in better agreement with this </w:t>
      </w:r>
      <w:r>
        <w:rPr>
          <w:rFonts w:asciiTheme="minorBidi" w:hAnsiTheme="minorBidi"/>
          <w:sz w:val="24"/>
          <w:szCs w:val="24"/>
        </w:rPr>
        <w:t xml:space="preserve">measurement study. This second inventory estimates 81% of Kuwait methane emissions to be derived from waste, 8% livestock and 7% from </w:t>
      </w:r>
      <w:r w:rsidR="00AE3389">
        <w:rPr>
          <w:rFonts w:asciiTheme="minorBidi" w:hAnsiTheme="minorBidi"/>
          <w:sz w:val="24"/>
          <w:szCs w:val="24"/>
        </w:rPr>
        <w:t>fossil fuel</w:t>
      </w:r>
      <w:r>
        <w:rPr>
          <w:rFonts w:asciiTheme="minorBidi" w:hAnsiTheme="minorBidi"/>
          <w:sz w:val="24"/>
          <w:szCs w:val="24"/>
        </w:rPr>
        <w:t xml:space="preserve"> emissions, with the remainder being 3% transportation and 1% electrical. </w:t>
      </w:r>
      <w:r w:rsidRPr="00F3567A">
        <w:rPr>
          <w:rFonts w:asciiTheme="minorBidi" w:hAnsiTheme="minorBidi"/>
          <w:sz w:val="24"/>
          <w:szCs w:val="24"/>
        </w:rPr>
        <w:t>EPA 201</w:t>
      </w:r>
      <w:r>
        <w:rPr>
          <w:rFonts w:asciiTheme="minorBidi" w:hAnsiTheme="minorBidi"/>
          <w:sz w:val="24"/>
          <w:szCs w:val="24"/>
        </w:rPr>
        <w:t>9</w:t>
      </w:r>
      <w:r w:rsidRPr="00F3567A">
        <w:rPr>
          <w:rFonts w:asciiTheme="minorBidi" w:hAnsiTheme="minorBidi"/>
          <w:sz w:val="24"/>
          <w:szCs w:val="24"/>
        </w:rPr>
        <w:t xml:space="preserve"> agree</w:t>
      </w:r>
      <w:r w:rsidR="00086FDD">
        <w:rPr>
          <w:rFonts w:asciiTheme="minorBidi" w:hAnsiTheme="minorBidi"/>
          <w:sz w:val="24"/>
          <w:szCs w:val="24"/>
        </w:rPr>
        <w:t>s with new measurements</w:t>
      </w:r>
      <w:r w:rsidRPr="00F3567A">
        <w:rPr>
          <w:rFonts w:asciiTheme="minorBidi" w:hAnsiTheme="minorBidi"/>
          <w:sz w:val="24"/>
          <w:szCs w:val="24"/>
        </w:rPr>
        <w:t xml:space="preserve"> that the main source</w:t>
      </w:r>
      <w:r>
        <w:rPr>
          <w:rFonts w:asciiTheme="minorBidi" w:hAnsiTheme="minorBidi"/>
          <w:sz w:val="24"/>
          <w:szCs w:val="24"/>
        </w:rPr>
        <w:t>s</w:t>
      </w:r>
      <w:r w:rsidRPr="00F3567A">
        <w:rPr>
          <w:rFonts w:asciiTheme="minorBidi" w:hAnsiTheme="minorBidi"/>
          <w:sz w:val="24"/>
          <w:szCs w:val="24"/>
        </w:rPr>
        <w:t xml:space="preserve"> of methane emissions in Kuwait </w:t>
      </w:r>
      <w:r>
        <w:rPr>
          <w:rFonts w:asciiTheme="minorBidi" w:hAnsiTheme="minorBidi"/>
          <w:sz w:val="24"/>
          <w:szCs w:val="24"/>
        </w:rPr>
        <w:t xml:space="preserve">are </w:t>
      </w:r>
      <w:r w:rsidRPr="00F3567A">
        <w:rPr>
          <w:rFonts w:asciiTheme="minorBidi" w:hAnsiTheme="minorBidi"/>
          <w:sz w:val="24"/>
          <w:szCs w:val="24"/>
        </w:rPr>
        <w:t xml:space="preserve">biogenic resulting from </w:t>
      </w:r>
      <w:r>
        <w:rPr>
          <w:rFonts w:asciiTheme="minorBidi" w:hAnsiTheme="minorBidi"/>
          <w:sz w:val="24"/>
          <w:szCs w:val="24"/>
        </w:rPr>
        <w:t xml:space="preserve">the </w:t>
      </w:r>
      <w:r w:rsidRPr="00F3567A">
        <w:rPr>
          <w:rFonts w:asciiTheme="minorBidi" w:hAnsiTheme="minorBidi"/>
          <w:sz w:val="24"/>
          <w:szCs w:val="24"/>
        </w:rPr>
        <w:t>waste sector</w:t>
      </w:r>
      <w:r>
        <w:rPr>
          <w:rFonts w:asciiTheme="minorBidi" w:hAnsiTheme="minorBidi"/>
          <w:sz w:val="24"/>
          <w:szCs w:val="24"/>
        </w:rPr>
        <w:t xml:space="preserve"> as shown in Table </w:t>
      </w:r>
      <w:r w:rsidR="00012339">
        <w:rPr>
          <w:rFonts w:asciiTheme="minorBidi" w:hAnsiTheme="minorBidi"/>
          <w:sz w:val="24"/>
          <w:szCs w:val="24"/>
        </w:rPr>
        <w:t>2</w:t>
      </w:r>
      <w:r>
        <w:rPr>
          <w:rFonts w:asciiTheme="minorBidi" w:hAnsiTheme="minorBidi"/>
          <w:sz w:val="24"/>
          <w:szCs w:val="24"/>
        </w:rPr>
        <w:t>.</w:t>
      </w:r>
    </w:p>
    <w:p w14:paraId="33F13B1F" w14:textId="77777777" w:rsidR="00086FDD" w:rsidRDefault="00086FDD" w:rsidP="00C64DFA">
      <w:pPr>
        <w:widowControl w:val="0"/>
        <w:autoSpaceDE w:val="0"/>
        <w:autoSpaceDN w:val="0"/>
        <w:adjustRightInd w:val="0"/>
        <w:spacing w:before="360" w:after="360" w:line="480" w:lineRule="auto"/>
        <w:jc w:val="both"/>
        <w:rPr>
          <w:rFonts w:asciiTheme="minorBidi" w:hAnsiTheme="minorBidi"/>
          <w:sz w:val="24"/>
          <w:szCs w:val="24"/>
        </w:rPr>
      </w:pPr>
    </w:p>
    <w:p w14:paraId="55DEBC39" w14:textId="0760FE87" w:rsidR="001911A2" w:rsidRPr="008A00E4" w:rsidRDefault="002031CF" w:rsidP="00C64DFA">
      <w:pPr>
        <w:pStyle w:val="ListParagraph"/>
        <w:numPr>
          <w:ilvl w:val="1"/>
          <w:numId w:val="4"/>
        </w:numPr>
        <w:spacing w:line="480" w:lineRule="auto"/>
        <w:jc w:val="both"/>
        <w:rPr>
          <w:rFonts w:asciiTheme="minorBidi" w:hAnsiTheme="minorBidi"/>
          <w:b/>
          <w:bCs/>
          <w:sz w:val="24"/>
          <w:szCs w:val="24"/>
        </w:rPr>
      </w:pPr>
      <w:r>
        <w:rPr>
          <w:rFonts w:asciiTheme="minorBidi" w:hAnsiTheme="minorBidi"/>
          <w:b/>
          <w:bCs/>
          <w:sz w:val="24"/>
          <w:szCs w:val="24"/>
        </w:rPr>
        <w:t xml:space="preserve"> </w:t>
      </w:r>
      <w:r w:rsidR="001911A2" w:rsidRPr="008A00E4">
        <w:rPr>
          <w:rFonts w:asciiTheme="minorBidi" w:hAnsiTheme="minorBidi"/>
          <w:b/>
          <w:bCs/>
          <w:sz w:val="24"/>
          <w:szCs w:val="24"/>
        </w:rPr>
        <w:t xml:space="preserve">Verification of Kuwait inventory </w:t>
      </w:r>
    </w:p>
    <w:p w14:paraId="411416E5" w14:textId="1CEE316C" w:rsidR="00A97D19" w:rsidRPr="00FA718C" w:rsidRDefault="001911A2" w:rsidP="00C93659">
      <w:pPr>
        <w:pStyle w:val="ParagraphsJT"/>
        <w:spacing w:line="480" w:lineRule="auto"/>
      </w:pPr>
      <w:r>
        <w:t xml:space="preserve">A mean </w:t>
      </w:r>
      <w:r w:rsidR="00BE6DA6" w:rsidRPr="006B5001">
        <w:rPr>
          <w:rFonts w:asciiTheme="minorBidi" w:hAnsiTheme="minorBidi"/>
          <w:shd w:val="clear" w:color="auto" w:fill="FFFFFF"/>
        </w:rPr>
        <w:t>δ</w:t>
      </w:r>
      <w:r w:rsidR="00BE6DA6" w:rsidRPr="006B5001">
        <w:rPr>
          <w:rFonts w:asciiTheme="minorBidi" w:hAnsiTheme="minorBidi"/>
          <w:shd w:val="clear" w:color="auto" w:fill="FFFFFF"/>
          <w:vertAlign w:val="superscript"/>
        </w:rPr>
        <w:t>13</w:t>
      </w:r>
      <w:r w:rsidR="00BE6DA6" w:rsidRPr="006B5001">
        <w:rPr>
          <w:rFonts w:asciiTheme="minorBidi" w:hAnsiTheme="minorBidi"/>
          <w:shd w:val="clear" w:color="auto" w:fill="FFFFFF"/>
        </w:rPr>
        <w:t>C</w:t>
      </w:r>
      <w:r w:rsidR="00BE6DA6" w:rsidRPr="00C65B86">
        <w:rPr>
          <w:rFonts w:asciiTheme="minorBidi" w:hAnsiTheme="minorBidi"/>
          <w:vertAlign w:val="subscript"/>
        </w:rPr>
        <w:t>CH4</w:t>
      </w:r>
      <w:r w:rsidR="00BE6DA6">
        <w:rPr>
          <w:rFonts w:asciiTheme="minorBidi" w:hAnsiTheme="minorBidi"/>
          <w:vertAlign w:val="subscript"/>
        </w:rPr>
        <w:t xml:space="preserve"> </w:t>
      </w:r>
      <w:r>
        <w:t>i</w:t>
      </w:r>
      <w:r w:rsidRPr="00FA718C">
        <w:t xml:space="preserve">sotopic signature for each methane </w:t>
      </w:r>
      <w:r>
        <w:t xml:space="preserve">source </w:t>
      </w:r>
      <w:r w:rsidRPr="00FA718C">
        <w:t xml:space="preserve">category </w:t>
      </w:r>
      <w:r>
        <w:t>was</w:t>
      </w:r>
      <w:r w:rsidRPr="00FA718C">
        <w:t xml:space="preserve"> calculated</w:t>
      </w:r>
      <w:r w:rsidR="00086FDD">
        <w:t xml:space="preserve"> </w:t>
      </w:r>
      <w:r w:rsidR="00086FDD">
        <w:lastRenderedPageBreak/>
        <w:t xml:space="preserve">(Table </w:t>
      </w:r>
      <w:r w:rsidR="00012339">
        <w:t>2</w:t>
      </w:r>
      <w:r w:rsidR="00086FDD">
        <w:t>)</w:t>
      </w:r>
      <w:r w:rsidRPr="00FA718C">
        <w:t xml:space="preserve">, </w:t>
      </w:r>
      <w:proofErr w:type="gramStart"/>
      <w:r w:rsidRPr="00FA718C">
        <w:t>in order to</w:t>
      </w:r>
      <w:proofErr w:type="gramEnd"/>
      <w:r w:rsidRPr="00FA718C">
        <w:t xml:space="preserve"> verify the inventory </w:t>
      </w:r>
      <w:r>
        <w:t>(</w:t>
      </w:r>
      <w:r w:rsidR="00CC1EF8" w:rsidRPr="006B5001">
        <w:t xml:space="preserve">see </w:t>
      </w:r>
      <w:r w:rsidRPr="006B5001">
        <w:t xml:space="preserve">details of the calculations in </w:t>
      </w:r>
      <w:r w:rsidR="002A6FE2" w:rsidRPr="006B5001">
        <w:t>Supplementary</w:t>
      </w:r>
      <w:r w:rsidR="002A6FE2">
        <w:t xml:space="preserve"> Section</w:t>
      </w:r>
      <w:r w:rsidR="00086FDD">
        <w:t xml:space="preserve"> </w:t>
      </w:r>
      <w:r w:rsidR="0002520E">
        <w:t>E</w:t>
      </w:r>
      <w:r w:rsidRPr="006B5001">
        <w:t>).</w:t>
      </w:r>
      <w:r w:rsidRPr="00FA718C">
        <w:t xml:space="preserve"> Table </w:t>
      </w:r>
      <w:r w:rsidR="00012339">
        <w:t>2</w:t>
      </w:r>
      <w:r w:rsidR="00086FDD">
        <w:t xml:space="preserve"> </w:t>
      </w:r>
      <w:r w:rsidRPr="00FA718C">
        <w:t xml:space="preserve">shows the </w:t>
      </w:r>
      <w:r w:rsidR="00BE6DA6">
        <w:t xml:space="preserve">source apportionment of </w:t>
      </w:r>
      <w:r w:rsidRPr="00FA718C">
        <w:t xml:space="preserve">methane emissions from inventories and the isotopic signatures of the source mix calculated for each inventory based on the % of each source in the inventory. Use of mass balance was attempted to calculate an appropriate source mix for Kuwait </w:t>
      </w:r>
      <w:r>
        <w:t>to match the representative mean source mix</w:t>
      </w:r>
      <w:r w:rsidR="006017CC">
        <w:t xml:space="preserve"> of </w:t>
      </w:r>
      <w:r w:rsidR="006017CC" w:rsidRPr="00FA718C">
        <w:t>-55.9‰</w:t>
      </w:r>
      <w:r w:rsidR="006017CC">
        <w:t xml:space="preserve"> </w:t>
      </w:r>
      <w:r>
        <w:t xml:space="preserve">identified for </w:t>
      </w:r>
      <w:r w:rsidR="00086FDD">
        <w:t xml:space="preserve">combined 3-site, </w:t>
      </w:r>
      <w:r>
        <w:t xml:space="preserve">2-year record by the </w:t>
      </w:r>
      <w:r w:rsidRPr="00FA718C">
        <w:t xml:space="preserve">Miller-Tans </w:t>
      </w:r>
      <w:r w:rsidR="00086FDD">
        <w:t>method</w:t>
      </w:r>
      <w:r w:rsidRPr="00FA718C">
        <w:t xml:space="preserve"> (</w:t>
      </w:r>
      <w:r>
        <w:t>see section 4.5).</w:t>
      </w:r>
    </w:p>
    <w:p w14:paraId="1665E7B1" w14:textId="38CCF1EB" w:rsidR="00A97D19" w:rsidRPr="002A6FE2" w:rsidRDefault="00086FDD" w:rsidP="00A97D19">
      <w:pPr>
        <w:widowControl w:val="0"/>
        <w:autoSpaceDE w:val="0"/>
        <w:autoSpaceDN w:val="0"/>
        <w:adjustRightInd w:val="0"/>
        <w:spacing w:before="360" w:after="360" w:line="480" w:lineRule="auto"/>
        <w:jc w:val="both"/>
        <w:rPr>
          <w:rFonts w:ascii="Arial" w:eastAsia="Times New Roman" w:hAnsi="Arial" w:cs="Arial"/>
          <w:sz w:val="24"/>
          <w:szCs w:val="24"/>
        </w:rPr>
      </w:pPr>
      <w:r>
        <w:rPr>
          <w:rFonts w:ascii="Arial" w:eastAsia="Times New Roman" w:hAnsi="Arial" w:cs="Arial"/>
          <w:sz w:val="24"/>
          <w:szCs w:val="24"/>
        </w:rPr>
        <w:t>T</w:t>
      </w:r>
      <w:r w:rsidRPr="00A714A2">
        <w:rPr>
          <w:rFonts w:ascii="Arial" w:eastAsia="Times New Roman" w:hAnsi="Arial" w:cs="Arial"/>
          <w:sz w:val="24"/>
          <w:szCs w:val="24"/>
        </w:rPr>
        <w:t xml:space="preserve">he overall regional source mix </w:t>
      </w:r>
      <w:r>
        <w:rPr>
          <w:rFonts w:ascii="Arial" w:eastAsia="Times New Roman" w:hAnsi="Arial" w:cs="Arial"/>
          <w:sz w:val="24"/>
          <w:szCs w:val="24"/>
        </w:rPr>
        <w:t>calculated for</w:t>
      </w:r>
      <w:r w:rsidRPr="00A714A2">
        <w:rPr>
          <w:rFonts w:ascii="Arial" w:eastAsia="Times New Roman" w:hAnsi="Arial" w:cs="Arial"/>
          <w:sz w:val="24"/>
          <w:szCs w:val="24"/>
        </w:rPr>
        <w:t xml:space="preserve"> Kuwait </w:t>
      </w:r>
      <w:r>
        <w:rPr>
          <w:rFonts w:ascii="Arial" w:eastAsia="Times New Roman" w:hAnsi="Arial" w:cs="Arial"/>
          <w:sz w:val="24"/>
          <w:szCs w:val="24"/>
        </w:rPr>
        <w:t>u</w:t>
      </w:r>
      <w:r w:rsidR="001911A2">
        <w:rPr>
          <w:rFonts w:ascii="Arial" w:eastAsia="Times New Roman" w:hAnsi="Arial" w:cs="Arial"/>
          <w:sz w:val="24"/>
          <w:szCs w:val="24"/>
        </w:rPr>
        <w:t xml:space="preserve">sing </w:t>
      </w:r>
      <w:r w:rsidR="001911A2" w:rsidRPr="00A714A2">
        <w:rPr>
          <w:rFonts w:ascii="Arial" w:eastAsia="Times New Roman" w:hAnsi="Arial" w:cs="Arial"/>
          <w:sz w:val="24"/>
          <w:szCs w:val="24"/>
        </w:rPr>
        <w:t xml:space="preserve">the EDGAR </w:t>
      </w:r>
      <w:r w:rsidR="00157941">
        <w:rPr>
          <w:rFonts w:ascii="Arial" w:eastAsia="Times New Roman" w:hAnsi="Arial" w:cs="Arial"/>
          <w:sz w:val="24"/>
          <w:szCs w:val="24"/>
        </w:rPr>
        <w:t xml:space="preserve">v5.0 </w:t>
      </w:r>
      <w:r w:rsidR="001911A2" w:rsidRPr="00A714A2">
        <w:rPr>
          <w:rFonts w:ascii="Arial" w:eastAsia="Times New Roman" w:hAnsi="Arial" w:cs="Arial"/>
          <w:sz w:val="24"/>
          <w:szCs w:val="24"/>
        </w:rPr>
        <w:t>inventory for the years</w:t>
      </w:r>
      <w:r w:rsidR="001911A2">
        <w:rPr>
          <w:rFonts w:ascii="Arial" w:eastAsia="Times New Roman" w:hAnsi="Arial" w:cs="Arial"/>
          <w:sz w:val="24"/>
          <w:szCs w:val="24"/>
        </w:rPr>
        <w:t xml:space="preserve"> </w:t>
      </w:r>
      <w:r w:rsidR="001911A2" w:rsidRPr="00A714A2">
        <w:rPr>
          <w:rFonts w:ascii="Arial" w:eastAsia="Times New Roman" w:hAnsi="Arial" w:cs="Arial"/>
          <w:sz w:val="24"/>
          <w:szCs w:val="24"/>
        </w:rPr>
        <w:t>1994</w:t>
      </w:r>
      <w:r w:rsidRPr="002A6FE2">
        <w:rPr>
          <w:rFonts w:ascii="Arial" w:eastAsia="Times New Roman" w:hAnsi="Arial" w:cs="Arial"/>
          <w:sz w:val="24"/>
          <w:szCs w:val="24"/>
        </w:rPr>
        <w:t xml:space="preserve">, </w:t>
      </w:r>
      <w:r w:rsidR="00584B28" w:rsidRPr="002A6FE2">
        <w:rPr>
          <w:rFonts w:ascii="Arial" w:eastAsia="Times New Roman" w:hAnsi="Arial" w:cs="Arial"/>
          <w:sz w:val="24"/>
          <w:szCs w:val="24"/>
        </w:rPr>
        <w:t>2012</w:t>
      </w:r>
      <w:r w:rsidRPr="002A6FE2">
        <w:rPr>
          <w:rFonts w:ascii="Arial" w:eastAsia="Times New Roman" w:hAnsi="Arial" w:cs="Arial"/>
          <w:sz w:val="24"/>
          <w:szCs w:val="24"/>
        </w:rPr>
        <w:t xml:space="preserve"> and 2015 </w:t>
      </w:r>
      <w:r w:rsidR="001911A2" w:rsidRPr="002A6FE2">
        <w:rPr>
          <w:rFonts w:ascii="Arial" w:eastAsia="Times New Roman" w:hAnsi="Arial" w:cs="Arial"/>
          <w:sz w:val="24"/>
          <w:szCs w:val="24"/>
        </w:rPr>
        <w:t>is much more enriched</w:t>
      </w:r>
      <w:r w:rsidRPr="002A6FE2">
        <w:rPr>
          <w:rFonts w:ascii="Arial" w:eastAsia="Times New Roman" w:hAnsi="Arial" w:cs="Arial"/>
          <w:sz w:val="24"/>
          <w:szCs w:val="24"/>
        </w:rPr>
        <w:t>, with</w:t>
      </w:r>
      <w:r w:rsidR="001911A2" w:rsidRPr="002A6FE2">
        <w:rPr>
          <w:rFonts w:ascii="Arial" w:eastAsia="Times New Roman" w:hAnsi="Arial" w:cs="Arial"/>
          <w:sz w:val="24"/>
          <w:szCs w:val="24"/>
        </w:rPr>
        <w:t xml:space="preserve"> </w:t>
      </w:r>
      <w:r w:rsidR="00BE6DA6" w:rsidRPr="002A6FE2">
        <w:rPr>
          <w:rFonts w:asciiTheme="minorBidi" w:hAnsiTheme="minorBidi"/>
          <w:sz w:val="24"/>
          <w:lang w:val="en-GB"/>
        </w:rPr>
        <w:t>δ</w:t>
      </w:r>
      <w:r w:rsidR="00BE6DA6" w:rsidRPr="002A6FE2">
        <w:rPr>
          <w:rFonts w:asciiTheme="minorBidi" w:hAnsiTheme="minorBidi"/>
          <w:sz w:val="24"/>
          <w:vertAlign w:val="superscript"/>
          <w:lang w:val="en-GB"/>
        </w:rPr>
        <w:t>13</w:t>
      </w:r>
      <w:r w:rsidR="00BE6DA6" w:rsidRPr="002A6FE2">
        <w:rPr>
          <w:rFonts w:asciiTheme="minorBidi" w:hAnsiTheme="minorBidi"/>
          <w:sz w:val="24"/>
          <w:lang w:val="en-GB"/>
        </w:rPr>
        <w:t>C</w:t>
      </w:r>
      <w:r w:rsidR="00BE6DA6" w:rsidRPr="002A6FE2">
        <w:rPr>
          <w:rFonts w:asciiTheme="minorBidi" w:hAnsiTheme="minorBidi"/>
          <w:sz w:val="24"/>
          <w:vertAlign w:val="subscript"/>
          <w:lang w:val="en-GB"/>
        </w:rPr>
        <w:t>CH4</w:t>
      </w:r>
      <w:r w:rsidR="001911A2" w:rsidRPr="002A6FE2">
        <w:rPr>
          <w:rFonts w:ascii="Arial" w:eastAsia="Times New Roman" w:hAnsi="Arial" w:cs="Arial"/>
          <w:sz w:val="24"/>
          <w:szCs w:val="24"/>
        </w:rPr>
        <w:t xml:space="preserve"> </w:t>
      </w:r>
      <w:r w:rsidRPr="002A6FE2">
        <w:rPr>
          <w:rFonts w:ascii="Arial" w:eastAsia="Times New Roman" w:hAnsi="Arial" w:cs="Arial"/>
          <w:sz w:val="24"/>
          <w:szCs w:val="24"/>
        </w:rPr>
        <w:t xml:space="preserve">signatures of </w:t>
      </w:r>
      <w:r w:rsidR="002166B5">
        <w:rPr>
          <w:rFonts w:ascii="Arial" w:eastAsia="Times New Roman" w:hAnsi="Arial" w:cs="Arial"/>
          <w:sz w:val="24"/>
          <w:szCs w:val="24"/>
        </w:rPr>
        <w:t xml:space="preserve">       </w:t>
      </w:r>
      <w:r w:rsidR="001911A2" w:rsidRPr="002A6FE2">
        <w:rPr>
          <w:rFonts w:ascii="Arial" w:eastAsia="Times New Roman" w:hAnsi="Arial" w:cs="Arial"/>
          <w:sz w:val="24"/>
          <w:szCs w:val="24"/>
        </w:rPr>
        <w:t>-</w:t>
      </w:r>
      <w:r w:rsidR="00584B28" w:rsidRPr="002A6FE2">
        <w:rPr>
          <w:rFonts w:ascii="Arial" w:eastAsia="Times New Roman" w:hAnsi="Arial" w:cs="Arial"/>
          <w:sz w:val="24"/>
          <w:szCs w:val="24"/>
        </w:rPr>
        <w:t xml:space="preserve">51.2, </w:t>
      </w:r>
      <w:r w:rsidR="001911A2" w:rsidRPr="002A6FE2">
        <w:rPr>
          <w:rFonts w:ascii="Arial" w:eastAsia="Times New Roman" w:hAnsi="Arial" w:cs="Arial"/>
          <w:sz w:val="24"/>
          <w:szCs w:val="24"/>
        </w:rPr>
        <w:t>-</w:t>
      </w:r>
      <w:r w:rsidR="00584B28" w:rsidRPr="002A6FE2">
        <w:rPr>
          <w:rFonts w:ascii="Arial" w:eastAsia="Times New Roman" w:hAnsi="Arial" w:cs="Arial"/>
          <w:sz w:val="24"/>
          <w:szCs w:val="24"/>
        </w:rPr>
        <w:t>52.7</w:t>
      </w:r>
      <w:r w:rsidR="00D57792" w:rsidRPr="002A6FE2">
        <w:rPr>
          <w:rFonts w:ascii="Arial" w:eastAsia="Times New Roman" w:hAnsi="Arial" w:cs="Arial"/>
          <w:sz w:val="24"/>
          <w:szCs w:val="24"/>
        </w:rPr>
        <w:t xml:space="preserve"> and -52.8‰</w:t>
      </w:r>
      <w:r w:rsidRPr="002A6FE2">
        <w:rPr>
          <w:rFonts w:ascii="Arial" w:eastAsia="Times New Roman" w:hAnsi="Arial" w:cs="Arial"/>
          <w:sz w:val="24"/>
          <w:szCs w:val="24"/>
        </w:rPr>
        <w:t xml:space="preserve">, </w:t>
      </w:r>
      <w:r w:rsidR="001911A2" w:rsidRPr="002A6FE2">
        <w:rPr>
          <w:rFonts w:ascii="Arial" w:eastAsia="Times New Roman" w:hAnsi="Arial" w:cs="Arial"/>
          <w:sz w:val="24"/>
          <w:szCs w:val="24"/>
        </w:rPr>
        <w:t>respectively</w:t>
      </w:r>
      <w:r w:rsidRPr="002A6FE2">
        <w:rPr>
          <w:rFonts w:ascii="Arial" w:eastAsia="Times New Roman" w:hAnsi="Arial" w:cs="Arial"/>
          <w:sz w:val="24"/>
          <w:szCs w:val="24"/>
        </w:rPr>
        <w:t>.</w:t>
      </w:r>
      <w:r w:rsidR="00AE3389" w:rsidRPr="002A6FE2">
        <w:rPr>
          <w:rFonts w:ascii="Arial" w:eastAsia="Times New Roman" w:hAnsi="Arial" w:cs="Arial"/>
          <w:sz w:val="24"/>
          <w:szCs w:val="24"/>
        </w:rPr>
        <w:t xml:space="preserve"> </w:t>
      </w:r>
      <w:r w:rsidRPr="002A6FE2">
        <w:rPr>
          <w:rFonts w:ascii="Arial" w:eastAsia="Times New Roman" w:hAnsi="Arial" w:cs="Arial"/>
          <w:sz w:val="24"/>
          <w:szCs w:val="24"/>
        </w:rPr>
        <w:t>This change is due to</w:t>
      </w:r>
      <w:r w:rsidR="001911A2" w:rsidRPr="002A6FE2">
        <w:rPr>
          <w:rFonts w:ascii="Arial" w:eastAsia="Times New Roman" w:hAnsi="Arial" w:cs="Arial"/>
          <w:sz w:val="24"/>
          <w:szCs w:val="24"/>
        </w:rPr>
        <w:t xml:space="preserve"> </w:t>
      </w:r>
      <w:r w:rsidR="00D57792" w:rsidRPr="002A6FE2">
        <w:rPr>
          <w:rFonts w:ascii="Arial" w:eastAsia="Times New Roman" w:hAnsi="Arial" w:cs="Arial"/>
          <w:sz w:val="24"/>
          <w:szCs w:val="24"/>
        </w:rPr>
        <w:t xml:space="preserve">a reduction from </w:t>
      </w:r>
      <w:r w:rsidR="00584B28" w:rsidRPr="002A6FE2">
        <w:rPr>
          <w:rFonts w:ascii="Arial" w:eastAsia="Times New Roman" w:hAnsi="Arial" w:cs="Arial"/>
          <w:sz w:val="24"/>
          <w:szCs w:val="24"/>
        </w:rPr>
        <w:t xml:space="preserve">85.3 </w:t>
      </w:r>
      <w:r w:rsidR="001911A2" w:rsidRPr="002A6FE2">
        <w:rPr>
          <w:rFonts w:ascii="Arial" w:eastAsia="Times New Roman" w:hAnsi="Arial" w:cs="Arial"/>
          <w:sz w:val="24"/>
          <w:szCs w:val="24"/>
        </w:rPr>
        <w:t xml:space="preserve">to </w:t>
      </w:r>
      <w:r w:rsidR="00584B28" w:rsidRPr="002A6FE2">
        <w:rPr>
          <w:rFonts w:ascii="Arial" w:eastAsia="Times New Roman" w:hAnsi="Arial" w:cs="Arial"/>
          <w:sz w:val="24"/>
          <w:szCs w:val="24"/>
        </w:rPr>
        <w:t>6</w:t>
      </w:r>
      <w:r w:rsidR="00D57792" w:rsidRPr="002A6FE2">
        <w:rPr>
          <w:rFonts w:ascii="Arial" w:eastAsia="Times New Roman" w:hAnsi="Arial" w:cs="Arial"/>
          <w:sz w:val="24"/>
          <w:szCs w:val="24"/>
        </w:rPr>
        <w:t>2.8</w:t>
      </w:r>
      <w:r w:rsidR="00584B28" w:rsidRPr="002A6FE2">
        <w:rPr>
          <w:rFonts w:ascii="Arial" w:eastAsia="Times New Roman" w:hAnsi="Arial" w:cs="Arial"/>
          <w:sz w:val="24"/>
          <w:szCs w:val="24"/>
        </w:rPr>
        <w:t xml:space="preserve"> </w:t>
      </w:r>
      <w:r w:rsidR="001911A2" w:rsidRPr="002A6FE2">
        <w:rPr>
          <w:rFonts w:ascii="Arial" w:eastAsia="Times New Roman" w:hAnsi="Arial" w:cs="Arial"/>
          <w:sz w:val="24"/>
          <w:szCs w:val="24"/>
        </w:rPr>
        <w:t>% of methane emissions</w:t>
      </w:r>
      <w:r w:rsidR="00BE6DA6" w:rsidRPr="002A6FE2">
        <w:rPr>
          <w:rFonts w:ascii="Arial" w:eastAsia="Times New Roman" w:hAnsi="Arial" w:cs="Arial"/>
          <w:sz w:val="24"/>
          <w:szCs w:val="24"/>
        </w:rPr>
        <w:t xml:space="preserve"> </w:t>
      </w:r>
      <w:r w:rsidR="001911A2" w:rsidRPr="002A6FE2">
        <w:rPr>
          <w:rFonts w:ascii="Arial" w:eastAsia="Times New Roman" w:hAnsi="Arial" w:cs="Arial"/>
          <w:sz w:val="24"/>
          <w:szCs w:val="24"/>
        </w:rPr>
        <w:t xml:space="preserve">from the </w:t>
      </w:r>
      <w:r w:rsidR="00AE3389" w:rsidRPr="002A6FE2">
        <w:rPr>
          <w:rFonts w:ascii="Arial" w:eastAsia="Times New Roman" w:hAnsi="Arial" w:cs="Arial"/>
          <w:sz w:val="24"/>
          <w:szCs w:val="24"/>
        </w:rPr>
        <w:t>fossil fuel</w:t>
      </w:r>
      <w:r w:rsidR="001911A2" w:rsidRPr="002A6FE2">
        <w:rPr>
          <w:rFonts w:ascii="Arial" w:eastAsia="Times New Roman" w:hAnsi="Arial" w:cs="Arial"/>
          <w:sz w:val="24"/>
          <w:szCs w:val="24"/>
        </w:rPr>
        <w:t xml:space="preserve"> sector</w:t>
      </w:r>
      <w:r w:rsidR="00D57792" w:rsidRPr="002A6FE2">
        <w:rPr>
          <w:rFonts w:ascii="Arial" w:eastAsia="Times New Roman" w:hAnsi="Arial" w:cs="Arial"/>
          <w:sz w:val="24"/>
          <w:szCs w:val="24"/>
        </w:rPr>
        <w:t xml:space="preserve"> over this period,</w:t>
      </w:r>
      <w:r w:rsidR="001911A2" w:rsidRPr="002A6FE2">
        <w:rPr>
          <w:rFonts w:ascii="Arial" w:eastAsia="Times New Roman" w:hAnsi="Arial" w:cs="Arial"/>
          <w:sz w:val="24"/>
          <w:szCs w:val="24"/>
        </w:rPr>
        <w:t xml:space="preserve"> and</w:t>
      </w:r>
      <w:r w:rsidR="00D57792" w:rsidRPr="002A6FE2">
        <w:rPr>
          <w:rFonts w:ascii="Arial" w:eastAsia="Times New Roman" w:hAnsi="Arial" w:cs="Arial"/>
          <w:sz w:val="24"/>
          <w:szCs w:val="24"/>
        </w:rPr>
        <w:t xml:space="preserve"> a corresponding increase from</w:t>
      </w:r>
      <w:r w:rsidR="001911A2" w:rsidRPr="002A6FE2">
        <w:rPr>
          <w:rFonts w:ascii="Arial" w:eastAsia="Times New Roman" w:hAnsi="Arial" w:cs="Arial"/>
          <w:sz w:val="24"/>
          <w:szCs w:val="24"/>
        </w:rPr>
        <w:t xml:space="preserve"> </w:t>
      </w:r>
      <w:r w:rsidR="0077284A" w:rsidRPr="002A6FE2">
        <w:rPr>
          <w:rFonts w:ascii="Arial" w:eastAsia="Times New Roman" w:hAnsi="Arial" w:cs="Arial"/>
          <w:sz w:val="24"/>
          <w:szCs w:val="24"/>
        </w:rPr>
        <w:t>14.3</w:t>
      </w:r>
      <w:r w:rsidR="00584B28" w:rsidRPr="002A6FE2">
        <w:rPr>
          <w:rFonts w:ascii="Arial" w:eastAsia="Times New Roman" w:hAnsi="Arial" w:cs="Arial"/>
          <w:sz w:val="24"/>
          <w:szCs w:val="24"/>
        </w:rPr>
        <w:t xml:space="preserve"> </w:t>
      </w:r>
      <w:r w:rsidR="001911A2" w:rsidRPr="002A6FE2">
        <w:rPr>
          <w:rFonts w:ascii="Arial" w:eastAsia="Times New Roman" w:hAnsi="Arial" w:cs="Arial"/>
          <w:sz w:val="24"/>
          <w:szCs w:val="24"/>
        </w:rPr>
        <w:t xml:space="preserve">to </w:t>
      </w:r>
      <w:r w:rsidR="0077284A" w:rsidRPr="002A6FE2">
        <w:rPr>
          <w:rFonts w:ascii="Arial" w:eastAsia="Times New Roman" w:hAnsi="Arial" w:cs="Arial"/>
          <w:sz w:val="24"/>
          <w:szCs w:val="24"/>
        </w:rPr>
        <w:t>36.3</w:t>
      </w:r>
      <w:r w:rsidR="00584B28" w:rsidRPr="002A6FE2">
        <w:rPr>
          <w:rFonts w:ascii="Arial" w:eastAsia="Times New Roman" w:hAnsi="Arial" w:cs="Arial"/>
          <w:sz w:val="24"/>
          <w:szCs w:val="24"/>
        </w:rPr>
        <w:t xml:space="preserve"> </w:t>
      </w:r>
      <w:r w:rsidR="001911A2" w:rsidRPr="002A6FE2">
        <w:rPr>
          <w:rFonts w:ascii="Arial" w:eastAsia="Times New Roman" w:hAnsi="Arial" w:cs="Arial"/>
          <w:sz w:val="24"/>
          <w:szCs w:val="24"/>
        </w:rPr>
        <w:t xml:space="preserve">% derived from the waste </w:t>
      </w:r>
      <w:r w:rsidR="0077284A" w:rsidRPr="002A6FE2">
        <w:rPr>
          <w:rFonts w:ascii="Arial" w:eastAsia="Times New Roman" w:hAnsi="Arial" w:cs="Arial"/>
          <w:sz w:val="24"/>
          <w:szCs w:val="24"/>
        </w:rPr>
        <w:t xml:space="preserve">disposal and </w:t>
      </w:r>
      <w:r w:rsidR="001911A2" w:rsidRPr="002A6FE2">
        <w:rPr>
          <w:rFonts w:ascii="Arial" w:eastAsia="Times New Roman" w:hAnsi="Arial" w:cs="Arial"/>
          <w:sz w:val="24"/>
          <w:szCs w:val="24"/>
        </w:rPr>
        <w:t xml:space="preserve">treatment sector. </w:t>
      </w:r>
      <w:r w:rsidRPr="002A6FE2">
        <w:rPr>
          <w:rFonts w:ascii="Arial" w:eastAsia="Times New Roman" w:hAnsi="Arial" w:cs="Arial"/>
          <w:sz w:val="24"/>
          <w:szCs w:val="24"/>
        </w:rPr>
        <w:t xml:space="preserve">These </w:t>
      </w:r>
      <w:r>
        <w:rPr>
          <w:rFonts w:ascii="Arial" w:eastAsia="Times New Roman" w:hAnsi="Arial" w:cs="Arial"/>
          <w:sz w:val="24"/>
          <w:szCs w:val="24"/>
        </w:rPr>
        <w:t>signatures</w:t>
      </w:r>
      <w:r w:rsidRPr="00A714A2">
        <w:rPr>
          <w:rFonts w:ascii="Arial" w:eastAsia="Times New Roman" w:hAnsi="Arial" w:cs="Arial"/>
          <w:sz w:val="24"/>
          <w:szCs w:val="24"/>
        </w:rPr>
        <w:t xml:space="preserve"> </w:t>
      </w:r>
      <w:r>
        <w:rPr>
          <w:rFonts w:ascii="Arial" w:eastAsia="Times New Roman" w:hAnsi="Arial" w:cs="Arial"/>
          <w:sz w:val="24"/>
          <w:szCs w:val="24"/>
        </w:rPr>
        <w:t>are</w:t>
      </w:r>
      <w:r w:rsidRPr="00A714A2">
        <w:rPr>
          <w:rFonts w:ascii="Arial" w:eastAsia="Times New Roman" w:hAnsi="Arial" w:cs="Arial"/>
          <w:sz w:val="24"/>
          <w:szCs w:val="24"/>
        </w:rPr>
        <w:t xml:space="preserve"> </w:t>
      </w:r>
      <w:proofErr w:type="gramStart"/>
      <w:r w:rsidR="001911A2">
        <w:rPr>
          <w:rFonts w:ascii="Arial" w:eastAsia="Times New Roman" w:hAnsi="Arial" w:cs="Arial"/>
          <w:sz w:val="24"/>
          <w:szCs w:val="24"/>
        </w:rPr>
        <w:t>similar</w:t>
      </w:r>
      <w:r w:rsidR="001911A2" w:rsidRPr="00A714A2">
        <w:rPr>
          <w:rFonts w:ascii="Arial" w:eastAsia="Times New Roman" w:hAnsi="Arial" w:cs="Arial"/>
          <w:sz w:val="24"/>
          <w:szCs w:val="24"/>
        </w:rPr>
        <w:t xml:space="preserve"> to</w:t>
      </w:r>
      <w:proofErr w:type="gramEnd"/>
      <w:r w:rsidR="001911A2" w:rsidRPr="00A714A2">
        <w:rPr>
          <w:rFonts w:ascii="Arial" w:eastAsia="Times New Roman" w:hAnsi="Arial" w:cs="Arial"/>
          <w:sz w:val="24"/>
          <w:szCs w:val="24"/>
        </w:rPr>
        <w:t xml:space="preserve"> the </w:t>
      </w:r>
      <w:r w:rsidR="008B240C">
        <w:rPr>
          <w:rFonts w:ascii="Arial" w:eastAsia="Times New Roman" w:hAnsi="Arial" w:cs="Arial"/>
          <w:sz w:val="24"/>
          <w:szCs w:val="24"/>
        </w:rPr>
        <w:t xml:space="preserve">Kuwait </w:t>
      </w:r>
      <w:r w:rsidR="001911A2" w:rsidRPr="00A714A2">
        <w:rPr>
          <w:rFonts w:ascii="Arial" w:eastAsia="Times New Roman" w:hAnsi="Arial" w:cs="Arial"/>
          <w:sz w:val="24"/>
          <w:szCs w:val="24"/>
        </w:rPr>
        <w:t xml:space="preserve">EPA </w:t>
      </w:r>
      <w:r w:rsidR="006D5038">
        <w:rPr>
          <w:rFonts w:ascii="Arial" w:eastAsia="Times New Roman" w:hAnsi="Arial" w:cs="Arial"/>
          <w:sz w:val="24"/>
          <w:szCs w:val="24"/>
        </w:rPr>
        <w:t>2012</w:t>
      </w:r>
      <w:r w:rsidR="001911A2">
        <w:rPr>
          <w:rFonts w:ascii="Arial" w:eastAsia="Times New Roman" w:hAnsi="Arial" w:cs="Arial"/>
          <w:sz w:val="24"/>
          <w:szCs w:val="24"/>
        </w:rPr>
        <w:t xml:space="preserve"> inventory</w:t>
      </w:r>
      <w:r w:rsidR="006D5038">
        <w:rPr>
          <w:rFonts w:ascii="Arial" w:eastAsia="Times New Roman" w:hAnsi="Arial" w:cs="Arial"/>
          <w:sz w:val="24"/>
          <w:szCs w:val="24"/>
        </w:rPr>
        <w:t xml:space="preserve"> </w:t>
      </w:r>
      <w:r w:rsidR="008B240C">
        <w:rPr>
          <w:rFonts w:ascii="Arial" w:eastAsia="Times New Roman" w:hAnsi="Arial" w:cs="Arial"/>
          <w:sz w:val="24"/>
          <w:szCs w:val="24"/>
        </w:rPr>
        <w:t>that gives</w:t>
      </w:r>
      <w:r w:rsidR="001911A2" w:rsidRPr="00A714A2">
        <w:rPr>
          <w:rFonts w:ascii="Arial" w:eastAsia="Times New Roman" w:hAnsi="Arial" w:cs="Arial"/>
          <w:sz w:val="24"/>
          <w:szCs w:val="24"/>
        </w:rPr>
        <w:t xml:space="preserve"> -5</w:t>
      </w:r>
      <w:r w:rsidR="00AE3389">
        <w:rPr>
          <w:rFonts w:ascii="Arial" w:eastAsia="Times New Roman" w:hAnsi="Arial" w:cs="Arial"/>
          <w:sz w:val="24"/>
          <w:szCs w:val="24"/>
        </w:rPr>
        <w:t>1.9</w:t>
      </w:r>
      <w:r w:rsidR="001911A2" w:rsidRPr="00A714A2">
        <w:rPr>
          <w:rFonts w:ascii="Arial" w:eastAsia="Times New Roman" w:hAnsi="Arial" w:cs="Arial"/>
          <w:sz w:val="24"/>
          <w:szCs w:val="24"/>
        </w:rPr>
        <w:t xml:space="preserve"> ‰ for the </w:t>
      </w:r>
      <w:r w:rsidR="006E181C">
        <w:rPr>
          <w:rFonts w:ascii="Arial" w:eastAsia="Times New Roman" w:hAnsi="Arial" w:cs="Arial"/>
          <w:sz w:val="24"/>
          <w:szCs w:val="24"/>
        </w:rPr>
        <w:t xml:space="preserve">calculated </w:t>
      </w:r>
      <w:r w:rsidR="001911A2" w:rsidRPr="00A714A2">
        <w:rPr>
          <w:rFonts w:ascii="Arial" w:eastAsia="Times New Roman" w:hAnsi="Arial" w:cs="Arial"/>
          <w:sz w:val="24"/>
          <w:szCs w:val="24"/>
        </w:rPr>
        <w:t xml:space="preserve">source mix. </w:t>
      </w:r>
      <w:r w:rsidR="001911A2">
        <w:rPr>
          <w:rFonts w:ascii="Arial" w:eastAsia="Times New Roman" w:hAnsi="Arial" w:cs="Arial"/>
          <w:sz w:val="24"/>
          <w:szCs w:val="24"/>
        </w:rPr>
        <w:t xml:space="preserve">The </w:t>
      </w:r>
      <w:r w:rsidR="008B240C">
        <w:rPr>
          <w:rFonts w:ascii="Arial" w:eastAsia="Times New Roman" w:hAnsi="Arial" w:cs="Arial"/>
          <w:sz w:val="24"/>
          <w:szCs w:val="24"/>
        </w:rPr>
        <w:t xml:space="preserve">Kuwait </w:t>
      </w:r>
      <w:r w:rsidR="001911A2">
        <w:rPr>
          <w:rFonts w:ascii="Arial" w:eastAsia="Times New Roman" w:hAnsi="Arial" w:cs="Arial"/>
          <w:sz w:val="24"/>
          <w:szCs w:val="24"/>
        </w:rPr>
        <w:t xml:space="preserve">EPA 2019 inventory on the other hand gives an </w:t>
      </w:r>
      <w:r w:rsidR="001911A2" w:rsidRPr="00E32D6B">
        <w:rPr>
          <w:rFonts w:ascii="Arial" w:eastAsia="Times New Roman" w:hAnsi="Arial" w:cs="Arial"/>
          <w:sz w:val="24"/>
          <w:szCs w:val="24"/>
        </w:rPr>
        <w:t xml:space="preserve">estimated </w:t>
      </w:r>
      <w:r w:rsidR="00BE6DA6" w:rsidRPr="00415EB7">
        <w:rPr>
          <w:rFonts w:asciiTheme="minorBidi" w:hAnsiTheme="minorBidi"/>
          <w:sz w:val="24"/>
          <w:lang w:val="en-GB"/>
        </w:rPr>
        <w:t>δ</w:t>
      </w:r>
      <w:r w:rsidR="00BE6DA6" w:rsidRPr="00415EB7">
        <w:rPr>
          <w:rFonts w:asciiTheme="minorBidi" w:hAnsiTheme="minorBidi"/>
          <w:sz w:val="24"/>
          <w:vertAlign w:val="superscript"/>
          <w:lang w:val="en-GB"/>
        </w:rPr>
        <w:t>13</w:t>
      </w:r>
      <w:r w:rsidR="00BE6DA6" w:rsidRPr="00415EB7">
        <w:rPr>
          <w:rFonts w:asciiTheme="minorBidi" w:hAnsiTheme="minorBidi"/>
          <w:sz w:val="24"/>
          <w:lang w:val="en-GB"/>
        </w:rPr>
        <w:t>C</w:t>
      </w:r>
      <w:r w:rsidR="00BE6DA6" w:rsidRPr="00415EB7">
        <w:rPr>
          <w:rFonts w:asciiTheme="minorBidi" w:hAnsiTheme="minorBidi"/>
          <w:sz w:val="24"/>
          <w:vertAlign w:val="subscript"/>
          <w:lang w:val="en-GB"/>
        </w:rPr>
        <w:t>CH4</w:t>
      </w:r>
      <w:r w:rsidR="00BE6DA6">
        <w:rPr>
          <w:rFonts w:asciiTheme="minorBidi" w:hAnsiTheme="minorBidi"/>
          <w:sz w:val="24"/>
          <w:vertAlign w:val="subscript"/>
          <w:lang w:val="en-GB"/>
        </w:rPr>
        <w:t xml:space="preserve"> </w:t>
      </w:r>
      <w:r w:rsidR="00BE6DA6">
        <w:rPr>
          <w:rFonts w:asciiTheme="minorBidi" w:hAnsiTheme="minorBidi"/>
          <w:sz w:val="24"/>
          <w:lang w:val="en-GB"/>
        </w:rPr>
        <w:t xml:space="preserve">for the </w:t>
      </w:r>
      <w:r w:rsidR="001911A2">
        <w:rPr>
          <w:rFonts w:ascii="Arial" w:eastAsia="Times New Roman" w:hAnsi="Arial" w:cs="Arial"/>
          <w:sz w:val="24"/>
          <w:szCs w:val="24"/>
        </w:rPr>
        <w:t>source mix of</w:t>
      </w:r>
      <w:r w:rsidR="001911A2" w:rsidRPr="00E32D6B">
        <w:rPr>
          <w:rFonts w:ascii="Arial" w:eastAsia="Times New Roman" w:hAnsi="Arial" w:cs="Arial"/>
          <w:sz w:val="24"/>
          <w:szCs w:val="24"/>
        </w:rPr>
        <w:t xml:space="preserve"> </w:t>
      </w:r>
      <w:r w:rsidR="001911A2">
        <w:rPr>
          <w:rFonts w:ascii="Arial" w:eastAsia="Times New Roman" w:hAnsi="Arial" w:cs="Arial"/>
          <w:sz w:val="24"/>
          <w:szCs w:val="24"/>
        </w:rPr>
        <w:t>-56</w:t>
      </w:r>
      <w:r w:rsidR="00AE3389">
        <w:rPr>
          <w:rFonts w:ascii="Arial" w:eastAsia="Times New Roman" w:hAnsi="Arial" w:cs="Arial"/>
          <w:sz w:val="24"/>
          <w:szCs w:val="24"/>
        </w:rPr>
        <w:t>.0</w:t>
      </w:r>
      <w:r w:rsidR="001911A2" w:rsidRPr="00E32D6B">
        <w:rPr>
          <w:rFonts w:ascii="Arial" w:eastAsia="Times New Roman" w:hAnsi="Arial" w:cs="Arial"/>
          <w:sz w:val="24"/>
          <w:szCs w:val="24"/>
        </w:rPr>
        <w:t>‰</w:t>
      </w:r>
      <w:r w:rsidR="008B240C">
        <w:rPr>
          <w:rFonts w:ascii="Arial" w:eastAsia="Times New Roman" w:hAnsi="Arial" w:cs="Arial"/>
          <w:sz w:val="24"/>
          <w:szCs w:val="24"/>
        </w:rPr>
        <w:t xml:space="preserve">. </w:t>
      </w:r>
      <w:r w:rsidR="0077284A">
        <w:rPr>
          <w:rFonts w:ascii="Arial" w:eastAsia="Times New Roman" w:hAnsi="Arial" w:cs="Arial"/>
          <w:sz w:val="24"/>
          <w:szCs w:val="24"/>
        </w:rPr>
        <w:t>Calculations using the earlier EDGAR 4.3 database are shown in Table S</w:t>
      </w:r>
      <w:r w:rsidR="00837EC1">
        <w:rPr>
          <w:rFonts w:ascii="Arial" w:eastAsia="Times New Roman" w:hAnsi="Arial" w:cs="Arial"/>
          <w:sz w:val="24"/>
          <w:szCs w:val="24"/>
        </w:rPr>
        <w:t>5</w:t>
      </w:r>
      <w:r w:rsidR="0077284A">
        <w:rPr>
          <w:rFonts w:ascii="Arial" w:eastAsia="Times New Roman" w:hAnsi="Arial" w:cs="Arial"/>
          <w:sz w:val="24"/>
          <w:szCs w:val="24"/>
        </w:rPr>
        <w:t xml:space="preserve"> for comparison.</w:t>
      </w:r>
      <w:r w:rsidR="00F719EC">
        <w:rPr>
          <w:rFonts w:ascii="Arial" w:eastAsia="Times New Roman" w:hAnsi="Arial" w:cs="Arial"/>
          <w:sz w:val="24"/>
          <w:szCs w:val="24"/>
        </w:rPr>
        <w:t xml:space="preserve"> </w:t>
      </w:r>
      <w:r w:rsidR="00933976">
        <w:rPr>
          <w:rFonts w:ascii="Arial" w:eastAsia="+mn-ea" w:hAnsi="Arial" w:cs="Arial"/>
          <w:sz w:val="24"/>
          <w:szCs w:val="24"/>
        </w:rPr>
        <w:t xml:space="preserve">EDGAR 5.0 suggests that </w:t>
      </w:r>
      <w:r w:rsidR="00933976" w:rsidRPr="00E25353">
        <w:rPr>
          <w:rFonts w:ascii="Arial" w:eastAsia="+mn-ea" w:hAnsi="Arial" w:cs="Arial"/>
          <w:sz w:val="24"/>
          <w:szCs w:val="24"/>
        </w:rPr>
        <w:t>78% of 823</w:t>
      </w:r>
      <w:r w:rsidR="00933976">
        <w:rPr>
          <w:rFonts w:ascii="Arial" w:eastAsia="+mn-ea" w:hAnsi="Arial" w:cs="Arial"/>
          <w:sz w:val="24"/>
          <w:szCs w:val="24"/>
        </w:rPr>
        <w:t xml:space="preserve"> </w:t>
      </w:r>
      <w:proofErr w:type="spellStart"/>
      <w:r w:rsidR="00933976">
        <w:rPr>
          <w:rFonts w:ascii="Arial" w:eastAsia="+mn-ea" w:hAnsi="Arial" w:cs="Arial"/>
          <w:sz w:val="24"/>
          <w:szCs w:val="24"/>
        </w:rPr>
        <w:t>kT</w:t>
      </w:r>
      <w:proofErr w:type="spellEnd"/>
      <w:r w:rsidR="00933976">
        <w:rPr>
          <w:rFonts w:ascii="Arial" w:eastAsia="+mn-ea" w:hAnsi="Arial" w:cs="Arial"/>
          <w:sz w:val="24"/>
          <w:szCs w:val="24"/>
        </w:rPr>
        <w:t xml:space="preserve"> of methane emissions from oil and gas infrastructure are from only 6 of 194 0.1 x 0.1° grid squares that cover the country (Figure. 7). </w:t>
      </w:r>
      <w:r w:rsidR="00F719EC">
        <w:rPr>
          <w:rFonts w:ascii="Arial" w:eastAsia="Times New Roman" w:hAnsi="Arial" w:cs="Arial"/>
          <w:sz w:val="24"/>
          <w:szCs w:val="24"/>
        </w:rPr>
        <w:t>If th</w:t>
      </w:r>
      <w:r w:rsidR="00933976">
        <w:rPr>
          <w:rFonts w:ascii="Arial" w:eastAsia="Times New Roman" w:hAnsi="Arial" w:cs="Arial"/>
          <w:sz w:val="24"/>
          <w:szCs w:val="24"/>
        </w:rPr>
        <w:t>is</w:t>
      </w:r>
      <w:r w:rsidR="00F719EC">
        <w:rPr>
          <w:rFonts w:ascii="Arial" w:eastAsia="Times New Roman" w:hAnsi="Arial" w:cs="Arial"/>
          <w:sz w:val="24"/>
          <w:szCs w:val="24"/>
        </w:rPr>
        <w:t xml:space="preserve"> 78% of fossil fuel emissions from SW oilfields</w:t>
      </w:r>
      <w:r w:rsidR="00933976">
        <w:rPr>
          <w:rFonts w:ascii="Arial" w:eastAsia="Times New Roman" w:hAnsi="Arial" w:cs="Arial"/>
          <w:sz w:val="24"/>
          <w:szCs w:val="24"/>
        </w:rPr>
        <w:t>,</w:t>
      </w:r>
      <w:r w:rsidR="00F719EC">
        <w:rPr>
          <w:rFonts w:ascii="Arial" w:eastAsia="Times New Roman" w:hAnsi="Arial" w:cs="Arial"/>
          <w:sz w:val="24"/>
          <w:szCs w:val="24"/>
        </w:rPr>
        <w:t xml:space="preserve"> that are outside of the air mass footprint of the mobile and fixed measurement sites</w:t>
      </w:r>
      <w:r w:rsidR="00933976">
        <w:rPr>
          <w:rFonts w:ascii="Arial" w:eastAsia="Times New Roman" w:hAnsi="Arial" w:cs="Arial"/>
          <w:sz w:val="24"/>
          <w:szCs w:val="24"/>
        </w:rPr>
        <w:t>,</w:t>
      </w:r>
      <w:r w:rsidR="00F719EC">
        <w:rPr>
          <w:rFonts w:ascii="Arial" w:eastAsia="Times New Roman" w:hAnsi="Arial" w:cs="Arial"/>
          <w:sz w:val="24"/>
          <w:szCs w:val="24"/>
        </w:rPr>
        <w:t xml:space="preserve"> are excluded from the 2015 </w:t>
      </w:r>
      <w:r w:rsidR="00F719EC" w:rsidRPr="00837EC1">
        <w:rPr>
          <w:rFonts w:ascii="Arial" w:eastAsia="Times New Roman" w:hAnsi="Arial" w:cs="Arial"/>
          <w:sz w:val="24"/>
          <w:szCs w:val="24"/>
        </w:rPr>
        <w:t xml:space="preserve">calculation </w:t>
      </w:r>
      <w:r w:rsidR="00933976" w:rsidRPr="00837EC1">
        <w:rPr>
          <w:rFonts w:ascii="Arial" w:eastAsia="Times New Roman" w:hAnsi="Arial" w:cs="Arial"/>
          <w:sz w:val="24"/>
          <w:szCs w:val="24"/>
        </w:rPr>
        <w:t xml:space="preserve">then a signature </w:t>
      </w:r>
      <w:r w:rsidR="00933976" w:rsidRPr="002A6FE2">
        <w:rPr>
          <w:rFonts w:ascii="Arial" w:eastAsia="Times New Roman" w:hAnsi="Arial" w:cs="Arial"/>
          <w:sz w:val="24"/>
          <w:szCs w:val="24"/>
        </w:rPr>
        <w:t xml:space="preserve">of </w:t>
      </w:r>
      <w:r w:rsidR="00F719EC" w:rsidRPr="002A6FE2">
        <w:rPr>
          <w:rFonts w:ascii="Arial" w:eastAsia="Times New Roman" w:hAnsi="Arial" w:cs="Arial"/>
          <w:sz w:val="24"/>
          <w:szCs w:val="24"/>
        </w:rPr>
        <w:t xml:space="preserve">-55.2‰ </w:t>
      </w:r>
      <w:r w:rsidR="00933976" w:rsidRPr="002A6FE2">
        <w:rPr>
          <w:rFonts w:ascii="Arial" w:eastAsia="Times New Roman" w:hAnsi="Arial" w:cs="Arial"/>
          <w:sz w:val="24"/>
          <w:szCs w:val="24"/>
        </w:rPr>
        <w:t>is within error of the Miller-Tans signature of -55.9‰.</w:t>
      </w:r>
    </w:p>
    <w:p w14:paraId="1355689C" w14:textId="51B53E45" w:rsidR="00D007B9"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62434C">
        <w:rPr>
          <w:rFonts w:ascii="Arial" w:eastAsia="Times New Roman" w:hAnsi="Arial" w:cs="Arial"/>
          <w:sz w:val="24"/>
          <w:szCs w:val="24"/>
        </w:rPr>
        <w:t xml:space="preserve">The overall regional source mix based on long-term measurements </w:t>
      </w:r>
      <w:r w:rsidR="00BE6DA6">
        <w:rPr>
          <w:rFonts w:ascii="Arial" w:eastAsia="Times New Roman" w:hAnsi="Arial" w:cs="Arial"/>
          <w:sz w:val="24"/>
          <w:szCs w:val="24"/>
        </w:rPr>
        <w:t>over</w:t>
      </w:r>
      <w:r w:rsidRPr="0062434C">
        <w:rPr>
          <w:rFonts w:ascii="Arial" w:eastAsia="Times New Roman" w:hAnsi="Arial" w:cs="Arial"/>
          <w:sz w:val="24"/>
          <w:szCs w:val="24"/>
        </w:rPr>
        <w:t xml:space="preserve"> two years is </w:t>
      </w:r>
      <w:r w:rsidR="00AE3389">
        <w:rPr>
          <w:rFonts w:ascii="Arial" w:eastAsia="Times New Roman" w:hAnsi="Arial" w:cs="Arial"/>
          <w:sz w:val="24"/>
          <w:szCs w:val="24"/>
        </w:rPr>
        <w:t xml:space="preserve">far </w:t>
      </w:r>
      <w:r w:rsidRPr="0062434C">
        <w:rPr>
          <w:rFonts w:ascii="Arial" w:eastAsia="Times New Roman" w:hAnsi="Arial" w:cs="Arial"/>
          <w:sz w:val="24"/>
          <w:szCs w:val="24"/>
        </w:rPr>
        <w:lastRenderedPageBreak/>
        <w:t xml:space="preserve">more </w:t>
      </w:r>
      <w:r w:rsidRPr="0062434C">
        <w:rPr>
          <w:rFonts w:ascii="Arial" w:eastAsia="Times New Roman" w:hAnsi="Arial" w:cs="Arial"/>
          <w:sz w:val="24"/>
          <w:szCs w:val="24"/>
          <w:vertAlign w:val="superscript"/>
        </w:rPr>
        <w:t>13</w:t>
      </w:r>
      <w:r w:rsidRPr="0062434C">
        <w:rPr>
          <w:rFonts w:ascii="Arial" w:eastAsia="Times New Roman" w:hAnsi="Arial" w:cs="Arial"/>
          <w:sz w:val="24"/>
          <w:szCs w:val="24"/>
        </w:rPr>
        <w:t xml:space="preserve">C depleted than </w:t>
      </w:r>
      <w:r w:rsidR="00AE3389">
        <w:rPr>
          <w:rFonts w:ascii="Arial" w:eastAsia="Times New Roman" w:hAnsi="Arial" w:cs="Arial"/>
          <w:sz w:val="24"/>
          <w:szCs w:val="24"/>
        </w:rPr>
        <w:t>calculation</w:t>
      </w:r>
      <w:r w:rsidR="002166B5">
        <w:rPr>
          <w:rFonts w:ascii="Arial" w:eastAsia="Times New Roman" w:hAnsi="Arial" w:cs="Arial"/>
          <w:sz w:val="24"/>
          <w:szCs w:val="24"/>
        </w:rPr>
        <w:t>s</w:t>
      </w:r>
      <w:r w:rsidR="00AE3389">
        <w:rPr>
          <w:rFonts w:ascii="Arial" w:eastAsia="Times New Roman" w:hAnsi="Arial" w:cs="Arial"/>
          <w:sz w:val="24"/>
          <w:szCs w:val="24"/>
        </w:rPr>
        <w:t xml:space="preserve"> using either</w:t>
      </w:r>
      <w:r w:rsidR="006E181C" w:rsidRPr="006E181C">
        <w:rPr>
          <w:rFonts w:ascii="Arial" w:eastAsia="Times New Roman" w:hAnsi="Arial" w:cs="Arial"/>
          <w:sz w:val="24"/>
          <w:szCs w:val="24"/>
        </w:rPr>
        <w:t xml:space="preserve"> </w:t>
      </w:r>
      <w:r w:rsidR="006E181C">
        <w:rPr>
          <w:rFonts w:ascii="Arial" w:eastAsia="Times New Roman" w:hAnsi="Arial" w:cs="Arial"/>
          <w:sz w:val="24"/>
          <w:szCs w:val="24"/>
        </w:rPr>
        <w:t xml:space="preserve">EDGAR </w:t>
      </w:r>
      <w:r w:rsidR="00AE3389">
        <w:rPr>
          <w:rFonts w:ascii="Arial" w:eastAsia="Times New Roman" w:hAnsi="Arial" w:cs="Arial"/>
          <w:sz w:val="24"/>
          <w:szCs w:val="24"/>
        </w:rPr>
        <w:t>or the</w:t>
      </w:r>
      <w:r w:rsidR="006E181C">
        <w:rPr>
          <w:rFonts w:ascii="Arial" w:eastAsia="Times New Roman" w:hAnsi="Arial" w:cs="Arial"/>
          <w:sz w:val="24"/>
          <w:szCs w:val="24"/>
        </w:rPr>
        <w:t xml:space="preserve"> earlier EPA</w:t>
      </w:r>
      <w:r w:rsidRPr="0062434C">
        <w:rPr>
          <w:rFonts w:ascii="Arial" w:eastAsia="Times New Roman" w:hAnsi="Arial" w:cs="Arial"/>
          <w:sz w:val="24"/>
          <w:szCs w:val="24"/>
        </w:rPr>
        <w:t xml:space="preserve"> inventories. This suggests that </w:t>
      </w:r>
      <w:proofErr w:type="gramStart"/>
      <w:r w:rsidRPr="0062434C">
        <w:rPr>
          <w:rFonts w:ascii="Arial" w:eastAsia="Times New Roman" w:hAnsi="Arial" w:cs="Arial"/>
          <w:sz w:val="24"/>
          <w:szCs w:val="24"/>
        </w:rPr>
        <w:t>the majority of</w:t>
      </w:r>
      <w:proofErr w:type="gramEnd"/>
      <w:r w:rsidRPr="0062434C">
        <w:rPr>
          <w:rFonts w:ascii="Arial" w:eastAsia="Times New Roman" w:hAnsi="Arial" w:cs="Arial"/>
          <w:sz w:val="24"/>
          <w:szCs w:val="24"/>
        </w:rPr>
        <w:t xml:space="preserve"> the </w:t>
      </w:r>
      <w:r w:rsidR="00AE3389">
        <w:rPr>
          <w:rFonts w:ascii="Arial" w:eastAsia="Times New Roman" w:hAnsi="Arial" w:cs="Arial"/>
          <w:sz w:val="24"/>
          <w:szCs w:val="24"/>
        </w:rPr>
        <w:t xml:space="preserve">fugitive </w:t>
      </w:r>
      <w:r w:rsidRPr="0062434C">
        <w:rPr>
          <w:rFonts w:ascii="Arial" w:eastAsia="Times New Roman" w:hAnsi="Arial" w:cs="Arial"/>
          <w:sz w:val="24"/>
          <w:szCs w:val="24"/>
        </w:rPr>
        <w:t xml:space="preserve">methane </w:t>
      </w:r>
      <w:r w:rsidR="00AE3389">
        <w:rPr>
          <w:rFonts w:ascii="Arial" w:eastAsia="Times New Roman" w:hAnsi="Arial" w:cs="Arial"/>
          <w:sz w:val="24"/>
          <w:szCs w:val="24"/>
        </w:rPr>
        <w:t>emitted</w:t>
      </w:r>
      <w:r w:rsidRPr="0062434C">
        <w:rPr>
          <w:rFonts w:ascii="Arial" w:eastAsia="Times New Roman" w:hAnsi="Arial" w:cs="Arial"/>
          <w:sz w:val="24"/>
          <w:szCs w:val="24"/>
        </w:rPr>
        <w:t xml:space="preserve"> in </w:t>
      </w:r>
      <w:r w:rsidR="008B240C">
        <w:rPr>
          <w:rFonts w:ascii="Arial" w:eastAsia="Times New Roman" w:hAnsi="Arial" w:cs="Arial"/>
          <w:sz w:val="24"/>
          <w:szCs w:val="24"/>
        </w:rPr>
        <w:t xml:space="preserve">the footprint of mobile and fixed site measurements </w:t>
      </w:r>
      <w:r w:rsidRPr="0062434C">
        <w:rPr>
          <w:rFonts w:ascii="Arial" w:eastAsia="Times New Roman" w:hAnsi="Arial" w:cs="Arial"/>
          <w:sz w:val="24"/>
          <w:szCs w:val="24"/>
        </w:rPr>
        <w:t xml:space="preserve">is derived from biogenic sources such as landfills. This is supported by the Kuwait mobile campaign observations that aimed to identify the main sources of methane emissions in Kuwait and found that landfills are the main source for methane emissions with </w:t>
      </w:r>
      <w:r w:rsidR="00AE3389">
        <w:rPr>
          <w:rFonts w:ascii="Arial" w:eastAsia="Times New Roman" w:hAnsi="Arial" w:cs="Arial"/>
          <w:sz w:val="24"/>
          <w:szCs w:val="24"/>
        </w:rPr>
        <w:t>an</w:t>
      </w:r>
      <w:r w:rsidRPr="0062434C">
        <w:rPr>
          <w:rFonts w:ascii="Arial" w:eastAsia="Times New Roman" w:hAnsi="Arial" w:cs="Arial"/>
          <w:sz w:val="24"/>
          <w:szCs w:val="24"/>
        </w:rPr>
        <w:t xml:space="preserve"> average isotopic signature of -58‰. </w:t>
      </w:r>
    </w:p>
    <w:tbl>
      <w:tblPr>
        <w:tblStyle w:val="TableGrid"/>
        <w:tblpPr w:leftFromText="180" w:rightFromText="180" w:vertAnchor="text" w:horzAnchor="margin" w:tblpY="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07B9" w14:paraId="4803EDC1" w14:textId="77777777" w:rsidTr="00D007B9">
        <w:tc>
          <w:tcPr>
            <w:tcW w:w="9350" w:type="dxa"/>
          </w:tcPr>
          <w:tbl>
            <w:tblPr>
              <w:tblStyle w:val="TableGrid"/>
              <w:tblpPr w:leftFromText="180" w:rightFromText="180" w:vertAnchor="text" w:horzAnchor="margin" w:tblpY="84"/>
              <w:tblOverlap w:val="never"/>
              <w:tblW w:w="7980" w:type="dxa"/>
              <w:tblLook w:val="04A0" w:firstRow="1" w:lastRow="0" w:firstColumn="1" w:lastColumn="0" w:noHBand="0" w:noVBand="1"/>
            </w:tblPr>
            <w:tblGrid>
              <w:gridCol w:w="1400"/>
              <w:gridCol w:w="931"/>
              <w:gridCol w:w="1012"/>
              <w:gridCol w:w="919"/>
              <w:gridCol w:w="961"/>
              <w:gridCol w:w="1321"/>
              <w:gridCol w:w="1436"/>
            </w:tblGrid>
            <w:tr w:rsidR="00D007B9" w:rsidRPr="005A3B65" w14:paraId="39632845" w14:textId="77777777" w:rsidTr="00AB1482">
              <w:trPr>
                <w:trHeight w:val="942"/>
              </w:trPr>
              <w:tc>
                <w:tcPr>
                  <w:tcW w:w="1403" w:type="dxa"/>
                </w:tcPr>
                <w:p w14:paraId="2809A663" w14:textId="77777777" w:rsidR="00D007B9" w:rsidRPr="00EE694F" w:rsidRDefault="00D007B9" w:rsidP="00C64DFA">
                  <w:pPr>
                    <w:spacing w:line="480" w:lineRule="auto"/>
                    <w:jc w:val="center"/>
                    <w:rPr>
                      <w:b/>
                      <w:bCs/>
                    </w:rPr>
                  </w:pPr>
                  <w:bookmarkStart w:id="15" w:name="_Hlk24142987"/>
                  <w:r w:rsidRPr="00EE694F">
                    <w:rPr>
                      <w:b/>
                      <w:bCs/>
                    </w:rPr>
                    <w:t>Inventory</w:t>
                  </w:r>
                </w:p>
              </w:tc>
              <w:tc>
                <w:tcPr>
                  <w:tcW w:w="942" w:type="dxa"/>
                </w:tcPr>
                <w:p w14:paraId="1540E9CD" w14:textId="77777777" w:rsidR="00D007B9" w:rsidRPr="00EE694F" w:rsidRDefault="00D007B9" w:rsidP="00C64DFA">
                  <w:pPr>
                    <w:spacing w:line="480" w:lineRule="auto"/>
                    <w:jc w:val="center"/>
                    <w:rPr>
                      <w:b/>
                      <w:bCs/>
                    </w:rPr>
                  </w:pPr>
                  <w:r w:rsidRPr="00EE694F">
                    <w:rPr>
                      <w:b/>
                      <w:bCs/>
                    </w:rPr>
                    <w:t>Fossil Fuel (%)</w:t>
                  </w:r>
                </w:p>
              </w:tc>
              <w:tc>
                <w:tcPr>
                  <w:tcW w:w="1014" w:type="dxa"/>
                </w:tcPr>
                <w:p w14:paraId="76561C09" w14:textId="77777777" w:rsidR="00D007B9" w:rsidRPr="00EE694F" w:rsidRDefault="00D007B9" w:rsidP="00C64DFA">
                  <w:pPr>
                    <w:spacing w:line="480" w:lineRule="auto"/>
                    <w:jc w:val="center"/>
                    <w:rPr>
                      <w:b/>
                      <w:bCs/>
                    </w:rPr>
                  </w:pPr>
                  <w:r w:rsidRPr="00EE694F">
                    <w:rPr>
                      <w:b/>
                      <w:bCs/>
                    </w:rPr>
                    <w:t>Landfills (%)</w:t>
                  </w:r>
                </w:p>
              </w:tc>
              <w:tc>
                <w:tcPr>
                  <w:tcW w:w="919" w:type="dxa"/>
                </w:tcPr>
                <w:p w14:paraId="607E78CF" w14:textId="77777777" w:rsidR="00D007B9" w:rsidRPr="00EE694F" w:rsidRDefault="00D007B9" w:rsidP="00C64DFA">
                  <w:pPr>
                    <w:spacing w:line="480" w:lineRule="auto"/>
                    <w:jc w:val="center"/>
                    <w:rPr>
                      <w:b/>
                      <w:bCs/>
                    </w:rPr>
                  </w:pPr>
                  <w:r w:rsidRPr="00EE694F">
                    <w:rPr>
                      <w:b/>
                      <w:bCs/>
                    </w:rPr>
                    <w:t>Sewage (%)</w:t>
                  </w:r>
                </w:p>
              </w:tc>
              <w:tc>
                <w:tcPr>
                  <w:tcW w:w="962" w:type="dxa"/>
                </w:tcPr>
                <w:p w14:paraId="6EED7AA2" w14:textId="77777777" w:rsidR="00D007B9" w:rsidRPr="00EE694F" w:rsidRDefault="00D007B9" w:rsidP="00C64DFA">
                  <w:pPr>
                    <w:spacing w:line="480" w:lineRule="auto"/>
                    <w:jc w:val="center"/>
                    <w:rPr>
                      <w:b/>
                      <w:bCs/>
                    </w:rPr>
                  </w:pPr>
                  <w:r w:rsidRPr="00EE694F">
                    <w:rPr>
                      <w:b/>
                      <w:bCs/>
                    </w:rPr>
                    <w:t>Animals (%)</w:t>
                  </w:r>
                </w:p>
              </w:tc>
              <w:tc>
                <w:tcPr>
                  <w:tcW w:w="1276" w:type="dxa"/>
                </w:tcPr>
                <w:p w14:paraId="27868619" w14:textId="77777777" w:rsidR="00D007B9" w:rsidRPr="00EE694F" w:rsidRDefault="00D007B9" w:rsidP="00C64DFA">
                  <w:pPr>
                    <w:spacing w:line="480" w:lineRule="auto"/>
                    <w:jc w:val="center"/>
                    <w:rPr>
                      <w:b/>
                      <w:bCs/>
                    </w:rPr>
                  </w:pPr>
                  <w:r w:rsidRPr="00EE694F">
                    <w:rPr>
                      <w:b/>
                      <w:bCs/>
                    </w:rPr>
                    <w:t>Combustion (%)</w:t>
                  </w:r>
                </w:p>
              </w:tc>
              <w:tc>
                <w:tcPr>
                  <w:tcW w:w="1464" w:type="dxa"/>
                </w:tcPr>
                <w:p w14:paraId="6ED340A0" w14:textId="2E5B9AD1" w:rsidR="00D007B9" w:rsidRPr="00EE694F" w:rsidRDefault="00BE6DA6" w:rsidP="00C64DFA">
                  <w:pPr>
                    <w:spacing w:line="480" w:lineRule="auto"/>
                    <w:jc w:val="center"/>
                    <w:rPr>
                      <w:b/>
                      <w:bCs/>
                      <w:sz w:val="18"/>
                      <w:szCs w:val="18"/>
                    </w:rPr>
                  </w:pPr>
                  <w:r w:rsidRPr="00BE6DA6">
                    <w:rPr>
                      <w:b/>
                      <w:bCs/>
                      <w:sz w:val="18"/>
                      <w:szCs w:val="18"/>
                    </w:rPr>
                    <w:t>δ</w:t>
                  </w:r>
                  <w:r w:rsidRPr="00BE6DA6">
                    <w:rPr>
                      <w:b/>
                      <w:bCs/>
                      <w:sz w:val="18"/>
                      <w:szCs w:val="18"/>
                      <w:vertAlign w:val="superscript"/>
                    </w:rPr>
                    <w:t>13</w:t>
                  </w:r>
                  <w:r w:rsidRPr="00BE6DA6">
                    <w:rPr>
                      <w:b/>
                      <w:bCs/>
                      <w:sz w:val="18"/>
                      <w:szCs w:val="18"/>
                    </w:rPr>
                    <w:t>C</w:t>
                  </w:r>
                  <w:r w:rsidRPr="00BE6DA6">
                    <w:rPr>
                      <w:b/>
                      <w:bCs/>
                      <w:sz w:val="18"/>
                      <w:szCs w:val="18"/>
                      <w:vertAlign w:val="subscript"/>
                    </w:rPr>
                    <w:t>CH4</w:t>
                  </w:r>
                  <w:r w:rsidRPr="00BE6DA6">
                    <w:rPr>
                      <w:b/>
                      <w:bCs/>
                      <w:sz w:val="18"/>
                      <w:szCs w:val="18"/>
                    </w:rPr>
                    <w:t xml:space="preserve"> </w:t>
                  </w:r>
                  <w:r w:rsidR="00D007B9" w:rsidRPr="00EE694F">
                    <w:rPr>
                      <w:b/>
                      <w:bCs/>
                      <w:sz w:val="18"/>
                      <w:szCs w:val="18"/>
                    </w:rPr>
                    <w:t>signature of Source mix (‰)</w:t>
                  </w:r>
                </w:p>
              </w:tc>
            </w:tr>
            <w:tr w:rsidR="00D007B9" w:rsidRPr="005A3B65" w14:paraId="5F292F30" w14:textId="77777777" w:rsidTr="00AB1482">
              <w:trPr>
                <w:trHeight w:val="428"/>
              </w:trPr>
              <w:tc>
                <w:tcPr>
                  <w:tcW w:w="1403" w:type="dxa"/>
                </w:tcPr>
                <w:p w14:paraId="2C0CB982" w14:textId="6158C752" w:rsidR="00D007B9" w:rsidRPr="005A3B65" w:rsidRDefault="00D007B9" w:rsidP="00C64DFA">
                  <w:pPr>
                    <w:spacing w:line="480" w:lineRule="auto"/>
                    <w:jc w:val="center"/>
                  </w:pPr>
                  <w:r w:rsidRPr="005A3B65">
                    <w:t>EPA,</w:t>
                  </w:r>
                  <w:r w:rsidR="006D5038">
                    <w:t>2012</w:t>
                  </w:r>
                </w:p>
              </w:tc>
              <w:tc>
                <w:tcPr>
                  <w:tcW w:w="942" w:type="dxa"/>
                </w:tcPr>
                <w:p w14:paraId="7F356CEA" w14:textId="77777777" w:rsidR="00D007B9" w:rsidRPr="005A3B65" w:rsidRDefault="00D007B9" w:rsidP="00C64DFA">
                  <w:pPr>
                    <w:spacing w:line="480" w:lineRule="auto"/>
                    <w:jc w:val="center"/>
                  </w:pPr>
                  <w:r w:rsidRPr="005A3B65">
                    <w:t>70.4</w:t>
                  </w:r>
                </w:p>
              </w:tc>
              <w:tc>
                <w:tcPr>
                  <w:tcW w:w="1014" w:type="dxa"/>
                </w:tcPr>
                <w:p w14:paraId="3FA05228" w14:textId="77777777" w:rsidR="00D007B9" w:rsidRPr="005A3B65" w:rsidRDefault="00D007B9" w:rsidP="00C64DFA">
                  <w:pPr>
                    <w:spacing w:line="480" w:lineRule="auto"/>
                    <w:jc w:val="center"/>
                  </w:pPr>
                  <w:r w:rsidRPr="005A3B65">
                    <w:t>26.2</w:t>
                  </w:r>
                </w:p>
              </w:tc>
              <w:tc>
                <w:tcPr>
                  <w:tcW w:w="919" w:type="dxa"/>
                </w:tcPr>
                <w:p w14:paraId="047C99D5" w14:textId="77777777" w:rsidR="00D007B9" w:rsidRPr="005A3B65" w:rsidRDefault="00D007B9" w:rsidP="00C64DFA">
                  <w:pPr>
                    <w:spacing w:line="480" w:lineRule="auto"/>
                    <w:jc w:val="center"/>
                  </w:pPr>
                  <w:r>
                    <w:t>0</w:t>
                  </w:r>
                </w:p>
              </w:tc>
              <w:tc>
                <w:tcPr>
                  <w:tcW w:w="962" w:type="dxa"/>
                </w:tcPr>
                <w:p w14:paraId="3B2636ED" w14:textId="77777777" w:rsidR="00D007B9" w:rsidRPr="005A3B65" w:rsidRDefault="00D007B9" w:rsidP="00C64DFA">
                  <w:pPr>
                    <w:spacing w:line="480" w:lineRule="auto"/>
                    <w:jc w:val="center"/>
                  </w:pPr>
                  <w:r w:rsidRPr="005A3B65">
                    <w:t>2.1</w:t>
                  </w:r>
                </w:p>
              </w:tc>
              <w:tc>
                <w:tcPr>
                  <w:tcW w:w="1276" w:type="dxa"/>
                </w:tcPr>
                <w:p w14:paraId="441604EE" w14:textId="77777777" w:rsidR="00D007B9" w:rsidRPr="005A3B65" w:rsidRDefault="00D007B9" w:rsidP="00C64DFA">
                  <w:pPr>
                    <w:spacing w:line="480" w:lineRule="auto"/>
                    <w:jc w:val="center"/>
                  </w:pPr>
                  <w:r w:rsidRPr="005A3B65">
                    <w:t>1.3</w:t>
                  </w:r>
                </w:p>
              </w:tc>
              <w:tc>
                <w:tcPr>
                  <w:tcW w:w="1464" w:type="dxa"/>
                </w:tcPr>
                <w:p w14:paraId="1BC7E858" w14:textId="0D546CB2" w:rsidR="00D007B9" w:rsidRPr="005A3B65" w:rsidRDefault="00D007B9" w:rsidP="00C64DFA">
                  <w:pPr>
                    <w:spacing w:line="480" w:lineRule="auto"/>
                    <w:jc w:val="center"/>
                  </w:pPr>
                  <w:r w:rsidRPr="005A3B65">
                    <w:t>-5</w:t>
                  </w:r>
                  <w:r w:rsidR="00AE3389">
                    <w:t>1.9</w:t>
                  </w:r>
                </w:p>
              </w:tc>
            </w:tr>
            <w:tr w:rsidR="00D007B9" w:rsidRPr="005A3B65" w14:paraId="2E5E2903" w14:textId="77777777" w:rsidTr="00AB1482">
              <w:trPr>
                <w:trHeight w:val="527"/>
              </w:trPr>
              <w:tc>
                <w:tcPr>
                  <w:tcW w:w="1403" w:type="dxa"/>
                </w:tcPr>
                <w:p w14:paraId="4A043F9F" w14:textId="77777777" w:rsidR="00D007B9" w:rsidRPr="005A3B65" w:rsidRDefault="00D007B9" w:rsidP="00C64DFA">
                  <w:pPr>
                    <w:spacing w:line="480" w:lineRule="auto"/>
                    <w:jc w:val="center"/>
                  </w:pPr>
                  <w:r w:rsidRPr="005A3B65">
                    <w:t>EDGAR,1994</w:t>
                  </w:r>
                </w:p>
              </w:tc>
              <w:tc>
                <w:tcPr>
                  <w:tcW w:w="942" w:type="dxa"/>
                </w:tcPr>
                <w:p w14:paraId="200981EB" w14:textId="459D6EBB" w:rsidR="00D007B9" w:rsidRPr="005A3B65" w:rsidRDefault="00205821" w:rsidP="00C64DFA">
                  <w:pPr>
                    <w:spacing w:line="480" w:lineRule="auto"/>
                    <w:jc w:val="center"/>
                  </w:pPr>
                  <w:r>
                    <w:t>85.3</w:t>
                  </w:r>
                </w:p>
              </w:tc>
              <w:tc>
                <w:tcPr>
                  <w:tcW w:w="1014" w:type="dxa"/>
                </w:tcPr>
                <w:p w14:paraId="27C9CEF8" w14:textId="43ADC3F1" w:rsidR="00D007B9" w:rsidRPr="005A3B65" w:rsidRDefault="008E32D0" w:rsidP="00C64DFA">
                  <w:pPr>
                    <w:spacing w:line="480" w:lineRule="auto"/>
                    <w:jc w:val="center"/>
                  </w:pPr>
                  <w:r>
                    <w:t>13.2</w:t>
                  </w:r>
                </w:p>
              </w:tc>
              <w:tc>
                <w:tcPr>
                  <w:tcW w:w="919" w:type="dxa"/>
                </w:tcPr>
                <w:p w14:paraId="0415B539" w14:textId="7C42BD61" w:rsidR="00D007B9" w:rsidRPr="005A3B65" w:rsidRDefault="00C042D2" w:rsidP="00C64DFA">
                  <w:pPr>
                    <w:spacing w:line="480" w:lineRule="auto"/>
                    <w:jc w:val="center"/>
                  </w:pPr>
                  <w:r>
                    <w:t>1.1</w:t>
                  </w:r>
                </w:p>
              </w:tc>
              <w:tc>
                <w:tcPr>
                  <w:tcW w:w="962" w:type="dxa"/>
                </w:tcPr>
                <w:p w14:paraId="4FD5F6DD" w14:textId="2768215C" w:rsidR="00D007B9" w:rsidRPr="005A3B65" w:rsidRDefault="00C042D2" w:rsidP="00C64DFA">
                  <w:pPr>
                    <w:spacing w:line="480" w:lineRule="auto"/>
                    <w:jc w:val="center"/>
                  </w:pPr>
                  <w:r>
                    <w:t>0.2</w:t>
                  </w:r>
                </w:p>
              </w:tc>
              <w:tc>
                <w:tcPr>
                  <w:tcW w:w="1276" w:type="dxa"/>
                </w:tcPr>
                <w:p w14:paraId="5E6C6E1A" w14:textId="60D48848" w:rsidR="00D007B9" w:rsidRPr="005A3B65" w:rsidRDefault="00C042D2" w:rsidP="00C64DFA">
                  <w:pPr>
                    <w:spacing w:line="480" w:lineRule="auto"/>
                    <w:jc w:val="center"/>
                  </w:pPr>
                  <w:r>
                    <w:t>0.2</w:t>
                  </w:r>
                </w:p>
              </w:tc>
              <w:tc>
                <w:tcPr>
                  <w:tcW w:w="1464" w:type="dxa"/>
                </w:tcPr>
                <w:p w14:paraId="00C8B1EB" w14:textId="60107B77" w:rsidR="008F79F4" w:rsidRPr="005A3B65" w:rsidRDefault="00D007B9" w:rsidP="008F79F4">
                  <w:pPr>
                    <w:spacing w:line="480" w:lineRule="auto"/>
                    <w:jc w:val="center"/>
                  </w:pPr>
                  <w:r w:rsidRPr="005A3B65">
                    <w:t>-</w:t>
                  </w:r>
                  <w:r w:rsidR="008F79F4">
                    <w:t>51.2</w:t>
                  </w:r>
                </w:p>
              </w:tc>
            </w:tr>
            <w:tr w:rsidR="008F79F4" w:rsidRPr="005A3B65" w14:paraId="44FE21E3" w14:textId="77777777" w:rsidTr="00AB1482">
              <w:trPr>
                <w:trHeight w:val="511"/>
              </w:trPr>
              <w:tc>
                <w:tcPr>
                  <w:tcW w:w="1403" w:type="dxa"/>
                </w:tcPr>
                <w:p w14:paraId="65F3722F" w14:textId="1ADC2B4B" w:rsidR="008F79F4" w:rsidRPr="005A3B65" w:rsidRDefault="008F79F4" w:rsidP="00C64DFA">
                  <w:pPr>
                    <w:spacing w:line="480" w:lineRule="auto"/>
                    <w:jc w:val="center"/>
                  </w:pPr>
                  <w:r>
                    <w:t>EDGAR, 2012</w:t>
                  </w:r>
                </w:p>
              </w:tc>
              <w:tc>
                <w:tcPr>
                  <w:tcW w:w="942" w:type="dxa"/>
                </w:tcPr>
                <w:p w14:paraId="4770513C" w14:textId="19203B38" w:rsidR="008F79F4" w:rsidRPr="005A3B65" w:rsidDel="00205821" w:rsidRDefault="008F79F4" w:rsidP="00C64DFA">
                  <w:pPr>
                    <w:spacing w:line="480" w:lineRule="auto"/>
                    <w:jc w:val="center"/>
                  </w:pPr>
                  <w:r>
                    <w:t>6</w:t>
                  </w:r>
                  <w:r w:rsidR="00B72B94">
                    <w:t>8</w:t>
                  </w:r>
                </w:p>
              </w:tc>
              <w:tc>
                <w:tcPr>
                  <w:tcW w:w="1014" w:type="dxa"/>
                </w:tcPr>
                <w:p w14:paraId="3AE954AC" w14:textId="17D7E123" w:rsidR="008F79F4" w:rsidRPr="005A3B65" w:rsidDel="00C042D2" w:rsidRDefault="00B72B94" w:rsidP="00C64DFA">
                  <w:pPr>
                    <w:spacing w:line="480" w:lineRule="auto"/>
                    <w:jc w:val="center"/>
                  </w:pPr>
                  <w:r>
                    <w:t>28.8</w:t>
                  </w:r>
                </w:p>
              </w:tc>
              <w:tc>
                <w:tcPr>
                  <w:tcW w:w="919" w:type="dxa"/>
                </w:tcPr>
                <w:p w14:paraId="24621737" w14:textId="0147523F" w:rsidR="008F79F4" w:rsidRPr="005A3B65" w:rsidDel="00C042D2" w:rsidRDefault="00B72B94" w:rsidP="00C64DFA">
                  <w:pPr>
                    <w:spacing w:line="480" w:lineRule="auto"/>
                    <w:jc w:val="center"/>
                  </w:pPr>
                  <w:r>
                    <w:t>2.5</w:t>
                  </w:r>
                </w:p>
              </w:tc>
              <w:tc>
                <w:tcPr>
                  <w:tcW w:w="962" w:type="dxa"/>
                </w:tcPr>
                <w:p w14:paraId="62214C74" w14:textId="047C6BDB" w:rsidR="008F79F4" w:rsidRPr="005A3B65" w:rsidDel="00C042D2" w:rsidRDefault="00B72B94" w:rsidP="00C64DFA">
                  <w:pPr>
                    <w:spacing w:line="480" w:lineRule="auto"/>
                    <w:jc w:val="center"/>
                  </w:pPr>
                  <w:r>
                    <w:t>0.5</w:t>
                  </w:r>
                </w:p>
              </w:tc>
              <w:tc>
                <w:tcPr>
                  <w:tcW w:w="1276" w:type="dxa"/>
                </w:tcPr>
                <w:p w14:paraId="327EF62D" w14:textId="0BBFC6C9" w:rsidR="008F79F4" w:rsidRPr="005A3B65" w:rsidDel="00C042D2" w:rsidRDefault="00B72B94" w:rsidP="00C64DFA">
                  <w:pPr>
                    <w:spacing w:line="480" w:lineRule="auto"/>
                    <w:jc w:val="center"/>
                  </w:pPr>
                  <w:r>
                    <w:t>0.3</w:t>
                  </w:r>
                </w:p>
              </w:tc>
              <w:tc>
                <w:tcPr>
                  <w:tcW w:w="1464" w:type="dxa"/>
                </w:tcPr>
                <w:p w14:paraId="4BB6F5BD" w14:textId="6559A92F" w:rsidR="008F79F4" w:rsidRPr="005A3B65" w:rsidRDefault="00B72B94" w:rsidP="00C64DFA">
                  <w:pPr>
                    <w:spacing w:line="480" w:lineRule="auto"/>
                    <w:jc w:val="center"/>
                  </w:pPr>
                  <w:r>
                    <w:t>-52.7</w:t>
                  </w:r>
                </w:p>
              </w:tc>
            </w:tr>
            <w:tr w:rsidR="00D007B9" w:rsidRPr="005A3B65" w14:paraId="67FDD86D" w14:textId="77777777" w:rsidTr="00AB1482">
              <w:trPr>
                <w:trHeight w:val="511"/>
              </w:trPr>
              <w:tc>
                <w:tcPr>
                  <w:tcW w:w="1403" w:type="dxa"/>
                </w:tcPr>
                <w:p w14:paraId="6D582B1C" w14:textId="735D7405" w:rsidR="00D007B9" w:rsidRPr="005A3B65" w:rsidRDefault="00D007B9" w:rsidP="00C64DFA">
                  <w:pPr>
                    <w:spacing w:line="480" w:lineRule="auto"/>
                    <w:jc w:val="center"/>
                  </w:pPr>
                  <w:r w:rsidRPr="005A3B65">
                    <w:t xml:space="preserve">EDGAR, </w:t>
                  </w:r>
                  <w:r w:rsidR="00205821" w:rsidRPr="005A3B65">
                    <w:t>201</w:t>
                  </w:r>
                  <w:r w:rsidR="00205821">
                    <w:t>5</w:t>
                  </w:r>
                </w:p>
              </w:tc>
              <w:tc>
                <w:tcPr>
                  <w:tcW w:w="942" w:type="dxa"/>
                </w:tcPr>
                <w:p w14:paraId="6A7AC067" w14:textId="6338E451" w:rsidR="00D007B9" w:rsidRPr="005A3B65" w:rsidRDefault="00205821" w:rsidP="00C64DFA">
                  <w:pPr>
                    <w:spacing w:line="480" w:lineRule="auto"/>
                    <w:jc w:val="center"/>
                  </w:pPr>
                  <w:r>
                    <w:t>62.8</w:t>
                  </w:r>
                </w:p>
              </w:tc>
              <w:tc>
                <w:tcPr>
                  <w:tcW w:w="1014" w:type="dxa"/>
                </w:tcPr>
                <w:p w14:paraId="02340EF5" w14:textId="189BE50C" w:rsidR="00D007B9" w:rsidRPr="005A3B65" w:rsidRDefault="00C042D2" w:rsidP="00C64DFA">
                  <w:pPr>
                    <w:spacing w:line="480" w:lineRule="auto"/>
                    <w:jc w:val="center"/>
                  </w:pPr>
                  <w:r>
                    <w:t>33.6</w:t>
                  </w:r>
                </w:p>
              </w:tc>
              <w:tc>
                <w:tcPr>
                  <w:tcW w:w="919" w:type="dxa"/>
                </w:tcPr>
                <w:p w14:paraId="222E70D2" w14:textId="2FAECD3C" w:rsidR="00D007B9" w:rsidRPr="005A3B65" w:rsidRDefault="00C042D2" w:rsidP="00C64DFA">
                  <w:pPr>
                    <w:spacing w:line="480" w:lineRule="auto"/>
                    <w:jc w:val="center"/>
                  </w:pPr>
                  <w:r>
                    <w:t>2.7</w:t>
                  </w:r>
                </w:p>
              </w:tc>
              <w:tc>
                <w:tcPr>
                  <w:tcW w:w="962" w:type="dxa"/>
                </w:tcPr>
                <w:p w14:paraId="6AAAFB62" w14:textId="60044266" w:rsidR="00D007B9" w:rsidRPr="005A3B65" w:rsidRDefault="00C042D2" w:rsidP="00C64DFA">
                  <w:pPr>
                    <w:spacing w:line="480" w:lineRule="auto"/>
                    <w:jc w:val="center"/>
                  </w:pPr>
                  <w:r>
                    <w:t>0.6</w:t>
                  </w:r>
                </w:p>
              </w:tc>
              <w:tc>
                <w:tcPr>
                  <w:tcW w:w="1276" w:type="dxa"/>
                </w:tcPr>
                <w:p w14:paraId="3C7AE04E" w14:textId="1E742776" w:rsidR="00D007B9" w:rsidRPr="005A3B65" w:rsidRDefault="00C042D2" w:rsidP="00C64DFA">
                  <w:pPr>
                    <w:spacing w:line="480" w:lineRule="auto"/>
                    <w:jc w:val="center"/>
                  </w:pPr>
                  <w:r>
                    <w:t>0.3</w:t>
                  </w:r>
                </w:p>
              </w:tc>
              <w:tc>
                <w:tcPr>
                  <w:tcW w:w="1464" w:type="dxa"/>
                </w:tcPr>
                <w:p w14:paraId="50FBD3EC" w14:textId="3CF7A042" w:rsidR="00D007B9" w:rsidRPr="005A3B65" w:rsidRDefault="00D007B9" w:rsidP="00C64DFA">
                  <w:pPr>
                    <w:spacing w:line="480" w:lineRule="auto"/>
                    <w:jc w:val="center"/>
                  </w:pPr>
                  <w:r w:rsidRPr="005A3B65">
                    <w:t>-</w:t>
                  </w:r>
                  <w:r w:rsidR="008F79F4">
                    <w:t>52.8</w:t>
                  </w:r>
                </w:p>
              </w:tc>
            </w:tr>
            <w:tr w:rsidR="00D007B9" w:rsidRPr="005A3B65" w14:paraId="5A6EC57D" w14:textId="77777777" w:rsidTr="00AB1482">
              <w:trPr>
                <w:trHeight w:val="529"/>
              </w:trPr>
              <w:tc>
                <w:tcPr>
                  <w:tcW w:w="1403" w:type="dxa"/>
                </w:tcPr>
                <w:p w14:paraId="1064C9AF" w14:textId="25E384F5" w:rsidR="00D007B9" w:rsidRPr="005A3B65" w:rsidRDefault="00D007B9" w:rsidP="00C64DFA">
                  <w:pPr>
                    <w:spacing w:line="480" w:lineRule="auto"/>
                    <w:jc w:val="center"/>
                  </w:pPr>
                  <w:r w:rsidRPr="005A3B65">
                    <w:t>EPA, 201</w:t>
                  </w:r>
                  <w:r>
                    <w:t>9</w:t>
                  </w:r>
                </w:p>
              </w:tc>
              <w:tc>
                <w:tcPr>
                  <w:tcW w:w="942" w:type="dxa"/>
                </w:tcPr>
                <w:p w14:paraId="0599EA43" w14:textId="77777777" w:rsidR="00D007B9" w:rsidRPr="005A3B65" w:rsidRDefault="00D007B9" w:rsidP="00C64DFA">
                  <w:pPr>
                    <w:spacing w:line="480" w:lineRule="auto"/>
                    <w:jc w:val="center"/>
                  </w:pPr>
                  <w:r>
                    <w:t>7</w:t>
                  </w:r>
                </w:p>
              </w:tc>
              <w:tc>
                <w:tcPr>
                  <w:tcW w:w="1014" w:type="dxa"/>
                </w:tcPr>
                <w:p w14:paraId="7CBCBBD7" w14:textId="77777777" w:rsidR="00D007B9" w:rsidRPr="005A3B65" w:rsidRDefault="00D007B9" w:rsidP="00C64DFA">
                  <w:pPr>
                    <w:spacing w:line="480" w:lineRule="auto"/>
                    <w:jc w:val="center"/>
                  </w:pPr>
                  <w:r w:rsidRPr="005A3B65">
                    <w:t>81</w:t>
                  </w:r>
                </w:p>
              </w:tc>
              <w:tc>
                <w:tcPr>
                  <w:tcW w:w="919" w:type="dxa"/>
                </w:tcPr>
                <w:p w14:paraId="6F7F2D73" w14:textId="77777777" w:rsidR="00D007B9" w:rsidRPr="005A3B65" w:rsidRDefault="00D007B9" w:rsidP="00C64DFA">
                  <w:pPr>
                    <w:spacing w:line="480" w:lineRule="auto"/>
                    <w:jc w:val="center"/>
                  </w:pPr>
                  <w:r>
                    <w:t>0</w:t>
                  </w:r>
                </w:p>
              </w:tc>
              <w:tc>
                <w:tcPr>
                  <w:tcW w:w="962" w:type="dxa"/>
                </w:tcPr>
                <w:p w14:paraId="7CFF88D6" w14:textId="77777777" w:rsidR="00D007B9" w:rsidRPr="005A3B65" w:rsidRDefault="00D007B9" w:rsidP="00C64DFA">
                  <w:pPr>
                    <w:spacing w:line="480" w:lineRule="auto"/>
                    <w:jc w:val="center"/>
                  </w:pPr>
                  <w:r>
                    <w:t>8</w:t>
                  </w:r>
                </w:p>
              </w:tc>
              <w:tc>
                <w:tcPr>
                  <w:tcW w:w="1276" w:type="dxa"/>
                </w:tcPr>
                <w:p w14:paraId="723187E1" w14:textId="77777777" w:rsidR="00D007B9" w:rsidRPr="005A3B65" w:rsidRDefault="00D007B9" w:rsidP="00C64DFA">
                  <w:pPr>
                    <w:spacing w:line="480" w:lineRule="auto"/>
                    <w:jc w:val="center"/>
                  </w:pPr>
                  <w:r>
                    <w:t>4</w:t>
                  </w:r>
                </w:p>
              </w:tc>
              <w:tc>
                <w:tcPr>
                  <w:tcW w:w="1464" w:type="dxa"/>
                </w:tcPr>
                <w:p w14:paraId="7136B29B" w14:textId="5175C768" w:rsidR="00D007B9" w:rsidRPr="005A3B65" w:rsidRDefault="00D007B9" w:rsidP="00C64DFA">
                  <w:pPr>
                    <w:spacing w:line="480" w:lineRule="auto"/>
                    <w:jc w:val="center"/>
                  </w:pPr>
                  <w:r w:rsidRPr="005A3B65">
                    <w:t>-</w:t>
                  </w:r>
                  <w:r>
                    <w:t>56</w:t>
                  </w:r>
                  <w:r w:rsidR="00AE3389">
                    <w:t>.0</w:t>
                  </w:r>
                </w:p>
              </w:tc>
            </w:tr>
            <w:tr w:rsidR="00D007B9" w:rsidRPr="005A3B65" w14:paraId="76B9CCED" w14:textId="77777777" w:rsidTr="00AB1482">
              <w:trPr>
                <w:trHeight w:val="609"/>
              </w:trPr>
              <w:tc>
                <w:tcPr>
                  <w:tcW w:w="1403" w:type="dxa"/>
                </w:tcPr>
                <w:p w14:paraId="669B3CE0" w14:textId="77777777" w:rsidR="00D007B9" w:rsidRPr="007B43E6" w:rsidRDefault="00D007B9" w:rsidP="00C64DFA">
                  <w:pPr>
                    <w:spacing w:line="480" w:lineRule="auto"/>
                    <w:jc w:val="center"/>
                    <w:rPr>
                      <w:sz w:val="18"/>
                      <w:szCs w:val="18"/>
                    </w:rPr>
                  </w:pPr>
                  <w:r w:rsidRPr="007B43E6">
                    <w:rPr>
                      <w:sz w:val="18"/>
                      <w:szCs w:val="18"/>
                    </w:rPr>
                    <w:t>δ</w:t>
                  </w:r>
                  <w:r w:rsidRPr="007B43E6">
                    <w:rPr>
                      <w:sz w:val="18"/>
                      <w:szCs w:val="18"/>
                      <w:vertAlign w:val="superscript"/>
                    </w:rPr>
                    <w:t xml:space="preserve">13 </w:t>
                  </w:r>
                  <w:r w:rsidRPr="007B43E6">
                    <w:rPr>
                      <w:sz w:val="18"/>
                      <w:szCs w:val="18"/>
                    </w:rPr>
                    <w:t>CH</w:t>
                  </w:r>
                  <w:r w:rsidRPr="007B43E6">
                    <w:rPr>
                      <w:sz w:val="18"/>
                      <w:szCs w:val="18"/>
                      <w:vertAlign w:val="subscript"/>
                    </w:rPr>
                    <w:t>4</w:t>
                  </w:r>
                  <w:r w:rsidRPr="007B43E6">
                    <w:rPr>
                      <w:sz w:val="18"/>
                      <w:szCs w:val="18"/>
                    </w:rPr>
                    <w:t xml:space="preserve"> (‰) </w:t>
                  </w:r>
                  <w:r>
                    <w:rPr>
                      <w:sz w:val="18"/>
                      <w:szCs w:val="18"/>
                    </w:rPr>
                    <w:t>of sources from</w:t>
                  </w:r>
                  <w:r w:rsidRPr="007B43E6">
                    <w:rPr>
                      <w:sz w:val="18"/>
                      <w:szCs w:val="18"/>
                    </w:rPr>
                    <w:t xml:space="preserve"> measurement</w:t>
                  </w:r>
                </w:p>
              </w:tc>
              <w:tc>
                <w:tcPr>
                  <w:tcW w:w="942" w:type="dxa"/>
                </w:tcPr>
                <w:p w14:paraId="6C7B4FDD" w14:textId="77777777" w:rsidR="00D007B9" w:rsidRPr="005A3B65" w:rsidRDefault="00D007B9" w:rsidP="00C64DFA">
                  <w:pPr>
                    <w:spacing w:line="480" w:lineRule="auto"/>
                    <w:jc w:val="center"/>
                  </w:pPr>
                  <w:r w:rsidRPr="005A3B65">
                    <w:t>-50</w:t>
                  </w:r>
                </w:p>
              </w:tc>
              <w:tc>
                <w:tcPr>
                  <w:tcW w:w="1014" w:type="dxa"/>
                </w:tcPr>
                <w:p w14:paraId="51B3C01A" w14:textId="77777777" w:rsidR="00D007B9" w:rsidRPr="005A3B65" w:rsidRDefault="00D007B9" w:rsidP="00C64DFA">
                  <w:pPr>
                    <w:spacing w:line="480" w:lineRule="auto"/>
                    <w:jc w:val="center"/>
                  </w:pPr>
                  <w:r w:rsidRPr="005A3B65">
                    <w:t>-58</w:t>
                  </w:r>
                </w:p>
              </w:tc>
              <w:tc>
                <w:tcPr>
                  <w:tcW w:w="919" w:type="dxa"/>
                </w:tcPr>
                <w:p w14:paraId="77DD9828" w14:textId="77777777" w:rsidR="00D007B9" w:rsidRPr="005A3B65" w:rsidRDefault="00D007B9" w:rsidP="00C64DFA">
                  <w:pPr>
                    <w:spacing w:line="480" w:lineRule="auto"/>
                    <w:jc w:val="center"/>
                  </w:pPr>
                  <w:r w:rsidRPr="005A3B65">
                    <w:t>-49</w:t>
                  </w:r>
                </w:p>
              </w:tc>
              <w:tc>
                <w:tcPr>
                  <w:tcW w:w="962" w:type="dxa"/>
                </w:tcPr>
                <w:p w14:paraId="0B233A42" w14:textId="2525C888" w:rsidR="00D007B9" w:rsidRPr="005A3B65" w:rsidRDefault="00D007B9" w:rsidP="00C64DFA">
                  <w:pPr>
                    <w:spacing w:line="480" w:lineRule="auto"/>
                    <w:jc w:val="center"/>
                  </w:pPr>
                  <w:r w:rsidRPr="005A3B65">
                    <w:t>-63</w:t>
                  </w:r>
                  <w:r w:rsidR="00460ADF">
                    <w:t>.6</w:t>
                  </w:r>
                </w:p>
              </w:tc>
              <w:tc>
                <w:tcPr>
                  <w:tcW w:w="1276" w:type="dxa"/>
                </w:tcPr>
                <w:p w14:paraId="617EB60A" w14:textId="77777777" w:rsidR="00D007B9" w:rsidRPr="005A3B65" w:rsidRDefault="00D007B9" w:rsidP="00C64DFA">
                  <w:pPr>
                    <w:spacing w:line="480" w:lineRule="auto"/>
                    <w:jc w:val="center"/>
                  </w:pPr>
                  <w:r w:rsidRPr="005A3B65">
                    <w:t>-1</w:t>
                  </w:r>
                  <w:r>
                    <w:t>6</w:t>
                  </w:r>
                </w:p>
              </w:tc>
              <w:tc>
                <w:tcPr>
                  <w:tcW w:w="1464" w:type="dxa"/>
                </w:tcPr>
                <w:p w14:paraId="551A8316" w14:textId="77777777" w:rsidR="00D007B9" w:rsidRPr="00C325D9" w:rsidRDefault="00D007B9" w:rsidP="00C64DFA">
                  <w:pPr>
                    <w:spacing w:line="480" w:lineRule="auto"/>
                    <w:jc w:val="center"/>
                    <w:rPr>
                      <w:sz w:val="16"/>
                      <w:szCs w:val="16"/>
                    </w:rPr>
                  </w:pPr>
                  <w:r w:rsidRPr="00C325D9">
                    <w:rPr>
                      <w:sz w:val="16"/>
                      <w:szCs w:val="16"/>
                    </w:rPr>
                    <w:t>Miller-Tans</w:t>
                  </w:r>
                </w:p>
                <w:p w14:paraId="7523BA95" w14:textId="77777777" w:rsidR="00D007B9" w:rsidRPr="005A3B65" w:rsidRDefault="00D007B9" w:rsidP="00C64DFA">
                  <w:pPr>
                    <w:spacing w:line="480" w:lineRule="auto"/>
                    <w:jc w:val="center"/>
                  </w:pPr>
                  <w:r>
                    <w:t>*</w:t>
                  </w:r>
                  <w:r w:rsidRPr="005A3B65">
                    <w:t xml:space="preserve"> -55.9</w:t>
                  </w:r>
                </w:p>
              </w:tc>
            </w:tr>
            <w:bookmarkEnd w:id="15"/>
          </w:tbl>
          <w:p w14:paraId="50F7A864" w14:textId="77777777" w:rsidR="00D007B9" w:rsidRDefault="00D007B9" w:rsidP="00C64DFA">
            <w:pPr>
              <w:widowControl w:val="0"/>
              <w:autoSpaceDE w:val="0"/>
              <w:autoSpaceDN w:val="0"/>
              <w:adjustRightInd w:val="0"/>
              <w:spacing w:before="360" w:after="360" w:line="480" w:lineRule="auto"/>
              <w:jc w:val="both"/>
              <w:rPr>
                <w:rFonts w:ascii="Arial" w:eastAsia="Times New Roman" w:hAnsi="Arial" w:cs="Arial"/>
                <w:color w:val="0000FF"/>
                <w:sz w:val="24"/>
                <w:szCs w:val="24"/>
              </w:rPr>
            </w:pPr>
          </w:p>
        </w:tc>
      </w:tr>
      <w:tr w:rsidR="00D007B9" w14:paraId="6E2EC4E4" w14:textId="77777777" w:rsidTr="00D007B9">
        <w:tc>
          <w:tcPr>
            <w:tcW w:w="9350" w:type="dxa"/>
          </w:tcPr>
          <w:p w14:paraId="46A418F9" w14:textId="77777777" w:rsidR="00D007B9" w:rsidRDefault="00D007B9" w:rsidP="00C64DFA">
            <w:pPr>
              <w:spacing w:line="480" w:lineRule="auto"/>
              <w:rPr>
                <w:rFonts w:asciiTheme="minorBidi" w:hAnsiTheme="minorBidi"/>
                <w:b/>
                <w:bCs/>
              </w:rPr>
            </w:pPr>
            <w:bookmarkStart w:id="16" w:name="_Hlk33013857"/>
          </w:p>
          <w:p w14:paraId="3F6EF98E" w14:textId="6F1D235E" w:rsidR="00D007B9" w:rsidRPr="00D007B9" w:rsidRDefault="00D007B9" w:rsidP="00C64DFA">
            <w:pPr>
              <w:spacing w:line="480" w:lineRule="auto"/>
              <w:rPr>
                <w:rFonts w:asciiTheme="minorBidi" w:hAnsiTheme="minorBidi"/>
                <w:b/>
                <w:bCs/>
              </w:rPr>
            </w:pPr>
            <w:r w:rsidRPr="00D007B9">
              <w:rPr>
                <w:rFonts w:asciiTheme="minorBidi" w:hAnsiTheme="minorBidi"/>
                <w:b/>
                <w:bCs/>
              </w:rPr>
              <w:t xml:space="preserve">Table </w:t>
            </w:r>
            <w:r w:rsidR="00012339">
              <w:rPr>
                <w:rFonts w:asciiTheme="minorBidi" w:hAnsiTheme="minorBidi"/>
                <w:b/>
                <w:bCs/>
              </w:rPr>
              <w:t>2</w:t>
            </w:r>
            <w:r w:rsidR="002166B5">
              <w:rPr>
                <w:rFonts w:asciiTheme="minorBidi" w:hAnsiTheme="minorBidi"/>
                <w:b/>
                <w:bCs/>
              </w:rPr>
              <w:t xml:space="preserve"> </w:t>
            </w:r>
            <w:r w:rsidRPr="00D007B9">
              <w:rPr>
                <w:rFonts w:asciiTheme="minorBidi" w:hAnsiTheme="minorBidi"/>
                <w:b/>
                <w:bCs/>
              </w:rPr>
              <w:t xml:space="preserve">Methane emissions </w:t>
            </w:r>
            <w:r w:rsidR="002166B5">
              <w:rPr>
                <w:rFonts w:asciiTheme="minorBidi" w:hAnsiTheme="minorBidi"/>
                <w:b/>
                <w:bCs/>
              </w:rPr>
              <w:t xml:space="preserve">as percentages for the main source categories </w:t>
            </w:r>
            <w:r w:rsidRPr="00D007B9">
              <w:rPr>
                <w:rFonts w:asciiTheme="minorBidi" w:hAnsiTheme="minorBidi"/>
                <w:b/>
                <w:bCs/>
              </w:rPr>
              <w:t xml:space="preserve">from </w:t>
            </w:r>
            <w:r w:rsidR="00E25CDE">
              <w:rPr>
                <w:rFonts w:asciiTheme="minorBidi" w:hAnsiTheme="minorBidi"/>
                <w:b/>
                <w:bCs/>
              </w:rPr>
              <w:t>Kuwait EPA and</w:t>
            </w:r>
            <w:r w:rsidR="008F79F4">
              <w:rPr>
                <w:rFonts w:asciiTheme="minorBidi" w:hAnsiTheme="minorBidi"/>
                <w:b/>
                <w:bCs/>
              </w:rPr>
              <w:t xml:space="preserve"> EDGAR version v5.0</w:t>
            </w:r>
            <w:r w:rsidR="008B240C">
              <w:rPr>
                <w:rFonts w:asciiTheme="minorBidi" w:hAnsiTheme="minorBidi"/>
                <w:b/>
                <w:bCs/>
              </w:rPr>
              <w:t xml:space="preserve"> and calculated </w:t>
            </w:r>
            <w:r w:rsidR="008B240C" w:rsidRPr="00E25353">
              <w:rPr>
                <w:rFonts w:ascii="Symbol" w:hAnsi="Symbol"/>
                <w:b/>
                <w:bCs/>
              </w:rPr>
              <w:t></w:t>
            </w:r>
            <w:r w:rsidR="008B240C" w:rsidRPr="00E25353">
              <w:rPr>
                <w:rFonts w:asciiTheme="minorBidi" w:hAnsiTheme="minorBidi"/>
                <w:b/>
                <w:bCs/>
                <w:vertAlign w:val="superscript"/>
              </w:rPr>
              <w:t>13</w:t>
            </w:r>
            <w:r w:rsidR="008B240C">
              <w:rPr>
                <w:rFonts w:asciiTheme="minorBidi" w:hAnsiTheme="minorBidi"/>
                <w:b/>
                <w:bCs/>
              </w:rPr>
              <w:t>C signatures of the emission mix</w:t>
            </w:r>
            <w:r w:rsidR="008F79F4">
              <w:rPr>
                <w:rFonts w:asciiTheme="minorBidi" w:hAnsiTheme="minorBidi"/>
                <w:b/>
                <w:bCs/>
              </w:rPr>
              <w:t>.</w:t>
            </w:r>
            <w:r w:rsidR="008B240C">
              <w:rPr>
                <w:rFonts w:asciiTheme="minorBidi" w:hAnsiTheme="minorBidi"/>
                <w:b/>
                <w:bCs/>
              </w:rPr>
              <w:t xml:space="preserve"> Source category signatures explained in Supplementary Section </w:t>
            </w:r>
            <w:r w:rsidR="00837EC1">
              <w:rPr>
                <w:rFonts w:asciiTheme="minorBidi" w:hAnsiTheme="minorBidi"/>
                <w:b/>
                <w:bCs/>
              </w:rPr>
              <w:t>F</w:t>
            </w:r>
            <w:r w:rsidR="008B240C">
              <w:rPr>
                <w:rFonts w:asciiTheme="minorBidi" w:hAnsiTheme="minorBidi"/>
                <w:b/>
                <w:bCs/>
              </w:rPr>
              <w:t>.</w:t>
            </w:r>
          </w:p>
          <w:p w14:paraId="59C4CE64" w14:textId="101C42F8" w:rsidR="00D007B9" w:rsidRPr="00D007B9" w:rsidRDefault="00D007B9" w:rsidP="00C64DFA">
            <w:pPr>
              <w:widowControl w:val="0"/>
              <w:autoSpaceDE w:val="0"/>
              <w:autoSpaceDN w:val="0"/>
              <w:adjustRightInd w:val="0"/>
              <w:spacing w:after="360" w:line="480" w:lineRule="auto"/>
              <w:rPr>
                <w:rFonts w:ascii="Arial" w:eastAsia="Times New Roman" w:hAnsi="Arial" w:cs="Arial"/>
                <w:b/>
                <w:bCs/>
              </w:rPr>
            </w:pPr>
            <w:r w:rsidRPr="00D007B9">
              <w:rPr>
                <w:rFonts w:ascii="Arial" w:eastAsia="Times New Roman" w:hAnsi="Arial" w:cs="Arial"/>
                <w:b/>
                <w:bCs/>
              </w:rPr>
              <w:t>*</w:t>
            </w:r>
            <w:r w:rsidR="008B240C">
              <w:rPr>
                <w:rFonts w:ascii="Arial" w:eastAsia="Times New Roman" w:hAnsi="Arial" w:cs="Arial"/>
                <w:b/>
                <w:bCs/>
              </w:rPr>
              <w:t xml:space="preserve"> </w:t>
            </w:r>
            <w:r w:rsidRPr="00D007B9">
              <w:rPr>
                <w:rFonts w:ascii="Arial" w:eastAsia="Times New Roman" w:hAnsi="Arial" w:cs="Arial"/>
                <w:b/>
                <w:bCs/>
              </w:rPr>
              <w:t>Calculated using the Miller-Tans method (see Figure 5)</w:t>
            </w:r>
          </w:p>
        </w:tc>
      </w:tr>
      <w:bookmarkEnd w:id="16"/>
    </w:tbl>
    <w:p w14:paraId="0DA9C2D4" w14:textId="77777777" w:rsidR="00C03B21" w:rsidRDefault="00C03B21" w:rsidP="00C64DFA">
      <w:pPr>
        <w:spacing w:line="480" w:lineRule="auto"/>
        <w:rPr>
          <w:rFonts w:ascii="Arial" w:eastAsia="Times New Roman" w:hAnsi="Arial" w:cs="Arial"/>
          <w:sz w:val="24"/>
          <w:szCs w:val="24"/>
        </w:rPr>
      </w:pPr>
      <w:r>
        <w:rPr>
          <w:rFonts w:ascii="Arial" w:eastAsia="Times New Roman" w:hAnsi="Arial" w:cs="Arial"/>
          <w:sz w:val="24"/>
          <w:szCs w:val="24"/>
        </w:rPr>
        <w:br w:type="page"/>
      </w:r>
    </w:p>
    <w:p w14:paraId="5ACA139A" w14:textId="41383F77" w:rsidR="001911A2"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A714A2">
        <w:rPr>
          <w:rFonts w:ascii="Arial" w:eastAsia="Times New Roman" w:hAnsi="Arial" w:cs="Arial"/>
          <w:sz w:val="24"/>
          <w:szCs w:val="24"/>
        </w:rPr>
        <w:lastRenderedPageBreak/>
        <w:t>EPA 201</w:t>
      </w:r>
      <w:r>
        <w:rPr>
          <w:rFonts w:ascii="Arial" w:eastAsia="Times New Roman" w:hAnsi="Arial" w:cs="Arial"/>
          <w:sz w:val="24"/>
          <w:szCs w:val="24"/>
        </w:rPr>
        <w:t>9</w:t>
      </w:r>
      <w:r w:rsidRPr="00A714A2">
        <w:rPr>
          <w:rFonts w:ascii="Arial" w:eastAsia="Times New Roman" w:hAnsi="Arial" w:cs="Arial"/>
          <w:sz w:val="24"/>
          <w:szCs w:val="24"/>
        </w:rPr>
        <w:t xml:space="preserve"> agree</w:t>
      </w:r>
      <w:r w:rsidR="006E181C">
        <w:rPr>
          <w:rFonts w:ascii="Arial" w:eastAsia="Times New Roman" w:hAnsi="Arial" w:cs="Arial"/>
          <w:sz w:val="24"/>
          <w:szCs w:val="24"/>
        </w:rPr>
        <w:t>s</w:t>
      </w:r>
      <w:r w:rsidRPr="00A714A2">
        <w:rPr>
          <w:rFonts w:ascii="Arial" w:eastAsia="Times New Roman" w:hAnsi="Arial" w:cs="Arial"/>
          <w:sz w:val="24"/>
          <w:szCs w:val="24"/>
        </w:rPr>
        <w:t xml:space="preserve"> that the main source of methane emissions in Kuwait is biogenic </w:t>
      </w:r>
      <w:r w:rsidR="00BE6DA6">
        <w:rPr>
          <w:rFonts w:ascii="Arial" w:eastAsia="Times New Roman" w:hAnsi="Arial" w:cs="Arial"/>
          <w:sz w:val="24"/>
          <w:szCs w:val="24"/>
        </w:rPr>
        <w:t>methane</w:t>
      </w:r>
      <w:r w:rsidRPr="00A714A2">
        <w:rPr>
          <w:rFonts w:ascii="Arial" w:eastAsia="Times New Roman" w:hAnsi="Arial" w:cs="Arial"/>
          <w:sz w:val="24"/>
          <w:szCs w:val="24"/>
        </w:rPr>
        <w:t xml:space="preserve"> from </w:t>
      </w:r>
      <w:r w:rsidR="00F134C9">
        <w:rPr>
          <w:rFonts w:ascii="Arial" w:eastAsia="Times New Roman" w:hAnsi="Arial" w:cs="Arial"/>
          <w:sz w:val="24"/>
          <w:szCs w:val="24"/>
        </w:rPr>
        <w:t xml:space="preserve">the </w:t>
      </w:r>
      <w:r w:rsidRPr="00A714A2">
        <w:rPr>
          <w:rFonts w:ascii="Arial" w:eastAsia="Times New Roman" w:hAnsi="Arial" w:cs="Arial"/>
          <w:sz w:val="24"/>
          <w:szCs w:val="24"/>
        </w:rPr>
        <w:t xml:space="preserve">waste sector. As shown in </w:t>
      </w:r>
      <w:r>
        <w:rPr>
          <w:rFonts w:ascii="Arial" w:eastAsia="Times New Roman" w:hAnsi="Arial" w:cs="Arial"/>
          <w:sz w:val="24"/>
          <w:szCs w:val="24"/>
        </w:rPr>
        <w:t>(</w:t>
      </w:r>
      <w:r w:rsidRPr="00A714A2">
        <w:rPr>
          <w:rFonts w:ascii="Arial" w:eastAsia="Times New Roman" w:hAnsi="Arial" w:cs="Arial"/>
          <w:sz w:val="24"/>
          <w:szCs w:val="24"/>
        </w:rPr>
        <w:t xml:space="preserve">Table </w:t>
      </w:r>
      <w:r w:rsidR="00012339">
        <w:rPr>
          <w:rFonts w:ascii="Arial" w:eastAsia="Times New Roman" w:hAnsi="Arial" w:cs="Arial"/>
          <w:sz w:val="24"/>
          <w:szCs w:val="24"/>
        </w:rPr>
        <w:t>2</w:t>
      </w:r>
      <w:r>
        <w:rPr>
          <w:rFonts w:ascii="Arial" w:eastAsia="Times New Roman" w:hAnsi="Arial" w:cs="Arial"/>
          <w:sz w:val="24"/>
          <w:szCs w:val="24"/>
        </w:rPr>
        <w:t xml:space="preserve">) </w:t>
      </w:r>
      <w:r w:rsidRPr="00A714A2">
        <w:rPr>
          <w:rFonts w:ascii="Arial" w:eastAsia="Times New Roman" w:hAnsi="Arial" w:cs="Arial"/>
          <w:sz w:val="24"/>
          <w:szCs w:val="24"/>
        </w:rPr>
        <w:t xml:space="preserve">the </w:t>
      </w:r>
      <w:r>
        <w:rPr>
          <w:rFonts w:ascii="Arial" w:eastAsia="Times New Roman" w:hAnsi="Arial" w:cs="Arial"/>
          <w:sz w:val="24"/>
          <w:szCs w:val="24"/>
        </w:rPr>
        <w:t xml:space="preserve">isotopic mass balance </w:t>
      </w:r>
      <w:r w:rsidR="00BE6DA6">
        <w:rPr>
          <w:rFonts w:ascii="Arial" w:eastAsia="Times New Roman" w:hAnsi="Arial" w:cs="Arial"/>
          <w:sz w:val="24"/>
          <w:szCs w:val="24"/>
        </w:rPr>
        <w:t xml:space="preserve">giving </w:t>
      </w:r>
      <w:r w:rsidR="00BE6DA6" w:rsidRPr="00415EB7">
        <w:rPr>
          <w:rFonts w:asciiTheme="minorBidi" w:hAnsiTheme="minorBidi"/>
          <w:sz w:val="24"/>
          <w:lang w:val="en-GB"/>
        </w:rPr>
        <w:t>δ</w:t>
      </w:r>
      <w:r w:rsidR="00BE6DA6" w:rsidRPr="00415EB7">
        <w:rPr>
          <w:rFonts w:asciiTheme="minorBidi" w:hAnsiTheme="minorBidi"/>
          <w:sz w:val="24"/>
          <w:vertAlign w:val="superscript"/>
          <w:lang w:val="en-GB"/>
        </w:rPr>
        <w:t>13</w:t>
      </w:r>
      <w:r w:rsidR="00BE6DA6" w:rsidRPr="00415EB7">
        <w:rPr>
          <w:rFonts w:asciiTheme="minorBidi" w:hAnsiTheme="minorBidi"/>
          <w:sz w:val="24"/>
          <w:lang w:val="en-GB"/>
        </w:rPr>
        <w:t>C</w:t>
      </w:r>
      <w:r w:rsidR="00BE6DA6" w:rsidRPr="00415EB7">
        <w:rPr>
          <w:rFonts w:asciiTheme="minorBidi" w:hAnsiTheme="minorBidi"/>
          <w:sz w:val="24"/>
          <w:vertAlign w:val="subscript"/>
          <w:lang w:val="en-GB"/>
        </w:rPr>
        <w:t>CH4</w:t>
      </w:r>
      <w:r>
        <w:rPr>
          <w:rFonts w:ascii="Arial" w:eastAsia="Times New Roman" w:hAnsi="Arial" w:cs="Arial"/>
          <w:sz w:val="24"/>
          <w:szCs w:val="24"/>
        </w:rPr>
        <w:t xml:space="preserve"> </w:t>
      </w:r>
      <w:r w:rsidR="002166B5">
        <w:rPr>
          <w:rFonts w:ascii="Arial" w:eastAsia="Times New Roman" w:hAnsi="Arial" w:cs="Arial"/>
          <w:sz w:val="24"/>
          <w:szCs w:val="24"/>
        </w:rPr>
        <w:t xml:space="preserve">of </w:t>
      </w:r>
      <w:r>
        <w:rPr>
          <w:rFonts w:ascii="Arial" w:eastAsia="Times New Roman" w:hAnsi="Arial" w:cs="Arial"/>
          <w:sz w:val="24"/>
          <w:szCs w:val="24"/>
        </w:rPr>
        <w:t>-56</w:t>
      </w:r>
      <w:r w:rsidR="00AE3389">
        <w:rPr>
          <w:rFonts w:ascii="Arial" w:eastAsia="Times New Roman" w:hAnsi="Arial" w:cs="Arial"/>
          <w:sz w:val="24"/>
          <w:szCs w:val="24"/>
        </w:rPr>
        <w:t>.0</w:t>
      </w:r>
      <w:r w:rsidRPr="00A714A2">
        <w:rPr>
          <w:rFonts w:ascii="Arial" w:eastAsia="Times New Roman" w:hAnsi="Arial" w:cs="Arial"/>
          <w:sz w:val="24"/>
          <w:szCs w:val="24"/>
        </w:rPr>
        <w:t>‰</w:t>
      </w:r>
      <w:r>
        <w:rPr>
          <w:rFonts w:ascii="Arial" w:eastAsia="Times New Roman" w:hAnsi="Arial" w:cs="Arial"/>
          <w:sz w:val="24"/>
          <w:szCs w:val="24"/>
        </w:rPr>
        <w:t xml:space="preserve"> based on </w:t>
      </w:r>
      <w:r w:rsidRPr="00A714A2">
        <w:rPr>
          <w:rFonts w:ascii="Arial" w:eastAsia="Times New Roman" w:hAnsi="Arial" w:cs="Arial"/>
          <w:sz w:val="24"/>
          <w:szCs w:val="24"/>
        </w:rPr>
        <w:t>EPA 201</w:t>
      </w:r>
      <w:r>
        <w:rPr>
          <w:rFonts w:ascii="Arial" w:eastAsia="Times New Roman" w:hAnsi="Arial" w:cs="Arial"/>
          <w:sz w:val="24"/>
          <w:szCs w:val="24"/>
        </w:rPr>
        <w:t>9</w:t>
      </w:r>
      <w:r w:rsidRPr="00A714A2">
        <w:rPr>
          <w:rFonts w:ascii="Arial" w:eastAsia="Times New Roman" w:hAnsi="Arial" w:cs="Arial"/>
          <w:sz w:val="24"/>
          <w:szCs w:val="24"/>
        </w:rPr>
        <w:t xml:space="preserve"> is in close agreement with the -55.9</w:t>
      </w:r>
      <w:bookmarkStart w:id="17" w:name="_Hlk23786873"/>
      <w:r w:rsidRPr="00A714A2">
        <w:rPr>
          <w:rFonts w:ascii="Arial" w:eastAsia="Times New Roman" w:hAnsi="Arial" w:cs="Arial"/>
          <w:sz w:val="24"/>
          <w:szCs w:val="24"/>
        </w:rPr>
        <w:t>‰</w:t>
      </w:r>
      <w:bookmarkEnd w:id="17"/>
      <w:r w:rsidRPr="00A714A2">
        <w:rPr>
          <w:rFonts w:ascii="Arial" w:eastAsia="Times New Roman" w:hAnsi="Arial" w:cs="Arial"/>
          <w:sz w:val="24"/>
          <w:szCs w:val="24"/>
        </w:rPr>
        <w:t xml:space="preserve"> identified by Miller-Tans plots</w:t>
      </w:r>
      <w:r w:rsidR="00BE6DA6">
        <w:rPr>
          <w:rFonts w:ascii="Arial" w:eastAsia="Times New Roman" w:hAnsi="Arial" w:cs="Arial"/>
          <w:sz w:val="24"/>
          <w:szCs w:val="24"/>
        </w:rPr>
        <w:t>.</w:t>
      </w:r>
      <w:r>
        <w:rPr>
          <w:rFonts w:ascii="Arial" w:eastAsia="Times New Roman" w:hAnsi="Arial" w:cs="Arial"/>
          <w:sz w:val="24"/>
          <w:szCs w:val="24"/>
        </w:rPr>
        <w:t xml:space="preserve"> </w:t>
      </w:r>
      <w:r w:rsidR="00BE6DA6">
        <w:rPr>
          <w:rFonts w:ascii="Arial" w:eastAsia="Times New Roman" w:hAnsi="Arial" w:cs="Arial"/>
          <w:sz w:val="24"/>
          <w:szCs w:val="24"/>
        </w:rPr>
        <w:t>B</w:t>
      </w:r>
      <w:r>
        <w:rPr>
          <w:rFonts w:ascii="Arial" w:eastAsia="Times New Roman" w:hAnsi="Arial" w:cs="Arial"/>
          <w:sz w:val="24"/>
          <w:szCs w:val="24"/>
        </w:rPr>
        <w:t xml:space="preserve">ut </w:t>
      </w:r>
      <w:r w:rsidR="00BE6DA6">
        <w:rPr>
          <w:rFonts w:ascii="Arial" w:eastAsia="Times New Roman" w:hAnsi="Arial" w:cs="Arial"/>
          <w:sz w:val="24"/>
          <w:szCs w:val="24"/>
        </w:rPr>
        <w:t xml:space="preserve">this </w:t>
      </w:r>
      <w:r w:rsidRPr="00A714A2">
        <w:rPr>
          <w:rFonts w:ascii="Arial" w:eastAsia="Times New Roman" w:hAnsi="Arial" w:cs="Arial"/>
          <w:sz w:val="24"/>
          <w:szCs w:val="24"/>
        </w:rPr>
        <w:t>presum</w:t>
      </w:r>
      <w:r>
        <w:rPr>
          <w:rFonts w:ascii="Arial" w:eastAsia="Times New Roman" w:hAnsi="Arial" w:cs="Arial"/>
          <w:sz w:val="24"/>
          <w:szCs w:val="24"/>
        </w:rPr>
        <w:t>es</w:t>
      </w:r>
      <w:r w:rsidRPr="00A714A2">
        <w:rPr>
          <w:rFonts w:ascii="Arial" w:eastAsia="Times New Roman" w:hAnsi="Arial" w:cs="Arial"/>
          <w:sz w:val="24"/>
          <w:szCs w:val="24"/>
        </w:rPr>
        <w:t xml:space="preserve"> that the waste emission is all from landfill.</w:t>
      </w:r>
      <w:r>
        <w:rPr>
          <w:rFonts w:ascii="Arial" w:eastAsia="Times New Roman" w:hAnsi="Arial" w:cs="Arial"/>
          <w:sz w:val="24"/>
          <w:szCs w:val="24"/>
        </w:rPr>
        <w:t xml:space="preserve"> </w:t>
      </w:r>
      <w:r w:rsidR="004F759D">
        <w:rPr>
          <w:rFonts w:ascii="Arial" w:eastAsia="Times New Roman" w:hAnsi="Arial" w:cs="Arial"/>
          <w:sz w:val="24"/>
          <w:szCs w:val="24"/>
        </w:rPr>
        <w:t>However significant</w:t>
      </w:r>
      <w:r>
        <w:rPr>
          <w:rFonts w:ascii="Arial" w:eastAsia="Times New Roman" w:hAnsi="Arial" w:cs="Arial"/>
          <w:sz w:val="24"/>
          <w:szCs w:val="24"/>
        </w:rPr>
        <w:t xml:space="preserve"> emissions from wastewater treatment were observed during the </w:t>
      </w:r>
      <w:r w:rsidR="004F759D">
        <w:rPr>
          <w:rFonts w:ascii="Arial" w:eastAsia="Times New Roman" w:hAnsi="Arial" w:cs="Arial"/>
          <w:sz w:val="24"/>
          <w:szCs w:val="24"/>
        </w:rPr>
        <w:t xml:space="preserve">mobile campaign measurements which are not included in the EPA 2019 </w:t>
      </w:r>
      <w:proofErr w:type="gramStart"/>
      <w:r w:rsidR="004F759D">
        <w:rPr>
          <w:rFonts w:ascii="Arial" w:eastAsia="Times New Roman" w:hAnsi="Arial" w:cs="Arial"/>
          <w:sz w:val="24"/>
          <w:szCs w:val="24"/>
        </w:rPr>
        <w:t>inventory</w:t>
      </w:r>
      <w:proofErr w:type="gramEnd"/>
      <w:r w:rsidR="00AE3389">
        <w:rPr>
          <w:rFonts w:ascii="Arial" w:eastAsia="Times New Roman" w:hAnsi="Arial" w:cs="Arial"/>
          <w:sz w:val="24"/>
          <w:szCs w:val="24"/>
        </w:rPr>
        <w:t xml:space="preserve"> and these are more enriched in </w:t>
      </w:r>
      <w:r w:rsidR="00AE3389" w:rsidRPr="00AE3389">
        <w:rPr>
          <w:rFonts w:ascii="Arial" w:eastAsia="Times New Roman" w:hAnsi="Arial" w:cs="Arial"/>
          <w:sz w:val="24"/>
          <w:szCs w:val="24"/>
          <w:vertAlign w:val="superscript"/>
        </w:rPr>
        <w:t>13</w:t>
      </w:r>
      <w:r w:rsidR="00AE3389">
        <w:rPr>
          <w:rFonts w:ascii="Arial" w:eastAsia="Times New Roman" w:hAnsi="Arial" w:cs="Arial"/>
          <w:sz w:val="24"/>
          <w:szCs w:val="24"/>
        </w:rPr>
        <w:t>C compared to landfills, so some revision of the EPA inventory is required</w:t>
      </w:r>
      <w:r w:rsidR="004F759D">
        <w:rPr>
          <w:rFonts w:ascii="Arial" w:eastAsia="Times New Roman" w:hAnsi="Arial" w:cs="Arial"/>
          <w:sz w:val="24"/>
          <w:szCs w:val="24"/>
        </w:rPr>
        <w:t>.</w:t>
      </w:r>
      <w:r w:rsidR="00E25CDE" w:rsidRPr="00E25353">
        <w:rPr>
          <w:rFonts w:ascii="Arial" w:eastAsia="Times New Roman" w:hAnsi="Arial" w:cs="Arial"/>
          <w:color w:val="70AD47" w:themeColor="accent6"/>
          <w:sz w:val="24"/>
          <w:szCs w:val="24"/>
        </w:rPr>
        <w:t xml:space="preserve"> </w:t>
      </w:r>
    </w:p>
    <w:p w14:paraId="10580134" w14:textId="0FABA7DC" w:rsidR="002A6FE2" w:rsidRDefault="001D5D1D" w:rsidP="00C64DFA">
      <w:pPr>
        <w:widowControl w:val="0"/>
        <w:autoSpaceDE w:val="0"/>
        <w:autoSpaceDN w:val="0"/>
        <w:adjustRightInd w:val="0"/>
        <w:spacing w:before="360" w:after="360" w:line="480" w:lineRule="auto"/>
        <w:jc w:val="both"/>
        <w:rPr>
          <w:rFonts w:ascii="Arial" w:eastAsia="+mn-ea" w:hAnsi="Arial" w:cs="Arial"/>
          <w:sz w:val="24"/>
          <w:szCs w:val="24"/>
        </w:rPr>
      </w:pPr>
      <w:r>
        <w:rPr>
          <w:rFonts w:ascii="Arial" w:eastAsia="+mn-ea" w:hAnsi="Arial" w:cs="Arial"/>
          <w:sz w:val="24"/>
          <w:szCs w:val="24"/>
        </w:rPr>
        <w:t xml:space="preserve">The findings are valid for </w:t>
      </w:r>
      <w:r w:rsidR="00933976">
        <w:rPr>
          <w:rFonts w:ascii="Arial" w:eastAsia="+mn-ea" w:hAnsi="Arial" w:cs="Arial"/>
          <w:sz w:val="24"/>
          <w:szCs w:val="24"/>
        </w:rPr>
        <w:t>the large proportion</w:t>
      </w:r>
      <w:r>
        <w:rPr>
          <w:rFonts w:ascii="Arial" w:eastAsia="+mn-ea" w:hAnsi="Arial" w:cs="Arial"/>
          <w:sz w:val="24"/>
          <w:szCs w:val="24"/>
        </w:rPr>
        <w:t xml:space="preserve"> of the country that </w:t>
      </w:r>
      <w:r w:rsidR="00933976">
        <w:rPr>
          <w:rFonts w:ascii="Arial" w:eastAsia="+mn-ea" w:hAnsi="Arial" w:cs="Arial"/>
          <w:sz w:val="24"/>
          <w:szCs w:val="24"/>
        </w:rPr>
        <w:t>could be</w:t>
      </w:r>
      <w:r>
        <w:rPr>
          <w:rFonts w:ascii="Arial" w:eastAsia="+mn-ea" w:hAnsi="Arial" w:cs="Arial"/>
          <w:sz w:val="24"/>
          <w:szCs w:val="24"/>
        </w:rPr>
        <w:t xml:space="preserve"> covered by the mobile measurement surveys or</w:t>
      </w:r>
      <w:r w:rsidR="00A60F35">
        <w:rPr>
          <w:rFonts w:ascii="Arial" w:eastAsia="+mn-ea" w:hAnsi="Arial" w:cs="Arial"/>
          <w:sz w:val="24"/>
          <w:szCs w:val="24"/>
        </w:rPr>
        <w:t xml:space="preserve"> that</w:t>
      </w:r>
      <w:r w:rsidR="00933976">
        <w:rPr>
          <w:rFonts w:ascii="Arial" w:eastAsia="+mn-ea" w:hAnsi="Arial" w:cs="Arial"/>
          <w:sz w:val="24"/>
          <w:szCs w:val="24"/>
        </w:rPr>
        <w:t xml:space="preserve"> is</w:t>
      </w:r>
      <w:r>
        <w:rPr>
          <w:rFonts w:ascii="Arial" w:eastAsia="+mn-ea" w:hAnsi="Arial" w:cs="Arial"/>
          <w:sz w:val="24"/>
          <w:szCs w:val="24"/>
        </w:rPr>
        <w:t xml:space="preserve"> in the sphere of influence of the air mass trajectories arriving at the 3 long-term measurement sites during 201</w:t>
      </w:r>
      <w:r w:rsidR="00D521E9">
        <w:rPr>
          <w:rFonts w:ascii="Arial" w:eastAsia="+mn-ea" w:hAnsi="Arial" w:cs="Arial"/>
          <w:sz w:val="24"/>
          <w:szCs w:val="24"/>
        </w:rPr>
        <w:t>5</w:t>
      </w:r>
      <w:r>
        <w:rPr>
          <w:rFonts w:ascii="Arial" w:eastAsia="+mn-ea" w:hAnsi="Arial" w:cs="Arial"/>
          <w:sz w:val="24"/>
          <w:szCs w:val="24"/>
        </w:rPr>
        <w:t xml:space="preserve"> and 201</w:t>
      </w:r>
      <w:r w:rsidR="00D521E9">
        <w:rPr>
          <w:rFonts w:ascii="Arial" w:eastAsia="+mn-ea" w:hAnsi="Arial" w:cs="Arial"/>
          <w:sz w:val="24"/>
          <w:szCs w:val="24"/>
        </w:rPr>
        <w:t>6</w:t>
      </w:r>
      <w:r>
        <w:rPr>
          <w:rFonts w:ascii="Arial" w:eastAsia="+mn-ea" w:hAnsi="Arial" w:cs="Arial"/>
          <w:sz w:val="24"/>
          <w:szCs w:val="24"/>
        </w:rPr>
        <w:t xml:space="preserve">. </w:t>
      </w:r>
      <w:r w:rsidR="003300E6">
        <w:rPr>
          <w:rFonts w:ascii="Arial" w:eastAsia="+mn-ea" w:hAnsi="Arial" w:cs="Arial"/>
          <w:sz w:val="24"/>
          <w:szCs w:val="24"/>
        </w:rPr>
        <w:t>T</w:t>
      </w:r>
      <w:r w:rsidR="004F759D">
        <w:rPr>
          <w:rFonts w:ascii="Arial" w:eastAsia="+mn-ea" w:hAnsi="Arial" w:cs="Arial"/>
          <w:sz w:val="24"/>
          <w:szCs w:val="24"/>
        </w:rPr>
        <w:t>h</w:t>
      </w:r>
      <w:r w:rsidR="00933976">
        <w:rPr>
          <w:rFonts w:ascii="Arial" w:eastAsia="+mn-ea" w:hAnsi="Arial" w:cs="Arial"/>
          <w:sz w:val="24"/>
          <w:szCs w:val="24"/>
        </w:rPr>
        <w:t>e</w:t>
      </w:r>
      <w:r w:rsidR="004F759D">
        <w:rPr>
          <w:rFonts w:ascii="Arial" w:eastAsia="+mn-ea" w:hAnsi="Arial" w:cs="Arial"/>
          <w:sz w:val="24"/>
          <w:szCs w:val="24"/>
        </w:rPr>
        <w:t xml:space="preserve"> contribution of fossil fuel emissions</w:t>
      </w:r>
      <w:r w:rsidR="001911A2" w:rsidRPr="00DE5D89">
        <w:rPr>
          <w:rFonts w:ascii="Arial" w:eastAsia="+mn-ea" w:hAnsi="Arial" w:cs="Arial"/>
          <w:sz w:val="24"/>
          <w:szCs w:val="24"/>
        </w:rPr>
        <w:t xml:space="preserve"> in the EDGAR database </w:t>
      </w:r>
      <w:r w:rsidR="003300E6">
        <w:rPr>
          <w:rFonts w:ascii="Arial" w:eastAsia="+mn-ea" w:hAnsi="Arial" w:cs="Arial"/>
          <w:sz w:val="24"/>
          <w:szCs w:val="24"/>
        </w:rPr>
        <w:t xml:space="preserve">does not agree with the Kuwait National Inventory or the KOC suggestions that flaring is greatly </w:t>
      </w:r>
      <w:r w:rsidR="004A24A2">
        <w:rPr>
          <w:rFonts w:ascii="Arial" w:eastAsia="+mn-ea" w:hAnsi="Arial" w:cs="Arial"/>
          <w:sz w:val="24"/>
          <w:szCs w:val="24"/>
        </w:rPr>
        <w:t>reduced. The</w:t>
      </w:r>
      <w:r w:rsidR="003300E6">
        <w:rPr>
          <w:rFonts w:ascii="Arial" w:eastAsia="+mn-ea" w:hAnsi="Arial" w:cs="Arial"/>
          <w:sz w:val="24"/>
          <w:szCs w:val="24"/>
        </w:rPr>
        <w:t xml:space="preserve"> remoteness and lack of access to the SW oil fields combined with prevailing wind directions mean that neither long-term fixed site or mobile surveys as in this study, or further distant ship surveys (</w:t>
      </w:r>
      <w:proofErr w:type="gramStart"/>
      <w:r w:rsidR="003F300B">
        <w:rPr>
          <w:rFonts w:ascii="Arial" w:eastAsia="+mn-ea" w:hAnsi="Arial" w:cs="Arial"/>
          <w:sz w:val="24"/>
          <w:szCs w:val="24"/>
        </w:rPr>
        <w:t>e.g.</w:t>
      </w:r>
      <w:proofErr w:type="gramEnd"/>
      <w:r w:rsidR="003300E6">
        <w:rPr>
          <w:rFonts w:ascii="Arial" w:eastAsia="+mn-ea" w:hAnsi="Arial" w:cs="Arial"/>
          <w:sz w:val="24"/>
          <w:szCs w:val="24"/>
        </w:rPr>
        <w:t xml:space="preserve"> Paris </w:t>
      </w:r>
      <w:r w:rsidR="003300E6" w:rsidRPr="00E25353">
        <w:rPr>
          <w:rFonts w:ascii="Arial" w:eastAsia="+mn-ea" w:hAnsi="Arial" w:cs="Arial"/>
          <w:i/>
          <w:iCs/>
          <w:sz w:val="24"/>
          <w:szCs w:val="24"/>
        </w:rPr>
        <w:t>et al</w:t>
      </w:r>
      <w:r w:rsidR="003300E6">
        <w:rPr>
          <w:rFonts w:ascii="Arial" w:eastAsia="+mn-ea" w:hAnsi="Arial" w:cs="Arial"/>
          <w:sz w:val="24"/>
          <w:szCs w:val="24"/>
        </w:rPr>
        <w:t xml:space="preserve">., 2021) will confirm if these fields are major methane emitters and </w:t>
      </w:r>
      <w:bookmarkStart w:id="18" w:name="_Hlk82443048"/>
      <w:r w:rsidR="003300E6">
        <w:rPr>
          <w:rFonts w:ascii="Arial" w:eastAsia="+mn-ea" w:hAnsi="Arial" w:cs="Arial"/>
          <w:sz w:val="24"/>
          <w:szCs w:val="24"/>
        </w:rPr>
        <w:t xml:space="preserve">aerial surveys by small aircraft </w:t>
      </w:r>
      <w:r w:rsidR="00F06B1F">
        <w:rPr>
          <w:rFonts w:ascii="Arial" w:eastAsia="+mn-ea" w:hAnsi="Arial" w:cs="Arial"/>
          <w:sz w:val="24"/>
          <w:szCs w:val="24"/>
        </w:rPr>
        <w:t xml:space="preserve">downwind of these fields (e.g. France </w:t>
      </w:r>
      <w:r w:rsidR="00F06B1F" w:rsidRPr="00E25353">
        <w:rPr>
          <w:rFonts w:ascii="Arial" w:eastAsia="+mn-ea" w:hAnsi="Arial" w:cs="Arial"/>
          <w:i/>
          <w:iCs/>
          <w:sz w:val="24"/>
          <w:szCs w:val="24"/>
        </w:rPr>
        <w:t>et al</w:t>
      </w:r>
      <w:r w:rsidR="00F06B1F">
        <w:rPr>
          <w:rFonts w:ascii="Arial" w:eastAsia="+mn-ea" w:hAnsi="Arial" w:cs="Arial"/>
          <w:sz w:val="24"/>
          <w:szCs w:val="24"/>
        </w:rPr>
        <w:t>., 2021</w:t>
      </w:r>
      <w:r w:rsidR="00A60F35">
        <w:rPr>
          <w:rFonts w:ascii="Arial" w:eastAsia="+mn-ea" w:hAnsi="Arial" w:cs="Arial"/>
          <w:sz w:val="24"/>
          <w:szCs w:val="24"/>
        </w:rPr>
        <w:t xml:space="preserve">), backed up by satellite information, </w:t>
      </w:r>
      <w:r w:rsidR="00F06B1F">
        <w:rPr>
          <w:rFonts w:ascii="Arial" w:eastAsia="+mn-ea" w:hAnsi="Arial" w:cs="Arial"/>
          <w:sz w:val="24"/>
          <w:szCs w:val="24"/>
        </w:rPr>
        <w:t xml:space="preserve">are needed to resolve this. </w:t>
      </w:r>
      <w:bookmarkEnd w:id="18"/>
      <w:r w:rsidR="00933976">
        <w:rPr>
          <w:rFonts w:ascii="Arial" w:eastAsia="+mn-ea" w:hAnsi="Arial" w:cs="Arial"/>
          <w:sz w:val="24"/>
          <w:szCs w:val="24"/>
        </w:rPr>
        <w:t xml:space="preserve">Further ground or airborne studies are required in the </w:t>
      </w:r>
      <w:proofErr w:type="gramStart"/>
      <w:r w:rsidR="00933976">
        <w:rPr>
          <w:rFonts w:ascii="Arial" w:eastAsia="+mn-ea" w:hAnsi="Arial" w:cs="Arial"/>
          <w:sz w:val="24"/>
          <w:szCs w:val="24"/>
        </w:rPr>
        <w:t>middle-eastern</w:t>
      </w:r>
      <w:proofErr w:type="gramEnd"/>
      <w:r w:rsidR="00933976">
        <w:rPr>
          <w:rFonts w:ascii="Arial" w:eastAsia="+mn-ea" w:hAnsi="Arial" w:cs="Arial"/>
          <w:sz w:val="24"/>
          <w:szCs w:val="24"/>
        </w:rPr>
        <w:t xml:space="preserve"> </w:t>
      </w:r>
      <w:r w:rsidR="002A6FE2">
        <w:rPr>
          <w:rFonts w:ascii="Arial" w:eastAsia="+mn-ea" w:hAnsi="Arial" w:cs="Arial"/>
          <w:sz w:val="24"/>
          <w:szCs w:val="24"/>
        </w:rPr>
        <w:t>region to</w:t>
      </w:r>
      <w:r w:rsidR="00933976">
        <w:rPr>
          <w:rFonts w:ascii="Arial" w:eastAsia="+mn-ea" w:hAnsi="Arial" w:cs="Arial"/>
          <w:sz w:val="24"/>
          <w:szCs w:val="24"/>
        </w:rPr>
        <w:t xml:space="preserve"> resolve mismatches between inventory data, evidence for flaring and fossil fuel company reporting.</w:t>
      </w:r>
    </w:p>
    <w:p w14:paraId="4F170516" w14:textId="77777777" w:rsidR="004A24A2" w:rsidRPr="00C61CCF" w:rsidRDefault="004A24A2" w:rsidP="00C64DFA">
      <w:pPr>
        <w:widowControl w:val="0"/>
        <w:autoSpaceDE w:val="0"/>
        <w:autoSpaceDN w:val="0"/>
        <w:adjustRightInd w:val="0"/>
        <w:spacing w:before="360" w:after="360" w:line="480" w:lineRule="auto"/>
        <w:jc w:val="both"/>
        <w:rPr>
          <w:rFonts w:ascii="Arial" w:eastAsia="+mn-ea" w:hAnsi="Arial" w:cs="Arial"/>
          <w:color w:val="00B0F0"/>
          <w:sz w:val="24"/>
          <w:szCs w:val="24"/>
        </w:rPr>
      </w:pPr>
    </w:p>
    <w:p w14:paraId="732CC825" w14:textId="7A9F63A7" w:rsidR="001911A2" w:rsidRDefault="001911A2" w:rsidP="00C64DFA">
      <w:pPr>
        <w:widowControl w:val="0"/>
        <w:autoSpaceDE w:val="0"/>
        <w:autoSpaceDN w:val="0"/>
        <w:adjustRightInd w:val="0"/>
        <w:spacing w:before="360" w:after="360" w:line="480" w:lineRule="auto"/>
        <w:jc w:val="both"/>
        <w:rPr>
          <w:rFonts w:ascii="Arial" w:eastAsia="Times New Roman" w:hAnsi="Arial" w:cs="Arial"/>
          <w:b/>
          <w:sz w:val="24"/>
          <w:szCs w:val="24"/>
          <w:lang w:val="en-GB"/>
        </w:rPr>
      </w:pPr>
      <w:r w:rsidRPr="000E6738">
        <w:rPr>
          <w:rFonts w:ascii="Arial" w:eastAsia="Times New Roman" w:hAnsi="Arial" w:cs="Arial"/>
          <w:b/>
          <w:sz w:val="24"/>
          <w:szCs w:val="24"/>
        </w:rPr>
        <w:lastRenderedPageBreak/>
        <w:t>6. Conclusions</w:t>
      </w:r>
      <w:r w:rsidRPr="000E6738">
        <w:rPr>
          <w:rFonts w:ascii="Arial" w:eastAsia="Times New Roman" w:hAnsi="Arial" w:cs="Arial"/>
          <w:b/>
          <w:sz w:val="24"/>
          <w:szCs w:val="24"/>
          <w:lang w:val="en-GB"/>
        </w:rPr>
        <w:t xml:space="preserve"> and Recommendations</w:t>
      </w:r>
    </w:p>
    <w:p w14:paraId="4FBEF1E2" w14:textId="2D818F76" w:rsidR="008B0EE5" w:rsidRPr="000E6738" w:rsidRDefault="008B0EE5" w:rsidP="00C64DFA">
      <w:pPr>
        <w:widowControl w:val="0"/>
        <w:autoSpaceDE w:val="0"/>
        <w:autoSpaceDN w:val="0"/>
        <w:adjustRightInd w:val="0"/>
        <w:spacing w:before="360" w:after="360" w:line="480" w:lineRule="auto"/>
        <w:jc w:val="both"/>
        <w:rPr>
          <w:rFonts w:ascii="Arial" w:eastAsia="Times New Roman" w:hAnsi="Arial" w:cs="Arial"/>
          <w:b/>
          <w:sz w:val="24"/>
          <w:szCs w:val="24"/>
          <w:lang w:val="en-GB"/>
        </w:rPr>
      </w:pPr>
      <w:r>
        <w:rPr>
          <w:rFonts w:ascii="Arial" w:eastAsia="Times New Roman" w:hAnsi="Arial" w:cs="Arial"/>
          <w:b/>
          <w:sz w:val="24"/>
          <w:szCs w:val="24"/>
          <w:lang w:val="en-GB"/>
        </w:rPr>
        <w:t>6.1 Conclusions</w:t>
      </w:r>
    </w:p>
    <w:p w14:paraId="18072316" w14:textId="482835E7" w:rsidR="001911A2"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C964EE">
        <w:rPr>
          <w:rFonts w:ascii="Arial" w:eastAsia="Times New Roman" w:hAnsi="Arial" w:cs="Arial"/>
          <w:sz w:val="24"/>
          <w:szCs w:val="24"/>
        </w:rPr>
        <w:t xml:space="preserve">This research demonstrates for the first time in Kuwait that continuous mobile measurements for plume identification coupled with high-precision isotopic analysis is an effective way of </w:t>
      </w:r>
      <w:r w:rsidR="00253C1F" w:rsidRPr="004A24A2">
        <w:rPr>
          <w:rFonts w:ascii="Arial" w:eastAsia="Times New Roman" w:hAnsi="Arial" w:cs="Arial"/>
          <w:sz w:val="24"/>
          <w:szCs w:val="24"/>
        </w:rPr>
        <w:t xml:space="preserve">identifying methane sources and understanding their relative contributions. To </w:t>
      </w:r>
      <w:r w:rsidR="00CD185B" w:rsidRPr="00CD185B">
        <w:rPr>
          <w:rFonts w:ascii="Arial" w:eastAsia="Times New Roman" w:hAnsi="Arial" w:cs="Arial"/>
          <w:sz w:val="24"/>
          <w:szCs w:val="24"/>
        </w:rPr>
        <w:t>unambiguously</w:t>
      </w:r>
      <w:r w:rsidR="00253C1F" w:rsidRPr="004A24A2">
        <w:rPr>
          <w:rFonts w:ascii="Arial" w:eastAsia="Times New Roman" w:hAnsi="Arial" w:cs="Arial"/>
          <w:sz w:val="24"/>
          <w:szCs w:val="24"/>
        </w:rPr>
        <w:t xml:space="preserve"> quantify relative contributions will require further work, particularly in the SW region of the country, utilizing aircraft and / or satellite retrievals. </w:t>
      </w:r>
      <w:r w:rsidRPr="00C964EE">
        <w:rPr>
          <w:rFonts w:ascii="Arial" w:eastAsia="Times New Roman" w:hAnsi="Arial" w:cs="Arial"/>
          <w:sz w:val="24"/>
          <w:szCs w:val="24"/>
        </w:rPr>
        <w:t xml:space="preserve">The results of this </w:t>
      </w:r>
      <w:r>
        <w:rPr>
          <w:rFonts w:ascii="Arial" w:eastAsia="Times New Roman" w:hAnsi="Arial" w:cs="Arial"/>
          <w:sz w:val="24"/>
          <w:szCs w:val="24"/>
        </w:rPr>
        <w:t>study</w:t>
      </w:r>
      <w:r w:rsidRPr="00C964EE">
        <w:rPr>
          <w:rFonts w:ascii="Arial" w:eastAsia="Times New Roman" w:hAnsi="Arial" w:cs="Arial"/>
          <w:sz w:val="24"/>
          <w:szCs w:val="24"/>
        </w:rPr>
        <w:t xml:space="preserve"> will contribute to understanding the methane budget of this poorly </w:t>
      </w:r>
      <w:r w:rsidR="008D0C8B">
        <w:rPr>
          <w:rFonts w:ascii="Arial" w:eastAsia="Times New Roman" w:hAnsi="Arial" w:cs="Arial"/>
          <w:sz w:val="24"/>
          <w:szCs w:val="24"/>
        </w:rPr>
        <w:t>studied</w:t>
      </w:r>
      <w:r w:rsidRPr="00C964EE">
        <w:rPr>
          <w:rFonts w:ascii="Arial" w:eastAsia="Times New Roman" w:hAnsi="Arial" w:cs="Arial"/>
          <w:sz w:val="24"/>
          <w:szCs w:val="24"/>
        </w:rPr>
        <w:t xml:space="preserve"> region.</w:t>
      </w:r>
    </w:p>
    <w:p w14:paraId="64D9CF58" w14:textId="1F4F223D" w:rsidR="001911A2" w:rsidRDefault="001911A2" w:rsidP="00C64DFA">
      <w:pPr>
        <w:widowControl w:val="0"/>
        <w:autoSpaceDE w:val="0"/>
        <w:autoSpaceDN w:val="0"/>
        <w:adjustRightInd w:val="0"/>
        <w:spacing w:before="360" w:after="360" w:line="480" w:lineRule="auto"/>
        <w:jc w:val="both"/>
        <w:rPr>
          <w:rFonts w:ascii="Arial" w:eastAsia="Times New Roman" w:hAnsi="Arial" w:cs="Arial"/>
          <w:sz w:val="24"/>
          <w:szCs w:val="24"/>
        </w:rPr>
      </w:pPr>
      <w:r>
        <w:rPr>
          <w:rFonts w:ascii="Arial" w:eastAsia="Times New Roman" w:hAnsi="Arial" w:cs="Arial"/>
          <w:sz w:val="24"/>
          <w:szCs w:val="24"/>
        </w:rPr>
        <w:t xml:space="preserve">This study found that the main source of methane emissions </w:t>
      </w:r>
      <w:r w:rsidR="001F62C5">
        <w:rPr>
          <w:rFonts w:ascii="Arial" w:eastAsia="Times New Roman" w:hAnsi="Arial" w:cs="Arial"/>
          <w:sz w:val="24"/>
          <w:szCs w:val="24"/>
        </w:rPr>
        <w:t>in the upwind footprint of</w:t>
      </w:r>
      <w:r w:rsidR="00FB582A">
        <w:rPr>
          <w:rFonts w:ascii="Arial" w:eastAsia="Times New Roman" w:hAnsi="Arial" w:cs="Arial"/>
          <w:sz w:val="24"/>
          <w:szCs w:val="24"/>
        </w:rPr>
        <w:t xml:space="preserve"> the </w:t>
      </w:r>
      <w:r w:rsidR="00F06B1F">
        <w:rPr>
          <w:rFonts w:ascii="Arial" w:eastAsia="Times New Roman" w:hAnsi="Arial" w:cs="Arial"/>
          <w:sz w:val="24"/>
          <w:szCs w:val="24"/>
        </w:rPr>
        <w:t>ground</w:t>
      </w:r>
      <w:r w:rsidR="00FB582A">
        <w:rPr>
          <w:rFonts w:ascii="Arial" w:eastAsia="Times New Roman" w:hAnsi="Arial" w:cs="Arial"/>
          <w:sz w:val="24"/>
          <w:szCs w:val="24"/>
        </w:rPr>
        <w:t xml:space="preserve"> surveys</w:t>
      </w:r>
      <w:r w:rsidR="00D521E9">
        <w:rPr>
          <w:rFonts w:ascii="Arial" w:eastAsia="Times New Roman" w:hAnsi="Arial" w:cs="Arial"/>
          <w:sz w:val="24"/>
          <w:szCs w:val="24"/>
        </w:rPr>
        <w:t>,</w:t>
      </w:r>
      <w:r w:rsidR="00F06B1F">
        <w:rPr>
          <w:rFonts w:ascii="Arial" w:eastAsia="Times New Roman" w:hAnsi="Arial" w:cs="Arial"/>
          <w:sz w:val="24"/>
          <w:szCs w:val="24"/>
        </w:rPr>
        <w:t xml:space="preserve"> or long-term measurement</w:t>
      </w:r>
      <w:r w:rsidR="001F62C5">
        <w:rPr>
          <w:rFonts w:ascii="Arial" w:eastAsia="Times New Roman" w:hAnsi="Arial" w:cs="Arial"/>
          <w:sz w:val="24"/>
          <w:szCs w:val="24"/>
        </w:rPr>
        <w:t xml:space="preserve"> sites</w:t>
      </w:r>
      <w:r w:rsidR="00F06B1F">
        <w:rPr>
          <w:rFonts w:ascii="Arial" w:eastAsia="Times New Roman" w:hAnsi="Arial" w:cs="Arial"/>
          <w:sz w:val="24"/>
          <w:szCs w:val="24"/>
        </w:rPr>
        <w:t xml:space="preserve">, </w:t>
      </w:r>
      <w:r>
        <w:rPr>
          <w:rFonts w:ascii="Arial" w:eastAsia="Times New Roman" w:hAnsi="Arial" w:cs="Arial"/>
          <w:sz w:val="24"/>
          <w:szCs w:val="24"/>
        </w:rPr>
        <w:t>are the landfill sites</w:t>
      </w:r>
      <w:r w:rsidR="001F62C5">
        <w:rPr>
          <w:rFonts w:ascii="Arial" w:eastAsia="Times New Roman" w:hAnsi="Arial" w:cs="Arial"/>
          <w:sz w:val="24"/>
          <w:szCs w:val="24"/>
        </w:rPr>
        <w:t>,</w:t>
      </w:r>
      <w:r>
        <w:rPr>
          <w:rFonts w:ascii="Arial" w:eastAsia="Times New Roman" w:hAnsi="Arial" w:cs="Arial"/>
          <w:sz w:val="24"/>
          <w:szCs w:val="24"/>
        </w:rPr>
        <w:t xml:space="preserve"> and t</w:t>
      </w:r>
      <w:r w:rsidRPr="008A00E4">
        <w:rPr>
          <w:rFonts w:ascii="Arial" w:eastAsia="Times New Roman" w:hAnsi="Arial" w:cs="Arial"/>
          <w:sz w:val="24"/>
          <w:szCs w:val="24"/>
        </w:rPr>
        <w:t xml:space="preserve">he expected high emissions from oil production </w:t>
      </w:r>
      <w:r w:rsidR="00BE6DA6">
        <w:rPr>
          <w:rFonts w:ascii="Arial" w:eastAsia="Times New Roman" w:hAnsi="Arial" w:cs="Arial"/>
          <w:sz w:val="24"/>
          <w:szCs w:val="24"/>
        </w:rPr>
        <w:t xml:space="preserve">sites </w:t>
      </w:r>
      <w:r w:rsidRPr="008A00E4">
        <w:rPr>
          <w:rFonts w:ascii="Arial" w:eastAsia="Times New Roman" w:hAnsi="Arial" w:cs="Arial"/>
          <w:sz w:val="24"/>
          <w:szCs w:val="24"/>
        </w:rPr>
        <w:t xml:space="preserve">were not seen, </w:t>
      </w:r>
      <w:r w:rsidR="00BE6DA6">
        <w:rPr>
          <w:rFonts w:ascii="Arial" w:eastAsia="Times New Roman" w:hAnsi="Arial" w:cs="Arial"/>
          <w:sz w:val="24"/>
          <w:szCs w:val="24"/>
        </w:rPr>
        <w:t>although</w:t>
      </w:r>
      <w:r w:rsidRPr="008A00E4">
        <w:rPr>
          <w:rFonts w:ascii="Arial" w:eastAsia="Times New Roman" w:hAnsi="Arial" w:cs="Arial"/>
          <w:sz w:val="24"/>
          <w:szCs w:val="24"/>
        </w:rPr>
        <w:t xml:space="preserve"> there were </w:t>
      </w:r>
      <w:r w:rsidR="00BE6DA6">
        <w:rPr>
          <w:rFonts w:ascii="Arial" w:eastAsia="Times New Roman" w:hAnsi="Arial" w:cs="Arial"/>
          <w:sz w:val="24"/>
          <w:szCs w:val="24"/>
        </w:rPr>
        <w:t xml:space="preserve">some measured </w:t>
      </w:r>
      <w:r w:rsidRPr="008A00E4">
        <w:rPr>
          <w:rFonts w:ascii="Arial" w:eastAsia="Times New Roman" w:hAnsi="Arial" w:cs="Arial"/>
          <w:sz w:val="24"/>
          <w:szCs w:val="24"/>
        </w:rPr>
        <w:t>emissions from oil refineries, and from Ahmadi Town, the only area of Kuwait with a gas distribution network.</w:t>
      </w:r>
    </w:p>
    <w:p w14:paraId="120062DD" w14:textId="3DA27E57" w:rsidR="00F03F36" w:rsidRDefault="00F03F36" w:rsidP="00F03F36">
      <w:pPr>
        <w:widowControl w:val="0"/>
        <w:autoSpaceDE w:val="0"/>
        <w:autoSpaceDN w:val="0"/>
        <w:adjustRightInd w:val="0"/>
        <w:spacing w:before="360" w:after="360" w:line="480" w:lineRule="auto"/>
        <w:jc w:val="both"/>
        <w:rPr>
          <w:rFonts w:ascii="Arial" w:eastAsia="Times New Roman" w:hAnsi="Arial" w:cs="Arial"/>
          <w:sz w:val="24"/>
          <w:szCs w:val="24"/>
        </w:rPr>
      </w:pPr>
      <w:r>
        <w:rPr>
          <w:rFonts w:ascii="Arial" w:eastAsia="Times New Roman" w:hAnsi="Arial" w:cs="Arial"/>
          <w:sz w:val="24"/>
          <w:szCs w:val="24"/>
        </w:rPr>
        <w:t xml:space="preserve">In recent years </w:t>
      </w:r>
      <w:r w:rsidRPr="00C61CCF">
        <w:rPr>
          <w:rFonts w:ascii="Arial" w:eastAsia="Times New Roman" w:hAnsi="Arial" w:cs="Arial"/>
          <w:sz w:val="24"/>
          <w:szCs w:val="24"/>
        </w:rPr>
        <w:t xml:space="preserve">KOC </w:t>
      </w:r>
      <w:r>
        <w:rPr>
          <w:rFonts w:ascii="Arial" w:eastAsia="Times New Roman" w:hAnsi="Arial" w:cs="Arial"/>
          <w:sz w:val="24"/>
          <w:szCs w:val="24"/>
        </w:rPr>
        <w:t xml:space="preserve">have reported a </w:t>
      </w:r>
      <w:r w:rsidRPr="00C61CCF">
        <w:rPr>
          <w:rFonts w:ascii="Arial" w:eastAsia="Times New Roman" w:hAnsi="Arial" w:cs="Arial"/>
          <w:sz w:val="24"/>
          <w:szCs w:val="24"/>
        </w:rPr>
        <w:t>great reduc</w:t>
      </w:r>
      <w:r>
        <w:rPr>
          <w:rFonts w:ascii="Arial" w:eastAsia="Times New Roman" w:hAnsi="Arial" w:cs="Arial"/>
          <w:sz w:val="24"/>
          <w:szCs w:val="24"/>
        </w:rPr>
        <w:t>tion in</w:t>
      </w:r>
      <w:r w:rsidRPr="00C61CCF">
        <w:rPr>
          <w:rFonts w:ascii="Arial" w:eastAsia="Times New Roman" w:hAnsi="Arial" w:cs="Arial"/>
          <w:sz w:val="24"/>
          <w:szCs w:val="24"/>
        </w:rPr>
        <w:t xml:space="preserve"> flaring</w:t>
      </w:r>
      <w:r>
        <w:rPr>
          <w:rFonts w:ascii="Arial" w:eastAsia="Times New Roman" w:hAnsi="Arial" w:cs="Arial"/>
          <w:sz w:val="24"/>
          <w:szCs w:val="24"/>
        </w:rPr>
        <w:t xml:space="preserve"> (Figure S</w:t>
      </w:r>
      <w:r w:rsidR="00982C75">
        <w:rPr>
          <w:rFonts w:ascii="Arial" w:eastAsia="Times New Roman" w:hAnsi="Arial" w:cs="Arial"/>
          <w:sz w:val="24"/>
          <w:szCs w:val="24"/>
        </w:rPr>
        <w:t>.</w:t>
      </w:r>
      <w:r>
        <w:rPr>
          <w:rFonts w:ascii="Arial" w:eastAsia="Times New Roman" w:hAnsi="Arial" w:cs="Arial"/>
          <w:sz w:val="24"/>
          <w:szCs w:val="24"/>
        </w:rPr>
        <w:t xml:space="preserve">5), </w:t>
      </w:r>
      <w:r w:rsidRPr="00455ABF">
        <w:rPr>
          <w:rFonts w:ascii="Arial" w:eastAsia="Times New Roman" w:hAnsi="Arial" w:cs="Arial"/>
          <w:bCs/>
          <w:sz w:val="24"/>
          <w:szCs w:val="24"/>
        </w:rPr>
        <w:t>instead using this to provide its power plants with gas supplies to meet a rapidly growing electricity demand</w:t>
      </w:r>
      <w:r>
        <w:rPr>
          <w:rFonts w:ascii="Arial" w:eastAsia="Times New Roman" w:hAnsi="Arial" w:cs="Arial"/>
          <w:sz w:val="24"/>
          <w:szCs w:val="24"/>
        </w:rPr>
        <w:t xml:space="preserve">. </w:t>
      </w:r>
      <w:r w:rsidRPr="001C7219">
        <w:rPr>
          <w:rFonts w:ascii="Arial" w:eastAsia="Times New Roman" w:hAnsi="Arial" w:cs="Arial"/>
          <w:sz w:val="24"/>
          <w:szCs w:val="24"/>
        </w:rPr>
        <w:t>Over the last five years (2014-2018),</w:t>
      </w:r>
      <w:r>
        <w:rPr>
          <w:rFonts w:ascii="Arial" w:eastAsia="Times New Roman" w:hAnsi="Arial" w:cs="Arial"/>
          <w:sz w:val="24"/>
          <w:szCs w:val="24"/>
        </w:rPr>
        <w:t xml:space="preserve"> they suggest that t</w:t>
      </w:r>
      <w:r w:rsidRPr="001C7219">
        <w:rPr>
          <w:rFonts w:ascii="Arial" w:eastAsia="Times New Roman" w:hAnsi="Arial" w:cs="Arial"/>
          <w:sz w:val="24"/>
          <w:szCs w:val="24"/>
        </w:rPr>
        <w:t>he remaining gas flaring volumes were reduced</w:t>
      </w:r>
      <w:r>
        <w:rPr>
          <w:rFonts w:ascii="Arial" w:eastAsia="Times New Roman" w:hAnsi="Arial" w:cs="Arial"/>
          <w:sz w:val="24"/>
          <w:szCs w:val="24"/>
        </w:rPr>
        <w:t xml:space="preserve"> </w:t>
      </w:r>
      <w:r w:rsidRPr="001C7219">
        <w:rPr>
          <w:rFonts w:ascii="Arial" w:eastAsia="Times New Roman" w:hAnsi="Arial" w:cs="Arial"/>
          <w:sz w:val="24"/>
          <w:szCs w:val="24"/>
        </w:rPr>
        <w:t>by about 40 per cent.</w:t>
      </w:r>
      <w:r>
        <w:rPr>
          <w:rFonts w:ascii="Arial" w:eastAsia="Times New Roman" w:hAnsi="Arial" w:cs="Arial"/>
          <w:sz w:val="24"/>
          <w:szCs w:val="24"/>
        </w:rPr>
        <w:t xml:space="preserve"> The isotopic mass balance for 2015-2016 also suggest</w:t>
      </w:r>
      <w:r w:rsidR="002166B5">
        <w:rPr>
          <w:rFonts w:ascii="Arial" w:eastAsia="Times New Roman" w:hAnsi="Arial" w:cs="Arial"/>
          <w:sz w:val="24"/>
          <w:szCs w:val="24"/>
        </w:rPr>
        <w:t>s</w:t>
      </w:r>
      <w:r>
        <w:rPr>
          <w:rFonts w:ascii="Arial" w:eastAsia="Times New Roman" w:hAnsi="Arial" w:cs="Arial"/>
          <w:sz w:val="24"/>
          <w:szCs w:val="24"/>
        </w:rPr>
        <w:t xml:space="preserve"> that the proportion of methane emission from fossil fuel extraction and distribution within the measurement footprint is low.</w:t>
      </w:r>
      <w:r w:rsidDel="00D521E9">
        <w:rPr>
          <w:rFonts w:ascii="Arial" w:eastAsia="Times New Roman" w:hAnsi="Arial" w:cs="Arial"/>
          <w:sz w:val="24"/>
          <w:szCs w:val="24"/>
        </w:rPr>
        <w:t xml:space="preserve"> </w:t>
      </w:r>
      <w:r>
        <w:rPr>
          <w:rFonts w:ascii="Arial" w:eastAsia="Times New Roman" w:hAnsi="Arial" w:cs="Arial"/>
          <w:sz w:val="24"/>
          <w:szCs w:val="24"/>
        </w:rPr>
        <w:t>Either these</w:t>
      </w:r>
      <w:r w:rsidRPr="00C61CCF">
        <w:rPr>
          <w:rFonts w:ascii="Arial" w:eastAsia="Times New Roman" w:hAnsi="Arial" w:cs="Arial"/>
          <w:sz w:val="24"/>
          <w:szCs w:val="24"/>
        </w:rPr>
        <w:t xml:space="preserve"> </w:t>
      </w:r>
      <w:r>
        <w:rPr>
          <w:rFonts w:ascii="Arial" w:eastAsia="Times New Roman" w:hAnsi="Arial" w:cs="Arial"/>
          <w:sz w:val="24"/>
          <w:szCs w:val="24"/>
        </w:rPr>
        <w:t xml:space="preserve">large </w:t>
      </w:r>
      <w:r w:rsidRPr="00C61CCF">
        <w:rPr>
          <w:rFonts w:ascii="Arial" w:eastAsia="Times New Roman" w:hAnsi="Arial" w:cs="Arial"/>
          <w:sz w:val="24"/>
          <w:szCs w:val="24"/>
        </w:rPr>
        <w:t xml:space="preserve">reductions in </w:t>
      </w:r>
      <w:r>
        <w:rPr>
          <w:rFonts w:ascii="Arial" w:eastAsia="Times New Roman" w:hAnsi="Arial" w:cs="Arial"/>
          <w:sz w:val="24"/>
          <w:szCs w:val="24"/>
        </w:rPr>
        <w:t xml:space="preserve">methane </w:t>
      </w:r>
      <w:r w:rsidRPr="00C61CCF">
        <w:rPr>
          <w:rFonts w:ascii="Arial" w:eastAsia="Times New Roman" w:hAnsi="Arial" w:cs="Arial"/>
          <w:sz w:val="24"/>
          <w:szCs w:val="24"/>
        </w:rPr>
        <w:t xml:space="preserve">emissions from fossil sources </w:t>
      </w:r>
      <w:r>
        <w:rPr>
          <w:rFonts w:ascii="Arial" w:eastAsia="Times New Roman" w:hAnsi="Arial" w:cs="Arial"/>
          <w:sz w:val="24"/>
          <w:szCs w:val="24"/>
        </w:rPr>
        <w:t>are</w:t>
      </w:r>
      <w:r w:rsidRPr="00C61CCF">
        <w:rPr>
          <w:rFonts w:ascii="Arial" w:eastAsia="Times New Roman" w:hAnsi="Arial" w:cs="Arial"/>
          <w:sz w:val="24"/>
          <w:szCs w:val="24"/>
        </w:rPr>
        <w:t xml:space="preserve"> not </w:t>
      </w:r>
      <w:r>
        <w:rPr>
          <w:rFonts w:ascii="Arial" w:eastAsia="Times New Roman" w:hAnsi="Arial" w:cs="Arial"/>
          <w:sz w:val="24"/>
          <w:szCs w:val="24"/>
        </w:rPr>
        <w:t xml:space="preserve">yet fully recognized in </w:t>
      </w:r>
      <w:r w:rsidRPr="00C61CCF">
        <w:rPr>
          <w:rFonts w:ascii="Arial" w:eastAsia="Times New Roman" w:hAnsi="Arial" w:cs="Arial"/>
          <w:sz w:val="24"/>
          <w:szCs w:val="24"/>
        </w:rPr>
        <w:t xml:space="preserve">the EDGAR </w:t>
      </w:r>
      <w:r w:rsidRPr="00C61CCF">
        <w:rPr>
          <w:rFonts w:ascii="Arial" w:eastAsia="Times New Roman" w:hAnsi="Arial" w:cs="Arial"/>
          <w:sz w:val="24"/>
          <w:szCs w:val="24"/>
        </w:rPr>
        <w:lastRenderedPageBreak/>
        <w:t>database</w:t>
      </w:r>
      <w:r>
        <w:rPr>
          <w:rFonts w:ascii="Arial" w:eastAsia="Times New Roman" w:hAnsi="Arial" w:cs="Arial"/>
          <w:sz w:val="24"/>
          <w:szCs w:val="24"/>
        </w:rPr>
        <w:t xml:space="preserve">, or the EDGAR fossil fuel emissions are real and require airborne surveys to resolve areas where there is no ground accessibility. </w:t>
      </w:r>
    </w:p>
    <w:p w14:paraId="7213DD2C" w14:textId="6F0A4B6D" w:rsidR="001911A2" w:rsidRDefault="001911A2" w:rsidP="00C64DFA">
      <w:pPr>
        <w:pStyle w:val="Title2JT"/>
        <w:spacing w:line="480" w:lineRule="auto"/>
      </w:pPr>
      <w:bookmarkStart w:id="19" w:name="_Toc532854572"/>
      <w:r>
        <w:t>6.</w:t>
      </w:r>
      <w:r w:rsidR="00AE3389">
        <w:t>2</w:t>
      </w:r>
      <w:r>
        <w:t xml:space="preserve"> Recommendations for Future Studies and Mitigation of Methane Emissions in the Middle East</w:t>
      </w:r>
      <w:bookmarkEnd w:id="19"/>
    </w:p>
    <w:p w14:paraId="2C928069" w14:textId="5DC05E5D" w:rsidR="008B0EE5" w:rsidRDefault="00597D16" w:rsidP="00C64DFA">
      <w:pPr>
        <w:pStyle w:val="ParagraphsJT"/>
        <w:spacing w:line="480" w:lineRule="auto"/>
      </w:pPr>
      <w:r>
        <w:t xml:space="preserve">This study has the potential to be extended to other countries in the region that follow similar landfill and fossil fuel extraction and distribution practices but may not have verification of inventories. </w:t>
      </w:r>
      <w:r w:rsidR="00790649">
        <w:t>The l</w:t>
      </w:r>
      <w:r w:rsidR="00790649" w:rsidRPr="00A8101C">
        <w:t>ong</w:t>
      </w:r>
      <w:r w:rsidR="00AE3389">
        <w:t>-</w:t>
      </w:r>
      <w:r w:rsidR="00790649" w:rsidRPr="00A8101C">
        <w:t>term high precision measurement of methane mole fraction and δ</w:t>
      </w:r>
      <w:r w:rsidR="00790649" w:rsidRPr="00A8101C">
        <w:rPr>
          <w:vertAlign w:val="superscript"/>
        </w:rPr>
        <w:t>13</w:t>
      </w:r>
      <w:r w:rsidR="00790649" w:rsidRPr="00A8101C">
        <w:t xml:space="preserve">C in Kuwait should </w:t>
      </w:r>
      <w:r w:rsidR="00427171">
        <w:t>be repeated</w:t>
      </w:r>
      <w:r w:rsidR="00790649" w:rsidRPr="00A8101C">
        <w:t xml:space="preserve"> to be able to evaluate future changes in the sources and to assess the effect of mitigation strategies. Moreover, </w:t>
      </w:r>
      <w:r w:rsidR="008B0EE5">
        <w:t>a</w:t>
      </w:r>
      <w:r w:rsidR="00790649" w:rsidRPr="00A8101C">
        <w:t xml:space="preserve"> further mobile survey should be carried out with </w:t>
      </w:r>
      <w:r w:rsidR="00612358">
        <w:t xml:space="preserve">a more </w:t>
      </w:r>
      <w:proofErr w:type="gramStart"/>
      <w:r w:rsidR="00612358">
        <w:t>recently-available</w:t>
      </w:r>
      <w:proofErr w:type="gramEnd"/>
      <w:r w:rsidR="00612358">
        <w:t xml:space="preserve"> instrument to measure </w:t>
      </w:r>
      <w:r w:rsidR="00790649" w:rsidRPr="00A8101C">
        <w:t>ethane as this would be another way of a distinguishing thermogenic fossil fuel source</w:t>
      </w:r>
      <w:r w:rsidR="00B271F0">
        <w:t>d methane from biogenic methane</w:t>
      </w:r>
      <w:r w:rsidR="00790649" w:rsidRPr="00A8101C">
        <w:t xml:space="preserve">. </w:t>
      </w:r>
    </w:p>
    <w:p w14:paraId="1D8D2297" w14:textId="3D209309" w:rsidR="00612358" w:rsidRDefault="00B271F0" w:rsidP="00612358">
      <w:pPr>
        <w:widowControl w:val="0"/>
        <w:autoSpaceDE w:val="0"/>
        <w:autoSpaceDN w:val="0"/>
        <w:adjustRightInd w:val="0"/>
        <w:spacing w:before="360" w:after="360" w:line="480" w:lineRule="auto"/>
        <w:jc w:val="both"/>
        <w:rPr>
          <w:rFonts w:ascii="Arial" w:eastAsia="Times New Roman" w:hAnsi="Arial" w:cs="Arial"/>
          <w:sz w:val="24"/>
          <w:szCs w:val="24"/>
        </w:rPr>
      </w:pPr>
      <w:r w:rsidRPr="00E25353">
        <w:rPr>
          <w:rFonts w:ascii="Arial" w:eastAsia="Times New Roman" w:hAnsi="Arial" w:cs="Arial"/>
          <w:sz w:val="24"/>
          <w:szCs w:val="24"/>
        </w:rPr>
        <w:t>In European</w:t>
      </w:r>
      <w:r w:rsidR="00790649" w:rsidRPr="00E25353">
        <w:rPr>
          <w:rFonts w:ascii="Arial" w:eastAsia="Times New Roman" w:hAnsi="Arial" w:cs="Arial"/>
          <w:sz w:val="24"/>
          <w:szCs w:val="24"/>
        </w:rPr>
        <w:t xml:space="preserve"> countries</w:t>
      </w:r>
      <w:r w:rsidRPr="00E25353">
        <w:rPr>
          <w:rFonts w:ascii="Arial" w:eastAsia="Times New Roman" w:hAnsi="Arial" w:cs="Arial"/>
          <w:sz w:val="24"/>
          <w:szCs w:val="24"/>
        </w:rPr>
        <w:t>, waste segregation and landfill management with</w:t>
      </w:r>
      <w:r w:rsidR="00790649" w:rsidRPr="00E25353">
        <w:rPr>
          <w:rFonts w:ascii="Arial" w:eastAsia="Times New Roman" w:hAnsi="Arial" w:cs="Arial"/>
          <w:sz w:val="24"/>
          <w:szCs w:val="24"/>
        </w:rPr>
        <w:t xml:space="preserve"> collection of gas from landfills (waste to energy) </w:t>
      </w:r>
      <w:r w:rsidRPr="00E25353">
        <w:rPr>
          <w:rFonts w:ascii="Arial" w:eastAsia="Times New Roman" w:hAnsi="Arial" w:cs="Arial"/>
          <w:sz w:val="24"/>
          <w:szCs w:val="24"/>
        </w:rPr>
        <w:t>has</w:t>
      </w:r>
      <w:r w:rsidR="00790649" w:rsidRPr="00E25353">
        <w:rPr>
          <w:rFonts w:ascii="Arial" w:eastAsia="Times New Roman" w:hAnsi="Arial" w:cs="Arial"/>
          <w:sz w:val="24"/>
          <w:szCs w:val="24"/>
        </w:rPr>
        <w:t xml:space="preserve"> </w:t>
      </w:r>
      <w:r w:rsidR="008D0C8B" w:rsidRPr="00E25353">
        <w:rPr>
          <w:rFonts w:ascii="Arial" w:eastAsia="Times New Roman" w:hAnsi="Arial" w:cs="Arial"/>
          <w:sz w:val="24"/>
          <w:szCs w:val="24"/>
        </w:rPr>
        <w:t xml:space="preserve">been </w:t>
      </w:r>
      <w:r w:rsidR="00790649" w:rsidRPr="00E25353">
        <w:rPr>
          <w:rFonts w:ascii="Arial" w:eastAsia="Times New Roman" w:hAnsi="Arial" w:cs="Arial"/>
          <w:sz w:val="24"/>
          <w:szCs w:val="24"/>
        </w:rPr>
        <w:t xml:space="preserve">very successful </w:t>
      </w:r>
      <w:r w:rsidRPr="00E25353">
        <w:rPr>
          <w:rFonts w:ascii="Arial" w:eastAsia="Times New Roman" w:hAnsi="Arial" w:cs="Arial"/>
          <w:sz w:val="24"/>
          <w:szCs w:val="24"/>
        </w:rPr>
        <w:t>in reducing emissions. In some cases, energy generation from landfill gas is</w:t>
      </w:r>
      <w:r w:rsidR="00790649" w:rsidRPr="00E25353">
        <w:rPr>
          <w:rFonts w:ascii="Arial" w:eastAsia="Times New Roman" w:hAnsi="Arial" w:cs="Arial"/>
          <w:sz w:val="24"/>
          <w:szCs w:val="24"/>
        </w:rPr>
        <w:t xml:space="preserve"> an important source of income for the waste companies. Hence, </w:t>
      </w:r>
      <w:r w:rsidR="00427171" w:rsidRPr="00E25353">
        <w:rPr>
          <w:rFonts w:ascii="Arial" w:eastAsia="Times New Roman" w:hAnsi="Arial" w:cs="Arial"/>
          <w:sz w:val="24"/>
          <w:szCs w:val="24"/>
        </w:rPr>
        <w:t>i</w:t>
      </w:r>
      <w:r w:rsidR="00790649" w:rsidRPr="00E25353">
        <w:rPr>
          <w:rFonts w:ascii="Arial" w:eastAsia="Times New Roman" w:hAnsi="Arial" w:cs="Arial"/>
          <w:sz w:val="24"/>
          <w:szCs w:val="24"/>
        </w:rPr>
        <w:t>mplementation of similar technolog</w:t>
      </w:r>
      <w:r w:rsidRPr="00E25353">
        <w:rPr>
          <w:rFonts w:ascii="Arial" w:eastAsia="Times New Roman" w:hAnsi="Arial" w:cs="Arial"/>
          <w:sz w:val="24"/>
          <w:szCs w:val="24"/>
        </w:rPr>
        <w:t>ies</w:t>
      </w:r>
      <w:r w:rsidR="00790649" w:rsidRPr="00E25353">
        <w:rPr>
          <w:rFonts w:ascii="Arial" w:eastAsia="Times New Roman" w:hAnsi="Arial" w:cs="Arial"/>
          <w:sz w:val="24"/>
          <w:szCs w:val="24"/>
        </w:rPr>
        <w:t xml:space="preserve"> in Kuwait would greatly reduce emissions</w:t>
      </w:r>
      <w:r w:rsidR="00C61CCF" w:rsidRPr="00E25353">
        <w:rPr>
          <w:rFonts w:ascii="Arial" w:eastAsia="Times New Roman" w:hAnsi="Arial" w:cs="Arial"/>
          <w:sz w:val="24"/>
          <w:szCs w:val="24"/>
        </w:rPr>
        <w:t>.</w:t>
      </w:r>
      <w:r w:rsidR="008B0EE5" w:rsidRPr="00E25353">
        <w:rPr>
          <w:rFonts w:ascii="Arial" w:eastAsia="Times New Roman" w:hAnsi="Arial" w:cs="Arial"/>
          <w:sz w:val="24"/>
          <w:szCs w:val="24"/>
        </w:rPr>
        <w:t xml:space="preserve"> </w:t>
      </w:r>
      <w:r w:rsidR="00612358" w:rsidRPr="00E25353">
        <w:rPr>
          <w:rFonts w:ascii="Arial" w:eastAsia="Times New Roman" w:hAnsi="Arial" w:cs="Arial"/>
          <w:sz w:val="24"/>
          <w:szCs w:val="24"/>
        </w:rPr>
        <w:t>M</w:t>
      </w:r>
      <w:r w:rsidR="008B0EE5" w:rsidRPr="00E25353">
        <w:rPr>
          <w:rFonts w:ascii="Arial" w:eastAsia="Times New Roman" w:hAnsi="Arial" w:cs="Arial"/>
          <w:sz w:val="24"/>
          <w:szCs w:val="24"/>
        </w:rPr>
        <w:t xml:space="preserve">obile campaigns </w:t>
      </w:r>
      <w:r w:rsidRPr="00E25353">
        <w:rPr>
          <w:rFonts w:ascii="Arial" w:eastAsia="Times New Roman" w:hAnsi="Arial" w:cs="Arial"/>
          <w:sz w:val="24"/>
          <w:szCs w:val="24"/>
        </w:rPr>
        <w:t>demonstrated</w:t>
      </w:r>
      <w:r w:rsidR="008B0EE5" w:rsidRPr="00E25353">
        <w:rPr>
          <w:rFonts w:ascii="Arial" w:eastAsia="Times New Roman" w:hAnsi="Arial" w:cs="Arial"/>
          <w:sz w:val="24"/>
          <w:szCs w:val="24"/>
        </w:rPr>
        <w:t xml:space="preserve"> that all studied sewage treatment plants emit </w:t>
      </w:r>
      <w:r w:rsidRPr="00E25353">
        <w:rPr>
          <w:rFonts w:ascii="Arial" w:eastAsia="Times New Roman" w:hAnsi="Arial" w:cs="Arial"/>
          <w:sz w:val="24"/>
          <w:szCs w:val="24"/>
        </w:rPr>
        <w:t>some methane</w:t>
      </w:r>
      <w:r w:rsidR="008B0EE5" w:rsidRPr="00E25353">
        <w:rPr>
          <w:rFonts w:ascii="Arial" w:eastAsia="Times New Roman" w:hAnsi="Arial" w:cs="Arial"/>
          <w:sz w:val="24"/>
          <w:szCs w:val="24"/>
        </w:rPr>
        <w:t xml:space="preserve"> to the atmosphere, </w:t>
      </w:r>
      <w:r w:rsidR="00612358" w:rsidRPr="00E25353">
        <w:rPr>
          <w:rFonts w:ascii="Arial" w:eastAsia="Times New Roman" w:hAnsi="Arial" w:cs="Arial"/>
          <w:sz w:val="24"/>
          <w:szCs w:val="24"/>
        </w:rPr>
        <w:t xml:space="preserve">but the Kuwait </w:t>
      </w:r>
      <w:r w:rsidR="00612358" w:rsidRPr="00612358">
        <w:rPr>
          <w:rFonts w:ascii="Arial" w:eastAsia="Times New Roman" w:hAnsi="Arial" w:cs="Arial"/>
          <w:sz w:val="24"/>
          <w:szCs w:val="24"/>
        </w:rPr>
        <w:t>EPA</w:t>
      </w:r>
      <w:r w:rsidR="00612358" w:rsidRPr="00F03F36">
        <w:rPr>
          <w:rFonts w:ascii="Arial" w:eastAsia="Times New Roman" w:hAnsi="Arial" w:cs="Arial"/>
          <w:sz w:val="24"/>
          <w:szCs w:val="24"/>
        </w:rPr>
        <w:t xml:space="preserve"> inventories do not include sewage methane emissions, s</w:t>
      </w:r>
      <w:r w:rsidR="00612358" w:rsidRPr="00612358">
        <w:rPr>
          <w:rFonts w:ascii="Arial" w:eastAsia="Times New Roman" w:hAnsi="Arial" w:cs="Arial"/>
          <w:sz w:val="24"/>
          <w:szCs w:val="24"/>
        </w:rPr>
        <w:t>o these should be assessed for future inventory revisions.</w:t>
      </w:r>
    </w:p>
    <w:p w14:paraId="41050A79" w14:textId="2112BEED" w:rsidR="00D521E9" w:rsidRDefault="00D57792" w:rsidP="00C64DFA">
      <w:pPr>
        <w:autoSpaceDE w:val="0"/>
        <w:autoSpaceDN w:val="0"/>
        <w:adjustRightInd w:val="0"/>
        <w:spacing w:after="0" w:line="480" w:lineRule="auto"/>
        <w:rPr>
          <w:rFonts w:ascii="Arial" w:eastAsia="Times New Roman" w:hAnsi="Arial" w:cs="Arial"/>
          <w:sz w:val="24"/>
          <w:szCs w:val="24"/>
        </w:rPr>
      </w:pPr>
      <w:r>
        <w:rPr>
          <w:rFonts w:ascii="Arial" w:eastAsia="Times New Roman" w:hAnsi="Arial" w:cs="Arial"/>
          <w:sz w:val="24"/>
          <w:szCs w:val="24"/>
        </w:rPr>
        <w:t xml:space="preserve"> </w:t>
      </w:r>
    </w:p>
    <w:p w14:paraId="673351CD" w14:textId="77777777" w:rsidR="004A24A2" w:rsidRPr="00E25353" w:rsidRDefault="004A24A2" w:rsidP="00C64DFA">
      <w:pPr>
        <w:autoSpaceDE w:val="0"/>
        <w:autoSpaceDN w:val="0"/>
        <w:adjustRightInd w:val="0"/>
        <w:spacing w:after="0" w:line="480" w:lineRule="auto"/>
        <w:rPr>
          <w:rFonts w:ascii="Arial" w:eastAsia="Times New Roman" w:hAnsi="Arial" w:cs="Arial"/>
          <w:b/>
          <w:sz w:val="24"/>
          <w:szCs w:val="24"/>
        </w:rPr>
      </w:pPr>
    </w:p>
    <w:p w14:paraId="5931D7DB" w14:textId="5152D98B" w:rsidR="00D007B9" w:rsidRPr="000E6738" w:rsidRDefault="00D007B9" w:rsidP="00C64DFA">
      <w:pPr>
        <w:autoSpaceDE w:val="0"/>
        <w:autoSpaceDN w:val="0"/>
        <w:adjustRightInd w:val="0"/>
        <w:spacing w:after="0" w:line="480" w:lineRule="auto"/>
        <w:rPr>
          <w:rFonts w:ascii="Arial" w:eastAsia="Times New Roman" w:hAnsi="Arial" w:cs="Arial"/>
          <w:b/>
          <w:sz w:val="24"/>
          <w:szCs w:val="24"/>
          <w:lang w:val="en-GB"/>
        </w:rPr>
      </w:pPr>
      <w:r w:rsidRPr="000E6738">
        <w:rPr>
          <w:rFonts w:ascii="Arial" w:eastAsia="Times New Roman" w:hAnsi="Arial" w:cs="Arial"/>
          <w:b/>
          <w:sz w:val="24"/>
          <w:szCs w:val="24"/>
          <w:lang w:val="en-GB"/>
        </w:rPr>
        <w:lastRenderedPageBreak/>
        <w:t>Acknowledgement</w:t>
      </w:r>
      <w:r w:rsidR="00F03F36">
        <w:rPr>
          <w:rFonts w:ascii="Arial" w:eastAsia="Times New Roman" w:hAnsi="Arial" w:cs="Arial"/>
          <w:b/>
          <w:sz w:val="24"/>
          <w:szCs w:val="24"/>
          <w:lang w:val="en-GB"/>
        </w:rPr>
        <w:t>s</w:t>
      </w:r>
    </w:p>
    <w:p w14:paraId="0B3B0003" w14:textId="1228AB1F" w:rsidR="000E6738" w:rsidRDefault="00D007B9" w:rsidP="00C64DFA">
      <w:pPr>
        <w:widowControl w:val="0"/>
        <w:autoSpaceDE w:val="0"/>
        <w:autoSpaceDN w:val="0"/>
        <w:adjustRightInd w:val="0"/>
        <w:spacing w:before="360" w:after="360" w:line="480" w:lineRule="auto"/>
        <w:jc w:val="both"/>
        <w:rPr>
          <w:rFonts w:ascii="Arial" w:eastAsia="Times New Roman" w:hAnsi="Arial" w:cs="Arial"/>
          <w:sz w:val="24"/>
          <w:szCs w:val="24"/>
        </w:rPr>
      </w:pPr>
      <w:r w:rsidRPr="00D007B9">
        <w:rPr>
          <w:rFonts w:ascii="Arial" w:eastAsia="Times New Roman" w:hAnsi="Arial" w:cs="Arial"/>
          <w:sz w:val="24"/>
          <w:szCs w:val="24"/>
        </w:rPr>
        <w:t>This</w:t>
      </w:r>
      <w:r w:rsidR="000E6738">
        <w:rPr>
          <w:rFonts w:ascii="Arial" w:eastAsia="Times New Roman" w:hAnsi="Arial" w:cs="Arial"/>
          <w:sz w:val="24"/>
          <w:szCs w:val="24"/>
        </w:rPr>
        <w:t xml:space="preserve"> research forms part of the PhD thesis of A. Al-</w:t>
      </w:r>
      <w:proofErr w:type="spellStart"/>
      <w:r w:rsidR="000E6738">
        <w:rPr>
          <w:rFonts w:ascii="Arial" w:eastAsia="Times New Roman" w:hAnsi="Arial" w:cs="Arial"/>
          <w:sz w:val="24"/>
          <w:szCs w:val="24"/>
        </w:rPr>
        <w:t>Shalan</w:t>
      </w:r>
      <w:proofErr w:type="spellEnd"/>
      <w:r w:rsidR="000E6738">
        <w:rPr>
          <w:rFonts w:ascii="Arial" w:eastAsia="Times New Roman" w:hAnsi="Arial" w:cs="Arial"/>
          <w:sz w:val="24"/>
          <w:szCs w:val="24"/>
        </w:rPr>
        <w:t>. The</w:t>
      </w:r>
      <w:r w:rsidRPr="00D007B9">
        <w:rPr>
          <w:rFonts w:ascii="Arial" w:eastAsia="Times New Roman" w:hAnsi="Arial" w:cs="Arial"/>
          <w:sz w:val="24"/>
          <w:szCs w:val="24"/>
        </w:rPr>
        <w:t xml:space="preserve"> project was partially funded by the Kuwait Foundation for the Advancement of Sciences (KFAS) under project code “P115-64SC-01”</w:t>
      </w:r>
      <w:r w:rsidR="00427171">
        <w:rPr>
          <w:rFonts w:ascii="Arial" w:eastAsia="Times New Roman" w:hAnsi="Arial" w:cs="Arial"/>
          <w:sz w:val="24"/>
          <w:szCs w:val="24"/>
        </w:rPr>
        <w:t xml:space="preserve">, which covered </w:t>
      </w:r>
      <w:r w:rsidR="008D0C8B">
        <w:rPr>
          <w:rFonts w:ascii="Arial" w:eastAsia="Times New Roman" w:hAnsi="Arial" w:cs="Arial"/>
          <w:sz w:val="24"/>
          <w:szCs w:val="24"/>
        </w:rPr>
        <w:t xml:space="preserve">the </w:t>
      </w:r>
      <w:r w:rsidRPr="00D007B9">
        <w:rPr>
          <w:rFonts w:ascii="Arial" w:eastAsia="Times New Roman" w:hAnsi="Arial" w:cs="Arial"/>
          <w:sz w:val="24"/>
          <w:szCs w:val="24"/>
        </w:rPr>
        <w:t>Kuwait campaign</w:t>
      </w:r>
      <w:r w:rsidR="00427171">
        <w:rPr>
          <w:rFonts w:ascii="Arial" w:eastAsia="Times New Roman" w:hAnsi="Arial" w:cs="Arial"/>
          <w:sz w:val="24"/>
          <w:szCs w:val="24"/>
        </w:rPr>
        <w:t xml:space="preserve"> survey, regular sampling, and analytical costs</w:t>
      </w:r>
      <w:r w:rsidR="00126834">
        <w:rPr>
          <w:rFonts w:ascii="Arial" w:eastAsia="Times New Roman" w:hAnsi="Arial" w:cs="Arial"/>
          <w:sz w:val="24"/>
          <w:szCs w:val="24"/>
        </w:rPr>
        <w:t>. UK investigators working on data analysis were supported by two UK National Environment Research Council Projects, NE/P019641/1 New methodologies for removal of methane and NE/N016238/1 MOYA the Global Methane Budget 2016-2020.</w:t>
      </w:r>
      <w:r w:rsidR="003F300B">
        <w:rPr>
          <w:rFonts w:ascii="Arial" w:eastAsia="Times New Roman" w:hAnsi="Arial" w:cs="Arial"/>
          <w:sz w:val="24"/>
          <w:szCs w:val="24"/>
        </w:rPr>
        <w:t xml:space="preserve"> </w:t>
      </w:r>
      <w:proofErr w:type="spellStart"/>
      <w:r w:rsidR="00564179">
        <w:rPr>
          <w:rFonts w:ascii="Arial" w:eastAsia="Times New Roman" w:hAnsi="Arial" w:cs="Arial"/>
          <w:sz w:val="24"/>
          <w:szCs w:val="24"/>
        </w:rPr>
        <w:t>Eng.Salah</w:t>
      </w:r>
      <w:proofErr w:type="spellEnd"/>
      <w:r w:rsidR="00564179">
        <w:rPr>
          <w:rFonts w:ascii="Arial" w:eastAsia="Times New Roman" w:hAnsi="Arial" w:cs="Arial"/>
          <w:sz w:val="24"/>
          <w:szCs w:val="24"/>
        </w:rPr>
        <w:t xml:space="preserve"> Al-Ansari the acting director </w:t>
      </w:r>
      <w:r w:rsidR="00F03F36">
        <w:rPr>
          <w:rFonts w:ascii="Arial" w:eastAsia="Times New Roman" w:hAnsi="Arial" w:cs="Arial"/>
          <w:sz w:val="24"/>
          <w:szCs w:val="24"/>
        </w:rPr>
        <w:t xml:space="preserve">of the </w:t>
      </w:r>
      <w:r w:rsidR="003F300B" w:rsidRPr="00F03F36">
        <w:rPr>
          <w:rFonts w:ascii="Arial" w:eastAsia="Times New Roman" w:hAnsi="Arial" w:cs="Arial"/>
          <w:sz w:val="24"/>
          <w:szCs w:val="24"/>
        </w:rPr>
        <w:t xml:space="preserve">Meteorological department, Directorate General Civil Aviation of Kuwait State </w:t>
      </w:r>
      <w:r w:rsidR="00564179">
        <w:rPr>
          <w:rFonts w:ascii="Arial" w:eastAsia="Times New Roman" w:hAnsi="Arial" w:cs="Arial"/>
          <w:sz w:val="24"/>
          <w:szCs w:val="24"/>
        </w:rPr>
        <w:t xml:space="preserve">and Dr. Hassan </w:t>
      </w:r>
      <w:proofErr w:type="spellStart"/>
      <w:r w:rsidR="00564179">
        <w:rPr>
          <w:rFonts w:ascii="Arial" w:eastAsia="Times New Roman" w:hAnsi="Arial" w:cs="Arial"/>
          <w:sz w:val="24"/>
          <w:szCs w:val="24"/>
        </w:rPr>
        <w:t>Aldashti</w:t>
      </w:r>
      <w:proofErr w:type="spellEnd"/>
      <w:r w:rsidR="00564179">
        <w:rPr>
          <w:rFonts w:ascii="Arial" w:eastAsia="Times New Roman" w:hAnsi="Arial" w:cs="Arial"/>
          <w:sz w:val="24"/>
          <w:szCs w:val="24"/>
        </w:rPr>
        <w:t xml:space="preserve"> climatology </w:t>
      </w:r>
      <w:r w:rsidR="0002520E">
        <w:rPr>
          <w:rFonts w:ascii="Arial" w:eastAsia="Times New Roman" w:hAnsi="Arial" w:cs="Arial"/>
          <w:sz w:val="24"/>
          <w:szCs w:val="24"/>
        </w:rPr>
        <w:t xml:space="preserve">superintendent </w:t>
      </w:r>
      <w:r w:rsidR="002166B5">
        <w:rPr>
          <w:rFonts w:ascii="Arial" w:eastAsia="Times New Roman" w:hAnsi="Arial" w:cs="Arial"/>
          <w:sz w:val="24"/>
          <w:szCs w:val="24"/>
        </w:rPr>
        <w:t>are</w:t>
      </w:r>
      <w:r w:rsidR="002166B5" w:rsidRPr="00E25353">
        <w:rPr>
          <w:rFonts w:ascii="Arial" w:eastAsia="Times New Roman" w:hAnsi="Arial" w:cs="Arial"/>
          <w:sz w:val="24"/>
          <w:szCs w:val="24"/>
        </w:rPr>
        <w:t xml:space="preserve"> </w:t>
      </w:r>
      <w:r w:rsidR="00F03F36" w:rsidRPr="00E25353">
        <w:rPr>
          <w:rFonts w:ascii="Arial" w:eastAsia="Times New Roman" w:hAnsi="Arial" w:cs="Arial"/>
          <w:sz w:val="24"/>
          <w:szCs w:val="24"/>
        </w:rPr>
        <w:t>thanked for producing the wind roses in the supplementary information.</w:t>
      </w:r>
    </w:p>
    <w:p w14:paraId="02B0A7EB" w14:textId="4AA93C4A" w:rsidR="00C64DFA" w:rsidRDefault="00C64DFA">
      <w:pPr>
        <w:rPr>
          <w:rFonts w:ascii="Arial" w:eastAsia="Times New Roman" w:hAnsi="Arial" w:cs="Arial"/>
          <w:sz w:val="24"/>
          <w:szCs w:val="24"/>
        </w:rPr>
      </w:pPr>
      <w:r>
        <w:rPr>
          <w:rFonts w:ascii="Arial" w:eastAsia="Times New Roman" w:hAnsi="Arial" w:cs="Arial"/>
          <w:sz w:val="24"/>
          <w:szCs w:val="24"/>
        </w:rPr>
        <w:br w:type="page"/>
      </w:r>
    </w:p>
    <w:p w14:paraId="40281984" w14:textId="77777777" w:rsidR="00D007B9" w:rsidRPr="00457BBD" w:rsidRDefault="00D007B9" w:rsidP="00C64DFA">
      <w:pPr>
        <w:spacing w:line="480" w:lineRule="auto"/>
        <w:rPr>
          <w:b/>
          <w:bCs/>
          <w:sz w:val="28"/>
          <w:szCs w:val="28"/>
        </w:rPr>
      </w:pPr>
      <w:r w:rsidRPr="00457BBD">
        <w:rPr>
          <w:b/>
          <w:bCs/>
          <w:sz w:val="28"/>
          <w:szCs w:val="28"/>
        </w:rPr>
        <w:lastRenderedPageBreak/>
        <w:t xml:space="preserve">References </w:t>
      </w:r>
    </w:p>
    <w:p w14:paraId="2AD9759F"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Akritas, M. G. &amp; Bershady,  M. A. 1996. Linear Regression for Astronomical Data with Measurement Errors and Intrinsic Scatter. The Astrophysical Journal, 470, 706–714.</w:t>
      </w:r>
    </w:p>
    <w:p w14:paraId="738224DB"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Al-Ahmad, M. 2012. Optimization of the Assessment and Rehabilitation of Old Landfill in Kuwait. Unpublished doctoral thiess. Rostock University, Germany.</w:t>
      </w:r>
    </w:p>
    <w:p w14:paraId="62CCEC6D"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Al-Ahmad, M., Dimashki, M., Nassour, A. &amp; Nekkes, M. 2012. Characterization , Concentrations and Emission Rates of Volatile Organic Compounds from Two Major Landfill Sites in Kuwait. Journal, American Sciences, Environmental Publications, Science, 8, 56–63.</w:t>
      </w:r>
    </w:p>
    <w:p w14:paraId="6A971000"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Al-Azmi, B.N., Nassehi, V. &amp; Khan, A.R. 2009. SO</w:t>
      </w:r>
      <w:r w:rsidRPr="00E25353">
        <w:rPr>
          <w:rFonts w:ascii="Arial" w:hAnsi="Arial" w:cs="Arial"/>
          <w:noProof/>
          <w:sz w:val="24"/>
          <w:szCs w:val="24"/>
          <w:vertAlign w:val="subscript"/>
        </w:rPr>
        <w:t>2</w:t>
      </w:r>
      <w:r w:rsidRPr="00E25353">
        <w:rPr>
          <w:rFonts w:ascii="Arial" w:hAnsi="Arial" w:cs="Arial"/>
          <w:noProof/>
          <w:sz w:val="24"/>
          <w:szCs w:val="24"/>
        </w:rPr>
        <w:t xml:space="preserve"> and NOx Emissions from Kuwait Power Stations in Years 2001 and 2004 and Evaluation of the Impact of These Emissions on Air Quality Using Industrial Sources Complex Short-Term (ISCST) Model. Water, Air, and Soil Pollution, 203, 169–178, https://doi.org/10.1007/s11270-009-0001-4.o</w:t>
      </w:r>
    </w:p>
    <w:p w14:paraId="404DBA40"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Al-Hamad, K.K. &amp; Khan, A.R. 2008. Total Emissions from Flaring in Kuwait Oilfields. American Journal of Environmental Sciences, 4, 31–38, https://doi.org/10.3844/ajessp.2008.31.38.</w:t>
      </w:r>
    </w:p>
    <w:p w14:paraId="00EEF276"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Al-Hamad, K.K., Nassehi, V. &amp; Khan, A. 2008a. Impact of Green House Gases (GHG) </w:t>
      </w:r>
      <w:r w:rsidRPr="00E25353">
        <w:rPr>
          <w:rFonts w:ascii="Arial" w:hAnsi="Arial" w:cs="Arial"/>
          <w:noProof/>
          <w:sz w:val="24"/>
          <w:szCs w:val="24"/>
        </w:rPr>
        <w:lastRenderedPageBreak/>
        <w:t>Emissions from Oil Production Facilities at Northern Kuwait Oilfields : Simulated Results Department of Chemical Engineering Loughborough University, Coastal and Air Pollution Division, Kuwait Institute for Science. 4, 491–501.</w:t>
      </w:r>
    </w:p>
    <w:p w14:paraId="69D837BC"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Al-Hamad, K.K., Nassehi, V. &amp; Khan, A. 2009. Methane and Other Hydrocarbon Gas Emissions Resulting from Flaring in Kuwait Oilfields. Recent Advance in Technologies, 601–618.</w:t>
      </w:r>
    </w:p>
    <w:p w14:paraId="26DF2135"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Al-Hamad, K.K., Nassehi, V. &amp; Khan, A.R. 2008b. Methane and Other Hydrocarbon Gas Emissions Resulting from Flaring in Kuwait Oilfields. International Journal of Civil and Environmental Engineering, 2, 144–152.</w:t>
      </w:r>
    </w:p>
    <w:p w14:paraId="5909C17F" w14:textId="77777777" w:rsidR="00E25353" w:rsidRPr="00E25353" w:rsidRDefault="00E25353" w:rsidP="007010C0">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Aljaloud, A.A., Yan, T. &amp; Abdukader, A.M. 2011. Development of a National Methane Emission Inventory for Domestic Livestock in Saudi Arabia. Animal Feed Science and Technology, 166–167, 619–627, </w:t>
      </w:r>
      <w:hyperlink r:id="rId20" w:history="1">
        <w:r w:rsidRPr="00E25353">
          <w:rPr>
            <w:rStyle w:val="Hyperlink"/>
            <w:rFonts w:ascii="Arial" w:hAnsi="Arial" w:cs="Arial"/>
            <w:noProof/>
            <w:color w:val="auto"/>
            <w:sz w:val="24"/>
            <w:szCs w:val="24"/>
          </w:rPr>
          <w:t>https://doi.org/10.1016/j.anifeedsci.2011.04.044</w:t>
        </w:r>
      </w:hyperlink>
      <w:r w:rsidRPr="00E25353">
        <w:rPr>
          <w:rFonts w:ascii="Arial" w:hAnsi="Arial" w:cs="Arial"/>
          <w:noProof/>
          <w:sz w:val="24"/>
          <w:szCs w:val="24"/>
        </w:rPr>
        <w:t>.</w:t>
      </w:r>
    </w:p>
    <w:p w14:paraId="66511DC5"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lang w:val="it-IT"/>
        </w:rPr>
        <w:t xml:space="preserve">Al-Saffar, A. &amp; Al-Sarawi, M. 2018. </w:t>
      </w:r>
      <w:r w:rsidRPr="00E25353">
        <w:rPr>
          <w:rFonts w:ascii="Arial" w:hAnsi="Arial" w:cs="Arial"/>
          <w:noProof/>
          <w:sz w:val="24"/>
          <w:szCs w:val="24"/>
        </w:rPr>
        <w:t>Geo-Visualization of the Distribution and Properties of Landfill Gases at Al-Qurain Landfill , Kuwait. Kuwait journal of Science, 45, 93–104.</w:t>
      </w:r>
    </w:p>
    <w:p w14:paraId="50EFF957"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Al-Shalan, A. 2019. Methane Emissions in Kuwait: Plume Identification, Isotopic Characteriation &amp; Inventory Verification. Unpublished doctoral thiess. Royal Holloway, University of London, 258 pages.</w:t>
      </w:r>
    </w:p>
    <w:p w14:paraId="213D523A"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Al-Yaqout, A.F. &amp; Hamoda, M.F. 2002. Report: Management Problems of Solid Waste </w:t>
      </w:r>
      <w:r w:rsidRPr="00E25353">
        <w:rPr>
          <w:rFonts w:ascii="Arial" w:hAnsi="Arial" w:cs="Arial"/>
          <w:noProof/>
          <w:sz w:val="24"/>
          <w:szCs w:val="24"/>
        </w:rPr>
        <w:lastRenderedPageBreak/>
        <w:t>Landfills in Kuwait. Waste Management and Research, 20, 328–331, https://doi.org/10.1177/0734247X0202000403.</w:t>
      </w:r>
    </w:p>
    <w:p w14:paraId="488849D2"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Al-Yaqout, A.F., Hamoda, M.F. &amp; Zafar, M. 2005. Characteristics of Wastes, Leachate, and Gas at Landfills Operated in Arid Climate. Practice Periodical of Hazardous, Toxic, and Radioactive Waste Management, 9, 97–102, https://doi.org/10.1061/(ASCE)1090-025X(2005)9:2(97).</w:t>
      </w:r>
    </w:p>
    <w:p w14:paraId="2F84D375"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lang w:val="it-IT"/>
        </w:rPr>
        <w:t xml:space="preserve">Arata, C., Rahn, T. &amp; Dubey, M.K. 2016. </w:t>
      </w:r>
      <w:r w:rsidRPr="00E25353">
        <w:rPr>
          <w:rFonts w:ascii="Arial" w:hAnsi="Arial" w:cs="Arial"/>
          <w:noProof/>
          <w:sz w:val="24"/>
          <w:szCs w:val="24"/>
        </w:rPr>
        <w:t>Methane Isotope Instrument Validation and Source Identification at Four Corners, New Mexico, United States. Journal of Physical Chemistry A, 120, 1488–1494, https://doi.org/10.1021/acs.jpca.5b12737.</w:t>
      </w:r>
    </w:p>
    <w:p w14:paraId="15B10500"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Bridgham, S., Cadillo-Quiroz, H., Keller, J.K. &amp; Q., Z. 2013. Methane emissions from wetlands : biogeochemical , microbial , and modeling perspectives from local to global scales. Global Change Biology, 19, 1325–1346, </w:t>
      </w:r>
      <w:hyperlink r:id="rId21" w:history="1">
        <w:r w:rsidRPr="00E25353">
          <w:rPr>
            <w:rStyle w:val="Hyperlink"/>
            <w:rFonts w:ascii="Arial" w:hAnsi="Arial" w:cs="Arial"/>
            <w:noProof/>
            <w:color w:val="auto"/>
            <w:sz w:val="24"/>
            <w:szCs w:val="24"/>
          </w:rPr>
          <w:t>https://doi.org/10.1111/gcb.12131</w:t>
        </w:r>
      </w:hyperlink>
      <w:r w:rsidRPr="00E25353">
        <w:rPr>
          <w:rFonts w:ascii="Arial" w:hAnsi="Arial" w:cs="Arial"/>
          <w:noProof/>
          <w:sz w:val="24"/>
          <w:szCs w:val="24"/>
        </w:rPr>
        <w:t>.</w:t>
      </w:r>
    </w:p>
    <w:p w14:paraId="43198E24"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Brownlow, R., Lowry, D., Fisher, R. E., France, J. L., Lanoisellé, M., White, B., Wooster, M. J., Zhang, T., and Nisbet, E. G. 2017. Isotopic Ratios of Tropical Methane Emissions by Atmospheric Measurement. Global Biogeochemical Cycles, 31, 1408–1419, https://doi.org/10.1002/2017GB005689.</w:t>
      </w:r>
    </w:p>
    <w:p w14:paraId="466EDD4F"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Chanton, J.P., Rutkowski, C.M. &amp; Mosher, B. 1999. Quantifying methane oxidation from landfills using stable isotope analysis of downwind plumes. Environmental Science and Technology, 33, 3755–3760, https://doi.org/10.1021/es9904033.</w:t>
      </w:r>
    </w:p>
    <w:p w14:paraId="262CFE8F"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lastRenderedPageBreak/>
        <w:t xml:space="preserve">Dlugokencky, E.J., Nisbet, E.G., Fisher, R. &amp; Lowry, D. 2011. Global atmospheric methane: budget, changes and dangers. Philosophical Transactions of the Royal Society A: Mathematical, Physical and Engineering Sciences, 369, 2058–2072, </w:t>
      </w:r>
      <w:hyperlink r:id="rId22" w:history="1">
        <w:r w:rsidRPr="00E25353">
          <w:rPr>
            <w:rFonts w:ascii="Arial" w:hAnsi="Arial" w:cs="Arial"/>
            <w:noProof/>
            <w:sz w:val="24"/>
            <w:szCs w:val="24"/>
          </w:rPr>
          <w:t>https://doi.org/10.1098/rsta.2010.0341</w:t>
        </w:r>
      </w:hyperlink>
      <w:r w:rsidRPr="00E25353">
        <w:rPr>
          <w:rFonts w:ascii="Arial" w:hAnsi="Arial" w:cs="Arial"/>
          <w:noProof/>
          <w:sz w:val="24"/>
          <w:szCs w:val="24"/>
        </w:rPr>
        <w:t>.</w:t>
      </w:r>
    </w:p>
    <w:p w14:paraId="272E8C24" w14:textId="77777777" w:rsidR="00E25353" w:rsidRPr="00E25353" w:rsidRDefault="00E25353" w:rsidP="00B36FE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EDGAR v5.0 Greenhouse Gas Emissions. European Commission, Joint Research Centre (EC-JRC) [Dataset] PID: </w:t>
      </w:r>
      <w:hyperlink r:id="rId23" w:tgtFrame="_blank" w:history="1">
        <w:r w:rsidRPr="00E25353">
          <w:rPr>
            <w:rFonts w:ascii="Arial" w:hAnsi="Arial" w:cs="Arial"/>
            <w:noProof/>
            <w:sz w:val="24"/>
            <w:szCs w:val="24"/>
          </w:rPr>
          <w:t>http://data.europa.eu/89h/488dc3de-f072-4810-ab83-47185158ce2a</w:t>
        </w:r>
      </w:hyperlink>
    </w:p>
    <w:p w14:paraId="3FC312E6"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Environment Public Authority (EPA). 2012. Kuwait’s Initial National Communications under the United Nations Framework Convention on Climate Change. Kuwait.</w:t>
      </w:r>
    </w:p>
    <w:p w14:paraId="39B8E8E2"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Environment Public Authority (EPA). 2019. Kuwait’s second National Communications under the United Nations Framework Convention on Climate Change. Kuwait.</w:t>
      </w:r>
    </w:p>
    <w:p w14:paraId="05CAEC17"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Fisher, R. E., France, J. L., Lowry, D., Lanoisellé, M., Brownlow, R., Pyle, J. A., Cain, M., Warwick, N., Skiba, U. M., Drewer, J., Dinsmore, K. J., Leeson, S. R., Bauguitte, S. J. B., Wellpott, A., O'Shea, S. J., Allen, G., Gallagher, M. W., Pitt, J., Percival, C. J., Bower, K., George, C., Hayman, G. D., Aalto, T., Lohila, A., Aurela, M., Laurila, T., Crill, P. M., McCalley, C. K., &amp; Nisbet, E. G. 2017. Measurement of the </w:t>
      </w:r>
      <w:r w:rsidRPr="00E25353">
        <w:rPr>
          <w:rFonts w:ascii="Arial" w:hAnsi="Arial" w:cs="Arial"/>
          <w:noProof/>
          <w:sz w:val="24"/>
          <w:szCs w:val="24"/>
          <w:vertAlign w:val="superscript"/>
        </w:rPr>
        <w:t xml:space="preserve">13 </w:t>
      </w:r>
      <w:r w:rsidRPr="00E25353">
        <w:rPr>
          <w:rFonts w:ascii="Arial" w:hAnsi="Arial" w:cs="Arial"/>
          <w:noProof/>
          <w:sz w:val="24"/>
          <w:szCs w:val="24"/>
        </w:rPr>
        <w:t>C Isotopic Signature of Methane Emissions from Northern European Wetlands. Global Biogeochemical Cycles, 31, 605–623, https://doi.org/10.1002/2016GB005504.</w:t>
      </w:r>
    </w:p>
    <w:p w14:paraId="54CFD47E" w14:textId="77777777" w:rsidR="00E25353" w:rsidRPr="00E25353" w:rsidRDefault="00E25353" w:rsidP="00E25353">
      <w:pPr>
        <w:widowControl w:val="0"/>
        <w:autoSpaceDE w:val="0"/>
        <w:autoSpaceDN w:val="0"/>
        <w:adjustRightInd w:val="0"/>
        <w:spacing w:before="360" w:after="360" w:line="480" w:lineRule="auto"/>
        <w:ind w:left="482" w:hanging="482"/>
        <w:rPr>
          <w:rFonts w:ascii="Arial" w:hAnsi="Arial" w:cs="Arial"/>
          <w:noProof/>
          <w:sz w:val="24"/>
          <w:szCs w:val="24"/>
        </w:rPr>
      </w:pPr>
      <w:r w:rsidRPr="00E25353">
        <w:rPr>
          <w:rFonts w:ascii="Arial" w:hAnsi="Arial" w:cs="Arial"/>
          <w:noProof/>
          <w:sz w:val="24"/>
          <w:szCs w:val="24"/>
        </w:rPr>
        <w:t>Fisher, R., Lowry, D., Wilkin, O., Sriskantharajah, S. &amp; Nisbet, E.G. 2006. High-</w:t>
      </w:r>
      <w:r w:rsidRPr="00E25353">
        <w:rPr>
          <w:rFonts w:ascii="Arial" w:hAnsi="Arial" w:cs="Arial"/>
          <w:noProof/>
          <w:sz w:val="24"/>
          <w:szCs w:val="24"/>
        </w:rPr>
        <w:lastRenderedPageBreak/>
        <w:t xml:space="preserve">Precision, Automated Stable Isotope Analysis of Atmospheric Methane and Carbon Dioxide Using Continuous-Flow Isotope-Ratio Mass Spectrometry. Rapid Communications in Mass Spectrometry, 20, 200–208, </w:t>
      </w:r>
      <w:hyperlink r:id="rId24" w:history="1">
        <w:r w:rsidRPr="00E25353">
          <w:rPr>
            <w:rStyle w:val="Hyperlink"/>
            <w:rFonts w:ascii="Arial" w:hAnsi="Arial" w:cs="Arial"/>
            <w:noProof/>
            <w:color w:val="auto"/>
            <w:sz w:val="24"/>
            <w:szCs w:val="24"/>
          </w:rPr>
          <w:t>https://doi.org/10.1002/rcm.2300</w:t>
        </w:r>
      </w:hyperlink>
      <w:r w:rsidRPr="00E25353">
        <w:rPr>
          <w:rFonts w:ascii="Arial" w:hAnsi="Arial" w:cs="Arial"/>
          <w:noProof/>
          <w:sz w:val="24"/>
          <w:szCs w:val="24"/>
        </w:rPr>
        <w:t>.</w:t>
      </w:r>
    </w:p>
    <w:p w14:paraId="4417D112" w14:textId="77777777" w:rsidR="00E25353" w:rsidRPr="00E25353" w:rsidRDefault="00E25353" w:rsidP="000E4F09">
      <w:pPr>
        <w:pStyle w:val="NormalWeb"/>
        <w:spacing w:line="480" w:lineRule="auto"/>
        <w:ind w:left="567" w:hanging="567"/>
        <w:rPr>
          <w:rFonts w:ascii="Arial" w:hAnsi="Arial" w:cs="Arial"/>
          <w:lang w:eastAsia="zh-CN"/>
        </w:rPr>
      </w:pPr>
      <w:r w:rsidRPr="00E25353">
        <w:rPr>
          <w:rFonts w:ascii="Arial" w:hAnsi="Arial" w:cs="Arial"/>
          <w:lang w:eastAsia="zh-CN"/>
        </w:rPr>
        <w:t xml:space="preserve">France, J.L., Bateson, P., </w:t>
      </w:r>
      <w:proofErr w:type="spellStart"/>
      <w:r w:rsidRPr="00E25353">
        <w:rPr>
          <w:rFonts w:ascii="Arial" w:hAnsi="Arial" w:cs="Arial"/>
          <w:lang w:eastAsia="zh-CN"/>
        </w:rPr>
        <w:t>Dominutti</w:t>
      </w:r>
      <w:proofErr w:type="spellEnd"/>
      <w:r w:rsidRPr="00E25353">
        <w:rPr>
          <w:rFonts w:ascii="Arial" w:hAnsi="Arial" w:cs="Arial"/>
          <w:lang w:eastAsia="zh-CN"/>
        </w:rPr>
        <w:t xml:space="preserve">, P., Allen, G., Andrews, S., </w:t>
      </w:r>
      <w:proofErr w:type="spellStart"/>
      <w:r w:rsidRPr="00E25353">
        <w:rPr>
          <w:rFonts w:ascii="Arial" w:hAnsi="Arial" w:cs="Arial"/>
          <w:lang w:eastAsia="zh-CN"/>
        </w:rPr>
        <w:t>Bauguitte</w:t>
      </w:r>
      <w:proofErr w:type="spellEnd"/>
      <w:r w:rsidRPr="00E25353">
        <w:rPr>
          <w:rFonts w:ascii="Arial" w:hAnsi="Arial" w:cs="Arial"/>
          <w:lang w:eastAsia="zh-CN"/>
        </w:rPr>
        <w:t xml:space="preserve">, S., Coleman, M., Lachlan-Cope, T., Fisher, R.E., Huang, L., Jones, A.E., Lee, J., Lowry, D., Pitt, J., Purvis, R., Pyle, J., Shaw, J., Warwick, N., Weis, A., Wilde, S., </w:t>
      </w:r>
      <w:proofErr w:type="spellStart"/>
      <w:r w:rsidRPr="00E25353">
        <w:rPr>
          <w:rFonts w:ascii="Arial" w:hAnsi="Arial" w:cs="Arial"/>
          <w:lang w:eastAsia="zh-CN"/>
        </w:rPr>
        <w:t>Witherstone</w:t>
      </w:r>
      <w:proofErr w:type="spellEnd"/>
      <w:r w:rsidRPr="00E25353">
        <w:rPr>
          <w:rFonts w:ascii="Arial" w:hAnsi="Arial" w:cs="Arial"/>
          <w:lang w:eastAsia="zh-CN"/>
        </w:rPr>
        <w:t>, J., Young, S., 2021. Facility level measurement of offshore oil and gas installations from a medium-sized airborne platform: method development for quantification and source identification of methane emissions.  Atmos. Meas. Tech., 14, 71–88. https://doi.org/10.5194/amt-14-71-2021</w:t>
      </w:r>
    </w:p>
    <w:p w14:paraId="60BC7D93"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Hamoda,M.F,1997. Municipal Solid Waste Quantites and Characterics in Some Arab Countries. KFAS, Arab school on science &amp; technology. In: proceeding of the workshop on solid wastes, November, 15-19, Kuwait.</w:t>
      </w:r>
    </w:p>
    <w:p w14:paraId="3A2A48AB"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Jackson, R.B., Saunois, M., Bousquet, P., Canadell, J.G., Poulter, B., Stavert, A.R., Bergamaschi, P., Niwa, Y., Segers, A., Tsuruta, A., 2020, Increasing Anthropogic Methane Emissions Arise Equally from Agricultural and Fossil Fuel Sources. Environmrntak Research Letters.15, </w:t>
      </w:r>
      <w:hyperlink r:id="rId25" w:history="1">
        <w:r w:rsidRPr="00E25353">
          <w:rPr>
            <w:rStyle w:val="Hyperlink"/>
            <w:rFonts w:ascii="Arial" w:hAnsi="Arial" w:cs="Arial"/>
            <w:noProof/>
            <w:color w:val="auto"/>
            <w:sz w:val="24"/>
            <w:szCs w:val="24"/>
          </w:rPr>
          <w:t>https://doi.org/10.1088/1748-9326/ab9ed2.15.07.2020</w:t>
        </w:r>
      </w:hyperlink>
      <w:r w:rsidRPr="00E25353">
        <w:rPr>
          <w:rFonts w:ascii="Arial" w:hAnsi="Arial" w:cs="Arial"/>
          <w:noProof/>
          <w:sz w:val="24"/>
          <w:szCs w:val="24"/>
        </w:rPr>
        <w:t>.</w:t>
      </w:r>
    </w:p>
    <w:p w14:paraId="0332A0EA"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Keeling, C.D. 1958. The Concentration and Isotopic Aboundances of Carbon Dioxide in the Atmosphere. Geochimica et Cosmochimica Acta, 13, 322–334.</w:t>
      </w:r>
    </w:p>
    <w:p w14:paraId="4853EDD9"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lastRenderedPageBreak/>
        <w:t>Keeling, C.D. 1961. The Concentration and Isotopic Aboundances of Carbon Dioxide in Rural and Marine Air. Geochimica et Cosmochimica Acta, 24, 277–298.</w:t>
      </w:r>
    </w:p>
    <w:p w14:paraId="56D88A8E"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Kuwait Meteorological Centre, Directorate General of Civil Aviation, Climate history.  [Online]. Available at: </w:t>
      </w:r>
      <w:hyperlink r:id="rId26" w:history="1">
        <w:r w:rsidRPr="00E25353">
          <w:rPr>
            <w:rFonts w:ascii="Arial" w:hAnsi="Arial" w:cs="Arial"/>
            <w:noProof/>
            <w:sz w:val="24"/>
            <w:szCs w:val="24"/>
          </w:rPr>
          <w:t>http://www.met.gov.kw/Climate/climate_hist.php?lang=eng</w:t>
        </w:r>
      </w:hyperlink>
      <w:hyperlink r:id="rId27" w:history="1">
        <w:r w:rsidRPr="00E25353">
          <w:rPr>
            <w:rFonts w:ascii="Arial" w:hAnsi="Arial" w:cs="Arial"/>
            <w:noProof/>
            <w:sz w:val="24"/>
            <w:szCs w:val="24"/>
          </w:rPr>
          <w:t>www.met.gov.kw</w:t>
        </w:r>
      </w:hyperlink>
      <w:r w:rsidRPr="00E25353">
        <w:rPr>
          <w:rFonts w:ascii="Arial" w:hAnsi="Arial" w:cs="Arial"/>
          <w:noProof/>
          <w:sz w:val="24"/>
          <w:szCs w:val="24"/>
        </w:rPr>
        <w:t>. [April 2015]</w:t>
      </w:r>
    </w:p>
    <w:p w14:paraId="4C484992"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Levin, I., Glatzel-Mattheier, H., Marik, T., Cuntz, M., Schmidt, M. &amp; Worthy, D.E. 1999. Verification of German Methane Emission Inventories and Their Recent Changes Based on Atmospheric Observations. Journal of Geophysical Research, 104, 3447–3456, https://doi.org/10.1029/1998JD100064.</w:t>
      </w:r>
    </w:p>
    <w:p w14:paraId="0C3B33AB"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Liptay, K., Chanton, J., Czepiel, P. &amp; Mosher, B. 1998. Use of Stable Isotopes to Determine Methane Oxidation in Landfill Cover Soils. Journal of Geophysical Research, 1.3, 8243–8250.</w:t>
      </w:r>
    </w:p>
    <w:p w14:paraId="5639E17D" w14:textId="77777777" w:rsidR="00E25353" w:rsidRPr="00E25353" w:rsidRDefault="00E25353" w:rsidP="00427171">
      <w:pPr>
        <w:pStyle w:val="NormalWeb"/>
        <w:spacing w:line="480" w:lineRule="auto"/>
        <w:ind w:left="426" w:hanging="426"/>
      </w:pPr>
      <w:r w:rsidRPr="00E25353">
        <w:rPr>
          <w:rFonts w:ascii="Arial" w:hAnsi="Arial" w:cs="Arial"/>
          <w:noProof/>
        </w:rPr>
        <w:t xml:space="preserve">Lowry, D., Fisher, R.E., France, J.L., Coleman, M., Lanoisellé, M., Zazzeri, G., Nisbet, E.G., Shaw, J.T., Allen, G., Pitt, J. &amp; Ward, R.S. 2001. </w:t>
      </w:r>
      <w:r w:rsidRPr="00E25353">
        <w:rPr>
          <w:rFonts w:ascii="Arial" w:hAnsi="Arial" w:cs="Arial"/>
        </w:rPr>
        <w:t>Environmental baseline monitoring for shale gas development in the UK: Identification and geochemical characterisation of local source emissions of methane to atmosphere</w:t>
      </w:r>
      <w:r w:rsidRPr="00E25353">
        <w:rPr>
          <w:rFonts w:ascii="Arial" w:hAnsi="Arial" w:cs="Arial"/>
          <w:noProof/>
        </w:rPr>
        <w:t xml:space="preserve">. Science of the Total Environment, 708, 134600, </w:t>
      </w:r>
      <w:proofErr w:type="gramStart"/>
      <w:r w:rsidRPr="00E25353">
        <w:rPr>
          <w:rFonts w:ascii="Arial" w:hAnsi="Arial" w:cs="Arial"/>
        </w:rPr>
        <w:t>https://doi.org/10.1016/j.scitotenv.2019.134600</w:t>
      </w:r>
      <w:r w:rsidRPr="00E25353">
        <w:rPr>
          <w:rFonts w:ascii="AdvGulliv" w:hAnsi="AdvGulliv"/>
          <w:sz w:val="12"/>
          <w:szCs w:val="12"/>
        </w:rPr>
        <w:t xml:space="preserve"> .</w:t>
      </w:r>
      <w:proofErr w:type="gramEnd"/>
    </w:p>
    <w:p w14:paraId="058C655C"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Lowry, D., Holmes, C.W., Rata, N.D., O’Brien, P. &amp; Nisbet, E.G. 2001. London Methane </w:t>
      </w:r>
      <w:r w:rsidRPr="00E25353">
        <w:rPr>
          <w:rFonts w:ascii="Arial" w:hAnsi="Arial" w:cs="Arial"/>
          <w:noProof/>
          <w:sz w:val="24"/>
          <w:szCs w:val="24"/>
        </w:rPr>
        <w:lastRenderedPageBreak/>
        <w:t xml:space="preserve">Emissions: Use of Diurnal Changes in Concentration and δ </w:t>
      </w:r>
      <w:r w:rsidRPr="00E25353">
        <w:rPr>
          <w:rFonts w:ascii="Arial" w:hAnsi="Arial" w:cs="Arial"/>
          <w:noProof/>
          <w:sz w:val="24"/>
          <w:szCs w:val="24"/>
          <w:vertAlign w:val="superscript"/>
        </w:rPr>
        <w:t>13</w:t>
      </w:r>
      <w:r w:rsidRPr="00E25353">
        <w:rPr>
          <w:rFonts w:ascii="Arial" w:hAnsi="Arial" w:cs="Arial"/>
          <w:noProof/>
          <w:sz w:val="24"/>
          <w:szCs w:val="24"/>
        </w:rPr>
        <w:t xml:space="preserve">C to Identify Urban Sources and Verify Inventories. Journal of Geophysical Research: Atmospheres, 106, 7427–7448, </w:t>
      </w:r>
      <w:hyperlink r:id="rId28" w:history="1">
        <w:r w:rsidRPr="00E25353">
          <w:rPr>
            <w:rStyle w:val="Hyperlink"/>
            <w:rFonts w:ascii="Arial" w:hAnsi="Arial" w:cs="Arial"/>
            <w:noProof/>
            <w:color w:val="auto"/>
            <w:sz w:val="24"/>
            <w:szCs w:val="24"/>
          </w:rPr>
          <w:t>https://doi.org/10.1029/2000JD900601</w:t>
        </w:r>
      </w:hyperlink>
      <w:r w:rsidRPr="00E25353">
        <w:rPr>
          <w:rFonts w:ascii="Arial" w:hAnsi="Arial" w:cs="Arial"/>
          <w:noProof/>
          <w:sz w:val="24"/>
          <w:szCs w:val="24"/>
        </w:rPr>
        <w:t>.</w:t>
      </w:r>
    </w:p>
    <w:p w14:paraId="761931F1"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Miller, J.B. &amp; Tans, P.P. 2003. Calculating Isotopic Fractionation from Atmospheric Measurements at Various Scales. Tellus, Series B: Chemical and Physical Meteorology, 55B, 207–214, https://doi.org/10.1034/j.1600-0889.2003.00020.x.</w:t>
      </w:r>
    </w:p>
    <w:p w14:paraId="3F9DDB3E" w14:textId="77777777" w:rsidR="00E25353" w:rsidRPr="00E25353" w:rsidRDefault="00E25353" w:rsidP="000509BB">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Neelamani, S., Alawadhi, L., Alragum, A. &amp; alsudairawi, M. 2007. Extreme wind speed from different direction in Kuwait. Wind Engineering, 31, 139-148. DOI: 10.1260/030952407781998846</w:t>
      </w:r>
    </w:p>
    <w:p w14:paraId="25F0BA8F"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Nisbet E.G., Manning M.R., Dlugokencky E.J., Fisher R.E., Lowry D., Michel S.E., Lund Myhre C., Platt S.M., Allen G., Bousquet P., Brownlow R., Cain M., France J.L., Hermansen O., Hossaini R., Jones A.E., Levin I., Manning A.C., Myhre G., Pyle J.A., Vaughn B., Warwick N.J.,.White J.W.C. 2019. Very Strong Atmospheric Methane Growth in the Four Years 2014 - 2017: Implications for the Paris Agreement. Global Biogeochemical Cycles, 33, 318-342, doi: 10.1029/2018GB006009</w:t>
      </w:r>
    </w:p>
    <w:p w14:paraId="1F31BC0B"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Nisbet, E. G., Dlugokencky, E. J., Manning, M. R., Lowry, D., Fisher, R. E., France, J. L., Michel, S. E., Miller, J. B., White, J. W. C., Vaughn, B., Bousquet, P., Pyle, J. A., Warwick, N. J., Cain, M., Brownlow, R., Zazzeri, G., Lanoisellé, M., Manning, A. C., Gloor, E., Worthy, D. E. J., Brunke, E. G., Labuschagne, C., Wolff, E. W., &amp; Ganesan, A. L. 2016. Rising Atmosphteric Methane: 2007-2014 Growth and </w:t>
      </w:r>
      <w:r w:rsidRPr="00E25353">
        <w:rPr>
          <w:rFonts w:ascii="Arial" w:hAnsi="Arial" w:cs="Arial"/>
          <w:noProof/>
          <w:sz w:val="24"/>
          <w:szCs w:val="24"/>
        </w:rPr>
        <w:lastRenderedPageBreak/>
        <w:t>Isotopic Shift. Global Biogeochemical Cycles, 30, 1356–1370, https://doi.org/10.1002/2015GB005349.Received.</w:t>
      </w:r>
    </w:p>
    <w:p w14:paraId="5207BF65"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Nisbet, E.G., Dlugokencky, E.J. &amp; Bousquet, P. 2014. Methane on the Rise-Again. Science, 343, 493–495.</w:t>
      </w:r>
    </w:p>
    <w:p w14:paraId="0E4677E3"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OPEC ASB Annual Statistical Bulletin. Annual Report 2018. 53</w:t>
      </w:r>
      <w:r w:rsidRPr="00E25353">
        <w:rPr>
          <w:rFonts w:ascii="Arial" w:hAnsi="Arial" w:cs="Arial"/>
          <w:noProof/>
          <w:sz w:val="24"/>
          <w:szCs w:val="24"/>
          <w:vertAlign w:val="superscript"/>
        </w:rPr>
        <w:t>rd</w:t>
      </w:r>
      <w:r w:rsidRPr="00E25353">
        <w:rPr>
          <w:rFonts w:ascii="Arial" w:hAnsi="Arial" w:cs="Arial"/>
          <w:noProof/>
          <w:sz w:val="24"/>
          <w:szCs w:val="24"/>
        </w:rPr>
        <w:t xml:space="preserve"> edition. Available at </w:t>
      </w:r>
      <w:hyperlink r:id="rId29" w:history="1">
        <w:r w:rsidRPr="00E25353">
          <w:rPr>
            <w:rStyle w:val="Hyperlink"/>
            <w:rFonts w:ascii="Arial" w:hAnsi="Arial" w:cs="Arial"/>
            <w:noProof/>
            <w:color w:val="auto"/>
            <w:sz w:val="24"/>
            <w:szCs w:val="24"/>
          </w:rPr>
          <w:t>https://asb.opec.org/</w:t>
        </w:r>
      </w:hyperlink>
      <w:r w:rsidRPr="00E25353">
        <w:rPr>
          <w:rFonts w:ascii="Arial" w:hAnsi="Arial" w:cs="Arial"/>
          <w:noProof/>
          <w:sz w:val="24"/>
          <w:szCs w:val="24"/>
        </w:rPr>
        <w:t xml:space="preserve"> </w:t>
      </w:r>
    </w:p>
    <w:p w14:paraId="4071EC0C" w14:textId="79D77EED" w:rsidR="00E25353" w:rsidRPr="00E25353" w:rsidRDefault="00E25353" w:rsidP="003760FA">
      <w:pPr>
        <w:spacing w:before="100" w:beforeAutospacing="1" w:after="100" w:afterAutospacing="1" w:line="480" w:lineRule="auto"/>
        <w:ind w:left="567" w:hanging="567"/>
        <w:rPr>
          <w:rFonts w:ascii="Arial" w:eastAsia="Times New Roman" w:hAnsi="Arial" w:cs="Arial"/>
          <w:sz w:val="24"/>
          <w:szCs w:val="24"/>
          <w:lang w:val="en-GB" w:eastAsia="zh-CN"/>
        </w:rPr>
      </w:pPr>
      <w:r w:rsidRPr="00E25353">
        <w:rPr>
          <w:rFonts w:ascii="Arial" w:eastAsia="Times New Roman" w:hAnsi="Arial" w:cs="Arial"/>
          <w:sz w:val="24"/>
          <w:szCs w:val="24"/>
          <w:lang w:val="en-GB" w:eastAsia="zh-CN"/>
        </w:rPr>
        <w:t xml:space="preserve">Paris, J-D., </w:t>
      </w:r>
      <w:proofErr w:type="spellStart"/>
      <w:r w:rsidRPr="00E25353">
        <w:rPr>
          <w:rFonts w:ascii="Arial" w:eastAsia="Times New Roman" w:hAnsi="Arial" w:cs="Arial"/>
          <w:sz w:val="24"/>
          <w:szCs w:val="24"/>
          <w:lang w:val="en-GB" w:eastAsia="zh-CN"/>
        </w:rPr>
        <w:t>Riandet</w:t>
      </w:r>
      <w:proofErr w:type="spellEnd"/>
      <w:r w:rsidRPr="00E25353">
        <w:rPr>
          <w:rFonts w:ascii="Arial" w:eastAsia="Times New Roman" w:hAnsi="Arial" w:cs="Arial"/>
          <w:sz w:val="24"/>
          <w:szCs w:val="24"/>
          <w:lang w:val="en-GB" w:eastAsia="zh-CN"/>
        </w:rPr>
        <w:t xml:space="preserve">, A., </w:t>
      </w:r>
      <w:proofErr w:type="spellStart"/>
      <w:r w:rsidRPr="00E25353">
        <w:rPr>
          <w:rFonts w:ascii="Arial" w:eastAsia="Times New Roman" w:hAnsi="Arial" w:cs="Arial"/>
          <w:sz w:val="24"/>
          <w:szCs w:val="24"/>
          <w:lang w:val="en-GB" w:eastAsia="zh-CN"/>
        </w:rPr>
        <w:t>Bourtsoukidis</w:t>
      </w:r>
      <w:proofErr w:type="spellEnd"/>
      <w:r w:rsidRPr="00E25353">
        <w:rPr>
          <w:rFonts w:ascii="Arial" w:eastAsia="Times New Roman" w:hAnsi="Arial" w:cs="Arial"/>
          <w:sz w:val="24"/>
          <w:szCs w:val="24"/>
          <w:lang w:val="en-GB" w:eastAsia="zh-CN"/>
        </w:rPr>
        <w:t xml:space="preserve">, E., </w:t>
      </w:r>
      <w:proofErr w:type="spellStart"/>
      <w:r w:rsidRPr="00E25353">
        <w:rPr>
          <w:rFonts w:ascii="Arial" w:eastAsia="Times New Roman" w:hAnsi="Arial" w:cs="Arial"/>
          <w:sz w:val="24"/>
          <w:szCs w:val="24"/>
          <w:lang w:val="en-GB" w:eastAsia="zh-CN"/>
        </w:rPr>
        <w:t>Delmotte</w:t>
      </w:r>
      <w:proofErr w:type="spellEnd"/>
      <w:r w:rsidRPr="00E25353">
        <w:rPr>
          <w:rFonts w:ascii="Arial" w:eastAsia="Times New Roman" w:hAnsi="Arial" w:cs="Arial"/>
          <w:sz w:val="24"/>
          <w:szCs w:val="24"/>
          <w:lang w:val="en-GB" w:eastAsia="zh-CN"/>
        </w:rPr>
        <w:t xml:space="preserve">, M., </w:t>
      </w:r>
      <w:proofErr w:type="spellStart"/>
      <w:r w:rsidRPr="00E25353">
        <w:rPr>
          <w:rFonts w:ascii="Arial" w:eastAsia="Times New Roman" w:hAnsi="Arial" w:cs="Arial"/>
          <w:sz w:val="24"/>
          <w:szCs w:val="24"/>
          <w:lang w:val="en-GB" w:eastAsia="zh-CN"/>
        </w:rPr>
        <w:t>Berchet</w:t>
      </w:r>
      <w:proofErr w:type="spellEnd"/>
      <w:r w:rsidRPr="00E25353">
        <w:rPr>
          <w:rFonts w:ascii="Arial" w:eastAsia="Times New Roman" w:hAnsi="Arial" w:cs="Arial"/>
          <w:sz w:val="24"/>
          <w:szCs w:val="24"/>
          <w:lang w:val="en-GB" w:eastAsia="zh-CN"/>
        </w:rPr>
        <w:t xml:space="preserve">, A., Williams. J., </w:t>
      </w:r>
      <w:proofErr w:type="spellStart"/>
      <w:r w:rsidRPr="00E25353">
        <w:rPr>
          <w:rFonts w:ascii="Arial" w:eastAsia="Times New Roman" w:hAnsi="Arial" w:cs="Arial"/>
          <w:sz w:val="24"/>
          <w:szCs w:val="24"/>
          <w:lang w:val="en-GB" w:eastAsia="zh-CN"/>
        </w:rPr>
        <w:t>Ernle</w:t>
      </w:r>
      <w:proofErr w:type="spellEnd"/>
      <w:r w:rsidRPr="00E25353">
        <w:rPr>
          <w:rFonts w:ascii="Arial" w:eastAsia="Times New Roman" w:hAnsi="Arial" w:cs="Arial"/>
          <w:sz w:val="24"/>
          <w:szCs w:val="24"/>
          <w:lang w:val="en-GB" w:eastAsia="zh-CN"/>
        </w:rPr>
        <w:t xml:space="preserve">, L., Tadic, I., Harder, H., </w:t>
      </w:r>
      <w:proofErr w:type="spellStart"/>
      <w:r w:rsidRPr="00E25353">
        <w:rPr>
          <w:rFonts w:ascii="Arial" w:eastAsia="Times New Roman" w:hAnsi="Arial" w:cs="Arial"/>
          <w:sz w:val="24"/>
          <w:szCs w:val="24"/>
          <w:lang w:val="en-GB" w:eastAsia="zh-CN"/>
        </w:rPr>
        <w:t>Lelieveld</w:t>
      </w:r>
      <w:proofErr w:type="spellEnd"/>
      <w:r w:rsidRPr="00E25353">
        <w:rPr>
          <w:rFonts w:ascii="Arial" w:eastAsia="Times New Roman" w:hAnsi="Arial" w:cs="Arial"/>
          <w:sz w:val="24"/>
          <w:szCs w:val="24"/>
          <w:lang w:val="en-GB" w:eastAsia="zh-CN"/>
        </w:rPr>
        <w:t xml:space="preserve">, J., 2021. </w:t>
      </w:r>
      <w:r w:rsidRPr="00E25353">
        <w:rPr>
          <w:rFonts w:ascii="Arial" w:hAnsi="Arial" w:cs="Arial"/>
          <w:sz w:val="24"/>
          <w:szCs w:val="24"/>
          <w:lang w:eastAsia="zh-CN"/>
        </w:rPr>
        <w:t>Shipborne measurements of methane and carbon dioxide in the Middle East and Mediterranean areas and contribution from oil and gas emissions</w:t>
      </w:r>
      <w:r w:rsidR="00883EEC" w:rsidRPr="00883EEC">
        <w:rPr>
          <w:rFonts w:ascii="Arial" w:hAnsi="Arial" w:cs="Arial"/>
          <w:sz w:val="24"/>
          <w:szCs w:val="24"/>
          <w:lang w:eastAsia="zh-CN"/>
        </w:rPr>
        <w:t xml:space="preserve"> </w:t>
      </w:r>
      <w:r w:rsidR="00883EEC" w:rsidRPr="00E25353">
        <w:rPr>
          <w:rFonts w:ascii="Arial" w:hAnsi="Arial" w:cs="Arial"/>
          <w:sz w:val="24"/>
          <w:szCs w:val="24"/>
          <w:lang w:eastAsia="zh-CN"/>
        </w:rPr>
        <w:t xml:space="preserve">Atmospheric Chemistry and Physics, </w:t>
      </w:r>
      <w:r w:rsidR="00883EEC" w:rsidRPr="00D33608">
        <w:rPr>
          <w:rFonts w:ascii="Arial" w:hAnsi="Arial" w:cs="Arial"/>
          <w:sz w:val="24"/>
          <w:szCs w:val="24"/>
          <w:lang w:eastAsia="zh-CN"/>
        </w:rPr>
        <w:t>21, 12443–12462, https://doi.org/10.5194/acp-21-12443-2021</w:t>
      </w:r>
      <w:r w:rsidR="00883EEC">
        <w:rPr>
          <w:rFonts w:ascii="Arial" w:hAnsi="Arial" w:cs="Arial"/>
          <w:sz w:val="24"/>
          <w:szCs w:val="24"/>
          <w:lang w:eastAsia="zh-CN"/>
        </w:rPr>
        <w:t>.</w:t>
      </w:r>
    </w:p>
    <w:p w14:paraId="6D79651E"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Pataki, DE, Ehleringer, JR, Flanagan, LB, Yakir, D, Bowling, DR, Still, CJ, Buchmann, N, Kaplan, JO, Berry, JA. 2003. The Aapplication and Interpretation of Keeling plots in Terrestrial Carbon Cycle Research. Global Biogeochemical Cycles, 17, Issue 1. </w:t>
      </w:r>
      <w:hyperlink r:id="rId30" w:history="1">
        <w:r w:rsidRPr="00E25353">
          <w:rPr>
            <w:rStyle w:val="Hyperlink"/>
            <w:rFonts w:ascii="Arial" w:hAnsi="Arial" w:cs="Arial"/>
            <w:noProof/>
            <w:color w:val="auto"/>
            <w:sz w:val="24"/>
            <w:szCs w:val="24"/>
          </w:rPr>
          <w:t>https://doi.org/10.1029/2001GB001850</w:t>
        </w:r>
      </w:hyperlink>
      <w:r w:rsidRPr="00E25353">
        <w:rPr>
          <w:rFonts w:ascii="Arial" w:hAnsi="Arial" w:cs="Arial"/>
          <w:noProof/>
          <w:sz w:val="24"/>
          <w:szCs w:val="24"/>
        </w:rPr>
        <w:t>.</w:t>
      </w:r>
    </w:p>
    <w:p w14:paraId="65292B27"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Phillips, N.G.,  Ackley R.,Crosson, E.R., Downd, A., Hutyra, L.R., Brondfield, M., Karr, J.D, Zhao, K., Jackson, R.P., 2013. Mapping Urban Pipeline Leaks: Methane Leaks Across Boston. Environmental Pollution, 173, 1–4, https://doi.org/10.1016/j.envpol.2012.11.003.</w:t>
      </w:r>
    </w:p>
    <w:p w14:paraId="77696FB9"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Picarro. [Online]. Available at: </w:t>
      </w:r>
      <w:hyperlink r:id="rId31" w:history="1">
        <w:r w:rsidRPr="00E25353">
          <w:rPr>
            <w:rFonts w:ascii="Arial" w:hAnsi="Arial" w:cs="Arial"/>
            <w:noProof/>
            <w:sz w:val="24"/>
            <w:szCs w:val="24"/>
          </w:rPr>
          <w:t>http://www.picarro.com</w:t>
        </w:r>
      </w:hyperlink>
      <w:r w:rsidRPr="00E25353">
        <w:rPr>
          <w:rFonts w:ascii="Arial" w:hAnsi="Arial" w:cs="Arial"/>
          <w:noProof/>
          <w:sz w:val="24"/>
          <w:szCs w:val="24"/>
        </w:rPr>
        <w:t xml:space="preserve">. </w:t>
      </w:r>
    </w:p>
    <w:p w14:paraId="22F01660" w14:textId="77777777" w:rsidR="00E25353" w:rsidRPr="00E25353" w:rsidRDefault="00E25353" w:rsidP="00E25353">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lastRenderedPageBreak/>
        <w:t xml:space="preserve">Reducing Gas Flaring in Arab Countries, A Sustainable Development Necessity, United nations, 2020. </w:t>
      </w:r>
      <w:hyperlink r:id="rId32" w:history="1">
        <w:r w:rsidRPr="00E25353">
          <w:rPr>
            <w:rFonts w:ascii="Arial" w:hAnsi="Arial" w:cs="Arial"/>
            <w:noProof/>
            <w:sz w:val="24"/>
            <w:szCs w:val="24"/>
          </w:rPr>
          <w:t>https://www.unescwa.org/publications/reducing-gas-flaring-arab-countries</w:t>
        </w:r>
      </w:hyperlink>
    </w:p>
    <w:p w14:paraId="6F97389D"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lang w:val="fi-FI"/>
        </w:rPr>
        <w:t xml:space="preserve">Rella, C.W., Hoffnagle, J., He, Y. &amp; Tajima, S. 2015. </w:t>
      </w:r>
      <w:r w:rsidRPr="00E25353">
        <w:rPr>
          <w:rFonts w:ascii="Arial" w:hAnsi="Arial" w:cs="Arial"/>
          <w:noProof/>
          <w:sz w:val="24"/>
          <w:szCs w:val="24"/>
        </w:rPr>
        <w:t>Local- and Regional-Scale Measurements of CH</w:t>
      </w:r>
      <w:r w:rsidRPr="00E25353">
        <w:rPr>
          <w:rFonts w:ascii="Arial" w:hAnsi="Arial" w:cs="Arial"/>
          <w:noProof/>
          <w:sz w:val="24"/>
          <w:szCs w:val="24"/>
          <w:vertAlign w:val="subscript"/>
        </w:rPr>
        <w:t>4</w:t>
      </w:r>
      <w:r w:rsidRPr="00E25353">
        <w:rPr>
          <w:rFonts w:ascii="Arial" w:hAnsi="Arial" w:cs="Arial"/>
          <w:noProof/>
          <w:sz w:val="24"/>
          <w:szCs w:val="24"/>
        </w:rPr>
        <w:t>, δ</w:t>
      </w:r>
      <w:r w:rsidRPr="00E25353">
        <w:rPr>
          <w:rFonts w:ascii="Arial" w:hAnsi="Arial" w:cs="Arial"/>
          <w:noProof/>
          <w:sz w:val="24"/>
          <w:szCs w:val="24"/>
          <w:vertAlign w:val="superscript"/>
        </w:rPr>
        <w:t>13</w:t>
      </w:r>
      <w:r w:rsidRPr="00E25353">
        <w:rPr>
          <w:rFonts w:ascii="Arial" w:hAnsi="Arial" w:cs="Arial"/>
          <w:noProof/>
          <w:sz w:val="24"/>
          <w:szCs w:val="24"/>
        </w:rPr>
        <w:t>CH</w:t>
      </w:r>
      <w:r w:rsidRPr="00E25353">
        <w:rPr>
          <w:rFonts w:ascii="Arial" w:hAnsi="Arial" w:cs="Arial"/>
          <w:noProof/>
          <w:sz w:val="24"/>
          <w:szCs w:val="24"/>
          <w:vertAlign w:val="subscript"/>
        </w:rPr>
        <w:t>4</w:t>
      </w:r>
      <w:r w:rsidRPr="00E25353">
        <w:rPr>
          <w:rFonts w:ascii="Arial" w:hAnsi="Arial" w:cs="Arial"/>
          <w:noProof/>
          <w:sz w:val="24"/>
          <w:szCs w:val="24"/>
        </w:rPr>
        <w:t>, and C</w:t>
      </w:r>
      <w:r w:rsidRPr="00E25353">
        <w:rPr>
          <w:rFonts w:ascii="Arial" w:hAnsi="Arial" w:cs="Arial"/>
          <w:noProof/>
          <w:sz w:val="24"/>
          <w:szCs w:val="24"/>
          <w:vertAlign w:val="subscript"/>
        </w:rPr>
        <w:t>2</w:t>
      </w:r>
      <w:r w:rsidRPr="00E25353">
        <w:rPr>
          <w:rFonts w:ascii="Arial" w:hAnsi="Arial" w:cs="Arial"/>
          <w:noProof/>
          <w:sz w:val="24"/>
          <w:szCs w:val="24"/>
        </w:rPr>
        <w:t>H</w:t>
      </w:r>
      <w:r w:rsidRPr="00E25353">
        <w:rPr>
          <w:rFonts w:ascii="Arial" w:hAnsi="Arial" w:cs="Arial"/>
          <w:noProof/>
          <w:sz w:val="24"/>
          <w:szCs w:val="24"/>
          <w:vertAlign w:val="subscript"/>
        </w:rPr>
        <w:t>6</w:t>
      </w:r>
      <w:r w:rsidRPr="00E25353">
        <w:rPr>
          <w:rFonts w:ascii="Arial" w:hAnsi="Arial" w:cs="Arial"/>
          <w:noProof/>
          <w:sz w:val="24"/>
          <w:szCs w:val="24"/>
        </w:rPr>
        <w:t xml:space="preserve"> in the Uintah Basin Using a Mobile Stable Isotope Analyzer. Atmospheric Measurement Techniques, 8, 4539–4559, https://doi.org/10.5194/amt-8-4539-2015.</w:t>
      </w:r>
    </w:p>
    <w:p w14:paraId="1763D3C7"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Saunois, M., Bousquet, P., Poulter, B., Peregon, A., Ciais, P., Canadell, J. G., Dlugokencky, E. J., Etiope, G., Bastviken, D., Houweling, S., Janssens</w:t>
      </w:r>
      <w:r w:rsidRPr="00E25353">
        <w:rPr>
          <w:rFonts w:ascii="Cambria Math" w:hAnsi="Cambria Math" w:cs="Cambria Math"/>
          <w:noProof/>
          <w:sz w:val="24"/>
          <w:szCs w:val="24"/>
        </w:rPr>
        <w:t>‐</w:t>
      </w:r>
      <w:r w:rsidRPr="00E25353">
        <w:rPr>
          <w:rFonts w:ascii="Arial" w:hAnsi="Arial" w:cs="Arial"/>
          <w:noProof/>
          <w:sz w:val="24"/>
          <w:szCs w:val="24"/>
        </w:rPr>
        <w:t>Maenhout, G., Tubiello, F. N., Castaldi, S., Jackson, R. B., Alexe, M., Arora, V. K., Beerling, D. J., Bergamaschi, P., Blake, D. R., Brailsford, G., Brovkin, V., Bruhwiler, L., Crevoisier, C., Crill, P., Covey, K., Curry, C., Frankenberg, C., Gedney, N., Höglund</w:t>
      </w:r>
      <w:r w:rsidRPr="00E25353">
        <w:rPr>
          <w:rFonts w:ascii="Cambria Math" w:hAnsi="Cambria Math" w:cs="Cambria Math"/>
          <w:noProof/>
          <w:sz w:val="24"/>
          <w:szCs w:val="24"/>
        </w:rPr>
        <w:t>‐</w:t>
      </w:r>
      <w:r w:rsidRPr="00E25353">
        <w:rPr>
          <w:rFonts w:ascii="Arial" w:hAnsi="Arial" w:cs="Arial"/>
          <w:noProof/>
          <w:sz w:val="24"/>
          <w:szCs w:val="24"/>
        </w:rPr>
        <w:t>Isaksson, L., Ishizawa, M., Ito, A., Joos, F., Kim, H. S., Kleinen, T., Krummel, P., Lamarque, J. F., Langenfelds, R., Locatelli, R., Machida, T., Maksyutov, S., McDonald, K. C., Marshall, J., Melton, J. R., Morino, I., Naik, V., O'Doherty, S., Parmentier, F. J. W., Patra, P. K., Peng, C., Peng, S., Peters, G. P., Pison, I., Prigent, C., Prinn, R., Ramonet, M., Riley, W. J., Saito, M., Santini, M., Schroeder, R., Simpson, I. J., Spahni, R., Steele, P., Takizawa, A., Thornton, B. F., Tian, H., Tohjima, Y., Viovy, N., Voulgarakis, A., Weele, M., Werf, G. R., Weiss, R., Wiedinmyer, C., Wilton, D. J., Wiltshire, A., Worthy, D., Wunch, D., Xu, X., Yoshida, Y., Zhang, B., Zhang, Z., &amp; Zhu, Q. 2016. The Global Methane Budget 2000-2012. Earth System Science Data, 8, 697–751, https://doi.org/10.5194/essd-8-697-2016.</w:t>
      </w:r>
    </w:p>
    <w:p w14:paraId="6BC02CC4"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lastRenderedPageBreak/>
        <w:t>Saunois, M., Stavert, A.R., Poulter, B., Bousquet, P., Canadell, J.G., Jackson, R.B., Raymond, P.A., Dlugokencky, E.J., Houweling, S., Patra, P.K., Ciais, P., Arora, V.K., Bastviken, D., Bergamaschi, P., Blake, D.R., Brailsford, G., Bruhwiler, L., Caelson, K.M., Carrol, M., Castaldi, S., Chandra, N., Crevoisier, C., Crill, P.M., Covey, K., Curry, C.L., Etiope, G., Frankenberg, C., Gedney, N., Hegglin, M.I., Höglund-Isaksson, L., Hugelius, G., Ishizawa, M., Ito, A., Janssens-Maenhout, G., Jensen, K.M., Joos, F., Kleinen, T., Krummel, P.B., Langenfelds, R.L., Laruelle, G.G., Liu, L., Machida, T., Maksyutov, S., McDonald, K.C., McNorton, J., Miller, P.A., Melton, J.R., Morino, I., Müller, J., Mueguia-Flores, F., Naik, V., Niwa, Y., Noce, S., O</w:t>
      </w:r>
      <w:r w:rsidRPr="00E25353">
        <w:rPr>
          <w:rFonts w:ascii="Times New Roman" w:hAnsi="Times New Roman" w:cs="Times New Roman"/>
          <w:noProof/>
          <w:sz w:val="24"/>
          <w:szCs w:val="24"/>
        </w:rPr>
        <w:t>‵</w:t>
      </w:r>
      <w:r w:rsidRPr="00E25353">
        <w:rPr>
          <w:rFonts w:ascii="Arial" w:hAnsi="Arial" w:cs="Arial"/>
          <w:noProof/>
          <w:sz w:val="24"/>
          <w:szCs w:val="24"/>
        </w:rPr>
        <w:t>Doherty, S., Parker, R.J., Peng, C., Peng, S., Peters, G.P., Prigent, C., Prinn, R., Ramonet, M., Regnier, P., Riley, W.J., Rosentreter, J.A., Segers, A., Simpson, I.J., Shi, H., Smith, S.J., Steele, L.P., Thornton, B.F., Tian, H., Tohjima, Y., Tubiello, F.N., Tsuruta, A., Viovy, N., Voulgarakis, A., Weber, T., Weele, M.V., Werf, G.R., Weiss, R.F., Worthy, D., Wunch, D., Yin, Yi., Yoshida, Y., Zhang, W., Zhang, Z., Zhao, Y., Zheng, B., Zhu, Q., Zhu, Q., Zhuang, Q., 2020, The Global Methane Buget 2000-2017. Earth System Science Data.12, 1561-1623,</w:t>
      </w:r>
      <w:r w:rsidRPr="00E25353">
        <w:rPr>
          <w:rFonts w:ascii="NimbusSanL-Regu" w:hAnsi="NimbusSanL-Regu" w:cs="NimbusSanL-Regu"/>
          <w:sz w:val="19"/>
          <w:szCs w:val="19"/>
        </w:rPr>
        <w:t xml:space="preserve"> </w:t>
      </w:r>
      <w:r w:rsidRPr="00E25353">
        <w:rPr>
          <w:rFonts w:ascii="Arial" w:hAnsi="Arial" w:cs="Arial"/>
          <w:noProof/>
          <w:sz w:val="24"/>
          <w:szCs w:val="24"/>
        </w:rPr>
        <w:t>https://doi.org/10.5194/essd-12-1561-2020.</w:t>
      </w:r>
    </w:p>
    <w:p w14:paraId="4682533D"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lang w:val="de-DE"/>
        </w:rPr>
      </w:pPr>
      <w:r w:rsidRPr="00E25353">
        <w:rPr>
          <w:rFonts w:ascii="Arial" w:hAnsi="Arial" w:cs="Arial"/>
          <w:noProof/>
          <w:sz w:val="24"/>
          <w:szCs w:val="24"/>
        </w:rPr>
        <w:t>Schwietzke, S., Sherwood, O. A., Bruhwiler, L. M. P., Miller, J. B., Etiope, G., Dlugokencky, E. J., Michel, S. E., Arling, V. A., Vaughn, B. H., White, J. W. C., &amp; Tans, P. P.</w:t>
      </w:r>
      <w:r w:rsidRPr="00E25353" w:rsidDel="000045B3">
        <w:rPr>
          <w:rFonts w:ascii="Arial" w:hAnsi="Arial" w:cs="Arial"/>
          <w:noProof/>
          <w:sz w:val="24"/>
          <w:szCs w:val="24"/>
        </w:rPr>
        <w:t xml:space="preserve"> </w:t>
      </w:r>
      <w:r w:rsidRPr="00E25353">
        <w:rPr>
          <w:rFonts w:ascii="Arial" w:hAnsi="Arial" w:cs="Arial"/>
          <w:noProof/>
          <w:sz w:val="24"/>
          <w:szCs w:val="24"/>
        </w:rPr>
        <w:t xml:space="preserve"> 2016. Upward Revision of Global Fossil Fuel Methane Emissions Based on Isotope Database. </w:t>
      </w:r>
      <w:r w:rsidRPr="00E25353">
        <w:rPr>
          <w:rFonts w:ascii="Arial" w:hAnsi="Arial" w:cs="Arial"/>
          <w:noProof/>
          <w:sz w:val="24"/>
          <w:szCs w:val="24"/>
          <w:lang w:val="de-DE"/>
        </w:rPr>
        <w:t>Nature, 538, 88–91, https://doi.org/10.1038/nature19797.</w:t>
      </w:r>
    </w:p>
    <w:p w14:paraId="10C024B4"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lang w:val="de-DE"/>
        </w:rPr>
        <w:lastRenderedPageBreak/>
        <w:t xml:space="preserve">Sturm, P., Leuenberger, M. &amp; Schmidt, M. 2005. </w:t>
      </w:r>
      <w:r w:rsidRPr="00E25353">
        <w:rPr>
          <w:rFonts w:ascii="Arial" w:hAnsi="Arial" w:cs="Arial"/>
          <w:noProof/>
          <w:sz w:val="24"/>
          <w:szCs w:val="24"/>
        </w:rPr>
        <w:t>Atmospheric O</w:t>
      </w:r>
      <w:r w:rsidRPr="00E25353">
        <w:rPr>
          <w:rFonts w:ascii="Arial" w:hAnsi="Arial" w:cs="Arial"/>
          <w:noProof/>
          <w:sz w:val="24"/>
          <w:szCs w:val="24"/>
          <w:vertAlign w:val="subscript"/>
        </w:rPr>
        <w:t>2</w:t>
      </w:r>
      <w:r w:rsidRPr="00E25353">
        <w:rPr>
          <w:rFonts w:ascii="Arial" w:hAnsi="Arial" w:cs="Arial"/>
          <w:noProof/>
          <w:sz w:val="24"/>
          <w:szCs w:val="24"/>
        </w:rPr>
        <w:t>, CO</w:t>
      </w:r>
      <w:r w:rsidRPr="00E25353">
        <w:rPr>
          <w:rFonts w:ascii="Arial" w:hAnsi="Arial" w:cs="Arial"/>
          <w:noProof/>
          <w:sz w:val="24"/>
          <w:szCs w:val="24"/>
          <w:vertAlign w:val="subscript"/>
        </w:rPr>
        <w:t>2</w:t>
      </w:r>
      <w:r w:rsidRPr="00E25353">
        <w:rPr>
          <w:rFonts w:ascii="Arial" w:hAnsi="Arial" w:cs="Arial"/>
          <w:noProof/>
          <w:sz w:val="24"/>
          <w:szCs w:val="24"/>
        </w:rPr>
        <w:t xml:space="preserve"> and δ</w:t>
      </w:r>
      <w:r w:rsidRPr="00E25353">
        <w:rPr>
          <w:rFonts w:ascii="Arial" w:hAnsi="Arial" w:cs="Arial"/>
          <w:noProof/>
          <w:sz w:val="24"/>
          <w:szCs w:val="24"/>
          <w:vertAlign w:val="superscript"/>
        </w:rPr>
        <w:t>13</w:t>
      </w:r>
      <w:r w:rsidRPr="00E25353">
        <w:rPr>
          <w:rFonts w:ascii="Arial" w:hAnsi="Arial" w:cs="Arial"/>
          <w:noProof/>
          <w:sz w:val="24"/>
          <w:szCs w:val="24"/>
        </w:rPr>
        <w:t>C Observations from the Remote Sites Jungfraujoch, Switzerland, and Puy de Dôme, France. Geophysical Research Letters, 32, 1–4, https://doi.org/10.1029/2005GL023304.</w:t>
      </w:r>
    </w:p>
    <w:p w14:paraId="364CC331"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Townsend-Small, A., Tyler, S.C., Pataki, D.E., Xu, X. &amp; Christensen, L.E. 2012. Isotopic Measurements of Atmospheric Methane in Los Angeles, California, USA: Influence of ‘Fugitive’ Fossil Fuel Emissions. Journal of Geophysical Research Atmospheres, 117, 1–11, https://doi.org/10.1029/2011JD016826.</w:t>
      </w:r>
    </w:p>
    <w:p w14:paraId="39E8F250"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Wang, P., Zhou, W., Niu, Z., Cheng, P., Wu, S., Xiong, X., Lu, X., and Du, H. 2018. Emission Characteristics of Atmospheric Carbon Dioxide in Xi’an, China Based on the Measurements of CO</w:t>
      </w:r>
      <w:r w:rsidRPr="00E25353">
        <w:rPr>
          <w:rFonts w:ascii="Arial" w:hAnsi="Arial" w:cs="Arial"/>
          <w:noProof/>
          <w:sz w:val="24"/>
          <w:szCs w:val="24"/>
          <w:vertAlign w:val="subscript"/>
        </w:rPr>
        <w:t>2</w:t>
      </w:r>
      <w:r w:rsidRPr="00E25353">
        <w:rPr>
          <w:rFonts w:ascii="Arial" w:hAnsi="Arial" w:cs="Arial"/>
          <w:noProof/>
          <w:sz w:val="24"/>
          <w:szCs w:val="24"/>
        </w:rPr>
        <w:t xml:space="preserve"> concentration, δ</w:t>
      </w:r>
      <w:r w:rsidRPr="00E25353">
        <w:rPr>
          <w:rFonts w:ascii="Arial" w:hAnsi="Arial" w:cs="Arial"/>
          <w:noProof/>
          <w:sz w:val="24"/>
          <w:szCs w:val="24"/>
          <w:vertAlign w:val="superscript"/>
        </w:rPr>
        <w:t>14</w:t>
      </w:r>
      <w:r w:rsidRPr="00E25353">
        <w:rPr>
          <w:rFonts w:ascii="Arial" w:hAnsi="Arial" w:cs="Arial"/>
          <w:noProof/>
          <w:sz w:val="24"/>
          <w:szCs w:val="24"/>
        </w:rPr>
        <w:t>C and δ</w:t>
      </w:r>
      <w:r w:rsidRPr="00E25353">
        <w:rPr>
          <w:rFonts w:ascii="Arial" w:hAnsi="Arial" w:cs="Arial"/>
          <w:noProof/>
          <w:sz w:val="24"/>
          <w:szCs w:val="24"/>
          <w:vertAlign w:val="superscript"/>
        </w:rPr>
        <w:t>13</w:t>
      </w:r>
      <w:r w:rsidRPr="00E25353">
        <w:rPr>
          <w:rFonts w:ascii="Arial" w:hAnsi="Arial" w:cs="Arial"/>
          <w:noProof/>
          <w:sz w:val="24"/>
          <w:szCs w:val="24"/>
        </w:rPr>
        <w:t>C. Science of the Total Environment, 619–620, 1163–1169, https://doi.org/10.1016/j.scitotenv.2017.11.125.</w:t>
      </w:r>
    </w:p>
    <w:p w14:paraId="38A4B3CA" w14:textId="470B4B9C"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WMO </w:t>
      </w:r>
      <w:r w:rsidR="00110425" w:rsidRPr="00E25353">
        <w:rPr>
          <w:rFonts w:ascii="Arial" w:hAnsi="Arial" w:cs="Arial"/>
          <w:noProof/>
          <w:sz w:val="24"/>
          <w:szCs w:val="24"/>
        </w:rPr>
        <w:t>201</w:t>
      </w:r>
      <w:r w:rsidR="00110425">
        <w:rPr>
          <w:rFonts w:ascii="Arial" w:hAnsi="Arial" w:cs="Arial"/>
          <w:noProof/>
          <w:sz w:val="24"/>
          <w:szCs w:val="24"/>
        </w:rPr>
        <w:t>9</w:t>
      </w:r>
      <w:r w:rsidRPr="00E25353">
        <w:rPr>
          <w:rFonts w:ascii="Arial" w:hAnsi="Arial" w:cs="Arial"/>
          <w:noProof/>
          <w:sz w:val="24"/>
          <w:szCs w:val="24"/>
        </w:rPr>
        <w:t xml:space="preserve">. WMO Greenhouse Gas Bulletin. No. </w:t>
      </w:r>
      <w:r w:rsidR="00110425" w:rsidRPr="00E25353">
        <w:rPr>
          <w:rFonts w:ascii="Arial" w:hAnsi="Arial" w:cs="Arial"/>
          <w:noProof/>
          <w:sz w:val="24"/>
          <w:szCs w:val="24"/>
        </w:rPr>
        <w:t>1</w:t>
      </w:r>
      <w:r w:rsidR="00110425">
        <w:rPr>
          <w:rFonts w:ascii="Arial" w:hAnsi="Arial" w:cs="Arial"/>
          <w:noProof/>
          <w:sz w:val="24"/>
          <w:szCs w:val="24"/>
        </w:rPr>
        <w:t>6</w:t>
      </w:r>
      <w:r w:rsidRPr="00E25353">
        <w:rPr>
          <w:rFonts w:ascii="Arial" w:hAnsi="Arial" w:cs="Arial"/>
          <w:noProof/>
          <w:sz w:val="24"/>
          <w:szCs w:val="24"/>
        </w:rPr>
        <w:t>.</w:t>
      </w:r>
      <w:r w:rsidR="00110425">
        <w:rPr>
          <w:rFonts w:ascii="Arial" w:hAnsi="Arial" w:cs="Arial"/>
          <w:noProof/>
          <w:sz w:val="24"/>
          <w:szCs w:val="24"/>
        </w:rPr>
        <w:t>23 Novembet2020</w:t>
      </w:r>
      <w:r w:rsidRPr="00E25353">
        <w:rPr>
          <w:rFonts w:ascii="Arial" w:hAnsi="Arial" w:cs="Arial"/>
          <w:noProof/>
          <w:sz w:val="24"/>
          <w:szCs w:val="24"/>
        </w:rPr>
        <w:t xml:space="preserve"> [Online]. Available at: https://public.wmo.int/en/resources/library/wmo-greenhouse-gas-bulletin. [Accessed: </w:t>
      </w:r>
      <w:r w:rsidR="00110425">
        <w:rPr>
          <w:rFonts w:ascii="Arial" w:hAnsi="Arial" w:cs="Arial"/>
          <w:noProof/>
          <w:sz w:val="24"/>
          <w:szCs w:val="24"/>
        </w:rPr>
        <w:t>18</w:t>
      </w:r>
      <w:r w:rsidRPr="00E25353">
        <w:rPr>
          <w:rFonts w:ascii="Arial" w:hAnsi="Arial" w:cs="Arial"/>
          <w:noProof/>
          <w:sz w:val="24"/>
          <w:szCs w:val="24"/>
        </w:rPr>
        <w:t>-</w:t>
      </w:r>
      <w:r w:rsidR="00110425">
        <w:rPr>
          <w:rFonts w:ascii="Arial" w:hAnsi="Arial" w:cs="Arial"/>
          <w:noProof/>
          <w:sz w:val="24"/>
          <w:szCs w:val="24"/>
        </w:rPr>
        <w:t>4</w:t>
      </w:r>
      <w:r w:rsidRPr="00E25353">
        <w:rPr>
          <w:rFonts w:ascii="Arial" w:hAnsi="Arial" w:cs="Arial"/>
          <w:noProof/>
          <w:sz w:val="24"/>
          <w:szCs w:val="24"/>
        </w:rPr>
        <w:t>-</w:t>
      </w:r>
      <w:r w:rsidR="00110425" w:rsidRPr="00E25353">
        <w:rPr>
          <w:rFonts w:ascii="Arial" w:hAnsi="Arial" w:cs="Arial"/>
          <w:noProof/>
          <w:sz w:val="24"/>
          <w:szCs w:val="24"/>
        </w:rPr>
        <w:t>20</w:t>
      </w:r>
      <w:r w:rsidR="00110425">
        <w:rPr>
          <w:rFonts w:ascii="Arial" w:hAnsi="Arial" w:cs="Arial"/>
          <w:noProof/>
          <w:sz w:val="24"/>
          <w:szCs w:val="24"/>
        </w:rPr>
        <w:t>21</w:t>
      </w:r>
      <w:r w:rsidRPr="00E25353">
        <w:rPr>
          <w:rFonts w:ascii="Arial" w:hAnsi="Arial" w:cs="Arial"/>
          <w:noProof/>
          <w:sz w:val="24"/>
          <w:szCs w:val="24"/>
        </w:rPr>
        <w:t>]</w:t>
      </w:r>
    </w:p>
    <w:p w14:paraId="21922639"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World Meteorological Organization (WMO), 2018. Kuwait Weather Information Service, available at </w:t>
      </w:r>
      <w:hyperlink r:id="rId33" w:history="1">
        <w:r w:rsidRPr="00E25353">
          <w:rPr>
            <w:rFonts w:ascii="Arial" w:hAnsi="Arial" w:cs="Arial"/>
            <w:noProof/>
            <w:sz w:val="24"/>
            <w:szCs w:val="24"/>
          </w:rPr>
          <w:t>http://worldweather.wmo.int/en/city.html?cityId=217</w:t>
        </w:r>
      </w:hyperlink>
    </w:p>
    <w:p w14:paraId="7ED12A60"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Worthy, D.E.J., Levin, I., Trivett, N.B.A., Kuhlmann, A.J., Hopper, J.F. &amp; Ernst, M.K. 1998. Seven Years of Continuous Methane Observations at a Remote Boreal Site in Ontario, Canada. Journal of Geophysical Research Atmospheres, 103, 15995–</w:t>
      </w:r>
      <w:r w:rsidRPr="00E25353">
        <w:rPr>
          <w:rFonts w:ascii="Arial" w:hAnsi="Arial" w:cs="Arial"/>
          <w:noProof/>
          <w:sz w:val="24"/>
          <w:szCs w:val="24"/>
        </w:rPr>
        <w:lastRenderedPageBreak/>
        <w:t>16007, https://doi.org/10.1029/98JD00925.</w:t>
      </w:r>
    </w:p>
    <w:p w14:paraId="3953A4A1"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Wuebbles, D.J. &amp; Hayhoe, K. 2002. Atmospheric Methane and Global Change, Earth Science Reviews, 57, 177-210.</w:t>
      </w:r>
    </w:p>
    <w:p w14:paraId="58DF82CA"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Yamada, K., Yoshida, N., Nakagawa, F. &amp; Inoue, G. 2005. Source Evaluation of Atmospheric Methane Over Western Siberia Using Double Stable Isotopic Signatures. Organic Geochemistry, 36, 717–726, https://doi.org/10.1016/j.orggeochem.2005.01.016.</w:t>
      </w:r>
    </w:p>
    <w:p w14:paraId="11A9521B" w14:textId="77777777" w:rsidR="00E25353" w:rsidRPr="00E25353" w:rsidRDefault="00E25353" w:rsidP="00E25353">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Yassin, M.F., Almutairi, S.K., &amp; Alhemoud, A., 2018. Dust storms backward Trajectories</w:t>
      </w:r>
      <w:r w:rsidRPr="00E25353">
        <w:rPr>
          <w:rFonts w:ascii="MS Gothic" w:eastAsia="MS Gothic" w:hAnsi="MS Gothic" w:cs="MS Gothic"/>
          <w:noProof/>
          <w:sz w:val="24"/>
          <w:szCs w:val="24"/>
        </w:rPr>
        <w:t>‵</w:t>
      </w:r>
      <w:r w:rsidRPr="00E25353">
        <w:rPr>
          <w:rFonts w:ascii="Arial" w:hAnsi="Arial" w:cs="Arial"/>
          <w:noProof/>
          <w:sz w:val="24"/>
          <w:szCs w:val="24"/>
        </w:rPr>
        <w:t xml:space="preserve"> and source identification over Kuwait. Atmosphric Research, 212, 158-171, https://doi.org/10.1016/j.atmosres.2018.05.020</w:t>
      </w:r>
    </w:p>
    <w:p w14:paraId="27BF9DAB"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Zazzeri, G., Lowry, D., Fisher, R.E., France, J.L., Lanoisellé, M. &amp; Nisbet, E.G. 2015. Plume Mapping and Isotopic Characterisation of Anthropogenic Methane Sources. Atmospheric Environment, 110, 151–162, https://doi.org/10.1016/j.atmosenv.2015.03.029.</w:t>
      </w:r>
    </w:p>
    <w:p w14:paraId="7D106403"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Zazzeri, G., Lowry, D., Fisher, R.E., France, J.L., Lanoisellé, M., Grimmond, C.S.B. &amp; Nisbet, E.G. 2017. Evaluating Methane Inventories by Isotopic Analysis in the London Region. Scientific Reports, 7, 1–13, https://doi.org/10.1038/s41598-017-04802-6.</w:t>
      </w:r>
    </w:p>
    <w:p w14:paraId="78D9BE73" w14:textId="77777777" w:rsidR="00E25353" w:rsidRPr="00E25353" w:rsidRDefault="00E25353" w:rsidP="00C64DFA">
      <w:pPr>
        <w:widowControl w:val="0"/>
        <w:autoSpaceDE w:val="0"/>
        <w:autoSpaceDN w:val="0"/>
        <w:adjustRightInd w:val="0"/>
        <w:spacing w:before="360" w:after="360" w:line="480" w:lineRule="auto"/>
        <w:ind w:left="480" w:hanging="480"/>
        <w:rPr>
          <w:rFonts w:ascii="Arial" w:hAnsi="Arial" w:cs="Arial"/>
          <w:noProof/>
          <w:sz w:val="24"/>
          <w:szCs w:val="24"/>
        </w:rPr>
      </w:pPr>
      <w:r w:rsidRPr="00E25353">
        <w:rPr>
          <w:rFonts w:ascii="Arial" w:hAnsi="Arial" w:cs="Arial"/>
          <w:noProof/>
          <w:sz w:val="24"/>
          <w:szCs w:val="24"/>
        </w:rPr>
        <w:t xml:space="preserve">Zhou, L.X., Worthy, D.E.J., Lang, P.M., Ernst, M.K., Zhang, X.C., Wen, Y.P. &amp; Li, J.L. </w:t>
      </w:r>
      <w:r w:rsidRPr="00E25353">
        <w:rPr>
          <w:rFonts w:ascii="Arial" w:hAnsi="Arial" w:cs="Arial"/>
          <w:noProof/>
          <w:sz w:val="24"/>
          <w:szCs w:val="24"/>
        </w:rPr>
        <w:lastRenderedPageBreak/>
        <w:t xml:space="preserve">2004. Ten Years of Atmospheric Methane Observations at a High Elevation site in Western China. Atmospheric Environment, 38, 7041–7054, </w:t>
      </w:r>
      <w:hyperlink r:id="rId34" w:history="1">
        <w:r w:rsidRPr="00E25353">
          <w:rPr>
            <w:rFonts w:ascii="Arial" w:hAnsi="Arial" w:cs="Arial"/>
            <w:noProof/>
            <w:sz w:val="24"/>
            <w:szCs w:val="24"/>
          </w:rPr>
          <w:t>https://doi.org/10.1016/j.atmosenv.2004.02.072</w:t>
        </w:r>
      </w:hyperlink>
      <w:r w:rsidRPr="00E25353">
        <w:rPr>
          <w:rFonts w:ascii="Arial" w:hAnsi="Arial" w:cs="Arial"/>
          <w:noProof/>
          <w:sz w:val="24"/>
          <w:szCs w:val="24"/>
        </w:rPr>
        <w:t>.</w:t>
      </w:r>
    </w:p>
    <w:sectPr w:rsidR="00E25353" w:rsidRPr="00E25353" w:rsidSect="003915E1">
      <w:footerReference w:type="default" r:id="rId35"/>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50382" w14:textId="77777777" w:rsidR="00463917" w:rsidRDefault="00463917" w:rsidP="00C64DFA">
      <w:pPr>
        <w:spacing w:after="0" w:line="240" w:lineRule="auto"/>
      </w:pPr>
      <w:r>
        <w:separator/>
      </w:r>
    </w:p>
  </w:endnote>
  <w:endnote w:type="continuationSeparator" w:id="0">
    <w:p w14:paraId="7B308B8C" w14:textId="77777777" w:rsidR="00463917" w:rsidRDefault="00463917" w:rsidP="00C64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inionPro-Regular">
    <w:altName w:val="Arial"/>
    <w:panose1 w:val="00000000000000000000"/>
    <w:charset w:val="80"/>
    <w:family w:val="roman"/>
    <w:notTrueType/>
    <w:pitch w:val="default"/>
    <w:sig w:usb0="00000001" w:usb1="08070000" w:usb2="00000010" w:usb3="00000000" w:csb0="00020000" w:csb1="00000000"/>
  </w:font>
  <w:font w:name="AdvOT863180fb">
    <w:altName w:val="Calibr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dvGulliv">
    <w:altName w:val="Cambria"/>
    <w:panose1 w:val="00000000000000000000"/>
    <w:charset w:val="00"/>
    <w:family w:val="roman"/>
    <w:notTrueType/>
    <w:pitch w:val="default"/>
  </w:font>
  <w:font w:name="NimbusSanL-Regu">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163019"/>
      <w:docPartObj>
        <w:docPartGallery w:val="Page Numbers (Bottom of Page)"/>
        <w:docPartUnique/>
      </w:docPartObj>
    </w:sdtPr>
    <w:sdtEndPr>
      <w:rPr>
        <w:noProof/>
      </w:rPr>
    </w:sdtEndPr>
    <w:sdtContent>
      <w:p w14:paraId="4CCD506A" w14:textId="4A573CC3" w:rsidR="005F459C" w:rsidRDefault="005F45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6FC784" w14:textId="77777777" w:rsidR="005F459C" w:rsidRDefault="005F4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E9FA1" w14:textId="77777777" w:rsidR="00463917" w:rsidRDefault="00463917" w:rsidP="00C64DFA">
      <w:pPr>
        <w:spacing w:after="0" w:line="240" w:lineRule="auto"/>
      </w:pPr>
      <w:r>
        <w:separator/>
      </w:r>
    </w:p>
  </w:footnote>
  <w:footnote w:type="continuationSeparator" w:id="0">
    <w:p w14:paraId="3D78EF0C" w14:textId="77777777" w:rsidR="00463917" w:rsidRDefault="00463917" w:rsidP="00C64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5D14"/>
    <w:multiLevelType w:val="hybridMultilevel"/>
    <w:tmpl w:val="09AC846C"/>
    <w:lvl w:ilvl="0" w:tplc="6EDEC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8B6B09"/>
    <w:multiLevelType w:val="hybridMultilevel"/>
    <w:tmpl w:val="93B2AF58"/>
    <w:lvl w:ilvl="0" w:tplc="7032B43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41A11"/>
    <w:multiLevelType w:val="multilevel"/>
    <w:tmpl w:val="4430655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726E9D"/>
    <w:multiLevelType w:val="hybridMultilevel"/>
    <w:tmpl w:val="1184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74567"/>
    <w:multiLevelType w:val="hybridMultilevel"/>
    <w:tmpl w:val="60C267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0C1343"/>
    <w:multiLevelType w:val="multilevel"/>
    <w:tmpl w:val="532C0F32"/>
    <w:lvl w:ilvl="0">
      <w:start w:val="4"/>
      <w:numFmt w:val="decimal"/>
      <w:lvlText w:val="%1"/>
      <w:lvlJc w:val="left"/>
      <w:pPr>
        <w:ind w:left="644"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61F66C69"/>
    <w:multiLevelType w:val="hybridMultilevel"/>
    <w:tmpl w:val="0720A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1A2"/>
    <w:rsid w:val="000075A5"/>
    <w:rsid w:val="00007BA7"/>
    <w:rsid w:val="00012339"/>
    <w:rsid w:val="000147EA"/>
    <w:rsid w:val="00015374"/>
    <w:rsid w:val="00024B65"/>
    <w:rsid w:val="0002520E"/>
    <w:rsid w:val="000509BB"/>
    <w:rsid w:val="000555D8"/>
    <w:rsid w:val="00056056"/>
    <w:rsid w:val="00063059"/>
    <w:rsid w:val="0007503A"/>
    <w:rsid w:val="00075800"/>
    <w:rsid w:val="00085C41"/>
    <w:rsid w:val="00086FDD"/>
    <w:rsid w:val="000974EF"/>
    <w:rsid w:val="000A42EC"/>
    <w:rsid w:val="000B1820"/>
    <w:rsid w:val="000C3B7F"/>
    <w:rsid w:val="000E4F09"/>
    <w:rsid w:val="000E6738"/>
    <w:rsid w:val="000F4435"/>
    <w:rsid w:val="000F5745"/>
    <w:rsid w:val="00103087"/>
    <w:rsid w:val="0011029D"/>
    <w:rsid w:val="00110425"/>
    <w:rsid w:val="00120D91"/>
    <w:rsid w:val="0012395B"/>
    <w:rsid w:val="00124A93"/>
    <w:rsid w:val="00126834"/>
    <w:rsid w:val="0013164C"/>
    <w:rsid w:val="001479E3"/>
    <w:rsid w:val="0015484C"/>
    <w:rsid w:val="00154E62"/>
    <w:rsid w:val="00157941"/>
    <w:rsid w:val="001620D5"/>
    <w:rsid w:val="001819D3"/>
    <w:rsid w:val="0018242E"/>
    <w:rsid w:val="00184015"/>
    <w:rsid w:val="001859BE"/>
    <w:rsid w:val="001868AD"/>
    <w:rsid w:val="001911A2"/>
    <w:rsid w:val="0019352B"/>
    <w:rsid w:val="001A1679"/>
    <w:rsid w:val="001B3853"/>
    <w:rsid w:val="001B638A"/>
    <w:rsid w:val="001B769C"/>
    <w:rsid w:val="001C100D"/>
    <w:rsid w:val="001C480A"/>
    <w:rsid w:val="001C7219"/>
    <w:rsid w:val="001D12A1"/>
    <w:rsid w:val="001D2733"/>
    <w:rsid w:val="001D5D1D"/>
    <w:rsid w:val="001E372F"/>
    <w:rsid w:val="001F4EEE"/>
    <w:rsid w:val="001F62C5"/>
    <w:rsid w:val="00200C68"/>
    <w:rsid w:val="002031CF"/>
    <w:rsid w:val="00205821"/>
    <w:rsid w:val="00206BEE"/>
    <w:rsid w:val="00212218"/>
    <w:rsid w:val="002137F8"/>
    <w:rsid w:val="002166B5"/>
    <w:rsid w:val="00224166"/>
    <w:rsid w:val="0023222E"/>
    <w:rsid w:val="00236D73"/>
    <w:rsid w:val="00253C1F"/>
    <w:rsid w:val="002606FE"/>
    <w:rsid w:val="002646B8"/>
    <w:rsid w:val="0026660B"/>
    <w:rsid w:val="002725C4"/>
    <w:rsid w:val="00283B98"/>
    <w:rsid w:val="002949BE"/>
    <w:rsid w:val="00294E39"/>
    <w:rsid w:val="002A0742"/>
    <w:rsid w:val="002A6FE2"/>
    <w:rsid w:val="002B7561"/>
    <w:rsid w:val="002C5580"/>
    <w:rsid w:val="002F4783"/>
    <w:rsid w:val="002F4ED3"/>
    <w:rsid w:val="00305F3E"/>
    <w:rsid w:val="003264FF"/>
    <w:rsid w:val="003300E6"/>
    <w:rsid w:val="003303F3"/>
    <w:rsid w:val="0035100D"/>
    <w:rsid w:val="00361105"/>
    <w:rsid w:val="003760FA"/>
    <w:rsid w:val="00385A6E"/>
    <w:rsid w:val="003915E1"/>
    <w:rsid w:val="00392970"/>
    <w:rsid w:val="003B16D2"/>
    <w:rsid w:val="003C1217"/>
    <w:rsid w:val="003C376D"/>
    <w:rsid w:val="003C4455"/>
    <w:rsid w:val="003D285A"/>
    <w:rsid w:val="003E7B2B"/>
    <w:rsid w:val="003F300B"/>
    <w:rsid w:val="003F3355"/>
    <w:rsid w:val="0040488A"/>
    <w:rsid w:val="00407C08"/>
    <w:rsid w:val="00412D83"/>
    <w:rsid w:val="004138DB"/>
    <w:rsid w:val="00420E74"/>
    <w:rsid w:val="00427171"/>
    <w:rsid w:val="004330CB"/>
    <w:rsid w:val="00451847"/>
    <w:rsid w:val="00453861"/>
    <w:rsid w:val="004567EE"/>
    <w:rsid w:val="00457BBD"/>
    <w:rsid w:val="00460ADF"/>
    <w:rsid w:val="00463917"/>
    <w:rsid w:val="004648E0"/>
    <w:rsid w:val="00484EAD"/>
    <w:rsid w:val="00490D68"/>
    <w:rsid w:val="00491C17"/>
    <w:rsid w:val="00495CAA"/>
    <w:rsid w:val="00496E14"/>
    <w:rsid w:val="004A24A2"/>
    <w:rsid w:val="004A4FDE"/>
    <w:rsid w:val="004B45B0"/>
    <w:rsid w:val="004B6C65"/>
    <w:rsid w:val="004B6E70"/>
    <w:rsid w:val="004C706C"/>
    <w:rsid w:val="004D6FBB"/>
    <w:rsid w:val="004F2754"/>
    <w:rsid w:val="004F759D"/>
    <w:rsid w:val="00501F4B"/>
    <w:rsid w:val="00507CF0"/>
    <w:rsid w:val="00511DD1"/>
    <w:rsid w:val="00516644"/>
    <w:rsid w:val="00517A46"/>
    <w:rsid w:val="00523864"/>
    <w:rsid w:val="0053344C"/>
    <w:rsid w:val="00533C4F"/>
    <w:rsid w:val="00543562"/>
    <w:rsid w:val="00553740"/>
    <w:rsid w:val="0055480A"/>
    <w:rsid w:val="00560657"/>
    <w:rsid w:val="00564179"/>
    <w:rsid w:val="00571CEC"/>
    <w:rsid w:val="00574429"/>
    <w:rsid w:val="00577510"/>
    <w:rsid w:val="00584B28"/>
    <w:rsid w:val="00585F12"/>
    <w:rsid w:val="00597D16"/>
    <w:rsid w:val="005A5892"/>
    <w:rsid w:val="005A68AF"/>
    <w:rsid w:val="005C1F7E"/>
    <w:rsid w:val="005C3E36"/>
    <w:rsid w:val="005D1749"/>
    <w:rsid w:val="005E6B3E"/>
    <w:rsid w:val="005E7108"/>
    <w:rsid w:val="005F459C"/>
    <w:rsid w:val="005F55AC"/>
    <w:rsid w:val="006017CC"/>
    <w:rsid w:val="00612351"/>
    <w:rsid w:val="00612358"/>
    <w:rsid w:val="00613400"/>
    <w:rsid w:val="00616FC1"/>
    <w:rsid w:val="006239BB"/>
    <w:rsid w:val="00641B99"/>
    <w:rsid w:val="006632AD"/>
    <w:rsid w:val="006669AF"/>
    <w:rsid w:val="00671B3E"/>
    <w:rsid w:val="00692459"/>
    <w:rsid w:val="006948AA"/>
    <w:rsid w:val="006A2BB4"/>
    <w:rsid w:val="006A731D"/>
    <w:rsid w:val="006B5001"/>
    <w:rsid w:val="006B6F5E"/>
    <w:rsid w:val="006C3954"/>
    <w:rsid w:val="006C3C85"/>
    <w:rsid w:val="006C6EC1"/>
    <w:rsid w:val="006D20AA"/>
    <w:rsid w:val="006D3D1A"/>
    <w:rsid w:val="006D5038"/>
    <w:rsid w:val="006D5C43"/>
    <w:rsid w:val="006D6C1A"/>
    <w:rsid w:val="006D72A3"/>
    <w:rsid w:val="006E122A"/>
    <w:rsid w:val="006E181C"/>
    <w:rsid w:val="006E684B"/>
    <w:rsid w:val="006F59C6"/>
    <w:rsid w:val="007010C0"/>
    <w:rsid w:val="00716752"/>
    <w:rsid w:val="00717DF9"/>
    <w:rsid w:val="00730DC6"/>
    <w:rsid w:val="00732A26"/>
    <w:rsid w:val="0074203B"/>
    <w:rsid w:val="00751609"/>
    <w:rsid w:val="0076062A"/>
    <w:rsid w:val="0077269C"/>
    <w:rsid w:val="0077284A"/>
    <w:rsid w:val="00772FA4"/>
    <w:rsid w:val="00775FD0"/>
    <w:rsid w:val="007777F9"/>
    <w:rsid w:val="00777D02"/>
    <w:rsid w:val="00790649"/>
    <w:rsid w:val="00795C11"/>
    <w:rsid w:val="007A1403"/>
    <w:rsid w:val="007C3B45"/>
    <w:rsid w:val="007D0124"/>
    <w:rsid w:val="007D60B9"/>
    <w:rsid w:val="007F260B"/>
    <w:rsid w:val="00802D6A"/>
    <w:rsid w:val="00811DD8"/>
    <w:rsid w:val="00837EC1"/>
    <w:rsid w:val="008441CC"/>
    <w:rsid w:val="00864951"/>
    <w:rsid w:val="00876A7D"/>
    <w:rsid w:val="00883298"/>
    <w:rsid w:val="00883EEC"/>
    <w:rsid w:val="0089077C"/>
    <w:rsid w:val="008A5826"/>
    <w:rsid w:val="008B0EE5"/>
    <w:rsid w:val="008B240C"/>
    <w:rsid w:val="008B2A94"/>
    <w:rsid w:val="008B52CE"/>
    <w:rsid w:val="008B6442"/>
    <w:rsid w:val="008C2D89"/>
    <w:rsid w:val="008D0C8B"/>
    <w:rsid w:val="008E32D0"/>
    <w:rsid w:val="008E426B"/>
    <w:rsid w:val="008E462B"/>
    <w:rsid w:val="008F7849"/>
    <w:rsid w:val="008F79F4"/>
    <w:rsid w:val="009124E2"/>
    <w:rsid w:val="00933976"/>
    <w:rsid w:val="009427BF"/>
    <w:rsid w:val="00944EF5"/>
    <w:rsid w:val="00946553"/>
    <w:rsid w:val="00946896"/>
    <w:rsid w:val="0094739B"/>
    <w:rsid w:val="00955220"/>
    <w:rsid w:val="009640E3"/>
    <w:rsid w:val="00982C75"/>
    <w:rsid w:val="00996855"/>
    <w:rsid w:val="009A0C64"/>
    <w:rsid w:val="009A3A16"/>
    <w:rsid w:val="009A57CE"/>
    <w:rsid w:val="009B135A"/>
    <w:rsid w:val="009B3026"/>
    <w:rsid w:val="009B37B0"/>
    <w:rsid w:val="009B3F6B"/>
    <w:rsid w:val="009C29FA"/>
    <w:rsid w:val="009C2AE3"/>
    <w:rsid w:val="009C7292"/>
    <w:rsid w:val="009D711D"/>
    <w:rsid w:val="009F31D1"/>
    <w:rsid w:val="00A12FCD"/>
    <w:rsid w:val="00A21DEE"/>
    <w:rsid w:val="00A226A3"/>
    <w:rsid w:val="00A3046B"/>
    <w:rsid w:val="00A3725F"/>
    <w:rsid w:val="00A40FB1"/>
    <w:rsid w:val="00A42333"/>
    <w:rsid w:val="00A44E93"/>
    <w:rsid w:val="00A464F5"/>
    <w:rsid w:val="00A4758A"/>
    <w:rsid w:val="00A57B48"/>
    <w:rsid w:val="00A60F35"/>
    <w:rsid w:val="00A63DA7"/>
    <w:rsid w:val="00A76FC8"/>
    <w:rsid w:val="00A81CCC"/>
    <w:rsid w:val="00A9570B"/>
    <w:rsid w:val="00A97D19"/>
    <w:rsid w:val="00AB1482"/>
    <w:rsid w:val="00AB6528"/>
    <w:rsid w:val="00AC183D"/>
    <w:rsid w:val="00AE0EE9"/>
    <w:rsid w:val="00AE3389"/>
    <w:rsid w:val="00B1358C"/>
    <w:rsid w:val="00B210C7"/>
    <w:rsid w:val="00B2520E"/>
    <w:rsid w:val="00B271F0"/>
    <w:rsid w:val="00B36FEA"/>
    <w:rsid w:val="00B37A8D"/>
    <w:rsid w:val="00B44DC9"/>
    <w:rsid w:val="00B47D93"/>
    <w:rsid w:val="00B50F32"/>
    <w:rsid w:val="00B60935"/>
    <w:rsid w:val="00B67525"/>
    <w:rsid w:val="00B6775A"/>
    <w:rsid w:val="00B71F49"/>
    <w:rsid w:val="00B72B94"/>
    <w:rsid w:val="00B72F3D"/>
    <w:rsid w:val="00B85A06"/>
    <w:rsid w:val="00B9083A"/>
    <w:rsid w:val="00BA215A"/>
    <w:rsid w:val="00BA264D"/>
    <w:rsid w:val="00BA289B"/>
    <w:rsid w:val="00BB11A1"/>
    <w:rsid w:val="00BB40D6"/>
    <w:rsid w:val="00BC0AD5"/>
    <w:rsid w:val="00BC40CF"/>
    <w:rsid w:val="00BE39DF"/>
    <w:rsid w:val="00BE6DA6"/>
    <w:rsid w:val="00BF2848"/>
    <w:rsid w:val="00BF5261"/>
    <w:rsid w:val="00C01811"/>
    <w:rsid w:val="00C03B21"/>
    <w:rsid w:val="00C042D2"/>
    <w:rsid w:val="00C12A55"/>
    <w:rsid w:val="00C133F1"/>
    <w:rsid w:val="00C34255"/>
    <w:rsid w:val="00C34FBE"/>
    <w:rsid w:val="00C41713"/>
    <w:rsid w:val="00C61CCF"/>
    <w:rsid w:val="00C646EE"/>
    <w:rsid w:val="00C64DFA"/>
    <w:rsid w:val="00C65B86"/>
    <w:rsid w:val="00C82B8B"/>
    <w:rsid w:val="00C87F48"/>
    <w:rsid w:val="00C93659"/>
    <w:rsid w:val="00C93724"/>
    <w:rsid w:val="00CA5424"/>
    <w:rsid w:val="00CC1AA9"/>
    <w:rsid w:val="00CC1EF8"/>
    <w:rsid w:val="00CD185B"/>
    <w:rsid w:val="00CD6542"/>
    <w:rsid w:val="00CE1B10"/>
    <w:rsid w:val="00CE5EF0"/>
    <w:rsid w:val="00CF04C3"/>
    <w:rsid w:val="00CF37C7"/>
    <w:rsid w:val="00CF4652"/>
    <w:rsid w:val="00CF7D41"/>
    <w:rsid w:val="00D007B9"/>
    <w:rsid w:val="00D06DF2"/>
    <w:rsid w:val="00D33608"/>
    <w:rsid w:val="00D432D7"/>
    <w:rsid w:val="00D521E9"/>
    <w:rsid w:val="00D54BF3"/>
    <w:rsid w:val="00D56C26"/>
    <w:rsid w:val="00D57792"/>
    <w:rsid w:val="00D57F42"/>
    <w:rsid w:val="00D92D4E"/>
    <w:rsid w:val="00D97387"/>
    <w:rsid w:val="00DA1A1C"/>
    <w:rsid w:val="00DA256B"/>
    <w:rsid w:val="00DA7279"/>
    <w:rsid w:val="00DB3B1D"/>
    <w:rsid w:val="00DB4FDA"/>
    <w:rsid w:val="00DB6633"/>
    <w:rsid w:val="00DB7CEB"/>
    <w:rsid w:val="00DD6E40"/>
    <w:rsid w:val="00DE16FE"/>
    <w:rsid w:val="00DE43C0"/>
    <w:rsid w:val="00DE7C59"/>
    <w:rsid w:val="00DF3D7C"/>
    <w:rsid w:val="00DF6848"/>
    <w:rsid w:val="00E037CF"/>
    <w:rsid w:val="00E05862"/>
    <w:rsid w:val="00E13082"/>
    <w:rsid w:val="00E15190"/>
    <w:rsid w:val="00E25353"/>
    <w:rsid w:val="00E25664"/>
    <w:rsid w:val="00E25CDE"/>
    <w:rsid w:val="00E346CE"/>
    <w:rsid w:val="00E353D9"/>
    <w:rsid w:val="00E3736D"/>
    <w:rsid w:val="00E80A69"/>
    <w:rsid w:val="00E8754A"/>
    <w:rsid w:val="00E9527D"/>
    <w:rsid w:val="00EA0A02"/>
    <w:rsid w:val="00EA0E5C"/>
    <w:rsid w:val="00EA38AD"/>
    <w:rsid w:val="00EB03F2"/>
    <w:rsid w:val="00EB7B4A"/>
    <w:rsid w:val="00EC5D8A"/>
    <w:rsid w:val="00ED51EF"/>
    <w:rsid w:val="00ED76B9"/>
    <w:rsid w:val="00EE340A"/>
    <w:rsid w:val="00EE3C07"/>
    <w:rsid w:val="00EE694F"/>
    <w:rsid w:val="00EF0989"/>
    <w:rsid w:val="00EF5351"/>
    <w:rsid w:val="00F002A2"/>
    <w:rsid w:val="00F03F36"/>
    <w:rsid w:val="00F06B1F"/>
    <w:rsid w:val="00F134C9"/>
    <w:rsid w:val="00F20627"/>
    <w:rsid w:val="00F33CCC"/>
    <w:rsid w:val="00F41B26"/>
    <w:rsid w:val="00F54D2A"/>
    <w:rsid w:val="00F6069D"/>
    <w:rsid w:val="00F62EFB"/>
    <w:rsid w:val="00F6437C"/>
    <w:rsid w:val="00F663CC"/>
    <w:rsid w:val="00F675E8"/>
    <w:rsid w:val="00F719EC"/>
    <w:rsid w:val="00F92CCE"/>
    <w:rsid w:val="00F9657E"/>
    <w:rsid w:val="00FA4E95"/>
    <w:rsid w:val="00FB332B"/>
    <w:rsid w:val="00FB42D1"/>
    <w:rsid w:val="00FB42EA"/>
    <w:rsid w:val="00FB582A"/>
    <w:rsid w:val="00FD02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6D818"/>
  <w15:chartTrackingRefBased/>
  <w15:docId w15:val="{6EEEF052-A803-4C44-8C37-69117339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D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1A2"/>
    <w:pPr>
      <w:ind w:left="720"/>
      <w:contextualSpacing/>
    </w:pPr>
  </w:style>
  <w:style w:type="paragraph" w:customStyle="1" w:styleId="ParagraphsJT">
    <w:name w:val="Paragraphs_JT"/>
    <w:basedOn w:val="Normal"/>
    <w:link w:val="ParagraphsJTChar"/>
    <w:qFormat/>
    <w:rsid w:val="001911A2"/>
    <w:pPr>
      <w:widowControl w:val="0"/>
      <w:autoSpaceDE w:val="0"/>
      <w:autoSpaceDN w:val="0"/>
      <w:adjustRightInd w:val="0"/>
      <w:spacing w:before="360" w:after="360" w:line="360" w:lineRule="auto"/>
      <w:jc w:val="both"/>
    </w:pPr>
    <w:rPr>
      <w:rFonts w:ascii="Arial" w:eastAsia="Times New Roman" w:hAnsi="Arial" w:cs="Arial"/>
      <w:sz w:val="24"/>
      <w:szCs w:val="24"/>
    </w:rPr>
  </w:style>
  <w:style w:type="character" w:customStyle="1" w:styleId="ParagraphsJTChar">
    <w:name w:val="Paragraphs_JT Char"/>
    <w:link w:val="ParagraphsJT"/>
    <w:rsid w:val="001911A2"/>
    <w:rPr>
      <w:rFonts w:ascii="Arial" w:eastAsia="Times New Roman" w:hAnsi="Arial" w:cs="Arial"/>
      <w:sz w:val="24"/>
      <w:szCs w:val="24"/>
    </w:rPr>
  </w:style>
  <w:style w:type="paragraph" w:customStyle="1" w:styleId="Title2JT">
    <w:name w:val="Title_2_JT"/>
    <w:basedOn w:val="Normal"/>
    <w:link w:val="Title2JTChar"/>
    <w:qFormat/>
    <w:rsid w:val="001911A2"/>
    <w:pPr>
      <w:widowControl w:val="0"/>
      <w:autoSpaceDE w:val="0"/>
      <w:autoSpaceDN w:val="0"/>
      <w:adjustRightInd w:val="0"/>
      <w:spacing w:before="360" w:after="360" w:line="360" w:lineRule="auto"/>
      <w:jc w:val="both"/>
    </w:pPr>
    <w:rPr>
      <w:rFonts w:ascii="Arial" w:eastAsia="Times New Roman" w:hAnsi="Arial" w:cs="Arial"/>
      <w:b/>
      <w:sz w:val="24"/>
      <w:szCs w:val="24"/>
    </w:rPr>
  </w:style>
  <w:style w:type="character" w:customStyle="1" w:styleId="Title2JTChar">
    <w:name w:val="Title_2_JT Char"/>
    <w:link w:val="Title2JT"/>
    <w:rsid w:val="001911A2"/>
    <w:rPr>
      <w:rFonts w:ascii="Arial" w:eastAsia="Times New Roman" w:hAnsi="Arial" w:cs="Arial"/>
      <w:b/>
      <w:sz w:val="24"/>
      <w:szCs w:val="24"/>
    </w:rPr>
  </w:style>
  <w:style w:type="paragraph" w:customStyle="1" w:styleId="Title3JT">
    <w:name w:val="Title_3_JT"/>
    <w:basedOn w:val="ParagraphsJT"/>
    <w:next w:val="Title2JT"/>
    <w:link w:val="Title3JTChar"/>
    <w:qFormat/>
    <w:rsid w:val="001911A2"/>
    <w:rPr>
      <w:b/>
      <w:i/>
    </w:rPr>
  </w:style>
  <w:style w:type="character" w:customStyle="1" w:styleId="Title3JTChar">
    <w:name w:val="Title_3_JT Char"/>
    <w:link w:val="Title3JT"/>
    <w:rsid w:val="001911A2"/>
    <w:rPr>
      <w:rFonts w:ascii="Arial" w:eastAsia="Times New Roman" w:hAnsi="Arial" w:cs="Arial"/>
      <w:b/>
      <w:i/>
      <w:sz w:val="24"/>
      <w:szCs w:val="24"/>
    </w:rPr>
  </w:style>
  <w:style w:type="table" w:styleId="TableGrid">
    <w:name w:val="Table Grid"/>
    <w:basedOn w:val="TableNormal"/>
    <w:uiPriority w:val="39"/>
    <w:rsid w:val="00191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D007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EE69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3915E1"/>
  </w:style>
  <w:style w:type="paragraph" w:styleId="BalloonText">
    <w:name w:val="Balloon Text"/>
    <w:basedOn w:val="Normal"/>
    <w:link w:val="BalloonTextChar"/>
    <w:uiPriority w:val="99"/>
    <w:semiHidden/>
    <w:unhideWhenUsed/>
    <w:rsid w:val="00507C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CF0"/>
    <w:rPr>
      <w:rFonts w:ascii="Segoe UI" w:hAnsi="Segoe UI" w:cs="Segoe UI"/>
      <w:sz w:val="18"/>
      <w:szCs w:val="18"/>
    </w:rPr>
  </w:style>
  <w:style w:type="character" w:styleId="Hyperlink">
    <w:name w:val="Hyperlink"/>
    <w:basedOn w:val="DefaultParagraphFont"/>
    <w:uiPriority w:val="99"/>
    <w:unhideWhenUsed/>
    <w:rsid w:val="00BC0AD5"/>
    <w:rPr>
      <w:color w:val="0563C1" w:themeColor="hyperlink"/>
      <w:u w:val="single"/>
    </w:rPr>
  </w:style>
  <w:style w:type="character" w:styleId="UnresolvedMention">
    <w:name w:val="Unresolved Mention"/>
    <w:basedOn w:val="DefaultParagraphFont"/>
    <w:uiPriority w:val="99"/>
    <w:semiHidden/>
    <w:unhideWhenUsed/>
    <w:rsid w:val="00BC0AD5"/>
    <w:rPr>
      <w:color w:val="605E5C"/>
      <w:shd w:val="clear" w:color="auto" w:fill="E1DFDD"/>
    </w:rPr>
  </w:style>
  <w:style w:type="paragraph" w:styleId="Header">
    <w:name w:val="header"/>
    <w:basedOn w:val="Normal"/>
    <w:link w:val="HeaderChar"/>
    <w:uiPriority w:val="99"/>
    <w:unhideWhenUsed/>
    <w:rsid w:val="00C64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DFA"/>
  </w:style>
  <w:style w:type="paragraph" w:styleId="Footer">
    <w:name w:val="footer"/>
    <w:basedOn w:val="Normal"/>
    <w:link w:val="FooterChar"/>
    <w:uiPriority w:val="99"/>
    <w:unhideWhenUsed/>
    <w:rsid w:val="00C64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DFA"/>
  </w:style>
  <w:style w:type="paragraph" w:styleId="NormalWeb">
    <w:name w:val="Normal (Web)"/>
    <w:basedOn w:val="Normal"/>
    <w:uiPriority w:val="99"/>
    <w:unhideWhenUsed/>
    <w:rsid w:val="00427171"/>
    <w:pPr>
      <w:spacing w:before="100" w:beforeAutospacing="1" w:after="100" w:afterAutospacing="1" w:line="240" w:lineRule="auto"/>
    </w:pPr>
    <w:rPr>
      <w:rFonts w:ascii="Times New Roman" w:eastAsia="Times New Roman" w:hAnsi="Times New Roman" w:cs="Times New Roman"/>
      <w:sz w:val="24"/>
      <w:szCs w:val="24"/>
      <w:lang w:val="en-GB"/>
    </w:rPr>
  </w:style>
  <w:style w:type="table" w:styleId="ListTable7Colorful">
    <w:name w:val="List Table 7 Colorful"/>
    <w:basedOn w:val="TableNormal"/>
    <w:uiPriority w:val="52"/>
    <w:rsid w:val="000F443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JT">
    <w:name w:val="Table_JT"/>
    <w:basedOn w:val="Normal"/>
    <w:link w:val="TableJTChar"/>
    <w:qFormat/>
    <w:rsid w:val="000F4435"/>
    <w:pPr>
      <w:widowControl w:val="0"/>
      <w:autoSpaceDE w:val="0"/>
      <w:autoSpaceDN w:val="0"/>
      <w:adjustRightInd w:val="0"/>
      <w:spacing w:before="360" w:after="360" w:line="360" w:lineRule="auto"/>
      <w:jc w:val="both"/>
    </w:pPr>
    <w:rPr>
      <w:rFonts w:ascii="Arial" w:eastAsia="Times New Roman" w:hAnsi="Arial" w:cs="Arial"/>
      <w:b/>
      <w:sz w:val="24"/>
      <w:szCs w:val="24"/>
    </w:rPr>
  </w:style>
  <w:style w:type="character" w:customStyle="1" w:styleId="TableJTChar">
    <w:name w:val="Table_JT Char"/>
    <w:link w:val="TableJT"/>
    <w:rsid w:val="000F4435"/>
    <w:rPr>
      <w:rFonts w:ascii="Arial" w:eastAsia="Times New Roman" w:hAnsi="Arial" w:cs="Arial"/>
      <w:b/>
      <w:sz w:val="24"/>
      <w:szCs w:val="24"/>
    </w:rPr>
  </w:style>
  <w:style w:type="character" w:styleId="CommentReference">
    <w:name w:val="annotation reference"/>
    <w:basedOn w:val="DefaultParagraphFont"/>
    <w:uiPriority w:val="99"/>
    <w:semiHidden/>
    <w:unhideWhenUsed/>
    <w:rsid w:val="00154E62"/>
    <w:rPr>
      <w:sz w:val="16"/>
      <w:szCs w:val="16"/>
    </w:rPr>
  </w:style>
  <w:style w:type="paragraph" w:styleId="CommentText">
    <w:name w:val="annotation text"/>
    <w:basedOn w:val="Normal"/>
    <w:link w:val="CommentTextChar"/>
    <w:uiPriority w:val="99"/>
    <w:semiHidden/>
    <w:unhideWhenUsed/>
    <w:rsid w:val="00154E62"/>
    <w:pPr>
      <w:spacing w:line="240" w:lineRule="auto"/>
    </w:pPr>
    <w:rPr>
      <w:sz w:val="20"/>
      <w:szCs w:val="20"/>
    </w:rPr>
  </w:style>
  <w:style w:type="character" w:customStyle="1" w:styleId="CommentTextChar">
    <w:name w:val="Comment Text Char"/>
    <w:basedOn w:val="DefaultParagraphFont"/>
    <w:link w:val="CommentText"/>
    <w:uiPriority w:val="99"/>
    <w:semiHidden/>
    <w:rsid w:val="00154E62"/>
    <w:rPr>
      <w:sz w:val="20"/>
      <w:szCs w:val="20"/>
    </w:rPr>
  </w:style>
  <w:style w:type="paragraph" w:styleId="CommentSubject">
    <w:name w:val="annotation subject"/>
    <w:basedOn w:val="CommentText"/>
    <w:next w:val="CommentText"/>
    <w:link w:val="CommentSubjectChar"/>
    <w:uiPriority w:val="99"/>
    <w:semiHidden/>
    <w:unhideWhenUsed/>
    <w:rsid w:val="00154E62"/>
    <w:rPr>
      <w:b/>
      <w:bCs/>
    </w:rPr>
  </w:style>
  <w:style w:type="character" w:customStyle="1" w:styleId="CommentSubjectChar">
    <w:name w:val="Comment Subject Char"/>
    <w:basedOn w:val="CommentTextChar"/>
    <w:link w:val="CommentSubject"/>
    <w:uiPriority w:val="99"/>
    <w:semiHidden/>
    <w:rsid w:val="00154E62"/>
    <w:rPr>
      <w:b/>
      <w:bCs/>
      <w:sz w:val="20"/>
      <w:szCs w:val="20"/>
    </w:rPr>
  </w:style>
  <w:style w:type="paragraph" w:styleId="Revision">
    <w:name w:val="Revision"/>
    <w:hidden/>
    <w:uiPriority w:val="99"/>
    <w:semiHidden/>
    <w:rsid w:val="000E4F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0162">
      <w:bodyDiv w:val="1"/>
      <w:marLeft w:val="0"/>
      <w:marRight w:val="0"/>
      <w:marTop w:val="0"/>
      <w:marBottom w:val="0"/>
      <w:divBdr>
        <w:top w:val="none" w:sz="0" w:space="0" w:color="auto"/>
        <w:left w:val="none" w:sz="0" w:space="0" w:color="auto"/>
        <w:bottom w:val="none" w:sz="0" w:space="0" w:color="auto"/>
        <w:right w:val="none" w:sz="0" w:space="0" w:color="auto"/>
      </w:divBdr>
    </w:div>
    <w:div w:id="101995193">
      <w:bodyDiv w:val="1"/>
      <w:marLeft w:val="0"/>
      <w:marRight w:val="0"/>
      <w:marTop w:val="0"/>
      <w:marBottom w:val="0"/>
      <w:divBdr>
        <w:top w:val="none" w:sz="0" w:space="0" w:color="auto"/>
        <w:left w:val="none" w:sz="0" w:space="0" w:color="auto"/>
        <w:bottom w:val="none" w:sz="0" w:space="0" w:color="auto"/>
        <w:right w:val="none" w:sz="0" w:space="0" w:color="auto"/>
      </w:divBdr>
      <w:divsChild>
        <w:div w:id="348944533">
          <w:marLeft w:val="0"/>
          <w:marRight w:val="0"/>
          <w:marTop w:val="0"/>
          <w:marBottom w:val="0"/>
          <w:divBdr>
            <w:top w:val="none" w:sz="0" w:space="0" w:color="auto"/>
            <w:left w:val="none" w:sz="0" w:space="0" w:color="auto"/>
            <w:bottom w:val="none" w:sz="0" w:space="0" w:color="auto"/>
            <w:right w:val="none" w:sz="0" w:space="0" w:color="auto"/>
          </w:divBdr>
          <w:divsChild>
            <w:div w:id="1955818497">
              <w:marLeft w:val="0"/>
              <w:marRight w:val="0"/>
              <w:marTop w:val="0"/>
              <w:marBottom w:val="0"/>
              <w:divBdr>
                <w:top w:val="none" w:sz="0" w:space="0" w:color="auto"/>
                <w:left w:val="none" w:sz="0" w:space="0" w:color="auto"/>
                <w:bottom w:val="none" w:sz="0" w:space="0" w:color="auto"/>
                <w:right w:val="none" w:sz="0" w:space="0" w:color="auto"/>
              </w:divBdr>
              <w:divsChild>
                <w:div w:id="181425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80460">
      <w:bodyDiv w:val="1"/>
      <w:marLeft w:val="0"/>
      <w:marRight w:val="0"/>
      <w:marTop w:val="0"/>
      <w:marBottom w:val="0"/>
      <w:divBdr>
        <w:top w:val="none" w:sz="0" w:space="0" w:color="auto"/>
        <w:left w:val="none" w:sz="0" w:space="0" w:color="auto"/>
        <w:bottom w:val="none" w:sz="0" w:space="0" w:color="auto"/>
        <w:right w:val="none" w:sz="0" w:space="0" w:color="auto"/>
      </w:divBdr>
      <w:divsChild>
        <w:div w:id="1074625933">
          <w:marLeft w:val="0"/>
          <w:marRight w:val="0"/>
          <w:marTop w:val="0"/>
          <w:marBottom w:val="0"/>
          <w:divBdr>
            <w:top w:val="none" w:sz="0" w:space="0" w:color="auto"/>
            <w:left w:val="none" w:sz="0" w:space="0" w:color="auto"/>
            <w:bottom w:val="none" w:sz="0" w:space="0" w:color="auto"/>
            <w:right w:val="none" w:sz="0" w:space="0" w:color="auto"/>
          </w:divBdr>
          <w:divsChild>
            <w:div w:id="140196823">
              <w:marLeft w:val="0"/>
              <w:marRight w:val="0"/>
              <w:marTop w:val="0"/>
              <w:marBottom w:val="0"/>
              <w:divBdr>
                <w:top w:val="none" w:sz="0" w:space="0" w:color="auto"/>
                <w:left w:val="none" w:sz="0" w:space="0" w:color="auto"/>
                <w:bottom w:val="none" w:sz="0" w:space="0" w:color="auto"/>
                <w:right w:val="none" w:sz="0" w:space="0" w:color="auto"/>
              </w:divBdr>
              <w:divsChild>
                <w:div w:id="6247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64731">
      <w:bodyDiv w:val="1"/>
      <w:marLeft w:val="0"/>
      <w:marRight w:val="0"/>
      <w:marTop w:val="0"/>
      <w:marBottom w:val="0"/>
      <w:divBdr>
        <w:top w:val="none" w:sz="0" w:space="0" w:color="auto"/>
        <w:left w:val="none" w:sz="0" w:space="0" w:color="auto"/>
        <w:bottom w:val="none" w:sz="0" w:space="0" w:color="auto"/>
        <w:right w:val="none" w:sz="0" w:space="0" w:color="auto"/>
      </w:divBdr>
      <w:divsChild>
        <w:div w:id="743532933">
          <w:marLeft w:val="0"/>
          <w:marRight w:val="0"/>
          <w:marTop w:val="0"/>
          <w:marBottom w:val="0"/>
          <w:divBdr>
            <w:top w:val="none" w:sz="0" w:space="0" w:color="auto"/>
            <w:left w:val="none" w:sz="0" w:space="0" w:color="auto"/>
            <w:bottom w:val="none" w:sz="0" w:space="0" w:color="auto"/>
            <w:right w:val="none" w:sz="0" w:space="0" w:color="auto"/>
          </w:divBdr>
          <w:divsChild>
            <w:div w:id="360935363">
              <w:marLeft w:val="0"/>
              <w:marRight w:val="0"/>
              <w:marTop w:val="0"/>
              <w:marBottom w:val="0"/>
              <w:divBdr>
                <w:top w:val="none" w:sz="0" w:space="0" w:color="auto"/>
                <w:left w:val="none" w:sz="0" w:space="0" w:color="auto"/>
                <w:bottom w:val="none" w:sz="0" w:space="0" w:color="auto"/>
                <w:right w:val="none" w:sz="0" w:space="0" w:color="auto"/>
              </w:divBdr>
              <w:divsChild>
                <w:div w:id="1195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60525">
      <w:bodyDiv w:val="1"/>
      <w:marLeft w:val="0"/>
      <w:marRight w:val="0"/>
      <w:marTop w:val="0"/>
      <w:marBottom w:val="0"/>
      <w:divBdr>
        <w:top w:val="none" w:sz="0" w:space="0" w:color="auto"/>
        <w:left w:val="none" w:sz="0" w:space="0" w:color="auto"/>
        <w:bottom w:val="none" w:sz="0" w:space="0" w:color="auto"/>
        <w:right w:val="none" w:sz="0" w:space="0" w:color="auto"/>
      </w:divBdr>
    </w:div>
    <w:div w:id="1640575447">
      <w:bodyDiv w:val="1"/>
      <w:marLeft w:val="0"/>
      <w:marRight w:val="0"/>
      <w:marTop w:val="0"/>
      <w:marBottom w:val="0"/>
      <w:divBdr>
        <w:top w:val="none" w:sz="0" w:space="0" w:color="auto"/>
        <w:left w:val="none" w:sz="0" w:space="0" w:color="auto"/>
        <w:bottom w:val="none" w:sz="0" w:space="0" w:color="auto"/>
        <w:right w:val="none" w:sz="0" w:space="0" w:color="auto"/>
      </w:divBdr>
    </w:div>
    <w:div w:id="1714115900">
      <w:bodyDiv w:val="1"/>
      <w:marLeft w:val="0"/>
      <w:marRight w:val="0"/>
      <w:marTop w:val="0"/>
      <w:marBottom w:val="0"/>
      <w:divBdr>
        <w:top w:val="none" w:sz="0" w:space="0" w:color="auto"/>
        <w:left w:val="none" w:sz="0" w:space="0" w:color="auto"/>
        <w:bottom w:val="none" w:sz="0" w:space="0" w:color="auto"/>
        <w:right w:val="none" w:sz="0" w:space="0" w:color="auto"/>
      </w:divBdr>
      <w:divsChild>
        <w:div w:id="1853109141">
          <w:marLeft w:val="0"/>
          <w:marRight w:val="0"/>
          <w:marTop w:val="0"/>
          <w:marBottom w:val="0"/>
          <w:divBdr>
            <w:top w:val="none" w:sz="0" w:space="0" w:color="auto"/>
            <w:left w:val="none" w:sz="0" w:space="0" w:color="auto"/>
            <w:bottom w:val="none" w:sz="0" w:space="0" w:color="auto"/>
            <w:right w:val="none" w:sz="0" w:space="0" w:color="auto"/>
          </w:divBdr>
          <w:divsChild>
            <w:div w:id="1275863349">
              <w:marLeft w:val="0"/>
              <w:marRight w:val="0"/>
              <w:marTop w:val="0"/>
              <w:marBottom w:val="0"/>
              <w:divBdr>
                <w:top w:val="none" w:sz="0" w:space="0" w:color="auto"/>
                <w:left w:val="none" w:sz="0" w:space="0" w:color="auto"/>
                <w:bottom w:val="none" w:sz="0" w:space="0" w:color="auto"/>
                <w:right w:val="none" w:sz="0" w:space="0" w:color="auto"/>
              </w:divBdr>
              <w:divsChild>
                <w:div w:id="7542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15360">
      <w:bodyDiv w:val="1"/>
      <w:marLeft w:val="0"/>
      <w:marRight w:val="0"/>
      <w:marTop w:val="0"/>
      <w:marBottom w:val="0"/>
      <w:divBdr>
        <w:top w:val="none" w:sz="0" w:space="0" w:color="auto"/>
        <w:left w:val="none" w:sz="0" w:space="0" w:color="auto"/>
        <w:bottom w:val="none" w:sz="0" w:space="0" w:color="auto"/>
        <w:right w:val="none" w:sz="0" w:space="0" w:color="auto"/>
      </w:divBdr>
    </w:div>
    <w:div w:id="1947881882">
      <w:bodyDiv w:val="1"/>
      <w:marLeft w:val="0"/>
      <w:marRight w:val="0"/>
      <w:marTop w:val="0"/>
      <w:marBottom w:val="0"/>
      <w:divBdr>
        <w:top w:val="none" w:sz="0" w:space="0" w:color="auto"/>
        <w:left w:val="none" w:sz="0" w:space="0" w:color="auto"/>
        <w:bottom w:val="none" w:sz="0" w:space="0" w:color="auto"/>
        <w:right w:val="none" w:sz="0" w:space="0" w:color="auto"/>
      </w:divBdr>
      <w:divsChild>
        <w:div w:id="141243285">
          <w:marLeft w:val="0"/>
          <w:marRight w:val="0"/>
          <w:marTop w:val="0"/>
          <w:marBottom w:val="0"/>
          <w:divBdr>
            <w:top w:val="none" w:sz="0" w:space="0" w:color="auto"/>
            <w:left w:val="none" w:sz="0" w:space="0" w:color="auto"/>
            <w:bottom w:val="none" w:sz="0" w:space="0" w:color="auto"/>
            <w:right w:val="none" w:sz="0" w:space="0" w:color="auto"/>
          </w:divBdr>
          <w:divsChild>
            <w:div w:id="258491460">
              <w:marLeft w:val="0"/>
              <w:marRight w:val="0"/>
              <w:marTop w:val="0"/>
              <w:marBottom w:val="0"/>
              <w:divBdr>
                <w:top w:val="none" w:sz="0" w:space="0" w:color="auto"/>
                <w:left w:val="none" w:sz="0" w:space="0" w:color="auto"/>
                <w:bottom w:val="none" w:sz="0" w:space="0" w:color="auto"/>
                <w:right w:val="none" w:sz="0" w:space="0" w:color="auto"/>
              </w:divBdr>
              <w:divsChild>
                <w:div w:id="5402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69184">
      <w:bodyDiv w:val="1"/>
      <w:marLeft w:val="0"/>
      <w:marRight w:val="0"/>
      <w:marTop w:val="0"/>
      <w:marBottom w:val="0"/>
      <w:divBdr>
        <w:top w:val="none" w:sz="0" w:space="0" w:color="auto"/>
        <w:left w:val="none" w:sz="0" w:space="0" w:color="auto"/>
        <w:bottom w:val="none" w:sz="0" w:space="0" w:color="auto"/>
        <w:right w:val="none" w:sz="0" w:space="0" w:color="auto"/>
      </w:divBdr>
      <w:divsChild>
        <w:div w:id="2073000625">
          <w:marLeft w:val="0"/>
          <w:marRight w:val="0"/>
          <w:marTop w:val="0"/>
          <w:marBottom w:val="0"/>
          <w:divBdr>
            <w:top w:val="none" w:sz="0" w:space="0" w:color="auto"/>
            <w:left w:val="none" w:sz="0" w:space="0" w:color="auto"/>
            <w:bottom w:val="none" w:sz="0" w:space="0" w:color="auto"/>
            <w:right w:val="none" w:sz="0" w:space="0" w:color="auto"/>
          </w:divBdr>
          <w:divsChild>
            <w:div w:id="1086610438">
              <w:marLeft w:val="0"/>
              <w:marRight w:val="0"/>
              <w:marTop w:val="0"/>
              <w:marBottom w:val="0"/>
              <w:divBdr>
                <w:top w:val="none" w:sz="0" w:space="0" w:color="auto"/>
                <w:left w:val="none" w:sz="0" w:space="0" w:color="auto"/>
                <w:bottom w:val="none" w:sz="0" w:space="0" w:color="auto"/>
                <w:right w:val="none" w:sz="0" w:space="0" w:color="auto"/>
              </w:divBdr>
              <w:divsChild>
                <w:div w:id="20609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ah.Alshalan.2014@live.rhul.ac.uk"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met.gov.kw/Climate/climate_hist.php?lang=eng" TargetMode="External"/><Relationship Id="rId3" Type="http://schemas.openxmlformats.org/officeDocument/2006/relationships/styles" Target="styles.xml"/><Relationship Id="rId21" Type="http://schemas.openxmlformats.org/officeDocument/2006/relationships/hyperlink" Target="https://doi.org/10.1111/gcb.12131" TargetMode="External"/><Relationship Id="rId34" Type="http://schemas.openxmlformats.org/officeDocument/2006/relationships/hyperlink" Target="https://doi.org/10.1016/j.atmosenv.2004.02.07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doi.org/10.1088/1748-9326/ab9ed2.15.07.2020" TargetMode="External"/><Relationship Id="rId33" Type="http://schemas.openxmlformats.org/officeDocument/2006/relationships/hyperlink" Target="http://worldweather.wmo.int/en/city.html?cityId=21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1016/j.anifeedsci.2011.04.044" TargetMode="External"/><Relationship Id="rId29" Type="http://schemas.openxmlformats.org/officeDocument/2006/relationships/hyperlink" Target="https://asb.ope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002/rcm.2300" TargetMode="External"/><Relationship Id="rId32" Type="http://schemas.openxmlformats.org/officeDocument/2006/relationships/hyperlink" Target="https://www.unescwa.org/publications/reducing-gas-flaring-arab-countri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data.europa.eu/89h/488dc3de-f072-4810-ab83-47185158ce2a" TargetMode="External"/><Relationship Id="rId28" Type="http://schemas.openxmlformats.org/officeDocument/2006/relationships/hyperlink" Target="https://doi.org/10.1029/2000JD900601"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viirs.skytruth.org/apps/heatmap/flarevolume.html" TargetMode="External"/><Relationship Id="rId31" Type="http://schemas.openxmlformats.org/officeDocument/2006/relationships/hyperlink" Target="http://www.picarro.com" TargetMode="External"/><Relationship Id="rId4" Type="http://schemas.openxmlformats.org/officeDocument/2006/relationships/settings" Target="settings.xml"/><Relationship Id="rId9" Type="http://schemas.openxmlformats.org/officeDocument/2006/relationships/hyperlink" Target="http://www.picarro.com" TargetMode="External"/><Relationship Id="rId14" Type="http://schemas.openxmlformats.org/officeDocument/2006/relationships/hyperlink" Target="http://www.esrl.noaa.gov/gmd/ccl/" TargetMode="External"/><Relationship Id="rId22" Type="http://schemas.openxmlformats.org/officeDocument/2006/relationships/hyperlink" Target="https://doi.org/10.1098/rsta.2010.0341" TargetMode="External"/><Relationship Id="rId27" Type="http://schemas.openxmlformats.org/officeDocument/2006/relationships/hyperlink" Target="http://www.met.gov.kw" TargetMode="External"/><Relationship Id="rId30" Type="http://schemas.openxmlformats.org/officeDocument/2006/relationships/hyperlink" Target="https://doi.org/10.1029/2001GB001850"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FB6C1-3822-7445-8D4F-F17F0412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32178</Words>
  <Characters>183420</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2021-09-13T15:40:00Z</dcterms:created>
  <dcterms:modified xsi:type="dcterms:W3CDTF">2021-09-13T15:40:00Z</dcterms:modified>
</cp:coreProperties>
</file>