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17BE" w14:textId="396CCE3B" w:rsidR="00EB4ACC" w:rsidRDefault="00EB4ACC" w:rsidP="006D1B15">
      <w:pPr>
        <w:pStyle w:val="Heading1"/>
        <w:numPr>
          <w:ilvl w:val="0"/>
          <w:numId w:val="0"/>
        </w:numPr>
        <w:ind w:left="357"/>
      </w:pPr>
    </w:p>
    <w:p w14:paraId="52F5A03A" w14:textId="633B9939" w:rsidR="00EB4ACC" w:rsidRPr="00E52062" w:rsidRDefault="00CC4F30" w:rsidP="00CC4F30">
      <w:pPr>
        <w:tabs>
          <w:tab w:val="left" w:pos="1800"/>
          <w:tab w:val="center" w:pos="4535"/>
        </w:tabs>
        <w:bidi w:val="0"/>
        <w:spacing w:line="240" w:lineRule="auto"/>
        <w:contextualSpacing w:val="0"/>
        <w:jc w:val="left"/>
        <w:rPr>
          <w:rFonts w:cs="Times New Roman"/>
          <w:b/>
          <w:bCs/>
          <w:sz w:val="28"/>
          <w:szCs w:val="28"/>
        </w:rPr>
      </w:pPr>
      <w:r w:rsidRPr="00E52062">
        <w:rPr>
          <w:rFonts w:cs="Times New Roman"/>
          <w:b/>
          <w:bCs/>
          <w:sz w:val="28"/>
          <w:szCs w:val="28"/>
        </w:rPr>
        <w:tab/>
      </w:r>
      <w:r w:rsidRPr="00E52062">
        <w:rPr>
          <w:rFonts w:cs="Times New Roman"/>
          <w:b/>
          <w:bCs/>
          <w:sz w:val="28"/>
          <w:szCs w:val="28"/>
        </w:rPr>
        <w:tab/>
      </w:r>
      <w:r w:rsidR="00EB4ACC" w:rsidRPr="00E52062">
        <w:rPr>
          <w:rFonts w:cs="Times New Roman"/>
          <w:b/>
          <w:bCs/>
          <w:sz w:val="28"/>
          <w:szCs w:val="28"/>
        </w:rPr>
        <w:t>The Value of Sacred Places</w:t>
      </w:r>
    </w:p>
    <w:p w14:paraId="00720277" w14:textId="30D55225" w:rsidR="00E52062" w:rsidRDefault="00E52062" w:rsidP="00E52062">
      <w:pPr>
        <w:tabs>
          <w:tab w:val="left" w:pos="1800"/>
          <w:tab w:val="center" w:pos="4535"/>
        </w:tabs>
        <w:bidi w:val="0"/>
        <w:spacing w:line="240" w:lineRule="auto"/>
        <w:contextualSpacing w:val="0"/>
        <w:jc w:val="left"/>
        <w:rPr>
          <w:rFonts w:cs="Times New Roman"/>
          <w:b/>
          <w:bCs/>
          <w:sz w:val="24"/>
        </w:rPr>
      </w:pPr>
    </w:p>
    <w:p w14:paraId="02BD10CA" w14:textId="56ABB05F" w:rsidR="00E52062" w:rsidRDefault="00E52062" w:rsidP="00E52062">
      <w:pPr>
        <w:tabs>
          <w:tab w:val="left" w:pos="1800"/>
          <w:tab w:val="center" w:pos="4535"/>
        </w:tabs>
        <w:bidi w:val="0"/>
        <w:spacing w:line="240" w:lineRule="auto"/>
        <w:contextualSpacing w:val="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Jonathan Seglow, Royal Holloway, University of London</w:t>
      </w:r>
    </w:p>
    <w:p w14:paraId="06C5B70F" w14:textId="77777777" w:rsidR="00E52062" w:rsidRPr="00EB4ACC" w:rsidRDefault="00E52062" w:rsidP="00E52062">
      <w:pPr>
        <w:tabs>
          <w:tab w:val="left" w:pos="1800"/>
          <w:tab w:val="center" w:pos="4535"/>
        </w:tabs>
        <w:bidi w:val="0"/>
        <w:spacing w:line="240" w:lineRule="auto"/>
        <w:contextualSpacing w:val="0"/>
        <w:jc w:val="left"/>
        <w:rPr>
          <w:rFonts w:cs="Times New Roman"/>
          <w:b/>
          <w:bCs/>
          <w:sz w:val="24"/>
        </w:rPr>
      </w:pPr>
    </w:p>
    <w:p w14:paraId="3410A07F" w14:textId="4F45240B" w:rsidR="00EB4ACC" w:rsidRPr="00EB4ACC" w:rsidRDefault="00EB4ACC" w:rsidP="00990698">
      <w:pPr>
        <w:bidi w:val="0"/>
        <w:spacing w:line="240" w:lineRule="auto"/>
        <w:contextualSpacing w:val="0"/>
        <w:rPr>
          <w:rFonts w:cs="Times New Roman"/>
          <w:sz w:val="24"/>
        </w:rPr>
      </w:pPr>
      <w:r w:rsidRPr="00EB4ACC">
        <w:rPr>
          <w:rFonts w:cs="Times New Roman"/>
          <w:sz w:val="24"/>
        </w:rPr>
        <w:t>This paper explores the neglected topic of the value of different religions’ sacred places. Such places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have great value for different religions’ adherents, but that cannot account for their public political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value, given that duties to respect such places fall on all citizens whatever their faith, as well as the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phenomenon of secular sacred places. The paper considers and rejects three views of the value of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sacr</w:t>
      </w:r>
      <w:r w:rsidR="003D0D75">
        <w:rPr>
          <w:rFonts w:cs="Times New Roman"/>
          <w:sz w:val="24"/>
        </w:rPr>
        <w:t>e</w:t>
      </w:r>
      <w:r w:rsidRPr="00EB4ACC">
        <w:rPr>
          <w:rFonts w:cs="Times New Roman"/>
          <w:sz w:val="24"/>
        </w:rPr>
        <w:t>d places: that they are protected by cultural rights, that damaging them would hurt the feelings of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religious believers and that they are the collective property of religious groups. It then goes on to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consider the right to religious liberty, which it’s argued (drawing on recent scholarship on religious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accommodation) is best defended through the value of integrity or </w:t>
      </w:r>
      <w:proofErr w:type="spellStart"/>
      <w:r w:rsidRPr="00EB4ACC">
        <w:rPr>
          <w:rFonts w:cs="Times New Roman"/>
          <w:sz w:val="24"/>
        </w:rPr>
        <w:t>honouring</w:t>
      </w:r>
      <w:proofErr w:type="spellEnd"/>
      <w:r w:rsidRPr="00EB4ACC">
        <w:rPr>
          <w:rFonts w:cs="Times New Roman"/>
          <w:sz w:val="24"/>
        </w:rPr>
        <w:t xml:space="preserve"> one’s religious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commitments. Though integrity is too individualistic a concept to explain the value of sacred places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directly it’s argued that, in </w:t>
      </w:r>
      <w:r w:rsidR="005D4611">
        <w:rPr>
          <w:rFonts w:cs="Times New Roman"/>
          <w:sz w:val="24"/>
        </w:rPr>
        <w:t xml:space="preserve">the </w:t>
      </w:r>
      <w:r w:rsidRPr="00EB4ACC">
        <w:rPr>
          <w:rFonts w:cs="Times New Roman"/>
          <w:sz w:val="24"/>
        </w:rPr>
        <w:t>way in which they demonstrate sacredness here on earth, sacred places do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help enable integrity by showing what one’s commitments are invested in. This view of sacred places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value is able to account for the value of non-religious sacred places, as well as duties to respect them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all</w:t>
      </w:r>
      <w:r w:rsidRPr="00EB4ACC">
        <w:rPr>
          <w:rFonts w:cs="Times New Roman"/>
          <w:sz w:val="24"/>
          <w:rtl/>
        </w:rPr>
        <w:t>.</w:t>
      </w:r>
    </w:p>
    <w:p w14:paraId="7CE9F04A" w14:textId="77777777" w:rsidR="00EB4ACC" w:rsidRDefault="00EB4ACC" w:rsidP="00990698">
      <w:pPr>
        <w:bidi w:val="0"/>
        <w:spacing w:line="240" w:lineRule="auto"/>
        <w:contextualSpacing w:val="0"/>
        <w:rPr>
          <w:rFonts w:cs="Times New Roman"/>
          <w:sz w:val="24"/>
        </w:rPr>
      </w:pPr>
      <w:r w:rsidRPr="00EB4ACC">
        <w:rPr>
          <w:rFonts w:cs="Times New Roman"/>
          <w:sz w:val="24"/>
        </w:rPr>
        <w:t>Keywords: Sacred Places, Religious Liberty, Integrity, Culture, Property</w:t>
      </w:r>
    </w:p>
    <w:p w14:paraId="35B44404" w14:textId="77777777" w:rsidR="00EB4ACC" w:rsidRPr="00EB4ACC" w:rsidRDefault="00EB4ACC" w:rsidP="00990698">
      <w:pPr>
        <w:bidi w:val="0"/>
        <w:spacing w:line="240" w:lineRule="auto"/>
        <w:contextualSpacing w:val="0"/>
        <w:rPr>
          <w:rFonts w:cs="Times New Roman"/>
          <w:sz w:val="24"/>
        </w:rPr>
      </w:pPr>
    </w:p>
    <w:p w14:paraId="5FA20E1D" w14:textId="77777777" w:rsidR="00EB4ACC" w:rsidRDefault="00EB4ACC" w:rsidP="00990698">
      <w:pPr>
        <w:bidi w:val="0"/>
        <w:spacing w:line="240" w:lineRule="auto"/>
        <w:contextualSpacing w:val="0"/>
        <w:jc w:val="center"/>
        <w:rPr>
          <w:rFonts w:cs="Times New Roman"/>
          <w:b/>
          <w:bCs/>
          <w:sz w:val="24"/>
        </w:rPr>
        <w:sectPr w:rsidR="00EB4ACC" w:rsidSect="00EB4ACC">
          <w:footerReference w:type="default" r:id="rId8"/>
          <w:pgSz w:w="11906" w:h="16838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14:paraId="6704655F" w14:textId="77777777" w:rsidR="00EB4ACC" w:rsidRPr="00EB4ACC" w:rsidRDefault="00EB4ACC" w:rsidP="00990698">
      <w:pPr>
        <w:bidi w:val="0"/>
        <w:spacing w:line="360" w:lineRule="auto"/>
        <w:contextualSpacing w:val="0"/>
        <w:jc w:val="center"/>
        <w:rPr>
          <w:rFonts w:cs="Times New Roman"/>
          <w:sz w:val="24"/>
        </w:rPr>
      </w:pPr>
    </w:p>
    <w:p w14:paraId="2EB1CA80" w14:textId="77777777" w:rsidR="00EB4ACC" w:rsidRPr="00EB4ACC" w:rsidRDefault="00EB4ACC" w:rsidP="00990698">
      <w:pPr>
        <w:bidi w:val="0"/>
        <w:spacing w:line="360" w:lineRule="auto"/>
        <w:contextualSpacing w:val="0"/>
        <w:jc w:val="center"/>
        <w:rPr>
          <w:rFonts w:cs="Times New Roman"/>
          <w:sz w:val="24"/>
        </w:rPr>
      </w:pPr>
    </w:p>
    <w:p w14:paraId="75B253EF" w14:textId="77777777" w:rsidR="00EB4ACC" w:rsidRPr="00EB4ACC" w:rsidRDefault="00EB4ACC" w:rsidP="00990698">
      <w:pPr>
        <w:bidi w:val="0"/>
        <w:spacing w:line="360" w:lineRule="auto"/>
        <w:contextualSpacing w:val="0"/>
        <w:jc w:val="center"/>
        <w:rPr>
          <w:rFonts w:cs="Times New Roman"/>
          <w:b/>
          <w:bCs/>
          <w:sz w:val="24"/>
        </w:rPr>
      </w:pPr>
      <w:r w:rsidRPr="00EB4ACC">
        <w:rPr>
          <w:rFonts w:cs="Times New Roman"/>
          <w:b/>
          <w:bCs/>
          <w:sz w:val="24"/>
        </w:rPr>
        <w:t>The Value of Sacred Places</w:t>
      </w:r>
    </w:p>
    <w:p w14:paraId="554AE3F2" w14:textId="77777777" w:rsidR="00EB4ACC" w:rsidRPr="00EB4ACC" w:rsidRDefault="00EB4ACC" w:rsidP="00990698">
      <w:pPr>
        <w:bidi w:val="0"/>
        <w:spacing w:line="360" w:lineRule="auto"/>
        <w:contextualSpacing w:val="0"/>
        <w:jc w:val="center"/>
        <w:rPr>
          <w:rFonts w:cs="Times New Roman"/>
          <w:sz w:val="24"/>
        </w:rPr>
      </w:pPr>
    </w:p>
    <w:p w14:paraId="351798F3" w14:textId="77777777" w:rsidR="00EB4ACC" w:rsidRPr="00EB4ACC" w:rsidRDefault="00EB4ACC" w:rsidP="00990698">
      <w:pPr>
        <w:bidi w:val="0"/>
        <w:spacing w:line="360" w:lineRule="auto"/>
        <w:contextualSpacing w:val="0"/>
        <w:jc w:val="center"/>
        <w:rPr>
          <w:rFonts w:cs="Times New Roman"/>
          <w:sz w:val="24"/>
        </w:rPr>
      </w:pPr>
    </w:p>
    <w:p w14:paraId="65537A8A" w14:textId="77777777" w:rsidR="00EB4ACC" w:rsidRPr="00EB4ACC" w:rsidRDefault="006A2943" w:rsidP="00990698">
      <w:pPr>
        <w:bidi w:val="0"/>
        <w:spacing w:after="240" w:line="360" w:lineRule="auto"/>
        <w:contextualSpacing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1. </w:t>
      </w:r>
      <w:r w:rsidR="00EB4ACC" w:rsidRPr="00EB4ACC">
        <w:rPr>
          <w:rFonts w:cs="Times New Roman"/>
          <w:b/>
          <w:bCs/>
          <w:sz w:val="24"/>
        </w:rPr>
        <w:t>Introduction</w:t>
      </w:r>
    </w:p>
    <w:p w14:paraId="4E90FF49" w14:textId="379388F5" w:rsidR="00990698" w:rsidRDefault="00EB4ACC" w:rsidP="00955252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r w:rsidRPr="00EB4ACC">
        <w:rPr>
          <w:rFonts w:cs="Times New Roman"/>
          <w:sz w:val="24"/>
        </w:rPr>
        <w:t>Sacred places, sites of special meaning and significance, are diverse. They include temples</w:t>
      </w:r>
      <w:r w:rsidRPr="00EB4ACC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monuments, mountains, rivers, landscapes and shrines. </w:t>
      </w:r>
      <w:proofErr w:type="gramStart"/>
      <w:r w:rsidRPr="00EB4ACC">
        <w:rPr>
          <w:rFonts w:cs="Times New Roman"/>
          <w:sz w:val="24"/>
        </w:rPr>
        <w:t>Thus</w:t>
      </w:r>
      <w:proofErr w:type="gramEnd"/>
      <w:r w:rsidRPr="00EB4ACC">
        <w:rPr>
          <w:rFonts w:cs="Times New Roman"/>
          <w:sz w:val="24"/>
        </w:rPr>
        <w:t xml:space="preserve"> some are human-made; while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others are not, such as Bear Lodge/Devil’s Tower in the United States or Uluru/Ayer’s Rock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in Australia. Some sacred places are exceptional human accomplishments such as Stonehenge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in England or the Buddhas of </w:t>
      </w:r>
      <w:proofErr w:type="spellStart"/>
      <w:r w:rsidRPr="00EB4ACC">
        <w:rPr>
          <w:rFonts w:cs="Times New Roman"/>
          <w:sz w:val="24"/>
        </w:rPr>
        <w:t>Bamyan</w:t>
      </w:r>
      <w:proofErr w:type="spellEnd"/>
      <w:r w:rsidRPr="00EB4ACC">
        <w:rPr>
          <w:rFonts w:cs="Times New Roman"/>
          <w:sz w:val="24"/>
        </w:rPr>
        <w:t xml:space="preserve"> in Afghanistan before they were destroyed by the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Taliban in 2001. Many sacred places are sites where miraculous or supernatural events were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said to have occurred, such as Mecca or Lourdes, or simply places of enormous significance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in the history of a religious community such as the Temple Mount in Jerusalem. Most sacred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places are religiously orientated, but not all. The Vietnam war memorial in Washington DC is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a secular sacred place, for example. The compendious </w:t>
      </w:r>
      <w:proofErr w:type="spellStart"/>
      <w:r w:rsidRPr="00EB4ACC">
        <w:rPr>
          <w:rFonts w:cs="Times New Roman"/>
          <w:i/>
          <w:iCs/>
          <w:sz w:val="24"/>
        </w:rPr>
        <w:t>Encyclopaedia</w:t>
      </w:r>
      <w:proofErr w:type="spellEnd"/>
      <w:r w:rsidRPr="00EB4ACC">
        <w:rPr>
          <w:rFonts w:cs="Times New Roman"/>
          <w:i/>
          <w:iCs/>
          <w:sz w:val="24"/>
        </w:rPr>
        <w:t xml:space="preserve"> of Sacred Places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includes in its list of sacred places some of the Nazi concentration camps as today they</w:t>
      </w:r>
      <w:r>
        <w:rPr>
          <w:rFonts w:cs="Times New Roman"/>
          <w:sz w:val="24"/>
        </w:rPr>
        <w:t xml:space="preserve"> </w:t>
      </w:r>
      <w:proofErr w:type="spellStart"/>
      <w:r w:rsidRPr="00EB4ACC">
        <w:rPr>
          <w:rFonts w:cs="Times New Roman"/>
          <w:sz w:val="24"/>
        </w:rPr>
        <w:t>memorialise</w:t>
      </w:r>
      <w:proofErr w:type="spellEnd"/>
      <w:r w:rsidRPr="00EB4ACC">
        <w:rPr>
          <w:rFonts w:cs="Times New Roman"/>
          <w:sz w:val="24"/>
        </w:rPr>
        <w:t xml:space="preserve"> the exceptional evil and su</w:t>
      </w:r>
      <w:r>
        <w:rPr>
          <w:rFonts w:cs="Times New Roman"/>
          <w:sz w:val="24"/>
        </w:rPr>
        <w:t>ffering which took place there.</w:t>
      </w:r>
      <w:r>
        <w:rPr>
          <w:rStyle w:val="FootnoteReference"/>
          <w:rFonts w:cs="Times New Roman"/>
          <w:sz w:val="24"/>
        </w:rPr>
        <w:footnoteReference w:id="1"/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Perhaps the First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World War cemeteries in France and elsewhere in Europe are sacred too?</w:t>
      </w:r>
      <w:r w:rsidR="00D12C96">
        <w:rPr>
          <w:rFonts w:cs="Times New Roman"/>
          <w:sz w:val="24"/>
        </w:rPr>
        <w:t xml:space="preserve"> </w:t>
      </w:r>
      <w:r w:rsidR="00D12C96" w:rsidRPr="00EB4ACC">
        <w:rPr>
          <w:rFonts w:cs="Times New Roman"/>
          <w:sz w:val="24"/>
        </w:rPr>
        <w:t>Sacred places do</w:t>
      </w:r>
      <w:r w:rsidR="006F150D">
        <w:rPr>
          <w:rFonts w:cs="Times New Roman"/>
          <w:sz w:val="24"/>
        </w:rPr>
        <w:t xml:space="preserve"> enjoy</w:t>
      </w:r>
      <w:r w:rsidR="00D12C96" w:rsidRPr="00EB4ACC">
        <w:rPr>
          <w:rFonts w:cs="Times New Roman"/>
          <w:sz w:val="24"/>
        </w:rPr>
        <w:t xml:space="preserve"> some protection in international treaties and conventions such</w:t>
      </w:r>
      <w:r w:rsidR="00D12C96">
        <w:rPr>
          <w:rFonts w:cs="Times New Roman"/>
          <w:sz w:val="24"/>
        </w:rPr>
        <w:t xml:space="preserve"> </w:t>
      </w:r>
      <w:r w:rsidR="00D12C96" w:rsidRPr="00EB4ACC">
        <w:rPr>
          <w:rFonts w:cs="Times New Roman"/>
          <w:sz w:val="24"/>
        </w:rPr>
        <w:t>as the 1972 UNESCO Cultural and National Heritage Convention</w:t>
      </w:r>
      <w:r w:rsidR="00D12C96">
        <w:rPr>
          <w:rFonts w:cs="Times New Roman"/>
          <w:sz w:val="24"/>
        </w:rPr>
        <w:t>.</w:t>
      </w:r>
      <w:r w:rsidR="00D12C96">
        <w:rPr>
          <w:rStyle w:val="FootnoteReference"/>
          <w:rFonts w:cs="Times New Roman"/>
          <w:sz w:val="24"/>
        </w:rPr>
        <w:footnoteReference w:id="2"/>
      </w:r>
      <w:r w:rsidR="00D12C96" w:rsidRPr="00EB4ACC"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 </w:t>
      </w:r>
      <w:r w:rsidR="00D12C96">
        <w:rPr>
          <w:rFonts w:cs="Times New Roman"/>
          <w:sz w:val="24"/>
        </w:rPr>
        <w:t>Nonetheless, some of them</w:t>
      </w:r>
      <w:r w:rsidRPr="00EB4ACC">
        <w:rPr>
          <w:rFonts w:cs="Times New Roman"/>
          <w:sz w:val="24"/>
        </w:rPr>
        <w:t xml:space="preserve"> sacred places, especially those sacred for indigenous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peoples, are subject to pressures from commercial activities such as logging or public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purposes such as building dams. Here the conflict involves economic interests, on the one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hand, and indigenous beliefs, intermingled with environmental values, on the other. Even</w:t>
      </w:r>
      <w:r w:rsidR="00955252"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where no </w:t>
      </w:r>
      <w:r w:rsidRPr="00EB4ACC">
        <w:rPr>
          <w:rFonts w:cs="Times New Roman"/>
          <w:sz w:val="24"/>
        </w:rPr>
        <w:lastRenderedPageBreak/>
        <w:t xml:space="preserve">conflict is involved sacred places, however, </w:t>
      </w:r>
      <w:proofErr w:type="gramStart"/>
      <w:r w:rsidRPr="00EB4ACC">
        <w:rPr>
          <w:rFonts w:cs="Times New Roman"/>
          <w:sz w:val="24"/>
        </w:rPr>
        <w:t>it’s</w:t>
      </w:r>
      <w:proofErr w:type="gramEnd"/>
      <w:r w:rsidRPr="00EB4ACC">
        <w:rPr>
          <w:rFonts w:cs="Times New Roman"/>
          <w:sz w:val="24"/>
        </w:rPr>
        <w:t xml:space="preserve"> believed that a sacred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place should enjoy s</w:t>
      </w:r>
      <w:r>
        <w:rPr>
          <w:rFonts w:cs="Times New Roman"/>
          <w:sz w:val="24"/>
        </w:rPr>
        <w:t>pecial protection and security.</w:t>
      </w:r>
      <w:r w:rsidR="00990698"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There is some good in preserving them</w:t>
      </w:r>
      <w:r w:rsidRPr="00EB4ACC">
        <w:rPr>
          <w:rFonts w:cs="Times New Roman"/>
          <w:sz w:val="24"/>
          <w:rtl/>
        </w:rPr>
        <w:t>.</w:t>
      </w:r>
    </w:p>
    <w:p w14:paraId="2B9E76BA" w14:textId="7E988525" w:rsidR="00990698" w:rsidRDefault="00EB4ACC" w:rsidP="00FB6184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r w:rsidRPr="00EB4ACC">
        <w:rPr>
          <w:rFonts w:cs="Times New Roman"/>
          <w:sz w:val="24"/>
        </w:rPr>
        <w:t>That good is not merely pragmatic or prudential; it stems from the value of sacred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places in some way, but what is that value? That question is important for </w:t>
      </w:r>
      <w:r w:rsidR="00FB6184">
        <w:rPr>
          <w:rFonts w:cs="Times New Roman"/>
          <w:sz w:val="24"/>
        </w:rPr>
        <w:t xml:space="preserve">nonreligious </w:t>
      </w:r>
      <w:r w:rsidRPr="00EB4ACC">
        <w:rPr>
          <w:rFonts w:cs="Times New Roman"/>
          <w:sz w:val="24"/>
        </w:rPr>
        <w:t>citizens  who may be required to bear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some of the cost of preserving a sacred place, if it’s subsidi</w:t>
      </w:r>
      <w:r w:rsidR="00172166">
        <w:rPr>
          <w:rFonts w:cs="Times New Roman"/>
          <w:sz w:val="24"/>
        </w:rPr>
        <w:t>z</w:t>
      </w:r>
      <w:r w:rsidRPr="00EB4ACC">
        <w:rPr>
          <w:rFonts w:cs="Times New Roman"/>
          <w:sz w:val="24"/>
        </w:rPr>
        <w:t>ed by the state, for example, or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enjoys some exemption from ordinary laws and regulations. Even where no special costs or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 xml:space="preserve">exemptions apply to sacred places, </w:t>
      </w:r>
      <w:r w:rsidR="007E642E">
        <w:rPr>
          <w:rFonts w:cs="Times New Roman"/>
          <w:sz w:val="24"/>
        </w:rPr>
        <w:t>visitors to sacred sites often treat them with a special measure of respect</w:t>
      </w:r>
      <w:r w:rsidRPr="00EB4ACC">
        <w:rPr>
          <w:rFonts w:cs="Times New Roman"/>
          <w:sz w:val="24"/>
        </w:rPr>
        <w:t xml:space="preserve">. Given those </w:t>
      </w:r>
      <w:proofErr w:type="gramStart"/>
      <w:r w:rsidRPr="00EB4ACC">
        <w:rPr>
          <w:rFonts w:cs="Times New Roman"/>
          <w:sz w:val="24"/>
        </w:rPr>
        <w:t>third party</w:t>
      </w:r>
      <w:proofErr w:type="gramEnd"/>
      <w:r w:rsidRPr="00EB4ACC">
        <w:rPr>
          <w:rFonts w:cs="Times New Roman"/>
          <w:sz w:val="24"/>
        </w:rPr>
        <w:t xml:space="preserve"> interests, we cannot invoke the religious beliefs of groups for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whom a place is sacred. Those beliefs will be rejected by outsiders who nonetheless must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meet certain costs and bear some burdens.?</w:t>
      </w:r>
      <w:r w:rsidR="00990698">
        <w:rPr>
          <w:rStyle w:val="FootnoteReference"/>
          <w:rFonts w:cs="Times New Roman"/>
          <w:sz w:val="24"/>
        </w:rPr>
        <w:footnoteReference w:id="3"/>
      </w:r>
      <w:r w:rsidRPr="00EB4ACC">
        <w:rPr>
          <w:rFonts w:cs="Times New Roman"/>
          <w:sz w:val="24"/>
        </w:rPr>
        <w:t xml:space="preserve"> Thus in the dispute between the US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climbing community and the Native American peoples over Bear Lodge/Devil’s Tower, for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example, why should the former cede their interests in climbing to the latter’s belief that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mountain is sacred? Climbers reject the basis on which the latter maintain that climbing is an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act of desecration and grievous disrespect. After all, an avid climber might claim that her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activity is, in its own way, transcendent. Sacred places take beliefs beyond the inner realm of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conscience; they are sites where beliefs are concreti</w:t>
      </w:r>
      <w:r w:rsidR="00F8777E">
        <w:rPr>
          <w:rFonts w:cs="Times New Roman"/>
          <w:sz w:val="24"/>
        </w:rPr>
        <w:t>z</w:t>
      </w:r>
      <w:r w:rsidRPr="00EB4ACC">
        <w:rPr>
          <w:rFonts w:cs="Times New Roman"/>
          <w:sz w:val="24"/>
        </w:rPr>
        <w:t xml:space="preserve">ed in the public world </w:t>
      </w:r>
      <w:proofErr w:type="gramStart"/>
      <w:r w:rsidRPr="00EB4ACC">
        <w:rPr>
          <w:rFonts w:cs="Times New Roman"/>
          <w:sz w:val="24"/>
        </w:rPr>
        <w:t>that’s</w:t>
      </w:r>
      <w:proofErr w:type="gramEnd"/>
      <w:r w:rsidRPr="00EB4ACC">
        <w:rPr>
          <w:rFonts w:cs="Times New Roman"/>
          <w:sz w:val="24"/>
        </w:rPr>
        <w:t xml:space="preserve"> shared with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others</w:t>
      </w:r>
      <w:r w:rsidRPr="00EB4ACC">
        <w:rPr>
          <w:rFonts w:cs="Times New Roman"/>
          <w:sz w:val="24"/>
          <w:rtl/>
        </w:rPr>
        <w:t>.</w:t>
      </w:r>
    </w:p>
    <w:p w14:paraId="793D83ED" w14:textId="4E61F1A6" w:rsidR="008F0F62" w:rsidRPr="008F0F62" w:rsidRDefault="00EB4ACC" w:rsidP="00DD728D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EB4ACC">
        <w:rPr>
          <w:rFonts w:cs="Times New Roman"/>
          <w:sz w:val="24"/>
        </w:rPr>
        <w:t>Sacred places do enjoy some protection in international treaties and conventions such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as the 1972 UNESCO Cultural and National Heritage Convention</w:t>
      </w:r>
      <w:r w:rsidR="00990698">
        <w:rPr>
          <w:rFonts w:cs="Times New Roman"/>
          <w:sz w:val="24"/>
        </w:rPr>
        <w:t>.</w:t>
      </w:r>
      <w:r w:rsidR="00990698">
        <w:rPr>
          <w:rStyle w:val="FootnoteReference"/>
          <w:rFonts w:cs="Times New Roman"/>
          <w:sz w:val="24"/>
        </w:rPr>
        <w:footnoteReference w:id="4"/>
      </w:r>
      <w:r w:rsidRPr="00EB4ACC">
        <w:rPr>
          <w:rFonts w:cs="Times New Roman"/>
          <w:sz w:val="24"/>
        </w:rPr>
        <w:t xml:space="preserve"> However, this hardly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settles the question of their value, since the question is why those places should enjoy treaty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protection in the first place. Thus the 1972</w:t>
      </w:r>
      <w:r w:rsidR="00D12C96">
        <w:rPr>
          <w:rFonts w:cs="Times New Roman"/>
          <w:sz w:val="24"/>
        </w:rPr>
        <w:t xml:space="preserve"> UNESCO</w:t>
      </w:r>
      <w:r w:rsidRPr="00EB4ACC">
        <w:rPr>
          <w:rFonts w:cs="Times New Roman"/>
          <w:sz w:val="24"/>
        </w:rPr>
        <w:t xml:space="preserve"> Convention refers to sacred places’ “outstanding</w:t>
      </w:r>
      <w:r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value from the ethnographical or anthropological point of view”</w:t>
      </w:r>
      <w:r w:rsidR="00DD728D">
        <w:rPr>
          <w:rStyle w:val="FootnoteReference"/>
          <w:rFonts w:cs="Times New Roman"/>
          <w:sz w:val="24"/>
        </w:rPr>
        <w:footnoteReference w:id="5"/>
      </w:r>
      <w:r w:rsidR="00DD728D">
        <w:rPr>
          <w:rFonts w:cs="Times New Roman"/>
          <w:sz w:val="24"/>
        </w:rPr>
        <w:t xml:space="preserve"> </w:t>
      </w:r>
      <w:r w:rsidRPr="00EB4ACC">
        <w:rPr>
          <w:rFonts w:cs="Times New Roman"/>
          <w:sz w:val="24"/>
        </w:rPr>
        <w:t>without stating what sort of value that is. In any case, for a religious group to be told their</w:t>
      </w:r>
      <w:r w:rsidR="00955252">
        <w:rPr>
          <w:rFonts w:cs="Times New Roman"/>
          <w:sz w:val="24"/>
        </w:rPr>
        <w:t xml:space="preserve"> </w:t>
      </w:r>
      <w:r w:rsidR="008F0F62" w:rsidRPr="008F0F62">
        <w:rPr>
          <w:rFonts w:cs="Times New Roman"/>
          <w:sz w:val="24"/>
        </w:rPr>
        <w:t>place’s special value is ethnographic is somewhat alienating. For them, it is religiously</w:t>
      </w:r>
      <w:r w:rsidR="008F0F62">
        <w:rPr>
          <w:rFonts w:cs="Times New Roman"/>
          <w:sz w:val="24"/>
        </w:rPr>
        <w:t xml:space="preserve"> </w:t>
      </w:r>
      <w:r w:rsidR="008F0F62" w:rsidRPr="008F0F62">
        <w:rPr>
          <w:rFonts w:cs="Times New Roman"/>
          <w:sz w:val="24"/>
        </w:rPr>
        <w:t>valuable, a claim which in turn will not satisfy the non-religious</w:t>
      </w:r>
      <w:r w:rsidR="008F0F62" w:rsidRPr="008F0F62">
        <w:rPr>
          <w:rFonts w:cs="Times New Roman"/>
          <w:sz w:val="24"/>
          <w:rtl/>
        </w:rPr>
        <w:t>.</w:t>
      </w:r>
    </w:p>
    <w:p w14:paraId="47FB0A71" w14:textId="3C38E842" w:rsidR="008F0F62" w:rsidRPr="008F0F62" w:rsidRDefault="008F0F62" w:rsidP="008F0F62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8F0F62">
        <w:rPr>
          <w:rFonts w:cs="Times New Roman"/>
          <w:sz w:val="24"/>
        </w:rPr>
        <w:lastRenderedPageBreak/>
        <w:t>My aim in what follows is to make some progress towards delineating a public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political account of the nature and source of the value of sacred places. By a public political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account I mean one that can be reasonably addressed to all citizens, whatever their faith or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lack thereof, who may be required to support sacred places, financially or otherwise, and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certainly have duties to respect them. This question has received very little attention from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political theorists who have focused instead on religious belief and ritual.</w:t>
      </w:r>
      <w:r>
        <w:rPr>
          <w:rStyle w:val="FootnoteReference"/>
          <w:rFonts w:cs="Times New Roman"/>
          <w:sz w:val="24"/>
        </w:rPr>
        <w:footnoteReference w:id="6"/>
      </w:r>
      <w:r w:rsidRPr="008F0F62">
        <w:rPr>
          <w:rFonts w:cs="Times New Roman"/>
          <w:sz w:val="24"/>
        </w:rPr>
        <w:t xml:space="preserve"> </w:t>
      </w:r>
      <w:proofErr w:type="gramStart"/>
      <w:r w:rsidRPr="008F0F62">
        <w:rPr>
          <w:rFonts w:cs="Times New Roman"/>
          <w:sz w:val="24"/>
        </w:rPr>
        <w:t>It’s</w:t>
      </w:r>
      <w:proofErr w:type="gramEnd"/>
      <w:r w:rsidRPr="008F0F62">
        <w:rPr>
          <w:rFonts w:cs="Times New Roman"/>
          <w:sz w:val="24"/>
        </w:rPr>
        <w:t xml:space="preserve"> worth noting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that sacred places may have other kinds of value besides that which I delineate below. They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may have aesthetic or environmental value, or their value may be bound up in some way with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the value of a nation’s identity – as the Temple Mount is for Israeli Jews, for example.</w:t>
      </w:r>
      <w:r>
        <w:rPr>
          <w:rStyle w:val="FootnoteReference"/>
          <w:rFonts w:cs="Times New Roman"/>
          <w:sz w:val="24"/>
        </w:rPr>
        <w:footnoteReference w:id="7"/>
      </w:r>
      <w:r w:rsidRPr="008F0F62">
        <w:rPr>
          <w:rFonts w:cs="Times New Roman"/>
          <w:sz w:val="24"/>
        </w:rPr>
        <w:t xml:space="preserve"> But I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do not consider those sources of value here</w:t>
      </w:r>
      <w:r w:rsidRPr="008F0F62">
        <w:rPr>
          <w:rFonts w:cs="Times New Roman"/>
          <w:sz w:val="24"/>
          <w:rtl/>
        </w:rPr>
        <w:t>.</w:t>
      </w:r>
    </w:p>
    <w:p w14:paraId="04CC67E6" w14:textId="394489C3" w:rsidR="008F0F62" w:rsidRDefault="008F0F62" w:rsidP="00955252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  <w:rtl/>
        </w:rPr>
      </w:pPr>
      <w:r w:rsidRPr="008F0F62">
        <w:rPr>
          <w:rFonts w:cs="Times New Roman"/>
          <w:sz w:val="24"/>
        </w:rPr>
        <w:t>The</w:t>
      </w:r>
      <w:r w:rsidR="00D12C96">
        <w:rPr>
          <w:rFonts w:cs="Times New Roman"/>
          <w:sz w:val="24"/>
        </w:rPr>
        <w:t xml:space="preserve"> plan of the remainder of the paper is as follows.</w:t>
      </w:r>
      <w:r w:rsidRPr="008F0F62">
        <w:rPr>
          <w:rFonts w:cs="Times New Roman"/>
          <w:sz w:val="24"/>
        </w:rPr>
        <w:t xml:space="preserve"> Section</w:t>
      </w:r>
      <w:r w:rsidR="00D12C96">
        <w:rPr>
          <w:rFonts w:cs="Times New Roman"/>
          <w:sz w:val="24"/>
        </w:rPr>
        <w:t xml:space="preserve"> 2</w:t>
      </w:r>
      <w:r w:rsidRPr="008F0F62">
        <w:rPr>
          <w:rFonts w:cs="Times New Roman"/>
          <w:sz w:val="24"/>
        </w:rPr>
        <w:t xml:space="preserve"> </w:t>
      </w:r>
      <w:r w:rsidR="00155DDC">
        <w:rPr>
          <w:rFonts w:cs="Times New Roman"/>
          <w:sz w:val="24"/>
        </w:rPr>
        <w:t>searches for a definition of</w:t>
      </w:r>
      <w:r w:rsidRPr="008F0F62">
        <w:rPr>
          <w:rFonts w:cs="Times New Roman"/>
          <w:sz w:val="24"/>
        </w:rPr>
        <w:t xml:space="preserve"> sacred places and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distinguishes a narrow conception of </w:t>
      </w:r>
      <w:r w:rsidR="00D12C96">
        <w:rPr>
          <w:rFonts w:cs="Times New Roman"/>
          <w:sz w:val="24"/>
        </w:rPr>
        <w:t>e</w:t>
      </w:r>
      <w:r w:rsidR="00D12C96" w:rsidRPr="00D12C96">
        <w:rPr>
          <w:rFonts w:cs="Times New Roman"/>
          <w:i/>
          <w:iCs/>
          <w:sz w:val="24"/>
        </w:rPr>
        <w:t>specially</w:t>
      </w:r>
      <w:r w:rsidR="00D12C96"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sacred places </w:t>
      </w:r>
      <w:r w:rsidR="00D12C96">
        <w:rPr>
          <w:rFonts w:cs="Times New Roman"/>
          <w:sz w:val="24"/>
        </w:rPr>
        <w:t xml:space="preserve">from </w:t>
      </w:r>
      <w:r w:rsidRPr="008F0F62">
        <w:rPr>
          <w:rFonts w:cs="Times New Roman"/>
          <w:sz w:val="24"/>
        </w:rPr>
        <w:t>the familiar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world of churches, temples, synagogues and so on (what I call the “wide view”). Our interest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is principally in the narrow view and any cogent view of the reasons to preserve sacred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places’ will need to address those normatively relevant features. Section 3 canvasses three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possible </w:t>
      </w:r>
      <w:r w:rsidR="00090882">
        <w:rPr>
          <w:rFonts w:cs="Times New Roman"/>
          <w:sz w:val="24"/>
        </w:rPr>
        <w:t>sets of reasons to preserve</w:t>
      </w:r>
      <w:r w:rsidR="00D12C96"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sacred places</w:t>
      </w:r>
      <w:r w:rsidR="00D12C96">
        <w:rPr>
          <w:rFonts w:cs="Times New Roman"/>
          <w:sz w:val="24"/>
        </w:rPr>
        <w:t xml:space="preserve">: </w:t>
      </w:r>
      <w:r w:rsidR="00090882">
        <w:rPr>
          <w:rFonts w:cs="Times New Roman"/>
          <w:sz w:val="24"/>
        </w:rPr>
        <w:t>that they’re part of the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group right to culture; that preserving them avoids harm to religious feelings</w:t>
      </w:r>
      <w:r w:rsidR="00090882">
        <w:rPr>
          <w:rFonts w:cs="Times New Roman"/>
          <w:sz w:val="24"/>
        </w:rPr>
        <w:t>;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and that people enjoy collective property rights over the places sacred for them</w:t>
      </w:r>
      <w:r w:rsidR="003D6AAD">
        <w:rPr>
          <w:rFonts w:cs="Times New Roman"/>
          <w:sz w:val="24"/>
        </w:rPr>
        <w:t xml:space="preserve">.  The section goes on to </w:t>
      </w:r>
      <w:r w:rsidRPr="008F0F62">
        <w:rPr>
          <w:rFonts w:cs="Times New Roman"/>
          <w:sz w:val="24"/>
        </w:rPr>
        <w:t>point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out some problems with each of the</w:t>
      </w:r>
      <w:r w:rsidR="003D6AAD">
        <w:rPr>
          <w:rFonts w:cs="Times New Roman"/>
          <w:sz w:val="24"/>
        </w:rPr>
        <w:t>se answers</w:t>
      </w:r>
      <w:r w:rsidRPr="008F0F62">
        <w:rPr>
          <w:rFonts w:cs="Times New Roman"/>
          <w:sz w:val="24"/>
        </w:rPr>
        <w:t xml:space="preserve">. </w:t>
      </w:r>
      <w:r w:rsidR="003D6AAD">
        <w:rPr>
          <w:rFonts w:cs="Times New Roman"/>
          <w:sz w:val="24"/>
        </w:rPr>
        <w:t>In Section 4, I argue that i</w:t>
      </w:r>
      <w:r w:rsidRPr="008F0F62">
        <w:rPr>
          <w:rFonts w:cs="Times New Roman"/>
          <w:sz w:val="24"/>
        </w:rPr>
        <w:t>f we want to defend sacred places, we do better to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look at the moral basis of religious liberty. Section 4 </w:t>
      </w:r>
      <w:proofErr w:type="gramStart"/>
      <w:r w:rsidRPr="008F0F62">
        <w:rPr>
          <w:rFonts w:cs="Times New Roman"/>
          <w:sz w:val="24"/>
        </w:rPr>
        <w:t>in particular argues</w:t>
      </w:r>
      <w:proofErr w:type="gramEnd"/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that recent philosophical work on the value of individual integrity </w:t>
      </w:r>
      <w:r w:rsidR="003D6AAD">
        <w:rPr>
          <w:rFonts w:cs="Times New Roman"/>
          <w:sz w:val="24"/>
        </w:rPr>
        <w:t xml:space="preserve">(as a basis for religious liberty) </w:t>
      </w:r>
      <w:r w:rsidRPr="008F0F62">
        <w:rPr>
          <w:rFonts w:cs="Times New Roman"/>
          <w:sz w:val="24"/>
        </w:rPr>
        <w:t>provides</w:t>
      </w:r>
      <w:r w:rsidR="003D6AAD">
        <w:rPr>
          <w:rFonts w:cs="Times New Roman"/>
          <w:sz w:val="24"/>
        </w:rPr>
        <w:t xml:space="preserve"> the</w:t>
      </w:r>
      <w:r w:rsidRPr="008F0F62">
        <w:rPr>
          <w:rFonts w:cs="Times New Roman"/>
          <w:sz w:val="24"/>
        </w:rPr>
        <w:t xml:space="preserve"> strongest basis for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the </w:t>
      </w:r>
      <w:r w:rsidR="00090882">
        <w:rPr>
          <w:rFonts w:cs="Times New Roman"/>
          <w:sz w:val="24"/>
        </w:rPr>
        <w:t>public political</w:t>
      </w:r>
      <w:r w:rsidR="003D6AAD">
        <w:rPr>
          <w:rFonts w:cs="Times New Roman"/>
          <w:sz w:val="24"/>
        </w:rPr>
        <w:t xml:space="preserve"> value of sacred spaces</w:t>
      </w:r>
      <w:r w:rsidRPr="008F0F62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proofErr w:type="gramStart"/>
      <w:r w:rsidRPr="008F0F62">
        <w:rPr>
          <w:rFonts w:cs="Times New Roman"/>
          <w:sz w:val="24"/>
        </w:rPr>
        <w:t>Section 5,</w:t>
      </w:r>
      <w:proofErr w:type="gramEnd"/>
      <w:r w:rsidRPr="008F0F62">
        <w:rPr>
          <w:rFonts w:cs="Times New Roman"/>
          <w:sz w:val="24"/>
        </w:rPr>
        <w:t xml:space="preserve"> offers a </w:t>
      </w:r>
      <w:proofErr w:type="spellStart"/>
      <w:r w:rsidRPr="008F0F62">
        <w:rPr>
          <w:rFonts w:cs="Times New Roman"/>
          <w:sz w:val="24"/>
        </w:rPr>
        <w:t>reconceptualisation</w:t>
      </w:r>
      <w:proofErr w:type="spellEnd"/>
      <w:r w:rsidRPr="008F0F62">
        <w:rPr>
          <w:rFonts w:cs="Times New Roman"/>
          <w:sz w:val="24"/>
        </w:rPr>
        <w:t xml:space="preserve"> of integrity where the value of sacred places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consists in their being necessary settings or contexts for integrity</w:t>
      </w:r>
      <w:r w:rsidR="006E010E">
        <w:rPr>
          <w:rFonts w:cs="Times New Roman"/>
          <w:sz w:val="24"/>
        </w:rPr>
        <w:t>.</w:t>
      </w:r>
      <w:r w:rsidRPr="008F0F62">
        <w:rPr>
          <w:rFonts w:cs="Times New Roman"/>
          <w:sz w:val="24"/>
        </w:rPr>
        <w:t xml:space="preserve"> I suggest </w:t>
      </w:r>
      <w:r w:rsidR="003D6AAD">
        <w:rPr>
          <w:rFonts w:cs="Times New Roman"/>
          <w:sz w:val="24"/>
        </w:rPr>
        <w:t xml:space="preserve">further </w:t>
      </w:r>
      <w:r w:rsidRPr="008F0F62">
        <w:rPr>
          <w:rFonts w:cs="Times New Roman"/>
          <w:sz w:val="24"/>
        </w:rPr>
        <w:t>that analogous reasoning applies in the case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of secular sacred places </w:t>
      </w:r>
      <w:r w:rsidR="003D6AAD">
        <w:rPr>
          <w:rFonts w:cs="Times New Roman"/>
          <w:sz w:val="24"/>
        </w:rPr>
        <w:t>as well as sites i</w:t>
      </w:r>
      <w:r w:rsidRPr="008F0F62">
        <w:rPr>
          <w:rFonts w:cs="Times New Roman"/>
          <w:sz w:val="24"/>
        </w:rPr>
        <w:t>n the wide view of sacred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places</w:t>
      </w:r>
      <w:r w:rsidR="00D12C96">
        <w:rPr>
          <w:rFonts w:cs="Times New Roman"/>
          <w:sz w:val="24"/>
        </w:rPr>
        <w:t xml:space="preserve">. </w:t>
      </w:r>
      <w:r w:rsidRPr="008F0F62">
        <w:rPr>
          <w:rFonts w:cs="Times New Roman"/>
          <w:sz w:val="24"/>
        </w:rPr>
        <w:t>Section 6 briefly concludes with some further questions</w:t>
      </w:r>
      <w:r w:rsidRPr="008F0F62">
        <w:rPr>
          <w:rFonts w:cs="Times New Roman"/>
          <w:sz w:val="24"/>
          <w:rtl/>
        </w:rPr>
        <w:t>.</w:t>
      </w:r>
    </w:p>
    <w:p w14:paraId="1565BD75" w14:textId="7B21ED25" w:rsidR="00090882" w:rsidRDefault="00090882" w:rsidP="00090882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  <w:rtl/>
        </w:rPr>
      </w:pPr>
    </w:p>
    <w:p w14:paraId="5F9394C2" w14:textId="77777777" w:rsidR="00090882" w:rsidRPr="008F0F62" w:rsidRDefault="00090882" w:rsidP="00090882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</w:p>
    <w:p w14:paraId="30BA83AD" w14:textId="77777777" w:rsidR="008F0F62" w:rsidRPr="008F0F62" w:rsidRDefault="006A2943" w:rsidP="008F0F62">
      <w:pPr>
        <w:bidi w:val="0"/>
        <w:spacing w:after="240" w:line="360" w:lineRule="auto"/>
        <w:contextualSpacing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lastRenderedPageBreak/>
        <w:t xml:space="preserve">2. </w:t>
      </w:r>
      <w:r w:rsidR="008F0F62" w:rsidRPr="008F0F62">
        <w:rPr>
          <w:rFonts w:cs="Times New Roman"/>
          <w:b/>
          <w:bCs/>
          <w:sz w:val="24"/>
        </w:rPr>
        <w:t>Defining Sacred Places</w:t>
      </w:r>
    </w:p>
    <w:p w14:paraId="7E5A4242" w14:textId="297CF2FF" w:rsidR="008F0F62" w:rsidRPr="008F0F62" w:rsidRDefault="008F0F62" w:rsidP="00955252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r w:rsidRPr="008F0F62">
        <w:rPr>
          <w:rFonts w:cs="Times New Roman"/>
          <w:sz w:val="24"/>
        </w:rPr>
        <w:t xml:space="preserve">What are sacred places? As </w:t>
      </w:r>
      <w:proofErr w:type="gramStart"/>
      <w:r w:rsidRPr="008F0F62">
        <w:rPr>
          <w:rFonts w:cs="Times New Roman"/>
          <w:sz w:val="24"/>
        </w:rPr>
        <w:t>I’ve</w:t>
      </w:r>
      <w:proofErr w:type="gramEnd"/>
      <w:r w:rsidRPr="008F0F62">
        <w:rPr>
          <w:rFonts w:cs="Times New Roman"/>
          <w:sz w:val="24"/>
        </w:rPr>
        <w:t xml:space="preserve"> hinted, if only </w:t>
      </w:r>
      <w:r w:rsidRPr="008F0F62">
        <w:rPr>
          <w:rFonts w:cs="Times New Roman"/>
          <w:i/>
          <w:iCs/>
          <w:sz w:val="24"/>
        </w:rPr>
        <w:t>religiously</w:t>
      </w:r>
      <w:r w:rsidRPr="008F0F62">
        <w:rPr>
          <w:rFonts w:cs="Times New Roman"/>
          <w:sz w:val="24"/>
        </w:rPr>
        <w:t xml:space="preserve"> significant places merited the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title sacred, non-religious citizens might legitimately complain the state is promoting certain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contentious commitments, whilst precluding others. That I take it is the reasoning behind the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anti-establishment </w:t>
      </w:r>
      <w:r w:rsidR="00090882">
        <w:rPr>
          <w:rFonts w:cs="Times New Roman"/>
          <w:sz w:val="24"/>
        </w:rPr>
        <w:t>clause</w:t>
      </w:r>
      <w:r w:rsidRPr="008F0F62">
        <w:rPr>
          <w:rFonts w:cs="Times New Roman"/>
          <w:sz w:val="24"/>
        </w:rPr>
        <w:t xml:space="preserve"> of the U</w:t>
      </w:r>
      <w:r w:rsidR="00090882"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S First Amendment.</w:t>
      </w:r>
      <w:r w:rsidR="00090882">
        <w:rPr>
          <w:rFonts w:cs="Times New Roman"/>
          <w:sz w:val="24"/>
        </w:rPr>
        <w:t xml:space="preserve"> Some writers are very</w:t>
      </w:r>
      <w:r w:rsidRPr="008F0F62">
        <w:rPr>
          <w:rFonts w:cs="Times New Roman"/>
          <w:sz w:val="24"/>
        </w:rPr>
        <w:t xml:space="preserve"> inclusive. One recent essay suggests that New York’s Central Park is an American sacred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space on the grounds that it was consciously designed as a refuge from the commercial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activity which surrounds it</w:t>
      </w:r>
      <w:r w:rsidR="00955252" w:rsidRPr="008F0F62">
        <w:rPr>
          <w:rFonts w:cs="Times New Roman"/>
          <w:sz w:val="24"/>
        </w:rPr>
        <w:t>.</w:t>
      </w:r>
      <w:r w:rsidR="00955252">
        <w:rPr>
          <w:rStyle w:val="FootnoteReference"/>
          <w:rFonts w:cs="Times New Roman"/>
          <w:sz w:val="24"/>
        </w:rPr>
        <w:footnoteReference w:id="8"/>
      </w:r>
      <w:r w:rsidRPr="008F0F62">
        <w:rPr>
          <w:rFonts w:cs="Times New Roman"/>
          <w:sz w:val="24"/>
        </w:rPr>
        <w:t xml:space="preserve"> However, not all non-fungible, non-marketable goods are sacred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one</w:t>
      </w:r>
      <w:r w:rsidR="00090882">
        <w:rPr>
          <w:rFonts w:cs="Times New Roman"/>
          <w:sz w:val="24"/>
        </w:rPr>
        <w:t>s, and it’s not plausible</w:t>
      </w:r>
      <w:r w:rsidRPr="008F0F62">
        <w:rPr>
          <w:rFonts w:cs="Times New Roman"/>
          <w:sz w:val="24"/>
        </w:rPr>
        <w:t xml:space="preserve"> Central Park </w:t>
      </w:r>
      <w:r w:rsidR="00090882">
        <w:rPr>
          <w:rFonts w:cs="Times New Roman"/>
          <w:sz w:val="24"/>
        </w:rPr>
        <w:t>is a sacred place.  Our view of them should not be too broad.</w:t>
      </w:r>
    </w:p>
    <w:p w14:paraId="67ACE9F1" w14:textId="5E6D4310" w:rsidR="00955252" w:rsidRPr="00955252" w:rsidRDefault="008F0F62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8F0F62">
        <w:rPr>
          <w:rFonts w:cs="Times New Roman"/>
          <w:sz w:val="24"/>
        </w:rPr>
        <w:t>The genealogy of the sacred in anthropological and sociological studies probably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 xml:space="preserve">begins with Durkheim’s </w:t>
      </w:r>
      <w:r w:rsidRPr="008F0F62">
        <w:rPr>
          <w:rFonts w:cs="Times New Roman"/>
          <w:i/>
          <w:iCs/>
          <w:sz w:val="24"/>
        </w:rPr>
        <w:t>Elementary Forms of Religious Life</w:t>
      </w:r>
      <w:r w:rsidR="00754AA7">
        <w:rPr>
          <w:rFonts w:cs="Times New Roman"/>
          <w:sz w:val="24"/>
        </w:rPr>
        <w:t xml:space="preserve">, originally published in 1912, </w:t>
      </w:r>
      <w:r w:rsidRPr="008F0F62">
        <w:rPr>
          <w:rFonts w:cs="Times New Roman"/>
          <w:sz w:val="24"/>
        </w:rPr>
        <w:t>with its division of the world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into the sacred and profane.</w:t>
      </w:r>
      <w:r w:rsidR="00754AA7">
        <w:rPr>
          <w:rStyle w:val="FootnoteReference"/>
          <w:rFonts w:cs="Times New Roman"/>
          <w:sz w:val="24"/>
        </w:rPr>
        <w:footnoteReference w:id="9"/>
      </w:r>
      <w:r w:rsidRPr="008F0F62">
        <w:rPr>
          <w:rFonts w:cs="Times New Roman"/>
          <w:sz w:val="24"/>
        </w:rPr>
        <w:t xml:space="preserve"> Durkheim, </w:t>
      </w:r>
      <w:r w:rsidR="00E17F48">
        <w:rPr>
          <w:rFonts w:cs="Times New Roman"/>
          <w:sz w:val="24"/>
        </w:rPr>
        <w:t>however</w:t>
      </w:r>
      <w:r w:rsidRPr="008F0F62">
        <w:rPr>
          <w:rFonts w:cs="Times New Roman"/>
          <w:sz w:val="24"/>
        </w:rPr>
        <w:t xml:space="preserve">, </w:t>
      </w:r>
      <w:r w:rsidR="00E17F48">
        <w:rPr>
          <w:rFonts w:cs="Times New Roman"/>
          <w:sz w:val="24"/>
        </w:rPr>
        <w:t>made no reference to the</w:t>
      </w:r>
      <w:r w:rsidRPr="008F0F62">
        <w:rPr>
          <w:rFonts w:cs="Times New Roman"/>
          <w:sz w:val="24"/>
        </w:rPr>
        <w:t xml:space="preserve"> idea of the non-religiously sacred</w:t>
      </w:r>
      <w:r w:rsidRPr="008F0F62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="00090882">
        <w:rPr>
          <w:rFonts w:cs="Times New Roman"/>
          <w:sz w:val="24"/>
        </w:rPr>
        <w:t>M</w:t>
      </w:r>
      <w:r w:rsidRPr="008F0F62">
        <w:rPr>
          <w:rFonts w:cs="Times New Roman"/>
          <w:sz w:val="24"/>
        </w:rPr>
        <w:t>ircea Eliade</w:t>
      </w:r>
      <w:r w:rsidR="00754AA7">
        <w:rPr>
          <w:rFonts w:cs="Times New Roman"/>
          <w:sz w:val="24"/>
        </w:rPr>
        <w:t xml:space="preserve">, writing in the 1950s, </w:t>
      </w:r>
      <w:r w:rsidRPr="008F0F62">
        <w:rPr>
          <w:rFonts w:cs="Times New Roman"/>
          <w:sz w:val="24"/>
        </w:rPr>
        <w:t>saw the sacred as a kind of portal through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which supernatural forces (are believed to) flow into the profane world. The sacred, says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Eliade, is, saturated with being, and has existential value</w:t>
      </w:r>
      <w:r w:rsidR="00955252" w:rsidRPr="008F0F62">
        <w:rPr>
          <w:rFonts w:cs="Times New Roman"/>
          <w:sz w:val="24"/>
        </w:rPr>
        <w:t>.</w:t>
      </w:r>
      <w:r w:rsidR="00955252">
        <w:rPr>
          <w:rStyle w:val="FootnoteReference"/>
          <w:rFonts w:cs="Times New Roman"/>
          <w:sz w:val="24"/>
        </w:rPr>
        <w:footnoteReference w:id="10"/>
      </w:r>
      <w:r w:rsidRPr="008F0F62">
        <w:rPr>
          <w:rFonts w:cs="Times New Roman"/>
          <w:sz w:val="24"/>
        </w:rPr>
        <w:t xml:space="preserve"> It is where the really real unveils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itself to everyday reality and hence is where the world comes into existence</w:t>
      </w:r>
      <w:r w:rsidR="00955252" w:rsidRPr="008F0F62">
        <w:rPr>
          <w:rFonts w:cs="Times New Roman"/>
          <w:sz w:val="24"/>
        </w:rPr>
        <w:t>.</w:t>
      </w:r>
      <w:r w:rsidR="00955252">
        <w:rPr>
          <w:rStyle w:val="FootnoteReference"/>
          <w:rFonts w:cs="Times New Roman"/>
          <w:sz w:val="24"/>
        </w:rPr>
        <w:footnoteReference w:id="11"/>
      </w:r>
      <w:r w:rsidRPr="008F0F62">
        <w:rPr>
          <w:rFonts w:cs="Times New Roman"/>
          <w:sz w:val="24"/>
        </w:rPr>
        <w:t xml:space="preserve"> Religious</w:t>
      </w:r>
      <w:r>
        <w:rPr>
          <w:rFonts w:cs="Times New Roman"/>
          <w:sz w:val="24"/>
        </w:rPr>
        <w:t xml:space="preserve"> </w:t>
      </w:r>
      <w:r w:rsidRPr="008F0F62">
        <w:rPr>
          <w:rFonts w:cs="Times New Roman"/>
          <w:sz w:val="24"/>
        </w:rPr>
        <w:t>practices and ceremonies carried out in sacred places put believers in touch with a higher</w:t>
      </w:r>
      <w:r w:rsidR="00955252">
        <w:rPr>
          <w:rFonts w:cs="Times New Roman"/>
          <w:sz w:val="24"/>
        </w:rPr>
        <w:t xml:space="preserve"> </w:t>
      </w:r>
      <w:r w:rsidR="00955252" w:rsidRPr="00955252">
        <w:rPr>
          <w:rFonts w:cs="Times New Roman"/>
          <w:sz w:val="24"/>
        </w:rPr>
        <w:t>order of cosmological significance, and provides a point of reference for ordering and making</w:t>
      </w:r>
      <w:r w:rsidR="00955252">
        <w:rPr>
          <w:rFonts w:cs="Times New Roman"/>
          <w:sz w:val="24"/>
        </w:rPr>
        <w:t xml:space="preserve"> </w:t>
      </w:r>
      <w:r w:rsidR="00955252" w:rsidRPr="00955252">
        <w:rPr>
          <w:rFonts w:cs="Times New Roman"/>
          <w:sz w:val="24"/>
        </w:rPr>
        <w:t>sense of the ordinary world. The sacred can apply to objects too. Eliade mentions an</w:t>
      </w:r>
      <w:r w:rsidR="00955252">
        <w:rPr>
          <w:rFonts w:cs="Times New Roman"/>
          <w:sz w:val="24"/>
        </w:rPr>
        <w:t xml:space="preserve"> </w:t>
      </w:r>
      <w:r w:rsidR="00955252" w:rsidRPr="00955252">
        <w:rPr>
          <w:rFonts w:cs="Times New Roman"/>
          <w:sz w:val="24"/>
        </w:rPr>
        <w:t>aboriginal Australian tribe who, when their sacred totem pole is broken, lose all direction</w:t>
      </w:r>
      <w:r w:rsidR="00955252" w:rsidRPr="00955252">
        <w:rPr>
          <w:rFonts w:cs="Times New Roman"/>
          <w:sz w:val="24"/>
          <w:rtl/>
        </w:rPr>
        <w:t>;</w:t>
      </w:r>
      <w:r w:rsidR="00955252">
        <w:rPr>
          <w:rFonts w:cs="Times New Roman"/>
          <w:sz w:val="24"/>
        </w:rPr>
        <w:t xml:space="preserve"> </w:t>
      </w:r>
      <w:r w:rsidR="00955252" w:rsidRPr="00955252">
        <w:rPr>
          <w:rFonts w:cs="Times New Roman"/>
          <w:sz w:val="24"/>
        </w:rPr>
        <w:t>they lie down and wait to die. Though his language is somewhat elusive, Eliade conceives of</w:t>
      </w:r>
      <w:r w:rsidR="00955252">
        <w:rPr>
          <w:rFonts w:cs="Times New Roman"/>
          <w:sz w:val="24"/>
        </w:rPr>
        <w:t xml:space="preserve"> </w:t>
      </w:r>
      <w:r w:rsidR="00955252" w:rsidRPr="00955252">
        <w:rPr>
          <w:rFonts w:cs="Times New Roman"/>
          <w:sz w:val="24"/>
        </w:rPr>
        <w:t>the sacred as more present, more real, and more “there” than the profane world; sacred places</w:t>
      </w:r>
      <w:r w:rsidR="00955252">
        <w:rPr>
          <w:rFonts w:cs="Times New Roman"/>
          <w:sz w:val="24"/>
        </w:rPr>
        <w:t xml:space="preserve"> </w:t>
      </w:r>
      <w:r w:rsidR="00955252" w:rsidRPr="00955252">
        <w:rPr>
          <w:rFonts w:cs="Times New Roman"/>
          <w:sz w:val="24"/>
        </w:rPr>
        <w:t>are where the sacred ruptures the profane to reveal itself as a kind of cosmic presence</w:t>
      </w:r>
      <w:r w:rsidR="00955252" w:rsidRPr="00955252">
        <w:rPr>
          <w:rFonts w:cs="Times New Roman"/>
          <w:sz w:val="24"/>
          <w:rtl/>
        </w:rPr>
        <w:t>.</w:t>
      </w:r>
    </w:p>
    <w:p w14:paraId="6F97A813" w14:textId="64435518" w:rsidR="00955252" w:rsidRPr="00955252" w:rsidRDefault="00955252" w:rsidP="00955252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955252">
        <w:rPr>
          <w:rFonts w:cs="Times New Roman"/>
          <w:sz w:val="24"/>
        </w:rPr>
        <w:t>We don’t have to share the cosmology of peoples committed to sacred places in order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 xml:space="preserve">to understand the latter’s functional role. Borrowing from Eliade, we can </w:t>
      </w:r>
      <w:proofErr w:type="spellStart"/>
      <w:r w:rsidRPr="00955252">
        <w:rPr>
          <w:rFonts w:cs="Times New Roman"/>
          <w:sz w:val="24"/>
        </w:rPr>
        <w:t>conceptualise</w:t>
      </w:r>
      <w:proofErr w:type="spellEnd"/>
      <w:r w:rsidRPr="00955252">
        <w:rPr>
          <w:rFonts w:cs="Times New Roman"/>
          <w:sz w:val="24"/>
        </w:rPr>
        <w:t xml:space="preserve"> the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sacred as providing a basic grounding in moral space.</w:t>
      </w:r>
      <w:r w:rsidR="00F72C65">
        <w:rPr>
          <w:rFonts w:cs="Times New Roman"/>
          <w:sz w:val="24"/>
        </w:rPr>
        <w:t xml:space="preserve"> A sacred space or </w:t>
      </w:r>
      <w:proofErr w:type="gramStart"/>
      <w:r w:rsidR="00F72C65">
        <w:rPr>
          <w:rFonts w:cs="Times New Roman"/>
          <w:sz w:val="24"/>
        </w:rPr>
        <w:lastRenderedPageBreak/>
        <w:t xml:space="preserve">object </w:t>
      </w:r>
      <w:r w:rsidRPr="00955252">
        <w:rPr>
          <w:rFonts w:cs="Times New Roman"/>
          <w:sz w:val="24"/>
        </w:rPr>
        <w:t xml:space="preserve"> is</w:t>
      </w:r>
      <w:proofErr w:type="gramEnd"/>
      <w:r w:rsidRPr="00955252">
        <w:rPr>
          <w:rFonts w:cs="Times New Roman"/>
          <w:sz w:val="24"/>
        </w:rPr>
        <w:t xml:space="preserve"> not merely a source of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 xml:space="preserve">values we have reason to appreciate; it orientates those values, and gives them </w:t>
      </w:r>
      <w:r w:rsidR="00754AA7">
        <w:rPr>
          <w:rFonts w:cs="Times New Roman"/>
          <w:sz w:val="24"/>
        </w:rPr>
        <w:t>significance</w:t>
      </w:r>
      <w:r w:rsidRPr="00955252">
        <w:rPr>
          <w:rFonts w:cs="Times New Roman"/>
          <w:sz w:val="24"/>
        </w:rPr>
        <w:t>. As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Jobani and Perez argue, sacred places are “thick sites”, loaded with diverse, significant, and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irreplaceable meanings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12"/>
      </w:r>
      <w:r w:rsidRPr="00955252">
        <w:rPr>
          <w:rFonts w:cs="Times New Roman"/>
          <w:sz w:val="24"/>
        </w:rPr>
        <w:t xml:space="preserve"> Sacred places serve to communicate that the transcendent realm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which is the object of our convictions, addresses us, here on earth. For example, Australia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aboriginal peoples traditionally believe that their primordial ancestor beings left their marks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in the world in the form of Uluru and the nearby Kata Tjuta/Olgas. They are where the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 xml:space="preserve">mythic is most manifest, and contain a special energy which can be </w:t>
      </w:r>
      <w:proofErr w:type="spellStart"/>
      <w:r w:rsidRPr="00955252">
        <w:rPr>
          <w:rFonts w:cs="Times New Roman"/>
          <w:sz w:val="24"/>
        </w:rPr>
        <w:t>actualised</w:t>
      </w:r>
      <w:proofErr w:type="spellEnd"/>
      <w:r w:rsidRPr="00955252">
        <w:rPr>
          <w:rFonts w:cs="Times New Roman"/>
          <w:sz w:val="24"/>
        </w:rPr>
        <w:t xml:space="preserve"> by ritualistic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activity. Hence these two rock formations anchor aboriginal commitments by making the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transcendent tangibly present to flesh and blood human beings. On this view, then, sacred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 xml:space="preserve">places have an incomparable significance for </w:t>
      </w:r>
      <w:proofErr w:type="gramStart"/>
      <w:r w:rsidRPr="00955252">
        <w:rPr>
          <w:rFonts w:cs="Times New Roman"/>
          <w:sz w:val="24"/>
        </w:rPr>
        <w:t>adherents;</w:t>
      </w:r>
      <w:proofErr w:type="gramEnd"/>
      <w:r w:rsidRPr="00955252">
        <w:rPr>
          <w:rFonts w:cs="Times New Roman"/>
          <w:sz w:val="24"/>
        </w:rPr>
        <w:t xml:space="preserve"> giving their beliefs their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bearings and a concrete yet also transcendent context</w:t>
      </w:r>
      <w:r w:rsidRPr="00955252">
        <w:rPr>
          <w:rFonts w:cs="Times New Roman"/>
          <w:sz w:val="24"/>
          <w:rtl/>
        </w:rPr>
        <w:t>.</w:t>
      </w:r>
    </w:p>
    <w:p w14:paraId="2817E5D4" w14:textId="3C672EDE" w:rsidR="00990698" w:rsidRDefault="00955252" w:rsidP="00DD728D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955252">
        <w:rPr>
          <w:rFonts w:cs="Times New Roman"/>
          <w:sz w:val="24"/>
        </w:rPr>
        <w:t>Sacred places are spatial locations where the everyday is interrupted by something of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 xml:space="preserve">a categorically </w:t>
      </w:r>
      <w:proofErr w:type="gramStart"/>
      <w:r w:rsidRPr="00955252">
        <w:rPr>
          <w:rFonts w:cs="Times New Roman"/>
          <w:sz w:val="24"/>
        </w:rPr>
        <w:t>higher-order</w:t>
      </w:r>
      <w:proofErr w:type="gramEnd"/>
      <w:r w:rsidRPr="00955252">
        <w:rPr>
          <w:rFonts w:cs="Times New Roman"/>
          <w:sz w:val="24"/>
        </w:rPr>
        <w:t>, such as the site of a miracle, for example, or the place where a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major religious figure was born or died. The sacred confronts believers with it</w:t>
      </w:r>
      <w:r w:rsidR="00DD728D">
        <w:rPr>
          <w:rFonts w:cs="Times New Roman"/>
          <w:sz w:val="24"/>
        </w:rPr>
        <w:t>s "thereness"</w:t>
      </w:r>
      <w:r w:rsidR="00DD728D">
        <w:rPr>
          <w:rStyle w:val="FootnoteReference"/>
          <w:rFonts w:cs="Times New Roman"/>
          <w:sz w:val="24"/>
        </w:rPr>
        <w:footnoteReference w:id="13"/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(Eliade) and demands that they take an attitude towards it: awe, or reverence, and always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respect. It is noteworthy that the sacred places typically call forth such attitudes among even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>non-believers; they will usually give special respect to the sacred, by not entering forbidden</w:t>
      </w:r>
      <w:r>
        <w:rPr>
          <w:rFonts w:cs="Times New Roman"/>
          <w:sz w:val="24"/>
        </w:rPr>
        <w:t xml:space="preserve"> </w:t>
      </w:r>
      <w:r w:rsidRPr="00955252">
        <w:rPr>
          <w:rFonts w:cs="Times New Roman"/>
          <w:sz w:val="24"/>
        </w:rPr>
        <w:t xml:space="preserve">space, dressing appropriately, and not engaging in uncouth or unseemly </w:t>
      </w:r>
      <w:proofErr w:type="spellStart"/>
      <w:r w:rsidRPr="00955252">
        <w:rPr>
          <w:rFonts w:cs="Times New Roman"/>
          <w:sz w:val="24"/>
        </w:rPr>
        <w:t>behaviour</w:t>
      </w:r>
      <w:proofErr w:type="spellEnd"/>
      <w:r w:rsidR="00990698">
        <w:rPr>
          <w:rFonts w:cs="Times New Roman"/>
          <w:sz w:val="24"/>
        </w:rPr>
        <w:t>.</w:t>
      </w:r>
    </w:p>
    <w:p w14:paraId="37D8B27C" w14:textId="77777777" w:rsidR="00704144" w:rsidRPr="00704144" w:rsidRDefault="00704144" w:rsidP="00704144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04144">
        <w:rPr>
          <w:rFonts w:cs="Times New Roman"/>
          <w:sz w:val="24"/>
        </w:rPr>
        <w:t>Secular sacred places such as war memorials do not invoke a transcendent realm, but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they do communicate values to which a people are publicly committed and thus orientate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their national history. The Holocaust memorial in Berlin, for example, preserves the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collective memory of Nazi atrocities for Germans, demanding that the darkest period in that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nation’s history not be forgotten, and providing a context for its nowadays liberal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commitments to freedom, rights and democracy</w:t>
      </w:r>
      <w:r w:rsidRPr="00704144">
        <w:rPr>
          <w:rFonts w:cs="Times New Roman"/>
          <w:sz w:val="24"/>
          <w:rtl/>
        </w:rPr>
        <w:t>.</w:t>
      </w:r>
    </w:p>
    <w:p w14:paraId="0F4408EE" w14:textId="77777777" w:rsidR="00704144" w:rsidRPr="00704144" w:rsidRDefault="00704144" w:rsidP="00704144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04144">
        <w:rPr>
          <w:rFonts w:cs="Times New Roman"/>
          <w:sz w:val="24"/>
        </w:rPr>
        <w:t>As this last example shows, sacred places (secular and religious) are importantly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public in the sense that they are sacred for religious believers or citizens as such i.e. as a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collective who share a moral orientation, not a set of singular individuals. It is significant for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i/>
          <w:iCs/>
          <w:sz w:val="24"/>
        </w:rPr>
        <w:t>them</w:t>
      </w:r>
      <w:r w:rsidRPr="00704144">
        <w:rPr>
          <w:rFonts w:cs="Times New Roman"/>
          <w:sz w:val="24"/>
        </w:rPr>
        <w:t>, as fellow believers, that a miracle or healing or whatever occurred on that location</w:t>
      </w:r>
      <w:r w:rsidRPr="00704144">
        <w:rPr>
          <w:rFonts w:cs="Times New Roman"/>
          <w:sz w:val="24"/>
          <w:rtl/>
        </w:rPr>
        <w:t>;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lastRenderedPageBreak/>
        <w:t>sacred places are not like artworks on a wall which communicate their meaning to each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viewer privately. Most sacred places are locations for collective practice or ritual where each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participant is aware of others also performing them, who are aware of them, and so on</w:t>
      </w:r>
      <w:r w:rsidRPr="00704144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Experiencing their higher-order significance, especially through the performance of ritual</w:t>
      </w:r>
      <w:r w:rsidRPr="00704144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functionally speaking serves intra-group solidarity, and helps constitute the group as a group</w:t>
      </w:r>
      <w:r w:rsidRPr="00704144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whose commitments the place also represents</w:t>
      </w:r>
      <w:r w:rsidRPr="00704144">
        <w:rPr>
          <w:rFonts w:cs="Times New Roman"/>
          <w:sz w:val="24"/>
          <w:rtl/>
        </w:rPr>
        <w:t>.</w:t>
      </w:r>
    </w:p>
    <w:p w14:paraId="4EFCC36D" w14:textId="6E3303B7" w:rsidR="00704144" w:rsidRDefault="00704144" w:rsidP="00704144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proofErr w:type="gramStart"/>
      <w:r w:rsidRPr="00704144">
        <w:rPr>
          <w:rFonts w:cs="Times New Roman"/>
          <w:sz w:val="24"/>
        </w:rPr>
        <w:t>I’ve</w:t>
      </w:r>
      <w:proofErr w:type="gramEnd"/>
      <w:r w:rsidRPr="00704144">
        <w:rPr>
          <w:rFonts w:cs="Times New Roman"/>
          <w:sz w:val="24"/>
        </w:rPr>
        <w:t xml:space="preserve"> so far discussed places of special significance in themselves which we can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distinguish from the</w:t>
      </w:r>
      <w:r w:rsidR="00754AA7">
        <w:rPr>
          <w:rFonts w:cs="Times New Roman"/>
          <w:sz w:val="24"/>
        </w:rPr>
        <w:t xml:space="preserve"> </w:t>
      </w:r>
      <w:r w:rsidR="00404D3E">
        <w:rPr>
          <w:rFonts w:cs="Times New Roman"/>
          <w:sz w:val="24"/>
        </w:rPr>
        <w:t>numerous</w:t>
      </w:r>
      <w:r w:rsidRPr="00704144">
        <w:rPr>
          <w:rFonts w:cs="Times New Roman"/>
          <w:sz w:val="24"/>
        </w:rPr>
        <w:t xml:space="preserve"> churches, temples, mosques, synagogues, shrines and so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on where believers </w:t>
      </w:r>
      <w:proofErr w:type="spellStart"/>
      <w:r w:rsidRPr="00704144">
        <w:rPr>
          <w:rFonts w:cs="Times New Roman"/>
          <w:sz w:val="24"/>
        </w:rPr>
        <w:t>practise</w:t>
      </w:r>
      <w:proofErr w:type="spellEnd"/>
      <w:r w:rsidRPr="00704144">
        <w:rPr>
          <w:rFonts w:cs="Times New Roman"/>
          <w:sz w:val="24"/>
        </w:rPr>
        <w:t xml:space="preserve"> their sacred obligations. Beyond the narrow meaning of sacred places prevalent in the literature, there is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also a wider usage denoting these myriad locations around the world. After all, we speak of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churches being consecrated, a special ceremony which imbues them with religious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significance they wouldn’t otherwise have. To be converted back to ordinary buildings they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must be deconsecrated. The religious symbolism and adornments which </w:t>
      </w:r>
      <w:proofErr w:type="spellStart"/>
      <w:r w:rsidRPr="00704144">
        <w:rPr>
          <w:rFonts w:cs="Times New Roman"/>
          <w:sz w:val="24"/>
        </w:rPr>
        <w:t>characterise</w:t>
      </w:r>
      <w:proofErr w:type="spellEnd"/>
      <w:r w:rsidRPr="00704144">
        <w:rPr>
          <w:rFonts w:cs="Times New Roman"/>
          <w:sz w:val="24"/>
        </w:rPr>
        <w:t xml:space="preserve"> them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render them a fitting context for collective religious practice. On this wide view, ordinary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churches and the like are sacred as apt settings for believers to engage in religious practice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and ritual. They are not sacred as such (as on the narrow view); they are </w:t>
      </w:r>
      <w:proofErr w:type="gramStart"/>
      <w:r w:rsidRPr="00704144">
        <w:rPr>
          <w:rFonts w:cs="Times New Roman"/>
          <w:sz w:val="24"/>
        </w:rPr>
        <w:t>special</w:t>
      </w:r>
      <w:r w:rsidR="006F150D"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  <w:rtl/>
        </w:rPr>
        <w:t xml:space="preserve"> -</w:t>
      </w:r>
      <w:proofErr w:type="gramEnd"/>
      <w:r>
        <w:rPr>
          <w:rFonts w:cs="Times New Roman"/>
          <w:sz w:val="24"/>
        </w:rPr>
        <w:t xml:space="preserve"> </w:t>
      </w:r>
      <w:proofErr w:type="spellStart"/>
      <w:r w:rsidRPr="00704144">
        <w:rPr>
          <w:rFonts w:cs="Times New Roman"/>
          <w:sz w:val="24"/>
        </w:rPr>
        <w:t>detranscendentally</w:t>
      </w:r>
      <w:proofErr w:type="spellEnd"/>
      <w:r w:rsidRPr="00704144">
        <w:rPr>
          <w:rFonts w:cs="Times New Roman"/>
          <w:sz w:val="24"/>
        </w:rPr>
        <w:t xml:space="preserve"> sacred one might say - for us as citizens. My main interest in what follows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is the narrow interpretation of sacred places, but </w:t>
      </w:r>
      <w:proofErr w:type="gramStart"/>
      <w:r w:rsidRPr="00704144">
        <w:rPr>
          <w:rFonts w:cs="Times New Roman"/>
          <w:sz w:val="24"/>
        </w:rPr>
        <w:t>I’ll</w:t>
      </w:r>
      <w:proofErr w:type="gramEnd"/>
      <w:r w:rsidRPr="00704144">
        <w:rPr>
          <w:rFonts w:cs="Times New Roman"/>
          <w:sz w:val="24"/>
        </w:rPr>
        <w:t xml:space="preserve"> say a little more about the wide view at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the end of Section 5.</w:t>
      </w:r>
    </w:p>
    <w:p w14:paraId="51E20816" w14:textId="77777777" w:rsidR="00704144" w:rsidRPr="00704144" w:rsidRDefault="006A2943" w:rsidP="00704144">
      <w:pPr>
        <w:bidi w:val="0"/>
        <w:spacing w:after="240" w:line="360" w:lineRule="auto"/>
        <w:contextualSpacing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3. </w:t>
      </w:r>
      <w:r w:rsidR="00704144" w:rsidRPr="00704144">
        <w:rPr>
          <w:rFonts w:cs="Times New Roman"/>
          <w:b/>
          <w:bCs/>
          <w:sz w:val="24"/>
        </w:rPr>
        <w:t>Preserving Sacred Places: Three False Starts</w:t>
      </w:r>
    </w:p>
    <w:p w14:paraId="6434E1BA" w14:textId="77777777" w:rsidR="006F150D" w:rsidRDefault="00704144" w:rsidP="00F552DA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04144">
        <w:rPr>
          <w:rFonts w:cs="Times New Roman"/>
          <w:sz w:val="24"/>
        </w:rPr>
        <w:t>On what basis, then, ought sacred places be preserved</w:t>
      </w:r>
      <w:r w:rsidR="0098651C">
        <w:rPr>
          <w:rFonts w:cs="Times New Roman"/>
          <w:sz w:val="24"/>
        </w:rPr>
        <w:t xml:space="preserve"> by non-believers</w:t>
      </w:r>
      <w:r w:rsidRPr="00704144">
        <w:rPr>
          <w:rFonts w:cs="Times New Roman"/>
          <w:sz w:val="24"/>
        </w:rPr>
        <w:t xml:space="preserve">? As I </w:t>
      </w:r>
      <w:proofErr w:type="gramStart"/>
      <w:r w:rsidRPr="00704144">
        <w:rPr>
          <w:rFonts w:cs="Times New Roman"/>
          <w:sz w:val="24"/>
        </w:rPr>
        <w:t>said,</w:t>
      </w:r>
      <w:proofErr w:type="gramEnd"/>
      <w:r w:rsidRPr="00704144">
        <w:rPr>
          <w:rFonts w:cs="Times New Roman"/>
          <w:sz w:val="24"/>
        </w:rPr>
        <w:t xml:space="preserve"> that basis should be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a public one: it is not sufficient that sacred places are important for a religion’s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adherents since that importance will not impress those of other faiths or none. One possible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public political approach is a group’s right to their own religious culture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14"/>
      </w:r>
      <w:r w:rsidRPr="00704144">
        <w:rPr>
          <w:rFonts w:cs="Times New Roman"/>
          <w:sz w:val="24"/>
        </w:rPr>
        <w:t xml:space="preserve"> Though largely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used in the literature on minority ethnic and national cultures, perhaps this approach could be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extended to the ‘culture’ of religious groups too? After all, religions too provide contexts for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identity, meaning and moral orientation for their members, and sacred places of the kinds </w:t>
      </w:r>
      <w:proofErr w:type="gramStart"/>
      <w:r w:rsidRPr="00704144">
        <w:rPr>
          <w:rFonts w:cs="Times New Roman"/>
          <w:sz w:val="24"/>
        </w:rPr>
        <w:t>I’ve</w:t>
      </w:r>
      <w:proofErr w:type="gramEnd"/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mentioned help nourish those values. Cultures change and evolve, of course, and the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strongest version of the cultural argument claims that those processes of change should be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under the control of members of the culture themselves. The distinction </w:t>
      </w:r>
      <w:r w:rsidRPr="00704144">
        <w:rPr>
          <w:rFonts w:cs="Times New Roman"/>
          <w:sz w:val="24"/>
        </w:rPr>
        <w:lastRenderedPageBreak/>
        <w:t>is between processes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of change under their control, and change - or worse, existential threat to the very identity of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the </w:t>
      </w:r>
      <w:proofErr w:type="gramStart"/>
      <w:r w:rsidRPr="00704144">
        <w:rPr>
          <w:rFonts w:cs="Times New Roman"/>
          <w:sz w:val="24"/>
        </w:rPr>
        <w:t>particular culture</w:t>
      </w:r>
      <w:proofErr w:type="gramEnd"/>
      <w:r w:rsidRPr="00704144">
        <w:rPr>
          <w:rFonts w:cs="Times New Roman"/>
          <w:sz w:val="24"/>
        </w:rPr>
        <w:t xml:space="preserve"> - that comes from without. </w:t>
      </w:r>
    </w:p>
    <w:p w14:paraId="675D0583" w14:textId="36227838" w:rsidR="00F552DA" w:rsidRPr="00F552DA" w:rsidRDefault="00704144" w:rsidP="006F150D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r w:rsidRPr="00704144">
        <w:rPr>
          <w:rFonts w:cs="Times New Roman"/>
          <w:sz w:val="24"/>
        </w:rPr>
        <w:t>One issue for this extension of the cultural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rights argument, however, is that unlike cultural practices and traditions which members of a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minority see that value as inhering in their culture, sacred places are regarded by religious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adherents as valuable for the religion just because they are valuable in themselves. In some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contexts, a minority culture can experience a sacred place as valuable in itself and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(therefore) valuable for the group: this will apply to many indigenous communities</w:t>
      </w:r>
      <w:r w:rsidRPr="00704144">
        <w:rPr>
          <w:rFonts w:cs="Times New Roman"/>
          <w:sz w:val="24"/>
          <w:rtl/>
        </w:rPr>
        <w:t>’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relationship to their territory, or specific features of it such as Bear Lodge</w:t>
      </w:r>
      <w:r w:rsidR="00F44E35">
        <w:rPr>
          <w:rFonts w:cs="Times New Roman"/>
          <w:sz w:val="24"/>
        </w:rPr>
        <w:t xml:space="preserve"> in Wyoming in the United States</w:t>
      </w:r>
      <w:r w:rsidRPr="00704144">
        <w:rPr>
          <w:rFonts w:cs="Times New Roman"/>
          <w:sz w:val="24"/>
        </w:rPr>
        <w:t xml:space="preserve"> or Uluru</w:t>
      </w:r>
      <w:r w:rsidR="00F44E35">
        <w:rPr>
          <w:rFonts w:cs="Times New Roman"/>
          <w:sz w:val="24"/>
        </w:rPr>
        <w:t xml:space="preserve"> in Australia’s Northern Territories</w:t>
      </w:r>
      <w:r w:rsidR="006F150D">
        <w:rPr>
          <w:rFonts w:cs="Times New Roman"/>
          <w:sz w:val="24"/>
        </w:rPr>
        <w:t xml:space="preserve">, </w:t>
      </w:r>
      <w:r w:rsidR="00F44E35">
        <w:rPr>
          <w:rFonts w:cs="Times New Roman"/>
          <w:sz w:val="24"/>
        </w:rPr>
        <w:t>valuable for Native American and Aboriginal peoples</w:t>
      </w:r>
      <w:r w:rsidRPr="00704144">
        <w:rPr>
          <w:rFonts w:cs="Times New Roman"/>
          <w:sz w:val="24"/>
        </w:rPr>
        <w:t>. But for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non-indigenous religions the two sources of value part company: sacred places such as Mecca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or the Dome of the Rock are regarded as holy in themselves; cultural practices have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grown up around </w:t>
      </w:r>
      <w:r w:rsidR="006F150D">
        <w:rPr>
          <w:rFonts w:cs="Times New Roman"/>
          <w:sz w:val="24"/>
        </w:rPr>
        <w:t>them</w:t>
      </w:r>
      <w:r w:rsidRPr="00704144">
        <w:rPr>
          <w:rFonts w:cs="Times New Roman"/>
          <w:sz w:val="24"/>
        </w:rPr>
        <w:t>. So the cultural rights argument seems phenomenologically inaccurate</w:t>
      </w:r>
      <w:r w:rsidRPr="00704144">
        <w:rPr>
          <w:rFonts w:cs="Times New Roman"/>
          <w:sz w:val="24"/>
          <w:rtl/>
        </w:rPr>
        <w:t>: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it doesn’t focus the source of value where it is matters for the group. Further, it’s not clear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that the cultural rights argument can be so easily extended to non-indigenous religions. The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argument is essentially one for self-government rights, but this really only works for groups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that are territorially concentrated in a given area and whose cultural practices are quite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distinct from the majority nation’s and which encompass a specific form of life</w:t>
      </w:r>
      <w:r w:rsidR="00F67346" w:rsidRPr="008F0F62">
        <w:rPr>
          <w:rFonts w:cs="Times New Roman"/>
          <w:sz w:val="24"/>
        </w:rPr>
        <w:t>.</w:t>
      </w:r>
      <w:r w:rsidR="00F67346">
        <w:rPr>
          <w:rStyle w:val="FootnoteReference"/>
          <w:rFonts w:cs="Times New Roman"/>
          <w:sz w:val="24"/>
        </w:rPr>
        <w:footnoteReference w:id="15"/>
      </w:r>
      <w:r w:rsidRPr="00704144">
        <w:rPr>
          <w:rFonts w:cs="Times New Roman"/>
          <w:sz w:val="24"/>
        </w:rPr>
        <w:t xml:space="preserve"> Claims to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 xml:space="preserve">self-government or group autonomy </w:t>
      </w:r>
      <w:r w:rsidR="00D85F0D">
        <w:rPr>
          <w:rFonts w:cs="Times New Roman"/>
          <w:sz w:val="24"/>
        </w:rPr>
        <w:t>are claims which apply to territorially concentrated peoples</w:t>
      </w:r>
      <w:r w:rsidRPr="00704144">
        <w:rPr>
          <w:rFonts w:cs="Times New Roman"/>
          <w:sz w:val="24"/>
        </w:rPr>
        <w:t xml:space="preserve">, </w:t>
      </w:r>
      <w:r w:rsidR="00D85F0D">
        <w:rPr>
          <w:rFonts w:cs="Times New Roman"/>
          <w:sz w:val="24"/>
        </w:rPr>
        <w:t>not</w:t>
      </w:r>
      <w:r w:rsidRPr="00704144">
        <w:rPr>
          <w:rFonts w:cs="Times New Roman"/>
          <w:sz w:val="24"/>
        </w:rPr>
        <w:t xml:space="preserve"> groups which are dispersed across different states, as applies to</w:t>
      </w:r>
      <w:r>
        <w:rPr>
          <w:rFonts w:cs="Times New Roman"/>
          <w:sz w:val="24"/>
        </w:rPr>
        <w:t xml:space="preserve"> </w:t>
      </w:r>
      <w:r w:rsidRPr="00704144">
        <w:rPr>
          <w:rFonts w:cs="Times New Roman"/>
          <w:sz w:val="24"/>
        </w:rPr>
        <w:t>Christians, Muslims, Hindus and Jews. After all, Mecca is important for a Muslim in</w:t>
      </w:r>
      <w:r w:rsidR="00F552DA">
        <w:rPr>
          <w:rFonts w:cs="Times New Roman"/>
          <w:sz w:val="24"/>
        </w:rPr>
        <w:t xml:space="preserve"> </w:t>
      </w:r>
      <w:r w:rsidR="00F552DA" w:rsidRPr="00F552DA">
        <w:rPr>
          <w:rFonts w:cs="Times New Roman"/>
          <w:sz w:val="24"/>
        </w:rPr>
        <w:t xml:space="preserve">London, and the </w:t>
      </w:r>
      <w:r w:rsidR="006F150D">
        <w:rPr>
          <w:rFonts w:cs="Times New Roman"/>
          <w:sz w:val="24"/>
        </w:rPr>
        <w:t>Temple Mount</w:t>
      </w:r>
      <w:r w:rsidR="00F552DA" w:rsidRPr="00F552DA">
        <w:rPr>
          <w:rFonts w:cs="Times New Roman"/>
          <w:sz w:val="24"/>
        </w:rPr>
        <w:t xml:space="preserve"> for a Jew in New York. But it makes no sense to grant</w:t>
      </w:r>
      <w:r w:rsidR="00F552DA">
        <w:rPr>
          <w:rFonts w:cs="Times New Roman"/>
          <w:sz w:val="24"/>
        </w:rPr>
        <w:t xml:space="preserve"> </w:t>
      </w:r>
      <w:r w:rsidR="00F552DA" w:rsidRPr="00F552DA">
        <w:rPr>
          <w:rFonts w:cs="Times New Roman"/>
          <w:sz w:val="24"/>
        </w:rPr>
        <w:t xml:space="preserve">these individuals a say in the governance of sites </w:t>
      </w:r>
      <w:r w:rsidR="00D85F0D">
        <w:rPr>
          <w:rFonts w:cs="Times New Roman"/>
          <w:sz w:val="24"/>
        </w:rPr>
        <w:t>located elsewhere as a cultural right</w:t>
      </w:r>
      <w:r w:rsidR="00F552DA" w:rsidRPr="00F552DA">
        <w:rPr>
          <w:rFonts w:cs="Times New Roman"/>
          <w:sz w:val="24"/>
        </w:rPr>
        <w:t>. Moreover, our</w:t>
      </w:r>
      <w:r w:rsidR="00F552DA">
        <w:rPr>
          <w:rFonts w:cs="Times New Roman"/>
          <w:sz w:val="24"/>
        </w:rPr>
        <w:t xml:space="preserve"> </w:t>
      </w:r>
      <w:r w:rsidR="00F552DA" w:rsidRPr="00F552DA">
        <w:rPr>
          <w:rFonts w:cs="Times New Roman"/>
          <w:sz w:val="24"/>
        </w:rPr>
        <w:t>British Muslim or American Jew, even if they take their respective religion very seriously</w:t>
      </w:r>
      <w:r w:rsidR="00F552DA" w:rsidRPr="00F552DA">
        <w:rPr>
          <w:rFonts w:cs="Times New Roman"/>
          <w:sz w:val="24"/>
          <w:rtl/>
        </w:rPr>
        <w:t>,</w:t>
      </w:r>
      <w:r w:rsidR="00F552DA">
        <w:rPr>
          <w:rFonts w:cs="Times New Roman"/>
          <w:sz w:val="24"/>
        </w:rPr>
        <w:t xml:space="preserve"> </w:t>
      </w:r>
      <w:r w:rsidR="00F552DA" w:rsidRPr="00F552DA">
        <w:rPr>
          <w:rFonts w:cs="Times New Roman"/>
          <w:sz w:val="24"/>
        </w:rPr>
        <w:t>will live a hybrid way of life, very common in culturally and religiously diverse societies</w:t>
      </w:r>
      <w:r w:rsidR="00F552DA" w:rsidRPr="00F552DA">
        <w:rPr>
          <w:rFonts w:cs="Times New Roman"/>
          <w:sz w:val="24"/>
          <w:rtl/>
        </w:rPr>
        <w:t>,</w:t>
      </w:r>
      <w:r w:rsidR="00F552DA">
        <w:rPr>
          <w:rFonts w:cs="Times New Roman"/>
          <w:sz w:val="24"/>
        </w:rPr>
        <w:t xml:space="preserve"> </w:t>
      </w:r>
      <w:r w:rsidR="00F552DA" w:rsidRPr="00F552DA">
        <w:rPr>
          <w:rFonts w:cs="Times New Roman"/>
          <w:sz w:val="24"/>
        </w:rPr>
        <w:t>much of which is very similar to their non-Muslim or non-Jewish compatriots. For that</w:t>
      </w:r>
      <w:r w:rsidR="00F552DA">
        <w:rPr>
          <w:rFonts w:cs="Times New Roman"/>
          <w:sz w:val="24"/>
        </w:rPr>
        <w:t xml:space="preserve"> </w:t>
      </w:r>
      <w:proofErr w:type="gramStart"/>
      <w:r w:rsidR="00F552DA" w:rsidRPr="00F552DA">
        <w:rPr>
          <w:rFonts w:cs="Times New Roman"/>
          <w:sz w:val="24"/>
        </w:rPr>
        <w:t>reason</w:t>
      </w:r>
      <w:proofErr w:type="gramEnd"/>
      <w:r w:rsidR="00F552DA" w:rsidRPr="00F552DA">
        <w:rPr>
          <w:rFonts w:cs="Times New Roman"/>
          <w:sz w:val="24"/>
        </w:rPr>
        <w:t xml:space="preserve"> too, it makes little sense to give them cultural rights to group autonomy: they do not</w:t>
      </w:r>
      <w:r w:rsidR="00F552DA">
        <w:rPr>
          <w:rFonts w:cs="Times New Roman"/>
          <w:sz w:val="24"/>
        </w:rPr>
        <w:t xml:space="preserve"> </w:t>
      </w:r>
      <w:r w:rsidR="00F552DA" w:rsidRPr="00F552DA">
        <w:rPr>
          <w:rFonts w:cs="Times New Roman"/>
          <w:sz w:val="24"/>
        </w:rPr>
        <w:t>seek to be autonomous or separate from the larger society in the way that indigenous peoples</w:t>
      </w:r>
      <w:r w:rsidR="00F552DA">
        <w:rPr>
          <w:rFonts w:cs="Times New Roman"/>
          <w:sz w:val="24"/>
        </w:rPr>
        <w:t xml:space="preserve"> </w:t>
      </w:r>
      <w:r w:rsidR="00F552DA" w:rsidRPr="00F552DA">
        <w:rPr>
          <w:rFonts w:cs="Times New Roman"/>
          <w:sz w:val="24"/>
        </w:rPr>
        <w:t>are. It is therefore, far from clear whether the cultural rights argument can be extended in this</w:t>
      </w:r>
      <w:r w:rsidR="00F552DA">
        <w:rPr>
          <w:rFonts w:cs="Times New Roman"/>
          <w:sz w:val="24"/>
        </w:rPr>
        <w:t xml:space="preserve"> </w:t>
      </w:r>
      <w:r w:rsidR="00F552DA" w:rsidRPr="00F552DA">
        <w:rPr>
          <w:rFonts w:cs="Times New Roman"/>
          <w:sz w:val="24"/>
        </w:rPr>
        <w:t>way</w:t>
      </w:r>
      <w:r w:rsidR="00F552DA" w:rsidRPr="00F552DA">
        <w:rPr>
          <w:rFonts w:cs="Times New Roman"/>
          <w:sz w:val="24"/>
          <w:rtl/>
        </w:rPr>
        <w:t>.</w:t>
      </w:r>
    </w:p>
    <w:p w14:paraId="76A96467" w14:textId="77777777" w:rsidR="00243633" w:rsidRPr="00243633" w:rsidRDefault="00F552DA" w:rsidP="00243633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F552DA">
        <w:rPr>
          <w:rFonts w:cs="Times New Roman"/>
          <w:sz w:val="24"/>
        </w:rPr>
        <w:lastRenderedPageBreak/>
        <w:t>An alternative foundation for the protection of sacred places is the conventional expectations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which have grown up around them, and given those expectations, the fact that damaging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sacred places or forcing a religion to relinquish control of a site sacred to them, would assault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the sentiments and feelings of its members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16"/>
      </w:r>
      <w:r w:rsidRPr="00F552DA">
        <w:rPr>
          <w:rFonts w:cs="Times New Roman"/>
          <w:sz w:val="24"/>
        </w:rPr>
        <w:t xml:space="preserve"> It would subject them to a specific form of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offence, indeed moral injury, to which their dedication to their sacred places makes them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vulnerable. To avoid those wrongs, sacred places therefore merit protection. It is, however</w:t>
      </w:r>
      <w:r w:rsidRPr="00F552DA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an unacceptably broad principle of justice that any group be protected from even deep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offence at the actions of others. Religiously diverse societies will inevitably contain a certain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amount of friction calling for all groups to be relatively robust. An artwork or piece of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literature might substantially offend the feelings of a religion’s members, but the value of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freedom of expression will often outweigh that offence. Sometimes there is positive good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from offending or injuring a group’s beliefs, as when campaigners inveigh against FGM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conducted on young girls in parts of Africa and Asia. Whether acts which offend feelings are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all things considered justifiable or not is a complex question, but investigating it will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inevitably draw us into a debate about real interests and the meaning of respect for religion in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a specific context, both of these being moral bases on which feelings arising from social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expectations and conventions rest. At best, therefore, feelings of hurt and offence, is a kind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of portal, inviting us to investigate whether damage or relinquishing control of a sacred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places would actually set back the interests of the group in question in a substantial way</w:t>
      </w:r>
      <w:r w:rsidRPr="00F552DA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thereby making it pro tanto unjustifiable. Merely consulting the sentiments and feelings</w:t>
      </w:r>
      <w:r>
        <w:rPr>
          <w:rFonts w:cs="Times New Roman"/>
          <w:sz w:val="24"/>
        </w:rPr>
        <w:t xml:space="preserve"> </w:t>
      </w:r>
      <w:r w:rsidRPr="00F552DA">
        <w:rPr>
          <w:rFonts w:cs="Times New Roman"/>
          <w:sz w:val="24"/>
        </w:rPr>
        <w:t>which are vulnerable to how a religious group’s sacred place is treated will, on its own, be</w:t>
      </w:r>
      <w:r w:rsidR="00243633">
        <w:rPr>
          <w:rFonts w:cs="Times New Roman"/>
          <w:sz w:val="24"/>
        </w:rPr>
        <w:t xml:space="preserve"> </w:t>
      </w:r>
      <w:r w:rsidR="00243633" w:rsidRPr="00243633">
        <w:rPr>
          <w:rFonts w:cs="Times New Roman"/>
          <w:sz w:val="24"/>
        </w:rPr>
        <w:t>relatively uninformative. We need to know whether those feelings have any moral</w:t>
      </w:r>
      <w:r w:rsidR="00243633">
        <w:rPr>
          <w:rFonts w:cs="Times New Roman"/>
          <w:sz w:val="24"/>
        </w:rPr>
        <w:t xml:space="preserve"> </w:t>
      </w:r>
      <w:r w:rsidR="00243633" w:rsidRPr="00243633">
        <w:rPr>
          <w:rFonts w:cs="Times New Roman"/>
          <w:sz w:val="24"/>
        </w:rPr>
        <w:t>foundation</w:t>
      </w:r>
      <w:r w:rsidR="00243633" w:rsidRPr="00243633">
        <w:rPr>
          <w:rFonts w:cs="Times New Roman"/>
          <w:sz w:val="24"/>
          <w:rtl/>
        </w:rPr>
        <w:t>.</w:t>
      </w:r>
    </w:p>
    <w:p w14:paraId="5B7DC03F" w14:textId="71750E75" w:rsidR="00243633" w:rsidRPr="00243633" w:rsidRDefault="00243633" w:rsidP="00243633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243633">
        <w:rPr>
          <w:rFonts w:cs="Times New Roman"/>
          <w:sz w:val="24"/>
        </w:rPr>
        <w:t>Third, sacred places might be defended as part of the collective property of the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religion for which they’re sacred, something to which they have a moral – and therefore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should have a legal – rights claim. At the very least, some moral claim to own a sacred site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would support shared arrangements for the use and management of the site between the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religion which regards it as sacred and official authorities in the state where it’s located</w:t>
      </w:r>
      <w:r w:rsidRPr="00243633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There are different sorts of potential bases for that property claim. As far as territorial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expanses are concerned, the principle could be one of first occupancy. If a group settles on a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piece of land, it’s not implausible to hold that it becomes theirs, this property claim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lastRenderedPageBreak/>
        <w:t>continuing down the generations. The first occupancy argument needs to make a number of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assumptions, for instance that the group occupies the territory on a (more or less) continuous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basis, that their acquisition and occupancy of it doesn’t violate others’ moral rights and that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the territory continues to play a significant role in the life of the group. As with the cultural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rights argument, the first occupancy version of the property argument plausibly applies to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some indigenous groups’ sacred places. But it doesn’t succeed with sacred places whose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origins are unknown or obscure, or in cases where first occupancy is disputed between two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(or more) contending parties such as the Temple Mount in Jerusalem. Moreover, the first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occupancy argument has limited scope because most sacred places do not consist of tracts of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territory. They are human-made structures, or specific sites where significant events are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believed to have occurred, or features of the landscape such as inhospitable sacred mountains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(e.g. Athos, Fuji) or rivers (e.g. the Ganges) which it’s not realistic for anyone to occupy</w:t>
      </w:r>
      <w:r w:rsidRPr="00243633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However, the notion of collective property might also be justified by other property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arguments familiar from liberalism. The labor mixing argume</w:t>
      </w:r>
      <w:r w:rsidR="004A59D3">
        <w:rPr>
          <w:rFonts w:cs="Times New Roman"/>
          <w:sz w:val="24"/>
        </w:rPr>
        <w:t>nt has its origins in the work of the English philosopher, John Locke.  It</w:t>
      </w:r>
      <w:r w:rsidRPr="00243633">
        <w:rPr>
          <w:rFonts w:cs="Times New Roman"/>
          <w:sz w:val="24"/>
        </w:rPr>
        <w:t xml:space="preserve"> says that members of a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group expended effort on constructing or improving sacred place, which they thereby come to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own it as a matter of moral desert, or perhaps because they added value to it e.g. areas of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natural beauty which have been husbanded and preserved. These arguments need to be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adapted to account for their collective dimension: that the religion sustained by all its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followers created the social context in which a few of those adherents actually labored to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create the site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17"/>
      </w:r>
      <w:r w:rsidRPr="00243633">
        <w:rPr>
          <w:rFonts w:cs="Times New Roman"/>
          <w:sz w:val="24"/>
        </w:rPr>
        <w:t xml:space="preserve"> However, neither the labor mixing nor the tangible improvement arguments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will apply to sacred places where no group has labored which is quite a number of them</w:t>
      </w:r>
      <w:r w:rsidRPr="00243633">
        <w:rPr>
          <w:rFonts w:cs="Times New Roman"/>
          <w:sz w:val="24"/>
          <w:rtl/>
        </w:rPr>
        <w:t>: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inhospitable geographical landmarks (e.g. Athos, Fuji, Uluru, Bear Lodge) and sites of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supernatural occurrences (e.g. Lourdes) so these arguments too, if successful, have limited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scope. Finally, even with sacred places to which the collective property argument does apply</w:t>
      </w:r>
      <w:r w:rsidRPr="00243633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sacred territory in the case of first occupancy, or human-made structures in the case of labor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mixing, it’s worth noting that the right really only expresses the group’s responsibility to be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custodians of the site: to preserve and protect it, as well as the liberty to use it in religiously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appropriate ways. The</w:t>
      </w:r>
      <w:r w:rsidR="00A67C99">
        <w:rPr>
          <w:rFonts w:cs="Times New Roman"/>
          <w:sz w:val="24"/>
        </w:rPr>
        <w:t>y</w:t>
      </w:r>
      <w:r w:rsidRPr="00243633">
        <w:rPr>
          <w:rFonts w:cs="Times New Roman"/>
          <w:sz w:val="24"/>
        </w:rPr>
        <w:t xml:space="preserve"> lack the property rights to sell, gift or bequeath their site to others</w:t>
      </w:r>
      <w:r w:rsidRPr="00243633">
        <w:rPr>
          <w:rFonts w:cs="Times New Roman"/>
          <w:sz w:val="24"/>
          <w:rtl/>
        </w:rPr>
        <w:t>;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rights to alter it in substantial ways; as well as rights to use or employ sacred places exactly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 xml:space="preserve">as they wish, for </w:t>
      </w:r>
      <w:r w:rsidRPr="00243633">
        <w:rPr>
          <w:rFonts w:cs="Times New Roman"/>
          <w:sz w:val="24"/>
        </w:rPr>
        <w:lastRenderedPageBreak/>
        <w:t>example by permitting commercial activity there. Given all this, the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relevance of property rights discourse to sacred places may be rather limited</w:t>
      </w:r>
      <w:r w:rsidRPr="00243633">
        <w:rPr>
          <w:rFonts w:cs="Times New Roman"/>
          <w:sz w:val="24"/>
          <w:rtl/>
        </w:rPr>
        <w:t>.</w:t>
      </w:r>
    </w:p>
    <w:p w14:paraId="02452268" w14:textId="77777777" w:rsidR="00243633" w:rsidRPr="00243633" w:rsidRDefault="006A2943" w:rsidP="00243633">
      <w:pPr>
        <w:bidi w:val="0"/>
        <w:spacing w:after="240" w:line="360" w:lineRule="auto"/>
        <w:contextualSpacing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4. </w:t>
      </w:r>
      <w:r w:rsidR="00243633" w:rsidRPr="00243633">
        <w:rPr>
          <w:rFonts w:cs="Times New Roman"/>
          <w:b/>
          <w:bCs/>
          <w:sz w:val="24"/>
        </w:rPr>
        <w:t>From Religious Liberty to Individual Integrity</w:t>
      </w:r>
    </w:p>
    <w:p w14:paraId="3145AA60" w14:textId="77777777" w:rsidR="00243633" w:rsidRPr="00243633" w:rsidRDefault="00243633" w:rsidP="00243633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r w:rsidRPr="00243633">
        <w:rPr>
          <w:rFonts w:cs="Times New Roman"/>
          <w:sz w:val="24"/>
        </w:rPr>
        <w:t>The most obvious way to defend the value of sacred places, and hence the reason to preserve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them, is through the idea of religious liberty itself, and specifically the right to it. Rights are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(inter alia) public expressions of citizens’ entitlements and hence the right to religious liberty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not only has the right kind of public political form to defend sacred places, it is the sort of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instrument which advocates for them will naturally reach for. But religious liberty plainly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cannot be the whole of the answer. We need to give some definition to the right, in this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particular context given that, like all rights, it is on the face of it broad and general, and to do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so that we need an argument which connects sacred places to the kind of religious practice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that is protected by the right. The form of the argument will be that religious liberty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characteristically protects some valuable human interest, an interest which can be extended to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sacred places too</w:t>
      </w:r>
      <w:r w:rsidRPr="00243633">
        <w:rPr>
          <w:rFonts w:cs="Times New Roman"/>
          <w:sz w:val="24"/>
          <w:rtl/>
        </w:rPr>
        <w:t>.</w:t>
      </w:r>
    </w:p>
    <w:p w14:paraId="58A6005D" w14:textId="636AD62E" w:rsidR="00243633" w:rsidRPr="00243633" w:rsidRDefault="00243633" w:rsidP="00243633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243633">
        <w:rPr>
          <w:rFonts w:cs="Times New Roman"/>
          <w:sz w:val="24"/>
        </w:rPr>
        <w:t>One way of addressing the former question is to think normatively about what’s at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stake when we assert a right to religious liberty, what is the value of that which it protects</w:t>
      </w:r>
      <w:r w:rsidRPr="00243633">
        <w:rPr>
          <w:rFonts w:cs="Times New Roman"/>
          <w:sz w:val="24"/>
          <w:rtl/>
        </w:rPr>
        <w:t>?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We know that the category of ‘religion’, or any particular religion, will not do the job. In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recent work on religious accommodation and exemptions there is an emerging consensus on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the concept of integrity as the appropriate basis to defend believers’ rights to manifest their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religious commitments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18"/>
      </w:r>
      <w:r w:rsidRPr="00243633">
        <w:rPr>
          <w:rFonts w:cs="Times New Roman"/>
          <w:sz w:val="24"/>
        </w:rPr>
        <w:t xml:space="preserve"> Integrity can mean a number of things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19"/>
      </w:r>
      <w:r w:rsidRPr="00243633">
        <w:rPr>
          <w:rFonts w:cs="Times New Roman"/>
          <w:sz w:val="24"/>
        </w:rPr>
        <w:t xml:space="preserve"> It can point to the fact that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there are bottom line principles – moral ones, and perhaps also religious – which a person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will not betray, whatever inducements or incentives there are to do so. It can suggest an ideal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 xml:space="preserve">of wholeness or coherence so that a person’s commitments do not point in </w:t>
      </w:r>
      <w:r w:rsidRPr="00243633">
        <w:rPr>
          <w:rFonts w:cs="Times New Roman"/>
          <w:sz w:val="24"/>
        </w:rPr>
        <w:lastRenderedPageBreak/>
        <w:t>incompatible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directions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0"/>
      </w:r>
      <w:r w:rsidRPr="00243633">
        <w:rPr>
          <w:rFonts w:cs="Times New Roman"/>
          <w:sz w:val="24"/>
        </w:rPr>
        <w:t xml:space="preserve"> In the accommodation literature, however, a third view of integrity has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generally been adopted, one which sees it as involving a person living up to those values and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beliefs to which her conscience commits her. The person of integrity manifests in practice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 xml:space="preserve">those commitments which are important for her identity; she </w:t>
      </w:r>
      <w:proofErr w:type="spellStart"/>
      <w:r w:rsidRPr="00243633">
        <w:rPr>
          <w:rFonts w:cs="Times New Roman"/>
          <w:sz w:val="24"/>
        </w:rPr>
        <w:t>honours</w:t>
      </w:r>
      <w:proofErr w:type="spellEnd"/>
      <w:r w:rsidRPr="00243633">
        <w:rPr>
          <w:rFonts w:cs="Times New Roman"/>
          <w:sz w:val="24"/>
        </w:rPr>
        <w:t xml:space="preserve"> her convictions in her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life. Thus Paul Bou-Habib defines integrity as the value of living in accordance with one’s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felt duties while Charles Taylor and Jocelyn Maclure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maintain that a person’s moral integrity ‘depends on the degree of correspondence between</w:t>
      </w:r>
      <w:r w:rsidRPr="00243633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on the one hand, what the person perceives to be his duties and preponderant axiological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commitment, and, on the other, his actions’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1"/>
      </w:r>
      <w:r w:rsidRPr="00243633">
        <w:rPr>
          <w:rFonts w:cs="Times New Roman"/>
          <w:sz w:val="24"/>
        </w:rPr>
        <w:t xml:space="preserve"> Some authors emphasi</w:t>
      </w:r>
      <w:r w:rsidR="002E1F9A">
        <w:rPr>
          <w:rFonts w:cs="Times New Roman"/>
          <w:sz w:val="24"/>
        </w:rPr>
        <w:t>ze</w:t>
      </w:r>
      <w:r w:rsidRPr="00243633">
        <w:rPr>
          <w:rFonts w:cs="Times New Roman"/>
          <w:sz w:val="24"/>
        </w:rPr>
        <w:t xml:space="preserve"> the notion of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commitment rather than duty per se. Thus, according to John Corvino, ‘personal integrity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 xml:space="preserve">comes from trying to </w:t>
      </w:r>
      <w:proofErr w:type="spellStart"/>
      <w:r w:rsidRPr="00243633">
        <w:rPr>
          <w:rFonts w:cs="Times New Roman"/>
          <w:sz w:val="24"/>
        </w:rPr>
        <w:t>harmonise</w:t>
      </w:r>
      <w:proofErr w:type="spellEnd"/>
      <w:r w:rsidRPr="00243633">
        <w:rPr>
          <w:rFonts w:cs="Times New Roman"/>
          <w:sz w:val="24"/>
        </w:rPr>
        <w:t xml:space="preserve"> your choices, actions and expressions with your moral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 xml:space="preserve">[including religious] convictions’ and Kevin </w:t>
      </w:r>
      <w:proofErr w:type="spellStart"/>
      <w:r w:rsidRPr="00243633">
        <w:rPr>
          <w:rFonts w:cs="Times New Roman"/>
          <w:sz w:val="24"/>
        </w:rPr>
        <w:t>Vallier</w:t>
      </w:r>
      <w:proofErr w:type="spellEnd"/>
      <w:r w:rsidRPr="00243633">
        <w:rPr>
          <w:rFonts w:cs="Times New Roman"/>
          <w:sz w:val="24"/>
        </w:rPr>
        <w:t xml:space="preserve"> has employed a conception of integrity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as fidelity to the projects and principles that are constitutive of one’s identity to argue for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religious exemptions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2"/>
      </w:r>
      <w:r w:rsidRPr="00243633">
        <w:rPr>
          <w:rFonts w:cs="Times New Roman"/>
          <w:sz w:val="24"/>
        </w:rPr>
        <w:t xml:space="preserve"> Patrick </w:t>
      </w:r>
      <w:proofErr w:type="spellStart"/>
      <w:r w:rsidRPr="00243633">
        <w:rPr>
          <w:rFonts w:cs="Times New Roman"/>
          <w:sz w:val="24"/>
        </w:rPr>
        <w:t>Lenta</w:t>
      </w:r>
      <w:proofErr w:type="spellEnd"/>
      <w:r w:rsidRPr="00243633">
        <w:rPr>
          <w:rFonts w:cs="Times New Roman"/>
          <w:sz w:val="24"/>
        </w:rPr>
        <w:t xml:space="preserve"> has defended the ideal of integrity at some length</w:t>
      </w:r>
      <w:r w:rsidRPr="00243633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maintaining that integrity is valuable because autonomy, self-respect and identity all depend</w:t>
      </w:r>
      <w:r>
        <w:rPr>
          <w:rFonts w:cs="Times New Roman"/>
          <w:sz w:val="24"/>
        </w:rPr>
        <w:t xml:space="preserve"> </w:t>
      </w:r>
      <w:r w:rsidRPr="00243633">
        <w:rPr>
          <w:rFonts w:cs="Times New Roman"/>
          <w:sz w:val="24"/>
        </w:rPr>
        <w:t>upon it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3"/>
      </w:r>
    </w:p>
    <w:p w14:paraId="7368D84F" w14:textId="14A79AC0" w:rsidR="007622A7" w:rsidRPr="007622A7" w:rsidRDefault="007622A7" w:rsidP="007622A7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t>There are two important components to this. First, integrity hinges on the value of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agency; a person is required or obliged to perform certain actions, or refrain from others; it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matters to the individual believer that </w:t>
      </w:r>
      <w:r w:rsidRPr="004A59D3">
        <w:rPr>
          <w:rFonts w:cs="Times New Roman"/>
          <w:sz w:val="24"/>
        </w:rPr>
        <w:t>she</w:t>
      </w:r>
      <w:r w:rsidRPr="007622A7">
        <w:rPr>
          <w:rFonts w:cs="Times New Roman"/>
          <w:sz w:val="24"/>
        </w:rPr>
        <w:t xml:space="preserve"> engages her will in prayer, worship, practice and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ritual. Second, there is the content of those commitments as defined by religious norms: to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pray this way, wear this attire, avoid those foods, invoke these traditions in worship, and so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on. The value of integrity reposes precisely in forms of practice which a person is free to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adopt within limits, but not to define as she chooses. So integrity regards individuals as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active, autonomous beings, respectful of themselves, who simultaneously through their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practice, appreciate and reflect on the religious and other commitments which make sense of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their life. The value of integrity consists in living up to those commitments one endorses</w:t>
      </w:r>
      <w:r w:rsidRPr="007622A7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One key advantage of integrity, </w:t>
      </w:r>
      <w:proofErr w:type="spellStart"/>
      <w:r w:rsidRPr="007622A7">
        <w:rPr>
          <w:rFonts w:cs="Times New Roman"/>
          <w:sz w:val="24"/>
        </w:rPr>
        <w:t>conceptualised</w:t>
      </w:r>
      <w:proofErr w:type="spellEnd"/>
      <w:r w:rsidRPr="007622A7">
        <w:rPr>
          <w:rFonts w:cs="Times New Roman"/>
          <w:sz w:val="24"/>
        </w:rPr>
        <w:t xml:space="preserve"> this way, is that it does not hinge on accepting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the truth or even value of any religious doctrine, and hence it </w:t>
      </w:r>
      <w:proofErr w:type="gramStart"/>
      <w:r w:rsidRPr="007622A7">
        <w:rPr>
          <w:rFonts w:cs="Times New Roman"/>
          <w:sz w:val="24"/>
        </w:rPr>
        <w:t>is capable of enjoying</w:t>
      </w:r>
      <w:proofErr w:type="gramEnd"/>
      <w:r w:rsidRPr="007622A7">
        <w:rPr>
          <w:rFonts w:cs="Times New Roman"/>
          <w:sz w:val="24"/>
        </w:rPr>
        <w:t xml:space="preserve"> the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support of non-believers. Integrity applies to the committed vegan, the secular </w:t>
      </w:r>
      <w:r w:rsidRPr="007622A7">
        <w:rPr>
          <w:rFonts w:cs="Times New Roman"/>
          <w:sz w:val="24"/>
        </w:rPr>
        <w:lastRenderedPageBreak/>
        <w:t>pacifist and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even, in one case from the UK, an employee committed to </w:t>
      </w:r>
      <w:proofErr w:type="spellStart"/>
      <w:r w:rsidRPr="007622A7">
        <w:rPr>
          <w:rFonts w:cs="Times New Roman"/>
          <w:sz w:val="24"/>
        </w:rPr>
        <w:t>mitigating</w:t>
      </w:r>
      <w:r w:rsidR="004A59D3">
        <w:rPr>
          <w:rFonts w:cs="Times New Roman"/>
          <w:sz w:val="24"/>
        </w:rPr>
        <w:t>greenhouse</w:t>
      </w:r>
      <w:proofErr w:type="spellEnd"/>
      <w:r w:rsidR="004A59D3">
        <w:rPr>
          <w:rFonts w:cs="Times New Roman"/>
          <w:sz w:val="24"/>
        </w:rPr>
        <w:t xml:space="preserve"> gas emissions.</w:t>
      </w:r>
    </w:p>
    <w:p w14:paraId="183F3774" w14:textId="4D640F77" w:rsidR="007622A7" w:rsidRPr="007622A7" w:rsidRDefault="007622A7" w:rsidP="007622A7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t>In her recent book, Cécile Laborde too endorses this congruence view of integrity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4"/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She introduces the notion of Integrity Protecting Commitments (hereafter IPCs) which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describe those commitments which, if manifested in practice, mean that a person is living as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she thinks she ought to live. What Laborde calls </w:t>
      </w:r>
      <w:r w:rsidRPr="007622A7">
        <w:rPr>
          <w:rFonts w:cs="Times New Roman"/>
          <w:i/>
          <w:iCs/>
          <w:sz w:val="24"/>
        </w:rPr>
        <w:t>Obligation</w:t>
      </w:r>
      <w:r w:rsidRPr="007622A7">
        <w:rPr>
          <w:rFonts w:cs="Times New Roman"/>
          <w:sz w:val="24"/>
        </w:rPr>
        <w:t xml:space="preserve"> IPCs arise from the duties which</w:t>
      </w:r>
      <w:r>
        <w:rPr>
          <w:rFonts w:cs="Times New Roman"/>
          <w:sz w:val="24"/>
        </w:rPr>
        <w:t xml:space="preserve"> </w:t>
      </w:r>
      <w:proofErr w:type="spellStart"/>
      <w:r w:rsidRPr="007622A7">
        <w:rPr>
          <w:rFonts w:cs="Times New Roman"/>
          <w:sz w:val="24"/>
        </w:rPr>
        <w:t>characterise</w:t>
      </w:r>
      <w:proofErr w:type="spellEnd"/>
      <w:r w:rsidRPr="007622A7">
        <w:rPr>
          <w:rFonts w:cs="Times New Roman"/>
          <w:sz w:val="24"/>
        </w:rPr>
        <w:t xml:space="preserve"> religious observance, but also cultural and communal practices which are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experienced as obligatory religious by believers. </w:t>
      </w:r>
      <w:r w:rsidRPr="007622A7">
        <w:rPr>
          <w:rFonts w:cs="Times New Roman"/>
          <w:i/>
          <w:iCs/>
          <w:sz w:val="24"/>
        </w:rPr>
        <w:t>Identity</w:t>
      </w:r>
      <w:r w:rsidRPr="007622A7">
        <w:rPr>
          <w:rFonts w:cs="Times New Roman"/>
          <w:sz w:val="24"/>
        </w:rPr>
        <w:t xml:space="preserve"> IPCs, by contrast, reflect a more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interpretative view of religion as a lived identity and set of practices. They focus on the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meaning and value of religious and allied cultural commitments. While the latter do not have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quite the ethical salience of the former they are important nonetheless. The basis of the right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to religious liberty, then, is that it protects IPCs</w:t>
      </w:r>
      <w:r w:rsidRPr="007622A7">
        <w:rPr>
          <w:rFonts w:cs="Times New Roman"/>
          <w:sz w:val="24"/>
          <w:rtl/>
        </w:rPr>
        <w:t>.</w:t>
      </w:r>
    </w:p>
    <w:p w14:paraId="4C3F0E38" w14:textId="77777777" w:rsidR="007622A7" w:rsidRPr="007622A7" w:rsidRDefault="007622A7" w:rsidP="007622A7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t>Though there is not the space to defend this view of integrity at any length, I hope it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has some intuitive appeal as the normative basis of the right to freedom of religion. Granted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that, there remains the second part of the argument which connects integrity to sacred places</w:t>
      </w:r>
      <w:r w:rsidRPr="007622A7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This is a more difficult argument to make as integrity involves human practices, not places or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objects in themselves. The argument from integrity therefore needs to make an indirect claim</w:t>
      </w:r>
      <w:r w:rsidRPr="007622A7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It needs to claim that there is some special value in some IPCs being undertaken in sacred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places; that the latter provide some peculiarly apt context, absent which IPCs would not</w:t>
      </w:r>
      <w:r>
        <w:rPr>
          <w:rFonts w:cs="Times New Roman"/>
          <w:sz w:val="24"/>
        </w:rPr>
        <w:t xml:space="preserve"> </w:t>
      </w:r>
      <w:proofErr w:type="spellStart"/>
      <w:r w:rsidRPr="007622A7">
        <w:rPr>
          <w:rFonts w:cs="Times New Roman"/>
          <w:sz w:val="24"/>
        </w:rPr>
        <w:t>realise</w:t>
      </w:r>
      <w:proofErr w:type="spellEnd"/>
      <w:r w:rsidRPr="007622A7">
        <w:rPr>
          <w:rFonts w:cs="Times New Roman"/>
          <w:sz w:val="24"/>
        </w:rPr>
        <w:t xml:space="preserve"> that value. This claim seems plausible. There is some special value in Jews praying at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the Western wall, for example, or Muslims going on the </w:t>
      </w:r>
      <w:r w:rsidRPr="007622A7">
        <w:rPr>
          <w:rFonts w:cs="Times New Roman"/>
          <w:i/>
          <w:iCs/>
          <w:sz w:val="24"/>
        </w:rPr>
        <w:t>Hajj</w:t>
      </w:r>
      <w:r w:rsidRPr="007622A7">
        <w:rPr>
          <w:rFonts w:cs="Times New Roman"/>
          <w:sz w:val="24"/>
        </w:rPr>
        <w:t xml:space="preserve"> to Mecca, or in Hindus ritually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bathing in the Ganges at Varanasi. All of these involve the stronger notion of Obligation IPCs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in Laborde’s terms. As a matter of fact, however, Courts have not always been impressed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with this reasoning. In the 1988 case, </w:t>
      </w:r>
      <w:proofErr w:type="spellStart"/>
      <w:r w:rsidRPr="007622A7">
        <w:rPr>
          <w:rFonts w:cs="Times New Roman"/>
          <w:i/>
          <w:iCs/>
          <w:sz w:val="24"/>
        </w:rPr>
        <w:t>Lyng</w:t>
      </w:r>
      <w:proofErr w:type="spellEnd"/>
      <w:r w:rsidRPr="007622A7">
        <w:rPr>
          <w:rFonts w:cs="Times New Roman"/>
          <w:i/>
          <w:iCs/>
          <w:sz w:val="24"/>
        </w:rPr>
        <w:t xml:space="preserve"> v. Northwest Indian Cemetery Protective Association</w:t>
      </w:r>
      <w:r w:rsidRPr="007622A7">
        <w:rPr>
          <w:rFonts w:cs="Times New Roman"/>
          <w:sz w:val="24"/>
        </w:rPr>
        <w:t>, the US Supreme Court ruled that permitting logging and the construction of a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road on land regarded by native American tribes as sacred would not violate their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constitutional right to free exercise of religion since it did not compel any </w:t>
      </w:r>
      <w:proofErr w:type="spellStart"/>
      <w:r w:rsidRPr="007622A7">
        <w:rPr>
          <w:rFonts w:cs="Times New Roman"/>
          <w:sz w:val="24"/>
        </w:rPr>
        <w:t>behaviour</w:t>
      </w:r>
      <w:proofErr w:type="spellEnd"/>
      <w:r w:rsidRPr="007622A7">
        <w:rPr>
          <w:rFonts w:cs="Times New Roman"/>
          <w:sz w:val="24"/>
        </w:rPr>
        <w:t xml:space="preserve"> which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violated their beliefs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5"/>
      </w:r>
      <w:r w:rsidRPr="007622A7">
        <w:rPr>
          <w:rFonts w:cs="Times New Roman"/>
          <w:sz w:val="24"/>
        </w:rPr>
        <w:t xml:space="preserve"> In fact, in numerous cases involving indigenous peoples in North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America, Courts have remained unconvinced that the location where IPCs are met is of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cardinal importance</w:t>
      </w:r>
      <w:r w:rsidRPr="007622A7">
        <w:rPr>
          <w:rFonts w:cs="Times New Roman"/>
          <w:sz w:val="24"/>
          <w:rtl/>
        </w:rPr>
        <w:t>.</w:t>
      </w:r>
    </w:p>
    <w:p w14:paraId="2A115336" w14:textId="229C8C99" w:rsidR="007622A7" w:rsidRPr="007622A7" w:rsidRDefault="007622A7" w:rsidP="007622A7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lastRenderedPageBreak/>
        <w:t xml:space="preserve">The </w:t>
      </w:r>
      <w:proofErr w:type="spellStart"/>
      <w:r w:rsidRPr="007622A7">
        <w:rPr>
          <w:rFonts w:cs="Times New Roman"/>
          <w:i/>
          <w:iCs/>
          <w:sz w:val="24"/>
        </w:rPr>
        <w:t>Lyng</w:t>
      </w:r>
      <w:proofErr w:type="spellEnd"/>
      <w:r w:rsidRPr="007622A7">
        <w:rPr>
          <w:rFonts w:cs="Times New Roman"/>
          <w:sz w:val="24"/>
        </w:rPr>
        <w:t xml:space="preserve"> case seems to point to a gap as we attempt a bridge between integrity and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sacred places. Enabling religious adherents to enjoy integrity by living by their core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commitments </w:t>
      </w:r>
      <w:proofErr w:type="spellStart"/>
      <w:r w:rsidRPr="007622A7">
        <w:rPr>
          <w:rFonts w:cs="Times New Roman"/>
          <w:sz w:val="24"/>
        </w:rPr>
        <w:t>favours</w:t>
      </w:r>
      <w:proofErr w:type="spellEnd"/>
      <w:r w:rsidRPr="007622A7">
        <w:rPr>
          <w:rFonts w:cs="Times New Roman"/>
          <w:sz w:val="24"/>
        </w:rPr>
        <w:t xml:space="preserve"> exemptions from uniform laws and other forms of accommodation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which remove obstacles to their doing so. The harm which the integrity argument seeks to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avoid is that of betraying or simply not living up to one’s religious requirements and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commitments as one understands them. But sacred places do not easily fit that format. They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are not themselves religious practices but special locations where these practices take place</w:t>
      </w:r>
      <w:r w:rsidRPr="007622A7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If sacred places are damaged or destroyed there is not an obstacle which lies in the way of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integrity; rather a condition of its possibility had been removed. Sacred practices are without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their necessary context (Of course, much everyday religious practice such as private prayer or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dietary restrictions </w:t>
      </w:r>
      <w:r w:rsidR="00CE2C0F">
        <w:rPr>
          <w:rFonts w:cs="Times New Roman"/>
          <w:sz w:val="24"/>
        </w:rPr>
        <w:t xml:space="preserve">need </w:t>
      </w:r>
      <w:r w:rsidRPr="007622A7">
        <w:rPr>
          <w:rFonts w:cs="Times New Roman"/>
          <w:sz w:val="24"/>
        </w:rPr>
        <w:t>have nothing to do with sacred places; all we need to assume here is that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some</w:t>
      </w:r>
      <w:r w:rsidR="00CE2C0F">
        <w:rPr>
          <w:rFonts w:cs="Times New Roman"/>
          <w:sz w:val="24"/>
        </w:rPr>
        <w:t>times it</w:t>
      </w:r>
      <w:r w:rsidRPr="007622A7">
        <w:rPr>
          <w:rFonts w:cs="Times New Roman"/>
          <w:sz w:val="24"/>
        </w:rPr>
        <w:t xml:space="preserve"> do</w:t>
      </w:r>
      <w:r w:rsidR="00CE2C0F">
        <w:rPr>
          <w:rFonts w:cs="Times New Roman"/>
          <w:sz w:val="24"/>
        </w:rPr>
        <w:t>es</w:t>
      </w:r>
      <w:r w:rsidRPr="007622A7">
        <w:rPr>
          <w:rFonts w:cs="Times New Roman"/>
          <w:sz w:val="24"/>
        </w:rPr>
        <w:t>). The notion of ‘context’ and ‘condition of possibility’ are a bit mysterious</w:t>
      </w:r>
      <w:r w:rsidRPr="007622A7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however, and if we are to employ the concept of integrity to explain why sacred places merit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protection then more needs to be said. In particular, I think, three sets of questions will need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to be addressed. First, as </w:t>
      </w:r>
      <w:proofErr w:type="gramStart"/>
      <w:r w:rsidRPr="007622A7">
        <w:rPr>
          <w:rFonts w:cs="Times New Roman"/>
          <w:sz w:val="24"/>
        </w:rPr>
        <w:t>I’ve</w:t>
      </w:r>
      <w:proofErr w:type="gramEnd"/>
      <w:r w:rsidRPr="007622A7">
        <w:rPr>
          <w:rFonts w:cs="Times New Roman"/>
          <w:sz w:val="24"/>
        </w:rPr>
        <w:t xml:space="preserve"> </w:t>
      </w:r>
      <w:r w:rsidR="002E1F9A">
        <w:rPr>
          <w:rFonts w:cs="Times New Roman"/>
          <w:sz w:val="24"/>
        </w:rPr>
        <w:t>emphasized,</w:t>
      </w:r>
      <w:r w:rsidRPr="007622A7">
        <w:rPr>
          <w:rFonts w:cs="Times New Roman"/>
          <w:sz w:val="24"/>
        </w:rPr>
        <w:t xml:space="preserve"> sacred places seem intrinsically valuable in and of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themselves. The phenomenology of sacred places suggests that</w:t>
      </w:r>
      <w:r w:rsidR="0013725A">
        <w:rPr>
          <w:rFonts w:cs="Times New Roman"/>
          <w:sz w:val="24"/>
        </w:rPr>
        <w:t xml:space="preserve"> it</w:t>
      </w:r>
      <w:r w:rsidRPr="007622A7">
        <w:rPr>
          <w:rFonts w:cs="Times New Roman"/>
          <w:sz w:val="24"/>
        </w:rPr>
        <w:t xml:space="preserve"> is the place in itself which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grounds special duties of reverence and respect, even for outsiders (by talking quietly for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example or wearing appropriate attire). So, given that integrity’s value is that of </w:t>
      </w:r>
      <w:r w:rsidRPr="007622A7">
        <w:rPr>
          <w:rFonts w:cs="Times New Roman"/>
          <w:i/>
          <w:iCs/>
          <w:sz w:val="24"/>
        </w:rPr>
        <w:t>persons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living up to their commitments, we need some explanation of the characteristic thought that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i/>
          <w:iCs/>
          <w:sz w:val="24"/>
        </w:rPr>
        <w:t>places</w:t>
      </w:r>
      <w:r w:rsidRPr="007622A7">
        <w:rPr>
          <w:rFonts w:cs="Times New Roman"/>
          <w:sz w:val="24"/>
        </w:rPr>
        <w:t xml:space="preserve"> enjoy that value. The second question arises from the fact that there are quite a number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of sacred places which do not actually involve any IPCs. Gideon Sapir and Daniel Statman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give the example of the Palk Strait between India and Sri Lanka, believed by some Hindus to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be spanned by a mysterious bridge, built by Rama’s monkeys, known as the Ram </w:t>
      </w:r>
      <w:proofErr w:type="spellStart"/>
      <w:r w:rsidRPr="007622A7">
        <w:rPr>
          <w:rFonts w:cs="Times New Roman"/>
          <w:sz w:val="24"/>
        </w:rPr>
        <w:t>Setthu</w:t>
      </w:r>
      <w:proofErr w:type="spellEnd"/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6"/>
      </w:r>
      <w:r w:rsidRPr="007622A7">
        <w:rPr>
          <w:rFonts w:cs="Times New Roman"/>
          <w:sz w:val="24"/>
        </w:rPr>
        <w:t xml:space="preserve"> In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Israel, the Holy of Holies within the Temple Mount is off limits for even the most devout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Jews. There is also the category of secular sacred places such as war memorials or the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Holocaust memorials at Yad Vashem or in Berlin where no IPCs, not even of Laborde’s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weaker identity-related kind, are involved. It’s not clear, then, what integrity has to do with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such places. Third, we need to account for the way that sacred places are important for a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group qua group; they are valuable for the group as such. In Section 2 we noted the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i/>
          <w:iCs/>
          <w:sz w:val="24"/>
        </w:rPr>
        <w:t>collective</w:t>
      </w:r>
      <w:r w:rsidRPr="007622A7">
        <w:rPr>
          <w:rFonts w:cs="Times New Roman"/>
          <w:sz w:val="24"/>
        </w:rPr>
        <w:t xml:space="preserve"> dimension of the rituals and practices that take place at many sacred sites. This </w:t>
      </w:r>
      <w:proofErr w:type="gramStart"/>
      <w:r w:rsidRPr="007622A7">
        <w:rPr>
          <w:rFonts w:cs="Times New Roman"/>
          <w:sz w:val="24"/>
        </w:rPr>
        <w:t>is in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contrast to</w:t>
      </w:r>
      <w:proofErr w:type="gramEnd"/>
      <w:r w:rsidRPr="007622A7">
        <w:rPr>
          <w:rFonts w:cs="Times New Roman"/>
          <w:sz w:val="24"/>
        </w:rPr>
        <w:t xml:space="preserve"> individual integrity where, though religious commitments are shared by the group</w:t>
      </w:r>
      <w:r w:rsidRPr="007622A7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it is important for an </w:t>
      </w:r>
      <w:r w:rsidRPr="007622A7">
        <w:rPr>
          <w:rFonts w:cs="Times New Roman"/>
          <w:sz w:val="24"/>
        </w:rPr>
        <w:lastRenderedPageBreak/>
        <w:t>individual that she manifests them. The public dimension of religious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practice is emblematic of the way in which sacred places are valuable for the people whose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special places they are. The rituals associated with a place are a way of </w:t>
      </w:r>
      <w:proofErr w:type="spellStart"/>
      <w:r w:rsidRPr="007622A7">
        <w:rPr>
          <w:rFonts w:cs="Times New Roman"/>
          <w:sz w:val="24"/>
        </w:rPr>
        <w:t>honouring</w:t>
      </w:r>
      <w:proofErr w:type="spellEnd"/>
      <w:r w:rsidRPr="007622A7">
        <w:rPr>
          <w:rFonts w:cs="Times New Roman"/>
          <w:sz w:val="24"/>
        </w:rPr>
        <w:t xml:space="preserve"> that value</w:t>
      </w:r>
      <w:r w:rsidRPr="007622A7">
        <w:rPr>
          <w:rFonts w:cs="Times New Roman"/>
          <w:sz w:val="24"/>
          <w:rtl/>
        </w:rPr>
        <w:t>;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they communicate the place’s importance in the life of the religious group. Think of Muslims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Hajj to Mecca, for example. If we are to adapt the integrity argument to explain our interest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in sacred places too, we need to account for this public dimension</w:t>
      </w:r>
      <w:r w:rsidRPr="007622A7">
        <w:rPr>
          <w:rFonts w:cs="Times New Roman"/>
          <w:sz w:val="24"/>
          <w:rtl/>
        </w:rPr>
        <w:t>.</w:t>
      </w:r>
    </w:p>
    <w:p w14:paraId="75B2026D" w14:textId="77777777" w:rsidR="007622A7" w:rsidRPr="007622A7" w:rsidRDefault="006A2943" w:rsidP="007622A7">
      <w:pPr>
        <w:bidi w:val="0"/>
        <w:spacing w:after="240" w:line="360" w:lineRule="auto"/>
        <w:contextualSpacing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5. </w:t>
      </w:r>
      <w:r w:rsidR="007622A7" w:rsidRPr="007622A7">
        <w:rPr>
          <w:rFonts w:cs="Times New Roman"/>
          <w:b/>
          <w:bCs/>
          <w:sz w:val="24"/>
        </w:rPr>
        <w:t>Contexts for Integrity</w:t>
      </w:r>
    </w:p>
    <w:p w14:paraId="4913F833" w14:textId="77777777" w:rsidR="007622A7" w:rsidRPr="007622A7" w:rsidRDefault="007622A7" w:rsidP="007622A7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t>We can distinguish between manifesting one’s ideals (religious or otherwise) and having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them protected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7"/>
      </w:r>
      <w:r w:rsidRPr="007622A7">
        <w:rPr>
          <w:rFonts w:cs="Times New Roman"/>
          <w:sz w:val="24"/>
        </w:rPr>
        <w:t xml:space="preserve"> The integrity argument introduced in the last Section explains the value of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manifesting one’s ideals; because by manifesting them we thereby </w:t>
      </w:r>
      <w:proofErr w:type="spellStart"/>
      <w:r w:rsidRPr="007622A7">
        <w:rPr>
          <w:rFonts w:cs="Times New Roman"/>
          <w:sz w:val="24"/>
        </w:rPr>
        <w:t>honour</w:t>
      </w:r>
      <w:proofErr w:type="spellEnd"/>
      <w:r w:rsidRPr="007622A7">
        <w:rPr>
          <w:rFonts w:cs="Times New Roman"/>
          <w:sz w:val="24"/>
        </w:rPr>
        <w:t xml:space="preserve"> them and the way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 person lives becomes the expression of what she actually believes, her commitments</w:t>
      </w:r>
      <w:r w:rsidRPr="007622A7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Because manifesting one’s ideals is valuable they thereby merit protection: that is what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grounds the right to religious liberty which grants each person a protected space to </w:t>
      </w:r>
      <w:proofErr w:type="spellStart"/>
      <w:r w:rsidRPr="007622A7">
        <w:rPr>
          <w:rFonts w:cs="Times New Roman"/>
          <w:sz w:val="24"/>
        </w:rPr>
        <w:t>honour</w:t>
      </w:r>
      <w:proofErr w:type="spellEnd"/>
      <w:r w:rsidRPr="007622A7">
        <w:rPr>
          <w:rFonts w:cs="Times New Roman"/>
          <w:sz w:val="24"/>
        </w:rPr>
        <w:t xml:space="preserve"> the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commitments which matter to her. When we think about integrity and sacred places similar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reasoning applies. By explaining the value of sacred places, from the perspective of integrity</w:t>
      </w:r>
      <w:r w:rsidRPr="007622A7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we account for the normative basis of the protection they’re owed. Sacred places are usually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(not always) associated with particular manifestations of religious practice, but they are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always (on the narrow construal) considered valuable in and of themselves. It is again on that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basis that religious adherents, and often third parties, have duties to help preserve and protect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them. But can integrity be adapted in this way</w:t>
      </w:r>
      <w:r w:rsidRPr="007622A7">
        <w:rPr>
          <w:rFonts w:cs="Times New Roman"/>
          <w:sz w:val="24"/>
          <w:rtl/>
        </w:rPr>
        <w:t>?</w:t>
      </w:r>
    </w:p>
    <w:p w14:paraId="1E2585E2" w14:textId="7B552284" w:rsidR="007622A7" w:rsidRPr="007622A7" w:rsidRDefault="007622A7" w:rsidP="007622A7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t xml:space="preserve">The value of integrity is the value of </w:t>
      </w:r>
      <w:proofErr w:type="spellStart"/>
      <w:r w:rsidRPr="007622A7">
        <w:rPr>
          <w:rFonts w:cs="Times New Roman"/>
          <w:sz w:val="24"/>
        </w:rPr>
        <w:t>honouring</w:t>
      </w:r>
      <w:proofErr w:type="spellEnd"/>
      <w:r w:rsidRPr="007622A7">
        <w:rPr>
          <w:rFonts w:cs="Times New Roman"/>
          <w:sz w:val="24"/>
        </w:rPr>
        <w:t xml:space="preserve"> one’s moral and religious commitments, and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it is important to note at the outset that those commitments come from without. They are not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like the quotidian plans and projects we choose and pursue as individuals. True, pursuing the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latter calls for some of the same virtues of self-discipline and dedication, but part of the value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of our self-chosen projects is precisely that we have decided to adopt them as one way of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carving out our own lives. Religious commitments exert a grip on our practical deliberations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above and beyond the fact that we have chosen them, if indeed we have. We experience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ourselves as part of a living tradition whose origins predate our own lives and which will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continue past them. It’s worth noting in this context the temporal regularity of so much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religious ritual and tradition which is performed in </w:t>
      </w:r>
      <w:r w:rsidRPr="007622A7">
        <w:rPr>
          <w:rFonts w:cs="Times New Roman"/>
          <w:sz w:val="24"/>
        </w:rPr>
        <w:lastRenderedPageBreak/>
        <w:t>regular patterns and which marks a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religion’s holy days such as Christmas, Passover and Eid, both of them anchoring its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adherents in the flow of time. In observing these traditions and requirements we </w:t>
      </w:r>
      <w:proofErr w:type="spellStart"/>
      <w:r w:rsidRPr="007622A7">
        <w:rPr>
          <w:rFonts w:cs="Times New Roman"/>
          <w:sz w:val="24"/>
        </w:rPr>
        <w:t>honour</w:t>
      </w:r>
      <w:proofErr w:type="spellEnd"/>
      <w:r w:rsidRPr="007622A7">
        <w:rPr>
          <w:rFonts w:cs="Times New Roman"/>
          <w:sz w:val="24"/>
        </w:rPr>
        <w:t xml:space="preserve"> those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values that inhere in a horizon of significance above and beyond us. Expressing our religious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commitments, if we have them, answers our interest in meaning by demonstrating the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significance of our lives in a larger framework which encompasses and explains them. It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addresses our need for value by showing us what is precious and noble, what our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commitments aim at. The religious horizon also answers our need for orientation in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moral space by showing us what is right and true, providing what Charles Taylor calls ‘strong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evaluations’</w:t>
      </w:r>
      <w:r w:rsidR="00820A38">
        <w:rPr>
          <w:rStyle w:val="FootnoteReference"/>
          <w:rFonts w:cs="Times New Roman"/>
          <w:sz w:val="24"/>
        </w:rPr>
        <w:footnoteReference w:id="28"/>
      </w:r>
      <w:r w:rsidRPr="007622A7">
        <w:rPr>
          <w:rFonts w:cs="Times New Roman"/>
          <w:sz w:val="24"/>
        </w:rPr>
        <w:t>. The fact that people’s religious commitments, in contrast to their everyday plans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and projects, invoke a larger field of significance – one they seek to </w:t>
      </w:r>
      <w:proofErr w:type="spellStart"/>
      <w:r w:rsidRPr="007622A7">
        <w:rPr>
          <w:rFonts w:cs="Times New Roman"/>
          <w:sz w:val="24"/>
        </w:rPr>
        <w:t>honour</w:t>
      </w:r>
      <w:proofErr w:type="spellEnd"/>
      <w:r w:rsidRPr="007622A7">
        <w:rPr>
          <w:rFonts w:cs="Times New Roman"/>
          <w:sz w:val="24"/>
        </w:rPr>
        <w:t xml:space="preserve"> at the bar of their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integrity – is the key to explaining the value of sacred places. Put simply, sacred places help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mark out that field in a way that is visible here on earth</w:t>
      </w:r>
      <w:r w:rsidRPr="007622A7">
        <w:rPr>
          <w:rFonts w:cs="Times New Roman"/>
          <w:sz w:val="24"/>
          <w:rtl/>
        </w:rPr>
        <w:t>.</w:t>
      </w:r>
    </w:p>
    <w:p w14:paraId="208E0246" w14:textId="2BE78509" w:rsidR="007622A7" w:rsidRPr="007622A7" w:rsidRDefault="007622A7" w:rsidP="007622A7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t>In Section 2 I noted that sacred places enjoy a categorically higher-order significance by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expressing the transcendent realm, here on earth among finite, vulnerable beings. Sacred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places - on the narrow construal where they are precious in themselves - are firmly located in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 earthly domain yet at the same time point beyond it to a higher realm; hence their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irreplaceability if they are severely damaged or destroyed; we cannot rebuild what was not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ultimately made by us. As Ron </w:t>
      </w:r>
      <w:proofErr w:type="spellStart"/>
      <w:r w:rsidRPr="007622A7">
        <w:rPr>
          <w:rFonts w:cs="Times New Roman"/>
          <w:sz w:val="24"/>
        </w:rPr>
        <w:t>Hassner</w:t>
      </w:r>
      <w:proofErr w:type="spellEnd"/>
      <w:r w:rsidRPr="007622A7">
        <w:rPr>
          <w:rFonts w:cs="Times New Roman"/>
          <w:sz w:val="24"/>
        </w:rPr>
        <w:t xml:space="preserve"> puts it, “[t]he phenomenon of sacred space</w:t>
      </w:r>
      <w:r>
        <w:rPr>
          <w:rFonts w:cs="Times New Roman"/>
          <w:sz w:val="24"/>
        </w:rPr>
        <w:t xml:space="preserve">. </w:t>
      </w:r>
      <w:proofErr w:type="spellStart"/>
      <w:r w:rsidRPr="007622A7">
        <w:rPr>
          <w:rFonts w:cs="Times New Roman"/>
          <w:sz w:val="24"/>
        </w:rPr>
        <w:t>concretises</w:t>
      </w:r>
      <w:proofErr w:type="spellEnd"/>
      <w:r w:rsidRPr="007622A7">
        <w:rPr>
          <w:rFonts w:cs="Times New Roman"/>
          <w:sz w:val="24"/>
        </w:rPr>
        <w:t xml:space="preserve"> religion, givi</w:t>
      </w:r>
      <w:r w:rsidR="009D1DA3">
        <w:rPr>
          <w:rFonts w:cs="Times New Roman"/>
          <w:sz w:val="24"/>
        </w:rPr>
        <w:t>ng it a worldly material facet”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29"/>
      </w:r>
      <w:r w:rsidRPr="007622A7">
        <w:rPr>
          <w:rFonts w:cs="Times New Roman"/>
          <w:sz w:val="24"/>
        </w:rPr>
        <w:t xml:space="preserve"> On the one hand, sites of miracles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or God’s appearance; the births, deaths and ascensions of Gods, prophets and saints; sacred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mountains, rivers and natural monoliths, and so on, are all sparks of a supra-human reality</w:t>
      </w:r>
      <w:r w:rsidRPr="007622A7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 “really real” as Eliade says. On the other, they are stubbornly lodged in this world: hence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we can encounter, respect, appreciate, revere and engage with them as spatially located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objects. It seems noteworthy that, in their various and diverse ways, pretty much all religions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have their sacred places. My claim is that the value of sacred places for some religious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adherents is that they demonstrate what their IPCs are invested in; they show that the divine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is tangible and rea</w:t>
      </w:r>
      <w:r w:rsidR="006F150D">
        <w:rPr>
          <w:rFonts w:cs="Times New Roman"/>
          <w:sz w:val="24"/>
        </w:rPr>
        <w:t>l</w:t>
      </w:r>
      <w:r w:rsidRPr="007622A7">
        <w:rPr>
          <w:rFonts w:cs="Times New Roman"/>
          <w:sz w:val="24"/>
        </w:rPr>
        <w:t>. Sacred places are not simply platforms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for the performance of IPCs (though they generally are), they express what those practices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are invested in, that integrity involves communication with a divine realm. They give sense to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those IPCs by representing </w:t>
      </w:r>
      <w:r w:rsidRPr="007622A7">
        <w:rPr>
          <w:rFonts w:cs="Times New Roman"/>
          <w:sz w:val="24"/>
        </w:rPr>
        <w:lastRenderedPageBreak/>
        <w:t>their ultimate source (think of Muslims facing Mecca as they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pray), showing in their materiality how the divine realm is reachable for flesh and blood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individuals; they stand for the joining of the two realms. Sacred places bring the transcendent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realm down to earthy reality, making it accessible by mortal beings, not remote and alien. At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 xml:space="preserve">the same </w:t>
      </w:r>
      <w:proofErr w:type="gramStart"/>
      <w:r w:rsidRPr="007622A7">
        <w:rPr>
          <w:rFonts w:cs="Times New Roman"/>
          <w:sz w:val="24"/>
        </w:rPr>
        <w:t>time</w:t>
      </w:r>
      <w:proofErr w:type="gramEnd"/>
      <w:r w:rsidRPr="007622A7">
        <w:rPr>
          <w:rFonts w:cs="Times New Roman"/>
          <w:sz w:val="24"/>
        </w:rPr>
        <w:t xml:space="preserve"> they point upwards to a higher reality not our human making; thereby enabling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our religious commitments to be invested in something larger, answering our needs for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meaning, value and orientation</w:t>
      </w:r>
      <w:r w:rsidRPr="007622A7">
        <w:rPr>
          <w:rFonts w:cs="Times New Roman"/>
          <w:sz w:val="24"/>
          <w:rtl/>
        </w:rPr>
        <w:t>.</w:t>
      </w:r>
    </w:p>
    <w:p w14:paraId="02FA02BD" w14:textId="0C1A1413" w:rsidR="007622A7" w:rsidRPr="007622A7" w:rsidRDefault="007622A7" w:rsidP="007622A7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t>Integrity’s value, as I explained earlier, lies just in the way that we direct our agency towards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a larger horizon of significance which comes from without. We achieve integrity by</w:t>
      </w:r>
      <w:r>
        <w:rPr>
          <w:rFonts w:cs="Times New Roman"/>
          <w:sz w:val="24"/>
        </w:rPr>
        <w:t xml:space="preserve"> </w:t>
      </w:r>
      <w:proofErr w:type="spellStart"/>
      <w:r w:rsidRPr="007622A7">
        <w:rPr>
          <w:rFonts w:cs="Times New Roman"/>
          <w:sz w:val="24"/>
        </w:rPr>
        <w:t>honouring</w:t>
      </w:r>
      <w:proofErr w:type="spellEnd"/>
      <w:r w:rsidRPr="007622A7">
        <w:rPr>
          <w:rFonts w:cs="Times New Roman"/>
          <w:sz w:val="24"/>
        </w:rPr>
        <w:t xml:space="preserve"> our commitments, but those commitments are never merely self-regarding; they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invoke, if they are religious in nature, a larger plane of value. My claim is that sacred places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help enable integrity by marking out that plane here on earth, revealing the divine order</w:t>
      </w:r>
      <w:r w:rsidRPr="007622A7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They show religious people something of what their commitments are invested in. This does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not of course mean that their value necessarily overrides every other human need or interest</w:t>
      </w:r>
      <w:r w:rsidRPr="007622A7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but it does explain why they enjoy public value in the first place</w:t>
      </w:r>
      <w:r w:rsidRPr="007622A7">
        <w:rPr>
          <w:rFonts w:cs="Times New Roman"/>
          <w:sz w:val="24"/>
          <w:rtl/>
        </w:rPr>
        <w:t>.</w:t>
      </w:r>
    </w:p>
    <w:p w14:paraId="4C47AED4" w14:textId="77777777" w:rsidR="009D1DA3" w:rsidRPr="009D1DA3" w:rsidRDefault="007622A7" w:rsidP="009D1DA3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r w:rsidRPr="007622A7">
        <w:rPr>
          <w:rFonts w:cs="Times New Roman"/>
          <w:sz w:val="24"/>
        </w:rPr>
        <w:t>I do not claim that sacred places necessarily serve this function for all religious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believers; but they do so for significant numbers. For example, for many but not all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Catholics, sites of Marian apparition put them in touch with the presence of the miraculous</w:t>
      </w:r>
      <w:r>
        <w:rPr>
          <w:rFonts w:cs="Times New Roman"/>
          <w:sz w:val="24"/>
        </w:rPr>
        <w:t xml:space="preserve"> </w:t>
      </w:r>
      <w:r w:rsidRPr="007622A7">
        <w:rPr>
          <w:rFonts w:cs="Times New Roman"/>
          <w:sz w:val="24"/>
        </w:rPr>
        <w:t>conception, and with it God’s authorship of the world, and his sending Jesus to save our sins</w:t>
      </w:r>
      <w:r w:rsidRPr="007622A7">
        <w:rPr>
          <w:rFonts w:cs="Times New Roman"/>
          <w:sz w:val="24"/>
          <w:rtl/>
        </w:rPr>
        <w:t>.</w:t>
      </w:r>
      <w:r w:rsidR="009D1DA3">
        <w:rPr>
          <w:rFonts w:cs="Times New Roman"/>
          <w:sz w:val="24"/>
        </w:rPr>
        <w:t xml:space="preserve"> </w:t>
      </w:r>
      <w:r w:rsidR="009D1DA3" w:rsidRPr="009D1DA3">
        <w:rPr>
          <w:rFonts w:cs="Times New Roman"/>
          <w:sz w:val="24"/>
        </w:rPr>
        <w:t>For Catholics who make pilgrimages to these sites, they visually express their convictions</w:t>
      </w:r>
      <w:r w:rsidR="009D1DA3" w:rsidRPr="009D1DA3">
        <w:rPr>
          <w:rFonts w:cs="Times New Roman"/>
          <w:sz w:val="24"/>
          <w:rtl/>
        </w:rPr>
        <w:t>,</w:t>
      </w:r>
      <w:r w:rsidR="009D1DA3">
        <w:rPr>
          <w:rFonts w:cs="Times New Roman"/>
          <w:sz w:val="24"/>
        </w:rPr>
        <w:t xml:space="preserve"> </w:t>
      </w:r>
      <w:r w:rsidR="009D1DA3" w:rsidRPr="009D1DA3">
        <w:rPr>
          <w:rFonts w:cs="Times New Roman"/>
          <w:sz w:val="24"/>
        </w:rPr>
        <w:t>and the prayer and worship conducted there connects them with what they hold most</w:t>
      </w:r>
      <w:r w:rsidR="009D1DA3">
        <w:rPr>
          <w:rFonts w:cs="Times New Roman"/>
          <w:sz w:val="24"/>
        </w:rPr>
        <w:t xml:space="preserve"> </w:t>
      </w:r>
      <w:r w:rsidR="009D1DA3" w:rsidRPr="009D1DA3">
        <w:rPr>
          <w:rFonts w:cs="Times New Roman"/>
          <w:sz w:val="24"/>
        </w:rPr>
        <w:t>(religiously) dear. For them at least, such sites orientate their integrity</w:t>
      </w:r>
      <w:r w:rsidR="009D1DA3" w:rsidRPr="009D1DA3">
        <w:rPr>
          <w:rFonts w:cs="Times New Roman"/>
          <w:sz w:val="24"/>
          <w:rtl/>
        </w:rPr>
        <w:t>.</w:t>
      </w:r>
    </w:p>
    <w:p w14:paraId="750ACE43" w14:textId="77777777" w:rsidR="009D1DA3" w:rsidRDefault="009D1DA3" w:rsidP="009D1DA3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9D1DA3">
        <w:rPr>
          <w:rFonts w:cs="Times New Roman"/>
          <w:sz w:val="24"/>
        </w:rPr>
        <w:t>Sacred places represent an external context where conviction’s objects are materially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tangible, calling on believers to revere and respect them. If that view is correct it addresses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 first desideratum I mentioned at the end of the last Section; it explains the sense in which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believers regard sacred places as valuable in themselves. The fact that some religious sacred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places have no particular practices attached to them is no obstacle to their role as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demonstrable expressions of the divine on earth because sacred places enjoy second-order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value with respect to IPCs; communicating to believers that the divine realm is one in which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they can participate as finite agents. Explaining how sacred places need not involve sacred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practices was the second desideratum. The third was accounting for the collective dimension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of sacred places. In the majority of cases where a sacred place does involve specific rituals </w:t>
      </w:r>
      <w:r w:rsidRPr="009D1DA3">
        <w:rPr>
          <w:rFonts w:cs="Times New Roman"/>
          <w:sz w:val="24"/>
        </w:rPr>
        <w:lastRenderedPageBreak/>
        <w:t>or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practices conducted in that place, these will often be collective in the sense described above</w:t>
      </w:r>
      <w:r w:rsidRPr="009D1DA3">
        <w:rPr>
          <w:rFonts w:cs="Times New Roman"/>
          <w:sz w:val="24"/>
          <w:rtl/>
        </w:rPr>
        <w:t>: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at least some others’ engagement in them will be a necessary condition of enjoying the good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oneself. Thus the sketch above suggests how the notion of integrity, once we take into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account the larger field it invokes, can overcome the issues which arise when we take an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over-individualistic view of individual integrity. Moreover, just as in the case of individual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integrity, a non-religious person can understand the value of a religious person </w:t>
      </w:r>
      <w:proofErr w:type="spellStart"/>
      <w:r w:rsidRPr="009D1DA3">
        <w:rPr>
          <w:rFonts w:cs="Times New Roman"/>
          <w:sz w:val="24"/>
        </w:rPr>
        <w:t>honouring</w:t>
      </w:r>
      <w:proofErr w:type="spellEnd"/>
      <w:r w:rsidRPr="009D1DA3">
        <w:rPr>
          <w:rFonts w:cs="Times New Roman"/>
          <w:sz w:val="24"/>
        </w:rPr>
        <w:t xml:space="preserve"> her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commitments in practice, so in the case of a sacred place non-religious individuals (or those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of a different religion to the one whose place it is) can appreciate that place’s expressive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value, bridging the transcendent and worldly</w:t>
      </w:r>
      <w:r w:rsidRPr="009D1DA3">
        <w:rPr>
          <w:rFonts w:cs="Times New Roman"/>
          <w:sz w:val="24"/>
          <w:rtl/>
        </w:rPr>
        <w:t>.</w:t>
      </w:r>
    </w:p>
    <w:p w14:paraId="3A97C99D" w14:textId="77777777" w:rsidR="009D1DA3" w:rsidRPr="009D1DA3" w:rsidRDefault="009D1DA3" w:rsidP="009D1DA3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9D1DA3">
        <w:rPr>
          <w:rFonts w:cs="Times New Roman"/>
          <w:sz w:val="24"/>
        </w:rPr>
        <w:t>One complication, however, is the case of indigenous peoples for whom it is often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said that land itself is sacred in its totality; invested as it is with the cosmic presence of a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supreme being, or beings. The truth of this claim clearly merits detailed ethnographic study; it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may be more true of some indigenous peoples than others. If correct, this expansive view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may appear to challenge the argument above insofar as it appeals to the contrast between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sacred places which expresses the unity of the transcendent and worldly, and profane places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which remains firmly in the latter category. Yet there seems no reason why the integrity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argument need make that appeal; why can’t a group’s traditional territory in its totality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express the sacred for them? The challenge here is not axiological, but normative: it may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seem objectionably inflationary to employ the territory is sacred as such view in pursuit of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group claim for its special protection from other interests. But then we need to assess the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strength of those interests and engage in trade-offs which, however difficult, are quite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common in debates about justice. After all, we are quite familiar with political arrangements</w:t>
      </w:r>
      <w:r w:rsidRPr="009D1DA3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as in Australia, where indigenous groups have been leased federal land with substantial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devolved rights of self-government with respect to them</w:t>
      </w:r>
      <w:r w:rsidRPr="009D1DA3">
        <w:rPr>
          <w:rFonts w:cs="Times New Roman"/>
          <w:sz w:val="24"/>
          <w:rtl/>
        </w:rPr>
        <w:t>.</w:t>
      </w:r>
    </w:p>
    <w:p w14:paraId="6C1E6DD0" w14:textId="5F80C297" w:rsidR="009D1DA3" w:rsidRPr="009D1DA3" w:rsidRDefault="009D1DA3" w:rsidP="009D1DA3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9D1DA3">
        <w:rPr>
          <w:rFonts w:cs="Times New Roman"/>
          <w:sz w:val="24"/>
        </w:rPr>
        <w:t>Perhaps a more troubling conceptual challenge for this view are secular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commemorative sites such as Vietnam memorial in Washington DC, Holocaust memorial in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Berlin, or the Cenotaph in London. None of these, plainly, bridges a worldly and transcendent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realm. Nonetheless, the significance of secular sacred places is singular and </w:t>
      </w:r>
      <w:proofErr w:type="spellStart"/>
      <w:r w:rsidRPr="009D1DA3">
        <w:rPr>
          <w:rFonts w:cs="Times New Roman"/>
          <w:sz w:val="24"/>
        </w:rPr>
        <w:t>particularised</w:t>
      </w:r>
      <w:proofErr w:type="spellEnd"/>
      <w:r w:rsidRPr="009D1DA3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They embody the collective identity of the people and are chosen to </w:t>
      </w:r>
      <w:proofErr w:type="spellStart"/>
      <w:r w:rsidRPr="009D1DA3">
        <w:rPr>
          <w:rFonts w:cs="Times New Roman"/>
          <w:sz w:val="24"/>
        </w:rPr>
        <w:t>honour</w:t>
      </w:r>
      <w:proofErr w:type="spellEnd"/>
      <w:r w:rsidRPr="009D1DA3">
        <w:rPr>
          <w:rFonts w:cs="Times New Roman"/>
          <w:sz w:val="24"/>
        </w:rPr>
        <w:t xml:space="preserve"> events of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momentous importance in that people’s history. Such places afford opportunities for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contemplative reflection which is a secular analogue of religious ritual and practice</w:t>
      </w:r>
      <w:r w:rsidRPr="009D1DA3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Sometimes, as in Armistice day at the Cenotaph, secular commemorative places are marked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lastRenderedPageBreak/>
        <w:t>by special ceremonies, but not always. Either way, secular places encourage visitors to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engage with the values they’re designed to commemorate, such as humanitarianism, for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example, or sacrifice in pursuit of a just cause. Thus such places take us out of the everyday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quotidian world and towards something more elevated and more noble. At the same time</w:t>
      </w:r>
      <w:r w:rsidRPr="009D1DA3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they are grounded here on earth. Secular places of great significance, therefore, enjoy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i/>
          <w:iCs/>
          <w:sz w:val="24"/>
        </w:rPr>
        <w:t>something</w:t>
      </w:r>
      <w:r w:rsidRPr="009D1DA3">
        <w:rPr>
          <w:rFonts w:cs="Times New Roman"/>
          <w:sz w:val="24"/>
        </w:rPr>
        <w:t xml:space="preserve"> of the expressive function of religious ones, albeit in a more attenuated, worldly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sense. They speak for a country’s people, announcing the events and values on which they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take a stand. They enable a common national or civic life of the people whose places they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are, analogous to the way religious sacred places </w:t>
      </w:r>
      <w:proofErr w:type="spellStart"/>
      <w:r w:rsidRPr="009D1DA3">
        <w:rPr>
          <w:rFonts w:cs="Times New Roman"/>
          <w:sz w:val="24"/>
        </w:rPr>
        <w:t>symbolise</w:t>
      </w:r>
      <w:proofErr w:type="spellEnd"/>
      <w:r w:rsidRPr="009D1DA3">
        <w:rPr>
          <w:rFonts w:cs="Times New Roman"/>
          <w:sz w:val="24"/>
        </w:rPr>
        <w:t xml:space="preserve"> the commitments of a religious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group</w:t>
      </w:r>
      <w:r w:rsidRPr="009D1DA3">
        <w:rPr>
          <w:rFonts w:cs="Times New Roman"/>
          <w:sz w:val="24"/>
          <w:rtl/>
        </w:rPr>
        <w:t>.</w:t>
      </w:r>
    </w:p>
    <w:p w14:paraId="6667C656" w14:textId="69B602B4" w:rsidR="009D1DA3" w:rsidRPr="009D1DA3" w:rsidRDefault="009D1DA3" w:rsidP="009D1DA3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9D1DA3">
        <w:rPr>
          <w:rFonts w:cs="Times New Roman"/>
          <w:sz w:val="24"/>
        </w:rPr>
        <w:t>I’ve so far been discussing the narrow view of sacred places – places which are sacred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in themselves - but we must also ask whether the integrity argument can be directed at the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wide view where the relevant places are not sacred as such, but locations for the performance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of devotional activity. On the wide view, sacred places </w:t>
      </w:r>
      <w:r w:rsidRPr="009D1DA3">
        <w:rPr>
          <w:rFonts w:cs="Times New Roman"/>
          <w:i/>
          <w:iCs/>
          <w:sz w:val="24"/>
        </w:rPr>
        <w:t>represent</w:t>
      </w:r>
      <w:r w:rsidRPr="009D1DA3">
        <w:rPr>
          <w:rFonts w:cs="Times New Roman"/>
          <w:sz w:val="24"/>
        </w:rPr>
        <w:t xml:space="preserve"> or </w:t>
      </w:r>
      <w:proofErr w:type="spellStart"/>
      <w:r w:rsidRPr="009D1DA3">
        <w:rPr>
          <w:rFonts w:cs="Times New Roman"/>
          <w:sz w:val="24"/>
        </w:rPr>
        <w:t>emblemise</w:t>
      </w:r>
      <w:proofErr w:type="spellEnd"/>
      <w:r w:rsidRPr="009D1DA3">
        <w:rPr>
          <w:rFonts w:cs="Times New Roman"/>
          <w:sz w:val="24"/>
        </w:rPr>
        <w:t xml:space="preserve"> preciousness</w:t>
      </w:r>
      <w:r w:rsidRPr="009D1DA3">
        <w:rPr>
          <w:rFonts w:cs="Times New Roman"/>
          <w:sz w:val="24"/>
          <w:rtl/>
        </w:rPr>
        <w:t>;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sacredness is not part of their very constitution as on the narrow view - hence churches </w:t>
      </w:r>
      <w:proofErr w:type="spellStart"/>
      <w:r w:rsidRPr="009D1DA3">
        <w:rPr>
          <w:rFonts w:cs="Times New Roman"/>
          <w:sz w:val="24"/>
        </w:rPr>
        <w:t>etc</w:t>
      </w:r>
      <w:proofErr w:type="spellEnd"/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need first to be consecrated. Yet churches, mosques, synagogues, temples and the like, in all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their variety and multitude, also anchor integrity in the less exalted but nonetheless critical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sense that they provide – or should provide - a safe home for religious adherents to pursue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IPCs surrounded by like-minded others. A religious building’s integrity as a domain makes it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an external context for integrity. Its undamaged state; its security from outside threats; the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symbols, pictures, furniture and so on which decorate its interior; and its sheer continued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presence whatever turbulence occurs in the outside world all serve to make it a protected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space for regular and communal religious observation. The value of sacred places that meet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the wide but not narrow criteria lies in their practically </w:t>
      </w:r>
      <w:proofErr w:type="spellStart"/>
      <w:r w:rsidRPr="009D1DA3">
        <w:rPr>
          <w:rFonts w:cs="Times New Roman"/>
          <w:sz w:val="24"/>
        </w:rPr>
        <w:t>realising</w:t>
      </w:r>
      <w:proofErr w:type="spellEnd"/>
      <w:r w:rsidRPr="009D1DA3">
        <w:rPr>
          <w:rFonts w:cs="Times New Roman"/>
          <w:sz w:val="24"/>
        </w:rPr>
        <w:t xml:space="preserve"> such IPCs. A religious group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which, though legally free to pray and worship together, had no guaranteed special places in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which they could do so would experience their collective religious life as hollowed out and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unattached. It would be absent the spatial anchoring that everyday sacred places gave them</w:t>
      </w:r>
      <w:r w:rsidRPr="009D1DA3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If we value individual integrity, on this view, then we must accord value and significance to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 places where believers join one another in community in pursuit of public IPCs. Outsiders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to a faith do not value such places as insiders do but can still appreciate how they help enable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 latter’s integrity and the meaning, recognition, and solidarity which only flower as they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do because the physical infrastructure for communal practice is secure. Moreover, in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churches, temples and the like, believers are </w:t>
      </w:r>
      <w:r w:rsidRPr="009D1DA3">
        <w:rPr>
          <w:rFonts w:cs="Times New Roman"/>
          <w:sz w:val="24"/>
        </w:rPr>
        <w:lastRenderedPageBreak/>
        <w:t>able to engage with and experience their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religious values, and if we regard human being as value-responsive creatures, then we have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reasons to respect those places in which appropriate response to, and concrete engagement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with, such values most naturally occurs</w:t>
      </w:r>
      <w:r w:rsidRPr="009D1DA3">
        <w:rPr>
          <w:rFonts w:cs="Times New Roman"/>
          <w:sz w:val="24"/>
          <w:rtl/>
        </w:rPr>
        <w:t>.</w:t>
      </w:r>
    </w:p>
    <w:p w14:paraId="3630C229" w14:textId="77777777" w:rsidR="009D1DA3" w:rsidRPr="009D1DA3" w:rsidRDefault="009D1DA3" w:rsidP="009D1DA3">
      <w:pPr>
        <w:bidi w:val="0"/>
        <w:spacing w:after="240" w:line="360" w:lineRule="auto"/>
        <w:ind w:firstLine="720"/>
        <w:contextualSpacing w:val="0"/>
        <w:rPr>
          <w:rFonts w:cs="Times New Roman"/>
          <w:sz w:val="24"/>
        </w:rPr>
      </w:pPr>
      <w:r w:rsidRPr="009D1DA3">
        <w:rPr>
          <w:rFonts w:cs="Times New Roman"/>
          <w:sz w:val="24"/>
        </w:rPr>
        <w:t>I end this Section by turning to the issue of the respect which third parties seem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obliged to demonstrate at sacred places, especially on the narrow view, and to some extent on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 wide one. As I mentioned, this is expressed in injunctions to wear proper attire, not to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speak loudly or utter profanities, not to behave in an obnoxious or unseemly way, not to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smoke, beg, trade in goods, and so on. Here again the issue is how to account for such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directives without appealing to religious values which are sectarian and contestable, not least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by those required to be respectful. What these directives signal, I believe, is respect for the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social context of sacred places which I’ve argued helps ground believers’ integrity</w:t>
      </w:r>
      <w:r w:rsidRPr="009D1DA3">
        <w:rPr>
          <w:rFonts w:cs="Times New Roman"/>
          <w:sz w:val="24"/>
          <w:rtl/>
        </w:rPr>
        <w:t>.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Appropriate </w:t>
      </w:r>
      <w:proofErr w:type="spellStart"/>
      <w:r w:rsidRPr="009D1DA3">
        <w:rPr>
          <w:rFonts w:cs="Times New Roman"/>
          <w:sz w:val="24"/>
        </w:rPr>
        <w:t>behaviour</w:t>
      </w:r>
      <w:proofErr w:type="spellEnd"/>
      <w:r w:rsidRPr="009D1DA3">
        <w:rPr>
          <w:rFonts w:cs="Times New Roman"/>
          <w:sz w:val="24"/>
        </w:rPr>
        <w:t xml:space="preserve"> communicates that certain places are owed respect as such, and thus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cements the common knowledge that these are special locations. Moreover, respect from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third parties, not only reflects, but also helps constitute the significance of sacred places</w:t>
      </w:r>
      <w:r w:rsidRPr="009D1DA3">
        <w:rPr>
          <w:rFonts w:cs="Times New Roman"/>
          <w:sz w:val="24"/>
          <w:rtl/>
        </w:rPr>
        <w:t>,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thereby helping enable them play their role I’ve outlined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30"/>
      </w:r>
      <w:r w:rsidRPr="009D1DA3">
        <w:rPr>
          <w:rFonts w:cs="Times New Roman"/>
          <w:sz w:val="24"/>
        </w:rPr>
        <w:t xml:space="preserve"> By contrast, disrespectful</w:t>
      </w:r>
      <w:r>
        <w:rPr>
          <w:rFonts w:cs="Times New Roman"/>
          <w:sz w:val="24"/>
        </w:rPr>
        <w:t xml:space="preserve"> </w:t>
      </w:r>
      <w:proofErr w:type="spellStart"/>
      <w:r w:rsidRPr="009D1DA3">
        <w:rPr>
          <w:rFonts w:cs="Times New Roman"/>
          <w:sz w:val="24"/>
        </w:rPr>
        <w:t>behaviour</w:t>
      </w:r>
      <w:proofErr w:type="spellEnd"/>
      <w:r w:rsidRPr="009D1DA3">
        <w:rPr>
          <w:rFonts w:cs="Times New Roman"/>
          <w:sz w:val="24"/>
        </w:rPr>
        <w:t xml:space="preserve"> would cause believers to regard their sacred places tainted or degraded; and thus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on the route to becoming profane and ordinary instead. Public norms of respectful </w:t>
      </w:r>
      <w:r>
        <w:rPr>
          <w:rFonts w:cs="Times New Roman"/>
          <w:sz w:val="24"/>
        </w:rPr>
        <w:t xml:space="preserve">behavior </w:t>
      </w:r>
      <w:r w:rsidRPr="009D1DA3">
        <w:rPr>
          <w:rFonts w:cs="Times New Roman"/>
          <w:sz w:val="24"/>
        </w:rPr>
        <w:t>thereby help secure the social boundaries of sacred places; maintaining them as a social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category distinct from the everyday profane world</w:t>
      </w:r>
      <w:r w:rsidRPr="009D1DA3">
        <w:rPr>
          <w:rFonts w:cs="Times New Roman"/>
          <w:sz w:val="24"/>
          <w:rtl/>
        </w:rPr>
        <w:t>.</w:t>
      </w:r>
    </w:p>
    <w:p w14:paraId="07956E79" w14:textId="77777777" w:rsidR="009D1DA3" w:rsidRPr="009D1DA3" w:rsidRDefault="009D1DA3" w:rsidP="009D1DA3">
      <w:pPr>
        <w:bidi w:val="0"/>
        <w:spacing w:after="240" w:line="360" w:lineRule="auto"/>
        <w:contextualSpacing w:val="0"/>
        <w:rPr>
          <w:rFonts w:cs="Times New Roman"/>
          <w:b/>
          <w:bCs/>
          <w:sz w:val="24"/>
        </w:rPr>
      </w:pPr>
      <w:r w:rsidRPr="009D1DA3">
        <w:rPr>
          <w:rFonts w:cs="Times New Roman"/>
          <w:b/>
          <w:bCs/>
          <w:sz w:val="24"/>
        </w:rPr>
        <w:t>6</w:t>
      </w:r>
      <w:r w:rsidR="006A2943">
        <w:rPr>
          <w:rFonts w:cs="Times New Roman"/>
          <w:b/>
          <w:bCs/>
          <w:sz w:val="24"/>
        </w:rPr>
        <w:t xml:space="preserve">. </w:t>
      </w:r>
      <w:r w:rsidRPr="009D1DA3">
        <w:rPr>
          <w:rFonts w:cs="Times New Roman"/>
          <w:b/>
          <w:bCs/>
          <w:sz w:val="24"/>
        </w:rPr>
        <w:t>Conclusion</w:t>
      </w:r>
    </w:p>
    <w:p w14:paraId="0ABBC7B1" w14:textId="47E6F87E" w:rsidR="00EB4ACC" w:rsidRPr="00EB4ACC" w:rsidRDefault="009D1DA3" w:rsidP="009D1DA3">
      <w:pPr>
        <w:bidi w:val="0"/>
        <w:spacing w:after="240" w:line="360" w:lineRule="auto"/>
        <w:contextualSpacing w:val="0"/>
        <w:rPr>
          <w:rFonts w:cs="Times New Roman"/>
          <w:sz w:val="24"/>
        </w:rPr>
      </w:pPr>
      <w:r w:rsidRPr="009D1DA3">
        <w:rPr>
          <w:rFonts w:cs="Times New Roman"/>
          <w:sz w:val="24"/>
        </w:rPr>
        <w:t xml:space="preserve">I have argued that on the narrow </w:t>
      </w:r>
      <w:r w:rsidR="005D4611">
        <w:rPr>
          <w:rFonts w:cs="Times New Roman"/>
          <w:sz w:val="24"/>
        </w:rPr>
        <w:t>view</w:t>
      </w:r>
      <w:r w:rsidR="005D4611" w:rsidRPr="009D1DA3"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sacred spaces render believers’ integrity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meaningful, </w:t>
      </w:r>
      <w:proofErr w:type="gramStart"/>
      <w:r w:rsidRPr="009D1DA3">
        <w:rPr>
          <w:rFonts w:cs="Times New Roman"/>
          <w:sz w:val="24"/>
        </w:rPr>
        <w:t>intelligible</w:t>
      </w:r>
      <w:proofErr w:type="gramEnd"/>
      <w:r w:rsidRPr="009D1DA3">
        <w:rPr>
          <w:rFonts w:cs="Times New Roman"/>
          <w:sz w:val="24"/>
        </w:rPr>
        <w:t xml:space="preserve"> and significant by visibly demonstrating that their religion is of this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world, it is not wholly transcendent. That is an internal argument about the enabling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conditions of integrity. On the wide view, sacred places provide a protected venue for fellow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adherents to pursue their religious commitments together and engage with their value. Here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sacred places play an external role. This account of the value of sacred places nonetheless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leaves several important questions unresolved. Though it explains why sacred places are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valuable in a way that has public purchase for citizens as a whole (whatever their faith or lack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thereof), it does not inform us who should bear the cost of maintaining them, or protecting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them from possible outside interference. It does not offer a view on whether human-made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 xml:space="preserve">and some </w:t>
      </w:r>
      <w:r w:rsidRPr="009D1DA3">
        <w:rPr>
          <w:rFonts w:cs="Times New Roman"/>
          <w:sz w:val="24"/>
        </w:rPr>
        <w:lastRenderedPageBreak/>
        <w:t>natural sacred places may be augmented, modified or improved. Nor does it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address the issue of contested sacred places where their use and ownership may be fairly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divided between two or more contending groups</w:t>
      </w:r>
      <w:r w:rsidRPr="008F0F62">
        <w:rPr>
          <w:rFonts w:cs="Times New Roman"/>
          <w:sz w:val="24"/>
        </w:rPr>
        <w:t>.</w:t>
      </w:r>
      <w:r>
        <w:rPr>
          <w:rStyle w:val="FootnoteReference"/>
          <w:rFonts w:cs="Times New Roman"/>
          <w:sz w:val="24"/>
        </w:rPr>
        <w:footnoteReference w:id="31"/>
      </w:r>
      <w:r w:rsidRPr="009D1DA3">
        <w:rPr>
          <w:rFonts w:cs="Times New Roman"/>
          <w:sz w:val="24"/>
        </w:rPr>
        <w:t xml:space="preserve"> However, all these questions presuppose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some normative view of the value of sacred places, and thus the account I’ve offered above is</w:t>
      </w:r>
      <w:r>
        <w:rPr>
          <w:rFonts w:cs="Times New Roman"/>
          <w:sz w:val="24"/>
        </w:rPr>
        <w:t xml:space="preserve"> </w:t>
      </w:r>
      <w:r w:rsidRPr="009D1DA3">
        <w:rPr>
          <w:rFonts w:cs="Times New Roman"/>
          <w:sz w:val="24"/>
        </w:rPr>
        <w:t>a necessary preliminary to addressing them</w:t>
      </w:r>
      <w:r>
        <w:rPr>
          <w:rFonts w:cs="Times New Roman"/>
          <w:sz w:val="24"/>
        </w:rPr>
        <w:t>.</w:t>
      </w:r>
    </w:p>
    <w:sectPr w:rsidR="00EB4ACC" w:rsidRPr="00EB4ACC" w:rsidSect="00990698">
      <w:footerReference w:type="default" r:id="rId9"/>
      <w:pgSz w:w="11906" w:h="16838"/>
      <w:pgMar w:top="1440" w:right="1588" w:bottom="1440" w:left="1588" w:header="709" w:footer="43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8921" w14:textId="77777777" w:rsidR="00340B27" w:rsidRDefault="00340B27" w:rsidP="00EB4ACC">
      <w:pPr>
        <w:spacing w:after="0" w:line="240" w:lineRule="auto"/>
      </w:pPr>
      <w:r>
        <w:separator/>
      </w:r>
    </w:p>
  </w:endnote>
  <w:endnote w:type="continuationSeparator" w:id="0">
    <w:p w14:paraId="7EC76505" w14:textId="77777777" w:rsidR="00340B27" w:rsidRDefault="00340B27" w:rsidP="00EB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799F" w14:textId="77777777" w:rsidR="007622A7" w:rsidRDefault="007622A7" w:rsidP="0099069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461314301"/>
      <w:docPartObj>
        <w:docPartGallery w:val="Page Numbers (Bottom of Page)"/>
        <w:docPartUnique/>
      </w:docPartObj>
    </w:sdtPr>
    <w:sdtEndPr/>
    <w:sdtContent>
      <w:p w14:paraId="218AB99E" w14:textId="493392DF" w:rsidR="007622A7" w:rsidRDefault="007622A7" w:rsidP="00990698">
        <w:pPr>
          <w:pStyle w:val="Footer"/>
          <w:jc w:val="center"/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DD728D" w:rsidRPr="00DD728D">
          <w:rPr>
            <w:noProof/>
            <w:rtl/>
            <w:lang w:val="he-IL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A9076" w14:textId="77777777" w:rsidR="00340B27" w:rsidRDefault="00340B27" w:rsidP="00EB4ACC">
      <w:pPr>
        <w:bidi w:val="0"/>
        <w:spacing w:after="0" w:line="240" w:lineRule="auto"/>
      </w:pPr>
      <w:r>
        <w:separator/>
      </w:r>
    </w:p>
  </w:footnote>
  <w:footnote w:type="continuationSeparator" w:id="0">
    <w:p w14:paraId="20B174B2" w14:textId="77777777" w:rsidR="00340B27" w:rsidRPr="00EB4ACC" w:rsidRDefault="00340B27" w:rsidP="00EB4ACC">
      <w:pPr>
        <w:bidi w:val="0"/>
        <w:spacing w:after="0" w:line="240" w:lineRule="auto"/>
      </w:pPr>
      <w:r>
        <w:separator/>
      </w:r>
    </w:p>
  </w:footnote>
  <w:footnote w:id="1">
    <w:p w14:paraId="3285D2AF" w14:textId="741546A2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EB4ACC">
        <w:t xml:space="preserve">Norman Brockman, </w:t>
      </w:r>
      <w:r w:rsidRPr="00EB4ACC">
        <w:rPr>
          <w:i/>
          <w:iCs/>
        </w:rPr>
        <w:t>Encyclopaedia of Sacred Places 2 Vols</w:t>
      </w:r>
      <w:r w:rsidR="00DD728D">
        <w:t xml:space="preserve"> (</w:t>
      </w:r>
      <w:r w:rsidRPr="00EB4ACC">
        <w:t xml:space="preserve">Oxford: Oxford University Press, </w:t>
      </w:r>
      <w:r w:rsidR="00DD728D">
        <w:t xml:space="preserve">2nd ed., </w:t>
      </w:r>
      <w:r w:rsidRPr="00EB4ACC">
        <w:t>1999)</w:t>
      </w:r>
      <w:r>
        <w:t>.</w:t>
      </w:r>
    </w:p>
    <w:p w14:paraId="6F439881" w14:textId="77777777" w:rsidR="00D30181" w:rsidRDefault="00D30181" w:rsidP="00D30181">
      <w:pPr>
        <w:pStyle w:val="FootnoteText"/>
        <w:bidi w:val="0"/>
        <w:spacing w:after="40"/>
        <w:ind w:left="284" w:hanging="284"/>
        <w:contextualSpacing w:val="0"/>
      </w:pPr>
    </w:p>
  </w:footnote>
  <w:footnote w:id="2">
    <w:p w14:paraId="59018489" w14:textId="77777777" w:rsidR="00D12C96" w:rsidRDefault="00D12C96" w:rsidP="00D12C96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990698">
        <w:t xml:space="preserve">Peter Petkoff, “Finding a Grammar of Consent for “Soft Law” Guidelines on Sacred Places” in Silvio Ferrari </w:t>
      </w:r>
      <w:r>
        <w:t>&amp;</w:t>
      </w:r>
      <w:r w:rsidRPr="00990698">
        <w:t xml:space="preserve"> Andrea Berzo (eds</w:t>
      </w:r>
      <w:r>
        <w:t>.</w:t>
      </w:r>
      <w:r w:rsidRPr="00990698">
        <w:t xml:space="preserve">), </w:t>
      </w:r>
      <w:r w:rsidRPr="00990698">
        <w:rPr>
          <w:i/>
          <w:iCs/>
        </w:rPr>
        <w:t>Between Cultural Diversity and Common Heritage: Legal and Religious Perspectives on the Sacred Places of the Mediterranean</w:t>
      </w:r>
      <w:r w:rsidRPr="00990698">
        <w:t xml:space="preserve"> </w:t>
      </w:r>
      <w:r>
        <w:t>(</w:t>
      </w:r>
      <w:r w:rsidRPr="00990698">
        <w:t>London: Routledge, 2003</w:t>
      </w:r>
      <w:r>
        <w:t>)</w:t>
      </w:r>
      <w:r w:rsidRPr="00990698">
        <w:t xml:space="preserve">; Andrea Berzo, “Towards a Definition of Sacred Places” in Silvio Ferrari </w:t>
      </w:r>
      <w:r>
        <w:t>&amp;</w:t>
      </w:r>
      <w:r w:rsidRPr="00990698">
        <w:t xml:space="preserve"> Andrea Berzo (eds</w:t>
      </w:r>
      <w:r>
        <w:t>.</w:t>
      </w:r>
      <w:r w:rsidRPr="00990698">
        <w:t xml:space="preserve">), </w:t>
      </w:r>
      <w:r w:rsidRPr="00990698">
        <w:rPr>
          <w:i/>
          <w:iCs/>
        </w:rPr>
        <w:t>Between Cultural Diversity and Common Heritage: Legal and Religious Perspectives on the Sacred Places of the Mediterranean</w:t>
      </w:r>
      <w:r>
        <w:t xml:space="preserve"> (</w:t>
      </w:r>
      <w:r w:rsidRPr="00990698">
        <w:t>London: Routledge, 2003</w:t>
      </w:r>
      <w:r>
        <w:t>).</w:t>
      </w:r>
    </w:p>
  </w:footnote>
  <w:footnote w:id="3">
    <w:p w14:paraId="52F05DB6" w14:textId="31D76E96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990698">
        <w:t>Peter Jones, “Bearing the Consequences of Belief”</w:t>
      </w:r>
      <w:r w:rsidR="00DD728D">
        <w:t>, 2(1)</w:t>
      </w:r>
      <w:r w:rsidRPr="00990698">
        <w:t xml:space="preserve"> </w:t>
      </w:r>
      <w:r w:rsidRPr="00990698">
        <w:rPr>
          <w:i/>
          <w:iCs/>
        </w:rPr>
        <w:t>Journal of Political Philosophy</w:t>
      </w:r>
      <w:r w:rsidRPr="00990698">
        <w:t xml:space="preserve"> (1994)</w:t>
      </w:r>
      <w:r w:rsidR="00DD728D">
        <w:t>,</w:t>
      </w:r>
      <w:r w:rsidRPr="00990698">
        <w:t xml:space="preserve"> 224-</w:t>
      </w:r>
      <w:r w:rsidR="00DD728D">
        <w:t>2</w:t>
      </w:r>
      <w:r w:rsidRPr="00990698">
        <w:t>43</w:t>
      </w:r>
      <w:r>
        <w:t>.</w:t>
      </w:r>
    </w:p>
  </w:footnote>
  <w:footnote w:id="4">
    <w:p w14:paraId="6A47FCA9" w14:textId="60481FBE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990698">
        <w:t xml:space="preserve">Peter Petkoff, “Finding a Grammar of Consent for “Soft Law” Guidelines on Sacred Places” in Silvio Ferrari </w:t>
      </w:r>
      <w:r w:rsidR="00DD728D">
        <w:t>&amp;</w:t>
      </w:r>
      <w:r w:rsidRPr="00990698">
        <w:t xml:space="preserve"> Andrea Berzo (eds</w:t>
      </w:r>
      <w:r w:rsidR="00DD728D">
        <w:t>.</w:t>
      </w:r>
      <w:r w:rsidRPr="00990698">
        <w:t xml:space="preserve">), </w:t>
      </w:r>
      <w:r w:rsidRPr="00990698">
        <w:rPr>
          <w:i/>
          <w:iCs/>
        </w:rPr>
        <w:t>Between Cultural Diversity and Common Heritage: Legal and Religious Perspectives on the Sacred Places of the Mediterranean</w:t>
      </w:r>
      <w:r w:rsidRPr="00990698">
        <w:t xml:space="preserve"> </w:t>
      </w:r>
      <w:r w:rsidR="00DD728D">
        <w:t>(</w:t>
      </w:r>
      <w:r w:rsidRPr="00990698">
        <w:t>London: Routledge, 2003</w:t>
      </w:r>
      <w:r w:rsidR="00DD728D">
        <w:t>)</w:t>
      </w:r>
      <w:r w:rsidRPr="00990698">
        <w:t xml:space="preserve">; Andrea Berzo, “Towards a Definition of Sacred Places” in Silvio Ferrari </w:t>
      </w:r>
      <w:r w:rsidR="00DD728D">
        <w:t>&amp;</w:t>
      </w:r>
      <w:r w:rsidRPr="00990698">
        <w:t xml:space="preserve"> Andrea Berzo (eds</w:t>
      </w:r>
      <w:r w:rsidR="00DD728D">
        <w:t>.</w:t>
      </w:r>
      <w:r w:rsidRPr="00990698">
        <w:t xml:space="preserve">), </w:t>
      </w:r>
      <w:r w:rsidRPr="00990698">
        <w:rPr>
          <w:i/>
          <w:iCs/>
        </w:rPr>
        <w:t>Between Cultural Diversity and Common Heritage: Legal and Religious Perspectives on the Sacred Places of the Mediterranean</w:t>
      </w:r>
      <w:r w:rsidR="00DD728D">
        <w:t xml:space="preserve"> (</w:t>
      </w:r>
      <w:r w:rsidRPr="00990698">
        <w:t>London: Routledge, 2003</w:t>
      </w:r>
      <w:r w:rsidR="00DD728D">
        <w:t>)</w:t>
      </w:r>
      <w:r>
        <w:t>.</w:t>
      </w:r>
    </w:p>
  </w:footnote>
  <w:footnote w:id="5">
    <w:p w14:paraId="28405539" w14:textId="6DBCD1A7" w:rsidR="00DD728D" w:rsidRDefault="00DD728D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="00D30181">
        <w:t xml:space="preserve">Cited in </w:t>
      </w:r>
      <w:r w:rsidRPr="00990698">
        <w:t xml:space="preserve">Berzo, </w:t>
      </w:r>
      <w:r>
        <w:rPr>
          <w:i/>
          <w:iCs/>
        </w:rPr>
        <w:t>supra</w:t>
      </w:r>
      <w:r w:rsidRPr="00990698">
        <w:t xml:space="preserve"> </w:t>
      </w:r>
      <w:r>
        <w:t>note 3</w:t>
      </w:r>
      <w:r w:rsidRPr="00990698">
        <w:t xml:space="preserve">, </w:t>
      </w:r>
      <w:r>
        <w:t>at 19.</w:t>
      </w:r>
    </w:p>
  </w:footnote>
  <w:footnote w:id="6">
    <w:p w14:paraId="66B4CEA9" w14:textId="1E6F2C49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8F0F62">
        <w:t xml:space="preserve">Though see Yuval Jobani </w:t>
      </w:r>
      <w:r w:rsidR="00DD728D">
        <w:t>&amp;</w:t>
      </w:r>
      <w:r w:rsidRPr="008F0F62">
        <w:t xml:space="preserve"> Nahshon Perez</w:t>
      </w:r>
      <w:r w:rsidR="00DD728D">
        <w:t>,</w:t>
      </w:r>
      <w:r w:rsidRPr="008F0F62">
        <w:t xml:space="preserve"> “Governing the Sacred: A Critical Typology of Models of Political Toleration in Contested Sacred Sites”</w:t>
      </w:r>
      <w:r w:rsidR="00DD728D">
        <w:t>, 7(2)</w:t>
      </w:r>
      <w:r w:rsidRPr="008F0F62">
        <w:t xml:space="preserve"> </w:t>
      </w:r>
      <w:r w:rsidRPr="008F0F62">
        <w:rPr>
          <w:i/>
          <w:iCs/>
        </w:rPr>
        <w:t>Oxford Journal of Law and Religion</w:t>
      </w:r>
      <w:r w:rsidRPr="008F0F62">
        <w:t xml:space="preserve"> (2018)</w:t>
      </w:r>
      <w:r w:rsidR="00DD728D">
        <w:t>,</w:t>
      </w:r>
      <w:r w:rsidRPr="008F0F62">
        <w:t xml:space="preserve"> 250-273</w:t>
      </w:r>
      <w:r>
        <w:t>.</w:t>
      </w:r>
    </w:p>
  </w:footnote>
  <w:footnote w:id="7">
    <w:p w14:paraId="41691F7B" w14:textId="62805E85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8F0F62">
        <w:t>Owen Goldin, “Tamir, Rawls and the Temple Mount”</w:t>
      </w:r>
      <w:r w:rsidR="00DD728D">
        <w:t>, 22(3)</w:t>
      </w:r>
      <w:r w:rsidRPr="008F0F62">
        <w:t xml:space="preserve"> </w:t>
      </w:r>
      <w:r w:rsidRPr="008F0F62">
        <w:rPr>
          <w:i/>
          <w:iCs/>
        </w:rPr>
        <w:t>Journal of Applied Philosophy</w:t>
      </w:r>
      <w:r w:rsidRPr="008F0F62">
        <w:t xml:space="preserve"> (2005)</w:t>
      </w:r>
      <w:r w:rsidR="00DD728D">
        <w:t>,</w:t>
      </w:r>
      <w:r w:rsidRPr="008F0F62">
        <w:t xml:space="preserve"> 289-298</w:t>
      </w:r>
      <w:r>
        <w:t>.</w:t>
      </w:r>
    </w:p>
  </w:footnote>
  <w:footnote w:id="8">
    <w:p w14:paraId="78E995B6" w14:textId="4856C88C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955252">
        <w:t xml:space="preserve">Patricia Mohr, </w:t>
      </w:r>
      <w:r w:rsidR="00DD728D" w:rsidRPr="008F0F62">
        <w:t>“</w:t>
      </w:r>
      <w:r w:rsidRPr="00955252">
        <w:t>God in Gotham: The Design of Sacred Space in New York’s Central Park</w:t>
      </w:r>
      <w:r w:rsidR="00DD728D" w:rsidRPr="008F0F62">
        <w:t>”</w:t>
      </w:r>
      <w:r w:rsidR="00DD728D">
        <w:t>,</w:t>
      </w:r>
      <w:r w:rsidRPr="00955252">
        <w:t xml:space="preserve"> in Louis P. Nelson (ed.), </w:t>
      </w:r>
      <w:r w:rsidRPr="00DD728D">
        <w:rPr>
          <w:i/>
          <w:iCs/>
        </w:rPr>
        <w:t>American Sanctuary: Understanding Sacred Spaces</w:t>
      </w:r>
      <w:r w:rsidR="00DD728D">
        <w:t xml:space="preserve"> (</w:t>
      </w:r>
      <w:r w:rsidRPr="00955252">
        <w:t>Bloomington: Indiana University Press, 2006</w:t>
      </w:r>
      <w:r w:rsidR="00DD728D">
        <w:t>)</w:t>
      </w:r>
      <w:r>
        <w:t>.</w:t>
      </w:r>
    </w:p>
    <w:p w14:paraId="44589068" w14:textId="21934DD4" w:rsidR="00754AA7" w:rsidRDefault="00754AA7" w:rsidP="00754AA7">
      <w:pPr>
        <w:pStyle w:val="FootnoteText"/>
        <w:bidi w:val="0"/>
        <w:spacing w:after="40"/>
        <w:contextualSpacing w:val="0"/>
      </w:pPr>
      <w:r>
        <w:rPr>
          <w:rStyle w:val="FootnoteReference"/>
        </w:rPr>
        <w:t>9</w:t>
      </w:r>
      <w:r>
        <w:t xml:space="preserve"> Emile Durkeim, </w:t>
      </w:r>
      <w:r w:rsidRPr="00754AA7">
        <w:rPr>
          <w:i/>
          <w:iCs/>
        </w:rPr>
        <w:t>The Elementary Forms of Religious Life</w:t>
      </w:r>
      <w:r>
        <w:t xml:space="preserve"> (Oxford: Oxford University Press, 2008).</w:t>
      </w:r>
    </w:p>
  </w:footnote>
  <w:footnote w:id="9">
    <w:p w14:paraId="66966F34" w14:textId="1D190E5A" w:rsidR="00754AA7" w:rsidRPr="00754AA7" w:rsidRDefault="00754AA7">
      <w:pPr>
        <w:pStyle w:val="FootnoteText"/>
        <w:rPr>
          <w:lang w:val="en-GB"/>
        </w:rPr>
      </w:pPr>
    </w:p>
  </w:footnote>
  <w:footnote w:id="10">
    <w:p w14:paraId="342153C4" w14:textId="69B694B8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955252">
        <w:t xml:space="preserve">Mircea Eliade, </w:t>
      </w:r>
      <w:r w:rsidRPr="00955252">
        <w:rPr>
          <w:i/>
          <w:iCs/>
        </w:rPr>
        <w:t>The Sacred and the Profane: The Nature of Religion</w:t>
      </w:r>
      <w:r w:rsidR="00DD728D">
        <w:t xml:space="preserve"> (</w:t>
      </w:r>
      <w:r w:rsidRPr="00955252">
        <w:t>New York</w:t>
      </w:r>
      <w:r w:rsidR="00DD728D">
        <w:t>:</w:t>
      </w:r>
      <w:r w:rsidRPr="00955252">
        <w:t xml:space="preserve"> Harcourt, 1957</w:t>
      </w:r>
      <w:r w:rsidR="00DD728D">
        <w:t>)</w:t>
      </w:r>
      <w:r w:rsidRPr="00955252">
        <w:t>, 1</w:t>
      </w:r>
      <w:r>
        <w:t>.</w:t>
      </w:r>
    </w:p>
  </w:footnote>
  <w:footnote w:id="11">
    <w:p w14:paraId="7D97485D" w14:textId="170FF901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DD728D">
        <w:rPr>
          <w:i/>
          <w:iCs/>
        </w:rPr>
        <w:t>Ibid</w:t>
      </w:r>
      <w:r w:rsidR="00DD728D">
        <w:t xml:space="preserve">., at </w:t>
      </w:r>
      <w:r w:rsidRPr="00955252">
        <w:t>63</w:t>
      </w:r>
      <w:r>
        <w:t>.</w:t>
      </w:r>
    </w:p>
  </w:footnote>
  <w:footnote w:id="12">
    <w:p w14:paraId="2FC00089" w14:textId="640ED605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955252">
        <w:t xml:space="preserve">Yuval Jobani </w:t>
      </w:r>
      <w:r w:rsidR="00DD728D">
        <w:t>&amp;</w:t>
      </w:r>
      <w:r w:rsidRPr="00955252">
        <w:t xml:space="preserve"> Nahshon Perez, </w:t>
      </w:r>
      <w:r w:rsidRPr="00955252">
        <w:rPr>
          <w:i/>
          <w:iCs/>
        </w:rPr>
        <w:t>Women of the Wall: Navigating Religion in Sacred Sites</w:t>
      </w:r>
      <w:r w:rsidR="00DD728D">
        <w:t xml:space="preserve"> (</w:t>
      </w:r>
      <w:r w:rsidRPr="00955252">
        <w:t>Oxford: Oxford University Press, 2017</w:t>
      </w:r>
      <w:r w:rsidR="00DD728D">
        <w:t>)</w:t>
      </w:r>
      <w:r w:rsidRPr="00955252">
        <w:t xml:space="preserve">, 2-4; </w:t>
      </w:r>
      <w:r w:rsidR="00DD728D" w:rsidRPr="00990698">
        <w:t xml:space="preserve">Berzo,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3</w:t>
      </w:r>
      <w:r w:rsidR="00DD728D" w:rsidRPr="00990698">
        <w:t xml:space="preserve">, </w:t>
      </w:r>
      <w:r w:rsidR="00DD728D">
        <w:t xml:space="preserve">at </w:t>
      </w:r>
      <w:r w:rsidRPr="00955252">
        <w:t>5-8</w:t>
      </w:r>
      <w:r>
        <w:t>.</w:t>
      </w:r>
    </w:p>
  </w:footnote>
  <w:footnote w:id="13">
    <w:p w14:paraId="6F03FEB3" w14:textId="6BF40DC7" w:rsidR="00DD728D" w:rsidRDefault="00DD728D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  <w:t>Eliade</w:t>
      </w:r>
      <w:r w:rsidRPr="00990698">
        <w:t xml:space="preserve">, </w:t>
      </w:r>
      <w:r>
        <w:rPr>
          <w:i/>
          <w:iCs/>
        </w:rPr>
        <w:t>supra</w:t>
      </w:r>
      <w:r w:rsidRPr="00990698">
        <w:t xml:space="preserve"> </w:t>
      </w:r>
      <w:r>
        <w:t>note 8.</w:t>
      </w:r>
    </w:p>
  </w:footnote>
  <w:footnote w:id="14">
    <w:p w14:paraId="73E15F35" w14:textId="23738934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F67346">
        <w:t xml:space="preserve">Gideon Sapir </w:t>
      </w:r>
      <w:r w:rsidR="00DD728D">
        <w:t>&amp;</w:t>
      </w:r>
      <w:r w:rsidRPr="00F67346">
        <w:t xml:space="preserve"> Daniel Statman, “The Protection of Holy Places”</w:t>
      </w:r>
      <w:r w:rsidR="00DD728D">
        <w:t>, 10(1)</w:t>
      </w:r>
      <w:r w:rsidRPr="00F67346">
        <w:t xml:space="preserve"> </w:t>
      </w:r>
      <w:r w:rsidRPr="00F67346">
        <w:rPr>
          <w:i/>
          <w:iCs/>
        </w:rPr>
        <w:t>Law &amp; Ethics of Human Rights</w:t>
      </w:r>
      <w:r w:rsidR="00DD728D">
        <w:t xml:space="preserve"> </w:t>
      </w:r>
      <w:r w:rsidRPr="00F67346">
        <w:t>(2016)</w:t>
      </w:r>
      <w:r w:rsidR="00DD728D">
        <w:t>,</w:t>
      </w:r>
      <w:r w:rsidRPr="00F67346">
        <w:t xml:space="preserve"> 135</w:t>
      </w:r>
      <w:r w:rsidR="00DD728D">
        <w:t xml:space="preserve">, </w:t>
      </w:r>
      <w:r w:rsidRPr="00F67346">
        <w:t>147</w:t>
      </w:r>
      <w:r>
        <w:t>.</w:t>
      </w:r>
    </w:p>
  </w:footnote>
  <w:footnote w:id="15">
    <w:p w14:paraId="280E737C" w14:textId="1F945BC5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F67346">
        <w:t xml:space="preserve">As Sapir </w:t>
      </w:r>
      <w:r w:rsidR="00DD728D">
        <w:t>&amp;</w:t>
      </w:r>
      <w:r w:rsidRPr="00F67346">
        <w:t xml:space="preserve"> Statman point out, it’s also not clear the argument can be applied to cultural and religious majorities (</w:t>
      </w:r>
      <w:r w:rsidRPr="00DD728D">
        <w:rPr>
          <w:i/>
          <w:iCs/>
        </w:rPr>
        <w:t>Ibid</w:t>
      </w:r>
      <w:r w:rsidR="00DD728D">
        <w:t>.,</w:t>
      </w:r>
      <w:r w:rsidRPr="00F67346">
        <w:t xml:space="preserve"> </w:t>
      </w:r>
      <w:r w:rsidR="00DD728D">
        <w:t xml:space="preserve">at </w:t>
      </w:r>
      <w:r w:rsidRPr="00F67346">
        <w:t>148)</w:t>
      </w:r>
      <w:r>
        <w:t>.</w:t>
      </w:r>
    </w:p>
  </w:footnote>
  <w:footnote w:id="16">
    <w:p w14:paraId="4D712002" w14:textId="73409E36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DD728D">
        <w:rPr>
          <w:i/>
          <w:iCs/>
        </w:rPr>
        <w:t>Ibid</w:t>
      </w:r>
      <w:r w:rsidR="00DD728D">
        <w:t>.,</w:t>
      </w:r>
      <w:r w:rsidRPr="00F552DA">
        <w:t xml:space="preserve"> </w:t>
      </w:r>
      <w:r w:rsidR="00DD728D">
        <w:t xml:space="preserve">at </w:t>
      </w:r>
      <w:r w:rsidRPr="00F552DA">
        <w:t>150-</w:t>
      </w:r>
      <w:r w:rsidR="00DD728D">
        <w:t>15</w:t>
      </w:r>
      <w:r w:rsidRPr="00F552DA">
        <w:t>2</w:t>
      </w:r>
      <w:r>
        <w:t>.</w:t>
      </w:r>
    </w:p>
  </w:footnote>
  <w:footnote w:id="17">
    <w:p w14:paraId="07E5BCE7" w14:textId="447AA348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243633">
        <w:t>James O. Young, “Cultures and Cultural Property”</w:t>
      </w:r>
      <w:r w:rsidR="00DD728D">
        <w:t>, 24(2)</w:t>
      </w:r>
      <w:r w:rsidRPr="00243633">
        <w:t xml:space="preserve"> </w:t>
      </w:r>
      <w:r w:rsidRPr="00243633">
        <w:rPr>
          <w:i/>
          <w:iCs/>
        </w:rPr>
        <w:t>Journal of Applied Philosophy</w:t>
      </w:r>
      <w:r w:rsidRPr="00243633">
        <w:t xml:space="preserve"> (2007)</w:t>
      </w:r>
      <w:r w:rsidR="00DD728D">
        <w:t xml:space="preserve">, </w:t>
      </w:r>
      <w:r w:rsidRPr="00243633">
        <w:t>111-124</w:t>
      </w:r>
      <w:r>
        <w:t>.</w:t>
      </w:r>
    </w:p>
  </w:footnote>
  <w:footnote w:id="18">
    <w:p w14:paraId="138CAB09" w14:textId="264155E8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="00DD728D">
        <w:t xml:space="preserve">Paul </w:t>
      </w:r>
      <w:r w:rsidRPr="00243633">
        <w:t xml:space="preserve">Bou-Habib, </w:t>
      </w:r>
      <w:r w:rsidR="00DD728D" w:rsidRPr="00243633">
        <w:t>“</w:t>
      </w:r>
      <w:r w:rsidRPr="00243633">
        <w:t>A Theory of Religious Accommodation</w:t>
      </w:r>
      <w:r w:rsidR="00DD728D" w:rsidRPr="00243633">
        <w:t>”</w:t>
      </w:r>
      <w:r w:rsidR="00DD728D">
        <w:t>, 23(1)</w:t>
      </w:r>
      <w:r w:rsidRPr="00243633">
        <w:t xml:space="preserve"> </w:t>
      </w:r>
      <w:r w:rsidRPr="00243633">
        <w:rPr>
          <w:i/>
          <w:iCs/>
        </w:rPr>
        <w:t>Journal of Applied Philosophy</w:t>
      </w:r>
      <w:r w:rsidRPr="00243633">
        <w:t xml:space="preserve"> (2006)</w:t>
      </w:r>
      <w:r w:rsidR="00DD728D">
        <w:t>,</w:t>
      </w:r>
      <w:r w:rsidRPr="00243633">
        <w:t xml:space="preserve"> 109-26l; </w:t>
      </w:r>
      <w:r w:rsidR="00DD728D">
        <w:t xml:space="preserve">John </w:t>
      </w:r>
      <w:r w:rsidRPr="00243633">
        <w:t>Corvino</w:t>
      </w:r>
      <w:r w:rsidR="00DD728D">
        <w:t xml:space="preserve"> et al</w:t>
      </w:r>
      <w:r w:rsidRPr="00243633">
        <w:t xml:space="preserve">, </w:t>
      </w:r>
      <w:r w:rsidRPr="00243633">
        <w:rPr>
          <w:i/>
          <w:iCs/>
        </w:rPr>
        <w:t>Debating Religious Liberty and Discrimination</w:t>
      </w:r>
      <w:r w:rsidR="00DD728D">
        <w:t xml:space="preserve"> (</w:t>
      </w:r>
      <w:r w:rsidRPr="00243633">
        <w:t>Oxford: Oxford University Press, 2017</w:t>
      </w:r>
      <w:r w:rsidR="00DD728D">
        <w:t>)</w:t>
      </w:r>
      <w:r w:rsidRPr="00243633">
        <w:t xml:space="preserve">; </w:t>
      </w:r>
      <w:r w:rsidR="00DD728D">
        <w:t xml:space="preserve">Patrick </w:t>
      </w:r>
      <w:r w:rsidRPr="00243633">
        <w:t xml:space="preserve">Lenta, </w:t>
      </w:r>
      <w:r w:rsidR="00DD728D" w:rsidRPr="00243633">
        <w:t>“</w:t>
      </w:r>
      <w:r w:rsidRPr="00243633">
        <w:t>Freedom of Conscience and the Value of Integrity</w:t>
      </w:r>
      <w:r w:rsidR="00DD728D" w:rsidRPr="00243633">
        <w:t>”</w:t>
      </w:r>
      <w:r w:rsidR="00DD728D">
        <w:t>, 29(2)</w:t>
      </w:r>
      <w:r w:rsidRPr="00243633">
        <w:t xml:space="preserve"> </w:t>
      </w:r>
      <w:r w:rsidRPr="00243633">
        <w:rPr>
          <w:i/>
          <w:iCs/>
        </w:rPr>
        <w:t>Ratio Juris</w:t>
      </w:r>
      <w:r w:rsidRPr="00243633">
        <w:t xml:space="preserve"> (2016)</w:t>
      </w:r>
      <w:r w:rsidR="00DD728D">
        <w:t>,</w:t>
      </w:r>
      <w:r w:rsidRPr="00243633">
        <w:t xml:space="preserve"> 246-</w:t>
      </w:r>
      <w:r w:rsidR="00DD728D">
        <w:t>2</w:t>
      </w:r>
      <w:r w:rsidRPr="00243633">
        <w:t xml:space="preserve">63; </w:t>
      </w:r>
      <w:r w:rsidR="00DD728D" w:rsidRPr="00243633">
        <w:t xml:space="preserve">Cécile </w:t>
      </w:r>
      <w:r w:rsidRPr="00243633">
        <w:t xml:space="preserve">Laborde, </w:t>
      </w:r>
      <w:r w:rsidRPr="00243633">
        <w:rPr>
          <w:i/>
          <w:iCs/>
        </w:rPr>
        <w:t>Liberalism’s Religion</w:t>
      </w:r>
      <w:r w:rsidR="00DD728D">
        <w:t xml:space="preserve"> (</w:t>
      </w:r>
      <w:r w:rsidRPr="00243633">
        <w:t>Camb</w:t>
      </w:r>
      <w:r w:rsidR="00DD728D">
        <w:t>ridge</w:t>
      </w:r>
      <w:r w:rsidRPr="00243633">
        <w:t>: Harvard University Press, 2017</w:t>
      </w:r>
      <w:r w:rsidR="00DD728D">
        <w:t>)</w:t>
      </w:r>
      <w:r w:rsidRPr="00243633">
        <w:t xml:space="preserve">; </w:t>
      </w:r>
      <w:r w:rsidR="00DD728D">
        <w:t xml:space="preserve">Nick </w:t>
      </w:r>
      <w:r w:rsidRPr="00243633">
        <w:t xml:space="preserve">Martin, </w:t>
      </w:r>
      <w:r w:rsidR="00DD728D" w:rsidRPr="00243633">
        <w:t>“</w:t>
      </w:r>
      <w:r w:rsidRPr="00243633">
        <w:t>Exemption Proliferation</w:t>
      </w:r>
      <w:r w:rsidR="00DD728D" w:rsidRPr="00243633">
        <w:t>”</w:t>
      </w:r>
      <w:r w:rsidR="00DD728D">
        <w:t>,</w:t>
      </w:r>
      <w:r w:rsidRPr="00243633">
        <w:t xml:space="preserve"> in Jonathan Seglow </w:t>
      </w:r>
      <w:r w:rsidR="00DD728D">
        <w:t>&amp;</w:t>
      </w:r>
      <w:r w:rsidRPr="00243633">
        <w:t xml:space="preserve"> Andrew Shorten (eds</w:t>
      </w:r>
      <w:r w:rsidR="00DD728D">
        <w:t>.</w:t>
      </w:r>
      <w:r w:rsidRPr="00243633">
        <w:t xml:space="preserve">), </w:t>
      </w:r>
      <w:r w:rsidRPr="00243633">
        <w:rPr>
          <w:i/>
          <w:iCs/>
        </w:rPr>
        <w:t>Religion and Political Theory</w:t>
      </w:r>
      <w:r w:rsidR="00DD728D">
        <w:t xml:space="preserve"> (</w:t>
      </w:r>
      <w:r w:rsidRPr="00243633">
        <w:t>London: Rowman and Littlefield International, 2019</w:t>
      </w:r>
      <w:r w:rsidR="00DD728D">
        <w:t>)</w:t>
      </w:r>
      <w:r w:rsidRPr="00243633">
        <w:t xml:space="preserve">; </w:t>
      </w:r>
      <w:r w:rsidR="00DD728D" w:rsidRPr="00243633">
        <w:t xml:space="preserve">Jonathan </w:t>
      </w:r>
      <w:r w:rsidRPr="00243633">
        <w:t xml:space="preserve">Seglow, </w:t>
      </w:r>
      <w:r w:rsidR="00DD728D" w:rsidRPr="00243633">
        <w:t>“</w:t>
      </w:r>
      <w:r w:rsidRPr="00243633">
        <w:t>Religious Accommodation: Agency, Integrity and Self-Respect</w:t>
      </w:r>
      <w:r w:rsidR="00DD728D" w:rsidRPr="00243633">
        <w:t>”</w:t>
      </w:r>
      <w:r w:rsidR="00DD728D">
        <w:t>,</w:t>
      </w:r>
      <w:r w:rsidRPr="00243633">
        <w:t xml:space="preserve"> in Cécile Laborde </w:t>
      </w:r>
      <w:r w:rsidR="00DD728D">
        <w:t>&amp;</w:t>
      </w:r>
      <w:r w:rsidRPr="00243633">
        <w:t xml:space="preserve"> Aurelia Bardon (eds</w:t>
      </w:r>
      <w:r w:rsidR="00DD728D">
        <w:t>.</w:t>
      </w:r>
      <w:r w:rsidRPr="00243633">
        <w:t xml:space="preserve">), </w:t>
      </w:r>
      <w:r w:rsidRPr="00243633">
        <w:rPr>
          <w:i/>
          <w:iCs/>
        </w:rPr>
        <w:t>Religion in Liberal Political Philosophy</w:t>
      </w:r>
      <w:r w:rsidR="00DD728D">
        <w:t xml:space="preserve"> (</w:t>
      </w:r>
      <w:r w:rsidRPr="00243633">
        <w:t>Oxford: Oxford University Press, 2017</w:t>
      </w:r>
      <w:r w:rsidR="00DD728D">
        <w:t>)</w:t>
      </w:r>
      <w:r w:rsidRPr="00243633">
        <w:t xml:space="preserve">; </w:t>
      </w:r>
      <w:r w:rsidR="00DD728D" w:rsidRPr="00243633">
        <w:t xml:space="preserve">Charles </w:t>
      </w:r>
      <w:r w:rsidRPr="00243633">
        <w:t>Taylor</w:t>
      </w:r>
      <w:r w:rsidR="00DD728D">
        <w:t xml:space="preserve"> &amp;</w:t>
      </w:r>
      <w:r w:rsidRPr="00243633">
        <w:t xml:space="preserve"> Jocelyn Maclure, </w:t>
      </w:r>
      <w:r w:rsidRPr="00243633">
        <w:rPr>
          <w:i/>
          <w:iCs/>
        </w:rPr>
        <w:t>Secularism and Freedom of Conscience</w:t>
      </w:r>
      <w:r w:rsidR="00DD728D">
        <w:t xml:space="preserve"> (</w:t>
      </w:r>
      <w:r w:rsidRPr="00243633">
        <w:t>Camb</w:t>
      </w:r>
      <w:r w:rsidR="00DD728D">
        <w:t>ridge</w:t>
      </w:r>
      <w:r w:rsidRPr="00243633">
        <w:t>: Harvard University Press, 2011</w:t>
      </w:r>
      <w:r w:rsidR="00DD728D">
        <w:t>)</w:t>
      </w:r>
      <w:r w:rsidRPr="00243633">
        <w:t xml:space="preserve">; </w:t>
      </w:r>
      <w:r w:rsidR="00DD728D" w:rsidRPr="00243633">
        <w:t xml:space="preserve">Kevin </w:t>
      </w:r>
      <w:r w:rsidRPr="00243633">
        <w:t xml:space="preserve">Vallier, </w:t>
      </w:r>
      <w:r w:rsidR="00DD728D" w:rsidRPr="00243633">
        <w:t>“</w:t>
      </w:r>
      <w:r w:rsidRPr="00243633">
        <w:t>The Moral Basis of Religious Exemptions</w:t>
      </w:r>
      <w:r w:rsidR="00DD728D" w:rsidRPr="00243633">
        <w:t>”</w:t>
      </w:r>
      <w:r w:rsidR="00DD728D">
        <w:t>, 35(1)</w:t>
      </w:r>
      <w:r w:rsidRPr="00243633">
        <w:t xml:space="preserve"> </w:t>
      </w:r>
      <w:r w:rsidRPr="00243633">
        <w:rPr>
          <w:i/>
          <w:iCs/>
        </w:rPr>
        <w:t>Law and Philosophy</w:t>
      </w:r>
      <w:r w:rsidRPr="00243633">
        <w:t xml:space="preserve"> (2016)</w:t>
      </w:r>
      <w:r w:rsidR="00DD728D">
        <w:t>,</w:t>
      </w:r>
      <w:r w:rsidRPr="00243633">
        <w:t xml:space="preserve"> 1-28. For a critique of the integrity approach, see </w:t>
      </w:r>
      <w:r w:rsidR="00DD728D" w:rsidRPr="00243633">
        <w:t xml:space="preserve">Giulio </w:t>
      </w:r>
      <w:r w:rsidRPr="00243633">
        <w:t xml:space="preserve">Fornaroli, </w:t>
      </w:r>
      <w:r w:rsidR="00DD728D" w:rsidRPr="00243633">
        <w:t>“</w:t>
      </w:r>
      <w:r w:rsidRPr="00243633">
        <w:t>Do We Need Integrity in a Theory of Justice? A Critique of the ‘Argument from Integrity in Favour of Accommodation’</w:t>
      </w:r>
      <w:r w:rsidR="00DD728D" w:rsidRPr="00243633">
        <w:t>”</w:t>
      </w:r>
      <w:r w:rsidR="00DD728D">
        <w:t>, 36(4)</w:t>
      </w:r>
      <w:r w:rsidRPr="00243633">
        <w:t xml:space="preserve"> </w:t>
      </w:r>
      <w:r w:rsidRPr="00FC6EC9">
        <w:rPr>
          <w:i/>
          <w:iCs/>
        </w:rPr>
        <w:t>Journal of Applied Philosophy</w:t>
      </w:r>
      <w:r w:rsidRPr="00243633">
        <w:t xml:space="preserve"> (2018)</w:t>
      </w:r>
      <w:r w:rsidR="00DD728D">
        <w:t>,</w:t>
      </w:r>
      <w:r w:rsidRPr="00243633">
        <w:t xml:space="preserve"> 659-</w:t>
      </w:r>
      <w:r w:rsidR="00DD728D">
        <w:t>6</w:t>
      </w:r>
      <w:r w:rsidRPr="00243633">
        <w:t>74</w:t>
      </w:r>
      <w:r>
        <w:t>.</w:t>
      </w:r>
    </w:p>
  </w:footnote>
  <w:footnote w:id="19">
    <w:p w14:paraId="168A25D4" w14:textId="56414445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FC6EC9">
        <w:t>Cheshire Calhoun, “Standing for Something”</w:t>
      </w:r>
      <w:r w:rsidR="00DD728D">
        <w:t>, 92(5)</w:t>
      </w:r>
      <w:r w:rsidRPr="00FC6EC9">
        <w:t xml:space="preserve"> </w:t>
      </w:r>
      <w:r w:rsidRPr="00FC6EC9">
        <w:rPr>
          <w:i/>
          <w:iCs/>
        </w:rPr>
        <w:t>Journal of Philosophy</w:t>
      </w:r>
      <w:r w:rsidRPr="00FC6EC9">
        <w:t xml:space="preserve"> (1995)</w:t>
      </w:r>
      <w:r w:rsidR="00DD728D">
        <w:t>,</w:t>
      </w:r>
      <w:r w:rsidRPr="00FC6EC9">
        <w:t xml:space="preserve"> 235-260</w:t>
      </w:r>
      <w:r>
        <w:t>.</w:t>
      </w:r>
    </w:p>
  </w:footnote>
  <w:footnote w:id="20">
    <w:p w14:paraId="4CD9FA46" w14:textId="7C003C4D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="00DD728D">
        <w:t>Lenta</w:t>
      </w:r>
      <w:r w:rsidR="00DD728D" w:rsidRPr="00990698">
        <w:t xml:space="preserve">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16</w:t>
      </w:r>
      <w:r>
        <w:t>.</w:t>
      </w:r>
    </w:p>
  </w:footnote>
  <w:footnote w:id="21">
    <w:p w14:paraId="61633B79" w14:textId="1AB651F5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="00DD728D">
        <w:t>Bou-Habib</w:t>
      </w:r>
      <w:r w:rsidR="00DD728D" w:rsidRPr="00990698">
        <w:t xml:space="preserve">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16</w:t>
      </w:r>
      <w:r w:rsidRPr="00FC6EC9">
        <w:t xml:space="preserve">; </w:t>
      </w:r>
      <w:r w:rsidR="00DD728D" w:rsidRPr="00243633">
        <w:t>Taylor</w:t>
      </w:r>
      <w:r w:rsidR="00DD728D">
        <w:t xml:space="preserve"> &amp;</w:t>
      </w:r>
      <w:r w:rsidR="00DD728D" w:rsidRPr="00243633">
        <w:t xml:space="preserve"> Maclure</w:t>
      </w:r>
      <w:r w:rsidR="00DD728D" w:rsidRPr="00990698">
        <w:t xml:space="preserve">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16,</w:t>
      </w:r>
      <w:r w:rsidRPr="00FC6EC9">
        <w:t xml:space="preserve"> </w:t>
      </w:r>
      <w:r w:rsidR="00DD728D">
        <w:t>at</w:t>
      </w:r>
      <w:r w:rsidRPr="00FC6EC9">
        <w:t xml:space="preserve"> 7</w:t>
      </w:r>
      <w:r>
        <w:t>.</w:t>
      </w:r>
    </w:p>
  </w:footnote>
  <w:footnote w:id="22">
    <w:p w14:paraId="36ED8E50" w14:textId="387C63D2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="00DD728D" w:rsidRPr="00243633">
        <w:t>Corvino</w:t>
      </w:r>
      <w:r w:rsidR="00DD728D">
        <w:t xml:space="preserve"> et al</w:t>
      </w:r>
      <w:r w:rsidR="00DD728D" w:rsidRPr="00990698">
        <w:t xml:space="preserve">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 xml:space="preserve">note 16, at </w:t>
      </w:r>
      <w:r w:rsidRPr="00FC6EC9">
        <w:t>125; Vallier</w:t>
      </w:r>
      <w:r w:rsidR="00DD728D">
        <w:t>,</w:t>
      </w:r>
      <w:r w:rsidR="00DD728D" w:rsidRPr="00DD728D">
        <w:rPr>
          <w:i/>
          <w:iCs/>
        </w:rPr>
        <w:t xml:space="preserve">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16</w:t>
      </w:r>
      <w:r>
        <w:t>.</w:t>
      </w:r>
    </w:p>
  </w:footnote>
  <w:footnote w:id="23">
    <w:p w14:paraId="5279687B" w14:textId="4D39723A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FC6EC9">
        <w:t xml:space="preserve">Lenta,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16</w:t>
      </w:r>
      <w:r>
        <w:t>.</w:t>
      </w:r>
    </w:p>
  </w:footnote>
  <w:footnote w:id="24">
    <w:p w14:paraId="16AA1339" w14:textId="05DC4D24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7622A7">
        <w:t>Laborde</w:t>
      </w:r>
      <w:r w:rsidR="00DD728D" w:rsidRPr="00990698">
        <w:t xml:space="preserve">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16,</w:t>
      </w:r>
      <w:r w:rsidR="00DD728D" w:rsidRPr="00FC6EC9">
        <w:t xml:space="preserve"> </w:t>
      </w:r>
      <w:r w:rsidRPr="007622A7">
        <w:t>215-2</w:t>
      </w:r>
      <w:r>
        <w:t>16.</w:t>
      </w:r>
    </w:p>
  </w:footnote>
  <w:footnote w:id="25">
    <w:p w14:paraId="15B031B3" w14:textId="1792696E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DD728D">
        <w:rPr>
          <w:i/>
          <w:iCs/>
        </w:rPr>
        <w:t>Ibid</w:t>
      </w:r>
      <w:r w:rsidRPr="007622A7">
        <w:t xml:space="preserve">., </w:t>
      </w:r>
      <w:r w:rsidR="00DD728D">
        <w:t xml:space="preserve">at </w:t>
      </w:r>
      <w:r w:rsidRPr="007622A7">
        <w:t>52-5</w:t>
      </w:r>
      <w:r>
        <w:t>3.</w:t>
      </w:r>
    </w:p>
  </w:footnote>
  <w:footnote w:id="26">
    <w:p w14:paraId="236F5827" w14:textId="23667B45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7622A7">
        <w:t xml:space="preserve">Sapir </w:t>
      </w:r>
      <w:r w:rsidR="00DD728D">
        <w:t xml:space="preserve">&amp; </w:t>
      </w:r>
      <w:r w:rsidRPr="007622A7">
        <w:t>Statman</w:t>
      </w:r>
      <w:r w:rsidR="00DD728D">
        <w:t xml:space="preserve">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12</w:t>
      </w:r>
      <w:r w:rsidRPr="007622A7">
        <w:t xml:space="preserve">, </w:t>
      </w:r>
      <w:r w:rsidR="00DD728D">
        <w:t xml:space="preserve">at </w:t>
      </w:r>
      <w:r w:rsidRPr="007622A7">
        <w:t>142</w:t>
      </w:r>
      <w:r>
        <w:t>.</w:t>
      </w:r>
    </w:p>
  </w:footnote>
  <w:footnote w:id="27">
    <w:p w14:paraId="01958585" w14:textId="77777777" w:rsidR="007622A7" w:rsidRDefault="007622A7" w:rsidP="007622A7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7622A7">
        <w:t>I am grateful to an anonymous referee for this suggestion</w:t>
      </w:r>
      <w:r>
        <w:t>.</w:t>
      </w:r>
    </w:p>
  </w:footnote>
  <w:footnote w:id="28">
    <w:p w14:paraId="765F6318" w14:textId="34008C52" w:rsidR="00820A38" w:rsidRPr="00820A38" w:rsidRDefault="00820A3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Charles Taylor</w:t>
      </w:r>
      <w:r w:rsidRPr="00820A38">
        <w:rPr>
          <w:i/>
          <w:iCs/>
          <w:lang w:val="en-GB"/>
        </w:rPr>
        <w:t>, Sources of the Self: The Making of the Modern Identity</w:t>
      </w:r>
      <w:r>
        <w:rPr>
          <w:lang w:val="en-GB"/>
        </w:rPr>
        <w:t xml:space="preserve"> (Cambridge: Cambridge University Press, 1989).</w:t>
      </w:r>
    </w:p>
  </w:footnote>
  <w:footnote w:id="29">
    <w:p w14:paraId="602FFF61" w14:textId="0BDDE9EE" w:rsidR="007622A7" w:rsidRDefault="007622A7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7622A7">
        <w:t xml:space="preserve">Ron Hassner, </w:t>
      </w:r>
      <w:r w:rsidRPr="009D1DA3">
        <w:rPr>
          <w:i/>
          <w:iCs/>
        </w:rPr>
        <w:t>War on Sacred Grounds</w:t>
      </w:r>
      <w:r w:rsidR="00DD728D">
        <w:t xml:space="preserve"> (</w:t>
      </w:r>
      <w:r w:rsidRPr="007622A7">
        <w:t>Ithaca: Cornell University Press, 2009</w:t>
      </w:r>
      <w:r w:rsidR="00DD728D">
        <w:t>)</w:t>
      </w:r>
      <w:r w:rsidRPr="007622A7">
        <w:t>, 40</w:t>
      </w:r>
      <w:r>
        <w:t>.</w:t>
      </w:r>
    </w:p>
  </w:footnote>
  <w:footnote w:id="30">
    <w:p w14:paraId="2C6511B2" w14:textId="3C2901E7" w:rsidR="009D1DA3" w:rsidRDefault="009D1DA3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Pr="009D1DA3">
        <w:t>Colin Bird, “Does Religion Deserve Our Respect?”</w:t>
      </w:r>
      <w:r w:rsidR="00DD728D">
        <w:t>, 30(3)</w:t>
      </w:r>
      <w:r w:rsidRPr="009D1DA3">
        <w:t xml:space="preserve"> </w:t>
      </w:r>
      <w:r w:rsidRPr="009D1DA3">
        <w:rPr>
          <w:i/>
          <w:iCs/>
        </w:rPr>
        <w:t>Journal of Applied Philosophy</w:t>
      </w:r>
      <w:r w:rsidRPr="009D1DA3">
        <w:t xml:space="preserve"> (2013)</w:t>
      </w:r>
      <w:r w:rsidR="00DD728D">
        <w:t>,</w:t>
      </w:r>
      <w:r w:rsidRPr="009D1DA3">
        <w:t xml:space="preserve"> 262</w:t>
      </w:r>
      <w:r w:rsidR="00DD728D">
        <w:t xml:space="preserve">, </w:t>
      </w:r>
      <w:r w:rsidRPr="009D1DA3">
        <w:t>277-279</w:t>
      </w:r>
      <w:r>
        <w:t>.</w:t>
      </w:r>
    </w:p>
  </w:footnote>
  <w:footnote w:id="31">
    <w:p w14:paraId="3C64965B" w14:textId="571CBD2E" w:rsidR="009D1DA3" w:rsidRDefault="009D1DA3" w:rsidP="00DD728D">
      <w:pPr>
        <w:pStyle w:val="FootnoteText"/>
        <w:bidi w:val="0"/>
        <w:spacing w:after="40"/>
        <w:ind w:left="284" w:hanging="284"/>
        <w:contextualSpacing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 w:rsidR="00DD728D" w:rsidRPr="00990698">
        <w:t xml:space="preserve">Berzo, </w:t>
      </w:r>
      <w:r w:rsidR="00DD728D">
        <w:rPr>
          <w:i/>
          <w:iCs/>
        </w:rPr>
        <w:t>supra</w:t>
      </w:r>
      <w:r w:rsidR="00DD728D" w:rsidRPr="00990698">
        <w:t xml:space="preserve"> </w:t>
      </w:r>
      <w:r w:rsidR="00DD728D">
        <w:t>note 3</w:t>
      </w:r>
      <w:r w:rsidR="00DD728D" w:rsidRPr="00990698">
        <w:t xml:space="preserve">, </w:t>
      </w:r>
      <w:r w:rsidR="00DD728D">
        <w:t>at 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92E96"/>
    <w:multiLevelType w:val="hybridMultilevel"/>
    <w:tmpl w:val="A7C0EC8C"/>
    <w:lvl w:ilvl="0" w:tplc="6D2A8526">
      <w:start w:val="1"/>
      <w:numFmt w:val="hebrew1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666F"/>
    <w:multiLevelType w:val="hybridMultilevel"/>
    <w:tmpl w:val="C3448918"/>
    <w:lvl w:ilvl="0" w:tplc="1DD6EFA6">
      <w:start w:val="1"/>
      <w:numFmt w:val="hebrew1"/>
      <w:pStyle w:val="Heading1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3C67DAC"/>
    <w:multiLevelType w:val="hybridMultilevel"/>
    <w:tmpl w:val="B6A8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CC"/>
    <w:rsid w:val="00000557"/>
    <w:rsid w:val="00015C3B"/>
    <w:rsid w:val="000216CC"/>
    <w:rsid w:val="000652BB"/>
    <w:rsid w:val="00090882"/>
    <w:rsid w:val="00094F32"/>
    <w:rsid w:val="000F7757"/>
    <w:rsid w:val="0013725A"/>
    <w:rsid w:val="00155DDC"/>
    <w:rsid w:val="00161D95"/>
    <w:rsid w:val="00172166"/>
    <w:rsid w:val="00177D50"/>
    <w:rsid w:val="00224B96"/>
    <w:rsid w:val="00243633"/>
    <w:rsid w:val="00275DD4"/>
    <w:rsid w:val="00284941"/>
    <w:rsid w:val="002A3D0A"/>
    <w:rsid w:val="002A5D73"/>
    <w:rsid w:val="002C1679"/>
    <w:rsid w:val="002C2080"/>
    <w:rsid w:val="002E1F9A"/>
    <w:rsid w:val="002F66E6"/>
    <w:rsid w:val="00340B27"/>
    <w:rsid w:val="00384C9B"/>
    <w:rsid w:val="003B1C99"/>
    <w:rsid w:val="003B2429"/>
    <w:rsid w:val="003D0D75"/>
    <w:rsid w:val="003D6AAD"/>
    <w:rsid w:val="003E218E"/>
    <w:rsid w:val="00404D3E"/>
    <w:rsid w:val="00440462"/>
    <w:rsid w:val="00466C98"/>
    <w:rsid w:val="004A59D3"/>
    <w:rsid w:val="004B13FC"/>
    <w:rsid w:val="004E6552"/>
    <w:rsid w:val="00500E35"/>
    <w:rsid w:val="0051176E"/>
    <w:rsid w:val="005C11EB"/>
    <w:rsid w:val="005D4611"/>
    <w:rsid w:val="00624100"/>
    <w:rsid w:val="006334AC"/>
    <w:rsid w:val="00655053"/>
    <w:rsid w:val="00665384"/>
    <w:rsid w:val="00675D99"/>
    <w:rsid w:val="006A2943"/>
    <w:rsid w:val="006B245F"/>
    <w:rsid w:val="006D1B15"/>
    <w:rsid w:val="006D3B9F"/>
    <w:rsid w:val="006E010E"/>
    <w:rsid w:val="006F150D"/>
    <w:rsid w:val="007018FA"/>
    <w:rsid w:val="00704144"/>
    <w:rsid w:val="00737783"/>
    <w:rsid w:val="00746E23"/>
    <w:rsid w:val="00754AA7"/>
    <w:rsid w:val="00755EE2"/>
    <w:rsid w:val="007622A7"/>
    <w:rsid w:val="0077278C"/>
    <w:rsid w:val="007C3784"/>
    <w:rsid w:val="007C68A2"/>
    <w:rsid w:val="007E642E"/>
    <w:rsid w:val="00800FAB"/>
    <w:rsid w:val="00820A38"/>
    <w:rsid w:val="008425FF"/>
    <w:rsid w:val="008771D7"/>
    <w:rsid w:val="00896BF5"/>
    <w:rsid w:val="008F0F62"/>
    <w:rsid w:val="008F6F40"/>
    <w:rsid w:val="0091644E"/>
    <w:rsid w:val="00955252"/>
    <w:rsid w:val="00963F19"/>
    <w:rsid w:val="0098651C"/>
    <w:rsid w:val="00990698"/>
    <w:rsid w:val="009A28BA"/>
    <w:rsid w:val="009B4031"/>
    <w:rsid w:val="009D1DA3"/>
    <w:rsid w:val="00A67C99"/>
    <w:rsid w:val="00AB4090"/>
    <w:rsid w:val="00AC2DA5"/>
    <w:rsid w:val="00B32E81"/>
    <w:rsid w:val="00B905A5"/>
    <w:rsid w:val="00BE3A58"/>
    <w:rsid w:val="00C476AE"/>
    <w:rsid w:val="00C86C75"/>
    <w:rsid w:val="00C95EF3"/>
    <w:rsid w:val="00CA654F"/>
    <w:rsid w:val="00CC120E"/>
    <w:rsid w:val="00CC1EDE"/>
    <w:rsid w:val="00CC4EA2"/>
    <w:rsid w:val="00CC4F30"/>
    <w:rsid w:val="00CE2C0F"/>
    <w:rsid w:val="00D12C96"/>
    <w:rsid w:val="00D1418C"/>
    <w:rsid w:val="00D30181"/>
    <w:rsid w:val="00D441AB"/>
    <w:rsid w:val="00D57155"/>
    <w:rsid w:val="00D62CE4"/>
    <w:rsid w:val="00D802AF"/>
    <w:rsid w:val="00D809F5"/>
    <w:rsid w:val="00D85F0D"/>
    <w:rsid w:val="00D91B3F"/>
    <w:rsid w:val="00DC3A98"/>
    <w:rsid w:val="00DD728D"/>
    <w:rsid w:val="00DE2068"/>
    <w:rsid w:val="00E05BB3"/>
    <w:rsid w:val="00E17F48"/>
    <w:rsid w:val="00E52062"/>
    <w:rsid w:val="00E64873"/>
    <w:rsid w:val="00E85FBB"/>
    <w:rsid w:val="00E94007"/>
    <w:rsid w:val="00EA68AD"/>
    <w:rsid w:val="00EB03FC"/>
    <w:rsid w:val="00EB4ACC"/>
    <w:rsid w:val="00EF091F"/>
    <w:rsid w:val="00F0324B"/>
    <w:rsid w:val="00F44E35"/>
    <w:rsid w:val="00F552DA"/>
    <w:rsid w:val="00F67346"/>
    <w:rsid w:val="00F72C65"/>
    <w:rsid w:val="00F8777E"/>
    <w:rsid w:val="00F91302"/>
    <w:rsid w:val="00F91E80"/>
    <w:rsid w:val="00FB6184"/>
    <w:rsid w:val="00FB66D9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A63F"/>
  <w15:chartTrackingRefBased/>
  <w15:docId w15:val="{055BCB4A-A36A-4898-AB11-1A2C584F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4B"/>
    <w:pPr>
      <w:bidi/>
      <w:spacing w:line="480" w:lineRule="auto"/>
      <w:contextualSpacing/>
      <w:jc w:val="both"/>
    </w:pPr>
    <w:rPr>
      <w:rFonts w:ascii="Times New Roman" w:hAnsi="Times New Roman" w:cs="David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3D0A"/>
    <w:pPr>
      <w:keepNext/>
      <w:keepLines/>
      <w:numPr>
        <w:numId w:val="4"/>
      </w:numPr>
      <w:ind w:left="357" w:hanging="357"/>
      <w:contextualSpacing w:val="0"/>
      <w:outlineLvl w:val="0"/>
    </w:pPr>
    <w:rPr>
      <w:rFonts w:eastAsiaTheme="majorEastAsia"/>
      <w:bCs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0324B"/>
    <w:pPr>
      <w:numPr>
        <w:numId w:val="0"/>
      </w:numPr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0324B"/>
    <w:pPr>
      <w:keepNext/>
      <w:keepLines/>
      <w:contextualSpacing w:val="0"/>
      <w:outlineLvl w:val="2"/>
    </w:pPr>
    <w:rPr>
      <w:rFonts w:eastAsiaTheme="majorEastAsi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24100"/>
    <w:rPr>
      <w:rFonts w:ascii="Miriam" w:hAnsi="Miriam" w:cs="Miriam"/>
      <w:b w:val="0"/>
      <w:bCs w:val="0"/>
      <w:i w:val="0"/>
      <w:iCs w:val="0"/>
      <w:caps w:val="0"/>
      <w:smallCaps w:val="0"/>
      <w:strike w:val="0"/>
      <w:dstrike w:val="0"/>
      <w:vanish w:val="0"/>
      <w:sz w:val="22"/>
      <w:szCs w:val="22"/>
      <w:vertAlign w:val="baseline"/>
    </w:rPr>
  </w:style>
  <w:style w:type="paragraph" w:styleId="NoSpacing">
    <w:name w:val="No Spacing"/>
    <w:aliases w:val="ממוספר"/>
    <w:basedOn w:val="Normal"/>
    <w:autoRedefine/>
    <w:uiPriority w:val="1"/>
    <w:qFormat/>
    <w:rsid w:val="002A3D0A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A3D0A"/>
    <w:rPr>
      <w:rFonts w:ascii="Times New Roman" w:eastAsiaTheme="majorEastAsia" w:hAnsi="Times New Roman" w:cs="David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324B"/>
    <w:rPr>
      <w:rFonts w:ascii="Times New Roman" w:eastAsiaTheme="majorEastAsia" w:hAnsi="Times New Roman" w:cs="David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24B"/>
    <w:rPr>
      <w:rFonts w:ascii="Times New Roman" w:eastAsiaTheme="majorEastAsia" w:hAnsi="Times New Roman" w:cs="David"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0324B"/>
    <w:pPr>
      <w:spacing w:line="276" w:lineRule="auto"/>
      <w:ind w:left="1281"/>
    </w:pPr>
    <w:rPr>
      <w:rFonts w:cs="Miriam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0324B"/>
    <w:rPr>
      <w:rFonts w:ascii="Times New Roman" w:hAnsi="Times New Roman" w:cs="Miriam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AC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4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ACC"/>
    <w:rPr>
      <w:rFonts w:ascii="Times New Roman" w:hAnsi="Times New Roman"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AC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B4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CC"/>
    <w:rPr>
      <w:rFonts w:ascii="Times New Roman" w:hAnsi="Times New Roman" w:cs="David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98"/>
    <w:rPr>
      <w:rFonts w:ascii="Times New Roman" w:hAnsi="Times New Roman" w:cs="Davi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D73"/>
    <w:rPr>
      <w:rFonts w:ascii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D73"/>
    <w:rPr>
      <w:rFonts w:ascii="Times New Roman" w:hAnsi="Times New Roman" w:cs="Davi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7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7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BD67-8B95-478D-A494-96C0DFB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7409</Words>
  <Characters>42235</Characters>
  <Application>Microsoft Office Word</Application>
  <DocSecurity>0</DocSecurity>
  <Lines>351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Court</Company>
  <LinksUpToDate>false</LinksUpToDate>
  <CharactersWithSpaces>49545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נפתלי</dc:creator>
  <cp:keywords/>
  <dc:description/>
  <cp:lastModifiedBy>Seglow, J</cp:lastModifiedBy>
  <cp:revision>3</cp:revision>
  <dcterms:created xsi:type="dcterms:W3CDTF">2020-08-08T17:50:00Z</dcterms:created>
  <dcterms:modified xsi:type="dcterms:W3CDTF">2020-08-08T17:55:00Z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-1932748314</vt:i4>
  </property>
</Properties>
</file>