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86C95" w14:textId="6AF2B39E" w:rsidR="0051384E" w:rsidRPr="00CA1EA3" w:rsidRDefault="0051384E" w:rsidP="00B74EBE">
      <w:pPr>
        <w:pStyle w:val="Authornames"/>
        <w:jc w:val="center"/>
        <w:rPr>
          <w:rFonts w:asciiTheme="majorBidi" w:hAnsiTheme="majorBidi" w:cstheme="majorBidi"/>
          <w:b/>
          <w:bCs/>
          <w:sz w:val="24"/>
          <w:lang w:val="en-US"/>
        </w:rPr>
      </w:pPr>
      <w:bookmarkStart w:id="0" w:name="_Hlk41998087"/>
      <w:bookmarkStart w:id="1" w:name="_GoBack"/>
      <w:bookmarkEnd w:id="1"/>
      <w:r w:rsidRPr="00CA1EA3">
        <w:rPr>
          <w:rFonts w:asciiTheme="majorBidi" w:hAnsiTheme="majorBidi" w:cstheme="majorBidi"/>
          <w:b/>
          <w:bCs/>
          <w:sz w:val="24"/>
        </w:rPr>
        <w:t>Using the</w:t>
      </w:r>
      <w:r w:rsidRPr="00CA1EA3">
        <w:rPr>
          <w:rFonts w:asciiTheme="majorBidi" w:hAnsiTheme="majorBidi" w:cstheme="majorBidi"/>
          <w:b/>
          <w:bCs/>
          <w:sz w:val="24"/>
          <w:lang w:val="en-US"/>
        </w:rPr>
        <w:t xml:space="preserve"> Consultation-Based Reassurance Questionnaire</w:t>
      </w:r>
      <w:r w:rsidRPr="00CA1EA3">
        <w:rPr>
          <w:rFonts w:asciiTheme="majorBidi" w:hAnsiTheme="majorBidi" w:cstheme="majorBidi"/>
          <w:b/>
          <w:bCs/>
          <w:sz w:val="24"/>
          <w:lang w:val="fr-CA"/>
        </w:rPr>
        <w:t xml:space="preserve"> </w:t>
      </w:r>
      <w:r w:rsidRPr="00CA1EA3">
        <w:rPr>
          <w:rFonts w:asciiTheme="majorBidi" w:hAnsiTheme="majorBidi" w:cstheme="majorBidi"/>
          <w:b/>
          <w:bCs/>
          <w:sz w:val="24"/>
        </w:rPr>
        <w:t xml:space="preserve">to assess </w:t>
      </w:r>
      <w:bookmarkStart w:id="2" w:name="_Hlk32931313"/>
      <w:r w:rsidRPr="00CA1EA3">
        <w:rPr>
          <w:rFonts w:asciiTheme="majorBidi" w:hAnsiTheme="majorBidi" w:cstheme="majorBidi"/>
          <w:b/>
          <w:bCs/>
          <w:sz w:val="24"/>
        </w:rPr>
        <w:t>reassurance</w:t>
      </w:r>
      <w:bookmarkEnd w:id="2"/>
      <w:r w:rsidRPr="00CA1EA3">
        <w:rPr>
          <w:rFonts w:asciiTheme="majorBidi" w:hAnsiTheme="majorBidi" w:cstheme="majorBidi"/>
          <w:b/>
          <w:bCs/>
          <w:sz w:val="24"/>
        </w:rPr>
        <w:t xml:space="preserve"> skills among </w:t>
      </w:r>
      <w:r w:rsidR="00B74EBE" w:rsidRPr="00CA1EA3">
        <w:rPr>
          <w:rFonts w:asciiTheme="majorBidi" w:hAnsiTheme="majorBidi" w:cstheme="majorBidi"/>
          <w:b/>
          <w:bCs/>
          <w:sz w:val="24"/>
          <w:lang w:val="en-US"/>
        </w:rPr>
        <w:t>physiotherapy</w:t>
      </w:r>
      <w:r w:rsidRPr="00CA1EA3">
        <w:rPr>
          <w:rFonts w:asciiTheme="majorBidi" w:hAnsiTheme="majorBidi" w:cstheme="majorBidi"/>
          <w:b/>
          <w:bCs/>
          <w:sz w:val="24"/>
        </w:rPr>
        <w:t xml:space="preserve"> students: reliability and responsiveness</w:t>
      </w:r>
      <w:r w:rsidRPr="00CA1EA3">
        <w:rPr>
          <w:rFonts w:asciiTheme="majorBidi" w:hAnsiTheme="majorBidi" w:cstheme="majorBidi"/>
          <w:b/>
          <w:bCs/>
          <w:sz w:val="24"/>
          <w:lang w:val="en-US"/>
        </w:rPr>
        <w:t xml:space="preserve"> </w:t>
      </w:r>
    </w:p>
    <w:bookmarkEnd w:id="0"/>
    <w:p w14:paraId="1B372599" w14:textId="48F7C13F" w:rsidR="001D4B18" w:rsidRPr="001D4B18" w:rsidRDefault="001D4B18" w:rsidP="001D4B18">
      <w:pPr>
        <w:pStyle w:val="Authornames"/>
        <w:rPr>
          <w:rFonts w:asciiTheme="majorBidi" w:hAnsiTheme="majorBidi" w:cstheme="majorBidi"/>
          <w:sz w:val="24"/>
        </w:rPr>
      </w:pPr>
      <w:r w:rsidRPr="001D4B18">
        <w:rPr>
          <w:rFonts w:asciiTheme="majorBidi" w:hAnsiTheme="majorBidi" w:cstheme="majorBidi"/>
          <w:sz w:val="24"/>
        </w:rPr>
        <w:t>Noa Ben Ami, PhD, PT</w:t>
      </w:r>
      <w:r w:rsidRPr="001D4B18">
        <w:rPr>
          <w:rFonts w:asciiTheme="majorBidi" w:hAnsiTheme="majorBidi" w:cstheme="majorBidi"/>
          <w:sz w:val="24"/>
          <w:vertAlign w:val="superscript"/>
        </w:rPr>
        <w:t xml:space="preserve"> a</w:t>
      </w:r>
      <w:r w:rsidRPr="001D4B18">
        <w:rPr>
          <w:rFonts w:asciiTheme="majorBidi" w:hAnsiTheme="majorBidi" w:cstheme="majorBidi"/>
          <w:sz w:val="24"/>
        </w:rPr>
        <w:t>* and Tamar Pincus, PhD</w:t>
      </w:r>
      <w:r w:rsidRPr="001D4B18">
        <w:rPr>
          <w:rFonts w:asciiTheme="majorBidi" w:hAnsiTheme="majorBidi" w:cstheme="majorBidi"/>
          <w:sz w:val="24"/>
          <w:vertAlign w:val="superscript"/>
        </w:rPr>
        <w:t xml:space="preserve"> b</w:t>
      </w:r>
    </w:p>
    <w:p w14:paraId="2DAA1DF9" w14:textId="77777777" w:rsidR="001D4B18" w:rsidRPr="001D4B18" w:rsidRDefault="001D4B18" w:rsidP="001D4B18">
      <w:pPr>
        <w:pStyle w:val="Authornames"/>
        <w:rPr>
          <w:rFonts w:asciiTheme="majorBidi" w:hAnsiTheme="majorBidi" w:cstheme="majorBidi"/>
          <w:i/>
          <w:sz w:val="24"/>
        </w:rPr>
      </w:pPr>
      <w:r w:rsidRPr="001D4B18">
        <w:rPr>
          <w:rFonts w:asciiTheme="majorBidi" w:hAnsiTheme="majorBidi" w:cstheme="majorBidi"/>
          <w:i/>
          <w:sz w:val="24"/>
          <w:vertAlign w:val="superscript"/>
        </w:rPr>
        <w:t>a</w:t>
      </w:r>
      <w:r w:rsidRPr="001D4B18">
        <w:rPr>
          <w:rFonts w:asciiTheme="majorBidi" w:hAnsiTheme="majorBidi" w:cstheme="majorBidi"/>
          <w:i/>
          <w:sz w:val="24"/>
        </w:rPr>
        <w:t xml:space="preserve">Department of Physiotherapy, Ariel University, </w:t>
      </w:r>
      <w:r w:rsidRPr="001D4B18">
        <w:rPr>
          <w:rFonts w:asciiTheme="majorBidi" w:hAnsiTheme="majorBidi" w:cstheme="majorBidi"/>
          <w:i/>
          <w:sz w:val="24"/>
          <w:lang w:val="en-US"/>
        </w:rPr>
        <w:t xml:space="preserve">Ramat HaGolan St 65, </w:t>
      </w:r>
      <w:r w:rsidRPr="001D4B18">
        <w:rPr>
          <w:rFonts w:asciiTheme="majorBidi" w:hAnsiTheme="majorBidi" w:cstheme="majorBidi"/>
          <w:i/>
          <w:sz w:val="24"/>
        </w:rPr>
        <w:t>Ariel, Israel.</w:t>
      </w:r>
    </w:p>
    <w:p w14:paraId="724CA68E" w14:textId="77777777" w:rsidR="001D4B18" w:rsidRPr="001D4B18" w:rsidRDefault="001D4B18" w:rsidP="001D4B18">
      <w:pPr>
        <w:pStyle w:val="Authornames"/>
        <w:rPr>
          <w:rFonts w:asciiTheme="majorBidi" w:hAnsiTheme="majorBidi" w:cstheme="majorBidi"/>
          <w:i/>
          <w:sz w:val="24"/>
        </w:rPr>
      </w:pPr>
      <w:r w:rsidRPr="001D4B18">
        <w:rPr>
          <w:rFonts w:asciiTheme="majorBidi" w:hAnsiTheme="majorBidi" w:cstheme="majorBidi"/>
          <w:i/>
          <w:sz w:val="24"/>
        </w:rPr>
        <w:t xml:space="preserve"> </w:t>
      </w:r>
      <w:r w:rsidRPr="001D4B18">
        <w:rPr>
          <w:rFonts w:asciiTheme="majorBidi" w:hAnsiTheme="majorBidi" w:cstheme="majorBidi"/>
          <w:i/>
          <w:sz w:val="24"/>
          <w:vertAlign w:val="superscript"/>
        </w:rPr>
        <w:t>b</w:t>
      </w:r>
      <w:r w:rsidRPr="001D4B18">
        <w:rPr>
          <w:rFonts w:asciiTheme="majorBidi" w:hAnsiTheme="majorBidi" w:cstheme="majorBidi"/>
          <w:bCs/>
          <w:i/>
          <w:sz w:val="24"/>
        </w:rPr>
        <w:t xml:space="preserve">Department of Psychology, Royal Holloway University of London, </w:t>
      </w:r>
      <w:r w:rsidRPr="001D4B18">
        <w:rPr>
          <w:rFonts w:asciiTheme="majorBidi" w:hAnsiTheme="majorBidi" w:cstheme="majorBidi"/>
          <w:bCs/>
          <w:i/>
          <w:sz w:val="24"/>
          <w:lang w:val="en-US"/>
        </w:rPr>
        <w:t>Egham Hill, Egham TW20 0EX</w:t>
      </w:r>
      <w:r w:rsidRPr="001D4B18">
        <w:rPr>
          <w:rFonts w:asciiTheme="majorBidi" w:hAnsiTheme="majorBidi" w:cstheme="majorBidi"/>
          <w:bCs/>
          <w:i/>
          <w:sz w:val="24"/>
        </w:rPr>
        <w:t xml:space="preserve"> London, United Kingdom.</w:t>
      </w:r>
    </w:p>
    <w:p w14:paraId="769BF88F" w14:textId="77777777" w:rsidR="001D4B18" w:rsidRDefault="001D4B18" w:rsidP="003D0A25">
      <w:pPr>
        <w:pStyle w:val="Authornames"/>
        <w:rPr>
          <w:rFonts w:asciiTheme="majorBidi" w:hAnsiTheme="majorBidi" w:cstheme="majorBidi"/>
          <w:sz w:val="24"/>
        </w:rPr>
      </w:pPr>
    </w:p>
    <w:p w14:paraId="31391CFE" w14:textId="77777777" w:rsidR="003D0A25" w:rsidRDefault="003D0A25" w:rsidP="003D0A25">
      <w:pPr>
        <w:bidi w:val="0"/>
        <w:spacing w:line="480" w:lineRule="auto"/>
        <w:rPr>
          <w:rFonts w:asciiTheme="majorBidi" w:hAnsiTheme="majorBidi" w:cstheme="majorBidi"/>
          <w:b/>
          <w:bCs/>
          <w:sz w:val="24"/>
          <w:szCs w:val="24"/>
        </w:rPr>
      </w:pPr>
    </w:p>
    <w:p w14:paraId="771A161C" w14:textId="77777777" w:rsidR="003D0A25" w:rsidRDefault="003D0A25" w:rsidP="003D0A25">
      <w:pPr>
        <w:bidi w:val="0"/>
        <w:spacing w:line="360" w:lineRule="auto"/>
        <w:rPr>
          <w:rFonts w:asciiTheme="majorBidi" w:hAnsiTheme="majorBidi" w:cstheme="majorBidi"/>
          <w:b/>
          <w:bCs/>
          <w:sz w:val="24"/>
          <w:szCs w:val="24"/>
        </w:rPr>
      </w:pPr>
      <w:r>
        <w:rPr>
          <w:rFonts w:asciiTheme="majorBidi" w:hAnsiTheme="majorBidi" w:cstheme="majorBidi"/>
          <w:b/>
          <w:bCs/>
          <w:sz w:val="24"/>
          <w:szCs w:val="24"/>
        </w:rPr>
        <w:t>*</w:t>
      </w:r>
      <w:r w:rsidRPr="00F33207">
        <w:rPr>
          <w:rFonts w:asciiTheme="majorBidi" w:hAnsiTheme="majorBidi" w:cstheme="majorBidi"/>
          <w:b/>
          <w:bCs/>
          <w:sz w:val="24"/>
          <w:szCs w:val="24"/>
        </w:rPr>
        <w:t>Corresponding author</w:t>
      </w:r>
    </w:p>
    <w:p w14:paraId="3ECF2835" w14:textId="77777777" w:rsidR="003D0A25" w:rsidRDefault="003D0A25" w:rsidP="003D0A25">
      <w:pPr>
        <w:bidi w:val="0"/>
        <w:spacing w:line="360" w:lineRule="auto"/>
        <w:rPr>
          <w:rFonts w:asciiTheme="majorBidi" w:hAnsiTheme="majorBidi" w:cstheme="majorBidi"/>
          <w:sz w:val="24"/>
          <w:szCs w:val="24"/>
        </w:rPr>
      </w:pPr>
      <w:r w:rsidRPr="00AE0D21">
        <w:rPr>
          <w:rFonts w:asciiTheme="majorBidi" w:hAnsiTheme="majorBidi" w:cstheme="majorBidi"/>
          <w:sz w:val="24"/>
          <w:szCs w:val="24"/>
        </w:rPr>
        <w:t>Noa Ben Ami</w:t>
      </w:r>
      <w:r>
        <w:rPr>
          <w:rFonts w:asciiTheme="majorBidi" w:hAnsiTheme="majorBidi" w:cstheme="majorBidi"/>
          <w:sz w:val="24"/>
          <w:szCs w:val="24"/>
        </w:rPr>
        <w:t xml:space="preserve">, </w:t>
      </w:r>
      <w:r w:rsidRPr="00AE0D21">
        <w:rPr>
          <w:rFonts w:asciiTheme="majorBidi" w:hAnsiTheme="majorBidi" w:cstheme="majorBidi"/>
          <w:sz w:val="24"/>
          <w:szCs w:val="24"/>
        </w:rPr>
        <w:t>Faculty of Health Science</w:t>
      </w:r>
      <w:r>
        <w:rPr>
          <w:rFonts w:asciiTheme="majorBidi" w:hAnsiTheme="majorBidi" w:cstheme="majorBidi"/>
          <w:sz w:val="24"/>
          <w:szCs w:val="24"/>
        </w:rPr>
        <w:t>s</w:t>
      </w:r>
      <w:r w:rsidRPr="00AE0D21">
        <w:rPr>
          <w:rFonts w:asciiTheme="majorBidi" w:hAnsiTheme="majorBidi" w:cstheme="majorBidi"/>
          <w:sz w:val="24"/>
          <w:szCs w:val="24"/>
        </w:rPr>
        <w:t xml:space="preserve">, </w:t>
      </w:r>
      <w:r>
        <w:rPr>
          <w:rFonts w:asciiTheme="majorBidi" w:hAnsiTheme="majorBidi" w:cstheme="majorBidi"/>
          <w:sz w:val="24"/>
          <w:szCs w:val="24"/>
        </w:rPr>
        <w:t xml:space="preserve">Department of physiotherapy, </w:t>
      </w:r>
      <w:r w:rsidRPr="00AE0D21">
        <w:rPr>
          <w:rFonts w:asciiTheme="majorBidi" w:hAnsiTheme="majorBidi" w:cstheme="majorBidi"/>
          <w:sz w:val="24"/>
          <w:szCs w:val="24"/>
        </w:rPr>
        <w:t>Ariel University, Ariel, Israel</w:t>
      </w:r>
      <w:r>
        <w:rPr>
          <w:rFonts w:asciiTheme="majorBidi" w:hAnsiTheme="majorBidi" w:cstheme="majorBidi"/>
          <w:sz w:val="24"/>
          <w:szCs w:val="24"/>
        </w:rPr>
        <w:t xml:space="preserve">. </w:t>
      </w:r>
    </w:p>
    <w:p w14:paraId="2C4652CB" w14:textId="77777777" w:rsidR="003D0A25" w:rsidRDefault="003D0A25" w:rsidP="003D0A25">
      <w:pPr>
        <w:bidi w:val="0"/>
        <w:spacing w:line="360" w:lineRule="auto"/>
        <w:rPr>
          <w:rStyle w:val="Hyperlink"/>
          <w:rFonts w:asciiTheme="majorBidi" w:hAnsiTheme="majorBidi" w:cstheme="majorBidi"/>
          <w:sz w:val="24"/>
          <w:szCs w:val="24"/>
        </w:rPr>
      </w:pPr>
      <w:r w:rsidRPr="00AE0D21">
        <w:rPr>
          <w:rFonts w:asciiTheme="majorBidi" w:hAnsiTheme="majorBidi" w:cstheme="majorBidi"/>
          <w:sz w:val="24"/>
          <w:szCs w:val="24"/>
        </w:rPr>
        <w:t>Tel: +972-544-989778</w:t>
      </w:r>
      <w:r>
        <w:rPr>
          <w:rFonts w:asciiTheme="majorBidi" w:hAnsiTheme="majorBidi" w:cstheme="majorBidi"/>
          <w:sz w:val="24"/>
          <w:szCs w:val="24"/>
        </w:rPr>
        <w:t xml:space="preserve">; </w:t>
      </w:r>
      <w:r w:rsidRPr="00AE0D21">
        <w:rPr>
          <w:rFonts w:asciiTheme="majorBidi" w:hAnsiTheme="majorBidi" w:cstheme="majorBidi"/>
          <w:sz w:val="24"/>
          <w:szCs w:val="24"/>
        </w:rPr>
        <w:t>Fax: +972-3-54</w:t>
      </w:r>
      <w:r>
        <w:rPr>
          <w:rFonts w:asciiTheme="majorBidi" w:hAnsiTheme="majorBidi" w:cstheme="majorBidi"/>
          <w:sz w:val="24"/>
          <w:szCs w:val="24"/>
        </w:rPr>
        <w:t>7</w:t>
      </w:r>
      <w:r w:rsidRPr="00AE0D21">
        <w:rPr>
          <w:rFonts w:asciiTheme="majorBidi" w:hAnsiTheme="majorBidi" w:cstheme="majorBidi"/>
          <w:sz w:val="24"/>
          <w:szCs w:val="24"/>
        </w:rPr>
        <w:t>-</w:t>
      </w:r>
      <w:r>
        <w:rPr>
          <w:rFonts w:asciiTheme="majorBidi" w:hAnsiTheme="majorBidi" w:cstheme="majorBidi"/>
          <w:sz w:val="24"/>
          <w:szCs w:val="24"/>
        </w:rPr>
        <w:t xml:space="preserve">9496; </w:t>
      </w:r>
      <w:r w:rsidRPr="00AE0D21">
        <w:rPr>
          <w:rFonts w:asciiTheme="majorBidi" w:hAnsiTheme="majorBidi" w:cstheme="majorBidi"/>
          <w:sz w:val="24"/>
          <w:szCs w:val="24"/>
        </w:rPr>
        <w:t xml:space="preserve">Email: </w:t>
      </w:r>
      <w:bookmarkStart w:id="3" w:name="_Hlk4752952"/>
      <w:r>
        <w:fldChar w:fldCharType="begin"/>
      </w:r>
      <w:r>
        <w:instrText xml:space="preserve"> HYPERLINK "mailto:noaba@ariel.ac.il" </w:instrText>
      </w:r>
      <w:r>
        <w:fldChar w:fldCharType="separate"/>
      </w:r>
      <w:r w:rsidRPr="009663A3">
        <w:rPr>
          <w:rStyle w:val="Hyperlink"/>
          <w:rFonts w:asciiTheme="majorBidi" w:hAnsiTheme="majorBidi" w:cstheme="majorBidi"/>
          <w:sz w:val="24"/>
          <w:szCs w:val="24"/>
        </w:rPr>
        <w:t>noaba@ariel.ac.il</w:t>
      </w:r>
      <w:r>
        <w:rPr>
          <w:rStyle w:val="Hyperlink"/>
          <w:rFonts w:asciiTheme="majorBidi" w:hAnsiTheme="majorBidi" w:cstheme="majorBidi"/>
          <w:sz w:val="24"/>
          <w:szCs w:val="24"/>
        </w:rPr>
        <w:fldChar w:fldCharType="end"/>
      </w:r>
      <w:bookmarkEnd w:id="3"/>
    </w:p>
    <w:p w14:paraId="1E1A1265" w14:textId="77777777" w:rsidR="003D0A25" w:rsidRDefault="003D0A25" w:rsidP="003D0A25">
      <w:pPr>
        <w:bidi w:val="0"/>
        <w:spacing w:line="480" w:lineRule="auto"/>
        <w:rPr>
          <w:rFonts w:asciiTheme="majorBidi" w:hAnsiTheme="majorBidi" w:cstheme="majorBidi"/>
          <w:b/>
          <w:bCs/>
          <w:sz w:val="24"/>
          <w:szCs w:val="24"/>
        </w:rPr>
      </w:pPr>
    </w:p>
    <w:p w14:paraId="698039F7" w14:textId="77777777" w:rsidR="003D0A25" w:rsidRDefault="003D0A25" w:rsidP="00B21AB7">
      <w:pPr>
        <w:bidi w:val="0"/>
        <w:spacing w:line="480" w:lineRule="auto"/>
        <w:rPr>
          <w:rFonts w:asciiTheme="majorBidi" w:hAnsiTheme="majorBidi" w:cstheme="majorBidi"/>
          <w:b/>
          <w:bCs/>
          <w:sz w:val="24"/>
          <w:szCs w:val="24"/>
        </w:rPr>
      </w:pPr>
    </w:p>
    <w:p w14:paraId="05A5FE9A" w14:textId="77777777" w:rsidR="003D0A25" w:rsidRDefault="003D0A25" w:rsidP="003D0A25">
      <w:pPr>
        <w:bidi w:val="0"/>
        <w:spacing w:line="480" w:lineRule="auto"/>
        <w:rPr>
          <w:rFonts w:asciiTheme="majorBidi" w:hAnsiTheme="majorBidi" w:cstheme="majorBidi"/>
          <w:b/>
          <w:bCs/>
          <w:sz w:val="24"/>
          <w:szCs w:val="24"/>
        </w:rPr>
      </w:pPr>
    </w:p>
    <w:p w14:paraId="782D42BF" w14:textId="32825D9A" w:rsidR="003D0A25" w:rsidRDefault="003D0A25" w:rsidP="003D0A25">
      <w:pPr>
        <w:bidi w:val="0"/>
        <w:spacing w:line="480" w:lineRule="auto"/>
        <w:rPr>
          <w:rFonts w:asciiTheme="majorBidi" w:hAnsiTheme="majorBidi" w:cstheme="majorBidi"/>
          <w:b/>
          <w:bCs/>
          <w:sz w:val="24"/>
          <w:szCs w:val="24"/>
        </w:rPr>
      </w:pPr>
    </w:p>
    <w:p w14:paraId="4E4DA912" w14:textId="42C37CCA" w:rsidR="0053600C" w:rsidRDefault="0053600C" w:rsidP="0053600C">
      <w:pPr>
        <w:bidi w:val="0"/>
        <w:spacing w:line="480" w:lineRule="auto"/>
        <w:rPr>
          <w:rFonts w:asciiTheme="majorBidi" w:hAnsiTheme="majorBidi" w:cstheme="majorBidi"/>
          <w:b/>
          <w:bCs/>
          <w:sz w:val="24"/>
          <w:szCs w:val="24"/>
        </w:rPr>
      </w:pPr>
    </w:p>
    <w:p w14:paraId="60972394" w14:textId="7E2FD739" w:rsidR="0053600C" w:rsidRDefault="0053600C" w:rsidP="0053600C">
      <w:pPr>
        <w:bidi w:val="0"/>
        <w:spacing w:line="480" w:lineRule="auto"/>
        <w:rPr>
          <w:rFonts w:asciiTheme="majorBidi" w:hAnsiTheme="majorBidi" w:cstheme="majorBidi"/>
          <w:b/>
          <w:bCs/>
          <w:sz w:val="24"/>
          <w:szCs w:val="24"/>
        </w:rPr>
      </w:pPr>
    </w:p>
    <w:p w14:paraId="0C60AFF4" w14:textId="62ECA5DB" w:rsidR="0053600C" w:rsidRDefault="0053600C" w:rsidP="0053600C">
      <w:pPr>
        <w:bidi w:val="0"/>
        <w:spacing w:line="480" w:lineRule="auto"/>
        <w:rPr>
          <w:rFonts w:asciiTheme="majorBidi" w:hAnsiTheme="majorBidi" w:cstheme="majorBidi"/>
          <w:b/>
          <w:bCs/>
          <w:sz w:val="24"/>
          <w:szCs w:val="24"/>
        </w:rPr>
      </w:pPr>
    </w:p>
    <w:p w14:paraId="2BA39F79" w14:textId="7A83682C" w:rsidR="0053600C" w:rsidRDefault="0053600C" w:rsidP="0053600C">
      <w:pPr>
        <w:bidi w:val="0"/>
        <w:spacing w:line="480" w:lineRule="auto"/>
        <w:rPr>
          <w:rFonts w:asciiTheme="majorBidi" w:hAnsiTheme="majorBidi" w:cstheme="majorBidi"/>
          <w:b/>
          <w:bCs/>
          <w:sz w:val="24"/>
          <w:szCs w:val="24"/>
        </w:rPr>
      </w:pPr>
    </w:p>
    <w:p w14:paraId="1E405241" w14:textId="1AE9FD72" w:rsidR="0053600C" w:rsidRDefault="0053600C" w:rsidP="0053600C">
      <w:pPr>
        <w:bidi w:val="0"/>
        <w:spacing w:line="480" w:lineRule="auto"/>
        <w:rPr>
          <w:rFonts w:asciiTheme="majorBidi" w:hAnsiTheme="majorBidi" w:cstheme="majorBidi"/>
          <w:b/>
          <w:bCs/>
          <w:sz w:val="24"/>
          <w:szCs w:val="24"/>
        </w:rPr>
      </w:pPr>
    </w:p>
    <w:p w14:paraId="1DACB424" w14:textId="77777777" w:rsidR="0053600C" w:rsidRDefault="0053600C" w:rsidP="0053600C">
      <w:pPr>
        <w:bidi w:val="0"/>
        <w:spacing w:line="480" w:lineRule="auto"/>
        <w:rPr>
          <w:rFonts w:asciiTheme="majorBidi" w:hAnsiTheme="majorBidi" w:cstheme="majorBidi"/>
          <w:b/>
          <w:bCs/>
          <w:sz w:val="24"/>
          <w:szCs w:val="24"/>
        </w:rPr>
      </w:pPr>
    </w:p>
    <w:p w14:paraId="446560EC" w14:textId="300627D4" w:rsidR="00F348FB" w:rsidRDefault="00F348FB" w:rsidP="003D0A25">
      <w:pPr>
        <w:bidi w:val="0"/>
        <w:spacing w:line="480" w:lineRule="auto"/>
        <w:rPr>
          <w:rFonts w:asciiTheme="majorBidi" w:hAnsiTheme="majorBidi" w:cstheme="majorBidi"/>
          <w:b/>
          <w:bCs/>
          <w:sz w:val="24"/>
          <w:szCs w:val="24"/>
        </w:rPr>
      </w:pPr>
      <w:r w:rsidRPr="000C2871">
        <w:rPr>
          <w:rFonts w:asciiTheme="majorBidi" w:hAnsiTheme="majorBidi" w:cstheme="majorBidi"/>
          <w:b/>
          <w:bCs/>
          <w:sz w:val="24"/>
          <w:szCs w:val="24"/>
        </w:rPr>
        <w:lastRenderedPageBreak/>
        <w:t>Abstract</w:t>
      </w:r>
    </w:p>
    <w:p w14:paraId="0D6E8FCB" w14:textId="6188D419" w:rsidR="001D3184" w:rsidRPr="00814165" w:rsidRDefault="007E5429" w:rsidP="00F006FA">
      <w:pPr>
        <w:bidi w:val="0"/>
        <w:spacing w:line="480" w:lineRule="auto"/>
        <w:rPr>
          <w:rFonts w:ascii="Times New Roman" w:eastAsia="Calibri" w:hAnsi="Times New Roman" w:cs="Times New Roman"/>
          <w:sz w:val="24"/>
          <w:szCs w:val="24"/>
          <w:lang w:val="en-GB" w:bidi="ar-SA"/>
        </w:rPr>
      </w:pPr>
      <w:r w:rsidRPr="00814165">
        <w:rPr>
          <w:rFonts w:asciiTheme="majorBidi" w:hAnsiTheme="majorBidi" w:cstheme="majorBidi"/>
          <w:b/>
          <w:bCs/>
          <w:i/>
          <w:iCs/>
          <w:sz w:val="24"/>
          <w:szCs w:val="24"/>
        </w:rPr>
        <w:t>Background:</w:t>
      </w:r>
      <w:r w:rsidRPr="00814165">
        <w:rPr>
          <w:rFonts w:asciiTheme="majorBidi" w:hAnsiTheme="majorBidi" w:cstheme="majorBidi"/>
          <w:sz w:val="24"/>
          <w:szCs w:val="24"/>
        </w:rPr>
        <w:t xml:space="preserve"> </w:t>
      </w:r>
      <w:r w:rsidR="002B4076" w:rsidRPr="00814165">
        <w:rPr>
          <w:rFonts w:asciiTheme="majorBidi" w:hAnsiTheme="majorBidi" w:cstheme="majorBidi"/>
          <w:sz w:val="24"/>
          <w:szCs w:val="24"/>
          <w:lang w:val="fr-CA"/>
        </w:rPr>
        <w:t xml:space="preserve">There is a robust body of evidence suggesting that communication skills during consultations are associated with patient satisfaction and adherence. Training practitioners to improve communication and reassurance </w:t>
      </w:r>
      <w:r w:rsidR="00316642" w:rsidRPr="00814165">
        <w:rPr>
          <w:rFonts w:asciiTheme="majorBidi" w:hAnsiTheme="majorBidi" w:cstheme="majorBidi"/>
          <w:sz w:val="24"/>
          <w:szCs w:val="24"/>
          <w:lang w:val="fr-CA"/>
        </w:rPr>
        <w:t xml:space="preserve">delivery </w:t>
      </w:r>
      <w:r w:rsidR="002B4076" w:rsidRPr="00814165">
        <w:rPr>
          <w:rFonts w:asciiTheme="majorBidi" w:hAnsiTheme="majorBidi" w:cstheme="majorBidi"/>
          <w:sz w:val="24"/>
          <w:szCs w:val="24"/>
          <w:lang w:val="fr-CA"/>
        </w:rPr>
        <w:t xml:space="preserve">is therefore desirable. </w:t>
      </w:r>
      <w:bookmarkStart w:id="4" w:name="_Hlk32931190"/>
      <w:r w:rsidR="002B4076" w:rsidRPr="00814165">
        <w:rPr>
          <w:rFonts w:asciiTheme="majorBidi" w:hAnsiTheme="majorBidi" w:cstheme="majorBidi"/>
          <w:sz w:val="24"/>
          <w:szCs w:val="24"/>
        </w:rPr>
        <w:t>The Consultation-Based Reassurance Questionnaire</w:t>
      </w:r>
      <w:r w:rsidR="002B4076" w:rsidRPr="00814165">
        <w:rPr>
          <w:rFonts w:asciiTheme="majorBidi" w:hAnsiTheme="majorBidi" w:cstheme="majorBidi"/>
          <w:sz w:val="24"/>
          <w:szCs w:val="24"/>
          <w:lang w:val="fr-CA"/>
        </w:rPr>
        <w:t xml:space="preserve"> </w:t>
      </w:r>
      <w:bookmarkEnd w:id="4"/>
      <w:r w:rsidR="002B4076" w:rsidRPr="00814165">
        <w:rPr>
          <w:rFonts w:asciiTheme="majorBidi" w:hAnsiTheme="majorBidi" w:cstheme="majorBidi"/>
          <w:sz w:val="24"/>
          <w:szCs w:val="24"/>
          <w:lang w:val="fr-CA"/>
        </w:rPr>
        <w:t>(</w:t>
      </w:r>
      <w:r w:rsidR="002B4076" w:rsidRPr="00814165">
        <w:rPr>
          <w:rFonts w:asciiTheme="majorBidi" w:hAnsiTheme="majorBidi" w:cstheme="majorBidi"/>
          <w:sz w:val="24"/>
          <w:szCs w:val="24"/>
        </w:rPr>
        <w:t xml:space="preserve">CRQ) for people presenting with back pain </w:t>
      </w:r>
      <w:r w:rsidR="002B4076" w:rsidRPr="00814165">
        <w:rPr>
          <w:rFonts w:asciiTheme="majorBidi" w:hAnsiTheme="majorBidi" w:cstheme="majorBidi"/>
          <w:sz w:val="24"/>
          <w:szCs w:val="24"/>
          <w:lang w:val="fr-CA"/>
        </w:rPr>
        <w:t xml:space="preserve">has not been tested as a tool </w:t>
      </w:r>
      <w:r w:rsidR="00AA2F79" w:rsidRPr="00814165">
        <w:rPr>
          <w:rFonts w:asciiTheme="majorBidi" w:hAnsiTheme="majorBidi" w:cstheme="majorBidi"/>
          <w:sz w:val="24"/>
          <w:szCs w:val="24"/>
          <w:lang w:val="fr-CA"/>
        </w:rPr>
        <w:t xml:space="preserve">to examine the </w:t>
      </w:r>
      <w:r w:rsidR="00316642" w:rsidRPr="00814165">
        <w:rPr>
          <w:rFonts w:asciiTheme="majorBidi" w:hAnsiTheme="majorBidi" w:cstheme="majorBidi"/>
          <w:sz w:val="24"/>
          <w:szCs w:val="24"/>
          <w:lang w:val="fr-CA"/>
        </w:rPr>
        <w:t xml:space="preserve">reliability and responsiveness </w:t>
      </w:r>
      <w:r w:rsidR="00AA2F79" w:rsidRPr="00814165">
        <w:rPr>
          <w:rFonts w:asciiTheme="majorBidi" w:hAnsiTheme="majorBidi" w:cstheme="majorBidi"/>
          <w:sz w:val="24"/>
          <w:szCs w:val="24"/>
          <w:lang w:val="fr-CA"/>
        </w:rPr>
        <w:t>of communication training for practitioners.</w:t>
      </w:r>
      <w:r w:rsidR="00B65BBD" w:rsidRPr="00814165">
        <w:rPr>
          <w:rFonts w:asciiTheme="majorBidi" w:hAnsiTheme="majorBidi" w:cstheme="majorBidi"/>
          <w:sz w:val="24"/>
          <w:szCs w:val="24"/>
          <w:lang w:val="fr-CA"/>
        </w:rPr>
        <w:t xml:space="preserve"> </w:t>
      </w:r>
      <w:r w:rsidRPr="00814165">
        <w:rPr>
          <w:rFonts w:asciiTheme="majorBidi" w:hAnsiTheme="majorBidi" w:cstheme="majorBidi"/>
          <w:b/>
          <w:bCs/>
          <w:i/>
          <w:iCs/>
          <w:sz w:val="24"/>
          <w:szCs w:val="24"/>
        </w:rPr>
        <w:t>Objective:</w:t>
      </w:r>
      <w:r w:rsidRPr="00814165">
        <w:rPr>
          <w:rFonts w:asciiTheme="majorBidi" w:hAnsiTheme="majorBidi" w:cstheme="majorBidi"/>
          <w:sz w:val="24"/>
          <w:szCs w:val="24"/>
          <w:lang w:val="fr-CA"/>
        </w:rPr>
        <w:t xml:space="preserve"> </w:t>
      </w:r>
      <w:bookmarkStart w:id="5" w:name="_Hlk42015061"/>
      <w:r w:rsidR="00377A22" w:rsidRPr="00814165">
        <w:rPr>
          <w:rFonts w:asciiTheme="majorBidi" w:hAnsiTheme="majorBidi" w:cstheme="majorBidi"/>
          <w:sz w:val="24"/>
          <w:szCs w:val="24"/>
        </w:rPr>
        <w:t xml:space="preserve">To translate and examine the reliability of the CRQ </w:t>
      </w:r>
      <w:r w:rsidR="00612B0C" w:rsidRPr="00814165">
        <w:rPr>
          <w:rFonts w:asciiTheme="majorBidi" w:hAnsiTheme="majorBidi" w:cstheme="majorBidi"/>
          <w:sz w:val="24"/>
          <w:szCs w:val="24"/>
        </w:rPr>
        <w:t>and</w:t>
      </w:r>
      <w:r w:rsidR="00377A22" w:rsidRPr="00814165">
        <w:rPr>
          <w:rFonts w:asciiTheme="majorBidi" w:hAnsiTheme="majorBidi" w:cstheme="majorBidi"/>
          <w:sz w:val="24"/>
          <w:szCs w:val="24"/>
        </w:rPr>
        <w:t xml:space="preserve"> </w:t>
      </w:r>
      <w:r w:rsidR="00AA2F79" w:rsidRPr="00814165">
        <w:rPr>
          <w:rFonts w:asciiTheme="majorBidi" w:hAnsiTheme="majorBidi" w:cstheme="majorBidi"/>
          <w:sz w:val="24"/>
          <w:szCs w:val="24"/>
        </w:rPr>
        <w:t xml:space="preserve">to explore </w:t>
      </w:r>
      <w:r w:rsidR="00802075" w:rsidRPr="00814165">
        <w:rPr>
          <w:rFonts w:asciiTheme="majorBidi" w:hAnsiTheme="majorBidi" w:cstheme="majorBidi"/>
          <w:sz w:val="24"/>
          <w:szCs w:val="24"/>
        </w:rPr>
        <w:t>its</w:t>
      </w:r>
      <w:r w:rsidR="00316642" w:rsidRPr="00814165">
        <w:rPr>
          <w:rFonts w:asciiTheme="majorBidi" w:hAnsiTheme="majorBidi" w:cstheme="majorBidi"/>
          <w:sz w:val="24"/>
          <w:szCs w:val="24"/>
        </w:rPr>
        <w:t xml:space="preserve"> </w:t>
      </w:r>
      <w:r w:rsidR="00AA2F79" w:rsidRPr="00814165">
        <w:rPr>
          <w:rFonts w:asciiTheme="majorBidi" w:hAnsiTheme="majorBidi" w:cstheme="majorBidi"/>
          <w:sz w:val="24"/>
          <w:szCs w:val="24"/>
        </w:rPr>
        <w:t xml:space="preserve">ability to detect change (responsiveness) before and after a single session </w:t>
      </w:r>
      <w:r w:rsidR="00316642" w:rsidRPr="00814165">
        <w:rPr>
          <w:rFonts w:asciiTheme="majorBidi" w:hAnsiTheme="majorBidi" w:cstheme="majorBidi"/>
          <w:sz w:val="24"/>
          <w:szCs w:val="24"/>
        </w:rPr>
        <w:t xml:space="preserve">of </w:t>
      </w:r>
      <w:r w:rsidR="00AA2F79" w:rsidRPr="00814165">
        <w:rPr>
          <w:rFonts w:asciiTheme="majorBidi" w:hAnsiTheme="majorBidi" w:cstheme="majorBidi"/>
          <w:sz w:val="24"/>
          <w:szCs w:val="24"/>
        </w:rPr>
        <w:t>training in communication skills.</w:t>
      </w:r>
      <w:bookmarkEnd w:id="5"/>
      <w:r w:rsidR="00AA2F79" w:rsidRPr="00814165">
        <w:rPr>
          <w:rFonts w:asciiTheme="majorBidi" w:hAnsiTheme="majorBidi" w:cstheme="majorBidi"/>
          <w:sz w:val="24"/>
          <w:szCs w:val="24"/>
        </w:rPr>
        <w:t xml:space="preserve"> </w:t>
      </w:r>
      <w:bookmarkStart w:id="6" w:name="_Hlk15302753"/>
      <w:r w:rsidRPr="00814165">
        <w:rPr>
          <w:rFonts w:asciiTheme="majorBidi" w:hAnsiTheme="majorBidi" w:cstheme="majorBidi"/>
          <w:b/>
          <w:bCs/>
          <w:i/>
          <w:iCs/>
          <w:sz w:val="24"/>
          <w:szCs w:val="24"/>
        </w:rPr>
        <w:t>Methods:</w:t>
      </w:r>
      <w:r w:rsidRPr="00814165">
        <w:rPr>
          <w:rFonts w:asciiTheme="majorBidi" w:hAnsiTheme="majorBidi" w:cstheme="majorBidi"/>
          <w:sz w:val="24"/>
          <w:szCs w:val="24"/>
          <w:lang w:val="fr-CA"/>
        </w:rPr>
        <w:t xml:space="preserve"> </w:t>
      </w:r>
      <w:r w:rsidR="002B4076" w:rsidRPr="00814165">
        <w:rPr>
          <w:rFonts w:asciiTheme="majorBidi" w:hAnsiTheme="majorBidi" w:cstheme="majorBidi"/>
          <w:sz w:val="24"/>
          <w:szCs w:val="24"/>
          <w:lang w:val="fr-CA"/>
        </w:rPr>
        <w:t>Thirty-</w:t>
      </w:r>
      <w:r w:rsidR="000B3611" w:rsidRPr="00814165">
        <w:rPr>
          <w:rFonts w:asciiTheme="majorBidi" w:hAnsiTheme="majorBidi" w:cstheme="majorBidi"/>
          <w:sz w:val="24"/>
          <w:szCs w:val="24"/>
          <w:lang w:val="fr-CA"/>
        </w:rPr>
        <w:t>five</w:t>
      </w:r>
      <w:r w:rsidR="002B4076" w:rsidRPr="00814165">
        <w:rPr>
          <w:rFonts w:asciiTheme="majorBidi" w:hAnsiTheme="majorBidi" w:cstheme="majorBidi"/>
          <w:sz w:val="24"/>
          <w:szCs w:val="24"/>
        </w:rPr>
        <w:t xml:space="preserve"> </w:t>
      </w:r>
      <w:bookmarkEnd w:id="6"/>
      <w:r w:rsidR="002B4076" w:rsidRPr="00814165">
        <w:rPr>
          <w:rFonts w:asciiTheme="majorBidi" w:hAnsiTheme="majorBidi" w:cstheme="majorBidi"/>
          <w:sz w:val="24"/>
          <w:szCs w:val="24"/>
        </w:rPr>
        <w:t xml:space="preserve">simulated consultations were recorded. </w:t>
      </w:r>
      <w:r w:rsidR="002B4076" w:rsidRPr="00814165">
        <w:rPr>
          <w:rFonts w:asciiTheme="majorBidi" w:hAnsiTheme="majorBidi" w:cstheme="majorBidi"/>
          <w:sz w:val="24"/>
          <w:szCs w:val="24"/>
          <w:lang w:val="fr-CA"/>
        </w:rPr>
        <w:t>3</w:t>
      </w:r>
      <w:r w:rsidR="0050478D" w:rsidRPr="00814165">
        <w:rPr>
          <w:rFonts w:asciiTheme="majorBidi" w:hAnsiTheme="majorBidi" w:cstheme="majorBidi"/>
          <w:sz w:val="24"/>
          <w:szCs w:val="24"/>
          <w:lang w:val="fr-CA"/>
        </w:rPr>
        <w:t>6</w:t>
      </w:r>
      <w:r w:rsidR="002B4076" w:rsidRPr="00814165">
        <w:rPr>
          <w:rFonts w:asciiTheme="majorBidi" w:hAnsiTheme="majorBidi" w:cstheme="majorBidi"/>
          <w:sz w:val="24"/>
          <w:szCs w:val="24"/>
          <w:lang w:val="fr-CA"/>
        </w:rPr>
        <w:t xml:space="preserve"> second</w:t>
      </w:r>
      <w:r w:rsidR="00180B44" w:rsidRPr="00814165">
        <w:rPr>
          <w:rFonts w:asciiTheme="majorBidi" w:hAnsiTheme="majorBidi" w:cstheme="majorBidi"/>
          <w:sz w:val="24"/>
          <w:szCs w:val="24"/>
          <w:lang w:val="fr-CA"/>
        </w:rPr>
        <w:t>-</w:t>
      </w:r>
      <w:r w:rsidR="002B4076" w:rsidRPr="00814165">
        <w:rPr>
          <w:rFonts w:asciiTheme="majorBidi" w:hAnsiTheme="majorBidi" w:cstheme="majorBidi"/>
          <w:sz w:val="24"/>
          <w:szCs w:val="24"/>
          <w:lang w:val="fr-CA"/>
        </w:rPr>
        <w:t xml:space="preserve">year physiotherapy students took part, </w:t>
      </w:r>
      <w:r w:rsidR="00464D04" w:rsidRPr="00814165">
        <w:rPr>
          <w:rFonts w:asciiTheme="majorBidi" w:hAnsiTheme="majorBidi" w:cstheme="majorBidi"/>
          <w:sz w:val="24"/>
          <w:szCs w:val="24"/>
          <w:lang w:val="fr-CA"/>
        </w:rPr>
        <w:t xml:space="preserve">either </w:t>
      </w:r>
      <w:r w:rsidR="002B4076" w:rsidRPr="00814165">
        <w:rPr>
          <w:rFonts w:asciiTheme="majorBidi" w:hAnsiTheme="majorBidi" w:cstheme="majorBidi"/>
          <w:sz w:val="24"/>
          <w:szCs w:val="24"/>
          <w:lang w:val="fr-CA"/>
        </w:rPr>
        <w:t xml:space="preserve">as a simulated patient </w:t>
      </w:r>
      <w:r w:rsidR="006C7D75" w:rsidRPr="00814165">
        <w:rPr>
          <w:rFonts w:asciiTheme="majorBidi" w:hAnsiTheme="majorBidi" w:cstheme="majorBidi"/>
          <w:sz w:val="24"/>
          <w:szCs w:val="24"/>
          <w:lang w:val="fr-CA"/>
        </w:rPr>
        <w:t>or</w:t>
      </w:r>
      <w:r w:rsidR="002B4076" w:rsidRPr="00814165">
        <w:rPr>
          <w:rFonts w:asciiTheme="majorBidi" w:hAnsiTheme="majorBidi" w:cstheme="majorBidi"/>
          <w:sz w:val="24"/>
          <w:szCs w:val="24"/>
          <w:lang w:val="fr-CA"/>
        </w:rPr>
        <w:t xml:space="preserve"> a </w:t>
      </w:r>
      <w:r w:rsidR="00B2465D" w:rsidRPr="00814165">
        <w:rPr>
          <w:rFonts w:asciiTheme="majorBidi" w:hAnsiTheme="majorBidi" w:cstheme="majorBidi"/>
          <w:sz w:val="24"/>
          <w:szCs w:val="24"/>
          <w:lang w:val="fr-CA"/>
        </w:rPr>
        <w:t xml:space="preserve">simulated </w:t>
      </w:r>
      <w:r w:rsidR="002B4076" w:rsidRPr="00814165">
        <w:rPr>
          <w:rFonts w:asciiTheme="majorBidi" w:hAnsiTheme="majorBidi" w:cstheme="majorBidi"/>
          <w:sz w:val="24"/>
          <w:szCs w:val="24"/>
          <w:lang w:val="fr-CA"/>
        </w:rPr>
        <w:t xml:space="preserve">physiotherapist. All </w:t>
      </w:r>
      <w:r w:rsidR="00B2465D" w:rsidRPr="00814165">
        <w:rPr>
          <w:rFonts w:asciiTheme="majorBidi" w:hAnsiTheme="majorBidi" w:cstheme="majorBidi"/>
          <w:sz w:val="24"/>
          <w:szCs w:val="24"/>
          <w:lang w:val="fr-CA"/>
        </w:rPr>
        <w:t xml:space="preserve">videotape </w:t>
      </w:r>
      <w:r w:rsidR="002B4076" w:rsidRPr="00814165">
        <w:rPr>
          <w:rFonts w:asciiTheme="majorBidi" w:hAnsiTheme="majorBidi" w:cstheme="majorBidi"/>
          <w:sz w:val="24"/>
          <w:szCs w:val="24"/>
          <w:lang w:val="fr-CA"/>
        </w:rPr>
        <w:t>simulations were rated independently by two trained observers, using the CRQ.</w:t>
      </w:r>
      <w:r w:rsidR="00D1045B" w:rsidRPr="00814165">
        <w:rPr>
          <w:rFonts w:asciiTheme="majorBidi" w:hAnsiTheme="majorBidi" w:cstheme="majorBidi"/>
          <w:sz w:val="24"/>
          <w:szCs w:val="24"/>
          <w:lang w:val="fr-CA"/>
        </w:rPr>
        <w:t xml:space="preserve"> </w:t>
      </w:r>
      <w:r w:rsidRPr="00814165">
        <w:rPr>
          <w:rFonts w:asciiTheme="majorBidi" w:hAnsiTheme="majorBidi" w:cstheme="majorBidi"/>
          <w:b/>
          <w:bCs/>
          <w:i/>
          <w:iCs/>
          <w:sz w:val="24"/>
          <w:szCs w:val="24"/>
        </w:rPr>
        <w:t>Results:</w:t>
      </w:r>
      <w:r w:rsidR="007D22B2" w:rsidRPr="00814165">
        <w:rPr>
          <w:rFonts w:asciiTheme="majorBidi" w:hAnsiTheme="majorBidi" w:cstheme="majorBidi"/>
          <w:sz w:val="24"/>
          <w:szCs w:val="24"/>
          <w:lang w:val="fr-CA"/>
        </w:rPr>
        <w:t xml:space="preserve"> </w:t>
      </w:r>
      <w:r w:rsidR="002B4076" w:rsidRPr="00814165">
        <w:rPr>
          <w:rFonts w:asciiTheme="majorBidi" w:hAnsiTheme="majorBidi" w:cstheme="majorBidi"/>
          <w:sz w:val="24"/>
          <w:szCs w:val="24"/>
          <w:lang w:val="fr-CA"/>
        </w:rPr>
        <w:t xml:space="preserve">Correlations indicate that the two raters were significantly and </w:t>
      </w:r>
      <w:r w:rsidR="00316642" w:rsidRPr="00814165">
        <w:rPr>
          <w:rFonts w:asciiTheme="majorBidi" w:hAnsiTheme="majorBidi" w:cstheme="majorBidi"/>
          <w:sz w:val="24"/>
          <w:szCs w:val="24"/>
          <w:lang w:val="fr-CA"/>
        </w:rPr>
        <w:t xml:space="preserve">highly </w:t>
      </w:r>
      <w:r w:rsidR="002B4076" w:rsidRPr="00814165">
        <w:rPr>
          <w:rFonts w:asciiTheme="majorBidi" w:hAnsiTheme="majorBidi" w:cstheme="majorBidi"/>
          <w:sz w:val="24"/>
          <w:szCs w:val="24"/>
          <w:lang w:val="fr-CA"/>
        </w:rPr>
        <w:t>correlated </w:t>
      </w:r>
      <w:r w:rsidR="004F77B2" w:rsidRPr="00814165">
        <w:rPr>
          <w:rFonts w:asciiTheme="majorBidi" w:hAnsiTheme="majorBidi" w:cstheme="majorBidi"/>
          <w:sz w:val="24"/>
          <w:szCs w:val="24"/>
          <w:lang w:val="fr-CA"/>
        </w:rPr>
        <w:t>(</w:t>
      </w:r>
      <w:r w:rsidR="00316642" w:rsidRPr="00814165">
        <w:rPr>
          <w:rFonts w:asciiTheme="majorBidi" w:hAnsiTheme="majorBidi" w:cstheme="majorBidi"/>
          <w:sz w:val="24"/>
          <w:szCs w:val="24"/>
          <w:lang w:val="fr-CA"/>
        </w:rPr>
        <w:t>r =</w:t>
      </w:r>
      <w:r w:rsidR="004F77B2" w:rsidRPr="00814165">
        <w:rPr>
          <w:rFonts w:asciiTheme="majorBidi" w:hAnsiTheme="majorBidi" w:cstheme="majorBidi"/>
          <w:sz w:val="24"/>
          <w:szCs w:val="24"/>
        </w:rPr>
        <w:t>0.9, 95% CI 0.797 – 0.951)</w:t>
      </w:r>
      <w:r w:rsidR="002B4076" w:rsidRPr="00814165">
        <w:rPr>
          <w:rFonts w:asciiTheme="majorBidi" w:hAnsiTheme="majorBidi" w:cstheme="majorBidi"/>
          <w:sz w:val="24"/>
          <w:szCs w:val="24"/>
          <w:lang w:val="fr-CA"/>
        </w:rPr>
        <w:t xml:space="preserve">. </w:t>
      </w:r>
      <w:bookmarkStart w:id="7" w:name="_Hlk34400299"/>
      <w:r w:rsidR="00464D04" w:rsidRPr="00814165">
        <w:rPr>
          <w:rFonts w:asciiTheme="majorBidi" w:hAnsiTheme="majorBidi" w:cstheme="majorBidi"/>
          <w:sz w:val="24"/>
          <w:szCs w:val="24"/>
          <w:lang w:val="fr-CA"/>
        </w:rPr>
        <w:t>T</w:t>
      </w:r>
      <w:r w:rsidR="00390876" w:rsidRPr="00814165">
        <w:rPr>
          <w:rFonts w:asciiTheme="majorBidi" w:hAnsiTheme="majorBidi" w:cstheme="majorBidi"/>
          <w:sz w:val="24"/>
          <w:szCs w:val="24"/>
        </w:rPr>
        <w:t xml:space="preserve">he </w:t>
      </w:r>
      <w:bookmarkStart w:id="8" w:name="_Hlk34651719"/>
      <w:r w:rsidR="00390876" w:rsidRPr="00814165">
        <w:rPr>
          <w:rFonts w:asciiTheme="majorBidi" w:hAnsiTheme="majorBidi" w:cstheme="majorBidi"/>
          <w:sz w:val="24"/>
          <w:szCs w:val="24"/>
        </w:rPr>
        <w:t xml:space="preserve">responsiveness statistics were in the moderate range for </w:t>
      </w:r>
      <w:r w:rsidR="00316642" w:rsidRPr="00814165">
        <w:rPr>
          <w:rFonts w:asciiTheme="majorBidi" w:hAnsiTheme="majorBidi" w:cstheme="majorBidi"/>
          <w:sz w:val="24"/>
          <w:szCs w:val="24"/>
        </w:rPr>
        <w:t>the total CRQ score, with m</w:t>
      </w:r>
      <w:r w:rsidR="001D3184" w:rsidRPr="00814165">
        <w:rPr>
          <w:rFonts w:asciiTheme="majorBidi" w:hAnsiTheme="majorBidi" w:cstheme="majorBidi"/>
          <w:sz w:val="24"/>
          <w:szCs w:val="24"/>
        </w:rPr>
        <w:t xml:space="preserve">oderate </w:t>
      </w:r>
      <w:r w:rsidR="00316642" w:rsidRPr="00814165">
        <w:rPr>
          <w:rFonts w:asciiTheme="majorBidi" w:hAnsiTheme="majorBidi" w:cstheme="majorBidi"/>
          <w:sz w:val="24"/>
          <w:szCs w:val="24"/>
        </w:rPr>
        <w:t xml:space="preserve">responsiveness </w:t>
      </w:r>
      <w:r w:rsidR="001D3184" w:rsidRPr="00814165">
        <w:rPr>
          <w:rFonts w:asciiTheme="majorBidi" w:hAnsiTheme="majorBidi" w:cstheme="majorBidi"/>
          <w:sz w:val="24"/>
          <w:szCs w:val="24"/>
        </w:rPr>
        <w:t xml:space="preserve">range for </w:t>
      </w:r>
      <w:r w:rsidR="00390876" w:rsidRPr="00814165">
        <w:rPr>
          <w:rFonts w:asciiTheme="majorBidi" w:hAnsiTheme="majorBidi" w:cstheme="majorBidi"/>
          <w:sz w:val="24"/>
          <w:szCs w:val="24"/>
        </w:rPr>
        <w:t xml:space="preserve">data-gathering and relationship-building, and </w:t>
      </w:r>
      <w:r w:rsidR="00F006FA" w:rsidRPr="00814165">
        <w:rPr>
          <w:rFonts w:asciiTheme="majorBidi" w:hAnsiTheme="majorBidi" w:cstheme="majorBidi"/>
          <w:sz w:val="24"/>
          <w:szCs w:val="24"/>
        </w:rPr>
        <w:t>acceptable</w:t>
      </w:r>
      <w:r w:rsidR="00390876" w:rsidRPr="00814165">
        <w:rPr>
          <w:rFonts w:asciiTheme="majorBidi" w:hAnsiTheme="majorBidi" w:cstheme="majorBidi"/>
          <w:sz w:val="24"/>
          <w:szCs w:val="24"/>
        </w:rPr>
        <w:t xml:space="preserve"> </w:t>
      </w:r>
      <w:r w:rsidR="00316642" w:rsidRPr="00814165">
        <w:rPr>
          <w:rFonts w:asciiTheme="majorBidi" w:hAnsiTheme="majorBidi" w:cstheme="majorBidi"/>
          <w:sz w:val="24"/>
          <w:szCs w:val="24"/>
        </w:rPr>
        <w:t xml:space="preserve">responsiveness </w:t>
      </w:r>
      <w:r w:rsidR="00390876" w:rsidRPr="00814165">
        <w:rPr>
          <w:rFonts w:asciiTheme="majorBidi" w:hAnsiTheme="majorBidi" w:cstheme="majorBidi"/>
          <w:sz w:val="24"/>
          <w:szCs w:val="24"/>
        </w:rPr>
        <w:t>for generic and cognitive reassurance.</w:t>
      </w:r>
      <w:r w:rsidR="00B65BBD" w:rsidRPr="00814165">
        <w:rPr>
          <w:rFonts w:asciiTheme="majorBidi" w:hAnsiTheme="majorBidi" w:cstheme="majorBidi"/>
          <w:sz w:val="24"/>
          <w:szCs w:val="24"/>
        </w:rPr>
        <w:t xml:space="preserve"> </w:t>
      </w:r>
      <w:bookmarkEnd w:id="7"/>
      <w:bookmarkEnd w:id="8"/>
      <w:r w:rsidR="004E6526" w:rsidRPr="00814165">
        <w:rPr>
          <w:rFonts w:asciiTheme="majorBidi" w:hAnsiTheme="majorBidi" w:cstheme="majorBidi" w:hint="cs"/>
          <w:sz w:val="24"/>
          <w:szCs w:val="24"/>
          <w:rtl/>
          <w:lang w:val="fr-CA"/>
        </w:rPr>
        <w:t xml:space="preserve"> </w:t>
      </w:r>
      <w:r w:rsidR="009E6A56" w:rsidRPr="00814165">
        <w:rPr>
          <w:rFonts w:asciiTheme="majorBidi" w:hAnsiTheme="majorBidi" w:cstheme="majorBidi"/>
          <w:b/>
          <w:bCs/>
          <w:i/>
          <w:iCs/>
          <w:sz w:val="24"/>
          <w:szCs w:val="24"/>
        </w:rPr>
        <w:t>Conclusion</w:t>
      </w:r>
      <w:r w:rsidR="009E6A56" w:rsidRPr="00814165">
        <w:rPr>
          <w:rFonts w:asciiTheme="majorBidi" w:hAnsiTheme="majorBidi" w:cstheme="majorBidi"/>
          <w:b/>
          <w:bCs/>
          <w:sz w:val="24"/>
          <w:szCs w:val="24"/>
        </w:rPr>
        <w:t>:</w:t>
      </w:r>
      <w:r w:rsidR="008D0878" w:rsidRPr="00814165">
        <w:rPr>
          <w:rFonts w:ascii="Times New Roman" w:eastAsia="Calibri" w:hAnsi="Times New Roman" w:cs="Times New Roman"/>
          <w:sz w:val="24"/>
          <w:szCs w:val="24"/>
          <w:lang w:val="fr-CA" w:bidi="ar-SA"/>
        </w:rPr>
        <w:t xml:space="preserve"> </w:t>
      </w:r>
      <w:r w:rsidR="0012259E" w:rsidRPr="00814165">
        <w:rPr>
          <w:rFonts w:ascii="Times New Roman" w:eastAsia="Calibri" w:hAnsi="Times New Roman" w:cs="Times New Roman"/>
          <w:sz w:val="24"/>
          <w:szCs w:val="24"/>
          <w:lang w:val="fr-CA" w:bidi="ar-SA"/>
        </w:rPr>
        <w:t xml:space="preserve"> </w:t>
      </w:r>
      <w:r w:rsidR="001D3184" w:rsidRPr="00814165">
        <w:rPr>
          <w:rFonts w:ascii="Times New Roman" w:eastAsia="Calibri" w:hAnsi="Times New Roman" w:cs="Times New Roman"/>
          <w:sz w:val="24"/>
          <w:szCs w:val="24"/>
          <w:lang w:val="en-GB" w:bidi="ar-SA"/>
        </w:rPr>
        <w:t xml:space="preserve">The CRQ Scale shows good reliability and </w:t>
      </w:r>
      <w:r w:rsidR="001D3184" w:rsidRPr="00814165">
        <w:rPr>
          <w:rFonts w:ascii="Times New Roman" w:eastAsia="Calibri" w:hAnsi="Times New Roman" w:cs="Times New Roman"/>
          <w:sz w:val="24"/>
          <w:szCs w:val="24"/>
          <w:lang w:bidi="ar-SA"/>
        </w:rPr>
        <w:t xml:space="preserve">acceptable levels of responsiveness </w:t>
      </w:r>
      <w:r w:rsidR="001D3184" w:rsidRPr="00814165">
        <w:rPr>
          <w:rFonts w:ascii="Times New Roman" w:eastAsia="Calibri" w:hAnsi="Times New Roman" w:cs="Times New Roman"/>
          <w:sz w:val="24"/>
          <w:szCs w:val="24"/>
          <w:lang w:val="en-GB" w:bidi="ar-SA"/>
        </w:rPr>
        <w:t>to detect change before and after training in communication skills in physiotherapy students. The scale requires testing in real-life settings to establish better responsiveness.</w:t>
      </w:r>
    </w:p>
    <w:p w14:paraId="6426482C" w14:textId="36FAF4E8" w:rsidR="0090651D" w:rsidRPr="00814165" w:rsidRDefault="0090651D" w:rsidP="00F4746B">
      <w:pPr>
        <w:bidi w:val="0"/>
        <w:spacing w:line="480" w:lineRule="auto"/>
        <w:rPr>
          <w:rFonts w:ascii="Times New Roman" w:eastAsia="Calibri" w:hAnsi="Times New Roman" w:cs="Times New Roman"/>
          <w:sz w:val="24"/>
          <w:szCs w:val="24"/>
          <w:lang w:val="fr-CA" w:bidi="ar-SA"/>
        </w:rPr>
      </w:pPr>
      <w:r w:rsidRPr="00814165">
        <w:rPr>
          <w:rFonts w:asciiTheme="majorBidi" w:hAnsiTheme="majorBidi" w:cstheme="majorBidi"/>
          <w:b/>
          <w:bCs/>
          <w:sz w:val="24"/>
          <w:szCs w:val="24"/>
        </w:rPr>
        <w:t xml:space="preserve">Keywords: </w:t>
      </w:r>
      <w:r w:rsidR="00AB7E9F" w:rsidRPr="00814165">
        <w:rPr>
          <w:rFonts w:ascii="Times New Roman" w:eastAsia="Calibri" w:hAnsi="Times New Roman" w:cs="Times New Roman"/>
          <w:sz w:val="24"/>
          <w:szCs w:val="24"/>
          <w:lang w:val="fr-CA" w:bidi="ar-SA"/>
        </w:rPr>
        <w:t>C</w:t>
      </w:r>
      <w:r w:rsidR="00DB53A7" w:rsidRPr="00814165">
        <w:rPr>
          <w:rFonts w:ascii="Times New Roman" w:eastAsia="Calibri" w:hAnsi="Times New Roman" w:cs="Times New Roman"/>
          <w:sz w:val="24"/>
          <w:szCs w:val="24"/>
          <w:lang w:val="fr-CA" w:bidi="ar-SA"/>
        </w:rPr>
        <w:t xml:space="preserve">ommunication skills; </w:t>
      </w:r>
      <w:r w:rsidR="00F76DB5" w:rsidRPr="00814165">
        <w:rPr>
          <w:rFonts w:ascii="Times New Roman" w:eastAsia="Calibri" w:hAnsi="Times New Roman" w:cs="Times New Roman"/>
          <w:sz w:val="24"/>
          <w:szCs w:val="24"/>
          <w:lang w:val="fr-CA" w:bidi="ar-SA"/>
        </w:rPr>
        <w:t xml:space="preserve">Physiotherapists; </w:t>
      </w:r>
      <w:r w:rsidR="00AB7E9F" w:rsidRPr="00814165">
        <w:rPr>
          <w:rFonts w:ascii="Times New Roman" w:eastAsia="Calibri" w:hAnsi="Times New Roman" w:cs="Times New Roman"/>
          <w:sz w:val="24"/>
          <w:szCs w:val="24"/>
          <w:lang w:val="fr-CA" w:bidi="ar-SA"/>
        </w:rPr>
        <w:t>R</w:t>
      </w:r>
      <w:r w:rsidR="00DB53A7" w:rsidRPr="00814165">
        <w:rPr>
          <w:rFonts w:ascii="Times New Roman" w:eastAsia="Calibri" w:hAnsi="Times New Roman" w:cs="Times New Roman"/>
          <w:sz w:val="24"/>
          <w:szCs w:val="24"/>
          <w:lang w:val="fr-CA" w:bidi="ar-SA"/>
        </w:rPr>
        <w:t xml:space="preserve">eassurance; </w:t>
      </w:r>
      <w:r w:rsidR="00F76DB5" w:rsidRPr="00814165">
        <w:rPr>
          <w:rFonts w:ascii="Times New Roman" w:eastAsia="Calibri" w:hAnsi="Times New Roman" w:cs="Times New Roman"/>
          <w:sz w:val="24"/>
          <w:szCs w:val="24"/>
          <w:lang w:val="fr-CA" w:bidi="ar-SA"/>
        </w:rPr>
        <w:t xml:space="preserve">Reliability; </w:t>
      </w:r>
      <w:r w:rsidR="006430C5" w:rsidRPr="00814165">
        <w:rPr>
          <w:rFonts w:ascii="Times New Roman" w:eastAsia="Calibri" w:hAnsi="Times New Roman" w:cs="Times New Roman"/>
          <w:sz w:val="24"/>
          <w:szCs w:val="24"/>
          <w:lang w:val="fr-CA" w:bidi="ar-SA"/>
        </w:rPr>
        <w:t>Responsiveness</w:t>
      </w:r>
      <w:r w:rsidR="00407167" w:rsidRPr="00814165">
        <w:rPr>
          <w:rFonts w:ascii="Times New Roman" w:eastAsia="Calibri" w:hAnsi="Times New Roman" w:cs="Times New Roman"/>
          <w:sz w:val="24"/>
          <w:szCs w:val="24"/>
          <w:lang w:val="fr-CA" w:bidi="ar-SA"/>
        </w:rPr>
        <w:t>;</w:t>
      </w:r>
      <w:r w:rsidR="00DB53A7" w:rsidRPr="00814165">
        <w:rPr>
          <w:rFonts w:ascii="Times New Roman" w:eastAsia="Calibri" w:hAnsi="Times New Roman" w:cs="Times New Roman"/>
          <w:sz w:val="24"/>
          <w:szCs w:val="24"/>
          <w:lang w:val="fr-CA" w:bidi="ar-SA"/>
        </w:rPr>
        <w:t xml:space="preserve"> </w:t>
      </w:r>
      <w:r w:rsidR="00DB53A7" w:rsidRPr="00814165">
        <w:rPr>
          <w:rFonts w:ascii="Times New Roman" w:eastAsia="Calibri" w:hAnsi="Times New Roman" w:cs="Times New Roman"/>
          <w:sz w:val="24"/>
          <w:szCs w:val="24"/>
        </w:rPr>
        <w:t xml:space="preserve">Consultation-Based Reassurance </w:t>
      </w:r>
      <w:r w:rsidR="0002394F" w:rsidRPr="00814165">
        <w:rPr>
          <w:rFonts w:ascii="Times New Roman" w:eastAsia="Calibri" w:hAnsi="Times New Roman" w:cs="Times New Roman"/>
          <w:sz w:val="24"/>
          <w:szCs w:val="24"/>
        </w:rPr>
        <w:t>Questionnaire.</w:t>
      </w:r>
      <w:r w:rsidR="00DB53A7" w:rsidRPr="00814165">
        <w:rPr>
          <w:rFonts w:ascii="Times New Roman" w:eastAsia="Calibri" w:hAnsi="Times New Roman" w:cs="Times New Roman"/>
          <w:sz w:val="24"/>
          <w:szCs w:val="24"/>
          <w:lang w:val="fr-CA" w:bidi="ar-SA"/>
        </w:rPr>
        <w:t xml:space="preserve"> </w:t>
      </w:r>
    </w:p>
    <w:p w14:paraId="74D598CE" w14:textId="687E85A8" w:rsidR="003908F0" w:rsidRPr="00814165" w:rsidRDefault="003908F0" w:rsidP="00D1045B">
      <w:pPr>
        <w:bidi w:val="0"/>
        <w:spacing w:line="480" w:lineRule="auto"/>
        <w:rPr>
          <w:rFonts w:asciiTheme="majorBidi" w:hAnsiTheme="majorBidi" w:cstheme="majorBidi"/>
          <w:b/>
          <w:bCs/>
          <w:sz w:val="24"/>
          <w:szCs w:val="24"/>
          <w:lang w:val="fr-CA"/>
        </w:rPr>
      </w:pPr>
    </w:p>
    <w:p w14:paraId="58DA6F66" w14:textId="77777777" w:rsidR="0053600C" w:rsidRPr="00814165" w:rsidRDefault="0053600C" w:rsidP="0053600C">
      <w:pPr>
        <w:bidi w:val="0"/>
        <w:spacing w:line="480" w:lineRule="auto"/>
        <w:rPr>
          <w:rFonts w:asciiTheme="majorBidi" w:hAnsiTheme="majorBidi" w:cstheme="majorBidi"/>
          <w:b/>
          <w:bCs/>
          <w:sz w:val="24"/>
          <w:szCs w:val="24"/>
          <w:lang w:val="fr-CA"/>
        </w:rPr>
      </w:pPr>
    </w:p>
    <w:p w14:paraId="47B599EC" w14:textId="6E8EBC2A" w:rsidR="008225BF" w:rsidRPr="00814165" w:rsidRDefault="00556CB8" w:rsidP="003908F0">
      <w:pPr>
        <w:bidi w:val="0"/>
        <w:spacing w:line="480" w:lineRule="auto"/>
        <w:rPr>
          <w:rFonts w:asciiTheme="majorBidi" w:hAnsiTheme="majorBidi" w:cstheme="majorBidi"/>
          <w:b/>
          <w:bCs/>
          <w:sz w:val="24"/>
          <w:szCs w:val="24"/>
        </w:rPr>
      </w:pPr>
      <w:r w:rsidRPr="00814165">
        <w:rPr>
          <w:rFonts w:asciiTheme="majorBidi" w:hAnsiTheme="majorBidi" w:cstheme="majorBidi"/>
          <w:b/>
          <w:bCs/>
          <w:sz w:val="24"/>
          <w:szCs w:val="24"/>
        </w:rPr>
        <w:lastRenderedPageBreak/>
        <w:t>Introduction</w:t>
      </w:r>
    </w:p>
    <w:p w14:paraId="2BC9FAB1" w14:textId="6B69D228" w:rsidR="00505EB2" w:rsidRPr="00814165" w:rsidRDefault="00505EB2" w:rsidP="005E7B7A">
      <w:pPr>
        <w:bidi w:val="0"/>
        <w:spacing w:line="480" w:lineRule="auto"/>
        <w:rPr>
          <w:rFonts w:asciiTheme="majorBidi" w:hAnsiTheme="majorBidi" w:cstheme="majorBidi"/>
          <w:sz w:val="24"/>
          <w:szCs w:val="24"/>
        </w:rPr>
      </w:pPr>
      <w:r w:rsidRPr="00814165">
        <w:rPr>
          <w:rFonts w:asciiTheme="majorBidi" w:hAnsiTheme="majorBidi" w:cstheme="majorBidi"/>
          <w:sz w:val="24"/>
          <w:szCs w:val="24"/>
        </w:rPr>
        <w:t>There is a robust body of evidence suggesting that communication skills during consultations are important, as they are associated with patient satisfaction and adherence</w:t>
      </w:r>
      <w:r w:rsidR="005E7B7A" w:rsidRPr="00814165">
        <w:rPr>
          <w:rFonts w:asciiTheme="majorBidi" w:hAnsiTheme="majorBidi" w:cstheme="majorBidi"/>
          <w:sz w:val="24"/>
          <w:szCs w:val="24"/>
        </w:rPr>
        <w:t xml:space="preserve"> </w:t>
      </w:r>
      <w:r w:rsidR="002E3564" w:rsidRPr="00814165">
        <w:rPr>
          <w:rFonts w:asciiTheme="majorBidi" w:hAnsiTheme="majorBidi" w:cstheme="majorBidi"/>
          <w:sz w:val="24"/>
          <w:szCs w:val="24"/>
        </w:rPr>
        <w:fldChar w:fldCharType="begin"/>
      </w:r>
      <w:r w:rsidR="0021324B" w:rsidRPr="00814165">
        <w:rPr>
          <w:rFonts w:asciiTheme="majorBidi" w:hAnsiTheme="majorBidi" w:cstheme="majorBidi"/>
          <w:sz w:val="24"/>
          <w:szCs w:val="24"/>
        </w:rPr>
        <w:instrText xml:space="preserve"> ADDIN ZOTERO_ITEM CSL_CITATION {"citationID":"gVVVYskW","properties":{"formattedCitation":"(Lonsdale et al., 2017)","plainCitation":"(Lonsdale et al., 2017)","dontUpdate":true,"noteIndex":0},"citationItems":[{"id":333,"uris":["http://zotero.org/users/5518538/items/R85YZMVL"],"uri":["http://zotero.org/users/5518538/items/R85YZMVL"],"itemData":{"id":333,"type":"article-journal","abstract":"OBJECTIVE: To assess the effect of an intervention designed to enhance physiotherapists' communication skills on patients' adherence to recommendations regarding home-based rehabilitation for chronic low back pain.\nDESIGN: Cluster randomized controlled trial.\nSETTING: Publicly funded physiotherapy clinics.\nPARTICIPANTS: A sample (N=308) of physiotherapists (n=53) and patients with chronic low back pain (n=255; 54% female patients; mean age, 45.3y).\nINTERVENTIONS: Patients received publicly funded individual physiotherapy care. In the control arm, care was delivered by a physiotherapist who had completed a 1-hour workshop on evidence-based chronic low back pain management. Patients in the experimental arm received care from physiotherapists who had also completed 8 hours of communication skills training.\nMAIN OUTCOME MEASURES: (1) Patient-reported adherence to their physiotherapists' recommendations regarding home-based rehabilitation measured at 1, 4, 12, and 24 weeks after the initial treatment session. (2) Pain and pain-related function measured at baseline and at 4, 12, and 24 weeks.\nRESULTS: A linear mixed model analysis revealed that the experimental arm patients' ratings of adherence were higher than those of controls (overall mean difference, .41; 95% confidence interval, .10-.72; d=.28; P=.01). Moderation analyses revealed that men, regardless of the intervention, showed improvements in pain-related function over time. Only women in the experimental arm showed functional improvements; female controls showed little change in function over time. The Communication Style and Exercise Compliance in Physiotherapy intervention did not influence patients' pain, regardless of their sex.\nCONCLUSIONS: Communication skills training for physiotherapists had short-term positive effects on patient adherence. This training may provide a motivational basis for behavior change and could be a useful component in complex interventions to promote adherence. Communication skills training may also improve some clinical outcomes for women, but not for men.","container-title":"Archives of Physical Medicine and Rehabilitation","DOI":"10.1016/j.apmr.2017.02.025","ISSN":"1532-821X","issue":"9","journalAbbreviation":"Arch Phys Med Rehabil","language":"eng","note":"PMID: 28363702","page":"1732-1743.e7","source":"PubMed","title":"Communication Skills Training for Practitioners to Increase Patient Adherence to Home-Based Rehabilitation for Chronic Low Back Pain: Results of a Cluster Randomized Controlled Trial","title-short":"Communication Skills Training for Practitioners to Increase Patient Adherence to Home-Based Rehabilitation for Chronic Low Back Pain","volume":"98","author":[{"family":"Lonsdale","given":"Chris"},{"family":"Hall","given":"Amanda M."},{"family":"Murray","given":"Aileen"},{"family":"Williams","given":"Geoffrey C."},{"family":"McDonough","given":"Suzanne M."},{"family":"Ntoumanis","given":"Nikos"},{"family":"Owen","given":"Katherine"},{"family":"Schwarzer","given":"Ralf"},{"family":"Parker","given":"Phillip"},{"family":"Kolt","given":"Gregory S."},{"family":"Hurley","given":"Deirdre A."}],"issued":{"date-parts":[["2017"]]}}}],"schema":"https://github.com/citation-style-language/schema/raw/master/csl-citation.json"} </w:instrText>
      </w:r>
      <w:r w:rsidR="002E3564" w:rsidRPr="00814165">
        <w:rPr>
          <w:rFonts w:asciiTheme="majorBidi" w:hAnsiTheme="majorBidi" w:cstheme="majorBidi"/>
          <w:sz w:val="24"/>
          <w:szCs w:val="24"/>
        </w:rPr>
        <w:fldChar w:fldCharType="separate"/>
      </w:r>
      <w:r w:rsidR="00486057" w:rsidRPr="00814165">
        <w:rPr>
          <w:rFonts w:ascii="Times New Roman" w:hAnsi="Times New Roman" w:cs="Times New Roman"/>
          <w:sz w:val="24"/>
        </w:rPr>
        <w:t>(Lonsdale et al, 2017)</w:t>
      </w:r>
      <w:r w:rsidR="002E3564" w:rsidRPr="00814165">
        <w:rPr>
          <w:rFonts w:asciiTheme="majorBidi" w:hAnsiTheme="majorBidi" w:cstheme="majorBidi"/>
          <w:sz w:val="24"/>
          <w:szCs w:val="24"/>
        </w:rPr>
        <w:fldChar w:fldCharType="end"/>
      </w:r>
      <w:r w:rsidR="005E7B7A" w:rsidRPr="00814165">
        <w:rPr>
          <w:rFonts w:asciiTheme="majorBidi" w:hAnsiTheme="majorBidi" w:cstheme="majorBidi"/>
          <w:sz w:val="24"/>
          <w:szCs w:val="24"/>
        </w:rPr>
        <w:t>,</w:t>
      </w:r>
      <w:r w:rsidRPr="00814165">
        <w:rPr>
          <w:rFonts w:asciiTheme="majorBidi" w:hAnsiTheme="majorBidi" w:cstheme="majorBidi"/>
          <w:sz w:val="24"/>
          <w:szCs w:val="24"/>
        </w:rPr>
        <w:t xml:space="preserve"> and possibl</w:t>
      </w:r>
      <w:r w:rsidR="00C24357" w:rsidRPr="00814165">
        <w:rPr>
          <w:rFonts w:asciiTheme="majorBidi" w:hAnsiTheme="majorBidi" w:cstheme="majorBidi"/>
          <w:sz w:val="24"/>
          <w:szCs w:val="24"/>
        </w:rPr>
        <w:t>e</w:t>
      </w:r>
      <w:r w:rsidRPr="00814165">
        <w:rPr>
          <w:rFonts w:asciiTheme="majorBidi" w:hAnsiTheme="majorBidi" w:cstheme="majorBidi"/>
          <w:sz w:val="24"/>
          <w:szCs w:val="24"/>
        </w:rPr>
        <w:t xml:space="preserve"> impact on clinical outcomes, such as pain, function, mood and health care utilization</w:t>
      </w:r>
      <w:r w:rsidR="00C24357" w:rsidRPr="00814165">
        <w:rPr>
          <w:rFonts w:asciiTheme="majorBidi" w:hAnsiTheme="majorBidi" w:cstheme="majorBidi"/>
          <w:sz w:val="24"/>
          <w:szCs w:val="24"/>
        </w:rPr>
        <w:t xml:space="preserve"> </w:t>
      </w:r>
      <w:r w:rsidR="002E3564" w:rsidRPr="00814165">
        <w:rPr>
          <w:rFonts w:asciiTheme="majorBidi" w:hAnsiTheme="majorBidi" w:cstheme="majorBidi"/>
          <w:sz w:val="24"/>
          <w:szCs w:val="24"/>
        </w:rPr>
        <w:fldChar w:fldCharType="begin"/>
      </w:r>
      <w:r w:rsidR="00942CED" w:rsidRPr="00814165">
        <w:rPr>
          <w:rFonts w:asciiTheme="majorBidi" w:hAnsiTheme="majorBidi" w:cstheme="majorBidi"/>
          <w:sz w:val="24"/>
          <w:szCs w:val="24"/>
        </w:rPr>
        <w:instrText xml:space="preserve"> ADDIN ZOTERO_ITEM CSL_CITATION {"citationID":"xJP0Lrvi","properties":{"formattedCitation":"(Pincus &amp; McCracken, 2013)","plainCitation":"(Pincus &amp; McCracken, 2013)","noteIndex":0},"citationItems":[{"id":351,"uris":["http://zotero.org/users/5518538/items/38WS8IML"],"uri":["http://zotero.org/users/5518538/items/38WS8IML"],"itemData":{"id":351,"type":"article-journal","abstract":"A large body of evidence suggests that psychological factors, including emotions, beliefs and avoidant behaviours, are linked to poor outcomes in low back pain. At the same time, the evidence from trials of psychological interventions suggests that they improve outcomes mostly in the short term and against passive controls only. These suboptimal results may be due to low competency or fidelity in delivery, or inadequate matching of treatment methods with specific patient problems. Most importantly, there is insufficient theoretical guidance and integration in the design, selection and delivery of methods that precisely target known process of pathology. We identify several new directions for research and opportunities to improve the impact of psychological interventions and to change clinical practice. These include better ways to conceptualise and deliver reassurance at early stages of back pain, utilising models such as the psychological flexibility model to guide treatment development, and essentially extend the fear-avoidance model.","container-title":"Best Practice &amp; Research. Clinical Rheumatology","DOI":"10.1016/j.berh.2013.09.010","ISSN":"1532-1770","issue":"5","journalAbbreviation":"Best Pract Res Clin Rheumatol","language":"eng","note":"PMID: 24315144","page":"625-635","source":"PubMed","title":"Psychological factors and treatment opportunities in low back pain","volume":"27","author":[{"family":"Pincus","given":"Tamar"},{"family":"McCracken","given":"Lance M."}],"issued":{"date-parts":[["2013",10]]}}}],"schema":"https://github.com/citation-style-language/schema/raw/master/csl-citation.json"} </w:instrText>
      </w:r>
      <w:r w:rsidR="002E3564" w:rsidRPr="00814165">
        <w:rPr>
          <w:rFonts w:asciiTheme="majorBidi" w:hAnsiTheme="majorBidi" w:cstheme="majorBidi"/>
          <w:sz w:val="24"/>
          <w:szCs w:val="24"/>
        </w:rPr>
        <w:fldChar w:fldCharType="separate"/>
      </w:r>
      <w:r w:rsidR="00486057" w:rsidRPr="00814165">
        <w:rPr>
          <w:rFonts w:ascii="Times New Roman" w:hAnsi="Times New Roman" w:cs="Times New Roman"/>
          <w:sz w:val="24"/>
        </w:rPr>
        <w:t>(Pincus &amp; McCracken, 2013)</w:t>
      </w:r>
      <w:r w:rsidR="002E3564" w:rsidRPr="00814165">
        <w:rPr>
          <w:rFonts w:asciiTheme="majorBidi" w:hAnsiTheme="majorBidi" w:cstheme="majorBidi"/>
          <w:sz w:val="24"/>
          <w:szCs w:val="24"/>
        </w:rPr>
        <w:fldChar w:fldCharType="end"/>
      </w:r>
      <w:r w:rsidR="005E7B7A" w:rsidRPr="00814165">
        <w:rPr>
          <w:rFonts w:asciiTheme="majorBidi" w:hAnsiTheme="majorBidi" w:cstheme="majorBidi"/>
          <w:sz w:val="24"/>
          <w:szCs w:val="24"/>
        </w:rPr>
        <w:t>.</w:t>
      </w:r>
      <w:r w:rsidR="00C82F9E" w:rsidRPr="00814165">
        <w:rPr>
          <w:rFonts w:asciiTheme="majorBidi" w:hAnsiTheme="majorBidi" w:cstheme="majorBidi"/>
          <w:sz w:val="24"/>
          <w:szCs w:val="24"/>
        </w:rPr>
        <w:t xml:space="preserve"> Within the process of communication, providing effective reassurance to patients with problems for which organic explanations are not always clear, such as low back pain</w:t>
      </w:r>
      <w:r w:rsidR="00F5597C" w:rsidRPr="00814165">
        <w:rPr>
          <w:rFonts w:asciiTheme="majorBidi" w:hAnsiTheme="majorBidi" w:cstheme="majorBidi"/>
          <w:sz w:val="24"/>
          <w:szCs w:val="24"/>
        </w:rPr>
        <w:t xml:space="preserve"> (LBP)</w:t>
      </w:r>
      <w:r w:rsidR="00C82F9E" w:rsidRPr="00814165">
        <w:rPr>
          <w:rFonts w:asciiTheme="majorBidi" w:hAnsiTheme="majorBidi" w:cstheme="majorBidi"/>
          <w:sz w:val="24"/>
          <w:szCs w:val="24"/>
        </w:rPr>
        <w:t xml:space="preserve">, is especially important, and difficult to do. A systematic review of such consultations in primary care found that cognitive reassurance, typified by </w:t>
      </w:r>
      <w:r w:rsidR="007222A8" w:rsidRPr="00814165">
        <w:rPr>
          <w:rFonts w:asciiTheme="majorBidi" w:hAnsiTheme="majorBidi" w:cstheme="majorBidi"/>
          <w:sz w:val="24"/>
          <w:szCs w:val="24"/>
        </w:rPr>
        <w:t>provision</w:t>
      </w:r>
      <w:r w:rsidR="00C82F9E" w:rsidRPr="00814165">
        <w:rPr>
          <w:rFonts w:asciiTheme="majorBidi" w:hAnsiTheme="majorBidi" w:cstheme="majorBidi"/>
          <w:sz w:val="24"/>
          <w:szCs w:val="24"/>
        </w:rPr>
        <w:t xml:space="preserve"> of clear information about prognosis and treatment options, improved patient outcomes, while generic </w:t>
      </w:r>
      <w:r w:rsidR="001749CE" w:rsidRPr="00814165">
        <w:rPr>
          <w:rFonts w:asciiTheme="majorBidi" w:hAnsiTheme="majorBidi" w:cstheme="majorBidi"/>
          <w:sz w:val="24"/>
          <w:szCs w:val="24"/>
        </w:rPr>
        <w:t>(</w:t>
      </w:r>
      <w:r w:rsidR="00133D0A" w:rsidRPr="00814165">
        <w:rPr>
          <w:rFonts w:asciiTheme="majorBidi" w:hAnsiTheme="majorBidi" w:cstheme="majorBidi"/>
          <w:sz w:val="24"/>
          <w:szCs w:val="24"/>
        </w:rPr>
        <w:t>a type of a</w:t>
      </w:r>
      <w:r w:rsidR="001749CE" w:rsidRPr="00814165">
        <w:rPr>
          <w:rFonts w:asciiTheme="majorBidi" w:hAnsiTheme="majorBidi" w:cstheme="majorBidi"/>
          <w:sz w:val="24"/>
          <w:szCs w:val="24"/>
        </w:rPr>
        <w:t xml:space="preserve">ffective) </w:t>
      </w:r>
      <w:r w:rsidR="00C82F9E" w:rsidRPr="00814165">
        <w:rPr>
          <w:rFonts w:asciiTheme="majorBidi" w:hAnsiTheme="majorBidi" w:cstheme="majorBidi"/>
          <w:sz w:val="24"/>
          <w:szCs w:val="24"/>
        </w:rPr>
        <w:t xml:space="preserve">reassurance, in which practitioners focused </w:t>
      </w:r>
      <w:r w:rsidR="006720B2" w:rsidRPr="00814165">
        <w:rPr>
          <w:rFonts w:asciiTheme="majorBidi" w:hAnsiTheme="majorBidi" w:cstheme="majorBidi"/>
          <w:sz w:val="24"/>
          <w:szCs w:val="24"/>
        </w:rPr>
        <w:t xml:space="preserve">purely </w:t>
      </w:r>
      <w:r w:rsidR="00C82F9E" w:rsidRPr="00814165">
        <w:rPr>
          <w:rFonts w:asciiTheme="majorBidi" w:hAnsiTheme="majorBidi" w:cstheme="majorBidi"/>
          <w:sz w:val="24"/>
          <w:szCs w:val="24"/>
        </w:rPr>
        <w:t>on empathic and positive messages</w:t>
      </w:r>
      <w:r w:rsidR="006720B2" w:rsidRPr="00814165">
        <w:rPr>
          <w:rFonts w:asciiTheme="majorBidi" w:hAnsiTheme="majorBidi" w:cstheme="majorBidi"/>
          <w:sz w:val="24"/>
          <w:szCs w:val="24"/>
        </w:rPr>
        <w:t xml:space="preserve"> without concrete information</w:t>
      </w:r>
      <w:r w:rsidR="00464B0C" w:rsidRPr="00814165">
        <w:rPr>
          <w:rFonts w:asciiTheme="majorBidi" w:hAnsiTheme="majorBidi" w:cstheme="majorBidi"/>
          <w:sz w:val="24"/>
          <w:szCs w:val="24"/>
        </w:rPr>
        <w:t>,</w:t>
      </w:r>
      <w:r w:rsidR="00C82F9E" w:rsidRPr="00814165">
        <w:rPr>
          <w:rFonts w:asciiTheme="majorBidi" w:hAnsiTheme="majorBidi" w:cstheme="majorBidi"/>
          <w:sz w:val="24"/>
          <w:szCs w:val="24"/>
        </w:rPr>
        <w:t xml:space="preserve"> (such as ‘trust me, I’ve seen this before’) at best</w:t>
      </w:r>
      <w:r w:rsidR="00C24357" w:rsidRPr="00814165">
        <w:rPr>
          <w:rFonts w:asciiTheme="majorBidi" w:hAnsiTheme="majorBidi" w:cstheme="majorBidi"/>
          <w:sz w:val="24"/>
          <w:szCs w:val="24"/>
        </w:rPr>
        <w:t>-</w:t>
      </w:r>
      <w:r w:rsidR="00C82F9E" w:rsidRPr="00814165">
        <w:rPr>
          <w:rFonts w:asciiTheme="majorBidi" w:hAnsiTheme="majorBidi" w:cstheme="majorBidi"/>
          <w:sz w:val="24"/>
          <w:szCs w:val="24"/>
        </w:rPr>
        <w:t>improved satisfaction, but was associated with reduced function, worse symptoms and higher health care utilization at follow up</w:t>
      </w:r>
      <w:r w:rsidR="00C24357" w:rsidRPr="00814165">
        <w:rPr>
          <w:rFonts w:asciiTheme="majorBidi" w:hAnsiTheme="majorBidi" w:cstheme="majorBidi"/>
          <w:sz w:val="24"/>
          <w:szCs w:val="24"/>
        </w:rPr>
        <w:t xml:space="preserve"> </w:t>
      </w:r>
      <w:r w:rsidR="002E3564" w:rsidRPr="00814165">
        <w:rPr>
          <w:rFonts w:asciiTheme="majorBidi" w:hAnsiTheme="majorBidi" w:cstheme="majorBidi"/>
          <w:sz w:val="24"/>
          <w:szCs w:val="24"/>
        </w:rPr>
        <w:fldChar w:fldCharType="begin"/>
      </w:r>
      <w:r w:rsidR="00942CED" w:rsidRPr="00814165">
        <w:rPr>
          <w:rFonts w:asciiTheme="majorBidi" w:hAnsiTheme="majorBidi" w:cstheme="majorBidi"/>
          <w:sz w:val="24"/>
          <w:szCs w:val="24"/>
        </w:rPr>
        <w:instrText xml:space="preserve"> ADDIN ZOTERO_ITEM CSL_CITATION {"citationID":"Biv9bAd6","properties":{"formattedCitation":"(Pincus &amp; McCracken, 2013)","plainCitation":"(Pincus &amp; McCracken, 2013)","noteIndex":0},"citationItems":[{"id":351,"uris":["http://zotero.org/users/5518538/items/38WS8IML"],"uri":["http://zotero.org/users/5518538/items/38WS8IML"],"itemData":{"id":351,"type":"article-journal","abstract":"A large body of evidence suggests that psychological factors, including emotions, beliefs and avoidant behaviours, are linked to poor outcomes in low back pain. At the same time, the evidence from trials of psychological interventions suggests that they improve outcomes mostly in the short term and against passive controls only. These suboptimal results may be due to low competency or fidelity in delivery, or inadequate matching of treatment methods with specific patient problems. Most importantly, there is insufficient theoretical guidance and integration in the design, selection and delivery of methods that precisely target known process of pathology. We identify several new directions for research and opportunities to improve the impact of psychological interventions and to change clinical practice. These include better ways to conceptualise and deliver reassurance at early stages of back pain, utilising models such as the psychological flexibility model to guide treatment development, and essentially extend the fear-avoidance model.","container-title":"Best Practice &amp; Research. Clinical Rheumatology","DOI":"10.1016/j.berh.2013.09.010","ISSN":"1532-1770","issue":"5","journalAbbreviation":"Best Pract Res Clin Rheumatol","language":"eng","note":"PMID: 24315144","page":"625-635","source":"PubMed","title":"Psychological factors and treatment opportunities in low back pain","volume":"27","author":[{"family":"Pincus","given":"Tamar"},{"family":"McCracken","given":"Lance M."}],"issued":{"date-parts":[["2013",10]]}}}],"schema":"https://github.com/citation-style-language/schema/raw/master/csl-citation.json"} </w:instrText>
      </w:r>
      <w:r w:rsidR="002E3564" w:rsidRPr="00814165">
        <w:rPr>
          <w:rFonts w:asciiTheme="majorBidi" w:hAnsiTheme="majorBidi" w:cstheme="majorBidi"/>
          <w:sz w:val="24"/>
          <w:szCs w:val="24"/>
        </w:rPr>
        <w:fldChar w:fldCharType="separate"/>
      </w:r>
      <w:r w:rsidR="00486057" w:rsidRPr="00814165">
        <w:rPr>
          <w:rFonts w:ascii="Times New Roman" w:hAnsi="Times New Roman" w:cs="Times New Roman"/>
          <w:sz w:val="24"/>
        </w:rPr>
        <w:t>(Pincus &amp; McCracken, 2013)</w:t>
      </w:r>
      <w:r w:rsidR="002E3564" w:rsidRPr="00814165">
        <w:rPr>
          <w:rFonts w:asciiTheme="majorBidi" w:hAnsiTheme="majorBidi" w:cstheme="majorBidi"/>
          <w:sz w:val="24"/>
          <w:szCs w:val="24"/>
        </w:rPr>
        <w:fldChar w:fldCharType="end"/>
      </w:r>
      <w:r w:rsidR="005E7B7A" w:rsidRPr="00814165">
        <w:rPr>
          <w:rFonts w:asciiTheme="majorBidi" w:hAnsiTheme="majorBidi" w:cstheme="majorBidi"/>
          <w:sz w:val="24"/>
          <w:szCs w:val="24"/>
        </w:rPr>
        <w:t>.</w:t>
      </w:r>
      <w:r w:rsidR="001749CE" w:rsidRPr="00814165">
        <w:rPr>
          <w:rFonts w:asciiTheme="majorBidi" w:hAnsiTheme="majorBidi" w:cstheme="majorBidi"/>
          <w:sz w:val="24"/>
          <w:szCs w:val="24"/>
        </w:rPr>
        <w:t xml:space="preserve"> </w:t>
      </w:r>
    </w:p>
    <w:p w14:paraId="7EA334E9" w14:textId="581278D8" w:rsidR="006D4A28" w:rsidRPr="00814165" w:rsidRDefault="001749CE" w:rsidP="007A5AE2">
      <w:pPr>
        <w:bidi w:val="0"/>
        <w:spacing w:line="480" w:lineRule="auto"/>
        <w:ind w:firstLine="720"/>
        <w:rPr>
          <w:rFonts w:asciiTheme="majorBidi" w:hAnsiTheme="majorBidi" w:cstheme="majorBidi"/>
          <w:sz w:val="24"/>
          <w:szCs w:val="24"/>
        </w:rPr>
      </w:pPr>
      <w:r w:rsidRPr="00814165">
        <w:rPr>
          <w:rFonts w:asciiTheme="majorBidi" w:hAnsiTheme="majorBidi" w:cstheme="majorBidi"/>
          <w:sz w:val="24"/>
          <w:szCs w:val="24"/>
        </w:rPr>
        <w:t>A questionnaire that measures patients’ perceptions of consultation-based reassurance</w:t>
      </w:r>
      <w:r w:rsidR="004427E5" w:rsidRPr="00814165">
        <w:rPr>
          <w:rFonts w:asciiTheme="majorBidi" w:hAnsiTheme="majorBidi" w:cstheme="majorBidi"/>
          <w:sz w:val="24"/>
          <w:szCs w:val="24"/>
        </w:rPr>
        <w:t xml:space="preserve"> (CRQ)</w:t>
      </w:r>
      <w:r w:rsidRPr="00814165">
        <w:rPr>
          <w:rFonts w:asciiTheme="majorBidi" w:hAnsiTheme="majorBidi" w:cstheme="majorBidi"/>
          <w:sz w:val="24"/>
          <w:szCs w:val="24"/>
        </w:rPr>
        <w:t xml:space="preserve"> for </w:t>
      </w:r>
      <w:r w:rsidR="006720B2" w:rsidRPr="00814165">
        <w:rPr>
          <w:rFonts w:asciiTheme="majorBidi" w:hAnsiTheme="majorBidi" w:cstheme="majorBidi"/>
          <w:sz w:val="24"/>
          <w:szCs w:val="24"/>
        </w:rPr>
        <w:t xml:space="preserve">people with </w:t>
      </w:r>
      <w:r w:rsidRPr="00814165">
        <w:rPr>
          <w:rFonts w:asciiTheme="majorBidi" w:hAnsiTheme="majorBidi" w:cstheme="majorBidi"/>
          <w:sz w:val="24"/>
          <w:szCs w:val="24"/>
        </w:rPr>
        <w:t xml:space="preserve">LBP has been developed and tested </w:t>
      </w:r>
      <w:r w:rsidR="00133D0A" w:rsidRPr="00814165">
        <w:rPr>
          <w:rFonts w:asciiTheme="majorBidi" w:hAnsiTheme="majorBidi" w:cstheme="majorBidi"/>
          <w:sz w:val="24"/>
          <w:szCs w:val="24"/>
        </w:rPr>
        <w:t>in primary care in the UK</w:t>
      </w:r>
      <w:r w:rsidR="00DA08B9" w:rsidRPr="00814165">
        <w:rPr>
          <w:rFonts w:asciiTheme="majorBidi" w:hAnsiTheme="majorBidi" w:cstheme="majorBidi"/>
          <w:sz w:val="24"/>
          <w:szCs w:val="24"/>
        </w:rPr>
        <w:t xml:space="preserve"> </w:t>
      </w:r>
      <w:r w:rsidR="002E3564" w:rsidRPr="00814165">
        <w:rPr>
          <w:rFonts w:asciiTheme="majorBidi" w:hAnsiTheme="majorBidi" w:cstheme="majorBidi"/>
          <w:sz w:val="24"/>
          <w:szCs w:val="24"/>
        </w:rPr>
        <w:fldChar w:fldCharType="begin"/>
      </w:r>
      <w:r w:rsidR="00942CED" w:rsidRPr="00814165">
        <w:rPr>
          <w:rFonts w:asciiTheme="majorBidi" w:hAnsiTheme="majorBidi" w:cstheme="majorBidi"/>
          <w:sz w:val="24"/>
          <w:szCs w:val="24"/>
        </w:rPr>
        <w:instrText xml:space="preserve"> ADDIN ZOTERO_ITEM CSL_CITATION {"citationID":"gA7M67vF","properties":{"formattedCitation":"(Holt &amp; Pincus, 2016)","plainCitation":"(Holt &amp; Pincus, 2016)","noteIndex":0},"citationItems":[{"id":355,"uris":["http://zotero.org/users/5518538/items/QJYK24G2"],"uri":["http://zotero.org/users/5518538/items/QJYK24G2"],"itemData":{"id":355,"type":"article-journal","abstract":"BACKGROUND: Reassurance from physicians is commonly recommended in guidelines for the management of low back pain (LBP), but the process of reassurance and its impact on patients is poorly researched. We aimed to develop a valid and reliable measure of the process of reassurance during LBP consultations.\nMETHODS: Items representing the data-gathering stage of the consultation and affective and cognitive reassurance were generated from literature on physician-patient communication and piloted with expert researchers and physicians, a Patient and Public Involvement group, and LBP patients to form a questionnaire. Patients presenting for LBP at 43 General Practice surgeries were sent the questionnaire. The questionnaire was analysed with Rasch modelling, using two samples from the same population of recent LBP consultations: the first (n = 157, follow-up n = 84) for exploratory analysis and the second (n = 162, follow-up n = 74) for confirmatory testing. Responses to the questionnaire were compared with responses to satisfaction and enablement scales to assess the external validity of the items, and participants completed the questionnaire again one-week later to assess test-retest reliability.\nRESULTS: The questionnaire was separated into four subscales: data-gathering, relationship-building, generic reassurance, and cognitive reassurance, each containing three items. All subscales showed good validity within the Rasch models, and good reliability based on person- and item-separations and test-retest reliability. All four subscales were significantly positively correlated with satisfaction and enablement for both samples. The final version of the questionnaire is presented here.\nCONCLUSIONS: Overall, the measure has demonstrated a good level of validity and generally acceptable reliability. This is the first measure to focus specifically on reassurance for LBP in primary care settings, and will enable researchers to further understanding of what is reassuring within the context of low back pain consultations, and how outcomes are affected by different types of reassurance. Additionally, the measure may provide a useful training and audit tool for physicians. The new measure requires testing in prospective cohorts, and would benefit from further validation against ethnographic observation of consultations in real time.","container-title":"BMC musculoskeletal disorders","DOI":"10.1186/s12891-016-1144-2","ISSN":"1471-2474","journalAbbreviation":"BMC Musculoskelet Disord","language":"eng","note":"PMID: 27405870\nPMCID: PMC4941026","page":"277","source":"PubMed","title":"Developing and testing a measure of consultation-based reassurance for people with low back pain in primary care: a cross-sectional study","title-short":"Developing and testing a measure of consultation-based reassurance for people with low back pain in primary care","volume":"17","author":[{"family":"Holt","given":"Nicola"},{"family":"Pincus","given":"Tamar"}],"issued":{"date-parts":[["2016"]],"season":"12"}}}],"schema":"https://github.com/citation-style-language/schema/raw/master/csl-citation.json"} </w:instrText>
      </w:r>
      <w:r w:rsidR="002E3564" w:rsidRPr="00814165">
        <w:rPr>
          <w:rFonts w:asciiTheme="majorBidi" w:hAnsiTheme="majorBidi" w:cstheme="majorBidi"/>
          <w:sz w:val="24"/>
          <w:szCs w:val="24"/>
        </w:rPr>
        <w:fldChar w:fldCharType="separate"/>
      </w:r>
      <w:r w:rsidR="00486057" w:rsidRPr="00814165">
        <w:rPr>
          <w:rFonts w:ascii="Times New Roman" w:hAnsi="Times New Roman" w:cs="Times New Roman"/>
          <w:sz w:val="24"/>
        </w:rPr>
        <w:t>(Holt &amp; Pincus, 2016)</w:t>
      </w:r>
      <w:r w:rsidR="002E3564" w:rsidRPr="00814165">
        <w:rPr>
          <w:rFonts w:asciiTheme="majorBidi" w:hAnsiTheme="majorBidi" w:cstheme="majorBidi"/>
          <w:sz w:val="24"/>
          <w:szCs w:val="24"/>
        </w:rPr>
        <w:fldChar w:fldCharType="end"/>
      </w:r>
      <w:r w:rsidR="005E7B7A" w:rsidRPr="00814165">
        <w:rPr>
          <w:rFonts w:asciiTheme="majorBidi" w:hAnsiTheme="majorBidi" w:cstheme="majorBidi"/>
          <w:sz w:val="24"/>
          <w:szCs w:val="24"/>
        </w:rPr>
        <w:t>.</w:t>
      </w:r>
      <w:r w:rsidRPr="00814165">
        <w:rPr>
          <w:rFonts w:asciiTheme="majorBidi" w:hAnsiTheme="majorBidi" w:cstheme="majorBidi"/>
          <w:sz w:val="24"/>
          <w:szCs w:val="24"/>
        </w:rPr>
        <w:t xml:space="preserve"> </w:t>
      </w:r>
      <w:bookmarkStart w:id="9" w:name="_Hlk33868474"/>
      <w:r w:rsidR="00103ADD" w:rsidRPr="00814165">
        <w:rPr>
          <w:rFonts w:asciiTheme="majorBidi" w:hAnsiTheme="majorBidi" w:cstheme="majorBidi"/>
          <w:sz w:val="24"/>
          <w:szCs w:val="24"/>
        </w:rPr>
        <w:t>Items for this questionnaire were generated from qualitative interviews with patients, supplemented by published literature on physician-patient communication, and sent to patients who recently consulted their general practitioners for LBP in 43 General Practice surgeries. Rasch modeling, using two samples from the same population of recent LBP consultations</w:t>
      </w:r>
      <w:r w:rsidR="00DB7980" w:rsidRPr="00814165">
        <w:rPr>
          <w:rFonts w:asciiTheme="majorBidi" w:hAnsiTheme="majorBidi" w:cstheme="majorBidi"/>
          <w:sz w:val="24"/>
          <w:szCs w:val="24"/>
        </w:rPr>
        <w:t>,</w:t>
      </w:r>
      <w:r w:rsidR="00103ADD" w:rsidRPr="00814165">
        <w:rPr>
          <w:rFonts w:asciiTheme="majorBidi" w:hAnsiTheme="majorBidi" w:cstheme="majorBidi"/>
          <w:sz w:val="24"/>
          <w:szCs w:val="24"/>
        </w:rPr>
        <w:t xml:space="preserve"> was used to develop and test the questionnaire. The first set of data was used (n = 157, follow-up n = 84) for exploratory analysis and the second (n = 162, follow-up n = 74) for confirmatory testing. Validity was examined against patient satisfaction and </w:t>
      </w:r>
      <w:r w:rsidR="00103ADD" w:rsidRPr="00814165">
        <w:rPr>
          <w:rFonts w:asciiTheme="majorBidi" w:hAnsiTheme="majorBidi" w:cstheme="majorBidi"/>
          <w:sz w:val="24"/>
          <w:szCs w:val="24"/>
        </w:rPr>
        <w:lastRenderedPageBreak/>
        <w:t>enablement measures, and participants completed the questionnaire again one-week later.</w:t>
      </w:r>
      <w:r w:rsidR="007A5AE2" w:rsidRPr="00814165">
        <w:rPr>
          <w:rFonts w:asciiTheme="majorBidi" w:hAnsiTheme="majorBidi" w:cstheme="majorBidi"/>
          <w:sz w:val="24"/>
          <w:szCs w:val="24"/>
        </w:rPr>
        <w:t xml:space="preserve"> </w:t>
      </w:r>
      <w:r w:rsidR="00103ADD" w:rsidRPr="00814165">
        <w:rPr>
          <w:rFonts w:asciiTheme="majorBidi" w:hAnsiTheme="majorBidi" w:cstheme="majorBidi"/>
          <w:sz w:val="24"/>
          <w:szCs w:val="24"/>
        </w:rPr>
        <w:t xml:space="preserve">The questionnaire consists of four subscales, each with </w:t>
      </w:r>
      <w:r w:rsidR="00DB7980" w:rsidRPr="00814165">
        <w:rPr>
          <w:rFonts w:asciiTheme="majorBidi" w:hAnsiTheme="majorBidi" w:cstheme="majorBidi"/>
          <w:sz w:val="24"/>
          <w:szCs w:val="24"/>
        </w:rPr>
        <w:t>three</w:t>
      </w:r>
      <w:r w:rsidR="00103ADD" w:rsidRPr="00814165">
        <w:rPr>
          <w:rFonts w:asciiTheme="majorBidi" w:hAnsiTheme="majorBidi" w:cstheme="majorBidi"/>
          <w:sz w:val="24"/>
          <w:szCs w:val="24"/>
        </w:rPr>
        <w:t xml:space="preserve"> items: data-gathering, relationship-building, generic reassurance, and cognitive reassurance. All subscales showed good validity within the Rasch models (around 0.8), and good reliability based on person- and item-separations and test-retest reliability</w:t>
      </w:r>
      <w:r w:rsidR="00CD300F" w:rsidRPr="00814165">
        <w:rPr>
          <w:rFonts w:asciiTheme="majorBidi" w:hAnsiTheme="majorBidi" w:cstheme="majorBidi"/>
          <w:sz w:val="24"/>
          <w:szCs w:val="24"/>
        </w:rPr>
        <w:t xml:space="preserve"> (see Holt &amp; Pincus, 2016 for details)</w:t>
      </w:r>
      <w:r w:rsidR="00103ADD" w:rsidRPr="00814165">
        <w:rPr>
          <w:rFonts w:asciiTheme="majorBidi" w:hAnsiTheme="majorBidi" w:cstheme="majorBidi"/>
          <w:sz w:val="24"/>
          <w:szCs w:val="24"/>
        </w:rPr>
        <w:t xml:space="preserve">. All four subscales were significantly positively correlated with satisfaction and enablement for both samples. </w:t>
      </w:r>
    </w:p>
    <w:bookmarkEnd w:id="9"/>
    <w:p w14:paraId="5631BBF7" w14:textId="3F72E2E8" w:rsidR="001749CE" w:rsidRPr="00814165" w:rsidRDefault="001749CE" w:rsidP="0021324B">
      <w:pPr>
        <w:bidi w:val="0"/>
        <w:spacing w:line="480" w:lineRule="auto"/>
        <w:ind w:firstLine="720"/>
        <w:rPr>
          <w:rFonts w:asciiTheme="majorBidi" w:hAnsiTheme="majorBidi" w:cstheme="majorBidi"/>
          <w:sz w:val="24"/>
          <w:szCs w:val="24"/>
        </w:rPr>
      </w:pPr>
      <w:r w:rsidRPr="00814165">
        <w:rPr>
          <w:rFonts w:asciiTheme="majorBidi" w:hAnsiTheme="majorBidi" w:cstheme="majorBidi"/>
          <w:sz w:val="24"/>
          <w:szCs w:val="24"/>
        </w:rPr>
        <w:t>A prospective cohort of 14</w:t>
      </w:r>
      <w:r w:rsidR="004B79FC" w:rsidRPr="00814165">
        <w:rPr>
          <w:rFonts w:asciiTheme="majorBidi" w:hAnsiTheme="majorBidi" w:cstheme="majorBidi"/>
          <w:sz w:val="24"/>
          <w:szCs w:val="24"/>
        </w:rPr>
        <w:t>2</w:t>
      </w:r>
      <w:r w:rsidRPr="00814165">
        <w:rPr>
          <w:rFonts w:asciiTheme="majorBidi" w:hAnsiTheme="majorBidi" w:cstheme="majorBidi"/>
          <w:sz w:val="24"/>
          <w:szCs w:val="24"/>
        </w:rPr>
        <w:t xml:space="preserve"> patients with LBP consulting general practitioners found that for patients who had higher psychological risk, evidenced by endorsing items asking about depression, anxiety, catastrophizing and fear</w:t>
      </w:r>
      <w:r w:rsidR="00DA08B9" w:rsidRPr="00814165">
        <w:rPr>
          <w:rFonts w:asciiTheme="majorBidi" w:hAnsiTheme="majorBidi" w:cstheme="majorBidi"/>
          <w:sz w:val="24"/>
          <w:szCs w:val="24"/>
        </w:rPr>
        <w:t>-</w:t>
      </w:r>
      <w:r w:rsidRPr="00814165">
        <w:rPr>
          <w:rFonts w:asciiTheme="majorBidi" w:hAnsiTheme="majorBidi" w:cstheme="majorBidi"/>
          <w:sz w:val="24"/>
          <w:szCs w:val="24"/>
        </w:rPr>
        <w:t>avoidance, providing more generic reassurance was associated with worse depression three months later</w:t>
      </w:r>
      <w:r w:rsidR="00DA08B9" w:rsidRPr="00814165">
        <w:rPr>
          <w:rFonts w:asciiTheme="majorBidi" w:hAnsiTheme="majorBidi" w:cstheme="majorBidi"/>
          <w:sz w:val="24"/>
          <w:szCs w:val="24"/>
        </w:rPr>
        <w:t xml:space="preserve"> </w:t>
      </w:r>
      <w:r w:rsidR="002E3564" w:rsidRPr="00814165">
        <w:rPr>
          <w:rFonts w:asciiTheme="majorBidi" w:hAnsiTheme="majorBidi" w:cstheme="majorBidi"/>
          <w:sz w:val="24"/>
          <w:szCs w:val="24"/>
        </w:rPr>
        <w:fldChar w:fldCharType="begin"/>
      </w:r>
      <w:r w:rsidR="00942CED" w:rsidRPr="00814165">
        <w:rPr>
          <w:rFonts w:asciiTheme="majorBidi" w:hAnsiTheme="majorBidi" w:cstheme="majorBidi"/>
          <w:sz w:val="24"/>
          <w:szCs w:val="24"/>
        </w:rPr>
        <w:instrText xml:space="preserve"> ADDIN ZOTERO_ITEM CSL_CITATION {"citationID":"epBnUNM0","properties":{"formattedCitation":"(Holt et al., 2018)","plainCitation":"(Holt et al., 2018)","noteIndex":0},"citationItems":[{"id":358,"uris":["http://zotero.org/users/5518538/items/8T6V7RC5"],"uri":["http://zotero.org/users/5518538/items/8T6V7RC5"],"itemData":{"id":358,"type":"article-journal","abstract":"OBJECTIVES: Reassurance is an essential part of treatment for low back pain (LBP), but evidence on effective methods to deliver reassurance remains scarce. The interaction between consultation-based reassurance and patients' psychological risk is unknown. Our objective was to investigate the relationship between consultation-based reassurance and clinical outcomes at follow-up, in people with and without psychological risk.\nMETHODS: We tested the associations between specific reassurance components (data gathering, relationship building, generic reassurance, and cognitive reassurance), patients' psychological risk (the presence of depression, anxiety, catastrophizing, or fear-avoidance), and postconsultation outcomes including, satisfaction and enablement, disability, pain, and mood at 3-month follow-up.\nRESULTS: Adjusted linear regression models using data from patients who had recently consulted for LBP in primary care (n=142 in 43 practices) indicated that all reassurance components were strongly associated with increased satisfaction, whereas generic reassurance was significantly associated with postconsultation enablement. Generic reassurance was also associated with lower pain at 3 months, whereas cognitive reassurance was associated with increased pain. A significant interaction was observed between generic reassurance and psychological risk for depression at 3 months: high rates of generic reassurance were associated with lower depression in low-risk patients, but with higher rates of depression for high-risk groups.\nDISCUSSION: The findings support the hypothesis that different components of reassurance are associated with specific outcomes, and that psychological risk moderates this relationship for depression. Clinicians reassuring behaviors might therefore have the potential to improve outcomes in people with LBP, especially for patients with higher psychological risk profiles.","container-title":"The Clinical Journal of Pain","DOI":"10.1097/AJP.0000000000000541","ISSN":"1536-5409","issue":"4","journalAbbreviation":"Clin J Pain","language":"eng","note":"PMID: 29509169\nPMCID: PMC5844580","page":"339-348","source":"PubMed","title":"Testing a Model of Consultation-based Reassurance and Back Pain Outcomes With Psychological Risk as Moderator: A Prospective Cohort Study","title-short":"Testing a Model of Consultation-based Reassurance and Back Pain Outcomes With Psychological Risk as Moderator","volume":"34","author":[{"family":"Holt","given":"Nicola"},{"family":"Mansell","given":"Gemma"},{"family":"Hill","given":"Jonathan C."},{"family":"Pincus","given":"Tamar"}],"issued":{"date-parts":[["2018"]]}}}],"schema":"https://github.com/citation-style-language/schema/raw/master/csl-citation.json"} </w:instrText>
      </w:r>
      <w:r w:rsidR="002E3564" w:rsidRPr="00814165">
        <w:rPr>
          <w:rFonts w:asciiTheme="majorBidi" w:hAnsiTheme="majorBidi" w:cstheme="majorBidi"/>
          <w:sz w:val="24"/>
          <w:szCs w:val="24"/>
        </w:rPr>
        <w:fldChar w:fldCharType="separate"/>
      </w:r>
      <w:r w:rsidR="0021324B" w:rsidRPr="00814165">
        <w:rPr>
          <w:rFonts w:ascii="Times New Roman" w:hAnsi="Times New Roman" w:cs="Times New Roman"/>
          <w:sz w:val="24"/>
        </w:rPr>
        <w:t>(Holt et al, 2018)</w:t>
      </w:r>
      <w:r w:rsidR="002E3564" w:rsidRPr="00814165">
        <w:rPr>
          <w:rFonts w:asciiTheme="majorBidi" w:hAnsiTheme="majorBidi" w:cstheme="majorBidi"/>
          <w:sz w:val="24"/>
          <w:szCs w:val="24"/>
        </w:rPr>
        <w:fldChar w:fldCharType="end"/>
      </w:r>
      <w:r w:rsidR="005E7B7A" w:rsidRPr="00814165">
        <w:rPr>
          <w:rFonts w:asciiTheme="majorBidi" w:hAnsiTheme="majorBidi" w:cstheme="majorBidi"/>
          <w:sz w:val="24"/>
          <w:szCs w:val="24"/>
        </w:rPr>
        <w:t>.</w:t>
      </w:r>
      <w:r w:rsidRPr="00814165">
        <w:rPr>
          <w:rFonts w:asciiTheme="majorBidi" w:hAnsiTheme="majorBidi" w:cstheme="majorBidi"/>
          <w:sz w:val="24"/>
          <w:szCs w:val="24"/>
        </w:rPr>
        <w:t xml:space="preserve"> A qualitative study in patients with chronic LBP attending </w:t>
      </w:r>
      <w:r w:rsidR="00DA08B9" w:rsidRPr="00814165">
        <w:rPr>
          <w:rFonts w:asciiTheme="majorBidi" w:hAnsiTheme="majorBidi" w:cstheme="majorBidi"/>
          <w:sz w:val="24"/>
          <w:szCs w:val="24"/>
        </w:rPr>
        <w:t xml:space="preserve">a </w:t>
      </w:r>
      <w:r w:rsidRPr="00814165">
        <w:rPr>
          <w:rFonts w:asciiTheme="majorBidi" w:hAnsiTheme="majorBidi" w:cstheme="majorBidi"/>
          <w:sz w:val="24"/>
          <w:szCs w:val="24"/>
        </w:rPr>
        <w:t>consultation with orthopedic surgeons and extended-scope physiotherapist</w:t>
      </w:r>
      <w:r w:rsidR="00DA08B9" w:rsidRPr="00814165">
        <w:rPr>
          <w:rFonts w:asciiTheme="majorBidi" w:hAnsiTheme="majorBidi" w:cstheme="majorBidi"/>
          <w:sz w:val="24"/>
          <w:szCs w:val="24"/>
        </w:rPr>
        <w:t>s</w:t>
      </w:r>
      <w:r w:rsidRPr="00814165">
        <w:rPr>
          <w:rFonts w:asciiTheme="majorBidi" w:hAnsiTheme="majorBidi" w:cstheme="majorBidi"/>
          <w:sz w:val="24"/>
          <w:szCs w:val="24"/>
        </w:rPr>
        <w:t xml:space="preserve"> supports the distinction into the four domains of the model presented in the questionnaire as sub-scales. It also found that reassurance was </w:t>
      </w:r>
      <w:r w:rsidR="00B7364C" w:rsidRPr="00814165">
        <w:rPr>
          <w:rFonts w:asciiTheme="majorBidi" w:hAnsiTheme="majorBidi" w:cstheme="majorBidi"/>
          <w:sz w:val="24"/>
          <w:szCs w:val="24"/>
        </w:rPr>
        <w:t>poor</w:t>
      </w:r>
      <w:r w:rsidRPr="00814165">
        <w:rPr>
          <w:rFonts w:asciiTheme="majorBidi" w:hAnsiTheme="majorBidi" w:cstheme="majorBidi"/>
          <w:sz w:val="24"/>
          <w:szCs w:val="24"/>
        </w:rPr>
        <w:t xml:space="preserve"> and that the negative impact of poor communication during consultations on </w:t>
      </w:r>
      <w:r w:rsidR="00DA08B9" w:rsidRPr="00814165">
        <w:rPr>
          <w:rFonts w:asciiTheme="majorBidi" w:hAnsiTheme="majorBidi" w:cstheme="majorBidi"/>
          <w:sz w:val="24"/>
          <w:szCs w:val="24"/>
        </w:rPr>
        <w:t xml:space="preserve">the </w:t>
      </w:r>
      <w:r w:rsidR="00B7364C" w:rsidRPr="00814165">
        <w:rPr>
          <w:rFonts w:asciiTheme="majorBidi" w:hAnsiTheme="majorBidi" w:cstheme="majorBidi"/>
          <w:sz w:val="24"/>
          <w:szCs w:val="24"/>
        </w:rPr>
        <w:t>patient's</w:t>
      </w:r>
      <w:r w:rsidRPr="00814165">
        <w:rPr>
          <w:rFonts w:asciiTheme="majorBidi" w:hAnsiTheme="majorBidi" w:cstheme="majorBidi"/>
          <w:sz w:val="24"/>
          <w:szCs w:val="24"/>
        </w:rPr>
        <w:t xml:space="preserve"> mood and motivation w</w:t>
      </w:r>
      <w:r w:rsidR="00DA08B9" w:rsidRPr="00814165">
        <w:rPr>
          <w:rFonts w:asciiTheme="majorBidi" w:hAnsiTheme="majorBidi" w:cstheme="majorBidi"/>
          <w:sz w:val="24"/>
          <w:szCs w:val="24"/>
        </w:rPr>
        <w:t>as</w:t>
      </w:r>
      <w:r w:rsidRPr="00814165">
        <w:rPr>
          <w:rFonts w:asciiTheme="majorBidi" w:hAnsiTheme="majorBidi" w:cstheme="majorBidi"/>
          <w:sz w:val="24"/>
          <w:szCs w:val="24"/>
        </w:rPr>
        <w:t xml:space="preserve"> considerable</w:t>
      </w:r>
      <w:r w:rsidR="0021324B" w:rsidRPr="00814165">
        <w:rPr>
          <w:rFonts w:asciiTheme="majorBidi" w:hAnsiTheme="majorBidi" w:cstheme="majorBidi"/>
          <w:sz w:val="24"/>
          <w:szCs w:val="24"/>
        </w:rPr>
        <w:t xml:space="preserve"> </w:t>
      </w:r>
      <w:r w:rsidR="0021324B" w:rsidRPr="00814165">
        <w:rPr>
          <w:rFonts w:asciiTheme="majorBidi" w:hAnsiTheme="majorBidi" w:cstheme="majorBidi"/>
          <w:sz w:val="24"/>
          <w:szCs w:val="24"/>
        </w:rPr>
        <w:fldChar w:fldCharType="begin"/>
      </w:r>
      <w:r w:rsidR="0021324B" w:rsidRPr="00814165">
        <w:rPr>
          <w:rFonts w:asciiTheme="majorBidi" w:hAnsiTheme="majorBidi" w:cstheme="majorBidi"/>
          <w:sz w:val="24"/>
          <w:szCs w:val="24"/>
        </w:rPr>
        <w:instrText xml:space="preserve"> ADDIN ZOTERO_ITEM CSL_CITATION {"citationID":"hUFZTr8i","properties":{"formattedCitation":"(Braeuninger\\uc0\\u8208{}Weimer et al., n.d.)","plainCitation":"(Braeuninger‐Weimer et al., n.d.)","noteIndex":0},"citationItems":[{"id":461,"uris":["http://zotero.org/users/5518538/items/RANQTLBD"],"uri":["http://zotero.org/users/5518538/items/RANQTLBD"],"itemData":{"id":461,"type":"article-journal","abstract":"Background Consultation-based reassurance for patients with low back pain (LBP) in primary care has been shown to be associated with patients' outcomes. Little is known about the role of reassurance in people with LBP consulting with orthopaedic spinal care teams. Reassurance may be important, especially in cases where surgery is not indicated and patients are discharged without treatment. Methods Semi-structured interviews were conducted with 30 patients with chronic disabling musculoskeletal LBP who had recently consulted with spinal orthopaedic care teams. Interviews were audio recorded, transcribed, coded and analysed. Results Most patients reported feeling dismissed and discouraged. Patients perceived that they needed specific behaviours from practitioners in order to feel sufficiently reassured to commit to self-management. These behaviours group into four domains: “Knowing my whole story” (evidence that practitioners read the case notes; were familiar with the patients' previous health care history; carried out tests and a physical examination and gathered information about the patients' lifestyle), “Seeing the right person” (showing empathy; listening; building rapport and demonstrating that they are qualified and experienced), “Nothing to worry about” (reducing generic reassuring statements but increasing validating statements recognizing suffering) and “Getting to grips with my problem” (providing explanations and a clear management plan). In the absence of these behaviours, patients rejected advice to self-manage, reported distress, anger and intention to re-consult. Conclusion Effective communication with patients attending spinal orthopaedic care settings is important, especially when no active treatment is being offered. Significance This study describes narratives from patients discharged without surgery following consultations with orthopaedic professionals for persistent and debilitating lower back pain. Findings suggest that these interactions are distressful to patients, and that patients require comprehensive and specific reassurance to promote self-management. The findings contribute a unique insight into the special needs of people with complex pain problems and provide guidance to improve consultation-based reassurance in orthopaedic spinal care settings.","container-title":"European Journal of Pain","DOI":"10.1002/ejp.1412","ISSN":"1532-2149","issue":"0","language":"en","source":"Wiley Online Library","title":"Discharged and dismissed: A qualitative study with back pain patients discharged without treatment from orthopaedic consultations","title-short":"Discharged and dismissed","URL":"https://onlinelibrary.wiley.com/doi/abs/10.1002/ejp.1412","volume":"0","author":[{"family":"Braeuninger‐Weimer","given":"Kathrin"},{"family":"Anjarwalla","given":"Naffis"},{"family":"Pincus","given":"Tamar"}],"accessed":{"date-parts":[["2019",7,21]]}}}],"schema":"https://github.com/citation-style-language/schema/raw/master/csl-citation.json"} </w:instrText>
      </w:r>
      <w:r w:rsidR="0021324B" w:rsidRPr="00814165">
        <w:rPr>
          <w:rFonts w:asciiTheme="majorBidi" w:hAnsiTheme="majorBidi" w:cstheme="majorBidi"/>
          <w:sz w:val="24"/>
          <w:szCs w:val="24"/>
        </w:rPr>
        <w:fldChar w:fldCharType="separate"/>
      </w:r>
      <w:r w:rsidR="0021324B" w:rsidRPr="00814165">
        <w:rPr>
          <w:rFonts w:ascii="Times New Roman" w:hAnsi="Times New Roman" w:cs="Times New Roman"/>
          <w:sz w:val="24"/>
          <w:szCs w:val="24"/>
        </w:rPr>
        <w:t>(Braeuninger‐Weimer et al, 2019)</w:t>
      </w:r>
      <w:r w:rsidR="0021324B" w:rsidRPr="00814165">
        <w:rPr>
          <w:rFonts w:asciiTheme="majorBidi" w:hAnsiTheme="majorBidi" w:cstheme="majorBidi"/>
          <w:sz w:val="24"/>
          <w:szCs w:val="24"/>
        </w:rPr>
        <w:fldChar w:fldCharType="end"/>
      </w:r>
      <w:r w:rsidR="0021324B" w:rsidRPr="00814165">
        <w:rPr>
          <w:rFonts w:asciiTheme="majorBidi" w:hAnsiTheme="majorBidi" w:cstheme="majorBidi"/>
          <w:sz w:val="24"/>
          <w:szCs w:val="24"/>
        </w:rPr>
        <w:t>.</w:t>
      </w:r>
      <w:r w:rsidR="002725F9" w:rsidRPr="00814165">
        <w:rPr>
          <w:rFonts w:asciiTheme="majorBidi" w:hAnsiTheme="majorBidi" w:cstheme="majorBidi"/>
          <w:sz w:val="24"/>
          <w:szCs w:val="24"/>
        </w:rPr>
        <w:t xml:space="preserve"> </w:t>
      </w:r>
    </w:p>
    <w:p w14:paraId="4D04CD2B" w14:textId="4B1C455E" w:rsidR="00505EB2" w:rsidRPr="00814165" w:rsidRDefault="00505EB2" w:rsidP="00D33530">
      <w:pPr>
        <w:bidi w:val="0"/>
        <w:spacing w:line="480" w:lineRule="auto"/>
        <w:ind w:firstLine="720"/>
        <w:rPr>
          <w:rFonts w:asciiTheme="majorBidi" w:hAnsiTheme="majorBidi" w:cstheme="majorBidi"/>
          <w:sz w:val="24"/>
          <w:szCs w:val="24"/>
        </w:rPr>
      </w:pPr>
      <w:r w:rsidRPr="00814165">
        <w:rPr>
          <w:rFonts w:asciiTheme="majorBidi" w:hAnsiTheme="majorBidi" w:cstheme="majorBidi"/>
          <w:sz w:val="24"/>
          <w:szCs w:val="24"/>
        </w:rPr>
        <w:t>Training practitioners to improve communication</w:t>
      </w:r>
      <w:r w:rsidR="001749CE" w:rsidRPr="00814165">
        <w:rPr>
          <w:rFonts w:asciiTheme="majorBidi" w:hAnsiTheme="majorBidi" w:cstheme="majorBidi"/>
          <w:sz w:val="24"/>
          <w:szCs w:val="24"/>
        </w:rPr>
        <w:t xml:space="preserve"> and reassurance</w:t>
      </w:r>
      <w:r w:rsidRPr="00814165">
        <w:rPr>
          <w:rFonts w:asciiTheme="majorBidi" w:hAnsiTheme="majorBidi" w:cstheme="majorBidi"/>
          <w:sz w:val="24"/>
          <w:szCs w:val="24"/>
        </w:rPr>
        <w:t xml:space="preserve"> is therefore desirable. However, studies have faced several methodological problems: The first concerns measurement of communication skills</w:t>
      </w:r>
      <w:r w:rsidR="00333601" w:rsidRPr="00814165">
        <w:rPr>
          <w:rFonts w:asciiTheme="majorBidi" w:hAnsiTheme="majorBidi" w:cstheme="majorBidi"/>
          <w:sz w:val="24"/>
          <w:szCs w:val="24"/>
        </w:rPr>
        <w:t xml:space="preserve"> in general and reassurance specifically</w:t>
      </w:r>
      <w:r w:rsidRPr="00814165">
        <w:rPr>
          <w:rFonts w:asciiTheme="majorBidi" w:hAnsiTheme="majorBidi" w:cstheme="majorBidi"/>
          <w:sz w:val="24"/>
          <w:szCs w:val="24"/>
        </w:rPr>
        <w:t>. There are</w:t>
      </w:r>
      <w:r w:rsidR="00333601" w:rsidRPr="00814165">
        <w:rPr>
          <w:rFonts w:asciiTheme="majorBidi" w:hAnsiTheme="majorBidi" w:cstheme="majorBidi"/>
          <w:sz w:val="24"/>
          <w:szCs w:val="24"/>
        </w:rPr>
        <w:t xml:space="preserve"> several tools in existence</w:t>
      </w:r>
      <w:r w:rsidRPr="00814165">
        <w:rPr>
          <w:rFonts w:asciiTheme="majorBidi" w:hAnsiTheme="majorBidi" w:cstheme="majorBidi"/>
          <w:sz w:val="24"/>
          <w:szCs w:val="24"/>
        </w:rPr>
        <w:t>, ranging from video analysis</w:t>
      </w:r>
      <w:r w:rsidR="005E7B7A" w:rsidRPr="00814165">
        <w:rPr>
          <w:rFonts w:asciiTheme="majorBidi" w:hAnsiTheme="majorBidi" w:cstheme="majorBidi"/>
          <w:sz w:val="24"/>
          <w:szCs w:val="24"/>
        </w:rPr>
        <w:t xml:space="preserve"> </w:t>
      </w:r>
      <w:r w:rsidR="002E3564" w:rsidRPr="00814165">
        <w:rPr>
          <w:rFonts w:asciiTheme="majorBidi" w:hAnsiTheme="majorBidi" w:cstheme="majorBidi"/>
          <w:sz w:val="24"/>
          <w:szCs w:val="24"/>
        </w:rPr>
        <w:fldChar w:fldCharType="begin"/>
      </w:r>
      <w:r w:rsidR="00942CED" w:rsidRPr="00814165">
        <w:rPr>
          <w:rFonts w:asciiTheme="majorBidi" w:hAnsiTheme="majorBidi" w:cstheme="majorBidi"/>
          <w:sz w:val="24"/>
          <w:szCs w:val="24"/>
        </w:rPr>
        <w:instrText xml:space="preserve"> ADDIN ZOTERO_ITEM CSL_CITATION {"citationID":"bdvxyjtJ","properties":{"formattedCitation":"(Fukkink et al., 2011; Roter et al., 2004)","plainCitation":"(Fukkink et al., 2011; Roter et al., 2004)","noteIndex":0},"citationItems":[{"id":361,"uris":["http://zotero.org/users/5518538/items/PWQZBBD8"],"uri":["http://zotero.org/users/5518538/items/PWQZBBD8"],"itemData":{"id":361,"type":"article-journal","abstract":"CONTEXT: Despite growing interest in medical communication by certification bodies, significant methodological and logistic challenges are evident in experiential methods of instruction.\nOBJECTIVE: There were three study objectives: 1) to explore the acceptability of an innovative video feedback programme to residents and faculty; 2) to evaluate a brief teaching intervention comprising the video feedback innovation when linked to a one-hour didactic and role-play teaching session on paediatric residents' communication with a simulated patient; and 3) to explore the impact of resident gender on communication change.\nDESIGN: Pre/post comparison of residents' performance in videotaped interviews with simulated patients before and after the teaching intervention. Individually tailored feedback on targeted communication skills was facilitated by embedding the Roter Interaction Analysis System (RIAS) within a software platform that presents a fully coded interview with instant search and review features.\nSETTING/PARTICIPANTS: 28 first year residents in a large, urban, paediatric residency programme.\nRESULTS: Communication changes following the teaching intervention were demonstrated through significant improvements in residents' performance with simulated patients pre and post teaching and feedback. Using paired t-tests, differences include: reduced verbal dominance; increased use of open-ended questions; increased use of empathy; and increased partnership building and problem solving for therapeutic regimen adherence. Female residents demonstrated greater communication change than males.\nCONCLUSIONS: The RIAS embedded CD-ROM provides a flexible structure for individually tailoring feedback of targeted communication skills that is effective in facilitating communication change as part of a very brief teaching intervention.","container-title":"Medical Education","ISSN":"0308-0110","issue":"2","journalAbbreviation":"Med Educ","language":"eng","note":"PMID: 14871385","page":"145-157","source":"PubMed","title":"Use of an innovative video feedback technique to enhance communication skills training","volume":"38","author":[{"family":"Roter","given":"Debra L."},{"family":"Larson","given":"Susan"},{"family":"Shinitzky","given":"Harold"},{"family":"Chernoff","given":"Robin"},{"family":"Serwint","given":"Janet R."},{"family":"Adamo","given":"Graceanne"},{"family":"Wissow","given":"Larry"}],"issued":{"date-parts":[["2004",2]]}}},{"id":364,"uris":["http://zotero.org/users/5518538/items/IDZTDQNL"],"uri":["http://zotero.org/users/5518538/items/IDZTDQNL"],"itemData":{"id":364,"type":"article-journal","abstract":"This meta-analysis demonstrates that the video feedback method has a statistically significant effect on the interaction skills of professionals in a range of contact professions. The aggregate effect, calculated on the basis of 217 experimental comparisons from 33 experimental studies involving a total of 1,058 people, was 0.40 standard deviation (SE=0.07). The effects of training were greater for programs working with a standard observation form of target skills that were central to the program. Results were more positive for outcome measures that measured positive skills rather than negative ones. In addition, molar outcome measures, which were obtained by means of an assessment scale, showed larger effects than micromeasures, which were scored using event sampling. Finally, recommendations are made for video feedback design and for future research.","container-title":"Educational Psychology Review","DOI":"10.1007/s10648-010-9144-5","ISSN":"1040-726X, 1573-336X","issue":"1","language":"en","page":"45-63","source":"Crossref","title":"Video Feedback in Education and Training: Putting Learning in the Picture","title-short":"Video Feedback in Education and Training","volume":"23","author":[{"family":"Fukkink","given":"Ruben Georges"},{"family":"Trienekens","given":"Noortje"},{"family":"Kramer","given":"Lisa J. C."}],"issued":{"date-parts":[["2011",3]]}}}],"schema":"https://github.com/citation-style-language/schema/raw/master/csl-citation.json"} </w:instrText>
      </w:r>
      <w:r w:rsidR="002E3564" w:rsidRPr="00814165">
        <w:rPr>
          <w:rFonts w:asciiTheme="majorBidi" w:hAnsiTheme="majorBidi" w:cstheme="majorBidi"/>
          <w:sz w:val="24"/>
          <w:szCs w:val="24"/>
        </w:rPr>
        <w:fldChar w:fldCharType="separate"/>
      </w:r>
      <w:r w:rsidR="00942CED" w:rsidRPr="00814165">
        <w:rPr>
          <w:rFonts w:ascii="Times New Roman" w:hAnsi="Times New Roman" w:cs="Times New Roman"/>
          <w:sz w:val="24"/>
        </w:rPr>
        <w:t>(Fukkink et al, 2011; Roter et al, 2004)</w:t>
      </w:r>
      <w:r w:rsidR="002E3564" w:rsidRPr="00814165">
        <w:rPr>
          <w:rFonts w:asciiTheme="majorBidi" w:hAnsiTheme="majorBidi" w:cstheme="majorBidi"/>
          <w:sz w:val="24"/>
          <w:szCs w:val="24"/>
        </w:rPr>
        <w:fldChar w:fldCharType="end"/>
      </w:r>
      <w:r w:rsidRPr="00814165">
        <w:rPr>
          <w:rFonts w:asciiTheme="majorBidi" w:hAnsiTheme="majorBidi" w:cstheme="majorBidi"/>
          <w:sz w:val="24"/>
          <w:szCs w:val="24"/>
        </w:rPr>
        <w:t xml:space="preserve"> to surveys of patients post</w:t>
      </w:r>
      <w:r w:rsidR="005E7B7A" w:rsidRPr="00814165">
        <w:rPr>
          <w:rFonts w:asciiTheme="majorBidi" w:hAnsiTheme="majorBidi" w:cstheme="majorBidi"/>
          <w:sz w:val="24"/>
          <w:szCs w:val="24"/>
        </w:rPr>
        <w:t>-</w:t>
      </w:r>
      <w:r w:rsidRPr="00814165">
        <w:rPr>
          <w:rFonts w:asciiTheme="majorBidi" w:hAnsiTheme="majorBidi" w:cstheme="majorBidi"/>
          <w:sz w:val="24"/>
          <w:szCs w:val="24"/>
        </w:rPr>
        <w:t>consultation</w:t>
      </w:r>
      <w:r w:rsidR="00DA08B9" w:rsidRPr="00814165">
        <w:rPr>
          <w:rFonts w:asciiTheme="majorBidi" w:hAnsiTheme="majorBidi" w:cstheme="majorBidi"/>
          <w:sz w:val="24"/>
          <w:szCs w:val="24"/>
        </w:rPr>
        <w:t xml:space="preserve"> </w:t>
      </w:r>
      <w:r w:rsidR="002E3564" w:rsidRPr="00814165">
        <w:rPr>
          <w:rFonts w:asciiTheme="majorBidi" w:hAnsiTheme="majorBidi" w:cstheme="majorBidi"/>
          <w:sz w:val="24"/>
          <w:szCs w:val="24"/>
        </w:rPr>
        <w:fldChar w:fldCharType="begin"/>
      </w:r>
      <w:r w:rsidR="00942CED" w:rsidRPr="00814165">
        <w:rPr>
          <w:rFonts w:asciiTheme="majorBidi" w:hAnsiTheme="majorBidi" w:cstheme="majorBidi"/>
          <w:sz w:val="24"/>
          <w:szCs w:val="24"/>
        </w:rPr>
        <w:instrText xml:space="preserve"> ADDIN ZOTERO_ITEM CSL_CITATION {"citationID":"q7M8v5Bw","properties":{"formattedCitation":"(Ha &amp; Longnecker, 2010; Traeger et al., 2015)","plainCitation":"(Ha &amp; Longnecker, 2010; Traeger et al., 2015)","noteIndex":0},"citationItems":[{"id":365,"uris":["http://zotero.org/users/5518538/items/HC2XXU28"],"uri":["http://zotero.org/users/5518538/items/HC2XXU28"],"itemData":{"id":365,"type":"article-journal","abstract":"Effective doctor-patient communication is a central clinical function in building a therapeutic doctor-patient relationship, which is the heart and art of medicine. This is important in the delivery of high-quality health care. Much patient dissatisfaction and many complaints are due to breakdown in the doctor-patient relationship. However, many doctors tend to overestimate their ability in communication. Over the years, much has been published in the literature on this important topic. We review the literature on doctor-patient communication.","container-title":"The Ochsner Journal","ISSN":"1524-5012","issue":"1","journalAbbreviation":"Ochsner J","note":"PMID: 21603354\nPMCID: PMC3096184","page":"38-43","source":"PubMed Central","title":"Doctor-Patient Communication: A Review","title-short":"Doctor-Patient Communication","volume":"10","author":[{"family":"Ha","given":"Jennifer Fong"},{"family":"Longnecker","given":"Nancy"}],"issued":{"date-parts":[["2010"]]}}},{"id":368,"uris":["http://zotero.org/users/5518538/items/4GDNGEGB"],"uri":["http://zotero.org/users/5518538/items/4GDNGEGB"],"itemData":{"id":368,"type":"article-journal","abstract":"IMPORTANCE: Reassurance is a core aspect of daily medical practice, yet little is known on how it can be achieved.\nOBJECTIVE: To determine whether patient education in primary care increases reassurance in patients with acute or subacute low back pain (LBP).\nDATA SOURCES: Medline, EMBASE, Cochrane Central Register for Controlled Trials, and PsychINFO databases were searched to June 2014.\nDESIGN: Systematic review and meta-analysis of randomized and nonrandomized clinical trials.\nSTUDY SELECTION: To be eligible, studies needed to be controlled trials of patient education for LBP that were delivered in primary care and measured reassurance after the intervention. Eligibility criteria were applied, and studies were selected by 2 independent authors.\nMAIN OUTCOMES AND MEASURES: The primary outcomes were reassurance in the short and long term and health care utilization at 12 months.\nDATA EXTRACTION AND SYNTHESIS: Data were extracted by 2 independent authors and entered into a standardized form. A random-effects meta-analysis tested the effects of patient education compared with usual care on measures of reassurance. To investigate the effect of study characteristics, we performed a preplanned subgroup analysis. Studies were stratified according to duration, content, and provider of patient education.\nRESULTS: We included 14 trials (n=4872) of patient education interventions. Trials assessed reassurance with questionnaires of fear, worry, anxiety, catastrophization, and health care utilization. There is moderate- to high-quality evidence that patient education increases reassurance more than usual care/control education in the short term (standardized mean difference [SMD], -0.21; 95% CI, -0.35 to -0.06) and long term (SMD, -0.15; 95% CI, -0.27 to -0.03). Interventions delivered by physicians were significantly more reassuring than those delivered by other primary care practitioners (eg, physiotherapist or nurse). There is moderate-quality evidence that patient education reduces LBP-related primary care visits more than usual care/control education (SMD, -0.14; 95% CI, -0.28 to -0.00 at a 12-month follow-up). The number needed to treat to prevent 1 LBP-related visit to primary care was 17.\nCONCLUSIONS AND RELEVANCE: There is moderate- to high-quality evidence that patient education in primary care can provide long-term reassurance for patients with acute or subacute LBP.","container-title":"JAMA internal medicine","DOI":"10.1001/jamainternmed.2015.0217","ISSN":"2168-6114","issue":"5","journalAbbreviation":"JAMA Intern Med","language":"eng","note":"PMID: 25799308","page":"733-743","source":"PubMed","title":"Effect of Primary Care-Based Education on Reassurance in Patients With Acute Low Back Pain: Systematic Review and Meta-analysis","title-short":"Effect of Primary Care-Based Education on Reassurance in Patients With Acute Low Back Pain","volume":"175","author":[{"family":"Traeger","given":"Adrian C."},{"family":"Hübscher","given":"Markus"},{"family":"Henschke","given":"Nicholas"},{"family":"Moseley","given":"G. Lorimer"},{"family":"Lee","given":"Hopin"},{"family":"McAuley","given":"James H."}],"issued":{"date-parts":[["2015",5]]}}}],"schema":"https://github.com/citation-style-language/schema/raw/master/csl-citation.json"} </w:instrText>
      </w:r>
      <w:r w:rsidR="002E3564" w:rsidRPr="00814165">
        <w:rPr>
          <w:rFonts w:asciiTheme="majorBidi" w:hAnsiTheme="majorBidi" w:cstheme="majorBidi"/>
          <w:sz w:val="24"/>
          <w:szCs w:val="24"/>
        </w:rPr>
        <w:fldChar w:fldCharType="separate"/>
      </w:r>
      <w:r w:rsidR="00486057" w:rsidRPr="00814165">
        <w:rPr>
          <w:rFonts w:ascii="Times New Roman" w:hAnsi="Times New Roman" w:cs="Times New Roman"/>
          <w:sz w:val="24"/>
        </w:rPr>
        <w:t>(Ha &amp; Longnecker, 2010; Traeger et al, 2015)</w:t>
      </w:r>
      <w:r w:rsidR="002E3564" w:rsidRPr="00814165">
        <w:rPr>
          <w:rFonts w:asciiTheme="majorBidi" w:hAnsiTheme="majorBidi" w:cstheme="majorBidi"/>
          <w:sz w:val="24"/>
          <w:szCs w:val="24"/>
        </w:rPr>
        <w:fldChar w:fldCharType="end"/>
      </w:r>
      <w:r w:rsidR="005E7B7A" w:rsidRPr="00814165">
        <w:rPr>
          <w:rFonts w:asciiTheme="majorBidi" w:hAnsiTheme="majorBidi" w:cstheme="majorBidi"/>
          <w:sz w:val="24"/>
          <w:szCs w:val="24"/>
        </w:rPr>
        <w:t>.</w:t>
      </w:r>
      <w:r w:rsidRPr="00814165">
        <w:rPr>
          <w:rFonts w:asciiTheme="majorBidi" w:hAnsiTheme="majorBidi" w:cstheme="majorBidi"/>
          <w:sz w:val="24"/>
          <w:szCs w:val="24"/>
        </w:rPr>
        <w:t xml:space="preserve"> However, few are based on theoretically-driven models, some require considerable time for reliable coding, and many show ceiling effects</w:t>
      </w:r>
      <w:r w:rsidR="00DA08B9" w:rsidRPr="00814165">
        <w:rPr>
          <w:rFonts w:asciiTheme="majorBidi" w:hAnsiTheme="majorBidi" w:cstheme="majorBidi"/>
          <w:sz w:val="24"/>
          <w:szCs w:val="24"/>
        </w:rPr>
        <w:t xml:space="preserve"> </w:t>
      </w:r>
      <w:r w:rsidR="002E3564" w:rsidRPr="00814165">
        <w:rPr>
          <w:rFonts w:asciiTheme="majorBidi" w:hAnsiTheme="majorBidi" w:cstheme="majorBidi"/>
          <w:sz w:val="24"/>
          <w:szCs w:val="24"/>
        </w:rPr>
        <w:fldChar w:fldCharType="begin"/>
      </w:r>
      <w:r w:rsidR="00942CED" w:rsidRPr="00814165">
        <w:rPr>
          <w:rFonts w:asciiTheme="majorBidi" w:hAnsiTheme="majorBidi" w:cstheme="majorBidi"/>
          <w:sz w:val="24"/>
          <w:szCs w:val="24"/>
        </w:rPr>
        <w:instrText xml:space="preserve"> ADDIN ZOTERO_ITEM CSL_CITATION {"citationID":"vmiSAATC","properties":{"formattedCitation":"(Lonsdale et al., 2017)","plainCitation":"(Lonsdale et al., 2017)","noteIndex":0},"citationItems":[{"id":333,"uris":["http://zotero.org/users/5518538/items/R85YZMVL"],"uri":["http://zotero.org/users/5518538/items/R85YZMVL"],"itemData":{"id":333,"type":"article-journal","abstract":"OBJECTIVE: To assess the effect of an intervention designed to enhance physiotherapists' communication skills on patients' adherence to recommendations regarding home-based rehabilitation for chronic low back pain.\nDESIGN: Cluster randomized controlled trial.\nSETTING: Publicly funded physiotherapy clinics.\nPARTICIPANTS: A sample (N=308) of physiotherapists (n=53) and patients with chronic low back pain (n=255; 54% female patients; mean age, 45.3y).\nINTERVENTIONS: Patients received publicly funded individual physiotherapy care. In the control arm, care was delivered by a physiotherapist who had completed a 1-hour workshop on evidence-based chronic low back pain management. Patients in the experimental arm received care from physiotherapists who had also completed 8 hours of communication skills training.\nMAIN OUTCOME MEASURES: (1) Patient-reported adherence to their physiotherapists' recommendations regarding home-based rehabilitation measured at 1, 4, 12, and 24 weeks after the initial treatment session. (2) Pain and pain-related function measured at baseline and at 4, 12, and 24 weeks.\nRESULTS: A linear mixed model analysis revealed that the experimental arm patients' ratings of adherence were higher than those of controls (overall mean difference, .41; 95% confidence interval, .10-.72; d=.28; P=.01). Moderation analyses revealed that men, regardless of the intervention, showed improvements in pain-related function over time. Only women in the experimental arm showed functional improvements; female controls showed little change in function over time. The Communication Style and Exercise Compliance in Physiotherapy intervention did not influence patients' pain, regardless of their sex.\nCONCLUSIONS: Communication skills training for physiotherapists had short-term positive effects on patient adherence. This training may provide a motivational basis for behavior change and could be a useful component in complex interventions to promote adherence. Communication skills training may also improve some clinical outcomes for women, but not for men.","container-title":"Archives of Physical Medicine and Rehabilitation","DOI":"10.1016/j.apmr.2017.02.025","ISSN":"1532-821X","issue":"9","journalAbbreviation":"Arch Phys Med Rehabil","language":"eng","note":"PMID: 28363702","page":"1732-1743.e7","source":"PubMed","title":"Communication Skills Training for Practitioners to Increase Patient Adherence to Home-Based Rehabilitation for Chronic Low Back Pain: Results of a Cluster Randomized Controlled Trial","title-short":"Communication Skills Training for Practitioners to Increase Patient Adherence to Home-Based Rehabilitation for Chronic Low Back Pain","volume":"98","author":[{"family":"Lonsdale","given":"Chris"},{"family":"Hall","given":"Amanda M."},{"family":"Murray","given":"Aileen"},{"family":"Williams","given":"Geoffrey C."},{"family":"McDonough","given":"Suzanne M."},{"family":"Ntoumanis","given":"Nikos"},{"family":"Owen","given":"Katherine"},{"family":"Schwarzer","given":"Ralf"},{"family":"Parker","given":"Phillip"},{"family":"Kolt","given":"Gregory S."},{"family":"Hurley","given":"Deirdre A."}],"issued":{"date-parts":[["2017"]]}}}],"schema":"https://github.com/citation-style-language/schema/raw/master/csl-citation.json"} </w:instrText>
      </w:r>
      <w:r w:rsidR="002E3564" w:rsidRPr="00814165">
        <w:rPr>
          <w:rFonts w:asciiTheme="majorBidi" w:hAnsiTheme="majorBidi" w:cstheme="majorBidi"/>
          <w:sz w:val="24"/>
          <w:szCs w:val="24"/>
        </w:rPr>
        <w:fldChar w:fldCharType="separate"/>
      </w:r>
      <w:r w:rsidR="00486057" w:rsidRPr="00814165">
        <w:rPr>
          <w:rFonts w:ascii="Times New Roman" w:hAnsi="Times New Roman" w:cs="Times New Roman"/>
          <w:sz w:val="24"/>
        </w:rPr>
        <w:t>(Lonsdale et al, 2017)</w:t>
      </w:r>
      <w:r w:rsidR="002E3564" w:rsidRPr="00814165">
        <w:rPr>
          <w:rFonts w:asciiTheme="majorBidi" w:hAnsiTheme="majorBidi" w:cstheme="majorBidi"/>
          <w:sz w:val="24"/>
          <w:szCs w:val="24"/>
        </w:rPr>
        <w:fldChar w:fldCharType="end"/>
      </w:r>
      <w:r w:rsidR="005E7B7A" w:rsidRPr="00814165">
        <w:rPr>
          <w:rFonts w:asciiTheme="majorBidi" w:hAnsiTheme="majorBidi" w:cstheme="majorBidi"/>
          <w:sz w:val="24"/>
          <w:szCs w:val="24"/>
        </w:rPr>
        <w:t>.</w:t>
      </w:r>
      <w:r w:rsidR="00333601" w:rsidRPr="00814165">
        <w:rPr>
          <w:rFonts w:asciiTheme="majorBidi" w:hAnsiTheme="majorBidi" w:cstheme="majorBidi"/>
          <w:sz w:val="24"/>
          <w:szCs w:val="24"/>
        </w:rPr>
        <w:t xml:space="preserve"> </w:t>
      </w:r>
      <w:r w:rsidR="00DA7B69" w:rsidRPr="00814165">
        <w:rPr>
          <w:rFonts w:asciiTheme="majorBidi" w:hAnsiTheme="majorBidi" w:cstheme="majorBidi"/>
          <w:sz w:val="24"/>
          <w:szCs w:val="24"/>
        </w:rPr>
        <w:t xml:space="preserve">The CRQ has not been tested as a tool to </w:t>
      </w:r>
      <w:r w:rsidR="00DA7B69" w:rsidRPr="00814165">
        <w:rPr>
          <w:rFonts w:asciiTheme="majorBidi" w:hAnsiTheme="majorBidi" w:cstheme="majorBidi"/>
          <w:sz w:val="24"/>
          <w:szCs w:val="24"/>
        </w:rPr>
        <w:lastRenderedPageBreak/>
        <w:t xml:space="preserve">examine the utility of training. Reliability in this context and sensitivity to change are not known. The objectives of this study were to </w:t>
      </w:r>
      <w:r w:rsidR="00D33530" w:rsidRPr="00814165">
        <w:rPr>
          <w:rFonts w:asciiTheme="majorBidi" w:hAnsiTheme="majorBidi" w:cstheme="majorBidi"/>
          <w:sz w:val="24"/>
          <w:szCs w:val="24"/>
        </w:rPr>
        <w:t xml:space="preserve">translate and examine the reliability of the CRQ, and to explore the CRQs ability to detect change (responsiveness) before and after a single session training in communication skills. </w:t>
      </w:r>
      <w:bookmarkStart w:id="10" w:name="_Hlk33965200"/>
      <w:r w:rsidR="00334FD5" w:rsidRPr="00814165">
        <w:rPr>
          <w:rFonts w:asciiTheme="majorBidi" w:hAnsiTheme="majorBidi" w:cstheme="majorBidi"/>
          <w:sz w:val="24"/>
          <w:szCs w:val="24"/>
        </w:rPr>
        <w:t>We include a test of responsiveness because it informs on the suitability of the CRQ use as an outcome both in trials and in training audits</w:t>
      </w:r>
      <w:r w:rsidR="00B12E6F" w:rsidRPr="00814165">
        <w:rPr>
          <w:rFonts w:asciiTheme="majorBidi" w:hAnsiTheme="majorBidi" w:cstheme="majorBidi"/>
          <w:sz w:val="24"/>
          <w:szCs w:val="24"/>
        </w:rPr>
        <w:t xml:space="preserve"> </w:t>
      </w:r>
      <w:r w:rsidR="00B12E6F" w:rsidRPr="00814165">
        <w:rPr>
          <w:rFonts w:asciiTheme="majorBidi" w:hAnsiTheme="majorBidi" w:cstheme="majorBidi"/>
          <w:sz w:val="24"/>
          <w:szCs w:val="24"/>
        </w:rPr>
        <w:fldChar w:fldCharType="begin"/>
      </w:r>
      <w:r w:rsidR="00B12E6F" w:rsidRPr="00814165">
        <w:rPr>
          <w:rFonts w:asciiTheme="majorBidi" w:hAnsiTheme="majorBidi" w:cstheme="majorBidi"/>
          <w:sz w:val="24"/>
          <w:szCs w:val="24"/>
        </w:rPr>
        <w:instrText xml:space="preserve"> ADDIN ZOTERO_ITEM CSL_CITATION {"citationID":"jvHzk14y","properties":{"formattedCitation":"(Pengel et al., 2004; Wright &amp; Young, 1997)","plainCitation":"(Pengel et al., 2004; Wright &amp; Young, 1997)","noteIndex":0},"citationItems":[{"id":948,"uris":["http://zotero.org/users/5518538/items/9HBNDF79"],"uri":["http://zotero.org/users/5518538/items/9HBNDF79"],"itemData":{"id":948,"type":"article-journal","abstract":"STUDY DESIGN: Cohort study.\nOBJECTIVE: To conduct a head-to-head comparison of the responsiveness of pain, disability, and physical impairment measures in patients with low back pain.\nSUMMARY OF BACKGROUND DATA: Pain, disability, and physical impairment measures are routinely measured in clinical practice and clinical research. However, to date, a head-to-head comparison has not been performed.\nMETHODS: A numerical pain scale (0-10), the 24-item and 2 modified 18-item versions of the Roland Morris questionnaire, the patient specific functional scale, and physical impairment measures were completed by 155 patients with low back pain at baseline and then again after 6 weeks together with an 11-point global perceived effect scale. Responsiveness was evaluated by using effect sizes and t tests, correlating the change scores for each outcome with the global perceived effect score and by calculating the Guyatt responsiveness index.\nRESULTS: The most responsive outcome proved to be the patient specific functional scale (effect size = 1.6), followed by the numerical pain scale (effect size = 1.3) and 24-item Roland Morris questionnaire (effect size = 0.8). The responsiveness of the two 18-item Roland Morris versions was equal to the 24-item version. However, the physical impairment measures were not very responsive (effect size 0.1-0.6). The ranking of the responsiveness indices was consistent across all statistical analyses.\nCONCLUSIONS: Physical impairments are routinely measured in clinical practice and clinical research, but the lower responsiveness indicates that this approach is not optimal. Our findings suggest that more emphasis should be placed on change in pain and disability scores than on change in physical impairments.","container-title":"Spine","DOI":"10.1097/00007632-200404150-00011","ISSN":"1528-1159","issue":"8","journalAbbreviation":"Spine","language":"eng","note":"PMID: 15082988","page":"879-883","source":"PubMed","title":"Responsiveness of pain, disability, and physical impairment outcomes in patients with low back pain","volume":"29","author":[{"family":"Pengel","given":"Liset H. M."},{"family":"Refshauge","given":"Kathryn M."},{"family":"Maher","given":"Chris G."}],"issued":{"date-parts":[["2004",4,15]]}}},{"id":934,"uris":["http://zotero.org/users/5518538/items/4E9KGUIN"],"uri":["http://zotero.org/users/5518538/items/4E9KGUIN"],"itemData":{"id":934,"type":"article-journal","abstract":"The first purpose of this study was to determine if different indices of responsiveness provided similar rank orderings of scales in terms of responsiveness. The second purpose was to compare the responsiveness of patient-specific, disease-specific, and generic health status measures for patients undergoing total hip arthroplasty. All patients of one surgeon at a single institution were eligible for the study. Patients who did not speak English or did not return for post-operative evaluations were excluded. Patients completed two disease-specific scales (the Harris Hip Scale and the Western Ontario and McMaster osteoarthritis scale or WOMAC), one generic health status scale (the SF-36), and two patient-specific scales (the McMaster-Toronto Arthritis questionnaire or MACTAR and the Patient Specific Index or PASI). All scales were administered on two occasions: before and 6 months after total hip arthroplasty. Responsiveness was measured using: (1) the responsiveness statistic; (2) standardized response mean; (3) relative efficiency statistic; (4) effect size; and also by (5) correlating each scale's change score with the change in patients' global ratings of their \"hip function.\" Seventy-eight sequential patients completed the study. The mean age was 62 years (range 25-87), 55% were male, and 71% had osteoarthritis. Test-retest reliability of the scales ranged from 0.31 to 0.93. The correlation among scales was consistent with a priori hypotheses confirming construct validity of the scales. Although the disease-specific scales were generally rated as the most responsive scales, the different indices provided different rank orderings by up to 5 levels (p = 0.04). In conclusion, disease-specific scales are the most responsive scales. However, choosing among scales based on responsiveness must be done with caution because different indices of responsiveness provide different rank ordering.","container-title":"Journal of Clinical Epidemiology","DOI":"10.1016/s0895-4356(96)00373-3","ISSN":"0895-4356","issue":"3","journalAbbreviation":"J Clin Epidemiol","language":"eng","note":"PMID: 9120522","page":"239-246","source":"PubMed","title":"A comparison of different indices of responsiveness","volume":"50","author":[{"family":"Wright","given":"J. G."},{"family":"Young","given":"N. L."}],"issued":{"date-parts":[["1997",3]]}}}],"schema":"https://github.com/citation-style-language/schema/raw/master/csl-citation.json"} </w:instrText>
      </w:r>
      <w:r w:rsidR="00B12E6F" w:rsidRPr="00814165">
        <w:rPr>
          <w:rFonts w:asciiTheme="majorBidi" w:hAnsiTheme="majorBidi" w:cstheme="majorBidi"/>
          <w:sz w:val="24"/>
          <w:szCs w:val="24"/>
        </w:rPr>
        <w:fldChar w:fldCharType="separate"/>
      </w:r>
      <w:r w:rsidR="00B12E6F" w:rsidRPr="00814165">
        <w:rPr>
          <w:rFonts w:ascii="Times New Roman" w:hAnsi="Times New Roman" w:cs="Times New Roman"/>
          <w:sz w:val="24"/>
        </w:rPr>
        <w:t>(Pengel et al, 2004; Wright &amp; Young, 1997)</w:t>
      </w:r>
      <w:r w:rsidR="00B12E6F" w:rsidRPr="00814165">
        <w:rPr>
          <w:rFonts w:asciiTheme="majorBidi" w:hAnsiTheme="majorBidi" w:cstheme="majorBidi"/>
          <w:sz w:val="24"/>
          <w:szCs w:val="24"/>
        </w:rPr>
        <w:fldChar w:fldCharType="end"/>
      </w:r>
      <w:r w:rsidR="00334FD5" w:rsidRPr="00814165">
        <w:rPr>
          <w:rFonts w:asciiTheme="majorBidi" w:hAnsiTheme="majorBidi" w:cstheme="majorBidi"/>
          <w:sz w:val="24"/>
          <w:szCs w:val="24"/>
        </w:rPr>
        <w:t>.</w:t>
      </w:r>
    </w:p>
    <w:bookmarkEnd w:id="10"/>
    <w:p w14:paraId="37F28A47" w14:textId="77777777" w:rsidR="00D71143" w:rsidRPr="00814165" w:rsidRDefault="00D71143" w:rsidP="00C94829">
      <w:pPr>
        <w:bidi w:val="0"/>
        <w:spacing w:line="480" w:lineRule="auto"/>
        <w:rPr>
          <w:rFonts w:asciiTheme="majorBidi" w:hAnsiTheme="majorBidi" w:cstheme="majorBidi"/>
          <w:b/>
          <w:bCs/>
          <w:i/>
          <w:iCs/>
          <w:sz w:val="24"/>
          <w:szCs w:val="24"/>
        </w:rPr>
      </w:pPr>
      <w:r w:rsidRPr="00814165">
        <w:rPr>
          <w:rFonts w:asciiTheme="majorBidi" w:hAnsiTheme="majorBidi" w:cstheme="majorBidi"/>
          <w:b/>
          <w:bCs/>
          <w:i/>
          <w:iCs/>
          <w:sz w:val="24"/>
          <w:szCs w:val="24"/>
        </w:rPr>
        <w:t>Objectives:</w:t>
      </w:r>
    </w:p>
    <w:p w14:paraId="35AADC4A" w14:textId="358F0FC6" w:rsidR="00DA08B9" w:rsidRPr="00814165" w:rsidRDefault="00DA08B9" w:rsidP="00DA08B9">
      <w:pPr>
        <w:numPr>
          <w:ilvl w:val="0"/>
          <w:numId w:val="7"/>
        </w:numPr>
        <w:bidi w:val="0"/>
        <w:spacing w:line="480" w:lineRule="auto"/>
        <w:rPr>
          <w:rFonts w:asciiTheme="majorBidi" w:hAnsiTheme="majorBidi" w:cstheme="majorBidi"/>
          <w:sz w:val="24"/>
          <w:szCs w:val="24"/>
        </w:rPr>
      </w:pPr>
      <w:bookmarkStart w:id="11" w:name="_Hlk33978934"/>
      <w:r w:rsidRPr="00814165">
        <w:rPr>
          <w:rFonts w:asciiTheme="majorBidi" w:hAnsiTheme="majorBidi" w:cstheme="majorBidi"/>
          <w:sz w:val="24"/>
          <w:szCs w:val="24"/>
        </w:rPr>
        <w:t xml:space="preserve">To translate </w:t>
      </w:r>
      <w:bookmarkEnd w:id="11"/>
      <w:r w:rsidRPr="00814165">
        <w:rPr>
          <w:rFonts w:asciiTheme="majorBidi" w:hAnsiTheme="majorBidi" w:cstheme="majorBidi"/>
          <w:sz w:val="24"/>
          <w:szCs w:val="24"/>
        </w:rPr>
        <w:t xml:space="preserve">the Consultation-based Reassurance Questionnaire (CRQ) by investigating its psychometric properties among </w:t>
      </w:r>
      <w:r w:rsidR="00841840" w:rsidRPr="00814165">
        <w:rPr>
          <w:rFonts w:asciiTheme="majorBidi" w:hAnsiTheme="majorBidi" w:cstheme="majorBidi"/>
          <w:sz w:val="24"/>
          <w:szCs w:val="24"/>
        </w:rPr>
        <w:t xml:space="preserve">Hebrew-speaking </w:t>
      </w:r>
      <w:r w:rsidRPr="00814165">
        <w:rPr>
          <w:rFonts w:asciiTheme="majorBidi" w:hAnsiTheme="majorBidi" w:cstheme="majorBidi"/>
          <w:sz w:val="24"/>
          <w:szCs w:val="24"/>
        </w:rPr>
        <w:t xml:space="preserve">Israelis. </w:t>
      </w:r>
    </w:p>
    <w:p w14:paraId="3EEFA4A9" w14:textId="26F33505" w:rsidR="00DA08B9" w:rsidRPr="00814165" w:rsidRDefault="00D71143" w:rsidP="00DA08B9">
      <w:pPr>
        <w:numPr>
          <w:ilvl w:val="0"/>
          <w:numId w:val="7"/>
        </w:numPr>
        <w:bidi w:val="0"/>
        <w:spacing w:line="480" w:lineRule="auto"/>
        <w:rPr>
          <w:rFonts w:asciiTheme="majorBidi" w:hAnsiTheme="majorBidi" w:cstheme="majorBidi"/>
          <w:sz w:val="24"/>
          <w:szCs w:val="24"/>
        </w:rPr>
      </w:pPr>
      <w:r w:rsidRPr="00814165">
        <w:rPr>
          <w:rFonts w:asciiTheme="majorBidi" w:hAnsiTheme="majorBidi" w:cstheme="majorBidi"/>
          <w:sz w:val="24"/>
          <w:szCs w:val="24"/>
        </w:rPr>
        <w:t xml:space="preserve">To examine the reliability of the </w:t>
      </w:r>
      <w:bookmarkStart w:id="12" w:name="_Hlk32841205"/>
      <w:r w:rsidRPr="00814165">
        <w:rPr>
          <w:rFonts w:asciiTheme="majorBidi" w:hAnsiTheme="majorBidi" w:cstheme="majorBidi"/>
          <w:sz w:val="24"/>
          <w:szCs w:val="24"/>
        </w:rPr>
        <w:t>CRQ</w:t>
      </w:r>
      <w:bookmarkEnd w:id="12"/>
      <w:r w:rsidRPr="00814165">
        <w:rPr>
          <w:rFonts w:asciiTheme="majorBidi" w:hAnsiTheme="majorBidi" w:cstheme="majorBidi"/>
          <w:sz w:val="24"/>
          <w:szCs w:val="24"/>
        </w:rPr>
        <w:t xml:space="preserve"> in reference to</w:t>
      </w:r>
      <w:r w:rsidR="00377A22" w:rsidRPr="00814165">
        <w:rPr>
          <w:rFonts w:asciiTheme="majorBidi" w:hAnsiTheme="majorBidi" w:cstheme="majorBidi" w:hint="cs"/>
          <w:sz w:val="24"/>
          <w:szCs w:val="24"/>
          <w:rtl/>
        </w:rPr>
        <w:t xml:space="preserve"> </w:t>
      </w:r>
      <w:r w:rsidR="00377A22" w:rsidRPr="00814165">
        <w:rPr>
          <w:rFonts w:asciiTheme="majorBidi" w:hAnsiTheme="majorBidi" w:cstheme="majorBidi"/>
          <w:sz w:val="24"/>
          <w:szCs w:val="24"/>
        </w:rPr>
        <w:t xml:space="preserve">two </w:t>
      </w:r>
      <w:r w:rsidRPr="00814165">
        <w:rPr>
          <w:rFonts w:asciiTheme="majorBidi" w:hAnsiTheme="majorBidi" w:cstheme="majorBidi"/>
          <w:sz w:val="24"/>
          <w:szCs w:val="24"/>
        </w:rPr>
        <w:t>independent observer scores.</w:t>
      </w:r>
    </w:p>
    <w:p w14:paraId="62D69829" w14:textId="2EAFD41C" w:rsidR="00D71143" w:rsidRPr="00814165" w:rsidRDefault="00D71143" w:rsidP="00C94829">
      <w:pPr>
        <w:numPr>
          <w:ilvl w:val="0"/>
          <w:numId w:val="7"/>
        </w:numPr>
        <w:bidi w:val="0"/>
        <w:spacing w:line="480" w:lineRule="auto"/>
        <w:rPr>
          <w:rFonts w:asciiTheme="majorBidi" w:hAnsiTheme="majorBidi" w:cstheme="majorBidi"/>
          <w:sz w:val="24"/>
          <w:szCs w:val="24"/>
        </w:rPr>
      </w:pPr>
      <w:bookmarkStart w:id="13" w:name="_Hlk15295904"/>
      <w:r w:rsidRPr="00814165">
        <w:rPr>
          <w:rFonts w:asciiTheme="majorBidi" w:hAnsiTheme="majorBidi" w:cstheme="majorBidi"/>
          <w:sz w:val="24"/>
          <w:szCs w:val="24"/>
        </w:rPr>
        <w:t xml:space="preserve">To explore the CRQs ability to detect change </w:t>
      </w:r>
      <w:bookmarkStart w:id="14" w:name="_Hlk33980380"/>
      <w:r w:rsidR="005F6DA3" w:rsidRPr="00814165">
        <w:rPr>
          <w:rFonts w:asciiTheme="majorBidi" w:hAnsiTheme="majorBidi" w:cstheme="majorBidi"/>
          <w:sz w:val="24"/>
          <w:szCs w:val="24"/>
        </w:rPr>
        <w:t xml:space="preserve">(responsiveness) </w:t>
      </w:r>
      <w:bookmarkEnd w:id="14"/>
      <w:r w:rsidRPr="00814165">
        <w:rPr>
          <w:rFonts w:asciiTheme="majorBidi" w:hAnsiTheme="majorBidi" w:cstheme="majorBidi"/>
          <w:sz w:val="24"/>
          <w:szCs w:val="24"/>
        </w:rPr>
        <w:t>before and after a single session training in communication skills in physiotherapy students.</w:t>
      </w:r>
      <w:r w:rsidR="005F6DA3" w:rsidRPr="00814165">
        <w:rPr>
          <w:rFonts w:asciiTheme="majorBidi" w:hAnsiTheme="majorBidi" w:cstheme="majorBidi"/>
          <w:sz w:val="24"/>
          <w:szCs w:val="24"/>
        </w:rPr>
        <w:t xml:space="preserve"> </w:t>
      </w:r>
      <w:r w:rsidR="00CF30EB" w:rsidRPr="00814165">
        <w:rPr>
          <w:rFonts w:asciiTheme="majorBidi" w:hAnsiTheme="majorBidi" w:cstheme="majorBidi"/>
          <w:sz w:val="24"/>
          <w:szCs w:val="24"/>
        </w:rPr>
        <w:t xml:space="preserve"> </w:t>
      </w:r>
      <w:bookmarkEnd w:id="13"/>
    </w:p>
    <w:p w14:paraId="21E2070C" w14:textId="20DB9DEC" w:rsidR="003908F0" w:rsidRPr="00814165" w:rsidRDefault="003908F0" w:rsidP="00D71271">
      <w:pPr>
        <w:bidi w:val="0"/>
        <w:spacing w:line="480" w:lineRule="auto"/>
        <w:rPr>
          <w:rFonts w:asciiTheme="majorBidi" w:hAnsiTheme="majorBidi" w:cstheme="majorBidi"/>
          <w:b/>
          <w:bCs/>
          <w:sz w:val="24"/>
          <w:szCs w:val="24"/>
        </w:rPr>
      </w:pPr>
      <w:r w:rsidRPr="00814165">
        <w:rPr>
          <w:rFonts w:asciiTheme="majorBidi" w:hAnsiTheme="majorBidi" w:cstheme="majorBidi"/>
          <w:b/>
          <w:bCs/>
          <w:sz w:val="24"/>
          <w:szCs w:val="24"/>
        </w:rPr>
        <w:t>Methods</w:t>
      </w:r>
    </w:p>
    <w:p w14:paraId="2A7800E8" w14:textId="72DCF64E" w:rsidR="00531AE7" w:rsidRPr="00814165" w:rsidRDefault="00B26EA1" w:rsidP="003908F0">
      <w:pPr>
        <w:bidi w:val="0"/>
        <w:spacing w:line="480" w:lineRule="auto"/>
        <w:rPr>
          <w:rFonts w:asciiTheme="majorBidi" w:hAnsiTheme="majorBidi" w:cstheme="majorBidi"/>
          <w:b/>
          <w:bCs/>
          <w:i/>
          <w:iCs/>
          <w:sz w:val="24"/>
          <w:szCs w:val="24"/>
        </w:rPr>
      </w:pPr>
      <w:r w:rsidRPr="00814165">
        <w:rPr>
          <w:rFonts w:asciiTheme="majorBidi" w:hAnsiTheme="majorBidi" w:cstheme="majorBidi"/>
          <w:b/>
          <w:bCs/>
          <w:i/>
          <w:iCs/>
          <w:sz w:val="24"/>
          <w:szCs w:val="24"/>
        </w:rPr>
        <w:t>Study</w:t>
      </w:r>
      <w:r w:rsidRPr="00814165">
        <w:rPr>
          <w:rFonts w:asciiTheme="majorBidi" w:hAnsiTheme="majorBidi" w:cstheme="majorBidi"/>
          <w:b/>
          <w:bCs/>
          <w:sz w:val="24"/>
          <w:szCs w:val="24"/>
        </w:rPr>
        <w:t xml:space="preserve"> </w:t>
      </w:r>
      <w:r w:rsidRPr="00814165">
        <w:rPr>
          <w:rFonts w:asciiTheme="majorBidi" w:hAnsiTheme="majorBidi" w:cstheme="majorBidi"/>
          <w:b/>
          <w:bCs/>
          <w:i/>
          <w:iCs/>
          <w:sz w:val="24"/>
          <w:szCs w:val="24"/>
        </w:rPr>
        <w:t>d</w:t>
      </w:r>
      <w:r w:rsidR="005D6C9E" w:rsidRPr="00814165">
        <w:rPr>
          <w:rFonts w:asciiTheme="majorBidi" w:hAnsiTheme="majorBidi" w:cstheme="majorBidi"/>
          <w:b/>
          <w:bCs/>
          <w:i/>
          <w:iCs/>
          <w:sz w:val="24"/>
          <w:szCs w:val="24"/>
        </w:rPr>
        <w:t>esign</w:t>
      </w:r>
    </w:p>
    <w:p w14:paraId="38E328A2" w14:textId="4F5F483D" w:rsidR="00C95DE0" w:rsidRPr="00814165" w:rsidRDefault="005D6C9E" w:rsidP="00630B7A">
      <w:pPr>
        <w:bidi w:val="0"/>
        <w:spacing w:line="480" w:lineRule="auto"/>
        <w:rPr>
          <w:rFonts w:asciiTheme="majorBidi" w:hAnsiTheme="majorBidi" w:cstheme="majorBidi"/>
          <w:sz w:val="24"/>
          <w:szCs w:val="24"/>
        </w:rPr>
      </w:pPr>
      <w:r w:rsidRPr="00814165">
        <w:rPr>
          <w:rFonts w:asciiTheme="majorBidi" w:hAnsiTheme="majorBidi" w:cstheme="majorBidi"/>
          <w:sz w:val="24"/>
          <w:szCs w:val="24"/>
        </w:rPr>
        <w:t>This was an evaluation of measurement properties, with a before-after design</w:t>
      </w:r>
      <w:r w:rsidR="00C95DE0" w:rsidRPr="00814165">
        <w:rPr>
          <w:rFonts w:asciiTheme="majorBidi" w:hAnsiTheme="majorBidi" w:cstheme="majorBidi"/>
          <w:sz w:val="24"/>
          <w:szCs w:val="24"/>
        </w:rPr>
        <w:t>, of simulated consultations</w:t>
      </w:r>
      <w:r w:rsidRPr="00814165">
        <w:rPr>
          <w:rFonts w:asciiTheme="majorBidi" w:hAnsiTheme="majorBidi" w:cstheme="majorBidi"/>
          <w:sz w:val="24"/>
          <w:szCs w:val="24"/>
        </w:rPr>
        <w:t xml:space="preserve">. Between </w:t>
      </w:r>
      <w:r w:rsidR="004F03B0" w:rsidRPr="00814165">
        <w:rPr>
          <w:rFonts w:asciiTheme="majorBidi" w:hAnsiTheme="majorBidi" w:cstheme="majorBidi"/>
          <w:sz w:val="24"/>
          <w:szCs w:val="24"/>
        </w:rPr>
        <w:t>measures,</w:t>
      </w:r>
      <w:r w:rsidRPr="00814165">
        <w:rPr>
          <w:rFonts w:asciiTheme="majorBidi" w:hAnsiTheme="majorBidi" w:cstheme="majorBidi"/>
          <w:sz w:val="24"/>
          <w:szCs w:val="24"/>
        </w:rPr>
        <w:t xml:space="preserve"> participants </w:t>
      </w:r>
      <w:r w:rsidR="00C95DE0" w:rsidRPr="00814165">
        <w:rPr>
          <w:rFonts w:asciiTheme="majorBidi" w:hAnsiTheme="majorBidi" w:cstheme="majorBidi"/>
          <w:sz w:val="24"/>
          <w:szCs w:val="24"/>
        </w:rPr>
        <w:t xml:space="preserve">(physiotherapy students) </w:t>
      </w:r>
      <w:r w:rsidRPr="00814165">
        <w:rPr>
          <w:rFonts w:asciiTheme="majorBidi" w:hAnsiTheme="majorBidi" w:cstheme="majorBidi"/>
          <w:sz w:val="24"/>
          <w:szCs w:val="24"/>
        </w:rPr>
        <w:t>received a training session of 90 minutes</w:t>
      </w:r>
      <w:r w:rsidR="004F03B0" w:rsidRPr="00814165">
        <w:rPr>
          <w:rFonts w:asciiTheme="majorBidi" w:hAnsiTheme="majorBidi" w:cstheme="majorBidi"/>
          <w:sz w:val="24"/>
          <w:szCs w:val="24"/>
        </w:rPr>
        <w:t>.</w:t>
      </w:r>
      <w:r w:rsidRPr="00814165">
        <w:rPr>
          <w:rFonts w:asciiTheme="majorBidi" w:hAnsiTheme="majorBidi" w:cstheme="majorBidi"/>
          <w:sz w:val="24"/>
          <w:szCs w:val="24"/>
        </w:rPr>
        <w:t xml:space="preserve"> </w:t>
      </w:r>
      <w:r w:rsidR="00C95DE0" w:rsidRPr="00814165">
        <w:rPr>
          <w:rFonts w:asciiTheme="majorBidi" w:hAnsiTheme="majorBidi" w:cstheme="majorBidi"/>
          <w:sz w:val="24"/>
          <w:szCs w:val="24"/>
        </w:rPr>
        <w:t xml:space="preserve">In the simulations, physiotherapy students were asked to either simulate a patient, with a short description of the case; or simulate practitioners. </w:t>
      </w:r>
      <w:r w:rsidRPr="00814165">
        <w:rPr>
          <w:rFonts w:asciiTheme="majorBidi" w:hAnsiTheme="majorBidi" w:cstheme="majorBidi"/>
          <w:sz w:val="24"/>
          <w:szCs w:val="24"/>
        </w:rPr>
        <w:t xml:space="preserve">We examined simulated consultations twice with each </w:t>
      </w:r>
      <w:r w:rsidR="00C20177" w:rsidRPr="00814165">
        <w:rPr>
          <w:rFonts w:asciiTheme="majorBidi" w:hAnsiTheme="majorBidi" w:cstheme="majorBidi"/>
          <w:sz w:val="24"/>
          <w:szCs w:val="24"/>
        </w:rPr>
        <w:t>participant</w:t>
      </w:r>
      <w:r w:rsidR="00C95DE0" w:rsidRPr="00814165">
        <w:rPr>
          <w:rFonts w:asciiTheme="majorBidi" w:hAnsiTheme="majorBidi" w:cstheme="majorBidi"/>
          <w:sz w:val="24"/>
          <w:szCs w:val="24"/>
        </w:rPr>
        <w:t xml:space="preserve">, </w:t>
      </w:r>
      <w:r w:rsidR="000B12CB" w:rsidRPr="00814165">
        <w:rPr>
          <w:rFonts w:asciiTheme="majorBidi" w:hAnsiTheme="majorBidi" w:cstheme="majorBidi"/>
          <w:sz w:val="24"/>
          <w:szCs w:val="24"/>
        </w:rPr>
        <w:t>pre-</w:t>
      </w:r>
      <w:r w:rsidR="00C95DE0" w:rsidRPr="00814165">
        <w:rPr>
          <w:rFonts w:asciiTheme="majorBidi" w:hAnsiTheme="majorBidi" w:cstheme="majorBidi"/>
          <w:sz w:val="24"/>
          <w:szCs w:val="24"/>
        </w:rPr>
        <w:t xml:space="preserve"> and post</w:t>
      </w:r>
      <w:r w:rsidR="00DB7980" w:rsidRPr="00814165">
        <w:rPr>
          <w:rFonts w:asciiTheme="majorBidi" w:hAnsiTheme="majorBidi" w:cstheme="majorBidi"/>
          <w:sz w:val="24"/>
          <w:szCs w:val="24"/>
        </w:rPr>
        <w:t>-</w:t>
      </w:r>
      <w:r w:rsidR="00C95DE0" w:rsidRPr="00814165">
        <w:rPr>
          <w:rFonts w:asciiTheme="majorBidi" w:hAnsiTheme="majorBidi" w:cstheme="majorBidi"/>
          <w:sz w:val="24"/>
          <w:szCs w:val="24"/>
        </w:rPr>
        <w:t>training</w:t>
      </w:r>
      <w:r w:rsidRPr="00814165">
        <w:rPr>
          <w:rFonts w:asciiTheme="majorBidi" w:hAnsiTheme="majorBidi" w:cstheme="majorBidi"/>
          <w:sz w:val="24"/>
          <w:szCs w:val="24"/>
        </w:rPr>
        <w:t xml:space="preserve">. </w:t>
      </w:r>
      <w:r w:rsidR="00630B7A" w:rsidRPr="00814165">
        <w:rPr>
          <w:rFonts w:asciiTheme="majorBidi" w:hAnsiTheme="majorBidi" w:cstheme="majorBidi"/>
          <w:sz w:val="24"/>
          <w:szCs w:val="24"/>
          <w:lang w:val="fr-CA"/>
        </w:rPr>
        <w:t xml:space="preserve">Pre-observation by the </w:t>
      </w:r>
      <w:r w:rsidR="00630B7A" w:rsidRPr="00814165">
        <w:rPr>
          <w:rFonts w:asciiTheme="majorBidi" w:hAnsiTheme="majorBidi" w:cstheme="majorBidi"/>
          <w:sz w:val="24"/>
          <w:szCs w:val="24"/>
          <w:lang/>
        </w:rPr>
        <w:t>two independents observers</w:t>
      </w:r>
      <w:r w:rsidR="00630B7A" w:rsidRPr="00814165">
        <w:rPr>
          <w:rFonts w:asciiTheme="majorBidi" w:hAnsiTheme="majorBidi" w:cstheme="majorBidi"/>
          <w:sz w:val="24"/>
          <w:szCs w:val="24"/>
          <w:lang w:val="fr-CA"/>
        </w:rPr>
        <w:t>, the questions were completed by two people (simulated patient and simulated practitioner), each providing two scores (before and after</w:t>
      </w:r>
      <w:r w:rsidR="00BF6446" w:rsidRPr="00814165">
        <w:rPr>
          <w:rFonts w:asciiTheme="majorBidi" w:hAnsiTheme="majorBidi" w:cstheme="majorBidi"/>
          <w:sz w:val="24"/>
          <w:szCs w:val="24"/>
          <w:lang w:val="fr-CA"/>
        </w:rPr>
        <w:t xml:space="preserve"> </w:t>
      </w:r>
      <w:r w:rsidR="00BF6446" w:rsidRPr="00814165">
        <w:rPr>
          <w:rFonts w:ascii="Times New Roman" w:hAnsi="Times New Roman"/>
          <w:iCs/>
          <w:sz w:val="24"/>
          <w:szCs w:val="24"/>
        </w:rPr>
        <w:t>training</w:t>
      </w:r>
      <w:r w:rsidR="00630B7A" w:rsidRPr="00814165">
        <w:rPr>
          <w:rFonts w:asciiTheme="majorBidi" w:hAnsiTheme="majorBidi" w:cstheme="majorBidi"/>
          <w:sz w:val="24"/>
          <w:szCs w:val="24"/>
          <w:lang w:val="fr-CA"/>
        </w:rPr>
        <w:t xml:space="preserve">). </w:t>
      </w:r>
      <w:r w:rsidR="00C95DE0" w:rsidRPr="00814165">
        <w:rPr>
          <w:rFonts w:asciiTheme="majorBidi" w:hAnsiTheme="majorBidi" w:cstheme="majorBidi"/>
          <w:sz w:val="24"/>
          <w:szCs w:val="24"/>
        </w:rPr>
        <w:t xml:space="preserve">The two students </w:t>
      </w:r>
      <w:r w:rsidR="00C95DE0" w:rsidRPr="00814165">
        <w:rPr>
          <w:rFonts w:asciiTheme="majorBidi" w:hAnsiTheme="majorBidi" w:cstheme="majorBidi"/>
          <w:sz w:val="24"/>
          <w:szCs w:val="24"/>
        </w:rPr>
        <w:lastRenderedPageBreak/>
        <w:t>completed the questionnaire immediately post</w:t>
      </w:r>
      <w:r w:rsidR="00DB7980" w:rsidRPr="00814165">
        <w:rPr>
          <w:rFonts w:asciiTheme="majorBidi" w:hAnsiTheme="majorBidi" w:cstheme="majorBidi"/>
          <w:sz w:val="24"/>
          <w:szCs w:val="24"/>
        </w:rPr>
        <w:t>-</w:t>
      </w:r>
      <w:r w:rsidR="00C95DE0" w:rsidRPr="00814165">
        <w:rPr>
          <w:rFonts w:asciiTheme="majorBidi" w:hAnsiTheme="majorBidi" w:cstheme="majorBidi"/>
          <w:sz w:val="24"/>
          <w:szCs w:val="24"/>
        </w:rPr>
        <w:t>session, based on their impressions of the simulated consultation they had just taken part in. This was done both to allow them to reflect on the communication that took place, and also, for the project to establish that there was some perceived change pre-post training- which was needed for us to assess the responsiveness of the questionnaire.</w:t>
      </w:r>
    </w:p>
    <w:p w14:paraId="56BB9B7C" w14:textId="3CB0BB70" w:rsidR="00C455D3" w:rsidRPr="00814165" w:rsidRDefault="00C95DE0" w:rsidP="00C455D3">
      <w:pPr>
        <w:bidi w:val="0"/>
        <w:spacing w:line="480" w:lineRule="auto"/>
        <w:rPr>
          <w:rFonts w:asciiTheme="majorBidi" w:hAnsiTheme="majorBidi" w:cstheme="majorBidi"/>
          <w:sz w:val="24"/>
          <w:szCs w:val="24"/>
          <w:lang w:val="en-IE"/>
        </w:rPr>
      </w:pPr>
      <w:r w:rsidRPr="00814165">
        <w:rPr>
          <w:rFonts w:asciiTheme="majorBidi" w:hAnsiTheme="majorBidi" w:cstheme="majorBidi"/>
          <w:sz w:val="24"/>
          <w:szCs w:val="24"/>
        </w:rPr>
        <w:t>In addition, the video</w:t>
      </w:r>
      <w:r w:rsidR="00DB7980" w:rsidRPr="00814165">
        <w:rPr>
          <w:rFonts w:asciiTheme="majorBidi" w:hAnsiTheme="majorBidi" w:cstheme="majorBidi"/>
          <w:sz w:val="24"/>
          <w:szCs w:val="24"/>
        </w:rPr>
        <w:t xml:space="preserve"> </w:t>
      </w:r>
      <w:r w:rsidRPr="00814165">
        <w:rPr>
          <w:rFonts w:asciiTheme="majorBidi" w:hAnsiTheme="majorBidi" w:cstheme="majorBidi"/>
          <w:sz w:val="24"/>
          <w:szCs w:val="24"/>
        </w:rPr>
        <w:t>recording of each simulation was also scored by</w:t>
      </w:r>
      <w:r w:rsidR="005D6C9E" w:rsidRPr="00814165">
        <w:rPr>
          <w:rFonts w:asciiTheme="majorBidi" w:hAnsiTheme="majorBidi" w:cstheme="majorBidi"/>
          <w:sz w:val="24"/>
          <w:szCs w:val="24"/>
        </w:rPr>
        <w:t xml:space="preserve"> two independent </w:t>
      </w:r>
      <w:r w:rsidR="00C455D3" w:rsidRPr="00814165">
        <w:rPr>
          <w:rFonts w:asciiTheme="majorBidi" w:hAnsiTheme="majorBidi" w:cstheme="majorBidi"/>
          <w:sz w:val="24"/>
          <w:szCs w:val="24"/>
        </w:rPr>
        <w:t xml:space="preserve">observers. </w:t>
      </w:r>
      <w:r w:rsidR="00C455D3" w:rsidRPr="00814165">
        <w:rPr>
          <w:rFonts w:asciiTheme="majorBidi" w:hAnsiTheme="majorBidi" w:cstheme="majorBidi"/>
          <w:sz w:val="24"/>
          <w:szCs w:val="24"/>
          <w:lang w:val="en-IE"/>
        </w:rPr>
        <w:t xml:space="preserve">The independent observers scored all before and after training simulations.  </w:t>
      </w:r>
    </w:p>
    <w:p w14:paraId="4B7DC8A8" w14:textId="52AF1D1F" w:rsidR="004E6526" w:rsidRPr="00814165" w:rsidRDefault="004E6526" w:rsidP="008C5AAA">
      <w:pPr>
        <w:bidi w:val="0"/>
        <w:spacing w:line="480" w:lineRule="auto"/>
        <w:rPr>
          <w:rFonts w:asciiTheme="majorBidi" w:hAnsiTheme="majorBidi" w:cstheme="majorBidi"/>
          <w:sz w:val="24"/>
          <w:szCs w:val="24"/>
        </w:rPr>
      </w:pPr>
      <w:bookmarkStart w:id="15" w:name="_Hlk41998459"/>
      <w:r w:rsidRPr="00814165">
        <w:rPr>
          <w:rFonts w:asciiTheme="majorBidi" w:hAnsiTheme="majorBidi" w:cstheme="majorBidi"/>
          <w:sz w:val="24"/>
          <w:szCs w:val="24"/>
        </w:rPr>
        <w:t xml:space="preserve">The two independent </w:t>
      </w:r>
      <w:bookmarkStart w:id="16" w:name="_Hlk41998418"/>
      <w:r w:rsidRPr="00814165">
        <w:rPr>
          <w:rFonts w:asciiTheme="majorBidi" w:hAnsiTheme="majorBidi" w:cstheme="majorBidi"/>
          <w:sz w:val="24"/>
          <w:szCs w:val="24"/>
        </w:rPr>
        <w:t>observers</w:t>
      </w:r>
      <w:bookmarkEnd w:id="16"/>
      <w:r w:rsidRPr="00814165">
        <w:rPr>
          <w:rFonts w:asciiTheme="majorBidi" w:hAnsiTheme="majorBidi" w:cstheme="majorBidi"/>
          <w:sz w:val="24"/>
          <w:szCs w:val="24"/>
        </w:rPr>
        <w:t xml:space="preserve"> were </w:t>
      </w:r>
      <w:r w:rsidRPr="00814165">
        <w:rPr>
          <w:rFonts w:asciiTheme="majorBidi" w:hAnsiTheme="majorBidi" w:cstheme="majorBidi"/>
          <w:sz w:val="24"/>
          <w:szCs w:val="24"/>
          <w:lang w:val="en-GB"/>
        </w:rPr>
        <w:t xml:space="preserve">final year </w:t>
      </w:r>
      <w:r w:rsidRPr="00814165">
        <w:rPr>
          <w:rFonts w:asciiTheme="majorBidi" w:hAnsiTheme="majorBidi" w:cstheme="majorBidi"/>
          <w:sz w:val="24"/>
          <w:szCs w:val="24"/>
        </w:rPr>
        <w:t>physiotherapy students</w:t>
      </w:r>
      <w:bookmarkEnd w:id="15"/>
      <w:r w:rsidRPr="00814165">
        <w:rPr>
          <w:rFonts w:asciiTheme="majorBidi" w:hAnsiTheme="majorBidi" w:cstheme="majorBidi"/>
          <w:sz w:val="24"/>
          <w:szCs w:val="24"/>
        </w:rPr>
        <w:t xml:space="preserve">. </w:t>
      </w:r>
      <w:r w:rsidRPr="00814165">
        <w:rPr>
          <w:rFonts w:asciiTheme="majorBidi" w:hAnsiTheme="majorBidi" w:cstheme="majorBidi"/>
          <w:sz w:val="24"/>
          <w:szCs w:val="24"/>
          <w:lang w:val="en-GB"/>
        </w:rPr>
        <w:t xml:space="preserve">This project consisted of their final project </w:t>
      </w:r>
      <w:r w:rsidRPr="00814165">
        <w:rPr>
          <w:rFonts w:asciiTheme="majorBidi" w:hAnsiTheme="majorBidi" w:cstheme="majorBidi"/>
          <w:sz w:val="24"/>
          <w:szCs w:val="24"/>
        </w:rPr>
        <w:t>on communication skills and the CRQ. The</w:t>
      </w:r>
      <w:r w:rsidR="0059539B" w:rsidRPr="00814165">
        <w:rPr>
          <w:rFonts w:asciiTheme="majorBidi" w:hAnsiTheme="majorBidi" w:cstheme="majorBidi"/>
          <w:sz w:val="24"/>
          <w:szCs w:val="24"/>
        </w:rPr>
        <w:t>y</w:t>
      </w:r>
      <w:r w:rsidRPr="00814165">
        <w:rPr>
          <w:rFonts w:asciiTheme="majorBidi" w:hAnsiTheme="majorBidi" w:cstheme="majorBidi"/>
          <w:sz w:val="24"/>
          <w:szCs w:val="24"/>
        </w:rPr>
        <w:t xml:space="preserve"> were </w:t>
      </w:r>
      <w:r w:rsidR="00100986" w:rsidRPr="00814165">
        <w:rPr>
          <w:rFonts w:asciiTheme="majorBidi" w:hAnsiTheme="majorBidi" w:cstheme="majorBidi"/>
          <w:sz w:val="24"/>
          <w:szCs w:val="24"/>
        </w:rPr>
        <w:t>couch</w:t>
      </w:r>
      <w:r w:rsidR="008C5AAA" w:rsidRPr="00814165">
        <w:rPr>
          <w:rFonts w:asciiTheme="majorBidi" w:hAnsiTheme="majorBidi" w:cstheme="majorBidi"/>
          <w:sz w:val="24"/>
          <w:szCs w:val="24"/>
        </w:rPr>
        <w:t>ed</w:t>
      </w:r>
      <w:r w:rsidRPr="00814165">
        <w:rPr>
          <w:rFonts w:asciiTheme="majorBidi" w:hAnsiTheme="majorBidi" w:cstheme="majorBidi"/>
          <w:sz w:val="24"/>
          <w:szCs w:val="24"/>
        </w:rPr>
        <w:t xml:space="preserve"> by the author</w:t>
      </w:r>
      <w:r w:rsidR="0059539B" w:rsidRPr="00814165">
        <w:rPr>
          <w:rFonts w:asciiTheme="majorBidi" w:hAnsiTheme="majorBidi" w:cstheme="majorBidi"/>
          <w:sz w:val="24"/>
          <w:szCs w:val="24"/>
        </w:rPr>
        <w:t xml:space="preserve"> (</w:t>
      </w:r>
      <w:r w:rsidR="00B12E6F" w:rsidRPr="00814165">
        <w:rPr>
          <w:rFonts w:asciiTheme="majorBidi" w:hAnsiTheme="majorBidi" w:cstheme="majorBidi"/>
          <w:sz w:val="24"/>
          <w:szCs w:val="24"/>
        </w:rPr>
        <w:t>NBA) who</w:t>
      </w:r>
      <w:r w:rsidRPr="00814165">
        <w:rPr>
          <w:rFonts w:asciiTheme="majorBidi" w:hAnsiTheme="majorBidi" w:cstheme="majorBidi"/>
          <w:sz w:val="24"/>
          <w:szCs w:val="24"/>
        </w:rPr>
        <w:t xml:space="preserve"> in turn was </w:t>
      </w:r>
      <w:r w:rsidR="008C5AAA" w:rsidRPr="00814165">
        <w:rPr>
          <w:rFonts w:asciiTheme="majorBidi" w:hAnsiTheme="majorBidi" w:cstheme="majorBidi"/>
          <w:sz w:val="24"/>
          <w:szCs w:val="24"/>
        </w:rPr>
        <w:t>couched</w:t>
      </w:r>
      <w:r w:rsidRPr="00814165">
        <w:rPr>
          <w:rFonts w:asciiTheme="majorBidi" w:hAnsiTheme="majorBidi" w:cstheme="majorBidi"/>
          <w:sz w:val="24"/>
          <w:szCs w:val="24"/>
        </w:rPr>
        <w:t xml:space="preserve"> by the developer of the CRQ</w:t>
      </w:r>
      <w:r w:rsidR="0059539B" w:rsidRPr="00814165">
        <w:rPr>
          <w:rFonts w:asciiTheme="majorBidi" w:hAnsiTheme="majorBidi" w:cstheme="majorBidi"/>
          <w:sz w:val="24"/>
          <w:szCs w:val="24"/>
        </w:rPr>
        <w:t xml:space="preserve"> (TP)</w:t>
      </w:r>
      <w:r w:rsidRPr="00814165">
        <w:rPr>
          <w:rFonts w:asciiTheme="majorBidi" w:hAnsiTheme="majorBidi" w:cstheme="majorBidi"/>
          <w:sz w:val="24"/>
          <w:szCs w:val="24"/>
        </w:rPr>
        <w:t xml:space="preserve">. </w:t>
      </w:r>
      <w:r w:rsidR="008C5AAA" w:rsidRPr="00814165">
        <w:rPr>
          <w:rFonts w:asciiTheme="majorBidi" w:hAnsiTheme="majorBidi" w:cstheme="majorBidi"/>
          <w:sz w:val="24"/>
          <w:szCs w:val="24"/>
        </w:rPr>
        <w:t xml:space="preserve">Inductive coaching </w:t>
      </w:r>
      <w:r w:rsidRPr="00814165">
        <w:rPr>
          <w:rFonts w:asciiTheme="majorBidi" w:hAnsiTheme="majorBidi" w:cstheme="majorBidi"/>
          <w:sz w:val="24"/>
          <w:szCs w:val="24"/>
        </w:rPr>
        <w:t xml:space="preserve">consisted of first independently using the questionnaires with ten </w:t>
      </w:r>
      <w:r w:rsidRPr="00814165">
        <w:rPr>
          <w:rFonts w:asciiTheme="majorBidi" w:hAnsiTheme="majorBidi" w:cstheme="majorBidi"/>
          <w:sz w:val="24"/>
          <w:szCs w:val="24"/>
          <w:lang w:val="en-GB"/>
        </w:rPr>
        <w:t xml:space="preserve">videotaped </w:t>
      </w:r>
      <w:r w:rsidRPr="00814165">
        <w:rPr>
          <w:rFonts w:asciiTheme="majorBidi" w:hAnsiTheme="majorBidi" w:cstheme="majorBidi"/>
          <w:sz w:val="24"/>
          <w:szCs w:val="24"/>
        </w:rPr>
        <w:t xml:space="preserve">simulations, and then discussing these with the trainer. </w:t>
      </w:r>
      <w:r w:rsidRPr="00814165">
        <w:rPr>
          <w:rFonts w:asciiTheme="majorBidi" w:hAnsiTheme="majorBidi" w:cstheme="majorBidi"/>
          <w:sz w:val="24"/>
          <w:szCs w:val="24"/>
          <w:lang w:val="en-GB"/>
        </w:rPr>
        <w:t xml:space="preserve">The </w:t>
      </w:r>
      <w:r w:rsidRPr="00814165">
        <w:rPr>
          <w:rFonts w:asciiTheme="majorBidi" w:hAnsiTheme="majorBidi" w:cstheme="majorBidi"/>
          <w:sz w:val="24"/>
          <w:szCs w:val="24"/>
        </w:rPr>
        <w:t>CRQ scores were completed independently and then tested for reliability.  A sample of scores from each observer (n=3) was then reviewed by the CRQ developer to examine inconsistencies. In recognition of the absence of a gold standard to score communication skills, we (as researchers before us) rely on consensus against expert opinion in this project.</w:t>
      </w:r>
    </w:p>
    <w:p w14:paraId="766F09ED" w14:textId="0822DF4A" w:rsidR="003908F0" w:rsidRPr="00814165" w:rsidRDefault="00885439" w:rsidP="00425551">
      <w:pPr>
        <w:bidi w:val="0"/>
        <w:spacing w:line="480" w:lineRule="auto"/>
        <w:rPr>
          <w:rFonts w:asciiTheme="majorBidi" w:hAnsiTheme="majorBidi" w:cstheme="majorBidi"/>
          <w:iCs/>
          <w:sz w:val="24"/>
          <w:szCs w:val="24"/>
        </w:rPr>
      </w:pPr>
      <w:r w:rsidRPr="00814165">
        <w:rPr>
          <w:rFonts w:asciiTheme="majorBidi" w:hAnsiTheme="majorBidi" w:cstheme="majorBidi"/>
          <w:sz w:val="24"/>
          <w:szCs w:val="24"/>
        </w:rPr>
        <w:t xml:space="preserve">The independent observers also analyzed the 18 </w:t>
      </w:r>
      <w:r w:rsidR="00425551" w:rsidRPr="00814165">
        <w:rPr>
          <w:rFonts w:asciiTheme="majorBidi" w:hAnsiTheme="majorBidi" w:cstheme="majorBidi"/>
          <w:sz w:val="24"/>
          <w:szCs w:val="24"/>
        </w:rPr>
        <w:t xml:space="preserve">pre-training </w:t>
      </w:r>
      <w:r w:rsidRPr="00814165">
        <w:rPr>
          <w:rFonts w:asciiTheme="majorBidi" w:hAnsiTheme="majorBidi" w:cstheme="majorBidi"/>
          <w:sz w:val="24"/>
          <w:szCs w:val="24"/>
        </w:rPr>
        <w:t xml:space="preserve">simulations after </w:t>
      </w:r>
      <w:r w:rsidR="001C66C6" w:rsidRPr="00814165">
        <w:rPr>
          <w:rFonts w:asciiTheme="majorBidi" w:hAnsiTheme="majorBidi" w:cstheme="majorBidi"/>
          <w:sz w:val="24"/>
          <w:szCs w:val="24"/>
        </w:rPr>
        <w:t>two</w:t>
      </w:r>
      <w:r w:rsidRPr="00814165">
        <w:rPr>
          <w:rFonts w:asciiTheme="majorBidi" w:hAnsiTheme="majorBidi" w:cstheme="majorBidi"/>
          <w:sz w:val="24"/>
          <w:szCs w:val="24"/>
        </w:rPr>
        <w:t xml:space="preserve"> months again, to allow test-retest analysis.</w:t>
      </w:r>
      <w:r w:rsidR="009F5A1A" w:rsidRPr="00814165">
        <w:rPr>
          <w:rFonts w:asciiTheme="majorBidi" w:hAnsiTheme="majorBidi" w:cstheme="majorBidi"/>
          <w:sz w:val="24"/>
          <w:szCs w:val="24"/>
        </w:rPr>
        <w:t xml:space="preserve"> </w:t>
      </w:r>
      <w:r w:rsidR="00425551" w:rsidRPr="00814165">
        <w:rPr>
          <w:rFonts w:asciiTheme="majorBidi" w:hAnsiTheme="majorBidi" w:cstheme="majorBidi"/>
          <w:sz w:val="24"/>
          <w:szCs w:val="24"/>
        </w:rPr>
        <w:t xml:space="preserve"> </w:t>
      </w:r>
      <w:r w:rsidR="009F5A1A" w:rsidRPr="00814165">
        <w:rPr>
          <w:rFonts w:asciiTheme="majorBidi" w:hAnsiTheme="majorBidi" w:cstheme="majorBidi"/>
          <w:sz w:val="24"/>
          <w:szCs w:val="24"/>
        </w:rPr>
        <w:t>We selected two months to ensure that recall was minimized.</w:t>
      </w:r>
      <w:r w:rsidR="003908F0" w:rsidRPr="00814165">
        <w:rPr>
          <w:rFonts w:asciiTheme="majorBidi" w:hAnsiTheme="majorBidi" w:cstheme="majorBidi"/>
          <w:sz w:val="24"/>
          <w:szCs w:val="24"/>
        </w:rPr>
        <w:t xml:space="preserve"> The study stages </w:t>
      </w:r>
      <w:r w:rsidR="003908F0" w:rsidRPr="00814165">
        <w:rPr>
          <w:rFonts w:asciiTheme="majorBidi" w:hAnsiTheme="majorBidi" w:cstheme="majorBidi"/>
          <w:iCs/>
          <w:sz w:val="24"/>
          <w:szCs w:val="24"/>
        </w:rPr>
        <w:t>are presented in Figure 1.</w:t>
      </w:r>
    </w:p>
    <w:p w14:paraId="6D33C536" w14:textId="77777777" w:rsidR="005D0B41" w:rsidRDefault="005D0B41" w:rsidP="005D0B41">
      <w:pPr>
        <w:bidi w:val="0"/>
        <w:spacing w:line="480" w:lineRule="auto"/>
        <w:rPr>
          <w:rFonts w:asciiTheme="majorBidi" w:hAnsiTheme="majorBidi" w:cstheme="majorBidi"/>
          <w:b/>
          <w:bCs/>
          <w:iCs/>
          <w:sz w:val="24"/>
          <w:szCs w:val="24"/>
        </w:rPr>
      </w:pPr>
    </w:p>
    <w:p w14:paraId="5E6EF80B" w14:textId="77777777" w:rsidR="005D0B41" w:rsidRDefault="005D0B41" w:rsidP="005D0B41">
      <w:pPr>
        <w:bidi w:val="0"/>
        <w:spacing w:line="480" w:lineRule="auto"/>
        <w:rPr>
          <w:rFonts w:asciiTheme="majorBidi" w:hAnsiTheme="majorBidi" w:cstheme="majorBidi"/>
          <w:b/>
          <w:bCs/>
          <w:iCs/>
          <w:sz w:val="24"/>
          <w:szCs w:val="24"/>
        </w:rPr>
      </w:pPr>
    </w:p>
    <w:p w14:paraId="4AEF9FF4" w14:textId="77777777" w:rsidR="005D0B41" w:rsidRDefault="005D0B41" w:rsidP="005D0B41">
      <w:pPr>
        <w:bidi w:val="0"/>
        <w:spacing w:line="480" w:lineRule="auto"/>
        <w:rPr>
          <w:rFonts w:asciiTheme="majorBidi" w:hAnsiTheme="majorBidi" w:cstheme="majorBidi"/>
          <w:b/>
          <w:bCs/>
          <w:iCs/>
          <w:sz w:val="24"/>
          <w:szCs w:val="24"/>
        </w:rPr>
      </w:pPr>
    </w:p>
    <w:p w14:paraId="4783A320" w14:textId="3A4D84E2" w:rsidR="005D0B41" w:rsidRDefault="005D0B41" w:rsidP="00800ED2">
      <w:pPr>
        <w:bidi w:val="0"/>
        <w:spacing w:line="480" w:lineRule="auto"/>
        <w:rPr>
          <w:rFonts w:asciiTheme="majorBidi" w:hAnsiTheme="majorBidi" w:cstheme="majorBidi"/>
          <w:iCs/>
          <w:sz w:val="24"/>
          <w:szCs w:val="24"/>
        </w:rPr>
      </w:pPr>
      <w:r w:rsidRPr="005D0B41">
        <w:rPr>
          <w:rFonts w:asciiTheme="majorBidi" w:hAnsiTheme="majorBidi" w:cstheme="majorBidi"/>
          <w:b/>
          <w:bCs/>
          <w:iCs/>
          <w:sz w:val="24"/>
          <w:szCs w:val="24"/>
        </w:rPr>
        <w:lastRenderedPageBreak/>
        <w:t>Figure 1</w:t>
      </w:r>
      <w:r w:rsidRPr="005D0B41">
        <w:rPr>
          <w:rFonts w:asciiTheme="majorBidi" w:hAnsiTheme="majorBidi" w:cstheme="majorBidi"/>
          <w:iCs/>
          <w:sz w:val="24"/>
          <w:szCs w:val="24"/>
        </w:rPr>
        <w:t>: Flow chart of study stages</w:t>
      </w:r>
    </w:p>
    <w:p w14:paraId="50029573" w14:textId="77777777" w:rsidR="005D0B41" w:rsidRPr="00FF72B2" w:rsidRDefault="005D0B41" w:rsidP="00800ED2">
      <w:pPr>
        <w:rPr>
          <w:rFonts w:asciiTheme="majorBidi" w:hAnsiTheme="majorBidi" w:cstheme="majorBidi"/>
          <w:sz w:val="24"/>
          <w:szCs w:val="24"/>
        </w:rPr>
      </w:pP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63360" behindDoc="1" locked="0" layoutInCell="1" allowOverlap="1" wp14:anchorId="0E2C4707" wp14:editId="53ADA0BF">
                <wp:simplePos x="0" y="0"/>
                <wp:positionH relativeFrom="column">
                  <wp:posOffset>1836420</wp:posOffset>
                </wp:positionH>
                <wp:positionV relativeFrom="paragraph">
                  <wp:posOffset>3204210</wp:posOffset>
                </wp:positionV>
                <wp:extent cx="2252980" cy="518160"/>
                <wp:effectExtent l="0" t="0" r="13970" b="15240"/>
                <wp:wrapNone/>
                <wp:docPr id="22" name="Text Box 22"/>
                <wp:cNvGraphicFramePr/>
                <a:graphic xmlns:a="http://schemas.openxmlformats.org/drawingml/2006/main">
                  <a:graphicData uri="http://schemas.microsoft.com/office/word/2010/wordprocessingShape">
                    <wps:wsp>
                      <wps:cNvSpPr txBox="1"/>
                      <wps:spPr>
                        <a:xfrm>
                          <a:off x="0" y="0"/>
                          <a:ext cx="2252980" cy="518160"/>
                        </a:xfrm>
                        <a:prstGeom prst="rect">
                          <a:avLst/>
                        </a:prstGeom>
                        <a:solidFill>
                          <a:schemeClr val="lt1"/>
                        </a:solidFill>
                        <a:ln w="6350">
                          <a:solidFill>
                            <a:prstClr val="black"/>
                          </a:solidFill>
                        </a:ln>
                      </wps:spPr>
                      <wps:txbx>
                        <w:txbxContent>
                          <w:p w14:paraId="2C190A44" w14:textId="77777777" w:rsidR="005D0B41" w:rsidRDefault="005D0B41" w:rsidP="005D0B41">
                            <w:pPr>
                              <w:jc w:val="center"/>
                            </w:pPr>
                            <w:r w:rsidRPr="002C4BEC">
                              <w:t>90-minute training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2C4707" id="_x0000_t202" coordsize="21600,21600" o:spt="202" path="m,l,21600r21600,l21600,xe">
                <v:stroke joinstyle="miter"/>
                <v:path gradientshapeok="t" o:connecttype="rect"/>
              </v:shapetype>
              <v:shape id="Text Box 22" o:spid="_x0000_s1026" type="#_x0000_t202" style="position:absolute;left:0;text-align:left;margin-left:144.6pt;margin-top:252.3pt;width:177.4pt;height:40.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" fillcolor="white [3201]" strokeweight=".5pt">
                <v:textbox>
                  <w:txbxContent>
                    <w:p w14:paraId="2C190A44" w14:textId="77777777" w:rsidR="005D0B41" w:rsidRDefault="005D0B41" w:rsidP="005D0B41">
                      <w:pPr>
                        <w:jc w:val="center"/>
                      </w:pPr>
                      <w:r w:rsidRPr="002C4BEC">
                        <w:t>90-minute training session</w:t>
                      </w:r>
                    </w:p>
                  </w:txbxContent>
                </v:textbox>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69504" behindDoc="0" locked="0" layoutInCell="1" allowOverlap="1" wp14:anchorId="46FCAAFC" wp14:editId="66385917">
                <wp:simplePos x="0" y="0"/>
                <wp:positionH relativeFrom="column">
                  <wp:posOffset>1479550</wp:posOffset>
                </wp:positionH>
                <wp:positionV relativeFrom="paragraph">
                  <wp:posOffset>1590675</wp:posOffset>
                </wp:positionV>
                <wp:extent cx="1430655" cy="571711"/>
                <wp:effectExtent l="0" t="0" r="74295" b="76200"/>
                <wp:wrapNone/>
                <wp:docPr id="28" name="Straight Arrow Connector 28"/>
                <wp:cNvGraphicFramePr/>
                <a:graphic xmlns:a="http://schemas.openxmlformats.org/drawingml/2006/main">
                  <a:graphicData uri="http://schemas.microsoft.com/office/word/2010/wordprocessingShape">
                    <wps:wsp>
                      <wps:cNvCnPr/>
                      <wps:spPr>
                        <a:xfrm>
                          <a:off x="0" y="0"/>
                          <a:ext cx="1430655" cy="571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ACDBB9" id="_x0000_t32" coordsize="21600,21600" o:spt="32" o:oned="t" path="m,l21600,21600e" filled="f">
                <v:path arrowok="t" fillok="f" o:connecttype="none"/>
                <o:lock v:ext="edit" shapetype="t"/>
              </v:shapetype>
              <v:shape id="Straight Arrow Connector 28" o:spid="_x0000_s1026" type="#_x0000_t32" style="position:absolute;margin-left:116.5pt;margin-top:125.25pt;width:112.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" strokecolor="black [3213]" strokeweight=".5pt">
                <v:stroke endarrow="open" joinstyle="miter"/>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70528" behindDoc="0" locked="0" layoutInCell="1" allowOverlap="1" wp14:anchorId="1ABEB581" wp14:editId="2145C9CA">
                <wp:simplePos x="0" y="0"/>
                <wp:positionH relativeFrom="column">
                  <wp:posOffset>2919095</wp:posOffset>
                </wp:positionH>
                <wp:positionV relativeFrom="paragraph">
                  <wp:posOffset>1615440</wp:posOffset>
                </wp:positionV>
                <wp:extent cx="1511512" cy="554355"/>
                <wp:effectExtent l="38100" t="0" r="31750" b="74295"/>
                <wp:wrapNone/>
                <wp:docPr id="29" name="Straight Arrow Connector 29"/>
                <wp:cNvGraphicFramePr/>
                <a:graphic xmlns:a="http://schemas.openxmlformats.org/drawingml/2006/main">
                  <a:graphicData uri="http://schemas.microsoft.com/office/word/2010/wordprocessingShape">
                    <wps:wsp>
                      <wps:cNvCnPr/>
                      <wps:spPr>
                        <a:xfrm flipH="1">
                          <a:off x="0" y="0"/>
                          <a:ext cx="1511512" cy="5543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1A38A9" id="Straight Arrow Connector 29" o:spid="_x0000_s1026" type="#_x0000_t32" style="position:absolute;margin-left:229.85pt;margin-top:127.2pt;width:119pt;height:43.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" strokecolor="black [3213]" strokeweight=".5pt">
                <v:stroke endarrow="open" joinstyle="miter"/>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67456" behindDoc="0" locked="0" layoutInCell="1" allowOverlap="1" wp14:anchorId="0D5B1F81" wp14:editId="7BD45886">
                <wp:simplePos x="0" y="0"/>
                <wp:positionH relativeFrom="column">
                  <wp:posOffset>1480820</wp:posOffset>
                </wp:positionH>
                <wp:positionV relativeFrom="paragraph">
                  <wp:posOffset>661670</wp:posOffset>
                </wp:positionV>
                <wp:extent cx="1477433" cy="356024"/>
                <wp:effectExtent l="38100" t="0" r="27940" b="82550"/>
                <wp:wrapNone/>
                <wp:docPr id="26" name="Straight Arrow Connector 26"/>
                <wp:cNvGraphicFramePr/>
                <a:graphic xmlns:a="http://schemas.openxmlformats.org/drawingml/2006/main">
                  <a:graphicData uri="http://schemas.microsoft.com/office/word/2010/wordprocessingShape">
                    <wps:wsp>
                      <wps:cNvCnPr/>
                      <wps:spPr>
                        <a:xfrm flipH="1">
                          <a:off x="0" y="0"/>
                          <a:ext cx="1477433" cy="3560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4CA527" id="Straight Arrow Connector 26" o:spid="_x0000_s1026" type="#_x0000_t32" style="position:absolute;margin-left:116.6pt;margin-top:52.1pt;width:116.35pt;height:28.0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" strokecolor="black [3213]" strokeweight=".5pt">
                <v:stroke endarrow="open" joinstyle="miter"/>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75648" behindDoc="0" locked="0" layoutInCell="1" allowOverlap="1" wp14:anchorId="1C550385" wp14:editId="0474BC18">
                <wp:simplePos x="0" y="0"/>
                <wp:positionH relativeFrom="column">
                  <wp:posOffset>2921000</wp:posOffset>
                </wp:positionH>
                <wp:positionV relativeFrom="paragraph">
                  <wp:posOffset>4667250</wp:posOffset>
                </wp:positionV>
                <wp:extent cx="1511300" cy="554355"/>
                <wp:effectExtent l="38100" t="0" r="31750" b="74295"/>
                <wp:wrapNone/>
                <wp:docPr id="34" name="Straight Arrow Connector 34"/>
                <wp:cNvGraphicFramePr/>
                <a:graphic xmlns:a="http://schemas.openxmlformats.org/drawingml/2006/main">
                  <a:graphicData uri="http://schemas.microsoft.com/office/word/2010/wordprocessingShape">
                    <wps:wsp>
                      <wps:cNvCnPr/>
                      <wps:spPr>
                        <a:xfrm flipH="1">
                          <a:off x="0" y="0"/>
                          <a:ext cx="1511300" cy="5543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0D60F4" id="Straight Arrow Connector 34" o:spid="_x0000_s1026" type="#_x0000_t32" style="position:absolute;margin-left:230pt;margin-top:367.5pt;width:119pt;height:43.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" strokecolor="black [3213]" strokeweight=".5pt">
                <v:stroke endarrow="open" joinstyle="miter"/>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74624" behindDoc="0" locked="0" layoutInCell="1" allowOverlap="1" wp14:anchorId="0D608FBB" wp14:editId="4C76B673">
                <wp:simplePos x="0" y="0"/>
                <wp:positionH relativeFrom="column">
                  <wp:posOffset>1477645</wp:posOffset>
                </wp:positionH>
                <wp:positionV relativeFrom="paragraph">
                  <wp:posOffset>4650528</wp:posOffset>
                </wp:positionV>
                <wp:extent cx="1430655" cy="571500"/>
                <wp:effectExtent l="0" t="0" r="74295" b="76200"/>
                <wp:wrapNone/>
                <wp:docPr id="33" name="Straight Arrow Connector 33"/>
                <wp:cNvGraphicFramePr/>
                <a:graphic xmlns:a="http://schemas.openxmlformats.org/drawingml/2006/main">
                  <a:graphicData uri="http://schemas.microsoft.com/office/word/2010/wordprocessingShape">
                    <wps:wsp>
                      <wps:cNvCnPr/>
                      <wps:spPr>
                        <a:xfrm>
                          <a:off x="0" y="0"/>
                          <a:ext cx="1430655"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2B035" id="Straight Arrow Connector 33" o:spid="_x0000_s1026" type="#_x0000_t32" style="position:absolute;margin-left:116.35pt;margin-top:366.2pt;width:112.6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" strokecolor="black [3213]" strokeweight=".5pt">
                <v:stroke endarrow="open" joinstyle="miter"/>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73600" behindDoc="0" locked="0" layoutInCell="1" allowOverlap="1" wp14:anchorId="0142387E" wp14:editId="647DDDAA">
                <wp:simplePos x="0" y="0"/>
                <wp:positionH relativeFrom="column">
                  <wp:posOffset>2889698</wp:posOffset>
                </wp:positionH>
                <wp:positionV relativeFrom="paragraph">
                  <wp:posOffset>3726470</wp:posOffset>
                </wp:positionV>
                <wp:extent cx="1467714" cy="400363"/>
                <wp:effectExtent l="0" t="0" r="56515" b="76200"/>
                <wp:wrapNone/>
                <wp:docPr id="32" name="Straight Arrow Connector 32"/>
                <wp:cNvGraphicFramePr/>
                <a:graphic xmlns:a="http://schemas.openxmlformats.org/drawingml/2006/main">
                  <a:graphicData uri="http://schemas.microsoft.com/office/word/2010/wordprocessingShape">
                    <wps:wsp>
                      <wps:cNvCnPr/>
                      <wps:spPr>
                        <a:xfrm>
                          <a:off x="0" y="0"/>
                          <a:ext cx="1467714" cy="40036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EC1408" id="Straight Arrow Connector 32" o:spid="_x0000_s1026" type="#_x0000_t32" style="position:absolute;margin-left:227.55pt;margin-top:293.4pt;width:115.5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" strokecolor="black [3213]" strokeweight=".5pt">
                <v:stroke endarrow="open" joinstyle="miter"/>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72576" behindDoc="0" locked="0" layoutInCell="1" allowOverlap="1" wp14:anchorId="4BAD9CD3" wp14:editId="5E661654">
                <wp:simplePos x="0" y="0"/>
                <wp:positionH relativeFrom="column">
                  <wp:posOffset>1462166</wp:posOffset>
                </wp:positionH>
                <wp:positionV relativeFrom="paragraph">
                  <wp:posOffset>3721620</wp:posOffset>
                </wp:positionV>
                <wp:extent cx="1430443" cy="385233"/>
                <wp:effectExtent l="38100" t="0" r="17780" b="91440"/>
                <wp:wrapNone/>
                <wp:docPr id="31" name="Straight Arrow Connector 31"/>
                <wp:cNvGraphicFramePr/>
                <a:graphic xmlns:a="http://schemas.openxmlformats.org/drawingml/2006/main">
                  <a:graphicData uri="http://schemas.microsoft.com/office/word/2010/wordprocessingShape">
                    <wps:wsp>
                      <wps:cNvCnPr/>
                      <wps:spPr>
                        <a:xfrm flipH="1">
                          <a:off x="0" y="0"/>
                          <a:ext cx="1430443" cy="38523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178007" id="Straight Arrow Connector 31" o:spid="_x0000_s1026" type="#_x0000_t32" style="position:absolute;margin-left:115.15pt;margin-top:293.05pt;width:112.65pt;height:30.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" strokecolor="black [3213]" strokeweight=".5pt">
                <v:stroke endarrow="open" joinstyle="miter"/>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71552" behindDoc="0" locked="0" layoutInCell="1" allowOverlap="1" wp14:anchorId="0D737FE4" wp14:editId="22FE0C78">
                <wp:simplePos x="0" y="0"/>
                <wp:positionH relativeFrom="column">
                  <wp:posOffset>2891155</wp:posOffset>
                </wp:positionH>
                <wp:positionV relativeFrom="paragraph">
                  <wp:posOffset>2770717</wp:posOffset>
                </wp:positionV>
                <wp:extent cx="0" cy="431800"/>
                <wp:effectExtent l="95250" t="0" r="57150" b="63500"/>
                <wp:wrapNone/>
                <wp:docPr id="30" name="Straight Arrow Connector 30"/>
                <wp:cNvGraphicFramePr/>
                <a:graphic xmlns:a="http://schemas.openxmlformats.org/drawingml/2006/main">
                  <a:graphicData uri="http://schemas.microsoft.com/office/word/2010/wordprocessingShape">
                    <wps:wsp>
                      <wps:cNvCnPr/>
                      <wps:spPr>
                        <a:xfrm>
                          <a:off x="0" y="0"/>
                          <a:ext cx="0" cy="431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5D52EE" id="Straight Arrow Connector 30" o:spid="_x0000_s1026" type="#_x0000_t32" style="position:absolute;margin-left:227.65pt;margin-top:218.15pt;width:0;height:3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" strokecolor="black [3213]" strokeweight=".5pt">
                <v:stroke endarrow="open" joinstyle="miter"/>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68480" behindDoc="0" locked="0" layoutInCell="1" allowOverlap="1" wp14:anchorId="07312BBE" wp14:editId="0467CAD4">
                <wp:simplePos x="0" y="0"/>
                <wp:positionH relativeFrom="column">
                  <wp:posOffset>2950633</wp:posOffset>
                </wp:positionH>
                <wp:positionV relativeFrom="paragraph">
                  <wp:posOffset>662517</wp:posOffset>
                </wp:positionV>
                <wp:extent cx="1490134" cy="381000"/>
                <wp:effectExtent l="0" t="0" r="34290" b="95250"/>
                <wp:wrapNone/>
                <wp:docPr id="27" name="Straight Arrow Connector 27"/>
                <wp:cNvGraphicFramePr/>
                <a:graphic xmlns:a="http://schemas.openxmlformats.org/drawingml/2006/main">
                  <a:graphicData uri="http://schemas.microsoft.com/office/word/2010/wordprocessingShape">
                    <wps:wsp>
                      <wps:cNvCnPr/>
                      <wps:spPr>
                        <a:xfrm>
                          <a:off x="0" y="0"/>
                          <a:ext cx="1490134"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F5402C" id="Straight Arrow Connector 27" o:spid="_x0000_s1026" type="#_x0000_t32" style="position:absolute;margin-left:232.35pt;margin-top:52.15pt;width:117.3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" strokecolor="black [3213]" strokeweight=".5pt">
                <v:stroke endarrow="open" joinstyle="miter"/>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65408" behindDoc="1" locked="0" layoutInCell="1" allowOverlap="1" wp14:anchorId="1CDCE057" wp14:editId="60971B5B">
                <wp:simplePos x="0" y="0"/>
                <wp:positionH relativeFrom="column">
                  <wp:posOffset>3399155</wp:posOffset>
                </wp:positionH>
                <wp:positionV relativeFrom="paragraph">
                  <wp:posOffset>4141470</wp:posOffset>
                </wp:positionV>
                <wp:extent cx="2252980" cy="524510"/>
                <wp:effectExtent l="0" t="0" r="13970" b="27940"/>
                <wp:wrapNone/>
                <wp:docPr id="24" name="Text Box 24"/>
                <wp:cNvGraphicFramePr/>
                <a:graphic xmlns:a="http://schemas.openxmlformats.org/drawingml/2006/main">
                  <a:graphicData uri="http://schemas.microsoft.com/office/word/2010/wordprocessingShape">
                    <wps:wsp>
                      <wps:cNvSpPr txBox="1"/>
                      <wps:spPr>
                        <a:xfrm>
                          <a:off x="0" y="0"/>
                          <a:ext cx="2252980" cy="524510"/>
                        </a:xfrm>
                        <a:prstGeom prst="rect">
                          <a:avLst/>
                        </a:prstGeom>
                        <a:solidFill>
                          <a:schemeClr val="lt1"/>
                        </a:solidFill>
                        <a:ln w="6350">
                          <a:solidFill>
                            <a:prstClr val="black"/>
                          </a:solidFill>
                        </a:ln>
                      </wps:spPr>
                      <wps:txbx>
                        <w:txbxContent>
                          <w:p w14:paraId="57AB9BD5" w14:textId="77777777" w:rsidR="005D0B41" w:rsidRDefault="005D0B41" w:rsidP="005D0B41">
                            <w:pPr>
                              <w:jc w:val="center"/>
                            </w:pPr>
                            <w:r w:rsidRPr="002C4BEC">
                              <w:t>17 physiotherapy students simulating physiotherapist</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DCE057" id="Text Box 24" o:spid="_x0000_s1027" type="#_x0000_t202" style="position:absolute;left:0;text-align:left;margin-left:267.65pt;margin-top:326.1pt;width:177.4pt;height:41.3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" fillcolor="white [3201]" strokeweight=".5pt">
                <v:textbox>
                  <w:txbxContent>
                    <w:p w14:paraId="57AB9BD5" w14:textId="77777777" w:rsidR="005D0B41" w:rsidRDefault="005D0B41" w:rsidP="005D0B41">
                      <w:pPr>
                        <w:jc w:val="center"/>
                      </w:pPr>
                      <w:r w:rsidRPr="002C4BEC">
                        <w:t>17 physiotherapy students simulating physiotherapist</w:t>
                      </w:r>
                      <w:r>
                        <w:t>s</w:t>
                      </w:r>
                    </w:p>
                  </w:txbxContent>
                </v:textbox>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62336" behindDoc="1" locked="0" layoutInCell="1" allowOverlap="1" wp14:anchorId="20016347" wp14:editId="704A5FE0">
                <wp:simplePos x="0" y="0"/>
                <wp:positionH relativeFrom="column">
                  <wp:posOffset>374754</wp:posOffset>
                </wp:positionH>
                <wp:positionV relativeFrom="paragraph">
                  <wp:posOffset>2162643</wp:posOffset>
                </wp:positionV>
                <wp:extent cx="5210810" cy="609600"/>
                <wp:effectExtent l="0" t="0" r="27940" b="19050"/>
                <wp:wrapNone/>
                <wp:docPr id="21" name="Text Box 21"/>
                <wp:cNvGraphicFramePr/>
                <a:graphic xmlns:a="http://schemas.openxmlformats.org/drawingml/2006/main">
                  <a:graphicData uri="http://schemas.microsoft.com/office/word/2010/wordprocessingShape">
                    <wps:wsp>
                      <wps:cNvSpPr txBox="1"/>
                      <wps:spPr>
                        <a:xfrm>
                          <a:off x="0" y="0"/>
                          <a:ext cx="5210810" cy="609600"/>
                        </a:xfrm>
                        <a:prstGeom prst="rect">
                          <a:avLst/>
                        </a:prstGeom>
                        <a:solidFill>
                          <a:schemeClr val="lt1"/>
                        </a:solidFill>
                        <a:ln w="6350">
                          <a:solidFill>
                            <a:prstClr val="black"/>
                          </a:solidFill>
                        </a:ln>
                      </wps:spPr>
                      <wps:txbx>
                        <w:txbxContent>
                          <w:p w14:paraId="6D861F01" w14:textId="77777777" w:rsidR="005D0B41" w:rsidRPr="009316F0" w:rsidRDefault="005D0B41" w:rsidP="005D0B41">
                            <w:pPr>
                              <w:jc w:val="center"/>
                            </w:pPr>
                            <w:r w:rsidRPr="009316F0">
                              <w:t>18 videotape of simulated consultations were recorded before training</w:t>
                            </w:r>
                          </w:p>
                          <w:p w14:paraId="4D606764" w14:textId="77777777" w:rsidR="005D0B41" w:rsidRDefault="005D0B41" w:rsidP="005D0B41">
                            <w:pPr>
                              <w:jc w:val="center"/>
                            </w:pPr>
                            <w:r w:rsidRPr="009316F0">
                              <w:t>(Used for Test re-test within independent observers after a 2-month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016347" id="Text Box 21" o:spid="_x0000_s1028" type="#_x0000_t202" style="position:absolute;left:0;text-align:left;margin-left:29.5pt;margin-top:170.3pt;width:410.3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" fillcolor="white [3201]" strokeweight=".5pt">
                <v:textbox>
                  <w:txbxContent>
                    <w:p w14:paraId="6D861F01" w14:textId="77777777" w:rsidR="005D0B41" w:rsidRPr="009316F0" w:rsidRDefault="005D0B41" w:rsidP="005D0B41">
                      <w:pPr>
                        <w:jc w:val="center"/>
                      </w:pPr>
                      <w:r w:rsidRPr="009316F0">
                        <w:t>18 videotape of simulated consultations were recorded before training</w:t>
                      </w:r>
                    </w:p>
                    <w:p w14:paraId="4D606764" w14:textId="77777777" w:rsidR="005D0B41" w:rsidRDefault="005D0B41" w:rsidP="005D0B41">
                      <w:pPr>
                        <w:jc w:val="center"/>
                      </w:pPr>
                      <w:r w:rsidRPr="009316F0">
                        <w:t>(Used for Test re-test within independent observers after a 2-month period)</w:t>
                      </w:r>
                    </w:p>
                  </w:txbxContent>
                </v:textbox>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66432" behindDoc="1" locked="0" layoutInCell="1" allowOverlap="1" wp14:anchorId="704D0058" wp14:editId="5513266E">
                <wp:simplePos x="0" y="0"/>
                <wp:positionH relativeFrom="column">
                  <wp:posOffset>414728</wp:posOffset>
                </wp:positionH>
                <wp:positionV relativeFrom="paragraph">
                  <wp:posOffset>5255613</wp:posOffset>
                </wp:positionV>
                <wp:extent cx="5211039" cy="1184223"/>
                <wp:effectExtent l="0" t="0" r="27940" b="16510"/>
                <wp:wrapNone/>
                <wp:docPr id="25" name="Text Box 25"/>
                <wp:cNvGraphicFramePr/>
                <a:graphic xmlns:a="http://schemas.openxmlformats.org/drawingml/2006/main">
                  <a:graphicData uri="http://schemas.microsoft.com/office/word/2010/wordprocessingShape">
                    <wps:wsp>
                      <wps:cNvSpPr txBox="1"/>
                      <wps:spPr>
                        <a:xfrm>
                          <a:off x="0" y="0"/>
                          <a:ext cx="5211039" cy="1184223"/>
                        </a:xfrm>
                        <a:prstGeom prst="rect">
                          <a:avLst/>
                        </a:prstGeom>
                        <a:solidFill>
                          <a:schemeClr val="lt1"/>
                        </a:solidFill>
                        <a:ln w="6350">
                          <a:solidFill>
                            <a:prstClr val="black"/>
                          </a:solidFill>
                        </a:ln>
                      </wps:spPr>
                      <wps:txbx>
                        <w:txbxContent>
                          <w:p w14:paraId="066B5540" w14:textId="77777777" w:rsidR="005D0B41" w:rsidRPr="002C4BEC" w:rsidRDefault="005D0B41" w:rsidP="005D0B41">
                            <w:pPr>
                              <w:jc w:val="center"/>
                            </w:pPr>
                            <w:r w:rsidRPr="002C4BEC">
                              <w:t>17 videotape of simulated consultations were recorded after training</w:t>
                            </w:r>
                          </w:p>
                          <w:p w14:paraId="5EB23DA2" w14:textId="77777777" w:rsidR="005D0B41" w:rsidRPr="002C4BEC" w:rsidRDefault="005D0B41" w:rsidP="005D0B41">
                            <w:pPr>
                              <w:jc w:val="center"/>
                            </w:pPr>
                            <w:r w:rsidRPr="002C4BEC">
                              <w:t>Sum of 35 videotape of simulated consultations</w:t>
                            </w:r>
                          </w:p>
                          <w:p w14:paraId="76F35155" w14:textId="77777777" w:rsidR="005D0B41" w:rsidRDefault="005D0B41" w:rsidP="005D0B41">
                            <w:pPr>
                              <w:jc w:val="center"/>
                            </w:pPr>
                            <w:r w:rsidRPr="002C4BEC">
                              <w:t>(35 recording videotape of simulated consultations used for the reliability of the CRQ by two independent observers)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4D0058" id="Text Box 25" o:spid="_x0000_s1029" type="#_x0000_t202" style="position:absolute;left:0;text-align:left;margin-left:32.65pt;margin-top:413.85pt;width:410.3pt;height:9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" fillcolor="white [3201]" strokeweight=".5pt">
                <v:textbox>
                  <w:txbxContent>
                    <w:p w14:paraId="066B5540" w14:textId="77777777" w:rsidR="005D0B41" w:rsidRPr="002C4BEC" w:rsidRDefault="005D0B41" w:rsidP="005D0B41">
                      <w:pPr>
                        <w:jc w:val="center"/>
                      </w:pPr>
                      <w:r w:rsidRPr="002C4BEC">
                        <w:t>17 videotape of simulated consultations were recorded after training</w:t>
                      </w:r>
                    </w:p>
                    <w:p w14:paraId="5EB23DA2" w14:textId="77777777" w:rsidR="005D0B41" w:rsidRPr="002C4BEC" w:rsidRDefault="005D0B41" w:rsidP="005D0B41">
                      <w:pPr>
                        <w:jc w:val="center"/>
                      </w:pPr>
                      <w:r w:rsidRPr="002C4BEC">
                        <w:t>Sum of 35 videotape of simulated consultations</w:t>
                      </w:r>
                    </w:p>
                    <w:p w14:paraId="76F35155" w14:textId="77777777" w:rsidR="005D0B41" w:rsidRDefault="005D0B41" w:rsidP="005D0B41">
                      <w:pPr>
                        <w:jc w:val="center"/>
                      </w:pPr>
                      <w:r w:rsidRPr="002C4BEC">
                        <w:t>(35 recording videotape of simulated consultations used for the reliability of the CRQ by two independent observers)</w:t>
                      </w:r>
                    </w:p>
                  </w:txbxContent>
                </v:textbox>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64384" behindDoc="1" locked="0" layoutInCell="1" allowOverlap="1" wp14:anchorId="5AB62A8B" wp14:editId="198AF582">
                <wp:simplePos x="0" y="0"/>
                <wp:positionH relativeFrom="column">
                  <wp:posOffset>414020</wp:posOffset>
                </wp:positionH>
                <wp:positionV relativeFrom="paragraph">
                  <wp:posOffset>4135120</wp:posOffset>
                </wp:positionV>
                <wp:extent cx="2252980" cy="524510"/>
                <wp:effectExtent l="0" t="0" r="13970" b="27940"/>
                <wp:wrapNone/>
                <wp:docPr id="23" name="Text Box 23"/>
                <wp:cNvGraphicFramePr/>
                <a:graphic xmlns:a="http://schemas.openxmlformats.org/drawingml/2006/main">
                  <a:graphicData uri="http://schemas.microsoft.com/office/word/2010/wordprocessingShape">
                    <wps:wsp>
                      <wps:cNvSpPr txBox="1"/>
                      <wps:spPr>
                        <a:xfrm>
                          <a:off x="0" y="0"/>
                          <a:ext cx="2252980" cy="524510"/>
                        </a:xfrm>
                        <a:prstGeom prst="rect">
                          <a:avLst/>
                        </a:prstGeom>
                        <a:solidFill>
                          <a:schemeClr val="lt1"/>
                        </a:solidFill>
                        <a:ln w="6350">
                          <a:solidFill>
                            <a:prstClr val="black"/>
                          </a:solidFill>
                        </a:ln>
                      </wps:spPr>
                      <wps:txbx>
                        <w:txbxContent>
                          <w:p w14:paraId="6F840FC7" w14:textId="77777777" w:rsidR="005D0B41" w:rsidRDefault="005D0B41" w:rsidP="005D0B41">
                            <w:pPr>
                              <w:jc w:val="center"/>
                            </w:pPr>
                            <w:r w:rsidRPr="002C4BEC">
                              <w:t xml:space="preserve">17 physiotherapy students simulating </w:t>
                            </w:r>
                            <w:r>
                              <w:t>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B62A8B" id="Text Box 23" o:spid="_x0000_s1030" type="#_x0000_t202" style="position:absolute;left:0;text-align:left;margin-left:32.6pt;margin-top:325.6pt;width:177.4pt;height:41.3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" fillcolor="white [3201]" strokeweight=".5pt">
                <v:textbox>
                  <w:txbxContent>
                    <w:p w14:paraId="6F840FC7" w14:textId="77777777" w:rsidR="005D0B41" w:rsidRDefault="005D0B41" w:rsidP="005D0B41">
                      <w:pPr>
                        <w:jc w:val="center"/>
                      </w:pPr>
                      <w:r w:rsidRPr="002C4BEC">
                        <w:t xml:space="preserve">17 physiotherapy students simulating </w:t>
                      </w:r>
                      <w:r>
                        <w:t>patients</w:t>
                      </w:r>
                    </w:p>
                  </w:txbxContent>
                </v:textbox>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61312" behindDoc="1" locked="0" layoutInCell="1" allowOverlap="1" wp14:anchorId="02F93BFF" wp14:editId="2E7F48DB">
                <wp:simplePos x="0" y="0"/>
                <wp:positionH relativeFrom="column">
                  <wp:posOffset>3332251</wp:posOffset>
                </wp:positionH>
                <wp:positionV relativeFrom="paragraph">
                  <wp:posOffset>1062699</wp:posOffset>
                </wp:positionV>
                <wp:extent cx="2253521" cy="524655"/>
                <wp:effectExtent l="0" t="0" r="13970" b="27940"/>
                <wp:wrapNone/>
                <wp:docPr id="20" name="Text Box 20"/>
                <wp:cNvGraphicFramePr/>
                <a:graphic xmlns:a="http://schemas.openxmlformats.org/drawingml/2006/main">
                  <a:graphicData uri="http://schemas.microsoft.com/office/word/2010/wordprocessingShape">
                    <wps:wsp>
                      <wps:cNvSpPr txBox="1"/>
                      <wps:spPr>
                        <a:xfrm>
                          <a:off x="0" y="0"/>
                          <a:ext cx="2253521" cy="524655"/>
                        </a:xfrm>
                        <a:prstGeom prst="rect">
                          <a:avLst/>
                        </a:prstGeom>
                        <a:solidFill>
                          <a:schemeClr val="lt1"/>
                        </a:solidFill>
                        <a:ln w="6350">
                          <a:solidFill>
                            <a:prstClr val="black"/>
                          </a:solidFill>
                        </a:ln>
                      </wps:spPr>
                      <wps:txbx>
                        <w:txbxContent>
                          <w:p w14:paraId="385E46B2" w14:textId="77777777" w:rsidR="005D0B41" w:rsidRDefault="005D0B41" w:rsidP="005D0B41">
                            <w:pPr>
                              <w:jc w:val="center"/>
                            </w:pPr>
                            <w:r w:rsidRPr="009316F0">
                              <w:t>18 physiotherapy students simulating physiotherapist</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F93BFF" id="Text Box 20" o:spid="_x0000_s1031" type="#_x0000_t202" style="position:absolute;left:0;text-align:left;margin-left:262.4pt;margin-top:83.7pt;width:177.45pt;height:41.3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" fillcolor="white [3201]" strokeweight=".5pt">
                <v:textbox>
                  <w:txbxContent>
                    <w:p w14:paraId="385E46B2" w14:textId="77777777" w:rsidR="005D0B41" w:rsidRDefault="005D0B41" w:rsidP="005D0B41">
                      <w:pPr>
                        <w:jc w:val="center"/>
                      </w:pPr>
                      <w:r w:rsidRPr="009316F0">
                        <w:t>18 physiotherapy students simulating physiotherapist</w:t>
                      </w:r>
                      <w:r>
                        <w:t>s</w:t>
                      </w:r>
                    </w:p>
                  </w:txbxContent>
                </v:textbox>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60288" behindDoc="1" locked="0" layoutInCell="1" allowOverlap="1" wp14:anchorId="641ABB45" wp14:editId="708F425F">
                <wp:simplePos x="0" y="0"/>
                <wp:positionH relativeFrom="column">
                  <wp:posOffset>346835</wp:posOffset>
                </wp:positionH>
                <wp:positionV relativeFrom="paragraph">
                  <wp:posOffset>1045335</wp:posOffset>
                </wp:positionV>
                <wp:extent cx="2253521" cy="524655"/>
                <wp:effectExtent l="0" t="0" r="13970" b="27940"/>
                <wp:wrapNone/>
                <wp:docPr id="19" name="Text Box 19"/>
                <wp:cNvGraphicFramePr/>
                <a:graphic xmlns:a="http://schemas.openxmlformats.org/drawingml/2006/main">
                  <a:graphicData uri="http://schemas.microsoft.com/office/word/2010/wordprocessingShape">
                    <wps:wsp>
                      <wps:cNvSpPr txBox="1"/>
                      <wps:spPr>
                        <a:xfrm>
                          <a:off x="0" y="0"/>
                          <a:ext cx="2253521" cy="524655"/>
                        </a:xfrm>
                        <a:prstGeom prst="rect">
                          <a:avLst/>
                        </a:prstGeom>
                        <a:solidFill>
                          <a:schemeClr val="lt1"/>
                        </a:solidFill>
                        <a:ln w="6350">
                          <a:solidFill>
                            <a:prstClr val="black"/>
                          </a:solidFill>
                        </a:ln>
                      </wps:spPr>
                      <wps:txbx>
                        <w:txbxContent>
                          <w:p w14:paraId="13CAE8D1" w14:textId="77777777" w:rsidR="005D0B41" w:rsidRDefault="005D0B41" w:rsidP="005D0B41">
                            <w:pPr>
                              <w:jc w:val="center"/>
                            </w:pPr>
                            <w:r w:rsidRPr="009316F0">
                              <w:t xml:space="preserve">18 physiotherapy students simulating </w:t>
                            </w:r>
                            <w:r>
                              <w:t>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1ABB45" id="Text Box 19" o:spid="_x0000_s1032" type="#_x0000_t202" style="position:absolute;left:0;text-align:left;margin-left:27.3pt;margin-top:82.3pt;width:177.45pt;height:41.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" fillcolor="white [3201]" strokeweight=".5pt">
                <v:textbox>
                  <w:txbxContent>
                    <w:p w14:paraId="13CAE8D1" w14:textId="77777777" w:rsidR="005D0B41" w:rsidRDefault="005D0B41" w:rsidP="005D0B41">
                      <w:pPr>
                        <w:jc w:val="center"/>
                      </w:pPr>
                      <w:r w:rsidRPr="009316F0">
                        <w:t xml:space="preserve">18 physiotherapy students simulating </w:t>
                      </w:r>
                      <w:r>
                        <w:t>patients</w:t>
                      </w:r>
                    </w:p>
                  </w:txbxContent>
                </v:textbox>
              </v:shape>
            </w:pict>
          </mc:Fallback>
        </mc:AlternateContent>
      </w:r>
      <w:r w:rsidRPr="00FF72B2">
        <w:rPr>
          <w:rFonts w:asciiTheme="majorBidi" w:hAnsiTheme="majorBidi" w:cstheme="majorBidi"/>
          <w:noProof/>
          <w:sz w:val="24"/>
          <w:szCs w:val="24"/>
          <w:lang w:val="en-GB" w:eastAsia="en-GB" w:bidi="ar-SA"/>
        </w:rPr>
        <mc:AlternateContent>
          <mc:Choice Requires="wps">
            <w:drawing>
              <wp:anchor distT="0" distB="0" distL="114300" distR="114300" simplePos="0" relativeHeight="251659264" behindDoc="1" locked="0" layoutInCell="1" allowOverlap="1" wp14:anchorId="42F21D77" wp14:editId="5D6127E2">
                <wp:simplePos x="0" y="0"/>
                <wp:positionH relativeFrom="column">
                  <wp:posOffset>1878361</wp:posOffset>
                </wp:positionH>
                <wp:positionV relativeFrom="paragraph">
                  <wp:posOffset>138576</wp:posOffset>
                </wp:positionV>
                <wp:extent cx="2253521" cy="524655"/>
                <wp:effectExtent l="0" t="0" r="13970" b="27940"/>
                <wp:wrapNone/>
                <wp:docPr id="18" name="Text Box 18"/>
                <wp:cNvGraphicFramePr/>
                <a:graphic xmlns:a="http://schemas.openxmlformats.org/drawingml/2006/main">
                  <a:graphicData uri="http://schemas.microsoft.com/office/word/2010/wordprocessingShape">
                    <wps:wsp>
                      <wps:cNvSpPr txBox="1"/>
                      <wps:spPr>
                        <a:xfrm>
                          <a:off x="0" y="0"/>
                          <a:ext cx="2253521" cy="524655"/>
                        </a:xfrm>
                        <a:prstGeom prst="rect">
                          <a:avLst/>
                        </a:prstGeom>
                        <a:solidFill>
                          <a:schemeClr val="lt1"/>
                        </a:solidFill>
                        <a:ln w="6350">
                          <a:solidFill>
                            <a:prstClr val="black"/>
                          </a:solidFill>
                        </a:ln>
                      </wps:spPr>
                      <wps:txbx>
                        <w:txbxContent>
                          <w:p w14:paraId="6A525EB5" w14:textId="77777777" w:rsidR="005D0B41" w:rsidRPr="00ED02E0" w:rsidRDefault="005D0B41" w:rsidP="005D0B41">
                            <w:pPr>
                              <w:jc w:val="center"/>
                            </w:pPr>
                            <w:r w:rsidRPr="00ED02E0">
                              <w:t xml:space="preserve">36 </w:t>
                            </w:r>
                            <w:r w:rsidRPr="00ED02E0">
                              <w:rPr>
                                <w:lang w:val="fr-CA"/>
                              </w:rPr>
                              <w:t xml:space="preserve">second-year physiotherapy students </w:t>
                            </w:r>
                          </w:p>
                          <w:p w14:paraId="75083C36" w14:textId="77777777" w:rsidR="005D0B41" w:rsidRPr="00214FE7" w:rsidRDefault="005D0B41" w:rsidP="005D0B41">
                            <w:pPr>
                              <w:jc w:val="center"/>
                            </w:pPr>
                            <w:r w:rsidRPr="00940C15">
                              <w:t>physiotherapy</w:t>
                            </w:r>
                            <w:r>
                              <w:t xml:space="preserve"> students</w:t>
                            </w:r>
                          </w:p>
                          <w:p w14:paraId="57FAEA7D" w14:textId="77777777" w:rsidR="005D0B41" w:rsidRDefault="005D0B41" w:rsidP="005D0B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F21D77" id="Text Box 18" o:spid="_x0000_s1033" type="#_x0000_t202" style="position:absolute;left:0;text-align:left;margin-left:147.9pt;margin-top:10.9pt;width:177.45pt;height:41.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" fillcolor="white [3201]" strokeweight=".5pt">
                <v:textbox>
                  <w:txbxContent>
                    <w:p w14:paraId="6A525EB5" w14:textId="77777777" w:rsidR="005D0B41" w:rsidRPr="00ED02E0" w:rsidRDefault="005D0B41" w:rsidP="005D0B41">
                      <w:pPr>
                        <w:jc w:val="center"/>
                      </w:pPr>
                      <w:r w:rsidRPr="00ED02E0">
                        <w:t xml:space="preserve">36 </w:t>
                      </w:r>
                      <w:r w:rsidRPr="00ED02E0">
                        <w:rPr>
                          <w:lang w:val="fr-CA"/>
                        </w:rPr>
                        <w:t xml:space="preserve">second-year physiotherapy students </w:t>
                      </w:r>
                    </w:p>
                    <w:p w14:paraId="75083C36" w14:textId="77777777" w:rsidR="005D0B41" w:rsidRPr="00214FE7" w:rsidRDefault="005D0B41" w:rsidP="005D0B41">
                      <w:pPr>
                        <w:jc w:val="center"/>
                      </w:pPr>
                      <w:r w:rsidRPr="00940C15">
                        <w:t>physiotherapy</w:t>
                      </w:r>
                      <w:r>
                        <w:t xml:space="preserve"> students</w:t>
                      </w:r>
                    </w:p>
                    <w:p w14:paraId="57FAEA7D" w14:textId="77777777" w:rsidR="005D0B41" w:rsidRDefault="005D0B41" w:rsidP="005D0B41">
                      <w:pPr>
                        <w:jc w:val="center"/>
                      </w:pPr>
                    </w:p>
                  </w:txbxContent>
                </v:textbox>
              </v:shape>
            </w:pict>
          </mc:Fallback>
        </mc:AlternateContent>
      </w:r>
    </w:p>
    <w:p w14:paraId="71F20A92" w14:textId="65856091" w:rsidR="005D0B41" w:rsidRDefault="005D0B41" w:rsidP="00800ED2">
      <w:pPr>
        <w:bidi w:val="0"/>
        <w:spacing w:line="480" w:lineRule="auto"/>
        <w:rPr>
          <w:rFonts w:asciiTheme="majorBidi" w:hAnsiTheme="majorBidi" w:cstheme="majorBidi"/>
          <w:iCs/>
          <w:sz w:val="24"/>
          <w:szCs w:val="24"/>
        </w:rPr>
      </w:pPr>
    </w:p>
    <w:p w14:paraId="48D68C0B" w14:textId="3EB443B0" w:rsidR="005D0B41" w:rsidRDefault="005D0B41" w:rsidP="005D0B41">
      <w:pPr>
        <w:bidi w:val="0"/>
        <w:spacing w:line="480" w:lineRule="auto"/>
        <w:rPr>
          <w:rFonts w:asciiTheme="majorBidi" w:hAnsiTheme="majorBidi" w:cstheme="majorBidi"/>
          <w:iCs/>
          <w:sz w:val="24"/>
          <w:szCs w:val="24"/>
        </w:rPr>
      </w:pPr>
    </w:p>
    <w:p w14:paraId="24958863" w14:textId="4B7FEB78" w:rsidR="005D0B41" w:rsidRDefault="005D0B41" w:rsidP="005D0B41">
      <w:pPr>
        <w:bidi w:val="0"/>
        <w:spacing w:line="480" w:lineRule="auto"/>
        <w:rPr>
          <w:rFonts w:asciiTheme="majorBidi" w:hAnsiTheme="majorBidi" w:cstheme="majorBidi"/>
          <w:iCs/>
          <w:sz w:val="24"/>
          <w:szCs w:val="24"/>
        </w:rPr>
      </w:pPr>
    </w:p>
    <w:p w14:paraId="057936E9" w14:textId="3BC93290" w:rsidR="005D0B41" w:rsidRDefault="005D0B41" w:rsidP="005D0B41">
      <w:pPr>
        <w:bidi w:val="0"/>
        <w:spacing w:line="480" w:lineRule="auto"/>
        <w:rPr>
          <w:rFonts w:asciiTheme="majorBidi" w:hAnsiTheme="majorBidi" w:cstheme="majorBidi"/>
          <w:iCs/>
          <w:sz w:val="24"/>
          <w:szCs w:val="24"/>
        </w:rPr>
      </w:pPr>
    </w:p>
    <w:p w14:paraId="30A5A2A5" w14:textId="16FB6503" w:rsidR="005D0B41" w:rsidRDefault="005D0B41" w:rsidP="005D0B41">
      <w:pPr>
        <w:bidi w:val="0"/>
        <w:spacing w:line="480" w:lineRule="auto"/>
        <w:rPr>
          <w:rFonts w:asciiTheme="majorBidi" w:hAnsiTheme="majorBidi" w:cstheme="majorBidi"/>
          <w:iCs/>
          <w:sz w:val="24"/>
          <w:szCs w:val="24"/>
        </w:rPr>
      </w:pPr>
    </w:p>
    <w:p w14:paraId="455EEECB" w14:textId="18F20C1C" w:rsidR="005D0B41" w:rsidRDefault="005D0B41" w:rsidP="005D0B41">
      <w:pPr>
        <w:bidi w:val="0"/>
        <w:spacing w:line="480" w:lineRule="auto"/>
        <w:rPr>
          <w:rFonts w:asciiTheme="majorBidi" w:hAnsiTheme="majorBidi" w:cstheme="majorBidi"/>
          <w:iCs/>
          <w:sz w:val="24"/>
          <w:szCs w:val="24"/>
        </w:rPr>
      </w:pPr>
    </w:p>
    <w:p w14:paraId="18C75714" w14:textId="20D4C3E7" w:rsidR="005D0B41" w:rsidRDefault="005D0B41" w:rsidP="005D0B41">
      <w:pPr>
        <w:bidi w:val="0"/>
        <w:spacing w:line="480" w:lineRule="auto"/>
        <w:rPr>
          <w:rFonts w:asciiTheme="majorBidi" w:hAnsiTheme="majorBidi" w:cstheme="majorBidi"/>
          <w:iCs/>
          <w:sz w:val="24"/>
          <w:szCs w:val="24"/>
        </w:rPr>
      </w:pPr>
    </w:p>
    <w:p w14:paraId="1D6C2E77" w14:textId="7B620792" w:rsidR="005D0B41" w:rsidRDefault="005D0B41" w:rsidP="005D0B41">
      <w:pPr>
        <w:bidi w:val="0"/>
        <w:spacing w:line="480" w:lineRule="auto"/>
        <w:rPr>
          <w:rFonts w:asciiTheme="majorBidi" w:hAnsiTheme="majorBidi" w:cstheme="majorBidi"/>
          <w:iCs/>
          <w:sz w:val="24"/>
          <w:szCs w:val="24"/>
        </w:rPr>
      </w:pPr>
    </w:p>
    <w:p w14:paraId="7AC95875" w14:textId="3B4E88DE" w:rsidR="005D0B41" w:rsidRDefault="005D0B41" w:rsidP="005D0B41">
      <w:pPr>
        <w:bidi w:val="0"/>
        <w:spacing w:line="480" w:lineRule="auto"/>
        <w:rPr>
          <w:rFonts w:asciiTheme="majorBidi" w:hAnsiTheme="majorBidi" w:cstheme="majorBidi"/>
          <w:iCs/>
          <w:sz w:val="24"/>
          <w:szCs w:val="24"/>
        </w:rPr>
      </w:pPr>
    </w:p>
    <w:p w14:paraId="4EE580DE" w14:textId="54533514" w:rsidR="005D0B41" w:rsidRDefault="005D0B41" w:rsidP="005D0B41">
      <w:pPr>
        <w:bidi w:val="0"/>
        <w:spacing w:line="480" w:lineRule="auto"/>
        <w:rPr>
          <w:rFonts w:asciiTheme="majorBidi" w:hAnsiTheme="majorBidi" w:cstheme="majorBidi"/>
          <w:iCs/>
          <w:sz w:val="24"/>
          <w:szCs w:val="24"/>
        </w:rPr>
      </w:pPr>
    </w:p>
    <w:p w14:paraId="172827AB" w14:textId="510BED2D" w:rsidR="005D0B41" w:rsidRDefault="005D0B41" w:rsidP="005D0B41">
      <w:pPr>
        <w:bidi w:val="0"/>
        <w:spacing w:line="480" w:lineRule="auto"/>
        <w:rPr>
          <w:rFonts w:asciiTheme="majorBidi" w:hAnsiTheme="majorBidi" w:cstheme="majorBidi"/>
          <w:iCs/>
          <w:sz w:val="24"/>
          <w:szCs w:val="24"/>
        </w:rPr>
      </w:pPr>
    </w:p>
    <w:p w14:paraId="5196BA1A" w14:textId="1B8CB71C" w:rsidR="005D0B41" w:rsidRDefault="005D0B41" w:rsidP="005D0B41">
      <w:pPr>
        <w:bidi w:val="0"/>
        <w:spacing w:line="480" w:lineRule="auto"/>
        <w:rPr>
          <w:rFonts w:asciiTheme="majorBidi" w:hAnsiTheme="majorBidi" w:cstheme="majorBidi"/>
          <w:iCs/>
          <w:sz w:val="24"/>
          <w:szCs w:val="24"/>
        </w:rPr>
      </w:pPr>
    </w:p>
    <w:p w14:paraId="00595B8F" w14:textId="4660B365" w:rsidR="005D0B41" w:rsidRDefault="005D0B41" w:rsidP="005D0B41">
      <w:pPr>
        <w:bidi w:val="0"/>
        <w:spacing w:line="480" w:lineRule="auto"/>
        <w:rPr>
          <w:rFonts w:asciiTheme="majorBidi" w:hAnsiTheme="majorBidi" w:cstheme="majorBidi"/>
          <w:iCs/>
          <w:sz w:val="24"/>
          <w:szCs w:val="24"/>
        </w:rPr>
      </w:pPr>
    </w:p>
    <w:p w14:paraId="06CF0A5A" w14:textId="36F2297C" w:rsidR="005D0B41" w:rsidRDefault="005D0B41" w:rsidP="005D0B41">
      <w:pPr>
        <w:bidi w:val="0"/>
        <w:spacing w:line="480" w:lineRule="auto"/>
        <w:rPr>
          <w:rFonts w:asciiTheme="majorBidi" w:hAnsiTheme="majorBidi" w:cstheme="majorBidi"/>
          <w:iCs/>
          <w:sz w:val="24"/>
          <w:szCs w:val="24"/>
        </w:rPr>
      </w:pPr>
    </w:p>
    <w:p w14:paraId="032E3D43" w14:textId="0D171DA1" w:rsidR="005D0B41" w:rsidRDefault="005D0B41" w:rsidP="005D0B41">
      <w:pPr>
        <w:bidi w:val="0"/>
        <w:spacing w:line="480" w:lineRule="auto"/>
        <w:rPr>
          <w:rFonts w:asciiTheme="majorBidi" w:hAnsiTheme="majorBidi" w:cstheme="majorBidi"/>
          <w:iCs/>
          <w:sz w:val="24"/>
          <w:szCs w:val="24"/>
        </w:rPr>
      </w:pPr>
    </w:p>
    <w:p w14:paraId="3C22E35A" w14:textId="77AC96D9" w:rsidR="00531AE7" w:rsidRPr="00814165" w:rsidRDefault="005D6C9E" w:rsidP="00C94829">
      <w:pPr>
        <w:bidi w:val="0"/>
        <w:spacing w:line="480" w:lineRule="auto"/>
        <w:rPr>
          <w:rFonts w:asciiTheme="majorBidi" w:hAnsiTheme="majorBidi" w:cstheme="majorBidi"/>
          <w:b/>
          <w:bCs/>
          <w:i/>
          <w:iCs/>
          <w:sz w:val="24"/>
          <w:szCs w:val="24"/>
        </w:rPr>
      </w:pPr>
      <w:r w:rsidRPr="00814165">
        <w:rPr>
          <w:rFonts w:asciiTheme="majorBidi" w:hAnsiTheme="majorBidi" w:cstheme="majorBidi"/>
          <w:b/>
          <w:bCs/>
          <w:i/>
          <w:iCs/>
          <w:sz w:val="24"/>
          <w:szCs w:val="24"/>
        </w:rPr>
        <w:t xml:space="preserve">Participants </w:t>
      </w:r>
    </w:p>
    <w:p w14:paraId="1C0DA661" w14:textId="000DBBE5" w:rsidR="00D87D30" w:rsidRPr="00814165" w:rsidRDefault="00956573" w:rsidP="005B3043">
      <w:pPr>
        <w:bidi w:val="0"/>
        <w:spacing w:line="480" w:lineRule="auto"/>
        <w:rPr>
          <w:rFonts w:asciiTheme="majorBidi" w:hAnsiTheme="majorBidi" w:cstheme="majorBidi"/>
          <w:sz w:val="24"/>
          <w:szCs w:val="24"/>
        </w:rPr>
      </w:pPr>
      <w:r w:rsidRPr="00814165">
        <w:rPr>
          <w:rFonts w:asciiTheme="majorBidi" w:hAnsiTheme="majorBidi" w:cstheme="majorBidi"/>
          <w:sz w:val="24"/>
          <w:szCs w:val="24"/>
        </w:rPr>
        <w:t>Thirty-</w:t>
      </w:r>
      <w:r w:rsidR="0050478D" w:rsidRPr="00814165">
        <w:rPr>
          <w:rFonts w:asciiTheme="majorBidi" w:hAnsiTheme="majorBidi" w:cstheme="majorBidi"/>
          <w:sz w:val="24"/>
          <w:szCs w:val="24"/>
        </w:rPr>
        <w:t>six</w:t>
      </w:r>
      <w:r w:rsidR="00D71143" w:rsidRPr="00814165">
        <w:rPr>
          <w:rFonts w:asciiTheme="majorBidi" w:hAnsiTheme="majorBidi" w:cstheme="majorBidi"/>
          <w:sz w:val="24"/>
          <w:szCs w:val="24"/>
        </w:rPr>
        <w:t xml:space="preserve">, year </w:t>
      </w:r>
      <w:r w:rsidR="006C633A" w:rsidRPr="00814165">
        <w:rPr>
          <w:rFonts w:asciiTheme="majorBidi" w:hAnsiTheme="majorBidi" w:cstheme="majorBidi"/>
          <w:sz w:val="24"/>
          <w:szCs w:val="24"/>
        </w:rPr>
        <w:t>two,</w:t>
      </w:r>
      <w:r w:rsidR="00D71143" w:rsidRPr="00814165">
        <w:rPr>
          <w:rFonts w:asciiTheme="majorBidi" w:hAnsiTheme="majorBidi" w:cstheme="majorBidi"/>
          <w:sz w:val="24"/>
          <w:szCs w:val="24"/>
        </w:rPr>
        <w:t xml:space="preserve"> physiotherapy students took part in the study as part of a course ‘The principles of physical training and health promotion’. </w:t>
      </w:r>
      <w:r w:rsidR="007753B7" w:rsidRPr="00814165">
        <w:rPr>
          <w:rFonts w:asciiTheme="majorBidi" w:hAnsiTheme="majorBidi" w:cstheme="majorBidi"/>
          <w:sz w:val="24"/>
          <w:szCs w:val="24"/>
        </w:rPr>
        <w:t xml:space="preserve">The specific training received by these students was a </w:t>
      </w:r>
      <w:r w:rsidR="00F02145" w:rsidRPr="00814165">
        <w:rPr>
          <w:rFonts w:asciiTheme="majorBidi" w:hAnsiTheme="majorBidi" w:cstheme="majorBidi"/>
          <w:sz w:val="24"/>
          <w:szCs w:val="24"/>
        </w:rPr>
        <w:t>90-minute</w:t>
      </w:r>
      <w:r w:rsidR="007753B7" w:rsidRPr="00814165">
        <w:rPr>
          <w:rFonts w:asciiTheme="majorBidi" w:hAnsiTheme="majorBidi" w:cstheme="majorBidi"/>
          <w:sz w:val="24"/>
          <w:szCs w:val="24"/>
        </w:rPr>
        <w:t xml:space="preserve"> training in communication skills, with an </w:t>
      </w:r>
      <w:r w:rsidR="007753B7" w:rsidRPr="00814165">
        <w:rPr>
          <w:rFonts w:asciiTheme="majorBidi" w:hAnsiTheme="majorBidi" w:cstheme="majorBidi"/>
          <w:sz w:val="24"/>
          <w:szCs w:val="24"/>
        </w:rPr>
        <w:lastRenderedPageBreak/>
        <w:t>emphasis on reflective listening, open questioning</w:t>
      </w:r>
      <w:r w:rsidR="00BC5F6F" w:rsidRPr="00814165">
        <w:rPr>
          <w:rFonts w:asciiTheme="majorBidi" w:hAnsiTheme="majorBidi" w:cstheme="majorBidi"/>
          <w:sz w:val="24"/>
          <w:szCs w:val="24"/>
        </w:rPr>
        <w:t>,</w:t>
      </w:r>
      <w:r w:rsidR="007753B7" w:rsidRPr="00814165">
        <w:rPr>
          <w:rFonts w:asciiTheme="majorBidi" w:hAnsiTheme="majorBidi" w:cstheme="majorBidi"/>
          <w:sz w:val="24"/>
          <w:szCs w:val="24"/>
        </w:rPr>
        <w:t xml:space="preserve"> and summation</w:t>
      </w:r>
      <w:r w:rsidR="00124367" w:rsidRPr="00814165">
        <w:rPr>
          <w:rFonts w:asciiTheme="majorBidi" w:hAnsiTheme="majorBidi" w:cstheme="majorBidi"/>
          <w:sz w:val="24"/>
          <w:szCs w:val="24"/>
        </w:rPr>
        <w:t xml:space="preserve">, </w:t>
      </w:r>
      <w:r w:rsidR="00C95DE0" w:rsidRPr="00814165">
        <w:rPr>
          <w:rFonts w:asciiTheme="majorBidi" w:hAnsiTheme="majorBidi" w:cstheme="majorBidi"/>
          <w:sz w:val="24"/>
          <w:szCs w:val="24"/>
        </w:rPr>
        <w:t>based around the principles of motivational interviewing</w:t>
      </w:r>
      <w:r w:rsidR="00620C62" w:rsidRPr="00814165">
        <w:rPr>
          <w:rFonts w:asciiTheme="majorBidi" w:hAnsiTheme="majorBidi" w:cstheme="majorBidi"/>
          <w:sz w:val="24"/>
          <w:szCs w:val="24"/>
        </w:rPr>
        <w:t xml:space="preserve"> </w:t>
      </w:r>
      <w:r w:rsidR="00D85B36" w:rsidRPr="00814165">
        <w:rPr>
          <w:rFonts w:asciiTheme="majorBidi" w:hAnsiTheme="majorBidi" w:cstheme="majorBidi"/>
          <w:sz w:val="24"/>
          <w:szCs w:val="24"/>
        </w:rPr>
        <w:fldChar w:fldCharType="begin"/>
      </w:r>
      <w:r w:rsidR="00D85B36" w:rsidRPr="00814165">
        <w:rPr>
          <w:rFonts w:asciiTheme="majorBidi" w:hAnsiTheme="majorBidi" w:cstheme="majorBidi"/>
          <w:sz w:val="24"/>
          <w:szCs w:val="24"/>
        </w:rPr>
        <w:instrText xml:space="preserve"> ADDIN ZOTERO_ITEM CSL_CITATION {"citationID":"eMmCSxyw","properties":{"formattedCitation":"(O\\uc0\\u8217{}Halloran et al., 2014)","plainCitation":"(O’Halloran et al., 2014)","noteIndex":0},"citationItems":[{"id":498,"uris":["http://zotero.org/users/5518538/items/9DWV55WD"],"uri":["http://zotero.org/users/5518538/items/9DWV55WD"],"itemData":{"id":498,"type":"article-journal","abstract":"OBJECTIVE: A systematic review and meta-analysis of randomized controlled trials to determine if motivational interviewing leads to increased physical activity, cardiorespiratory fitness or functional exercise capacity in people with chronic health conditions.\nDATA SOURCES: Seven electronic databases (MEDLINE, PsychINFO, EMBASE, AMED, CINHAL, SPORTDiscus and the Cochrane Central Register of Controlled trials) were searched from inception until January 2014.\nTRIAL SELECTION: Two reviewers independently examined publications for inclusion. Trials were included if participants were adults (&gt;18 years), had a chronic health condition, used motivational interviewing as the intervention and examined physical activity, cardiorespiratory fitness or functional exercise capacity.\nDATA EXTRACTION: Two reviewers independently extracted data. Risk of bias within trials was assessed using the Physiotherapy Evidence Database Scale.\nDATA SYNTHESIS: Meta-analyses were conducted with standardized mean differences and 95% confidence intervals (CIs) were calculated. The Grades of Recommendation, Assessment, Development and Evaluation approach was used to evaluate the quality of the evidence.\nRESULTS: Eleven publications (of ten trials) were included. There was moderate level evidence that motivational interviewing had a small effect in increasing physical activity levels in people with chronic health conditions relative to comparison groups (standardized mean differences = 0.19, 95% CI 0.06 to 0.32, p = 0.004). Sensitivity analysis based on trials that confirmed treatment fidelity produced a larger effect. No conclusive evidence was observed for cardiorespiratory fitness or functional exercise capacity.\nCONCLUSION: The addition of motivational interviewing to usual care may lead to modest improvements in physical activity for people with chronic health conditions.","container-title":"Clinical Rehabilitation","DOI":"10.1177/0269215514536210","ISSN":"1477-0873","issue":"12","journalAbbreviation":"Clin Rehabil","language":"eng","note":"PMID: 24942478","page":"1159-1171","source":"PubMed","title":"Motivational interviewing to increase physical activity in people with chronic health conditions: a systematic review and meta-analysis","title-short":"Motivational interviewing to increase physical activity in people with chronic health conditions","volume":"28","author":[{"family":"O'Halloran","given":"Paul D."},{"family":"Blackstock","given":"Felicity"},{"family":"Shields","given":"Nora"},{"family":"Holland","given":"Anne"},{"family":"Iles","given":"Ross"},{"family":"Kingsley","given":"Mike"},{"family":"Bernhardt","given":"Julie"},{"family":"Lannin","given":"Natasha"},{"family":"Morris","given":"Meg E."},{"family":"Taylor","given":"Nicholas F."}],"issued":{"date-parts":[["2014",12]]}}}],"schema":"https://github.com/citation-style-language/schema/raw/master/csl-citation.json"} </w:instrText>
      </w:r>
      <w:r w:rsidR="00D85B36" w:rsidRPr="00814165">
        <w:rPr>
          <w:rFonts w:asciiTheme="majorBidi" w:hAnsiTheme="majorBidi" w:cstheme="majorBidi"/>
          <w:sz w:val="24"/>
          <w:szCs w:val="24"/>
        </w:rPr>
        <w:fldChar w:fldCharType="separate"/>
      </w:r>
      <w:r w:rsidR="00D85B36" w:rsidRPr="00814165">
        <w:rPr>
          <w:rFonts w:ascii="Times New Roman" w:hAnsi="Times New Roman" w:cs="Times New Roman"/>
          <w:sz w:val="24"/>
          <w:szCs w:val="24"/>
        </w:rPr>
        <w:t>(O’Halloran et al, 2014)</w:t>
      </w:r>
      <w:r w:rsidR="00D85B36" w:rsidRPr="00814165">
        <w:rPr>
          <w:rFonts w:asciiTheme="majorBidi" w:hAnsiTheme="majorBidi" w:cstheme="majorBidi"/>
          <w:sz w:val="24"/>
          <w:szCs w:val="24"/>
        </w:rPr>
        <w:fldChar w:fldCharType="end"/>
      </w:r>
      <w:r w:rsidR="00D85B36" w:rsidRPr="00814165">
        <w:rPr>
          <w:rFonts w:asciiTheme="majorBidi" w:hAnsiTheme="majorBidi" w:cstheme="majorBidi"/>
          <w:sz w:val="24"/>
          <w:szCs w:val="24"/>
        </w:rPr>
        <w:t>,</w:t>
      </w:r>
      <w:r w:rsidR="00C95DE0" w:rsidRPr="00814165">
        <w:rPr>
          <w:rFonts w:asciiTheme="majorBidi" w:hAnsiTheme="majorBidi" w:cstheme="majorBidi"/>
          <w:sz w:val="24"/>
          <w:szCs w:val="24"/>
        </w:rPr>
        <w:t xml:space="preserve"> and </w:t>
      </w:r>
      <w:r w:rsidR="00124367" w:rsidRPr="00814165">
        <w:rPr>
          <w:rFonts w:asciiTheme="majorBidi" w:hAnsiTheme="majorBidi" w:cstheme="majorBidi"/>
          <w:sz w:val="24"/>
          <w:szCs w:val="24"/>
        </w:rPr>
        <w:t xml:space="preserve">including </w:t>
      </w:r>
      <w:r w:rsidR="00C95DE0" w:rsidRPr="00814165">
        <w:rPr>
          <w:rFonts w:asciiTheme="majorBidi" w:hAnsiTheme="majorBidi" w:cstheme="majorBidi"/>
          <w:sz w:val="24"/>
          <w:szCs w:val="24"/>
        </w:rPr>
        <w:t xml:space="preserve">information on </w:t>
      </w:r>
      <w:r w:rsidR="00124367" w:rsidRPr="00814165">
        <w:rPr>
          <w:rFonts w:asciiTheme="majorBidi" w:hAnsiTheme="majorBidi" w:cstheme="majorBidi"/>
          <w:sz w:val="24"/>
          <w:szCs w:val="24"/>
        </w:rPr>
        <w:t>providing cognitive reassurance</w:t>
      </w:r>
      <w:r w:rsidR="00D85B36" w:rsidRPr="00814165">
        <w:rPr>
          <w:rFonts w:asciiTheme="majorBidi" w:hAnsiTheme="majorBidi" w:cstheme="majorBidi"/>
          <w:sz w:val="24"/>
          <w:szCs w:val="24"/>
        </w:rPr>
        <w:t xml:space="preserve"> </w:t>
      </w:r>
      <w:r w:rsidR="00D85B36" w:rsidRPr="00814165">
        <w:rPr>
          <w:rFonts w:asciiTheme="majorBidi" w:hAnsiTheme="majorBidi" w:cstheme="majorBidi"/>
          <w:sz w:val="24"/>
          <w:szCs w:val="24"/>
        </w:rPr>
        <w:fldChar w:fldCharType="begin"/>
      </w:r>
      <w:r w:rsidR="00D85B36" w:rsidRPr="00814165">
        <w:rPr>
          <w:rFonts w:asciiTheme="majorBidi" w:hAnsiTheme="majorBidi" w:cstheme="majorBidi"/>
          <w:sz w:val="24"/>
          <w:szCs w:val="24"/>
        </w:rPr>
        <w:instrText xml:space="preserve"> ADDIN ZOTERO_ITEM CSL_CITATION {"citationID":"NcjeJrzD","properties":{"formattedCitation":"(Pincus et al., 2013)","plainCitation":"(Pincus et al., 2013)","noteIndex":0},"citationItems":[{"id":353,"uris":["http://zotero.org/users/5518538/items/4B7RIAPU"],"uri":["http://zotero.org/users/5518538/items/4B7RIAPU"],"itemData":{"id":353,"type":"article-journal","abstract":"In the context of uncertainty about aetiology and prognosis, good clinical practice commonly recommends both affective (creating rapport, showing empathy) and cognitive reassurance (providing explanations and education) to increase self-management in groups with nonspecific pain conditions. The specific impact of each of these components in reference to patients' outcomes has not been studied. This review aimed to systematically evaluate the evidence from prospective cohorts in primary care that measured patient-practitioner interactions with reference to patient outcomes. We carried out a systematic literature search and appraisal of study methodology. We extracted measures of affective and cognitive reassurance in consultations and their associations with consultation exit and follow-up measures of patients' outcomes. We identified 16 studies from 16,059 abstracts. Eight studies were judged to be high in methodological quality. Pooling could not be achieved as a result of heterogeneity of samples and measures. Affective reassurance showed inconsistent findings with consultation exit outcomes. In 3 high-methodology studies, an association was found between affective reassurance and higher symptom burden and less improvement at follow-up. Cognitive reassurance was associated with higher satisfaction and enablement and reduced concerns directly after the consultations in 8 studies; with improvement in symptoms at follow-up in 7 studies; and with reduced health care utilization in 3 studies. Despite limitations, there is support for the notion that cognitive reassurance is more beneficial than affective reassurance. We present a tentative model based on these findings and propose priorities for future research.","container-title":"Pain","DOI":"10.1016/j.pain.2013.07.019","ISSN":"1872-6623","issue":"11","journalAbbreviation":"Pain","language":"eng","note":"PMID: 23872104","page":"2407-2416","source":"PubMed","title":"Cognitive and affective reassurance and patient outcomes in primary care: a systematic review","title-short":"Cognitive and affective reassurance and patient outcomes in primary care","volume":"154","author":[{"family":"Pincus","given":"Tamar"},{"family":"Holt","given":"Nicola"},{"family":"Vogel","given":"Steven"},{"family":"Underwood","given":"Martin"},{"family":"Savage","given":"Richard"},{"family":"Walsh","given":"David Andrew"},{"family":"Taylor","given":"Stephanie Jane Caroline"}],"issued":{"date-parts":[["2013",11]]}}}],"schema":"https://github.com/citation-style-language/schema/raw/master/csl-citation.json"} </w:instrText>
      </w:r>
      <w:r w:rsidR="00D85B36" w:rsidRPr="00814165">
        <w:rPr>
          <w:rFonts w:asciiTheme="majorBidi" w:hAnsiTheme="majorBidi" w:cstheme="majorBidi"/>
          <w:sz w:val="24"/>
          <w:szCs w:val="24"/>
        </w:rPr>
        <w:fldChar w:fldCharType="separate"/>
      </w:r>
      <w:r w:rsidR="00D85B36" w:rsidRPr="00814165">
        <w:rPr>
          <w:rFonts w:ascii="Times New Roman" w:hAnsi="Times New Roman" w:cs="Times New Roman"/>
          <w:sz w:val="24"/>
        </w:rPr>
        <w:t>(Pincus et al, 2013)</w:t>
      </w:r>
      <w:r w:rsidR="00D85B36" w:rsidRPr="00814165">
        <w:rPr>
          <w:rFonts w:asciiTheme="majorBidi" w:hAnsiTheme="majorBidi" w:cstheme="majorBidi"/>
          <w:sz w:val="24"/>
          <w:szCs w:val="24"/>
        </w:rPr>
        <w:fldChar w:fldCharType="end"/>
      </w:r>
      <w:r w:rsidR="007753B7" w:rsidRPr="00814165">
        <w:rPr>
          <w:rFonts w:asciiTheme="majorBidi" w:hAnsiTheme="majorBidi" w:cstheme="majorBidi"/>
          <w:sz w:val="24"/>
          <w:szCs w:val="24"/>
        </w:rPr>
        <w:t xml:space="preserve">. </w:t>
      </w:r>
      <w:r w:rsidR="00C95DE0" w:rsidRPr="00814165">
        <w:rPr>
          <w:rFonts w:asciiTheme="majorBidi" w:hAnsiTheme="majorBidi" w:cstheme="majorBidi"/>
          <w:sz w:val="24"/>
          <w:szCs w:val="24"/>
        </w:rPr>
        <w:t>T</w:t>
      </w:r>
      <w:r w:rsidR="00DB7980" w:rsidRPr="00814165">
        <w:rPr>
          <w:rFonts w:asciiTheme="majorBidi" w:hAnsiTheme="majorBidi" w:cstheme="majorBidi"/>
          <w:sz w:val="24"/>
          <w:szCs w:val="24"/>
        </w:rPr>
        <w:t>he t</w:t>
      </w:r>
      <w:r w:rsidR="00C95DE0" w:rsidRPr="00814165">
        <w:rPr>
          <w:rFonts w:asciiTheme="majorBidi" w:hAnsiTheme="majorBidi" w:cstheme="majorBidi"/>
          <w:sz w:val="24"/>
          <w:szCs w:val="24"/>
        </w:rPr>
        <w:t xml:space="preserve">raining was in the form of a didactic lecture. </w:t>
      </w:r>
    </w:p>
    <w:p w14:paraId="313D0359" w14:textId="7AC5DB81" w:rsidR="005B3043" w:rsidRPr="00814165" w:rsidRDefault="00D87D30" w:rsidP="00752245">
      <w:pPr>
        <w:bidi w:val="0"/>
        <w:spacing w:line="480" w:lineRule="auto"/>
        <w:rPr>
          <w:rFonts w:asciiTheme="majorBidi" w:hAnsiTheme="majorBidi" w:cstheme="majorBidi"/>
          <w:iCs/>
          <w:sz w:val="24"/>
          <w:szCs w:val="24"/>
        </w:rPr>
      </w:pPr>
      <w:r w:rsidRPr="00814165">
        <w:rPr>
          <w:rFonts w:asciiTheme="majorBidi" w:hAnsiTheme="majorBidi" w:cstheme="majorBidi"/>
          <w:sz w:val="24"/>
          <w:szCs w:val="24"/>
        </w:rPr>
        <w:t xml:space="preserve">The simulated consultations were recorded in a dedicated room with mounted cameras and microphones. </w:t>
      </w:r>
      <w:bookmarkStart w:id="17" w:name="_Hlk32922582"/>
      <w:r w:rsidR="0042014D" w:rsidRPr="00814165">
        <w:rPr>
          <w:rFonts w:asciiTheme="majorBidi" w:hAnsiTheme="majorBidi" w:cstheme="majorBidi"/>
          <w:sz w:val="24"/>
          <w:szCs w:val="24"/>
        </w:rPr>
        <w:t>Each student took part as a simulated patient or simulated physiotherapist and w</w:t>
      </w:r>
      <w:r w:rsidR="00712BD9" w:rsidRPr="00814165">
        <w:rPr>
          <w:rFonts w:asciiTheme="majorBidi" w:hAnsiTheme="majorBidi" w:cstheme="majorBidi"/>
          <w:sz w:val="24"/>
          <w:szCs w:val="24"/>
        </w:rPr>
        <w:t>as</w:t>
      </w:r>
      <w:r w:rsidR="0042014D" w:rsidRPr="00814165">
        <w:rPr>
          <w:rFonts w:asciiTheme="majorBidi" w:hAnsiTheme="majorBidi" w:cstheme="majorBidi"/>
          <w:sz w:val="24"/>
          <w:szCs w:val="24"/>
        </w:rPr>
        <w:t xml:space="preserve"> given a script (as patients) to follow</w:t>
      </w:r>
      <w:r w:rsidR="00B0088F" w:rsidRPr="00814165">
        <w:rPr>
          <w:rFonts w:asciiTheme="majorBidi" w:hAnsiTheme="majorBidi" w:cstheme="majorBidi"/>
          <w:sz w:val="24"/>
          <w:szCs w:val="24"/>
        </w:rPr>
        <w:t xml:space="preserve"> (Appendix 1)</w:t>
      </w:r>
      <w:r w:rsidR="0042014D" w:rsidRPr="00814165">
        <w:rPr>
          <w:rFonts w:asciiTheme="majorBidi" w:hAnsiTheme="majorBidi" w:cstheme="majorBidi"/>
          <w:sz w:val="24"/>
          <w:szCs w:val="24"/>
        </w:rPr>
        <w:t xml:space="preserve">. </w:t>
      </w:r>
      <w:bookmarkStart w:id="18" w:name="_Hlk42269738"/>
      <w:r w:rsidR="00752245" w:rsidRPr="00814165">
        <w:rPr>
          <w:rFonts w:asciiTheme="majorBidi" w:hAnsiTheme="majorBidi" w:cstheme="majorBidi"/>
          <w:sz w:val="24"/>
          <w:szCs w:val="24"/>
        </w:rPr>
        <w:t xml:space="preserve">The Scripts </w:t>
      </w:r>
      <w:r w:rsidR="00752245" w:rsidRPr="00814165">
        <w:rPr>
          <w:rFonts w:asciiTheme="majorBidi" w:hAnsiTheme="majorBidi" w:cstheme="majorBidi"/>
          <w:iCs/>
          <w:sz w:val="24"/>
          <w:szCs w:val="24"/>
          <w:lang/>
        </w:rPr>
        <w:t xml:space="preserve">used in the simulation was a </w:t>
      </w:r>
      <w:r w:rsidR="00752245" w:rsidRPr="00814165">
        <w:rPr>
          <w:rFonts w:asciiTheme="majorBidi" w:hAnsiTheme="majorBidi" w:cstheme="majorBidi"/>
          <w:iCs/>
          <w:sz w:val="24"/>
          <w:szCs w:val="24"/>
        </w:rPr>
        <w:t>patient with low back pain, who did not regularly engage with any physical activity. The consultation aimed to try and change the behavior of the patient by changing lifestyle</w:t>
      </w:r>
      <w:bookmarkEnd w:id="18"/>
      <w:r w:rsidR="00752245" w:rsidRPr="00814165">
        <w:rPr>
          <w:rFonts w:asciiTheme="majorBidi" w:hAnsiTheme="majorBidi" w:cstheme="majorBidi"/>
          <w:iCs/>
          <w:sz w:val="24"/>
          <w:szCs w:val="24"/>
        </w:rPr>
        <w:t>.</w:t>
      </w:r>
    </w:p>
    <w:bookmarkEnd w:id="17"/>
    <w:p w14:paraId="3C952994" w14:textId="3B396CC7" w:rsidR="00531AE7" w:rsidRPr="00814165" w:rsidRDefault="005D6C9E" w:rsidP="00C94829">
      <w:pPr>
        <w:bidi w:val="0"/>
        <w:spacing w:line="480" w:lineRule="auto"/>
        <w:rPr>
          <w:rFonts w:asciiTheme="majorBidi" w:hAnsiTheme="majorBidi" w:cstheme="majorBidi"/>
          <w:b/>
          <w:bCs/>
          <w:i/>
          <w:iCs/>
          <w:sz w:val="24"/>
          <w:szCs w:val="24"/>
        </w:rPr>
      </w:pPr>
      <w:r w:rsidRPr="00814165">
        <w:rPr>
          <w:rFonts w:asciiTheme="majorBidi" w:hAnsiTheme="majorBidi" w:cstheme="majorBidi"/>
          <w:b/>
          <w:bCs/>
          <w:i/>
          <w:iCs/>
          <w:sz w:val="24"/>
          <w:szCs w:val="24"/>
        </w:rPr>
        <w:t xml:space="preserve">Measures </w:t>
      </w:r>
    </w:p>
    <w:p w14:paraId="7BAA25D7" w14:textId="7D19CCF5" w:rsidR="005D6C9E" w:rsidRPr="00814165" w:rsidRDefault="005D6C9E" w:rsidP="00C94829">
      <w:pPr>
        <w:bidi w:val="0"/>
        <w:spacing w:line="480" w:lineRule="auto"/>
        <w:rPr>
          <w:rFonts w:asciiTheme="majorBidi" w:hAnsiTheme="majorBidi" w:cstheme="majorBidi"/>
          <w:sz w:val="24"/>
          <w:szCs w:val="24"/>
        </w:rPr>
      </w:pPr>
      <w:r w:rsidRPr="00814165">
        <w:rPr>
          <w:rFonts w:asciiTheme="majorBidi" w:hAnsiTheme="majorBidi" w:cstheme="majorBidi"/>
          <w:sz w:val="24"/>
          <w:szCs w:val="24"/>
        </w:rPr>
        <w:t xml:space="preserve">The CRQ consists of 12 items, which divide into </w:t>
      </w:r>
      <w:r w:rsidR="00C81121" w:rsidRPr="00814165">
        <w:rPr>
          <w:rFonts w:asciiTheme="majorBidi" w:hAnsiTheme="majorBidi" w:cstheme="majorBidi"/>
          <w:sz w:val="24"/>
          <w:szCs w:val="24"/>
        </w:rPr>
        <w:t>four sub-scales (3 items in each)</w:t>
      </w:r>
      <w:r w:rsidR="00936A47" w:rsidRPr="00814165">
        <w:rPr>
          <w:rFonts w:asciiTheme="majorBidi" w:hAnsiTheme="majorBidi" w:cstheme="majorBidi"/>
          <w:sz w:val="24"/>
          <w:szCs w:val="24"/>
        </w:rPr>
        <w:t>.</w:t>
      </w:r>
      <w:r w:rsidR="005D5C1A" w:rsidRPr="00814165">
        <w:rPr>
          <w:rFonts w:asciiTheme="majorBidi" w:hAnsiTheme="majorBidi" w:cstheme="majorBidi"/>
          <w:sz w:val="24"/>
          <w:szCs w:val="24"/>
        </w:rPr>
        <w:t xml:space="preserve"> </w:t>
      </w:r>
      <w:r w:rsidR="00C81121" w:rsidRPr="00814165">
        <w:rPr>
          <w:rFonts w:asciiTheme="majorBidi" w:hAnsiTheme="majorBidi" w:cstheme="majorBidi"/>
          <w:sz w:val="24"/>
          <w:szCs w:val="24"/>
        </w:rPr>
        <w:t xml:space="preserve">The sub-scales are entitled: Data gathering (eliciting concerns and information from patients), relationship building (listening skills and building rapport), generic reassurance (providing explicit statements that are positive, but without provision of information, such as ‘trust me, I have seen it before’ or ‘you don’t need to worry’) and cognitive reassurance (concrete information about likely </w:t>
      </w:r>
      <w:r w:rsidR="004F03B0" w:rsidRPr="00814165">
        <w:rPr>
          <w:rFonts w:asciiTheme="majorBidi" w:hAnsiTheme="majorBidi" w:cstheme="majorBidi"/>
          <w:sz w:val="24"/>
          <w:szCs w:val="24"/>
        </w:rPr>
        <w:t>etiology</w:t>
      </w:r>
      <w:r w:rsidR="00C81121" w:rsidRPr="00814165">
        <w:rPr>
          <w:rFonts w:asciiTheme="majorBidi" w:hAnsiTheme="majorBidi" w:cstheme="majorBidi"/>
          <w:sz w:val="24"/>
          <w:szCs w:val="24"/>
        </w:rPr>
        <w:t>, prognosis</w:t>
      </w:r>
      <w:r w:rsidR="00DB7980" w:rsidRPr="00814165">
        <w:rPr>
          <w:rFonts w:asciiTheme="majorBidi" w:hAnsiTheme="majorBidi" w:cstheme="majorBidi"/>
          <w:sz w:val="24"/>
          <w:szCs w:val="24"/>
        </w:rPr>
        <w:t>,</w:t>
      </w:r>
      <w:r w:rsidR="00C81121" w:rsidRPr="00814165">
        <w:rPr>
          <w:rFonts w:asciiTheme="majorBidi" w:hAnsiTheme="majorBidi" w:cstheme="majorBidi"/>
          <w:sz w:val="24"/>
          <w:szCs w:val="24"/>
        </w:rPr>
        <w:t xml:space="preserve"> and management). The CRQ has a </w:t>
      </w:r>
      <w:r w:rsidR="00655042" w:rsidRPr="00814165">
        <w:rPr>
          <w:rFonts w:asciiTheme="majorBidi" w:hAnsiTheme="majorBidi" w:cstheme="majorBidi"/>
          <w:sz w:val="24"/>
          <w:szCs w:val="24"/>
        </w:rPr>
        <w:t>7-point</w:t>
      </w:r>
      <w:r w:rsidR="00C81121" w:rsidRPr="00814165">
        <w:rPr>
          <w:rFonts w:asciiTheme="majorBidi" w:hAnsiTheme="majorBidi" w:cstheme="majorBidi"/>
          <w:sz w:val="24"/>
          <w:szCs w:val="24"/>
        </w:rPr>
        <w:t xml:space="preserve"> </w:t>
      </w:r>
      <w:r w:rsidR="004F03B0" w:rsidRPr="00814165">
        <w:rPr>
          <w:rFonts w:asciiTheme="majorBidi" w:hAnsiTheme="majorBidi" w:cstheme="majorBidi"/>
          <w:sz w:val="24"/>
          <w:szCs w:val="24"/>
        </w:rPr>
        <w:t>Likert</w:t>
      </w:r>
      <w:r w:rsidR="00C81121" w:rsidRPr="00814165">
        <w:rPr>
          <w:rFonts w:asciiTheme="majorBidi" w:hAnsiTheme="majorBidi" w:cstheme="majorBidi"/>
          <w:sz w:val="24"/>
          <w:szCs w:val="24"/>
        </w:rPr>
        <w:t xml:space="preserve"> scale response mode, and it has been tested and validated in consultations for LBP with general practitioners</w:t>
      </w:r>
      <w:r w:rsidR="001C66C6" w:rsidRPr="00814165">
        <w:rPr>
          <w:rFonts w:asciiTheme="majorBidi" w:hAnsiTheme="majorBidi" w:cstheme="majorBidi"/>
          <w:sz w:val="24"/>
          <w:szCs w:val="24"/>
        </w:rPr>
        <w:t xml:space="preserve"> </w:t>
      </w:r>
      <w:r w:rsidR="002E3564" w:rsidRPr="00814165">
        <w:rPr>
          <w:rFonts w:asciiTheme="majorBidi" w:hAnsiTheme="majorBidi" w:cstheme="majorBidi"/>
          <w:sz w:val="24"/>
          <w:szCs w:val="24"/>
        </w:rPr>
        <w:fldChar w:fldCharType="begin"/>
      </w:r>
      <w:r w:rsidR="00942CED" w:rsidRPr="00814165">
        <w:rPr>
          <w:rFonts w:asciiTheme="majorBidi" w:hAnsiTheme="majorBidi" w:cstheme="majorBidi"/>
          <w:sz w:val="24"/>
          <w:szCs w:val="24"/>
        </w:rPr>
        <w:instrText xml:space="preserve"> ADDIN ZOTERO_ITEM CSL_CITATION {"citationID":"cSSADfL6","properties":{"formattedCitation":"(Holt et al., 2018; Holt &amp; Pincus, 2016)","plainCitation":"(Holt et al., 2018; Holt &amp; Pincus, 2016)","noteIndex":0},"citationItems":[{"id":355,"uris":["http://zotero.org/users/5518538/items/QJYK24G2"],"uri":["http://zotero.org/users/5518538/items/QJYK24G2"],"itemData":{"id":355,"type":"article-journal","abstract":"BACKGROUND: Reassurance from physicians is commonly recommended in guidelines for the management of low back pain (LBP), but the process of reassurance and its impact on patients is poorly researched. We aimed to develop a valid and reliable measure of the process of reassurance during LBP consultations.\nMETHODS: Items representing the data-gathering stage of the consultation and affective and cognitive reassurance were generated from literature on physician-patient communication and piloted with expert researchers and physicians, a Patient and Public Involvement group, and LBP patients to form a questionnaire. Patients presenting for LBP at 43 General Practice surgeries were sent the questionnaire. The questionnaire was analysed with Rasch modelling, using two samples from the same population of recent LBP consultations: the first (n = 157, follow-up n = 84) for exploratory analysis and the second (n = 162, follow-up n = 74) for confirmatory testing. Responses to the questionnaire were compared with responses to satisfaction and enablement scales to assess the external validity of the items, and participants completed the questionnaire again one-week later to assess test-retest reliability.\nRESULTS: The questionnaire was separated into four subscales: data-gathering, relationship-building, generic reassurance, and cognitive reassurance, each containing three items. All subscales showed good validity within the Rasch models, and good reliability based on person- and item-separations and test-retest reliability. All four subscales were significantly positively correlated with satisfaction and enablement for both samples. The final version of the questionnaire is presented here.\nCONCLUSIONS: Overall, the measure has demonstrated a good level of validity and generally acceptable reliability. This is the first measure to focus specifically on reassurance for LBP in primary care settings, and will enable researchers to further understanding of what is reassuring within the context of low back pain consultations, and how outcomes are affected by different types of reassurance. Additionally, the measure may provide a useful training and audit tool for physicians. The new measure requires testing in prospective cohorts, and would benefit from further validation against ethnographic observation of consultations in real time.","container-title":"BMC musculoskeletal disorders","DOI":"10.1186/s12891-016-1144-2","ISSN":"1471-2474","journalAbbreviation":"BMC Musculoskelet Disord","language":"eng","note":"PMID: 27405870\nPMCID: PMC4941026","page":"277","source":"PubMed","title":"Developing and testing a measure of consultation-based reassurance for people with low back pain in primary care: a cross-sectional study","title-short":"Developing and testing a measure of consultation-based reassurance for people with low back pain in primary care","volume":"17","author":[{"family":"Holt","given":"Nicola"},{"family":"Pincus","given":"Tamar"}],"issued":{"date-parts":[["2016"]],"season":"12"}}},{"id":358,"uris":["http://zotero.org/users/5518538/items/8T6V7RC5"],"uri":["http://zotero.org/users/5518538/items/8T6V7RC5"],"itemData":{"id":358,"type":"article-journal","abstract":"OBJECTIVES: Reassurance is an essential part of treatment for low back pain (LBP), but evidence on effective methods to deliver reassurance remains scarce. The interaction between consultation-based reassurance and patients' psychological risk is unknown. Our objective was to investigate the relationship between consultation-based reassurance and clinical outcomes at follow-up, in people with and without psychological risk.\nMETHODS: We tested the associations between specific reassurance components (data gathering, relationship building, generic reassurance, and cognitive reassurance), patients' psychological risk (the presence of depression, anxiety, catastrophizing, or fear-avoidance), and postconsultation outcomes including, satisfaction and enablement, disability, pain, and mood at 3-month follow-up.\nRESULTS: Adjusted linear regression models using data from patients who had recently consulted for LBP in primary care (n=142 in 43 practices) indicated that all reassurance components were strongly associated with increased satisfaction, whereas generic reassurance was significantly associated with postconsultation enablement. Generic reassurance was also associated with lower pain at 3 months, whereas cognitive reassurance was associated with increased pain. A significant interaction was observed between generic reassurance and psychological risk for depression at 3 months: high rates of generic reassurance were associated with lower depression in low-risk patients, but with higher rates of depression for high-risk groups.\nDISCUSSION: The findings support the hypothesis that different components of reassurance are associated with specific outcomes, and that psychological risk moderates this relationship for depression. Clinicians reassuring behaviors might therefore have the potential to improve outcomes in people with LBP, especially for patients with higher psychological risk profiles.","container-title":"The Clinical Journal of Pain","DOI":"10.1097/AJP.0000000000000541","ISSN":"1536-5409","issue":"4","journalAbbreviation":"Clin J Pain","language":"eng","note":"PMID: 29509169\nPMCID: PMC5844580","page":"339-348","source":"PubMed","title":"Testing a Model of Consultation-based Reassurance and Back Pain Outcomes With Psychological Risk as Moderator: A Prospective Cohort Study","title-short":"Testing a Model of Consultation-based Reassurance and Back Pain Outcomes With Psychological Risk as Moderator","volume":"34","author":[{"family":"Holt","given":"Nicola"},{"family":"Mansell","given":"Gemma"},{"family":"Hill","given":"Jonathan C."},{"family":"Pincus","given":"Tamar"}],"issued":{"date-parts":[["2018"]]}}}],"schema":"https://github.com/citation-style-language/schema/raw/master/csl-citation.json"} </w:instrText>
      </w:r>
      <w:r w:rsidR="002E3564" w:rsidRPr="00814165">
        <w:rPr>
          <w:rFonts w:asciiTheme="majorBidi" w:hAnsiTheme="majorBidi" w:cstheme="majorBidi"/>
          <w:sz w:val="24"/>
          <w:szCs w:val="24"/>
        </w:rPr>
        <w:fldChar w:fldCharType="separate"/>
      </w:r>
      <w:r w:rsidR="00486057" w:rsidRPr="00814165">
        <w:rPr>
          <w:rFonts w:ascii="Times New Roman" w:hAnsi="Times New Roman" w:cs="Times New Roman"/>
          <w:sz w:val="24"/>
        </w:rPr>
        <w:t>(Holt et al, 2018; Holt &amp; Pincus, 2016)</w:t>
      </w:r>
      <w:r w:rsidR="002E3564" w:rsidRPr="00814165">
        <w:rPr>
          <w:rFonts w:asciiTheme="majorBidi" w:hAnsiTheme="majorBidi" w:cstheme="majorBidi"/>
          <w:sz w:val="24"/>
          <w:szCs w:val="24"/>
        </w:rPr>
        <w:fldChar w:fldCharType="end"/>
      </w:r>
      <w:r w:rsidR="001C66C6" w:rsidRPr="00814165">
        <w:rPr>
          <w:rFonts w:asciiTheme="majorBidi" w:hAnsiTheme="majorBidi" w:cstheme="majorBidi"/>
          <w:sz w:val="24"/>
          <w:szCs w:val="24"/>
        </w:rPr>
        <w:t>.</w:t>
      </w:r>
      <w:r w:rsidR="00C81121" w:rsidRPr="00814165">
        <w:rPr>
          <w:rFonts w:asciiTheme="majorBidi" w:hAnsiTheme="majorBidi" w:cstheme="majorBidi"/>
          <w:sz w:val="24"/>
          <w:szCs w:val="24"/>
        </w:rPr>
        <w:t xml:space="preserve"> </w:t>
      </w:r>
    </w:p>
    <w:p w14:paraId="35641062" w14:textId="77777777" w:rsidR="00687D25" w:rsidRPr="00814165" w:rsidRDefault="00687D25" w:rsidP="00687D25">
      <w:pPr>
        <w:bidi w:val="0"/>
        <w:spacing w:line="480" w:lineRule="auto"/>
        <w:rPr>
          <w:rFonts w:asciiTheme="majorBidi" w:hAnsiTheme="majorBidi" w:cstheme="majorBidi"/>
          <w:b/>
          <w:bCs/>
          <w:sz w:val="24"/>
          <w:szCs w:val="24"/>
        </w:rPr>
      </w:pPr>
      <w:r w:rsidRPr="00814165">
        <w:rPr>
          <w:rFonts w:asciiTheme="majorBidi" w:hAnsiTheme="majorBidi" w:cstheme="majorBidi"/>
          <w:b/>
          <w:bCs/>
          <w:i/>
          <w:iCs/>
          <w:sz w:val="24"/>
          <w:szCs w:val="24"/>
        </w:rPr>
        <w:t>Research procedure</w:t>
      </w:r>
      <w:r w:rsidRPr="00814165">
        <w:rPr>
          <w:rFonts w:asciiTheme="majorBidi" w:hAnsiTheme="majorBidi" w:cstheme="majorBidi"/>
          <w:b/>
          <w:bCs/>
          <w:sz w:val="24"/>
          <w:szCs w:val="24"/>
        </w:rPr>
        <w:t xml:space="preserve"> </w:t>
      </w:r>
    </w:p>
    <w:p w14:paraId="6018C23C" w14:textId="33A62EC5" w:rsidR="00644001" w:rsidRPr="00814165" w:rsidRDefault="00644001" w:rsidP="00687D25">
      <w:pPr>
        <w:bidi w:val="0"/>
        <w:spacing w:line="480" w:lineRule="auto"/>
        <w:rPr>
          <w:rFonts w:asciiTheme="majorBidi" w:hAnsiTheme="majorBidi" w:cstheme="majorBidi"/>
          <w:i/>
          <w:iCs/>
          <w:sz w:val="24"/>
          <w:szCs w:val="24"/>
          <w:u w:val="single"/>
        </w:rPr>
      </w:pPr>
      <w:r w:rsidRPr="00814165">
        <w:rPr>
          <w:rFonts w:asciiTheme="majorBidi" w:hAnsiTheme="majorBidi" w:cstheme="majorBidi"/>
          <w:i/>
          <w:iCs/>
          <w:sz w:val="24"/>
          <w:szCs w:val="24"/>
          <w:u w:val="single"/>
        </w:rPr>
        <w:t>Translation procedure</w:t>
      </w:r>
    </w:p>
    <w:p w14:paraId="471FC91D" w14:textId="110ADD13" w:rsidR="00644001" w:rsidRPr="00814165" w:rsidRDefault="00644001" w:rsidP="006C633A">
      <w:pPr>
        <w:bidi w:val="0"/>
        <w:spacing w:line="480" w:lineRule="auto"/>
        <w:rPr>
          <w:rFonts w:asciiTheme="majorBidi" w:hAnsiTheme="majorBidi" w:cstheme="majorBidi"/>
          <w:sz w:val="24"/>
          <w:szCs w:val="24"/>
        </w:rPr>
      </w:pPr>
      <w:r w:rsidRPr="00814165">
        <w:rPr>
          <w:rFonts w:asciiTheme="majorBidi" w:hAnsiTheme="majorBidi" w:cstheme="majorBidi"/>
          <w:sz w:val="24"/>
          <w:szCs w:val="24"/>
          <w:lang w:val="en"/>
        </w:rPr>
        <w:t xml:space="preserve">The translation was done in collaboration with the developer </w:t>
      </w:r>
      <w:r w:rsidRPr="00814165">
        <w:rPr>
          <w:rFonts w:asciiTheme="majorBidi" w:hAnsiTheme="majorBidi" w:cstheme="majorBidi"/>
          <w:sz w:val="24"/>
          <w:szCs w:val="24"/>
        </w:rPr>
        <w:t xml:space="preserve">of </w:t>
      </w:r>
      <w:r w:rsidRPr="00814165">
        <w:rPr>
          <w:rFonts w:asciiTheme="majorBidi" w:hAnsiTheme="majorBidi" w:cstheme="majorBidi"/>
          <w:sz w:val="24"/>
          <w:szCs w:val="24"/>
          <w:lang w:val="en"/>
        </w:rPr>
        <w:t xml:space="preserve">the CRQ. </w:t>
      </w:r>
      <w:r w:rsidRPr="00814165">
        <w:rPr>
          <w:rFonts w:asciiTheme="majorBidi" w:hAnsiTheme="majorBidi" w:cstheme="majorBidi"/>
          <w:sz w:val="24"/>
          <w:szCs w:val="24"/>
        </w:rPr>
        <w:t xml:space="preserve">The CRQ was forward and backward translated, between English and Hebrew by two </w:t>
      </w:r>
      <w:r w:rsidRPr="00814165">
        <w:rPr>
          <w:rFonts w:asciiTheme="majorBidi" w:hAnsiTheme="majorBidi" w:cstheme="majorBidi"/>
          <w:sz w:val="24"/>
          <w:szCs w:val="24"/>
        </w:rPr>
        <w:lastRenderedPageBreak/>
        <w:t xml:space="preserve">independent people for each translation, following the recommendations for best practice in translation of questionnaires </w:t>
      </w:r>
      <w:r w:rsidRPr="00814165">
        <w:rPr>
          <w:rFonts w:asciiTheme="majorBidi" w:hAnsiTheme="majorBidi" w:cstheme="majorBidi"/>
          <w:sz w:val="24"/>
          <w:szCs w:val="24"/>
        </w:rPr>
        <w:fldChar w:fldCharType="begin"/>
      </w:r>
      <w:r w:rsidRPr="00814165">
        <w:rPr>
          <w:rFonts w:asciiTheme="majorBidi" w:hAnsiTheme="majorBidi" w:cstheme="majorBidi"/>
          <w:sz w:val="24"/>
          <w:szCs w:val="24"/>
        </w:rPr>
        <w:instrText xml:space="preserve"> ADDIN ZOTERO_ITEM CSL_CITATION {"citationID":"lpZb8lCP","properties":{"formattedCitation":"(Beaton et al., 2000; {\\i{}WHO | Process of translation and adaptation of instruments}, n.d.)","plainCitation":"(Beaton et al., 2000; WHO | Process of translation and adaptation of instruments, n.d.)","noteIndex":0},"citationItems":[{"id":156,"uris":["http://zotero.org/users/5518538/items/EC2P3NJC"],"uri":["http://zotero.org/users/5518538/items/EC2P3NJC"],"itemData":{"id":156,"type":"article-journal","container-title":"Spine","ISSN":"0362-2436","issue":"24","journalAbbreviation":"Spine","language":"eng","note":"PMID: 11124735","page":"3186-3191","source":"PubMed","title":"Guidelines for the process of cross-cultural adaptation of self-report measures","volume":"25","author":[{"family":"Beaton","given":"D. E."},{"family":"Bombardier","given":"C."},{"family":"Guillemin","given":"F."},{"family":"Ferraz","given":"M. B."}],"issued":{"date-parts":[["2000",12,15]]}}},{"id":318,"uris":["http://zotero.org/users/5518538/items/HH5QSNUT"],"uri":["http://zotero.org/users/5518538/items/HH5QSNUT"],"itemData":{"id":318,"type":"webpage","container-title":"WHO","title":"WHO | Process of translation and adaptation of instruments","URL":"https://www.who.int/substance_abuse/research_tools/translation/en/?fbclid=IwAR3srUm1HjhDnmstrSwWQkNkftH-hCgkoDZpsh8Xe51lLaVx-dx4YIn49k8","accessed":{"date-parts":[["2019",3,19]]}}}],"schema":"https://github.com/citation-style-language/schema/raw/master/csl-citation.json"} </w:instrText>
      </w:r>
      <w:r w:rsidRPr="00814165">
        <w:rPr>
          <w:rFonts w:asciiTheme="majorBidi" w:hAnsiTheme="majorBidi" w:cstheme="majorBidi"/>
          <w:sz w:val="24"/>
          <w:szCs w:val="24"/>
        </w:rPr>
        <w:fldChar w:fldCharType="separate"/>
      </w:r>
      <w:r w:rsidRPr="00814165">
        <w:rPr>
          <w:rFonts w:ascii="Times New Roman" w:hAnsi="Times New Roman" w:cs="Times New Roman"/>
          <w:sz w:val="24"/>
          <w:szCs w:val="24"/>
        </w:rPr>
        <w:t xml:space="preserve">(Beaton et al, 2000; </w:t>
      </w:r>
      <w:r w:rsidRPr="00814165">
        <w:rPr>
          <w:rFonts w:ascii="Times New Roman" w:hAnsi="Times New Roman" w:cs="Times New Roman"/>
          <w:i/>
          <w:iCs/>
          <w:sz w:val="24"/>
          <w:szCs w:val="24"/>
        </w:rPr>
        <w:t>WHO | Process of translation and adaptation of instruments</w:t>
      </w:r>
      <w:r w:rsidRPr="00814165">
        <w:rPr>
          <w:rFonts w:ascii="Times New Roman" w:hAnsi="Times New Roman" w:cs="Times New Roman"/>
          <w:sz w:val="24"/>
          <w:szCs w:val="24"/>
        </w:rPr>
        <w:t>, n.d.)</w:t>
      </w:r>
      <w:r w:rsidRPr="00814165">
        <w:rPr>
          <w:rFonts w:asciiTheme="majorBidi" w:hAnsiTheme="majorBidi" w:cstheme="majorBidi"/>
          <w:sz w:val="24"/>
          <w:szCs w:val="24"/>
        </w:rPr>
        <w:fldChar w:fldCharType="end"/>
      </w:r>
      <w:r w:rsidR="00DC1429" w:rsidRPr="00814165">
        <w:rPr>
          <w:rFonts w:asciiTheme="majorBidi" w:hAnsiTheme="majorBidi" w:cstheme="majorBidi"/>
          <w:sz w:val="24"/>
          <w:szCs w:val="24"/>
        </w:rPr>
        <w:t>.</w:t>
      </w:r>
      <w:r w:rsidRPr="00814165">
        <w:rPr>
          <w:rFonts w:asciiTheme="majorBidi" w:hAnsiTheme="majorBidi" w:cstheme="majorBidi"/>
          <w:sz w:val="24"/>
          <w:szCs w:val="24"/>
        </w:rPr>
        <w:t xml:space="preserve"> All four translators were </w:t>
      </w:r>
      <w:r w:rsidR="006C633A" w:rsidRPr="00814165">
        <w:rPr>
          <w:rFonts w:asciiTheme="majorBidi" w:hAnsiTheme="majorBidi" w:cstheme="majorBidi"/>
          <w:sz w:val="24"/>
          <w:szCs w:val="24"/>
        </w:rPr>
        <w:t>fluent</w:t>
      </w:r>
      <w:r w:rsidRPr="00814165">
        <w:rPr>
          <w:rFonts w:asciiTheme="majorBidi" w:hAnsiTheme="majorBidi" w:cstheme="majorBidi"/>
          <w:sz w:val="24"/>
          <w:szCs w:val="24"/>
        </w:rPr>
        <w:t xml:space="preserve"> in English and Hebrew. </w:t>
      </w:r>
      <w:r w:rsidRPr="00814165">
        <w:rPr>
          <w:rFonts w:asciiTheme="majorBidi" w:hAnsiTheme="majorBidi" w:cstheme="majorBidi"/>
          <w:sz w:val="24"/>
          <w:szCs w:val="24"/>
          <w:lang w:val="en-GB"/>
        </w:rPr>
        <w:t xml:space="preserve">The original translators (English to Hebrew) spoke English fluently and had Hebrew as their mother tongue. </w:t>
      </w:r>
      <w:r w:rsidR="00407B5D" w:rsidRPr="00814165">
        <w:rPr>
          <w:rFonts w:asciiTheme="majorBidi" w:hAnsiTheme="majorBidi" w:cstheme="majorBidi"/>
          <w:sz w:val="24"/>
          <w:szCs w:val="24"/>
          <w:lang w:val="en-GB"/>
        </w:rPr>
        <w:t>Only</w:t>
      </w:r>
      <w:r w:rsidRPr="00814165">
        <w:rPr>
          <w:rFonts w:asciiTheme="majorBidi" w:hAnsiTheme="majorBidi" w:cstheme="majorBidi"/>
          <w:sz w:val="24"/>
          <w:szCs w:val="24"/>
        </w:rPr>
        <w:t xml:space="preserve"> one of them was</w:t>
      </w:r>
      <w:r w:rsidRPr="00814165">
        <w:rPr>
          <w:rFonts w:asciiTheme="majorBidi" w:hAnsiTheme="majorBidi" w:cstheme="majorBidi"/>
          <w:sz w:val="24"/>
          <w:szCs w:val="24"/>
          <w:lang w:val="en-GB"/>
        </w:rPr>
        <w:t xml:space="preserve"> aware of the concepts behind the questionnaire. Discrepancies were resolved through mutual discussion. The second</w:t>
      </w:r>
      <w:r w:rsidRPr="00814165">
        <w:rPr>
          <w:rFonts w:asciiTheme="majorBidi" w:hAnsiTheme="majorBidi" w:cstheme="majorBidi" w:hint="cs"/>
          <w:sz w:val="24"/>
          <w:szCs w:val="24"/>
          <w:rtl/>
        </w:rPr>
        <w:t xml:space="preserve"> </w:t>
      </w:r>
      <w:r w:rsidRPr="00814165">
        <w:rPr>
          <w:rFonts w:asciiTheme="majorBidi" w:hAnsiTheme="majorBidi" w:cstheme="majorBidi"/>
          <w:sz w:val="24"/>
          <w:szCs w:val="24"/>
        </w:rPr>
        <w:t>stage</w:t>
      </w:r>
      <w:r w:rsidRPr="00814165">
        <w:rPr>
          <w:rFonts w:asciiTheme="majorBidi" w:hAnsiTheme="majorBidi" w:cstheme="majorBidi"/>
          <w:sz w:val="24"/>
          <w:szCs w:val="24"/>
          <w:lang w:val="en-GB"/>
        </w:rPr>
        <w:t xml:space="preserve"> translators (Hebrew to English), had English as their mother tongue, were fluent in Hebrew and were unaware of the concepts behind the questionnaire. The expert committee consisted of one physiotherapist </w:t>
      </w:r>
      <w:r w:rsidR="00407B5D" w:rsidRPr="00814165">
        <w:rPr>
          <w:rFonts w:asciiTheme="majorBidi" w:hAnsiTheme="majorBidi" w:cstheme="majorBidi"/>
          <w:sz w:val="24"/>
          <w:szCs w:val="24"/>
          <w:lang w:val="en-GB"/>
        </w:rPr>
        <w:t>speciali</w:t>
      </w:r>
      <w:r w:rsidR="00FD274C" w:rsidRPr="00814165">
        <w:rPr>
          <w:rFonts w:asciiTheme="majorBidi" w:hAnsiTheme="majorBidi" w:cstheme="majorBidi"/>
          <w:sz w:val="24"/>
          <w:szCs w:val="24"/>
          <w:lang w:val="en-GB"/>
        </w:rPr>
        <w:t>zi</w:t>
      </w:r>
      <w:r w:rsidR="00407B5D" w:rsidRPr="00814165">
        <w:rPr>
          <w:rFonts w:asciiTheme="majorBidi" w:hAnsiTheme="majorBidi" w:cstheme="majorBidi"/>
          <w:sz w:val="24"/>
          <w:szCs w:val="24"/>
          <w:lang w:val="en-GB"/>
        </w:rPr>
        <w:t>ng</w:t>
      </w:r>
      <w:r w:rsidRPr="00814165">
        <w:rPr>
          <w:rFonts w:asciiTheme="majorBidi" w:hAnsiTheme="majorBidi" w:cstheme="majorBidi"/>
          <w:sz w:val="24"/>
          <w:szCs w:val="24"/>
          <w:lang w:val="en-GB"/>
        </w:rPr>
        <w:t xml:space="preserve"> in musculoskeletal treatment, another physiotherapist </w:t>
      </w:r>
      <w:r w:rsidR="00407B5D" w:rsidRPr="00814165">
        <w:rPr>
          <w:rFonts w:asciiTheme="majorBidi" w:hAnsiTheme="majorBidi" w:cstheme="majorBidi"/>
          <w:sz w:val="24"/>
          <w:szCs w:val="24"/>
          <w:lang w:val="en-GB"/>
        </w:rPr>
        <w:t>speciali</w:t>
      </w:r>
      <w:r w:rsidR="00BC5F6F" w:rsidRPr="00814165">
        <w:rPr>
          <w:rFonts w:asciiTheme="majorBidi" w:hAnsiTheme="majorBidi" w:cstheme="majorBidi"/>
          <w:sz w:val="24"/>
          <w:szCs w:val="24"/>
          <w:lang w:val="en-GB"/>
        </w:rPr>
        <w:t>z</w:t>
      </w:r>
      <w:r w:rsidR="00407B5D" w:rsidRPr="00814165">
        <w:rPr>
          <w:rFonts w:asciiTheme="majorBidi" w:hAnsiTheme="majorBidi" w:cstheme="majorBidi"/>
          <w:sz w:val="24"/>
          <w:szCs w:val="24"/>
          <w:lang w:val="en-GB"/>
        </w:rPr>
        <w:t>ing</w:t>
      </w:r>
      <w:r w:rsidRPr="00814165">
        <w:rPr>
          <w:rFonts w:asciiTheme="majorBidi" w:hAnsiTheme="majorBidi" w:cstheme="majorBidi"/>
          <w:sz w:val="24"/>
          <w:szCs w:val="24"/>
          <w:lang w:val="en-GB"/>
        </w:rPr>
        <w:t xml:space="preserve"> in research on back pain and communication skills and one psychologist specializing in research in psychological aspects and communication skills in pain populations</w:t>
      </w:r>
      <w:r w:rsidR="00BC5F6F" w:rsidRPr="00814165">
        <w:rPr>
          <w:rFonts w:asciiTheme="majorBidi" w:hAnsiTheme="majorBidi" w:cstheme="majorBidi"/>
          <w:sz w:val="24"/>
          <w:szCs w:val="24"/>
          <w:lang w:val="en-GB"/>
        </w:rPr>
        <w:t>,</w:t>
      </w:r>
      <w:r w:rsidR="00407B5D" w:rsidRPr="00814165">
        <w:rPr>
          <w:rFonts w:asciiTheme="majorBidi" w:hAnsiTheme="majorBidi" w:cstheme="majorBidi"/>
          <w:sz w:val="24"/>
          <w:szCs w:val="24"/>
          <w:lang w:val="en-GB"/>
        </w:rPr>
        <w:t xml:space="preserve"> with extensive experience of questionnaire development, testing</w:t>
      </w:r>
      <w:r w:rsidR="00DB7980" w:rsidRPr="00814165">
        <w:rPr>
          <w:rFonts w:asciiTheme="majorBidi" w:hAnsiTheme="majorBidi" w:cstheme="majorBidi"/>
          <w:sz w:val="24"/>
          <w:szCs w:val="24"/>
          <w:lang w:val="en-GB"/>
        </w:rPr>
        <w:t>,</w:t>
      </w:r>
      <w:r w:rsidR="00407B5D" w:rsidRPr="00814165">
        <w:rPr>
          <w:rFonts w:asciiTheme="majorBidi" w:hAnsiTheme="majorBidi" w:cstheme="majorBidi"/>
          <w:sz w:val="24"/>
          <w:szCs w:val="24"/>
          <w:lang w:val="en-GB"/>
        </w:rPr>
        <w:t xml:space="preserve"> and translation</w:t>
      </w:r>
      <w:r w:rsidRPr="00814165">
        <w:rPr>
          <w:rFonts w:asciiTheme="majorBidi" w:hAnsiTheme="majorBidi" w:cstheme="majorBidi"/>
          <w:sz w:val="24"/>
          <w:szCs w:val="24"/>
          <w:lang w:val="en-GB"/>
        </w:rPr>
        <w:t xml:space="preserve">. </w:t>
      </w:r>
      <w:r w:rsidRPr="00814165">
        <w:rPr>
          <w:rFonts w:asciiTheme="majorBidi" w:hAnsiTheme="majorBidi" w:cstheme="majorBidi"/>
          <w:sz w:val="24"/>
          <w:szCs w:val="24"/>
        </w:rPr>
        <w:t xml:space="preserve">After comparing the content of the original and backward translated version, the observed differences were discussed, and a pre-final Hebrew language version was developed. The final product was then discussed with ten people with chronic low back pain, who commented on the burden, ease of understanding, comprehensiveness, readability of the translated version and validity in representing consultations. No difficulties in comprehension were noted at this stage and a final version was produced.  </w:t>
      </w:r>
    </w:p>
    <w:p w14:paraId="401E1CEC" w14:textId="12B8D397" w:rsidR="0048483B" w:rsidRPr="00814165" w:rsidRDefault="0048483B" w:rsidP="002F6469">
      <w:pPr>
        <w:bidi w:val="0"/>
        <w:spacing w:line="480" w:lineRule="auto"/>
        <w:ind w:firstLine="720"/>
        <w:rPr>
          <w:rFonts w:asciiTheme="majorBidi" w:hAnsiTheme="majorBidi" w:cstheme="majorBidi"/>
          <w:sz w:val="24"/>
          <w:szCs w:val="24"/>
        </w:rPr>
      </w:pPr>
      <w:bookmarkStart w:id="19" w:name="_Hlk15148361"/>
      <w:r w:rsidRPr="00814165">
        <w:rPr>
          <w:rFonts w:asciiTheme="majorBidi" w:hAnsiTheme="majorBidi" w:cstheme="majorBidi"/>
          <w:sz w:val="24"/>
          <w:szCs w:val="24"/>
        </w:rPr>
        <w:t xml:space="preserve">Ethical approval was given by </w:t>
      </w:r>
      <w:r w:rsidR="00814165">
        <w:rPr>
          <w:rFonts w:asciiTheme="majorBidi" w:hAnsiTheme="majorBidi" w:cstheme="majorBidi"/>
          <w:sz w:val="24"/>
          <w:szCs w:val="24"/>
        </w:rPr>
        <w:t>Ariel</w:t>
      </w:r>
      <w:r w:rsidRPr="00814165">
        <w:rPr>
          <w:rFonts w:asciiTheme="majorBidi" w:hAnsiTheme="majorBidi" w:cstheme="majorBidi"/>
          <w:sz w:val="24"/>
          <w:szCs w:val="24"/>
        </w:rPr>
        <w:t xml:space="preserve"> University (number </w:t>
      </w:r>
      <w:r w:rsidR="00903D67" w:rsidRPr="00814165">
        <w:rPr>
          <w:rFonts w:asciiTheme="majorBidi" w:hAnsiTheme="majorBidi" w:cstheme="majorBidi"/>
          <w:sz w:val="24"/>
          <w:szCs w:val="24"/>
        </w:rPr>
        <w:t>AU-NBA-20180411</w:t>
      </w:r>
      <w:r w:rsidRPr="00814165">
        <w:rPr>
          <w:rFonts w:asciiTheme="majorBidi" w:hAnsiTheme="majorBidi" w:cstheme="majorBidi"/>
          <w:sz w:val="24"/>
          <w:szCs w:val="24"/>
        </w:rPr>
        <w:t xml:space="preserve">). Each </w:t>
      </w:r>
      <w:r w:rsidR="00C10C4B" w:rsidRPr="00814165">
        <w:rPr>
          <w:rFonts w:asciiTheme="majorBidi" w:hAnsiTheme="majorBidi" w:cstheme="majorBidi"/>
          <w:sz w:val="24"/>
          <w:szCs w:val="24"/>
        </w:rPr>
        <w:t>participant</w:t>
      </w:r>
      <w:r w:rsidRPr="00814165">
        <w:rPr>
          <w:rFonts w:asciiTheme="majorBidi" w:hAnsiTheme="majorBidi" w:cstheme="majorBidi"/>
          <w:sz w:val="24"/>
          <w:szCs w:val="24"/>
        </w:rPr>
        <w:t xml:space="preserve"> received an information sheet, </w:t>
      </w:r>
      <w:r w:rsidR="002F6469" w:rsidRPr="00814165">
        <w:rPr>
          <w:rFonts w:asciiTheme="majorBidi" w:hAnsiTheme="majorBidi" w:cstheme="majorBidi"/>
          <w:sz w:val="24"/>
          <w:szCs w:val="24"/>
          <w:lang w:val="en-IE"/>
        </w:rPr>
        <w:t>was</w:t>
      </w:r>
      <w:r w:rsidR="002F6469" w:rsidRPr="00814165">
        <w:rPr>
          <w:rFonts w:asciiTheme="majorBidi" w:hAnsiTheme="majorBidi" w:cstheme="majorBidi"/>
          <w:sz w:val="24"/>
          <w:szCs w:val="24"/>
        </w:rPr>
        <w:t xml:space="preserve"> </w:t>
      </w:r>
      <w:r w:rsidRPr="00814165">
        <w:rPr>
          <w:rFonts w:asciiTheme="majorBidi" w:hAnsiTheme="majorBidi" w:cstheme="majorBidi"/>
          <w:sz w:val="24"/>
          <w:szCs w:val="24"/>
        </w:rPr>
        <w:t>given time to ask questions, and signed a consent form prior to taking part in the study.</w:t>
      </w:r>
    </w:p>
    <w:p w14:paraId="0458995C" w14:textId="05C9FE16" w:rsidR="009156D2" w:rsidRPr="00814165" w:rsidRDefault="000C2F27" w:rsidP="00656027">
      <w:pPr>
        <w:bidi w:val="0"/>
        <w:spacing w:before="100" w:beforeAutospacing="1" w:after="100" w:afterAutospacing="1" w:line="480" w:lineRule="auto"/>
      </w:pPr>
      <w:r w:rsidRPr="00814165">
        <w:rPr>
          <w:rFonts w:asciiTheme="majorBidi" w:hAnsiTheme="majorBidi" w:cstheme="majorBidi"/>
          <w:b/>
          <w:bCs/>
          <w:i/>
          <w:iCs/>
          <w:sz w:val="24"/>
          <w:szCs w:val="24"/>
        </w:rPr>
        <w:t>Data analysis</w:t>
      </w:r>
      <w:r w:rsidRPr="00814165">
        <w:rPr>
          <w:rFonts w:asciiTheme="majorBidi" w:hAnsiTheme="majorBidi" w:cstheme="majorBidi"/>
          <w:i/>
          <w:iCs/>
          <w:sz w:val="24"/>
          <w:szCs w:val="24"/>
        </w:rPr>
        <w:br/>
      </w:r>
      <w:r w:rsidR="009156D2" w:rsidRPr="00814165">
        <w:rPr>
          <w:rFonts w:ascii="Times New Roman" w:hAnsi="Times New Roman" w:cs="Times New Roman"/>
          <w:sz w:val="24"/>
          <w:szCs w:val="24"/>
        </w:rPr>
        <w:t xml:space="preserve">Data analysis was performed using SPSS V.25 software.  Intraclass correlation </w:t>
      </w:r>
      <w:r w:rsidR="009156D2" w:rsidRPr="00814165">
        <w:rPr>
          <w:rFonts w:ascii="Times New Roman" w:hAnsi="Times New Roman" w:cs="Times New Roman"/>
          <w:sz w:val="24"/>
          <w:szCs w:val="24"/>
        </w:rPr>
        <w:lastRenderedPageBreak/>
        <w:t>coefficient (ICC) analyses with 95% confidence intervals (CI) were performed, to assess the inter-rater and intra-rater reliability of </w:t>
      </w:r>
      <w:r w:rsidR="002F54AA" w:rsidRPr="00814165">
        <w:rPr>
          <w:rFonts w:ascii="Times New Roman" w:hAnsi="Times New Roman" w:cs="Times New Roman"/>
          <w:sz w:val="24"/>
          <w:szCs w:val="24"/>
        </w:rPr>
        <w:t xml:space="preserve">the total scale and </w:t>
      </w:r>
      <w:r w:rsidR="009156D2" w:rsidRPr="00814165">
        <w:rPr>
          <w:rFonts w:ascii="Times New Roman" w:hAnsi="Times New Roman" w:cs="Times New Roman"/>
          <w:sz w:val="24"/>
          <w:szCs w:val="24"/>
        </w:rPr>
        <w:t xml:space="preserve">each sub-scale of the CRQ. First, an inter-rater ICC was computed between two independent observers, for </w:t>
      </w:r>
      <w:r w:rsidR="002F54AA" w:rsidRPr="00814165">
        <w:rPr>
          <w:rFonts w:ascii="Times New Roman" w:hAnsi="Times New Roman" w:cs="Times New Roman"/>
          <w:sz w:val="24"/>
          <w:szCs w:val="24"/>
        </w:rPr>
        <w:t xml:space="preserve">the total score and </w:t>
      </w:r>
      <w:r w:rsidR="009156D2" w:rsidRPr="00814165">
        <w:rPr>
          <w:rFonts w:ascii="Times New Roman" w:hAnsi="Times New Roman" w:cs="Times New Roman"/>
          <w:sz w:val="24"/>
          <w:szCs w:val="24"/>
        </w:rPr>
        <w:t>each subscale</w:t>
      </w:r>
      <w:r w:rsidR="0089321B" w:rsidRPr="00814165">
        <w:rPr>
          <w:rFonts w:ascii="Times New Roman" w:hAnsi="Times New Roman" w:cs="Times New Roman"/>
          <w:sz w:val="24"/>
          <w:szCs w:val="24"/>
        </w:rPr>
        <w:t>, on 35 recorded simulations</w:t>
      </w:r>
      <w:r w:rsidR="009156D2" w:rsidRPr="00814165">
        <w:rPr>
          <w:rFonts w:ascii="Times New Roman" w:hAnsi="Times New Roman" w:cs="Times New Roman"/>
          <w:sz w:val="24"/>
          <w:szCs w:val="24"/>
        </w:rPr>
        <w:t>. A two-way random effect, absolute agreement model</w:t>
      </w:r>
      <w:r w:rsidR="0089321B" w:rsidRPr="00814165">
        <w:rPr>
          <w:rFonts w:ascii="Times New Roman" w:hAnsi="Times New Roman" w:cs="Times New Roman"/>
          <w:sz w:val="24"/>
          <w:szCs w:val="24"/>
        </w:rPr>
        <w:t>,</w:t>
      </w:r>
      <w:r w:rsidR="009156D2" w:rsidRPr="00814165">
        <w:rPr>
          <w:rFonts w:ascii="Times New Roman" w:hAnsi="Times New Roman" w:cs="Times New Roman"/>
          <w:sz w:val="24"/>
          <w:szCs w:val="24"/>
        </w:rPr>
        <w:t xml:space="preserve"> was used for this analysis</w:t>
      </w:r>
      <w:r w:rsidR="006F0257" w:rsidRPr="00814165">
        <w:rPr>
          <w:rFonts w:ascii="Times New Roman" w:hAnsi="Times New Roman" w:cs="Times New Roman"/>
          <w:sz w:val="24"/>
          <w:szCs w:val="24"/>
        </w:rPr>
        <w:t xml:space="preserve"> </w:t>
      </w:r>
      <w:r w:rsidR="006F0257" w:rsidRPr="00814165">
        <w:rPr>
          <w:rFonts w:ascii="Times New Roman" w:hAnsi="Times New Roman" w:cs="Times New Roman"/>
          <w:sz w:val="24"/>
          <w:szCs w:val="24"/>
        </w:rPr>
        <w:fldChar w:fldCharType="begin"/>
      </w:r>
      <w:r w:rsidR="006F0257" w:rsidRPr="00814165">
        <w:rPr>
          <w:rFonts w:ascii="Times New Roman" w:hAnsi="Times New Roman" w:cs="Times New Roman"/>
          <w:sz w:val="24"/>
          <w:szCs w:val="24"/>
        </w:rPr>
        <w:instrText xml:space="preserve"> ADDIN ZOTERO_ITEM CSL_CITATION {"citationID":"lCCR5Q4f","properties":{"formattedCitation":"(Koo &amp; Li, 2016)","plainCitation":"(Koo &amp; Li, 2016)","noteIndex":0},"citationItems":[{"id":898,"uris":["http://zotero.org/users/5518538/items/L4C7PJ9V"],"uri":["http://zotero.org/users/5518538/items/L4C7PJ9V"],"itemData":{"id":898,"type":"article-journal","abstract":"Objective\nIntraclass correlation coefficient (ICC) is a widely used reliability index in test-retest, intrarater, and interrater reliability analyses. This article introduces the basic concept of ICC in the content of reliability analysis.\n\nDiscussion for Researchers\nThere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selections.\n\nDiscussion for Readers\nWhen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respectively.\n\nConclusion\nThis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article.","container-title":"Journal of Chiropractic Medicine","DOI":"10.1016/j.jcm.2016.02.012","ISSN":"1556-3707","issue":"2","journalAbbreviation":"J Chiropr Med","note":"PMID: 27330520\nPMCID: PMC4913118","page":"155-163","source":"PubMed Central","title":"A Guideline of Selecting and Reporting Intraclass Correlation Coefficients for Reliability Research","volume":"15","author":[{"family":"Koo","given":"Terry K."},{"family":"Li","given":"Mae Y."}],"issued":{"date-parts":[["2016",6]]}}}],"schema":"https://github.com/citation-style-language/schema/raw/master/csl-citation.json"} </w:instrText>
      </w:r>
      <w:r w:rsidR="006F0257" w:rsidRPr="00814165">
        <w:rPr>
          <w:rFonts w:ascii="Times New Roman" w:hAnsi="Times New Roman" w:cs="Times New Roman"/>
          <w:sz w:val="24"/>
          <w:szCs w:val="24"/>
        </w:rPr>
        <w:fldChar w:fldCharType="separate"/>
      </w:r>
      <w:r w:rsidR="006F0257" w:rsidRPr="00814165">
        <w:rPr>
          <w:rFonts w:ascii="Times New Roman" w:hAnsi="Times New Roman" w:cs="Times New Roman"/>
          <w:sz w:val="24"/>
        </w:rPr>
        <w:t>(Koo &amp; Li, 2016)</w:t>
      </w:r>
      <w:r w:rsidR="006F0257" w:rsidRPr="00814165">
        <w:rPr>
          <w:rFonts w:ascii="Times New Roman" w:hAnsi="Times New Roman" w:cs="Times New Roman"/>
          <w:sz w:val="24"/>
          <w:szCs w:val="24"/>
        </w:rPr>
        <w:fldChar w:fldCharType="end"/>
      </w:r>
      <w:r w:rsidR="009156D2" w:rsidRPr="00814165">
        <w:rPr>
          <w:rFonts w:ascii="Times New Roman" w:hAnsi="Times New Roman" w:cs="Times New Roman"/>
          <w:sz w:val="24"/>
          <w:szCs w:val="24"/>
        </w:rPr>
        <w:t xml:space="preserve">. The results are presented in Table 1. For intra-rater reliability, after </w:t>
      </w:r>
      <w:r w:rsidR="006F0257" w:rsidRPr="00814165">
        <w:rPr>
          <w:rFonts w:ascii="Times New Roman" w:hAnsi="Times New Roman" w:cs="Times New Roman"/>
          <w:sz w:val="24"/>
          <w:szCs w:val="24"/>
        </w:rPr>
        <w:t>two months</w:t>
      </w:r>
      <w:r w:rsidR="009156D2" w:rsidRPr="00814165">
        <w:rPr>
          <w:rFonts w:ascii="Times New Roman" w:hAnsi="Times New Roman" w:cs="Times New Roman"/>
          <w:sz w:val="24"/>
          <w:szCs w:val="24"/>
        </w:rPr>
        <w:t xml:space="preserve">, we also used ICC analysis with 95% CI, on </w:t>
      </w:r>
      <w:r w:rsidR="00656027" w:rsidRPr="00814165">
        <w:rPr>
          <w:rFonts w:ascii="Times New Roman" w:hAnsi="Times New Roman" w:cs="Times New Roman"/>
          <w:sz w:val="24"/>
          <w:szCs w:val="24"/>
        </w:rPr>
        <w:t xml:space="preserve">the total score and </w:t>
      </w:r>
      <w:r w:rsidR="009156D2" w:rsidRPr="00814165">
        <w:rPr>
          <w:rFonts w:ascii="Times New Roman" w:hAnsi="Times New Roman" w:cs="Times New Roman"/>
          <w:sz w:val="24"/>
          <w:szCs w:val="24"/>
        </w:rPr>
        <w:t xml:space="preserve">each sub-scale of the CRQ between times 1 and 2, </w:t>
      </w:r>
      <w:r w:rsidR="0089321B" w:rsidRPr="00814165">
        <w:rPr>
          <w:rFonts w:ascii="Times New Roman" w:hAnsi="Times New Roman" w:cs="Times New Roman"/>
          <w:sz w:val="24"/>
          <w:szCs w:val="24"/>
        </w:rPr>
        <w:t>o</w:t>
      </w:r>
      <w:r w:rsidR="009156D2" w:rsidRPr="00814165">
        <w:rPr>
          <w:rFonts w:ascii="Times New Roman" w:hAnsi="Times New Roman" w:cs="Times New Roman"/>
          <w:sz w:val="24"/>
          <w:szCs w:val="24"/>
        </w:rPr>
        <w:t xml:space="preserve">n 18 </w:t>
      </w:r>
      <w:r w:rsidR="0089321B" w:rsidRPr="00814165">
        <w:rPr>
          <w:rFonts w:ascii="Times New Roman" w:hAnsi="Times New Roman" w:cs="Times New Roman"/>
          <w:sz w:val="24"/>
          <w:szCs w:val="24"/>
        </w:rPr>
        <w:t xml:space="preserve">recorded </w:t>
      </w:r>
      <w:r w:rsidR="009156D2" w:rsidRPr="00814165">
        <w:rPr>
          <w:rFonts w:ascii="Times New Roman" w:hAnsi="Times New Roman" w:cs="Times New Roman"/>
          <w:sz w:val="24"/>
          <w:szCs w:val="24"/>
        </w:rPr>
        <w:t>simulations</w:t>
      </w:r>
      <w:r w:rsidR="00E32A87" w:rsidRPr="00814165">
        <w:rPr>
          <w:rFonts w:ascii="Times New Roman" w:hAnsi="Times New Roman" w:cs="Times New Roman"/>
          <w:sz w:val="24"/>
          <w:szCs w:val="24"/>
        </w:rPr>
        <w:t xml:space="preserve"> (Table 2)</w:t>
      </w:r>
      <w:r w:rsidR="009156D2" w:rsidRPr="00814165">
        <w:rPr>
          <w:rFonts w:ascii="Times New Roman" w:hAnsi="Times New Roman" w:cs="Times New Roman"/>
          <w:sz w:val="24"/>
          <w:szCs w:val="24"/>
        </w:rPr>
        <w:t>. </w:t>
      </w:r>
      <w:r w:rsidR="009156D2" w:rsidRPr="00814165">
        <w:rPr>
          <w:rFonts w:ascii="Times New Roman" w:hAnsi="Times New Roman" w:cs="Times New Roman"/>
          <w:sz w:val="24"/>
          <w:szCs w:val="24"/>
          <w:lang w:val="en-GB"/>
        </w:rPr>
        <w:t>A two-way mixed effect test-retest absolute agreement ICC was used </w:t>
      </w:r>
      <w:r w:rsidR="00884CAB" w:rsidRPr="00814165">
        <w:rPr>
          <w:rFonts w:ascii="Times New Roman" w:hAnsi="Times New Roman" w:cs="Times New Roman"/>
          <w:sz w:val="24"/>
          <w:szCs w:val="24"/>
          <w:lang w:val="en-GB"/>
        </w:rPr>
        <w:fldChar w:fldCharType="begin"/>
      </w:r>
      <w:r w:rsidR="00884CAB" w:rsidRPr="00814165">
        <w:rPr>
          <w:rFonts w:ascii="Times New Roman" w:hAnsi="Times New Roman" w:cs="Times New Roman"/>
          <w:sz w:val="24"/>
          <w:szCs w:val="24"/>
          <w:lang w:val="en-GB"/>
        </w:rPr>
        <w:instrText xml:space="preserve"> ADDIN ZOTERO_ITEM CSL_CITATION {"citationID":"gcu1k26t","properties":{"formattedCitation":"(Koo &amp; Li, 2016)","plainCitation":"(Koo &amp; Li, 2016)","noteIndex":0},"citationItems":[{"id":898,"uris":["http://zotero.org/users/5518538/items/L4C7PJ9V"],"uri":["http://zotero.org/users/5518538/items/L4C7PJ9V"],"itemData":{"id":898,"type":"article-journal","abstract":"Objective\nIntraclass correlation coefficient (ICC) is a widely used reliability index in test-retest, intrarater, and interrater reliability analyses. This article introduces the basic concept of ICC in the content of reliability analysis.\n\nDiscussion for Researchers\nThere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selections.\n\nDiscussion for Readers\nWhen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respectively.\n\nConclusion\nThis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article.","container-title":"Journal of Chiropractic Medicine","DOI":"10.1016/j.jcm.2016.02.012","ISSN":"1556-3707","issue":"2","journalAbbreviation":"J Chiropr Med","note":"PMID: 27330520\nPMCID: PMC4913118","page":"155-163","source":"PubMed Central","title":"A Guideline of Selecting and Reporting Intraclass Correlation Coefficients for Reliability Research","volume":"15","author":[{"family":"Koo","given":"Terry K."},{"family":"Li","given":"Mae Y."}],"issued":{"date-parts":[["2016",6]]}}}],"schema":"https://github.com/citation-style-language/schema/raw/master/csl-citation.json"} </w:instrText>
      </w:r>
      <w:r w:rsidR="00884CAB" w:rsidRPr="00814165">
        <w:rPr>
          <w:rFonts w:ascii="Times New Roman" w:hAnsi="Times New Roman" w:cs="Times New Roman"/>
          <w:sz w:val="24"/>
          <w:szCs w:val="24"/>
          <w:lang w:val="en-GB"/>
        </w:rPr>
        <w:fldChar w:fldCharType="separate"/>
      </w:r>
      <w:r w:rsidR="00884CAB" w:rsidRPr="00814165">
        <w:rPr>
          <w:rFonts w:ascii="Times New Roman" w:hAnsi="Times New Roman" w:cs="Times New Roman"/>
          <w:sz w:val="24"/>
        </w:rPr>
        <w:t>(Koo &amp; Li, 2016)</w:t>
      </w:r>
      <w:r w:rsidR="00884CAB" w:rsidRPr="00814165">
        <w:rPr>
          <w:rFonts w:ascii="Times New Roman" w:hAnsi="Times New Roman" w:cs="Times New Roman"/>
          <w:sz w:val="24"/>
          <w:szCs w:val="24"/>
          <w:lang w:val="en-GB"/>
        </w:rPr>
        <w:fldChar w:fldCharType="end"/>
      </w:r>
      <w:r w:rsidR="009156D2" w:rsidRPr="00814165">
        <w:rPr>
          <w:rFonts w:ascii="Times New Roman" w:hAnsi="Times New Roman" w:cs="Times New Roman"/>
          <w:sz w:val="24"/>
          <w:szCs w:val="24"/>
          <w:lang w:val="en-GB"/>
        </w:rPr>
        <w:t>.</w:t>
      </w:r>
      <w:r w:rsidR="009156D2" w:rsidRPr="00814165">
        <w:rPr>
          <w:rFonts w:ascii="Times New Roman" w:hAnsi="Times New Roman" w:cs="Times New Roman"/>
          <w:sz w:val="24"/>
          <w:szCs w:val="24"/>
        </w:rPr>
        <w:t>  ICC values interpreted as follows: poor &lt; 0.40, fair 0.40-0.59, good 0.60-0.74, and excellent 0.75-1.00</w:t>
      </w:r>
      <w:r w:rsidR="00AB2F99" w:rsidRPr="00814165">
        <w:rPr>
          <w:rFonts w:ascii="Times New Roman" w:hAnsi="Times New Roman" w:cs="Times New Roman"/>
          <w:sz w:val="24"/>
          <w:szCs w:val="24"/>
        </w:rPr>
        <w:t xml:space="preserve"> </w:t>
      </w:r>
      <w:r w:rsidR="00AB2F99" w:rsidRPr="00814165">
        <w:rPr>
          <w:rFonts w:ascii="Times New Roman" w:hAnsi="Times New Roman" w:cs="Times New Roman"/>
          <w:sz w:val="24"/>
          <w:szCs w:val="24"/>
        </w:rPr>
        <w:fldChar w:fldCharType="begin"/>
      </w:r>
      <w:r w:rsidR="00AB2F99" w:rsidRPr="00814165">
        <w:rPr>
          <w:rFonts w:ascii="Times New Roman" w:hAnsi="Times New Roman" w:cs="Times New Roman"/>
          <w:sz w:val="24"/>
          <w:szCs w:val="24"/>
        </w:rPr>
        <w:instrText xml:space="preserve"> ADDIN ZOTERO_ITEM CSL_CITATION {"citationID":"sJfYxBRc","properties":{"formattedCitation":"(Cicchetti, 1994)","plainCitation":"(Cicchetti, 1994)","noteIndex":0},"citationItems":[{"id":565,"uris":["http://zotero.org/users/5518538/items/56FN8HNK"],"uri":["http://zotero.org/users/5518538/items/56FN8HNK"],"itemData":{"id":565,"type":"article-journal","abstract":"In the context of the development of prototypic assessment instruments in the areas of cognition, personality, and adaptive functioning, the issues of standardization, norming procedures, and the important psychometrics of test reliability and validity are evaluated critically. Criteria, guidelines, and simple rules of thumb are provided to assist the clinician faced with the challenge of choosing an appropriate test instrument for a given psychological assessment. (PsycINFO Database Record (c) 2016 APA, all rights reserved)","container-title":"Psychological Assessment","DOI":"10.1037/1040-3590.6.4.284","ISSN":"1939-134X(Electronic),1040-3590(Print)","issue":"4","page":"284-290","source":"APA PsycNET","title":"Guidelines, criteria, and rules of thumb for evaluating normed and standardized assessment instruments in psychology","volume":"6","author":[{"family":"Cicchetti","given":"Domenic V."}],"issued":{"date-parts":[["1994"]]}}}],"schema":"https://github.com/citation-style-language/schema/raw/master/csl-citation.json"} </w:instrText>
      </w:r>
      <w:r w:rsidR="00AB2F99" w:rsidRPr="00814165">
        <w:rPr>
          <w:rFonts w:ascii="Times New Roman" w:hAnsi="Times New Roman" w:cs="Times New Roman"/>
          <w:sz w:val="24"/>
          <w:szCs w:val="24"/>
        </w:rPr>
        <w:fldChar w:fldCharType="separate"/>
      </w:r>
      <w:r w:rsidR="00AB2F99" w:rsidRPr="00814165">
        <w:rPr>
          <w:rFonts w:ascii="Times New Roman" w:hAnsi="Times New Roman" w:cs="Times New Roman"/>
          <w:sz w:val="24"/>
        </w:rPr>
        <w:t>(Cicchetti, 1994)</w:t>
      </w:r>
      <w:r w:rsidR="00AB2F99" w:rsidRPr="00814165">
        <w:rPr>
          <w:rFonts w:ascii="Times New Roman" w:hAnsi="Times New Roman" w:cs="Times New Roman"/>
          <w:sz w:val="24"/>
          <w:szCs w:val="24"/>
        </w:rPr>
        <w:fldChar w:fldCharType="end"/>
      </w:r>
      <w:r w:rsidR="009156D2" w:rsidRPr="00814165">
        <w:rPr>
          <w:rFonts w:ascii="Times New Roman" w:hAnsi="Times New Roman" w:cs="Times New Roman"/>
          <w:sz w:val="24"/>
          <w:szCs w:val="24"/>
        </w:rPr>
        <w:t>.</w:t>
      </w:r>
    </w:p>
    <w:p w14:paraId="560003E3" w14:textId="6CFA5C5E" w:rsidR="009156D2" w:rsidRPr="00814165" w:rsidRDefault="00CF1C17" w:rsidP="00A13576">
      <w:pPr>
        <w:bidi w:val="0"/>
        <w:spacing w:before="100" w:beforeAutospacing="1" w:after="100" w:afterAutospacing="1" w:line="480" w:lineRule="auto"/>
        <w:rPr>
          <w:rFonts w:ascii="Times New Roman" w:hAnsi="Times New Roman" w:cs="Times New Roman"/>
          <w:iCs/>
          <w:sz w:val="24"/>
          <w:szCs w:val="24"/>
        </w:rPr>
      </w:pPr>
      <w:bookmarkStart w:id="20" w:name="_Hlk33966616"/>
      <w:r w:rsidRPr="00814165">
        <w:rPr>
          <w:rFonts w:ascii="Times New Roman" w:hAnsi="Times New Roman" w:cs="Times New Roman"/>
          <w:sz w:val="24"/>
          <w:szCs w:val="24"/>
        </w:rPr>
        <w:t>To demonstrate consensus that a significant change occurred before and after the training session</w:t>
      </w:r>
      <w:r w:rsidR="00EE3DEE" w:rsidRPr="00814165">
        <w:rPr>
          <w:rFonts w:ascii="Times New Roman" w:hAnsi="Times New Roman" w:cs="Times New Roman"/>
          <w:sz w:val="24"/>
          <w:szCs w:val="24"/>
        </w:rPr>
        <w:t>,</w:t>
      </w:r>
      <w:r w:rsidRPr="00814165">
        <w:rPr>
          <w:rFonts w:ascii="Times New Roman" w:hAnsi="Times New Roman" w:cs="Times New Roman"/>
          <w:sz w:val="24"/>
          <w:szCs w:val="24"/>
        </w:rPr>
        <w:t xml:space="preserve"> we used </w:t>
      </w:r>
      <w:bookmarkStart w:id="21" w:name="m_-1990953396498906815_m_-91502350801375"/>
      <w:r w:rsidR="00EE3DEE" w:rsidRPr="00814165">
        <w:rPr>
          <w:rFonts w:ascii="Times New Roman" w:hAnsi="Times New Roman" w:cs="Times New Roman"/>
          <w:sz w:val="24"/>
          <w:szCs w:val="24"/>
        </w:rPr>
        <w:t xml:space="preserve">a </w:t>
      </w:r>
      <w:r w:rsidR="009156D2" w:rsidRPr="00814165">
        <w:rPr>
          <w:rFonts w:ascii="Times New Roman" w:hAnsi="Times New Roman" w:cs="Times New Roman"/>
          <w:sz w:val="24"/>
          <w:szCs w:val="24"/>
        </w:rPr>
        <w:t>t-test </w:t>
      </w:r>
      <w:bookmarkEnd w:id="21"/>
      <w:r w:rsidRPr="00814165">
        <w:rPr>
          <w:rFonts w:ascii="Times New Roman" w:hAnsi="Times New Roman" w:cs="Times New Roman"/>
          <w:sz w:val="24"/>
          <w:szCs w:val="24"/>
        </w:rPr>
        <w:t>on the mean of the total questionnaire, both for observers and for physiotherapy student</w:t>
      </w:r>
      <w:r w:rsidR="00EE3DEE" w:rsidRPr="00814165">
        <w:rPr>
          <w:rFonts w:ascii="Times New Roman" w:hAnsi="Times New Roman" w:cs="Times New Roman"/>
          <w:sz w:val="24"/>
          <w:szCs w:val="24"/>
        </w:rPr>
        <w:t>s</w:t>
      </w:r>
      <w:r w:rsidRPr="00814165">
        <w:rPr>
          <w:rFonts w:ascii="Times New Roman" w:hAnsi="Times New Roman" w:cs="Times New Roman"/>
          <w:sz w:val="24"/>
          <w:szCs w:val="24"/>
        </w:rPr>
        <w:t xml:space="preserve"> simulating patients and practitioners</w:t>
      </w:r>
      <w:r w:rsidR="00E32A87" w:rsidRPr="00814165">
        <w:rPr>
          <w:rFonts w:ascii="Times New Roman" w:hAnsi="Times New Roman" w:cs="Times New Roman"/>
          <w:sz w:val="24"/>
          <w:szCs w:val="24"/>
        </w:rPr>
        <w:t xml:space="preserve"> (Table 3)</w:t>
      </w:r>
      <w:r w:rsidRPr="00814165">
        <w:rPr>
          <w:rFonts w:ascii="Times New Roman" w:hAnsi="Times New Roman" w:cs="Times New Roman"/>
          <w:sz w:val="24"/>
          <w:szCs w:val="24"/>
        </w:rPr>
        <w:t xml:space="preserve">. </w:t>
      </w:r>
      <w:r w:rsidR="002773AF" w:rsidRPr="00814165">
        <w:rPr>
          <w:rFonts w:ascii="Times New Roman" w:hAnsi="Times New Roman" w:cs="Times New Roman"/>
          <w:sz w:val="24"/>
          <w:szCs w:val="24"/>
        </w:rPr>
        <w:t>Responsiveness was then tested</w:t>
      </w:r>
      <w:r w:rsidR="005655AF" w:rsidRPr="00814165">
        <w:rPr>
          <w:rFonts w:ascii="Times New Roman" w:hAnsi="Times New Roman" w:cs="Times New Roman"/>
          <w:sz w:val="24"/>
          <w:szCs w:val="24"/>
        </w:rPr>
        <w:t>,</w:t>
      </w:r>
      <w:r w:rsidR="002773AF" w:rsidRPr="00814165">
        <w:rPr>
          <w:rFonts w:ascii="Times New Roman" w:hAnsi="Times New Roman" w:cs="Times New Roman"/>
          <w:sz w:val="24"/>
          <w:szCs w:val="24"/>
        </w:rPr>
        <w:t xml:space="preserve"> using </w:t>
      </w:r>
      <w:r w:rsidR="00A13576" w:rsidRPr="00814165">
        <w:rPr>
          <w:rFonts w:ascii="Times New Roman" w:hAnsi="Times New Roman" w:cs="Times New Roman"/>
          <w:iCs/>
          <w:sz w:val="24"/>
          <w:szCs w:val="24"/>
        </w:rPr>
        <w:t xml:space="preserve">total score and </w:t>
      </w:r>
      <w:r w:rsidR="005655AF" w:rsidRPr="00814165">
        <w:rPr>
          <w:rFonts w:ascii="Times New Roman" w:hAnsi="Times New Roman" w:cs="Times New Roman"/>
          <w:iCs/>
          <w:sz w:val="24"/>
          <w:szCs w:val="24"/>
        </w:rPr>
        <w:t>each subscale’s responsiveness statistic and effect size</w:t>
      </w:r>
      <w:r w:rsidR="00A85C39" w:rsidRPr="00814165">
        <w:rPr>
          <w:rFonts w:ascii="Times New Roman" w:hAnsi="Times New Roman" w:cs="Times New Roman"/>
          <w:iCs/>
          <w:sz w:val="24"/>
          <w:szCs w:val="24"/>
        </w:rPr>
        <w:t xml:space="preserve"> </w:t>
      </w:r>
      <w:r w:rsidR="00A85C39" w:rsidRPr="00814165">
        <w:rPr>
          <w:rFonts w:ascii="Times New Roman" w:hAnsi="Times New Roman" w:cs="Times New Roman"/>
          <w:iCs/>
          <w:sz w:val="24"/>
          <w:szCs w:val="24"/>
        </w:rPr>
        <w:fldChar w:fldCharType="begin"/>
      </w:r>
      <w:r w:rsidR="00A85C39" w:rsidRPr="00814165">
        <w:rPr>
          <w:rFonts w:ascii="Times New Roman" w:hAnsi="Times New Roman" w:cs="Times New Roman"/>
          <w:iCs/>
          <w:sz w:val="24"/>
          <w:szCs w:val="24"/>
        </w:rPr>
        <w:instrText xml:space="preserve"> ADDIN ZOTERO_ITEM CSL_CITATION {"citationID":"9Lra8Str","properties":{"formattedCitation":"(Wright &amp; Young, 1997)","plainCitation":"(Wright &amp; Young, 1997)","noteIndex":0},"citationItems":[{"id":934,"uris":["http://zotero.org/users/5518538/items/4E9KGUIN"],"uri":["http://zotero.org/users/5518538/items/4E9KGUIN"],"itemData":{"id":934,"type":"article-journal","abstract":"The first purpose of this study was to determine if different indices of responsiveness provided similar rank orderings of scales in terms of responsiveness. The second purpose was to compare the responsiveness of patient-specific, disease-specific, and generic health status measures for patients undergoing total hip arthroplasty. All patients of one surgeon at a single institution were eligible for the study. Patients who did not speak English or did not return for post-operative evaluations were excluded. Patients completed two disease-specific scales (the Harris Hip Scale and the Western Ontario and McMaster osteoarthritis scale or WOMAC), one generic health status scale (the SF-36), and two patient-specific scales (the McMaster-Toronto Arthritis questionnaire or MACTAR and the Patient Specific Index or PASI). All scales were administered on two occasions: before and 6 months after total hip arthroplasty. Responsiveness was measured using: (1) the responsiveness statistic; (2) standardized response mean; (3) relative efficiency statistic; (4) effect size; and also by (5) correlating each scale's change score with the change in patients' global ratings of their \"hip function.\" Seventy-eight sequential patients completed the study. The mean age was 62 years (range 25-87), 55% were male, and 71% had osteoarthritis. Test-retest reliability of the scales ranged from 0.31 to 0.93. The correlation among scales was consistent with a priori hypotheses confirming construct validity of the scales. Although the disease-specific scales were generally rated as the most responsive scales, the different indices provided different rank orderings by up to 5 levels (p = 0.04). In conclusion, disease-specific scales are the most responsive scales. However, choosing among scales based on responsiveness must be done with caution because different indices of responsiveness provide different rank ordering.","container-title":"Journal of Clinical Epidemiology","DOI":"10.1016/s0895-4356(96)00373-3","ISSN":"0895-4356","issue":"3","journalAbbreviation":"J Clin Epidemiol","language":"eng","note":"PMID: 9120522","page":"239-246","source":"PubMed","title":"A comparison of different indices of responsiveness","volume":"50","author":[{"family":"Wright","given":"J. G."},{"family":"Young","given":"N. L."}],"issued":{"date-parts":[["1997",3]]}}}],"schema":"https://github.com/citation-style-language/schema/raw/master/csl-citation.json"} </w:instrText>
      </w:r>
      <w:r w:rsidR="00A85C39" w:rsidRPr="00814165">
        <w:rPr>
          <w:rFonts w:ascii="Times New Roman" w:hAnsi="Times New Roman" w:cs="Times New Roman"/>
          <w:iCs/>
          <w:sz w:val="24"/>
          <w:szCs w:val="24"/>
        </w:rPr>
        <w:fldChar w:fldCharType="separate"/>
      </w:r>
      <w:r w:rsidR="00A85C39" w:rsidRPr="00814165">
        <w:rPr>
          <w:rFonts w:ascii="Times New Roman" w:hAnsi="Times New Roman" w:cs="Times New Roman"/>
          <w:sz w:val="24"/>
        </w:rPr>
        <w:t>(Wright &amp; Young, 1997)</w:t>
      </w:r>
      <w:r w:rsidR="00A85C39" w:rsidRPr="00814165">
        <w:rPr>
          <w:rFonts w:ascii="Times New Roman" w:hAnsi="Times New Roman" w:cs="Times New Roman"/>
          <w:iCs/>
          <w:sz w:val="24"/>
          <w:szCs w:val="24"/>
        </w:rPr>
        <w:fldChar w:fldCharType="end"/>
      </w:r>
      <w:r w:rsidR="002773AF" w:rsidRPr="00814165">
        <w:rPr>
          <w:rFonts w:ascii="Times New Roman" w:hAnsi="Times New Roman" w:cs="Times New Roman"/>
          <w:sz w:val="24"/>
          <w:szCs w:val="24"/>
        </w:rPr>
        <w:t xml:space="preserve">. </w:t>
      </w:r>
      <w:r w:rsidR="005655AF" w:rsidRPr="00814165">
        <w:rPr>
          <w:rFonts w:ascii="Times New Roman" w:hAnsi="Times New Roman" w:cs="Times New Roman"/>
          <w:iCs/>
          <w:sz w:val="24"/>
          <w:szCs w:val="24"/>
        </w:rPr>
        <w:t>These results are presented in Table 4.</w:t>
      </w:r>
    </w:p>
    <w:bookmarkEnd w:id="19"/>
    <w:bookmarkEnd w:id="20"/>
    <w:p w14:paraId="42FB7219" w14:textId="5A83BBB4" w:rsidR="005D6C9E" w:rsidRPr="00814165" w:rsidRDefault="00C04AC9" w:rsidP="00C94829">
      <w:pPr>
        <w:bidi w:val="0"/>
        <w:spacing w:line="480" w:lineRule="auto"/>
        <w:rPr>
          <w:rFonts w:asciiTheme="majorBidi" w:hAnsiTheme="majorBidi" w:cstheme="majorBidi"/>
          <w:b/>
          <w:bCs/>
          <w:sz w:val="24"/>
          <w:szCs w:val="24"/>
        </w:rPr>
      </w:pPr>
      <w:r w:rsidRPr="00814165">
        <w:rPr>
          <w:rFonts w:asciiTheme="majorBidi" w:hAnsiTheme="majorBidi" w:cstheme="majorBidi"/>
          <w:b/>
          <w:bCs/>
          <w:sz w:val="24"/>
          <w:szCs w:val="24"/>
        </w:rPr>
        <w:t>Results</w:t>
      </w:r>
    </w:p>
    <w:p w14:paraId="7DEB89C1" w14:textId="075F66FC" w:rsidR="00A005CD" w:rsidRPr="00814165" w:rsidRDefault="00A005CD" w:rsidP="003600AF">
      <w:pPr>
        <w:bidi w:val="0"/>
        <w:spacing w:line="480" w:lineRule="auto"/>
        <w:rPr>
          <w:rFonts w:asciiTheme="majorBidi" w:hAnsiTheme="majorBidi" w:cstheme="majorBidi"/>
          <w:sz w:val="24"/>
          <w:szCs w:val="24"/>
          <w:rtl/>
        </w:rPr>
      </w:pPr>
      <w:bookmarkStart w:id="22" w:name="_Hlk2024392"/>
      <w:r w:rsidRPr="00814165">
        <w:rPr>
          <w:rFonts w:asciiTheme="majorBidi" w:hAnsiTheme="majorBidi" w:cstheme="majorBidi"/>
          <w:sz w:val="24"/>
          <w:szCs w:val="24"/>
          <w:lang w:val="fr-CA"/>
        </w:rPr>
        <w:t>Thirty-</w:t>
      </w:r>
      <w:r w:rsidR="0050478D" w:rsidRPr="00814165">
        <w:rPr>
          <w:rFonts w:asciiTheme="majorBidi" w:hAnsiTheme="majorBidi" w:cstheme="majorBidi"/>
          <w:sz w:val="24"/>
          <w:szCs w:val="24"/>
          <w:lang w:val="fr-CA"/>
        </w:rPr>
        <w:t>six</w:t>
      </w:r>
      <w:r w:rsidRPr="00814165">
        <w:rPr>
          <w:rFonts w:asciiTheme="majorBidi" w:hAnsiTheme="majorBidi" w:cstheme="majorBidi"/>
          <w:sz w:val="24"/>
          <w:szCs w:val="24"/>
          <w:lang w:val="fr-CA"/>
        </w:rPr>
        <w:t>, second</w:t>
      </w:r>
      <w:r w:rsidR="00A96E6E" w:rsidRPr="00814165">
        <w:rPr>
          <w:rFonts w:asciiTheme="majorBidi" w:hAnsiTheme="majorBidi" w:cstheme="majorBidi"/>
          <w:sz w:val="24"/>
          <w:szCs w:val="24"/>
          <w:lang w:val="fr-CA"/>
        </w:rPr>
        <w:t>-</w:t>
      </w:r>
      <w:r w:rsidRPr="00814165">
        <w:rPr>
          <w:rFonts w:asciiTheme="majorBidi" w:hAnsiTheme="majorBidi" w:cstheme="majorBidi"/>
          <w:sz w:val="24"/>
          <w:szCs w:val="24"/>
          <w:lang w:val="fr-CA"/>
        </w:rPr>
        <w:t xml:space="preserve">year physiotherapy students took part in the trial, both as a simulated patient and as a </w:t>
      </w:r>
      <w:r w:rsidR="003600AF" w:rsidRPr="00814165">
        <w:rPr>
          <w:rFonts w:asciiTheme="majorBidi" w:hAnsiTheme="majorBidi" w:cstheme="majorBidi"/>
          <w:sz w:val="24"/>
          <w:szCs w:val="24"/>
          <w:lang w:val="fr-CA"/>
        </w:rPr>
        <w:t xml:space="preserve">simulated </w:t>
      </w:r>
      <w:r w:rsidRPr="00814165">
        <w:rPr>
          <w:rFonts w:asciiTheme="majorBidi" w:hAnsiTheme="majorBidi" w:cstheme="majorBidi"/>
          <w:sz w:val="24"/>
          <w:szCs w:val="24"/>
          <w:lang w:val="fr-CA"/>
        </w:rPr>
        <w:t>physiotherapist, mean age 25.9</w:t>
      </w:r>
      <w:r w:rsidR="00371D60" w:rsidRPr="00814165">
        <w:rPr>
          <w:rFonts w:asciiTheme="majorBidi" w:hAnsiTheme="majorBidi" w:cstheme="majorBidi"/>
          <w:sz w:val="24"/>
          <w:szCs w:val="24"/>
          <w:lang w:val="fr-CA"/>
        </w:rPr>
        <w:t>±3.4</w:t>
      </w:r>
      <w:r w:rsidRPr="00814165">
        <w:rPr>
          <w:rFonts w:asciiTheme="majorBidi" w:hAnsiTheme="majorBidi" w:cstheme="majorBidi"/>
          <w:sz w:val="24"/>
          <w:szCs w:val="24"/>
          <w:lang w:val="fr-CA"/>
        </w:rPr>
        <w:t xml:space="preserve"> </w:t>
      </w:r>
      <w:r w:rsidR="0050478D" w:rsidRPr="00814165">
        <w:rPr>
          <w:rFonts w:asciiTheme="majorBidi" w:hAnsiTheme="majorBidi" w:cstheme="majorBidi"/>
          <w:sz w:val="24"/>
          <w:szCs w:val="24"/>
          <w:lang w:val="fr-CA"/>
        </w:rPr>
        <w:t>and</w:t>
      </w:r>
      <w:r w:rsidR="00371D60" w:rsidRPr="00814165">
        <w:rPr>
          <w:rFonts w:asciiTheme="majorBidi" w:hAnsiTheme="majorBidi" w:cstheme="majorBidi"/>
          <w:sz w:val="24"/>
          <w:szCs w:val="24"/>
          <w:lang w:val="fr-CA"/>
        </w:rPr>
        <w:t xml:space="preserve"> 20 (</w:t>
      </w:r>
      <w:r w:rsidR="0050478D" w:rsidRPr="00814165">
        <w:rPr>
          <w:rFonts w:asciiTheme="majorBidi" w:hAnsiTheme="majorBidi" w:cstheme="majorBidi"/>
          <w:sz w:val="24"/>
          <w:szCs w:val="24"/>
          <w:lang w:val="fr-CA"/>
        </w:rPr>
        <w:t>55%</w:t>
      </w:r>
      <w:r w:rsidR="00371D60" w:rsidRPr="00814165">
        <w:rPr>
          <w:rFonts w:asciiTheme="majorBidi" w:hAnsiTheme="majorBidi" w:cstheme="majorBidi"/>
          <w:sz w:val="24"/>
          <w:szCs w:val="24"/>
          <w:lang w:val="fr-CA"/>
        </w:rPr>
        <w:t xml:space="preserve">) </w:t>
      </w:r>
      <w:r w:rsidR="0050478D" w:rsidRPr="00814165">
        <w:rPr>
          <w:rFonts w:asciiTheme="majorBidi" w:hAnsiTheme="majorBidi" w:cstheme="majorBidi"/>
          <w:sz w:val="24"/>
          <w:szCs w:val="24"/>
          <w:lang w:val="fr-CA"/>
        </w:rPr>
        <w:t>were fema</w:t>
      </w:r>
      <w:r w:rsidR="00A96E6E" w:rsidRPr="00814165">
        <w:rPr>
          <w:rFonts w:asciiTheme="majorBidi" w:hAnsiTheme="majorBidi" w:cstheme="majorBidi"/>
          <w:sz w:val="24"/>
          <w:szCs w:val="24"/>
          <w:lang w:val="fr-CA"/>
        </w:rPr>
        <w:t>le</w:t>
      </w:r>
      <w:r w:rsidR="0050478D" w:rsidRPr="00814165">
        <w:rPr>
          <w:rFonts w:asciiTheme="majorBidi" w:hAnsiTheme="majorBidi" w:cstheme="majorBidi"/>
          <w:sz w:val="24"/>
          <w:szCs w:val="24"/>
          <w:lang w:val="fr-CA"/>
        </w:rPr>
        <w:t>s</w:t>
      </w:r>
      <w:r w:rsidRPr="00814165">
        <w:rPr>
          <w:rFonts w:asciiTheme="majorBidi" w:hAnsiTheme="majorBidi" w:cstheme="majorBidi"/>
          <w:sz w:val="24"/>
          <w:szCs w:val="24"/>
          <w:lang w:val="fr-CA"/>
        </w:rPr>
        <w:t xml:space="preserve">. </w:t>
      </w:r>
    </w:p>
    <w:p w14:paraId="625D24A3" w14:textId="5C6B8AA9" w:rsidR="00593DC3" w:rsidRPr="00814165" w:rsidRDefault="00593DC3" w:rsidP="00C94829">
      <w:pPr>
        <w:bidi w:val="0"/>
        <w:spacing w:line="480" w:lineRule="auto"/>
        <w:rPr>
          <w:rFonts w:asciiTheme="majorBidi" w:hAnsiTheme="majorBidi" w:cstheme="majorBidi"/>
          <w:b/>
          <w:bCs/>
          <w:i/>
          <w:iCs/>
          <w:sz w:val="24"/>
          <w:szCs w:val="24"/>
        </w:rPr>
      </w:pPr>
      <w:r w:rsidRPr="00814165">
        <w:rPr>
          <w:rFonts w:asciiTheme="majorBidi" w:hAnsiTheme="majorBidi" w:cstheme="majorBidi"/>
          <w:b/>
          <w:bCs/>
          <w:i/>
          <w:iCs/>
          <w:sz w:val="24"/>
          <w:szCs w:val="24"/>
        </w:rPr>
        <w:t>Reliability testing</w:t>
      </w:r>
    </w:p>
    <w:p w14:paraId="5FEF1F2C" w14:textId="05BBA249" w:rsidR="00593DC3" w:rsidRPr="00814165" w:rsidRDefault="004B338D" w:rsidP="004B338D">
      <w:pPr>
        <w:bidi w:val="0"/>
        <w:spacing w:line="480" w:lineRule="auto"/>
        <w:rPr>
          <w:rFonts w:asciiTheme="majorBidi" w:hAnsiTheme="majorBidi" w:cstheme="majorBidi"/>
          <w:bCs/>
          <w:sz w:val="24"/>
          <w:szCs w:val="24"/>
        </w:rPr>
      </w:pPr>
      <w:r w:rsidRPr="00814165">
        <w:rPr>
          <w:rFonts w:asciiTheme="majorBidi" w:hAnsiTheme="majorBidi" w:cstheme="majorBidi"/>
          <w:bCs/>
          <w:sz w:val="24"/>
          <w:szCs w:val="24"/>
          <w:lang w:val="en-IE"/>
        </w:rPr>
        <w:lastRenderedPageBreak/>
        <w:t xml:space="preserve">35 recordings of simulated consultations were used for reliability testing </w:t>
      </w:r>
      <w:r w:rsidR="003C6032" w:rsidRPr="00814165">
        <w:rPr>
          <w:rFonts w:asciiTheme="majorBidi" w:hAnsiTheme="majorBidi" w:cstheme="majorBidi"/>
          <w:bCs/>
          <w:sz w:val="24"/>
          <w:szCs w:val="24"/>
        </w:rPr>
        <w:t xml:space="preserve">of the CRQ by two independent observers. </w:t>
      </w:r>
      <w:r w:rsidR="00593DC3" w:rsidRPr="00814165">
        <w:rPr>
          <w:rFonts w:asciiTheme="majorBidi" w:hAnsiTheme="majorBidi" w:cstheme="majorBidi"/>
          <w:bCs/>
          <w:sz w:val="24"/>
          <w:szCs w:val="24"/>
        </w:rPr>
        <w:t xml:space="preserve">The reliability was good, with a co-efficient above </w:t>
      </w:r>
      <w:r w:rsidR="00C0749D" w:rsidRPr="00814165">
        <w:rPr>
          <w:rFonts w:asciiTheme="majorBidi" w:hAnsiTheme="majorBidi" w:cstheme="majorBidi"/>
          <w:sz w:val="24"/>
          <w:szCs w:val="24"/>
        </w:rPr>
        <w:t>0.8</w:t>
      </w:r>
      <w:r w:rsidR="00C0749D" w:rsidRPr="00814165">
        <w:rPr>
          <w:rFonts w:asciiTheme="majorBidi" w:hAnsiTheme="majorBidi" w:cstheme="majorBidi" w:hint="cs"/>
          <w:sz w:val="24"/>
          <w:szCs w:val="24"/>
          <w:rtl/>
        </w:rPr>
        <w:t>25</w:t>
      </w:r>
      <w:r w:rsidR="00C0749D" w:rsidRPr="00814165">
        <w:rPr>
          <w:rFonts w:asciiTheme="majorBidi" w:hAnsiTheme="majorBidi" w:cstheme="majorBidi"/>
          <w:sz w:val="24"/>
          <w:szCs w:val="24"/>
        </w:rPr>
        <w:t xml:space="preserve"> </w:t>
      </w:r>
      <w:r w:rsidR="00593DC3" w:rsidRPr="00814165">
        <w:rPr>
          <w:rFonts w:asciiTheme="majorBidi" w:hAnsiTheme="majorBidi" w:cstheme="majorBidi"/>
          <w:bCs/>
          <w:sz w:val="24"/>
          <w:szCs w:val="24"/>
        </w:rPr>
        <w:t xml:space="preserve">for all sub-scales of the questionnaire (see </w:t>
      </w:r>
      <w:r w:rsidR="003C6032" w:rsidRPr="00814165">
        <w:rPr>
          <w:rFonts w:asciiTheme="majorBidi" w:hAnsiTheme="majorBidi" w:cstheme="majorBidi"/>
          <w:bCs/>
          <w:sz w:val="24"/>
          <w:szCs w:val="24"/>
        </w:rPr>
        <w:t>T</w:t>
      </w:r>
      <w:r w:rsidR="00593DC3" w:rsidRPr="00814165">
        <w:rPr>
          <w:rFonts w:asciiTheme="majorBidi" w:hAnsiTheme="majorBidi" w:cstheme="majorBidi"/>
          <w:bCs/>
          <w:sz w:val="24"/>
          <w:szCs w:val="24"/>
        </w:rPr>
        <w:t xml:space="preserve">able 1). In addition, the reliability within observers rating the same </w:t>
      </w:r>
      <w:r w:rsidR="00A76ED7" w:rsidRPr="00814165">
        <w:rPr>
          <w:rFonts w:asciiTheme="majorBidi" w:hAnsiTheme="majorBidi" w:cstheme="majorBidi"/>
          <w:bCs/>
          <w:sz w:val="24"/>
          <w:szCs w:val="24"/>
        </w:rPr>
        <w:t xml:space="preserve">recorded </w:t>
      </w:r>
      <w:r w:rsidR="00593DC3" w:rsidRPr="00814165">
        <w:rPr>
          <w:rFonts w:asciiTheme="majorBidi" w:hAnsiTheme="majorBidi" w:cstheme="majorBidi"/>
          <w:bCs/>
          <w:sz w:val="24"/>
          <w:szCs w:val="24"/>
        </w:rPr>
        <w:t>simulations after two months</w:t>
      </w:r>
      <w:r w:rsidR="003C6032" w:rsidRPr="00814165">
        <w:rPr>
          <w:rFonts w:asciiTheme="majorBidi" w:hAnsiTheme="majorBidi" w:cstheme="majorBidi"/>
          <w:bCs/>
          <w:sz w:val="24"/>
          <w:szCs w:val="24"/>
        </w:rPr>
        <w:t xml:space="preserve"> (n=18</w:t>
      </w:r>
      <w:r w:rsidR="002B5E21" w:rsidRPr="00814165">
        <w:rPr>
          <w:rFonts w:asciiTheme="majorBidi" w:hAnsiTheme="majorBidi" w:cstheme="majorBidi"/>
          <w:bCs/>
          <w:sz w:val="24"/>
          <w:szCs w:val="24"/>
        </w:rPr>
        <w:t xml:space="preserve"> videotape</w:t>
      </w:r>
      <w:r w:rsidR="003C6032" w:rsidRPr="00814165">
        <w:rPr>
          <w:rFonts w:asciiTheme="majorBidi" w:hAnsiTheme="majorBidi" w:cstheme="majorBidi"/>
          <w:bCs/>
          <w:sz w:val="24"/>
          <w:szCs w:val="24"/>
        </w:rPr>
        <w:t>)</w:t>
      </w:r>
      <w:r w:rsidR="00593DC3" w:rsidRPr="00814165">
        <w:rPr>
          <w:rFonts w:asciiTheme="majorBidi" w:hAnsiTheme="majorBidi" w:cstheme="majorBidi"/>
          <w:bCs/>
          <w:sz w:val="24"/>
          <w:szCs w:val="24"/>
        </w:rPr>
        <w:t xml:space="preserve"> was also all above 0.7</w:t>
      </w:r>
      <w:r w:rsidR="00A8173E" w:rsidRPr="00814165">
        <w:rPr>
          <w:rFonts w:asciiTheme="majorBidi" w:hAnsiTheme="majorBidi" w:cstheme="majorBidi"/>
          <w:bCs/>
          <w:sz w:val="24"/>
          <w:szCs w:val="24"/>
        </w:rPr>
        <w:t>9</w:t>
      </w:r>
      <w:r w:rsidR="00593DC3" w:rsidRPr="00814165">
        <w:rPr>
          <w:rFonts w:asciiTheme="majorBidi" w:hAnsiTheme="majorBidi" w:cstheme="majorBidi"/>
          <w:bCs/>
          <w:sz w:val="24"/>
          <w:szCs w:val="24"/>
        </w:rPr>
        <w:t xml:space="preserve">. (see </w:t>
      </w:r>
      <w:r w:rsidR="003C6032" w:rsidRPr="00814165">
        <w:rPr>
          <w:rFonts w:asciiTheme="majorBidi" w:hAnsiTheme="majorBidi" w:cstheme="majorBidi"/>
          <w:bCs/>
          <w:sz w:val="24"/>
          <w:szCs w:val="24"/>
        </w:rPr>
        <w:t>T</w:t>
      </w:r>
      <w:r w:rsidR="00593DC3" w:rsidRPr="00814165">
        <w:rPr>
          <w:rFonts w:asciiTheme="majorBidi" w:hAnsiTheme="majorBidi" w:cstheme="majorBidi"/>
          <w:bCs/>
          <w:sz w:val="24"/>
          <w:szCs w:val="24"/>
        </w:rPr>
        <w:t xml:space="preserve">able </w:t>
      </w:r>
      <w:r w:rsidR="00F82BF6" w:rsidRPr="00814165">
        <w:rPr>
          <w:rFonts w:asciiTheme="majorBidi" w:hAnsiTheme="majorBidi" w:cstheme="majorBidi"/>
          <w:bCs/>
          <w:sz w:val="24"/>
          <w:szCs w:val="24"/>
        </w:rPr>
        <w:t>2</w:t>
      </w:r>
      <w:r w:rsidR="00593DC3" w:rsidRPr="00814165">
        <w:rPr>
          <w:rFonts w:asciiTheme="majorBidi" w:hAnsiTheme="majorBidi" w:cstheme="majorBidi"/>
          <w:bCs/>
          <w:sz w:val="24"/>
          <w:szCs w:val="24"/>
        </w:rPr>
        <w:t>).</w:t>
      </w:r>
    </w:p>
    <w:p w14:paraId="535813DD" w14:textId="77777777" w:rsidR="00B1642F" w:rsidRDefault="00B1642F" w:rsidP="00004F3D">
      <w:pPr>
        <w:bidi w:val="0"/>
        <w:spacing w:line="360" w:lineRule="auto"/>
        <w:rPr>
          <w:rFonts w:asciiTheme="majorBidi" w:hAnsiTheme="majorBidi" w:cstheme="majorBidi"/>
          <w:b/>
          <w:bCs/>
          <w:sz w:val="24"/>
          <w:szCs w:val="24"/>
          <w:lang/>
        </w:rPr>
      </w:pPr>
      <w:bookmarkStart w:id="23" w:name="_Hlk16264916"/>
    </w:p>
    <w:p w14:paraId="1883D84D" w14:textId="218A57D4" w:rsidR="00004F3D" w:rsidRPr="00004F3D" w:rsidRDefault="00004F3D" w:rsidP="00D30D95">
      <w:pPr>
        <w:bidi w:val="0"/>
        <w:spacing w:line="360" w:lineRule="auto"/>
        <w:rPr>
          <w:rFonts w:asciiTheme="majorBidi" w:hAnsiTheme="majorBidi" w:cstheme="majorBidi"/>
          <w:bCs/>
          <w:sz w:val="24"/>
          <w:szCs w:val="24"/>
          <w:lang/>
        </w:rPr>
      </w:pPr>
      <w:r w:rsidRPr="00004F3D">
        <w:rPr>
          <w:rFonts w:asciiTheme="majorBidi" w:hAnsiTheme="majorBidi" w:cstheme="majorBidi"/>
          <w:b/>
          <w:bCs/>
          <w:sz w:val="24"/>
          <w:szCs w:val="24"/>
          <w:lang/>
        </w:rPr>
        <w:t>Table 1:</w:t>
      </w:r>
      <w:r w:rsidRPr="00004F3D">
        <w:rPr>
          <w:rFonts w:asciiTheme="majorBidi" w:hAnsiTheme="majorBidi" w:cstheme="majorBidi"/>
          <w:bCs/>
          <w:sz w:val="24"/>
          <w:szCs w:val="24"/>
          <w:lang/>
        </w:rPr>
        <w:t xml:space="preserve"> ICC analysis with 95 % confidence intervals (CI) for the </w:t>
      </w:r>
      <w:bookmarkStart w:id="24" w:name="_Hlk34141638"/>
      <w:r w:rsidRPr="00004F3D">
        <w:rPr>
          <w:rFonts w:asciiTheme="majorBidi" w:hAnsiTheme="majorBidi" w:cstheme="majorBidi"/>
          <w:bCs/>
          <w:sz w:val="24"/>
          <w:szCs w:val="24"/>
          <w:lang/>
        </w:rPr>
        <w:t xml:space="preserve">reliability of the </w:t>
      </w:r>
      <w:bookmarkStart w:id="25" w:name="_Hlk33778824"/>
      <w:r w:rsidRPr="00004F3D">
        <w:rPr>
          <w:rFonts w:asciiTheme="majorBidi" w:hAnsiTheme="majorBidi" w:cstheme="majorBidi"/>
          <w:bCs/>
          <w:sz w:val="24"/>
          <w:szCs w:val="24"/>
          <w:lang/>
        </w:rPr>
        <w:t xml:space="preserve">Consultation Reassurance Questionnaire </w:t>
      </w:r>
      <w:bookmarkEnd w:id="25"/>
      <w:r w:rsidRPr="00004F3D">
        <w:rPr>
          <w:rFonts w:asciiTheme="majorBidi" w:hAnsiTheme="majorBidi" w:cstheme="majorBidi"/>
          <w:bCs/>
          <w:sz w:val="24"/>
          <w:szCs w:val="24"/>
          <w:lang/>
        </w:rPr>
        <w:t xml:space="preserve">by two </w:t>
      </w:r>
      <w:bookmarkStart w:id="26" w:name="_Hlk1424664"/>
      <w:r w:rsidRPr="00004F3D">
        <w:rPr>
          <w:rFonts w:asciiTheme="majorBidi" w:hAnsiTheme="majorBidi" w:cstheme="majorBidi"/>
          <w:bCs/>
          <w:sz w:val="24"/>
          <w:szCs w:val="24"/>
          <w:lang/>
        </w:rPr>
        <w:t>independent</w:t>
      </w:r>
      <w:bookmarkEnd w:id="26"/>
      <w:r w:rsidRPr="00004F3D">
        <w:rPr>
          <w:rFonts w:asciiTheme="majorBidi" w:hAnsiTheme="majorBidi" w:cstheme="majorBidi"/>
          <w:bCs/>
          <w:sz w:val="24"/>
          <w:szCs w:val="24"/>
          <w:lang/>
        </w:rPr>
        <w:t xml:space="preserve"> observers</w:t>
      </w:r>
      <w:bookmarkEnd w:id="24"/>
      <w:r w:rsidRPr="00004F3D">
        <w:rPr>
          <w:rFonts w:asciiTheme="majorBidi" w:hAnsiTheme="majorBidi" w:cstheme="majorBidi"/>
          <w:bCs/>
          <w:sz w:val="24"/>
          <w:szCs w:val="24"/>
          <w:lang/>
        </w:rPr>
        <w:t xml:space="preserve">, </w:t>
      </w:r>
      <w:bookmarkStart w:id="27" w:name="_Hlk34301782"/>
      <w:r w:rsidRPr="00004F3D">
        <w:rPr>
          <w:rFonts w:asciiTheme="majorBidi" w:hAnsiTheme="majorBidi" w:cstheme="majorBidi"/>
          <w:bCs/>
          <w:sz w:val="24"/>
          <w:szCs w:val="24"/>
        </w:rPr>
        <w:t xml:space="preserve">on 35 recorded simulations </w:t>
      </w:r>
    </w:p>
    <w:tbl>
      <w:tblPr>
        <w:tblStyle w:val="PlainTable2"/>
        <w:tblW w:w="8295" w:type="dxa"/>
        <w:tblLook w:val="04A0" w:firstRow="1" w:lastRow="0" w:firstColumn="1" w:lastColumn="0" w:noHBand="0" w:noVBand="1"/>
      </w:tblPr>
      <w:tblGrid>
        <w:gridCol w:w="3261"/>
        <w:gridCol w:w="850"/>
        <w:gridCol w:w="4184"/>
      </w:tblGrid>
      <w:tr w:rsidR="00004F3D" w:rsidRPr="00004F3D" w14:paraId="52261B2B" w14:textId="77777777" w:rsidTr="00C83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bookmarkEnd w:id="27"/>
          <w:p w14:paraId="150DC5B6" w14:textId="77777777" w:rsidR="00004F3D" w:rsidRPr="00004F3D" w:rsidRDefault="00004F3D" w:rsidP="005479F6">
            <w:pPr>
              <w:bidi w:val="0"/>
              <w:spacing w:after="160"/>
              <w:rPr>
                <w:rFonts w:asciiTheme="majorBidi" w:hAnsiTheme="majorBidi" w:cstheme="majorBidi"/>
                <w:sz w:val="24"/>
                <w:szCs w:val="24"/>
              </w:rPr>
            </w:pPr>
            <w:r w:rsidRPr="00004F3D">
              <w:rPr>
                <w:rFonts w:asciiTheme="majorBidi" w:hAnsiTheme="majorBidi" w:cstheme="majorBidi"/>
                <w:sz w:val="24"/>
                <w:szCs w:val="24"/>
                <w:lang/>
              </w:rPr>
              <w:t>CRQ score</w:t>
            </w:r>
            <w:r w:rsidRPr="00004F3D">
              <w:rPr>
                <w:rFonts w:asciiTheme="majorBidi" w:hAnsiTheme="majorBidi" w:cstheme="majorBidi"/>
                <w:sz w:val="24"/>
                <w:szCs w:val="24"/>
              </w:rPr>
              <w:t>s</w:t>
            </w:r>
          </w:p>
          <w:p w14:paraId="4C669263" w14:textId="77777777" w:rsidR="00004F3D" w:rsidRPr="00004F3D" w:rsidRDefault="00004F3D" w:rsidP="005479F6">
            <w:pPr>
              <w:bidi w:val="0"/>
              <w:spacing w:after="160"/>
              <w:rPr>
                <w:rFonts w:asciiTheme="majorBidi" w:hAnsiTheme="majorBidi" w:cstheme="majorBidi"/>
                <w:sz w:val="24"/>
                <w:szCs w:val="24"/>
              </w:rPr>
            </w:pPr>
          </w:p>
        </w:tc>
        <w:tc>
          <w:tcPr>
            <w:tcW w:w="850" w:type="dxa"/>
          </w:tcPr>
          <w:p w14:paraId="160AAD72" w14:textId="77777777" w:rsidR="00004F3D" w:rsidRPr="00004F3D" w:rsidRDefault="00004F3D" w:rsidP="005479F6">
            <w:pPr>
              <w:bidi w:val="0"/>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184" w:type="dxa"/>
          </w:tcPr>
          <w:p w14:paraId="32AC9AD9" w14:textId="77777777" w:rsidR="00004F3D" w:rsidRPr="00004F3D" w:rsidRDefault="00004F3D" w:rsidP="005479F6">
            <w:pPr>
              <w:bidi w:val="0"/>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04F3D">
              <w:rPr>
                <w:rFonts w:asciiTheme="majorBidi" w:hAnsiTheme="majorBidi" w:cstheme="majorBidi"/>
                <w:sz w:val="24"/>
                <w:szCs w:val="24"/>
              </w:rPr>
              <w:t>Two independent observers</w:t>
            </w:r>
          </w:p>
          <w:p w14:paraId="22BD45A9" w14:textId="77777777" w:rsidR="00004F3D" w:rsidRPr="00004F3D" w:rsidRDefault="00004F3D" w:rsidP="005479F6">
            <w:pPr>
              <w:bidi w:val="0"/>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04F3D">
              <w:rPr>
                <w:rFonts w:asciiTheme="majorBidi" w:hAnsiTheme="majorBidi" w:cstheme="majorBidi"/>
                <w:sz w:val="24"/>
                <w:szCs w:val="24"/>
              </w:rPr>
              <w:t>N = 35 recorded</w:t>
            </w:r>
            <w:r w:rsidRPr="00004F3D">
              <w:rPr>
                <w:rFonts w:asciiTheme="majorBidi" w:hAnsiTheme="majorBidi" w:cstheme="majorBidi"/>
                <w:sz w:val="24"/>
                <w:szCs w:val="24"/>
                <w:lang/>
              </w:rPr>
              <w:t xml:space="preserve"> </w:t>
            </w:r>
            <w:r w:rsidRPr="00004F3D">
              <w:rPr>
                <w:rFonts w:asciiTheme="majorBidi" w:hAnsiTheme="majorBidi" w:cstheme="majorBidi"/>
                <w:sz w:val="24"/>
                <w:szCs w:val="24"/>
              </w:rPr>
              <w:t>simulations</w:t>
            </w:r>
          </w:p>
        </w:tc>
      </w:tr>
      <w:tr w:rsidR="00004F3D" w:rsidRPr="00004F3D" w14:paraId="7C0D88FD" w14:textId="77777777" w:rsidTr="00C8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AED11FF" w14:textId="77777777" w:rsidR="00004F3D" w:rsidRPr="00004F3D" w:rsidRDefault="00004F3D" w:rsidP="00D30D95">
            <w:pPr>
              <w:bidi w:val="0"/>
              <w:spacing w:after="160" w:line="276" w:lineRule="auto"/>
              <w:rPr>
                <w:rFonts w:asciiTheme="majorBidi" w:hAnsiTheme="majorBidi" w:cstheme="majorBidi"/>
                <w:b w:val="0"/>
                <w:bCs w:val="0"/>
                <w:sz w:val="24"/>
                <w:szCs w:val="24"/>
              </w:rPr>
            </w:pPr>
            <w:r w:rsidRPr="00004F3D">
              <w:rPr>
                <w:rFonts w:asciiTheme="majorBidi" w:hAnsiTheme="majorBidi" w:cstheme="majorBidi"/>
                <w:b w:val="0"/>
                <w:bCs w:val="0"/>
                <w:sz w:val="24"/>
                <w:szCs w:val="24"/>
              </w:rPr>
              <w:t>Total score</w:t>
            </w:r>
          </w:p>
        </w:tc>
        <w:tc>
          <w:tcPr>
            <w:tcW w:w="850" w:type="dxa"/>
          </w:tcPr>
          <w:p w14:paraId="13D82128" w14:textId="77777777" w:rsidR="00004F3D" w:rsidRPr="00004F3D" w:rsidRDefault="00004F3D" w:rsidP="00D30D95">
            <w:pPr>
              <w:bidi w:val="0"/>
              <w:spacing w:after="1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4184" w:type="dxa"/>
          </w:tcPr>
          <w:p w14:paraId="657CB3E0" w14:textId="77777777" w:rsidR="00004F3D" w:rsidRPr="00004F3D" w:rsidRDefault="00004F3D" w:rsidP="00D30D95">
            <w:pPr>
              <w:bidi w:val="0"/>
              <w:spacing w:after="1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04F3D">
              <w:rPr>
                <w:rFonts w:asciiTheme="majorBidi" w:hAnsiTheme="majorBidi" w:cstheme="majorBidi"/>
                <w:sz w:val="24"/>
                <w:szCs w:val="24"/>
              </w:rPr>
              <w:t>0.902   (0.797 – 0.951)</w:t>
            </w:r>
          </w:p>
        </w:tc>
      </w:tr>
      <w:tr w:rsidR="00004F3D" w:rsidRPr="00004F3D" w14:paraId="162F428F" w14:textId="77777777" w:rsidTr="00C837F8">
        <w:tc>
          <w:tcPr>
            <w:cnfStyle w:val="001000000000" w:firstRow="0" w:lastRow="0" w:firstColumn="1" w:lastColumn="0" w:oddVBand="0" w:evenVBand="0" w:oddHBand="0" w:evenHBand="0" w:firstRowFirstColumn="0" w:firstRowLastColumn="0" w:lastRowFirstColumn="0" w:lastRowLastColumn="0"/>
            <w:tcW w:w="3261" w:type="dxa"/>
          </w:tcPr>
          <w:p w14:paraId="2E4D5257" w14:textId="77777777" w:rsidR="00004F3D" w:rsidRPr="00004F3D" w:rsidRDefault="00004F3D" w:rsidP="00D30D95">
            <w:pPr>
              <w:bidi w:val="0"/>
              <w:spacing w:after="160" w:line="276" w:lineRule="auto"/>
              <w:rPr>
                <w:rFonts w:asciiTheme="majorBidi" w:hAnsiTheme="majorBidi" w:cstheme="majorBidi"/>
                <w:b w:val="0"/>
                <w:bCs w:val="0"/>
                <w:sz w:val="24"/>
                <w:szCs w:val="24"/>
              </w:rPr>
            </w:pPr>
            <w:r w:rsidRPr="00004F3D">
              <w:rPr>
                <w:rFonts w:asciiTheme="majorBidi" w:hAnsiTheme="majorBidi" w:cstheme="majorBidi"/>
                <w:b w:val="0"/>
                <w:bCs w:val="0"/>
                <w:sz w:val="24"/>
                <w:szCs w:val="24"/>
              </w:rPr>
              <w:t>Sub-scale</w:t>
            </w:r>
          </w:p>
        </w:tc>
        <w:tc>
          <w:tcPr>
            <w:tcW w:w="850" w:type="dxa"/>
          </w:tcPr>
          <w:p w14:paraId="675C93F8" w14:textId="77777777" w:rsidR="00004F3D" w:rsidRPr="00004F3D" w:rsidRDefault="00004F3D" w:rsidP="00D30D95">
            <w:pPr>
              <w:bidi w:val="0"/>
              <w:spacing w:after="1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184" w:type="dxa"/>
          </w:tcPr>
          <w:p w14:paraId="65A56C0E" w14:textId="77777777" w:rsidR="00004F3D" w:rsidRPr="00004F3D" w:rsidRDefault="00004F3D" w:rsidP="00D30D95">
            <w:pPr>
              <w:bidi w:val="0"/>
              <w:spacing w:after="1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004F3D" w:rsidRPr="00004F3D" w14:paraId="0D7763DE" w14:textId="77777777" w:rsidTr="00C8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E1929E3" w14:textId="77777777" w:rsidR="00004F3D" w:rsidRPr="00004F3D" w:rsidRDefault="00004F3D" w:rsidP="00D30D95">
            <w:pPr>
              <w:numPr>
                <w:ilvl w:val="0"/>
                <w:numId w:val="18"/>
              </w:numPr>
              <w:bidi w:val="0"/>
              <w:spacing w:after="160" w:line="276" w:lineRule="auto"/>
              <w:rPr>
                <w:rFonts w:asciiTheme="majorBidi" w:hAnsiTheme="majorBidi" w:cstheme="majorBidi"/>
                <w:b w:val="0"/>
                <w:bCs w:val="0"/>
                <w:sz w:val="24"/>
                <w:szCs w:val="24"/>
              </w:rPr>
            </w:pPr>
            <w:r w:rsidRPr="00004F3D">
              <w:rPr>
                <w:rFonts w:asciiTheme="majorBidi" w:hAnsiTheme="majorBidi" w:cstheme="majorBidi"/>
                <w:b w:val="0"/>
                <w:bCs w:val="0"/>
                <w:sz w:val="24"/>
                <w:szCs w:val="24"/>
              </w:rPr>
              <w:t>Data gathering</w:t>
            </w:r>
          </w:p>
        </w:tc>
        <w:tc>
          <w:tcPr>
            <w:tcW w:w="850" w:type="dxa"/>
          </w:tcPr>
          <w:p w14:paraId="1668BD50" w14:textId="77777777" w:rsidR="00004F3D" w:rsidRPr="00004F3D" w:rsidRDefault="00004F3D" w:rsidP="00D30D95">
            <w:pPr>
              <w:bidi w:val="0"/>
              <w:spacing w:after="1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4184" w:type="dxa"/>
          </w:tcPr>
          <w:p w14:paraId="4B33635A" w14:textId="77777777" w:rsidR="00004F3D" w:rsidRPr="00004F3D" w:rsidRDefault="00004F3D" w:rsidP="00D30D95">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04F3D">
              <w:rPr>
                <w:rFonts w:asciiTheme="majorBidi" w:hAnsiTheme="majorBidi" w:cstheme="majorBidi"/>
                <w:sz w:val="24"/>
                <w:szCs w:val="24"/>
              </w:rPr>
              <w:t>0.9</w:t>
            </w:r>
            <w:r w:rsidRPr="00004F3D">
              <w:rPr>
                <w:rFonts w:asciiTheme="majorBidi" w:hAnsiTheme="majorBidi" w:cstheme="majorBidi" w:hint="cs"/>
                <w:sz w:val="24"/>
                <w:szCs w:val="24"/>
                <w:rtl/>
              </w:rPr>
              <w:t>28</w:t>
            </w:r>
            <w:r w:rsidRPr="00004F3D">
              <w:rPr>
                <w:rFonts w:asciiTheme="majorBidi" w:hAnsiTheme="majorBidi" w:cstheme="majorBidi"/>
                <w:sz w:val="24"/>
                <w:szCs w:val="24"/>
              </w:rPr>
              <w:t xml:space="preserve">   (0.8</w:t>
            </w:r>
            <w:r w:rsidRPr="00004F3D">
              <w:rPr>
                <w:rFonts w:asciiTheme="majorBidi" w:hAnsiTheme="majorBidi" w:cstheme="majorBidi" w:hint="cs"/>
                <w:sz w:val="24"/>
                <w:szCs w:val="24"/>
                <w:rtl/>
              </w:rPr>
              <w:t>57</w:t>
            </w:r>
            <w:r w:rsidRPr="00004F3D">
              <w:rPr>
                <w:rFonts w:asciiTheme="majorBidi" w:hAnsiTheme="majorBidi" w:cstheme="majorBidi"/>
                <w:sz w:val="24"/>
                <w:szCs w:val="24"/>
              </w:rPr>
              <w:t>-0.9</w:t>
            </w:r>
            <w:r w:rsidRPr="00004F3D">
              <w:rPr>
                <w:rFonts w:asciiTheme="majorBidi" w:hAnsiTheme="majorBidi" w:cstheme="majorBidi" w:hint="cs"/>
                <w:sz w:val="24"/>
                <w:szCs w:val="24"/>
                <w:rtl/>
              </w:rPr>
              <w:t>64</w:t>
            </w:r>
            <w:r w:rsidRPr="00004F3D">
              <w:rPr>
                <w:rFonts w:asciiTheme="majorBidi" w:hAnsiTheme="majorBidi" w:cstheme="majorBidi"/>
                <w:sz w:val="24"/>
                <w:szCs w:val="24"/>
              </w:rPr>
              <w:t>)</w:t>
            </w:r>
          </w:p>
        </w:tc>
      </w:tr>
      <w:tr w:rsidR="00004F3D" w:rsidRPr="00004F3D" w14:paraId="23C76E82" w14:textId="77777777" w:rsidTr="00C837F8">
        <w:tc>
          <w:tcPr>
            <w:cnfStyle w:val="001000000000" w:firstRow="0" w:lastRow="0" w:firstColumn="1" w:lastColumn="0" w:oddVBand="0" w:evenVBand="0" w:oddHBand="0" w:evenHBand="0" w:firstRowFirstColumn="0" w:firstRowLastColumn="0" w:lastRowFirstColumn="0" w:lastRowLastColumn="0"/>
            <w:tcW w:w="3261" w:type="dxa"/>
          </w:tcPr>
          <w:p w14:paraId="383EEBE7" w14:textId="77777777" w:rsidR="00004F3D" w:rsidRPr="00004F3D" w:rsidRDefault="00004F3D" w:rsidP="00D30D95">
            <w:pPr>
              <w:numPr>
                <w:ilvl w:val="0"/>
                <w:numId w:val="18"/>
              </w:numPr>
              <w:bidi w:val="0"/>
              <w:spacing w:after="160" w:line="276" w:lineRule="auto"/>
              <w:rPr>
                <w:rFonts w:asciiTheme="majorBidi" w:hAnsiTheme="majorBidi" w:cstheme="majorBidi"/>
                <w:b w:val="0"/>
                <w:bCs w:val="0"/>
                <w:sz w:val="24"/>
                <w:szCs w:val="24"/>
              </w:rPr>
            </w:pPr>
            <w:r w:rsidRPr="00004F3D">
              <w:rPr>
                <w:rFonts w:asciiTheme="majorBidi" w:hAnsiTheme="majorBidi" w:cstheme="majorBidi"/>
                <w:b w:val="0"/>
                <w:bCs w:val="0"/>
                <w:sz w:val="24"/>
                <w:szCs w:val="24"/>
              </w:rPr>
              <w:t>Relationship building</w:t>
            </w:r>
          </w:p>
        </w:tc>
        <w:tc>
          <w:tcPr>
            <w:tcW w:w="850" w:type="dxa"/>
          </w:tcPr>
          <w:p w14:paraId="60ECD5DB" w14:textId="77777777" w:rsidR="00004F3D" w:rsidRPr="00004F3D" w:rsidRDefault="00004F3D" w:rsidP="00D30D95">
            <w:pPr>
              <w:bidi w:val="0"/>
              <w:spacing w:after="1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184" w:type="dxa"/>
          </w:tcPr>
          <w:p w14:paraId="78D523B2" w14:textId="77777777" w:rsidR="00004F3D" w:rsidRPr="00004F3D" w:rsidRDefault="00004F3D" w:rsidP="00D30D95">
            <w:pPr>
              <w:bidi w:val="0"/>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04F3D">
              <w:rPr>
                <w:rFonts w:asciiTheme="majorBidi" w:hAnsiTheme="majorBidi" w:cstheme="majorBidi"/>
                <w:sz w:val="24"/>
                <w:szCs w:val="24"/>
              </w:rPr>
              <w:t>0.</w:t>
            </w:r>
            <w:r w:rsidRPr="00004F3D">
              <w:rPr>
                <w:rFonts w:asciiTheme="majorBidi" w:hAnsiTheme="majorBidi" w:cstheme="majorBidi" w:hint="cs"/>
                <w:sz w:val="24"/>
                <w:szCs w:val="24"/>
                <w:rtl/>
              </w:rPr>
              <w:t>867</w:t>
            </w:r>
            <w:r w:rsidRPr="00004F3D">
              <w:rPr>
                <w:rFonts w:asciiTheme="majorBidi" w:hAnsiTheme="majorBidi" w:cstheme="majorBidi"/>
                <w:sz w:val="24"/>
                <w:szCs w:val="24"/>
              </w:rPr>
              <w:t xml:space="preserve">   (0.</w:t>
            </w:r>
            <w:r w:rsidRPr="00004F3D">
              <w:rPr>
                <w:rFonts w:asciiTheme="majorBidi" w:hAnsiTheme="majorBidi" w:cstheme="majorBidi" w:hint="cs"/>
                <w:sz w:val="24"/>
                <w:szCs w:val="24"/>
                <w:rtl/>
              </w:rPr>
              <w:t>734</w:t>
            </w:r>
            <w:r w:rsidRPr="00004F3D">
              <w:rPr>
                <w:rFonts w:asciiTheme="majorBidi" w:hAnsiTheme="majorBidi" w:cstheme="majorBidi"/>
                <w:sz w:val="24"/>
                <w:szCs w:val="24"/>
              </w:rPr>
              <w:t>-0.9</w:t>
            </w:r>
            <w:r w:rsidRPr="00004F3D">
              <w:rPr>
                <w:rFonts w:asciiTheme="majorBidi" w:hAnsiTheme="majorBidi" w:cstheme="majorBidi" w:hint="cs"/>
                <w:sz w:val="24"/>
                <w:szCs w:val="24"/>
                <w:rtl/>
              </w:rPr>
              <w:t>3</w:t>
            </w:r>
            <w:r w:rsidRPr="00004F3D">
              <w:rPr>
                <w:rFonts w:asciiTheme="majorBidi" w:hAnsiTheme="majorBidi" w:cstheme="majorBidi"/>
                <w:sz w:val="24"/>
                <w:szCs w:val="24"/>
              </w:rPr>
              <w:t>3)</w:t>
            </w:r>
          </w:p>
        </w:tc>
      </w:tr>
      <w:tr w:rsidR="00004F3D" w:rsidRPr="00004F3D" w14:paraId="7A8EEF89" w14:textId="77777777" w:rsidTr="00C8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4E73B08" w14:textId="77777777" w:rsidR="00004F3D" w:rsidRPr="00004F3D" w:rsidRDefault="00004F3D" w:rsidP="00D30D95">
            <w:pPr>
              <w:numPr>
                <w:ilvl w:val="0"/>
                <w:numId w:val="18"/>
              </w:numPr>
              <w:bidi w:val="0"/>
              <w:spacing w:after="160" w:line="276" w:lineRule="auto"/>
              <w:rPr>
                <w:rFonts w:asciiTheme="majorBidi" w:hAnsiTheme="majorBidi" w:cstheme="majorBidi"/>
                <w:b w:val="0"/>
                <w:bCs w:val="0"/>
                <w:sz w:val="24"/>
                <w:szCs w:val="24"/>
              </w:rPr>
            </w:pPr>
            <w:r w:rsidRPr="00004F3D">
              <w:rPr>
                <w:rFonts w:asciiTheme="majorBidi" w:hAnsiTheme="majorBidi" w:cstheme="majorBidi"/>
                <w:b w:val="0"/>
                <w:bCs w:val="0"/>
                <w:sz w:val="24"/>
                <w:szCs w:val="24"/>
              </w:rPr>
              <w:t>Generic reassurance</w:t>
            </w:r>
          </w:p>
        </w:tc>
        <w:tc>
          <w:tcPr>
            <w:tcW w:w="850" w:type="dxa"/>
          </w:tcPr>
          <w:p w14:paraId="25D07886" w14:textId="77777777" w:rsidR="00004F3D" w:rsidRPr="00004F3D" w:rsidRDefault="00004F3D" w:rsidP="00D30D95">
            <w:pPr>
              <w:bidi w:val="0"/>
              <w:spacing w:after="16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4184" w:type="dxa"/>
          </w:tcPr>
          <w:p w14:paraId="49AC859F" w14:textId="77777777" w:rsidR="00004F3D" w:rsidRPr="00004F3D" w:rsidRDefault="00004F3D" w:rsidP="00D30D95">
            <w:pPr>
              <w:bidi w:val="0"/>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04F3D">
              <w:rPr>
                <w:rFonts w:asciiTheme="majorBidi" w:hAnsiTheme="majorBidi" w:cstheme="majorBidi"/>
                <w:sz w:val="24"/>
                <w:szCs w:val="24"/>
              </w:rPr>
              <w:t>0.98</w:t>
            </w:r>
            <w:r w:rsidRPr="00004F3D">
              <w:rPr>
                <w:rFonts w:asciiTheme="majorBidi" w:hAnsiTheme="majorBidi" w:cstheme="majorBidi" w:hint="cs"/>
                <w:sz w:val="24"/>
                <w:szCs w:val="24"/>
                <w:rtl/>
              </w:rPr>
              <w:t>5</w:t>
            </w:r>
            <w:r w:rsidRPr="00004F3D">
              <w:rPr>
                <w:rFonts w:asciiTheme="majorBidi" w:hAnsiTheme="majorBidi" w:cstheme="majorBidi"/>
                <w:sz w:val="24"/>
                <w:szCs w:val="24"/>
              </w:rPr>
              <w:t xml:space="preserve">   (0.9</w:t>
            </w:r>
            <w:r w:rsidRPr="00004F3D">
              <w:rPr>
                <w:rFonts w:asciiTheme="majorBidi" w:hAnsiTheme="majorBidi" w:cstheme="majorBidi" w:hint="cs"/>
                <w:sz w:val="24"/>
                <w:szCs w:val="24"/>
                <w:rtl/>
              </w:rPr>
              <w:t>71</w:t>
            </w:r>
            <w:r w:rsidRPr="00004F3D">
              <w:rPr>
                <w:rFonts w:asciiTheme="majorBidi" w:hAnsiTheme="majorBidi" w:cstheme="majorBidi"/>
                <w:sz w:val="24"/>
                <w:szCs w:val="24"/>
              </w:rPr>
              <w:t>-0.99</w:t>
            </w:r>
            <w:r w:rsidRPr="00004F3D">
              <w:rPr>
                <w:rFonts w:asciiTheme="majorBidi" w:hAnsiTheme="majorBidi" w:cstheme="majorBidi" w:hint="cs"/>
                <w:sz w:val="24"/>
                <w:szCs w:val="24"/>
                <w:rtl/>
              </w:rPr>
              <w:t>3</w:t>
            </w:r>
            <w:r w:rsidRPr="00004F3D">
              <w:rPr>
                <w:rFonts w:asciiTheme="majorBidi" w:hAnsiTheme="majorBidi" w:cstheme="majorBidi"/>
                <w:sz w:val="24"/>
                <w:szCs w:val="24"/>
              </w:rPr>
              <w:t>)</w:t>
            </w:r>
          </w:p>
        </w:tc>
      </w:tr>
      <w:tr w:rsidR="00004F3D" w:rsidRPr="00004F3D" w14:paraId="01BF7127" w14:textId="77777777" w:rsidTr="00C837F8">
        <w:tc>
          <w:tcPr>
            <w:cnfStyle w:val="001000000000" w:firstRow="0" w:lastRow="0" w:firstColumn="1" w:lastColumn="0" w:oddVBand="0" w:evenVBand="0" w:oddHBand="0" w:evenHBand="0" w:firstRowFirstColumn="0" w:firstRowLastColumn="0" w:lastRowFirstColumn="0" w:lastRowLastColumn="0"/>
            <w:tcW w:w="3261" w:type="dxa"/>
          </w:tcPr>
          <w:p w14:paraId="5888659C" w14:textId="77777777" w:rsidR="00004F3D" w:rsidRPr="00004F3D" w:rsidRDefault="00004F3D" w:rsidP="00D30D95">
            <w:pPr>
              <w:numPr>
                <w:ilvl w:val="0"/>
                <w:numId w:val="18"/>
              </w:numPr>
              <w:bidi w:val="0"/>
              <w:spacing w:after="160" w:line="276" w:lineRule="auto"/>
              <w:rPr>
                <w:rFonts w:asciiTheme="majorBidi" w:hAnsiTheme="majorBidi" w:cstheme="majorBidi"/>
                <w:b w:val="0"/>
                <w:bCs w:val="0"/>
                <w:sz w:val="24"/>
                <w:szCs w:val="24"/>
              </w:rPr>
            </w:pPr>
            <w:r w:rsidRPr="00004F3D">
              <w:rPr>
                <w:rFonts w:asciiTheme="majorBidi" w:hAnsiTheme="majorBidi" w:cstheme="majorBidi"/>
                <w:b w:val="0"/>
                <w:bCs w:val="0"/>
                <w:sz w:val="24"/>
                <w:szCs w:val="24"/>
              </w:rPr>
              <w:t>Cognitive reassurance</w:t>
            </w:r>
          </w:p>
        </w:tc>
        <w:tc>
          <w:tcPr>
            <w:tcW w:w="850" w:type="dxa"/>
          </w:tcPr>
          <w:p w14:paraId="03AF01D8" w14:textId="77777777" w:rsidR="00004F3D" w:rsidRPr="00004F3D" w:rsidRDefault="00004F3D" w:rsidP="00D30D95">
            <w:pPr>
              <w:bidi w:val="0"/>
              <w:spacing w:after="1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4184" w:type="dxa"/>
          </w:tcPr>
          <w:p w14:paraId="6BE66BB8" w14:textId="77777777" w:rsidR="00004F3D" w:rsidRPr="00004F3D" w:rsidRDefault="00004F3D" w:rsidP="00D30D95">
            <w:pPr>
              <w:bidi w:val="0"/>
              <w:spacing w:after="16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04F3D">
              <w:rPr>
                <w:rFonts w:asciiTheme="majorBidi" w:hAnsiTheme="majorBidi" w:cstheme="majorBidi"/>
                <w:sz w:val="24"/>
                <w:szCs w:val="24"/>
              </w:rPr>
              <w:t>0.8</w:t>
            </w:r>
            <w:r w:rsidRPr="00004F3D">
              <w:rPr>
                <w:rFonts w:asciiTheme="majorBidi" w:hAnsiTheme="majorBidi" w:cstheme="majorBidi" w:hint="cs"/>
                <w:sz w:val="24"/>
                <w:szCs w:val="24"/>
                <w:rtl/>
              </w:rPr>
              <w:t>25</w:t>
            </w:r>
            <w:r w:rsidRPr="00004F3D">
              <w:rPr>
                <w:rFonts w:asciiTheme="majorBidi" w:hAnsiTheme="majorBidi" w:cstheme="majorBidi"/>
                <w:sz w:val="24"/>
                <w:szCs w:val="24"/>
              </w:rPr>
              <w:t xml:space="preserve">   (0.6</w:t>
            </w:r>
            <w:r w:rsidRPr="00004F3D">
              <w:rPr>
                <w:rFonts w:asciiTheme="majorBidi" w:hAnsiTheme="majorBidi" w:cstheme="majorBidi" w:hint="cs"/>
                <w:sz w:val="24"/>
                <w:szCs w:val="24"/>
                <w:rtl/>
              </w:rPr>
              <w:t>53</w:t>
            </w:r>
            <w:r w:rsidRPr="00004F3D">
              <w:rPr>
                <w:rFonts w:asciiTheme="majorBidi" w:hAnsiTheme="majorBidi" w:cstheme="majorBidi"/>
                <w:sz w:val="24"/>
                <w:szCs w:val="24"/>
              </w:rPr>
              <w:t>-0.9</w:t>
            </w:r>
            <w:r w:rsidRPr="00004F3D">
              <w:rPr>
                <w:rFonts w:asciiTheme="majorBidi" w:hAnsiTheme="majorBidi" w:cstheme="majorBidi" w:hint="cs"/>
                <w:sz w:val="24"/>
                <w:szCs w:val="24"/>
                <w:rtl/>
              </w:rPr>
              <w:t>12</w:t>
            </w:r>
            <w:r w:rsidRPr="00004F3D">
              <w:rPr>
                <w:rFonts w:asciiTheme="majorBidi" w:hAnsiTheme="majorBidi" w:cstheme="majorBidi"/>
                <w:sz w:val="24"/>
                <w:szCs w:val="24"/>
              </w:rPr>
              <w:t>)</w:t>
            </w:r>
          </w:p>
        </w:tc>
      </w:tr>
    </w:tbl>
    <w:p w14:paraId="484F24AD" w14:textId="77777777" w:rsidR="00B1642F" w:rsidRDefault="00B1642F" w:rsidP="00B1642F">
      <w:pPr>
        <w:bidi w:val="0"/>
        <w:spacing w:line="360" w:lineRule="auto"/>
        <w:rPr>
          <w:rFonts w:asciiTheme="majorBidi" w:hAnsiTheme="majorBidi" w:cstheme="majorBidi"/>
          <w:b/>
          <w:bCs/>
          <w:sz w:val="24"/>
          <w:szCs w:val="24"/>
          <w:lang/>
        </w:rPr>
      </w:pPr>
      <w:bookmarkStart w:id="28" w:name="_Hlk33778741"/>
    </w:p>
    <w:p w14:paraId="223929A2" w14:textId="4268C4B5" w:rsidR="00B1642F" w:rsidRPr="00B1642F" w:rsidRDefault="00B1642F" w:rsidP="005479F6">
      <w:pPr>
        <w:bidi w:val="0"/>
        <w:spacing w:line="276" w:lineRule="auto"/>
        <w:rPr>
          <w:rFonts w:asciiTheme="majorBidi" w:hAnsiTheme="majorBidi" w:cstheme="majorBidi"/>
          <w:bCs/>
          <w:sz w:val="24"/>
          <w:szCs w:val="24"/>
          <w:lang/>
        </w:rPr>
      </w:pPr>
      <w:r w:rsidRPr="00B1642F">
        <w:rPr>
          <w:rFonts w:asciiTheme="majorBidi" w:hAnsiTheme="majorBidi" w:cstheme="majorBidi"/>
          <w:b/>
          <w:bCs/>
          <w:sz w:val="24"/>
          <w:szCs w:val="24"/>
          <w:lang/>
        </w:rPr>
        <w:t>Table 2:</w:t>
      </w:r>
      <w:r w:rsidRPr="00B1642F">
        <w:rPr>
          <w:rFonts w:asciiTheme="majorBidi" w:hAnsiTheme="majorBidi" w:cstheme="majorBidi"/>
          <w:bCs/>
          <w:sz w:val="24"/>
          <w:szCs w:val="24"/>
          <w:lang/>
        </w:rPr>
        <w:t xml:space="preserve"> </w:t>
      </w:r>
      <w:bookmarkStart w:id="29" w:name="_Hlk15296790"/>
      <w:r w:rsidRPr="00B1642F">
        <w:rPr>
          <w:rFonts w:asciiTheme="majorBidi" w:hAnsiTheme="majorBidi" w:cstheme="majorBidi"/>
          <w:bCs/>
          <w:sz w:val="24"/>
          <w:szCs w:val="24"/>
          <w:lang/>
        </w:rPr>
        <w:t>Test re-test within observers after a 2-month period using ICC and 95% CI</w:t>
      </w:r>
      <w:bookmarkEnd w:id="29"/>
      <w:r w:rsidRPr="00B1642F">
        <w:rPr>
          <w:rFonts w:asciiTheme="majorBidi" w:hAnsiTheme="majorBidi" w:cstheme="majorBidi"/>
          <w:bCs/>
          <w:sz w:val="24"/>
          <w:szCs w:val="24"/>
        </w:rPr>
        <w:t xml:space="preserve">, on 18 recorded simulations </w:t>
      </w:r>
    </w:p>
    <w:tbl>
      <w:tblPr>
        <w:tblStyle w:val="PlainTable2"/>
        <w:tblW w:w="8295" w:type="dxa"/>
        <w:tblLook w:val="04A0" w:firstRow="1" w:lastRow="0" w:firstColumn="1" w:lastColumn="0" w:noHBand="0" w:noVBand="1"/>
      </w:tblPr>
      <w:tblGrid>
        <w:gridCol w:w="3402"/>
        <w:gridCol w:w="2410"/>
        <w:gridCol w:w="2483"/>
      </w:tblGrid>
      <w:tr w:rsidR="00B1642F" w:rsidRPr="00B1642F" w14:paraId="1351AD62" w14:textId="77777777" w:rsidTr="00C83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5FEE9F9" w14:textId="77777777" w:rsidR="00B1642F" w:rsidRPr="00B1642F" w:rsidRDefault="00B1642F" w:rsidP="00D30D95">
            <w:pPr>
              <w:bidi w:val="0"/>
              <w:spacing w:after="160"/>
              <w:rPr>
                <w:rFonts w:asciiTheme="majorBidi" w:hAnsiTheme="majorBidi" w:cstheme="majorBidi"/>
                <w:b w:val="0"/>
                <w:bCs w:val="0"/>
                <w:sz w:val="24"/>
                <w:szCs w:val="24"/>
              </w:rPr>
            </w:pPr>
            <w:r w:rsidRPr="00B1642F">
              <w:rPr>
                <w:rFonts w:asciiTheme="majorBidi" w:hAnsiTheme="majorBidi" w:cstheme="majorBidi"/>
                <w:b w:val="0"/>
                <w:bCs w:val="0"/>
                <w:sz w:val="24"/>
                <w:szCs w:val="24"/>
                <w:lang/>
              </w:rPr>
              <w:t>CRQ score</w:t>
            </w:r>
            <w:r w:rsidRPr="00B1642F">
              <w:rPr>
                <w:rFonts w:asciiTheme="majorBidi" w:hAnsiTheme="majorBidi" w:cstheme="majorBidi"/>
                <w:b w:val="0"/>
                <w:bCs w:val="0"/>
                <w:sz w:val="24"/>
                <w:szCs w:val="24"/>
              </w:rPr>
              <w:t>s</w:t>
            </w:r>
          </w:p>
          <w:p w14:paraId="1F6298D3" w14:textId="77777777" w:rsidR="00B1642F" w:rsidRPr="00B1642F" w:rsidRDefault="00B1642F" w:rsidP="00D30D95">
            <w:pPr>
              <w:bidi w:val="0"/>
              <w:rPr>
                <w:rFonts w:asciiTheme="majorBidi" w:hAnsiTheme="majorBidi" w:cstheme="majorBidi"/>
                <w:b w:val="0"/>
                <w:bCs w:val="0"/>
                <w:sz w:val="24"/>
                <w:szCs w:val="24"/>
              </w:rPr>
            </w:pPr>
          </w:p>
        </w:tc>
        <w:tc>
          <w:tcPr>
            <w:tcW w:w="2410" w:type="dxa"/>
          </w:tcPr>
          <w:p w14:paraId="248DA64E" w14:textId="77777777" w:rsidR="00B1642F" w:rsidRPr="00B1642F" w:rsidRDefault="00B1642F" w:rsidP="00D30D95">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B1642F">
              <w:rPr>
                <w:rFonts w:asciiTheme="majorBidi" w:hAnsiTheme="majorBidi" w:cstheme="majorBidi"/>
                <w:sz w:val="24"/>
                <w:szCs w:val="24"/>
              </w:rPr>
              <w:t>Observer 1</w:t>
            </w:r>
          </w:p>
          <w:p w14:paraId="6931B508" w14:textId="77777777" w:rsidR="00B1642F" w:rsidRPr="00B1642F" w:rsidRDefault="00B1642F" w:rsidP="00D30D95">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B1642F">
              <w:rPr>
                <w:rFonts w:asciiTheme="majorBidi" w:hAnsiTheme="majorBidi" w:cstheme="majorBidi"/>
                <w:sz w:val="24"/>
                <w:szCs w:val="24"/>
              </w:rPr>
              <w:t>N = 18 simulations</w:t>
            </w:r>
          </w:p>
        </w:tc>
        <w:tc>
          <w:tcPr>
            <w:tcW w:w="2483" w:type="dxa"/>
          </w:tcPr>
          <w:p w14:paraId="32FAE4AD" w14:textId="77777777" w:rsidR="00B1642F" w:rsidRPr="00B1642F" w:rsidRDefault="00B1642F" w:rsidP="00D30D95">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B1642F">
              <w:rPr>
                <w:rFonts w:asciiTheme="majorBidi" w:hAnsiTheme="majorBidi" w:cstheme="majorBidi"/>
                <w:sz w:val="24"/>
                <w:szCs w:val="24"/>
              </w:rPr>
              <w:t>Observer 2</w:t>
            </w:r>
          </w:p>
          <w:p w14:paraId="5E23827C" w14:textId="77777777" w:rsidR="00B1642F" w:rsidRPr="00B1642F" w:rsidRDefault="00B1642F" w:rsidP="00D30D95">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B1642F">
              <w:rPr>
                <w:rFonts w:asciiTheme="majorBidi" w:hAnsiTheme="majorBidi" w:cstheme="majorBidi"/>
                <w:sz w:val="24"/>
                <w:szCs w:val="24"/>
              </w:rPr>
              <w:t>N = 18 simulations</w:t>
            </w:r>
          </w:p>
        </w:tc>
      </w:tr>
      <w:tr w:rsidR="00B1642F" w:rsidRPr="00B1642F" w14:paraId="2484FF2A" w14:textId="77777777" w:rsidTr="00C8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F755661" w14:textId="77777777" w:rsidR="00B1642F" w:rsidRPr="00B1642F" w:rsidRDefault="00B1642F" w:rsidP="00D30D95">
            <w:pPr>
              <w:bidi w:val="0"/>
              <w:spacing w:after="160"/>
              <w:rPr>
                <w:rFonts w:asciiTheme="majorBidi" w:hAnsiTheme="majorBidi" w:cstheme="majorBidi"/>
                <w:b w:val="0"/>
                <w:bCs w:val="0"/>
                <w:sz w:val="24"/>
                <w:szCs w:val="24"/>
              </w:rPr>
            </w:pPr>
            <w:r w:rsidRPr="00B1642F">
              <w:rPr>
                <w:rFonts w:asciiTheme="majorBidi" w:hAnsiTheme="majorBidi" w:cstheme="majorBidi"/>
                <w:b w:val="0"/>
                <w:bCs w:val="0"/>
                <w:sz w:val="24"/>
                <w:szCs w:val="24"/>
              </w:rPr>
              <w:t>Total score</w:t>
            </w:r>
          </w:p>
        </w:tc>
        <w:tc>
          <w:tcPr>
            <w:tcW w:w="2410" w:type="dxa"/>
          </w:tcPr>
          <w:p w14:paraId="137F8F8C" w14:textId="77777777" w:rsidR="00B1642F" w:rsidRPr="00B1642F" w:rsidRDefault="00B1642F"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B1642F">
              <w:rPr>
                <w:rFonts w:asciiTheme="majorBidi" w:hAnsiTheme="majorBidi" w:cstheme="majorBidi"/>
                <w:bCs/>
                <w:sz w:val="24"/>
                <w:szCs w:val="24"/>
              </w:rPr>
              <w:t>0.985  (0.961 – 0.994)</w:t>
            </w:r>
          </w:p>
        </w:tc>
        <w:tc>
          <w:tcPr>
            <w:tcW w:w="2483" w:type="dxa"/>
          </w:tcPr>
          <w:p w14:paraId="1FB2AC34" w14:textId="77777777" w:rsidR="00B1642F" w:rsidRPr="00B1642F" w:rsidRDefault="00B1642F"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B1642F">
              <w:rPr>
                <w:rFonts w:asciiTheme="majorBidi" w:hAnsiTheme="majorBidi" w:cstheme="majorBidi"/>
                <w:bCs/>
                <w:sz w:val="24"/>
                <w:szCs w:val="24"/>
              </w:rPr>
              <w:t>0.928  (0.805 – 0.973)</w:t>
            </w:r>
          </w:p>
        </w:tc>
      </w:tr>
      <w:tr w:rsidR="00B1642F" w:rsidRPr="00B1642F" w14:paraId="64965F0E" w14:textId="77777777" w:rsidTr="00C837F8">
        <w:tc>
          <w:tcPr>
            <w:cnfStyle w:val="001000000000" w:firstRow="0" w:lastRow="0" w:firstColumn="1" w:lastColumn="0" w:oddVBand="0" w:evenVBand="0" w:oddHBand="0" w:evenHBand="0" w:firstRowFirstColumn="0" w:firstRowLastColumn="0" w:lastRowFirstColumn="0" w:lastRowLastColumn="0"/>
            <w:tcW w:w="3402" w:type="dxa"/>
          </w:tcPr>
          <w:p w14:paraId="1D3DB18C" w14:textId="77777777" w:rsidR="00B1642F" w:rsidRPr="00B1642F" w:rsidRDefault="00B1642F" w:rsidP="00D30D95">
            <w:pPr>
              <w:bidi w:val="0"/>
              <w:spacing w:after="160"/>
              <w:rPr>
                <w:rFonts w:asciiTheme="majorBidi" w:hAnsiTheme="majorBidi" w:cstheme="majorBidi"/>
                <w:b w:val="0"/>
                <w:bCs w:val="0"/>
                <w:sz w:val="24"/>
                <w:szCs w:val="24"/>
              </w:rPr>
            </w:pPr>
            <w:r w:rsidRPr="00B1642F">
              <w:rPr>
                <w:rFonts w:asciiTheme="majorBidi" w:hAnsiTheme="majorBidi" w:cstheme="majorBidi"/>
                <w:b w:val="0"/>
                <w:bCs w:val="0"/>
                <w:sz w:val="24"/>
                <w:szCs w:val="24"/>
                <w:lang/>
              </w:rPr>
              <w:t>Sub-scale</w:t>
            </w:r>
          </w:p>
        </w:tc>
        <w:tc>
          <w:tcPr>
            <w:tcW w:w="2410" w:type="dxa"/>
          </w:tcPr>
          <w:p w14:paraId="62D0FFAE" w14:textId="77777777" w:rsidR="00B1642F" w:rsidRPr="00B1642F" w:rsidRDefault="00B1642F"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c>
          <w:tcPr>
            <w:tcW w:w="2483" w:type="dxa"/>
          </w:tcPr>
          <w:p w14:paraId="06ED9C6B" w14:textId="77777777" w:rsidR="00B1642F" w:rsidRPr="00B1642F" w:rsidRDefault="00B1642F"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r>
      <w:tr w:rsidR="00B1642F" w:rsidRPr="00B1642F" w14:paraId="1CD5DC7A" w14:textId="77777777" w:rsidTr="00C8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9800A" w14:textId="77777777" w:rsidR="00B1642F" w:rsidRPr="00B1642F" w:rsidRDefault="00B1642F" w:rsidP="00D30D95">
            <w:pPr>
              <w:numPr>
                <w:ilvl w:val="0"/>
                <w:numId w:val="19"/>
              </w:numPr>
              <w:bidi w:val="0"/>
              <w:spacing w:after="160"/>
              <w:rPr>
                <w:rFonts w:asciiTheme="majorBidi" w:hAnsiTheme="majorBidi" w:cstheme="majorBidi"/>
                <w:b w:val="0"/>
                <w:bCs w:val="0"/>
                <w:sz w:val="24"/>
                <w:szCs w:val="24"/>
              </w:rPr>
            </w:pPr>
            <w:r w:rsidRPr="00B1642F">
              <w:rPr>
                <w:rFonts w:asciiTheme="majorBidi" w:hAnsiTheme="majorBidi" w:cstheme="majorBidi"/>
                <w:b w:val="0"/>
                <w:bCs w:val="0"/>
                <w:sz w:val="24"/>
                <w:szCs w:val="24"/>
              </w:rPr>
              <w:t>Data gathering</w:t>
            </w:r>
          </w:p>
        </w:tc>
        <w:tc>
          <w:tcPr>
            <w:tcW w:w="2410" w:type="dxa"/>
          </w:tcPr>
          <w:p w14:paraId="0841E550" w14:textId="77777777" w:rsidR="00B1642F" w:rsidRPr="00B1642F" w:rsidRDefault="00B1642F" w:rsidP="00D30D95">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B1642F">
              <w:rPr>
                <w:rFonts w:asciiTheme="majorBidi" w:hAnsiTheme="majorBidi" w:cstheme="majorBidi"/>
                <w:bCs/>
                <w:sz w:val="24"/>
                <w:szCs w:val="24"/>
              </w:rPr>
              <w:t>0.979  (0.943-0.992)</w:t>
            </w:r>
          </w:p>
        </w:tc>
        <w:tc>
          <w:tcPr>
            <w:tcW w:w="2483" w:type="dxa"/>
          </w:tcPr>
          <w:p w14:paraId="6306F445" w14:textId="77777777" w:rsidR="00B1642F" w:rsidRPr="00B1642F" w:rsidRDefault="00B1642F" w:rsidP="00D30D95">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B1642F">
              <w:rPr>
                <w:rFonts w:asciiTheme="majorBidi" w:hAnsiTheme="majorBidi" w:cstheme="majorBidi"/>
                <w:bCs/>
                <w:sz w:val="24"/>
                <w:szCs w:val="24"/>
              </w:rPr>
              <w:t>0.967  (0.913-0.988)</w:t>
            </w:r>
          </w:p>
        </w:tc>
      </w:tr>
      <w:tr w:rsidR="00B1642F" w:rsidRPr="00B1642F" w14:paraId="22057060" w14:textId="77777777" w:rsidTr="00C837F8">
        <w:tc>
          <w:tcPr>
            <w:cnfStyle w:val="001000000000" w:firstRow="0" w:lastRow="0" w:firstColumn="1" w:lastColumn="0" w:oddVBand="0" w:evenVBand="0" w:oddHBand="0" w:evenHBand="0" w:firstRowFirstColumn="0" w:firstRowLastColumn="0" w:lastRowFirstColumn="0" w:lastRowLastColumn="0"/>
            <w:tcW w:w="3402" w:type="dxa"/>
          </w:tcPr>
          <w:p w14:paraId="5377ECE4" w14:textId="77777777" w:rsidR="00B1642F" w:rsidRPr="00B1642F" w:rsidRDefault="00B1642F" w:rsidP="00D30D95">
            <w:pPr>
              <w:numPr>
                <w:ilvl w:val="0"/>
                <w:numId w:val="19"/>
              </w:numPr>
              <w:bidi w:val="0"/>
              <w:spacing w:after="160"/>
              <w:rPr>
                <w:rFonts w:asciiTheme="majorBidi" w:hAnsiTheme="majorBidi" w:cstheme="majorBidi"/>
                <w:b w:val="0"/>
                <w:bCs w:val="0"/>
                <w:sz w:val="24"/>
                <w:szCs w:val="24"/>
              </w:rPr>
            </w:pPr>
            <w:r w:rsidRPr="00B1642F">
              <w:rPr>
                <w:rFonts w:asciiTheme="majorBidi" w:hAnsiTheme="majorBidi" w:cstheme="majorBidi"/>
                <w:b w:val="0"/>
                <w:bCs w:val="0"/>
                <w:sz w:val="24"/>
                <w:szCs w:val="24"/>
              </w:rPr>
              <w:t>Relationship building</w:t>
            </w:r>
          </w:p>
        </w:tc>
        <w:tc>
          <w:tcPr>
            <w:tcW w:w="2410" w:type="dxa"/>
          </w:tcPr>
          <w:p w14:paraId="3AC7C5FD" w14:textId="77777777" w:rsidR="00B1642F" w:rsidRPr="00B1642F" w:rsidRDefault="00B1642F" w:rsidP="00D30D95">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B1642F">
              <w:rPr>
                <w:rFonts w:asciiTheme="majorBidi" w:hAnsiTheme="majorBidi" w:cstheme="majorBidi"/>
                <w:bCs/>
                <w:sz w:val="24"/>
                <w:szCs w:val="24"/>
              </w:rPr>
              <w:t>0.986  (0.963-0.995)</w:t>
            </w:r>
          </w:p>
        </w:tc>
        <w:tc>
          <w:tcPr>
            <w:tcW w:w="2483" w:type="dxa"/>
          </w:tcPr>
          <w:p w14:paraId="1D03489D" w14:textId="77777777" w:rsidR="00B1642F" w:rsidRPr="00B1642F" w:rsidRDefault="00B1642F" w:rsidP="00D30D95">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B1642F">
              <w:rPr>
                <w:rFonts w:asciiTheme="majorBidi" w:hAnsiTheme="majorBidi" w:cstheme="majorBidi"/>
                <w:bCs/>
                <w:sz w:val="24"/>
                <w:szCs w:val="24"/>
              </w:rPr>
              <w:t>0.967  (0.912-0.988)</w:t>
            </w:r>
          </w:p>
        </w:tc>
      </w:tr>
      <w:tr w:rsidR="00B1642F" w:rsidRPr="00B1642F" w14:paraId="357813EA" w14:textId="77777777" w:rsidTr="00C8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5B4D556" w14:textId="77777777" w:rsidR="00B1642F" w:rsidRPr="00B1642F" w:rsidRDefault="00B1642F" w:rsidP="00D30D95">
            <w:pPr>
              <w:numPr>
                <w:ilvl w:val="0"/>
                <w:numId w:val="19"/>
              </w:numPr>
              <w:bidi w:val="0"/>
              <w:spacing w:after="160"/>
              <w:rPr>
                <w:rFonts w:asciiTheme="majorBidi" w:hAnsiTheme="majorBidi" w:cstheme="majorBidi"/>
                <w:b w:val="0"/>
                <w:bCs w:val="0"/>
                <w:sz w:val="24"/>
                <w:szCs w:val="24"/>
              </w:rPr>
            </w:pPr>
            <w:r w:rsidRPr="00B1642F">
              <w:rPr>
                <w:rFonts w:asciiTheme="majorBidi" w:hAnsiTheme="majorBidi" w:cstheme="majorBidi"/>
                <w:b w:val="0"/>
                <w:bCs w:val="0"/>
                <w:sz w:val="24"/>
                <w:szCs w:val="24"/>
              </w:rPr>
              <w:t>Generic reassurance</w:t>
            </w:r>
          </w:p>
        </w:tc>
        <w:tc>
          <w:tcPr>
            <w:tcW w:w="2410" w:type="dxa"/>
          </w:tcPr>
          <w:p w14:paraId="45692281" w14:textId="77777777" w:rsidR="00B1642F" w:rsidRPr="00B1642F" w:rsidRDefault="00B1642F" w:rsidP="00D30D95">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B1642F">
              <w:rPr>
                <w:rFonts w:asciiTheme="majorBidi" w:hAnsiTheme="majorBidi" w:cstheme="majorBidi"/>
                <w:bCs/>
                <w:sz w:val="24"/>
                <w:szCs w:val="24"/>
              </w:rPr>
              <w:t>0.984  (0.957-0.994)</w:t>
            </w:r>
          </w:p>
        </w:tc>
        <w:tc>
          <w:tcPr>
            <w:tcW w:w="2483" w:type="dxa"/>
          </w:tcPr>
          <w:p w14:paraId="6D5D75AB" w14:textId="77777777" w:rsidR="00B1642F" w:rsidRPr="00B1642F" w:rsidRDefault="00B1642F" w:rsidP="00D30D95">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B1642F">
              <w:rPr>
                <w:rFonts w:asciiTheme="majorBidi" w:hAnsiTheme="majorBidi" w:cstheme="majorBidi"/>
                <w:bCs/>
                <w:sz w:val="24"/>
                <w:szCs w:val="24"/>
              </w:rPr>
              <w:t>0.994  (0.984-0.998)</w:t>
            </w:r>
          </w:p>
        </w:tc>
      </w:tr>
      <w:tr w:rsidR="00B1642F" w:rsidRPr="00B1642F" w14:paraId="1639516A" w14:textId="77777777" w:rsidTr="00C837F8">
        <w:tc>
          <w:tcPr>
            <w:cnfStyle w:val="001000000000" w:firstRow="0" w:lastRow="0" w:firstColumn="1" w:lastColumn="0" w:oddVBand="0" w:evenVBand="0" w:oddHBand="0" w:evenHBand="0" w:firstRowFirstColumn="0" w:firstRowLastColumn="0" w:lastRowFirstColumn="0" w:lastRowLastColumn="0"/>
            <w:tcW w:w="3402" w:type="dxa"/>
          </w:tcPr>
          <w:p w14:paraId="5AA0B5F9" w14:textId="77777777" w:rsidR="00B1642F" w:rsidRPr="00B1642F" w:rsidRDefault="00B1642F" w:rsidP="00D30D95">
            <w:pPr>
              <w:numPr>
                <w:ilvl w:val="0"/>
                <w:numId w:val="19"/>
              </w:numPr>
              <w:bidi w:val="0"/>
              <w:spacing w:after="160"/>
              <w:rPr>
                <w:rFonts w:asciiTheme="majorBidi" w:hAnsiTheme="majorBidi" w:cstheme="majorBidi"/>
                <w:b w:val="0"/>
                <w:bCs w:val="0"/>
                <w:sz w:val="24"/>
                <w:szCs w:val="24"/>
              </w:rPr>
            </w:pPr>
            <w:r w:rsidRPr="00B1642F">
              <w:rPr>
                <w:rFonts w:asciiTheme="majorBidi" w:hAnsiTheme="majorBidi" w:cstheme="majorBidi"/>
                <w:b w:val="0"/>
                <w:bCs w:val="0"/>
                <w:sz w:val="24"/>
                <w:szCs w:val="24"/>
              </w:rPr>
              <w:t>Cognitive reassurance</w:t>
            </w:r>
          </w:p>
        </w:tc>
        <w:tc>
          <w:tcPr>
            <w:tcW w:w="2410" w:type="dxa"/>
          </w:tcPr>
          <w:p w14:paraId="6271F39C" w14:textId="77777777" w:rsidR="00B1642F" w:rsidRPr="00B1642F" w:rsidRDefault="00B1642F" w:rsidP="00D30D95">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B1642F">
              <w:rPr>
                <w:rFonts w:asciiTheme="majorBidi" w:hAnsiTheme="majorBidi" w:cstheme="majorBidi"/>
                <w:bCs/>
                <w:sz w:val="24"/>
                <w:szCs w:val="24"/>
              </w:rPr>
              <w:t>0.905  (0.747-0.965)</w:t>
            </w:r>
          </w:p>
        </w:tc>
        <w:tc>
          <w:tcPr>
            <w:tcW w:w="2483" w:type="dxa"/>
          </w:tcPr>
          <w:p w14:paraId="489BA5ED" w14:textId="77777777" w:rsidR="00B1642F" w:rsidRPr="00B1642F" w:rsidRDefault="00B1642F" w:rsidP="00D30D95">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B1642F">
              <w:rPr>
                <w:rFonts w:asciiTheme="majorBidi" w:hAnsiTheme="majorBidi" w:cstheme="majorBidi"/>
                <w:bCs/>
                <w:sz w:val="24"/>
                <w:szCs w:val="24"/>
              </w:rPr>
              <w:t>0.790   (0.439-0.922)</w:t>
            </w:r>
          </w:p>
        </w:tc>
      </w:tr>
    </w:tbl>
    <w:p w14:paraId="06ADF3AE" w14:textId="77777777" w:rsidR="005479F6" w:rsidRDefault="005479F6" w:rsidP="009042D1">
      <w:pPr>
        <w:bidi w:val="0"/>
        <w:spacing w:line="480" w:lineRule="auto"/>
        <w:rPr>
          <w:rFonts w:asciiTheme="majorBidi" w:hAnsiTheme="majorBidi" w:cstheme="majorBidi"/>
          <w:b/>
          <w:i/>
          <w:iCs/>
          <w:sz w:val="24"/>
          <w:szCs w:val="24"/>
        </w:rPr>
      </w:pPr>
      <w:bookmarkStart w:id="30" w:name="_Hlk33462147"/>
      <w:bookmarkEnd w:id="22"/>
      <w:bookmarkEnd w:id="23"/>
      <w:bookmarkEnd w:id="28"/>
    </w:p>
    <w:p w14:paraId="0ED5AE9D" w14:textId="14B1DE68" w:rsidR="00BE1BE9" w:rsidRPr="00814165" w:rsidRDefault="00392E07" w:rsidP="005479F6">
      <w:pPr>
        <w:bidi w:val="0"/>
        <w:spacing w:line="480" w:lineRule="auto"/>
        <w:rPr>
          <w:rFonts w:asciiTheme="majorBidi" w:hAnsiTheme="majorBidi" w:cstheme="majorBidi"/>
          <w:b/>
          <w:i/>
          <w:iCs/>
          <w:sz w:val="24"/>
          <w:szCs w:val="24"/>
        </w:rPr>
      </w:pPr>
      <w:r w:rsidRPr="00814165">
        <w:rPr>
          <w:rFonts w:asciiTheme="majorBidi" w:hAnsiTheme="majorBidi" w:cstheme="majorBidi"/>
          <w:b/>
          <w:i/>
          <w:iCs/>
          <w:sz w:val="24"/>
          <w:szCs w:val="24"/>
        </w:rPr>
        <w:lastRenderedPageBreak/>
        <w:t>Responsiveness</w:t>
      </w:r>
      <w:bookmarkEnd w:id="30"/>
      <w:r w:rsidRPr="00814165">
        <w:rPr>
          <w:rFonts w:asciiTheme="majorBidi" w:hAnsiTheme="majorBidi" w:cstheme="majorBidi"/>
          <w:b/>
          <w:i/>
          <w:iCs/>
          <w:sz w:val="24"/>
          <w:szCs w:val="24"/>
        </w:rPr>
        <w:t xml:space="preserve"> </w:t>
      </w:r>
    </w:p>
    <w:p w14:paraId="6265019E" w14:textId="3383A5F5" w:rsidR="00593DC3" w:rsidRPr="00814165" w:rsidRDefault="00593DC3" w:rsidP="00854D62">
      <w:pPr>
        <w:bidi w:val="0"/>
        <w:spacing w:line="480" w:lineRule="auto"/>
        <w:rPr>
          <w:rFonts w:asciiTheme="majorBidi" w:hAnsiTheme="majorBidi" w:cstheme="majorBidi"/>
          <w:sz w:val="24"/>
          <w:szCs w:val="24"/>
        </w:rPr>
      </w:pPr>
      <w:r w:rsidRPr="00814165">
        <w:rPr>
          <w:rFonts w:asciiTheme="majorBidi" w:hAnsiTheme="majorBidi" w:cstheme="majorBidi"/>
          <w:sz w:val="24"/>
          <w:szCs w:val="24"/>
        </w:rPr>
        <w:t>We tested the overall perception of consultation-based reassurance before and after the training intervention for the physiotherapy students, the simulated patient</w:t>
      </w:r>
      <w:r w:rsidR="00885439" w:rsidRPr="00814165">
        <w:rPr>
          <w:rFonts w:asciiTheme="majorBidi" w:hAnsiTheme="majorBidi" w:cstheme="majorBidi"/>
          <w:sz w:val="24"/>
          <w:szCs w:val="24"/>
        </w:rPr>
        <w:t>s</w:t>
      </w:r>
      <w:r w:rsidRPr="00814165">
        <w:rPr>
          <w:rFonts w:asciiTheme="majorBidi" w:hAnsiTheme="majorBidi" w:cstheme="majorBidi"/>
          <w:sz w:val="24"/>
          <w:szCs w:val="24"/>
        </w:rPr>
        <w:t xml:space="preserve">, and each of the independent observers. The tests indicated a small, but significant increase in </w:t>
      </w:r>
      <w:bookmarkStart w:id="31" w:name="_Hlk33869524"/>
      <w:r w:rsidRPr="00814165">
        <w:rPr>
          <w:rFonts w:asciiTheme="majorBidi" w:hAnsiTheme="majorBidi" w:cstheme="majorBidi"/>
          <w:sz w:val="24"/>
          <w:szCs w:val="24"/>
        </w:rPr>
        <w:t xml:space="preserve">reassurance </w:t>
      </w:r>
      <w:r w:rsidR="00854D62" w:rsidRPr="00814165">
        <w:rPr>
          <w:rFonts w:asciiTheme="majorBidi" w:hAnsiTheme="majorBidi" w:cstheme="majorBidi"/>
          <w:sz w:val="24"/>
          <w:szCs w:val="24"/>
        </w:rPr>
        <w:t xml:space="preserve">behaviors </w:t>
      </w:r>
      <w:bookmarkEnd w:id="31"/>
      <w:r w:rsidRPr="00814165">
        <w:rPr>
          <w:rFonts w:asciiTheme="majorBidi" w:hAnsiTheme="majorBidi" w:cstheme="majorBidi"/>
          <w:sz w:val="24"/>
          <w:szCs w:val="24"/>
        </w:rPr>
        <w:t xml:space="preserve">observed by each of these (see Table </w:t>
      </w:r>
      <w:r w:rsidR="00F47D4D" w:rsidRPr="00814165">
        <w:rPr>
          <w:rFonts w:asciiTheme="majorBidi" w:hAnsiTheme="majorBidi" w:cstheme="majorBidi"/>
          <w:sz w:val="24"/>
          <w:szCs w:val="24"/>
        </w:rPr>
        <w:t>3</w:t>
      </w:r>
      <w:r w:rsidRPr="00814165">
        <w:rPr>
          <w:rFonts w:asciiTheme="majorBidi" w:hAnsiTheme="majorBidi" w:cstheme="majorBidi"/>
          <w:sz w:val="24"/>
          <w:szCs w:val="24"/>
        </w:rPr>
        <w:t xml:space="preserve">). </w:t>
      </w:r>
    </w:p>
    <w:p w14:paraId="6CA607BF" w14:textId="77777777" w:rsidR="00D30D95" w:rsidRPr="00D30D95" w:rsidRDefault="00D30D95" w:rsidP="00D30D95">
      <w:pPr>
        <w:bidi w:val="0"/>
        <w:spacing w:line="360" w:lineRule="auto"/>
        <w:rPr>
          <w:rFonts w:asciiTheme="majorBidi" w:hAnsiTheme="majorBidi" w:cstheme="majorBidi"/>
          <w:bCs/>
          <w:sz w:val="24"/>
          <w:szCs w:val="24"/>
          <w:lang/>
        </w:rPr>
      </w:pPr>
      <w:bookmarkStart w:id="32" w:name="_Hlk34651868"/>
      <w:r w:rsidRPr="00D30D95">
        <w:rPr>
          <w:rFonts w:asciiTheme="majorBidi" w:hAnsiTheme="majorBidi" w:cstheme="majorBidi"/>
          <w:b/>
          <w:bCs/>
          <w:sz w:val="24"/>
          <w:szCs w:val="24"/>
          <w:lang/>
        </w:rPr>
        <w:t>Table 3</w:t>
      </w:r>
      <w:r w:rsidRPr="00D30D95">
        <w:rPr>
          <w:rFonts w:asciiTheme="majorBidi" w:hAnsiTheme="majorBidi" w:cstheme="majorBidi"/>
          <w:bCs/>
          <w:sz w:val="24"/>
          <w:szCs w:val="24"/>
          <w:lang/>
        </w:rPr>
        <w:t xml:space="preserve">: Observed change in total </w:t>
      </w:r>
      <w:r w:rsidRPr="00D30D95">
        <w:rPr>
          <w:rFonts w:asciiTheme="majorBidi" w:hAnsiTheme="majorBidi" w:cstheme="majorBidi"/>
          <w:bCs/>
          <w:sz w:val="24"/>
          <w:szCs w:val="24"/>
        </w:rPr>
        <w:t>R</w:t>
      </w:r>
      <w:r w:rsidRPr="00D30D95">
        <w:rPr>
          <w:rFonts w:asciiTheme="majorBidi" w:hAnsiTheme="majorBidi" w:cstheme="majorBidi"/>
          <w:bCs/>
          <w:sz w:val="24"/>
          <w:szCs w:val="24"/>
          <w:lang/>
        </w:rPr>
        <w:t>eassurance before and after training</w:t>
      </w:r>
    </w:p>
    <w:tbl>
      <w:tblPr>
        <w:tblStyle w:val="PlainTable2"/>
        <w:tblW w:w="0" w:type="auto"/>
        <w:tblLook w:val="04A0" w:firstRow="1" w:lastRow="0" w:firstColumn="1" w:lastColumn="0" w:noHBand="0" w:noVBand="1"/>
      </w:tblPr>
      <w:tblGrid>
        <w:gridCol w:w="1697"/>
        <w:gridCol w:w="997"/>
        <w:gridCol w:w="1188"/>
        <w:gridCol w:w="1396"/>
        <w:gridCol w:w="1535"/>
        <w:gridCol w:w="1493"/>
      </w:tblGrid>
      <w:tr w:rsidR="00D30D95" w:rsidRPr="00D30D95" w14:paraId="60126765" w14:textId="77777777" w:rsidTr="00C83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38840906" w14:textId="77777777" w:rsidR="00D30D95" w:rsidRPr="00D30D95" w:rsidRDefault="00D30D95" w:rsidP="00D30D95">
            <w:pPr>
              <w:bidi w:val="0"/>
              <w:spacing w:after="160"/>
              <w:rPr>
                <w:rFonts w:asciiTheme="majorBidi" w:hAnsiTheme="majorBidi" w:cstheme="majorBidi"/>
                <w:sz w:val="24"/>
                <w:szCs w:val="24"/>
              </w:rPr>
            </w:pPr>
            <w:r w:rsidRPr="00D30D95">
              <w:rPr>
                <w:rFonts w:asciiTheme="majorBidi" w:hAnsiTheme="majorBidi" w:cstheme="majorBidi"/>
                <w:sz w:val="24"/>
                <w:szCs w:val="24"/>
              </w:rPr>
              <w:t>N = 17</w:t>
            </w:r>
          </w:p>
        </w:tc>
        <w:tc>
          <w:tcPr>
            <w:tcW w:w="1023" w:type="dxa"/>
          </w:tcPr>
          <w:p w14:paraId="3C5AEE8A" w14:textId="77777777" w:rsidR="00D30D95" w:rsidRPr="00D30D95" w:rsidRDefault="00D30D95" w:rsidP="00D30D95">
            <w:pPr>
              <w:bidi w:val="0"/>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188" w:type="dxa"/>
          </w:tcPr>
          <w:p w14:paraId="077E094A" w14:textId="77777777" w:rsidR="00D30D95" w:rsidRPr="00D30D95" w:rsidRDefault="00D30D95" w:rsidP="00D30D95">
            <w:pPr>
              <w:bidi w:val="0"/>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0D95">
              <w:rPr>
                <w:rFonts w:asciiTheme="majorBidi" w:hAnsiTheme="majorBidi" w:cstheme="majorBidi"/>
                <w:sz w:val="24"/>
                <w:szCs w:val="24"/>
              </w:rPr>
              <w:t>Mean</w:t>
            </w:r>
          </w:p>
          <w:p w14:paraId="0937179B" w14:textId="77777777" w:rsidR="00D30D95" w:rsidRPr="00D30D95" w:rsidRDefault="00D30D95" w:rsidP="00D30D95">
            <w:pPr>
              <w:bidi w:val="0"/>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0D95">
              <w:rPr>
                <w:rFonts w:asciiTheme="majorBidi" w:hAnsiTheme="majorBidi" w:cstheme="majorBidi"/>
                <w:sz w:val="24"/>
                <w:szCs w:val="24"/>
              </w:rPr>
              <w:t>score</w:t>
            </w:r>
          </w:p>
        </w:tc>
        <w:tc>
          <w:tcPr>
            <w:tcW w:w="1418" w:type="dxa"/>
          </w:tcPr>
          <w:p w14:paraId="21913FDF" w14:textId="77777777" w:rsidR="00D30D95" w:rsidRPr="00D30D95" w:rsidRDefault="00D30D95" w:rsidP="00D30D95">
            <w:pPr>
              <w:bidi w:val="0"/>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0D95">
              <w:rPr>
                <w:rFonts w:asciiTheme="majorBidi" w:hAnsiTheme="majorBidi" w:cstheme="majorBidi"/>
                <w:sz w:val="24"/>
                <w:szCs w:val="24"/>
              </w:rPr>
              <w:t>Mean Difference</w:t>
            </w:r>
          </w:p>
        </w:tc>
        <w:tc>
          <w:tcPr>
            <w:tcW w:w="1701" w:type="dxa"/>
          </w:tcPr>
          <w:p w14:paraId="5C4C0814" w14:textId="77777777" w:rsidR="00D30D95" w:rsidRPr="00D30D95" w:rsidRDefault="00D30D95" w:rsidP="00D30D95">
            <w:pPr>
              <w:bidi w:val="0"/>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0D95">
              <w:rPr>
                <w:rFonts w:asciiTheme="majorBidi" w:hAnsiTheme="majorBidi" w:cstheme="majorBidi"/>
                <w:sz w:val="24"/>
                <w:szCs w:val="24"/>
              </w:rPr>
              <w:t>95% CI</w:t>
            </w:r>
          </w:p>
        </w:tc>
        <w:tc>
          <w:tcPr>
            <w:tcW w:w="1638" w:type="dxa"/>
          </w:tcPr>
          <w:p w14:paraId="6BDEDEB3" w14:textId="77777777" w:rsidR="00D30D95" w:rsidRPr="00D30D95" w:rsidRDefault="00D30D95" w:rsidP="00D30D95">
            <w:pPr>
              <w:bidi w:val="0"/>
              <w:spacing w:after="1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30D95">
              <w:rPr>
                <w:rFonts w:asciiTheme="majorBidi" w:hAnsiTheme="majorBidi" w:cstheme="majorBidi"/>
                <w:sz w:val="24"/>
                <w:szCs w:val="24"/>
              </w:rPr>
              <w:t>P</w:t>
            </w:r>
          </w:p>
        </w:tc>
      </w:tr>
      <w:tr w:rsidR="00D30D95" w:rsidRPr="00D30D95" w14:paraId="352BA0FB" w14:textId="77777777" w:rsidTr="00C8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vMerge w:val="restart"/>
          </w:tcPr>
          <w:p w14:paraId="3D157CF6" w14:textId="77777777" w:rsidR="00D30D95" w:rsidRPr="00D30D95" w:rsidRDefault="00D30D95" w:rsidP="00D30D95">
            <w:pPr>
              <w:bidi w:val="0"/>
              <w:spacing w:after="160"/>
              <w:rPr>
                <w:rFonts w:asciiTheme="majorBidi" w:hAnsiTheme="majorBidi" w:cstheme="majorBidi"/>
                <w:sz w:val="24"/>
                <w:szCs w:val="24"/>
              </w:rPr>
            </w:pPr>
            <w:r w:rsidRPr="00D30D95">
              <w:rPr>
                <w:rFonts w:asciiTheme="majorBidi" w:hAnsiTheme="majorBidi" w:cstheme="majorBidi"/>
                <w:sz w:val="24"/>
                <w:szCs w:val="24"/>
              </w:rPr>
              <w:t>*S</w:t>
            </w:r>
            <w:r w:rsidRPr="00D30D95">
              <w:rPr>
                <w:rFonts w:asciiTheme="majorBidi" w:hAnsiTheme="majorBidi" w:cstheme="majorBidi"/>
                <w:sz w:val="24"/>
                <w:szCs w:val="24"/>
                <w:lang/>
              </w:rPr>
              <w:t>imulated patients</w:t>
            </w:r>
          </w:p>
        </w:tc>
        <w:tc>
          <w:tcPr>
            <w:tcW w:w="1023" w:type="dxa"/>
          </w:tcPr>
          <w:p w14:paraId="7C67B916"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Before</w:t>
            </w:r>
          </w:p>
        </w:tc>
        <w:tc>
          <w:tcPr>
            <w:tcW w:w="1188" w:type="dxa"/>
          </w:tcPr>
          <w:p w14:paraId="32348B63"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54.7±9.4</w:t>
            </w:r>
          </w:p>
        </w:tc>
        <w:tc>
          <w:tcPr>
            <w:tcW w:w="1418" w:type="dxa"/>
            <w:vMerge w:val="restart"/>
          </w:tcPr>
          <w:p w14:paraId="24D41B53"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5.00</w:t>
            </w:r>
          </w:p>
        </w:tc>
        <w:tc>
          <w:tcPr>
            <w:tcW w:w="1701" w:type="dxa"/>
            <w:vMerge w:val="restart"/>
          </w:tcPr>
          <w:p w14:paraId="78290821"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1.1 – 8.8</w:t>
            </w:r>
          </w:p>
        </w:tc>
        <w:tc>
          <w:tcPr>
            <w:tcW w:w="1638" w:type="dxa"/>
            <w:vMerge w:val="restart"/>
          </w:tcPr>
          <w:p w14:paraId="5929D70B"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0.015</w:t>
            </w:r>
          </w:p>
        </w:tc>
      </w:tr>
      <w:tr w:rsidR="00D30D95" w:rsidRPr="00D30D95" w14:paraId="67514EA7" w14:textId="77777777" w:rsidTr="00C837F8">
        <w:tc>
          <w:tcPr>
            <w:cnfStyle w:val="001000000000" w:firstRow="0" w:lastRow="0" w:firstColumn="1" w:lastColumn="0" w:oddVBand="0" w:evenVBand="0" w:oddHBand="0" w:evenHBand="0" w:firstRowFirstColumn="0" w:firstRowLastColumn="0" w:lastRowFirstColumn="0" w:lastRowLastColumn="0"/>
            <w:tcW w:w="1697" w:type="dxa"/>
            <w:vMerge/>
          </w:tcPr>
          <w:p w14:paraId="65CB8ACF" w14:textId="77777777" w:rsidR="00D30D95" w:rsidRPr="00D30D95" w:rsidRDefault="00D30D95" w:rsidP="00D30D95">
            <w:pPr>
              <w:bidi w:val="0"/>
              <w:spacing w:after="160"/>
              <w:rPr>
                <w:rFonts w:asciiTheme="majorBidi" w:hAnsiTheme="majorBidi" w:cstheme="majorBidi"/>
                <w:sz w:val="24"/>
                <w:szCs w:val="24"/>
              </w:rPr>
            </w:pPr>
          </w:p>
        </w:tc>
        <w:tc>
          <w:tcPr>
            <w:tcW w:w="1023" w:type="dxa"/>
          </w:tcPr>
          <w:p w14:paraId="4C9907EE"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After</w:t>
            </w:r>
          </w:p>
        </w:tc>
        <w:tc>
          <w:tcPr>
            <w:tcW w:w="1188" w:type="dxa"/>
          </w:tcPr>
          <w:p w14:paraId="25D22269"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59.7±7.2</w:t>
            </w:r>
          </w:p>
        </w:tc>
        <w:tc>
          <w:tcPr>
            <w:tcW w:w="1418" w:type="dxa"/>
            <w:vMerge/>
          </w:tcPr>
          <w:p w14:paraId="097ECDAC"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c>
          <w:tcPr>
            <w:tcW w:w="1701" w:type="dxa"/>
            <w:vMerge/>
          </w:tcPr>
          <w:p w14:paraId="60A4E373"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c>
          <w:tcPr>
            <w:tcW w:w="1638" w:type="dxa"/>
            <w:vMerge/>
          </w:tcPr>
          <w:p w14:paraId="30B693D0"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r>
      <w:tr w:rsidR="00D30D95" w:rsidRPr="00D30D95" w14:paraId="031652D6" w14:textId="77777777" w:rsidTr="00C8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vMerge w:val="restart"/>
          </w:tcPr>
          <w:p w14:paraId="3543506F" w14:textId="77777777" w:rsidR="00D30D95" w:rsidRPr="00D30D95" w:rsidRDefault="00D30D95" w:rsidP="00D30D95">
            <w:pPr>
              <w:bidi w:val="0"/>
              <w:spacing w:after="160"/>
              <w:rPr>
                <w:rFonts w:asciiTheme="majorBidi" w:hAnsiTheme="majorBidi" w:cstheme="majorBidi"/>
                <w:sz w:val="24"/>
                <w:szCs w:val="24"/>
              </w:rPr>
            </w:pPr>
            <w:r w:rsidRPr="00D30D95">
              <w:rPr>
                <w:rFonts w:asciiTheme="majorBidi" w:hAnsiTheme="majorBidi" w:cstheme="majorBidi"/>
                <w:sz w:val="24"/>
                <w:szCs w:val="24"/>
              </w:rPr>
              <w:t>Physiotherapy</w:t>
            </w:r>
          </w:p>
          <w:p w14:paraId="72717E26" w14:textId="77777777" w:rsidR="00D30D95" w:rsidRPr="00D30D95" w:rsidRDefault="00D30D95" w:rsidP="00D30D95">
            <w:pPr>
              <w:bidi w:val="0"/>
              <w:spacing w:after="160"/>
              <w:rPr>
                <w:rFonts w:asciiTheme="majorBidi" w:hAnsiTheme="majorBidi" w:cstheme="majorBidi"/>
                <w:sz w:val="24"/>
                <w:szCs w:val="24"/>
              </w:rPr>
            </w:pPr>
            <w:r w:rsidRPr="00D30D95">
              <w:rPr>
                <w:rFonts w:asciiTheme="majorBidi" w:hAnsiTheme="majorBidi" w:cstheme="majorBidi"/>
                <w:sz w:val="24"/>
                <w:szCs w:val="24"/>
              </w:rPr>
              <w:t>students</w:t>
            </w:r>
          </w:p>
        </w:tc>
        <w:tc>
          <w:tcPr>
            <w:tcW w:w="1023" w:type="dxa"/>
          </w:tcPr>
          <w:p w14:paraId="0701711E"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Before</w:t>
            </w:r>
          </w:p>
        </w:tc>
        <w:tc>
          <w:tcPr>
            <w:tcW w:w="1188" w:type="dxa"/>
          </w:tcPr>
          <w:p w14:paraId="5D5D425F"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49.0±11.2</w:t>
            </w:r>
          </w:p>
        </w:tc>
        <w:tc>
          <w:tcPr>
            <w:tcW w:w="1418" w:type="dxa"/>
            <w:vMerge w:val="restart"/>
          </w:tcPr>
          <w:p w14:paraId="5DC8125F"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5.05</w:t>
            </w:r>
          </w:p>
        </w:tc>
        <w:tc>
          <w:tcPr>
            <w:tcW w:w="1701" w:type="dxa"/>
            <w:vMerge w:val="restart"/>
          </w:tcPr>
          <w:p w14:paraId="5F75BAE0"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2.2 – 7.8</w:t>
            </w:r>
          </w:p>
        </w:tc>
        <w:tc>
          <w:tcPr>
            <w:tcW w:w="1638" w:type="dxa"/>
            <w:vMerge w:val="restart"/>
          </w:tcPr>
          <w:p w14:paraId="428F0096"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0.001</w:t>
            </w:r>
          </w:p>
        </w:tc>
      </w:tr>
      <w:tr w:rsidR="00D30D95" w:rsidRPr="00D30D95" w14:paraId="09E35E34" w14:textId="77777777" w:rsidTr="00C837F8">
        <w:tc>
          <w:tcPr>
            <w:cnfStyle w:val="001000000000" w:firstRow="0" w:lastRow="0" w:firstColumn="1" w:lastColumn="0" w:oddVBand="0" w:evenVBand="0" w:oddHBand="0" w:evenHBand="0" w:firstRowFirstColumn="0" w:firstRowLastColumn="0" w:lastRowFirstColumn="0" w:lastRowLastColumn="0"/>
            <w:tcW w:w="1697" w:type="dxa"/>
            <w:vMerge/>
          </w:tcPr>
          <w:p w14:paraId="0A749524" w14:textId="77777777" w:rsidR="00D30D95" w:rsidRPr="00D30D95" w:rsidRDefault="00D30D95" w:rsidP="00D30D95">
            <w:pPr>
              <w:bidi w:val="0"/>
              <w:spacing w:after="160"/>
              <w:rPr>
                <w:rFonts w:asciiTheme="majorBidi" w:hAnsiTheme="majorBidi" w:cstheme="majorBidi"/>
                <w:sz w:val="24"/>
                <w:szCs w:val="24"/>
              </w:rPr>
            </w:pPr>
          </w:p>
        </w:tc>
        <w:tc>
          <w:tcPr>
            <w:tcW w:w="1023" w:type="dxa"/>
          </w:tcPr>
          <w:p w14:paraId="358A3ECD"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After</w:t>
            </w:r>
          </w:p>
        </w:tc>
        <w:tc>
          <w:tcPr>
            <w:tcW w:w="1188" w:type="dxa"/>
          </w:tcPr>
          <w:p w14:paraId="13981C34"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54.1±8.9</w:t>
            </w:r>
          </w:p>
        </w:tc>
        <w:tc>
          <w:tcPr>
            <w:tcW w:w="1418" w:type="dxa"/>
            <w:vMerge/>
          </w:tcPr>
          <w:p w14:paraId="4D7EA3FF"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c>
          <w:tcPr>
            <w:tcW w:w="1701" w:type="dxa"/>
            <w:vMerge/>
          </w:tcPr>
          <w:p w14:paraId="0E6654D1"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c>
          <w:tcPr>
            <w:tcW w:w="1638" w:type="dxa"/>
            <w:vMerge/>
          </w:tcPr>
          <w:p w14:paraId="06D08DFA"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r>
      <w:tr w:rsidR="00D30D95" w:rsidRPr="00D30D95" w14:paraId="3DB2AF63" w14:textId="77777777" w:rsidTr="00C8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vMerge w:val="restart"/>
          </w:tcPr>
          <w:p w14:paraId="72A1B513" w14:textId="77777777" w:rsidR="00D30D95" w:rsidRPr="00D30D95" w:rsidRDefault="00D30D95" w:rsidP="00D30D95">
            <w:pPr>
              <w:bidi w:val="0"/>
              <w:spacing w:after="160"/>
              <w:rPr>
                <w:rFonts w:asciiTheme="majorBidi" w:hAnsiTheme="majorBidi" w:cstheme="majorBidi"/>
                <w:sz w:val="24"/>
                <w:szCs w:val="24"/>
              </w:rPr>
            </w:pPr>
            <w:r w:rsidRPr="00D30D95">
              <w:rPr>
                <w:rFonts w:asciiTheme="majorBidi" w:hAnsiTheme="majorBidi" w:cstheme="majorBidi"/>
                <w:sz w:val="24"/>
                <w:szCs w:val="24"/>
              </w:rPr>
              <w:t>Observer 1</w:t>
            </w:r>
          </w:p>
        </w:tc>
        <w:tc>
          <w:tcPr>
            <w:tcW w:w="1023" w:type="dxa"/>
          </w:tcPr>
          <w:p w14:paraId="40AC7EFB"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Before</w:t>
            </w:r>
          </w:p>
        </w:tc>
        <w:tc>
          <w:tcPr>
            <w:tcW w:w="1188" w:type="dxa"/>
          </w:tcPr>
          <w:p w14:paraId="34903E5F"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40.6±7.7</w:t>
            </w:r>
          </w:p>
        </w:tc>
        <w:tc>
          <w:tcPr>
            <w:tcW w:w="1418" w:type="dxa"/>
            <w:vMerge w:val="restart"/>
          </w:tcPr>
          <w:p w14:paraId="1CB59E87"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6.94</w:t>
            </w:r>
          </w:p>
        </w:tc>
        <w:tc>
          <w:tcPr>
            <w:tcW w:w="1701" w:type="dxa"/>
            <w:vMerge w:val="restart"/>
          </w:tcPr>
          <w:p w14:paraId="7E8F569D"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2.7 – 11.1</w:t>
            </w:r>
          </w:p>
        </w:tc>
        <w:tc>
          <w:tcPr>
            <w:tcW w:w="1638" w:type="dxa"/>
            <w:vMerge w:val="restart"/>
          </w:tcPr>
          <w:p w14:paraId="5BFAC05E"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0.003</w:t>
            </w:r>
          </w:p>
        </w:tc>
      </w:tr>
      <w:tr w:rsidR="00D30D95" w:rsidRPr="00D30D95" w14:paraId="2730B2AB" w14:textId="77777777" w:rsidTr="00C837F8">
        <w:tc>
          <w:tcPr>
            <w:cnfStyle w:val="001000000000" w:firstRow="0" w:lastRow="0" w:firstColumn="1" w:lastColumn="0" w:oddVBand="0" w:evenVBand="0" w:oddHBand="0" w:evenHBand="0" w:firstRowFirstColumn="0" w:firstRowLastColumn="0" w:lastRowFirstColumn="0" w:lastRowLastColumn="0"/>
            <w:tcW w:w="1697" w:type="dxa"/>
            <w:vMerge/>
          </w:tcPr>
          <w:p w14:paraId="0AFF4F9F" w14:textId="77777777" w:rsidR="00D30D95" w:rsidRPr="00D30D95" w:rsidRDefault="00D30D95" w:rsidP="00D30D95">
            <w:pPr>
              <w:bidi w:val="0"/>
              <w:spacing w:after="160"/>
              <w:rPr>
                <w:rFonts w:asciiTheme="majorBidi" w:hAnsiTheme="majorBidi" w:cstheme="majorBidi"/>
                <w:sz w:val="24"/>
                <w:szCs w:val="24"/>
              </w:rPr>
            </w:pPr>
          </w:p>
        </w:tc>
        <w:tc>
          <w:tcPr>
            <w:tcW w:w="1023" w:type="dxa"/>
          </w:tcPr>
          <w:p w14:paraId="7F9E3464"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After</w:t>
            </w:r>
          </w:p>
        </w:tc>
        <w:tc>
          <w:tcPr>
            <w:tcW w:w="1188" w:type="dxa"/>
          </w:tcPr>
          <w:p w14:paraId="734CD1EB"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47.5±5.5</w:t>
            </w:r>
          </w:p>
        </w:tc>
        <w:tc>
          <w:tcPr>
            <w:tcW w:w="1418" w:type="dxa"/>
            <w:vMerge/>
          </w:tcPr>
          <w:p w14:paraId="651E0C4B"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c>
          <w:tcPr>
            <w:tcW w:w="1701" w:type="dxa"/>
            <w:vMerge/>
          </w:tcPr>
          <w:p w14:paraId="4CCA970D"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c>
          <w:tcPr>
            <w:tcW w:w="1638" w:type="dxa"/>
            <w:vMerge/>
          </w:tcPr>
          <w:p w14:paraId="1311A697"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r>
      <w:tr w:rsidR="00D30D95" w:rsidRPr="00D30D95" w14:paraId="45DEFAB1" w14:textId="77777777" w:rsidTr="00C837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vMerge w:val="restart"/>
          </w:tcPr>
          <w:p w14:paraId="12430C5C" w14:textId="77777777" w:rsidR="00D30D95" w:rsidRPr="00D30D95" w:rsidRDefault="00D30D95" w:rsidP="00D30D95">
            <w:pPr>
              <w:bidi w:val="0"/>
              <w:spacing w:after="160"/>
              <w:rPr>
                <w:rFonts w:asciiTheme="majorBidi" w:hAnsiTheme="majorBidi" w:cstheme="majorBidi"/>
                <w:sz w:val="24"/>
                <w:szCs w:val="24"/>
              </w:rPr>
            </w:pPr>
            <w:r w:rsidRPr="00D30D95">
              <w:rPr>
                <w:rFonts w:asciiTheme="majorBidi" w:hAnsiTheme="majorBidi" w:cstheme="majorBidi"/>
                <w:sz w:val="24"/>
                <w:szCs w:val="24"/>
              </w:rPr>
              <w:t>Observer 2</w:t>
            </w:r>
          </w:p>
        </w:tc>
        <w:tc>
          <w:tcPr>
            <w:tcW w:w="1023" w:type="dxa"/>
          </w:tcPr>
          <w:p w14:paraId="313DEEC7"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Before</w:t>
            </w:r>
          </w:p>
        </w:tc>
        <w:tc>
          <w:tcPr>
            <w:tcW w:w="1188" w:type="dxa"/>
          </w:tcPr>
          <w:p w14:paraId="2FFE1B77"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42.8±5.2</w:t>
            </w:r>
          </w:p>
        </w:tc>
        <w:tc>
          <w:tcPr>
            <w:tcW w:w="1418" w:type="dxa"/>
            <w:vMerge w:val="restart"/>
          </w:tcPr>
          <w:p w14:paraId="42706F89"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5.47</w:t>
            </w:r>
          </w:p>
        </w:tc>
        <w:tc>
          <w:tcPr>
            <w:tcW w:w="1701" w:type="dxa"/>
            <w:vMerge w:val="restart"/>
          </w:tcPr>
          <w:p w14:paraId="6E73A34C"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1.7 – 9.09</w:t>
            </w:r>
          </w:p>
        </w:tc>
        <w:tc>
          <w:tcPr>
            <w:tcW w:w="1638" w:type="dxa"/>
            <w:vMerge w:val="restart"/>
          </w:tcPr>
          <w:p w14:paraId="654C9437" w14:textId="77777777" w:rsidR="00D30D95" w:rsidRPr="00D30D95" w:rsidRDefault="00D30D95" w:rsidP="00D30D95">
            <w:pPr>
              <w:bidi w:val="0"/>
              <w:spacing w:after="1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0.006</w:t>
            </w:r>
          </w:p>
        </w:tc>
      </w:tr>
      <w:tr w:rsidR="00D30D95" w:rsidRPr="00D30D95" w14:paraId="33485007" w14:textId="77777777" w:rsidTr="00C837F8">
        <w:tc>
          <w:tcPr>
            <w:cnfStyle w:val="001000000000" w:firstRow="0" w:lastRow="0" w:firstColumn="1" w:lastColumn="0" w:oddVBand="0" w:evenVBand="0" w:oddHBand="0" w:evenHBand="0" w:firstRowFirstColumn="0" w:firstRowLastColumn="0" w:lastRowFirstColumn="0" w:lastRowLastColumn="0"/>
            <w:tcW w:w="1697" w:type="dxa"/>
            <w:vMerge/>
          </w:tcPr>
          <w:p w14:paraId="164423AE" w14:textId="77777777" w:rsidR="00D30D95" w:rsidRPr="00D30D95" w:rsidRDefault="00D30D95" w:rsidP="00D30D95">
            <w:pPr>
              <w:bidi w:val="0"/>
              <w:spacing w:after="160"/>
              <w:rPr>
                <w:rFonts w:asciiTheme="majorBidi" w:hAnsiTheme="majorBidi" w:cstheme="majorBidi"/>
                <w:sz w:val="24"/>
                <w:szCs w:val="24"/>
              </w:rPr>
            </w:pPr>
          </w:p>
        </w:tc>
        <w:tc>
          <w:tcPr>
            <w:tcW w:w="1023" w:type="dxa"/>
          </w:tcPr>
          <w:p w14:paraId="4F1999B6"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After</w:t>
            </w:r>
          </w:p>
        </w:tc>
        <w:tc>
          <w:tcPr>
            <w:tcW w:w="1188" w:type="dxa"/>
          </w:tcPr>
          <w:p w14:paraId="242AAA3E"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D30D95">
              <w:rPr>
                <w:rFonts w:asciiTheme="majorBidi" w:hAnsiTheme="majorBidi" w:cstheme="majorBidi"/>
                <w:bCs/>
                <w:sz w:val="24"/>
                <w:szCs w:val="24"/>
              </w:rPr>
              <w:t>48.2±5.6</w:t>
            </w:r>
          </w:p>
        </w:tc>
        <w:tc>
          <w:tcPr>
            <w:tcW w:w="1418" w:type="dxa"/>
            <w:vMerge/>
          </w:tcPr>
          <w:p w14:paraId="13D1DF2C"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c>
          <w:tcPr>
            <w:tcW w:w="1701" w:type="dxa"/>
            <w:vMerge/>
          </w:tcPr>
          <w:p w14:paraId="756B5BDF"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c>
          <w:tcPr>
            <w:tcW w:w="1638" w:type="dxa"/>
            <w:vMerge/>
          </w:tcPr>
          <w:p w14:paraId="32B05F64" w14:textId="77777777" w:rsidR="00D30D95" w:rsidRPr="00D30D95" w:rsidRDefault="00D30D95" w:rsidP="00D30D95">
            <w:pPr>
              <w:bidi w:val="0"/>
              <w:spacing w:after="1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
        </w:tc>
      </w:tr>
    </w:tbl>
    <w:p w14:paraId="7832E811" w14:textId="77777777" w:rsidR="00D30D95" w:rsidRPr="00D30D95" w:rsidRDefault="00D30D95" w:rsidP="002960E6">
      <w:pPr>
        <w:bidi w:val="0"/>
        <w:spacing w:line="360" w:lineRule="auto"/>
        <w:rPr>
          <w:rFonts w:asciiTheme="majorBidi" w:hAnsiTheme="majorBidi" w:cstheme="majorBidi"/>
          <w:bCs/>
          <w:sz w:val="24"/>
          <w:szCs w:val="24"/>
        </w:rPr>
      </w:pPr>
      <w:r w:rsidRPr="00D30D95">
        <w:rPr>
          <w:rFonts w:asciiTheme="majorBidi" w:hAnsiTheme="majorBidi" w:cstheme="majorBidi"/>
          <w:bCs/>
          <w:sz w:val="24"/>
          <w:szCs w:val="24"/>
          <w:lang/>
        </w:rPr>
        <w:t>*</w:t>
      </w:r>
      <w:r w:rsidRPr="00D30D95">
        <w:rPr>
          <w:rFonts w:asciiTheme="majorBidi" w:hAnsiTheme="majorBidi" w:cstheme="majorBidi"/>
          <w:bCs/>
          <w:lang/>
        </w:rPr>
        <w:t>Simulated patients</w:t>
      </w:r>
      <w:r w:rsidRPr="00D30D95">
        <w:rPr>
          <w:rFonts w:asciiTheme="majorBidi" w:hAnsiTheme="majorBidi" w:cstheme="majorBidi"/>
          <w:bCs/>
        </w:rPr>
        <w:t xml:space="preserve"> were also </w:t>
      </w:r>
      <w:r w:rsidRPr="00D30D95">
        <w:rPr>
          <w:rFonts w:asciiTheme="majorBidi" w:hAnsiTheme="majorBidi" w:cstheme="majorBidi"/>
          <w:bCs/>
          <w:lang/>
        </w:rPr>
        <w:t>Physiotherapy</w:t>
      </w:r>
      <w:r w:rsidRPr="00D30D95">
        <w:rPr>
          <w:rFonts w:asciiTheme="majorBidi" w:hAnsiTheme="majorBidi" w:cstheme="majorBidi"/>
          <w:bCs/>
        </w:rPr>
        <w:t xml:space="preserve"> </w:t>
      </w:r>
      <w:r w:rsidRPr="00D30D95">
        <w:rPr>
          <w:rFonts w:asciiTheme="majorBidi" w:hAnsiTheme="majorBidi" w:cstheme="majorBidi"/>
          <w:bCs/>
          <w:lang/>
        </w:rPr>
        <w:t>students</w:t>
      </w:r>
      <w:r w:rsidRPr="00D30D95">
        <w:rPr>
          <w:rFonts w:asciiTheme="majorBidi" w:hAnsiTheme="majorBidi" w:cstheme="majorBidi"/>
          <w:bCs/>
        </w:rPr>
        <w:t xml:space="preserve"> who simulated low back pain patients</w:t>
      </w:r>
    </w:p>
    <w:p w14:paraId="0FEC7131" w14:textId="648D8959" w:rsidR="00475493" w:rsidRPr="00814165" w:rsidRDefault="0059759E" w:rsidP="002960E6">
      <w:pPr>
        <w:bidi w:val="0"/>
        <w:spacing w:line="480" w:lineRule="auto"/>
        <w:rPr>
          <w:rFonts w:asciiTheme="majorBidi" w:hAnsiTheme="majorBidi" w:cstheme="majorBidi"/>
          <w:iCs/>
          <w:sz w:val="24"/>
          <w:szCs w:val="24"/>
        </w:rPr>
      </w:pPr>
      <w:r w:rsidRPr="00814165">
        <w:rPr>
          <w:rFonts w:asciiTheme="majorBidi" w:hAnsiTheme="majorBidi" w:cstheme="majorBidi"/>
          <w:sz w:val="24"/>
          <w:szCs w:val="24"/>
        </w:rPr>
        <w:t xml:space="preserve">Responsiveness was then tested, using </w:t>
      </w:r>
      <w:r w:rsidR="00475493" w:rsidRPr="00814165">
        <w:rPr>
          <w:rFonts w:asciiTheme="majorBidi" w:hAnsiTheme="majorBidi" w:cstheme="majorBidi"/>
          <w:sz w:val="24"/>
          <w:szCs w:val="24"/>
        </w:rPr>
        <w:t xml:space="preserve">total score and </w:t>
      </w:r>
      <w:r w:rsidRPr="00814165">
        <w:rPr>
          <w:rFonts w:asciiTheme="majorBidi" w:hAnsiTheme="majorBidi" w:cstheme="majorBidi"/>
          <w:iCs/>
          <w:sz w:val="24"/>
          <w:szCs w:val="24"/>
        </w:rPr>
        <w:t xml:space="preserve">each subscale’s responsiveness statistic and effect size </w:t>
      </w:r>
      <w:bookmarkEnd w:id="32"/>
      <w:r w:rsidRPr="00814165">
        <w:rPr>
          <w:rFonts w:asciiTheme="majorBidi" w:hAnsiTheme="majorBidi" w:cstheme="majorBidi"/>
          <w:iCs/>
          <w:sz w:val="24"/>
          <w:szCs w:val="24"/>
        </w:rPr>
        <w:fldChar w:fldCharType="begin"/>
      </w:r>
      <w:r w:rsidR="00881008" w:rsidRPr="00814165">
        <w:rPr>
          <w:rFonts w:asciiTheme="majorBidi" w:hAnsiTheme="majorBidi" w:cstheme="majorBidi"/>
          <w:iCs/>
          <w:sz w:val="24"/>
          <w:szCs w:val="24"/>
        </w:rPr>
        <w:instrText xml:space="preserve"> ADDIN ZOTERO_ITEM CSL_CITATION {"citationID":"RyQvJZsq","properties":{"formattedCitation":"(Wright &amp; Young, 1997)","plainCitation":"(Wright &amp; Young, 1997)","noteIndex":0},"citationItems":[{"id":934,"uris":["http://zotero.org/users/5518538/items/4E9KGUIN"],"uri":["http://zotero.org/users/5518538/items/4E9KGUIN"],"itemData":{"id":934,"type":"article-journal","abstract":"The first purpose of this study was to determine if different indices of responsiveness provided similar rank orderings of scales in terms of responsiveness. The second purpose was to compare the responsiveness of patient-specific, disease-specific, and generic health status measures for patients undergoing total hip arthroplasty. All patients of one surgeon at a single institution were eligible for the study. Patients who did not speak English or did not return for post-operative evaluations were excluded. Patients completed two disease-specific scales (the Harris Hip Scale and the Western Ontario and McMaster osteoarthritis scale or WOMAC), one generic health status scale (the SF-36), and two patient-specific scales (the McMaster-Toronto Arthritis questionnaire or MACTAR and the Patient Specific Index or PASI). All scales were administered on two occasions: before and 6 months after total hip arthroplasty. Responsiveness was measured using: (1) the responsiveness statistic; (2) standardized response mean; (3) relative efficiency statistic; (4) effect size; and also by (5) correlating each scale's change score with the change in patients' global ratings of their \"hip function.\" Seventy-eight sequential patients completed the study. The mean age was 62 years (range 25-87), 55% were male, and 71% had osteoarthritis. Test-retest reliability of the scales ranged from 0.31 to 0.93. The correlation among scales was consistent with a priori hypotheses confirming construct validity of the scales. Although the disease-specific scales were generally rated as the most responsive scales, the different indices provided different rank orderings by up to 5 levels (p = 0.04). In conclusion, disease-specific scales are the most responsive scales. However, choosing among scales based on responsiveness must be done with caution because different indices of responsiveness provide different rank ordering.","container-title":"Journal of Clinical Epidemiology","DOI":"10.1016/s0895-4356(96)00373-3","ISSN":"0895-4356","issue":"3","journalAbbreviation":"J Clin Epidemiol","language":"eng","note":"PMID: 9120522","page":"239-246","source":"PubMed","title":"A comparison of different indices of responsiveness","volume":"50","author":[{"family":"Wright","given":"J. G."},{"family":"Young","given":"N. L."}],"issued":{"date-parts":[["1997",3]]}}}],"schema":"https://github.com/citation-style-language/schema/raw/master/csl-citation.json"} </w:instrText>
      </w:r>
      <w:r w:rsidRPr="00814165">
        <w:rPr>
          <w:rFonts w:asciiTheme="majorBidi" w:hAnsiTheme="majorBidi" w:cstheme="majorBidi"/>
          <w:iCs/>
          <w:sz w:val="24"/>
          <w:szCs w:val="24"/>
        </w:rPr>
        <w:fldChar w:fldCharType="separate"/>
      </w:r>
      <w:r w:rsidRPr="00814165">
        <w:rPr>
          <w:rFonts w:asciiTheme="majorBidi" w:hAnsiTheme="majorBidi" w:cstheme="majorBidi"/>
          <w:sz w:val="24"/>
          <w:szCs w:val="24"/>
        </w:rPr>
        <w:t>(Wright &amp; Young, 1997)</w:t>
      </w:r>
      <w:r w:rsidRPr="00814165">
        <w:rPr>
          <w:rFonts w:asciiTheme="majorBidi" w:hAnsiTheme="majorBidi" w:cstheme="majorBidi"/>
          <w:sz w:val="24"/>
          <w:szCs w:val="24"/>
        </w:rPr>
        <w:fldChar w:fldCharType="end"/>
      </w:r>
      <w:r w:rsidRPr="00814165">
        <w:rPr>
          <w:rFonts w:asciiTheme="majorBidi" w:hAnsiTheme="majorBidi" w:cstheme="majorBidi"/>
          <w:sz w:val="24"/>
          <w:szCs w:val="24"/>
        </w:rPr>
        <w:t xml:space="preserve">. </w:t>
      </w:r>
      <w:r w:rsidRPr="00814165">
        <w:rPr>
          <w:rFonts w:asciiTheme="majorBidi" w:hAnsiTheme="majorBidi" w:cstheme="majorBidi"/>
          <w:iCs/>
          <w:sz w:val="24"/>
          <w:szCs w:val="24"/>
        </w:rPr>
        <w:t xml:space="preserve">These results are presented in Table 4. We </w:t>
      </w:r>
      <w:r w:rsidR="00581CAB" w:rsidRPr="00814165">
        <w:rPr>
          <w:rFonts w:asciiTheme="majorBidi" w:hAnsiTheme="majorBidi" w:cstheme="majorBidi"/>
          <w:iCs/>
          <w:sz w:val="24"/>
          <w:szCs w:val="24"/>
        </w:rPr>
        <w:t>found</w:t>
      </w:r>
      <w:r w:rsidRPr="00814165">
        <w:rPr>
          <w:rFonts w:asciiTheme="majorBidi" w:hAnsiTheme="majorBidi" w:cstheme="majorBidi"/>
          <w:iCs/>
          <w:sz w:val="24"/>
          <w:szCs w:val="24"/>
        </w:rPr>
        <w:t xml:space="preserve"> that although the independent observers and the physiotherapists simulating patients and practitioners perceived a significant change after treatment, the responsiveness statistics </w:t>
      </w:r>
      <w:r w:rsidR="00475493" w:rsidRPr="00814165">
        <w:rPr>
          <w:rFonts w:asciiTheme="majorBidi" w:hAnsiTheme="majorBidi" w:cstheme="majorBidi"/>
          <w:iCs/>
          <w:sz w:val="24"/>
          <w:szCs w:val="24"/>
        </w:rPr>
        <w:t xml:space="preserve">were in the moderate range for the total CRQ score. Responsiveness statistics for each subscale indicated </w:t>
      </w:r>
      <w:r w:rsidR="00CD76F4" w:rsidRPr="00814165">
        <w:rPr>
          <w:rFonts w:asciiTheme="majorBidi" w:hAnsiTheme="majorBidi" w:cstheme="majorBidi"/>
          <w:iCs/>
          <w:sz w:val="24"/>
          <w:szCs w:val="24"/>
        </w:rPr>
        <w:t xml:space="preserve">a </w:t>
      </w:r>
      <w:r w:rsidR="00475493" w:rsidRPr="00814165">
        <w:rPr>
          <w:rFonts w:asciiTheme="majorBidi" w:hAnsiTheme="majorBidi" w:cstheme="majorBidi"/>
          <w:iCs/>
          <w:sz w:val="24"/>
          <w:szCs w:val="24"/>
        </w:rPr>
        <w:t xml:space="preserve">moderate range for data-gathering and relationship-building and </w:t>
      </w:r>
      <w:r w:rsidR="00CD76F4" w:rsidRPr="00814165">
        <w:rPr>
          <w:rFonts w:asciiTheme="majorBidi" w:hAnsiTheme="majorBidi" w:cstheme="majorBidi"/>
          <w:iCs/>
          <w:sz w:val="24"/>
          <w:szCs w:val="24"/>
        </w:rPr>
        <w:t>acceptable</w:t>
      </w:r>
      <w:r w:rsidR="00475493" w:rsidRPr="00814165">
        <w:rPr>
          <w:rFonts w:asciiTheme="majorBidi" w:hAnsiTheme="majorBidi" w:cstheme="majorBidi"/>
          <w:iCs/>
          <w:sz w:val="24"/>
          <w:szCs w:val="24"/>
        </w:rPr>
        <w:t xml:space="preserve"> for generic and cognitive reassurance.</w:t>
      </w:r>
    </w:p>
    <w:p w14:paraId="1C80AB79" w14:textId="7CBF18CC" w:rsidR="00475493" w:rsidRPr="00814165" w:rsidRDefault="00475493" w:rsidP="00A27202">
      <w:pPr>
        <w:bidi w:val="0"/>
        <w:spacing w:line="480" w:lineRule="auto"/>
        <w:rPr>
          <w:rFonts w:asciiTheme="majorBidi" w:hAnsiTheme="majorBidi" w:cstheme="majorBidi"/>
          <w:iCs/>
          <w:sz w:val="24"/>
          <w:szCs w:val="24"/>
        </w:rPr>
      </w:pPr>
    </w:p>
    <w:p w14:paraId="71388CE9" w14:textId="77777777" w:rsidR="002960E6" w:rsidRPr="002960E6" w:rsidRDefault="002960E6" w:rsidP="002960E6">
      <w:pPr>
        <w:bidi w:val="0"/>
        <w:spacing w:line="360" w:lineRule="auto"/>
        <w:rPr>
          <w:rFonts w:ascii="Times New Roman" w:eastAsia="Calibri" w:hAnsi="Times New Roman" w:cs="Times New Roman"/>
          <w:sz w:val="24"/>
          <w:szCs w:val="24"/>
          <w:lang/>
        </w:rPr>
      </w:pPr>
      <w:r w:rsidRPr="002960E6">
        <w:rPr>
          <w:rFonts w:ascii="Times New Roman" w:eastAsia="Calibri" w:hAnsi="Times New Roman" w:cs="Times New Roman"/>
          <w:b/>
          <w:bCs/>
          <w:sz w:val="24"/>
          <w:szCs w:val="24"/>
          <w:lang/>
        </w:rPr>
        <w:lastRenderedPageBreak/>
        <w:t xml:space="preserve">Table </w:t>
      </w:r>
      <w:r w:rsidRPr="002960E6">
        <w:rPr>
          <w:rFonts w:ascii="Times New Roman" w:eastAsia="Calibri" w:hAnsi="Times New Roman" w:cs="Times New Roman"/>
          <w:b/>
          <w:bCs/>
          <w:sz w:val="24"/>
          <w:szCs w:val="24"/>
        </w:rPr>
        <w:t>4</w:t>
      </w:r>
      <w:r w:rsidRPr="002960E6">
        <w:rPr>
          <w:rFonts w:ascii="Times New Roman" w:eastAsia="Calibri" w:hAnsi="Times New Roman" w:cs="Times New Roman"/>
          <w:b/>
          <w:bCs/>
          <w:sz w:val="24"/>
          <w:szCs w:val="24"/>
          <w:lang/>
        </w:rPr>
        <w:t>:</w:t>
      </w:r>
      <w:r w:rsidRPr="002960E6">
        <w:rPr>
          <w:rFonts w:ascii="Times New Roman" w:eastAsia="Calibri" w:hAnsi="Times New Roman" w:cs="Times New Roman"/>
          <w:sz w:val="24"/>
          <w:szCs w:val="24"/>
          <w:lang/>
        </w:rPr>
        <w:t xml:space="preserve"> </w:t>
      </w:r>
      <w:r w:rsidRPr="002960E6">
        <w:rPr>
          <w:rFonts w:ascii="Times New Roman" w:eastAsia="Calibri" w:hAnsi="Times New Roman" w:cs="Times New Roman"/>
          <w:sz w:val="24"/>
          <w:szCs w:val="24"/>
        </w:rPr>
        <w:t xml:space="preserve">The </w:t>
      </w:r>
      <w:r w:rsidRPr="002960E6">
        <w:rPr>
          <w:rFonts w:ascii="Times New Roman" w:eastAsia="Calibri" w:hAnsi="Times New Roman" w:cs="Times New Roman"/>
          <w:sz w:val="24"/>
          <w:szCs w:val="24"/>
          <w:lang/>
        </w:rPr>
        <w:t xml:space="preserve">responsiveness of </w:t>
      </w:r>
      <w:r w:rsidRPr="002960E6">
        <w:rPr>
          <w:rFonts w:ascii="Times New Roman" w:eastAsia="Calibri" w:hAnsi="Times New Roman" w:cs="Times New Roman"/>
          <w:sz w:val="24"/>
          <w:szCs w:val="24"/>
        </w:rPr>
        <w:t xml:space="preserve">the total and each subscale’s score of the </w:t>
      </w:r>
      <w:r w:rsidRPr="002960E6">
        <w:rPr>
          <w:rFonts w:ascii="Times New Roman" w:eastAsia="Calibri" w:hAnsi="Times New Roman" w:cs="Times New Roman"/>
          <w:sz w:val="24"/>
          <w:szCs w:val="24"/>
          <w:lang/>
        </w:rPr>
        <w:t>Consultation Reassurance Questionnaire</w:t>
      </w:r>
      <w:r w:rsidRPr="002960E6">
        <w:rPr>
          <w:rFonts w:ascii="Times New Roman" w:eastAsia="Calibri" w:hAnsi="Times New Roman" w:cs="Times New Roman"/>
          <w:sz w:val="24"/>
          <w:szCs w:val="24"/>
        </w:rPr>
        <w:t>;</w:t>
      </w:r>
      <w:r w:rsidRPr="002960E6">
        <w:rPr>
          <w:rFonts w:ascii="Times New Roman" w:eastAsia="Calibri" w:hAnsi="Times New Roman" w:cs="Times New Roman"/>
          <w:sz w:val="24"/>
          <w:szCs w:val="24"/>
          <w:lang/>
        </w:rPr>
        <w:t xml:space="preserve"> </w:t>
      </w:r>
      <w:r w:rsidRPr="002960E6">
        <w:rPr>
          <w:rFonts w:ascii="Times New Roman" w:eastAsia="Calibri" w:hAnsi="Times New Roman" w:cs="Times New Roman"/>
          <w:sz w:val="24"/>
          <w:szCs w:val="24"/>
        </w:rPr>
        <w:t>responsiveness statistic and effect size</w:t>
      </w:r>
    </w:p>
    <w:tbl>
      <w:tblPr>
        <w:tblStyle w:val="PlainTable2"/>
        <w:tblW w:w="8403" w:type="dxa"/>
        <w:tblInd w:w="-108" w:type="dxa"/>
        <w:tblLook w:val="04A0" w:firstRow="1" w:lastRow="0" w:firstColumn="1" w:lastColumn="0" w:noHBand="0" w:noVBand="1"/>
      </w:tblPr>
      <w:tblGrid>
        <w:gridCol w:w="108"/>
        <w:gridCol w:w="3153"/>
        <w:gridCol w:w="108"/>
        <w:gridCol w:w="2868"/>
        <w:gridCol w:w="108"/>
        <w:gridCol w:w="1950"/>
        <w:gridCol w:w="108"/>
      </w:tblGrid>
      <w:tr w:rsidR="002960E6" w:rsidRPr="002960E6" w14:paraId="17704E7D" w14:textId="77777777" w:rsidTr="002960E6">
        <w:trPr>
          <w:gridBefore w:val="1"/>
          <w:cnfStyle w:val="100000000000" w:firstRow="1" w:lastRow="0" w:firstColumn="0" w:lastColumn="0" w:oddVBand="0" w:evenVBand="0" w:oddHBand="0"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3261" w:type="dxa"/>
            <w:gridSpan w:val="2"/>
          </w:tcPr>
          <w:p w14:paraId="2182C50D" w14:textId="77777777" w:rsidR="002960E6" w:rsidRPr="002960E6" w:rsidRDefault="002960E6" w:rsidP="002960E6">
            <w:pPr>
              <w:bidi w:val="0"/>
              <w:spacing w:line="276" w:lineRule="auto"/>
              <w:rPr>
                <w:rFonts w:ascii="Times New Roman" w:eastAsia="Calibri" w:hAnsi="Times New Roman" w:cs="Times New Roman"/>
                <w:sz w:val="24"/>
                <w:szCs w:val="24"/>
              </w:rPr>
            </w:pPr>
            <w:r w:rsidRPr="002960E6">
              <w:rPr>
                <w:rFonts w:ascii="Times New Roman" w:eastAsia="Calibri" w:hAnsi="Times New Roman" w:cs="Times New Roman"/>
                <w:sz w:val="24"/>
                <w:szCs w:val="24"/>
                <w:lang/>
              </w:rPr>
              <w:t>CRQ score</w:t>
            </w:r>
            <w:r w:rsidRPr="002960E6">
              <w:rPr>
                <w:rFonts w:ascii="Times New Roman" w:eastAsia="Calibri" w:hAnsi="Times New Roman" w:cs="Times New Roman"/>
                <w:sz w:val="24"/>
                <w:szCs w:val="24"/>
              </w:rPr>
              <w:t>s</w:t>
            </w:r>
          </w:p>
          <w:p w14:paraId="30CE47AF" w14:textId="77777777" w:rsidR="002960E6" w:rsidRPr="002960E6" w:rsidRDefault="002960E6" w:rsidP="002960E6">
            <w:pPr>
              <w:bidi w:val="0"/>
              <w:spacing w:line="276" w:lineRule="auto"/>
              <w:rPr>
                <w:rFonts w:ascii="Times New Roman" w:eastAsia="Calibri" w:hAnsi="Times New Roman" w:cs="Times New Roman"/>
                <w:sz w:val="24"/>
                <w:szCs w:val="24"/>
              </w:rPr>
            </w:pPr>
            <m:oMathPara>
              <m:oMath>
                <m:r>
                  <m:rPr>
                    <m:sty m:val="b"/>
                  </m:rPr>
                  <w:rPr>
                    <w:rFonts w:ascii="Cambria Math" w:eastAsia="Calibri" w:hAnsi="Cambria Math" w:cs="Times New Roman"/>
                    <w:sz w:val="24"/>
                    <w:szCs w:val="24"/>
                    <w:lang/>
                  </w:rPr>
                  <w:br/>
                </m:r>
              </m:oMath>
            </m:oMathPara>
          </w:p>
        </w:tc>
        <w:tc>
          <w:tcPr>
            <w:tcW w:w="2976" w:type="dxa"/>
            <w:gridSpan w:val="2"/>
          </w:tcPr>
          <w:p w14:paraId="74A0D4BF" w14:textId="77777777" w:rsidR="002960E6" w:rsidRPr="002960E6" w:rsidRDefault="002960E6" w:rsidP="002960E6">
            <w:pPr>
              <w:bidi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rPr>
            </w:pPr>
            <w:r w:rsidRPr="002960E6">
              <w:rPr>
                <w:rFonts w:ascii="Times New Roman" w:eastAsia="Calibri" w:hAnsi="Times New Roman" w:cs="Times New Roman"/>
                <w:sz w:val="24"/>
                <w:szCs w:val="24"/>
              </w:rPr>
              <w:t>R</w:t>
            </w:r>
            <w:r w:rsidRPr="002960E6">
              <w:rPr>
                <w:rFonts w:ascii="Times New Roman" w:eastAsia="Calibri" w:hAnsi="Times New Roman" w:cs="Times New Roman"/>
                <w:sz w:val="24"/>
                <w:szCs w:val="24"/>
                <w:lang/>
              </w:rPr>
              <w:t>esponsiveness statistic</w:t>
            </w:r>
          </w:p>
          <w:p w14:paraId="590E8ADD" w14:textId="77777777" w:rsidR="002960E6" w:rsidRPr="002960E6" w:rsidRDefault="002960E6" w:rsidP="002960E6">
            <w:pPr>
              <w:bidi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960E6">
              <w:rPr>
                <w:rFonts w:ascii="Times New Roman" w:eastAsia="Calibri" w:hAnsi="Times New Roman" w:cs="Times New Roman"/>
                <w:sz w:val="24"/>
                <w:szCs w:val="24"/>
                <w:u w:val="single"/>
                <w:lang/>
              </w:rPr>
              <w:t>mean change</w:t>
            </w:r>
            <w:r w:rsidRPr="002960E6">
              <w:rPr>
                <w:rFonts w:ascii="Times New Roman" w:eastAsia="Calibri" w:hAnsi="Times New Roman" w:cs="Times New Roman"/>
                <w:sz w:val="24"/>
                <w:szCs w:val="24"/>
                <w:lang/>
              </w:rPr>
              <w:br/>
            </w:r>
            <m:oMathPara>
              <m:oMathParaPr>
                <m:jc m:val="left"/>
              </m:oMathParaPr>
              <m:oMath>
                <m:rad>
                  <m:radPr>
                    <m:degHide m:val="1"/>
                    <m:ctrlPr>
                      <w:rPr>
                        <w:rFonts w:ascii="Cambria Math" w:eastAsia="Calibri" w:hAnsi="Cambria Math" w:cs="Times New Roman"/>
                        <w:i/>
                        <w:sz w:val="24"/>
                        <w:szCs w:val="24"/>
                        <w:lang/>
                      </w:rPr>
                    </m:ctrlPr>
                  </m:radPr>
                  <m:deg/>
                  <m:e>
                    <m:r>
                      <m:rPr>
                        <m:sty m:val="bi"/>
                      </m:rPr>
                      <w:rPr>
                        <w:rFonts w:ascii="Cambria Math" w:eastAsia="Calibri" w:hAnsi="Cambria Math" w:cs="Times New Roman"/>
                        <w:sz w:val="24"/>
                        <w:szCs w:val="24"/>
                        <w:lang/>
                      </w:rPr>
                      <m:t xml:space="preserve">2 x MSE </m:t>
                    </m:r>
                  </m:e>
                </m:rad>
              </m:oMath>
            </m:oMathPara>
          </w:p>
        </w:tc>
        <w:tc>
          <w:tcPr>
            <w:tcW w:w="2058" w:type="dxa"/>
            <w:gridSpan w:val="2"/>
          </w:tcPr>
          <w:p w14:paraId="1DF21448" w14:textId="77777777" w:rsidR="002960E6" w:rsidRPr="002960E6" w:rsidRDefault="002960E6" w:rsidP="002960E6">
            <w:pPr>
              <w:bidi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rPr>
            </w:pPr>
            <w:r w:rsidRPr="002960E6">
              <w:rPr>
                <w:rFonts w:ascii="Times New Roman" w:eastAsia="Calibri" w:hAnsi="Times New Roman" w:cs="Times New Roman"/>
                <w:sz w:val="24"/>
                <w:szCs w:val="24"/>
              </w:rPr>
              <w:t>E</w:t>
            </w:r>
            <w:r w:rsidRPr="002960E6">
              <w:rPr>
                <w:rFonts w:ascii="Times New Roman" w:eastAsia="Calibri" w:hAnsi="Times New Roman" w:cs="Times New Roman"/>
                <w:sz w:val="24"/>
                <w:szCs w:val="24"/>
                <w:lang/>
              </w:rPr>
              <w:t>ffect size</w:t>
            </w:r>
          </w:p>
          <w:p w14:paraId="6B00D962" w14:textId="77777777" w:rsidR="002960E6" w:rsidRPr="002960E6" w:rsidRDefault="002960E6" w:rsidP="002960E6">
            <w:pPr>
              <w:bidi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u w:val="single"/>
              </w:rPr>
            </w:pPr>
            <w:r w:rsidRPr="002960E6">
              <w:rPr>
                <w:rFonts w:ascii="Times New Roman" w:eastAsia="Calibri" w:hAnsi="Times New Roman" w:cs="Times New Roman"/>
                <w:sz w:val="24"/>
                <w:szCs w:val="24"/>
                <w:u w:val="single"/>
              </w:rPr>
              <w:t>Change</w:t>
            </w:r>
          </w:p>
          <w:p w14:paraId="1AA06C88" w14:textId="77777777" w:rsidR="002960E6" w:rsidRPr="002960E6" w:rsidRDefault="002960E6" w:rsidP="002960E6">
            <w:pPr>
              <w:bidi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vertAlign w:val="subscript"/>
              </w:rPr>
            </w:pPr>
            <w:r w:rsidRPr="002960E6">
              <w:rPr>
                <w:rFonts w:ascii="Times New Roman" w:eastAsia="Calibri" w:hAnsi="Times New Roman" w:cs="Times New Roman"/>
                <w:sz w:val="24"/>
                <w:szCs w:val="24"/>
              </w:rPr>
              <w:t>SD</w:t>
            </w:r>
            <w:r w:rsidRPr="002960E6">
              <w:rPr>
                <w:rFonts w:ascii="Times New Roman" w:eastAsia="Calibri" w:hAnsi="Times New Roman" w:cs="Times New Roman"/>
                <w:sz w:val="24"/>
                <w:szCs w:val="24"/>
                <w:vertAlign w:val="subscript"/>
              </w:rPr>
              <w:t>Pre</w:t>
            </w:r>
          </w:p>
        </w:tc>
      </w:tr>
      <w:tr w:rsidR="002960E6" w:rsidRPr="002960E6" w14:paraId="5CB65965" w14:textId="77777777" w:rsidTr="002960E6">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3261" w:type="dxa"/>
            <w:gridSpan w:val="2"/>
          </w:tcPr>
          <w:p w14:paraId="4A7FC3E9" w14:textId="77777777" w:rsidR="002960E6" w:rsidRPr="002960E6" w:rsidRDefault="002960E6" w:rsidP="002960E6">
            <w:pPr>
              <w:bidi w:val="0"/>
              <w:spacing w:line="360" w:lineRule="auto"/>
              <w:rPr>
                <w:rFonts w:ascii="Times New Roman" w:eastAsia="Calibri" w:hAnsi="Times New Roman" w:cs="Times New Roman"/>
                <w:b w:val="0"/>
                <w:bCs w:val="0"/>
                <w:sz w:val="24"/>
                <w:szCs w:val="24"/>
              </w:rPr>
            </w:pPr>
            <w:r w:rsidRPr="002960E6">
              <w:rPr>
                <w:rFonts w:ascii="Times New Roman" w:eastAsia="Calibri" w:hAnsi="Times New Roman" w:cs="Times New Roman"/>
                <w:b w:val="0"/>
                <w:bCs w:val="0"/>
                <w:sz w:val="24"/>
                <w:szCs w:val="24"/>
              </w:rPr>
              <w:t>Total score</w:t>
            </w:r>
          </w:p>
        </w:tc>
        <w:tc>
          <w:tcPr>
            <w:tcW w:w="2976" w:type="dxa"/>
            <w:gridSpan w:val="2"/>
          </w:tcPr>
          <w:p w14:paraId="228BABD2" w14:textId="77777777" w:rsidR="002960E6" w:rsidRPr="002960E6" w:rsidRDefault="002960E6" w:rsidP="002960E6">
            <w:pPr>
              <w:bidi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960E6">
              <w:rPr>
                <w:rFonts w:ascii="Times New Roman" w:eastAsia="Calibri" w:hAnsi="Times New Roman" w:cs="Times New Roman"/>
                <w:sz w:val="24"/>
                <w:szCs w:val="24"/>
              </w:rPr>
              <w:t>0.464</w:t>
            </w:r>
          </w:p>
        </w:tc>
        <w:tc>
          <w:tcPr>
            <w:tcW w:w="2058" w:type="dxa"/>
            <w:gridSpan w:val="2"/>
          </w:tcPr>
          <w:p w14:paraId="634B5986" w14:textId="77777777" w:rsidR="002960E6" w:rsidRPr="002960E6" w:rsidRDefault="002960E6" w:rsidP="002960E6">
            <w:pPr>
              <w:bidi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960E6">
              <w:rPr>
                <w:rFonts w:ascii="Times New Roman" w:eastAsia="Calibri" w:hAnsi="Times New Roman" w:cs="Times New Roman"/>
                <w:sz w:val="24"/>
                <w:szCs w:val="24"/>
              </w:rPr>
              <w:t>0.92</w:t>
            </w:r>
          </w:p>
        </w:tc>
      </w:tr>
      <w:tr w:rsidR="002960E6" w:rsidRPr="002960E6" w14:paraId="60E19906" w14:textId="77777777" w:rsidTr="002960E6">
        <w:trPr>
          <w:gridBefore w:val="1"/>
          <w:wBefore w:w="108" w:type="dxa"/>
        </w:trPr>
        <w:tc>
          <w:tcPr>
            <w:cnfStyle w:val="001000000000" w:firstRow="0" w:lastRow="0" w:firstColumn="1" w:lastColumn="0" w:oddVBand="0" w:evenVBand="0" w:oddHBand="0" w:evenHBand="0" w:firstRowFirstColumn="0" w:firstRowLastColumn="0" w:lastRowFirstColumn="0" w:lastRowLastColumn="0"/>
            <w:tcW w:w="3261" w:type="dxa"/>
            <w:gridSpan w:val="2"/>
          </w:tcPr>
          <w:p w14:paraId="5A907139" w14:textId="77777777" w:rsidR="002960E6" w:rsidRPr="002960E6" w:rsidRDefault="002960E6" w:rsidP="002960E6">
            <w:pPr>
              <w:bidi w:val="0"/>
              <w:spacing w:line="360" w:lineRule="auto"/>
              <w:rPr>
                <w:rFonts w:ascii="Times New Roman" w:eastAsia="Calibri" w:hAnsi="Times New Roman" w:cs="Times New Roman"/>
                <w:b w:val="0"/>
                <w:bCs w:val="0"/>
                <w:sz w:val="24"/>
                <w:szCs w:val="24"/>
              </w:rPr>
            </w:pPr>
            <w:r w:rsidRPr="002960E6">
              <w:rPr>
                <w:rFonts w:ascii="Times New Roman" w:eastAsia="Calibri" w:hAnsi="Times New Roman" w:cs="Times New Roman"/>
                <w:b w:val="0"/>
                <w:bCs w:val="0"/>
                <w:sz w:val="24"/>
                <w:szCs w:val="24"/>
                <w:lang/>
              </w:rPr>
              <w:t>Sub-scale</w:t>
            </w:r>
          </w:p>
        </w:tc>
        <w:tc>
          <w:tcPr>
            <w:tcW w:w="2976" w:type="dxa"/>
            <w:gridSpan w:val="2"/>
          </w:tcPr>
          <w:p w14:paraId="7254895F" w14:textId="77777777" w:rsidR="002960E6" w:rsidRPr="002960E6" w:rsidRDefault="002960E6" w:rsidP="002960E6">
            <w:pPr>
              <w:bidi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058" w:type="dxa"/>
            <w:gridSpan w:val="2"/>
          </w:tcPr>
          <w:p w14:paraId="3026F068" w14:textId="77777777" w:rsidR="002960E6" w:rsidRPr="002960E6" w:rsidRDefault="002960E6" w:rsidP="002960E6">
            <w:pPr>
              <w:bidi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2960E6" w:rsidRPr="002960E6" w14:paraId="4605C12E" w14:textId="77777777" w:rsidTr="002960E6">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3261" w:type="dxa"/>
            <w:gridSpan w:val="2"/>
          </w:tcPr>
          <w:p w14:paraId="49B873D0" w14:textId="77777777" w:rsidR="002960E6" w:rsidRPr="002960E6" w:rsidRDefault="002960E6" w:rsidP="002960E6">
            <w:pPr>
              <w:bidi w:val="0"/>
              <w:spacing w:line="276" w:lineRule="auto"/>
              <w:rPr>
                <w:rFonts w:ascii="Times New Roman" w:eastAsia="Calibri" w:hAnsi="Times New Roman" w:cs="Times New Roman"/>
                <w:b w:val="0"/>
                <w:bCs w:val="0"/>
                <w:sz w:val="24"/>
                <w:szCs w:val="24"/>
              </w:rPr>
            </w:pPr>
            <w:r w:rsidRPr="002960E6">
              <w:rPr>
                <w:rFonts w:ascii="Times New Roman" w:eastAsia="Calibri" w:hAnsi="Times New Roman" w:cs="Times New Roman"/>
                <w:b w:val="0"/>
                <w:bCs w:val="0"/>
                <w:sz w:val="24"/>
                <w:szCs w:val="24"/>
              </w:rPr>
              <w:t>1. Data gathering</w:t>
            </w:r>
          </w:p>
        </w:tc>
        <w:tc>
          <w:tcPr>
            <w:tcW w:w="2976" w:type="dxa"/>
            <w:gridSpan w:val="2"/>
          </w:tcPr>
          <w:p w14:paraId="443FDD56" w14:textId="77777777" w:rsidR="002960E6" w:rsidRPr="002960E6" w:rsidRDefault="002960E6" w:rsidP="002960E6">
            <w:pPr>
              <w:bidi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960E6">
              <w:rPr>
                <w:rFonts w:ascii="Times New Roman" w:eastAsia="Calibri" w:hAnsi="Times New Roman" w:cs="Times New Roman"/>
                <w:sz w:val="24"/>
                <w:szCs w:val="24"/>
              </w:rPr>
              <w:t xml:space="preserve">0.427 </w:t>
            </w:r>
          </w:p>
          <w:p w14:paraId="611AFFDC" w14:textId="77777777" w:rsidR="002960E6" w:rsidRPr="002960E6" w:rsidRDefault="002960E6" w:rsidP="002960E6">
            <w:pPr>
              <w:bidi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058" w:type="dxa"/>
            <w:gridSpan w:val="2"/>
          </w:tcPr>
          <w:p w14:paraId="63D69008" w14:textId="77777777" w:rsidR="002960E6" w:rsidRPr="002960E6" w:rsidRDefault="002960E6" w:rsidP="002960E6">
            <w:pPr>
              <w:bidi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960E6">
              <w:rPr>
                <w:rFonts w:ascii="Times New Roman" w:eastAsia="Calibri" w:hAnsi="Times New Roman" w:cs="Times New Roman"/>
                <w:sz w:val="24"/>
                <w:szCs w:val="24"/>
              </w:rPr>
              <w:t>0.85</w:t>
            </w:r>
          </w:p>
          <w:p w14:paraId="39607F70" w14:textId="77777777" w:rsidR="002960E6" w:rsidRPr="002960E6" w:rsidRDefault="002960E6" w:rsidP="002960E6">
            <w:pPr>
              <w:bidi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2960E6" w:rsidRPr="002960E6" w14:paraId="0350797A" w14:textId="77777777" w:rsidTr="002960E6">
        <w:trPr>
          <w:gridAfter w:val="1"/>
          <w:wAfter w:w="108" w:type="dxa"/>
        </w:trPr>
        <w:tc>
          <w:tcPr>
            <w:cnfStyle w:val="001000000000" w:firstRow="0" w:lastRow="0" w:firstColumn="1" w:lastColumn="0" w:oddVBand="0" w:evenVBand="0" w:oddHBand="0" w:evenHBand="0" w:firstRowFirstColumn="0" w:firstRowLastColumn="0" w:lastRowFirstColumn="0" w:lastRowLastColumn="0"/>
            <w:tcW w:w="3261" w:type="dxa"/>
            <w:gridSpan w:val="2"/>
          </w:tcPr>
          <w:p w14:paraId="65D0E537" w14:textId="77777777" w:rsidR="002960E6" w:rsidRPr="002960E6" w:rsidRDefault="002960E6" w:rsidP="002960E6">
            <w:pPr>
              <w:bidi w:val="0"/>
              <w:spacing w:line="276" w:lineRule="auto"/>
              <w:rPr>
                <w:rFonts w:ascii="Times New Roman" w:eastAsia="Calibri" w:hAnsi="Times New Roman" w:cs="Times New Roman"/>
                <w:b w:val="0"/>
                <w:bCs w:val="0"/>
                <w:sz w:val="24"/>
                <w:szCs w:val="24"/>
              </w:rPr>
            </w:pPr>
            <w:r w:rsidRPr="002960E6">
              <w:rPr>
                <w:rFonts w:ascii="Times New Roman" w:eastAsia="Calibri" w:hAnsi="Times New Roman" w:cs="Times New Roman"/>
                <w:b w:val="0"/>
                <w:bCs w:val="0"/>
                <w:sz w:val="24"/>
                <w:szCs w:val="24"/>
              </w:rPr>
              <w:t>2. Relationship building</w:t>
            </w:r>
          </w:p>
        </w:tc>
        <w:tc>
          <w:tcPr>
            <w:tcW w:w="2976" w:type="dxa"/>
            <w:gridSpan w:val="2"/>
          </w:tcPr>
          <w:p w14:paraId="19F65137" w14:textId="77777777" w:rsidR="002960E6" w:rsidRPr="002960E6" w:rsidRDefault="002960E6" w:rsidP="002960E6">
            <w:pPr>
              <w:bidi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960E6">
              <w:rPr>
                <w:rFonts w:ascii="Times New Roman" w:eastAsia="Calibri" w:hAnsi="Times New Roman" w:cs="Times New Roman"/>
                <w:sz w:val="24"/>
                <w:szCs w:val="24"/>
              </w:rPr>
              <w:t>0.524</w:t>
            </w:r>
          </w:p>
          <w:p w14:paraId="1996637B" w14:textId="77777777" w:rsidR="002960E6" w:rsidRPr="002960E6" w:rsidRDefault="002960E6" w:rsidP="002960E6">
            <w:pPr>
              <w:bidi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058" w:type="dxa"/>
            <w:gridSpan w:val="2"/>
          </w:tcPr>
          <w:p w14:paraId="39731783" w14:textId="77777777" w:rsidR="002960E6" w:rsidRPr="002960E6" w:rsidRDefault="002960E6" w:rsidP="002960E6">
            <w:pPr>
              <w:bidi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960E6">
              <w:rPr>
                <w:rFonts w:ascii="Times New Roman" w:eastAsia="Calibri" w:hAnsi="Times New Roman" w:cs="Times New Roman"/>
                <w:sz w:val="24"/>
                <w:szCs w:val="24"/>
              </w:rPr>
              <w:t xml:space="preserve">0.62 </w:t>
            </w:r>
          </w:p>
          <w:p w14:paraId="0F59CE6A" w14:textId="77777777" w:rsidR="002960E6" w:rsidRPr="002960E6" w:rsidRDefault="002960E6" w:rsidP="002960E6">
            <w:pPr>
              <w:bidi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2960E6" w:rsidRPr="002960E6" w14:paraId="3F719DFB" w14:textId="77777777" w:rsidTr="002960E6">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3261" w:type="dxa"/>
            <w:gridSpan w:val="2"/>
          </w:tcPr>
          <w:p w14:paraId="4150DCF1" w14:textId="77777777" w:rsidR="002960E6" w:rsidRPr="002960E6" w:rsidRDefault="002960E6" w:rsidP="002960E6">
            <w:pPr>
              <w:bidi w:val="0"/>
              <w:spacing w:line="276" w:lineRule="auto"/>
              <w:rPr>
                <w:rFonts w:ascii="Times New Roman" w:eastAsia="Calibri" w:hAnsi="Times New Roman" w:cs="Times New Roman"/>
                <w:b w:val="0"/>
                <w:bCs w:val="0"/>
                <w:sz w:val="24"/>
                <w:szCs w:val="24"/>
              </w:rPr>
            </w:pPr>
            <w:r w:rsidRPr="002960E6">
              <w:rPr>
                <w:rFonts w:ascii="Times New Roman" w:eastAsia="Calibri" w:hAnsi="Times New Roman" w:cs="Times New Roman"/>
                <w:b w:val="0"/>
                <w:bCs w:val="0"/>
                <w:sz w:val="24"/>
                <w:szCs w:val="24"/>
              </w:rPr>
              <w:t>3. Generic reassurance</w:t>
            </w:r>
          </w:p>
        </w:tc>
        <w:tc>
          <w:tcPr>
            <w:tcW w:w="2976" w:type="dxa"/>
            <w:gridSpan w:val="2"/>
          </w:tcPr>
          <w:p w14:paraId="5638D60E" w14:textId="77777777" w:rsidR="002960E6" w:rsidRPr="002960E6" w:rsidRDefault="002960E6" w:rsidP="002960E6">
            <w:pPr>
              <w:bidi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960E6">
              <w:rPr>
                <w:rFonts w:ascii="Times New Roman" w:eastAsia="Calibri" w:hAnsi="Times New Roman" w:cs="Times New Roman"/>
                <w:sz w:val="24"/>
                <w:szCs w:val="24"/>
              </w:rPr>
              <w:t>0.246</w:t>
            </w:r>
          </w:p>
          <w:p w14:paraId="5D78B305" w14:textId="77777777" w:rsidR="002960E6" w:rsidRPr="002960E6" w:rsidRDefault="002960E6" w:rsidP="002960E6">
            <w:pPr>
              <w:bidi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058" w:type="dxa"/>
            <w:gridSpan w:val="2"/>
          </w:tcPr>
          <w:p w14:paraId="7A78C225" w14:textId="77777777" w:rsidR="002960E6" w:rsidRPr="002960E6" w:rsidRDefault="002960E6" w:rsidP="002960E6">
            <w:pPr>
              <w:bidi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960E6">
              <w:rPr>
                <w:rFonts w:ascii="Times New Roman" w:eastAsia="Calibri" w:hAnsi="Times New Roman" w:cs="Times New Roman"/>
                <w:sz w:val="24"/>
                <w:szCs w:val="24"/>
              </w:rPr>
              <w:t xml:space="preserve">0.56 </w:t>
            </w:r>
          </w:p>
          <w:p w14:paraId="05BD04E6" w14:textId="77777777" w:rsidR="002960E6" w:rsidRPr="002960E6" w:rsidRDefault="002960E6" w:rsidP="002960E6">
            <w:pPr>
              <w:bidi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2960E6" w:rsidRPr="002960E6" w14:paraId="73278DDD" w14:textId="77777777" w:rsidTr="002960E6">
        <w:trPr>
          <w:gridAfter w:val="1"/>
          <w:wAfter w:w="108" w:type="dxa"/>
        </w:trPr>
        <w:tc>
          <w:tcPr>
            <w:cnfStyle w:val="001000000000" w:firstRow="0" w:lastRow="0" w:firstColumn="1" w:lastColumn="0" w:oddVBand="0" w:evenVBand="0" w:oddHBand="0" w:evenHBand="0" w:firstRowFirstColumn="0" w:firstRowLastColumn="0" w:lastRowFirstColumn="0" w:lastRowLastColumn="0"/>
            <w:tcW w:w="3261" w:type="dxa"/>
            <w:gridSpan w:val="2"/>
          </w:tcPr>
          <w:p w14:paraId="04C68965" w14:textId="77777777" w:rsidR="002960E6" w:rsidRPr="002960E6" w:rsidRDefault="002960E6" w:rsidP="002960E6">
            <w:pPr>
              <w:bidi w:val="0"/>
              <w:spacing w:line="276" w:lineRule="auto"/>
              <w:rPr>
                <w:rFonts w:ascii="Times New Roman" w:eastAsia="Calibri" w:hAnsi="Times New Roman" w:cs="Times New Roman"/>
                <w:b w:val="0"/>
                <w:bCs w:val="0"/>
                <w:sz w:val="24"/>
                <w:szCs w:val="24"/>
              </w:rPr>
            </w:pPr>
            <w:r w:rsidRPr="002960E6">
              <w:rPr>
                <w:rFonts w:ascii="Times New Roman" w:eastAsia="Calibri" w:hAnsi="Times New Roman" w:cs="Times New Roman"/>
                <w:b w:val="0"/>
                <w:bCs w:val="0"/>
                <w:sz w:val="24"/>
                <w:szCs w:val="24"/>
              </w:rPr>
              <w:t>4. Cognitive reassurance</w:t>
            </w:r>
          </w:p>
        </w:tc>
        <w:tc>
          <w:tcPr>
            <w:tcW w:w="2976" w:type="dxa"/>
            <w:gridSpan w:val="2"/>
          </w:tcPr>
          <w:p w14:paraId="4F9187AF" w14:textId="77777777" w:rsidR="002960E6" w:rsidRPr="002960E6" w:rsidRDefault="002960E6" w:rsidP="002960E6">
            <w:pPr>
              <w:bidi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960E6">
              <w:rPr>
                <w:rFonts w:ascii="Times New Roman" w:eastAsia="Calibri" w:hAnsi="Times New Roman" w:cs="Times New Roman"/>
                <w:sz w:val="24"/>
                <w:szCs w:val="24"/>
              </w:rPr>
              <w:t>0.171</w:t>
            </w:r>
          </w:p>
          <w:p w14:paraId="1D0F33EC" w14:textId="77777777" w:rsidR="002960E6" w:rsidRPr="002960E6" w:rsidRDefault="002960E6" w:rsidP="002960E6">
            <w:pPr>
              <w:bidi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058" w:type="dxa"/>
            <w:gridSpan w:val="2"/>
          </w:tcPr>
          <w:p w14:paraId="6B479510" w14:textId="77777777" w:rsidR="002960E6" w:rsidRPr="002960E6" w:rsidRDefault="002960E6" w:rsidP="002960E6">
            <w:pPr>
              <w:bidi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960E6">
              <w:rPr>
                <w:rFonts w:ascii="Times New Roman" w:eastAsia="Calibri" w:hAnsi="Times New Roman" w:cs="Times New Roman"/>
                <w:sz w:val="24"/>
                <w:szCs w:val="24"/>
              </w:rPr>
              <w:t xml:space="preserve">0.25 </w:t>
            </w:r>
          </w:p>
          <w:p w14:paraId="342E66B9" w14:textId="77777777" w:rsidR="002960E6" w:rsidRPr="002960E6" w:rsidRDefault="002960E6" w:rsidP="002960E6">
            <w:pPr>
              <w:bidi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14:paraId="3005B404" w14:textId="77777777" w:rsidR="0059759E" w:rsidRPr="00814165" w:rsidRDefault="0059759E" w:rsidP="0059759E">
      <w:pPr>
        <w:bidi w:val="0"/>
        <w:spacing w:line="480" w:lineRule="auto"/>
        <w:rPr>
          <w:rFonts w:asciiTheme="majorBidi" w:hAnsiTheme="majorBidi" w:cstheme="majorBidi"/>
          <w:b/>
          <w:bCs/>
          <w:sz w:val="24"/>
          <w:szCs w:val="24"/>
        </w:rPr>
      </w:pPr>
    </w:p>
    <w:p w14:paraId="4729BAD9" w14:textId="464A6B5D" w:rsidR="00C04AC9" w:rsidRPr="00814165" w:rsidRDefault="00C04AC9" w:rsidP="0059759E">
      <w:pPr>
        <w:bidi w:val="0"/>
        <w:spacing w:line="480" w:lineRule="auto"/>
        <w:rPr>
          <w:rFonts w:asciiTheme="majorBidi" w:hAnsiTheme="majorBidi" w:cstheme="majorBidi"/>
          <w:b/>
          <w:bCs/>
          <w:sz w:val="24"/>
          <w:szCs w:val="24"/>
        </w:rPr>
      </w:pPr>
      <w:r w:rsidRPr="00814165">
        <w:rPr>
          <w:rFonts w:asciiTheme="majorBidi" w:hAnsiTheme="majorBidi" w:cstheme="majorBidi"/>
          <w:b/>
          <w:bCs/>
          <w:sz w:val="24"/>
          <w:szCs w:val="24"/>
        </w:rPr>
        <w:t>Discussion</w:t>
      </w:r>
    </w:p>
    <w:p w14:paraId="4BBA6E38" w14:textId="3FFCA28F" w:rsidR="00C37A61" w:rsidRPr="00814165" w:rsidRDefault="00663042" w:rsidP="00CD76F4">
      <w:pPr>
        <w:bidi w:val="0"/>
        <w:spacing w:line="480" w:lineRule="auto"/>
        <w:rPr>
          <w:rFonts w:asciiTheme="majorBidi" w:hAnsiTheme="majorBidi" w:cstheme="majorBidi"/>
          <w:sz w:val="24"/>
          <w:szCs w:val="24"/>
        </w:rPr>
      </w:pPr>
      <w:r w:rsidRPr="00814165">
        <w:rPr>
          <w:rFonts w:asciiTheme="majorBidi" w:hAnsiTheme="majorBidi" w:cstheme="majorBidi"/>
          <w:sz w:val="24"/>
          <w:szCs w:val="24"/>
        </w:rPr>
        <w:t xml:space="preserve">The results from this study demonstrate that the CRQ can be reliably translated into Hebrew, and it performs well in test-retest and inter assessor consistency. Responsiveness to change showed acceptable levels for </w:t>
      </w:r>
      <w:r w:rsidR="003A5039" w:rsidRPr="00814165">
        <w:rPr>
          <w:rFonts w:asciiTheme="majorBidi" w:hAnsiTheme="majorBidi" w:cstheme="majorBidi"/>
          <w:sz w:val="24"/>
          <w:szCs w:val="24"/>
        </w:rPr>
        <w:t xml:space="preserve">the total score of the CRQ. In the </w:t>
      </w:r>
      <w:r w:rsidRPr="00814165">
        <w:rPr>
          <w:rFonts w:asciiTheme="majorBidi" w:hAnsiTheme="majorBidi" w:cstheme="majorBidi"/>
          <w:sz w:val="24"/>
          <w:szCs w:val="24"/>
        </w:rPr>
        <w:t>two sub-categories of the questionnaire (Data gathering and relationship building)</w:t>
      </w:r>
      <w:r w:rsidR="003A5039" w:rsidRPr="00814165">
        <w:rPr>
          <w:rFonts w:asciiTheme="majorBidi" w:hAnsiTheme="majorBidi" w:cstheme="majorBidi"/>
          <w:sz w:val="24"/>
          <w:szCs w:val="24"/>
        </w:rPr>
        <w:t xml:space="preserve"> the responsiveness was moderate,</w:t>
      </w:r>
      <w:r w:rsidRPr="00814165">
        <w:rPr>
          <w:rFonts w:asciiTheme="majorBidi" w:hAnsiTheme="majorBidi" w:cstheme="majorBidi"/>
          <w:sz w:val="24"/>
          <w:szCs w:val="24"/>
        </w:rPr>
        <w:t xml:space="preserve"> but only </w:t>
      </w:r>
      <w:r w:rsidR="00CD76F4" w:rsidRPr="00814165">
        <w:rPr>
          <w:rFonts w:asciiTheme="majorBidi" w:hAnsiTheme="majorBidi" w:cstheme="majorBidi"/>
          <w:sz w:val="24"/>
          <w:szCs w:val="24"/>
        </w:rPr>
        <w:t>acceptable</w:t>
      </w:r>
      <w:r w:rsidRPr="00814165">
        <w:rPr>
          <w:rFonts w:asciiTheme="majorBidi" w:hAnsiTheme="majorBidi" w:cstheme="majorBidi"/>
          <w:sz w:val="24"/>
          <w:szCs w:val="24"/>
        </w:rPr>
        <w:t xml:space="preserve"> responsiv</w:t>
      </w:r>
      <w:r w:rsidR="00DB7980" w:rsidRPr="00814165">
        <w:rPr>
          <w:rFonts w:asciiTheme="majorBidi" w:hAnsiTheme="majorBidi" w:cstheme="majorBidi"/>
          <w:sz w:val="24"/>
          <w:szCs w:val="24"/>
        </w:rPr>
        <w:t>e</w:t>
      </w:r>
      <w:r w:rsidRPr="00814165">
        <w:rPr>
          <w:rFonts w:asciiTheme="majorBidi" w:hAnsiTheme="majorBidi" w:cstheme="majorBidi"/>
          <w:sz w:val="24"/>
          <w:szCs w:val="24"/>
        </w:rPr>
        <w:t xml:space="preserve">ness to detect </w:t>
      </w:r>
      <w:r w:rsidR="00DB7980" w:rsidRPr="00814165">
        <w:rPr>
          <w:rFonts w:asciiTheme="majorBidi" w:hAnsiTheme="majorBidi" w:cstheme="majorBidi"/>
          <w:sz w:val="24"/>
          <w:szCs w:val="24"/>
        </w:rPr>
        <w:t xml:space="preserve">a </w:t>
      </w:r>
      <w:r w:rsidRPr="00814165">
        <w:rPr>
          <w:rFonts w:asciiTheme="majorBidi" w:hAnsiTheme="majorBidi" w:cstheme="majorBidi"/>
          <w:sz w:val="24"/>
          <w:szCs w:val="24"/>
        </w:rPr>
        <w:t>change in Generic and Cognitive Reassurance.</w:t>
      </w:r>
    </w:p>
    <w:p w14:paraId="06D471C4" w14:textId="6DE24A17" w:rsidR="00D65163" w:rsidRPr="00814165" w:rsidRDefault="00663042" w:rsidP="007B6573">
      <w:pPr>
        <w:bidi w:val="0"/>
        <w:spacing w:line="480" w:lineRule="auto"/>
        <w:ind w:firstLine="720"/>
        <w:rPr>
          <w:rFonts w:asciiTheme="majorBidi" w:hAnsiTheme="majorBidi" w:cstheme="majorBidi"/>
          <w:sz w:val="24"/>
          <w:szCs w:val="24"/>
        </w:rPr>
      </w:pPr>
      <w:r w:rsidRPr="00814165">
        <w:rPr>
          <w:rFonts w:asciiTheme="majorBidi" w:hAnsiTheme="majorBidi" w:cstheme="majorBidi"/>
          <w:sz w:val="24"/>
          <w:szCs w:val="24"/>
        </w:rPr>
        <w:t xml:space="preserve">Though the aim of the study was not to demonstrate the effectiveness of training, it required that we demonstrate </w:t>
      </w:r>
      <w:r w:rsidR="00DB7980" w:rsidRPr="00814165">
        <w:rPr>
          <w:rFonts w:asciiTheme="majorBidi" w:hAnsiTheme="majorBidi" w:cstheme="majorBidi"/>
          <w:sz w:val="24"/>
          <w:szCs w:val="24"/>
        </w:rPr>
        <w:t xml:space="preserve">a </w:t>
      </w:r>
      <w:r w:rsidRPr="00814165">
        <w:rPr>
          <w:rFonts w:asciiTheme="majorBidi" w:hAnsiTheme="majorBidi" w:cstheme="majorBidi"/>
          <w:sz w:val="24"/>
          <w:szCs w:val="24"/>
        </w:rPr>
        <w:t>change in order to test responsiveness. This was demonstrated, in that</w:t>
      </w:r>
      <w:r w:rsidR="00D65163" w:rsidRPr="00814165">
        <w:rPr>
          <w:rFonts w:asciiTheme="majorBidi" w:hAnsiTheme="majorBidi" w:cstheme="majorBidi"/>
          <w:sz w:val="24"/>
          <w:szCs w:val="24"/>
        </w:rPr>
        <w:t xml:space="preserve"> </w:t>
      </w:r>
      <w:r w:rsidR="00854D62" w:rsidRPr="00814165">
        <w:rPr>
          <w:rFonts w:asciiTheme="majorBidi" w:hAnsiTheme="majorBidi" w:cstheme="majorBidi"/>
          <w:sz w:val="24"/>
          <w:szCs w:val="24"/>
        </w:rPr>
        <w:t xml:space="preserve">reassurance behaviors </w:t>
      </w:r>
      <w:r w:rsidR="00D65163" w:rsidRPr="00814165">
        <w:rPr>
          <w:rFonts w:asciiTheme="majorBidi" w:hAnsiTheme="majorBidi" w:cstheme="majorBidi"/>
          <w:sz w:val="24"/>
          <w:szCs w:val="24"/>
        </w:rPr>
        <w:t>increased</w:t>
      </w:r>
      <w:r w:rsidR="008B2309" w:rsidRPr="00814165">
        <w:rPr>
          <w:rFonts w:asciiTheme="majorBidi" w:hAnsiTheme="majorBidi" w:cstheme="majorBidi"/>
          <w:sz w:val="24"/>
          <w:szCs w:val="24"/>
        </w:rPr>
        <w:t xml:space="preserve"> overall</w:t>
      </w:r>
      <w:r w:rsidR="00D65163" w:rsidRPr="00814165">
        <w:rPr>
          <w:rFonts w:asciiTheme="majorBidi" w:hAnsiTheme="majorBidi" w:cstheme="majorBidi"/>
          <w:sz w:val="24"/>
          <w:szCs w:val="24"/>
        </w:rPr>
        <w:t xml:space="preserve">, and this increase was observed by the </w:t>
      </w:r>
      <w:r w:rsidRPr="00814165">
        <w:rPr>
          <w:rFonts w:asciiTheme="majorBidi" w:hAnsiTheme="majorBidi" w:cstheme="majorBidi"/>
          <w:sz w:val="24"/>
          <w:szCs w:val="24"/>
        </w:rPr>
        <w:t>physiotherap</w:t>
      </w:r>
      <w:r w:rsidR="004000B2" w:rsidRPr="00814165">
        <w:rPr>
          <w:rFonts w:asciiTheme="majorBidi" w:hAnsiTheme="majorBidi" w:cstheme="majorBidi"/>
          <w:sz w:val="24"/>
          <w:szCs w:val="24"/>
        </w:rPr>
        <w:t>is</w:t>
      </w:r>
      <w:r w:rsidRPr="00814165">
        <w:rPr>
          <w:rFonts w:asciiTheme="majorBidi" w:hAnsiTheme="majorBidi" w:cstheme="majorBidi"/>
          <w:sz w:val="24"/>
          <w:szCs w:val="24"/>
        </w:rPr>
        <w:t>t students simulating patients and practitioners, and by</w:t>
      </w:r>
      <w:r w:rsidR="00D65163" w:rsidRPr="00814165">
        <w:rPr>
          <w:rFonts w:asciiTheme="majorBidi" w:hAnsiTheme="majorBidi" w:cstheme="majorBidi"/>
          <w:sz w:val="24"/>
          <w:szCs w:val="24"/>
        </w:rPr>
        <w:t xml:space="preserve"> the independent observers.</w:t>
      </w:r>
      <w:r w:rsidR="008B2309" w:rsidRPr="00814165">
        <w:rPr>
          <w:rFonts w:asciiTheme="majorBidi" w:hAnsiTheme="majorBidi" w:cstheme="majorBidi"/>
          <w:sz w:val="24"/>
          <w:szCs w:val="24"/>
        </w:rPr>
        <w:t xml:space="preserve"> </w:t>
      </w:r>
      <w:r w:rsidR="007B6573" w:rsidRPr="00814165">
        <w:rPr>
          <w:rFonts w:asciiTheme="majorBidi" w:hAnsiTheme="majorBidi" w:cstheme="majorBidi"/>
          <w:sz w:val="24"/>
          <w:szCs w:val="24"/>
        </w:rPr>
        <w:t xml:space="preserve">That the increase was small is not surprising, as a single short (90 minutes) training session was not expected to produce large changes in behaviors. In addition, we note that training in this study was </w:t>
      </w:r>
      <w:r w:rsidR="007B6573" w:rsidRPr="00814165">
        <w:rPr>
          <w:rFonts w:asciiTheme="majorBidi" w:hAnsiTheme="majorBidi" w:cstheme="majorBidi"/>
          <w:sz w:val="24"/>
          <w:szCs w:val="24"/>
          <w:lang w:val="en-GB"/>
        </w:rPr>
        <w:t xml:space="preserve">in part </w:t>
      </w:r>
      <w:r w:rsidR="007B6573" w:rsidRPr="00814165">
        <w:rPr>
          <w:rFonts w:asciiTheme="majorBidi" w:hAnsiTheme="majorBidi" w:cstheme="majorBidi"/>
          <w:sz w:val="24"/>
          <w:szCs w:val="24"/>
        </w:rPr>
        <w:t xml:space="preserve">a didactic </w:t>
      </w:r>
      <w:r w:rsidR="007B6573" w:rsidRPr="00814165">
        <w:rPr>
          <w:rFonts w:asciiTheme="majorBidi" w:hAnsiTheme="majorBidi" w:cstheme="majorBidi"/>
          <w:sz w:val="24"/>
          <w:szCs w:val="24"/>
        </w:rPr>
        <w:lastRenderedPageBreak/>
        <w:t xml:space="preserve">lecture, and there is evidence to suggest that communication skills are better learned through experiential learning </w:t>
      </w:r>
      <w:r w:rsidR="007B6573" w:rsidRPr="00814165">
        <w:rPr>
          <w:rFonts w:asciiTheme="majorBidi" w:hAnsiTheme="majorBidi" w:cstheme="majorBidi"/>
          <w:sz w:val="24"/>
          <w:szCs w:val="24"/>
        </w:rPr>
        <w:fldChar w:fldCharType="begin"/>
      </w:r>
      <w:r w:rsidR="007B6573" w:rsidRPr="00814165">
        <w:rPr>
          <w:rFonts w:asciiTheme="majorBidi" w:hAnsiTheme="majorBidi" w:cstheme="majorBidi"/>
          <w:sz w:val="24"/>
          <w:szCs w:val="24"/>
        </w:rPr>
        <w:instrText xml:space="preserve"> ADDIN ZOTERO_ITEM CSL_CITATION {"citationID":"StFGSG40","properties":{"formattedCitation":"(Nojima et al., 2017; Skinner et al., 2016)","plainCitation":"(Nojima et al., 2017; Skinner et al., 2016)","noteIndex":0},"citationItems":[{"id":946,"uris":["http://zotero.org/users/5518538/items/W96WIBFA"],"uri":["http://zotero.org/users/5518538/items/W96WIBFA"],"itemData":{"id":946,"type":"article-journal","abstract":"PurposeEffective communication skills are recognized as crucial for the successful future career of college graduates. The purpose of this study was to examine the communication skills in undergraduate nutrition students and explore the ideas how Experiential Learning class (i.e. offers undergraduate students work opportunities outside of classroom in addition to the classroom lectures in Nutritional Sciences), could help improving student’s communication skills throughout the semester.MethodsThe 5-minute surveys were distributed to the students who were taking Experimental Learning class. Most of these students were Junior or Senior in nutrition majors who plan to pursue a career in the field of dietetics. The survey was composed of 21 statements asking about their feeling of public speaking (e.g. enjoy, good at, terrified, tense, etc.) at 3 types of communication events (one-on-one, small group, large group – public speaking). In addition, these students were asked to have a 10-minute face-to-face interview conducted by the interviewer (PI) at the end of semester. At the face-to-face interview, the students were asked what activities were most effective to improve their communication skills through Experiential Learning class, and what made students gain confidence at public speaking. Data were analyze with descriptive and multiple liner regression.Results45 students answered the survey both at the beginning and the end of the semester and 24 students volunteered to have the face-to-face interview. At the beginning of the semester, 22% of students (n=10) reported high degree of anxiety (e.g., terrified of speaking in public), and 42% of students (n=19) reported moderate degree of anxiety (e.g., I avoid speaking in public, if possible) in public speaking. At the end of semester, numbers of students who had moderate degree of anxiety in public speaking decreased significantly (29%, n=13, p&lt;0.05), but the numbers of students who had high degree of anxiety did not change. Also, at the end of semester none of students reported high degree of anxiety in a small group speaking. In the face-to-face interviews the students who had high and medium degree of anxiety reported the Experiential Learning course provided opportunities and helped to improve their talking and meeting new people, but they wanted more feedbacks or instructions how to improve their communication skills.ConclusionsThe Experiential Learning course in Nutritional Sciences is an effective way to improve communication skills in dietetic students. The results of this study will further contribute to develop teaching materials for students who have high and medium degrees of anxiety in public speaking.Support or Funding InformationInternational Research Fund - Ritsumeikan University","container-title":"The FASEB Journal","DOI":"10.1096/fasebj.31.1_supplement.975.6","ISSN":"0892-6638","issue":"1_supplement","journalAbbreviation":"The FASEB Journal","note":"publisher: Federation of American Societies for Experimental Biology","page":"975.6-975.6","source":"fasebj.org (Atypon)","title":"Communication Skills Development through Experiential Learning in Nutritional Sciences","volume":"31","author":[{"family":"Nojima","given":"Akiko"},{"family":"Ravia","given":"Jennifer"},{"family":"Hongu","given":"Nobuko"}],"issued":{"date-parts":[["2017",4,1]]}}},{"id":943,"uris":["http://zotero.org/users/5518538/items/CNNA7TY3"],"uri":["http://zotero.org/users/5518538/items/CNNA7TY3"],"itemData":{"id":943,"type":"article-journal","abstract":"Health professional students must be equipped with the skills necessary to interact with patients. Effective interpersonal skills are difficult to both learn and teach, requiring development, practise and evaluation in both educational and clinical settings. In professions such as physiotherapy, traditional approaches to teaching these skills have encompassed clinical modelling, and stand-alone didactic teaching of the theory behind communication. These provide limited opportunity for students to practise and receive feedback on their interpersonal and communication skills. This paper describes the implementation of an experiential small group learning approach in an undergraduate physiotherapy program and discusses outcomes. Implications for practice are that: experientially based small group learning with opportunities for practise, reflection, self-evaluation and feedback, can improve students' confidence and interpersonal skills; consistent and scaffolded participation in experiential learning opportunities and assessment of this participation across the program is key to this approach. Interpersonal skills remain a challenge for new graduates; support and mentoring in this domain by supervisors may enhance the transition to work.","container-title":"Journal of Learning Design","ISSN":"1832-8342","issue":"1","language":"en","note":"publisher: Queensland University of Technology","page":"21-36","source":"ERIC","title":"Improving Students' Interpersonal Skills through Experiential Small Group Learning","volume":"9","author":[{"family":"Skinner","given":"Kay Lesley"},{"family":"Hyde","given":"Sarah J."},{"family":"McPherson","given":"Kerstin B. A."},{"family":"Simpson","given":"Maree D."}],"issued":{"date-parts":[["2016"]]}}}],"schema":"https://github.com/citation-style-language/schema/raw/master/csl-citation.json"} </w:instrText>
      </w:r>
      <w:r w:rsidR="007B6573" w:rsidRPr="00814165">
        <w:rPr>
          <w:rFonts w:asciiTheme="majorBidi" w:hAnsiTheme="majorBidi" w:cstheme="majorBidi"/>
          <w:sz w:val="24"/>
          <w:szCs w:val="24"/>
        </w:rPr>
        <w:fldChar w:fldCharType="separate"/>
      </w:r>
      <w:r w:rsidR="007B6573" w:rsidRPr="00814165">
        <w:rPr>
          <w:rFonts w:ascii="Times New Roman" w:hAnsi="Times New Roman" w:cs="Times New Roman"/>
          <w:sz w:val="24"/>
        </w:rPr>
        <w:t>(Nojima et al, 2017; Skinner et al, 2016)</w:t>
      </w:r>
      <w:r w:rsidR="007B6573" w:rsidRPr="00814165">
        <w:rPr>
          <w:rFonts w:asciiTheme="majorBidi" w:hAnsiTheme="majorBidi" w:cstheme="majorBidi"/>
          <w:sz w:val="24"/>
          <w:szCs w:val="24"/>
        </w:rPr>
        <w:fldChar w:fldCharType="end"/>
      </w:r>
      <w:r w:rsidR="007B6573" w:rsidRPr="00814165">
        <w:rPr>
          <w:rFonts w:asciiTheme="majorBidi" w:hAnsiTheme="majorBidi" w:cstheme="majorBidi"/>
          <w:sz w:val="24"/>
          <w:szCs w:val="24"/>
          <w:lang w:val="en-GB"/>
        </w:rPr>
        <w:t>, although we note that students also carried out simulated consultations</w:t>
      </w:r>
      <w:r w:rsidR="007B6573" w:rsidRPr="00814165">
        <w:rPr>
          <w:rFonts w:asciiTheme="majorBidi" w:hAnsiTheme="majorBidi" w:cstheme="majorBidi"/>
          <w:sz w:val="24"/>
          <w:szCs w:val="24"/>
        </w:rPr>
        <w:t xml:space="preserve">. </w:t>
      </w:r>
      <w:r w:rsidR="00DB65EF" w:rsidRPr="00814165">
        <w:rPr>
          <w:rFonts w:asciiTheme="majorBidi" w:hAnsiTheme="majorBidi" w:cstheme="majorBidi"/>
          <w:sz w:val="24"/>
          <w:szCs w:val="24"/>
        </w:rPr>
        <w:t>Of importance, this small change may simply be the result of a learning (practice) effect, rather than the result of the communication skills training session.</w:t>
      </w:r>
      <w:r w:rsidR="0065479D" w:rsidRPr="00814165">
        <w:rPr>
          <w:rFonts w:asciiTheme="majorBidi" w:hAnsiTheme="majorBidi" w:cstheme="majorBidi"/>
          <w:sz w:val="24"/>
          <w:szCs w:val="24"/>
        </w:rPr>
        <w:t xml:space="preserve"> Of note, the significant change before/after testing should not be considered an indication of effectiveness in the absence of a full randomized controlled design.</w:t>
      </w:r>
    </w:p>
    <w:p w14:paraId="6B24AED2" w14:textId="795B7057" w:rsidR="00663042" w:rsidRPr="00814165" w:rsidRDefault="00071FE4" w:rsidP="00686F15">
      <w:pPr>
        <w:bidi w:val="0"/>
        <w:spacing w:line="480" w:lineRule="auto"/>
        <w:ind w:firstLine="720"/>
        <w:rPr>
          <w:i/>
          <w:iCs/>
        </w:rPr>
      </w:pPr>
      <w:r w:rsidRPr="00814165">
        <w:rPr>
          <w:rFonts w:asciiTheme="majorBidi" w:hAnsiTheme="majorBidi" w:cstheme="majorBidi"/>
          <w:sz w:val="24"/>
          <w:szCs w:val="24"/>
        </w:rPr>
        <w:t>While the study provides promising evidence for the use of the CRQ</w:t>
      </w:r>
      <w:r w:rsidR="00663042" w:rsidRPr="00814165">
        <w:rPr>
          <w:rFonts w:asciiTheme="majorBidi" w:hAnsiTheme="majorBidi" w:cstheme="majorBidi"/>
          <w:sz w:val="24"/>
          <w:szCs w:val="24"/>
        </w:rPr>
        <w:t xml:space="preserve"> in Hebrew</w:t>
      </w:r>
      <w:r w:rsidRPr="00814165">
        <w:rPr>
          <w:rFonts w:asciiTheme="majorBidi" w:hAnsiTheme="majorBidi" w:cstheme="majorBidi"/>
          <w:sz w:val="24"/>
          <w:szCs w:val="24"/>
        </w:rPr>
        <w:t>, it includes several l</w:t>
      </w:r>
      <w:r w:rsidR="00A67D6E" w:rsidRPr="00814165">
        <w:rPr>
          <w:rFonts w:asciiTheme="majorBidi" w:hAnsiTheme="majorBidi" w:cstheme="majorBidi"/>
          <w:sz w:val="24"/>
          <w:szCs w:val="24"/>
        </w:rPr>
        <w:t xml:space="preserve">imitations: </w:t>
      </w:r>
      <w:r w:rsidR="00663042" w:rsidRPr="00814165">
        <w:rPr>
          <w:rFonts w:ascii="Times New Roman" w:hAnsi="Times New Roman" w:cs="Times New Roman"/>
          <w:sz w:val="24"/>
          <w:szCs w:val="24"/>
        </w:rPr>
        <w:t>The CRQ was designed to assess patient,</w:t>
      </w:r>
      <w:r w:rsidR="00686F15" w:rsidRPr="00814165">
        <w:rPr>
          <w:rFonts w:ascii="Times New Roman" w:hAnsi="Times New Roman" w:cs="Times New Roman"/>
          <w:sz w:val="24"/>
          <w:szCs w:val="24"/>
        </w:rPr>
        <w:t xml:space="preserve"> </w:t>
      </w:r>
      <w:r w:rsidR="00663042" w:rsidRPr="00814165">
        <w:rPr>
          <w:rFonts w:ascii="Times New Roman" w:hAnsi="Times New Roman" w:cs="Times New Roman"/>
          <w:sz w:val="24"/>
          <w:szCs w:val="24"/>
        </w:rPr>
        <w:t>but</w:t>
      </w:r>
      <w:r w:rsidR="00686F15" w:rsidRPr="00814165">
        <w:rPr>
          <w:rFonts w:ascii="Times New Roman" w:hAnsi="Times New Roman" w:cs="Times New Roman"/>
          <w:sz w:val="24"/>
          <w:szCs w:val="24"/>
        </w:rPr>
        <w:t xml:space="preserve"> not practitioners’ perceptions </w:t>
      </w:r>
      <w:r w:rsidR="00663042" w:rsidRPr="00814165">
        <w:rPr>
          <w:rFonts w:ascii="Times New Roman" w:hAnsi="Times New Roman" w:cs="Times New Roman"/>
          <w:sz w:val="24"/>
          <w:szCs w:val="24"/>
        </w:rPr>
        <w:t>of consultations. While it would be useful to compare the perceptions of practitioners and patients in real settings using the same domains and items, there is no theoretical or empirical evidence to suggest that the questionnaire would be valid, comprehensive or reliable in practitioner populations</w:t>
      </w:r>
      <w:r w:rsidR="00C15D36" w:rsidRPr="00814165">
        <w:rPr>
          <w:rFonts w:ascii="Times New Roman" w:hAnsi="Times New Roman" w:cs="Times New Roman"/>
          <w:sz w:val="24"/>
          <w:szCs w:val="24"/>
        </w:rPr>
        <w:t>, as it was developed and tested in patients</w:t>
      </w:r>
      <w:r w:rsidR="00084A9E" w:rsidRPr="00814165">
        <w:rPr>
          <w:rFonts w:ascii="Times New Roman" w:hAnsi="Times New Roman" w:cs="Times New Roman"/>
          <w:sz w:val="24"/>
          <w:szCs w:val="24"/>
        </w:rPr>
        <w:t>.</w:t>
      </w:r>
      <w:r w:rsidR="00C337A8" w:rsidRPr="00814165">
        <w:rPr>
          <w:rFonts w:ascii="Times New Roman" w:hAnsi="Times New Roman" w:cs="Times New Roman"/>
          <w:sz w:val="24"/>
          <w:szCs w:val="24"/>
        </w:rPr>
        <w:t xml:space="preserve"> However, the findings from the current study provide promising evidence that it might be useful in practitioner populations too.</w:t>
      </w:r>
    </w:p>
    <w:p w14:paraId="613073A6" w14:textId="15C48B4B" w:rsidR="004C0873" w:rsidRPr="00814165" w:rsidRDefault="00071FE4" w:rsidP="00663042">
      <w:pPr>
        <w:bidi w:val="0"/>
        <w:spacing w:line="480" w:lineRule="auto"/>
        <w:ind w:firstLine="720"/>
        <w:rPr>
          <w:rFonts w:asciiTheme="majorBidi" w:hAnsiTheme="majorBidi" w:cstheme="majorBidi"/>
          <w:sz w:val="24"/>
          <w:szCs w:val="24"/>
        </w:rPr>
      </w:pPr>
      <w:r w:rsidRPr="00814165">
        <w:rPr>
          <w:rFonts w:asciiTheme="majorBidi" w:hAnsiTheme="majorBidi" w:cstheme="majorBidi"/>
          <w:sz w:val="24"/>
          <w:szCs w:val="24"/>
        </w:rPr>
        <w:t>We used a s</w:t>
      </w:r>
      <w:r w:rsidR="00A67D6E" w:rsidRPr="00814165">
        <w:rPr>
          <w:rFonts w:asciiTheme="majorBidi" w:hAnsiTheme="majorBidi" w:cstheme="majorBidi"/>
          <w:sz w:val="24"/>
          <w:szCs w:val="24"/>
        </w:rPr>
        <w:t>imulated environment</w:t>
      </w:r>
      <w:r w:rsidRPr="00814165">
        <w:rPr>
          <w:rFonts w:asciiTheme="majorBidi" w:hAnsiTheme="majorBidi" w:cstheme="majorBidi"/>
          <w:sz w:val="24"/>
          <w:szCs w:val="24"/>
        </w:rPr>
        <w:t xml:space="preserve">. </w:t>
      </w:r>
      <w:r w:rsidR="00F055FE" w:rsidRPr="00814165">
        <w:rPr>
          <w:rFonts w:asciiTheme="majorBidi" w:hAnsiTheme="majorBidi" w:cstheme="majorBidi"/>
          <w:sz w:val="24"/>
          <w:szCs w:val="24"/>
        </w:rPr>
        <w:t>While using simulated patients for training is common, and considered useful, there is insufficient evidence to support the practice</w:t>
      </w:r>
      <w:r w:rsidR="002E5A19" w:rsidRPr="00814165">
        <w:rPr>
          <w:rFonts w:asciiTheme="majorBidi" w:hAnsiTheme="majorBidi" w:cstheme="majorBidi"/>
          <w:sz w:val="24"/>
          <w:szCs w:val="24"/>
        </w:rPr>
        <w:t xml:space="preserve"> </w:t>
      </w:r>
      <w:r w:rsidR="002E5A19" w:rsidRPr="00814165">
        <w:rPr>
          <w:rFonts w:asciiTheme="majorBidi" w:hAnsiTheme="majorBidi" w:cstheme="majorBidi"/>
          <w:sz w:val="24"/>
          <w:szCs w:val="24"/>
        </w:rPr>
        <w:fldChar w:fldCharType="begin"/>
      </w:r>
      <w:r w:rsidR="002E5A19" w:rsidRPr="00814165">
        <w:rPr>
          <w:rFonts w:asciiTheme="majorBidi" w:hAnsiTheme="majorBidi" w:cstheme="majorBidi"/>
          <w:sz w:val="24"/>
          <w:szCs w:val="24"/>
        </w:rPr>
        <w:instrText xml:space="preserve"> ADDIN ZOTERO_ITEM CSL_CITATION {"citationID":"Z5OwKL3B","properties":{"formattedCitation":"(Kaplonyi et al., 2017)","plainCitation":"(Kaplonyi et al., 2017)","noteIndex":0},"citationItems":[{"id":373,"uris":["http://zotero.org/users/5518538/items/RU4LZXMS"],"uri":["http://zotero.org/users/5518538/items/RU4LZXMS"],"itemData":{"id":373,"type":"article-journal","abstract":"CONTEXT: Effective communication skills are at the core of good health care. Simulated patients (SPs) are increasingly engaged as an interactive means of teaching, applying and practising communication skills with immediate feedback. There is a large body of research into the use of manikin-based simulation but a gap exists in the body of research on the effectiveness of SP-based education to teach communication skills that impact patient outcomes. The aim of this systematic review was to critically analyse the existing research, investigating whether SP-based communication skills training improves learner-patient communication, how communication skill improvement is measured, and who measures these improvements.\nMETHODS: The databases Medline, ProQuest (Health &amp; Medical Complete, Nursing and Allied Health Source) and CINAHL (EBSCOhost) Education Resources Information Centre (ERIC) were searched for articles that investigated the effects of SP-based education on the communication skills of medical, nursing and allied health learners.\nRESULTS: There were 60 studies included in the review. Only two studies reported direct patient outcomes, one reporting some negative impact, and no studies included an economic analysis. Many studies reported statistically significant third-party ratings of improved communication effectiveness following SP-based education; however, studies were unable to be pooled for meta-analysis because of the outcome collection methods. There were a small number of studies comparing SP with no training at all and there were no differences between communication skills, contradicting the results from studies reporting benefits. Of the 60 studies included for analysis, 54 (90%) met the minimum quality score of 7/11, with four articles (7%) scoring 11/11.\nCONCLUSION: SP-based education is widely accepted as a valuable and effective means of teaching communication skills but there is limited evidence of how this translates to patient outcomes and no indication of economic benefit for this type of training over another method.","container-title":"Medical Education","DOI":"10.1111/medu.13387","ISSN":"1365-2923","issue":"12","journalAbbreviation":"Med Educ","language":"eng","note":"PMID: 28833360","page":"1209-1219","source":"PubMed","title":"Understanding the impact of simulated patients on health care learners' communication skills: a systematic review","title-short":"Understanding the impact of simulated patients on health care learners' communication skills","volume":"51","author":[{"family":"Kaplonyi","given":"Jessica"},{"family":"Bowles","given":"Kelly-Ann"},{"family":"Nestel","given":"Debra"},{"family":"Kiegaldie","given":"Debra"},{"family":"Maloney","given":"Stephen"},{"family":"Haines","given":"Terry"},{"family":"Williams","given":"Cylie"}],"issued":{"date-parts":[["2017",12]]}}}],"schema":"https://github.com/citation-style-language/schema/raw/master/csl-citation.json"} </w:instrText>
      </w:r>
      <w:r w:rsidR="002E5A19" w:rsidRPr="00814165">
        <w:rPr>
          <w:rFonts w:asciiTheme="majorBidi" w:hAnsiTheme="majorBidi" w:cstheme="majorBidi"/>
          <w:sz w:val="24"/>
          <w:szCs w:val="24"/>
        </w:rPr>
        <w:fldChar w:fldCharType="separate"/>
      </w:r>
      <w:r w:rsidR="002E5A19" w:rsidRPr="00814165">
        <w:rPr>
          <w:rFonts w:ascii="Times New Roman" w:hAnsi="Times New Roman" w:cs="Times New Roman"/>
          <w:sz w:val="24"/>
        </w:rPr>
        <w:t>(Kaplonyi et al, 2017)</w:t>
      </w:r>
      <w:r w:rsidR="002E5A19" w:rsidRPr="00814165">
        <w:rPr>
          <w:rFonts w:asciiTheme="majorBidi" w:hAnsiTheme="majorBidi" w:cstheme="majorBidi"/>
          <w:sz w:val="24"/>
          <w:szCs w:val="24"/>
        </w:rPr>
        <w:fldChar w:fldCharType="end"/>
      </w:r>
      <w:r w:rsidR="00F055FE" w:rsidRPr="00814165">
        <w:rPr>
          <w:rFonts w:asciiTheme="majorBidi" w:hAnsiTheme="majorBidi" w:cstheme="majorBidi"/>
          <w:sz w:val="24"/>
          <w:szCs w:val="24"/>
        </w:rPr>
        <w:t>. A systematic review of 60 studies that utilized simulated patients for training in communication skills concluded that there is limited evidence for translation to patient outcomes and no indication of economic benefit for this type of training over other methods</w:t>
      </w:r>
      <w:r w:rsidR="00DC1429" w:rsidRPr="00814165">
        <w:rPr>
          <w:rFonts w:asciiTheme="majorBidi" w:hAnsiTheme="majorBidi" w:cstheme="majorBidi"/>
          <w:sz w:val="24"/>
          <w:szCs w:val="24"/>
        </w:rPr>
        <w:t xml:space="preserve"> </w:t>
      </w:r>
      <w:r w:rsidR="002E3564" w:rsidRPr="00814165">
        <w:rPr>
          <w:rFonts w:asciiTheme="majorBidi" w:hAnsiTheme="majorBidi" w:cstheme="majorBidi"/>
          <w:sz w:val="24"/>
          <w:szCs w:val="24"/>
        </w:rPr>
        <w:fldChar w:fldCharType="begin"/>
      </w:r>
      <w:r w:rsidR="00942CED" w:rsidRPr="00814165">
        <w:rPr>
          <w:rFonts w:asciiTheme="majorBidi" w:hAnsiTheme="majorBidi" w:cstheme="majorBidi"/>
          <w:sz w:val="24"/>
          <w:szCs w:val="24"/>
        </w:rPr>
        <w:instrText xml:space="preserve"> ADDIN ZOTERO_ITEM CSL_CITATION {"citationID":"DyL3GOdx","properties":{"formattedCitation":"(Kaplonyi et al., 2017)","plainCitation":"(Kaplonyi et al., 2017)","noteIndex":0},"citationItems":[{"id":373,"uris":["http://zotero.org/users/5518538/items/RU4LZXMS"],"uri":["http://zotero.org/users/5518538/items/RU4LZXMS"],"itemData":{"id":373,"type":"article-journal","abstract":"CONTEXT: Effective communication skills are at the core of good health care. Simulated patients (SPs) are increasingly engaged as an interactive means of teaching, applying and practising communication skills with immediate feedback. There is a large body of research into the use of manikin-based simulation but a gap exists in the body of research on the effectiveness of SP-based education to teach communication skills that impact patient outcomes. The aim of this systematic review was to critically analyse the existing research, investigating whether SP-based communication skills training improves learner-patient communication, how communication skill improvement is measured, and who measures these improvements.\nMETHODS: The databases Medline, ProQuest (Health &amp; Medical Complete, Nursing and Allied Health Source) and CINAHL (EBSCOhost) Education Resources Information Centre (ERIC) were searched for articles that investigated the effects of SP-based education on the communication skills of medical, nursing and allied health learners.\nRESULTS: There were 60 studies included in the review. Only two studies reported direct patient outcomes, one reporting some negative impact, and no studies included an economic analysis. Many studies reported statistically significant third-party ratings of improved communication effectiveness following SP-based education; however, studies were unable to be pooled for meta-analysis because of the outcome collection methods. There were a small number of studies comparing SP with no training at all and there were no differences between communication skills, contradicting the results from studies reporting benefits. Of the 60 studies included for analysis, 54 (90%) met the minimum quality score of 7/11, with four articles (7%) scoring 11/11.\nCONCLUSION: SP-based education is widely accepted as a valuable and effective means of teaching communication skills but there is limited evidence of how this translates to patient outcomes and no indication of economic benefit for this type of training over another method.","container-title":"Medical Education","DOI":"10.1111/medu.13387","ISSN":"1365-2923","issue":"12","journalAbbreviation":"Med Educ","language":"eng","note":"PMID: 28833360","page":"1209-1219","source":"PubMed","title":"Understanding the impact of simulated patients on health care learners' communication skills: a systematic review","title-short":"Understanding the impact of simulated patients on health care learners' communication skills","volume":"51","author":[{"family":"Kaplonyi","given":"Jessica"},{"family":"Bowles","given":"Kelly-Ann"},{"family":"Nestel","given":"Debra"},{"family":"Kiegaldie","given":"Debra"},{"family":"Maloney","given":"Stephen"},{"family":"Haines","given":"Terry"},{"family":"Williams","given":"Cylie"}],"issued":{"date-parts":[["2017",12]]}}}],"schema":"https://github.com/citation-style-language/schema/raw/master/csl-citation.json"} </w:instrText>
      </w:r>
      <w:r w:rsidR="002E3564" w:rsidRPr="00814165">
        <w:rPr>
          <w:rFonts w:asciiTheme="majorBidi" w:hAnsiTheme="majorBidi" w:cstheme="majorBidi"/>
          <w:sz w:val="24"/>
          <w:szCs w:val="24"/>
        </w:rPr>
        <w:fldChar w:fldCharType="separate"/>
      </w:r>
      <w:r w:rsidR="00486057" w:rsidRPr="00814165">
        <w:rPr>
          <w:rFonts w:ascii="Times New Roman" w:hAnsi="Times New Roman" w:cs="Times New Roman"/>
          <w:sz w:val="24"/>
        </w:rPr>
        <w:t>(Kaplonyi et al, 2017)</w:t>
      </w:r>
      <w:r w:rsidR="002E3564" w:rsidRPr="00814165">
        <w:rPr>
          <w:rFonts w:asciiTheme="majorBidi" w:hAnsiTheme="majorBidi" w:cstheme="majorBidi"/>
          <w:sz w:val="24"/>
          <w:szCs w:val="24"/>
        </w:rPr>
        <w:fldChar w:fldCharType="end"/>
      </w:r>
      <w:r w:rsidR="00DC1429" w:rsidRPr="00814165">
        <w:rPr>
          <w:rFonts w:asciiTheme="majorBidi" w:hAnsiTheme="majorBidi" w:cstheme="majorBidi"/>
          <w:sz w:val="24"/>
          <w:szCs w:val="24"/>
        </w:rPr>
        <w:t>.</w:t>
      </w:r>
      <w:r w:rsidR="00F055FE" w:rsidRPr="00814165">
        <w:rPr>
          <w:rFonts w:asciiTheme="majorBidi" w:hAnsiTheme="majorBidi" w:cstheme="majorBidi"/>
          <w:sz w:val="24"/>
          <w:szCs w:val="24"/>
        </w:rPr>
        <w:t xml:space="preserve"> While most studies reported statistically significant third-party ratings of improved communication skills post</w:t>
      </w:r>
      <w:r w:rsidR="00DC1429" w:rsidRPr="00814165">
        <w:rPr>
          <w:rFonts w:asciiTheme="majorBidi" w:hAnsiTheme="majorBidi" w:cstheme="majorBidi"/>
          <w:sz w:val="24"/>
          <w:szCs w:val="24"/>
        </w:rPr>
        <w:t>-</w:t>
      </w:r>
      <w:r w:rsidR="00F055FE" w:rsidRPr="00814165">
        <w:rPr>
          <w:rFonts w:asciiTheme="majorBidi" w:hAnsiTheme="majorBidi" w:cstheme="majorBidi"/>
          <w:sz w:val="24"/>
          <w:szCs w:val="24"/>
        </w:rPr>
        <w:t xml:space="preserve">training, only two inconclusive studies followed up with measures of patient outcomes. </w:t>
      </w:r>
      <w:r w:rsidR="004C0873" w:rsidRPr="00814165">
        <w:rPr>
          <w:rFonts w:asciiTheme="majorBidi" w:hAnsiTheme="majorBidi" w:cstheme="majorBidi"/>
          <w:sz w:val="24"/>
          <w:szCs w:val="24"/>
        </w:rPr>
        <w:t xml:space="preserve">It is possible that responsiveness would perform better in real settings, especially if </w:t>
      </w:r>
      <w:r w:rsidR="00F30EE4" w:rsidRPr="00814165">
        <w:rPr>
          <w:rFonts w:asciiTheme="majorBidi" w:hAnsiTheme="majorBidi" w:cstheme="majorBidi"/>
          <w:sz w:val="24"/>
          <w:szCs w:val="24"/>
        </w:rPr>
        <w:t xml:space="preserve">the </w:t>
      </w:r>
      <w:r w:rsidR="004C0873" w:rsidRPr="00814165">
        <w:rPr>
          <w:rFonts w:asciiTheme="majorBidi" w:hAnsiTheme="majorBidi" w:cstheme="majorBidi"/>
          <w:sz w:val="24"/>
          <w:szCs w:val="24"/>
        </w:rPr>
        <w:t xml:space="preserve">training was more substantial and produced a stronger change in </w:t>
      </w:r>
      <w:r w:rsidR="004C0873" w:rsidRPr="00814165">
        <w:rPr>
          <w:rFonts w:asciiTheme="majorBidi" w:hAnsiTheme="majorBidi" w:cstheme="majorBidi"/>
          <w:sz w:val="24"/>
          <w:szCs w:val="24"/>
        </w:rPr>
        <w:lastRenderedPageBreak/>
        <w:t>behavior. Related to this point, this research needs to be replicated outside of teaching environments and using experienced practitioners if the questionnaire is to be tested for utility as an outcome measure in trials.</w:t>
      </w:r>
    </w:p>
    <w:p w14:paraId="4B4B47EC" w14:textId="2875D332" w:rsidR="005B3B4F" w:rsidRPr="00814165" w:rsidRDefault="004C0873" w:rsidP="004C0873">
      <w:pPr>
        <w:bidi w:val="0"/>
        <w:spacing w:line="480" w:lineRule="auto"/>
        <w:ind w:firstLine="720"/>
        <w:rPr>
          <w:rFonts w:asciiTheme="majorBidi" w:hAnsiTheme="majorBidi" w:cstheme="majorBidi"/>
          <w:sz w:val="24"/>
          <w:szCs w:val="24"/>
        </w:rPr>
      </w:pPr>
      <w:r w:rsidRPr="00814165">
        <w:rPr>
          <w:rFonts w:asciiTheme="majorBidi" w:hAnsiTheme="majorBidi" w:cstheme="majorBidi"/>
          <w:sz w:val="24"/>
          <w:szCs w:val="24"/>
        </w:rPr>
        <w:t>Finally, the CRQ is a promising new tool, but the evidence for its use remains scarce at this time, and</w:t>
      </w:r>
      <w:r w:rsidR="002C4288" w:rsidRPr="00814165">
        <w:rPr>
          <w:rFonts w:asciiTheme="majorBidi" w:hAnsiTheme="majorBidi" w:cstheme="majorBidi"/>
          <w:sz w:val="24"/>
          <w:szCs w:val="24"/>
        </w:rPr>
        <w:t xml:space="preserve"> there is currently insufficient published data to explore psychometric properties between different samples</w:t>
      </w:r>
      <w:r w:rsidR="005231E6" w:rsidRPr="00814165">
        <w:rPr>
          <w:rFonts w:asciiTheme="majorBidi" w:hAnsiTheme="majorBidi" w:cstheme="majorBidi"/>
          <w:sz w:val="24"/>
          <w:szCs w:val="24"/>
        </w:rPr>
        <w:t>.</w:t>
      </w:r>
      <w:r w:rsidRPr="00814165">
        <w:rPr>
          <w:rFonts w:asciiTheme="majorBidi" w:hAnsiTheme="majorBidi" w:cstheme="majorBidi"/>
          <w:sz w:val="24"/>
          <w:szCs w:val="24"/>
        </w:rPr>
        <w:t xml:space="preserve"> </w:t>
      </w:r>
      <w:r w:rsidR="005B3B4F" w:rsidRPr="00814165">
        <w:rPr>
          <w:rFonts w:asciiTheme="majorBidi" w:hAnsiTheme="majorBidi" w:cstheme="majorBidi"/>
          <w:sz w:val="24"/>
          <w:szCs w:val="24"/>
        </w:rPr>
        <w:t xml:space="preserve">Of importance, future research should use timelines that allow </w:t>
      </w:r>
      <w:r w:rsidR="00F30EE4" w:rsidRPr="00814165">
        <w:rPr>
          <w:rFonts w:asciiTheme="majorBidi" w:hAnsiTheme="majorBidi" w:cstheme="majorBidi"/>
          <w:sz w:val="24"/>
          <w:szCs w:val="24"/>
        </w:rPr>
        <w:t xml:space="preserve">the </w:t>
      </w:r>
      <w:r w:rsidR="005B3B4F" w:rsidRPr="00814165">
        <w:rPr>
          <w:rFonts w:asciiTheme="majorBidi" w:hAnsiTheme="majorBidi" w:cstheme="majorBidi"/>
          <w:sz w:val="24"/>
          <w:szCs w:val="24"/>
        </w:rPr>
        <w:t>capture of patient outcomes.</w:t>
      </w:r>
    </w:p>
    <w:p w14:paraId="565747CC" w14:textId="7D2F69A4" w:rsidR="005B3B4F" w:rsidRPr="00814165" w:rsidRDefault="005B3B4F" w:rsidP="00E268FA">
      <w:pPr>
        <w:bidi w:val="0"/>
        <w:spacing w:line="480" w:lineRule="auto"/>
        <w:rPr>
          <w:rFonts w:asciiTheme="majorBidi" w:hAnsiTheme="majorBidi" w:cstheme="majorBidi"/>
          <w:b/>
          <w:bCs/>
          <w:sz w:val="24"/>
          <w:szCs w:val="24"/>
        </w:rPr>
      </w:pPr>
      <w:r w:rsidRPr="00814165">
        <w:rPr>
          <w:rFonts w:asciiTheme="majorBidi" w:hAnsiTheme="majorBidi" w:cstheme="majorBidi"/>
          <w:b/>
          <w:bCs/>
          <w:sz w:val="24"/>
          <w:szCs w:val="24"/>
        </w:rPr>
        <w:t xml:space="preserve">Conclusions  </w:t>
      </w:r>
    </w:p>
    <w:p w14:paraId="71B17643" w14:textId="698A5F7D" w:rsidR="00120B48" w:rsidRPr="00814165" w:rsidRDefault="00DA1EC2" w:rsidP="00B901E0">
      <w:pPr>
        <w:bidi w:val="0"/>
        <w:spacing w:line="480" w:lineRule="auto"/>
        <w:rPr>
          <w:rFonts w:ascii="Times New Roman" w:hAnsi="Times New Roman" w:cs="Times New Roman"/>
          <w:sz w:val="24"/>
          <w:szCs w:val="24"/>
          <w:lang w:val="en-GB"/>
        </w:rPr>
      </w:pPr>
      <w:bookmarkStart w:id="33" w:name="_Hlk34152781"/>
      <w:bookmarkStart w:id="34" w:name="_Hlk5035614"/>
      <w:r w:rsidRPr="00814165">
        <w:rPr>
          <w:rFonts w:ascii="Times New Roman" w:hAnsi="Times New Roman" w:cs="Times New Roman"/>
          <w:sz w:val="24"/>
          <w:szCs w:val="24"/>
          <w:lang w:val="en-GB"/>
        </w:rPr>
        <w:t>The Consultation-Based Reassurance Questionnaire</w:t>
      </w:r>
      <w:r w:rsidRPr="00814165">
        <w:rPr>
          <w:rFonts w:ascii="Times New Roman" w:hAnsi="Times New Roman" w:cs="Times New Roman"/>
          <w:sz w:val="24"/>
          <w:szCs w:val="24"/>
          <w:lang w:val="fr-CA"/>
        </w:rPr>
        <w:t xml:space="preserve"> </w:t>
      </w:r>
      <w:r w:rsidR="00120B48" w:rsidRPr="00814165">
        <w:rPr>
          <w:rFonts w:ascii="Times New Roman" w:hAnsi="Times New Roman" w:cs="Times New Roman"/>
          <w:sz w:val="24"/>
          <w:szCs w:val="24"/>
          <w:lang w:val="en-GB"/>
        </w:rPr>
        <w:t xml:space="preserve">shows good reliability </w:t>
      </w:r>
      <w:r w:rsidR="00F00312" w:rsidRPr="00814165">
        <w:rPr>
          <w:rFonts w:ascii="Times New Roman" w:hAnsi="Times New Roman" w:cs="Times New Roman"/>
          <w:sz w:val="24"/>
          <w:szCs w:val="24"/>
          <w:lang w:val="en-GB"/>
        </w:rPr>
        <w:t xml:space="preserve">when used to assess </w:t>
      </w:r>
      <w:r w:rsidR="00B901E0" w:rsidRPr="00814165">
        <w:rPr>
          <w:rFonts w:ascii="Times New Roman" w:hAnsi="Times New Roman" w:cs="Times New Roman"/>
          <w:sz w:val="24"/>
          <w:szCs w:val="24"/>
          <w:lang w:val="en-GB"/>
        </w:rPr>
        <w:t>physiotherapy students’ simulated consultations</w:t>
      </w:r>
      <w:r w:rsidR="00F00312" w:rsidRPr="00814165">
        <w:rPr>
          <w:rFonts w:ascii="Times New Roman" w:hAnsi="Times New Roman" w:cs="Times New Roman"/>
          <w:sz w:val="24"/>
          <w:szCs w:val="24"/>
          <w:lang w:val="en-GB"/>
        </w:rPr>
        <w:t xml:space="preserve">.  The </w:t>
      </w:r>
      <w:r w:rsidR="00120B48" w:rsidRPr="00814165">
        <w:rPr>
          <w:rFonts w:ascii="Times New Roman" w:hAnsi="Times New Roman" w:cs="Times New Roman"/>
          <w:sz w:val="24"/>
          <w:szCs w:val="24"/>
          <w:lang w:val="en-GB"/>
        </w:rPr>
        <w:t xml:space="preserve">ability </w:t>
      </w:r>
      <w:r w:rsidR="00F00312" w:rsidRPr="00814165">
        <w:rPr>
          <w:rFonts w:ascii="Times New Roman" w:hAnsi="Times New Roman" w:cs="Times New Roman"/>
          <w:sz w:val="24"/>
          <w:szCs w:val="24"/>
          <w:lang w:val="en-GB"/>
        </w:rPr>
        <w:t xml:space="preserve">of the questionnaire </w:t>
      </w:r>
      <w:r w:rsidR="00120B48" w:rsidRPr="00814165">
        <w:rPr>
          <w:rFonts w:ascii="Times New Roman" w:hAnsi="Times New Roman" w:cs="Times New Roman"/>
          <w:sz w:val="24"/>
          <w:szCs w:val="24"/>
          <w:lang w:val="en-GB"/>
        </w:rPr>
        <w:t xml:space="preserve">to detect change before and after </w:t>
      </w:r>
      <w:r w:rsidR="00F00312" w:rsidRPr="00814165">
        <w:rPr>
          <w:rFonts w:ascii="Times New Roman" w:hAnsi="Times New Roman" w:cs="Times New Roman"/>
          <w:sz w:val="24"/>
          <w:szCs w:val="24"/>
          <w:lang w:val="en-GB"/>
        </w:rPr>
        <w:t xml:space="preserve">a short </w:t>
      </w:r>
      <w:r w:rsidR="00120B48" w:rsidRPr="00814165">
        <w:rPr>
          <w:rFonts w:ascii="Times New Roman" w:hAnsi="Times New Roman" w:cs="Times New Roman"/>
          <w:sz w:val="24"/>
          <w:szCs w:val="24"/>
          <w:lang w:val="en-GB"/>
        </w:rPr>
        <w:t xml:space="preserve">training </w:t>
      </w:r>
      <w:r w:rsidR="00F00312" w:rsidRPr="00814165">
        <w:rPr>
          <w:rFonts w:ascii="Times New Roman" w:hAnsi="Times New Roman" w:cs="Times New Roman"/>
          <w:sz w:val="24"/>
          <w:szCs w:val="24"/>
          <w:lang w:val="en-GB"/>
        </w:rPr>
        <w:t xml:space="preserve">session </w:t>
      </w:r>
      <w:r w:rsidR="00120B48" w:rsidRPr="00814165">
        <w:rPr>
          <w:rFonts w:ascii="Times New Roman" w:hAnsi="Times New Roman" w:cs="Times New Roman"/>
          <w:sz w:val="24"/>
          <w:szCs w:val="24"/>
          <w:lang w:val="en-GB"/>
        </w:rPr>
        <w:t xml:space="preserve">in communication skills </w:t>
      </w:r>
      <w:r w:rsidR="004C0873" w:rsidRPr="00814165">
        <w:rPr>
          <w:rFonts w:ascii="Times New Roman" w:hAnsi="Times New Roman" w:cs="Times New Roman"/>
          <w:sz w:val="24"/>
          <w:szCs w:val="24"/>
          <w:lang w:val="en-GB"/>
        </w:rPr>
        <w:t xml:space="preserve">was only adequate for </w:t>
      </w:r>
      <w:r w:rsidR="00BA6939" w:rsidRPr="00814165">
        <w:rPr>
          <w:rFonts w:ascii="Times New Roman" w:hAnsi="Times New Roman" w:cs="Times New Roman"/>
          <w:sz w:val="24"/>
          <w:szCs w:val="24"/>
          <w:lang w:val="en-GB"/>
        </w:rPr>
        <w:t xml:space="preserve">the total score and </w:t>
      </w:r>
      <w:r w:rsidR="004C0873" w:rsidRPr="00814165">
        <w:rPr>
          <w:rFonts w:ascii="Times New Roman" w:hAnsi="Times New Roman" w:cs="Times New Roman"/>
          <w:sz w:val="24"/>
          <w:szCs w:val="24"/>
          <w:lang w:val="en-GB"/>
        </w:rPr>
        <w:t>two of the four sub-scales.</w:t>
      </w:r>
      <w:r w:rsidR="00120B48" w:rsidRPr="00814165">
        <w:rPr>
          <w:rFonts w:ascii="Times New Roman" w:hAnsi="Times New Roman" w:cs="Times New Roman"/>
          <w:sz w:val="24"/>
          <w:szCs w:val="24"/>
          <w:lang w:val="en-GB"/>
        </w:rPr>
        <w:t xml:space="preserve"> </w:t>
      </w:r>
      <w:r w:rsidR="00F00312" w:rsidRPr="00814165">
        <w:rPr>
          <w:rFonts w:ascii="Times New Roman" w:hAnsi="Times New Roman" w:cs="Times New Roman"/>
          <w:sz w:val="24"/>
          <w:szCs w:val="24"/>
          <w:lang w:val="en-GB"/>
        </w:rPr>
        <w:t xml:space="preserve">This may be the result of the context (student simulating consultations) </w:t>
      </w:r>
      <w:r w:rsidR="006720B2" w:rsidRPr="00814165">
        <w:rPr>
          <w:rFonts w:ascii="Times New Roman" w:hAnsi="Times New Roman" w:cs="Times New Roman"/>
          <w:sz w:val="24"/>
          <w:szCs w:val="24"/>
          <w:lang w:val="en-GB"/>
        </w:rPr>
        <w:t xml:space="preserve">or the training modality (time limitations and didactic learning) </w:t>
      </w:r>
      <w:r w:rsidR="00F00312" w:rsidRPr="00814165">
        <w:rPr>
          <w:rFonts w:ascii="Times New Roman" w:hAnsi="Times New Roman" w:cs="Times New Roman"/>
          <w:sz w:val="24"/>
          <w:szCs w:val="24"/>
          <w:lang w:val="en-GB"/>
        </w:rPr>
        <w:t>and the questionnaire should be assessed in larger, real-life settings.</w:t>
      </w:r>
    </w:p>
    <w:bookmarkEnd w:id="33"/>
    <w:p w14:paraId="100140AC" w14:textId="77777777" w:rsidR="00A13576" w:rsidRPr="00814165" w:rsidRDefault="00A13576" w:rsidP="002C7CA0">
      <w:pPr>
        <w:bidi w:val="0"/>
        <w:spacing w:line="360" w:lineRule="auto"/>
        <w:rPr>
          <w:rFonts w:ascii="Times New Roman" w:hAnsi="Times New Roman" w:cs="Times New Roman"/>
          <w:b/>
          <w:bCs/>
          <w:sz w:val="24"/>
          <w:szCs w:val="24"/>
        </w:rPr>
      </w:pPr>
    </w:p>
    <w:p w14:paraId="5E10E793" w14:textId="6F0AE507" w:rsidR="002C7CA0" w:rsidRPr="00814165" w:rsidRDefault="002C7CA0" w:rsidP="00A13576">
      <w:pPr>
        <w:bidi w:val="0"/>
        <w:spacing w:line="360" w:lineRule="auto"/>
        <w:rPr>
          <w:rFonts w:ascii="Times New Roman" w:hAnsi="Times New Roman" w:cs="Times New Roman"/>
          <w:b/>
          <w:bCs/>
          <w:sz w:val="24"/>
          <w:szCs w:val="24"/>
        </w:rPr>
      </w:pPr>
      <w:r w:rsidRPr="00814165">
        <w:rPr>
          <w:rFonts w:ascii="Times New Roman" w:hAnsi="Times New Roman" w:cs="Times New Roman"/>
          <w:b/>
          <w:bCs/>
          <w:sz w:val="24"/>
          <w:szCs w:val="24"/>
        </w:rPr>
        <w:t>Acknowledgments</w:t>
      </w:r>
    </w:p>
    <w:p w14:paraId="4990DB3A" w14:textId="5D6A718F" w:rsidR="002C7CA0" w:rsidRPr="00814165" w:rsidRDefault="002C7CA0" w:rsidP="00574F8C">
      <w:pPr>
        <w:bidi w:val="0"/>
        <w:spacing w:line="480" w:lineRule="auto"/>
        <w:rPr>
          <w:rFonts w:ascii="Times New Roman" w:hAnsi="Times New Roman" w:cs="Times New Roman"/>
          <w:sz w:val="24"/>
          <w:szCs w:val="24"/>
          <w:rtl/>
        </w:rPr>
      </w:pPr>
      <w:r w:rsidRPr="00814165">
        <w:rPr>
          <w:rFonts w:ascii="Times New Roman" w:hAnsi="Times New Roman" w:cs="Times New Roman"/>
          <w:sz w:val="24"/>
          <w:szCs w:val="24"/>
        </w:rPr>
        <w:t>We thank Michal Lev &amp; Michal Liberman for the dedicated work in coding the simulated videos. We thank all the physiotherapy students for their cooperation</w:t>
      </w:r>
      <w:r w:rsidR="00A36018" w:rsidRPr="00814165">
        <w:rPr>
          <w:rFonts w:ascii="Times New Roman" w:hAnsi="Times New Roman" w:cs="Times New Roman"/>
          <w:sz w:val="24"/>
          <w:szCs w:val="24"/>
        </w:rPr>
        <w:t>, and</w:t>
      </w:r>
      <w:r w:rsidR="00825CB3" w:rsidRPr="00814165">
        <w:rPr>
          <w:rFonts w:ascii="Times New Roman" w:hAnsi="Times New Roman" w:cs="Times New Roman"/>
          <w:sz w:val="24"/>
          <w:szCs w:val="24"/>
        </w:rPr>
        <w:t xml:space="preserve"> </w:t>
      </w:r>
      <w:r w:rsidR="00A36018" w:rsidRPr="00814165">
        <w:rPr>
          <w:rFonts w:ascii="Times New Roman" w:hAnsi="Times New Roman" w:cs="Times New Roman"/>
          <w:sz w:val="24"/>
          <w:szCs w:val="24"/>
        </w:rPr>
        <w:t>w</w:t>
      </w:r>
      <w:r w:rsidR="00825CB3" w:rsidRPr="00814165">
        <w:rPr>
          <w:rFonts w:ascii="Times New Roman" w:hAnsi="Times New Roman" w:cs="Times New Roman"/>
          <w:sz w:val="24"/>
          <w:szCs w:val="24"/>
        </w:rPr>
        <w:t>e thank Pavel Fre</w:t>
      </w:r>
      <w:r w:rsidR="00A36018" w:rsidRPr="00814165">
        <w:rPr>
          <w:rFonts w:ascii="Times New Roman" w:hAnsi="Times New Roman" w:cs="Times New Roman"/>
          <w:sz w:val="24"/>
          <w:szCs w:val="24"/>
        </w:rPr>
        <w:t>idlin for his statistical</w:t>
      </w:r>
      <w:r w:rsidR="00A36018" w:rsidRPr="00814165">
        <w:rPr>
          <w:rFonts w:ascii="Times New Roman" w:hAnsi="Times New Roman" w:cs="Times New Roman"/>
          <w:sz w:val="24"/>
          <w:szCs w:val="24"/>
          <w:lang w:val="en-GB"/>
        </w:rPr>
        <w:t xml:space="preserve"> services.</w:t>
      </w:r>
    </w:p>
    <w:p w14:paraId="2FCEEEA0" w14:textId="2D66E521" w:rsidR="002C7CA0" w:rsidRPr="00814165" w:rsidRDefault="002C7CA0" w:rsidP="00574F8C">
      <w:pPr>
        <w:bidi w:val="0"/>
        <w:spacing w:line="480" w:lineRule="auto"/>
        <w:rPr>
          <w:rFonts w:ascii="Times New Roman" w:hAnsi="Times New Roman" w:cs="Times New Roman"/>
          <w:sz w:val="24"/>
          <w:szCs w:val="24"/>
        </w:rPr>
      </w:pPr>
      <w:r w:rsidRPr="00814165">
        <w:rPr>
          <w:rFonts w:ascii="Times New Roman" w:hAnsi="Times New Roman" w:cs="Times New Roman"/>
          <w:b/>
          <w:bCs/>
          <w:sz w:val="24"/>
          <w:szCs w:val="24"/>
        </w:rPr>
        <w:t>Declaration of interest statement</w:t>
      </w:r>
      <w:r w:rsidRPr="00814165">
        <w:rPr>
          <w:rFonts w:ascii="Times New Roman" w:hAnsi="Times New Roman" w:cs="Times New Roman"/>
          <w:sz w:val="24"/>
          <w:szCs w:val="24"/>
        </w:rPr>
        <w:t xml:space="preserve">; </w:t>
      </w:r>
      <w:bookmarkStart w:id="35" w:name="_Hlk15220646"/>
      <w:r w:rsidRPr="00814165">
        <w:rPr>
          <w:rFonts w:ascii="Times New Roman" w:hAnsi="Times New Roman" w:cs="Times New Roman"/>
          <w:sz w:val="24"/>
          <w:szCs w:val="24"/>
        </w:rPr>
        <w:t>None declared</w:t>
      </w:r>
    </w:p>
    <w:bookmarkEnd w:id="34"/>
    <w:bookmarkEnd w:id="35"/>
    <w:p w14:paraId="18C364D9" w14:textId="77777777" w:rsidR="0053600C" w:rsidRPr="00814165" w:rsidRDefault="0053600C" w:rsidP="00A13576">
      <w:pPr>
        <w:bidi w:val="0"/>
        <w:spacing w:line="360" w:lineRule="auto"/>
        <w:rPr>
          <w:rFonts w:asciiTheme="majorBidi" w:hAnsiTheme="majorBidi" w:cstheme="majorBidi"/>
          <w:b/>
          <w:bCs/>
          <w:sz w:val="24"/>
          <w:szCs w:val="24"/>
        </w:rPr>
      </w:pPr>
    </w:p>
    <w:p w14:paraId="27C04DED" w14:textId="1AB5AA3F" w:rsidR="0053600C" w:rsidRDefault="0053600C" w:rsidP="0053600C">
      <w:pPr>
        <w:bidi w:val="0"/>
        <w:spacing w:line="360" w:lineRule="auto"/>
        <w:rPr>
          <w:rFonts w:asciiTheme="majorBidi" w:hAnsiTheme="majorBidi" w:cstheme="majorBidi"/>
          <w:b/>
          <w:bCs/>
          <w:sz w:val="24"/>
          <w:szCs w:val="24"/>
        </w:rPr>
      </w:pPr>
    </w:p>
    <w:p w14:paraId="01BC8ECB" w14:textId="1A9380C9" w:rsidR="00D54034" w:rsidRPr="00814165" w:rsidRDefault="00D54034" w:rsidP="0053600C">
      <w:pPr>
        <w:bidi w:val="0"/>
        <w:spacing w:line="360" w:lineRule="auto"/>
        <w:rPr>
          <w:rFonts w:asciiTheme="majorBidi" w:hAnsiTheme="majorBidi" w:cstheme="majorBidi"/>
          <w:b/>
          <w:bCs/>
          <w:sz w:val="24"/>
          <w:szCs w:val="24"/>
        </w:rPr>
      </w:pPr>
      <w:r w:rsidRPr="00814165">
        <w:rPr>
          <w:rFonts w:asciiTheme="majorBidi" w:hAnsiTheme="majorBidi" w:cstheme="majorBidi"/>
          <w:b/>
          <w:bCs/>
          <w:sz w:val="24"/>
          <w:szCs w:val="24"/>
        </w:rPr>
        <w:lastRenderedPageBreak/>
        <w:t>References</w:t>
      </w:r>
    </w:p>
    <w:p w14:paraId="6C97608D" w14:textId="41392425" w:rsidR="0021324B" w:rsidRPr="00814165" w:rsidRDefault="006E1374" w:rsidP="004C3A26">
      <w:pPr>
        <w:pStyle w:val="Bibliography"/>
        <w:bidi w:val="0"/>
        <w:rPr>
          <w:rFonts w:ascii="Times New Roman" w:hAnsi="Times New Roman" w:cs="Times New Roman"/>
          <w:sz w:val="24"/>
        </w:rPr>
      </w:pPr>
      <w:r w:rsidRPr="00814165">
        <w:rPr>
          <w:rFonts w:asciiTheme="majorBidi" w:hAnsiTheme="majorBidi" w:cstheme="majorBidi"/>
          <w:b/>
          <w:bCs/>
        </w:rPr>
        <w:fldChar w:fldCharType="begin"/>
      </w:r>
      <w:r w:rsidR="00486057" w:rsidRPr="00814165">
        <w:rPr>
          <w:rFonts w:asciiTheme="majorBidi" w:hAnsiTheme="majorBidi" w:cstheme="majorBidi"/>
          <w:b/>
          <w:bCs/>
        </w:rPr>
        <w:instrText xml:space="preserve"> ADDIN ZOTERO_BIBL {"uncited":[],"omitted":[],"custom":[]} CSL_BIBLIOGRAPHY </w:instrText>
      </w:r>
      <w:r w:rsidRPr="00814165">
        <w:rPr>
          <w:rFonts w:asciiTheme="majorBidi" w:hAnsiTheme="majorBidi" w:cstheme="majorBidi"/>
          <w:b/>
          <w:bCs/>
        </w:rPr>
        <w:fldChar w:fldCharType="separate"/>
      </w:r>
      <w:r w:rsidR="0021324B" w:rsidRPr="00814165">
        <w:rPr>
          <w:rFonts w:ascii="Times New Roman" w:hAnsi="Times New Roman" w:cs="Times New Roman"/>
          <w:sz w:val="24"/>
        </w:rPr>
        <w:t>Beaton DE, Bombardier C, Guillemin F, &amp; Ferraz MB. 2000 Guidelines for the process of cross-cultural adaptation of self-report measures. Spine 25</w:t>
      </w:r>
      <w:r w:rsidR="00DE07BC" w:rsidRPr="00814165">
        <w:rPr>
          <w:rFonts w:ascii="Times New Roman" w:hAnsi="Times New Roman" w:cs="Times New Roman"/>
          <w:sz w:val="24"/>
        </w:rPr>
        <w:t>:</w:t>
      </w:r>
      <w:r w:rsidR="0021324B" w:rsidRPr="00814165">
        <w:rPr>
          <w:rFonts w:ascii="Times New Roman" w:hAnsi="Times New Roman" w:cs="Times New Roman"/>
          <w:sz w:val="24"/>
        </w:rPr>
        <w:t xml:space="preserve"> 3186–3191.</w:t>
      </w:r>
    </w:p>
    <w:p w14:paraId="065FFC7C" w14:textId="42E8D383" w:rsidR="0021324B" w:rsidRPr="00814165" w:rsidRDefault="0021324B" w:rsidP="0075171F">
      <w:pPr>
        <w:pStyle w:val="Bibliography"/>
        <w:bidi w:val="0"/>
        <w:rPr>
          <w:rFonts w:ascii="Times New Roman" w:hAnsi="Times New Roman" w:cs="Times New Roman"/>
          <w:sz w:val="24"/>
        </w:rPr>
      </w:pPr>
      <w:r w:rsidRPr="00814165">
        <w:rPr>
          <w:rFonts w:ascii="Times New Roman" w:hAnsi="Times New Roman" w:cs="Times New Roman"/>
          <w:sz w:val="24"/>
        </w:rPr>
        <w:t>Braeuninger‐Weimer K, Anjarwalla N, &amp; Pincus T. (n.d.)</w:t>
      </w:r>
      <w:r w:rsidR="00F22DF4" w:rsidRPr="00814165">
        <w:rPr>
          <w:rFonts w:ascii="Times New Roman" w:hAnsi="Times New Roman" w:cs="Times New Roman"/>
          <w:sz w:val="24"/>
        </w:rPr>
        <w:t>.</w:t>
      </w:r>
      <w:r w:rsidR="0075171F" w:rsidRPr="00814165">
        <w:rPr>
          <w:rFonts w:ascii="Times New Roman" w:hAnsi="Times New Roman" w:cs="Times New Roman"/>
          <w:sz w:val="24"/>
        </w:rPr>
        <w:t xml:space="preserve"> 2019</w:t>
      </w:r>
      <w:r w:rsidRPr="00814165">
        <w:rPr>
          <w:rFonts w:ascii="Times New Roman" w:hAnsi="Times New Roman" w:cs="Times New Roman"/>
          <w:sz w:val="24"/>
        </w:rPr>
        <w:t xml:space="preserve"> Discharged and dismissed: A qualitative study with back pain patients discharged without treatment from orthopaedic consultations. European Journal of Pain </w:t>
      </w:r>
      <w:r w:rsidR="0075171F" w:rsidRPr="00814165">
        <w:rPr>
          <w:rFonts w:ascii="Times New Roman" w:hAnsi="Times New Roman" w:cs="Times New Roman"/>
          <w:sz w:val="24"/>
        </w:rPr>
        <w:t xml:space="preserve">23: 1464-1474. </w:t>
      </w:r>
    </w:p>
    <w:p w14:paraId="2B65CCE2" w14:textId="77FE3087" w:rsidR="0021324B" w:rsidRPr="00814165" w:rsidRDefault="0021324B" w:rsidP="004C3A26">
      <w:pPr>
        <w:pStyle w:val="Bibliography"/>
        <w:bidi w:val="0"/>
        <w:rPr>
          <w:rFonts w:ascii="Times New Roman" w:hAnsi="Times New Roman" w:cs="Times New Roman"/>
          <w:sz w:val="24"/>
        </w:rPr>
      </w:pPr>
      <w:r w:rsidRPr="00814165">
        <w:rPr>
          <w:rFonts w:ascii="Times New Roman" w:hAnsi="Times New Roman" w:cs="Times New Roman"/>
          <w:sz w:val="24"/>
        </w:rPr>
        <w:t xml:space="preserve">Cicchetti DV. 1994 Guidelines, criteria, and rules of thumb for evaluating normed and standardized assessment instruments in psychology. Psychological Assessment, </w:t>
      </w:r>
      <w:r w:rsidRPr="00814165">
        <w:rPr>
          <w:rFonts w:ascii="Times New Roman" w:hAnsi="Times New Roman" w:cs="Times New Roman"/>
          <w:i/>
          <w:iCs/>
          <w:sz w:val="24"/>
        </w:rPr>
        <w:t>6</w:t>
      </w:r>
      <w:r w:rsidR="00F22DF4" w:rsidRPr="00814165">
        <w:rPr>
          <w:rFonts w:ascii="Times New Roman" w:hAnsi="Times New Roman" w:cs="Times New Roman"/>
          <w:sz w:val="24"/>
        </w:rPr>
        <w:t>:</w:t>
      </w:r>
      <w:r w:rsidRPr="00814165">
        <w:rPr>
          <w:rFonts w:ascii="Times New Roman" w:hAnsi="Times New Roman" w:cs="Times New Roman"/>
          <w:sz w:val="24"/>
        </w:rPr>
        <w:t xml:space="preserve"> 284–290. </w:t>
      </w:r>
    </w:p>
    <w:p w14:paraId="7B71B78A" w14:textId="64266BD3" w:rsidR="0021324B" w:rsidRPr="00814165" w:rsidRDefault="0021324B" w:rsidP="008334A5">
      <w:pPr>
        <w:pStyle w:val="Bibliography"/>
        <w:bidi w:val="0"/>
        <w:rPr>
          <w:rFonts w:ascii="Times New Roman" w:hAnsi="Times New Roman" w:cs="Times New Roman"/>
          <w:sz w:val="24"/>
        </w:rPr>
      </w:pPr>
      <w:r w:rsidRPr="00814165">
        <w:rPr>
          <w:rFonts w:ascii="Times New Roman" w:hAnsi="Times New Roman" w:cs="Times New Roman"/>
          <w:sz w:val="24"/>
        </w:rPr>
        <w:t>Fukkink, RG, Trienekens N, &amp; Kramer LJC. 2011 Video Feedback in Education and Training: Putting Learning in the Picture. Educational Psychology Review 23</w:t>
      </w:r>
      <w:r w:rsidR="0019185C" w:rsidRPr="00814165">
        <w:rPr>
          <w:rFonts w:ascii="Times New Roman" w:hAnsi="Times New Roman" w:cs="Times New Roman"/>
          <w:sz w:val="24"/>
        </w:rPr>
        <w:t>:</w:t>
      </w:r>
      <w:r w:rsidRPr="00814165">
        <w:rPr>
          <w:rFonts w:ascii="Times New Roman" w:hAnsi="Times New Roman" w:cs="Times New Roman"/>
          <w:sz w:val="24"/>
        </w:rPr>
        <w:t xml:space="preserve"> 45–63. </w:t>
      </w:r>
    </w:p>
    <w:p w14:paraId="549B273C" w14:textId="2E3DDEDE" w:rsidR="0021324B" w:rsidRPr="00814165" w:rsidRDefault="0021324B" w:rsidP="004C3A26">
      <w:pPr>
        <w:pStyle w:val="Bibliography"/>
        <w:bidi w:val="0"/>
        <w:rPr>
          <w:rFonts w:ascii="Times New Roman" w:hAnsi="Times New Roman" w:cs="Times New Roman"/>
          <w:sz w:val="24"/>
        </w:rPr>
      </w:pPr>
      <w:r w:rsidRPr="00814165">
        <w:rPr>
          <w:rFonts w:ascii="Times New Roman" w:hAnsi="Times New Roman" w:cs="Times New Roman"/>
          <w:sz w:val="24"/>
        </w:rPr>
        <w:t>Ha JF, &amp; Longnecker N. 2010 Doctor-Patient Communication: A Review. The Ochsner Journal 10</w:t>
      </w:r>
      <w:r w:rsidR="00C51C37" w:rsidRPr="00814165">
        <w:rPr>
          <w:rFonts w:ascii="Times New Roman" w:hAnsi="Times New Roman" w:cs="Times New Roman"/>
          <w:sz w:val="24"/>
        </w:rPr>
        <w:t>:</w:t>
      </w:r>
      <w:r w:rsidRPr="00814165">
        <w:rPr>
          <w:rFonts w:ascii="Times New Roman" w:hAnsi="Times New Roman" w:cs="Times New Roman"/>
          <w:sz w:val="24"/>
        </w:rPr>
        <w:t xml:space="preserve"> 38–43.</w:t>
      </w:r>
    </w:p>
    <w:p w14:paraId="5F3D1D9C" w14:textId="76F88188" w:rsidR="0021324B" w:rsidRPr="00814165" w:rsidRDefault="0021324B" w:rsidP="005F6B52">
      <w:pPr>
        <w:pStyle w:val="Bibliography"/>
        <w:bidi w:val="0"/>
        <w:rPr>
          <w:rFonts w:ascii="Times New Roman" w:hAnsi="Times New Roman" w:cs="Times New Roman"/>
          <w:sz w:val="24"/>
        </w:rPr>
      </w:pPr>
      <w:r w:rsidRPr="00814165">
        <w:rPr>
          <w:rFonts w:ascii="Times New Roman" w:hAnsi="Times New Roman" w:cs="Times New Roman"/>
          <w:sz w:val="24"/>
        </w:rPr>
        <w:t>Holt N, Mansell G, Hill JC, &amp; Pincus</w:t>
      </w:r>
      <w:r w:rsidR="00823628" w:rsidRPr="00814165">
        <w:rPr>
          <w:rFonts w:ascii="Times New Roman" w:hAnsi="Times New Roman" w:cs="Times New Roman"/>
          <w:sz w:val="24"/>
        </w:rPr>
        <w:t xml:space="preserve"> </w:t>
      </w:r>
      <w:r w:rsidRPr="00814165">
        <w:rPr>
          <w:rFonts w:ascii="Times New Roman" w:hAnsi="Times New Roman" w:cs="Times New Roman"/>
          <w:sz w:val="24"/>
        </w:rPr>
        <w:t>T. 2018 Testing a Model of Consultation-based Reassurance and Back Pain Outcomes With Psychological Risk as Moderator: A Prospective Cohort Study. The Clinical Journal of Pain 34</w:t>
      </w:r>
      <w:r w:rsidR="00823628" w:rsidRPr="00814165">
        <w:rPr>
          <w:rFonts w:ascii="Times New Roman" w:hAnsi="Times New Roman" w:cs="Times New Roman"/>
          <w:sz w:val="24"/>
        </w:rPr>
        <w:t>:</w:t>
      </w:r>
      <w:r w:rsidRPr="00814165">
        <w:rPr>
          <w:rFonts w:ascii="Times New Roman" w:hAnsi="Times New Roman" w:cs="Times New Roman"/>
          <w:sz w:val="24"/>
        </w:rPr>
        <w:t xml:space="preserve"> 339–348. </w:t>
      </w:r>
    </w:p>
    <w:p w14:paraId="46A5CA54" w14:textId="6E1F4D81" w:rsidR="0021324B" w:rsidRPr="00814165" w:rsidRDefault="0021324B" w:rsidP="00176317">
      <w:pPr>
        <w:pStyle w:val="Bibliography"/>
        <w:bidi w:val="0"/>
        <w:rPr>
          <w:rFonts w:ascii="Times New Roman" w:hAnsi="Times New Roman" w:cs="Times New Roman"/>
          <w:sz w:val="24"/>
        </w:rPr>
      </w:pPr>
      <w:r w:rsidRPr="00814165">
        <w:rPr>
          <w:rFonts w:ascii="Times New Roman" w:hAnsi="Times New Roman" w:cs="Times New Roman"/>
          <w:sz w:val="24"/>
        </w:rPr>
        <w:t>Holt N, &amp; Pincus T. 2016 Developing and testing a measure of consultation-based reassurance for people with low back pain in primary care: A cross-sectional study. BMC Musculoskeletal Disorders, 17</w:t>
      </w:r>
      <w:r w:rsidR="004E55B3" w:rsidRPr="00814165">
        <w:rPr>
          <w:rFonts w:ascii="Times New Roman" w:hAnsi="Times New Roman" w:cs="Times New Roman"/>
          <w:sz w:val="24"/>
        </w:rPr>
        <w:t>:</w:t>
      </w:r>
      <w:r w:rsidRPr="00814165">
        <w:rPr>
          <w:rFonts w:ascii="Times New Roman" w:hAnsi="Times New Roman" w:cs="Times New Roman"/>
          <w:sz w:val="24"/>
        </w:rPr>
        <w:t xml:space="preserve"> 277. </w:t>
      </w:r>
    </w:p>
    <w:p w14:paraId="614FDE7E" w14:textId="6C7E151A" w:rsidR="0021324B" w:rsidRPr="00814165" w:rsidRDefault="0021324B" w:rsidP="004C3A26">
      <w:pPr>
        <w:pStyle w:val="Bibliography"/>
        <w:bidi w:val="0"/>
        <w:rPr>
          <w:rFonts w:ascii="Times New Roman" w:hAnsi="Times New Roman" w:cs="Times New Roman"/>
          <w:sz w:val="24"/>
        </w:rPr>
      </w:pPr>
      <w:r w:rsidRPr="00814165">
        <w:rPr>
          <w:rFonts w:ascii="Times New Roman" w:hAnsi="Times New Roman" w:cs="Times New Roman"/>
          <w:sz w:val="24"/>
        </w:rPr>
        <w:t xml:space="preserve">Kaplonyi J, Bowles KA, Nestel D, Kiegaldie D, Maloney S, Haines T, &amp; Williams C. 2017 Understanding the impact of simulated patients on health care learners’ </w:t>
      </w:r>
      <w:r w:rsidRPr="00814165">
        <w:rPr>
          <w:rFonts w:ascii="Times New Roman" w:hAnsi="Times New Roman" w:cs="Times New Roman"/>
          <w:sz w:val="24"/>
        </w:rPr>
        <w:lastRenderedPageBreak/>
        <w:t>communication skills: A systematic review. Medical Education 51</w:t>
      </w:r>
      <w:r w:rsidR="00176317" w:rsidRPr="00814165">
        <w:rPr>
          <w:rFonts w:ascii="Times New Roman" w:hAnsi="Times New Roman" w:cs="Times New Roman"/>
          <w:sz w:val="24"/>
        </w:rPr>
        <w:t>:</w:t>
      </w:r>
      <w:r w:rsidRPr="00814165">
        <w:rPr>
          <w:rFonts w:ascii="Times New Roman" w:hAnsi="Times New Roman" w:cs="Times New Roman"/>
          <w:sz w:val="24"/>
        </w:rPr>
        <w:t xml:space="preserve"> 1209–1219. </w:t>
      </w:r>
    </w:p>
    <w:p w14:paraId="501769C7" w14:textId="74835D3B" w:rsidR="0021324B" w:rsidRPr="00814165" w:rsidRDefault="0021324B" w:rsidP="00007A53">
      <w:pPr>
        <w:pStyle w:val="Bibliography"/>
        <w:bidi w:val="0"/>
        <w:rPr>
          <w:rFonts w:ascii="Times New Roman" w:hAnsi="Times New Roman" w:cs="Times New Roman"/>
          <w:sz w:val="24"/>
        </w:rPr>
      </w:pPr>
      <w:r w:rsidRPr="00814165">
        <w:rPr>
          <w:rFonts w:ascii="Times New Roman" w:hAnsi="Times New Roman" w:cs="Times New Roman"/>
          <w:sz w:val="24"/>
        </w:rPr>
        <w:t>Koo TK, &amp; Li MY. 2016 A Guideline of Selecting and Reporting Intraclass Correlation Coefficients for Reliability Research. Journal of Chiropractic Medicine 15</w:t>
      </w:r>
      <w:r w:rsidR="00007A53" w:rsidRPr="00814165">
        <w:rPr>
          <w:rFonts w:ascii="Times New Roman" w:hAnsi="Times New Roman" w:cs="Times New Roman"/>
          <w:sz w:val="24"/>
        </w:rPr>
        <w:t>:</w:t>
      </w:r>
      <w:r w:rsidRPr="00814165">
        <w:rPr>
          <w:rFonts w:ascii="Times New Roman" w:hAnsi="Times New Roman" w:cs="Times New Roman"/>
          <w:sz w:val="24"/>
        </w:rPr>
        <w:t xml:space="preserve"> 155–163. </w:t>
      </w:r>
    </w:p>
    <w:p w14:paraId="2D41E79D" w14:textId="5F46D577" w:rsidR="0021324B" w:rsidRPr="00814165" w:rsidRDefault="0021324B" w:rsidP="00685597">
      <w:pPr>
        <w:pStyle w:val="Bibliography"/>
        <w:bidi w:val="0"/>
        <w:rPr>
          <w:rFonts w:ascii="Times New Roman" w:hAnsi="Times New Roman" w:cs="Times New Roman"/>
          <w:sz w:val="24"/>
        </w:rPr>
      </w:pPr>
      <w:r w:rsidRPr="00814165">
        <w:rPr>
          <w:rFonts w:ascii="Times New Roman" w:hAnsi="Times New Roman" w:cs="Times New Roman"/>
          <w:sz w:val="24"/>
        </w:rPr>
        <w:t>Lonsdale C, Hall AM, Murray A, Williams GC, McDonough SM, Ntoumanis N, Owen K, Schwarzer R, Parker P, Kolt GS, &amp; Hurley DA</w:t>
      </w:r>
      <w:r w:rsidR="00685597" w:rsidRPr="00814165">
        <w:rPr>
          <w:rFonts w:ascii="Times New Roman" w:hAnsi="Times New Roman" w:cs="Times New Roman"/>
          <w:sz w:val="24"/>
        </w:rPr>
        <w:t>.</w:t>
      </w:r>
      <w:r w:rsidRPr="00814165">
        <w:rPr>
          <w:rFonts w:ascii="Times New Roman" w:hAnsi="Times New Roman" w:cs="Times New Roman"/>
          <w:sz w:val="24"/>
        </w:rPr>
        <w:t xml:space="preserve"> 2017 Communication Skills Training for Practitioners to Increase Patient Adherence to Home-Based Rehabilitation for Chronic Low Back Pain: Results of a Cluster Randomized Controlled Trial. Archives of Physical Medicine and Rehabilitation 98</w:t>
      </w:r>
      <w:r w:rsidR="00685597" w:rsidRPr="00814165">
        <w:rPr>
          <w:rFonts w:ascii="Times New Roman" w:hAnsi="Times New Roman" w:cs="Times New Roman"/>
          <w:sz w:val="24"/>
        </w:rPr>
        <w:t xml:space="preserve">: </w:t>
      </w:r>
      <w:r w:rsidRPr="00814165">
        <w:rPr>
          <w:rFonts w:ascii="Times New Roman" w:hAnsi="Times New Roman" w:cs="Times New Roman"/>
          <w:sz w:val="24"/>
        </w:rPr>
        <w:t xml:space="preserve">1732-1743.e7. </w:t>
      </w:r>
    </w:p>
    <w:p w14:paraId="545F303A" w14:textId="7CB8ED44" w:rsidR="0021324B" w:rsidRPr="00814165" w:rsidRDefault="0021324B" w:rsidP="004C3A26">
      <w:pPr>
        <w:pStyle w:val="Bibliography"/>
        <w:bidi w:val="0"/>
        <w:rPr>
          <w:rFonts w:ascii="Times New Roman" w:hAnsi="Times New Roman" w:cs="Times New Roman"/>
          <w:sz w:val="24"/>
        </w:rPr>
      </w:pPr>
      <w:r w:rsidRPr="00814165">
        <w:rPr>
          <w:rFonts w:ascii="Times New Roman" w:hAnsi="Times New Roman" w:cs="Times New Roman"/>
          <w:sz w:val="24"/>
        </w:rPr>
        <w:t>Mastellos N, Gunn LH, Felix LM, Car J, &amp; Majeed A. 2014 Transtheoretical model stages of change for dietary and physical exercise modification in weight loss management for overweight and obese adults. The Cochrane Database of Systematic Reviews 2</w:t>
      </w:r>
      <w:r w:rsidR="0046727D" w:rsidRPr="00814165">
        <w:rPr>
          <w:rFonts w:ascii="Times New Roman" w:hAnsi="Times New Roman" w:cs="Times New Roman"/>
          <w:sz w:val="24"/>
        </w:rPr>
        <w:t>:</w:t>
      </w:r>
      <w:r w:rsidRPr="00814165">
        <w:rPr>
          <w:rFonts w:ascii="Times New Roman" w:hAnsi="Times New Roman" w:cs="Times New Roman"/>
          <w:sz w:val="24"/>
        </w:rPr>
        <w:t xml:space="preserve"> CD008066. </w:t>
      </w:r>
    </w:p>
    <w:p w14:paraId="62C9F1C4" w14:textId="7638E1B7" w:rsidR="0021324B" w:rsidRPr="00814165" w:rsidRDefault="0021324B" w:rsidP="004C3A26">
      <w:pPr>
        <w:pStyle w:val="Bibliography"/>
        <w:bidi w:val="0"/>
        <w:rPr>
          <w:rFonts w:ascii="Times New Roman" w:hAnsi="Times New Roman" w:cs="Times New Roman"/>
          <w:sz w:val="24"/>
        </w:rPr>
      </w:pPr>
      <w:r w:rsidRPr="00814165">
        <w:rPr>
          <w:rFonts w:ascii="Times New Roman" w:hAnsi="Times New Roman" w:cs="Times New Roman"/>
          <w:sz w:val="24"/>
        </w:rPr>
        <w:t>Nojima A, Ravia J, &amp; Hongu N. 2017 Communication Skills Development through Experiential Learning in Nutritional Sciences. The FASEB Journal, 31(1_supplement)</w:t>
      </w:r>
      <w:r w:rsidR="00C63237" w:rsidRPr="00814165">
        <w:rPr>
          <w:rFonts w:ascii="Times New Roman" w:hAnsi="Times New Roman" w:cs="Times New Roman"/>
          <w:sz w:val="24"/>
        </w:rPr>
        <w:t>:</w:t>
      </w:r>
      <w:r w:rsidRPr="00814165">
        <w:rPr>
          <w:rFonts w:ascii="Times New Roman" w:hAnsi="Times New Roman" w:cs="Times New Roman"/>
          <w:sz w:val="24"/>
        </w:rPr>
        <w:t xml:space="preserve"> 975.6</w:t>
      </w:r>
      <w:r w:rsidR="00C63237" w:rsidRPr="00814165">
        <w:rPr>
          <w:rFonts w:ascii="Times New Roman" w:hAnsi="Times New Roman" w:cs="Times New Roman"/>
          <w:sz w:val="24"/>
        </w:rPr>
        <w:t>.</w:t>
      </w:r>
      <w:r w:rsidRPr="00814165">
        <w:rPr>
          <w:rFonts w:ascii="Times New Roman" w:hAnsi="Times New Roman" w:cs="Times New Roman"/>
          <w:sz w:val="24"/>
        </w:rPr>
        <w:t xml:space="preserve"> </w:t>
      </w:r>
    </w:p>
    <w:p w14:paraId="784CDE17" w14:textId="4F5AA1E6" w:rsidR="0021324B" w:rsidRPr="00814165" w:rsidRDefault="0021324B" w:rsidP="004C3A26">
      <w:pPr>
        <w:pStyle w:val="Bibliography"/>
        <w:bidi w:val="0"/>
        <w:rPr>
          <w:rFonts w:ascii="Times New Roman" w:hAnsi="Times New Roman" w:cs="Times New Roman"/>
          <w:sz w:val="24"/>
        </w:rPr>
      </w:pPr>
      <w:r w:rsidRPr="00814165">
        <w:rPr>
          <w:rFonts w:ascii="Times New Roman" w:hAnsi="Times New Roman" w:cs="Times New Roman"/>
          <w:sz w:val="24"/>
        </w:rPr>
        <w:t>O’Halloran PD, Blackstock F, Shields N, Holland A, Iles R, Kingsley M, Bernhardt</w:t>
      </w:r>
      <w:r w:rsidR="00B947F9" w:rsidRPr="00814165">
        <w:rPr>
          <w:rFonts w:ascii="Times New Roman" w:hAnsi="Times New Roman" w:cs="Times New Roman"/>
          <w:sz w:val="24"/>
        </w:rPr>
        <w:t xml:space="preserve"> </w:t>
      </w:r>
      <w:r w:rsidRPr="00814165">
        <w:rPr>
          <w:rFonts w:ascii="Times New Roman" w:hAnsi="Times New Roman" w:cs="Times New Roman"/>
          <w:sz w:val="24"/>
        </w:rPr>
        <w:t>J, Lannin N, Morris ME, &amp; Taylor NF. 2014 Motivational interviewing to increase physical activity in people with chronic health conditions: A systematic review and meta-analysis. Clinical Rehabilitation 28</w:t>
      </w:r>
      <w:r w:rsidR="00B947F9" w:rsidRPr="00814165">
        <w:rPr>
          <w:rFonts w:ascii="Times New Roman" w:hAnsi="Times New Roman" w:cs="Times New Roman"/>
          <w:sz w:val="24"/>
        </w:rPr>
        <w:t>:</w:t>
      </w:r>
      <w:r w:rsidRPr="00814165">
        <w:rPr>
          <w:rFonts w:ascii="Times New Roman" w:hAnsi="Times New Roman" w:cs="Times New Roman"/>
          <w:sz w:val="24"/>
        </w:rPr>
        <w:t xml:space="preserve"> 1159–1171. </w:t>
      </w:r>
    </w:p>
    <w:p w14:paraId="37F11C28" w14:textId="4C441791" w:rsidR="0021324B" w:rsidRPr="00814165" w:rsidRDefault="0021324B" w:rsidP="00C95825">
      <w:pPr>
        <w:pStyle w:val="Bibliography"/>
        <w:bidi w:val="0"/>
        <w:rPr>
          <w:rFonts w:ascii="Times New Roman" w:hAnsi="Times New Roman" w:cs="Times New Roman"/>
          <w:sz w:val="24"/>
        </w:rPr>
      </w:pPr>
      <w:r w:rsidRPr="00814165">
        <w:rPr>
          <w:rFonts w:ascii="Times New Roman" w:hAnsi="Times New Roman" w:cs="Times New Roman"/>
          <w:sz w:val="24"/>
        </w:rPr>
        <w:t>Pengel LHM, Refshauge KM, &amp; Maher CG. 2004 Responsiveness of pain, disability, and physical impairment outcomes in patients with low back pain. Spine 29</w:t>
      </w:r>
      <w:r w:rsidR="00B947F9" w:rsidRPr="00814165">
        <w:rPr>
          <w:rFonts w:ascii="Times New Roman" w:hAnsi="Times New Roman" w:cs="Times New Roman"/>
          <w:sz w:val="24"/>
        </w:rPr>
        <w:t xml:space="preserve">: </w:t>
      </w:r>
      <w:r w:rsidRPr="00814165">
        <w:rPr>
          <w:rFonts w:ascii="Times New Roman" w:hAnsi="Times New Roman" w:cs="Times New Roman"/>
          <w:sz w:val="24"/>
        </w:rPr>
        <w:t xml:space="preserve">879–883. </w:t>
      </w:r>
    </w:p>
    <w:p w14:paraId="37D1F17D" w14:textId="53E20DCE" w:rsidR="0021324B" w:rsidRPr="00814165" w:rsidRDefault="0021324B" w:rsidP="00BC15E4">
      <w:pPr>
        <w:pStyle w:val="Bibliography"/>
        <w:bidi w:val="0"/>
        <w:rPr>
          <w:rFonts w:ascii="Times New Roman" w:hAnsi="Times New Roman" w:cs="Times New Roman"/>
          <w:sz w:val="24"/>
        </w:rPr>
      </w:pPr>
      <w:r w:rsidRPr="00814165">
        <w:rPr>
          <w:rFonts w:ascii="Times New Roman" w:hAnsi="Times New Roman" w:cs="Times New Roman"/>
          <w:sz w:val="24"/>
        </w:rPr>
        <w:lastRenderedPageBreak/>
        <w:t>Pincus T, Holt N, Vogel S, Underwood M, Savage R, Walsh DA, &amp; Taylor SJC. 2013 Cognitive and affective reassurance and patient outcomes in primary care: A systematic review. Pain 154</w:t>
      </w:r>
      <w:r w:rsidR="00BC15E4" w:rsidRPr="00814165">
        <w:rPr>
          <w:rFonts w:ascii="Times New Roman" w:hAnsi="Times New Roman" w:cs="Times New Roman"/>
          <w:sz w:val="24"/>
        </w:rPr>
        <w:t>:</w:t>
      </w:r>
      <w:r w:rsidRPr="00814165">
        <w:rPr>
          <w:rFonts w:ascii="Times New Roman" w:hAnsi="Times New Roman" w:cs="Times New Roman"/>
          <w:sz w:val="24"/>
        </w:rPr>
        <w:t xml:space="preserve"> 2407–2416. </w:t>
      </w:r>
    </w:p>
    <w:p w14:paraId="0C2A22C7" w14:textId="6BB35381" w:rsidR="0021324B" w:rsidRPr="00814165" w:rsidRDefault="0021324B" w:rsidP="00480996">
      <w:pPr>
        <w:pStyle w:val="Bibliography"/>
        <w:bidi w:val="0"/>
        <w:rPr>
          <w:rFonts w:ascii="Times New Roman" w:hAnsi="Times New Roman" w:cs="Times New Roman"/>
          <w:sz w:val="24"/>
        </w:rPr>
      </w:pPr>
      <w:r w:rsidRPr="00814165">
        <w:rPr>
          <w:rFonts w:ascii="Times New Roman" w:hAnsi="Times New Roman" w:cs="Times New Roman"/>
          <w:sz w:val="24"/>
        </w:rPr>
        <w:t>Pincus T, &amp; McCracken LM. 2013 Psychological factors and treatment opportunities in low back pain. Best Practice &amp; Research. Clinical Rheumatology 27</w:t>
      </w:r>
      <w:r w:rsidR="00480996" w:rsidRPr="00814165">
        <w:rPr>
          <w:rFonts w:ascii="Times New Roman" w:hAnsi="Times New Roman" w:cs="Times New Roman"/>
          <w:sz w:val="24"/>
        </w:rPr>
        <w:t xml:space="preserve">: </w:t>
      </w:r>
      <w:r w:rsidRPr="00814165">
        <w:rPr>
          <w:rFonts w:ascii="Times New Roman" w:hAnsi="Times New Roman" w:cs="Times New Roman"/>
          <w:sz w:val="24"/>
        </w:rPr>
        <w:t xml:space="preserve">625–635. </w:t>
      </w:r>
    </w:p>
    <w:p w14:paraId="4784E204" w14:textId="31B10F98" w:rsidR="0021324B" w:rsidRPr="00814165" w:rsidRDefault="0021324B" w:rsidP="004C3A26">
      <w:pPr>
        <w:pStyle w:val="Bibliography"/>
        <w:bidi w:val="0"/>
        <w:rPr>
          <w:rFonts w:ascii="Times New Roman" w:hAnsi="Times New Roman" w:cs="Times New Roman"/>
          <w:sz w:val="24"/>
        </w:rPr>
      </w:pPr>
      <w:r w:rsidRPr="00814165">
        <w:rPr>
          <w:rFonts w:ascii="Times New Roman" w:hAnsi="Times New Roman" w:cs="Times New Roman"/>
          <w:sz w:val="24"/>
        </w:rPr>
        <w:t>Roter DL, Larson S, Shinitzky H, Chernoff R, Serwint JR, Adamo G, &amp; Wissow L. 2004 Use of an innovative video feedback technique to enhance communication skills training. Medical Education 38</w:t>
      </w:r>
      <w:r w:rsidR="00480996" w:rsidRPr="00814165">
        <w:rPr>
          <w:rFonts w:ascii="Times New Roman" w:hAnsi="Times New Roman" w:cs="Times New Roman"/>
          <w:sz w:val="24"/>
        </w:rPr>
        <w:t>:</w:t>
      </w:r>
      <w:r w:rsidRPr="00814165">
        <w:rPr>
          <w:rFonts w:ascii="Times New Roman" w:hAnsi="Times New Roman" w:cs="Times New Roman"/>
          <w:sz w:val="24"/>
        </w:rPr>
        <w:t xml:space="preserve"> 145–157.</w:t>
      </w:r>
    </w:p>
    <w:p w14:paraId="4FDF965C" w14:textId="7B69FC53" w:rsidR="0021324B" w:rsidRPr="00814165" w:rsidRDefault="0021324B" w:rsidP="004C3A26">
      <w:pPr>
        <w:pStyle w:val="Bibliography"/>
        <w:bidi w:val="0"/>
        <w:rPr>
          <w:rFonts w:ascii="Times New Roman" w:hAnsi="Times New Roman" w:cs="Times New Roman"/>
          <w:sz w:val="24"/>
        </w:rPr>
      </w:pPr>
      <w:r w:rsidRPr="00814165">
        <w:rPr>
          <w:rFonts w:ascii="Times New Roman" w:hAnsi="Times New Roman" w:cs="Times New Roman"/>
          <w:sz w:val="24"/>
        </w:rPr>
        <w:t>Skinner</w:t>
      </w:r>
      <w:r w:rsidR="00D9618F" w:rsidRPr="00814165">
        <w:rPr>
          <w:rFonts w:ascii="Times New Roman" w:hAnsi="Times New Roman" w:cs="Times New Roman"/>
          <w:sz w:val="24"/>
        </w:rPr>
        <w:t xml:space="preserve"> </w:t>
      </w:r>
      <w:r w:rsidRPr="00814165">
        <w:rPr>
          <w:rFonts w:ascii="Times New Roman" w:hAnsi="Times New Roman" w:cs="Times New Roman"/>
          <w:sz w:val="24"/>
        </w:rPr>
        <w:t>KL, Hyde</w:t>
      </w:r>
      <w:r w:rsidR="00D9618F" w:rsidRPr="00814165">
        <w:rPr>
          <w:rFonts w:ascii="Times New Roman" w:hAnsi="Times New Roman" w:cs="Times New Roman"/>
          <w:sz w:val="24"/>
        </w:rPr>
        <w:t xml:space="preserve"> </w:t>
      </w:r>
      <w:r w:rsidRPr="00814165">
        <w:rPr>
          <w:rFonts w:ascii="Times New Roman" w:hAnsi="Times New Roman" w:cs="Times New Roman"/>
          <w:sz w:val="24"/>
        </w:rPr>
        <w:t>SJ, McPherson KBA, &amp; Simpson MD.</w:t>
      </w:r>
      <w:r w:rsidR="00D9618F" w:rsidRPr="00814165">
        <w:rPr>
          <w:rFonts w:ascii="Times New Roman" w:hAnsi="Times New Roman" w:cs="Times New Roman"/>
          <w:sz w:val="24"/>
        </w:rPr>
        <w:t xml:space="preserve"> </w:t>
      </w:r>
      <w:r w:rsidRPr="00814165">
        <w:rPr>
          <w:rFonts w:ascii="Times New Roman" w:hAnsi="Times New Roman" w:cs="Times New Roman"/>
          <w:sz w:val="24"/>
        </w:rPr>
        <w:t>2016 Improving Students’ Interpersonal Skills through Experiential Small Group Learning. Journal of Learning Design 9</w:t>
      </w:r>
      <w:r w:rsidR="00D9618F" w:rsidRPr="00814165">
        <w:rPr>
          <w:rFonts w:ascii="Times New Roman" w:hAnsi="Times New Roman" w:cs="Times New Roman"/>
          <w:sz w:val="24"/>
        </w:rPr>
        <w:t>:</w:t>
      </w:r>
      <w:r w:rsidRPr="00814165">
        <w:rPr>
          <w:rFonts w:ascii="Times New Roman" w:hAnsi="Times New Roman" w:cs="Times New Roman"/>
          <w:sz w:val="24"/>
        </w:rPr>
        <w:t xml:space="preserve"> 21–36.</w:t>
      </w:r>
    </w:p>
    <w:p w14:paraId="4F981845" w14:textId="3559BA62" w:rsidR="0021324B" w:rsidRPr="00814165" w:rsidRDefault="0021324B" w:rsidP="00362734">
      <w:pPr>
        <w:pStyle w:val="Bibliography"/>
        <w:bidi w:val="0"/>
        <w:rPr>
          <w:rFonts w:ascii="Times New Roman" w:hAnsi="Times New Roman" w:cs="Times New Roman"/>
          <w:sz w:val="24"/>
        </w:rPr>
      </w:pPr>
      <w:r w:rsidRPr="00814165">
        <w:rPr>
          <w:rFonts w:ascii="Times New Roman" w:hAnsi="Times New Roman" w:cs="Times New Roman"/>
          <w:sz w:val="24"/>
        </w:rPr>
        <w:t>Traeger AC, Hübscher M, Henschke N, Moseley GL, Lee H, &amp; McAuley JH. 2015 Effect of Primary Care-Based Education on Reassurance in Patients With Acute Low Back Pain: Systematic Review and Meta-analysis. JAMA Internal Medicine 175</w:t>
      </w:r>
      <w:r w:rsidR="009D386F" w:rsidRPr="00814165">
        <w:rPr>
          <w:rFonts w:ascii="Times New Roman" w:hAnsi="Times New Roman" w:cs="Times New Roman"/>
          <w:sz w:val="24"/>
        </w:rPr>
        <w:t>:</w:t>
      </w:r>
      <w:r w:rsidRPr="00814165">
        <w:rPr>
          <w:rFonts w:ascii="Times New Roman" w:hAnsi="Times New Roman" w:cs="Times New Roman"/>
          <w:sz w:val="24"/>
        </w:rPr>
        <w:t xml:space="preserve"> 733–743. </w:t>
      </w:r>
    </w:p>
    <w:p w14:paraId="18E7E889" w14:textId="60C7D72C" w:rsidR="0021324B" w:rsidRPr="00814165" w:rsidRDefault="0021324B" w:rsidP="00362734">
      <w:pPr>
        <w:pStyle w:val="Bibliography"/>
        <w:bidi w:val="0"/>
        <w:rPr>
          <w:rFonts w:ascii="Times New Roman" w:hAnsi="Times New Roman" w:cs="Times New Roman"/>
          <w:sz w:val="24"/>
        </w:rPr>
      </w:pPr>
      <w:r w:rsidRPr="00814165">
        <w:rPr>
          <w:rFonts w:ascii="Times New Roman" w:hAnsi="Times New Roman" w:cs="Times New Roman"/>
          <w:i/>
          <w:iCs/>
          <w:sz w:val="24"/>
        </w:rPr>
        <w:t>WHO | Process of translation and adaptation of instruments</w:t>
      </w:r>
      <w:r w:rsidRPr="00814165">
        <w:rPr>
          <w:rFonts w:ascii="Times New Roman" w:hAnsi="Times New Roman" w:cs="Times New Roman"/>
          <w:sz w:val="24"/>
        </w:rPr>
        <w:t>. (n.d.). WHO. Retrieved 2019</w:t>
      </w:r>
      <w:r w:rsidR="00362734" w:rsidRPr="00814165">
        <w:rPr>
          <w:rFonts w:ascii="Times New Roman" w:hAnsi="Times New Roman" w:cs="Times New Roman"/>
          <w:sz w:val="24"/>
        </w:rPr>
        <w:t>.</w:t>
      </w:r>
      <w:r w:rsidRPr="00814165">
        <w:rPr>
          <w:rFonts w:ascii="Times New Roman" w:hAnsi="Times New Roman" w:cs="Times New Roman"/>
          <w:sz w:val="24"/>
        </w:rPr>
        <w:t xml:space="preserve"> </w:t>
      </w:r>
    </w:p>
    <w:p w14:paraId="13D07E9A" w14:textId="564EDFAF" w:rsidR="0021324B" w:rsidRPr="00814165" w:rsidRDefault="0021324B" w:rsidP="00362734">
      <w:pPr>
        <w:pStyle w:val="Bibliography"/>
        <w:bidi w:val="0"/>
        <w:rPr>
          <w:rFonts w:ascii="Times New Roman" w:hAnsi="Times New Roman" w:cs="Times New Roman"/>
          <w:sz w:val="24"/>
        </w:rPr>
      </w:pPr>
      <w:r w:rsidRPr="00814165">
        <w:rPr>
          <w:rFonts w:ascii="Times New Roman" w:hAnsi="Times New Roman" w:cs="Times New Roman"/>
          <w:sz w:val="24"/>
        </w:rPr>
        <w:t>Wright JG, &amp; Young NL. 1997 A comparison of different indices of responsiveness. Journal of Clinical Epidemiology 50</w:t>
      </w:r>
      <w:r w:rsidR="00362734" w:rsidRPr="00814165">
        <w:rPr>
          <w:rFonts w:ascii="Times New Roman" w:hAnsi="Times New Roman" w:cs="Times New Roman"/>
          <w:sz w:val="24"/>
        </w:rPr>
        <w:t>:</w:t>
      </w:r>
      <w:r w:rsidRPr="00814165">
        <w:rPr>
          <w:rFonts w:ascii="Times New Roman" w:hAnsi="Times New Roman" w:cs="Times New Roman"/>
          <w:sz w:val="24"/>
        </w:rPr>
        <w:t xml:space="preserve"> 239–246. </w:t>
      </w:r>
    </w:p>
    <w:p w14:paraId="036C76D5" w14:textId="4764771E" w:rsidR="00C10C4B" w:rsidRPr="00814165" w:rsidRDefault="006E1374" w:rsidP="004C3A26">
      <w:pPr>
        <w:bidi w:val="0"/>
        <w:spacing w:line="360" w:lineRule="auto"/>
        <w:rPr>
          <w:rFonts w:asciiTheme="majorBidi" w:hAnsiTheme="majorBidi" w:cstheme="majorBidi"/>
          <w:b/>
          <w:bCs/>
          <w:sz w:val="24"/>
          <w:szCs w:val="24"/>
        </w:rPr>
      </w:pPr>
      <w:r w:rsidRPr="00814165">
        <w:rPr>
          <w:rFonts w:asciiTheme="majorBidi" w:hAnsiTheme="majorBidi" w:cstheme="majorBidi"/>
          <w:b/>
          <w:bCs/>
          <w:sz w:val="24"/>
          <w:szCs w:val="24"/>
        </w:rPr>
        <w:fldChar w:fldCharType="end"/>
      </w:r>
    </w:p>
    <w:sectPr w:rsidR="00C10C4B" w:rsidRPr="00814165" w:rsidSect="0091366C">
      <w:footerReference w:type="default" r:id="rId7"/>
      <w:pgSz w:w="11906" w:h="16838"/>
      <w:pgMar w:top="1440" w:right="1800" w:bottom="1440" w:left="1800" w:header="708" w:footer="708" w:gutter="0"/>
      <w:lnNumType w:countBy="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00558" w14:textId="77777777" w:rsidR="00611BA2" w:rsidRDefault="00611BA2" w:rsidP="009D14E8">
      <w:pPr>
        <w:spacing w:after="0" w:line="240" w:lineRule="auto"/>
      </w:pPr>
      <w:r>
        <w:separator/>
      </w:r>
    </w:p>
  </w:endnote>
  <w:endnote w:type="continuationSeparator" w:id="0">
    <w:p w14:paraId="0B99F827" w14:textId="77777777" w:rsidR="00611BA2" w:rsidRDefault="00611BA2" w:rsidP="009D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3725547"/>
      <w:docPartObj>
        <w:docPartGallery w:val="Page Numbers (Bottom of Page)"/>
        <w:docPartUnique/>
      </w:docPartObj>
    </w:sdtPr>
    <w:sdtEndPr>
      <w:rPr>
        <w:noProof/>
      </w:rPr>
    </w:sdtEndPr>
    <w:sdtContent>
      <w:p w14:paraId="5E7C60ED" w14:textId="549EE2F8" w:rsidR="00802075" w:rsidRDefault="00802075">
        <w:pPr>
          <w:pStyle w:val="Footer"/>
          <w:jc w:val="center"/>
        </w:pPr>
        <w:r>
          <w:fldChar w:fldCharType="begin"/>
        </w:r>
        <w:r>
          <w:instrText xml:space="preserve"> PAGE   \* MERGEFORMAT </w:instrText>
        </w:r>
        <w:r>
          <w:fldChar w:fldCharType="separate"/>
        </w:r>
        <w:r w:rsidR="00D87806">
          <w:rPr>
            <w:noProof/>
          </w:rPr>
          <w:t>2</w:t>
        </w:r>
        <w:r>
          <w:rPr>
            <w:noProof/>
          </w:rPr>
          <w:fldChar w:fldCharType="end"/>
        </w:r>
      </w:p>
    </w:sdtContent>
  </w:sdt>
  <w:p w14:paraId="51D7C462" w14:textId="77777777" w:rsidR="00802075" w:rsidRDefault="008020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64B6" w14:textId="77777777" w:rsidR="00611BA2" w:rsidRDefault="00611BA2" w:rsidP="009D14E8">
      <w:pPr>
        <w:spacing w:after="0" w:line="240" w:lineRule="auto"/>
      </w:pPr>
      <w:r>
        <w:separator/>
      </w:r>
    </w:p>
  </w:footnote>
  <w:footnote w:type="continuationSeparator" w:id="0">
    <w:p w14:paraId="3D7F7B30" w14:textId="77777777" w:rsidR="00611BA2" w:rsidRDefault="00611BA2" w:rsidP="009D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ACF"/>
    <w:multiLevelType w:val="hybridMultilevel"/>
    <w:tmpl w:val="A4F011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4248F0"/>
    <w:multiLevelType w:val="hybridMultilevel"/>
    <w:tmpl w:val="7C762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D2925"/>
    <w:multiLevelType w:val="hybridMultilevel"/>
    <w:tmpl w:val="840C2360"/>
    <w:lvl w:ilvl="0" w:tplc="73D07A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A36C60"/>
    <w:multiLevelType w:val="hybridMultilevel"/>
    <w:tmpl w:val="FF74CECC"/>
    <w:lvl w:ilvl="0" w:tplc="4B5C932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B249FA"/>
    <w:multiLevelType w:val="hybridMultilevel"/>
    <w:tmpl w:val="B262F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7120C"/>
    <w:multiLevelType w:val="multilevel"/>
    <w:tmpl w:val="1A8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145456"/>
    <w:multiLevelType w:val="hybridMultilevel"/>
    <w:tmpl w:val="01F45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55C99"/>
    <w:multiLevelType w:val="multilevel"/>
    <w:tmpl w:val="AACCC03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60946EF"/>
    <w:multiLevelType w:val="hybridMultilevel"/>
    <w:tmpl w:val="D8EEB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B72B3"/>
    <w:multiLevelType w:val="hybridMultilevel"/>
    <w:tmpl w:val="25A45F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B6474D2"/>
    <w:multiLevelType w:val="hybridMultilevel"/>
    <w:tmpl w:val="F22899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1974EBA"/>
    <w:multiLevelType w:val="hybridMultilevel"/>
    <w:tmpl w:val="7C762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C92F19"/>
    <w:multiLevelType w:val="hybridMultilevel"/>
    <w:tmpl w:val="14B8240A"/>
    <w:lvl w:ilvl="0" w:tplc="056073C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FA08C8"/>
    <w:multiLevelType w:val="hybridMultilevel"/>
    <w:tmpl w:val="7C762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D71964"/>
    <w:multiLevelType w:val="hybridMultilevel"/>
    <w:tmpl w:val="BD5AA7D0"/>
    <w:lvl w:ilvl="0" w:tplc="3EA8FD52">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B2C4FF6"/>
    <w:multiLevelType w:val="hybridMultilevel"/>
    <w:tmpl w:val="7C762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E2DA7"/>
    <w:multiLevelType w:val="hybridMultilevel"/>
    <w:tmpl w:val="3FA2B5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BBE751E"/>
    <w:multiLevelType w:val="hybridMultilevel"/>
    <w:tmpl w:val="A0A4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61B5D"/>
    <w:multiLevelType w:val="hybridMultilevel"/>
    <w:tmpl w:val="0E44A28C"/>
    <w:lvl w:ilvl="0" w:tplc="4B5C9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5"/>
  </w:num>
  <w:num w:numId="4">
    <w:abstractNumId w:val="6"/>
  </w:num>
  <w:num w:numId="5">
    <w:abstractNumId w:val="8"/>
  </w:num>
  <w:num w:numId="6">
    <w:abstractNumId w:val="13"/>
  </w:num>
  <w:num w:numId="7">
    <w:abstractNumId w:val="18"/>
  </w:num>
  <w:num w:numId="8">
    <w:abstractNumId w:val="15"/>
  </w:num>
  <w:num w:numId="9">
    <w:abstractNumId w:val="1"/>
  </w:num>
  <w:num w:numId="10">
    <w:abstractNumId w:val="11"/>
  </w:num>
  <w:num w:numId="11">
    <w:abstractNumId w:val="16"/>
  </w:num>
  <w:num w:numId="12">
    <w:abstractNumId w:val="10"/>
  </w:num>
  <w:num w:numId="13">
    <w:abstractNumId w:val="12"/>
  </w:num>
  <w:num w:numId="14">
    <w:abstractNumId w:val="3"/>
  </w:num>
  <w:num w:numId="15">
    <w:abstractNumId w:val="14"/>
  </w:num>
  <w:num w:numId="16">
    <w:abstractNumId w:val="9"/>
  </w:num>
  <w:num w:numId="17">
    <w:abstractNumId w:val="7"/>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2MbQwMLI0NjQ2NTRT0lEKTi0uzszPAymwsKwFAFYBkZ0tAAAA"/>
  </w:docVars>
  <w:rsids>
    <w:rsidRoot w:val="00CE7192"/>
    <w:rsid w:val="00000F60"/>
    <w:rsid w:val="00002AEA"/>
    <w:rsid w:val="00004F3D"/>
    <w:rsid w:val="00005413"/>
    <w:rsid w:val="00007A53"/>
    <w:rsid w:val="000153CE"/>
    <w:rsid w:val="000165BA"/>
    <w:rsid w:val="000171EE"/>
    <w:rsid w:val="00021D44"/>
    <w:rsid w:val="0002394F"/>
    <w:rsid w:val="000241DF"/>
    <w:rsid w:val="00026FE3"/>
    <w:rsid w:val="00027E27"/>
    <w:rsid w:val="00036062"/>
    <w:rsid w:val="00036785"/>
    <w:rsid w:val="000438D1"/>
    <w:rsid w:val="00044221"/>
    <w:rsid w:val="00054907"/>
    <w:rsid w:val="00057220"/>
    <w:rsid w:val="00061CFA"/>
    <w:rsid w:val="000673AE"/>
    <w:rsid w:val="00071487"/>
    <w:rsid w:val="00071FE4"/>
    <w:rsid w:val="0008454F"/>
    <w:rsid w:val="00084A9E"/>
    <w:rsid w:val="00093A7A"/>
    <w:rsid w:val="00096820"/>
    <w:rsid w:val="000B12CB"/>
    <w:rsid w:val="000B3611"/>
    <w:rsid w:val="000B69F7"/>
    <w:rsid w:val="000C2871"/>
    <w:rsid w:val="000C2F27"/>
    <w:rsid w:val="000C38F0"/>
    <w:rsid w:val="000C73A7"/>
    <w:rsid w:val="000D047E"/>
    <w:rsid w:val="000D20A2"/>
    <w:rsid w:val="000F0EC8"/>
    <w:rsid w:val="00100986"/>
    <w:rsid w:val="00100ABA"/>
    <w:rsid w:val="00100D3D"/>
    <w:rsid w:val="00101129"/>
    <w:rsid w:val="00103ADD"/>
    <w:rsid w:val="00110C07"/>
    <w:rsid w:val="0011570F"/>
    <w:rsid w:val="001169FF"/>
    <w:rsid w:val="00120B48"/>
    <w:rsid w:val="0012259E"/>
    <w:rsid w:val="00124367"/>
    <w:rsid w:val="00133D0A"/>
    <w:rsid w:val="00144CEF"/>
    <w:rsid w:val="00151B9E"/>
    <w:rsid w:val="00164B74"/>
    <w:rsid w:val="001735AD"/>
    <w:rsid w:val="001749CE"/>
    <w:rsid w:val="00176317"/>
    <w:rsid w:val="00180B44"/>
    <w:rsid w:val="0018762D"/>
    <w:rsid w:val="00187C56"/>
    <w:rsid w:val="0019185C"/>
    <w:rsid w:val="001919C2"/>
    <w:rsid w:val="00197E13"/>
    <w:rsid w:val="001A7424"/>
    <w:rsid w:val="001B006E"/>
    <w:rsid w:val="001B6670"/>
    <w:rsid w:val="001C095D"/>
    <w:rsid w:val="001C66C6"/>
    <w:rsid w:val="001D0F38"/>
    <w:rsid w:val="001D3184"/>
    <w:rsid w:val="001D4B18"/>
    <w:rsid w:val="001D72D5"/>
    <w:rsid w:val="001E17C3"/>
    <w:rsid w:val="001E2259"/>
    <w:rsid w:val="001E772B"/>
    <w:rsid w:val="001F22E5"/>
    <w:rsid w:val="00200B6E"/>
    <w:rsid w:val="00206938"/>
    <w:rsid w:val="00212F66"/>
    <w:rsid w:val="0021324B"/>
    <w:rsid w:val="00216642"/>
    <w:rsid w:val="00217C28"/>
    <w:rsid w:val="00221D47"/>
    <w:rsid w:val="0022637D"/>
    <w:rsid w:val="00237858"/>
    <w:rsid w:val="002403B0"/>
    <w:rsid w:val="002607D4"/>
    <w:rsid w:val="0026083C"/>
    <w:rsid w:val="002651EF"/>
    <w:rsid w:val="002725F9"/>
    <w:rsid w:val="002773AF"/>
    <w:rsid w:val="00277F97"/>
    <w:rsid w:val="00281ECF"/>
    <w:rsid w:val="00284640"/>
    <w:rsid w:val="00284770"/>
    <w:rsid w:val="00285A1F"/>
    <w:rsid w:val="002865DF"/>
    <w:rsid w:val="00291830"/>
    <w:rsid w:val="00291A0F"/>
    <w:rsid w:val="00291AA3"/>
    <w:rsid w:val="002960E6"/>
    <w:rsid w:val="002A11D3"/>
    <w:rsid w:val="002A1748"/>
    <w:rsid w:val="002A5DFE"/>
    <w:rsid w:val="002B2469"/>
    <w:rsid w:val="002B4076"/>
    <w:rsid w:val="002B5E21"/>
    <w:rsid w:val="002C4288"/>
    <w:rsid w:val="002C461F"/>
    <w:rsid w:val="002C7CA0"/>
    <w:rsid w:val="002D2799"/>
    <w:rsid w:val="002D5476"/>
    <w:rsid w:val="002E2E5C"/>
    <w:rsid w:val="002E3564"/>
    <w:rsid w:val="002E5A19"/>
    <w:rsid w:val="002F01C1"/>
    <w:rsid w:val="002F479D"/>
    <w:rsid w:val="002F4AF7"/>
    <w:rsid w:val="002F54AA"/>
    <w:rsid w:val="002F6469"/>
    <w:rsid w:val="003033AA"/>
    <w:rsid w:val="00303656"/>
    <w:rsid w:val="00305760"/>
    <w:rsid w:val="00316487"/>
    <w:rsid w:val="00316642"/>
    <w:rsid w:val="00324574"/>
    <w:rsid w:val="00324A2A"/>
    <w:rsid w:val="003311E3"/>
    <w:rsid w:val="00333601"/>
    <w:rsid w:val="00334FD5"/>
    <w:rsid w:val="00341B37"/>
    <w:rsid w:val="003432E0"/>
    <w:rsid w:val="0034504B"/>
    <w:rsid w:val="0034571A"/>
    <w:rsid w:val="003600AF"/>
    <w:rsid w:val="003615F5"/>
    <w:rsid w:val="00362734"/>
    <w:rsid w:val="00367BD8"/>
    <w:rsid w:val="00371D60"/>
    <w:rsid w:val="00377A22"/>
    <w:rsid w:val="00386512"/>
    <w:rsid w:val="00386709"/>
    <w:rsid w:val="0039004B"/>
    <w:rsid w:val="00390876"/>
    <w:rsid w:val="003908F0"/>
    <w:rsid w:val="0039140F"/>
    <w:rsid w:val="00391A6D"/>
    <w:rsid w:val="00392E07"/>
    <w:rsid w:val="00396724"/>
    <w:rsid w:val="00397E7B"/>
    <w:rsid w:val="003A5039"/>
    <w:rsid w:val="003A7344"/>
    <w:rsid w:val="003B1C68"/>
    <w:rsid w:val="003B4431"/>
    <w:rsid w:val="003B7D08"/>
    <w:rsid w:val="003C21D5"/>
    <w:rsid w:val="003C34DF"/>
    <w:rsid w:val="003C4289"/>
    <w:rsid w:val="003C6032"/>
    <w:rsid w:val="003C78B2"/>
    <w:rsid w:val="003D0A25"/>
    <w:rsid w:val="003D40FA"/>
    <w:rsid w:val="003D424D"/>
    <w:rsid w:val="003D7EBD"/>
    <w:rsid w:val="003E3D1B"/>
    <w:rsid w:val="003F6F48"/>
    <w:rsid w:val="004000B2"/>
    <w:rsid w:val="00407167"/>
    <w:rsid w:val="00407B5D"/>
    <w:rsid w:val="0041172A"/>
    <w:rsid w:val="0042014D"/>
    <w:rsid w:val="00420261"/>
    <w:rsid w:val="0042194B"/>
    <w:rsid w:val="00424736"/>
    <w:rsid w:val="00425551"/>
    <w:rsid w:val="00432438"/>
    <w:rsid w:val="00432D87"/>
    <w:rsid w:val="004427E5"/>
    <w:rsid w:val="00443442"/>
    <w:rsid w:val="0045233C"/>
    <w:rsid w:val="0045460C"/>
    <w:rsid w:val="004564C8"/>
    <w:rsid w:val="00461BAE"/>
    <w:rsid w:val="00463841"/>
    <w:rsid w:val="00464B0C"/>
    <w:rsid w:val="00464D04"/>
    <w:rsid w:val="00465240"/>
    <w:rsid w:val="0046727D"/>
    <w:rsid w:val="004734DF"/>
    <w:rsid w:val="00475493"/>
    <w:rsid w:val="00480996"/>
    <w:rsid w:val="0048269D"/>
    <w:rsid w:val="0048483B"/>
    <w:rsid w:val="00485477"/>
    <w:rsid w:val="00486057"/>
    <w:rsid w:val="00487610"/>
    <w:rsid w:val="004926C8"/>
    <w:rsid w:val="00496946"/>
    <w:rsid w:val="004A7968"/>
    <w:rsid w:val="004B338D"/>
    <w:rsid w:val="004B79FC"/>
    <w:rsid w:val="004C0873"/>
    <w:rsid w:val="004C3A26"/>
    <w:rsid w:val="004C4AE1"/>
    <w:rsid w:val="004C7109"/>
    <w:rsid w:val="004D1B28"/>
    <w:rsid w:val="004D65AB"/>
    <w:rsid w:val="004D7538"/>
    <w:rsid w:val="004E2F50"/>
    <w:rsid w:val="004E55B3"/>
    <w:rsid w:val="004E6526"/>
    <w:rsid w:val="004E696E"/>
    <w:rsid w:val="004F03B0"/>
    <w:rsid w:val="004F77B2"/>
    <w:rsid w:val="00501458"/>
    <w:rsid w:val="0050153B"/>
    <w:rsid w:val="00502E66"/>
    <w:rsid w:val="0050478D"/>
    <w:rsid w:val="0050582F"/>
    <w:rsid w:val="00505EB2"/>
    <w:rsid w:val="00510A08"/>
    <w:rsid w:val="005116EE"/>
    <w:rsid w:val="0051384E"/>
    <w:rsid w:val="005166F4"/>
    <w:rsid w:val="005231E6"/>
    <w:rsid w:val="0052377F"/>
    <w:rsid w:val="0052645A"/>
    <w:rsid w:val="00531AE7"/>
    <w:rsid w:val="005342F4"/>
    <w:rsid w:val="0053600C"/>
    <w:rsid w:val="005410AD"/>
    <w:rsid w:val="005424D4"/>
    <w:rsid w:val="005479F6"/>
    <w:rsid w:val="00547DD9"/>
    <w:rsid w:val="00551F8F"/>
    <w:rsid w:val="00556CB8"/>
    <w:rsid w:val="00563CEC"/>
    <w:rsid w:val="00565079"/>
    <w:rsid w:val="005655AF"/>
    <w:rsid w:val="00572EE7"/>
    <w:rsid w:val="00574F8C"/>
    <w:rsid w:val="00577576"/>
    <w:rsid w:val="00581CAB"/>
    <w:rsid w:val="00591105"/>
    <w:rsid w:val="005919E7"/>
    <w:rsid w:val="00593DC3"/>
    <w:rsid w:val="0059539B"/>
    <w:rsid w:val="005959D8"/>
    <w:rsid w:val="005964F9"/>
    <w:rsid w:val="005969BB"/>
    <w:rsid w:val="0059759E"/>
    <w:rsid w:val="005A6610"/>
    <w:rsid w:val="005A6AF2"/>
    <w:rsid w:val="005B3043"/>
    <w:rsid w:val="005B3B4F"/>
    <w:rsid w:val="005C25DD"/>
    <w:rsid w:val="005D0B41"/>
    <w:rsid w:val="005D2C72"/>
    <w:rsid w:val="005D5C1A"/>
    <w:rsid w:val="005D6C9E"/>
    <w:rsid w:val="005E293A"/>
    <w:rsid w:val="005E6484"/>
    <w:rsid w:val="005E6C3B"/>
    <w:rsid w:val="005E7B7A"/>
    <w:rsid w:val="005F6B52"/>
    <w:rsid w:val="005F6DA3"/>
    <w:rsid w:val="005F7C3A"/>
    <w:rsid w:val="006021D8"/>
    <w:rsid w:val="00607995"/>
    <w:rsid w:val="006112EC"/>
    <w:rsid w:val="006113FC"/>
    <w:rsid w:val="00611BA2"/>
    <w:rsid w:val="00612B0C"/>
    <w:rsid w:val="006133C8"/>
    <w:rsid w:val="00617DBF"/>
    <w:rsid w:val="00620C62"/>
    <w:rsid w:val="006213DD"/>
    <w:rsid w:val="006231D4"/>
    <w:rsid w:val="00630B7A"/>
    <w:rsid w:val="006430C5"/>
    <w:rsid w:val="00643ABA"/>
    <w:rsid w:val="00643F9A"/>
    <w:rsid w:val="00644001"/>
    <w:rsid w:val="00654611"/>
    <w:rsid w:val="0065479D"/>
    <w:rsid w:val="006548CC"/>
    <w:rsid w:val="00655042"/>
    <w:rsid w:val="00656027"/>
    <w:rsid w:val="0066189B"/>
    <w:rsid w:val="0066258F"/>
    <w:rsid w:val="00663042"/>
    <w:rsid w:val="006720B2"/>
    <w:rsid w:val="0067749A"/>
    <w:rsid w:val="00685597"/>
    <w:rsid w:val="00686F15"/>
    <w:rsid w:val="00687D25"/>
    <w:rsid w:val="00691784"/>
    <w:rsid w:val="00692D8F"/>
    <w:rsid w:val="00695A9C"/>
    <w:rsid w:val="006B0137"/>
    <w:rsid w:val="006B505B"/>
    <w:rsid w:val="006C0DB9"/>
    <w:rsid w:val="006C12B3"/>
    <w:rsid w:val="006C633A"/>
    <w:rsid w:val="006C7D75"/>
    <w:rsid w:val="006D0686"/>
    <w:rsid w:val="006D4910"/>
    <w:rsid w:val="006D4A28"/>
    <w:rsid w:val="006E0204"/>
    <w:rsid w:val="006E1374"/>
    <w:rsid w:val="006E2803"/>
    <w:rsid w:val="006E58D2"/>
    <w:rsid w:val="006E7DA8"/>
    <w:rsid w:val="006F0257"/>
    <w:rsid w:val="007034EB"/>
    <w:rsid w:val="0071048D"/>
    <w:rsid w:val="00712BD9"/>
    <w:rsid w:val="00720E31"/>
    <w:rsid w:val="007222A8"/>
    <w:rsid w:val="00727837"/>
    <w:rsid w:val="00732754"/>
    <w:rsid w:val="00733558"/>
    <w:rsid w:val="007349BA"/>
    <w:rsid w:val="00737DA8"/>
    <w:rsid w:val="007421F3"/>
    <w:rsid w:val="007461B2"/>
    <w:rsid w:val="0075171F"/>
    <w:rsid w:val="00752245"/>
    <w:rsid w:val="0075262B"/>
    <w:rsid w:val="00753DC8"/>
    <w:rsid w:val="0075709B"/>
    <w:rsid w:val="0076050B"/>
    <w:rsid w:val="007606E6"/>
    <w:rsid w:val="00760E8D"/>
    <w:rsid w:val="007624BF"/>
    <w:rsid w:val="007649BD"/>
    <w:rsid w:val="007655B1"/>
    <w:rsid w:val="00766486"/>
    <w:rsid w:val="00771F7C"/>
    <w:rsid w:val="0077255B"/>
    <w:rsid w:val="007753B7"/>
    <w:rsid w:val="00782648"/>
    <w:rsid w:val="00782995"/>
    <w:rsid w:val="0078405B"/>
    <w:rsid w:val="007905DB"/>
    <w:rsid w:val="00791C9C"/>
    <w:rsid w:val="007A5AE2"/>
    <w:rsid w:val="007A63F8"/>
    <w:rsid w:val="007B45A7"/>
    <w:rsid w:val="007B4CC2"/>
    <w:rsid w:val="007B62EF"/>
    <w:rsid w:val="007B6573"/>
    <w:rsid w:val="007B7273"/>
    <w:rsid w:val="007C3A31"/>
    <w:rsid w:val="007C4970"/>
    <w:rsid w:val="007D22B2"/>
    <w:rsid w:val="007D5B54"/>
    <w:rsid w:val="007E530D"/>
    <w:rsid w:val="007E5429"/>
    <w:rsid w:val="007E7C23"/>
    <w:rsid w:val="007F4168"/>
    <w:rsid w:val="00800ED2"/>
    <w:rsid w:val="0080137F"/>
    <w:rsid w:val="00802075"/>
    <w:rsid w:val="0080379F"/>
    <w:rsid w:val="0080706A"/>
    <w:rsid w:val="00812162"/>
    <w:rsid w:val="00814165"/>
    <w:rsid w:val="0081459E"/>
    <w:rsid w:val="00815156"/>
    <w:rsid w:val="008158CD"/>
    <w:rsid w:val="0082115E"/>
    <w:rsid w:val="00821540"/>
    <w:rsid w:val="008225BF"/>
    <w:rsid w:val="00823628"/>
    <w:rsid w:val="00825CB3"/>
    <w:rsid w:val="00830A8D"/>
    <w:rsid w:val="008334A5"/>
    <w:rsid w:val="00837679"/>
    <w:rsid w:val="00841840"/>
    <w:rsid w:val="00852EAC"/>
    <w:rsid w:val="00854D62"/>
    <w:rsid w:val="008557D0"/>
    <w:rsid w:val="00863F84"/>
    <w:rsid w:val="0086622D"/>
    <w:rsid w:val="00873D34"/>
    <w:rsid w:val="00881008"/>
    <w:rsid w:val="00884CAB"/>
    <w:rsid w:val="00885439"/>
    <w:rsid w:val="00892F12"/>
    <w:rsid w:val="0089321B"/>
    <w:rsid w:val="0089482B"/>
    <w:rsid w:val="008A01B0"/>
    <w:rsid w:val="008B2309"/>
    <w:rsid w:val="008B4153"/>
    <w:rsid w:val="008B44F5"/>
    <w:rsid w:val="008C5AAA"/>
    <w:rsid w:val="008D0878"/>
    <w:rsid w:val="008D1DA8"/>
    <w:rsid w:val="008D207B"/>
    <w:rsid w:val="008D5D4B"/>
    <w:rsid w:val="008E00FA"/>
    <w:rsid w:val="008E2D39"/>
    <w:rsid w:val="008E7CE6"/>
    <w:rsid w:val="008F0F6F"/>
    <w:rsid w:val="008F600B"/>
    <w:rsid w:val="008F759C"/>
    <w:rsid w:val="0090222A"/>
    <w:rsid w:val="009031C8"/>
    <w:rsid w:val="00903D67"/>
    <w:rsid w:val="009042D1"/>
    <w:rsid w:val="00905838"/>
    <w:rsid w:val="0090651D"/>
    <w:rsid w:val="00912535"/>
    <w:rsid w:val="0091366C"/>
    <w:rsid w:val="009156D2"/>
    <w:rsid w:val="0092119D"/>
    <w:rsid w:val="00936A47"/>
    <w:rsid w:val="00936F58"/>
    <w:rsid w:val="00942CED"/>
    <w:rsid w:val="00947C4B"/>
    <w:rsid w:val="00954F14"/>
    <w:rsid w:val="00956573"/>
    <w:rsid w:val="0095694B"/>
    <w:rsid w:val="00960C26"/>
    <w:rsid w:val="00973FEE"/>
    <w:rsid w:val="00975959"/>
    <w:rsid w:val="00983421"/>
    <w:rsid w:val="00985A32"/>
    <w:rsid w:val="00991EB7"/>
    <w:rsid w:val="00993B30"/>
    <w:rsid w:val="0099495A"/>
    <w:rsid w:val="00996D03"/>
    <w:rsid w:val="009A5B29"/>
    <w:rsid w:val="009C13D7"/>
    <w:rsid w:val="009C158E"/>
    <w:rsid w:val="009D14E8"/>
    <w:rsid w:val="009D386F"/>
    <w:rsid w:val="009D6625"/>
    <w:rsid w:val="009E6A56"/>
    <w:rsid w:val="009F592B"/>
    <w:rsid w:val="009F5A1A"/>
    <w:rsid w:val="00A005CD"/>
    <w:rsid w:val="00A01588"/>
    <w:rsid w:val="00A1081F"/>
    <w:rsid w:val="00A13576"/>
    <w:rsid w:val="00A147BC"/>
    <w:rsid w:val="00A1508A"/>
    <w:rsid w:val="00A231C8"/>
    <w:rsid w:val="00A27202"/>
    <w:rsid w:val="00A33595"/>
    <w:rsid w:val="00A35FFA"/>
    <w:rsid w:val="00A36018"/>
    <w:rsid w:val="00A3763E"/>
    <w:rsid w:val="00A410CD"/>
    <w:rsid w:val="00A4481C"/>
    <w:rsid w:val="00A520F1"/>
    <w:rsid w:val="00A5284B"/>
    <w:rsid w:val="00A60A28"/>
    <w:rsid w:val="00A6513B"/>
    <w:rsid w:val="00A67D6E"/>
    <w:rsid w:val="00A73791"/>
    <w:rsid w:val="00A74F26"/>
    <w:rsid w:val="00A76ED7"/>
    <w:rsid w:val="00A8173E"/>
    <w:rsid w:val="00A85C39"/>
    <w:rsid w:val="00A92B07"/>
    <w:rsid w:val="00A95EAB"/>
    <w:rsid w:val="00A96E6E"/>
    <w:rsid w:val="00AA2F79"/>
    <w:rsid w:val="00AA65FE"/>
    <w:rsid w:val="00AB2290"/>
    <w:rsid w:val="00AB2F99"/>
    <w:rsid w:val="00AB7E9F"/>
    <w:rsid w:val="00AC455E"/>
    <w:rsid w:val="00AD0FDA"/>
    <w:rsid w:val="00AD573F"/>
    <w:rsid w:val="00AE32C4"/>
    <w:rsid w:val="00AE5243"/>
    <w:rsid w:val="00AF02BD"/>
    <w:rsid w:val="00AF0C2F"/>
    <w:rsid w:val="00B00574"/>
    <w:rsid w:val="00B0088F"/>
    <w:rsid w:val="00B027CC"/>
    <w:rsid w:val="00B0577D"/>
    <w:rsid w:val="00B12E6F"/>
    <w:rsid w:val="00B1642F"/>
    <w:rsid w:val="00B208B6"/>
    <w:rsid w:val="00B21AB7"/>
    <w:rsid w:val="00B23843"/>
    <w:rsid w:val="00B2465D"/>
    <w:rsid w:val="00B2572A"/>
    <w:rsid w:val="00B26924"/>
    <w:rsid w:val="00B26EA1"/>
    <w:rsid w:val="00B3188B"/>
    <w:rsid w:val="00B457C2"/>
    <w:rsid w:val="00B45C40"/>
    <w:rsid w:val="00B46672"/>
    <w:rsid w:val="00B51E23"/>
    <w:rsid w:val="00B52751"/>
    <w:rsid w:val="00B528ED"/>
    <w:rsid w:val="00B57E58"/>
    <w:rsid w:val="00B61017"/>
    <w:rsid w:val="00B6267A"/>
    <w:rsid w:val="00B65BBD"/>
    <w:rsid w:val="00B675CC"/>
    <w:rsid w:val="00B7364C"/>
    <w:rsid w:val="00B74EBE"/>
    <w:rsid w:val="00B901E0"/>
    <w:rsid w:val="00B92815"/>
    <w:rsid w:val="00B947F9"/>
    <w:rsid w:val="00BA1940"/>
    <w:rsid w:val="00BA27D9"/>
    <w:rsid w:val="00BA6939"/>
    <w:rsid w:val="00BB1B21"/>
    <w:rsid w:val="00BC15E4"/>
    <w:rsid w:val="00BC5F6F"/>
    <w:rsid w:val="00BD3B15"/>
    <w:rsid w:val="00BD4E81"/>
    <w:rsid w:val="00BE1B80"/>
    <w:rsid w:val="00BE1BE9"/>
    <w:rsid w:val="00BE30A5"/>
    <w:rsid w:val="00BE4747"/>
    <w:rsid w:val="00BE7AE5"/>
    <w:rsid w:val="00BF6446"/>
    <w:rsid w:val="00BF7F95"/>
    <w:rsid w:val="00C04AC9"/>
    <w:rsid w:val="00C0749D"/>
    <w:rsid w:val="00C10C4B"/>
    <w:rsid w:val="00C12389"/>
    <w:rsid w:val="00C15D36"/>
    <w:rsid w:val="00C20177"/>
    <w:rsid w:val="00C20478"/>
    <w:rsid w:val="00C23FBE"/>
    <w:rsid w:val="00C24357"/>
    <w:rsid w:val="00C254D1"/>
    <w:rsid w:val="00C264EB"/>
    <w:rsid w:val="00C30A8C"/>
    <w:rsid w:val="00C30C38"/>
    <w:rsid w:val="00C33439"/>
    <w:rsid w:val="00C337A8"/>
    <w:rsid w:val="00C37A61"/>
    <w:rsid w:val="00C455D3"/>
    <w:rsid w:val="00C478D0"/>
    <w:rsid w:val="00C51C37"/>
    <w:rsid w:val="00C54504"/>
    <w:rsid w:val="00C63237"/>
    <w:rsid w:val="00C63A5D"/>
    <w:rsid w:val="00C657DC"/>
    <w:rsid w:val="00C65AF9"/>
    <w:rsid w:val="00C71A05"/>
    <w:rsid w:val="00C71E82"/>
    <w:rsid w:val="00C72449"/>
    <w:rsid w:val="00C81121"/>
    <w:rsid w:val="00C82F9E"/>
    <w:rsid w:val="00C87CBB"/>
    <w:rsid w:val="00C94829"/>
    <w:rsid w:val="00C94C2C"/>
    <w:rsid w:val="00C95825"/>
    <w:rsid w:val="00C95DE0"/>
    <w:rsid w:val="00C97144"/>
    <w:rsid w:val="00CA1EA3"/>
    <w:rsid w:val="00CA4ED0"/>
    <w:rsid w:val="00CA7D8A"/>
    <w:rsid w:val="00CB0A11"/>
    <w:rsid w:val="00CB3D8C"/>
    <w:rsid w:val="00CC6889"/>
    <w:rsid w:val="00CD15AA"/>
    <w:rsid w:val="00CD300F"/>
    <w:rsid w:val="00CD76F4"/>
    <w:rsid w:val="00CE2477"/>
    <w:rsid w:val="00CE2E6D"/>
    <w:rsid w:val="00CE48B0"/>
    <w:rsid w:val="00CE69A8"/>
    <w:rsid w:val="00CE7192"/>
    <w:rsid w:val="00CF1C17"/>
    <w:rsid w:val="00CF30EB"/>
    <w:rsid w:val="00CF4374"/>
    <w:rsid w:val="00CF43F4"/>
    <w:rsid w:val="00CF4AE7"/>
    <w:rsid w:val="00D0727E"/>
    <w:rsid w:val="00D1045B"/>
    <w:rsid w:val="00D16719"/>
    <w:rsid w:val="00D235A9"/>
    <w:rsid w:val="00D264D9"/>
    <w:rsid w:val="00D268F2"/>
    <w:rsid w:val="00D26969"/>
    <w:rsid w:val="00D30D95"/>
    <w:rsid w:val="00D3334B"/>
    <w:rsid w:val="00D33530"/>
    <w:rsid w:val="00D36946"/>
    <w:rsid w:val="00D37BCE"/>
    <w:rsid w:val="00D37C1E"/>
    <w:rsid w:val="00D420AA"/>
    <w:rsid w:val="00D46177"/>
    <w:rsid w:val="00D465BB"/>
    <w:rsid w:val="00D474AE"/>
    <w:rsid w:val="00D52F8C"/>
    <w:rsid w:val="00D54034"/>
    <w:rsid w:val="00D56271"/>
    <w:rsid w:val="00D642E3"/>
    <w:rsid w:val="00D65163"/>
    <w:rsid w:val="00D67474"/>
    <w:rsid w:val="00D67AE1"/>
    <w:rsid w:val="00D71143"/>
    <w:rsid w:val="00D71271"/>
    <w:rsid w:val="00D763C7"/>
    <w:rsid w:val="00D85B36"/>
    <w:rsid w:val="00D87806"/>
    <w:rsid w:val="00D87D30"/>
    <w:rsid w:val="00D91C26"/>
    <w:rsid w:val="00D92991"/>
    <w:rsid w:val="00D9618F"/>
    <w:rsid w:val="00DA08B9"/>
    <w:rsid w:val="00DA1EC2"/>
    <w:rsid w:val="00DA7B69"/>
    <w:rsid w:val="00DB53A7"/>
    <w:rsid w:val="00DB65EF"/>
    <w:rsid w:val="00DB7980"/>
    <w:rsid w:val="00DC04E8"/>
    <w:rsid w:val="00DC1429"/>
    <w:rsid w:val="00DC7EE6"/>
    <w:rsid w:val="00DD3041"/>
    <w:rsid w:val="00DD52C7"/>
    <w:rsid w:val="00DD605B"/>
    <w:rsid w:val="00DE07BC"/>
    <w:rsid w:val="00DE1E6E"/>
    <w:rsid w:val="00DE4509"/>
    <w:rsid w:val="00DE7F4E"/>
    <w:rsid w:val="00DF3AE4"/>
    <w:rsid w:val="00DF5B17"/>
    <w:rsid w:val="00E21A26"/>
    <w:rsid w:val="00E26346"/>
    <w:rsid w:val="00E268FA"/>
    <w:rsid w:val="00E26CF0"/>
    <w:rsid w:val="00E32A87"/>
    <w:rsid w:val="00E34C3E"/>
    <w:rsid w:val="00E354A8"/>
    <w:rsid w:val="00E35AF3"/>
    <w:rsid w:val="00E4141A"/>
    <w:rsid w:val="00E435F3"/>
    <w:rsid w:val="00E45097"/>
    <w:rsid w:val="00E50157"/>
    <w:rsid w:val="00E52A51"/>
    <w:rsid w:val="00E52E6B"/>
    <w:rsid w:val="00E55AD4"/>
    <w:rsid w:val="00E578B6"/>
    <w:rsid w:val="00E60ADE"/>
    <w:rsid w:val="00E676AB"/>
    <w:rsid w:val="00E727E3"/>
    <w:rsid w:val="00E7360F"/>
    <w:rsid w:val="00E73F14"/>
    <w:rsid w:val="00E77283"/>
    <w:rsid w:val="00E87DC0"/>
    <w:rsid w:val="00E9610E"/>
    <w:rsid w:val="00EA145F"/>
    <w:rsid w:val="00EA6CB4"/>
    <w:rsid w:val="00EB6506"/>
    <w:rsid w:val="00EC10AD"/>
    <w:rsid w:val="00EC1935"/>
    <w:rsid w:val="00EC3551"/>
    <w:rsid w:val="00EC580C"/>
    <w:rsid w:val="00EC5F16"/>
    <w:rsid w:val="00ED673B"/>
    <w:rsid w:val="00EE3DEE"/>
    <w:rsid w:val="00EE6C7F"/>
    <w:rsid w:val="00EF1508"/>
    <w:rsid w:val="00F00312"/>
    <w:rsid w:val="00F006FA"/>
    <w:rsid w:val="00F02145"/>
    <w:rsid w:val="00F055FE"/>
    <w:rsid w:val="00F17756"/>
    <w:rsid w:val="00F22DF4"/>
    <w:rsid w:val="00F30EE4"/>
    <w:rsid w:val="00F325B0"/>
    <w:rsid w:val="00F348FB"/>
    <w:rsid w:val="00F35BB5"/>
    <w:rsid w:val="00F37C3A"/>
    <w:rsid w:val="00F44A1B"/>
    <w:rsid w:val="00F4746B"/>
    <w:rsid w:val="00F47D4D"/>
    <w:rsid w:val="00F5597C"/>
    <w:rsid w:val="00F565D5"/>
    <w:rsid w:val="00F67432"/>
    <w:rsid w:val="00F73CCB"/>
    <w:rsid w:val="00F75B47"/>
    <w:rsid w:val="00F76DB5"/>
    <w:rsid w:val="00F82BF6"/>
    <w:rsid w:val="00F8473C"/>
    <w:rsid w:val="00F87492"/>
    <w:rsid w:val="00F87829"/>
    <w:rsid w:val="00FA277D"/>
    <w:rsid w:val="00FB42F4"/>
    <w:rsid w:val="00FB5135"/>
    <w:rsid w:val="00FD247D"/>
    <w:rsid w:val="00FD274C"/>
    <w:rsid w:val="00FD383C"/>
    <w:rsid w:val="00FD4F80"/>
    <w:rsid w:val="00FE3EFD"/>
    <w:rsid w:val="00FE4623"/>
    <w:rsid w:val="00FF3324"/>
    <w:rsid w:val="00FF77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45182"/>
  <w15:chartTrackingRefBased/>
  <w15:docId w15:val="{E8B0B37B-B851-43C1-A5A5-9E4DF350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34"/>
    <w:pPr>
      <w:ind w:left="720"/>
      <w:contextualSpacing/>
    </w:pPr>
  </w:style>
  <w:style w:type="character" w:styleId="CommentReference">
    <w:name w:val="annotation reference"/>
    <w:basedOn w:val="DefaultParagraphFont"/>
    <w:uiPriority w:val="99"/>
    <w:semiHidden/>
    <w:unhideWhenUsed/>
    <w:rsid w:val="006D4A28"/>
    <w:rPr>
      <w:sz w:val="16"/>
      <w:szCs w:val="16"/>
    </w:rPr>
  </w:style>
  <w:style w:type="paragraph" w:styleId="CommentText">
    <w:name w:val="annotation text"/>
    <w:basedOn w:val="Normal"/>
    <w:link w:val="CommentTextChar"/>
    <w:uiPriority w:val="99"/>
    <w:semiHidden/>
    <w:unhideWhenUsed/>
    <w:rsid w:val="006D4A28"/>
    <w:pPr>
      <w:spacing w:line="240" w:lineRule="auto"/>
    </w:pPr>
    <w:rPr>
      <w:sz w:val="20"/>
      <w:szCs w:val="20"/>
    </w:rPr>
  </w:style>
  <w:style w:type="character" w:customStyle="1" w:styleId="CommentTextChar">
    <w:name w:val="Comment Text Char"/>
    <w:basedOn w:val="DefaultParagraphFont"/>
    <w:link w:val="CommentText"/>
    <w:uiPriority w:val="99"/>
    <w:semiHidden/>
    <w:rsid w:val="006D4A28"/>
    <w:rPr>
      <w:sz w:val="20"/>
      <w:szCs w:val="20"/>
    </w:rPr>
  </w:style>
  <w:style w:type="paragraph" w:styleId="CommentSubject">
    <w:name w:val="annotation subject"/>
    <w:basedOn w:val="CommentText"/>
    <w:next w:val="CommentText"/>
    <w:link w:val="CommentSubjectChar"/>
    <w:uiPriority w:val="99"/>
    <w:semiHidden/>
    <w:unhideWhenUsed/>
    <w:rsid w:val="006D4A28"/>
    <w:rPr>
      <w:b/>
      <w:bCs/>
    </w:rPr>
  </w:style>
  <w:style w:type="character" w:customStyle="1" w:styleId="CommentSubjectChar">
    <w:name w:val="Comment Subject Char"/>
    <w:basedOn w:val="CommentTextChar"/>
    <w:link w:val="CommentSubject"/>
    <w:uiPriority w:val="99"/>
    <w:semiHidden/>
    <w:rsid w:val="006D4A28"/>
    <w:rPr>
      <w:b/>
      <w:bCs/>
      <w:sz w:val="20"/>
      <w:szCs w:val="20"/>
    </w:rPr>
  </w:style>
  <w:style w:type="paragraph" w:styleId="BalloonText">
    <w:name w:val="Balloon Text"/>
    <w:basedOn w:val="Normal"/>
    <w:link w:val="BalloonTextChar"/>
    <w:uiPriority w:val="99"/>
    <w:semiHidden/>
    <w:unhideWhenUsed/>
    <w:rsid w:val="006D4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A28"/>
    <w:rPr>
      <w:rFonts w:ascii="Segoe UI" w:hAnsi="Segoe UI" w:cs="Segoe UI"/>
      <w:sz w:val="18"/>
      <w:szCs w:val="18"/>
    </w:rPr>
  </w:style>
  <w:style w:type="paragraph" w:styleId="Header">
    <w:name w:val="header"/>
    <w:basedOn w:val="Normal"/>
    <w:link w:val="HeaderChar"/>
    <w:uiPriority w:val="99"/>
    <w:unhideWhenUsed/>
    <w:rsid w:val="009D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E8"/>
  </w:style>
  <w:style w:type="paragraph" w:styleId="Footer">
    <w:name w:val="footer"/>
    <w:basedOn w:val="Normal"/>
    <w:link w:val="FooterChar"/>
    <w:uiPriority w:val="99"/>
    <w:unhideWhenUsed/>
    <w:rsid w:val="009D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E8"/>
  </w:style>
  <w:style w:type="table" w:styleId="TableGrid">
    <w:name w:val="Table Grid"/>
    <w:basedOn w:val="TableNormal"/>
    <w:uiPriority w:val="39"/>
    <w:rsid w:val="0080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DC7EE6"/>
    <w:pPr>
      <w:tabs>
        <w:tab w:val="decimal" w:pos="360"/>
      </w:tabs>
      <w:bidi w:val="0"/>
      <w:spacing w:after="200" w:line="276" w:lineRule="auto"/>
    </w:pPr>
    <w:rPr>
      <w:rFonts w:eastAsiaTheme="minorEastAsia" w:cs="Times New Roman"/>
      <w:lang w:bidi="ar-SA"/>
    </w:rPr>
  </w:style>
  <w:style w:type="paragraph" w:styleId="FootnoteText">
    <w:name w:val="footnote text"/>
    <w:basedOn w:val="Normal"/>
    <w:link w:val="FootnoteTextChar"/>
    <w:uiPriority w:val="99"/>
    <w:unhideWhenUsed/>
    <w:rsid w:val="00DC7EE6"/>
    <w:pPr>
      <w:bidi w:val="0"/>
      <w:spacing w:after="0" w:line="240" w:lineRule="auto"/>
    </w:pPr>
    <w:rPr>
      <w:rFonts w:eastAsiaTheme="minorEastAsia" w:cs="Times New Roman"/>
      <w:sz w:val="20"/>
      <w:szCs w:val="20"/>
      <w:lang w:bidi="ar-SA"/>
    </w:rPr>
  </w:style>
  <w:style w:type="character" w:customStyle="1" w:styleId="FootnoteTextChar">
    <w:name w:val="Footnote Text Char"/>
    <w:basedOn w:val="DefaultParagraphFont"/>
    <w:link w:val="FootnoteText"/>
    <w:uiPriority w:val="99"/>
    <w:rsid w:val="00DC7EE6"/>
    <w:rPr>
      <w:rFonts w:eastAsiaTheme="minorEastAsia" w:cs="Times New Roman"/>
      <w:sz w:val="20"/>
      <w:szCs w:val="20"/>
      <w:lang w:bidi="ar-SA"/>
    </w:rPr>
  </w:style>
  <w:style w:type="character" w:styleId="SubtleEmphasis">
    <w:name w:val="Subtle Emphasis"/>
    <w:basedOn w:val="DefaultParagraphFont"/>
    <w:uiPriority w:val="19"/>
    <w:qFormat/>
    <w:rsid w:val="00DC7EE6"/>
    <w:rPr>
      <w:i/>
      <w:iCs/>
    </w:rPr>
  </w:style>
  <w:style w:type="table" w:styleId="MediumShading2-Accent5">
    <w:name w:val="Medium Shading 2 Accent 5"/>
    <w:basedOn w:val="TableNormal"/>
    <w:uiPriority w:val="64"/>
    <w:rsid w:val="00DC7EE6"/>
    <w:pPr>
      <w:spacing w:after="0" w:line="240" w:lineRule="auto"/>
    </w:pPr>
    <w:rPr>
      <w:rFonts w:eastAsiaTheme="minorEastAsia"/>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3">
    <w:name w:val="Plain Table 3"/>
    <w:basedOn w:val="TableNormal"/>
    <w:uiPriority w:val="43"/>
    <w:rsid w:val="00DC7E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E2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C10C4B"/>
    <w:pPr>
      <w:spacing w:after="0" w:line="480" w:lineRule="auto"/>
      <w:ind w:left="720" w:hanging="720"/>
    </w:pPr>
  </w:style>
  <w:style w:type="character" w:styleId="FootnoteReference">
    <w:name w:val="footnote reference"/>
    <w:basedOn w:val="DefaultParagraphFont"/>
    <w:uiPriority w:val="99"/>
    <w:semiHidden/>
    <w:unhideWhenUsed/>
    <w:rsid w:val="002E3564"/>
    <w:rPr>
      <w:vertAlign w:val="superscript"/>
    </w:rPr>
  </w:style>
  <w:style w:type="character" w:styleId="LineNumber">
    <w:name w:val="line number"/>
    <w:basedOn w:val="DefaultParagraphFont"/>
    <w:uiPriority w:val="99"/>
    <w:semiHidden/>
    <w:unhideWhenUsed/>
    <w:rsid w:val="0091366C"/>
  </w:style>
  <w:style w:type="paragraph" w:customStyle="1" w:styleId="Authornames">
    <w:name w:val="Author names"/>
    <w:basedOn w:val="Normal"/>
    <w:next w:val="Normal"/>
    <w:qFormat/>
    <w:rsid w:val="00A95EAB"/>
    <w:pPr>
      <w:bidi w:val="0"/>
      <w:spacing w:before="240" w:after="0" w:line="360" w:lineRule="auto"/>
    </w:pPr>
    <w:rPr>
      <w:rFonts w:ascii="Times New Roman" w:eastAsia="Times New Roman" w:hAnsi="Times New Roman" w:cs="Times New Roman"/>
      <w:sz w:val="28"/>
      <w:szCs w:val="24"/>
      <w:lang w:val="en-GB" w:eastAsia="en-GB" w:bidi="ar-SA"/>
    </w:rPr>
  </w:style>
  <w:style w:type="paragraph" w:customStyle="1" w:styleId="Affiliation">
    <w:name w:val="Affiliation"/>
    <w:basedOn w:val="Normal"/>
    <w:qFormat/>
    <w:rsid w:val="00A95EAB"/>
    <w:pPr>
      <w:bidi w:val="0"/>
      <w:spacing w:before="240" w:after="0" w:line="360" w:lineRule="auto"/>
    </w:pPr>
    <w:rPr>
      <w:rFonts w:ascii="Times New Roman" w:eastAsia="Times New Roman" w:hAnsi="Times New Roman" w:cs="Times New Roman"/>
      <w:i/>
      <w:sz w:val="24"/>
      <w:szCs w:val="24"/>
      <w:lang w:val="en-GB" w:eastAsia="en-GB" w:bidi="ar-SA"/>
    </w:rPr>
  </w:style>
  <w:style w:type="character" w:styleId="Hyperlink">
    <w:name w:val="Hyperlink"/>
    <w:basedOn w:val="DefaultParagraphFont"/>
    <w:uiPriority w:val="99"/>
    <w:unhideWhenUsed/>
    <w:rsid w:val="00577576"/>
    <w:rPr>
      <w:color w:val="0563C1" w:themeColor="hyperlink"/>
      <w:u w:val="single"/>
    </w:rPr>
  </w:style>
  <w:style w:type="paragraph" w:styleId="PlainText">
    <w:name w:val="Plain Text"/>
    <w:basedOn w:val="Normal"/>
    <w:link w:val="PlainTextChar"/>
    <w:uiPriority w:val="99"/>
    <w:semiHidden/>
    <w:unhideWhenUsed/>
    <w:rsid w:val="004E65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E652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66">
      <w:bodyDiv w:val="1"/>
      <w:marLeft w:val="0"/>
      <w:marRight w:val="0"/>
      <w:marTop w:val="0"/>
      <w:marBottom w:val="0"/>
      <w:divBdr>
        <w:top w:val="none" w:sz="0" w:space="0" w:color="auto"/>
        <w:left w:val="none" w:sz="0" w:space="0" w:color="auto"/>
        <w:bottom w:val="none" w:sz="0" w:space="0" w:color="auto"/>
        <w:right w:val="none" w:sz="0" w:space="0" w:color="auto"/>
      </w:divBdr>
    </w:div>
    <w:div w:id="795366513">
      <w:bodyDiv w:val="1"/>
      <w:marLeft w:val="0"/>
      <w:marRight w:val="0"/>
      <w:marTop w:val="0"/>
      <w:marBottom w:val="0"/>
      <w:divBdr>
        <w:top w:val="none" w:sz="0" w:space="0" w:color="auto"/>
        <w:left w:val="none" w:sz="0" w:space="0" w:color="auto"/>
        <w:bottom w:val="none" w:sz="0" w:space="0" w:color="auto"/>
        <w:right w:val="none" w:sz="0" w:space="0" w:color="auto"/>
      </w:divBdr>
    </w:div>
    <w:div w:id="835456182">
      <w:bodyDiv w:val="1"/>
      <w:marLeft w:val="0"/>
      <w:marRight w:val="0"/>
      <w:marTop w:val="0"/>
      <w:marBottom w:val="0"/>
      <w:divBdr>
        <w:top w:val="none" w:sz="0" w:space="0" w:color="auto"/>
        <w:left w:val="none" w:sz="0" w:space="0" w:color="auto"/>
        <w:bottom w:val="none" w:sz="0" w:space="0" w:color="auto"/>
        <w:right w:val="none" w:sz="0" w:space="0" w:color="auto"/>
      </w:divBdr>
    </w:div>
    <w:div w:id="942567896">
      <w:bodyDiv w:val="1"/>
      <w:marLeft w:val="0"/>
      <w:marRight w:val="0"/>
      <w:marTop w:val="0"/>
      <w:marBottom w:val="0"/>
      <w:divBdr>
        <w:top w:val="none" w:sz="0" w:space="0" w:color="auto"/>
        <w:left w:val="none" w:sz="0" w:space="0" w:color="auto"/>
        <w:bottom w:val="none" w:sz="0" w:space="0" w:color="auto"/>
        <w:right w:val="none" w:sz="0" w:space="0" w:color="auto"/>
      </w:divBdr>
    </w:div>
    <w:div w:id="1011681002">
      <w:bodyDiv w:val="1"/>
      <w:marLeft w:val="0"/>
      <w:marRight w:val="0"/>
      <w:marTop w:val="0"/>
      <w:marBottom w:val="0"/>
      <w:divBdr>
        <w:top w:val="none" w:sz="0" w:space="0" w:color="auto"/>
        <w:left w:val="none" w:sz="0" w:space="0" w:color="auto"/>
        <w:bottom w:val="none" w:sz="0" w:space="0" w:color="auto"/>
        <w:right w:val="none" w:sz="0" w:space="0" w:color="auto"/>
      </w:divBdr>
    </w:div>
    <w:div w:id="1285961181">
      <w:bodyDiv w:val="1"/>
      <w:marLeft w:val="0"/>
      <w:marRight w:val="0"/>
      <w:marTop w:val="0"/>
      <w:marBottom w:val="0"/>
      <w:divBdr>
        <w:top w:val="none" w:sz="0" w:space="0" w:color="auto"/>
        <w:left w:val="none" w:sz="0" w:space="0" w:color="auto"/>
        <w:bottom w:val="none" w:sz="0" w:space="0" w:color="auto"/>
        <w:right w:val="none" w:sz="0" w:space="0" w:color="auto"/>
      </w:divBdr>
    </w:div>
    <w:div w:id="1799911495">
      <w:bodyDiv w:val="1"/>
      <w:marLeft w:val="0"/>
      <w:marRight w:val="0"/>
      <w:marTop w:val="0"/>
      <w:marBottom w:val="0"/>
      <w:divBdr>
        <w:top w:val="none" w:sz="0" w:space="0" w:color="auto"/>
        <w:left w:val="none" w:sz="0" w:space="0" w:color="auto"/>
        <w:bottom w:val="none" w:sz="0" w:space="0" w:color="auto"/>
        <w:right w:val="none" w:sz="0" w:space="0" w:color="auto"/>
      </w:divBdr>
    </w:div>
    <w:div w:id="191053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15112</Words>
  <Characters>86141</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dc:creator>
  <cp:keywords/>
  <dc:description/>
  <cp:lastModifiedBy>Pincus, T</cp:lastModifiedBy>
  <cp:revision>2</cp:revision>
  <cp:lastPrinted>2018-10-27T06:58:00Z</cp:lastPrinted>
  <dcterms:created xsi:type="dcterms:W3CDTF">2020-07-22T13:52:00Z</dcterms:created>
  <dcterms:modified xsi:type="dcterms:W3CDTF">2020-07-22T13:52:00Z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id="9kyEV3o2"/&gt;&lt;style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