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3BC0B65" w14:textId="77777777" w:rsidR="007F748F" w:rsidRDefault="007F748F">
      <w:pPr>
        <w:spacing w:line="480" w:lineRule="auto"/>
        <w:jc w:val="right"/>
        <w:rPr>
          <w:sz w:val="24"/>
          <w:szCs w:val="24"/>
        </w:rPr>
      </w:pPr>
    </w:p>
    <w:p w14:paraId="600DC6C7" w14:textId="77777777" w:rsidR="007F748F" w:rsidRDefault="007F748F">
      <w:pPr>
        <w:spacing w:line="480" w:lineRule="auto"/>
        <w:jc w:val="right"/>
        <w:rPr>
          <w:sz w:val="24"/>
          <w:szCs w:val="24"/>
        </w:rPr>
      </w:pPr>
    </w:p>
    <w:p w14:paraId="0B8FBD21" w14:textId="77777777" w:rsidR="007F748F" w:rsidRDefault="007F748F" w:rsidP="00AE2613">
      <w:pPr>
        <w:spacing w:line="480" w:lineRule="auto"/>
        <w:rPr>
          <w:b/>
          <w:sz w:val="24"/>
          <w:szCs w:val="24"/>
        </w:rPr>
      </w:pPr>
    </w:p>
    <w:p w14:paraId="3E5FBC25" w14:textId="7A3742A8" w:rsidR="00E43AE7" w:rsidRDefault="00E254E2">
      <w:pPr>
        <w:spacing w:line="480" w:lineRule="auto"/>
        <w:jc w:val="center"/>
        <w:rPr>
          <w:b/>
          <w:sz w:val="24"/>
          <w:szCs w:val="24"/>
        </w:rPr>
      </w:pPr>
      <w:r>
        <w:rPr>
          <w:b/>
          <w:sz w:val="24"/>
          <w:szCs w:val="24"/>
        </w:rPr>
        <w:t>Multiple</w:t>
      </w:r>
      <w:r w:rsidRPr="00543DF3">
        <w:rPr>
          <w:b/>
          <w:sz w:val="24"/>
          <w:szCs w:val="24"/>
        </w:rPr>
        <w:t xml:space="preserve"> </w:t>
      </w:r>
      <w:r>
        <w:rPr>
          <w:b/>
          <w:sz w:val="24"/>
          <w:szCs w:val="24"/>
        </w:rPr>
        <w:t xml:space="preserve">Interpretations of </w:t>
      </w:r>
      <w:r w:rsidR="00815FB6">
        <w:rPr>
          <w:b/>
          <w:sz w:val="24"/>
          <w:szCs w:val="24"/>
        </w:rPr>
        <w:t>“</w:t>
      </w:r>
      <w:r>
        <w:rPr>
          <w:b/>
          <w:sz w:val="24"/>
          <w:szCs w:val="24"/>
        </w:rPr>
        <w:t>National Culture</w:t>
      </w:r>
      <w:r w:rsidR="00815FB6">
        <w:rPr>
          <w:b/>
          <w:sz w:val="24"/>
          <w:szCs w:val="24"/>
        </w:rPr>
        <w:t>”</w:t>
      </w:r>
      <w:r w:rsidRPr="00543DF3">
        <w:rPr>
          <w:b/>
          <w:sz w:val="24"/>
          <w:szCs w:val="24"/>
        </w:rPr>
        <w:t xml:space="preserve"> </w:t>
      </w:r>
      <w:r w:rsidR="00543DF3" w:rsidRPr="00543DF3">
        <w:rPr>
          <w:b/>
          <w:sz w:val="24"/>
          <w:szCs w:val="24"/>
        </w:rPr>
        <w:t xml:space="preserve">and the Implications for International Business: The Case of Taiwan </w:t>
      </w:r>
      <w:r w:rsidR="003D62D5">
        <w:rPr>
          <w:b/>
          <w:sz w:val="24"/>
          <w:szCs w:val="24"/>
        </w:rPr>
        <w:t xml:space="preserve">  </w:t>
      </w:r>
      <w:r w:rsidR="00D57BC6">
        <w:rPr>
          <w:b/>
          <w:sz w:val="24"/>
          <w:szCs w:val="24"/>
        </w:rPr>
        <w:br/>
      </w:r>
    </w:p>
    <w:p w14:paraId="24573FA1" w14:textId="79C1AD88" w:rsidR="007F748F" w:rsidRDefault="007F748F">
      <w:pPr>
        <w:spacing w:line="480" w:lineRule="auto"/>
        <w:jc w:val="center"/>
        <w:rPr>
          <w:sz w:val="24"/>
          <w:szCs w:val="24"/>
        </w:rPr>
      </w:pPr>
      <w:r>
        <w:rPr>
          <w:b/>
          <w:bCs/>
          <w:sz w:val="24"/>
          <w:szCs w:val="24"/>
        </w:rPr>
        <w:t>Abstract</w:t>
      </w:r>
    </w:p>
    <w:p w14:paraId="4230D682" w14:textId="505E5603" w:rsidR="007F748F" w:rsidRDefault="007F748F">
      <w:pPr>
        <w:spacing w:line="480" w:lineRule="auto"/>
        <w:rPr>
          <w:sz w:val="24"/>
          <w:szCs w:val="24"/>
        </w:rPr>
      </w:pPr>
      <w:r>
        <w:rPr>
          <w:sz w:val="24"/>
          <w:szCs w:val="24"/>
        </w:rPr>
        <w:t xml:space="preserve">This paper considers the </w:t>
      </w:r>
      <w:r w:rsidR="00F05900">
        <w:rPr>
          <w:sz w:val="24"/>
          <w:szCs w:val="24"/>
        </w:rPr>
        <w:t xml:space="preserve">implications </w:t>
      </w:r>
      <w:r w:rsidR="001468A3">
        <w:rPr>
          <w:sz w:val="24"/>
          <w:szCs w:val="24"/>
        </w:rPr>
        <w:t xml:space="preserve">for international business </w:t>
      </w:r>
      <w:r w:rsidR="00F05900">
        <w:rPr>
          <w:sz w:val="24"/>
          <w:szCs w:val="24"/>
        </w:rPr>
        <w:t xml:space="preserve">of </w:t>
      </w:r>
      <w:r w:rsidR="001468A3">
        <w:rPr>
          <w:sz w:val="24"/>
          <w:szCs w:val="24"/>
        </w:rPr>
        <w:t>cases</w:t>
      </w:r>
      <w:r w:rsidR="00F05900">
        <w:rPr>
          <w:sz w:val="24"/>
          <w:szCs w:val="24"/>
        </w:rPr>
        <w:t xml:space="preserve"> </w:t>
      </w:r>
      <w:r w:rsidR="001468A3">
        <w:rPr>
          <w:sz w:val="24"/>
          <w:szCs w:val="24"/>
        </w:rPr>
        <w:t>whereby</w:t>
      </w:r>
      <w:r w:rsidR="00F05900">
        <w:rPr>
          <w:sz w:val="24"/>
          <w:szCs w:val="24"/>
        </w:rPr>
        <w:t xml:space="preserve"> a country may have two, or more, conflicting</w:t>
      </w:r>
      <w:r w:rsidR="00E254E2">
        <w:rPr>
          <w:sz w:val="24"/>
          <w:szCs w:val="24"/>
        </w:rPr>
        <w:t xml:space="preserve"> interpretations of its “national culture</w:t>
      </w:r>
      <w:r w:rsidR="00F05900">
        <w:rPr>
          <w:sz w:val="24"/>
          <w:szCs w:val="24"/>
        </w:rPr>
        <w:t xml:space="preserve">”. </w:t>
      </w:r>
      <w:r w:rsidR="00CE40C9">
        <w:rPr>
          <w:sz w:val="24"/>
          <w:szCs w:val="24"/>
        </w:rPr>
        <w:t>A case study of the different ways in which Taiwane</w:t>
      </w:r>
      <w:r w:rsidR="00771CC2">
        <w:rPr>
          <w:sz w:val="24"/>
          <w:szCs w:val="24"/>
        </w:rPr>
        <w:t>se self-</w:t>
      </w:r>
      <w:r w:rsidR="004940A5">
        <w:rPr>
          <w:sz w:val="24"/>
          <w:szCs w:val="24"/>
        </w:rPr>
        <w:t>initiated</w:t>
      </w:r>
      <w:r w:rsidR="00771CC2">
        <w:rPr>
          <w:sz w:val="24"/>
          <w:szCs w:val="24"/>
        </w:rPr>
        <w:t xml:space="preserve"> expatriates </w:t>
      </w:r>
      <w:r w:rsidR="00130F65">
        <w:rPr>
          <w:sz w:val="24"/>
          <w:szCs w:val="24"/>
        </w:rPr>
        <w:t xml:space="preserve">of the </w:t>
      </w:r>
      <w:r w:rsidR="00130F65">
        <w:rPr>
          <w:i/>
          <w:sz w:val="24"/>
          <w:szCs w:val="24"/>
        </w:rPr>
        <w:t>benshengren</w:t>
      </w:r>
      <w:r w:rsidR="00130F65">
        <w:rPr>
          <w:sz w:val="24"/>
          <w:szCs w:val="24"/>
        </w:rPr>
        <w:t xml:space="preserve"> and </w:t>
      </w:r>
      <w:r w:rsidR="00130F65">
        <w:rPr>
          <w:i/>
          <w:sz w:val="24"/>
          <w:szCs w:val="24"/>
        </w:rPr>
        <w:t>waishengren</w:t>
      </w:r>
      <w:r w:rsidR="00130F65">
        <w:rPr>
          <w:sz w:val="24"/>
          <w:szCs w:val="24"/>
        </w:rPr>
        <w:t xml:space="preserve"> social </w:t>
      </w:r>
      <w:r w:rsidR="00515BA4">
        <w:rPr>
          <w:sz w:val="24"/>
          <w:szCs w:val="24"/>
        </w:rPr>
        <w:t>categories</w:t>
      </w:r>
      <w:r w:rsidR="00771CC2">
        <w:rPr>
          <w:sz w:val="24"/>
          <w:szCs w:val="24"/>
        </w:rPr>
        <w:t xml:space="preserve"> </w:t>
      </w:r>
      <w:r w:rsidR="00643F34">
        <w:rPr>
          <w:sz w:val="24"/>
          <w:szCs w:val="24"/>
        </w:rPr>
        <w:t>use their status</w:t>
      </w:r>
      <w:r w:rsidR="00771CC2">
        <w:rPr>
          <w:sz w:val="24"/>
          <w:szCs w:val="24"/>
        </w:rPr>
        <w:t xml:space="preserve"> as “Taiwanese” </w:t>
      </w:r>
      <w:r w:rsidR="00AE0712">
        <w:rPr>
          <w:sz w:val="24"/>
          <w:szCs w:val="24"/>
        </w:rPr>
        <w:t xml:space="preserve">to do business in London </w:t>
      </w:r>
      <w:r w:rsidR="00134140">
        <w:rPr>
          <w:sz w:val="24"/>
          <w:szCs w:val="24"/>
        </w:rPr>
        <w:t>suggests that</w:t>
      </w:r>
      <w:r w:rsidR="003557D9">
        <w:rPr>
          <w:sz w:val="24"/>
          <w:szCs w:val="24"/>
        </w:rPr>
        <w:t xml:space="preserve"> the </w:t>
      </w:r>
      <w:r w:rsidR="00A82A50">
        <w:rPr>
          <w:sz w:val="24"/>
          <w:szCs w:val="24"/>
        </w:rPr>
        <w:t>varying</w:t>
      </w:r>
      <w:r w:rsidR="003557D9">
        <w:rPr>
          <w:sz w:val="24"/>
          <w:szCs w:val="24"/>
        </w:rPr>
        <w:t xml:space="preserve"> interpretations which </w:t>
      </w:r>
      <w:r w:rsidR="00771CC2">
        <w:rPr>
          <w:sz w:val="24"/>
          <w:szCs w:val="24"/>
        </w:rPr>
        <w:t xml:space="preserve">people of the same national origin </w:t>
      </w:r>
      <w:r w:rsidR="003557D9">
        <w:rPr>
          <w:sz w:val="24"/>
          <w:szCs w:val="24"/>
        </w:rPr>
        <w:t xml:space="preserve">and ethnic group </w:t>
      </w:r>
      <w:r w:rsidR="00771CC2">
        <w:rPr>
          <w:sz w:val="24"/>
          <w:szCs w:val="24"/>
        </w:rPr>
        <w:t>have of their “</w:t>
      </w:r>
      <w:r w:rsidR="00DC4053">
        <w:rPr>
          <w:sz w:val="24"/>
          <w:szCs w:val="24"/>
        </w:rPr>
        <w:t xml:space="preserve">national </w:t>
      </w:r>
      <w:r w:rsidR="00771CC2">
        <w:rPr>
          <w:sz w:val="24"/>
          <w:szCs w:val="24"/>
        </w:rPr>
        <w:t>culture</w:t>
      </w:r>
      <w:r w:rsidR="003557D9">
        <w:rPr>
          <w:sz w:val="24"/>
          <w:szCs w:val="24"/>
        </w:rPr>
        <w:t>”</w:t>
      </w:r>
      <w:r w:rsidR="00C8565B">
        <w:rPr>
          <w:sz w:val="24"/>
          <w:szCs w:val="24"/>
        </w:rPr>
        <w:t xml:space="preserve">, as a symbol of </w:t>
      </w:r>
      <w:r w:rsidR="001802D6">
        <w:rPr>
          <w:sz w:val="24"/>
          <w:szCs w:val="24"/>
        </w:rPr>
        <w:t>identity</w:t>
      </w:r>
      <w:r w:rsidR="00C8565B">
        <w:rPr>
          <w:sz w:val="24"/>
          <w:szCs w:val="24"/>
        </w:rPr>
        <w:t>,</w:t>
      </w:r>
      <w:r w:rsidR="00134140">
        <w:rPr>
          <w:sz w:val="24"/>
          <w:szCs w:val="24"/>
        </w:rPr>
        <w:t xml:space="preserve"> </w:t>
      </w:r>
      <w:r w:rsidR="003557D9">
        <w:rPr>
          <w:sz w:val="24"/>
          <w:szCs w:val="24"/>
        </w:rPr>
        <w:t>affects the social resources they can use</w:t>
      </w:r>
      <w:r w:rsidR="00771CC2">
        <w:rPr>
          <w:sz w:val="24"/>
          <w:szCs w:val="24"/>
        </w:rPr>
        <w:t>. The paper</w:t>
      </w:r>
      <w:r>
        <w:rPr>
          <w:sz w:val="24"/>
          <w:szCs w:val="24"/>
        </w:rPr>
        <w:t xml:space="preserve"> concludes by considering new directions for </w:t>
      </w:r>
      <w:r w:rsidR="00860939">
        <w:rPr>
          <w:sz w:val="24"/>
          <w:szCs w:val="24"/>
        </w:rPr>
        <w:t>studying</w:t>
      </w:r>
      <w:r>
        <w:rPr>
          <w:sz w:val="24"/>
          <w:szCs w:val="24"/>
        </w:rPr>
        <w:t xml:space="preserve"> </w:t>
      </w:r>
      <w:r w:rsidR="00DC4053">
        <w:rPr>
          <w:sz w:val="24"/>
          <w:szCs w:val="24"/>
        </w:rPr>
        <w:t>national culture</w:t>
      </w:r>
      <w:r w:rsidR="00860939">
        <w:rPr>
          <w:sz w:val="24"/>
          <w:szCs w:val="24"/>
        </w:rPr>
        <w:t xml:space="preserve"> in international</w:t>
      </w:r>
      <w:r w:rsidR="00134140">
        <w:rPr>
          <w:sz w:val="24"/>
          <w:szCs w:val="24"/>
        </w:rPr>
        <w:t xml:space="preserve"> </w:t>
      </w:r>
      <w:r w:rsidR="00860939">
        <w:rPr>
          <w:sz w:val="24"/>
          <w:szCs w:val="24"/>
        </w:rPr>
        <w:t>business</w:t>
      </w:r>
      <w:r w:rsidR="00134140">
        <w:rPr>
          <w:sz w:val="24"/>
          <w:szCs w:val="24"/>
        </w:rPr>
        <w:t>,</w:t>
      </w:r>
      <w:r>
        <w:rPr>
          <w:sz w:val="24"/>
          <w:szCs w:val="24"/>
        </w:rPr>
        <w:t xml:space="preserve"> and for re</w:t>
      </w:r>
      <w:r w:rsidR="00515BA4">
        <w:rPr>
          <w:sz w:val="24"/>
          <w:szCs w:val="24"/>
        </w:rPr>
        <w:t>-</w:t>
      </w:r>
      <w:r>
        <w:rPr>
          <w:sz w:val="24"/>
          <w:szCs w:val="24"/>
        </w:rPr>
        <w:t xml:space="preserve">evaluating earlier </w:t>
      </w:r>
      <w:r w:rsidR="00AE0712">
        <w:rPr>
          <w:sz w:val="24"/>
          <w:szCs w:val="24"/>
        </w:rPr>
        <w:t>research</w:t>
      </w:r>
      <w:r>
        <w:rPr>
          <w:sz w:val="24"/>
          <w:szCs w:val="24"/>
        </w:rPr>
        <w:t xml:space="preserve">. </w:t>
      </w:r>
    </w:p>
    <w:p w14:paraId="66A21CF4" w14:textId="77777777" w:rsidR="007F748F" w:rsidRDefault="007F748F">
      <w:pPr>
        <w:spacing w:line="480" w:lineRule="auto"/>
        <w:rPr>
          <w:sz w:val="24"/>
          <w:szCs w:val="24"/>
        </w:rPr>
      </w:pPr>
    </w:p>
    <w:p w14:paraId="743DB3C6" w14:textId="77777777" w:rsidR="007F748F" w:rsidRDefault="007F748F" w:rsidP="005441CB">
      <w:pPr>
        <w:spacing w:line="480" w:lineRule="auto"/>
        <w:outlineLvl w:val="0"/>
        <w:rPr>
          <w:sz w:val="24"/>
          <w:szCs w:val="24"/>
        </w:rPr>
      </w:pPr>
      <w:r>
        <w:rPr>
          <w:b/>
          <w:bCs/>
          <w:sz w:val="24"/>
          <w:szCs w:val="24"/>
        </w:rPr>
        <w:t>Keywords</w:t>
      </w:r>
      <w:r>
        <w:rPr>
          <w:sz w:val="24"/>
          <w:szCs w:val="24"/>
        </w:rPr>
        <w:t xml:space="preserve">: </w:t>
      </w:r>
      <w:r w:rsidR="00CF19D3">
        <w:rPr>
          <w:sz w:val="24"/>
          <w:szCs w:val="24"/>
        </w:rPr>
        <w:t>International HRM</w:t>
      </w:r>
      <w:r>
        <w:rPr>
          <w:sz w:val="24"/>
          <w:szCs w:val="24"/>
        </w:rPr>
        <w:t xml:space="preserve">, Culture, Identity, </w:t>
      </w:r>
      <w:r w:rsidR="00CF19D3">
        <w:rPr>
          <w:sz w:val="24"/>
          <w:szCs w:val="24"/>
        </w:rPr>
        <w:t>Ethnicity</w:t>
      </w:r>
      <w:r>
        <w:rPr>
          <w:sz w:val="24"/>
          <w:szCs w:val="24"/>
        </w:rPr>
        <w:t>, Networks, Expatriates</w:t>
      </w:r>
    </w:p>
    <w:p w14:paraId="7E26ABC9" w14:textId="77777777" w:rsidR="00643F34" w:rsidRDefault="00234AAD">
      <w:pPr>
        <w:spacing w:line="480" w:lineRule="auto"/>
        <w:rPr>
          <w:b/>
          <w:sz w:val="24"/>
          <w:szCs w:val="24"/>
        </w:rPr>
      </w:pPr>
      <w:r>
        <w:rPr>
          <w:sz w:val="24"/>
          <w:szCs w:val="24"/>
        </w:rPr>
        <w:br w:type="page"/>
      </w:r>
    </w:p>
    <w:p w14:paraId="2C993DC6" w14:textId="66562EDD" w:rsidR="00543DF3" w:rsidRDefault="00E254E2" w:rsidP="00543DF3">
      <w:pPr>
        <w:spacing w:line="480" w:lineRule="auto"/>
        <w:jc w:val="center"/>
        <w:rPr>
          <w:b/>
          <w:sz w:val="24"/>
          <w:szCs w:val="24"/>
        </w:rPr>
      </w:pPr>
      <w:r>
        <w:rPr>
          <w:b/>
          <w:sz w:val="24"/>
          <w:szCs w:val="24"/>
        </w:rPr>
        <w:lastRenderedPageBreak/>
        <w:t>Multiple</w:t>
      </w:r>
      <w:r w:rsidR="00543DF3" w:rsidRPr="00543DF3">
        <w:rPr>
          <w:b/>
          <w:sz w:val="24"/>
          <w:szCs w:val="24"/>
        </w:rPr>
        <w:t xml:space="preserve"> </w:t>
      </w:r>
      <w:r>
        <w:rPr>
          <w:b/>
          <w:sz w:val="24"/>
          <w:szCs w:val="24"/>
        </w:rPr>
        <w:t xml:space="preserve">Interpretations of </w:t>
      </w:r>
      <w:r w:rsidR="00815FB6">
        <w:rPr>
          <w:b/>
          <w:sz w:val="24"/>
          <w:szCs w:val="24"/>
        </w:rPr>
        <w:t>“</w:t>
      </w:r>
      <w:r>
        <w:rPr>
          <w:b/>
          <w:sz w:val="24"/>
          <w:szCs w:val="24"/>
        </w:rPr>
        <w:t>National Culture</w:t>
      </w:r>
      <w:r w:rsidR="00815FB6">
        <w:rPr>
          <w:b/>
          <w:sz w:val="24"/>
          <w:szCs w:val="24"/>
        </w:rPr>
        <w:t>”</w:t>
      </w:r>
      <w:r w:rsidR="00543DF3" w:rsidRPr="00543DF3">
        <w:rPr>
          <w:b/>
          <w:sz w:val="24"/>
          <w:szCs w:val="24"/>
        </w:rPr>
        <w:t xml:space="preserve"> and the Implications for International Business: The Case of Taiwan</w:t>
      </w:r>
    </w:p>
    <w:p w14:paraId="0DE3A33C" w14:textId="77777777" w:rsidR="007F748F" w:rsidRDefault="007F748F" w:rsidP="005441CB">
      <w:pPr>
        <w:spacing w:line="480" w:lineRule="auto"/>
        <w:outlineLvl w:val="0"/>
        <w:rPr>
          <w:sz w:val="24"/>
          <w:szCs w:val="24"/>
        </w:rPr>
      </w:pPr>
      <w:r>
        <w:rPr>
          <w:b/>
          <w:bCs/>
          <w:sz w:val="24"/>
          <w:szCs w:val="24"/>
        </w:rPr>
        <w:t>Introduction</w:t>
      </w:r>
    </w:p>
    <w:p w14:paraId="70F9E127" w14:textId="2210B525" w:rsidR="00FF5692" w:rsidRDefault="00B06B31" w:rsidP="004348E7">
      <w:pPr>
        <w:spacing w:line="480" w:lineRule="auto"/>
        <w:rPr>
          <w:sz w:val="24"/>
          <w:szCs w:val="24"/>
        </w:rPr>
      </w:pPr>
      <w:r>
        <w:rPr>
          <w:sz w:val="24"/>
          <w:szCs w:val="24"/>
        </w:rPr>
        <w:tab/>
      </w:r>
      <w:r w:rsidR="005C6351">
        <w:rPr>
          <w:sz w:val="24"/>
          <w:szCs w:val="24"/>
        </w:rPr>
        <w:t xml:space="preserve">The numerous studies critiquing the focus on national culture in cross-cultural management </w:t>
      </w:r>
      <w:r w:rsidR="00747932">
        <w:rPr>
          <w:sz w:val="24"/>
          <w:szCs w:val="24"/>
        </w:rPr>
        <w:t>research</w:t>
      </w:r>
      <w:r w:rsidR="005C6351">
        <w:rPr>
          <w:sz w:val="24"/>
          <w:szCs w:val="24"/>
        </w:rPr>
        <w:t xml:space="preserve"> generally </w:t>
      </w:r>
      <w:r w:rsidR="001C2F9B">
        <w:rPr>
          <w:sz w:val="24"/>
          <w:szCs w:val="24"/>
        </w:rPr>
        <w:t>argue</w:t>
      </w:r>
      <w:r w:rsidR="005C6351">
        <w:rPr>
          <w:sz w:val="24"/>
          <w:szCs w:val="24"/>
        </w:rPr>
        <w:t xml:space="preserve"> that to do so</w:t>
      </w:r>
      <w:r w:rsidR="004348E7">
        <w:rPr>
          <w:sz w:val="24"/>
          <w:szCs w:val="24"/>
        </w:rPr>
        <w:t xml:space="preserve"> is reductive</w:t>
      </w:r>
      <w:r w:rsidR="005C6351">
        <w:rPr>
          <w:sz w:val="24"/>
          <w:szCs w:val="24"/>
        </w:rPr>
        <w:t xml:space="preserve"> (Sasaki and </w:t>
      </w:r>
      <w:r w:rsidR="00E63647">
        <w:rPr>
          <w:sz w:val="24"/>
          <w:szCs w:val="24"/>
        </w:rPr>
        <w:t>Yoshikawa</w:t>
      </w:r>
      <w:r w:rsidR="00F540C8">
        <w:rPr>
          <w:sz w:val="24"/>
          <w:szCs w:val="24"/>
        </w:rPr>
        <w:t>,</w:t>
      </w:r>
      <w:r w:rsidR="00E63647">
        <w:rPr>
          <w:sz w:val="24"/>
          <w:szCs w:val="24"/>
        </w:rPr>
        <w:t xml:space="preserve"> 2014</w:t>
      </w:r>
      <w:r w:rsidR="008416C4">
        <w:rPr>
          <w:sz w:val="24"/>
          <w:szCs w:val="24"/>
        </w:rPr>
        <w:t xml:space="preserve">; Tung </w:t>
      </w:r>
      <w:r w:rsidR="00F540C8">
        <w:rPr>
          <w:sz w:val="24"/>
          <w:szCs w:val="24"/>
        </w:rPr>
        <w:t>&amp;</w:t>
      </w:r>
      <w:r w:rsidR="008416C4">
        <w:rPr>
          <w:sz w:val="24"/>
          <w:szCs w:val="24"/>
        </w:rPr>
        <w:t xml:space="preserve"> Verbeke</w:t>
      </w:r>
      <w:r w:rsidR="00F540C8">
        <w:rPr>
          <w:sz w:val="24"/>
          <w:szCs w:val="24"/>
        </w:rPr>
        <w:t>,</w:t>
      </w:r>
      <w:r w:rsidR="008416C4">
        <w:rPr>
          <w:sz w:val="24"/>
          <w:szCs w:val="24"/>
        </w:rPr>
        <w:t xml:space="preserve"> 2010</w:t>
      </w:r>
      <w:r w:rsidR="005C6351">
        <w:rPr>
          <w:sz w:val="24"/>
          <w:szCs w:val="24"/>
        </w:rPr>
        <w:t>)</w:t>
      </w:r>
      <w:r w:rsidR="004348E7">
        <w:rPr>
          <w:sz w:val="24"/>
          <w:szCs w:val="24"/>
        </w:rPr>
        <w:t>, and that we must also consider the effect of local (</w:t>
      </w:r>
      <w:r w:rsidR="00E63647">
        <w:rPr>
          <w:sz w:val="24"/>
          <w:szCs w:val="24"/>
        </w:rPr>
        <w:t xml:space="preserve">Sasaki </w:t>
      </w:r>
      <w:r w:rsidR="00F540C8">
        <w:rPr>
          <w:sz w:val="24"/>
          <w:szCs w:val="24"/>
        </w:rPr>
        <w:t>&amp;</w:t>
      </w:r>
      <w:r w:rsidR="00E63647">
        <w:rPr>
          <w:sz w:val="24"/>
          <w:szCs w:val="24"/>
        </w:rPr>
        <w:t xml:space="preserve"> Yoshikawa</w:t>
      </w:r>
      <w:r w:rsidR="00F540C8">
        <w:rPr>
          <w:sz w:val="24"/>
          <w:szCs w:val="24"/>
        </w:rPr>
        <w:t>,</w:t>
      </w:r>
      <w:r w:rsidR="00E63647">
        <w:rPr>
          <w:sz w:val="24"/>
          <w:szCs w:val="24"/>
        </w:rPr>
        <w:t xml:space="preserve"> 2014</w:t>
      </w:r>
      <w:r w:rsidR="004348E7">
        <w:rPr>
          <w:sz w:val="24"/>
          <w:szCs w:val="24"/>
        </w:rPr>
        <w:t>) regional (</w:t>
      </w:r>
      <w:r w:rsidR="00EF616A">
        <w:rPr>
          <w:sz w:val="24"/>
          <w:szCs w:val="24"/>
        </w:rPr>
        <w:t>Li</w:t>
      </w:r>
      <w:r w:rsidR="00F540C8">
        <w:rPr>
          <w:sz w:val="24"/>
          <w:szCs w:val="24"/>
        </w:rPr>
        <w:t>,</w:t>
      </w:r>
      <w:r w:rsidR="00EF616A">
        <w:rPr>
          <w:sz w:val="24"/>
          <w:szCs w:val="24"/>
        </w:rPr>
        <w:t xml:space="preserve"> </w:t>
      </w:r>
      <w:r w:rsidR="00F540C8">
        <w:rPr>
          <w:rFonts w:eastAsia="Roman-PS"/>
          <w:kern w:val="1"/>
          <w:sz w:val="24"/>
          <w:szCs w:val="24"/>
        </w:rPr>
        <w:t xml:space="preserve">Tan, Cai, Zhu, </w:t>
      </w:r>
      <w:r w:rsidR="00D57BC6">
        <w:rPr>
          <w:rFonts w:eastAsia="Roman-PS"/>
          <w:kern w:val="1"/>
          <w:sz w:val="24"/>
          <w:szCs w:val="24"/>
        </w:rPr>
        <w:t>&amp;</w:t>
      </w:r>
      <w:r w:rsidR="00F540C8">
        <w:rPr>
          <w:rFonts w:eastAsia="Roman-PS"/>
          <w:kern w:val="1"/>
          <w:sz w:val="24"/>
          <w:szCs w:val="24"/>
        </w:rPr>
        <w:t xml:space="preserve"> Wang,</w:t>
      </w:r>
      <w:r w:rsidR="00F540C8">
        <w:rPr>
          <w:sz w:val="24"/>
          <w:szCs w:val="24"/>
        </w:rPr>
        <w:t xml:space="preserve"> </w:t>
      </w:r>
      <w:r w:rsidR="00EF616A">
        <w:rPr>
          <w:sz w:val="24"/>
          <w:szCs w:val="24"/>
        </w:rPr>
        <w:t>201</w:t>
      </w:r>
      <w:r w:rsidR="0069342C">
        <w:rPr>
          <w:sz w:val="24"/>
          <w:szCs w:val="24"/>
        </w:rPr>
        <w:t>3</w:t>
      </w:r>
      <w:r w:rsidR="00FF5692">
        <w:rPr>
          <w:sz w:val="24"/>
          <w:szCs w:val="24"/>
        </w:rPr>
        <w:t>), organisational (Reus</w:t>
      </w:r>
      <w:r w:rsidR="00F540C8">
        <w:rPr>
          <w:sz w:val="24"/>
          <w:szCs w:val="24"/>
        </w:rPr>
        <w:t>,</w:t>
      </w:r>
      <w:r w:rsidR="00FF5692">
        <w:rPr>
          <w:sz w:val="24"/>
          <w:szCs w:val="24"/>
        </w:rPr>
        <w:t xml:space="preserve"> 20</w:t>
      </w:r>
      <w:r w:rsidR="0069342C">
        <w:rPr>
          <w:sz w:val="24"/>
          <w:szCs w:val="24"/>
        </w:rPr>
        <w:t>12</w:t>
      </w:r>
      <w:r w:rsidR="004348E7">
        <w:rPr>
          <w:sz w:val="24"/>
          <w:szCs w:val="24"/>
        </w:rPr>
        <w:t>) and other cultures,</w:t>
      </w:r>
      <w:r w:rsidR="005C6351">
        <w:rPr>
          <w:sz w:val="24"/>
          <w:szCs w:val="24"/>
        </w:rPr>
        <w:t xml:space="preserve"> or else </w:t>
      </w:r>
      <w:r w:rsidR="007244DF">
        <w:rPr>
          <w:sz w:val="24"/>
          <w:szCs w:val="24"/>
        </w:rPr>
        <w:t>that we need to consider</w:t>
      </w:r>
      <w:r w:rsidR="005C6351">
        <w:rPr>
          <w:sz w:val="24"/>
          <w:szCs w:val="24"/>
        </w:rPr>
        <w:t xml:space="preserve"> factors</w:t>
      </w:r>
      <w:r w:rsidR="00FF5692">
        <w:rPr>
          <w:sz w:val="24"/>
          <w:szCs w:val="24"/>
        </w:rPr>
        <w:t>, such as emotions or socio-political context,</w:t>
      </w:r>
      <w:r w:rsidR="005C6351">
        <w:rPr>
          <w:sz w:val="24"/>
          <w:szCs w:val="24"/>
        </w:rPr>
        <w:t xml:space="preserve"> which may mitigate or change national culture under certain circumstances (</w:t>
      </w:r>
      <w:r w:rsidR="00FF5692">
        <w:rPr>
          <w:sz w:val="24"/>
          <w:szCs w:val="24"/>
        </w:rPr>
        <w:t>Gamble</w:t>
      </w:r>
      <w:r w:rsidR="00F540C8">
        <w:rPr>
          <w:sz w:val="24"/>
          <w:szCs w:val="24"/>
        </w:rPr>
        <w:t>,</w:t>
      </w:r>
      <w:r w:rsidR="00FF5692">
        <w:rPr>
          <w:sz w:val="24"/>
          <w:szCs w:val="24"/>
        </w:rPr>
        <w:t xml:space="preserve"> 2006; </w:t>
      </w:r>
      <w:r w:rsidR="005C6351">
        <w:rPr>
          <w:sz w:val="24"/>
          <w:szCs w:val="24"/>
        </w:rPr>
        <w:t>Reus</w:t>
      </w:r>
      <w:r w:rsidR="00F540C8">
        <w:rPr>
          <w:sz w:val="24"/>
          <w:szCs w:val="24"/>
        </w:rPr>
        <w:t>,</w:t>
      </w:r>
      <w:r w:rsidR="005C6351">
        <w:rPr>
          <w:sz w:val="24"/>
          <w:szCs w:val="24"/>
        </w:rPr>
        <w:t xml:space="preserve"> 20</w:t>
      </w:r>
      <w:r w:rsidR="0069342C">
        <w:rPr>
          <w:sz w:val="24"/>
          <w:szCs w:val="24"/>
        </w:rPr>
        <w:t>12</w:t>
      </w:r>
      <w:r w:rsidR="005C6351">
        <w:rPr>
          <w:sz w:val="24"/>
          <w:szCs w:val="24"/>
        </w:rPr>
        <w:t>).</w:t>
      </w:r>
      <w:r w:rsidR="004348E7">
        <w:rPr>
          <w:sz w:val="24"/>
          <w:szCs w:val="24"/>
        </w:rPr>
        <w:t xml:space="preserve"> </w:t>
      </w:r>
      <w:r w:rsidR="005C6351">
        <w:rPr>
          <w:sz w:val="24"/>
          <w:szCs w:val="24"/>
        </w:rPr>
        <w:t xml:space="preserve">However, </w:t>
      </w:r>
      <w:r w:rsidR="004348E7">
        <w:rPr>
          <w:sz w:val="24"/>
          <w:szCs w:val="24"/>
        </w:rPr>
        <w:t>there have been few, if any,</w:t>
      </w:r>
      <w:r w:rsidR="005C6351">
        <w:rPr>
          <w:sz w:val="24"/>
          <w:szCs w:val="24"/>
        </w:rPr>
        <w:t xml:space="preserve"> studies</w:t>
      </w:r>
      <w:r w:rsidR="004348E7">
        <w:rPr>
          <w:sz w:val="24"/>
          <w:szCs w:val="24"/>
        </w:rPr>
        <w:t xml:space="preserve"> which consider </w:t>
      </w:r>
      <w:r w:rsidR="00556DE9">
        <w:rPr>
          <w:sz w:val="24"/>
          <w:szCs w:val="24"/>
        </w:rPr>
        <w:t>another potential problem for the focus on national culture as a single, unified entity</w:t>
      </w:r>
      <w:r w:rsidR="00D91800">
        <w:rPr>
          <w:sz w:val="24"/>
          <w:szCs w:val="24"/>
        </w:rPr>
        <w:t>: t</w:t>
      </w:r>
      <w:r w:rsidR="00DC4053">
        <w:rPr>
          <w:sz w:val="24"/>
          <w:szCs w:val="24"/>
        </w:rPr>
        <w:t xml:space="preserve">he fact that national culture is itself an </w:t>
      </w:r>
      <w:proofErr w:type="spellStart"/>
      <w:r w:rsidR="00DC4053">
        <w:rPr>
          <w:sz w:val="24"/>
          <w:szCs w:val="24"/>
        </w:rPr>
        <w:t>emically</w:t>
      </w:r>
      <w:proofErr w:type="spellEnd"/>
      <w:r w:rsidR="00DC4053">
        <w:rPr>
          <w:sz w:val="24"/>
          <w:szCs w:val="24"/>
        </w:rPr>
        <w:t xml:space="preserve">-defined symbol of </w:t>
      </w:r>
      <w:r w:rsidR="00DE4022">
        <w:rPr>
          <w:sz w:val="24"/>
          <w:szCs w:val="24"/>
        </w:rPr>
        <w:t>identity</w:t>
      </w:r>
      <w:r w:rsidR="00DC4053">
        <w:rPr>
          <w:sz w:val="24"/>
          <w:szCs w:val="24"/>
        </w:rPr>
        <w:t>, and consequently</w:t>
      </w:r>
      <w:r w:rsidR="00556DE9">
        <w:rPr>
          <w:sz w:val="24"/>
          <w:szCs w:val="24"/>
        </w:rPr>
        <w:t xml:space="preserve"> </w:t>
      </w:r>
      <w:r w:rsidR="00A82A50">
        <w:rPr>
          <w:sz w:val="24"/>
          <w:szCs w:val="24"/>
        </w:rPr>
        <w:t>multiple groups within a given nation may have differing, equally valid,</w:t>
      </w:r>
      <w:r w:rsidR="004348E7">
        <w:rPr>
          <w:sz w:val="24"/>
          <w:szCs w:val="24"/>
        </w:rPr>
        <w:t xml:space="preserve"> </w:t>
      </w:r>
      <w:r w:rsidR="00D15624">
        <w:rPr>
          <w:sz w:val="24"/>
          <w:szCs w:val="24"/>
        </w:rPr>
        <w:t>interpretations of</w:t>
      </w:r>
      <w:r w:rsidR="004348E7">
        <w:rPr>
          <w:sz w:val="24"/>
          <w:szCs w:val="24"/>
        </w:rPr>
        <w:t xml:space="preserve"> </w:t>
      </w:r>
      <w:r w:rsidR="00A82A50">
        <w:rPr>
          <w:sz w:val="24"/>
          <w:szCs w:val="24"/>
        </w:rPr>
        <w:t xml:space="preserve">its </w:t>
      </w:r>
      <w:r w:rsidR="0086201F">
        <w:rPr>
          <w:sz w:val="24"/>
          <w:szCs w:val="24"/>
        </w:rPr>
        <w:t xml:space="preserve">national </w:t>
      </w:r>
      <w:r w:rsidR="00D15624">
        <w:rPr>
          <w:sz w:val="24"/>
          <w:szCs w:val="24"/>
        </w:rPr>
        <w:t>culture</w:t>
      </w:r>
      <w:r w:rsidR="00A82A50">
        <w:rPr>
          <w:sz w:val="24"/>
          <w:szCs w:val="24"/>
        </w:rPr>
        <w:t>, with consequent implications for cross-cultural management.</w:t>
      </w:r>
      <w:r w:rsidR="00D91800">
        <w:rPr>
          <w:sz w:val="24"/>
          <w:szCs w:val="24"/>
        </w:rPr>
        <w:t xml:space="preserve"> The relevance of this situation to international business studies, and the problematic lack of research considering it, has become more evident through the recent rise of polarising social movements, for instance the election of Donald Trump in the US and “Brexit” in the UK (</w:t>
      </w:r>
      <w:proofErr w:type="spellStart"/>
      <w:r w:rsidR="00D91800">
        <w:rPr>
          <w:sz w:val="24"/>
          <w:szCs w:val="24"/>
        </w:rPr>
        <w:t>Devinney</w:t>
      </w:r>
      <w:proofErr w:type="spellEnd"/>
      <w:r w:rsidR="00D91800">
        <w:rPr>
          <w:sz w:val="24"/>
          <w:szCs w:val="24"/>
        </w:rPr>
        <w:t xml:space="preserve"> &amp; Hartwell</w:t>
      </w:r>
      <w:r w:rsidR="00AA58FB">
        <w:rPr>
          <w:sz w:val="24"/>
          <w:szCs w:val="24"/>
        </w:rPr>
        <w:t>,</w:t>
      </w:r>
      <w:r w:rsidR="00D91800">
        <w:rPr>
          <w:sz w:val="24"/>
          <w:szCs w:val="24"/>
        </w:rPr>
        <w:t xml:space="preserve"> 2020).</w:t>
      </w:r>
    </w:p>
    <w:p w14:paraId="3D3F8363" w14:textId="3CCEFFCE" w:rsidR="005C6351" w:rsidRDefault="004348E7" w:rsidP="00CB3D01">
      <w:pPr>
        <w:spacing w:line="480" w:lineRule="auto"/>
        <w:ind w:firstLine="720"/>
        <w:rPr>
          <w:sz w:val="24"/>
          <w:szCs w:val="24"/>
        </w:rPr>
      </w:pPr>
      <w:r>
        <w:rPr>
          <w:sz w:val="24"/>
          <w:szCs w:val="24"/>
        </w:rPr>
        <w:t xml:space="preserve">Using a case study of Taiwanese </w:t>
      </w:r>
      <w:r w:rsidR="00BA33A6">
        <w:rPr>
          <w:sz w:val="24"/>
          <w:szCs w:val="24"/>
        </w:rPr>
        <w:t xml:space="preserve">self-initiated </w:t>
      </w:r>
      <w:r>
        <w:rPr>
          <w:sz w:val="24"/>
          <w:szCs w:val="24"/>
        </w:rPr>
        <w:t xml:space="preserve">expatriates in London (UK), conducted with methods and analytical tools drawn from social anthropology, this paper explores the </w:t>
      </w:r>
      <w:r w:rsidR="00B35BC0">
        <w:rPr>
          <w:sz w:val="24"/>
          <w:szCs w:val="24"/>
        </w:rPr>
        <w:t>implications of the</w:t>
      </w:r>
      <w:r w:rsidR="00CF4E04">
        <w:rPr>
          <w:sz w:val="24"/>
          <w:szCs w:val="24"/>
        </w:rPr>
        <w:t xml:space="preserve"> tacit social divide in Taiwanese society between</w:t>
      </w:r>
      <w:r w:rsidR="00561443">
        <w:rPr>
          <w:sz w:val="24"/>
          <w:szCs w:val="24"/>
        </w:rPr>
        <w:t xml:space="preserve"> </w:t>
      </w:r>
      <w:r w:rsidR="00561443">
        <w:rPr>
          <w:i/>
          <w:sz w:val="24"/>
          <w:szCs w:val="24"/>
        </w:rPr>
        <w:t>benshengren</w:t>
      </w:r>
      <w:r w:rsidR="00561443">
        <w:rPr>
          <w:sz w:val="24"/>
          <w:szCs w:val="24"/>
        </w:rPr>
        <w:t xml:space="preserve"> (the descendants of </w:t>
      </w:r>
      <w:r w:rsidR="00D018F5">
        <w:rPr>
          <w:sz w:val="24"/>
          <w:szCs w:val="24"/>
        </w:rPr>
        <w:t>Chinese settlers who arrived before the 1949 Communist takeover of the mainland</w:t>
      </w:r>
      <w:r w:rsidR="00561443">
        <w:rPr>
          <w:sz w:val="24"/>
          <w:szCs w:val="24"/>
        </w:rPr>
        <w:t>)</w:t>
      </w:r>
      <w:r w:rsidR="00D018F5">
        <w:rPr>
          <w:sz w:val="24"/>
          <w:szCs w:val="24"/>
        </w:rPr>
        <w:t xml:space="preserve"> and</w:t>
      </w:r>
      <w:r w:rsidR="00CF4E04">
        <w:rPr>
          <w:sz w:val="24"/>
          <w:szCs w:val="24"/>
        </w:rPr>
        <w:t xml:space="preserve"> </w:t>
      </w:r>
      <w:r w:rsidR="00CF4E04">
        <w:rPr>
          <w:i/>
          <w:sz w:val="24"/>
          <w:szCs w:val="24"/>
        </w:rPr>
        <w:t>waishengren</w:t>
      </w:r>
      <w:r w:rsidR="00CF4E04">
        <w:rPr>
          <w:sz w:val="24"/>
          <w:szCs w:val="24"/>
        </w:rPr>
        <w:t xml:space="preserve"> (</w:t>
      </w:r>
      <w:r w:rsidR="00CB3D01">
        <w:rPr>
          <w:sz w:val="24"/>
          <w:szCs w:val="24"/>
        </w:rPr>
        <w:t>Chinese settlers who arrived after 1949</w:t>
      </w:r>
      <w:r w:rsidR="00AA3B8C">
        <w:rPr>
          <w:sz w:val="24"/>
          <w:szCs w:val="24"/>
        </w:rPr>
        <w:t xml:space="preserve"> and their descendants</w:t>
      </w:r>
      <w:r w:rsidR="00CB3D01">
        <w:rPr>
          <w:sz w:val="24"/>
          <w:szCs w:val="24"/>
        </w:rPr>
        <w:t>)</w:t>
      </w:r>
      <w:r w:rsidR="00D018F5">
        <w:rPr>
          <w:sz w:val="24"/>
          <w:szCs w:val="24"/>
        </w:rPr>
        <w:t xml:space="preserve">; the fact that Taiwanese politics have until very recently been dominated by the </w:t>
      </w:r>
      <w:proofErr w:type="spellStart"/>
      <w:r w:rsidR="00D018F5">
        <w:rPr>
          <w:i/>
          <w:iCs/>
          <w:sz w:val="24"/>
          <w:szCs w:val="24"/>
        </w:rPr>
        <w:t>waishengren</w:t>
      </w:r>
      <w:proofErr w:type="spellEnd"/>
      <w:r w:rsidR="00D018F5">
        <w:rPr>
          <w:sz w:val="24"/>
          <w:szCs w:val="24"/>
        </w:rPr>
        <w:t>-</w:t>
      </w:r>
      <w:r w:rsidR="00AA3B8C">
        <w:rPr>
          <w:sz w:val="24"/>
          <w:szCs w:val="24"/>
        </w:rPr>
        <w:t>associated</w:t>
      </w:r>
      <w:r w:rsidR="00D018F5">
        <w:rPr>
          <w:sz w:val="24"/>
          <w:szCs w:val="24"/>
        </w:rPr>
        <w:t xml:space="preserve"> Kuomintang</w:t>
      </w:r>
      <w:r w:rsidR="00AA3B8C">
        <w:rPr>
          <w:sz w:val="24"/>
          <w:szCs w:val="24"/>
        </w:rPr>
        <w:t xml:space="preserve"> (KMT)</w:t>
      </w:r>
      <w:r w:rsidR="00D018F5">
        <w:rPr>
          <w:sz w:val="24"/>
          <w:szCs w:val="24"/>
        </w:rPr>
        <w:t xml:space="preserve"> party means that an ideological divide</w:t>
      </w:r>
      <w:r w:rsidR="002E409A">
        <w:rPr>
          <w:sz w:val="24"/>
          <w:szCs w:val="24"/>
        </w:rPr>
        <w:t xml:space="preserve"> appears to persist </w:t>
      </w:r>
      <w:r w:rsidR="002E409A">
        <w:rPr>
          <w:sz w:val="24"/>
          <w:szCs w:val="24"/>
        </w:rPr>
        <w:lastRenderedPageBreak/>
        <w:t>despite the passage of time, the intermarriage of group members, and so forth</w:t>
      </w:r>
      <w:r w:rsidR="00CB3D01">
        <w:rPr>
          <w:sz w:val="24"/>
          <w:szCs w:val="24"/>
        </w:rPr>
        <w:t>.</w:t>
      </w:r>
      <w:r w:rsidR="00D018F5">
        <w:rPr>
          <w:sz w:val="24"/>
          <w:szCs w:val="24"/>
        </w:rPr>
        <w:t xml:space="preserve"> </w:t>
      </w:r>
      <w:r w:rsidR="002E409A">
        <w:rPr>
          <w:sz w:val="24"/>
          <w:szCs w:val="24"/>
        </w:rPr>
        <w:t xml:space="preserve"> The two</w:t>
      </w:r>
      <w:r w:rsidR="00CB3D01">
        <w:rPr>
          <w:sz w:val="24"/>
          <w:szCs w:val="24"/>
        </w:rPr>
        <w:t xml:space="preserve"> groups </w:t>
      </w:r>
      <w:r w:rsidR="00343DBF">
        <w:rPr>
          <w:sz w:val="24"/>
          <w:szCs w:val="24"/>
        </w:rPr>
        <w:t>interpret</w:t>
      </w:r>
      <w:r w:rsidR="00CB3D01">
        <w:rPr>
          <w:sz w:val="24"/>
          <w:szCs w:val="24"/>
        </w:rPr>
        <w:t xml:space="preserve"> Taiwanese </w:t>
      </w:r>
      <w:r w:rsidR="00DC4053">
        <w:rPr>
          <w:sz w:val="24"/>
          <w:szCs w:val="24"/>
        </w:rPr>
        <w:t xml:space="preserve">national </w:t>
      </w:r>
      <w:r w:rsidR="00CB3D01">
        <w:rPr>
          <w:sz w:val="24"/>
          <w:szCs w:val="24"/>
        </w:rPr>
        <w:t>culture in slightly different ways, and</w:t>
      </w:r>
      <w:r w:rsidR="00561959">
        <w:rPr>
          <w:sz w:val="24"/>
          <w:szCs w:val="24"/>
        </w:rPr>
        <w:t xml:space="preserve">, for Taiwanese self-initiated expatriates, </w:t>
      </w:r>
      <w:r w:rsidR="00CB3D01">
        <w:rPr>
          <w:sz w:val="24"/>
          <w:szCs w:val="24"/>
        </w:rPr>
        <w:t xml:space="preserve">these differences </w:t>
      </w:r>
      <w:r w:rsidR="00561959">
        <w:rPr>
          <w:sz w:val="24"/>
          <w:szCs w:val="24"/>
        </w:rPr>
        <w:t>influence their networking opportunit</w:t>
      </w:r>
      <w:r w:rsidR="00FB7A67">
        <w:rPr>
          <w:sz w:val="24"/>
          <w:szCs w:val="24"/>
        </w:rPr>
        <w:t>i</w:t>
      </w:r>
      <w:r w:rsidR="00561959">
        <w:rPr>
          <w:sz w:val="24"/>
          <w:szCs w:val="24"/>
        </w:rPr>
        <w:t xml:space="preserve">es, and consequently how they are able to </w:t>
      </w:r>
      <w:r w:rsidR="00CB3D01">
        <w:rPr>
          <w:sz w:val="24"/>
          <w:szCs w:val="24"/>
        </w:rPr>
        <w:t>conduct international business</w:t>
      </w:r>
      <w:r w:rsidR="00C10EFA">
        <w:rPr>
          <w:sz w:val="24"/>
          <w:szCs w:val="24"/>
        </w:rPr>
        <w:t xml:space="preserve"> (IB)</w:t>
      </w:r>
      <w:r w:rsidR="00CB3D01">
        <w:rPr>
          <w:sz w:val="24"/>
          <w:szCs w:val="24"/>
        </w:rPr>
        <w:t>.</w:t>
      </w:r>
      <w:r w:rsidR="00D018F5">
        <w:rPr>
          <w:sz w:val="24"/>
          <w:szCs w:val="24"/>
        </w:rPr>
        <w:t xml:space="preserve"> </w:t>
      </w:r>
      <w:r>
        <w:rPr>
          <w:sz w:val="24"/>
          <w:szCs w:val="24"/>
        </w:rPr>
        <w:t xml:space="preserve">I conclude that such differences in </w:t>
      </w:r>
      <w:r w:rsidR="00427D23">
        <w:rPr>
          <w:sz w:val="24"/>
          <w:szCs w:val="24"/>
        </w:rPr>
        <w:t>interpreting</w:t>
      </w:r>
      <w:r w:rsidR="00CB3D01">
        <w:rPr>
          <w:sz w:val="24"/>
          <w:szCs w:val="24"/>
        </w:rPr>
        <w:t xml:space="preserve"> </w:t>
      </w:r>
      <w:r>
        <w:rPr>
          <w:sz w:val="24"/>
          <w:szCs w:val="24"/>
        </w:rPr>
        <w:t>national culture are not errors to be controlled for, nor extremes to be subsumed into the definition of a single overarching national culture, but a crucial factor in the development of international business networks</w:t>
      </w:r>
      <w:r w:rsidR="00CB3D01">
        <w:rPr>
          <w:sz w:val="24"/>
          <w:szCs w:val="24"/>
        </w:rPr>
        <w:t xml:space="preserve">. I </w:t>
      </w:r>
      <w:r w:rsidR="00E254E2">
        <w:rPr>
          <w:sz w:val="24"/>
          <w:szCs w:val="24"/>
        </w:rPr>
        <w:t>develop this</w:t>
      </w:r>
      <w:r w:rsidR="00CB3D01">
        <w:rPr>
          <w:sz w:val="24"/>
          <w:szCs w:val="24"/>
        </w:rPr>
        <w:t xml:space="preserve"> by suggesting </w:t>
      </w:r>
      <w:r w:rsidR="006A0E3C">
        <w:rPr>
          <w:sz w:val="24"/>
          <w:szCs w:val="24"/>
        </w:rPr>
        <w:t xml:space="preserve">ways in which differences in national culture can be </w:t>
      </w:r>
      <w:r w:rsidR="00C10EFA">
        <w:rPr>
          <w:sz w:val="24"/>
          <w:szCs w:val="24"/>
        </w:rPr>
        <w:t>better</w:t>
      </w:r>
      <w:r w:rsidR="006A0E3C">
        <w:rPr>
          <w:sz w:val="24"/>
          <w:szCs w:val="24"/>
        </w:rPr>
        <w:t xml:space="preserve"> integrated into existing research frameworks</w:t>
      </w:r>
      <w:r>
        <w:rPr>
          <w:sz w:val="24"/>
          <w:szCs w:val="24"/>
        </w:rPr>
        <w:t>.</w:t>
      </w:r>
    </w:p>
    <w:p w14:paraId="4E5A34E0" w14:textId="2A1FD56F" w:rsidR="0074202B" w:rsidRDefault="00F05900">
      <w:pPr>
        <w:spacing w:line="480" w:lineRule="auto"/>
        <w:rPr>
          <w:sz w:val="24"/>
          <w:szCs w:val="24"/>
        </w:rPr>
      </w:pPr>
      <w:r>
        <w:rPr>
          <w:sz w:val="24"/>
          <w:szCs w:val="24"/>
        </w:rPr>
        <w:tab/>
        <w:t xml:space="preserve">This paper </w:t>
      </w:r>
      <w:r w:rsidR="00DF495A">
        <w:rPr>
          <w:sz w:val="24"/>
          <w:szCs w:val="24"/>
        </w:rPr>
        <w:t>co</w:t>
      </w:r>
      <w:r w:rsidR="005177E7">
        <w:rPr>
          <w:sz w:val="24"/>
          <w:szCs w:val="24"/>
        </w:rPr>
        <w:t xml:space="preserve">nstitutes a response to Kirkman, Lowe and Gibson (2016)’s </w:t>
      </w:r>
      <w:r w:rsidR="00587CAF">
        <w:rPr>
          <w:sz w:val="24"/>
          <w:szCs w:val="24"/>
        </w:rPr>
        <w:t xml:space="preserve">critique </w:t>
      </w:r>
      <w:r w:rsidR="00797847">
        <w:rPr>
          <w:sz w:val="24"/>
          <w:szCs w:val="24"/>
        </w:rPr>
        <w:t>of IB literature on culture</w:t>
      </w:r>
      <w:r w:rsidR="002C7ED0">
        <w:rPr>
          <w:sz w:val="24"/>
          <w:szCs w:val="24"/>
        </w:rPr>
        <w:t xml:space="preserve"> since 2006</w:t>
      </w:r>
      <w:r w:rsidR="00797847">
        <w:rPr>
          <w:sz w:val="24"/>
          <w:szCs w:val="24"/>
        </w:rPr>
        <w:t>. In particular, they note that much of it still tends to equate “country” with “culture,”</w:t>
      </w:r>
      <w:r w:rsidR="00124F2F">
        <w:rPr>
          <w:sz w:val="24"/>
          <w:szCs w:val="24"/>
        </w:rPr>
        <w:t xml:space="preserve"> </w:t>
      </w:r>
      <w:r w:rsidR="00797847">
        <w:rPr>
          <w:sz w:val="24"/>
          <w:szCs w:val="24"/>
        </w:rPr>
        <w:t>and, secondly, that there has thus far been little research on internal variations within culture</w:t>
      </w:r>
      <w:r w:rsidR="00A6058B">
        <w:rPr>
          <w:sz w:val="24"/>
          <w:szCs w:val="24"/>
        </w:rPr>
        <w:t>s</w:t>
      </w:r>
      <w:r w:rsidR="00797847">
        <w:rPr>
          <w:sz w:val="24"/>
          <w:szCs w:val="24"/>
        </w:rPr>
        <w:t xml:space="preserve">. I would add to this, however, that there is far less research on emic (internally defined) </w:t>
      </w:r>
      <w:r w:rsidR="007F4D8C">
        <w:rPr>
          <w:sz w:val="24"/>
          <w:szCs w:val="24"/>
        </w:rPr>
        <w:t>interpretations</w:t>
      </w:r>
      <w:r w:rsidR="00797847">
        <w:rPr>
          <w:sz w:val="24"/>
          <w:szCs w:val="24"/>
        </w:rPr>
        <w:t xml:space="preserve"> of national culture, from the point of view of the managers, with most studies</w:t>
      </w:r>
      <w:r w:rsidR="0074202B">
        <w:rPr>
          <w:sz w:val="24"/>
          <w:szCs w:val="24"/>
        </w:rPr>
        <w:t>—even those who do take a more nuanced view of “culture”--</w:t>
      </w:r>
      <w:r w:rsidR="00797847">
        <w:rPr>
          <w:sz w:val="24"/>
          <w:szCs w:val="24"/>
        </w:rPr>
        <w:t xml:space="preserve"> being filtered through medium of survey instruments</w:t>
      </w:r>
      <w:r w:rsidR="0074202B">
        <w:rPr>
          <w:sz w:val="24"/>
          <w:szCs w:val="24"/>
        </w:rPr>
        <w:t xml:space="preserve"> and providing little information on how managers themselves actually </w:t>
      </w:r>
      <w:r w:rsidR="000B265E">
        <w:rPr>
          <w:sz w:val="24"/>
          <w:szCs w:val="24"/>
        </w:rPr>
        <w:t>define</w:t>
      </w:r>
      <w:r w:rsidR="0074202B">
        <w:rPr>
          <w:sz w:val="24"/>
          <w:szCs w:val="24"/>
        </w:rPr>
        <w:t xml:space="preserve"> their national culture</w:t>
      </w:r>
      <w:r w:rsidR="00797847">
        <w:rPr>
          <w:sz w:val="24"/>
          <w:szCs w:val="24"/>
        </w:rPr>
        <w:t xml:space="preserve"> (see Frenkel, 2017).</w:t>
      </w:r>
      <w:r w:rsidR="00523C3F">
        <w:rPr>
          <w:sz w:val="24"/>
          <w:szCs w:val="24"/>
        </w:rPr>
        <w:t xml:space="preserve"> In other words, IB researchers are failing to question whether what they mean by “</w:t>
      </w:r>
      <w:r w:rsidR="0074202B">
        <w:rPr>
          <w:sz w:val="24"/>
          <w:szCs w:val="24"/>
        </w:rPr>
        <w:t xml:space="preserve">national </w:t>
      </w:r>
      <w:r w:rsidR="00523C3F">
        <w:rPr>
          <w:sz w:val="24"/>
          <w:szCs w:val="24"/>
        </w:rPr>
        <w:t>culture” is the same as that of their research subjects</w:t>
      </w:r>
      <w:r w:rsidR="0022796F">
        <w:rPr>
          <w:sz w:val="24"/>
          <w:szCs w:val="24"/>
        </w:rPr>
        <w:t xml:space="preserve">, and, furthermore, to consider what sort of impact variations in the </w:t>
      </w:r>
      <w:r w:rsidR="00641B1C">
        <w:rPr>
          <w:sz w:val="24"/>
          <w:szCs w:val="24"/>
        </w:rPr>
        <w:t>interpretation</w:t>
      </w:r>
      <w:r w:rsidR="0022796F">
        <w:rPr>
          <w:sz w:val="24"/>
          <w:szCs w:val="24"/>
        </w:rPr>
        <w:t xml:space="preserve"> of national culture might have on business itself</w:t>
      </w:r>
      <w:r w:rsidR="00523C3F">
        <w:rPr>
          <w:sz w:val="24"/>
          <w:szCs w:val="24"/>
        </w:rPr>
        <w:t>.</w:t>
      </w:r>
      <w:r w:rsidR="00797847">
        <w:rPr>
          <w:sz w:val="24"/>
          <w:szCs w:val="24"/>
        </w:rPr>
        <w:t xml:space="preserve"> </w:t>
      </w:r>
      <w:r w:rsidR="005D6A96">
        <w:rPr>
          <w:sz w:val="24"/>
          <w:szCs w:val="24"/>
        </w:rPr>
        <w:t>Finally, it is important to consider these variations in the context of expatriation, as it shows how such emic distinctions can continue to have significance when doing business overseas.</w:t>
      </w:r>
    </w:p>
    <w:p w14:paraId="48A04E4C" w14:textId="7FE8E65F" w:rsidR="00B06B31" w:rsidRDefault="00523C3F" w:rsidP="0074202B">
      <w:pPr>
        <w:spacing w:line="480" w:lineRule="auto"/>
        <w:ind w:firstLine="720"/>
        <w:rPr>
          <w:sz w:val="24"/>
          <w:szCs w:val="24"/>
        </w:rPr>
      </w:pPr>
      <w:r>
        <w:rPr>
          <w:sz w:val="24"/>
          <w:szCs w:val="24"/>
        </w:rPr>
        <w:t xml:space="preserve">I will also explore ways in which IB can usefully draw on other disciplines, such as history and political science, to develop approaches to culture which provide an accurate and relevant idea of the role of national culture, even if it is one which appears “messy” and </w:t>
      </w:r>
      <w:r>
        <w:rPr>
          <w:sz w:val="24"/>
          <w:szCs w:val="24"/>
        </w:rPr>
        <w:lastRenderedPageBreak/>
        <w:t>“unscientific” at first gl</w:t>
      </w:r>
      <w:r w:rsidR="0002618B">
        <w:rPr>
          <w:sz w:val="24"/>
          <w:szCs w:val="24"/>
        </w:rPr>
        <w:t xml:space="preserve">ance (see </w:t>
      </w:r>
      <w:proofErr w:type="spellStart"/>
      <w:r w:rsidR="0002618B">
        <w:rPr>
          <w:sz w:val="24"/>
          <w:szCs w:val="24"/>
        </w:rPr>
        <w:t>Marschan-Piekkari</w:t>
      </w:r>
      <w:proofErr w:type="spellEnd"/>
      <w:r w:rsidR="0002618B">
        <w:rPr>
          <w:sz w:val="24"/>
          <w:szCs w:val="24"/>
        </w:rPr>
        <w:t xml:space="preserve"> </w:t>
      </w:r>
      <w:r w:rsidR="00F32249">
        <w:rPr>
          <w:sz w:val="24"/>
          <w:szCs w:val="24"/>
        </w:rPr>
        <w:t>&amp;</w:t>
      </w:r>
      <w:r w:rsidR="0002618B">
        <w:rPr>
          <w:sz w:val="24"/>
          <w:szCs w:val="24"/>
        </w:rPr>
        <w:t xml:space="preserve"> Welch</w:t>
      </w:r>
      <w:r w:rsidR="00F32249">
        <w:rPr>
          <w:sz w:val="24"/>
          <w:szCs w:val="24"/>
        </w:rPr>
        <w:t>,</w:t>
      </w:r>
      <w:r w:rsidR="0002618B">
        <w:rPr>
          <w:sz w:val="24"/>
          <w:szCs w:val="24"/>
        </w:rPr>
        <w:t xml:space="preserve"> 2004</w:t>
      </w:r>
      <w:r>
        <w:rPr>
          <w:sz w:val="24"/>
          <w:szCs w:val="24"/>
        </w:rPr>
        <w:t>)</w:t>
      </w:r>
      <w:r w:rsidR="0074202B">
        <w:rPr>
          <w:sz w:val="24"/>
          <w:szCs w:val="24"/>
        </w:rPr>
        <w:t>, without “reinventing the wheel” as it were</w:t>
      </w:r>
      <w:r>
        <w:rPr>
          <w:sz w:val="24"/>
          <w:szCs w:val="24"/>
        </w:rPr>
        <w:t xml:space="preserve">. </w:t>
      </w:r>
      <w:r w:rsidR="0074202B">
        <w:rPr>
          <w:sz w:val="24"/>
          <w:szCs w:val="24"/>
        </w:rPr>
        <w:t>Furthermore</w:t>
      </w:r>
      <w:r w:rsidR="00236167">
        <w:rPr>
          <w:sz w:val="24"/>
          <w:szCs w:val="24"/>
        </w:rPr>
        <w:t xml:space="preserve">, </w:t>
      </w:r>
      <w:r>
        <w:rPr>
          <w:sz w:val="24"/>
          <w:szCs w:val="24"/>
        </w:rPr>
        <w:t>a study based on businesspeople from developing countries raises</w:t>
      </w:r>
      <w:r w:rsidR="00236167">
        <w:rPr>
          <w:sz w:val="24"/>
          <w:szCs w:val="24"/>
        </w:rPr>
        <w:t xml:space="preserve"> the </w:t>
      </w:r>
      <w:r w:rsidR="00FF5692">
        <w:rPr>
          <w:sz w:val="24"/>
          <w:szCs w:val="24"/>
        </w:rPr>
        <w:t>issue</w:t>
      </w:r>
      <w:r w:rsidR="00236167">
        <w:rPr>
          <w:sz w:val="24"/>
          <w:szCs w:val="24"/>
        </w:rPr>
        <w:t xml:space="preserve"> that national culture models developed by European and North American researchers may not be fit for purpose when considering the developing and/or postcolonial world (</w:t>
      </w:r>
      <w:r w:rsidR="00C10EFA">
        <w:rPr>
          <w:sz w:val="24"/>
          <w:szCs w:val="24"/>
        </w:rPr>
        <w:t xml:space="preserve">see </w:t>
      </w:r>
      <w:r w:rsidR="00453D9F">
        <w:rPr>
          <w:sz w:val="24"/>
          <w:szCs w:val="24"/>
        </w:rPr>
        <w:t xml:space="preserve">Henrich, </w:t>
      </w:r>
      <w:r w:rsidR="00222244">
        <w:rPr>
          <w:sz w:val="24"/>
          <w:szCs w:val="24"/>
        </w:rPr>
        <w:t xml:space="preserve">Heine </w:t>
      </w:r>
      <w:r w:rsidR="00F540C8">
        <w:rPr>
          <w:sz w:val="24"/>
          <w:szCs w:val="24"/>
        </w:rPr>
        <w:t>&amp;</w:t>
      </w:r>
      <w:r w:rsidR="00134140">
        <w:rPr>
          <w:sz w:val="24"/>
          <w:szCs w:val="24"/>
        </w:rPr>
        <w:t xml:space="preserve"> </w:t>
      </w:r>
      <w:proofErr w:type="spellStart"/>
      <w:r w:rsidR="00134140">
        <w:rPr>
          <w:sz w:val="24"/>
          <w:szCs w:val="24"/>
        </w:rPr>
        <w:t>Norenzayan</w:t>
      </w:r>
      <w:proofErr w:type="spellEnd"/>
      <w:r w:rsidR="00F540C8">
        <w:rPr>
          <w:sz w:val="24"/>
          <w:szCs w:val="24"/>
        </w:rPr>
        <w:t>,</w:t>
      </w:r>
      <w:r w:rsidR="00134140">
        <w:rPr>
          <w:sz w:val="24"/>
          <w:szCs w:val="24"/>
        </w:rPr>
        <w:t xml:space="preserve"> 2010, McEwan</w:t>
      </w:r>
      <w:r w:rsidR="00F540C8">
        <w:rPr>
          <w:sz w:val="24"/>
          <w:szCs w:val="24"/>
        </w:rPr>
        <w:t>,</w:t>
      </w:r>
      <w:r w:rsidR="00134140">
        <w:rPr>
          <w:sz w:val="24"/>
          <w:szCs w:val="24"/>
        </w:rPr>
        <w:t xml:space="preserve"> 200</w:t>
      </w:r>
      <w:r w:rsidR="00F32249">
        <w:rPr>
          <w:sz w:val="24"/>
          <w:szCs w:val="24"/>
        </w:rPr>
        <w:t>8</w:t>
      </w:r>
      <w:r w:rsidR="004D2E45">
        <w:rPr>
          <w:sz w:val="24"/>
          <w:szCs w:val="24"/>
        </w:rPr>
        <w:t xml:space="preserve">, Fowler, </w:t>
      </w:r>
      <w:proofErr w:type="spellStart"/>
      <w:r w:rsidR="004D2E45">
        <w:rPr>
          <w:sz w:val="24"/>
          <w:szCs w:val="24"/>
        </w:rPr>
        <w:t>Gajewska-DeMatteos</w:t>
      </w:r>
      <w:proofErr w:type="spellEnd"/>
      <w:r w:rsidR="004D2E45">
        <w:rPr>
          <w:sz w:val="24"/>
          <w:szCs w:val="24"/>
        </w:rPr>
        <w:t xml:space="preserve"> </w:t>
      </w:r>
      <w:r w:rsidR="00F32249">
        <w:rPr>
          <w:sz w:val="24"/>
          <w:szCs w:val="24"/>
        </w:rPr>
        <w:t>&amp;</w:t>
      </w:r>
      <w:r w:rsidR="004D2E45">
        <w:rPr>
          <w:sz w:val="24"/>
          <w:szCs w:val="24"/>
        </w:rPr>
        <w:t xml:space="preserve"> Chapman</w:t>
      </w:r>
      <w:r w:rsidR="00F32249">
        <w:rPr>
          <w:sz w:val="24"/>
          <w:szCs w:val="24"/>
        </w:rPr>
        <w:t>,</w:t>
      </w:r>
      <w:r w:rsidR="004D2E45">
        <w:rPr>
          <w:sz w:val="24"/>
          <w:szCs w:val="24"/>
        </w:rPr>
        <w:t xml:space="preserve"> 2018</w:t>
      </w:r>
      <w:r>
        <w:rPr>
          <w:sz w:val="24"/>
          <w:szCs w:val="24"/>
        </w:rPr>
        <w:t>)</w:t>
      </w:r>
      <w:r w:rsidR="00236167">
        <w:rPr>
          <w:sz w:val="24"/>
          <w:szCs w:val="24"/>
        </w:rPr>
        <w:t>.</w:t>
      </w:r>
    </w:p>
    <w:p w14:paraId="4B7E60EA" w14:textId="4F39AA62" w:rsidR="00D446C4" w:rsidRPr="00E03009" w:rsidRDefault="007F748F" w:rsidP="00D446C4">
      <w:pPr>
        <w:spacing w:line="480" w:lineRule="auto"/>
        <w:ind w:firstLine="720"/>
        <w:rPr>
          <w:sz w:val="24"/>
          <w:szCs w:val="24"/>
        </w:rPr>
      </w:pPr>
      <w:r>
        <w:rPr>
          <w:sz w:val="24"/>
          <w:szCs w:val="24"/>
        </w:rPr>
        <w:t xml:space="preserve">The research questions </w:t>
      </w:r>
      <w:r w:rsidR="00236167">
        <w:rPr>
          <w:sz w:val="24"/>
          <w:szCs w:val="24"/>
        </w:rPr>
        <w:t>this paper will addres</w:t>
      </w:r>
      <w:r w:rsidR="005C6351">
        <w:rPr>
          <w:sz w:val="24"/>
          <w:szCs w:val="24"/>
        </w:rPr>
        <w:t>s</w:t>
      </w:r>
      <w:r>
        <w:rPr>
          <w:sz w:val="24"/>
          <w:szCs w:val="24"/>
        </w:rPr>
        <w:t>, therefore,</w:t>
      </w:r>
      <w:r w:rsidR="00236167">
        <w:rPr>
          <w:sz w:val="24"/>
          <w:szCs w:val="24"/>
        </w:rPr>
        <w:t xml:space="preserve"> are</w:t>
      </w:r>
      <w:r>
        <w:rPr>
          <w:sz w:val="24"/>
          <w:szCs w:val="24"/>
        </w:rPr>
        <w:t xml:space="preserve"> </w:t>
      </w:r>
      <w:r w:rsidRPr="0069031F">
        <w:rPr>
          <w:i/>
          <w:iCs/>
          <w:sz w:val="24"/>
          <w:szCs w:val="24"/>
        </w:rPr>
        <w:t xml:space="preserve">1) </w:t>
      </w:r>
      <w:r w:rsidR="00236801" w:rsidRPr="0069031F">
        <w:rPr>
          <w:i/>
          <w:iCs/>
          <w:sz w:val="24"/>
          <w:szCs w:val="24"/>
        </w:rPr>
        <w:t xml:space="preserve">How is national </w:t>
      </w:r>
      <w:r w:rsidR="00641B1C" w:rsidRPr="0069031F">
        <w:rPr>
          <w:i/>
          <w:iCs/>
          <w:sz w:val="24"/>
          <w:szCs w:val="24"/>
        </w:rPr>
        <w:t xml:space="preserve">culture, as a </w:t>
      </w:r>
      <w:r w:rsidR="009D2559" w:rsidRPr="0069031F">
        <w:rPr>
          <w:i/>
          <w:iCs/>
          <w:sz w:val="24"/>
          <w:szCs w:val="24"/>
        </w:rPr>
        <w:t>symbol of identity</w:t>
      </w:r>
      <w:r w:rsidR="00641B1C" w:rsidRPr="0069031F">
        <w:rPr>
          <w:i/>
          <w:iCs/>
          <w:sz w:val="24"/>
          <w:szCs w:val="24"/>
        </w:rPr>
        <w:t>, interpreted</w:t>
      </w:r>
      <w:r w:rsidR="00236801" w:rsidRPr="0069031F">
        <w:rPr>
          <w:i/>
          <w:iCs/>
          <w:sz w:val="24"/>
          <w:szCs w:val="24"/>
        </w:rPr>
        <w:t xml:space="preserve"> by</w:t>
      </w:r>
      <w:r w:rsidR="005D6A96" w:rsidRPr="0069031F">
        <w:rPr>
          <w:i/>
          <w:iCs/>
          <w:sz w:val="24"/>
          <w:szCs w:val="24"/>
        </w:rPr>
        <w:t xml:space="preserve"> Taiwanese</w:t>
      </w:r>
      <w:r w:rsidR="00236801" w:rsidRPr="0069031F">
        <w:rPr>
          <w:i/>
          <w:iCs/>
          <w:sz w:val="24"/>
          <w:szCs w:val="24"/>
        </w:rPr>
        <w:t xml:space="preserve"> </w:t>
      </w:r>
      <w:r w:rsidR="00D018F5" w:rsidRPr="0069031F">
        <w:rPr>
          <w:i/>
          <w:iCs/>
          <w:sz w:val="24"/>
          <w:szCs w:val="24"/>
        </w:rPr>
        <w:t>self-initiated expatriates</w:t>
      </w:r>
      <w:r w:rsidR="00236801" w:rsidRPr="0069031F">
        <w:rPr>
          <w:i/>
          <w:iCs/>
          <w:sz w:val="24"/>
          <w:szCs w:val="24"/>
        </w:rPr>
        <w:t>?</w:t>
      </w:r>
      <w:r w:rsidR="00641B1C" w:rsidRPr="0069031F">
        <w:rPr>
          <w:i/>
          <w:iCs/>
          <w:sz w:val="24"/>
          <w:szCs w:val="24"/>
        </w:rPr>
        <w:t xml:space="preserve"> </w:t>
      </w:r>
      <w:r w:rsidR="00641B1C" w:rsidRPr="0069031F">
        <w:rPr>
          <w:sz w:val="24"/>
          <w:szCs w:val="24"/>
        </w:rPr>
        <w:t>and</w:t>
      </w:r>
      <w:r w:rsidR="00236801" w:rsidRPr="0069031F">
        <w:rPr>
          <w:i/>
          <w:iCs/>
          <w:sz w:val="24"/>
          <w:szCs w:val="24"/>
        </w:rPr>
        <w:t xml:space="preserve"> </w:t>
      </w:r>
      <w:r w:rsidR="005C6351" w:rsidRPr="0069031F">
        <w:rPr>
          <w:i/>
          <w:iCs/>
          <w:sz w:val="24"/>
          <w:szCs w:val="24"/>
        </w:rPr>
        <w:t>2)</w:t>
      </w:r>
      <w:r w:rsidR="00236801" w:rsidRPr="0069031F">
        <w:rPr>
          <w:i/>
          <w:iCs/>
          <w:sz w:val="24"/>
          <w:szCs w:val="24"/>
        </w:rPr>
        <w:t xml:space="preserve"> What effect does </w:t>
      </w:r>
      <w:r w:rsidR="00523C3F" w:rsidRPr="0069031F">
        <w:rPr>
          <w:i/>
          <w:iCs/>
          <w:sz w:val="24"/>
          <w:szCs w:val="24"/>
        </w:rPr>
        <w:t>the existence of</w:t>
      </w:r>
      <w:r w:rsidR="00236801" w:rsidRPr="0069031F">
        <w:rPr>
          <w:i/>
          <w:iCs/>
          <w:sz w:val="24"/>
          <w:szCs w:val="24"/>
        </w:rPr>
        <w:t xml:space="preserve"> two or more </w:t>
      </w:r>
      <w:r w:rsidR="00D15624" w:rsidRPr="0069031F">
        <w:rPr>
          <w:i/>
          <w:iCs/>
          <w:sz w:val="24"/>
          <w:szCs w:val="24"/>
        </w:rPr>
        <w:t>interpretations</w:t>
      </w:r>
      <w:r w:rsidR="00236801" w:rsidRPr="0069031F">
        <w:rPr>
          <w:i/>
          <w:iCs/>
          <w:sz w:val="24"/>
          <w:szCs w:val="24"/>
        </w:rPr>
        <w:t xml:space="preserve"> of a national culture have on the </w:t>
      </w:r>
      <w:r w:rsidR="00523C3F" w:rsidRPr="0069031F">
        <w:rPr>
          <w:i/>
          <w:iCs/>
          <w:sz w:val="24"/>
          <w:szCs w:val="24"/>
        </w:rPr>
        <w:t>IB activities of expatriates from the country in question</w:t>
      </w:r>
      <w:r w:rsidR="00236801" w:rsidRPr="0069031F">
        <w:rPr>
          <w:i/>
          <w:iCs/>
          <w:sz w:val="24"/>
          <w:szCs w:val="24"/>
        </w:rPr>
        <w:t>?</w:t>
      </w:r>
      <w:r w:rsidR="00E03009">
        <w:rPr>
          <w:sz w:val="24"/>
          <w:szCs w:val="24"/>
        </w:rPr>
        <w:t xml:space="preserve"> The concept of viewing national culture as a symbol of identity</w:t>
      </w:r>
      <w:r w:rsidR="00D446C4">
        <w:rPr>
          <w:sz w:val="24"/>
          <w:szCs w:val="24"/>
        </w:rPr>
        <w:t xml:space="preserve"> (following along Sperber’s [1974] concept of identity as expressed through objects, practices, texts, events and legends which are collectively held by a particular group]</w:t>
      </w:r>
      <w:r w:rsidR="00E03009">
        <w:rPr>
          <w:sz w:val="24"/>
          <w:szCs w:val="24"/>
        </w:rPr>
        <w:t xml:space="preserve"> will be explained in more detail in the </w:t>
      </w:r>
      <w:r w:rsidR="00D446C4">
        <w:rPr>
          <w:sz w:val="24"/>
          <w:szCs w:val="24"/>
        </w:rPr>
        <w:t>literature review which follows this paragraph. The paper will then continue with a discussion of methodology, a data presentation section ordered by the research questions which the data addresses, a discussion and reformulation of the research questions in light of the evidence, and a conclusion.</w:t>
      </w:r>
    </w:p>
    <w:p w14:paraId="1D2597AF" w14:textId="77777777" w:rsidR="007F748F" w:rsidRDefault="007F748F">
      <w:pPr>
        <w:spacing w:line="480" w:lineRule="auto"/>
        <w:rPr>
          <w:sz w:val="24"/>
          <w:szCs w:val="24"/>
        </w:rPr>
      </w:pPr>
    </w:p>
    <w:p w14:paraId="4638E1E6" w14:textId="336555B0" w:rsidR="007F748F" w:rsidRDefault="007F748F" w:rsidP="005441CB">
      <w:pPr>
        <w:spacing w:line="480" w:lineRule="auto"/>
        <w:outlineLvl w:val="0"/>
        <w:rPr>
          <w:i/>
          <w:iCs/>
          <w:sz w:val="24"/>
          <w:szCs w:val="24"/>
        </w:rPr>
      </w:pPr>
      <w:r>
        <w:rPr>
          <w:b/>
          <w:bCs/>
          <w:sz w:val="24"/>
          <w:szCs w:val="24"/>
        </w:rPr>
        <w:t>Literature review</w:t>
      </w:r>
    </w:p>
    <w:p w14:paraId="0F3F1FC8" w14:textId="2BFC972B" w:rsidR="007F748F" w:rsidRDefault="007F748F" w:rsidP="005441CB">
      <w:pPr>
        <w:spacing w:line="480" w:lineRule="auto"/>
        <w:outlineLvl w:val="0"/>
        <w:rPr>
          <w:sz w:val="24"/>
          <w:szCs w:val="24"/>
        </w:rPr>
      </w:pPr>
      <w:r>
        <w:rPr>
          <w:i/>
          <w:iCs/>
          <w:sz w:val="24"/>
          <w:szCs w:val="24"/>
        </w:rPr>
        <w:t>Approaches to "national culture" in cross-cultural management</w:t>
      </w:r>
      <w:r w:rsidR="00536155">
        <w:rPr>
          <w:i/>
          <w:iCs/>
          <w:sz w:val="24"/>
          <w:szCs w:val="24"/>
        </w:rPr>
        <w:t>: The problem identified</w:t>
      </w:r>
    </w:p>
    <w:p w14:paraId="03B2EC5D" w14:textId="0D5EFC04" w:rsidR="00A035C7" w:rsidRDefault="00A816F1">
      <w:pPr>
        <w:spacing w:line="480" w:lineRule="auto"/>
        <w:rPr>
          <w:sz w:val="24"/>
          <w:szCs w:val="24"/>
        </w:rPr>
      </w:pPr>
      <w:r>
        <w:rPr>
          <w:sz w:val="24"/>
          <w:szCs w:val="24"/>
        </w:rPr>
        <w:t>Historically, the norm in cross-cultural management studies has been to focus on the national level as the “unit of analysis” of culture, a trend largely originating with Hofstede (1980, 2001</w:t>
      </w:r>
      <w:r w:rsidR="00681E4F">
        <w:rPr>
          <w:sz w:val="24"/>
          <w:szCs w:val="24"/>
        </w:rPr>
        <w:t>, 2017</w:t>
      </w:r>
      <w:r>
        <w:rPr>
          <w:sz w:val="24"/>
          <w:szCs w:val="24"/>
        </w:rPr>
        <w:t>), but carried on by numerous other scholars (</w:t>
      </w:r>
      <w:r w:rsidR="00AA3B8C">
        <w:rPr>
          <w:sz w:val="24"/>
          <w:szCs w:val="24"/>
        </w:rPr>
        <w:t xml:space="preserve">key examples include </w:t>
      </w:r>
      <w:proofErr w:type="spellStart"/>
      <w:r>
        <w:rPr>
          <w:sz w:val="24"/>
          <w:szCs w:val="24"/>
        </w:rPr>
        <w:t>Kogut</w:t>
      </w:r>
      <w:proofErr w:type="spellEnd"/>
      <w:r>
        <w:rPr>
          <w:sz w:val="24"/>
          <w:szCs w:val="24"/>
        </w:rPr>
        <w:t xml:space="preserve"> </w:t>
      </w:r>
      <w:r w:rsidR="00F13554">
        <w:rPr>
          <w:sz w:val="24"/>
          <w:szCs w:val="24"/>
        </w:rPr>
        <w:t>&amp;</w:t>
      </w:r>
      <w:r>
        <w:rPr>
          <w:sz w:val="24"/>
          <w:szCs w:val="24"/>
        </w:rPr>
        <w:t xml:space="preserve"> Singh</w:t>
      </w:r>
      <w:r w:rsidR="00F13554">
        <w:rPr>
          <w:sz w:val="24"/>
          <w:szCs w:val="24"/>
        </w:rPr>
        <w:t>,</w:t>
      </w:r>
      <w:r>
        <w:rPr>
          <w:sz w:val="24"/>
          <w:szCs w:val="24"/>
        </w:rPr>
        <w:t xml:space="preserve"> 1988; Tro</w:t>
      </w:r>
      <w:r w:rsidR="00F450AC">
        <w:rPr>
          <w:sz w:val="24"/>
          <w:szCs w:val="24"/>
        </w:rPr>
        <w:t xml:space="preserve">mpenaars </w:t>
      </w:r>
      <w:r w:rsidR="00F13554">
        <w:rPr>
          <w:sz w:val="24"/>
          <w:szCs w:val="24"/>
        </w:rPr>
        <w:t>&amp;</w:t>
      </w:r>
      <w:r w:rsidR="00F450AC">
        <w:rPr>
          <w:sz w:val="24"/>
          <w:szCs w:val="24"/>
        </w:rPr>
        <w:t xml:space="preserve"> Hampden-Turner</w:t>
      </w:r>
      <w:r w:rsidR="00F13554">
        <w:rPr>
          <w:sz w:val="24"/>
          <w:szCs w:val="24"/>
        </w:rPr>
        <w:t>,</w:t>
      </w:r>
      <w:r w:rsidR="00F450AC">
        <w:rPr>
          <w:sz w:val="24"/>
          <w:szCs w:val="24"/>
        </w:rPr>
        <w:t xml:space="preserve"> 1998</w:t>
      </w:r>
      <w:r>
        <w:rPr>
          <w:sz w:val="24"/>
          <w:szCs w:val="24"/>
        </w:rPr>
        <w:t>;</w:t>
      </w:r>
      <w:r w:rsidR="00CE4F56">
        <w:rPr>
          <w:sz w:val="24"/>
          <w:szCs w:val="24"/>
        </w:rPr>
        <w:t xml:space="preserve"> </w:t>
      </w:r>
      <w:proofErr w:type="spellStart"/>
      <w:r w:rsidR="00CE4F56">
        <w:rPr>
          <w:sz w:val="24"/>
          <w:szCs w:val="24"/>
        </w:rPr>
        <w:t>Javidan</w:t>
      </w:r>
      <w:proofErr w:type="spellEnd"/>
      <w:r w:rsidR="00CE4F56">
        <w:rPr>
          <w:sz w:val="24"/>
          <w:szCs w:val="24"/>
        </w:rPr>
        <w:t xml:space="preserve"> </w:t>
      </w:r>
      <w:r w:rsidR="00F13554">
        <w:rPr>
          <w:sz w:val="24"/>
          <w:szCs w:val="24"/>
        </w:rPr>
        <w:t>&amp;</w:t>
      </w:r>
      <w:r w:rsidR="00CE4F56">
        <w:rPr>
          <w:sz w:val="24"/>
          <w:szCs w:val="24"/>
        </w:rPr>
        <w:t xml:space="preserve"> House</w:t>
      </w:r>
      <w:r w:rsidR="005A4B5A">
        <w:rPr>
          <w:sz w:val="24"/>
          <w:szCs w:val="24"/>
        </w:rPr>
        <w:t>,</w:t>
      </w:r>
      <w:r w:rsidR="00CE4F56">
        <w:rPr>
          <w:sz w:val="24"/>
          <w:szCs w:val="24"/>
        </w:rPr>
        <w:t xml:space="preserve"> 2002;</w:t>
      </w:r>
      <w:r>
        <w:rPr>
          <w:sz w:val="24"/>
          <w:szCs w:val="24"/>
        </w:rPr>
        <w:t xml:space="preserve"> </w:t>
      </w:r>
      <w:r w:rsidR="00CE4F56">
        <w:rPr>
          <w:sz w:val="24"/>
          <w:szCs w:val="24"/>
        </w:rPr>
        <w:t>House</w:t>
      </w:r>
      <w:r w:rsidR="005A4B5A">
        <w:rPr>
          <w:sz w:val="24"/>
          <w:szCs w:val="24"/>
        </w:rPr>
        <w:t xml:space="preserve"> et al.,</w:t>
      </w:r>
      <w:r>
        <w:rPr>
          <w:sz w:val="24"/>
          <w:szCs w:val="24"/>
        </w:rPr>
        <w:t xml:space="preserve"> 2006; see Kirkman, Lowe </w:t>
      </w:r>
      <w:r w:rsidR="00F32249">
        <w:rPr>
          <w:sz w:val="24"/>
          <w:szCs w:val="24"/>
        </w:rPr>
        <w:t>&amp;</w:t>
      </w:r>
      <w:r>
        <w:rPr>
          <w:sz w:val="24"/>
          <w:szCs w:val="24"/>
        </w:rPr>
        <w:t xml:space="preserve"> Gibson</w:t>
      </w:r>
      <w:r w:rsidR="00F13554">
        <w:rPr>
          <w:sz w:val="24"/>
          <w:szCs w:val="24"/>
        </w:rPr>
        <w:t>,</w:t>
      </w:r>
      <w:r>
        <w:rPr>
          <w:sz w:val="24"/>
          <w:szCs w:val="24"/>
        </w:rPr>
        <w:t xml:space="preserve"> 2006</w:t>
      </w:r>
      <w:r w:rsidR="00574012">
        <w:rPr>
          <w:sz w:val="24"/>
          <w:szCs w:val="24"/>
        </w:rPr>
        <w:t>,</w:t>
      </w:r>
      <w:r w:rsidR="00F13554">
        <w:rPr>
          <w:sz w:val="24"/>
          <w:szCs w:val="24"/>
        </w:rPr>
        <w:t xml:space="preserve"> </w:t>
      </w:r>
      <w:r w:rsidR="00C10EFA">
        <w:rPr>
          <w:sz w:val="24"/>
          <w:szCs w:val="24"/>
        </w:rPr>
        <w:t xml:space="preserve">2016; </w:t>
      </w:r>
      <w:proofErr w:type="spellStart"/>
      <w:r w:rsidR="00F13554">
        <w:rPr>
          <w:sz w:val="24"/>
          <w:szCs w:val="24"/>
        </w:rPr>
        <w:t>Taras</w:t>
      </w:r>
      <w:proofErr w:type="spellEnd"/>
      <w:r w:rsidR="00F13554">
        <w:rPr>
          <w:sz w:val="24"/>
          <w:szCs w:val="24"/>
        </w:rPr>
        <w:t xml:space="preserve">, Steel &amp; Kirkman, </w:t>
      </w:r>
      <w:r w:rsidR="00CE4F56">
        <w:rPr>
          <w:sz w:val="24"/>
          <w:szCs w:val="24"/>
        </w:rPr>
        <w:t>2011</w:t>
      </w:r>
      <w:r w:rsidR="00AA3B8C">
        <w:rPr>
          <w:sz w:val="24"/>
          <w:szCs w:val="24"/>
        </w:rPr>
        <w:t xml:space="preserve"> for wider overviews</w:t>
      </w:r>
      <w:r>
        <w:rPr>
          <w:sz w:val="24"/>
          <w:szCs w:val="24"/>
        </w:rPr>
        <w:t xml:space="preserve">). </w:t>
      </w:r>
      <w:r w:rsidR="004E4D79">
        <w:rPr>
          <w:sz w:val="24"/>
          <w:szCs w:val="24"/>
        </w:rPr>
        <w:t xml:space="preserve">While there are many reasons to focus on the national level for reasons such as </w:t>
      </w:r>
      <w:r w:rsidR="004E4D79">
        <w:rPr>
          <w:sz w:val="24"/>
          <w:szCs w:val="24"/>
        </w:rPr>
        <w:lastRenderedPageBreak/>
        <w:t>shared educational, political and legal institution, and common identities (Kirkman et al. 2016), o</w:t>
      </w:r>
      <w:r w:rsidR="00A035C7">
        <w:rPr>
          <w:sz w:val="24"/>
          <w:szCs w:val="24"/>
        </w:rPr>
        <w:t>ver the past decade, however, many researchers have, if not outright critiqued the limitations of this approach (McSweeney</w:t>
      </w:r>
      <w:r w:rsidR="00F13554">
        <w:rPr>
          <w:sz w:val="24"/>
          <w:szCs w:val="24"/>
        </w:rPr>
        <w:t>,</w:t>
      </w:r>
      <w:r w:rsidR="00A035C7">
        <w:rPr>
          <w:sz w:val="24"/>
          <w:szCs w:val="24"/>
        </w:rPr>
        <w:t xml:space="preserve"> 2002, 2013</w:t>
      </w:r>
      <w:r w:rsidR="009C7022">
        <w:rPr>
          <w:sz w:val="24"/>
          <w:szCs w:val="24"/>
        </w:rPr>
        <w:t xml:space="preserve">; McSweeney, Brown </w:t>
      </w:r>
      <w:r w:rsidR="00F13554">
        <w:rPr>
          <w:sz w:val="24"/>
          <w:szCs w:val="24"/>
        </w:rPr>
        <w:t>&amp;</w:t>
      </w:r>
      <w:r w:rsidR="009C7022">
        <w:rPr>
          <w:sz w:val="24"/>
          <w:szCs w:val="24"/>
        </w:rPr>
        <w:t xml:space="preserve"> </w:t>
      </w:r>
      <w:proofErr w:type="spellStart"/>
      <w:r w:rsidR="009C7022">
        <w:rPr>
          <w:sz w:val="24"/>
          <w:szCs w:val="24"/>
        </w:rPr>
        <w:t>Illiopoulo</w:t>
      </w:r>
      <w:proofErr w:type="spellEnd"/>
      <w:r w:rsidR="00F13554">
        <w:rPr>
          <w:sz w:val="24"/>
          <w:szCs w:val="24"/>
        </w:rPr>
        <w:t>,</w:t>
      </w:r>
      <w:r w:rsidR="009C7022">
        <w:rPr>
          <w:sz w:val="24"/>
          <w:szCs w:val="24"/>
        </w:rPr>
        <w:t xml:space="preserve"> 2016</w:t>
      </w:r>
      <w:r w:rsidR="004E4BE0">
        <w:rPr>
          <w:sz w:val="24"/>
          <w:szCs w:val="24"/>
        </w:rPr>
        <w:t>; Kirkman et al.</w:t>
      </w:r>
      <w:r w:rsidR="005A4B5A">
        <w:rPr>
          <w:sz w:val="24"/>
          <w:szCs w:val="24"/>
        </w:rPr>
        <w:t>,</w:t>
      </w:r>
      <w:r w:rsidR="004E4BE0">
        <w:rPr>
          <w:sz w:val="24"/>
          <w:szCs w:val="24"/>
        </w:rPr>
        <w:t xml:space="preserve"> 2016</w:t>
      </w:r>
      <w:r w:rsidR="00A035C7">
        <w:rPr>
          <w:sz w:val="24"/>
          <w:szCs w:val="24"/>
        </w:rPr>
        <w:t>)</w:t>
      </w:r>
      <w:r w:rsidR="004E4D79">
        <w:rPr>
          <w:sz w:val="24"/>
          <w:szCs w:val="24"/>
        </w:rPr>
        <w:t>.</w:t>
      </w:r>
      <w:r w:rsidR="00A035C7">
        <w:rPr>
          <w:sz w:val="24"/>
          <w:szCs w:val="24"/>
        </w:rPr>
        <w:t xml:space="preserve"> </w:t>
      </w:r>
      <w:r w:rsidR="004E4D79">
        <w:rPr>
          <w:sz w:val="24"/>
          <w:szCs w:val="24"/>
        </w:rPr>
        <w:t xml:space="preserve">Others, while acknowledging the importance of nations, have </w:t>
      </w:r>
      <w:r w:rsidR="00A035C7">
        <w:rPr>
          <w:sz w:val="24"/>
          <w:szCs w:val="24"/>
        </w:rPr>
        <w:t>at the very least indicated that the reality of culture is far more complex (Brannen</w:t>
      </w:r>
      <w:r w:rsidR="00F13554">
        <w:rPr>
          <w:sz w:val="24"/>
          <w:szCs w:val="24"/>
        </w:rPr>
        <w:t>,</w:t>
      </w:r>
      <w:r w:rsidR="00A035C7">
        <w:rPr>
          <w:sz w:val="24"/>
          <w:szCs w:val="24"/>
        </w:rPr>
        <w:t xml:space="preserve"> 2004</w:t>
      </w:r>
      <w:r w:rsidR="009D3755">
        <w:rPr>
          <w:sz w:val="24"/>
          <w:szCs w:val="24"/>
        </w:rPr>
        <w:t>; Fitzsimmons, 2013</w:t>
      </w:r>
      <w:r w:rsidR="00A035C7">
        <w:rPr>
          <w:sz w:val="24"/>
          <w:szCs w:val="24"/>
        </w:rPr>
        <w:t>) and that to focus on the national leve</w:t>
      </w:r>
      <w:r w:rsidR="003964A1">
        <w:rPr>
          <w:sz w:val="24"/>
          <w:szCs w:val="24"/>
        </w:rPr>
        <w:t>l</w:t>
      </w:r>
      <w:r w:rsidR="004E4D79">
        <w:rPr>
          <w:sz w:val="24"/>
          <w:szCs w:val="24"/>
        </w:rPr>
        <w:t xml:space="preserve"> alone, without considering other cultural factors,</w:t>
      </w:r>
      <w:r w:rsidR="003964A1">
        <w:rPr>
          <w:sz w:val="24"/>
          <w:szCs w:val="24"/>
        </w:rPr>
        <w:t xml:space="preserve"> is artificially redu</w:t>
      </w:r>
      <w:r w:rsidR="00E63647">
        <w:rPr>
          <w:sz w:val="24"/>
          <w:szCs w:val="24"/>
        </w:rPr>
        <w:t xml:space="preserve">ctive (Sasaki </w:t>
      </w:r>
      <w:r w:rsidR="00F13554">
        <w:rPr>
          <w:sz w:val="24"/>
          <w:szCs w:val="24"/>
        </w:rPr>
        <w:t>&amp;</w:t>
      </w:r>
      <w:r w:rsidR="00E63647">
        <w:rPr>
          <w:sz w:val="24"/>
          <w:szCs w:val="24"/>
        </w:rPr>
        <w:t xml:space="preserve"> Yoshikawa</w:t>
      </w:r>
      <w:r w:rsidR="00F13554">
        <w:rPr>
          <w:sz w:val="24"/>
          <w:szCs w:val="24"/>
        </w:rPr>
        <w:t>,</w:t>
      </w:r>
      <w:r w:rsidR="00E63647">
        <w:rPr>
          <w:sz w:val="24"/>
          <w:szCs w:val="24"/>
        </w:rPr>
        <w:t xml:space="preserve"> 2014</w:t>
      </w:r>
      <w:r w:rsidR="00A035C7">
        <w:rPr>
          <w:sz w:val="24"/>
          <w:szCs w:val="24"/>
        </w:rPr>
        <w:t>). The problem</w:t>
      </w:r>
      <w:r w:rsidR="006D52EC">
        <w:rPr>
          <w:sz w:val="24"/>
          <w:szCs w:val="24"/>
        </w:rPr>
        <w:t>s</w:t>
      </w:r>
      <w:r w:rsidR="00A035C7">
        <w:rPr>
          <w:sz w:val="24"/>
          <w:szCs w:val="24"/>
        </w:rPr>
        <w:t xml:space="preserve"> with the national focus have even been acknowledged by Hofstede, who has defended his approach by saying “</w:t>
      </w:r>
      <w:r w:rsidR="00A035C7" w:rsidRPr="00A035C7">
        <w:rPr>
          <w:sz w:val="24"/>
          <w:szCs w:val="24"/>
        </w:rPr>
        <w:t>they are usually the only k</w:t>
      </w:r>
      <w:r w:rsidR="008628DF">
        <w:rPr>
          <w:sz w:val="24"/>
          <w:szCs w:val="24"/>
        </w:rPr>
        <w:t>ind of units available for com</w:t>
      </w:r>
      <w:r w:rsidR="00A035C7" w:rsidRPr="00A035C7">
        <w:rPr>
          <w:sz w:val="24"/>
          <w:szCs w:val="24"/>
        </w:rPr>
        <w:t>parison and better than nothing</w:t>
      </w:r>
      <w:r w:rsidR="00A035C7">
        <w:rPr>
          <w:sz w:val="24"/>
          <w:szCs w:val="24"/>
        </w:rPr>
        <w:t xml:space="preserve">” (2002: 1356). </w:t>
      </w:r>
    </w:p>
    <w:p w14:paraId="022261D0" w14:textId="279D72C6" w:rsidR="00A035C7" w:rsidRDefault="00ED0ED1">
      <w:pPr>
        <w:spacing w:line="480" w:lineRule="auto"/>
        <w:rPr>
          <w:sz w:val="24"/>
          <w:szCs w:val="24"/>
        </w:rPr>
      </w:pPr>
      <w:r>
        <w:rPr>
          <w:sz w:val="24"/>
          <w:szCs w:val="24"/>
        </w:rPr>
        <w:tab/>
        <w:t>Many recent works have, therefore, considered modifications and moderations of the national focus. Generally speaking, do so by either</w:t>
      </w:r>
      <w:r w:rsidR="00D57BC6">
        <w:rPr>
          <w:sz w:val="24"/>
          <w:szCs w:val="24"/>
        </w:rPr>
        <w:t xml:space="preserve"> </w:t>
      </w:r>
      <w:r>
        <w:rPr>
          <w:sz w:val="24"/>
          <w:szCs w:val="24"/>
        </w:rPr>
        <w:t>considering situations in which local or regional cultures override national “norms” (Li et al.</w:t>
      </w:r>
      <w:r w:rsidR="00F13554">
        <w:rPr>
          <w:sz w:val="24"/>
          <w:szCs w:val="24"/>
        </w:rPr>
        <w:t>, 201</w:t>
      </w:r>
      <w:r w:rsidR="005A4B5A">
        <w:rPr>
          <w:sz w:val="24"/>
          <w:szCs w:val="24"/>
        </w:rPr>
        <w:t>3</w:t>
      </w:r>
      <w:r w:rsidR="00F13554">
        <w:rPr>
          <w:sz w:val="24"/>
          <w:szCs w:val="24"/>
        </w:rPr>
        <w:t xml:space="preserve">); </w:t>
      </w:r>
      <w:r>
        <w:rPr>
          <w:sz w:val="24"/>
          <w:szCs w:val="24"/>
        </w:rPr>
        <w:t>looking at the way</w:t>
      </w:r>
      <w:r w:rsidR="006D52EC">
        <w:rPr>
          <w:sz w:val="24"/>
          <w:szCs w:val="24"/>
        </w:rPr>
        <w:t>s in which</w:t>
      </w:r>
      <w:r>
        <w:rPr>
          <w:sz w:val="24"/>
          <w:szCs w:val="24"/>
        </w:rPr>
        <w:t xml:space="preserve"> national cultur</w:t>
      </w:r>
      <w:r w:rsidR="006D52EC">
        <w:rPr>
          <w:sz w:val="24"/>
          <w:szCs w:val="24"/>
        </w:rPr>
        <w:t>e, as it manifests in individuals or organisations,</w:t>
      </w:r>
      <w:r>
        <w:rPr>
          <w:sz w:val="24"/>
          <w:szCs w:val="24"/>
        </w:rPr>
        <w:t xml:space="preserve"> can be affected by things like emotions or the undertaking of a mer</w:t>
      </w:r>
      <w:r w:rsidR="00A062CC">
        <w:rPr>
          <w:sz w:val="24"/>
          <w:szCs w:val="24"/>
        </w:rPr>
        <w:t>ger (Reus</w:t>
      </w:r>
      <w:r w:rsidR="00F13554">
        <w:rPr>
          <w:sz w:val="24"/>
          <w:szCs w:val="24"/>
        </w:rPr>
        <w:t>,</w:t>
      </w:r>
      <w:r w:rsidR="00A062CC">
        <w:rPr>
          <w:sz w:val="24"/>
          <w:szCs w:val="24"/>
        </w:rPr>
        <w:t xml:space="preserve"> 20</w:t>
      </w:r>
      <w:r w:rsidR="0069342C">
        <w:rPr>
          <w:sz w:val="24"/>
          <w:szCs w:val="24"/>
        </w:rPr>
        <w:t>12</w:t>
      </w:r>
      <w:r w:rsidR="00A062CC">
        <w:rPr>
          <w:sz w:val="24"/>
          <w:szCs w:val="24"/>
        </w:rPr>
        <w:t xml:space="preserve">, </w:t>
      </w:r>
      <w:proofErr w:type="spellStart"/>
      <w:r w:rsidR="00A062CC">
        <w:rPr>
          <w:sz w:val="24"/>
          <w:szCs w:val="24"/>
        </w:rPr>
        <w:t>Slangen</w:t>
      </w:r>
      <w:proofErr w:type="spellEnd"/>
      <w:r w:rsidR="00F13554">
        <w:rPr>
          <w:sz w:val="24"/>
          <w:szCs w:val="24"/>
        </w:rPr>
        <w:t>,</w:t>
      </w:r>
      <w:r w:rsidR="00A062CC">
        <w:rPr>
          <w:sz w:val="24"/>
          <w:szCs w:val="24"/>
        </w:rPr>
        <w:t xml:space="preserve"> 2006</w:t>
      </w:r>
      <w:r w:rsidR="008628DF">
        <w:rPr>
          <w:sz w:val="24"/>
          <w:szCs w:val="24"/>
        </w:rPr>
        <w:t xml:space="preserve">; </w:t>
      </w:r>
      <w:proofErr w:type="spellStart"/>
      <w:r w:rsidR="008628DF">
        <w:rPr>
          <w:sz w:val="24"/>
          <w:szCs w:val="24"/>
        </w:rPr>
        <w:t>Dikova</w:t>
      </w:r>
      <w:proofErr w:type="spellEnd"/>
      <w:r w:rsidR="008628DF">
        <w:rPr>
          <w:sz w:val="24"/>
          <w:szCs w:val="24"/>
        </w:rPr>
        <w:t xml:space="preserve"> </w:t>
      </w:r>
      <w:r w:rsidR="00F13554">
        <w:rPr>
          <w:sz w:val="24"/>
          <w:szCs w:val="24"/>
        </w:rPr>
        <w:t>&amp;</w:t>
      </w:r>
      <w:r w:rsidR="008628DF">
        <w:rPr>
          <w:sz w:val="24"/>
          <w:szCs w:val="24"/>
        </w:rPr>
        <w:t xml:space="preserve"> Sahib</w:t>
      </w:r>
      <w:r w:rsidR="00F13554">
        <w:rPr>
          <w:sz w:val="24"/>
          <w:szCs w:val="24"/>
        </w:rPr>
        <w:t>,</w:t>
      </w:r>
      <w:r w:rsidR="008628DF">
        <w:rPr>
          <w:sz w:val="24"/>
          <w:szCs w:val="24"/>
        </w:rPr>
        <w:t xml:space="preserve"> 2013</w:t>
      </w:r>
      <w:r w:rsidR="006D52EC">
        <w:rPr>
          <w:sz w:val="24"/>
          <w:szCs w:val="24"/>
        </w:rPr>
        <w:t>);</w:t>
      </w:r>
      <w:r>
        <w:rPr>
          <w:sz w:val="24"/>
          <w:szCs w:val="24"/>
        </w:rPr>
        <w:t xml:space="preserve"> considering the ways in which national culture may change over time (</w:t>
      </w:r>
      <w:proofErr w:type="spellStart"/>
      <w:r>
        <w:rPr>
          <w:sz w:val="24"/>
          <w:szCs w:val="24"/>
        </w:rPr>
        <w:t>Taras</w:t>
      </w:r>
      <w:proofErr w:type="spellEnd"/>
      <w:r>
        <w:rPr>
          <w:sz w:val="24"/>
          <w:szCs w:val="24"/>
        </w:rPr>
        <w:t xml:space="preserve"> et al</w:t>
      </w:r>
      <w:r w:rsidR="00F13554">
        <w:rPr>
          <w:sz w:val="24"/>
          <w:szCs w:val="24"/>
        </w:rPr>
        <w:t>,</w:t>
      </w:r>
      <w:r>
        <w:rPr>
          <w:sz w:val="24"/>
          <w:szCs w:val="24"/>
        </w:rPr>
        <w:t>. 20</w:t>
      </w:r>
      <w:r w:rsidR="00A062CC">
        <w:rPr>
          <w:sz w:val="24"/>
          <w:szCs w:val="24"/>
        </w:rPr>
        <w:t>11) or be interpreted according to particular social contexts (Gamble</w:t>
      </w:r>
      <w:r w:rsidR="00F13554">
        <w:rPr>
          <w:sz w:val="24"/>
          <w:szCs w:val="24"/>
        </w:rPr>
        <w:t>,</w:t>
      </w:r>
      <w:r w:rsidR="00D57BC6">
        <w:rPr>
          <w:sz w:val="24"/>
          <w:szCs w:val="24"/>
        </w:rPr>
        <w:t xml:space="preserve"> 2006); or, finally, </w:t>
      </w:r>
      <w:r w:rsidR="00A062CC">
        <w:rPr>
          <w:sz w:val="24"/>
          <w:szCs w:val="24"/>
        </w:rPr>
        <w:t xml:space="preserve">considering the complicating effects of globalisation, for instance the fact that international managers live and work in more than one nation (Mao </w:t>
      </w:r>
      <w:r w:rsidR="00F13554">
        <w:rPr>
          <w:sz w:val="24"/>
          <w:szCs w:val="24"/>
        </w:rPr>
        <w:t>&amp;</w:t>
      </w:r>
      <w:r w:rsidR="00A062CC">
        <w:rPr>
          <w:sz w:val="24"/>
          <w:szCs w:val="24"/>
        </w:rPr>
        <w:t xml:space="preserve"> Shen</w:t>
      </w:r>
      <w:r w:rsidR="00F13554">
        <w:rPr>
          <w:sz w:val="24"/>
          <w:szCs w:val="24"/>
        </w:rPr>
        <w:t>,</w:t>
      </w:r>
      <w:r w:rsidR="00A062CC">
        <w:rPr>
          <w:sz w:val="24"/>
          <w:szCs w:val="24"/>
        </w:rPr>
        <w:t xml:space="preserve"> 2015), and that even those managers who do not are exposed to globalising discourses through the media, travel, study abroad and so forth (</w:t>
      </w:r>
      <w:proofErr w:type="spellStart"/>
      <w:r w:rsidR="00A062CC">
        <w:rPr>
          <w:sz w:val="24"/>
          <w:szCs w:val="24"/>
        </w:rPr>
        <w:t>Beaverstock</w:t>
      </w:r>
      <w:proofErr w:type="spellEnd"/>
      <w:r w:rsidR="00F13554">
        <w:rPr>
          <w:sz w:val="24"/>
          <w:szCs w:val="24"/>
        </w:rPr>
        <w:t>,</w:t>
      </w:r>
      <w:r w:rsidR="00A062CC">
        <w:rPr>
          <w:sz w:val="24"/>
          <w:szCs w:val="24"/>
        </w:rPr>
        <w:t xml:space="preserve"> 2011). Others have taken a more interpretative approach, treating national culture as a discourse which can, for instance, form part of expatriates’ identities (Mao </w:t>
      </w:r>
      <w:r w:rsidR="00F13554">
        <w:rPr>
          <w:sz w:val="24"/>
          <w:szCs w:val="24"/>
        </w:rPr>
        <w:t>&amp;</w:t>
      </w:r>
      <w:r w:rsidR="00A062CC">
        <w:rPr>
          <w:sz w:val="24"/>
          <w:szCs w:val="24"/>
        </w:rPr>
        <w:t xml:space="preserve"> Shen</w:t>
      </w:r>
      <w:r w:rsidR="00F13554">
        <w:rPr>
          <w:sz w:val="24"/>
          <w:szCs w:val="24"/>
        </w:rPr>
        <w:t>,</w:t>
      </w:r>
      <w:r w:rsidR="00A062CC">
        <w:rPr>
          <w:sz w:val="24"/>
          <w:szCs w:val="24"/>
        </w:rPr>
        <w:t xml:space="preserve"> 2015, </w:t>
      </w:r>
      <w:proofErr w:type="spellStart"/>
      <w:r w:rsidR="00A062CC">
        <w:rPr>
          <w:sz w:val="24"/>
          <w:szCs w:val="24"/>
        </w:rPr>
        <w:t>Delmestri</w:t>
      </w:r>
      <w:proofErr w:type="spellEnd"/>
      <w:r w:rsidR="00F13554">
        <w:rPr>
          <w:sz w:val="24"/>
          <w:szCs w:val="24"/>
        </w:rPr>
        <w:t>,</w:t>
      </w:r>
      <w:r w:rsidR="00A062CC">
        <w:rPr>
          <w:sz w:val="24"/>
          <w:szCs w:val="24"/>
        </w:rPr>
        <w:t xml:space="preserve"> 2006), or which can define “distance” between nations (Chapman</w:t>
      </w:r>
      <w:r w:rsidR="00901FCE">
        <w:rPr>
          <w:sz w:val="24"/>
          <w:szCs w:val="24"/>
        </w:rPr>
        <w:t>,</w:t>
      </w:r>
      <w:r w:rsidR="00A062CC">
        <w:rPr>
          <w:sz w:val="24"/>
          <w:szCs w:val="24"/>
        </w:rPr>
        <w:t xml:space="preserve"> </w:t>
      </w:r>
      <w:proofErr w:type="spellStart"/>
      <w:r w:rsidR="00901FCE">
        <w:rPr>
          <w:sz w:val="24"/>
          <w:szCs w:val="24"/>
        </w:rPr>
        <w:t>Gajewska-DeMattos</w:t>
      </w:r>
      <w:proofErr w:type="spellEnd"/>
      <w:r w:rsidR="00901FCE">
        <w:rPr>
          <w:sz w:val="24"/>
          <w:szCs w:val="24"/>
        </w:rPr>
        <w:t xml:space="preserve">, Clegg, &amp; Buckley </w:t>
      </w:r>
      <w:r w:rsidR="00A062CC">
        <w:rPr>
          <w:sz w:val="24"/>
          <w:szCs w:val="24"/>
        </w:rPr>
        <w:t xml:space="preserve">2008). </w:t>
      </w:r>
    </w:p>
    <w:p w14:paraId="25677BFA" w14:textId="45CF2B87" w:rsidR="002D62FF" w:rsidRDefault="00A062CC" w:rsidP="005F1A10">
      <w:pPr>
        <w:spacing w:line="480" w:lineRule="auto"/>
        <w:rPr>
          <w:sz w:val="24"/>
          <w:szCs w:val="24"/>
        </w:rPr>
      </w:pPr>
      <w:r>
        <w:rPr>
          <w:sz w:val="24"/>
          <w:szCs w:val="24"/>
        </w:rPr>
        <w:tab/>
        <w:t xml:space="preserve">One issue which </w:t>
      </w:r>
      <w:r w:rsidR="00563877">
        <w:rPr>
          <w:sz w:val="24"/>
          <w:szCs w:val="24"/>
        </w:rPr>
        <w:t>has</w:t>
      </w:r>
      <w:r>
        <w:rPr>
          <w:sz w:val="24"/>
          <w:szCs w:val="24"/>
        </w:rPr>
        <w:t xml:space="preserve"> be</w:t>
      </w:r>
      <w:r w:rsidR="00563877">
        <w:rPr>
          <w:sz w:val="24"/>
          <w:szCs w:val="24"/>
        </w:rPr>
        <w:t>en</w:t>
      </w:r>
      <w:r w:rsidR="00E36652">
        <w:rPr>
          <w:sz w:val="24"/>
          <w:szCs w:val="24"/>
        </w:rPr>
        <w:t xml:space="preserve"> sometimes</w:t>
      </w:r>
      <w:r>
        <w:rPr>
          <w:sz w:val="24"/>
          <w:szCs w:val="24"/>
        </w:rPr>
        <w:t xml:space="preserve"> </w:t>
      </w:r>
      <w:r w:rsidR="00563877">
        <w:rPr>
          <w:sz w:val="24"/>
          <w:szCs w:val="24"/>
        </w:rPr>
        <w:t>observed</w:t>
      </w:r>
      <w:r>
        <w:rPr>
          <w:sz w:val="24"/>
          <w:szCs w:val="24"/>
        </w:rPr>
        <w:t xml:space="preserve"> is that members of the same “national </w:t>
      </w:r>
      <w:r>
        <w:rPr>
          <w:sz w:val="24"/>
          <w:szCs w:val="24"/>
        </w:rPr>
        <w:lastRenderedPageBreak/>
        <w:t xml:space="preserve">culture” may have quite different </w:t>
      </w:r>
      <w:r w:rsidR="005F1A10">
        <w:rPr>
          <w:sz w:val="24"/>
          <w:szCs w:val="24"/>
        </w:rPr>
        <w:t xml:space="preserve">interpretations </w:t>
      </w:r>
      <w:r>
        <w:rPr>
          <w:sz w:val="24"/>
          <w:szCs w:val="24"/>
        </w:rPr>
        <w:t>of it.</w:t>
      </w:r>
      <w:r w:rsidR="005F1A10">
        <w:rPr>
          <w:sz w:val="24"/>
          <w:szCs w:val="24"/>
        </w:rPr>
        <w:t xml:space="preserve"> However, much of the literature on the subject tends to focus on those with obvious geographical distinctions</w:t>
      </w:r>
      <w:r w:rsidR="00633112">
        <w:rPr>
          <w:sz w:val="24"/>
          <w:szCs w:val="24"/>
        </w:rPr>
        <w:t xml:space="preserve"> </w:t>
      </w:r>
      <w:r w:rsidR="005F1A10">
        <w:rPr>
          <w:sz w:val="24"/>
          <w:szCs w:val="24"/>
        </w:rPr>
        <w:t xml:space="preserve">(see Tung </w:t>
      </w:r>
      <w:r w:rsidR="005A4B5A">
        <w:rPr>
          <w:sz w:val="24"/>
          <w:szCs w:val="24"/>
        </w:rPr>
        <w:t>&amp;</w:t>
      </w:r>
      <w:r w:rsidR="005F1A10">
        <w:rPr>
          <w:sz w:val="24"/>
          <w:szCs w:val="24"/>
        </w:rPr>
        <w:t xml:space="preserve"> Verbeke</w:t>
      </w:r>
      <w:r w:rsidR="005A4B5A">
        <w:rPr>
          <w:sz w:val="24"/>
          <w:szCs w:val="24"/>
        </w:rPr>
        <w:t>,</w:t>
      </w:r>
      <w:r w:rsidR="005F1A10">
        <w:rPr>
          <w:sz w:val="24"/>
          <w:szCs w:val="24"/>
        </w:rPr>
        <w:t xml:space="preserve"> </w:t>
      </w:r>
      <w:r w:rsidR="00633112">
        <w:rPr>
          <w:sz w:val="24"/>
          <w:szCs w:val="24"/>
        </w:rPr>
        <w:t xml:space="preserve">2010), </w:t>
      </w:r>
      <w:r w:rsidR="005F1A10">
        <w:rPr>
          <w:sz w:val="24"/>
          <w:szCs w:val="24"/>
        </w:rPr>
        <w:t xml:space="preserve">or where there are obvious differences of culture, such as in South Africa or Canada. However, subtler and less visible differences are not so often considered. </w:t>
      </w:r>
      <w:r w:rsidR="00935AE7">
        <w:rPr>
          <w:sz w:val="24"/>
          <w:szCs w:val="24"/>
        </w:rPr>
        <w:t xml:space="preserve">Steel and </w:t>
      </w:r>
      <w:proofErr w:type="spellStart"/>
      <w:r w:rsidR="00935AE7">
        <w:rPr>
          <w:sz w:val="24"/>
          <w:szCs w:val="24"/>
        </w:rPr>
        <w:t>Taras</w:t>
      </w:r>
      <w:proofErr w:type="spellEnd"/>
      <w:r w:rsidR="00935AE7">
        <w:rPr>
          <w:sz w:val="24"/>
          <w:szCs w:val="24"/>
        </w:rPr>
        <w:t xml:space="preserve"> (2010),</w:t>
      </w:r>
      <w:r w:rsidR="002D62FF">
        <w:rPr>
          <w:sz w:val="24"/>
          <w:szCs w:val="24"/>
        </w:rPr>
        <w:t xml:space="preserve"> for instance, </w:t>
      </w:r>
      <w:r w:rsidR="00935AE7">
        <w:rPr>
          <w:sz w:val="24"/>
          <w:szCs w:val="24"/>
        </w:rPr>
        <w:t>noted that cultural values within a nation varied according to a number of socioeconomic factors, such as age, gender and education. There is also a growing body of literature on multicultural and bicultural individuals, and the complications these pose for unified presentations of national culture (see Fitzsimmo</w:t>
      </w:r>
      <w:r w:rsidR="00F63027">
        <w:rPr>
          <w:sz w:val="24"/>
          <w:szCs w:val="24"/>
        </w:rPr>
        <w:t>ns</w:t>
      </w:r>
      <w:r w:rsidR="005A4B5A">
        <w:rPr>
          <w:sz w:val="24"/>
          <w:szCs w:val="24"/>
        </w:rPr>
        <w:t>,</w:t>
      </w:r>
      <w:r w:rsidR="00F63027">
        <w:rPr>
          <w:sz w:val="24"/>
          <w:szCs w:val="24"/>
        </w:rPr>
        <w:t xml:space="preserve"> 2013</w:t>
      </w:r>
      <w:r w:rsidR="005A4B5A">
        <w:rPr>
          <w:sz w:val="24"/>
          <w:szCs w:val="24"/>
        </w:rPr>
        <w:t>;</w:t>
      </w:r>
      <w:r w:rsidR="00CE0F7E">
        <w:rPr>
          <w:sz w:val="24"/>
          <w:szCs w:val="24"/>
        </w:rPr>
        <w:t xml:space="preserve"> Brannen and Thomas</w:t>
      </w:r>
      <w:r w:rsidR="005A4B5A">
        <w:rPr>
          <w:sz w:val="24"/>
          <w:szCs w:val="24"/>
        </w:rPr>
        <w:t>,</w:t>
      </w:r>
      <w:r w:rsidR="00CE0F7E">
        <w:rPr>
          <w:sz w:val="24"/>
          <w:szCs w:val="24"/>
        </w:rPr>
        <w:t xml:space="preserve"> 2010</w:t>
      </w:r>
      <w:r w:rsidR="00E36652">
        <w:rPr>
          <w:sz w:val="24"/>
          <w:szCs w:val="24"/>
        </w:rPr>
        <w:t>; Kirkman et al. 2016</w:t>
      </w:r>
      <w:r w:rsidR="00B82B46">
        <w:rPr>
          <w:sz w:val="24"/>
          <w:szCs w:val="24"/>
        </w:rPr>
        <w:t>)</w:t>
      </w:r>
      <w:r w:rsidR="00935AE7">
        <w:rPr>
          <w:sz w:val="24"/>
          <w:szCs w:val="24"/>
        </w:rPr>
        <w:t xml:space="preserve">. </w:t>
      </w:r>
      <w:r w:rsidR="00891EC6">
        <w:rPr>
          <w:sz w:val="24"/>
          <w:szCs w:val="24"/>
        </w:rPr>
        <w:t xml:space="preserve">Finally, recent political events have clearly shown the ways in which this can affect IB: the social divisions revealed by the Brexit referendum in the UK could not have been identified either by a </w:t>
      </w:r>
      <w:proofErr w:type="spellStart"/>
      <w:r w:rsidR="00891EC6">
        <w:rPr>
          <w:sz w:val="24"/>
          <w:szCs w:val="24"/>
        </w:rPr>
        <w:t>Hofstedian</w:t>
      </w:r>
      <w:proofErr w:type="spellEnd"/>
      <w:r w:rsidR="00891EC6">
        <w:rPr>
          <w:sz w:val="24"/>
          <w:szCs w:val="24"/>
        </w:rPr>
        <w:t xml:space="preserve"> approach purporting a unified national culture, nor by a modified one focusing on regions and local cultures (</w:t>
      </w:r>
      <w:r w:rsidR="002064E2">
        <w:rPr>
          <w:sz w:val="24"/>
          <w:szCs w:val="24"/>
        </w:rPr>
        <w:t>Koch</w:t>
      </w:r>
      <w:r w:rsidR="00AA58FB">
        <w:rPr>
          <w:sz w:val="24"/>
          <w:szCs w:val="24"/>
        </w:rPr>
        <w:t>,</w:t>
      </w:r>
      <w:r w:rsidR="002064E2">
        <w:rPr>
          <w:sz w:val="24"/>
          <w:szCs w:val="24"/>
        </w:rPr>
        <w:t xml:space="preserve"> 2017</w:t>
      </w:r>
      <w:r w:rsidR="005A0154">
        <w:rPr>
          <w:sz w:val="24"/>
          <w:szCs w:val="24"/>
        </w:rPr>
        <w:t xml:space="preserve">; </w:t>
      </w:r>
      <w:proofErr w:type="spellStart"/>
      <w:r w:rsidR="005A0154">
        <w:rPr>
          <w:sz w:val="24"/>
          <w:szCs w:val="24"/>
        </w:rPr>
        <w:t>Devinney</w:t>
      </w:r>
      <w:proofErr w:type="spellEnd"/>
      <w:r w:rsidR="005A0154">
        <w:rPr>
          <w:sz w:val="24"/>
          <w:szCs w:val="24"/>
        </w:rPr>
        <w:t xml:space="preserve"> &amp; Hartwell</w:t>
      </w:r>
      <w:r w:rsidR="00AA58FB">
        <w:rPr>
          <w:sz w:val="24"/>
          <w:szCs w:val="24"/>
        </w:rPr>
        <w:t>,</w:t>
      </w:r>
      <w:r w:rsidR="005A0154">
        <w:rPr>
          <w:sz w:val="24"/>
          <w:szCs w:val="24"/>
        </w:rPr>
        <w:t xml:space="preserve"> 2020</w:t>
      </w:r>
      <w:r w:rsidR="00891EC6">
        <w:rPr>
          <w:sz w:val="24"/>
          <w:szCs w:val="24"/>
        </w:rPr>
        <w:t>).</w:t>
      </w:r>
    </w:p>
    <w:p w14:paraId="6106694F" w14:textId="06B8ECC3" w:rsidR="00FB7A67" w:rsidRDefault="005F1A10" w:rsidP="00E36652">
      <w:pPr>
        <w:spacing w:line="480" w:lineRule="auto"/>
        <w:ind w:firstLine="720"/>
        <w:rPr>
          <w:sz w:val="24"/>
          <w:szCs w:val="24"/>
        </w:rPr>
      </w:pPr>
      <w:r>
        <w:rPr>
          <w:sz w:val="24"/>
          <w:szCs w:val="24"/>
        </w:rPr>
        <w:t>Furthermore</w:t>
      </w:r>
      <w:r w:rsidR="00E36652">
        <w:rPr>
          <w:sz w:val="24"/>
          <w:szCs w:val="24"/>
        </w:rPr>
        <w:t>, the potential consequences of this for our understanding of IB are seldom followed up.</w:t>
      </w:r>
      <w:r w:rsidR="00A062CC">
        <w:rPr>
          <w:sz w:val="24"/>
          <w:szCs w:val="24"/>
        </w:rPr>
        <w:t xml:space="preserve"> For instance, while House et al. (2006) acknowledge that it influenced their results that their White South African sample were from the Anglo, rather than the Boer, community, they do so only briefly, and in the concluding section of the work. The differences in upbringing and backg</w:t>
      </w:r>
      <w:r w:rsidR="009D3755">
        <w:rPr>
          <w:sz w:val="24"/>
          <w:szCs w:val="24"/>
        </w:rPr>
        <w:t xml:space="preserve">round between Anglo and Boer </w:t>
      </w:r>
      <w:r w:rsidR="00A062CC">
        <w:rPr>
          <w:sz w:val="24"/>
          <w:szCs w:val="24"/>
        </w:rPr>
        <w:t xml:space="preserve">cultures is likely to create differences in viewpoint, even in individuals of the same gender, class, age cohort, and national identity, which will affect opportunities for business, ability to network and share knowledge, and strategies for cross-cultural management (and this is before we even begin to consider the complexity of national identity for Black South Africans). </w:t>
      </w:r>
    </w:p>
    <w:p w14:paraId="7C0F1A9C" w14:textId="7A08118E" w:rsidR="00574012" w:rsidRDefault="00FB7A67" w:rsidP="00D053A6">
      <w:pPr>
        <w:spacing w:line="480" w:lineRule="auto"/>
        <w:ind w:firstLine="720"/>
        <w:rPr>
          <w:sz w:val="24"/>
          <w:szCs w:val="24"/>
        </w:rPr>
      </w:pPr>
      <w:r>
        <w:rPr>
          <w:sz w:val="24"/>
          <w:szCs w:val="24"/>
        </w:rPr>
        <w:t>Overtly multilingual and multicultural countries, such as Belgium, Switzerland and Canada, are</w:t>
      </w:r>
      <w:r w:rsidR="00891EC6">
        <w:rPr>
          <w:sz w:val="24"/>
          <w:szCs w:val="24"/>
        </w:rPr>
        <w:t xml:space="preserve"> also</w:t>
      </w:r>
      <w:r>
        <w:rPr>
          <w:sz w:val="24"/>
          <w:szCs w:val="24"/>
        </w:rPr>
        <w:t xml:space="preserve"> inconsistently dealt with in </w:t>
      </w:r>
      <w:r w:rsidR="0004151E">
        <w:rPr>
          <w:sz w:val="24"/>
          <w:szCs w:val="24"/>
        </w:rPr>
        <w:t>the national-culture literature.</w:t>
      </w:r>
      <w:r>
        <w:rPr>
          <w:sz w:val="24"/>
          <w:szCs w:val="24"/>
        </w:rPr>
        <w:t xml:space="preserve"> </w:t>
      </w:r>
      <w:r>
        <w:rPr>
          <w:i/>
          <w:sz w:val="24"/>
          <w:szCs w:val="24"/>
        </w:rPr>
        <w:t>Culture’s Consequences</w:t>
      </w:r>
      <w:r>
        <w:rPr>
          <w:sz w:val="24"/>
          <w:szCs w:val="24"/>
        </w:rPr>
        <w:t xml:space="preserve">’ first edition ignores the effect this </w:t>
      </w:r>
      <w:r w:rsidR="0004151E">
        <w:rPr>
          <w:sz w:val="24"/>
          <w:szCs w:val="24"/>
        </w:rPr>
        <w:t xml:space="preserve">type of diversity </w:t>
      </w:r>
      <w:r>
        <w:rPr>
          <w:sz w:val="24"/>
          <w:szCs w:val="24"/>
        </w:rPr>
        <w:t>might have (Hofstede</w:t>
      </w:r>
      <w:r w:rsidR="00F32249">
        <w:rPr>
          <w:sz w:val="24"/>
          <w:szCs w:val="24"/>
        </w:rPr>
        <w:t>,</w:t>
      </w:r>
      <w:r>
        <w:rPr>
          <w:sz w:val="24"/>
          <w:szCs w:val="24"/>
        </w:rPr>
        <w:t xml:space="preserve"> </w:t>
      </w:r>
      <w:r>
        <w:rPr>
          <w:sz w:val="24"/>
          <w:szCs w:val="24"/>
        </w:rPr>
        <w:lastRenderedPageBreak/>
        <w:t>1980), and the 2001 edition contains a brief note on three such countries only (Hofstede</w:t>
      </w:r>
      <w:r w:rsidR="00F32249">
        <w:rPr>
          <w:sz w:val="24"/>
          <w:szCs w:val="24"/>
        </w:rPr>
        <w:t>,</w:t>
      </w:r>
      <w:r>
        <w:rPr>
          <w:sz w:val="24"/>
          <w:szCs w:val="24"/>
        </w:rPr>
        <w:t xml:space="preserve"> 2001)</w:t>
      </w:r>
      <w:r w:rsidR="00D053A6">
        <w:rPr>
          <w:sz w:val="24"/>
          <w:szCs w:val="24"/>
        </w:rPr>
        <w:t xml:space="preserve">. Even within that, nuances may go unnoticed by outsiders; for instance, the Quebecois perspective is frequently taken as normative for French Canadians, </w:t>
      </w:r>
      <w:r w:rsidR="006E4B4C">
        <w:rPr>
          <w:sz w:val="24"/>
          <w:szCs w:val="24"/>
        </w:rPr>
        <w:t>eliding the differences between</w:t>
      </w:r>
      <w:r w:rsidR="006C62F6">
        <w:rPr>
          <w:sz w:val="24"/>
          <w:szCs w:val="24"/>
        </w:rPr>
        <w:t xml:space="preserve"> the</w:t>
      </w:r>
      <w:r w:rsidR="006E4B4C">
        <w:rPr>
          <w:sz w:val="24"/>
          <w:szCs w:val="24"/>
        </w:rPr>
        <w:t xml:space="preserve"> Quebecois French and French-speaking p</w:t>
      </w:r>
      <w:r w:rsidR="00F342FE">
        <w:rPr>
          <w:sz w:val="24"/>
          <w:szCs w:val="24"/>
        </w:rPr>
        <w:t xml:space="preserve">opulations in other provinces (see </w:t>
      </w:r>
      <w:r w:rsidR="00B15F8F">
        <w:rPr>
          <w:sz w:val="24"/>
          <w:szCs w:val="24"/>
        </w:rPr>
        <w:t>Denis</w:t>
      </w:r>
      <w:r w:rsidR="00F32249">
        <w:rPr>
          <w:sz w:val="24"/>
          <w:szCs w:val="24"/>
        </w:rPr>
        <w:t>,</w:t>
      </w:r>
      <w:r w:rsidR="00B15F8F">
        <w:rPr>
          <w:sz w:val="24"/>
          <w:szCs w:val="24"/>
        </w:rPr>
        <w:t xml:space="preserve"> 2001</w:t>
      </w:r>
      <w:r w:rsidR="006E4B4C">
        <w:rPr>
          <w:sz w:val="24"/>
          <w:szCs w:val="24"/>
        </w:rPr>
        <w:t>)</w:t>
      </w:r>
      <w:r w:rsidR="00891EC6">
        <w:rPr>
          <w:sz w:val="24"/>
          <w:szCs w:val="24"/>
        </w:rPr>
        <w:t xml:space="preserve"> or the fact that Quebec’s ethnic minority populations may not share the norms of Quebecois of European extraction (</w:t>
      </w:r>
      <w:r w:rsidR="00E63B0E">
        <w:rPr>
          <w:sz w:val="24"/>
          <w:szCs w:val="24"/>
        </w:rPr>
        <w:t xml:space="preserve">Piche, 2002; </w:t>
      </w:r>
      <w:r w:rsidR="002064E2">
        <w:rPr>
          <w:sz w:val="24"/>
          <w:szCs w:val="24"/>
        </w:rPr>
        <w:t>Turgeon and Bilodeau</w:t>
      </w:r>
      <w:r w:rsidR="00E63B0E">
        <w:rPr>
          <w:sz w:val="24"/>
          <w:szCs w:val="24"/>
        </w:rPr>
        <w:t>,</w:t>
      </w:r>
      <w:r w:rsidR="002064E2">
        <w:rPr>
          <w:sz w:val="24"/>
          <w:szCs w:val="24"/>
        </w:rPr>
        <w:t xml:space="preserve"> 2014</w:t>
      </w:r>
      <w:r w:rsidR="00891EC6">
        <w:rPr>
          <w:sz w:val="24"/>
          <w:szCs w:val="24"/>
        </w:rPr>
        <w:t>)</w:t>
      </w:r>
      <w:r w:rsidR="006E4B4C">
        <w:rPr>
          <w:sz w:val="24"/>
          <w:szCs w:val="24"/>
        </w:rPr>
        <w:t xml:space="preserve">. </w:t>
      </w:r>
      <w:r w:rsidR="00574012">
        <w:rPr>
          <w:sz w:val="24"/>
          <w:szCs w:val="24"/>
        </w:rPr>
        <w:t>Focusing on a single “national culture”</w:t>
      </w:r>
      <w:r w:rsidR="006E4B4C">
        <w:rPr>
          <w:sz w:val="24"/>
          <w:szCs w:val="24"/>
        </w:rPr>
        <w:t>, or even</w:t>
      </w:r>
      <w:r w:rsidR="00D053A6">
        <w:rPr>
          <w:sz w:val="24"/>
          <w:szCs w:val="24"/>
        </w:rPr>
        <w:t>, in rare cases,</w:t>
      </w:r>
      <w:r w:rsidR="006E4B4C">
        <w:rPr>
          <w:sz w:val="24"/>
          <w:szCs w:val="24"/>
        </w:rPr>
        <w:t xml:space="preserve"> two or three cultures in a “multicultural nation”,</w:t>
      </w:r>
      <w:r w:rsidR="00574012">
        <w:rPr>
          <w:sz w:val="24"/>
          <w:szCs w:val="24"/>
        </w:rPr>
        <w:t xml:space="preserve"> thus ignores, or elides, the fact that </w:t>
      </w:r>
      <w:r w:rsidR="006E4B4C">
        <w:rPr>
          <w:sz w:val="24"/>
          <w:szCs w:val="24"/>
        </w:rPr>
        <w:t>these seemingly unitary cultures may be differently interpreted by different groups, and not always the most obvious ones</w:t>
      </w:r>
      <w:r w:rsidR="000B6096">
        <w:rPr>
          <w:sz w:val="24"/>
          <w:szCs w:val="24"/>
        </w:rPr>
        <w:t xml:space="preserve"> to outsiders</w:t>
      </w:r>
      <w:r w:rsidR="00F54F96">
        <w:rPr>
          <w:sz w:val="24"/>
          <w:szCs w:val="24"/>
        </w:rPr>
        <w:t>.</w:t>
      </w:r>
    </w:p>
    <w:p w14:paraId="2E49019D" w14:textId="36A3A3CB" w:rsidR="007D53F6" w:rsidRDefault="00E36652" w:rsidP="00E36652">
      <w:pPr>
        <w:spacing w:line="480" w:lineRule="auto"/>
        <w:ind w:firstLine="720"/>
        <w:rPr>
          <w:sz w:val="24"/>
          <w:szCs w:val="24"/>
        </w:rPr>
      </w:pPr>
      <w:r>
        <w:rPr>
          <w:sz w:val="24"/>
          <w:szCs w:val="24"/>
        </w:rPr>
        <w:t xml:space="preserve">Furthermore, although </w:t>
      </w:r>
      <w:r w:rsidR="007D53F6">
        <w:rPr>
          <w:sz w:val="24"/>
          <w:szCs w:val="24"/>
        </w:rPr>
        <w:t xml:space="preserve">such observations have </w:t>
      </w:r>
      <w:r w:rsidR="00E254E2">
        <w:rPr>
          <w:sz w:val="24"/>
          <w:szCs w:val="24"/>
        </w:rPr>
        <w:t>caused</w:t>
      </w:r>
      <w:r w:rsidR="007D53F6">
        <w:rPr>
          <w:sz w:val="24"/>
          <w:szCs w:val="24"/>
        </w:rPr>
        <w:t xml:space="preserve"> Kirkman et al. to urge researchers to look for other “containers” than the country level (2016: </w:t>
      </w:r>
      <w:r w:rsidR="00B47402">
        <w:rPr>
          <w:sz w:val="24"/>
          <w:szCs w:val="24"/>
        </w:rPr>
        <w:t>19</w:t>
      </w:r>
      <w:r w:rsidR="007D53F6">
        <w:rPr>
          <w:sz w:val="24"/>
          <w:szCs w:val="24"/>
        </w:rPr>
        <w:t xml:space="preserve">), one might argue that it is </w:t>
      </w:r>
      <w:r w:rsidR="003C69E1">
        <w:rPr>
          <w:sz w:val="24"/>
          <w:szCs w:val="24"/>
        </w:rPr>
        <w:t>also</w:t>
      </w:r>
      <w:r w:rsidR="007D53F6">
        <w:rPr>
          <w:sz w:val="24"/>
          <w:szCs w:val="24"/>
        </w:rPr>
        <w:t xml:space="preserve"> worth asking why the </w:t>
      </w:r>
      <w:r w:rsidR="003C69E1">
        <w:rPr>
          <w:sz w:val="24"/>
          <w:szCs w:val="24"/>
        </w:rPr>
        <w:t>interest in the national</w:t>
      </w:r>
      <w:r w:rsidR="007D53F6">
        <w:rPr>
          <w:sz w:val="24"/>
          <w:szCs w:val="24"/>
        </w:rPr>
        <w:t xml:space="preserve"> level persists. Although issues of methodological ambivalence have been raised in ter</w:t>
      </w:r>
      <w:r w:rsidR="00B47402">
        <w:rPr>
          <w:sz w:val="24"/>
          <w:szCs w:val="24"/>
        </w:rPr>
        <w:t>ms of survey-based research (</w:t>
      </w:r>
      <w:r w:rsidR="00F63027">
        <w:rPr>
          <w:sz w:val="24"/>
          <w:szCs w:val="24"/>
        </w:rPr>
        <w:t>Smelser</w:t>
      </w:r>
      <w:r w:rsidR="005A4B5A">
        <w:rPr>
          <w:sz w:val="24"/>
          <w:szCs w:val="24"/>
        </w:rPr>
        <w:t>,</w:t>
      </w:r>
      <w:r w:rsidR="00F63027">
        <w:rPr>
          <w:sz w:val="24"/>
          <w:szCs w:val="24"/>
        </w:rPr>
        <w:t xml:space="preserve"> 1997</w:t>
      </w:r>
      <w:r w:rsidR="007D53F6">
        <w:rPr>
          <w:sz w:val="24"/>
          <w:szCs w:val="24"/>
        </w:rPr>
        <w:t>), not all studies which focus on the</w:t>
      </w:r>
      <w:r w:rsidR="00B47402">
        <w:rPr>
          <w:sz w:val="24"/>
          <w:szCs w:val="24"/>
        </w:rPr>
        <w:t xml:space="preserve"> national are survey based</w:t>
      </w:r>
      <w:r w:rsidR="007D53F6">
        <w:rPr>
          <w:sz w:val="24"/>
          <w:szCs w:val="24"/>
        </w:rPr>
        <w:t>; House et al., for instance, supplement their surveys with interviews and other, more qualitative forms of data (</w:t>
      </w:r>
      <w:r w:rsidR="00902D29">
        <w:rPr>
          <w:sz w:val="24"/>
          <w:szCs w:val="24"/>
        </w:rPr>
        <w:t>2006</w:t>
      </w:r>
      <w:r w:rsidR="007D53F6">
        <w:rPr>
          <w:sz w:val="24"/>
          <w:szCs w:val="24"/>
        </w:rPr>
        <w:t xml:space="preserve">). The possibility must be raised that the </w:t>
      </w:r>
      <w:r w:rsidR="00005B1C">
        <w:rPr>
          <w:sz w:val="24"/>
          <w:szCs w:val="24"/>
        </w:rPr>
        <w:t>national</w:t>
      </w:r>
      <w:r w:rsidR="007D53F6">
        <w:rPr>
          <w:sz w:val="24"/>
          <w:szCs w:val="24"/>
        </w:rPr>
        <w:t xml:space="preserve"> level persists because, in one sense or another, it has some form of meaning not just for researchers, but for their subjects.</w:t>
      </w:r>
      <w:r w:rsidR="008B55F4">
        <w:rPr>
          <w:sz w:val="24"/>
          <w:szCs w:val="24"/>
        </w:rPr>
        <w:t xml:space="preserve"> </w:t>
      </w:r>
    </w:p>
    <w:p w14:paraId="14400CD6" w14:textId="77777777" w:rsidR="00536155" w:rsidRDefault="00536155" w:rsidP="00E36652">
      <w:pPr>
        <w:spacing w:line="480" w:lineRule="auto"/>
        <w:ind w:firstLine="720"/>
        <w:rPr>
          <w:sz w:val="24"/>
          <w:szCs w:val="24"/>
        </w:rPr>
      </w:pPr>
    </w:p>
    <w:p w14:paraId="78393AC4" w14:textId="16D5ACE2" w:rsidR="00536155" w:rsidRPr="00536155" w:rsidRDefault="00536155" w:rsidP="00536155">
      <w:pPr>
        <w:spacing w:line="480" w:lineRule="auto"/>
        <w:rPr>
          <w:i/>
          <w:sz w:val="24"/>
          <w:szCs w:val="24"/>
        </w:rPr>
      </w:pPr>
      <w:r>
        <w:rPr>
          <w:i/>
          <w:sz w:val="24"/>
          <w:szCs w:val="24"/>
        </w:rPr>
        <w:t>National culture as symbol</w:t>
      </w:r>
      <w:r w:rsidR="000E0DC0">
        <w:rPr>
          <w:i/>
          <w:sz w:val="24"/>
          <w:szCs w:val="24"/>
        </w:rPr>
        <w:t xml:space="preserve"> of identity</w:t>
      </w:r>
      <w:r>
        <w:rPr>
          <w:i/>
          <w:sz w:val="24"/>
          <w:szCs w:val="24"/>
        </w:rPr>
        <w:t>: Approaches from other disciplines</w:t>
      </w:r>
    </w:p>
    <w:p w14:paraId="75302D88" w14:textId="76005F26" w:rsidR="00217B68" w:rsidRDefault="000E0DC0" w:rsidP="008D2198">
      <w:pPr>
        <w:spacing w:line="480" w:lineRule="auto"/>
        <w:ind w:firstLine="720"/>
        <w:rPr>
          <w:sz w:val="24"/>
          <w:szCs w:val="24"/>
        </w:rPr>
      </w:pPr>
      <w:r>
        <w:rPr>
          <w:sz w:val="24"/>
          <w:szCs w:val="24"/>
        </w:rPr>
        <w:t xml:space="preserve">In other disciplines, however, “national culture” is approached in a way which may shed some light on the problems the concept faces in IB. </w:t>
      </w:r>
      <w:r w:rsidR="008D2198">
        <w:rPr>
          <w:sz w:val="24"/>
          <w:szCs w:val="24"/>
        </w:rPr>
        <w:t>The IB literature focuses on “culture”, including national culture, as a definable object (or, in Hofst</w:t>
      </w:r>
      <w:r w:rsidR="00DD5A11">
        <w:rPr>
          <w:sz w:val="24"/>
          <w:szCs w:val="24"/>
        </w:rPr>
        <w:t xml:space="preserve">ede’s [1980: 25] pervasive if not strictly </w:t>
      </w:r>
      <w:r w:rsidR="008D2198">
        <w:rPr>
          <w:sz w:val="24"/>
          <w:szCs w:val="24"/>
        </w:rPr>
        <w:t xml:space="preserve">accurate term, a “programming”) which exists and which people born into, or living within, a particular nation “have”. However, anthropologists, sociologists and geographers instead consider expressing allegiance to a particular nation as a symbol of </w:t>
      </w:r>
      <w:r w:rsidR="008D2198">
        <w:rPr>
          <w:sz w:val="24"/>
          <w:szCs w:val="24"/>
        </w:rPr>
        <w:lastRenderedPageBreak/>
        <w:t>identity (</w:t>
      </w:r>
      <w:r w:rsidR="00612FB9">
        <w:rPr>
          <w:sz w:val="24"/>
          <w:szCs w:val="24"/>
        </w:rPr>
        <w:t xml:space="preserve">see </w:t>
      </w:r>
      <w:r w:rsidR="00DF1001">
        <w:rPr>
          <w:sz w:val="24"/>
          <w:szCs w:val="24"/>
        </w:rPr>
        <w:t xml:space="preserve">Arnold, 1991; </w:t>
      </w:r>
      <w:r w:rsidR="00612FB9">
        <w:rPr>
          <w:sz w:val="24"/>
          <w:szCs w:val="24"/>
        </w:rPr>
        <w:t>Eriksen</w:t>
      </w:r>
      <w:r w:rsidR="00DF1001">
        <w:rPr>
          <w:sz w:val="24"/>
          <w:szCs w:val="24"/>
        </w:rPr>
        <w:t>,</w:t>
      </w:r>
      <w:r w:rsidR="00612FB9">
        <w:rPr>
          <w:sz w:val="24"/>
          <w:szCs w:val="24"/>
        </w:rPr>
        <w:t xml:space="preserve"> 19</w:t>
      </w:r>
      <w:r w:rsidR="00DF1001">
        <w:rPr>
          <w:sz w:val="24"/>
          <w:szCs w:val="24"/>
        </w:rPr>
        <w:t xml:space="preserve">93). </w:t>
      </w:r>
      <w:r w:rsidR="008D2198">
        <w:rPr>
          <w:sz w:val="24"/>
          <w:szCs w:val="24"/>
        </w:rPr>
        <w:t xml:space="preserve">Belonging in any group, whether local, national or otherwise, is expressed through </w:t>
      </w:r>
      <w:r w:rsidR="00DF1001">
        <w:rPr>
          <w:sz w:val="24"/>
          <w:szCs w:val="24"/>
        </w:rPr>
        <w:t xml:space="preserve">collectively held </w:t>
      </w:r>
      <w:r w:rsidR="008D2198">
        <w:rPr>
          <w:sz w:val="24"/>
          <w:szCs w:val="24"/>
        </w:rPr>
        <w:t>symbols (see Cohen 198</w:t>
      </w:r>
      <w:r w:rsidR="00382780">
        <w:rPr>
          <w:sz w:val="24"/>
          <w:szCs w:val="24"/>
        </w:rPr>
        <w:t>5</w:t>
      </w:r>
      <w:r w:rsidR="008D2198">
        <w:rPr>
          <w:sz w:val="24"/>
          <w:szCs w:val="24"/>
        </w:rPr>
        <w:t xml:space="preserve">, </w:t>
      </w:r>
      <w:r w:rsidR="00382780">
        <w:rPr>
          <w:sz w:val="24"/>
          <w:szCs w:val="24"/>
        </w:rPr>
        <w:t>1994</w:t>
      </w:r>
      <w:r w:rsidR="008D2198">
        <w:rPr>
          <w:sz w:val="24"/>
          <w:szCs w:val="24"/>
        </w:rPr>
        <w:t>)</w:t>
      </w:r>
      <w:r w:rsidR="00382780">
        <w:rPr>
          <w:sz w:val="24"/>
          <w:szCs w:val="24"/>
        </w:rPr>
        <w:t>.</w:t>
      </w:r>
      <w:r w:rsidR="00217B68">
        <w:rPr>
          <w:sz w:val="24"/>
          <w:szCs w:val="24"/>
        </w:rPr>
        <w:t xml:space="preserve"> These can be difficult to predict, and may include such things as food, successful corporations, mythological or semi-mythological figures, language/dialect, territory, and/or shared myths of origin (Moore</w:t>
      </w:r>
      <w:r w:rsidR="007F1DE4">
        <w:rPr>
          <w:sz w:val="24"/>
          <w:szCs w:val="24"/>
        </w:rPr>
        <w:t>,</w:t>
      </w:r>
      <w:r w:rsidR="00217B68">
        <w:rPr>
          <w:sz w:val="24"/>
          <w:szCs w:val="24"/>
        </w:rPr>
        <w:t xml:space="preserve"> 2005).</w:t>
      </w:r>
      <w:r w:rsidR="008D2198">
        <w:rPr>
          <w:sz w:val="24"/>
          <w:szCs w:val="24"/>
        </w:rPr>
        <w:t xml:space="preserve"> </w:t>
      </w:r>
      <w:r w:rsidR="00217B68">
        <w:rPr>
          <w:sz w:val="24"/>
          <w:szCs w:val="24"/>
        </w:rPr>
        <w:t xml:space="preserve">Such symbols are often complicated and problematic, and can have wider implications than simply generating a sense of collective feeling: the well-documented Canadian </w:t>
      </w:r>
      <w:r w:rsidR="00E65F7A">
        <w:rPr>
          <w:sz w:val="24"/>
          <w:szCs w:val="24"/>
        </w:rPr>
        <w:t>adoption of</w:t>
      </w:r>
      <w:r w:rsidR="00217B68">
        <w:rPr>
          <w:sz w:val="24"/>
          <w:szCs w:val="24"/>
        </w:rPr>
        <w:t xml:space="preserve"> Sir John Franklin’s doomed Arctic expedition of 1845</w:t>
      </w:r>
      <w:r w:rsidR="00E65F7A">
        <w:rPr>
          <w:sz w:val="24"/>
          <w:szCs w:val="24"/>
        </w:rPr>
        <w:t xml:space="preserve"> as a symbol of national identity</w:t>
      </w:r>
      <w:r w:rsidR="00217B68">
        <w:rPr>
          <w:sz w:val="24"/>
          <w:szCs w:val="24"/>
        </w:rPr>
        <w:t>, for instance, not only reflects shared anxieties about the environment and ambivalences about the country’s origins as a British colony on indigenous land (Atwood</w:t>
      </w:r>
      <w:r w:rsidR="007F1DE4">
        <w:rPr>
          <w:sz w:val="24"/>
          <w:szCs w:val="24"/>
        </w:rPr>
        <w:t>,</w:t>
      </w:r>
      <w:r w:rsidR="00217B68">
        <w:rPr>
          <w:sz w:val="24"/>
          <w:szCs w:val="24"/>
        </w:rPr>
        <w:t xml:space="preserve"> 1994), but also a legal and political assertion of Canadian sovereignty over the Arctic (</w:t>
      </w:r>
      <w:proofErr w:type="spellStart"/>
      <w:r w:rsidR="007F1DE4">
        <w:rPr>
          <w:sz w:val="24"/>
          <w:szCs w:val="24"/>
        </w:rPr>
        <w:t>Têtu</w:t>
      </w:r>
      <w:proofErr w:type="spellEnd"/>
      <w:r w:rsidR="007F1DE4">
        <w:rPr>
          <w:sz w:val="24"/>
          <w:szCs w:val="24"/>
        </w:rPr>
        <w:t xml:space="preserve">, </w:t>
      </w:r>
      <w:proofErr w:type="spellStart"/>
      <w:r w:rsidR="007F1DE4">
        <w:rPr>
          <w:sz w:val="24"/>
          <w:szCs w:val="24"/>
        </w:rPr>
        <w:t>Lassere</w:t>
      </w:r>
      <w:proofErr w:type="spellEnd"/>
      <w:r w:rsidR="007F1DE4">
        <w:rPr>
          <w:sz w:val="24"/>
          <w:szCs w:val="24"/>
        </w:rPr>
        <w:t>, Pelletier &amp; Dawson, 2019</w:t>
      </w:r>
      <w:r w:rsidR="00217B68">
        <w:rPr>
          <w:sz w:val="24"/>
          <w:szCs w:val="24"/>
        </w:rPr>
        <w:t>).</w:t>
      </w:r>
    </w:p>
    <w:p w14:paraId="19BB0114" w14:textId="761094FA" w:rsidR="008D2198" w:rsidRDefault="008D2198" w:rsidP="008D2198">
      <w:pPr>
        <w:spacing w:line="480" w:lineRule="auto"/>
        <w:ind w:firstLine="720"/>
        <w:rPr>
          <w:sz w:val="24"/>
          <w:szCs w:val="24"/>
        </w:rPr>
      </w:pPr>
      <w:r>
        <w:rPr>
          <w:sz w:val="24"/>
          <w:szCs w:val="24"/>
        </w:rPr>
        <w:t>Castells, in his monograph on globalization</w:t>
      </w:r>
      <w:r w:rsidR="00681E7A">
        <w:rPr>
          <w:sz w:val="24"/>
          <w:szCs w:val="24"/>
        </w:rPr>
        <w:t xml:space="preserve">, </w:t>
      </w:r>
      <w:r w:rsidR="00681E7A">
        <w:rPr>
          <w:i/>
          <w:sz w:val="24"/>
          <w:szCs w:val="24"/>
        </w:rPr>
        <w:t>The Power of Identity</w:t>
      </w:r>
      <w:r w:rsidR="00681E7A">
        <w:rPr>
          <w:sz w:val="24"/>
          <w:szCs w:val="24"/>
        </w:rPr>
        <w:t xml:space="preserve"> (1997</w:t>
      </w:r>
      <w:r w:rsidR="00C1541A">
        <w:rPr>
          <w:sz w:val="24"/>
          <w:szCs w:val="24"/>
        </w:rPr>
        <w:t xml:space="preserve"> [2004]</w:t>
      </w:r>
      <w:r w:rsidR="00681E7A">
        <w:rPr>
          <w:sz w:val="24"/>
          <w:szCs w:val="24"/>
        </w:rPr>
        <w:t xml:space="preserve">), </w:t>
      </w:r>
      <w:r>
        <w:rPr>
          <w:sz w:val="24"/>
          <w:szCs w:val="24"/>
        </w:rPr>
        <w:t xml:space="preserve">explores how, </w:t>
      </w:r>
      <w:r w:rsidR="00681E7A">
        <w:rPr>
          <w:sz w:val="24"/>
          <w:szCs w:val="24"/>
        </w:rPr>
        <w:t xml:space="preserve">in the increasingly </w:t>
      </w:r>
      <w:proofErr w:type="spellStart"/>
      <w:r w:rsidR="00681E7A">
        <w:rPr>
          <w:sz w:val="24"/>
          <w:szCs w:val="24"/>
        </w:rPr>
        <w:t>deterritorialised</w:t>
      </w:r>
      <w:proofErr w:type="spellEnd"/>
      <w:r w:rsidR="00681E7A">
        <w:rPr>
          <w:sz w:val="24"/>
          <w:szCs w:val="24"/>
        </w:rPr>
        <w:t xml:space="preserve"> world of global bu</w:t>
      </w:r>
      <w:r>
        <w:rPr>
          <w:sz w:val="24"/>
          <w:szCs w:val="24"/>
        </w:rPr>
        <w:t>siness, the concept of the national</w:t>
      </w:r>
      <w:r w:rsidR="00681E7A">
        <w:rPr>
          <w:sz w:val="24"/>
          <w:szCs w:val="24"/>
        </w:rPr>
        <w:t xml:space="preserve"> becomes detached from the geographical boundaries of t</w:t>
      </w:r>
      <w:r>
        <w:rPr>
          <w:sz w:val="24"/>
          <w:szCs w:val="24"/>
        </w:rPr>
        <w:t xml:space="preserve">he nation and becomes instead an </w:t>
      </w:r>
      <w:r w:rsidR="00681E7A">
        <w:rPr>
          <w:sz w:val="24"/>
          <w:szCs w:val="24"/>
        </w:rPr>
        <w:t>identit</w:t>
      </w:r>
      <w:r w:rsidR="002C3430">
        <w:rPr>
          <w:sz w:val="24"/>
          <w:szCs w:val="24"/>
        </w:rPr>
        <w:t>y</w:t>
      </w:r>
      <w:r>
        <w:rPr>
          <w:sz w:val="24"/>
          <w:szCs w:val="24"/>
        </w:rPr>
        <w:t xml:space="preserve"> associated with certain beh</w:t>
      </w:r>
      <w:r w:rsidR="005A0154">
        <w:rPr>
          <w:sz w:val="24"/>
          <w:szCs w:val="24"/>
        </w:rPr>
        <w:t>a</w:t>
      </w:r>
      <w:r>
        <w:rPr>
          <w:sz w:val="24"/>
          <w:szCs w:val="24"/>
        </w:rPr>
        <w:t>viours and practices</w:t>
      </w:r>
      <w:r w:rsidR="00C65C2B">
        <w:rPr>
          <w:sz w:val="24"/>
          <w:szCs w:val="24"/>
        </w:rPr>
        <w:t xml:space="preserve"> (</w:t>
      </w:r>
      <w:r w:rsidR="00DA5632">
        <w:rPr>
          <w:sz w:val="24"/>
          <w:szCs w:val="24"/>
        </w:rPr>
        <w:t>1996; 1997</w:t>
      </w:r>
      <w:r w:rsidR="00C1541A">
        <w:rPr>
          <w:sz w:val="24"/>
          <w:szCs w:val="24"/>
        </w:rPr>
        <w:t xml:space="preserve"> [2004]</w:t>
      </w:r>
      <w:r w:rsidR="00C65C2B">
        <w:rPr>
          <w:sz w:val="24"/>
          <w:szCs w:val="24"/>
        </w:rPr>
        <w:t>)</w:t>
      </w:r>
      <w:r>
        <w:rPr>
          <w:sz w:val="24"/>
          <w:szCs w:val="24"/>
        </w:rPr>
        <w:t xml:space="preserve">. Moore (2005) develops this by considering how German businesspeople living overseas use </w:t>
      </w:r>
      <w:r w:rsidR="005A0154">
        <w:rPr>
          <w:sz w:val="24"/>
          <w:szCs w:val="24"/>
        </w:rPr>
        <w:t xml:space="preserve">symbols </w:t>
      </w:r>
      <w:r>
        <w:rPr>
          <w:sz w:val="24"/>
          <w:szCs w:val="24"/>
        </w:rPr>
        <w:t>of “German culture” as a way of defining and presenting their identity. Furthermore, since “culture” in this sense is</w:t>
      </w:r>
      <w:r w:rsidR="005A0154">
        <w:rPr>
          <w:sz w:val="24"/>
          <w:szCs w:val="24"/>
        </w:rPr>
        <w:t xml:space="preserve"> not only made up of symbols, but is itself a symbol</w:t>
      </w:r>
      <w:r>
        <w:rPr>
          <w:sz w:val="24"/>
          <w:szCs w:val="24"/>
        </w:rPr>
        <w:t>, it is subject to interpretation: the concept of what is “German culture” has changed over the decades (Watson 1995). Consequently, while IB researchers may be using the concept of “national culture” in a certain way, the businesspeople who are the subject of their research, may be interpreting it in quite another way.</w:t>
      </w:r>
    </w:p>
    <w:p w14:paraId="58DB4CBD" w14:textId="348770FF" w:rsidR="00663C71" w:rsidRDefault="008D2198" w:rsidP="00C65C2B">
      <w:pPr>
        <w:spacing w:line="480" w:lineRule="auto"/>
        <w:ind w:firstLine="720"/>
        <w:rPr>
          <w:sz w:val="24"/>
          <w:szCs w:val="24"/>
        </w:rPr>
      </w:pPr>
      <w:r>
        <w:rPr>
          <w:sz w:val="24"/>
          <w:szCs w:val="24"/>
        </w:rPr>
        <w:t>In this paper, therefore, “national culture” will be approached from an emic perspective:</w:t>
      </w:r>
      <w:r w:rsidR="00891EC6">
        <w:rPr>
          <w:sz w:val="24"/>
          <w:szCs w:val="24"/>
        </w:rPr>
        <w:t xml:space="preserve"> first,</w:t>
      </w:r>
      <w:r>
        <w:rPr>
          <w:sz w:val="24"/>
          <w:szCs w:val="24"/>
        </w:rPr>
        <w:t xml:space="preserve"> looking at how a particular population, sharing a “national culture”, define this “national culture”</w:t>
      </w:r>
      <w:r w:rsidR="00612FB9">
        <w:rPr>
          <w:sz w:val="24"/>
          <w:szCs w:val="24"/>
        </w:rPr>
        <w:t xml:space="preserve"> through the use of particular symbols (e.g. historical figures, food, </w:t>
      </w:r>
      <w:r w:rsidR="00612FB9">
        <w:rPr>
          <w:sz w:val="24"/>
          <w:szCs w:val="24"/>
        </w:rPr>
        <w:lastRenderedPageBreak/>
        <w:t>forms of high and popular art)</w:t>
      </w:r>
      <w:r>
        <w:rPr>
          <w:sz w:val="24"/>
          <w:szCs w:val="24"/>
        </w:rPr>
        <w:t xml:space="preserve"> and</w:t>
      </w:r>
      <w:r w:rsidR="00891EC6">
        <w:rPr>
          <w:sz w:val="24"/>
          <w:szCs w:val="24"/>
        </w:rPr>
        <w:t>, second, how different groups in this population</w:t>
      </w:r>
      <w:r>
        <w:rPr>
          <w:sz w:val="24"/>
          <w:szCs w:val="24"/>
        </w:rPr>
        <w:t xml:space="preserve"> interpret what it means to “belong” to it</w:t>
      </w:r>
      <w:r w:rsidR="00612FB9">
        <w:rPr>
          <w:sz w:val="24"/>
          <w:szCs w:val="24"/>
        </w:rPr>
        <w:t>—taking national culture as itself an overarching symbol of identity, as expressed in Figure 1</w:t>
      </w:r>
      <w:r>
        <w:rPr>
          <w:sz w:val="24"/>
          <w:szCs w:val="24"/>
        </w:rPr>
        <w:t>.</w:t>
      </w:r>
      <w:r w:rsidR="00663C71">
        <w:rPr>
          <w:sz w:val="24"/>
          <w:szCs w:val="24"/>
        </w:rPr>
        <w:t xml:space="preserve"> While Figure 1 can in no way convey the complexity of identity development, roughly speaking, particular objects, stories, practices etc. become associated to a greater or lesser extent with membership in a particular nation, and is invoked as part of the practice of identifying in this way: individuals may not accept or identify with the symbol particularly, but the association is acknowledged. A German need not, to take one symbol associated with the country, be particularly punctual, but they will nonetheless acknowledge the association (for instance saying, “I’m always late; I am a bad German”) (Moore, 2005).</w:t>
      </w:r>
    </w:p>
    <w:p w14:paraId="621E34B3" w14:textId="2F3843B8" w:rsidR="00663C71" w:rsidRDefault="00663C71" w:rsidP="00663C71">
      <w:pPr>
        <w:spacing w:line="480" w:lineRule="auto"/>
        <w:ind w:firstLine="720"/>
        <w:jc w:val="center"/>
        <w:rPr>
          <w:sz w:val="24"/>
          <w:szCs w:val="24"/>
        </w:rPr>
      </w:pPr>
      <w:r>
        <w:rPr>
          <w:sz w:val="24"/>
          <w:szCs w:val="24"/>
        </w:rPr>
        <w:t>INSERT FIGURE 1 ABOUT HERE</w:t>
      </w:r>
    </w:p>
    <w:p w14:paraId="1CE488E4" w14:textId="7E8BEBA0" w:rsidR="00612FB9" w:rsidRDefault="00AA3B8C" w:rsidP="00C65C2B">
      <w:pPr>
        <w:spacing w:line="480" w:lineRule="auto"/>
        <w:ind w:firstLine="720"/>
        <w:rPr>
          <w:sz w:val="24"/>
          <w:szCs w:val="24"/>
        </w:rPr>
      </w:pPr>
      <w:r>
        <w:rPr>
          <w:sz w:val="24"/>
          <w:szCs w:val="24"/>
        </w:rPr>
        <w:t xml:space="preserve">The problem with the above IB studies, both those taking “national culture” as a kind of object (overlooking the complexity and </w:t>
      </w:r>
      <w:proofErr w:type="spellStart"/>
      <w:r>
        <w:rPr>
          <w:sz w:val="24"/>
          <w:szCs w:val="24"/>
        </w:rPr>
        <w:t>multivalency</w:t>
      </w:r>
      <w:proofErr w:type="spellEnd"/>
      <w:r>
        <w:rPr>
          <w:sz w:val="24"/>
          <w:szCs w:val="24"/>
        </w:rPr>
        <w:t xml:space="preserve"> of national culture as a symbol of identity), and those insisting the national focus is reductive (overlooking the fact that for many informants, national origin is a source of identity), can be mitigated by considering national culture as a symbol of identity, defined by other symbols which are considered by informants to constitute this “culture”.</w:t>
      </w:r>
    </w:p>
    <w:p w14:paraId="072F21DB" w14:textId="05843F84" w:rsidR="007D53F6" w:rsidRDefault="00C65C2B" w:rsidP="00C65C2B">
      <w:pPr>
        <w:spacing w:line="480" w:lineRule="auto"/>
        <w:ind w:firstLine="720"/>
        <w:rPr>
          <w:sz w:val="24"/>
          <w:szCs w:val="24"/>
        </w:rPr>
      </w:pPr>
      <w:r>
        <w:rPr>
          <w:sz w:val="24"/>
          <w:szCs w:val="24"/>
        </w:rPr>
        <w:t xml:space="preserve">This approach is </w:t>
      </w:r>
      <w:r w:rsidR="008D2198">
        <w:rPr>
          <w:sz w:val="24"/>
          <w:szCs w:val="24"/>
        </w:rPr>
        <w:t xml:space="preserve">not a rejection of </w:t>
      </w:r>
      <w:r>
        <w:rPr>
          <w:sz w:val="24"/>
          <w:szCs w:val="24"/>
        </w:rPr>
        <w:t>the more positivist view of culture as object,</w:t>
      </w:r>
      <w:r w:rsidR="008D2198">
        <w:rPr>
          <w:sz w:val="24"/>
          <w:szCs w:val="24"/>
        </w:rPr>
        <w:t xml:space="preserve"> but complementary to it,</w:t>
      </w:r>
      <w:r>
        <w:rPr>
          <w:sz w:val="24"/>
          <w:szCs w:val="24"/>
        </w:rPr>
        <w:t xml:space="preserve"> in that it expands and develops it, explaining and allowing room for the changes and differences noted by Kirkman et al. (2016), while also explaining why the name affixed to the “culture” remains the same over time and in different contexts</w:t>
      </w:r>
      <w:r w:rsidR="00E60515">
        <w:rPr>
          <w:sz w:val="24"/>
          <w:szCs w:val="24"/>
        </w:rPr>
        <w:t xml:space="preserve"> (“Taiwan”, for instance, or “Germany”, or “The UK”)</w:t>
      </w:r>
      <w:r w:rsidR="00A26EB8">
        <w:rPr>
          <w:sz w:val="24"/>
          <w:szCs w:val="24"/>
        </w:rPr>
        <w:t>, even when the way in which the culture is desc</w:t>
      </w:r>
      <w:r w:rsidR="00CB5B0C">
        <w:rPr>
          <w:sz w:val="24"/>
          <w:szCs w:val="24"/>
        </w:rPr>
        <w:t>ribed or interpreted may differ</w:t>
      </w:r>
      <w:r>
        <w:rPr>
          <w:sz w:val="24"/>
          <w:szCs w:val="24"/>
        </w:rPr>
        <w:t>.</w:t>
      </w:r>
      <w:r w:rsidR="000D73AE">
        <w:rPr>
          <w:sz w:val="24"/>
          <w:szCs w:val="24"/>
        </w:rPr>
        <w:t xml:space="preserve"> Businesspeople </w:t>
      </w:r>
      <w:r w:rsidR="008D2198">
        <w:rPr>
          <w:sz w:val="24"/>
          <w:szCs w:val="24"/>
        </w:rPr>
        <w:t xml:space="preserve">do </w:t>
      </w:r>
      <w:r w:rsidR="000D73AE">
        <w:rPr>
          <w:sz w:val="24"/>
          <w:szCs w:val="24"/>
        </w:rPr>
        <w:t>speak of having a particular culture as if it were an object, and yet it is clearly an object whose properties are subject to negotiation and change in the way that physical objects are not</w:t>
      </w:r>
      <w:r w:rsidR="00AA3B8C">
        <w:rPr>
          <w:sz w:val="24"/>
          <w:szCs w:val="24"/>
        </w:rPr>
        <w:t xml:space="preserve">, and an object whose possession allows one a </w:t>
      </w:r>
      <w:r w:rsidR="00AA3B8C">
        <w:rPr>
          <w:sz w:val="24"/>
          <w:szCs w:val="24"/>
        </w:rPr>
        <w:lastRenderedPageBreak/>
        <w:t>common point with others who also possess it</w:t>
      </w:r>
      <w:r w:rsidR="000D73AE">
        <w:rPr>
          <w:sz w:val="24"/>
          <w:szCs w:val="24"/>
        </w:rPr>
        <w:t xml:space="preserve"> (Moore, 2005).</w:t>
      </w:r>
      <w:r w:rsidR="00443550">
        <w:rPr>
          <w:sz w:val="24"/>
          <w:szCs w:val="24"/>
        </w:rPr>
        <w:t xml:space="preserve"> </w:t>
      </w:r>
      <w:r w:rsidR="008D2198">
        <w:rPr>
          <w:sz w:val="24"/>
          <w:szCs w:val="24"/>
        </w:rPr>
        <w:t xml:space="preserve">Here, rather than assume that “national culture” is an object which can be externally measured, </w:t>
      </w:r>
      <w:r w:rsidR="00043550">
        <w:rPr>
          <w:sz w:val="24"/>
          <w:szCs w:val="24"/>
        </w:rPr>
        <w:t xml:space="preserve">it will instead be treated as a </w:t>
      </w:r>
      <w:r w:rsidR="00594121">
        <w:rPr>
          <w:sz w:val="24"/>
          <w:szCs w:val="24"/>
        </w:rPr>
        <w:t xml:space="preserve">“virtual object”, as it were: a </w:t>
      </w:r>
      <w:r w:rsidR="00043550">
        <w:rPr>
          <w:sz w:val="24"/>
          <w:szCs w:val="24"/>
        </w:rPr>
        <w:t>symbol of a collective identity common to a group of people, but with the understanding that there may be, indeed will be, constant discourses around the symbol within the group (Brannen and Salk 2000).</w:t>
      </w:r>
    </w:p>
    <w:p w14:paraId="4E8AC9AA" w14:textId="2780E80B" w:rsidR="00043550" w:rsidRDefault="008628DF" w:rsidP="006C3B5A">
      <w:pPr>
        <w:spacing w:line="480" w:lineRule="auto"/>
        <w:ind w:firstLine="720"/>
        <w:rPr>
          <w:sz w:val="24"/>
          <w:szCs w:val="24"/>
        </w:rPr>
      </w:pPr>
      <w:r>
        <w:rPr>
          <w:sz w:val="24"/>
          <w:szCs w:val="24"/>
        </w:rPr>
        <w:t xml:space="preserve">Methodological and epistemological approaches which focus on the search for the traits of a particular “national culture” are, inevitably, going to treat such differences as variations to be controlled for and corrected. </w:t>
      </w:r>
      <w:r w:rsidR="0087639C">
        <w:rPr>
          <w:sz w:val="24"/>
          <w:szCs w:val="24"/>
        </w:rPr>
        <w:t xml:space="preserve">Similarly, approaches which treat national culture as a quality or an object are going to ignore the symbolic value of the concept for individuals. </w:t>
      </w:r>
      <w:r w:rsidR="00043550">
        <w:rPr>
          <w:sz w:val="24"/>
          <w:szCs w:val="24"/>
        </w:rPr>
        <w:t>In order to determine how these variations affect international business theory and practice, it is worth considering a case where, within a group identifying with a particular “national culture”, there are distinct and competing interpretations of how it is defined.</w:t>
      </w:r>
    </w:p>
    <w:p w14:paraId="53A12DCE" w14:textId="77777777" w:rsidR="00B04BCC" w:rsidRDefault="00B04BCC" w:rsidP="006C3B5A">
      <w:pPr>
        <w:spacing w:line="480" w:lineRule="auto"/>
        <w:ind w:firstLine="720"/>
        <w:rPr>
          <w:sz w:val="24"/>
          <w:szCs w:val="24"/>
        </w:rPr>
      </w:pPr>
    </w:p>
    <w:p w14:paraId="69671C3D" w14:textId="2177B5CF" w:rsidR="007F748F" w:rsidRDefault="007F748F" w:rsidP="005441CB">
      <w:pPr>
        <w:spacing w:line="480" w:lineRule="auto"/>
        <w:outlineLvl w:val="0"/>
        <w:rPr>
          <w:sz w:val="24"/>
          <w:szCs w:val="24"/>
        </w:rPr>
      </w:pPr>
      <w:r>
        <w:rPr>
          <w:i/>
          <w:iCs/>
          <w:sz w:val="24"/>
          <w:szCs w:val="24"/>
        </w:rPr>
        <w:t>The case of Taiwan</w:t>
      </w:r>
      <w:r w:rsidR="00891EC6">
        <w:rPr>
          <w:i/>
          <w:iCs/>
          <w:sz w:val="24"/>
          <w:szCs w:val="24"/>
        </w:rPr>
        <w:t>: A nation divided</w:t>
      </w:r>
    </w:p>
    <w:p w14:paraId="33B33949" w14:textId="0B82DBC7" w:rsidR="007F748F" w:rsidRDefault="007F748F">
      <w:pPr>
        <w:spacing w:line="480" w:lineRule="auto"/>
        <w:rPr>
          <w:sz w:val="24"/>
          <w:szCs w:val="24"/>
        </w:rPr>
      </w:pPr>
      <w:r>
        <w:rPr>
          <w:sz w:val="24"/>
          <w:szCs w:val="24"/>
        </w:rPr>
        <w:tab/>
        <w:t xml:space="preserve">Taiwan is a particularly useful example to consider </w:t>
      </w:r>
      <w:r w:rsidR="005D78D3">
        <w:rPr>
          <w:sz w:val="24"/>
          <w:szCs w:val="24"/>
        </w:rPr>
        <w:t>here</w:t>
      </w:r>
      <w:r>
        <w:rPr>
          <w:sz w:val="24"/>
          <w:szCs w:val="24"/>
        </w:rPr>
        <w:t>, because</w:t>
      </w:r>
      <w:r w:rsidR="00B04BCC">
        <w:rPr>
          <w:sz w:val="24"/>
          <w:szCs w:val="24"/>
        </w:rPr>
        <w:t>, while</w:t>
      </w:r>
      <w:r>
        <w:rPr>
          <w:sz w:val="24"/>
          <w:szCs w:val="24"/>
        </w:rPr>
        <w:t xml:space="preserve"> its portrayal in the </w:t>
      </w:r>
      <w:r w:rsidR="00C65C2B">
        <w:rPr>
          <w:sz w:val="24"/>
          <w:szCs w:val="24"/>
        </w:rPr>
        <w:t>business studies</w:t>
      </w:r>
      <w:r>
        <w:rPr>
          <w:sz w:val="24"/>
          <w:szCs w:val="24"/>
        </w:rPr>
        <w:t xml:space="preserve"> literature normally suggests a s</w:t>
      </w:r>
      <w:r w:rsidR="001C23C4">
        <w:rPr>
          <w:sz w:val="24"/>
          <w:szCs w:val="24"/>
        </w:rPr>
        <w:t>ingle, unified national culture</w:t>
      </w:r>
      <w:r w:rsidR="00B04BCC">
        <w:rPr>
          <w:sz w:val="24"/>
          <w:szCs w:val="24"/>
        </w:rPr>
        <w:t>, it is in fact</w:t>
      </w:r>
      <w:r w:rsidR="00AB39DA">
        <w:rPr>
          <w:sz w:val="24"/>
          <w:szCs w:val="24"/>
        </w:rPr>
        <w:t xml:space="preserve"> socially</w:t>
      </w:r>
      <w:r w:rsidR="00B04BCC">
        <w:rPr>
          <w:sz w:val="24"/>
          <w:szCs w:val="24"/>
        </w:rPr>
        <w:t xml:space="preserve"> divided in precisely this fashion</w:t>
      </w:r>
      <w:r>
        <w:rPr>
          <w:sz w:val="24"/>
          <w:szCs w:val="24"/>
        </w:rPr>
        <w:t>. A typ</w:t>
      </w:r>
      <w:r w:rsidR="00C65C2B">
        <w:rPr>
          <w:sz w:val="24"/>
          <w:szCs w:val="24"/>
        </w:rPr>
        <w:t>ical portrayal of Taiwan in the IB</w:t>
      </w:r>
      <w:r>
        <w:rPr>
          <w:sz w:val="24"/>
          <w:szCs w:val="24"/>
        </w:rPr>
        <w:t xml:space="preserve"> literature can be found in Jaw, Wang and Chen (2006), who discuss knowledge flows, human capital and performance using Taiwanese firms as a case study, but assume that the concept of being “Taiwanese”, which would undoubtedly have an influence on all three of these phenomena, is undifferentiated and uncontested. There are a number of papers which discuss the fact that Taiwanese firms do a substantial amount of business with mainland China (e.g. Deng, Huang, </w:t>
      </w:r>
      <w:proofErr w:type="spellStart"/>
      <w:r>
        <w:rPr>
          <w:sz w:val="24"/>
          <w:szCs w:val="24"/>
        </w:rPr>
        <w:t>Carraher</w:t>
      </w:r>
      <w:proofErr w:type="spellEnd"/>
      <w:r>
        <w:rPr>
          <w:sz w:val="24"/>
          <w:szCs w:val="24"/>
        </w:rPr>
        <w:t xml:space="preserve"> </w:t>
      </w:r>
      <w:r w:rsidR="00F13554">
        <w:rPr>
          <w:sz w:val="24"/>
          <w:szCs w:val="24"/>
        </w:rPr>
        <w:t>&amp;</w:t>
      </w:r>
      <w:r>
        <w:rPr>
          <w:sz w:val="24"/>
          <w:szCs w:val="24"/>
        </w:rPr>
        <w:t xml:space="preserve"> </w:t>
      </w:r>
      <w:proofErr w:type="spellStart"/>
      <w:r>
        <w:rPr>
          <w:sz w:val="24"/>
          <w:szCs w:val="24"/>
        </w:rPr>
        <w:t>Duan</w:t>
      </w:r>
      <w:proofErr w:type="spellEnd"/>
      <w:r w:rsidR="00F13554">
        <w:rPr>
          <w:sz w:val="24"/>
          <w:szCs w:val="24"/>
        </w:rPr>
        <w:t>,</w:t>
      </w:r>
      <w:r>
        <w:rPr>
          <w:sz w:val="24"/>
          <w:szCs w:val="24"/>
        </w:rPr>
        <w:t xml:space="preserve"> 2009), but in no case is the origin of these ties considered (even though it might affect how easy or difficult </w:t>
      </w:r>
      <w:r w:rsidR="005D6A96">
        <w:rPr>
          <w:sz w:val="24"/>
          <w:szCs w:val="24"/>
        </w:rPr>
        <w:t xml:space="preserve">Taiwanese </w:t>
      </w:r>
      <w:r>
        <w:rPr>
          <w:sz w:val="24"/>
          <w:szCs w:val="24"/>
        </w:rPr>
        <w:t xml:space="preserve">expatriates find </w:t>
      </w:r>
      <w:r w:rsidR="008A629D">
        <w:rPr>
          <w:sz w:val="24"/>
          <w:szCs w:val="24"/>
        </w:rPr>
        <w:t>doing business</w:t>
      </w:r>
      <w:r>
        <w:rPr>
          <w:sz w:val="24"/>
          <w:szCs w:val="24"/>
        </w:rPr>
        <w:t xml:space="preserve"> on the mainland). </w:t>
      </w:r>
      <w:r>
        <w:rPr>
          <w:rFonts w:eastAsia="Roman-PS"/>
          <w:sz w:val="24"/>
          <w:szCs w:val="24"/>
        </w:rPr>
        <w:t xml:space="preserve">Chou and Kirkby’s (1998) account of the internationalisation of Taiwan’s </w:t>
      </w:r>
      <w:r>
        <w:rPr>
          <w:rFonts w:eastAsia="Roman-PS"/>
          <w:sz w:val="24"/>
          <w:szCs w:val="24"/>
        </w:rPr>
        <w:lastRenderedPageBreak/>
        <w:t>electronics sector note that this took place in part because of competition between the USA and Japan, both of which were looking for cheap offshore factory locations, but do not consider the political and colonial connections between Taiwan and these countries</w:t>
      </w:r>
      <w:r w:rsidR="008A629D">
        <w:rPr>
          <w:rFonts w:eastAsia="Roman-PS"/>
          <w:sz w:val="24"/>
          <w:szCs w:val="24"/>
        </w:rPr>
        <w:t>, and how these might affect the choice of location</w:t>
      </w:r>
      <w:r>
        <w:rPr>
          <w:rFonts w:eastAsia="Roman-PS"/>
          <w:sz w:val="24"/>
          <w:szCs w:val="24"/>
        </w:rPr>
        <w:t xml:space="preserve">. </w:t>
      </w:r>
    </w:p>
    <w:p w14:paraId="5AB9D229" w14:textId="64F35E3E" w:rsidR="00891EC6" w:rsidRDefault="007F748F" w:rsidP="001C23C4">
      <w:pPr>
        <w:spacing w:line="480" w:lineRule="auto"/>
        <w:rPr>
          <w:sz w:val="24"/>
          <w:szCs w:val="24"/>
        </w:rPr>
      </w:pPr>
      <w:r>
        <w:rPr>
          <w:sz w:val="24"/>
          <w:szCs w:val="24"/>
        </w:rPr>
        <w:tab/>
        <w:t xml:space="preserve">Research on Taiwan conducted in anthropology, sociology and political science, </w:t>
      </w:r>
      <w:r w:rsidR="0019373B">
        <w:rPr>
          <w:sz w:val="24"/>
          <w:szCs w:val="24"/>
        </w:rPr>
        <w:t xml:space="preserve">however, </w:t>
      </w:r>
      <w:r w:rsidR="008A629D">
        <w:rPr>
          <w:sz w:val="24"/>
          <w:szCs w:val="24"/>
        </w:rPr>
        <w:t>indicates</w:t>
      </w:r>
      <w:r w:rsidR="0019373B">
        <w:rPr>
          <w:sz w:val="24"/>
          <w:szCs w:val="24"/>
        </w:rPr>
        <w:t xml:space="preserve"> that </w:t>
      </w:r>
      <w:r w:rsidR="00891EC6">
        <w:rPr>
          <w:sz w:val="24"/>
          <w:szCs w:val="24"/>
        </w:rPr>
        <w:t>Taiwan may not be a unified society</w:t>
      </w:r>
      <w:r>
        <w:rPr>
          <w:sz w:val="24"/>
          <w:szCs w:val="24"/>
        </w:rPr>
        <w:t xml:space="preserve">. </w:t>
      </w:r>
      <w:r w:rsidR="001C23C4">
        <w:rPr>
          <w:sz w:val="24"/>
          <w:szCs w:val="24"/>
        </w:rPr>
        <w:t xml:space="preserve">Of particular significance is the difference </w:t>
      </w:r>
      <w:r w:rsidR="008A629D">
        <w:rPr>
          <w:sz w:val="24"/>
          <w:szCs w:val="24"/>
        </w:rPr>
        <w:t>between</w:t>
      </w:r>
      <w:r w:rsidR="00891EC6">
        <w:rPr>
          <w:sz w:val="24"/>
          <w:szCs w:val="24"/>
        </w:rPr>
        <w:t xml:space="preserve"> two groups, known locally as</w:t>
      </w:r>
      <w:r>
        <w:rPr>
          <w:sz w:val="24"/>
          <w:szCs w:val="24"/>
        </w:rPr>
        <w:t xml:space="preserve"> </w:t>
      </w:r>
      <w:r>
        <w:rPr>
          <w:i/>
          <w:iCs/>
          <w:sz w:val="24"/>
          <w:szCs w:val="24"/>
        </w:rPr>
        <w:t>benshengren</w:t>
      </w:r>
      <w:r>
        <w:rPr>
          <w:sz w:val="24"/>
          <w:szCs w:val="24"/>
        </w:rPr>
        <w:t xml:space="preserve"> and </w:t>
      </w:r>
      <w:r>
        <w:rPr>
          <w:i/>
          <w:iCs/>
          <w:sz w:val="24"/>
          <w:szCs w:val="24"/>
        </w:rPr>
        <w:t>waishengren</w:t>
      </w:r>
      <w:r>
        <w:rPr>
          <w:sz w:val="24"/>
          <w:szCs w:val="24"/>
        </w:rPr>
        <w:t xml:space="preserve"> (e.g. Appleton</w:t>
      </w:r>
      <w:r w:rsidR="00F13554">
        <w:rPr>
          <w:sz w:val="24"/>
          <w:szCs w:val="24"/>
        </w:rPr>
        <w:t>,</w:t>
      </w:r>
      <w:r>
        <w:rPr>
          <w:sz w:val="24"/>
          <w:szCs w:val="24"/>
        </w:rPr>
        <w:t xml:space="preserve"> 1970; Liu </w:t>
      </w:r>
      <w:r w:rsidR="00F13554">
        <w:rPr>
          <w:sz w:val="24"/>
          <w:szCs w:val="24"/>
        </w:rPr>
        <w:t>&amp;</w:t>
      </w:r>
      <w:r>
        <w:rPr>
          <w:sz w:val="24"/>
          <w:szCs w:val="24"/>
        </w:rPr>
        <w:t xml:space="preserve"> Hung</w:t>
      </w:r>
      <w:r w:rsidR="00F13554">
        <w:rPr>
          <w:sz w:val="24"/>
          <w:szCs w:val="24"/>
        </w:rPr>
        <w:t>,</w:t>
      </w:r>
      <w:r>
        <w:rPr>
          <w:sz w:val="24"/>
          <w:szCs w:val="24"/>
        </w:rPr>
        <w:t xml:space="preserve"> 2002; Bedford </w:t>
      </w:r>
      <w:r w:rsidR="00F13554">
        <w:rPr>
          <w:sz w:val="24"/>
          <w:szCs w:val="24"/>
        </w:rPr>
        <w:t>&amp;</w:t>
      </w:r>
      <w:r>
        <w:rPr>
          <w:sz w:val="24"/>
          <w:szCs w:val="24"/>
        </w:rPr>
        <w:t xml:space="preserve"> Hwang</w:t>
      </w:r>
      <w:r w:rsidR="00F13554">
        <w:rPr>
          <w:sz w:val="24"/>
          <w:szCs w:val="24"/>
        </w:rPr>
        <w:t>,</w:t>
      </w:r>
      <w:r>
        <w:rPr>
          <w:sz w:val="24"/>
          <w:szCs w:val="24"/>
        </w:rPr>
        <w:t xml:space="preserve"> 2006; Harrison</w:t>
      </w:r>
      <w:r w:rsidR="00F13554">
        <w:rPr>
          <w:sz w:val="24"/>
          <w:szCs w:val="24"/>
        </w:rPr>
        <w:t>,</w:t>
      </w:r>
      <w:r>
        <w:rPr>
          <w:sz w:val="24"/>
          <w:szCs w:val="24"/>
        </w:rPr>
        <w:t xml:space="preserve"> 2</w:t>
      </w:r>
      <w:r w:rsidR="001C23C4">
        <w:rPr>
          <w:sz w:val="24"/>
          <w:szCs w:val="24"/>
        </w:rPr>
        <w:t>007; Hall</w:t>
      </w:r>
      <w:r w:rsidR="00F13554">
        <w:rPr>
          <w:sz w:val="24"/>
          <w:szCs w:val="24"/>
        </w:rPr>
        <w:t>,</w:t>
      </w:r>
      <w:r w:rsidR="001C23C4">
        <w:rPr>
          <w:sz w:val="24"/>
          <w:szCs w:val="24"/>
        </w:rPr>
        <w:t xml:space="preserve"> 2013</w:t>
      </w:r>
      <w:r w:rsidR="00AA573A">
        <w:rPr>
          <w:sz w:val="24"/>
          <w:szCs w:val="24"/>
        </w:rPr>
        <w:t>; Chen</w:t>
      </w:r>
      <w:r w:rsidR="00F13554">
        <w:rPr>
          <w:sz w:val="24"/>
          <w:szCs w:val="24"/>
        </w:rPr>
        <w:t>,</w:t>
      </w:r>
      <w:r w:rsidR="00AA573A">
        <w:rPr>
          <w:sz w:val="24"/>
          <w:szCs w:val="24"/>
        </w:rPr>
        <w:t xml:space="preserve"> 2012</w:t>
      </w:r>
      <w:r w:rsidR="001C23C4">
        <w:rPr>
          <w:sz w:val="24"/>
          <w:szCs w:val="24"/>
        </w:rPr>
        <w:t xml:space="preserve"> and </w:t>
      </w:r>
      <w:proofErr w:type="spellStart"/>
      <w:r w:rsidR="001C23C4">
        <w:rPr>
          <w:sz w:val="24"/>
          <w:szCs w:val="24"/>
        </w:rPr>
        <w:t>Muyard</w:t>
      </w:r>
      <w:proofErr w:type="spellEnd"/>
      <w:r w:rsidR="00F13554">
        <w:rPr>
          <w:sz w:val="24"/>
          <w:szCs w:val="24"/>
        </w:rPr>
        <w:t>,</w:t>
      </w:r>
      <w:r w:rsidR="001C23C4">
        <w:rPr>
          <w:sz w:val="24"/>
          <w:szCs w:val="24"/>
        </w:rPr>
        <w:t xml:space="preserve"> 2012).</w:t>
      </w:r>
      <w:r>
        <w:rPr>
          <w:sz w:val="24"/>
          <w:szCs w:val="24"/>
        </w:rPr>
        <w:t xml:space="preserve"> </w:t>
      </w:r>
      <w:r w:rsidR="00891EC6">
        <w:rPr>
          <w:sz w:val="24"/>
          <w:szCs w:val="24"/>
        </w:rPr>
        <w:t xml:space="preserve">While both are ethnically Chinese (as opposed to Taiwan’s native population) the </w:t>
      </w:r>
      <w:r w:rsidR="00891EC6">
        <w:rPr>
          <w:i/>
          <w:iCs/>
          <w:sz w:val="24"/>
          <w:szCs w:val="24"/>
        </w:rPr>
        <w:t>benshengren</w:t>
      </w:r>
      <w:r w:rsidR="00891EC6">
        <w:rPr>
          <w:sz w:val="24"/>
          <w:szCs w:val="24"/>
        </w:rPr>
        <w:t xml:space="preserve"> are the </w:t>
      </w:r>
      <w:r w:rsidR="00DD5A11">
        <w:rPr>
          <w:sz w:val="24"/>
          <w:szCs w:val="24"/>
        </w:rPr>
        <w:t>descendants</w:t>
      </w:r>
      <w:r w:rsidR="00891EC6">
        <w:rPr>
          <w:sz w:val="24"/>
          <w:szCs w:val="24"/>
        </w:rPr>
        <w:t xml:space="preserve"> of Chinese who settled on the island prior to WWII, while the </w:t>
      </w:r>
      <w:r w:rsidR="00891EC6">
        <w:rPr>
          <w:i/>
          <w:iCs/>
          <w:sz w:val="24"/>
          <w:szCs w:val="24"/>
        </w:rPr>
        <w:t xml:space="preserve">waishengren </w:t>
      </w:r>
      <w:r w:rsidR="00A41B49">
        <w:rPr>
          <w:sz w:val="24"/>
          <w:szCs w:val="24"/>
        </w:rPr>
        <w:t>are the people, and their descend</w:t>
      </w:r>
      <w:r w:rsidR="00AA3B8C">
        <w:rPr>
          <w:sz w:val="24"/>
          <w:szCs w:val="24"/>
        </w:rPr>
        <w:t>a</w:t>
      </w:r>
      <w:r w:rsidR="00A41B49">
        <w:rPr>
          <w:sz w:val="24"/>
          <w:szCs w:val="24"/>
        </w:rPr>
        <w:t>nts, who arrived in 1949 following the defeat of the Kuomintang (Chinese nationalist</w:t>
      </w:r>
      <w:r w:rsidR="00AA3B8C">
        <w:rPr>
          <w:sz w:val="24"/>
          <w:szCs w:val="24"/>
        </w:rPr>
        <w:t>s</w:t>
      </w:r>
      <w:r w:rsidR="00A41B49">
        <w:rPr>
          <w:sz w:val="24"/>
          <w:szCs w:val="24"/>
        </w:rPr>
        <w:t xml:space="preserve">, </w:t>
      </w:r>
      <w:r w:rsidR="00AA3B8C">
        <w:rPr>
          <w:sz w:val="24"/>
          <w:szCs w:val="24"/>
        </w:rPr>
        <w:t xml:space="preserve">the name </w:t>
      </w:r>
      <w:r w:rsidR="00A41B49">
        <w:rPr>
          <w:sz w:val="24"/>
          <w:szCs w:val="24"/>
        </w:rPr>
        <w:t>roughly translatable as “Republican Party” and usually abbreviated to KMT) on the mainland (Brown, 2002; Harrison, 2007). Although the literature confirms that a divide between the groups persists into the twenty-first century (see Bedford</w:t>
      </w:r>
      <w:r w:rsidR="00681FCF">
        <w:rPr>
          <w:sz w:val="24"/>
          <w:szCs w:val="24"/>
        </w:rPr>
        <w:t xml:space="preserve"> &amp;</w:t>
      </w:r>
      <w:r w:rsidR="00A41B49">
        <w:rPr>
          <w:sz w:val="24"/>
          <w:szCs w:val="24"/>
        </w:rPr>
        <w:t xml:space="preserve"> Hwang, 2006), this </w:t>
      </w:r>
      <w:r w:rsidR="00891EC6">
        <w:rPr>
          <w:sz w:val="24"/>
          <w:szCs w:val="24"/>
        </w:rPr>
        <w:t xml:space="preserve">may seem surprising given that almost six decades have passed since the arrival of the </w:t>
      </w:r>
      <w:r w:rsidR="00891EC6">
        <w:rPr>
          <w:i/>
          <w:sz w:val="24"/>
          <w:szCs w:val="24"/>
        </w:rPr>
        <w:t>waishengren</w:t>
      </w:r>
      <w:r w:rsidR="00891EC6">
        <w:rPr>
          <w:sz w:val="24"/>
          <w:szCs w:val="24"/>
        </w:rPr>
        <w:t xml:space="preserve">, and </w:t>
      </w:r>
      <w:r w:rsidR="00AA3B8C">
        <w:rPr>
          <w:sz w:val="24"/>
          <w:szCs w:val="24"/>
        </w:rPr>
        <w:t xml:space="preserve">given </w:t>
      </w:r>
      <w:r w:rsidR="00891EC6">
        <w:rPr>
          <w:sz w:val="24"/>
          <w:szCs w:val="24"/>
        </w:rPr>
        <w:t>the inevitable intermarriage and social mixing which have come to pass in the meantime</w:t>
      </w:r>
      <w:r w:rsidR="00A41B49">
        <w:rPr>
          <w:sz w:val="24"/>
          <w:szCs w:val="24"/>
        </w:rPr>
        <w:t>.</w:t>
      </w:r>
      <w:r w:rsidR="00891EC6">
        <w:rPr>
          <w:sz w:val="24"/>
          <w:szCs w:val="24"/>
        </w:rPr>
        <w:t xml:space="preserve"> </w:t>
      </w:r>
      <w:r w:rsidR="00A41B49">
        <w:rPr>
          <w:sz w:val="24"/>
          <w:szCs w:val="24"/>
        </w:rPr>
        <w:t>The factors encouraging it may be that the KMT</w:t>
      </w:r>
      <w:r w:rsidR="00820607">
        <w:rPr>
          <w:sz w:val="24"/>
          <w:szCs w:val="24"/>
        </w:rPr>
        <w:t xml:space="preserve">, upon arrival, seized power on the island, </w:t>
      </w:r>
      <w:r w:rsidR="00AA3B8C">
        <w:rPr>
          <w:sz w:val="24"/>
          <w:szCs w:val="24"/>
        </w:rPr>
        <w:t xml:space="preserve">declared a state of emergency and </w:t>
      </w:r>
      <w:r w:rsidR="00A41B49">
        <w:rPr>
          <w:sz w:val="24"/>
          <w:szCs w:val="24"/>
        </w:rPr>
        <w:t xml:space="preserve">established </w:t>
      </w:r>
      <w:r w:rsidR="00AA3B8C">
        <w:rPr>
          <w:sz w:val="24"/>
          <w:szCs w:val="24"/>
        </w:rPr>
        <w:t>single-party</w:t>
      </w:r>
      <w:r w:rsidR="00A41B49">
        <w:rPr>
          <w:sz w:val="24"/>
          <w:szCs w:val="24"/>
        </w:rPr>
        <w:t xml:space="preserve"> rule </w:t>
      </w:r>
      <w:r w:rsidR="00891EC6">
        <w:rPr>
          <w:sz w:val="24"/>
          <w:szCs w:val="24"/>
        </w:rPr>
        <w:t>until 1991 (and, although democratic elections were allowed after that point, the party continued to dominate Taiwanese politics until relatively recently</w:t>
      </w:r>
      <w:r w:rsidR="0082548B">
        <w:rPr>
          <w:sz w:val="24"/>
          <w:szCs w:val="24"/>
        </w:rPr>
        <w:t>, with the rival Democratic Progressive Party only coming to power in 2000 as a minority government, and only obtaining a majority in 2016</w:t>
      </w:r>
      <w:r w:rsidR="00891EC6">
        <w:rPr>
          <w:sz w:val="24"/>
          <w:szCs w:val="24"/>
        </w:rPr>
        <w:t xml:space="preserve">), and that government and civil institutions continue to be </w:t>
      </w:r>
      <w:r w:rsidR="00AA3B8C">
        <w:rPr>
          <w:sz w:val="24"/>
          <w:szCs w:val="24"/>
        </w:rPr>
        <w:t xml:space="preserve">numerically </w:t>
      </w:r>
      <w:r w:rsidR="00891EC6">
        <w:rPr>
          <w:sz w:val="24"/>
          <w:szCs w:val="24"/>
        </w:rPr>
        <w:t>dominated by</w:t>
      </w:r>
      <w:r w:rsidR="00AA3B8C">
        <w:rPr>
          <w:sz w:val="24"/>
          <w:szCs w:val="24"/>
        </w:rPr>
        <w:t xml:space="preserve"> people from</w:t>
      </w:r>
      <w:r w:rsidR="00891EC6">
        <w:rPr>
          <w:sz w:val="24"/>
          <w:szCs w:val="24"/>
        </w:rPr>
        <w:t xml:space="preserve"> </w:t>
      </w:r>
      <w:r w:rsidR="00891EC6">
        <w:rPr>
          <w:i/>
          <w:sz w:val="24"/>
          <w:szCs w:val="24"/>
        </w:rPr>
        <w:t>waishengren</w:t>
      </w:r>
      <w:r w:rsidR="00891EC6">
        <w:rPr>
          <w:sz w:val="24"/>
          <w:szCs w:val="24"/>
        </w:rPr>
        <w:t xml:space="preserve"> families, leading to an institutional environment which has encouraged the persistence of the divide (Harrison, 2007; Bedford &amp; Hwang, 2006).</w:t>
      </w:r>
    </w:p>
    <w:p w14:paraId="7DA97949" w14:textId="79938FEB" w:rsidR="00D96AF6" w:rsidRDefault="001C23C4" w:rsidP="00A41B49">
      <w:pPr>
        <w:spacing w:line="480" w:lineRule="auto"/>
        <w:ind w:firstLine="720"/>
        <w:rPr>
          <w:sz w:val="24"/>
          <w:szCs w:val="24"/>
        </w:rPr>
      </w:pPr>
      <w:r>
        <w:rPr>
          <w:sz w:val="24"/>
          <w:szCs w:val="24"/>
        </w:rPr>
        <w:lastRenderedPageBreak/>
        <w:t xml:space="preserve">While both groups </w:t>
      </w:r>
      <w:r w:rsidR="007F748F">
        <w:rPr>
          <w:sz w:val="24"/>
          <w:szCs w:val="24"/>
        </w:rPr>
        <w:t>self-identify as “Taiwanese”</w:t>
      </w:r>
      <w:r w:rsidR="00A41B49">
        <w:rPr>
          <w:sz w:val="24"/>
          <w:szCs w:val="24"/>
        </w:rPr>
        <w:t xml:space="preserve">, therefore, </w:t>
      </w:r>
      <w:r w:rsidR="007F748F">
        <w:rPr>
          <w:sz w:val="24"/>
          <w:szCs w:val="24"/>
        </w:rPr>
        <w:t xml:space="preserve"> (</w:t>
      </w:r>
      <w:r>
        <w:rPr>
          <w:sz w:val="24"/>
          <w:szCs w:val="24"/>
        </w:rPr>
        <w:t>e.g. Chow</w:t>
      </w:r>
      <w:r w:rsidR="00F13554">
        <w:rPr>
          <w:sz w:val="24"/>
          <w:szCs w:val="24"/>
        </w:rPr>
        <w:t>,</w:t>
      </w:r>
      <w:r>
        <w:rPr>
          <w:sz w:val="24"/>
          <w:szCs w:val="24"/>
        </w:rPr>
        <w:t xml:space="preserve"> 2012; Schubert</w:t>
      </w:r>
      <w:r w:rsidR="00F13554">
        <w:rPr>
          <w:sz w:val="24"/>
          <w:szCs w:val="24"/>
        </w:rPr>
        <w:t>,</w:t>
      </w:r>
      <w:r>
        <w:rPr>
          <w:sz w:val="24"/>
          <w:szCs w:val="24"/>
        </w:rPr>
        <w:t xml:space="preserve"> 2004),</w:t>
      </w:r>
      <w:r w:rsidR="00891EC6">
        <w:rPr>
          <w:sz w:val="24"/>
          <w:szCs w:val="24"/>
        </w:rPr>
        <w:t xml:space="preserve"> and regard themselves as part of the Taiwanese nation,</w:t>
      </w:r>
      <w:r>
        <w:rPr>
          <w:sz w:val="24"/>
          <w:szCs w:val="24"/>
        </w:rPr>
        <w:t xml:space="preserve"> </w:t>
      </w:r>
      <w:r w:rsidR="0019373B">
        <w:rPr>
          <w:sz w:val="24"/>
          <w:szCs w:val="24"/>
        </w:rPr>
        <w:t xml:space="preserve">the </w:t>
      </w:r>
      <w:r w:rsidR="0019373B">
        <w:rPr>
          <w:i/>
          <w:sz w:val="24"/>
          <w:szCs w:val="24"/>
        </w:rPr>
        <w:t>waishengren</w:t>
      </w:r>
      <w:r w:rsidR="0019373B">
        <w:rPr>
          <w:sz w:val="24"/>
          <w:szCs w:val="24"/>
        </w:rPr>
        <w:t xml:space="preserve">, formed out of the establishment of the Republic of China on Taiwan, </w:t>
      </w:r>
      <w:r w:rsidR="00616C2E">
        <w:rPr>
          <w:sz w:val="24"/>
          <w:szCs w:val="24"/>
        </w:rPr>
        <w:t xml:space="preserve">tend to </w:t>
      </w:r>
      <w:r>
        <w:rPr>
          <w:sz w:val="24"/>
          <w:szCs w:val="24"/>
        </w:rPr>
        <w:t xml:space="preserve">define </w:t>
      </w:r>
      <w:r w:rsidR="0019373B">
        <w:rPr>
          <w:sz w:val="24"/>
          <w:szCs w:val="24"/>
        </w:rPr>
        <w:t>Taiwanese</w:t>
      </w:r>
      <w:r w:rsidR="00891EC6">
        <w:rPr>
          <w:sz w:val="24"/>
          <w:szCs w:val="24"/>
        </w:rPr>
        <w:t xml:space="preserve"> national</w:t>
      </w:r>
      <w:r w:rsidR="0019373B">
        <w:rPr>
          <w:sz w:val="24"/>
          <w:szCs w:val="24"/>
        </w:rPr>
        <w:t xml:space="preserve"> culture </w:t>
      </w:r>
      <w:r>
        <w:rPr>
          <w:sz w:val="24"/>
          <w:szCs w:val="24"/>
        </w:rPr>
        <w:t>as</w:t>
      </w:r>
      <w:r w:rsidR="0019373B">
        <w:rPr>
          <w:sz w:val="24"/>
          <w:szCs w:val="24"/>
        </w:rPr>
        <w:t xml:space="preserve"> a “free Chinese” culture,</w:t>
      </w:r>
      <w:r w:rsidR="0029743F">
        <w:rPr>
          <w:sz w:val="24"/>
          <w:szCs w:val="24"/>
        </w:rPr>
        <w:t xml:space="preserve"> portraying it as being like that of the mainland but “uncontaminated” by Communism,</w:t>
      </w:r>
      <w:r w:rsidR="0019373B">
        <w:rPr>
          <w:sz w:val="24"/>
          <w:szCs w:val="24"/>
        </w:rPr>
        <w:t xml:space="preserve"> whereas for </w:t>
      </w:r>
      <w:r w:rsidR="0019373B">
        <w:rPr>
          <w:i/>
          <w:sz w:val="24"/>
          <w:szCs w:val="24"/>
        </w:rPr>
        <w:t>benshengren</w:t>
      </w:r>
      <w:r w:rsidR="0019373B">
        <w:rPr>
          <w:sz w:val="24"/>
          <w:szCs w:val="24"/>
        </w:rPr>
        <w:t>, of more distant colonial origins, Taiwanese</w:t>
      </w:r>
      <w:r w:rsidR="00891EC6">
        <w:rPr>
          <w:sz w:val="24"/>
          <w:szCs w:val="24"/>
        </w:rPr>
        <w:t xml:space="preserve"> national</w:t>
      </w:r>
      <w:r w:rsidR="0019373B">
        <w:rPr>
          <w:sz w:val="24"/>
          <w:szCs w:val="24"/>
        </w:rPr>
        <w:t xml:space="preserve"> culture is </w:t>
      </w:r>
      <w:r w:rsidR="004A0837">
        <w:rPr>
          <w:sz w:val="24"/>
          <w:szCs w:val="24"/>
        </w:rPr>
        <w:t>defined as</w:t>
      </w:r>
      <w:r w:rsidR="00616C2E">
        <w:rPr>
          <w:sz w:val="24"/>
          <w:szCs w:val="24"/>
        </w:rPr>
        <w:t xml:space="preserve"> </w:t>
      </w:r>
      <w:r w:rsidR="0019373B">
        <w:rPr>
          <w:sz w:val="24"/>
          <w:szCs w:val="24"/>
        </w:rPr>
        <w:t>that of a Southeast Asian nation, colonised at various times by Europeans, Chinese and Japanese</w:t>
      </w:r>
      <w:r w:rsidR="00616C2E">
        <w:rPr>
          <w:sz w:val="24"/>
          <w:szCs w:val="24"/>
        </w:rPr>
        <w:t>. T</w:t>
      </w:r>
      <w:r w:rsidR="0029743F">
        <w:rPr>
          <w:sz w:val="24"/>
          <w:szCs w:val="24"/>
        </w:rPr>
        <w:t xml:space="preserve">hey generally tend to </w:t>
      </w:r>
      <w:r w:rsidR="004A0837">
        <w:rPr>
          <w:sz w:val="24"/>
          <w:szCs w:val="24"/>
        </w:rPr>
        <w:t>refer to it</w:t>
      </w:r>
      <w:r w:rsidR="0029743F">
        <w:rPr>
          <w:sz w:val="24"/>
          <w:szCs w:val="24"/>
        </w:rPr>
        <w:t xml:space="preserve"> instead as “pan-Asian” or, at least, to assert that they are culturally distinct from the mainland in a similar way to Malay Chinese</w:t>
      </w:r>
      <w:r w:rsidR="0023473C">
        <w:rPr>
          <w:sz w:val="24"/>
          <w:szCs w:val="24"/>
        </w:rPr>
        <w:t xml:space="preserve"> rather than to more recent Chinese emigrants</w:t>
      </w:r>
      <w:r w:rsidR="0019373B">
        <w:rPr>
          <w:sz w:val="24"/>
          <w:szCs w:val="24"/>
        </w:rPr>
        <w:t xml:space="preserve"> (</w:t>
      </w:r>
      <w:r w:rsidR="00EC449F">
        <w:rPr>
          <w:sz w:val="24"/>
          <w:szCs w:val="24"/>
        </w:rPr>
        <w:t>see Brown</w:t>
      </w:r>
      <w:r w:rsidR="00F13554">
        <w:rPr>
          <w:sz w:val="24"/>
          <w:szCs w:val="24"/>
        </w:rPr>
        <w:t>,</w:t>
      </w:r>
      <w:r w:rsidR="00EC449F">
        <w:rPr>
          <w:sz w:val="24"/>
          <w:szCs w:val="24"/>
        </w:rPr>
        <w:t xml:space="preserve"> 2001, Hall</w:t>
      </w:r>
      <w:r w:rsidR="00F13554">
        <w:rPr>
          <w:sz w:val="24"/>
          <w:szCs w:val="24"/>
        </w:rPr>
        <w:t>,</w:t>
      </w:r>
      <w:r w:rsidR="00EC449F">
        <w:rPr>
          <w:sz w:val="24"/>
          <w:szCs w:val="24"/>
        </w:rPr>
        <w:t xml:space="preserve"> 201</w:t>
      </w:r>
      <w:r w:rsidR="002A3844">
        <w:rPr>
          <w:sz w:val="24"/>
          <w:szCs w:val="24"/>
        </w:rPr>
        <w:t xml:space="preserve">3, Liu </w:t>
      </w:r>
      <w:r w:rsidR="005A4B5A">
        <w:rPr>
          <w:sz w:val="24"/>
          <w:szCs w:val="24"/>
        </w:rPr>
        <w:t>&amp;</w:t>
      </w:r>
      <w:r w:rsidR="002A3844">
        <w:rPr>
          <w:sz w:val="24"/>
          <w:szCs w:val="24"/>
        </w:rPr>
        <w:t xml:space="preserve"> Hung</w:t>
      </w:r>
      <w:r w:rsidR="00F13554">
        <w:rPr>
          <w:sz w:val="24"/>
          <w:szCs w:val="24"/>
        </w:rPr>
        <w:t>,</w:t>
      </w:r>
      <w:r w:rsidR="002A3844">
        <w:rPr>
          <w:sz w:val="24"/>
          <w:szCs w:val="24"/>
        </w:rPr>
        <w:t xml:space="preserve"> 2002</w:t>
      </w:r>
      <w:r w:rsidR="0019373B">
        <w:rPr>
          <w:sz w:val="24"/>
          <w:szCs w:val="24"/>
        </w:rPr>
        <w:t>).</w:t>
      </w:r>
      <w:r>
        <w:rPr>
          <w:sz w:val="24"/>
          <w:szCs w:val="24"/>
        </w:rPr>
        <w:t xml:space="preserve"> It is, finally, problematic to assert the primacy of one </w:t>
      </w:r>
      <w:r w:rsidR="0023473C">
        <w:rPr>
          <w:sz w:val="24"/>
          <w:szCs w:val="24"/>
        </w:rPr>
        <w:t>interpretation</w:t>
      </w:r>
      <w:r>
        <w:rPr>
          <w:sz w:val="24"/>
          <w:szCs w:val="24"/>
        </w:rPr>
        <w:t xml:space="preserve"> of national culture over the other in this case, as, although the </w:t>
      </w:r>
      <w:r>
        <w:rPr>
          <w:i/>
          <w:sz w:val="24"/>
          <w:szCs w:val="24"/>
        </w:rPr>
        <w:t>waishengren</w:t>
      </w:r>
      <w:r>
        <w:rPr>
          <w:sz w:val="24"/>
          <w:szCs w:val="24"/>
        </w:rPr>
        <w:t xml:space="preserve"> may be politically and socially dominant, the </w:t>
      </w:r>
      <w:r>
        <w:rPr>
          <w:i/>
          <w:sz w:val="24"/>
          <w:szCs w:val="24"/>
        </w:rPr>
        <w:t>benshengren</w:t>
      </w:r>
      <w:r>
        <w:rPr>
          <w:sz w:val="24"/>
          <w:szCs w:val="24"/>
        </w:rPr>
        <w:t xml:space="preserve"> are more numerous.</w:t>
      </w:r>
      <w:r w:rsidR="008C3ADA">
        <w:rPr>
          <w:sz w:val="24"/>
          <w:szCs w:val="24"/>
        </w:rPr>
        <w:t xml:space="preserve"> </w:t>
      </w:r>
    </w:p>
    <w:p w14:paraId="4A35B657" w14:textId="04B37053" w:rsidR="00B23EAB" w:rsidRPr="0069031F" w:rsidRDefault="001C23C4" w:rsidP="00B23EAB">
      <w:pPr>
        <w:spacing w:line="480" w:lineRule="auto"/>
        <w:ind w:firstLine="720"/>
        <w:rPr>
          <w:sz w:val="24"/>
          <w:szCs w:val="24"/>
        </w:rPr>
      </w:pPr>
      <w:r>
        <w:rPr>
          <w:sz w:val="24"/>
          <w:szCs w:val="24"/>
        </w:rPr>
        <w:t>Furthermore</w:t>
      </w:r>
      <w:r w:rsidR="007F748F">
        <w:rPr>
          <w:sz w:val="24"/>
          <w:szCs w:val="24"/>
        </w:rPr>
        <w:t xml:space="preserve">, the issue of how “Taiwanese </w:t>
      </w:r>
      <w:r w:rsidR="00A41B49">
        <w:rPr>
          <w:sz w:val="24"/>
          <w:szCs w:val="24"/>
        </w:rPr>
        <w:t xml:space="preserve">national </w:t>
      </w:r>
      <w:r w:rsidR="007F748F">
        <w:rPr>
          <w:sz w:val="24"/>
          <w:szCs w:val="24"/>
        </w:rPr>
        <w:t xml:space="preserve">culture” is </w:t>
      </w:r>
      <w:r w:rsidR="0023473C">
        <w:rPr>
          <w:sz w:val="24"/>
          <w:szCs w:val="24"/>
        </w:rPr>
        <w:t>interpreted</w:t>
      </w:r>
      <w:r w:rsidR="001D67F7">
        <w:rPr>
          <w:sz w:val="24"/>
          <w:szCs w:val="24"/>
        </w:rPr>
        <w:t>, and the distinction between the two groups,</w:t>
      </w:r>
      <w:r w:rsidR="007F748F">
        <w:rPr>
          <w:sz w:val="24"/>
          <w:szCs w:val="24"/>
        </w:rPr>
        <w:t xml:space="preserve"> is far from neutral. </w:t>
      </w:r>
      <w:r w:rsidR="001D67F7">
        <w:rPr>
          <w:sz w:val="24"/>
          <w:szCs w:val="24"/>
        </w:rPr>
        <w:t xml:space="preserve">Liu and Hung (2002) state that the </w:t>
      </w:r>
      <w:r w:rsidR="001D67F7">
        <w:rPr>
          <w:i/>
          <w:sz w:val="24"/>
          <w:szCs w:val="24"/>
        </w:rPr>
        <w:t>benshengren</w:t>
      </w:r>
      <w:r w:rsidR="001D67F7">
        <w:rPr>
          <w:sz w:val="24"/>
          <w:szCs w:val="24"/>
        </w:rPr>
        <w:t xml:space="preserve"> initially felt that they were treated as second-class citizens by the </w:t>
      </w:r>
      <w:r w:rsidR="001D67F7">
        <w:rPr>
          <w:i/>
          <w:sz w:val="24"/>
          <w:szCs w:val="24"/>
        </w:rPr>
        <w:t>waishengren</w:t>
      </w:r>
      <w:r w:rsidR="0029743F">
        <w:rPr>
          <w:sz w:val="24"/>
          <w:szCs w:val="24"/>
        </w:rPr>
        <w:t xml:space="preserve"> </w:t>
      </w:r>
      <w:r w:rsidR="00A41B49">
        <w:rPr>
          <w:sz w:val="24"/>
          <w:szCs w:val="24"/>
        </w:rPr>
        <w:t xml:space="preserve">after the latter’s arrival </w:t>
      </w:r>
      <w:r w:rsidR="001D67F7">
        <w:rPr>
          <w:sz w:val="24"/>
          <w:szCs w:val="24"/>
        </w:rPr>
        <w:t>(570), and resented the fact that their government was then taken over by the</w:t>
      </w:r>
      <w:r w:rsidR="00A41B49">
        <w:rPr>
          <w:sz w:val="24"/>
          <w:szCs w:val="24"/>
        </w:rPr>
        <w:t xml:space="preserve"> KMT</w:t>
      </w:r>
      <w:r w:rsidR="001D67F7">
        <w:rPr>
          <w:sz w:val="24"/>
          <w:szCs w:val="24"/>
        </w:rPr>
        <w:t xml:space="preserve">, who </w:t>
      </w:r>
      <w:r w:rsidR="00B23EAB">
        <w:rPr>
          <w:sz w:val="24"/>
          <w:szCs w:val="24"/>
        </w:rPr>
        <w:t xml:space="preserve">promptly declared martial law, and established the One China Policy, defined by Liu and Hung as follows: </w:t>
      </w:r>
      <w:r w:rsidR="00B23EAB" w:rsidRPr="00B23EAB">
        <w:rPr>
          <w:sz w:val="24"/>
          <w:szCs w:val="24"/>
        </w:rPr>
        <w:t>“(1) Taiwanese are Chinese. (2) Taiwan is a part of China. (3) The government of the ROC on Taiwan has to maintain a political system which can represent the whole of China” (570).</w:t>
      </w:r>
      <w:r w:rsidR="00B23EAB">
        <w:rPr>
          <w:sz w:val="24"/>
          <w:szCs w:val="24"/>
        </w:rPr>
        <w:t xml:space="preserve"> Resentment at this introduction of rule by outsiders led to nostalgia for Japanese colonial rule on the part of the </w:t>
      </w:r>
      <w:r w:rsidR="00B23EAB">
        <w:rPr>
          <w:i/>
          <w:sz w:val="24"/>
          <w:szCs w:val="24"/>
        </w:rPr>
        <w:t>benshengren</w:t>
      </w:r>
      <w:r w:rsidR="00AC337A">
        <w:rPr>
          <w:i/>
          <w:sz w:val="24"/>
          <w:szCs w:val="24"/>
        </w:rPr>
        <w:t xml:space="preserve"> </w:t>
      </w:r>
      <w:r w:rsidR="00DA5632">
        <w:rPr>
          <w:sz w:val="24"/>
          <w:szCs w:val="24"/>
        </w:rPr>
        <w:t>(Brown, 2001: 154</w:t>
      </w:r>
      <w:r w:rsidR="00A41B49">
        <w:rPr>
          <w:sz w:val="24"/>
          <w:szCs w:val="24"/>
        </w:rPr>
        <w:t xml:space="preserve">), and a consequent rejection of the definition of Taiwan as “Free China”. </w:t>
      </w:r>
      <w:r w:rsidR="00E3244F">
        <w:rPr>
          <w:sz w:val="24"/>
          <w:szCs w:val="24"/>
        </w:rPr>
        <w:t xml:space="preserve">Significantly, the KMT as a party continues to focus on reunification with China, while the alternative party, the </w:t>
      </w:r>
      <w:r w:rsidR="00E51AC3">
        <w:rPr>
          <w:sz w:val="24"/>
          <w:szCs w:val="24"/>
        </w:rPr>
        <w:t>Dem</w:t>
      </w:r>
      <w:r w:rsidR="008C3BDA">
        <w:rPr>
          <w:sz w:val="24"/>
          <w:szCs w:val="24"/>
        </w:rPr>
        <w:t xml:space="preserve">ocratic Progressive Party or </w:t>
      </w:r>
      <w:r w:rsidR="00E3244F">
        <w:rPr>
          <w:sz w:val="24"/>
          <w:szCs w:val="24"/>
        </w:rPr>
        <w:t>DPP, is more inclined to focus on a more general role for Taiwan within Southeast Asia (</w:t>
      </w:r>
      <w:r w:rsidR="00DA5632" w:rsidRPr="00DA5632">
        <w:rPr>
          <w:sz w:val="24"/>
          <w:szCs w:val="24"/>
        </w:rPr>
        <w:t xml:space="preserve">Bedford </w:t>
      </w:r>
      <w:r w:rsidR="005360F1">
        <w:rPr>
          <w:sz w:val="24"/>
          <w:szCs w:val="24"/>
        </w:rPr>
        <w:t>&amp;</w:t>
      </w:r>
      <w:r w:rsidR="00DA5632" w:rsidRPr="00DA5632">
        <w:rPr>
          <w:sz w:val="24"/>
          <w:szCs w:val="24"/>
        </w:rPr>
        <w:t xml:space="preserve"> Hwang</w:t>
      </w:r>
      <w:r w:rsidR="00DA5632">
        <w:rPr>
          <w:sz w:val="24"/>
          <w:szCs w:val="24"/>
        </w:rPr>
        <w:t>,</w:t>
      </w:r>
      <w:r w:rsidR="00DA5632" w:rsidRPr="00DA5632">
        <w:rPr>
          <w:sz w:val="24"/>
          <w:szCs w:val="24"/>
        </w:rPr>
        <w:t xml:space="preserve"> 2006; Liu </w:t>
      </w:r>
      <w:r w:rsidR="005360F1">
        <w:rPr>
          <w:sz w:val="24"/>
          <w:szCs w:val="24"/>
        </w:rPr>
        <w:t>&amp;</w:t>
      </w:r>
      <w:r w:rsidR="00DA5632" w:rsidRPr="00DA5632">
        <w:rPr>
          <w:sz w:val="24"/>
          <w:szCs w:val="24"/>
        </w:rPr>
        <w:t xml:space="preserve"> Hung</w:t>
      </w:r>
      <w:r w:rsidR="004D756F">
        <w:rPr>
          <w:sz w:val="24"/>
          <w:szCs w:val="24"/>
        </w:rPr>
        <w:t>,</w:t>
      </w:r>
      <w:r w:rsidR="00DA5632" w:rsidRPr="00DA5632">
        <w:rPr>
          <w:sz w:val="24"/>
          <w:szCs w:val="24"/>
        </w:rPr>
        <w:t xml:space="preserve"> 2002</w:t>
      </w:r>
      <w:r w:rsidR="00E3244F">
        <w:rPr>
          <w:sz w:val="24"/>
          <w:szCs w:val="24"/>
        </w:rPr>
        <w:t>).</w:t>
      </w:r>
      <w:r w:rsidR="0069031F">
        <w:rPr>
          <w:sz w:val="24"/>
          <w:szCs w:val="24"/>
        </w:rPr>
        <w:t xml:space="preserve"> </w:t>
      </w:r>
    </w:p>
    <w:p w14:paraId="699EE891" w14:textId="067C7F7B" w:rsidR="007F748F" w:rsidRPr="0069031F" w:rsidRDefault="00E3244F" w:rsidP="00B23EAB">
      <w:pPr>
        <w:spacing w:line="480" w:lineRule="auto"/>
        <w:ind w:firstLine="720"/>
        <w:rPr>
          <w:sz w:val="24"/>
          <w:szCs w:val="24"/>
        </w:rPr>
      </w:pPr>
      <w:r>
        <w:rPr>
          <w:sz w:val="24"/>
          <w:szCs w:val="24"/>
        </w:rPr>
        <w:lastRenderedPageBreak/>
        <w:t xml:space="preserve">Despite the </w:t>
      </w:r>
      <w:r w:rsidR="008C3BDA">
        <w:rPr>
          <w:sz w:val="24"/>
          <w:szCs w:val="24"/>
        </w:rPr>
        <w:t xml:space="preserve">ostensibly </w:t>
      </w:r>
      <w:r>
        <w:rPr>
          <w:sz w:val="24"/>
          <w:szCs w:val="24"/>
        </w:rPr>
        <w:t xml:space="preserve">neutral presentation of Taiwanese national culture in the papers discussed above, the conflict over who gets to define Taiwanese national culture, and as what, </w:t>
      </w:r>
      <w:r w:rsidR="00681FCF">
        <w:rPr>
          <w:sz w:val="24"/>
          <w:szCs w:val="24"/>
        </w:rPr>
        <w:t xml:space="preserve">has </w:t>
      </w:r>
      <w:r>
        <w:rPr>
          <w:sz w:val="24"/>
          <w:szCs w:val="24"/>
        </w:rPr>
        <w:t xml:space="preserve">had an effect on academic research. </w:t>
      </w:r>
      <w:r w:rsidR="007F748F">
        <w:rPr>
          <w:sz w:val="24"/>
          <w:szCs w:val="24"/>
        </w:rPr>
        <w:t xml:space="preserve">Murray and Hong (1991) make the point that </w:t>
      </w:r>
      <w:r w:rsidR="00B23EAB">
        <w:rPr>
          <w:sz w:val="24"/>
          <w:szCs w:val="24"/>
        </w:rPr>
        <w:t xml:space="preserve">during </w:t>
      </w:r>
      <w:r>
        <w:rPr>
          <w:sz w:val="24"/>
          <w:szCs w:val="24"/>
        </w:rPr>
        <w:t xml:space="preserve">the period of single-party rule, the KMT </w:t>
      </w:r>
      <w:r w:rsidR="007F748F">
        <w:rPr>
          <w:sz w:val="24"/>
          <w:szCs w:val="24"/>
        </w:rPr>
        <w:t>restricted access to researchers who did not favour their point of view that Taiwan is not an independent nation but is instead Chinese</w:t>
      </w:r>
      <w:r w:rsidR="002B5E06">
        <w:rPr>
          <w:sz w:val="24"/>
          <w:szCs w:val="24"/>
        </w:rPr>
        <w:t xml:space="preserve">. </w:t>
      </w:r>
      <w:r w:rsidR="007F748F">
        <w:rPr>
          <w:sz w:val="24"/>
          <w:szCs w:val="24"/>
        </w:rPr>
        <w:t>They argue that this was abetted by, first of all, a tendency on the part of Western Sinologists to romanticise Taiwan as a kind of unspoiled repository of pre-Communist Chinese culture</w:t>
      </w:r>
      <w:r w:rsidR="002B5E06">
        <w:rPr>
          <w:sz w:val="24"/>
          <w:szCs w:val="24"/>
        </w:rPr>
        <w:t>,</w:t>
      </w:r>
      <w:r w:rsidR="007F748F">
        <w:rPr>
          <w:sz w:val="24"/>
          <w:szCs w:val="24"/>
        </w:rPr>
        <w:t xml:space="preserve"> and, second, a reluctance on the part of American governments to acknowledge a legitimate “Chinese” identity on the Communist mainland.</w:t>
      </w:r>
      <w:r w:rsidR="001C23C4">
        <w:rPr>
          <w:sz w:val="24"/>
          <w:szCs w:val="24"/>
        </w:rPr>
        <w:t xml:space="preserve"> However, as a result, the </w:t>
      </w:r>
      <w:r w:rsidR="001C23C4">
        <w:rPr>
          <w:i/>
          <w:sz w:val="24"/>
          <w:szCs w:val="24"/>
        </w:rPr>
        <w:t>waishengren</w:t>
      </w:r>
      <w:r w:rsidR="001C23C4">
        <w:rPr>
          <w:sz w:val="24"/>
          <w:szCs w:val="24"/>
        </w:rPr>
        <w:t xml:space="preserve"> interpretation of Taiwanese culture is </w:t>
      </w:r>
      <w:r w:rsidR="00BA010C">
        <w:rPr>
          <w:sz w:val="24"/>
          <w:szCs w:val="24"/>
        </w:rPr>
        <w:t xml:space="preserve">frequently </w:t>
      </w:r>
      <w:r w:rsidR="001C23C4">
        <w:rPr>
          <w:sz w:val="24"/>
          <w:szCs w:val="24"/>
        </w:rPr>
        <w:t xml:space="preserve">taken as normative, despite the </w:t>
      </w:r>
      <w:r w:rsidR="001C23C4">
        <w:rPr>
          <w:i/>
          <w:sz w:val="24"/>
          <w:szCs w:val="24"/>
        </w:rPr>
        <w:t>benshengren</w:t>
      </w:r>
      <w:r w:rsidR="001C23C4">
        <w:rPr>
          <w:sz w:val="24"/>
          <w:szCs w:val="24"/>
        </w:rPr>
        <w:t xml:space="preserve"> interpretation also having a claim to legitimacy. </w:t>
      </w:r>
      <w:r w:rsidR="0019373B">
        <w:rPr>
          <w:sz w:val="24"/>
          <w:szCs w:val="24"/>
        </w:rPr>
        <w:t xml:space="preserve">Taiwan thus has two </w:t>
      </w:r>
      <w:r w:rsidR="0009162E">
        <w:rPr>
          <w:sz w:val="24"/>
          <w:szCs w:val="24"/>
        </w:rPr>
        <w:t xml:space="preserve">competing </w:t>
      </w:r>
      <w:r w:rsidR="0023473C">
        <w:rPr>
          <w:sz w:val="24"/>
          <w:szCs w:val="24"/>
        </w:rPr>
        <w:t>interpretations</w:t>
      </w:r>
      <w:r w:rsidR="0009162E">
        <w:rPr>
          <w:sz w:val="24"/>
          <w:szCs w:val="24"/>
        </w:rPr>
        <w:t xml:space="preserve"> of “national culture”</w:t>
      </w:r>
      <w:r w:rsidR="0019373B">
        <w:rPr>
          <w:sz w:val="24"/>
          <w:szCs w:val="24"/>
        </w:rPr>
        <w:t xml:space="preserve">, the one Chinese, the other </w:t>
      </w:r>
      <w:r w:rsidR="0009162E">
        <w:rPr>
          <w:sz w:val="24"/>
          <w:szCs w:val="24"/>
        </w:rPr>
        <w:t>pan-</w:t>
      </w:r>
      <w:r w:rsidR="0019373B">
        <w:rPr>
          <w:sz w:val="24"/>
          <w:szCs w:val="24"/>
        </w:rPr>
        <w:t>Asian, affected</w:t>
      </w:r>
      <w:r w:rsidR="0023473C">
        <w:rPr>
          <w:sz w:val="24"/>
          <w:szCs w:val="24"/>
        </w:rPr>
        <w:t>, among other things,</w:t>
      </w:r>
      <w:r w:rsidR="0019373B">
        <w:rPr>
          <w:sz w:val="24"/>
          <w:szCs w:val="24"/>
        </w:rPr>
        <w:t xml:space="preserve"> by political relations between </w:t>
      </w:r>
      <w:r w:rsidR="0019373B">
        <w:rPr>
          <w:i/>
          <w:sz w:val="24"/>
          <w:szCs w:val="24"/>
        </w:rPr>
        <w:t>benshengren</w:t>
      </w:r>
      <w:r w:rsidR="0069031F">
        <w:rPr>
          <w:sz w:val="24"/>
          <w:szCs w:val="24"/>
        </w:rPr>
        <w:t xml:space="preserve"> and </w:t>
      </w:r>
      <w:r w:rsidR="0069031F">
        <w:rPr>
          <w:i/>
          <w:iCs/>
          <w:sz w:val="24"/>
          <w:szCs w:val="24"/>
        </w:rPr>
        <w:t>waishengren</w:t>
      </w:r>
      <w:r w:rsidR="0069031F">
        <w:rPr>
          <w:sz w:val="24"/>
          <w:szCs w:val="24"/>
        </w:rPr>
        <w:t>, or at any rate by people identifying with one or the other group.</w:t>
      </w:r>
    </w:p>
    <w:p w14:paraId="104CF70B" w14:textId="440F2951" w:rsidR="007F748F" w:rsidRDefault="007F748F">
      <w:pPr>
        <w:spacing w:line="480" w:lineRule="auto"/>
        <w:rPr>
          <w:sz w:val="24"/>
          <w:szCs w:val="24"/>
        </w:rPr>
      </w:pPr>
      <w:r>
        <w:rPr>
          <w:sz w:val="24"/>
          <w:szCs w:val="24"/>
        </w:rPr>
        <w:tab/>
        <w:t xml:space="preserve">The </w:t>
      </w:r>
      <w:r w:rsidR="005D78D3">
        <w:rPr>
          <w:sz w:val="24"/>
          <w:szCs w:val="24"/>
        </w:rPr>
        <w:t xml:space="preserve">existence </w:t>
      </w:r>
      <w:r w:rsidR="0019373B">
        <w:rPr>
          <w:sz w:val="24"/>
          <w:szCs w:val="24"/>
        </w:rPr>
        <w:t xml:space="preserve">of </w:t>
      </w:r>
      <w:r w:rsidR="00DD5A11">
        <w:rPr>
          <w:sz w:val="24"/>
          <w:szCs w:val="24"/>
        </w:rPr>
        <w:t>multiple</w:t>
      </w:r>
      <w:r w:rsidR="005D78D3">
        <w:rPr>
          <w:sz w:val="24"/>
          <w:szCs w:val="24"/>
        </w:rPr>
        <w:t xml:space="preserve"> </w:t>
      </w:r>
      <w:r w:rsidR="007043FC">
        <w:rPr>
          <w:sz w:val="24"/>
          <w:szCs w:val="24"/>
        </w:rPr>
        <w:t>interpretations</w:t>
      </w:r>
      <w:r>
        <w:rPr>
          <w:sz w:val="24"/>
          <w:szCs w:val="24"/>
        </w:rPr>
        <w:t xml:space="preserve"> </w:t>
      </w:r>
      <w:r w:rsidR="005D78D3">
        <w:rPr>
          <w:sz w:val="24"/>
          <w:szCs w:val="24"/>
        </w:rPr>
        <w:t xml:space="preserve">of </w:t>
      </w:r>
      <w:r>
        <w:rPr>
          <w:sz w:val="24"/>
          <w:szCs w:val="24"/>
        </w:rPr>
        <w:t xml:space="preserve">Taiwanese national </w:t>
      </w:r>
      <w:r w:rsidR="00D96AF6">
        <w:rPr>
          <w:sz w:val="24"/>
          <w:szCs w:val="24"/>
        </w:rPr>
        <w:t>culture</w:t>
      </w:r>
      <w:r w:rsidR="005F1160">
        <w:rPr>
          <w:sz w:val="24"/>
          <w:szCs w:val="24"/>
        </w:rPr>
        <w:t xml:space="preserve"> </w:t>
      </w:r>
      <w:r w:rsidR="00DD5A11">
        <w:rPr>
          <w:sz w:val="24"/>
          <w:szCs w:val="24"/>
        </w:rPr>
        <w:t>would have</w:t>
      </w:r>
      <w:r w:rsidR="005F1160">
        <w:rPr>
          <w:sz w:val="24"/>
          <w:szCs w:val="24"/>
        </w:rPr>
        <w:t xml:space="preserve"> </w:t>
      </w:r>
      <w:r w:rsidR="0023473C">
        <w:rPr>
          <w:sz w:val="24"/>
          <w:szCs w:val="24"/>
        </w:rPr>
        <w:t>certain</w:t>
      </w:r>
      <w:r w:rsidR="005F1160">
        <w:rPr>
          <w:sz w:val="24"/>
          <w:szCs w:val="24"/>
        </w:rPr>
        <w:t xml:space="preserve"> </w:t>
      </w:r>
      <w:r>
        <w:rPr>
          <w:sz w:val="24"/>
          <w:szCs w:val="24"/>
        </w:rPr>
        <w:t xml:space="preserve">implications for the ability of individuals to </w:t>
      </w:r>
      <w:r w:rsidR="0009162E">
        <w:rPr>
          <w:sz w:val="24"/>
          <w:szCs w:val="24"/>
        </w:rPr>
        <w:t>conduct international business</w:t>
      </w:r>
      <w:r>
        <w:rPr>
          <w:sz w:val="24"/>
          <w:szCs w:val="24"/>
        </w:rPr>
        <w:t xml:space="preserve">. For instance, </w:t>
      </w:r>
      <w:r w:rsidR="0019373B">
        <w:rPr>
          <w:sz w:val="24"/>
          <w:szCs w:val="24"/>
        </w:rPr>
        <w:t>whether one views Taiwanese culture as “Chinese”</w:t>
      </w:r>
      <w:r>
        <w:rPr>
          <w:sz w:val="24"/>
          <w:szCs w:val="24"/>
        </w:rPr>
        <w:t xml:space="preserve"> </w:t>
      </w:r>
      <w:r w:rsidR="0009162E">
        <w:rPr>
          <w:sz w:val="24"/>
          <w:szCs w:val="24"/>
        </w:rPr>
        <w:t xml:space="preserve">and seeks a rapprochement with the mainland </w:t>
      </w:r>
      <w:r>
        <w:rPr>
          <w:sz w:val="24"/>
          <w:szCs w:val="24"/>
        </w:rPr>
        <w:t xml:space="preserve">would make a key difference to one's ability to </w:t>
      </w:r>
      <w:r w:rsidR="0009162E">
        <w:rPr>
          <w:sz w:val="24"/>
          <w:szCs w:val="24"/>
        </w:rPr>
        <w:t>do business</w:t>
      </w:r>
      <w:r>
        <w:rPr>
          <w:sz w:val="24"/>
          <w:szCs w:val="24"/>
        </w:rPr>
        <w:t xml:space="preserve"> with mainland Chinese; likewise, the USA’s perio</w:t>
      </w:r>
      <w:r w:rsidR="0019373B">
        <w:rPr>
          <w:sz w:val="24"/>
          <w:szCs w:val="24"/>
        </w:rPr>
        <w:t>dic support for the KMT regime as a “free China”</w:t>
      </w:r>
      <w:r>
        <w:rPr>
          <w:sz w:val="24"/>
          <w:szCs w:val="24"/>
        </w:rPr>
        <w:t xml:space="preserve">, are likely to offer other opportunities for </w:t>
      </w:r>
      <w:r w:rsidR="0009162E">
        <w:rPr>
          <w:sz w:val="24"/>
          <w:szCs w:val="24"/>
        </w:rPr>
        <w:t xml:space="preserve">Taiwanese wanting to do business in the USA </w:t>
      </w:r>
      <w:r w:rsidR="0019373B">
        <w:rPr>
          <w:sz w:val="24"/>
          <w:szCs w:val="24"/>
        </w:rPr>
        <w:t xml:space="preserve">(see </w:t>
      </w:r>
      <w:r w:rsidR="002A3844" w:rsidRPr="002A3844">
        <w:rPr>
          <w:sz w:val="24"/>
          <w:szCs w:val="24"/>
        </w:rPr>
        <w:t xml:space="preserve">Yu </w:t>
      </w:r>
      <w:r w:rsidR="005360F1">
        <w:rPr>
          <w:sz w:val="24"/>
          <w:szCs w:val="24"/>
        </w:rPr>
        <w:t>&amp;</w:t>
      </w:r>
      <w:r w:rsidR="002A3844" w:rsidRPr="002A3844">
        <w:rPr>
          <w:sz w:val="24"/>
          <w:szCs w:val="24"/>
        </w:rPr>
        <w:t xml:space="preserve"> </w:t>
      </w:r>
      <w:proofErr w:type="spellStart"/>
      <w:r w:rsidR="002A3844" w:rsidRPr="002A3844">
        <w:rPr>
          <w:sz w:val="24"/>
          <w:szCs w:val="24"/>
        </w:rPr>
        <w:t>Bairner</w:t>
      </w:r>
      <w:proofErr w:type="spellEnd"/>
      <w:r w:rsidR="003D604A">
        <w:rPr>
          <w:sz w:val="24"/>
          <w:szCs w:val="24"/>
        </w:rPr>
        <w:t>,</w:t>
      </w:r>
      <w:r w:rsidR="002A3844" w:rsidRPr="002A3844">
        <w:rPr>
          <w:sz w:val="24"/>
          <w:szCs w:val="24"/>
        </w:rPr>
        <w:t xml:space="preserve"> 2008</w:t>
      </w:r>
      <w:r w:rsidR="0019373B">
        <w:rPr>
          <w:sz w:val="24"/>
          <w:szCs w:val="24"/>
        </w:rPr>
        <w:t>)</w:t>
      </w:r>
      <w:r w:rsidR="0009162E">
        <w:rPr>
          <w:sz w:val="24"/>
          <w:szCs w:val="24"/>
        </w:rPr>
        <w:t>, or to act as middleman between American and Chinese companies</w:t>
      </w:r>
      <w:r w:rsidR="006E10BD">
        <w:rPr>
          <w:sz w:val="24"/>
          <w:szCs w:val="24"/>
        </w:rPr>
        <w:t xml:space="preserve">, which would mean that </w:t>
      </w:r>
      <w:r w:rsidR="006E10BD">
        <w:rPr>
          <w:i/>
          <w:sz w:val="24"/>
          <w:szCs w:val="24"/>
        </w:rPr>
        <w:t xml:space="preserve">waishengren </w:t>
      </w:r>
      <w:r w:rsidR="006E10BD">
        <w:rPr>
          <w:sz w:val="24"/>
          <w:szCs w:val="24"/>
        </w:rPr>
        <w:t>would be better placed to take advantage of such opportunities</w:t>
      </w:r>
      <w:r>
        <w:rPr>
          <w:sz w:val="24"/>
          <w:szCs w:val="24"/>
        </w:rPr>
        <w:t xml:space="preserve">. The </w:t>
      </w:r>
      <w:proofErr w:type="spellStart"/>
      <w:r>
        <w:rPr>
          <w:i/>
          <w:iCs/>
          <w:sz w:val="24"/>
          <w:szCs w:val="24"/>
        </w:rPr>
        <w:t>benshengren</w:t>
      </w:r>
      <w:r w:rsidR="0009162E">
        <w:rPr>
          <w:sz w:val="24"/>
          <w:szCs w:val="24"/>
        </w:rPr>
        <w:t>’s</w:t>
      </w:r>
      <w:proofErr w:type="spellEnd"/>
      <w:r w:rsidR="0009162E">
        <w:rPr>
          <w:sz w:val="24"/>
          <w:szCs w:val="24"/>
        </w:rPr>
        <w:t xml:space="preserve"> </w:t>
      </w:r>
      <w:r>
        <w:rPr>
          <w:sz w:val="24"/>
          <w:szCs w:val="24"/>
        </w:rPr>
        <w:t xml:space="preserve">generally favourable view of the Japanese occupation, </w:t>
      </w:r>
      <w:r w:rsidR="0009162E">
        <w:rPr>
          <w:sz w:val="24"/>
          <w:szCs w:val="24"/>
        </w:rPr>
        <w:t xml:space="preserve">by contrast, and the ability of older </w:t>
      </w:r>
      <w:r w:rsidR="0009162E">
        <w:rPr>
          <w:i/>
          <w:sz w:val="24"/>
          <w:szCs w:val="24"/>
        </w:rPr>
        <w:t>benshengren</w:t>
      </w:r>
      <w:r w:rsidR="0009162E">
        <w:rPr>
          <w:sz w:val="24"/>
          <w:szCs w:val="24"/>
        </w:rPr>
        <w:t xml:space="preserve"> to speak the language, could provide an asset in </w:t>
      </w:r>
      <w:r>
        <w:rPr>
          <w:sz w:val="24"/>
          <w:szCs w:val="24"/>
        </w:rPr>
        <w:t>do</w:t>
      </w:r>
      <w:r w:rsidR="0009162E">
        <w:rPr>
          <w:sz w:val="24"/>
          <w:szCs w:val="24"/>
        </w:rPr>
        <w:t>ing</w:t>
      </w:r>
      <w:r>
        <w:rPr>
          <w:sz w:val="24"/>
          <w:szCs w:val="24"/>
        </w:rPr>
        <w:t xml:space="preserve"> business with Japanese companies </w:t>
      </w:r>
      <w:r w:rsidR="0009162E">
        <w:rPr>
          <w:sz w:val="24"/>
          <w:szCs w:val="24"/>
        </w:rPr>
        <w:t xml:space="preserve">which the </w:t>
      </w:r>
      <w:r w:rsidR="0009162E">
        <w:rPr>
          <w:i/>
          <w:sz w:val="24"/>
          <w:szCs w:val="24"/>
        </w:rPr>
        <w:t>waishengren</w:t>
      </w:r>
      <w:r w:rsidR="0009162E">
        <w:rPr>
          <w:sz w:val="24"/>
          <w:szCs w:val="24"/>
        </w:rPr>
        <w:t xml:space="preserve"> do not possess </w:t>
      </w:r>
      <w:r>
        <w:rPr>
          <w:sz w:val="24"/>
          <w:szCs w:val="24"/>
        </w:rPr>
        <w:t>(Brown</w:t>
      </w:r>
      <w:r w:rsidR="003D604A">
        <w:rPr>
          <w:sz w:val="24"/>
          <w:szCs w:val="24"/>
        </w:rPr>
        <w:t>,</w:t>
      </w:r>
      <w:r>
        <w:rPr>
          <w:sz w:val="24"/>
          <w:szCs w:val="24"/>
        </w:rPr>
        <w:t xml:space="preserve"> 2001). </w:t>
      </w:r>
      <w:r>
        <w:rPr>
          <w:sz w:val="24"/>
          <w:szCs w:val="24"/>
        </w:rPr>
        <w:lastRenderedPageBreak/>
        <w:t xml:space="preserve">Nonetheless, the assumption of an undifferentiated national culture in Taiwan, and the reliance on statistical instruments in which national culture is treated as undifferentiated, has meant that these implications remain largely unexplored in international business studies. This paper will thus not only contribute to the literature on </w:t>
      </w:r>
      <w:r w:rsidR="00A41B49">
        <w:rPr>
          <w:sz w:val="24"/>
          <w:szCs w:val="24"/>
        </w:rPr>
        <w:t xml:space="preserve">the impact of </w:t>
      </w:r>
      <w:r w:rsidR="005D78D3">
        <w:rPr>
          <w:sz w:val="24"/>
          <w:szCs w:val="24"/>
        </w:rPr>
        <w:t>national culture</w:t>
      </w:r>
      <w:r w:rsidR="00A41B49">
        <w:rPr>
          <w:sz w:val="24"/>
          <w:szCs w:val="24"/>
        </w:rPr>
        <w:t xml:space="preserve"> on business</w:t>
      </w:r>
      <w:r>
        <w:rPr>
          <w:sz w:val="24"/>
          <w:szCs w:val="24"/>
        </w:rPr>
        <w:t>, but will explore an understudied issue regarding Taiwanese business</w:t>
      </w:r>
      <w:r w:rsidR="005D78D3">
        <w:rPr>
          <w:sz w:val="24"/>
          <w:szCs w:val="24"/>
        </w:rPr>
        <w:t>,</w:t>
      </w:r>
      <w:r w:rsidR="00CB765F">
        <w:rPr>
          <w:sz w:val="24"/>
          <w:szCs w:val="24"/>
        </w:rPr>
        <w:t xml:space="preserve"> domestically and overseas</w:t>
      </w:r>
      <w:r w:rsidR="00A41B49">
        <w:rPr>
          <w:sz w:val="24"/>
          <w:szCs w:val="24"/>
        </w:rPr>
        <w:t>, and one which could be expanded to many other countries with hidden divisions over the interpretation of “national culture”</w:t>
      </w:r>
      <w:r>
        <w:rPr>
          <w:sz w:val="24"/>
          <w:szCs w:val="24"/>
        </w:rPr>
        <w:t>.</w:t>
      </w:r>
    </w:p>
    <w:p w14:paraId="73AE17D7" w14:textId="77777777" w:rsidR="007F748F" w:rsidRDefault="007F748F">
      <w:pPr>
        <w:spacing w:line="480" w:lineRule="auto"/>
        <w:rPr>
          <w:sz w:val="24"/>
          <w:szCs w:val="24"/>
        </w:rPr>
      </w:pPr>
    </w:p>
    <w:p w14:paraId="78D591CE" w14:textId="5BDD44CB" w:rsidR="007F748F" w:rsidRDefault="007F748F" w:rsidP="005441CB">
      <w:pPr>
        <w:spacing w:line="480" w:lineRule="auto"/>
        <w:outlineLvl w:val="0"/>
        <w:rPr>
          <w:sz w:val="24"/>
          <w:szCs w:val="24"/>
        </w:rPr>
      </w:pPr>
      <w:r>
        <w:rPr>
          <w:b/>
          <w:bCs/>
          <w:sz w:val="24"/>
          <w:szCs w:val="24"/>
        </w:rPr>
        <w:t>Methodology</w:t>
      </w:r>
    </w:p>
    <w:p w14:paraId="0A093B74" w14:textId="76EB2E84" w:rsidR="00197CC6" w:rsidRPr="00706CF0" w:rsidRDefault="007F748F">
      <w:pPr>
        <w:spacing w:line="480" w:lineRule="auto"/>
        <w:rPr>
          <w:sz w:val="24"/>
          <w:szCs w:val="24"/>
        </w:rPr>
      </w:pPr>
      <w:r>
        <w:rPr>
          <w:sz w:val="24"/>
          <w:szCs w:val="24"/>
        </w:rPr>
        <w:tab/>
        <w:t>This paper is based primarily on data gathered in London between 2009 and</w:t>
      </w:r>
      <w:r w:rsidR="0029743F">
        <w:rPr>
          <w:sz w:val="24"/>
          <w:szCs w:val="24"/>
        </w:rPr>
        <w:t xml:space="preserve"> 2011</w:t>
      </w:r>
      <w:r>
        <w:rPr>
          <w:sz w:val="24"/>
          <w:szCs w:val="24"/>
        </w:rPr>
        <w:t xml:space="preserve">. The methodology broadly followed the approach outlined in Moore (2011) for using a mixed-method ethnographic study to gather rich and complex data about culture. </w:t>
      </w:r>
      <w:r w:rsidR="00706CF0">
        <w:rPr>
          <w:sz w:val="24"/>
          <w:szCs w:val="24"/>
        </w:rPr>
        <w:t xml:space="preserve">The study was aimed at answering the question of </w:t>
      </w:r>
      <w:r w:rsidR="00706CF0">
        <w:rPr>
          <w:i/>
          <w:sz w:val="24"/>
          <w:szCs w:val="24"/>
        </w:rPr>
        <w:t>How do Taiwanese skilled labour migrants use their identities, ethnic and otherwise, to build knowledge networks overseas?</w:t>
      </w:r>
      <w:r w:rsidR="00706CF0">
        <w:rPr>
          <w:sz w:val="24"/>
          <w:szCs w:val="24"/>
        </w:rPr>
        <w:t xml:space="preserve"> The research questions of this paper, </w:t>
      </w:r>
      <w:r w:rsidR="008700DC" w:rsidRPr="0069031F">
        <w:rPr>
          <w:i/>
          <w:iCs/>
          <w:sz w:val="24"/>
          <w:szCs w:val="24"/>
        </w:rPr>
        <w:t xml:space="preserve">How is national culture, as a symbol of identity, interpreted by Taiwanese self-initiated expatriates? </w:t>
      </w:r>
      <w:r w:rsidR="008700DC" w:rsidRPr="0069031F">
        <w:rPr>
          <w:sz w:val="24"/>
          <w:szCs w:val="24"/>
        </w:rPr>
        <w:t>and</w:t>
      </w:r>
      <w:r w:rsidR="008700DC" w:rsidRPr="0069031F">
        <w:rPr>
          <w:i/>
          <w:iCs/>
          <w:sz w:val="24"/>
          <w:szCs w:val="24"/>
        </w:rPr>
        <w:t xml:space="preserve"> What effect does the existence of two or more interpretations of a national culture have on the IB activities of expatriates from the country in question? </w:t>
      </w:r>
      <w:r w:rsidR="00706CF0">
        <w:rPr>
          <w:sz w:val="24"/>
          <w:szCs w:val="24"/>
        </w:rPr>
        <w:t xml:space="preserve">emerged early in the fieldwork process; the first, from the fact that responses in interviews frequently diverged from the </w:t>
      </w:r>
      <w:r w:rsidR="00240157">
        <w:rPr>
          <w:sz w:val="24"/>
          <w:szCs w:val="24"/>
        </w:rPr>
        <w:t>usage</w:t>
      </w:r>
      <w:r w:rsidR="00706CF0">
        <w:rPr>
          <w:sz w:val="24"/>
          <w:szCs w:val="24"/>
        </w:rPr>
        <w:t xml:space="preserve"> of “Taiwanese</w:t>
      </w:r>
      <w:r w:rsidR="00A85617">
        <w:rPr>
          <w:sz w:val="24"/>
          <w:szCs w:val="24"/>
        </w:rPr>
        <w:t xml:space="preserve"> national</w:t>
      </w:r>
      <w:r w:rsidR="00706CF0">
        <w:rPr>
          <w:sz w:val="24"/>
          <w:szCs w:val="24"/>
        </w:rPr>
        <w:t xml:space="preserve"> culture” in the </w:t>
      </w:r>
      <w:r w:rsidR="00A85617">
        <w:rPr>
          <w:sz w:val="24"/>
          <w:szCs w:val="24"/>
        </w:rPr>
        <w:t xml:space="preserve">IB </w:t>
      </w:r>
      <w:r w:rsidR="00706CF0">
        <w:rPr>
          <w:sz w:val="24"/>
          <w:szCs w:val="24"/>
        </w:rPr>
        <w:t>literature, and, second, that it also became apparent that</w:t>
      </w:r>
      <w:r w:rsidR="00240157">
        <w:rPr>
          <w:sz w:val="24"/>
          <w:szCs w:val="24"/>
        </w:rPr>
        <w:t>, while the same symbols were used to describe it,</w:t>
      </w:r>
      <w:r w:rsidR="00706CF0">
        <w:rPr>
          <w:sz w:val="24"/>
          <w:szCs w:val="24"/>
        </w:rPr>
        <w:t xml:space="preserve"> there were at least two diverging interpretations of Taiwanese</w:t>
      </w:r>
      <w:r w:rsidR="00A85617">
        <w:rPr>
          <w:sz w:val="24"/>
          <w:szCs w:val="24"/>
        </w:rPr>
        <w:t xml:space="preserve"> national</w:t>
      </w:r>
      <w:r w:rsidR="00706CF0">
        <w:rPr>
          <w:sz w:val="24"/>
          <w:szCs w:val="24"/>
        </w:rPr>
        <w:t xml:space="preserve"> culture described by respondents.</w:t>
      </w:r>
    </w:p>
    <w:p w14:paraId="34479209" w14:textId="087145F3" w:rsidR="007F748F" w:rsidRDefault="007F748F" w:rsidP="00706CF0">
      <w:pPr>
        <w:spacing w:line="480" w:lineRule="auto"/>
        <w:ind w:firstLine="720"/>
        <w:rPr>
          <w:sz w:val="24"/>
          <w:szCs w:val="24"/>
        </w:rPr>
      </w:pPr>
      <w:r>
        <w:rPr>
          <w:sz w:val="24"/>
          <w:szCs w:val="24"/>
        </w:rPr>
        <w:t xml:space="preserve">The project involved participant-observation at Taiwanese community networking events, a qualitative online survey of 26 individuals, in-depth interviews with a further 26 individuals in London (with no overlap between the samples), </w:t>
      </w:r>
      <w:proofErr w:type="spellStart"/>
      <w:r>
        <w:rPr>
          <w:sz w:val="24"/>
          <w:szCs w:val="24"/>
        </w:rPr>
        <w:t>netnographic</w:t>
      </w:r>
      <w:proofErr w:type="spellEnd"/>
      <w:r>
        <w:rPr>
          <w:sz w:val="24"/>
          <w:szCs w:val="24"/>
        </w:rPr>
        <w:t xml:space="preserve"> (see </w:t>
      </w:r>
      <w:proofErr w:type="spellStart"/>
      <w:r>
        <w:rPr>
          <w:sz w:val="24"/>
          <w:szCs w:val="24"/>
        </w:rPr>
        <w:t>Kozinets</w:t>
      </w:r>
      <w:proofErr w:type="spellEnd"/>
      <w:r w:rsidR="00E07AC2">
        <w:rPr>
          <w:sz w:val="24"/>
          <w:szCs w:val="24"/>
        </w:rPr>
        <w:t>,</w:t>
      </w:r>
      <w:r>
        <w:rPr>
          <w:sz w:val="24"/>
          <w:szCs w:val="24"/>
        </w:rPr>
        <w:t xml:space="preserve"> </w:t>
      </w:r>
      <w:r>
        <w:rPr>
          <w:sz w:val="24"/>
          <w:szCs w:val="24"/>
        </w:rPr>
        <w:lastRenderedPageBreak/>
        <w:t xml:space="preserve">2009) participation in social media groups, and participant-observation and interviewing in Taipei. </w:t>
      </w:r>
      <w:r w:rsidR="00706CF0">
        <w:rPr>
          <w:sz w:val="24"/>
          <w:szCs w:val="24"/>
        </w:rPr>
        <w:t xml:space="preserve">This helped provide data on how national culture was interpreted by individual </w:t>
      </w:r>
      <w:r w:rsidR="005D6A96">
        <w:rPr>
          <w:sz w:val="24"/>
          <w:szCs w:val="24"/>
        </w:rPr>
        <w:t xml:space="preserve">Taiwanese </w:t>
      </w:r>
      <w:r w:rsidR="00706CF0">
        <w:rPr>
          <w:sz w:val="24"/>
          <w:szCs w:val="24"/>
        </w:rPr>
        <w:t>expatriates, and on these expatriates used their self-presentation as “Taiwanese” in their IB activities.</w:t>
      </w:r>
    </w:p>
    <w:p w14:paraId="38BA2309" w14:textId="55487771" w:rsidR="007F748F" w:rsidRDefault="007F748F">
      <w:pPr>
        <w:spacing w:line="480" w:lineRule="auto"/>
        <w:rPr>
          <w:sz w:val="24"/>
          <w:szCs w:val="24"/>
        </w:rPr>
      </w:pPr>
      <w:r>
        <w:rPr>
          <w:sz w:val="24"/>
          <w:szCs w:val="24"/>
        </w:rPr>
        <w:tab/>
        <w:t xml:space="preserve">The geographical focus of the study was London, which is a “global city” and a hub of </w:t>
      </w:r>
      <w:r w:rsidR="006E10BD">
        <w:rPr>
          <w:sz w:val="24"/>
          <w:szCs w:val="24"/>
        </w:rPr>
        <w:t>international</w:t>
      </w:r>
      <w:r>
        <w:rPr>
          <w:sz w:val="24"/>
          <w:szCs w:val="24"/>
        </w:rPr>
        <w:t xml:space="preserve"> business (see Leyshon </w:t>
      </w:r>
      <w:r w:rsidR="008A6A00">
        <w:rPr>
          <w:sz w:val="24"/>
          <w:szCs w:val="24"/>
        </w:rPr>
        <w:t>&amp;</w:t>
      </w:r>
      <w:r>
        <w:rPr>
          <w:sz w:val="24"/>
          <w:szCs w:val="24"/>
        </w:rPr>
        <w:t xml:space="preserve"> Thrift</w:t>
      </w:r>
      <w:r w:rsidR="008A6A00">
        <w:rPr>
          <w:sz w:val="24"/>
          <w:szCs w:val="24"/>
        </w:rPr>
        <w:t>,</w:t>
      </w:r>
      <w:r>
        <w:rPr>
          <w:sz w:val="24"/>
          <w:szCs w:val="24"/>
        </w:rPr>
        <w:t xml:space="preserve"> 1997; </w:t>
      </w:r>
      <w:proofErr w:type="spellStart"/>
      <w:r>
        <w:rPr>
          <w:sz w:val="24"/>
          <w:szCs w:val="24"/>
        </w:rPr>
        <w:t>Sassen</w:t>
      </w:r>
      <w:proofErr w:type="spellEnd"/>
      <w:r w:rsidR="008A6A00">
        <w:rPr>
          <w:sz w:val="24"/>
          <w:szCs w:val="24"/>
        </w:rPr>
        <w:t>,</w:t>
      </w:r>
      <w:r>
        <w:rPr>
          <w:sz w:val="24"/>
          <w:szCs w:val="24"/>
        </w:rPr>
        <w:t xml:space="preserve"> 2001). While population statistics were unavailable for Taiwanese people living in London specifically, the British Office of National Statistics gives a 2014 figure of 37,000 people living in the UK who were born in Taiwan, as compared to 196,000 born in mainland China (</w:t>
      </w:r>
      <w:hyperlink r:id="rId7" w:history="1">
        <w:r>
          <w:rPr>
            <w:rStyle w:val="Hyperlink"/>
            <w:sz w:val="24"/>
            <w:szCs w:val="24"/>
          </w:rPr>
          <w:t>www.ons.gov.uk</w:t>
        </w:r>
      </w:hyperlink>
      <w:r>
        <w:rPr>
          <w:sz w:val="24"/>
          <w:szCs w:val="24"/>
        </w:rPr>
        <w:t xml:space="preserve">). The Taiwanese figure may in fact be slightly higher, as it does not take into account the fact that Taiwanese people born prior to 1949 may have been officially registered as born in China. </w:t>
      </w:r>
      <w:r w:rsidR="003371FB">
        <w:rPr>
          <w:sz w:val="24"/>
          <w:szCs w:val="24"/>
        </w:rPr>
        <w:t xml:space="preserve">The fact that most available statistics on the Taiwanese diaspora conflate it with the Chinese diaspora makes it difficult to evaluate how London compares to other cities in this regard. </w:t>
      </w:r>
      <w:r>
        <w:rPr>
          <w:sz w:val="24"/>
          <w:szCs w:val="24"/>
        </w:rPr>
        <w:t>Participants estimated the total population of Taiwanese in London as between one and three thousand. The community had a loose geographical focus on London Chinatown, and a loose social focus on the Taipei Representative Office, the main consular organisation in the UK, although how much of a focus these were is dependent on age and political affiliation.</w:t>
      </w:r>
      <w:r w:rsidR="00F2274F">
        <w:rPr>
          <w:sz w:val="24"/>
          <w:szCs w:val="24"/>
        </w:rPr>
        <w:t xml:space="preserve"> It is also worth noting that at the time the data was obtained, the KMT were the party in power.</w:t>
      </w:r>
    </w:p>
    <w:p w14:paraId="067B13CB" w14:textId="0FBF5CE3" w:rsidR="00191145" w:rsidRDefault="00191145">
      <w:pPr>
        <w:spacing w:line="480" w:lineRule="auto"/>
        <w:rPr>
          <w:sz w:val="24"/>
          <w:szCs w:val="24"/>
        </w:rPr>
      </w:pPr>
      <w:r>
        <w:rPr>
          <w:sz w:val="24"/>
          <w:szCs w:val="24"/>
        </w:rPr>
        <w:tab/>
        <w:t xml:space="preserve">The survey was conducted prior to the main project, using SurveyMonkey and e-mailing the link to a number of different mailing lists dedicated to Chinese professionals in the UK. The </w:t>
      </w:r>
      <w:r w:rsidR="00DA180D">
        <w:rPr>
          <w:sz w:val="24"/>
          <w:szCs w:val="24"/>
        </w:rPr>
        <w:t>survey content</w:t>
      </w:r>
      <w:r>
        <w:rPr>
          <w:sz w:val="24"/>
          <w:szCs w:val="24"/>
        </w:rPr>
        <w:t xml:space="preserve"> was largely quantitative questions about the migration experience and the interpretation of their ethnic identities</w:t>
      </w:r>
      <w:r w:rsidR="00DA180D">
        <w:rPr>
          <w:sz w:val="24"/>
          <w:szCs w:val="24"/>
        </w:rPr>
        <w:t xml:space="preserve"> (for instance: length of time in the UK, citizenship, education level, how individuals personally identify)</w:t>
      </w:r>
      <w:r>
        <w:rPr>
          <w:sz w:val="24"/>
          <w:szCs w:val="24"/>
        </w:rPr>
        <w:t>, with a few qualitative questions to clarify the results</w:t>
      </w:r>
      <w:r w:rsidR="00DA180D">
        <w:rPr>
          <w:sz w:val="24"/>
          <w:szCs w:val="24"/>
        </w:rPr>
        <w:t xml:space="preserve"> (for instance explaining their answer to the question of how they personally identify)</w:t>
      </w:r>
      <w:r>
        <w:rPr>
          <w:sz w:val="24"/>
          <w:szCs w:val="24"/>
        </w:rPr>
        <w:t xml:space="preserve">. The intention was to use the results as a supplement or baseline to </w:t>
      </w:r>
      <w:r>
        <w:rPr>
          <w:sz w:val="24"/>
          <w:szCs w:val="24"/>
        </w:rPr>
        <w:lastRenderedPageBreak/>
        <w:t>the qualitative results; however, too few respondents completed the questionnaire for it to be a reliable guide to the community and its general attitudes. However, the results, particularly to the qualitative questions, did inform the development of interview questionnaires and the direction of the ethnographic sections of the project.</w:t>
      </w:r>
    </w:p>
    <w:p w14:paraId="57DED9D9" w14:textId="77777777" w:rsidR="007F748F" w:rsidRDefault="007F748F">
      <w:pPr>
        <w:spacing w:line="480" w:lineRule="auto"/>
        <w:rPr>
          <w:sz w:val="24"/>
          <w:szCs w:val="24"/>
        </w:rPr>
      </w:pPr>
    </w:p>
    <w:p w14:paraId="1B5841E9" w14:textId="77777777" w:rsidR="007F748F" w:rsidRDefault="007F748F" w:rsidP="005441CB">
      <w:pPr>
        <w:spacing w:line="480" w:lineRule="auto"/>
        <w:outlineLvl w:val="0"/>
        <w:rPr>
          <w:sz w:val="24"/>
          <w:szCs w:val="24"/>
        </w:rPr>
      </w:pPr>
      <w:r>
        <w:rPr>
          <w:i/>
          <w:iCs/>
          <w:sz w:val="24"/>
          <w:szCs w:val="24"/>
        </w:rPr>
        <w:t>Interviews</w:t>
      </w:r>
    </w:p>
    <w:p w14:paraId="54CC54E5" w14:textId="5FBFE991" w:rsidR="00936908" w:rsidRDefault="007F748F" w:rsidP="00936908">
      <w:pPr>
        <w:spacing w:line="480" w:lineRule="auto"/>
        <w:rPr>
          <w:sz w:val="24"/>
          <w:szCs w:val="24"/>
        </w:rPr>
      </w:pPr>
      <w:r>
        <w:rPr>
          <w:sz w:val="24"/>
          <w:szCs w:val="24"/>
        </w:rPr>
        <w:tab/>
        <w:t>Formal interviews were conducted with 26 individuals (see Table 1 for details).</w:t>
      </w:r>
      <w:r w:rsidR="00085504">
        <w:rPr>
          <w:sz w:val="24"/>
          <w:szCs w:val="24"/>
        </w:rPr>
        <w:t xml:space="preserve"> </w:t>
      </w:r>
      <w:r>
        <w:rPr>
          <w:sz w:val="24"/>
          <w:szCs w:val="24"/>
        </w:rPr>
        <w:t xml:space="preserve"> Of these, all were involved with one or more networking organisations aimed either at the Taiwanese community specifically or the Chinese diaspora more generally, such as a student organisation or chamber of commerce. All were either professionals, retired professionals, or postgraduate students</w:t>
      </w:r>
      <w:r w:rsidR="00F2274F">
        <w:rPr>
          <w:sz w:val="24"/>
          <w:szCs w:val="24"/>
        </w:rPr>
        <w:t xml:space="preserve"> aiming at a professional career</w:t>
      </w:r>
      <w:r>
        <w:rPr>
          <w:sz w:val="24"/>
          <w:szCs w:val="24"/>
        </w:rPr>
        <w:t>. Most were self-</w:t>
      </w:r>
      <w:r w:rsidR="00400A7C">
        <w:rPr>
          <w:sz w:val="24"/>
          <w:szCs w:val="24"/>
        </w:rPr>
        <w:t>initiated</w:t>
      </w:r>
      <w:r>
        <w:rPr>
          <w:sz w:val="24"/>
          <w:szCs w:val="24"/>
        </w:rPr>
        <w:t xml:space="preserve"> expatriates</w:t>
      </w:r>
      <w:r w:rsidR="00400A7C">
        <w:rPr>
          <w:sz w:val="24"/>
          <w:szCs w:val="24"/>
        </w:rPr>
        <w:t xml:space="preserve"> (see </w:t>
      </w:r>
      <w:r w:rsidR="00B2136A">
        <w:rPr>
          <w:sz w:val="24"/>
          <w:szCs w:val="24"/>
        </w:rPr>
        <w:t xml:space="preserve">Zhang </w:t>
      </w:r>
      <w:r w:rsidR="008A6A00">
        <w:rPr>
          <w:sz w:val="24"/>
          <w:szCs w:val="24"/>
        </w:rPr>
        <w:t>&amp;</w:t>
      </w:r>
      <w:r w:rsidR="00B2136A">
        <w:rPr>
          <w:sz w:val="24"/>
          <w:szCs w:val="24"/>
        </w:rPr>
        <w:t xml:space="preserve"> </w:t>
      </w:r>
      <w:proofErr w:type="spellStart"/>
      <w:r w:rsidR="00B2136A">
        <w:rPr>
          <w:sz w:val="24"/>
          <w:szCs w:val="24"/>
        </w:rPr>
        <w:t>Rientes</w:t>
      </w:r>
      <w:proofErr w:type="spellEnd"/>
      <w:r w:rsidR="008A6A00">
        <w:rPr>
          <w:sz w:val="24"/>
          <w:szCs w:val="24"/>
        </w:rPr>
        <w:t>,</w:t>
      </w:r>
      <w:r w:rsidR="00B2136A">
        <w:rPr>
          <w:sz w:val="24"/>
          <w:szCs w:val="24"/>
        </w:rPr>
        <w:t xml:space="preserve"> 2017)</w:t>
      </w:r>
      <w:r>
        <w:rPr>
          <w:sz w:val="24"/>
          <w:szCs w:val="24"/>
        </w:rPr>
        <w:t>; one had been a "trailing spouse" who had since developed her own local business activities</w:t>
      </w:r>
      <w:r w:rsidR="00B2136A">
        <w:rPr>
          <w:sz w:val="24"/>
          <w:szCs w:val="24"/>
        </w:rPr>
        <w:t xml:space="preserve"> (se</w:t>
      </w:r>
      <w:r w:rsidR="00457125">
        <w:rPr>
          <w:sz w:val="24"/>
          <w:szCs w:val="24"/>
        </w:rPr>
        <w:t>e Moore</w:t>
      </w:r>
      <w:r w:rsidR="008A6A00">
        <w:rPr>
          <w:sz w:val="24"/>
          <w:szCs w:val="24"/>
        </w:rPr>
        <w:t>,</w:t>
      </w:r>
      <w:r w:rsidR="00457125">
        <w:rPr>
          <w:sz w:val="24"/>
          <w:szCs w:val="24"/>
        </w:rPr>
        <w:t xml:space="preserve"> 2007</w:t>
      </w:r>
      <w:r w:rsidR="00B2136A">
        <w:rPr>
          <w:sz w:val="24"/>
          <w:szCs w:val="24"/>
        </w:rPr>
        <w:t>)</w:t>
      </w:r>
      <w:r>
        <w:rPr>
          <w:sz w:val="24"/>
          <w:szCs w:val="24"/>
        </w:rPr>
        <w:t>; two were formerly expatriates with multinational corporations who had now settled in the UK.</w:t>
      </w:r>
      <w:r w:rsidR="0034169F">
        <w:rPr>
          <w:sz w:val="24"/>
          <w:szCs w:val="24"/>
        </w:rPr>
        <w:t xml:space="preserve"> Hence I will here differentiate my subjects, as expatriates, from a wider diaspora including unskilled migrants, students, and the children of expatriates and migrants.</w:t>
      </w:r>
      <w:r>
        <w:rPr>
          <w:sz w:val="24"/>
          <w:szCs w:val="24"/>
        </w:rPr>
        <w:t xml:space="preserve"> 18 </w:t>
      </w:r>
      <w:r w:rsidR="0034169F">
        <w:rPr>
          <w:sz w:val="24"/>
          <w:szCs w:val="24"/>
        </w:rPr>
        <w:t xml:space="preserve">participants </w:t>
      </w:r>
      <w:r>
        <w:rPr>
          <w:sz w:val="24"/>
          <w:szCs w:val="24"/>
        </w:rPr>
        <w:t xml:space="preserve">self-identified in the interview context as “Taiwanese”, although what this meant to them was explored in more detail in the interviews, and some would also self-identify as "Chinese" at times. The rest self-identified primarily as diaspora Chinese; most of this latter group were associated with or representatives of diaspora Chinese organisations in London which were potentially or actually used by Taiwanese </w:t>
      </w:r>
      <w:r w:rsidR="00D018F5">
        <w:rPr>
          <w:sz w:val="24"/>
          <w:szCs w:val="24"/>
        </w:rPr>
        <w:t>self-initiated expatriates</w:t>
      </w:r>
      <w:r>
        <w:rPr>
          <w:sz w:val="24"/>
          <w:szCs w:val="24"/>
        </w:rPr>
        <w:t xml:space="preserve">. The interviews quoted below are all from </w:t>
      </w:r>
      <w:r w:rsidR="00D17F4D">
        <w:rPr>
          <w:sz w:val="24"/>
          <w:szCs w:val="24"/>
        </w:rPr>
        <w:t xml:space="preserve">the 18 </w:t>
      </w:r>
      <w:r>
        <w:rPr>
          <w:sz w:val="24"/>
          <w:szCs w:val="24"/>
        </w:rPr>
        <w:t>subjects who self-identified primarily as Taiwanese</w:t>
      </w:r>
      <w:r w:rsidR="00D17F4D">
        <w:rPr>
          <w:sz w:val="24"/>
          <w:szCs w:val="24"/>
        </w:rPr>
        <w:t>, though data from the other interviews has informed the study</w:t>
      </w:r>
      <w:r>
        <w:rPr>
          <w:sz w:val="24"/>
          <w:szCs w:val="24"/>
        </w:rPr>
        <w:t xml:space="preserve">. </w:t>
      </w:r>
      <w:r w:rsidR="00F731A2">
        <w:rPr>
          <w:sz w:val="24"/>
          <w:szCs w:val="24"/>
        </w:rPr>
        <w:t>All were ethnically Han</w:t>
      </w:r>
      <w:r w:rsidR="00AA232A">
        <w:rPr>
          <w:sz w:val="24"/>
          <w:szCs w:val="24"/>
        </w:rPr>
        <w:t xml:space="preserve"> Chinese (the dominant ethnic group throughout both Taiwan and mainland China)</w:t>
      </w:r>
      <w:r w:rsidR="00F731A2">
        <w:rPr>
          <w:sz w:val="24"/>
          <w:szCs w:val="24"/>
        </w:rPr>
        <w:t xml:space="preserve"> bar one Hakka</w:t>
      </w:r>
      <w:r w:rsidR="00AA232A">
        <w:rPr>
          <w:sz w:val="24"/>
          <w:szCs w:val="24"/>
        </w:rPr>
        <w:t xml:space="preserve"> (a migrant ethnic minority subject to historic discrimination</w:t>
      </w:r>
      <w:r w:rsidR="000B265E">
        <w:rPr>
          <w:sz w:val="24"/>
          <w:szCs w:val="24"/>
        </w:rPr>
        <w:t xml:space="preserve">; </w:t>
      </w:r>
      <w:r w:rsidR="008B55F4">
        <w:rPr>
          <w:sz w:val="24"/>
          <w:szCs w:val="24"/>
        </w:rPr>
        <w:t xml:space="preserve">see </w:t>
      </w:r>
      <w:proofErr w:type="spellStart"/>
      <w:r w:rsidR="008B55F4">
        <w:rPr>
          <w:sz w:val="24"/>
          <w:szCs w:val="24"/>
        </w:rPr>
        <w:t>Erbaugh</w:t>
      </w:r>
      <w:proofErr w:type="spellEnd"/>
      <w:r w:rsidR="00DD5A11">
        <w:rPr>
          <w:sz w:val="24"/>
          <w:szCs w:val="24"/>
        </w:rPr>
        <w:t>,</w:t>
      </w:r>
      <w:r w:rsidR="008B55F4">
        <w:rPr>
          <w:sz w:val="24"/>
          <w:szCs w:val="24"/>
        </w:rPr>
        <w:t xml:space="preserve"> 1992, Leong</w:t>
      </w:r>
      <w:r w:rsidR="00DD5A11">
        <w:rPr>
          <w:sz w:val="24"/>
          <w:szCs w:val="24"/>
        </w:rPr>
        <w:t>,</w:t>
      </w:r>
      <w:r w:rsidR="008B55F4">
        <w:rPr>
          <w:sz w:val="24"/>
          <w:szCs w:val="24"/>
        </w:rPr>
        <w:t xml:space="preserve"> 1997</w:t>
      </w:r>
      <w:r w:rsidR="00AA232A">
        <w:rPr>
          <w:sz w:val="24"/>
          <w:szCs w:val="24"/>
        </w:rPr>
        <w:t>)</w:t>
      </w:r>
      <w:r w:rsidR="00F731A2">
        <w:rPr>
          <w:sz w:val="24"/>
          <w:szCs w:val="24"/>
        </w:rPr>
        <w:t xml:space="preserve">. </w:t>
      </w:r>
      <w:r w:rsidR="00CE642A">
        <w:rPr>
          <w:sz w:val="24"/>
          <w:szCs w:val="24"/>
        </w:rPr>
        <w:t xml:space="preserve">The value of interviewing </w:t>
      </w:r>
      <w:r w:rsidR="000B265E">
        <w:rPr>
          <w:sz w:val="24"/>
          <w:szCs w:val="24"/>
        </w:rPr>
        <w:t>self-</w:t>
      </w:r>
      <w:r w:rsidR="000B265E">
        <w:rPr>
          <w:sz w:val="24"/>
          <w:szCs w:val="24"/>
        </w:rPr>
        <w:lastRenderedPageBreak/>
        <w:t>initiated expatriates</w:t>
      </w:r>
      <w:r w:rsidR="00CE642A">
        <w:rPr>
          <w:sz w:val="24"/>
          <w:szCs w:val="24"/>
        </w:rPr>
        <w:t xml:space="preserve"> was that it meant I could look at </w:t>
      </w:r>
      <w:r w:rsidR="00706CF0">
        <w:rPr>
          <w:sz w:val="24"/>
          <w:szCs w:val="24"/>
        </w:rPr>
        <w:t>how “being Taiwanese” was defined and interpreted</w:t>
      </w:r>
      <w:r w:rsidR="00CE642A">
        <w:rPr>
          <w:sz w:val="24"/>
          <w:szCs w:val="24"/>
        </w:rPr>
        <w:t xml:space="preserve"> in an international setting, and at people explicitly doing business overseas. </w:t>
      </w:r>
      <w:r w:rsidR="00D05EEA">
        <w:rPr>
          <w:sz w:val="24"/>
          <w:szCs w:val="24"/>
        </w:rPr>
        <w:t xml:space="preserve">The names given in Table 1 are pseudonyms, chosen to represent fairly closely the interviewee’s preferred name (Chinese or English) and how </w:t>
      </w:r>
      <w:r w:rsidR="00AA3B8C">
        <w:rPr>
          <w:sz w:val="24"/>
          <w:szCs w:val="24"/>
        </w:rPr>
        <w:t xml:space="preserve">they </w:t>
      </w:r>
      <w:r w:rsidR="00D05EEA">
        <w:rPr>
          <w:sz w:val="24"/>
          <w:szCs w:val="24"/>
        </w:rPr>
        <w:t>preferred to be addressed by me (first name or title/surname):</w:t>
      </w:r>
    </w:p>
    <w:p w14:paraId="3DE1C609" w14:textId="77777777" w:rsidR="00936908" w:rsidRDefault="00936908" w:rsidP="00936908">
      <w:pPr>
        <w:spacing w:line="480" w:lineRule="auto"/>
        <w:jc w:val="center"/>
        <w:outlineLvl w:val="0"/>
        <w:rPr>
          <w:i/>
          <w:iCs/>
          <w:sz w:val="24"/>
          <w:szCs w:val="24"/>
        </w:rPr>
      </w:pPr>
      <w:r>
        <w:rPr>
          <w:sz w:val="24"/>
          <w:szCs w:val="24"/>
        </w:rPr>
        <w:t xml:space="preserve"> INSERT TABLE 1 ABOUT HERE</w:t>
      </w:r>
    </w:p>
    <w:p w14:paraId="26AD71BE" w14:textId="77777777" w:rsidR="00936908" w:rsidRDefault="00936908">
      <w:pPr>
        <w:spacing w:line="480" w:lineRule="auto"/>
        <w:rPr>
          <w:sz w:val="24"/>
          <w:szCs w:val="24"/>
        </w:rPr>
      </w:pPr>
    </w:p>
    <w:p w14:paraId="2754E6C9" w14:textId="6D19FFAF" w:rsidR="000B265E" w:rsidRDefault="00282EAB" w:rsidP="00936908">
      <w:pPr>
        <w:spacing w:line="480" w:lineRule="auto"/>
        <w:rPr>
          <w:sz w:val="24"/>
          <w:szCs w:val="24"/>
        </w:rPr>
      </w:pPr>
      <w:r>
        <w:rPr>
          <w:sz w:val="24"/>
          <w:szCs w:val="24"/>
        </w:rPr>
        <w:tab/>
        <w:t xml:space="preserve">Initial contact was made with the community through a Taiwanese colleague; after that, the “snowball method” was used to obtain the sample, as the </w:t>
      </w:r>
      <w:r w:rsidR="00706CF0">
        <w:rPr>
          <w:sz w:val="24"/>
          <w:szCs w:val="24"/>
        </w:rPr>
        <w:t>study’s overall aim involved</w:t>
      </w:r>
      <w:r>
        <w:rPr>
          <w:sz w:val="24"/>
          <w:szCs w:val="24"/>
        </w:rPr>
        <w:t xml:space="preserve"> investigating the use of </w:t>
      </w:r>
      <w:r w:rsidR="00317F66">
        <w:rPr>
          <w:sz w:val="24"/>
          <w:szCs w:val="24"/>
        </w:rPr>
        <w:t>Taiwanese</w:t>
      </w:r>
      <w:r>
        <w:rPr>
          <w:sz w:val="24"/>
          <w:szCs w:val="24"/>
        </w:rPr>
        <w:t xml:space="preserve"> </w:t>
      </w:r>
      <w:r w:rsidR="00706CF0">
        <w:rPr>
          <w:sz w:val="24"/>
          <w:szCs w:val="24"/>
        </w:rPr>
        <w:t>identity</w:t>
      </w:r>
      <w:r>
        <w:rPr>
          <w:sz w:val="24"/>
          <w:szCs w:val="24"/>
        </w:rPr>
        <w:t xml:space="preserve"> to construct social networks</w:t>
      </w:r>
      <w:r w:rsidR="00DA180D">
        <w:rPr>
          <w:sz w:val="24"/>
          <w:szCs w:val="24"/>
        </w:rPr>
        <w:t xml:space="preserve"> (</w:t>
      </w:r>
      <w:r w:rsidR="00A85617">
        <w:rPr>
          <w:sz w:val="24"/>
          <w:szCs w:val="24"/>
        </w:rPr>
        <w:t xml:space="preserve">as noted, </w:t>
      </w:r>
      <w:r w:rsidR="00DA180D">
        <w:rPr>
          <w:sz w:val="24"/>
          <w:szCs w:val="24"/>
        </w:rPr>
        <w:t>the subject of the current paper emerged later in the research as the differences within the community became apparent</w:t>
      </w:r>
      <w:r w:rsidR="00DC00C2">
        <w:rPr>
          <w:sz w:val="24"/>
          <w:szCs w:val="24"/>
        </w:rPr>
        <w:t>, and the relevance of “national culture” as a symbol of identity became clearer</w:t>
      </w:r>
      <w:r w:rsidR="00DA180D">
        <w:rPr>
          <w:sz w:val="24"/>
          <w:szCs w:val="24"/>
        </w:rPr>
        <w:t>)</w:t>
      </w:r>
      <w:r>
        <w:rPr>
          <w:sz w:val="24"/>
          <w:szCs w:val="24"/>
        </w:rPr>
        <w:t xml:space="preserve">. </w:t>
      </w:r>
      <w:r w:rsidR="007F748F">
        <w:rPr>
          <w:sz w:val="24"/>
          <w:szCs w:val="24"/>
        </w:rPr>
        <w:t>Some subjects were interviewed twice, if the initial interview did not provide enough information and/or if new avenues for exploration were opened up</w:t>
      </w:r>
      <w:r w:rsidR="00A32C4E">
        <w:rPr>
          <w:sz w:val="24"/>
          <w:szCs w:val="24"/>
        </w:rPr>
        <w:t xml:space="preserve"> (as per the fact that the second research question only emerged after initial interviews were </w:t>
      </w:r>
      <w:r w:rsidR="008851E2">
        <w:rPr>
          <w:sz w:val="24"/>
          <w:szCs w:val="24"/>
        </w:rPr>
        <w:t>analysed</w:t>
      </w:r>
      <w:r w:rsidR="00A32C4E">
        <w:rPr>
          <w:sz w:val="24"/>
          <w:szCs w:val="24"/>
        </w:rPr>
        <w:t>)</w:t>
      </w:r>
      <w:r w:rsidR="007F748F">
        <w:rPr>
          <w:sz w:val="24"/>
          <w:szCs w:val="24"/>
        </w:rPr>
        <w:t xml:space="preserve">. Most also provided me with information through informal conversations at networking events or through e-mail and other electronic exchanges. </w:t>
      </w:r>
      <w:r w:rsidR="007C1E78">
        <w:rPr>
          <w:sz w:val="24"/>
          <w:szCs w:val="24"/>
        </w:rPr>
        <w:t>Two</w:t>
      </w:r>
      <w:r w:rsidR="007F748F">
        <w:rPr>
          <w:sz w:val="24"/>
          <w:szCs w:val="24"/>
        </w:rPr>
        <w:t xml:space="preserve"> interviews were conducted with two informants rather than just one</w:t>
      </w:r>
      <w:r w:rsidR="00A85617">
        <w:rPr>
          <w:sz w:val="24"/>
          <w:szCs w:val="24"/>
        </w:rPr>
        <w:t xml:space="preserve"> (as indicated in Table One)</w:t>
      </w:r>
      <w:r w:rsidR="007F748F">
        <w:rPr>
          <w:sz w:val="24"/>
          <w:szCs w:val="24"/>
        </w:rPr>
        <w:t>; this was initially for the convenience of the interviewees, but the dynamics of conducting a multi-person interview could also provide new information as the subjects responded to, and elaborated on, each other's statements. Informal conversations were also held with about 10 additional participants at various networking events which covered similar ground to the formal interviews</w:t>
      </w:r>
      <w:r w:rsidR="000B265E">
        <w:rPr>
          <w:sz w:val="24"/>
          <w:szCs w:val="24"/>
        </w:rPr>
        <w:t>; as these were informal and opportunistic, full data on these participants was not gathered, and the data, while valuable, needs to be considered in light of this</w:t>
      </w:r>
      <w:r w:rsidR="007F748F">
        <w:rPr>
          <w:sz w:val="24"/>
          <w:szCs w:val="24"/>
        </w:rPr>
        <w:t xml:space="preserve">. </w:t>
      </w:r>
    </w:p>
    <w:p w14:paraId="47008A3B" w14:textId="2FFA106D" w:rsidR="007F748F" w:rsidRDefault="007F748F" w:rsidP="000B265E">
      <w:pPr>
        <w:spacing w:line="480" w:lineRule="auto"/>
        <w:ind w:firstLine="720"/>
        <w:rPr>
          <w:sz w:val="24"/>
          <w:szCs w:val="24"/>
        </w:rPr>
      </w:pPr>
      <w:r>
        <w:rPr>
          <w:sz w:val="24"/>
          <w:szCs w:val="24"/>
        </w:rPr>
        <w:t xml:space="preserve">Interviews were conducted mainly in English, with some use of Mandarin for </w:t>
      </w:r>
      <w:r>
        <w:rPr>
          <w:sz w:val="24"/>
          <w:szCs w:val="24"/>
        </w:rPr>
        <w:lastRenderedPageBreak/>
        <w:t>clarification or where English did not lend itself to explaining the concept under discussion. They were transcribed by a professional transcriber, with corrections by the researcher. Pseudonyms are used for all interviewees quoted in this paper, and some identifying details have been slightly changed.</w:t>
      </w:r>
    </w:p>
    <w:p w14:paraId="507E3197" w14:textId="77777777" w:rsidR="00936908" w:rsidRPr="00A85617" w:rsidRDefault="00936908" w:rsidP="00936908">
      <w:pPr>
        <w:spacing w:line="480" w:lineRule="auto"/>
        <w:rPr>
          <w:sz w:val="24"/>
          <w:szCs w:val="24"/>
        </w:rPr>
      </w:pPr>
    </w:p>
    <w:p w14:paraId="7AC3C376" w14:textId="77777777" w:rsidR="007F748F" w:rsidRDefault="007F748F" w:rsidP="005441CB">
      <w:pPr>
        <w:spacing w:line="480" w:lineRule="auto"/>
        <w:outlineLvl w:val="0"/>
        <w:rPr>
          <w:sz w:val="24"/>
          <w:szCs w:val="24"/>
        </w:rPr>
      </w:pPr>
      <w:r>
        <w:rPr>
          <w:i/>
          <w:iCs/>
          <w:sz w:val="24"/>
          <w:szCs w:val="24"/>
        </w:rPr>
        <w:t>Participant observation</w:t>
      </w:r>
    </w:p>
    <w:p w14:paraId="432E7164" w14:textId="42B4028D" w:rsidR="007F748F" w:rsidRDefault="007F748F">
      <w:pPr>
        <w:spacing w:line="480" w:lineRule="auto"/>
        <w:rPr>
          <w:sz w:val="24"/>
          <w:szCs w:val="24"/>
        </w:rPr>
      </w:pPr>
      <w:r>
        <w:rPr>
          <w:sz w:val="24"/>
          <w:szCs w:val="24"/>
        </w:rPr>
        <w:tab/>
        <w:t>Participant-observation was conducted at networking and social events for the Chinese and Taiwanese communities in and around London and the UK, including the biannual Taiwanese Food Festival, meetings of the European Taiwanese Chamber of Commerce</w:t>
      </w:r>
      <w:r w:rsidR="00531B31">
        <w:rPr>
          <w:sz w:val="24"/>
          <w:szCs w:val="24"/>
        </w:rPr>
        <w:t xml:space="preserve"> and TAITRA (the Taiwanese international trade association)</w:t>
      </w:r>
      <w:r>
        <w:rPr>
          <w:sz w:val="24"/>
          <w:szCs w:val="24"/>
        </w:rPr>
        <w:t>, a Lunar New Year festival and at language schools and language learning groups</w:t>
      </w:r>
      <w:r w:rsidR="00105495">
        <w:rPr>
          <w:sz w:val="24"/>
          <w:szCs w:val="24"/>
        </w:rPr>
        <w:t>, in order to observe how the relationships which pervade IB were set up and conducted</w:t>
      </w:r>
      <w:r>
        <w:rPr>
          <w:sz w:val="24"/>
          <w:szCs w:val="24"/>
        </w:rPr>
        <w:t>.</w:t>
      </w:r>
      <w:r w:rsidR="0034169F">
        <w:rPr>
          <w:sz w:val="24"/>
          <w:szCs w:val="24"/>
        </w:rPr>
        <w:t xml:space="preserve"> In taking notes, I largely followed Brannen’s “FSM” protocol, looking for things that were </w:t>
      </w:r>
      <w:r w:rsidR="0034169F">
        <w:rPr>
          <w:i/>
          <w:iCs/>
          <w:sz w:val="24"/>
          <w:szCs w:val="24"/>
        </w:rPr>
        <w:t>familiar, strange</w:t>
      </w:r>
      <w:r w:rsidR="0034169F">
        <w:rPr>
          <w:sz w:val="24"/>
          <w:szCs w:val="24"/>
        </w:rPr>
        <w:t xml:space="preserve"> or that I wanted to learn </w:t>
      </w:r>
      <w:r w:rsidR="0034169F">
        <w:rPr>
          <w:i/>
          <w:iCs/>
          <w:sz w:val="24"/>
          <w:szCs w:val="24"/>
        </w:rPr>
        <w:t>more</w:t>
      </w:r>
      <w:r w:rsidR="0034169F">
        <w:rPr>
          <w:sz w:val="24"/>
          <w:szCs w:val="24"/>
        </w:rPr>
        <w:t xml:space="preserve"> about (Brannen, Moore and Mughan, 2013).  </w:t>
      </w:r>
      <w:r>
        <w:rPr>
          <w:sz w:val="24"/>
          <w:szCs w:val="24"/>
        </w:rPr>
        <w:t>This process took place over three years off and on, leading to</w:t>
      </w:r>
      <w:r w:rsidR="00936539">
        <w:rPr>
          <w:sz w:val="24"/>
          <w:szCs w:val="24"/>
        </w:rPr>
        <w:t>, while not exactly a longitudinal study (as not all the same individuals were re-interviewed or re-encountered)</w:t>
      </w:r>
      <w:r>
        <w:rPr>
          <w:sz w:val="24"/>
          <w:szCs w:val="24"/>
        </w:rPr>
        <w:t xml:space="preserve"> a longitudinal perspective which allows for richer, more extensive data (see </w:t>
      </w:r>
      <w:proofErr w:type="spellStart"/>
      <w:r>
        <w:rPr>
          <w:sz w:val="24"/>
          <w:szCs w:val="24"/>
        </w:rPr>
        <w:t>Hassett</w:t>
      </w:r>
      <w:proofErr w:type="spellEnd"/>
      <w:r>
        <w:rPr>
          <w:sz w:val="24"/>
          <w:szCs w:val="24"/>
        </w:rPr>
        <w:t xml:space="preserve"> </w:t>
      </w:r>
      <w:r w:rsidR="008A6A00">
        <w:rPr>
          <w:sz w:val="24"/>
          <w:szCs w:val="24"/>
        </w:rPr>
        <w:t>&amp;</w:t>
      </w:r>
      <w:r>
        <w:rPr>
          <w:sz w:val="24"/>
          <w:szCs w:val="24"/>
        </w:rPr>
        <w:t xml:space="preserve"> </w:t>
      </w:r>
      <w:proofErr w:type="spellStart"/>
      <w:r>
        <w:rPr>
          <w:sz w:val="24"/>
          <w:szCs w:val="24"/>
        </w:rPr>
        <w:t>Paavilainen-Mäntymäki</w:t>
      </w:r>
      <w:proofErr w:type="spellEnd"/>
      <w:r w:rsidR="008A6A00">
        <w:rPr>
          <w:sz w:val="24"/>
          <w:szCs w:val="24"/>
        </w:rPr>
        <w:t>,</w:t>
      </w:r>
      <w:r>
        <w:rPr>
          <w:sz w:val="24"/>
          <w:szCs w:val="24"/>
        </w:rPr>
        <w:t xml:space="preserve"> 2013). This method provided information on how people </w:t>
      </w:r>
      <w:r w:rsidR="00A85617">
        <w:rPr>
          <w:sz w:val="24"/>
          <w:szCs w:val="24"/>
        </w:rPr>
        <w:t>present</w:t>
      </w:r>
      <w:r>
        <w:rPr>
          <w:sz w:val="24"/>
          <w:szCs w:val="24"/>
        </w:rPr>
        <w:t>, and engage in discourses over</w:t>
      </w:r>
      <w:r w:rsidR="00A85617">
        <w:rPr>
          <w:sz w:val="24"/>
          <w:szCs w:val="24"/>
        </w:rPr>
        <w:t xml:space="preserve"> how to present</w:t>
      </w:r>
      <w:r>
        <w:rPr>
          <w:sz w:val="24"/>
          <w:szCs w:val="24"/>
        </w:rPr>
        <w:t xml:space="preserve">, Taiwanese </w:t>
      </w:r>
      <w:r w:rsidR="00A85617">
        <w:rPr>
          <w:sz w:val="24"/>
          <w:szCs w:val="24"/>
        </w:rPr>
        <w:t xml:space="preserve">national </w:t>
      </w:r>
      <w:r w:rsidR="0019373B">
        <w:rPr>
          <w:sz w:val="24"/>
          <w:szCs w:val="24"/>
        </w:rPr>
        <w:t>culture</w:t>
      </w:r>
      <w:r w:rsidR="00105495">
        <w:rPr>
          <w:sz w:val="24"/>
          <w:szCs w:val="24"/>
        </w:rPr>
        <w:t>. Observation</w:t>
      </w:r>
      <w:r>
        <w:rPr>
          <w:sz w:val="24"/>
          <w:szCs w:val="24"/>
        </w:rPr>
        <w:t xml:space="preserve"> also provided a wealth of data on aspects of Taiwanese culture which were not </w:t>
      </w:r>
      <w:r w:rsidR="00AA3B8C">
        <w:rPr>
          <w:sz w:val="24"/>
          <w:szCs w:val="24"/>
        </w:rPr>
        <w:t xml:space="preserve">explicitly mentioned </w:t>
      </w:r>
      <w:r>
        <w:rPr>
          <w:sz w:val="24"/>
          <w:szCs w:val="24"/>
        </w:rPr>
        <w:t xml:space="preserve">in interviews (e.g. the identification of Taiwanese </w:t>
      </w:r>
      <w:r w:rsidR="0019373B">
        <w:rPr>
          <w:sz w:val="24"/>
          <w:szCs w:val="24"/>
        </w:rPr>
        <w:t>culture</w:t>
      </w:r>
      <w:r>
        <w:rPr>
          <w:sz w:val="24"/>
          <w:szCs w:val="24"/>
        </w:rPr>
        <w:t xml:space="preserve"> with certain foods and culinary practices</w:t>
      </w:r>
      <w:r w:rsidR="0034169F">
        <w:rPr>
          <w:sz w:val="24"/>
          <w:szCs w:val="24"/>
        </w:rPr>
        <w:t>, the uses of certain characters and romanisation systems, with certain professions and with certain approaches to business</w:t>
      </w:r>
      <w:r>
        <w:rPr>
          <w:sz w:val="24"/>
          <w:szCs w:val="24"/>
        </w:rPr>
        <w:t>).</w:t>
      </w:r>
      <w:r w:rsidR="00346B4F">
        <w:rPr>
          <w:sz w:val="24"/>
          <w:szCs w:val="24"/>
        </w:rPr>
        <w:t xml:space="preserve"> As this paper takes the approach of considering national culture</w:t>
      </w:r>
      <w:r w:rsidR="00A85617">
        <w:rPr>
          <w:sz w:val="24"/>
          <w:szCs w:val="24"/>
        </w:rPr>
        <w:t xml:space="preserve"> from an emic perspective</w:t>
      </w:r>
      <w:r w:rsidR="00346B4F">
        <w:rPr>
          <w:sz w:val="24"/>
          <w:szCs w:val="24"/>
        </w:rPr>
        <w:t xml:space="preserve">, immersing the researcher in the relevant cultural milieu as much as possible is essential. </w:t>
      </w:r>
    </w:p>
    <w:p w14:paraId="67C0D5FA" w14:textId="77777777" w:rsidR="007F748F" w:rsidRDefault="007F748F">
      <w:pPr>
        <w:spacing w:line="480" w:lineRule="auto"/>
        <w:rPr>
          <w:sz w:val="24"/>
          <w:szCs w:val="24"/>
        </w:rPr>
      </w:pPr>
    </w:p>
    <w:p w14:paraId="6BDDD10D" w14:textId="77777777" w:rsidR="007F748F" w:rsidRDefault="007F748F" w:rsidP="005441CB">
      <w:pPr>
        <w:spacing w:line="480" w:lineRule="auto"/>
        <w:outlineLvl w:val="0"/>
        <w:rPr>
          <w:sz w:val="24"/>
          <w:szCs w:val="24"/>
        </w:rPr>
      </w:pPr>
      <w:r>
        <w:rPr>
          <w:i/>
          <w:iCs/>
          <w:sz w:val="24"/>
          <w:szCs w:val="24"/>
        </w:rPr>
        <w:lastRenderedPageBreak/>
        <w:t>Online networking</w:t>
      </w:r>
    </w:p>
    <w:p w14:paraId="37A9DBE1" w14:textId="50395DAE" w:rsidR="007F748F" w:rsidRDefault="007F748F">
      <w:pPr>
        <w:spacing w:line="480" w:lineRule="auto"/>
        <w:rPr>
          <w:sz w:val="24"/>
          <w:szCs w:val="24"/>
        </w:rPr>
      </w:pPr>
      <w:r>
        <w:rPr>
          <w:sz w:val="24"/>
          <w:szCs w:val="24"/>
        </w:rPr>
        <w:tab/>
        <w:t>Data was also obtained through online participant-observation, or ‘</w:t>
      </w:r>
      <w:proofErr w:type="spellStart"/>
      <w:r>
        <w:rPr>
          <w:sz w:val="24"/>
          <w:szCs w:val="24"/>
        </w:rPr>
        <w:t>netnography</w:t>
      </w:r>
      <w:proofErr w:type="spellEnd"/>
      <w:r>
        <w:rPr>
          <w:sz w:val="24"/>
          <w:szCs w:val="24"/>
        </w:rPr>
        <w:t>’ (</w:t>
      </w:r>
      <w:proofErr w:type="spellStart"/>
      <w:r>
        <w:rPr>
          <w:sz w:val="24"/>
          <w:szCs w:val="24"/>
        </w:rPr>
        <w:t>Kozinets</w:t>
      </w:r>
      <w:proofErr w:type="spellEnd"/>
      <w:r w:rsidR="008A6A00">
        <w:rPr>
          <w:sz w:val="24"/>
          <w:szCs w:val="24"/>
        </w:rPr>
        <w:t>,</w:t>
      </w:r>
      <w:r w:rsidR="00F438C5">
        <w:rPr>
          <w:sz w:val="24"/>
          <w:szCs w:val="24"/>
        </w:rPr>
        <w:t xml:space="preserve"> 2009). This is because, as Kang (2017) argues, online media play such a significant role in the professional, political and personal lives of expatriates</w:t>
      </w:r>
      <w:r w:rsidR="00105495">
        <w:rPr>
          <w:sz w:val="24"/>
          <w:szCs w:val="24"/>
        </w:rPr>
        <w:t>, how they express their identities,</w:t>
      </w:r>
      <w:r w:rsidR="00F438C5">
        <w:rPr>
          <w:sz w:val="24"/>
          <w:szCs w:val="24"/>
        </w:rPr>
        <w:t xml:space="preserve"> and how they maintain contact between their country of origin and country of settlement that it is an act of negligence to ignore the online dimension (see also Dekker </w:t>
      </w:r>
      <w:r w:rsidR="005360F1">
        <w:rPr>
          <w:sz w:val="24"/>
          <w:szCs w:val="24"/>
        </w:rPr>
        <w:t>&amp;</w:t>
      </w:r>
      <w:r w:rsidR="00F438C5">
        <w:rPr>
          <w:sz w:val="24"/>
          <w:szCs w:val="24"/>
        </w:rPr>
        <w:t xml:space="preserve"> </w:t>
      </w:r>
      <w:proofErr w:type="spellStart"/>
      <w:r w:rsidR="00F438C5">
        <w:rPr>
          <w:sz w:val="24"/>
          <w:szCs w:val="24"/>
        </w:rPr>
        <w:t>Engberson</w:t>
      </w:r>
      <w:proofErr w:type="spellEnd"/>
      <w:r w:rsidR="005360F1">
        <w:rPr>
          <w:sz w:val="24"/>
          <w:szCs w:val="24"/>
        </w:rPr>
        <w:t>,</w:t>
      </w:r>
      <w:r w:rsidR="00F438C5">
        <w:rPr>
          <w:sz w:val="24"/>
          <w:szCs w:val="24"/>
        </w:rPr>
        <w:t xml:space="preserve"> 2014).</w:t>
      </w:r>
      <w:r>
        <w:rPr>
          <w:sz w:val="24"/>
          <w:szCs w:val="24"/>
        </w:rPr>
        <w:t xml:space="preserve"> This was achieved through joining online communities, forums and Facebook groups aimed at </w:t>
      </w:r>
      <w:r w:rsidR="00105495">
        <w:rPr>
          <w:sz w:val="24"/>
          <w:szCs w:val="24"/>
        </w:rPr>
        <w:t xml:space="preserve">the </w:t>
      </w:r>
      <w:r>
        <w:rPr>
          <w:sz w:val="24"/>
          <w:szCs w:val="24"/>
        </w:rPr>
        <w:t xml:space="preserve">Taiwanese community, with the full knowledge and permission of the organisers. These activities allowed me to observe the ways in which such groups are used to build connections, advertise events, recruit volunteers for activities and express particular social identities, in a setting which allows </w:t>
      </w:r>
      <w:r w:rsidR="008C1CAB">
        <w:rPr>
          <w:sz w:val="24"/>
          <w:szCs w:val="24"/>
        </w:rPr>
        <w:t>cross-border</w:t>
      </w:r>
      <w:r>
        <w:rPr>
          <w:sz w:val="24"/>
          <w:szCs w:val="24"/>
        </w:rPr>
        <w:t xml:space="preserve"> interaction, as well as supplementing the tacit and discursive data obtained during conventional participant-observation through, for instance, observing which articles are shared by whom on Facebook and the ways in which discussions play out in online forums. </w:t>
      </w:r>
      <w:r w:rsidR="008C1CAB">
        <w:rPr>
          <w:sz w:val="24"/>
          <w:szCs w:val="24"/>
        </w:rPr>
        <w:t xml:space="preserve">Since online activities are an increasingly essential part of the way in which people </w:t>
      </w:r>
      <w:r w:rsidR="00EE01C8">
        <w:rPr>
          <w:sz w:val="24"/>
          <w:szCs w:val="24"/>
        </w:rPr>
        <w:t>live their lives</w:t>
      </w:r>
      <w:r w:rsidR="007601BD">
        <w:rPr>
          <w:sz w:val="24"/>
          <w:szCs w:val="24"/>
        </w:rPr>
        <w:t xml:space="preserve"> and express and define identities</w:t>
      </w:r>
      <w:r w:rsidR="008C1CAB">
        <w:rPr>
          <w:sz w:val="24"/>
          <w:szCs w:val="24"/>
        </w:rPr>
        <w:t xml:space="preserve">, participating in such communities provided insights into how national culture is </w:t>
      </w:r>
      <w:r w:rsidR="00A85617">
        <w:rPr>
          <w:sz w:val="24"/>
          <w:szCs w:val="24"/>
        </w:rPr>
        <w:t>interpreted</w:t>
      </w:r>
      <w:r w:rsidR="008C1CAB">
        <w:rPr>
          <w:sz w:val="24"/>
          <w:szCs w:val="24"/>
        </w:rPr>
        <w:t xml:space="preserve"> in a setting which transcends </w:t>
      </w:r>
      <w:r w:rsidR="00EE01C8">
        <w:rPr>
          <w:sz w:val="24"/>
          <w:szCs w:val="24"/>
        </w:rPr>
        <w:t>borders</w:t>
      </w:r>
      <w:r w:rsidR="008C1CAB">
        <w:rPr>
          <w:sz w:val="24"/>
          <w:szCs w:val="24"/>
        </w:rPr>
        <w:t xml:space="preserve"> (see Castells</w:t>
      </w:r>
      <w:r w:rsidR="005360F1">
        <w:rPr>
          <w:sz w:val="24"/>
          <w:szCs w:val="24"/>
        </w:rPr>
        <w:t>,</w:t>
      </w:r>
      <w:r w:rsidR="008C1CAB">
        <w:rPr>
          <w:sz w:val="24"/>
          <w:szCs w:val="24"/>
        </w:rPr>
        <w:t xml:space="preserve"> </w:t>
      </w:r>
      <w:r w:rsidR="00DA5632">
        <w:rPr>
          <w:sz w:val="24"/>
          <w:szCs w:val="24"/>
        </w:rPr>
        <w:t>199</w:t>
      </w:r>
      <w:r w:rsidR="00C1541A">
        <w:rPr>
          <w:sz w:val="24"/>
          <w:szCs w:val="24"/>
        </w:rPr>
        <w:t>7 [2004]</w:t>
      </w:r>
      <w:r w:rsidR="008C1CAB">
        <w:rPr>
          <w:sz w:val="24"/>
          <w:szCs w:val="24"/>
        </w:rPr>
        <w:t>).</w:t>
      </w:r>
    </w:p>
    <w:p w14:paraId="62AC0F4D" w14:textId="6AA3A564" w:rsidR="00DD3F1B" w:rsidRDefault="00DD3F1B">
      <w:pPr>
        <w:spacing w:line="480" w:lineRule="auto"/>
        <w:rPr>
          <w:sz w:val="24"/>
          <w:szCs w:val="24"/>
        </w:rPr>
      </w:pPr>
      <w:r>
        <w:rPr>
          <w:sz w:val="24"/>
          <w:szCs w:val="24"/>
        </w:rPr>
        <w:tab/>
        <w:t>Online networking was also used for a more practical methodological purpose: to identify potential interviewees, to initiate contact with them, and to maintain contact after the initial interview or interviews were over.</w:t>
      </w:r>
    </w:p>
    <w:p w14:paraId="0A651FD5" w14:textId="77777777" w:rsidR="007F748F" w:rsidRDefault="007F748F">
      <w:pPr>
        <w:spacing w:line="480" w:lineRule="auto"/>
        <w:rPr>
          <w:sz w:val="24"/>
          <w:szCs w:val="24"/>
        </w:rPr>
      </w:pPr>
    </w:p>
    <w:p w14:paraId="6482E0BB" w14:textId="77777777" w:rsidR="007F748F" w:rsidRDefault="007F748F" w:rsidP="005441CB">
      <w:pPr>
        <w:spacing w:line="480" w:lineRule="auto"/>
        <w:outlineLvl w:val="0"/>
        <w:rPr>
          <w:sz w:val="24"/>
          <w:szCs w:val="24"/>
        </w:rPr>
      </w:pPr>
      <w:r>
        <w:rPr>
          <w:i/>
          <w:iCs/>
          <w:sz w:val="24"/>
          <w:szCs w:val="24"/>
        </w:rPr>
        <w:t>Taipei fieldwork</w:t>
      </w:r>
    </w:p>
    <w:p w14:paraId="0BF4422C" w14:textId="7133532B" w:rsidR="007F748F" w:rsidRDefault="007F748F">
      <w:pPr>
        <w:spacing w:line="480" w:lineRule="auto"/>
        <w:rPr>
          <w:sz w:val="24"/>
          <w:szCs w:val="24"/>
        </w:rPr>
      </w:pPr>
      <w:r>
        <w:rPr>
          <w:sz w:val="24"/>
          <w:szCs w:val="24"/>
        </w:rPr>
        <w:tab/>
        <w:t xml:space="preserve">After the initial project was concluded, the opportunity arose to conduct </w:t>
      </w:r>
      <w:r w:rsidR="008C1CAB">
        <w:rPr>
          <w:sz w:val="24"/>
          <w:szCs w:val="24"/>
        </w:rPr>
        <w:t>background research</w:t>
      </w:r>
      <w:r>
        <w:rPr>
          <w:sz w:val="24"/>
          <w:szCs w:val="24"/>
        </w:rPr>
        <w:t xml:space="preserve"> during a visiting fellowship at National </w:t>
      </w:r>
      <w:proofErr w:type="spellStart"/>
      <w:r>
        <w:rPr>
          <w:sz w:val="24"/>
          <w:szCs w:val="24"/>
        </w:rPr>
        <w:t>Chengchi</w:t>
      </w:r>
      <w:proofErr w:type="spellEnd"/>
      <w:r>
        <w:rPr>
          <w:sz w:val="24"/>
          <w:szCs w:val="24"/>
        </w:rPr>
        <w:t xml:space="preserve"> University (NCCU) in Taipei. Formal unstructured interviews were conducted with 10 individuals, nine of them NCCU </w:t>
      </w:r>
      <w:r>
        <w:rPr>
          <w:sz w:val="24"/>
          <w:szCs w:val="24"/>
        </w:rPr>
        <w:lastRenderedPageBreak/>
        <w:t xml:space="preserve">alumni whose current or former employment involved a </w:t>
      </w:r>
      <w:r w:rsidR="006E10BD">
        <w:rPr>
          <w:sz w:val="24"/>
          <w:szCs w:val="24"/>
        </w:rPr>
        <w:t>cross-border</w:t>
      </w:r>
      <w:r>
        <w:rPr>
          <w:sz w:val="24"/>
          <w:szCs w:val="24"/>
        </w:rPr>
        <w:t xml:space="preserve"> element, and one a personal contact of one of the pa</w:t>
      </w:r>
      <w:r w:rsidR="008C1CAB">
        <w:rPr>
          <w:sz w:val="24"/>
          <w:szCs w:val="24"/>
        </w:rPr>
        <w:t xml:space="preserve">rticipants in the London study, in order to obtain material on the Taiwanese </w:t>
      </w:r>
      <w:r w:rsidR="00E03009">
        <w:rPr>
          <w:sz w:val="24"/>
          <w:szCs w:val="24"/>
        </w:rPr>
        <w:t xml:space="preserve">social and cultural </w:t>
      </w:r>
      <w:r w:rsidR="008C1CAB">
        <w:rPr>
          <w:sz w:val="24"/>
          <w:szCs w:val="24"/>
        </w:rPr>
        <w:t>background</w:t>
      </w:r>
      <w:r w:rsidR="00E03009">
        <w:rPr>
          <w:sz w:val="24"/>
          <w:szCs w:val="24"/>
        </w:rPr>
        <w:t>, and on the reasons behind the symbols used to express “national culture”</w:t>
      </w:r>
      <w:r w:rsidR="008C1CAB">
        <w:rPr>
          <w:sz w:val="24"/>
          <w:szCs w:val="24"/>
        </w:rPr>
        <w:t>. A</w:t>
      </w:r>
      <w:r w:rsidR="007523D5">
        <w:rPr>
          <w:sz w:val="24"/>
          <w:szCs w:val="24"/>
        </w:rPr>
        <w:t>s these interviews constituted background material, they are not quoted here, and the interviewees are not listed in Table 1</w:t>
      </w:r>
      <w:r>
        <w:rPr>
          <w:sz w:val="24"/>
          <w:szCs w:val="24"/>
        </w:rPr>
        <w:t>. An informal unstructured interview was held with an individual from the London study who also operated in Taiwan. All self-identified as Taiwanese, though again all debated the meaning of the concept, and also could identify as Chinese in some contexts</w:t>
      </w:r>
      <w:r w:rsidR="00F731A2">
        <w:rPr>
          <w:sz w:val="24"/>
          <w:szCs w:val="24"/>
        </w:rPr>
        <w:t>; all were ethnically Han apart from one Hakka</w:t>
      </w:r>
      <w:r>
        <w:rPr>
          <w:sz w:val="24"/>
          <w:szCs w:val="24"/>
        </w:rPr>
        <w:t>. Again</w:t>
      </w:r>
      <w:r w:rsidR="00681FCF">
        <w:rPr>
          <w:sz w:val="24"/>
          <w:szCs w:val="24"/>
        </w:rPr>
        <w:t>,</w:t>
      </w:r>
      <w:r>
        <w:rPr>
          <w:sz w:val="24"/>
          <w:szCs w:val="24"/>
        </w:rPr>
        <w:t xml:space="preserve"> interviews were largely conducted in English, though two interviewees requested a translator be present, who assisted when the interview subjects felt that they could best express the concept to which they were referring in Mandarin. This research </w:t>
      </w:r>
      <w:r w:rsidR="00740540">
        <w:rPr>
          <w:sz w:val="24"/>
          <w:szCs w:val="24"/>
        </w:rPr>
        <w:t>is mentioned as rel</w:t>
      </w:r>
      <w:r w:rsidR="001A1510">
        <w:rPr>
          <w:sz w:val="24"/>
          <w:szCs w:val="24"/>
        </w:rPr>
        <w:t>e</w:t>
      </w:r>
      <w:r w:rsidR="00740540">
        <w:rPr>
          <w:sz w:val="24"/>
          <w:szCs w:val="24"/>
        </w:rPr>
        <w:t xml:space="preserve">vant here because it </w:t>
      </w:r>
      <w:r>
        <w:rPr>
          <w:sz w:val="24"/>
          <w:szCs w:val="24"/>
        </w:rPr>
        <w:t>provided insight</w:t>
      </w:r>
      <w:r w:rsidR="00740540">
        <w:rPr>
          <w:sz w:val="24"/>
          <w:szCs w:val="24"/>
        </w:rPr>
        <w:t>s</w:t>
      </w:r>
      <w:r>
        <w:rPr>
          <w:sz w:val="24"/>
          <w:szCs w:val="24"/>
        </w:rPr>
        <w:t xml:space="preserve"> into the discourses of identity which were emerging from Taiwan itself</w:t>
      </w:r>
      <w:r w:rsidR="001A1510">
        <w:rPr>
          <w:sz w:val="24"/>
          <w:szCs w:val="24"/>
        </w:rPr>
        <w:t xml:space="preserve"> to inform my interviewees’ self-presentation</w:t>
      </w:r>
      <w:r>
        <w:rPr>
          <w:sz w:val="24"/>
          <w:szCs w:val="24"/>
        </w:rPr>
        <w:t xml:space="preserve">, and background information to allow the understanding of what </w:t>
      </w:r>
      <w:r w:rsidR="00A85617">
        <w:rPr>
          <w:sz w:val="24"/>
          <w:szCs w:val="24"/>
        </w:rPr>
        <w:t>Taiwanese national culture means</w:t>
      </w:r>
      <w:r w:rsidR="001A1510">
        <w:rPr>
          <w:sz w:val="24"/>
          <w:szCs w:val="24"/>
        </w:rPr>
        <w:t xml:space="preserve"> in an expatriate context</w:t>
      </w:r>
      <w:r w:rsidR="008C1CAB">
        <w:rPr>
          <w:sz w:val="24"/>
          <w:szCs w:val="24"/>
        </w:rPr>
        <w:t>.</w:t>
      </w:r>
    </w:p>
    <w:p w14:paraId="349B5C77" w14:textId="77777777" w:rsidR="007F748F" w:rsidRDefault="007F748F">
      <w:pPr>
        <w:spacing w:line="480" w:lineRule="auto"/>
        <w:rPr>
          <w:sz w:val="24"/>
          <w:szCs w:val="24"/>
        </w:rPr>
      </w:pPr>
    </w:p>
    <w:p w14:paraId="473709D6" w14:textId="77777777" w:rsidR="007F748F" w:rsidRDefault="007F748F" w:rsidP="005441CB">
      <w:pPr>
        <w:spacing w:line="480" w:lineRule="auto"/>
        <w:outlineLvl w:val="0"/>
        <w:rPr>
          <w:sz w:val="24"/>
          <w:szCs w:val="24"/>
        </w:rPr>
      </w:pPr>
      <w:r>
        <w:rPr>
          <w:i/>
          <w:iCs/>
          <w:sz w:val="24"/>
          <w:szCs w:val="24"/>
        </w:rPr>
        <w:t>Analysis</w:t>
      </w:r>
    </w:p>
    <w:p w14:paraId="02255295" w14:textId="6F5B78DA" w:rsidR="00EA4C83" w:rsidRDefault="007F748F">
      <w:pPr>
        <w:spacing w:line="480" w:lineRule="auto"/>
        <w:rPr>
          <w:sz w:val="24"/>
          <w:szCs w:val="24"/>
        </w:rPr>
      </w:pPr>
      <w:r>
        <w:rPr>
          <w:sz w:val="24"/>
          <w:szCs w:val="24"/>
        </w:rPr>
        <w:tab/>
        <w:t xml:space="preserve">The resulting data was analysed by reading the interview transcripts, participant observation reports and survey closely, then highlighting relevant extracts in different colours, each colour assigned to a different broad </w:t>
      </w:r>
      <w:r w:rsidR="00531B31">
        <w:rPr>
          <w:sz w:val="24"/>
          <w:szCs w:val="24"/>
        </w:rPr>
        <w:t xml:space="preserve">first-order </w:t>
      </w:r>
      <w:r>
        <w:rPr>
          <w:sz w:val="24"/>
          <w:szCs w:val="24"/>
        </w:rPr>
        <w:t xml:space="preserve">category (see Brannen, Moore </w:t>
      </w:r>
      <w:r w:rsidR="008A6A00">
        <w:rPr>
          <w:sz w:val="24"/>
          <w:szCs w:val="24"/>
        </w:rPr>
        <w:t>&amp;</w:t>
      </w:r>
      <w:r>
        <w:rPr>
          <w:sz w:val="24"/>
          <w:szCs w:val="24"/>
        </w:rPr>
        <w:t xml:space="preserve"> Mughan</w:t>
      </w:r>
      <w:r w:rsidR="008A6A00">
        <w:rPr>
          <w:sz w:val="24"/>
          <w:szCs w:val="24"/>
        </w:rPr>
        <w:t>,</w:t>
      </w:r>
      <w:r>
        <w:rPr>
          <w:sz w:val="24"/>
          <w:szCs w:val="24"/>
        </w:rPr>
        <w:t xml:space="preserve"> 2013).</w:t>
      </w:r>
      <w:r w:rsidR="00266DF8">
        <w:rPr>
          <w:sz w:val="24"/>
          <w:szCs w:val="24"/>
        </w:rPr>
        <w:t xml:space="preserve"> For instance, blue represent</w:t>
      </w:r>
      <w:r w:rsidR="00531B31">
        <w:rPr>
          <w:sz w:val="24"/>
          <w:szCs w:val="24"/>
        </w:rPr>
        <w:t>s</w:t>
      </w:r>
      <w:r w:rsidR="00266DF8">
        <w:rPr>
          <w:sz w:val="24"/>
          <w:szCs w:val="24"/>
        </w:rPr>
        <w:t xml:space="preserve"> “symbols of </w:t>
      </w:r>
      <w:proofErr w:type="spellStart"/>
      <w:r w:rsidR="00266DF8">
        <w:rPr>
          <w:sz w:val="24"/>
          <w:szCs w:val="24"/>
        </w:rPr>
        <w:t>Taiwaneseness</w:t>
      </w:r>
      <w:proofErr w:type="spellEnd"/>
      <w:r w:rsidR="00266DF8">
        <w:rPr>
          <w:sz w:val="24"/>
          <w:szCs w:val="24"/>
        </w:rPr>
        <w:t xml:space="preserve">”, </w:t>
      </w:r>
      <w:r w:rsidR="00531B31">
        <w:rPr>
          <w:sz w:val="24"/>
          <w:szCs w:val="24"/>
        </w:rPr>
        <w:t xml:space="preserve">red </w:t>
      </w:r>
      <w:r w:rsidR="00531B31">
        <w:rPr>
          <w:sz w:val="24"/>
          <w:szCs w:val="24"/>
        </w:rPr>
        <w:br/>
        <w:t xml:space="preserve">“relationships with Taiwanese business partners, </w:t>
      </w:r>
      <w:r w:rsidR="00266DF8">
        <w:rPr>
          <w:sz w:val="24"/>
          <w:szCs w:val="24"/>
        </w:rPr>
        <w:t>yellow represent</w:t>
      </w:r>
      <w:r w:rsidR="00531B31">
        <w:rPr>
          <w:sz w:val="24"/>
          <w:szCs w:val="24"/>
        </w:rPr>
        <w:t>s</w:t>
      </w:r>
      <w:r w:rsidR="00266DF8">
        <w:rPr>
          <w:sz w:val="24"/>
          <w:szCs w:val="24"/>
        </w:rPr>
        <w:t xml:space="preserve"> “relationships with non-Taiwanese business partners”, </w:t>
      </w:r>
      <w:r w:rsidR="00531B31">
        <w:rPr>
          <w:sz w:val="24"/>
          <w:szCs w:val="24"/>
        </w:rPr>
        <w:t>green “globalisation” and violet “localism”</w:t>
      </w:r>
      <w:r w:rsidR="00266DF8">
        <w:rPr>
          <w:sz w:val="24"/>
          <w:szCs w:val="24"/>
        </w:rPr>
        <w:t xml:space="preserve">. </w:t>
      </w:r>
      <w:r>
        <w:rPr>
          <w:sz w:val="24"/>
          <w:szCs w:val="24"/>
        </w:rPr>
        <w:t xml:space="preserve">These </w:t>
      </w:r>
      <w:r w:rsidR="00531B31">
        <w:rPr>
          <w:sz w:val="24"/>
          <w:szCs w:val="24"/>
        </w:rPr>
        <w:t xml:space="preserve">first-order </w:t>
      </w:r>
      <w:r>
        <w:rPr>
          <w:sz w:val="24"/>
          <w:szCs w:val="24"/>
        </w:rPr>
        <w:t xml:space="preserve">categories were </w:t>
      </w:r>
      <w:r w:rsidR="00531B31">
        <w:rPr>
          <w:sz w:val="24"/>
          <w:szCs w:val="24"/>
        </w:rPr>
        <w:t>then</w:t>
      </w:r>
      <w:r>
        <w:rPr>
          <w:sz w:val="24"/>
          <w:szCs w:val="24"/>
        </w:rPr>
        <w:t xml:space="preserve"> broken down into </w:t>
      </w:r>
      <w:r w:rsidR="00531B31">
        <w:rPr>
          <w:sz w:val="24"/>
          <w:szCs w:val="24"/>
        </w:rPr>
        <w:t>second-order categories</w:t>
      </w:r>
      <w:r w:rsidR="00266DF8">
        <w:rPr>
          <w:sz w:val="24"/>
          <w:szCs w:val="24"/>
        </w:rPr>
        <w:t xml:space="preserve">; so, for instance, </w:t>
      </w:r>
      <w:r w:rsidR="00531B31">
        <w:rPr>
          <w:sz w:val="24"/>
          <w:szCs w:val="24"/>
        </w:rPr>
        <w:t xml:space="preserve">data under </w:t>
      </w:r>
      <w:r w:rsidR="00266DF8">
        <w:rPr>
          <w:sz w:val="24"/>
          <w:szCs w:val="24"/>
        </w:rPr>
        <w:t xml:space="preserve">“relationships with non-Taiwanese business partners” might then be </w:t>
      </w:r>
      <w:r w:rsidR="00531B31">
        <w:rPr>
          <w:sz w:val="24"/>
          <w:szCs w:val="24"/>
        </w:rPr>
        <w:t xml:space="preserve">further </w:t>
      </w:r>
      <w:r w:rsidR="00266DF8">
        <w:rPr>
          <w:sz w:val="24"/>
          <w:szCs w:val="24"/>
        </w:rPr>
        <w:t xml:space="preserve">categorised as to </w:t>
      </w:r>
      <w:r w:rsidR="00266DF8">
        <w:rPr>
          <w:sz w:val="24"/>
          <w:szCs w:val="24"/>
        </w:rPr>
        <w:lastRenderedPageBreak/>
        <w:t xml:space="preserve">whether the partner is British, continental European, mainland Chinese, </w:t>
      </w:r>
      <w:r w:rsidR="00531B31">
        <w:rPr>
          <w:sz w:val="24"/>
          <w:szCs w:val="24"/>
        </w:rPr>
        <w:t>Southeast Asian, diaspora Chinese, American or Japanese.</w:t>
      </w:r>
    </w:p>
    <w:p w14:paraId="124C552E" w14:textId="3A3F3C78" w:rsidR="00EA4C83" w:rsidRDefault="00EA4C83" w:rsidP="00EA4C83">
      <w:pPr>
        <w:spacing w:line="480" w:lineRule="auto"/>
        <w:jc w:val="center"/>
        <w:rPr>
          <w:sz w:val="24"/>
          <w:szCs w:val="24"/>
        </w:rPr>
      </w:pPr>
      <w:r>
        <w:rPr>
          <w:sz w:val="24"/>
          <w:szCs w:val="24"/>
        </w:rPr>
        <w:t xml:space="preserve">INSERT </w:t>
      </w:r>
      <w:r w:rsidR="00C669C1">
        <w:rPr>
          <w:sz w:val="24"/>
          <w:szCs w:val="24"/>
        </w:rPr>
        <w:t>TABLE</w:t>
      </w:r>
      <w:r>
        <w:rPr>
          <w:sz w:val="24"/>
          <w:szCs w:val="24"/>
        </w:rPr>
        <w:t xml:space="preserve"> 2 ABOUT HERE</w:t>
      </w:r>
    </w:p>
    <w:p w14:paraId="258130F5" w14:textId="6CDDC145" w:rsidR="007F748F" w:rsidRDefault="00A85617">
      <w:pPr>
        <w:spacing w:line="480" w:lineRule="auto"/>
        <w:rPr>
          <w:sz w:val="24"/>
          <w:szCs w:val="24"/>
        </w:rPr>
      </w:pPr>
      <w:r>
        <w:rPr>
          <w:sz w:val="24"/>
          <w:szCs w:val="24"/>
        </w:rPr>
        <w:t xml:space="preserve"> </w:t>
      </w:r>
      <w:r w:rsidR="007F748F">
        <w:rPr>
          <w:sz w:val="24"/>
          <w:szCs w:val="24"/>
        </w:rPr>
        <w:t>Excerpts were chosen either to represent a general opinion, or when a particular observation was unusual or insightful in some way. The analyst also reflected on their own participation in the research and analysis process, with a view to remaining aware of the role their own identity played. Reliability and validity were ensured through comparing the data obtained through different methods, and through discussing the an</w:t>
      </w:r>
      <w:r w:rsidR="0019373B">
        <w:rPr>
          <w:sz w:val="24"/>
          <w:szCs w:val="24"/>
        </w:rPr>
        <w:t>alysis with study participants.</w:t>
      </w:r>
    </w:p>
    <w:p w14:paraId="683FF527" w14:textId="77777777" w:rsidR="007F748F" w:rsidRDefault="007F748F">
      <w:pPr>
        <w:spacing w:line="480" w:lineRule="auto"/>
        <w:rPr>
          <w:sz w:val="24"/>
          <w:szCs w:val="24"/>
        </w:rPr>
      </w:pPr>
    </w:p>
    <w:p w14:paraId="78ACC450" w14:textId="190A9961" w:rsidR="007F748F" w:rsidRDefault="007F748F" w:rsidP="005441CB">
      <w:pPr>
        <w:spacing w:line="480" w:lineRule="auto"/>
        <w:outlineLvl w:val="0"/>
        <w:rPr>
          <w:i/>
          <w:iCs/>
          <w:sz w:val="24"/>
          <w:szCs w:val="24"/>
        </w:rPr>
      </w:pPr>
      <w:r>
        <w:rPr>
          <w:b/>
          <w:bCs/>
          <w:sz w:val="24"/>
          <w:szCs w:val="24"/>
        </w:rPr>
        <w:t>Data presentation</w:t>
      </w:r>
    </w:p>
    <w:p w14:paraId="60278812" w14:textId="679C13D9" w:rsidR="0017238F" w:rsidRDefault="0017238F" w:rsidP="00737A63">
      <w:pPr>
        <w:spacing w:line="480" w:lineRule="auto"/>
        <w:rPr>
          <w:i/>
          <w:iCs/>
          <w:sz w:val="24"/>
          <w:szCs w:val="24"/>
        </w:rPr>
      </w:pPr>
      <w:r w:rsidRPr="0069031F">
        <w:rPr>
          <w:i/>
          <w:iCs/>
          <w:sz w:val="24"/>
          <w:szCs w:val="24"/>
        </w:rPr>
        <w:t>How is national culture, as a symbol of identity, interpreted by Taiwanese self-initiated expatriates?</w:t>
      </w:r>
    </w:p>
    <w:p w14:paraId="2F9D2043" w14:textId="63483208" w:rsidR="007F748F" w:rsidRDefault="007F748F" w:rsidP="00737A63">
      <w:pPr>
        <w:spacing w:line="480" w:lineRule="auto"/>
        <w:rPr>
          <w:sz w:val="24"/>
          <w:szCs w:val="24"/>
        </w:rPr>
      </w:pPr>
      <w:r>
        <w:rPr>
          <w:sz w:val="24"/>
          <w:szCs w:val="24"/>
        </w:rPr>
        <w:tab/>
        <w:t xml:space="preserve">All interviewees spoke in terms of there being a “Taiwanese national culture”, which they </w:t>
      </w:r>
      <w:r w:rsidR="00184BCA">
        <w:rPr>
          <w:sz w:val="24"/>
          <w:szCs w:val="24"/>
        </w:rPr>
        <w:t>described</w:t>
      </w:r>
      <w:r>
        <w:rPr>
          <w:sz w:val="24"/>
          <w:szCs w:val="24"/>
        </w:rPr>
        <w:t xml:space="preserve"> as flexible and </w:t>
      </w:r>
      <w:r w:rsidR="006E10BD">
        <w:rPr>
          <w:sz w:val="24"/>
          <w:szCs w:val="24"/>
        </w:rPr>
        <w:t>global</w:t>
      </w:r>
      <w:r>
        <w:rPr>
          <w:sz w:val="24"/>
          <w:szCs w:val="24"/>
        </w:rPr>
        <w:t>, but nonetheless focused specifically on o</w:t>
      </w:r>
      <w:r w:rsidR="00252E5C">
        <w:rPr>
          <w:sz w:val="24"/>
          <w:szCs w:val="24"/>
        </w:rPr>
        <w:t>ne geographical location.</w:t>
      </w:r>
      <w:r w:rsidR="001446C0">
        <w:rPr>
          <w:sz w:val="24"/>
          <w:szCs w:val="24"/>
        </w:rPr>
        <w:t xml:space="preserve"> Although this “culture” followed the </w:t>
      </w:r>
      <w:r w:rsidR="00737A63">
        <w:rPr>
          <w:sz w:val="24"/>
          <w:szCs w:val="24"/>
        </w:rPr>
        <w:t>lines discussed above</w:t>
      </w:r>
      <w:r w:rsidR="00184BCA">
        <w:rPr>
          <w:sz w:val="24"/>
          <w:szCs w:val="24"/>
        </w:rPr>
        <w:t xml:space="preserve">, a discursive </w:t>
      </w:r>
      <w:r w:rsidR="006F3FD1">
        <w:rPr>
          <w:sz w:val="24"/>
          <w:szCs w:val="24"/>
        </w:rPr>
        <w:t>identity</w:t>
      </w:r>
      <w:r w:rsidR="00436008">
        <w:rPr>
          <w:sz w:val="24"/>
          <w:szCs w:val="24"/>
        </w:rPr>
        <w:t xml:space="preserve"> rather than a </w:t>
      </w:r>
      <w:proofErr w:type="spellStart"/>
      <w:r w:rsidR="00436008">
        <w:rPr>
          <w:sz w:val="24"/>
          <w:szCs w:val="24"/>
        </w:rPr>
        <w:t>possessi</w:t>
      </w:r>
      <w:r w:rsidR="00737A63">
        <w:rPr>
          <w:sz w:val="24"/>
          <w:szCs w:val="24"/>
        </w:rPr>
        <w:t>ble</w:t>
      </w:r>
      <w:proofErr w:type="spellEnd"/>
      <w:r w:rsidR="00737A63">
        <w:rPr>
          <w:sz w:val="24"/>
          <w:szCs w:val="24"/>
        </w:rPr>
        <w:t xml:space="preserve"> set of attributes, they spoke in terms of “culture” rather than “identity”, hence my use of the term here</w:t>
      </w:r>
      <w:r w:rsidR="0055224C">
        <w:rPr>
          <w:sz w:val="24"/>
          <w:szCs w:val="24"/>
        </w:rPr>
        <w:t xml:space="preserve">. </w:t>
      </w:r>
      <w:r w:rsidR="00252E5C">
        <w:rPr>
          <w:sz w:val="24"/>
          <w:szCs w:val="24"/>
        </w:rPr>
        <w:t>All my respondents</w:t>
      </w:r>
      <w:r w:rsidR="001802D6">
        <w:rPr>
          <w:sz w:val="24"/>
          <w:szCs w:val="24"/>
        </w:rPr>
        <w:t xml:space="preserve"> tended to define "Taiwanese national culture</w:t>
      </w:r>
      <w:r>
        <w:rPr>
          <w:sz w:val="24"/>
          <w:szCs w:val="24"/>
        </w:rPr>
        <w:t>" through a shared set of symbols</w:t>
      </w:r>
      <w:r w:rsidR="00737A63">
        <w:rPr>
          <w:sz w:val="24"/>
          <w:szCs w:val="24"/>
        </w:rPr>
        <w:t xml:space="preserve"> </w:t>
      </w:r>
      <w:r>
        <w:rPr>
          <w:sz w:val="24"/>
          <w:szCs w:val="24"/>
        </w:rPr>
        <w:t>(see Sperber</w:t>
      </w:r>
      <w:r w:rsidR="008A6A00">
        <w:rPr>
          <w:sz w:val="24"/>
          <w:szCs w:val="24"/>
        </w:rPr>
        <w:t>,</w:t>
      </w:r>
      <w:r>
        <w:rPr>
          <w:sz w:val="24"/>
          <w:szCs w:val="24"/>
        </w:rPr>
        <w:t xml:space="preserve"> 1974</w:t>
      </w:r>
      <w:r w:rsidR="00737A63">
        <w:rPr>
          <w:sz w:val="24"/>
          <w:szCs w:val="24"/>
        </w:rPr>
        <w:t>, Castells</w:t>
      </w:r>
      <w:r w:rsidR="00986205">
        <w:rPr>
          <w:sz w:val="24"/>
          <w:szCs w:val="24"/>
        </w:rPr>
        <w:t>,</w:t>
      </w:r>
      <w:r w:rsidR="00737A63">
        <w:rPr>
          <w:sz w:val="24"/>
          <w:szCs w:val="24"/>
        </w:rPr>
        <w:t xml:space="preserve"> 199</w:t>
      </w:r>
      <w:r w:rsidR="0082431C">
        <w:rPr>
          <w:sz w:val="24"/>
          <w:szCs w:val="24"/>
        </w:rPr>
        <w:t>7 [2004]</w:t>
      </w:r>
      <w:r>
        <w:rPr>
          <w:sz w:val="24"/>
          <w:szCs w:val="24"/>
        </w:rPr>
        <w:t>), such as Taiwanese food, certain holidays and shared cultural practices, and membership in diaspora associations. One entrepreneur in my sample did business almost exclusively within the Taiwanese community in the UK,</w:t>
      </w:r>
      <w:r w:rsidR="00737A63">
        <w:rPr>
          <w:sz w:val="24"/>
          <w:szCs w:val="24"/>
        </w:rPr>
        <w:t xml:space="preserve"> and, during participant observation at community events, I</w:t>
      </w:r>
      <w:r>
        <w:rPr>
          <w:sz w:val="24"/>
          <w:szCs w:val="24"/>
        </w:rPr>
        <w:t xml:space="preserve"> </w:t>
      </w:r>
      <w:r w:rsidR="00737A63">
        <w:rPr>
          <w:sz w:val="24"/>
          <w:szCs w:val="24"/>
        </w:rPr>
        <w:t>encountered</w:t>
      </w:r>
      <w:r>
        <w:rPr>
          <w:sz w:val="24"/>
          <w:szCs w:val="24"/>
        </w:rPr>
        <w:t xml:space="preserve"> others (food importers, travel agencies, and so forth) for whom this community was their sole, or primary, market. This seemed t</w:t>
      </w:r>
      <w:r w:rsidR="00252E5C">
        <w:rPr>
          <w:sz w:val="24"/>
          <w:szCs w:val="24"/>
        </w:rPr>
        <w:t xml:space="preserve">o hold true regardless of </w:t>
      </w:r>
      <w:r w:rsidR="00252E5C">
        <w:rPr>
          <w:i/>
          <w:sz w:val="24"/>
          <w:szCs w:val="24"/>
        </w:rPr>
        <w:t>benshengren</w:t>
      </w:r>
      <w:r w:rsidR="00252E5C">
        <w:rPr>
          <w:sz w:val="24"/>
          <w:szCs w:val="24"/>
        </w:rPr>
        <w:t xml:space="preserve"> </w:t>
      </w:r>
      <w:r w:rsidR="0052163A">
        <w:rPr>
          <w:sz w:val="24"/>
          <w:szCs w:val="24"/>
        </w:rPr>
        <w:t xml:space="preserve">or </w:t>
      </w:r>
      <w:r w:rsidR="0052163A">
        <w:rPr>
          <w:i/>
          <w:sz w:val="24"/>
          <w:szCs w:val="24"/>
        </w:rPr>
        <w:t xml:space="preserve">waishengren </w:t>
      </w:r>
      <w:r w:rsidR="006165D6">
        <w:rPr>
          <w:sz w:val="24"/>
          <w:szCs w:val="24"/>
        </w:rPr>
        <w:t>affiliation</w:t>
      </w:r>
      <w:r>
        <w:rPr>
          <w:sz w:val="24"/>
          <w:szCs w:val="24"/>
        </w:rPr>
        <w:t xml:space="preserve">. The </w:t>
      </w:r>
      <w:r w:rsidR="007C23AD">
        <w:rPr>
          <w:sz w:val="24"/>
          <w:szCs w:val="24"/>
        </w:rPr>
        <w:t>symbol</w:t>
      </w:r>
      <w:r>
        <w:rPr>
          <w:sz w:val="24"/>
          <w:szCs w:val="24"/>
        </w:rPr>
        <w:t xml:space="preserve"> of a Taiwanese national culture as a focus for identification was important to Taiwanese </w:t>
      </w:r>
      <w:r w:rsidR="00EB29BE">
        <w:rPr>
          <w:sz w:val="24"/>
          <w:szCs w:val="24"/>
        </w:rPr>
        <w:t>self-initiated expatriates</w:t>
      </w:r>
      <w:r>
        <w:rPr>
          <w:sz w:val="24"/>
          <w:szCs w:val="24"/>
        </w:rPr>
        <w:t xml:space="preserve"> in London, </w:t>
      </w:r>
      <w:r>
        <w:rPr>
          <w:sz w:val="24"/>
          <w:szCs w:val="24"/>
        </w:rPr>
        <w:lastRenderedPageBreak/>
        <w:t>shaping how they lived, who they made friends or business connections with, and what their opportunities were</w:t>
      </w:r>
      <w:r w:rsidR="00252E5C">
        <w:rPr>
          <w:sz w:val="24"/>
          <w:szCs w:val="24"/>
        </w:rPr>
        <w:t>; furthermore, it was defined using the same symbol</w:t>
      </w:r>
      <w:r w:rsidR="00543A0C">
        <w:rPr>
          <w:sz w:val="24"/>
          <w:szCs w:val="24"/>
        </w:rPr>
        <w:t>s</w:t>
      </w:r>
      <w:r>
        <w:rPr>
          <w:sz w:val="24"/>
          <w:szCs w:val="24"/>
        </w:rPr>
        <w:t>.</w:t>
      </w:r>
    </w:p>
    <w:p w14:paraId="0C278CE8" w14:textId="0515FB07" w:rsidR="00E60515" w:rsidRDefault="007F748F" w:rsidP="00E60515">
      <w:pPr>
        <w:spacing w:line="480" w:lineRule="auto"/>
        <w:ind w:firstLine="720"/>
        <w:rPr>
          <w:sz w:val="24"/>
          <w:szCs w:val="24"/>
        </w:rPr>
      </w:pPr>
      <w:r>
        <w:rPr>
          <w:sz w:val="24"/>
          <w:szCs w:val="24"/>
        </w:rPr>
        <w:t>However, underneath this seeming unity, Taiwanese</w:t>
      </w:r>
      <w:r w:rsidR="0017238F">
        <w:rPr>
          <w:sz w:val="24"/>
          <w:szCs w:val="24"/>
        </w:rPr>
        <w:t xml:space="preserve"> national</w:t>
      </w:r>
      <w:r>
        <w:rPr>
          <w:sz w:val="24"/>
          <w:szCs w:val="24"/>
        </w:rPr>
        <w:t xml:space="preserve"> </w:t>
      </w:r>
      <w:r w:rsidR="00D96AF6">
        <w:rPr>
          <w:sz w:val="24"/>
          <w:szCs w:val="24"/>
        </w:rPr>
        <w:t>culture</w:t>
      </w:r>
      <w:r>
        <w:rPr>
          <w:sz w:val="24"/>
          <w:szCs w:val="24"/>
        </w:rPr>
        <w:t xml:space="preserve"> was </w:t>
      </w:r>
      <w:r w:rsidR="00183666">
        <w:rPr>
          <w:sz w:val="24"/>
          <w:szCs w:val="24"/>
        </w:rPr>
        <w:t>differently interpreted</w:t>
      </w:r>
      <w:r w:rsidR="00227C24">
        <w:rPr>
          <w:sz w:val="24"/>
          <w:szCs w:val="24"/>
        </w:rPr>
        <w:t xml:space="preserve"> </w:t>
      </w:r>
      <w:r w:rsidR="00183666">
        <w:rPr>
          <w:sz w:val="24"/>
          <w:szCs w:val="24"/>
        </w:rPr>
        <w:t>by</w:t>
      </w:r>
      <w:r w:rsidR="00227C24">
        <w:rPr>
          <w:sz w:val="24"/>
          <w:szCs w:val="24"/>
        </w:rPr>
        <w:t xml:space="preserve"> people of</w:t>
      </w:r>
      <w:r>
        <w:rPr>
          <w:sz w:val="24"/>
          <w:szCs w:val="24"/>
        </w:rPr>
        <w:t xml:space="preserve"> </w:t>
      </w:r>
      <w:proofErr w:type="spellStart"/>
      <w:r>
        <w:rPr>
          <w:i/>
          <w:iCs/>
          <w:sz w:val="24"/>
          <w:szCs w:val="24"/>
        </w:rPr>
        <w:t>benshengren</w:t>
      </w:r>
      <w:proofErr w:type="spellEnd"/>
      <w:r>
        <w:rPr>
          <w:sz w:val="24"/>
          <w:szCs w:val="24"/>
        </w:rPr>
        <w:t xml:space="preserve"> </w:t>
      </w:r>
      <w:r w:rsidR="0052163A">
        <w:rPr>
          <w:sz w:val="24"/>
          <w:szCs w:val="24"/>
        </w:rPr>
        <w:t xml:space="preserve">or </w:t>
      </w:r>
      <w:proofErr w:type="spellStart"/>
      <w:r w:rsidR="0052163A">
        <w:rPr>
          <w:i/>
          <w:iCs/>
          <w:sz w:val="24"/>
          <w:szCs w:val="24"/>
        </w:rPr>
        <w:t>waishengren</w:t>
      </w:r>
      <w:proofErr w:type="spellEnd"/>
      <w:r w:rsidR="0052163A">
        <w:rPr>
          <w:sz w:val="24"/>
          <w:szCs w:val="24"/>
        </w:rPr>
        <w:t xml:space="preserve"> </w:t>
      </w:r>
      <w:r>
        <w:rPr>
          <w:sz w:val="24"/>
          <w:szCs w:val="24"/>
        </w:rPr>
        <w:t>background.</w:t>
      </w:r>
      <w:r w:rsidR="00E60515" w:rsidRPr="00E60515">
        <w:rPr>
          <w:sz w:val="24"/>
          <w:szCs w:val="24"/>
        </w:rPr>
        <w:t xml:space="preserve"> </w:t>
      </w:r>
      <w:r w:rsidR="00E60515">
        <w:rPr>
          <w:sz w:val="24"/>
          <w:szCs w:val="24"/>
        </w:rPr>
        <w:t>Crucially, with regard to the discussion in the literature review abou</w:t>
      </w:r>
      <w:r w:rsidR="00E65F7A">
        <w:rPr>
          <w:sz w:val="24"/>
          <w:szCs w:val="24"/>
        </w:rPr>
        <w:t>t</w:t>
      </w:r>
      <w:r w:rsidR="00E60515">
        <w:rPr>
          <w:sz w:val="24"/>
          <w:szCs w:val="24"/>
        </w:rPr>
        <w:t xml:space="preserve"> the continued relevance of these categories, my informants expressed a sense that a binary division persisted in Taiwanese society, even in cases where the informant’s background was mixed or atypical (for instance, one informant whose family left the mainland in 1949 but were not affiliated with, or particularly sympathetic to, the KMT). Rather than combining the two or rejecting both, they would tend to identify in terms of one or the other group. </w:t>
      </w:r>
    </w:p>
    <w:p w14:paraId="39EB895A" w14:textId="256AC580" w:rsidR="007F748F" w:rsidRDefault="00E60515" w:rsidP="00E60515">
      <w:pPr>
        <w:spacing w:line="480" w:lineRule="auto"/>
        <w:ind w:firstLine="720"/>
        <w:rPr>
          <w:sz w:val="24"/>
          <w:szCs w:val="24"/>
        </w:rPr>
      </w:pPr>
      <w:r>
        <w:rPr>
          <w:sz w:val="24"/>
          <w:szCs w:val="24"/>
        </w:rPr>
        <w:t xml:space="preserve">This affiliation affected how they described being Taiwanese: </w:t>
      </w:r>
      <w:r w:rsidR="007F748F">
        <w:rPr>
          <w:sz w:val="24"/>
          <w:szCs w:val="24"/>
        </w:rPr>
        <w:t xml:space="preserve">“Wendy”, for instance, came from a </w:t>
      </w:r>
      <w:r w:rsidR="007F748F">
        <w:rPr>
          <w:i/>
          <w:iCs/>
          <w:sz w:val="24"/>
          <w:szCs w:val="24"/>
        </w:rPr>
        <w:t>benshengren</w:t>
      </w:r>
      <w:r w:rsidR="00D96AF6">
        <w:rPr>
          <w:sz w:val="24"/>
          <w:szCs w:val="24"/>
        </w:rPr>
        <w:t xml:space="preserve"> family, and </w:t>
      </w:r>
      <w:r w:rsidR="00737A63">
        <w:rPr>
          <w:sz w:val="24"/>
          <w:szCs w:val="24"/>
        </w:rPr>
        <w:t>described</w:t>
      </w:r>
      <w:r w:rsidR="00D96AF6">
        <w:rPr>
          <w:sz w:val="24"/>
          <w:szCs w:val="24"/>
        </w:rPr>
        <w:t xml:space="preserve"> Taiwan as distinct from </w:t>
      </w:r>
      <w:r w:rsidR="00737A63">
        <w:rPr>
          <w:sz w:val="24"/>
          <w:szCs w:val="24"/>
        </w:rPr>
        <w:t xml:space="preserve">mainland </w:t>
      </w:r>
      <w:r w:rsidR="00D96AF6">
        <w:rPr>
          <w:sz w:val="24"/>
          <w:szCs w:val="24"/>
        </w:rPr>
        <w:t>China</w:t>
      </w:r>
      <w:r w:rsidR="007F748F">
        <w:rPr>
          <w:sz w:val="24"/>
          <w:szCs w:val="24"/>
        </w:rPr>
        <w:t>, as here, when she talks about her membership in student societies:</w:t>
      </w:r>
    </w:p>
    <w:p w14:paraId="1C010176" w14:textId="77777777" w:rsidR="007F748F" w:rsidRDefault="007F748F">
      <w:pPr>
        <w:spacing w:line="480" w:lineRule="auto"/>
        <w:rPr>
          <w:sz w:val="24"/>
          <w:szCs w:val="24"/>
        </w:rPr>
      </w:pPr>
    </w:p>
    <w:p w14:paraId="6DA1D572" w14:textId="5CB4115C" w:rsidR="007F748F" w:rsidRDefault="007F748F">
      <w:pPr>
        <w:spacing w:line="480" w:lineRule="auto"/>
        <w:ind w:left="571"/>
        <w:rPr>
          <w:sz w:val="24"/>
          <w:szCs w:val="24"/>
        </w:rPr>
      </w:pPr>
      <w:r>
        <w:rPr>
          <w:sz w:val="24"/>
          <w:szCs w:val="24"/>
        </w:rPr>
        <w:t xml:space="preserve">And I think a situation for Taiwanese societies, usually we don’t but it’s automatic, we divide ourselves from Taiwan to </w:t>
      </w:r>
      <w:r w:rsidR="00737A63">
        <w:rPr>
          <w:sz w:val="24"/>
          <w:szCs w:val="24"/>
        </w:rPr>
        <w:t xml:space="preserve">[mainland] </w:t>
      </w:r>
      <w:r>
        <w:rPr>
          <w:sz w:val="24"/>
          <w:szCs w:val="24"/>
        </w:rPr>
        <w:t xml:space="preserve">China, yeah, so it’s automatic, the feeling. But we still have some Taiwanese along with </w:t>
      </w:r>
      <w:r w:rsidR="00737A63">
        <w:rPr>
          <w:sz w:val="24"/>
          <w:szCs w:val="24"/>
        </w:rPr>
        <w:t xml:space="preserve">[mainland] </w:t>
      </w:r>
      <w:r>
        <w:rPr>
          <w:sz w:val="24"/>
          <w:szCs w:val="24"/>
        </w:rPr>
        <w:t>Chinese friends, but just the feeling is still like it’s a friend and Taiwanese society is more like family. (Wendy, early 20s, NGO worker)</w:t>
      </w:r>
    </w:p>
    <w:p w14:paraId="2AFE9379" w14:textId="77777777" w:rsidR="00737A63" w:rsidRDefault="00737A63">
      <w:pPr>
        <w:spacing w:line="480" w:lineRule="auto"/>
        <w:ind w:left="571"/>
        <w:rPr>
          <w:sz w:val="24"/>
          <w:szCs w:val="24"/>
        </w:rPr>
      </w:pPr>
    </w:p>
    <w:p w14:paraId="036C45E1" w14:textId="25C8A03C" w:rsidR="00737A63" w:rsidRDefault="00C076E6" w:rsidP="00C076E6">
      <w:pPr>
        <w:spacing w:line="480" w:lineRule="auto"/>
        <w:jc w:val="both"/>
        <w:rPr>
          <w:sz w:val="24"/>
          <w:szCs w:val="24"/>
        </w:rPr>
      </w:pPr>
      <w:r>
        <w:rPr>
          <w:sz w:val="24"/>
          <w:szCs w:val="24"/>
        </w:rPr>
        <w:t xml:space="preserve">This can be contrasted with this description of the relationship between Taiwan and the mainland made by Rupert, a </w:t>
      </w:r>
      <w:r>
        <w:rPr>
          <w:i/>
          <w:sz w:val="24"/>
          <w:szCs w:val="24"/>
        </w:rPr>
        <w:t>waishengren</w:t>
      </w:r>
      <w:r w:rsidR="00664040">
        <w:rPr>
          <w:sz w:val="24"/>
          <w:szCs w:val="24"/>
        </w:rPr>
        <w:t xml:space="preserve">. Where Wendy differentiates Taiwanese and mainland friends and sees </w:t>
      </w:r>
      <w:r w:rsidR="0017238F">
        <w:rPr>
          <w:sz w:val="24"/>
          <w:szCs w:val="24"/>
        </w:rPr>
        <w:t>“</w:t>
      </w:r>
      <w:r w:rsidR="00664040">
        <w:rPr>
          <w:sz w:val="24"/>
          <w:szCs w:val="24"/>
        </w:rPr>
        <w:t xml:space="preserve">Taiwanese </w:t>
      </w:r>
      <w:r w:rsidR="0017238F">
        <w:rPr>
          <w:sz w:val="24"/>
          <w:szCs w:val="24"/>
        </w:rPr>
        <w:t>society”</w:t>
      </w:r>
      <w:r w:rsidR="00664040">
        <w:rPr>
          <w:sz w:val="24"/>
          <w:szCs w:val="24"/>
        </w:rPr>
        <w:t xml:space="preserve"> as more friendly, Rupert describes the two countries as having no differentiation bar the Taiwanese political system, which he regards as better than the mainland’s</w:t>
      </w:r>
      <w:r w:rsidR="00C12F32">
        <w:rPr>
          <w:sz w:val="24"/>
          <w:szCs w:val="24"/>
        </w:rPr>
        <w:t>:</w:t>
      </w:r>
    </w:p>
    <w:p w14:paraId="05444F07" w14:textId="77777777" w:rsidR="00C076E6" w:rsidRDefault="00C076E6" w:rsidP="00C076E6">
      <w:pPr>
        <w:spacing w:line="480" w:lineRule="auto"/>
        <w:jc w:val="both"/>
        <w:rPr>
          <w:sz w:val="24"/>
          <w:szCs w:val="24"/>
        </w:rPr>
      </w:pPr>
    </w:p>
    <w:p w14:paraId="4D4035C5" w14:textId="73B13095" w:rsidR="00C076E6" w:rsidRPr="00C076E6" w:rsidRDefault="00C076E6" w:rsidP="00C076E6">
      <w:pPr>
        <w:spacing w:line="480" w:lineRule="auto"/>
        <w:ind w:left="720"/>
        <w:rPr>
          <w:sz w:val="24"/>
          <w:szCs w:val="24"/>
        </w:rPr>
      </w:pPr>
      <w:r w:rsidRPr="00C076E6">
        <w:rPr>
          <w:sz w:val="24"/>
          <w:szCs w:val="24"/>
        </w:rPr>
        <w:t>You</w:t>
      </w:r>
      <w:r>
        <w:rPr>
          <w:sz w:val="24"/>
          <w:szCs w:val="24"/>
        </w:rPr>
        <w:t xml:space="preserve">’re talking about the </w:t>
      </w:r>
      <w:r w:rsidRPr="00C076E6">
        <w:rPr>
          <w:sz w:val="24"/>
          <w:szCs w:val="24"/>
        </w:rPr>
        <w:t xml:space="preserve">rise of China in the past and </w:t>
      </w:r>
      <w:r>
        <w:rPr>
          <w:sz w:val="24"/>
          <w:szCs w:val="24"/>
        </w:rPr>
        <w:t>how does it</w:t>
      </w:r>
      <w:r w:rsidRPr="00C076E6">
        <w:rPr>
          <w:sz w:val="24"/>
          <w:szCs w:val="24"/>
        </w:rPr>
        <w:t xml:space="preserve"> affect us?</w:t>
      </w:r>
      <w:r>
        <w:rPr>
          <w:sz w:val="24"/>
          <w:szCs w:val="24"/>
        </w:rPr>
        <w:t>...  W</w:t>
      </w:r>
      <w:r w:rsidRPr="00C076E6">
        <w:rPr>
          <w:sz w:val="24"/>
          <w:szCs w:val="24"/>
        </w:rPr>
        <w:t>e are all ethnic Chinese, we all came from China originally, different provinces of China, we speak the same language, we speak Chinese. So we got ourselves as Chinese. But not as citizen of People’s Republic of China</w:t>
      </w:r>
      <w:r>
        <w:rPr>
          <w:sz w:val="24"/>
          <w:szCs w:val="24"/>
        </w:rPr>
        <w:t xml:space="preserve">….. </w:t>
      </w:r>
      <w:r w:rsidRPr="00C076E6">
        <w:rPr>
          <w:sz w:val="24"/>
          <w:szCs w:val="24"/>
        </w:rPr>
        <w:t>You know, as far as we are concerned, even though we only had twenty odd countries recognising us diplomatically, we are still, you know... Though we have been defeated in mainland China, we have always survived in the island of Taiwan.</w:t>
      </w:r>
      <w:r>
        <w:rPr>
          <w:sz w:val="24"/>
          <w:szCs w:val="24"/>
        </w:rPr>
        <w:t xml:space="preserve"> </w:t>
      </w:r>
      <w:r w:rsidRPr="00C076E6">
        <w:rPr>
          <w:sz w:val="24"/>
          <w:szCs w:val="24"/>
        </w:rPr>
        <w:t>You know, beli</w:t>
      </w:r>
      <w:r>
        <w:rPr>
          <w:sz w:val="24"/>
          <w:szCs w:val="24"/>
        </w:rPr>
        <w:t xml:space="preserve">eving in freedom and democracy, and the western ideas, </w:t>
      </w:r>
      <w:r w:rsidRPr="00C076E6">
        <w:rPr>
          <w:sz w:val="24"/>
          <w:szCs w:val="24"/>
        </w:rPr>
        <w:t>which is different from the government in China ruled by the Communist</w:t>
      </w:r>
      <w:r>
        <w:rPr>
          <w:sz w:val="24"/>
          <w:szCs w:val="24"/>
        </w:rPr>
        <w:t xml:space="preserve"> (Rupert, 70s, retired accountant)</w:t>
      </w:r>
      <w:r w:rsidRPr="00C076E6">
        <w:rPr>
          <w:sz w:val="24"/>
          <w:szCs w:val="24"/>
        </w:rPr>
        <w:t>.</w:t>
      </w:r>
    </w:p>
    <w:p w14:paraId="74865E7D" w14:textId="77777777" w:rsidR="007F748F" w:rsidRDefault="007F748F" w:rsidP="00D15624">
      <w:pPr>
        <w:spacing w:line="480" w:lineRule="auto"/>
        <w:rPr>
          <w:sz w:val="24"/>
          <w:szCs w:val="24"/>
        </w:rPr>
      </w:pPr>
    </w:p>
    <w:p w14:paraId="61E3C6C9" w14:textId="0C342DA2" w:rsidR="007F748F" w:rsidRDefault="00227C24">
      <w:pPr>
        <w:spacing w:line="480" w:lineRule="auto"/>
        <w:rPr>
          <w:sz w:val="24"/>
          <w:szCs w:val="24"/>
        </w:rPr>
      </w:pPr>
      <w:r w:rsidRPr="000D3273">
        <w:rPr>
          <w:sz w:val="24"/>
          <w:szCs w:val="24"/>
        </w:rPr>
        <w:t>Other</w:t>
      </w:r>
      <w:r>
        <w:rPr>
          <w:sz w:val="24"/>
          <w:szCs w:val="24"/>
        </w:rPr>
        <w:t xml:space="preserve"> interviewees who were</w:t>
      </w:r>
      <w:r w:rsidR="007F748F">
        <w:rPr>
          <w:sz w:val="24"/>
          <w:szCs w:val="24"/>
        </w:rPr>
        <w:t xml:space="preserve"> </w:t>
      </w:r>
      <w:r w:rsidR="007F748F">
        <w:rPr>
          <w:i/>
          <w:iCs/>
          <w:sz w:val="24"/>
          <w:szCs w:val="24"/>
        </w:rPr>
        <w:t>waishengren</w:t>
      </w:r>
      <w:r w:rsidR="007F748F">
        <w:rPr>
          <w:sz w:val="24"/>
          <w:szCs w:val="24"/>
        </w:rPr>
        <w:t xml:space="preserve"> </w:t>
      </w:r>
      <w:r w:rsidR="00664040">
        <w:rPr>
          <w:sz w:val="24"/>
          <w:szCs w:val="24"/>
        </w:rPr>
        <w:t xml:space="preserve">also </w:t>
      </w:r>
      <w:r w:rsidR="007F748F">
        <w:rPr>
          <w:sz w:val="24"/>
          <w:szCs w:val="24"/>
        </w:rPr>
        <w:t>did</w:t>
      </w:r>
      <w:r w:rsidR="00D96AF6">
        <w:rPr>
          <w:sz w:val="24"/>
          <w:szCs w:val="24"/>
        </w:rPr>
        <w:t xml:space="preserve"> not </w:t>
      </w:r>
      <w:r w:rsidR="00C076E6">
        <w:rPr>
          <w:sz w:val="24"/>
          <w:szCs w:val="24"/>
        </w:rPr>
        <w:t>describe</w:t>
      </w:r>
      <w:r w:rsidR="00D96AF6">
        <w:rPr>
          <w:sz w:val="24"/>
          <w:szCs w:val="24"/>
        </w:rPr>
        <w:t xml:space="preserve"> mainland China</w:t>
      </w:r>
      <w:r w:rsidR="007F748F">
        <w:rPr>
          <w:sz w:val="24"/>
          <w:szCs w:val="24"/>
        </w:rPr>
        <w:t xml:space="preserve"> as distinct </w:t>
      </w:r>
      <w:r w:rsidR="00D15624">
        <w:rPr>
          <w:sz w:val="24"/>
          <w:szCs w:val="24"/>
        </w:rPr>
        <w:t xml:space="preserve">from Taiwan </w:t>
      </w:r>
      <w:r w:rsidR="007F748F">
        <w:rPr>
          <w:sz w:val="24"/>
          <w:szCs w:val="24"/>
        </w:rPr>
        <w:t>in any way other than politically:</w:t>
      </w:r>
    </w:p>
    <w:p w14:paraId="7A4E0414" w14:textId="77777777" w:rsidR="007F748F" w:rsidRDefault="007F748F">
      <w:pPr>
        <w:spacing w:line="480" w:lineRule="auto"/>
        <w:rPr>
          <w:sz w:val="24"/>
          <w:szCs w:val="24"/>
        </w:rPr>
      </w:pPr>
    </w:p>
    <w:p w14:paraId="1DFF6529" w14:textId="7BE07FC0" w:rsidR="007F748F" w:rsidRDefault="007F748F">
      <w:pPr>
        <w:spacing w:line="480" w:lineRule="auto"/>
        <w:ind w:left="557"/>
        <w:rPr>
          <w:sz w:val="24"/>
          <w:szCs w:val="24"/>
        </w:rPr>
      </w:pPr>
      <w:r>
        <w:rPr>
          <w:sz w:val="24"/>
          <w:szCs w:val="24"/>
        </w:rPr>
        <w:t>Our country and that China now is separate, one is a mainland China, one is a free China, it’s Taiwan is… yeah, we hope one day that these two parts will be reunited, that’s what</w:t>
      </w:r>
      <w:r w:rsidR="00FB4509">
        <w:rPr>
          <w:sz w:val="24"/>
          <w:szCs w:val="24"/>
        </w:rPr>
        <w:t xml:space="preserve"> we are doing now. (Hua, 7</w:t>
      </w:r>
      <w:r>
        <w:rPr>
          <w:sz w:val="24"/>
          <w:szCs w:val="24"/>
        </w:rPr>
        <w:t xml:space="preserve">0s, Mandarin teacher) </w:t>
      </w:r>
    </w:p>
    <w:p w14:paraId="69D88CF7" w14:textId="77777777" w:rsidR="007F748F" w:rsidRDefault="007F748F">
      <w:pPr>
        <w:spacing w:line="480" w:lineRule="auto"/>
        <w:rPr>
          <w:sz w:val="24"/>
          <w:szCs w:val="24"/>
        </w:rPr>
      </w:pPr>
    </w:p>
    <w:p w14:paraId="32872DF6" w14:textId="7306C3AD" w:rsidR="00F807F7" w:rsidRDefault="00D15624">
      <w:pPr>
        <w:tabs>
          <w:tab w:val="left" w:pos="0"/>
        </w:tabs>
        <w:spacing w:line="480" w:lineRule="auto"/>
        <w:ind w:left="-57"/>
        <w:rPr>
          <w:sz w:val="24"/>
          <w:szCs w:val="24"/>
        </w:rPr>
      </w:pPr>
      <w:r>
        <w:rPr>
          <w:sz w:val="24"/>
          <w:szCs w:val="24"/>
        </w:rPr>
        <w:t xml:space="preserve">Taiwan, here, is defined implicitly according to the “free China” discourse. </w:t>
      </w:r>
      <w:r w:rsidR="00C076E6">
        <w:rPr>
          <w:sz w:val="24"/>
          <w:szCs w:val="24"/>
        </w:rPr>
        <w:t>Rupert</w:t>
      </w:r>
      <w:r w:rsidR="000D3273">
        <w:rPr>
          <w:sz w:val="24"/>
          <w:szCs w:val="24"/>
        </w:rPr>
        <w:t>, who had been born on the mainland and had fled to Singapore after the Communist rise to power, had taken Taiwanese nationality as a political statement, saying “</w:t>
      </w:r>
      <w:r w:rsidR="000D3273" w:rsidRPr="000D3273">
        <w:rPr>
          <w:sz w:val="24"/>
          <w:szCs w:val="24"/>
        </w:rPr>
        <w:t>because I show my allegiance to the Republic of China, I actually took out a Taiwanese passport and gave up my Singapore passport</w:t>
      </w:r>
      <w:r w:rsidR="000D3273">
        <w:rPr>
          <w:sz w:val="24"/>
          <w:szCs w:val="24"/>
        </w:rPr>
        <w:t xml:space="preserve">.” </w:t>
      </w:r>
      <w:r w:rsidR="00F807F7">
        <w:rPr>
          <w:sz w:val="24"/>
          <w:szCs w:val="24"/>
        </w:rPr>
        <w:t xml:space="preserve">Another common theme among </w:t>
      </w:r>
      <w:r w:rsidR="00F807F7">
        <w:rPr>
          <w:i/>
          <w:sz w:val="24"/>
          <w:szCs w:val="24"/>
        </w:rPr>
        <w:t>waishengren</w:t>
      </w:r>
      <w:r w:rsidR="00F807F7">
        <w:rPr>
          <w:sz w:val="24"/>
          <w:szCs w:val="24"/>
        </w:rPr>
        <w:t xml:space="preserve"> was to say that “Taiwan didn’t leave the m</w:t>
      </w:r>
      <w:r w:rsidR="006102A0">
        <w:rPr>
          <w:sz w:val="24"/>
          <w:szCs w:val="24"/>
        </w:rPr>
        <w:t>ainland, the mainland left Taiwan</w:t>
      </w:r>
      <w:r w:rsidR="00F807F7">
        <w:rPr>
          <w:sz w:val="24"/>
          <w:szCs w:val="24"/>
        </w:rPr>
        <w:t>”</w:t>
      </w:r>
      <w:r w:rsidR="00035295">
        <w:rPr>
          <w:sz w:val="24"/>
          <w:szCs w:val="24"/>
        </w:rPr>
        <w:t xml:space="preserve">. The following excerpt from my fieldnotes, describing an encounter at a gathering where most participants were </w:t>
      </w:r>
      <w:r w:rsidR="00035295">
        <w:rPr>
          <w:i/>
          <w:sz w:val="24"/>
          <w:szCs w:val="24"/>
        </w:rPr>
        <w:t>waishengren</w:t>
      </w:r>
      <w:r w:rsidR="00035295">
        <w:rPr>
          <w:sz w:val="24"/>
          <w:szCs w:val="24"/>
        </w:rPr>
        <w:t xml:space="preserve">, shows both </w:t>
      </w:r>
      <w:r w:rsidR="00035295">
        <w:rPr>
          <w:sz w:val="24"/>
          <w:szCs w:val="24"/>
        </w:rPr>
        <w:lastRenderedPageBreak/>
        <w:t xml:space="preserve">that this phrase was so commonly used </w:t>
      </w:r>
      <w:r w:rsidR="00133168">
        <w:rPr>
          <w:sz w:val="24"/>
          <w:szCs w:val="24"/>
        </w:rPr>
        <w:t xml:space="preserve">among the </w:t>
      </w:r>
      <w:r w:rsidR="00133168">
        <w:rPr>
          <w:i/>
          <w:sz w:val="24"/>
          <w:szCs w:val="24"/>
        </w:rPr>
        <w:t xml:space="preserve">waishengren </w:t>
      </w:r>
      <w:r w:rsidR="00035295">
        <w:rPr>
          <w:sz w:val="24"/>
          <w:szCs w:val="24"/>
        </w:rPr>
        <w:t xml:space="preserve">as to be normative, and that it was also an idea which </w:t>
      </w:r>
      <w:r w:rsidR="00133168">
        <w:rPr>
          <w:sz w:val="24"/>
          <w:szCs w:val="24"/>
        </w:rPr>
        <w:t>was not necessarily normative among other groups</w:t>
      </w:r>
      <w:r w:rsidR="00F807F7">
        <w:rPr>
          <w:sz w:val="24"/>
          <w:szCs w:val="24"/>
        </w:rPr>
        <w:t>:</w:t>
      </w:r>
    </w:p>
    <w:p w14:paraId="4462C678" w14:textId="77777777" w:rsidR="00F807F7" w:rsidRDefault="00F807F7">
      <w:pPr>
        <w:tabs>
          <w:tab w:val="left" w:pos="0"/>
        </w:tabs>
        <w:spacing w:line="480" w:lineRule="auto"/>
        <w:ind w:left="-57"/>
        <w:rPr>
          <w:sz w:val="24"/>
          <w:szCs w:val="24"/>
        </w:rPr>
      </w:pPr>
    </w:p>
    <w:p w14:paraId="7DCD3477" w14:textId="7D7100DB" w:rsidR="00F807F7" w:rsidRDefault="006102A0" w:rsidP="00F807F7">
      <w:pPr>
        <w:pStyle w:val="TextBody"/>
        <w:tabs>
          <w:tab w:val="left" w:pos="1440"/>
        </w:tabs>
        <w:spacing w:after="0" w:line="480" w:lineRule="auto"/>
        <w:ind w:left="720"/>
        <w:rPr>
          <w:rFonts w:cs="Times New Roman"/>
        </w:rPr>
      </w:pPr>
      <w:r>
        <w:rPr>
          <w:rFonts w:cs="Times New Roman"/>
        </w:rPr>
        <w:t xml:space="preserve">I… </w:t>
      </w:r>
      <w:r w:rsidR="00F807F7">
        <w:rPr>
          <w:rFonts w:cs="Times New Roman"/>
        </w:rPr>
        <w:t xml:space="preserve">mention </w:t>
      </w:r>
      <w:r>
        <w:rPr>
          <w:rFonts w:cs="Times New Roman"/>
        </w:rPr>
        <w:t xml:space="preserve">[my participation in] </w:t>
      </w:r>
      <w:r w:rsidR="00F807F7">
        <w:rPr>
          <w:rFonts w:cs="Times New Roman"/>
        </w:rPr>
        <w:t>the Young Chinese Professionals in Scotland online network, and [my interviewee] looks a bit glum and says that the big question in Taiwan is whether Taiwan is part of China or something else. I say I thought “the mainland left Taiwan”, using the phrase [KMT members] use, and he says he could talk about it a long time, but will leave it till later. (Fieldnote, May 2010)</w:t>
      </w:r>
    </w:p>
    <w:p w14:paraId="246823CC" w14:textId="77777777" w:rsidR="00F807F7" w:rsidRPr="00F807F7" w:rsidRDefault="00F807F7">
      <w:pPr>
        <w:tabs>
          <w:tab w:val="left" w:pos="0"/>
        </w:tabs>
        <w:spacing w:line="480" w:lineRule="auto"/>
        <w:ind w:left="-57"/>
        <w:rPr>
          <w:sz w:val="24"/>
          <w:szCs w:val="24"/>
        </w:rPr>
      </w:pPr>
    </w:p>
    <w:p w14:paraId="33A4CCFA" w14:textId="590A8F62" w:rsidR="007F748F" w:rsidRDefault="00664040">
      <w:pPr>
        <w:tabs>
          <w:tab w:val="left" w:pos="0"/>
        </w:tabs>
        <w:spacing w:line="480" w:lineRule="auto"/>
        <w:ind w:left="-57"/>
        <w:rPr>
          <w:sz w:val="24"/>
          <w:szCs w:val="24"/>
        </w:rPr>
      </w:pPr>
      <w:r w:rsidRPr="000D3273">
        <w:rPr>
          <w:i/>
          <w:sz w:val="24"/>
          <w:szCs w:val="24"/>
        </w:rPr>
        <w:t>Benshengren</w:t>
      </w:r>
      <w:r>
        <w:rPr>
          <w:sz w:val="24"/>
          <w:szCs w:val="24"/>
        </w:rPr>
        <w:t xml:space="preserve"> interviewees tended to talk in terms of connections to Japan, or to the wider Chinese diaspora, rather than to the mainland.</w:t>
      </w:r>
      <w:r w:rsidR="00F3320D">
        <w:rPr>
          <w:sz w:val="24"/>
          <w:szCs w:val="24"/>
        </w:rPr>
        <w:t xml:space="preserve"> One talked about how her father had used his Japanese language skills to do overseas business in the electronics industry, for instance, and </w:t>
      </w:r>
      <w:r w:rsidR="005259F2">
        <w:rPr>
          <w:sz w:val="24"/>
          <w:szCs w:val="24"/>
        </w:rPr>
        <w:t>another, asked about why the Taiwanese were so positive towards the Japanese, responded straight away that it was because they had brought in hospitals and schools (although she did not say so, the implication was also present that the mainlanders had not done so).</w:t>
      </w:r>
      <w:r w:rsidR="00032859">
        <w:rPr>
          <w:sz w:val="24"/>
          <w:szCs w:val="24"/>
        </w:rPr>
        <w:t xml:space="preserve"> </w:t>
      </w:r>
      <w:r w:rsidR="005114F6">
        <w:rPr>
          <w:i/>
          <w:sz w:val="24"/>
          <w:szCs w:val="24"/>
        </w:rPr>
        <w:t>Waishengren</w:t>
      </w:r>
      <w:r w:rsidR="005114F6">
        <w:rPr>
          <w:sz w:val="24"/>
          <w:szCs w:val="24"/>
        </w:rPr>
        <w:t xml:space="preserve"> often focused on everyday </w:t>
      </w:r>
      <w:r w:rsidR="00373ACD">
        <w:rPr>
          <w:sz w:val="24"/>
          <w:szCs w:val="24"/>
        </w:rPr>
        <w:t>practices and objects</w:t>
      </w:r>
      <w:r w:rsidR="005114F6">
        <w:rPr>
          <w:sz w:val="24"/>
          <w:szCs w:val="24"/>
        </w:rPr>
        <w:t xml:space="preserve"> that were held in common with the mainland (the Chinese food tradition, Daoist/Buddhist religious practices), and </w:t>
      </w:r>
      <w:r w:rsidR="005114F6">
        <w:rPr>
          <w:i/>
          <w:sz w:val="24"/>
          <w:szCs w:val="24"/>
        </w:rPr>
        <w:t>benshengren</w:t>
      </w:r>
      <w:r w:rsidR="005114F6">
        <w:rPr>
          <w:sz w:val="24"/>
          <w:szCs w:val="24"/>
        </w:rPr>
        <w:t xml:space="preserve"> with those which were adopted from other cultures more generally (for instance Japanese foods such as </w:t>
      </w:r>
      <w:r w:rsidR="005114F6">
        <w:rPr>
          <w:i/>
          <w:sz w:val="24"/>
          <w:szCs w:val="24"/>
        </w:rPr>
        <w:t>mochi</w:t>
      </w:r>
      <w:r w:rsidR="005114F6">
        <w:rPr>
          <w:sz w:val="24"/>
          <w:szCs w:val="24"/>
        </w:rPr>
        <w:t>).</w:t>
      </w:r>
      <w:r>
        <w:rPr>
          <w:sz w:val="24"/>
          <w:szCs w:val="24"/>
        </w:rPr>
        <w:t xml:space="preserve"> </w:t>
      </w:r>
      <w:r w:rsidR="00543A0C">
        <w:rPr>
          <w:sz w:val="24"/>
          <w:szCs w:val="24"/>
        </w:rPr>
        <w:t xml:space="preserve">Although Taiwanese national culture is significant to both groups, one group </w:t>
      </w:r>
      <w:r w:rsidR="003F36E9">
        <w:rPr>
          <w:sz w:val="24"/>
          <w:szCs w:val="24"/>
        </w:rPr>
        <w:t>defines it</w:t>
      </w:r>
      <w:r w:rsidR="00543A0C">
        <w:rPr>
          <w:sz w:val="24"/>
          <w:szCs w:val="24"/>
        </w:rPr>
        <w:t xml:space="preserve"> as Chinese, the other as </w:t>
      </w:r>
      <w:r w:rsidR="0081092A">
        <w:rPr>
          <w:sz w:val="24"/>
          <w:szCs w:val="24"/>
        </w:rPr>
        <w:t xml:space="preserve">part of a wider </w:t>
      </w:r>
      <w:r w:rsidR="00543A0C">
        <w:rPr>
          <w:sz w:val="24"/>
          <w:szCs w:val="24"/>
        </w:rPr>
        <w:t>Asian</w:t>
      </w:r>
      <w:r w:rsidR="0081092A">
        <w:rPr>
          <w:sz w:val="24"/>
          <w:szCs w:val="24"/>
        </w:rPr>
        <w:t xml:space="preserve"> social world</w:t>
      </w:r>
      <w:r w:rsidR="00543A0C">
        <w:rPr>
          <w:sz w:val="24"/>
          <w:szCs w:val="24"/>
        </w:rPr>
        <w:t xml:space="preserve">. </w:t>
      </w:r>
      <w:r w:rsidR="007F748F">
        <w:rPr>
          <w:sz w:val="24"/>
          <w:szCs w:val="24"/>
        </w:rPr>
        <w:t xml:space="preserve">We shall now consider the impact of this on </w:t>
      </w:r>
      <w:r w:rsidR="00C076E6">
        <w:rPr>
          <w:sz w:val="24"/>
          <w:szCs w:val="24"/>
        </w:rPr>
        <w:t>conducting international business</w:t>
      </w:r>
      <w:r w:rsidR="00543A0C">
        <w:rPr>
          <w:sz w:val="24"/>
          <w:szCs w:val="24"/>
        </w:rPr>
        <w:t>.</w:t>
      </w:r>
    </w:p>
    <w:p w14:paraId="54586637" w14:textId="77777777" w:rsidR="007F748F" w:rsidRDefault="007F748F">
      <w:pPr>
        <w:spacing w:line="480" w:lineRule="auto"/>
        <w:rPr>
          <w:sz w:val="24"/>
          <w:szCs w:val="24"/>
        </w:rPr>
      </w:pPr>
    </w:p>
    <w:p w14:paraId="6C8878C3" w14:textId="77777777" w:rsidR="00C12F32" w:rsidRDefault="00C12F32">
      <w:pPr>
        <w:spacing w:line="480" w:lineRule="auto"/>
        <w:rPr>
          <w:i/>
          <w:iCs/>
          <w:sz w:val="24"/>
          <w:szCs w:val="24"/>
        </w:rPr>
      </w:pPr>
      <w:r w:rsidRPr="0069031F">
        <w:rPr>
          <w:i/>
          <w:iCs/>
          <w:sz w:val="24"/>
          <w:szCs w:val="24"/>
        </w:rPr>
        <w:t>What effect does the existence of two or more interpretations of a national culture have on the IB activities of expatriates from the country in question</w:t>
      </w:r>
      <w:r>
        <w:rPr>
          <w:i/>
          <w:iCs/>
          <w:sz w:val="24"/>
          <w:szCs w:val="24"/>
        </w:rPr>
        <w:t xml:space="preserve">? </w:t>
      </w:r>
    </w:p>
    <w:p w14:paraId="2AEA0FF8" w14:textId="07F92888" w:rsidR="007F748F" w:rsidRDefault="00C12F32">
      <w:pPr>
        <w:spacing w:line="480" w:lineRule="auto"/>
        <w:rPr>
          <w:sz w:val="24"/>
          <w:szCs w:val="24"/>
        </w:rPr>
      </w:pPr>
      <w:r>
        <w:rPr>
          <w:i/>
          <w:iCs/>
          <w:sz w:val="24"/>
          <w:szCs w:val="24"/>
          <w:u w:val="single"/>
        </w:rPr>
        <w:t>1. Doing business with Taiwanese</w:t>
      </w:r>
      <w:r>
        <w:rPr>
          <w:i/>
          <w:iCs/>
          <w:sz w:val="24"/>
          <w:szCs w:val="24"/>
        </w:rPr>
        <w:br/>
      </w:r>
      <w:r w:rsidR="007F748F">
        <w:rPr>
          <w:sz w:val="24"/>
          <w:szCs w:val="24"/>
        </w:rPr>
        <w:lastRenderedPageBreak/>
        <w:tab/>
        <w:t xml:space="preserve">Unsurprisingly, Taiwanese expatriates </w:t>
      </w:r>
      <w:r w:rsidR="000D3273">
        <w:rPr>
          <w:sz w:val="24"/>
          <w:szCs w:val="24"/>
        </w:rPr>
        <w:t xml:space="preserve">in London </w:t>
      </w:r>
      <w:r w:rsidR="007F748F">
        <w:rPr>
          <w:sz w:val="24"/>
          <w:szCs w:val="24"/>
        </w:rPr>
        <w:t xml:space="preserve">used shared national ties to </w:t>
      </w:r>
      <w:r w:rsidR="004D6C39">
        <w:rPr>
          <w:sz w:val="24"/>
          <w:szCs w:val="24"/>
        </w:rPr>
        <w:t>seek business opportunities</w:t>
      </w:r>
      <w:r w:rsidR="007F748F">
        <w:rPr>
          <w:sz w:val="24"/>
          <w:szCs w:val="24"/>
        </w:rPr>
        <w:t xml:space="preserve"> with fellow Taiwanese. Nationally based groups such as the various Taiwanese Chambers of Commerce,</w:t>
      </w:r>
      <w:r w:rsidR="00531B31">
        <w:rPr>
          <w:sz w:val="24"/>
          <w:szCs w:val="24"/>
        </w:rPr>
        <w:t xml:space="preserve"> </w:t>
      </w:r>
      <w:r w:rsidR="007F748F">
        <w:rPr>
          <w:sz w:val="24"/>
          <w:szCs w:val="24"/>
        </w:rPr>
        <w:t>the Taiwanese student and alumni organisations, and so forth, allowed people to construct mutually beneficial networks</w:t>
      </w:r>
      <w:r w:rsidR="00687D87">
        <w:rPr>
          <w:sz w:val="24"/>
          <w:szCs w:val="24"/>
        </w:rPr>
        <w:t>, and to seek advice, partners and mentors,</w:t>
      </w:r>
      <w:r w:rsidR="007F748F">
        <w:rPr>
          <w:sz w:val="24"/>
          <w:szCs w:val="24"/>
        </w:rPr>
        <w:t xml:space="preserve"> through shared nationality:</w:t>
      </w:r>
    </w:p>
    <w:p w14:paraId="70737176" w14:textId="77777777" w:rsidR="007F748F" w:rsidRDefault="007F748F">
      <w:pPr>
        <w:spacing w:line="480" w:lineRule="auto"/>
        <w:rPr>
          <w:sz w:val="24"/>
          <w:szCs w:val="24"/>
        </w:rPr>
      </w:pPr>
    </w:p>
    <w:p w14:paraId="17D4A9F1" w14:textId="77777777" w:rsidR="007F748F" w:rsidRDefault="007F748F">
      <w:pPr>
        <w:spacing w:line="480" w:lineRule="auto"/>
        <w:ind w:left="720"/>
        <w:rPr>
          <w:i/>
          <w:iCs/>
          <w:sz w:val="24"/>
          <w:szCs w:val="24"/>
        </w:rPr>
      </w:pPr>
      <w:r>
        <w:rPr>
          <w:i/>
          <w:iCs/>
          <w:sz w:val="24"/>
          <w:szCs w:val="24"/>
        </w:rPr>
        <w:t>Michael</w:t>
      </w:r>
      <w:r>
        <w:rPr>
          <w:sz w:val="24"/>
          <w:szCs w:val="24"/>
        </w:rPr>
        <w:t>: More and more young Taiwanese want to create their own business and to have their own business. When you start up the new business there will be quite difficult to get into the new market so if you can leverage in this kind of social networking probably for you to start up in a new company you’re probably new to the content, you need an advisor, but in the Junior Chapter probably we have some specialised, they are quite professional in such kind legal, in such kind for property, such kind for accountant, so we can leverage each other to coordinate it....</w:t>
      </w:r>
    </w:p>
    <w:p w14:paraId="54882F95" w14:textId="77777777" w:rsidR="007F748F" w:rsidRDefault="007F748F">
      <w:pPr>
        <w:spacing w:line="480" w:lineRule="auto"/>
        <w:ind w:left="720"/>
        <w:rPr>
          <w:i/>
          <w:iCs/>
          <w:sz w:val="24"/>
          <w:szCs w:val="24"/>
        </w:rPr>
      </w:pPr>
      <w:r>
        <w:rPr>
          <w:i/>
          <w:iCs/>
          <w:sz w:val="24"/>
          <w:szCs w:val="24"/>
        </w:rPr>
        <w:t>Interviewer:</w:t>
      </w:r>
      <w:r>
        <w:rPr>
          <w:sz w:val="24"/>
          <w:szCs w:val="24"/>
        </w:rPr>
        <w:t xml:space="preserve"> So it’s partly about communication and partly about giving your own people a hand?</w:t>
      </w:r>
    </w:p>
    <w:p w14:paraId="6DCB3A18" w14:textId="0F5684C9" w:rsidR="00DE6228" w:rsidRDefault="007F748F">
      <w:pPr>
        <w:spacing w:line="480" w:lineRule="auto"/>
        <w:ind w:left="720"/>
        <w:rPr>
          <w:sz w:val="24"/>
          <w:szCs w:val="24"/>
        </w:rPr>
      </w:pPr>
      <w:r>
        <w:rPr>
          <w:i/>
          <w:iCs/>
          <w:sz w:val="24"/>
          <w:szCs w:val="24"/>
        </w:rPr>
        <w:t>Michael:</w:t>
      </w:r>
      <w:r>
        <w:rPr>
          <w:sz w:val="24"/>
          <w:szCs w:val="24"/>
        </w:rPr>
        <w:t xml:space="preserve"> Yeah, I think just do them a favour</w:t>
      </w:r>
      <w:r w:rsidR="00F731A2">
        <w:rPr>
          <w:sz w:val="24"/>
          <w:szCs w:val="24"/>
        </w:rPr>
        <w:t xml:space="preserve"> (Michael, 30s, lawyer)</w:t>
      </w:r>
      <w:r w:rsidR="00DE6228">
        <w:rPr>
          <w:sz w:val="24"/>
          <w:szCs w:val="24"/>
        </w:rPr>
        <w:t>.</w:t>
      </w:r>
    </w:p>
    <w:p w14:paraId="684FD254" w14:textId="77777777" w:rsidR="00DE6228" w:rsidRDefault="00DE6228" w:rsidP="00DE6228">
      <w:pPr>
        <w:spacing w:line="480" w:lineRule="auto"/>
        <w:rPr>
          <w:i/>
          <w:iCs/>
          <w:sz w:val="24"/>
          <w:szCs w:val="24"/>
        </w:rPr>
      </w:pPr>
    </w:p>
    <w:p w14:paraId="272DD04D" w14:textId="3F8975E1" w:rsidR="007F748F" w:rsidRDefault="00DE6228">
      <w:pPr>
        <w:spacing w:line="480" w:lineRule="auto"/>
        <w:rPr>
          <w:sz w:val="24"/>
          <w:szCs w:val="24"/>
        </w:rPr>
      </w:pPr>
      <w:r>
        <w:rPr>
          <w:sz w:val="24"/>
          <w:szCs w:val="24"/>
        </w:rPr>
        <w:t>T</w:t>
      </w:r>
      <w:r w:rsidR="00687D87">
        <w:rPr>
          <w:sz w:val="24"/>
          <w:szCs w:val="24"/>
        </w:rPr>
        <w:t>he specific phrasing</w:t>
      </w:r>
      <w:r>
        <w:rPr>
          <w:sz w:val="24"/>
          <w:szCs w:val="24"/>
        </w:rPr>
        <w:t xml:space="preserve"> of Michael’s last comment</w:t>
      </w:r>
      <w:r w:rsidR="00687D87">
        <w:rPr>
          <w:sz w:val="24"/>
          <w:szCs w:val="24"/>
        </w:rPr>
        <w:t xml:space="preserve"> indicates that this is a reference to </w:t>
      </w:r>
      <w:r w:rsidR="00687D87">
        <w:rPr>
          <w:i/>
          <w:sz w:val="24"/>
          <w:szCs w:val="24"/>
        </w:rPr>
        <w:t>guanxi,</w:t>
      </w:r>
      <w:r w:rsidR="00687D87">
        <w:rPr>
          <w:sz w:val="24"/>
          <w:szCs w:val="24"/>
        </w:rPr>
        <w:t xml:space="preserve"> a type of reciprocal exchange of favours conducted primarily among Chinese people (</w:t>
      </w:r>
      <w:r w:rsidR="00DA5632">
        <w:rPr>
          <w:sz w:val="24"/>
          <w:szCs w:val="24"/>
        </w:rPr>
        <w:t>Alston 1989</w:t>
      </w:r>
      <w:r w:rsidR="00687D87">
        <w:rPr>
          <w:sz w:val="24"/>
          <w:szCs w:val="24"/>
        </w:rPr>
        <w:t>)]</w:t>
      </w:r>
      <w:r w:rsidR="007F748F">
        <w:rPr>
          <w:sz w:val="24"/>
          <w:szCs w:val="24"/>
        </w:rPr>
        <w:t>.</w:t>
      </w:r>
      <w:r>
        <w:rPr>
          <w:sz w:val="24"/>
          <w:szCs w:val="24"/>
        </w:rPr>
        <w:t xml:space="preserve"> </w:t>
      </w:r>
      <w:r w:rsidR="00687D87">
        <w:rPr>
          <w:sz w:val="24"/>
          <w:szCs w:val="24"/>
        </w:rPr>
        <w:t>While doing participant observation a</w:t>
      </w:r>
      <w:r w:rsidR="007F748F">
        <w:rPr>
          <w:sz w:val="24"/>
          <w:szCs w:val="24"/>
        </w:rPr>
        <w:t>t the Taiwanese Food Festival,</w:t>
      </w:r>
      <w:r w:rsidR="00687D87">
        <w:rPr>
          <w:sz w:val="24"/>
          <w:szCs w:val="24"/>
        </w:rPr>
        <w:t xml:space="preserve"> I spoke with</w:t>
      </w:r>
      <w:r w:rsidR="007F748F">
        <w:rPr>
          <w:sz w:val="24"/>
          <w:szCs w:val="24"/>
        </w:rPr>
        <w:t xml:space="preserve"> one recruitment consultant </w:t>
      </w:r>
      <w:r w:rsidR="00687D87">
        <w:rPr>
          <w:sz w:val="24"/>
          <w:szCs w:val="24"/>
        </w:rPr>
        <w:t xml:space="preserve">who </w:t>
      </w:r>
      <w:r w:rsidR="007F748F">
        <w:rPr>
          <w:sz w:val="24"/>
          <w:szCs w:val="24"/>
        </w:rPr>
        <w:t>had set up a stall aimed at attracting young managers</w:t>
      </w:r>
      <w:r w:rsidR="00687D87">
        <w:rPr>
          <w:sz w:val="24"/>
          <w:szCs w:val="24"/>
        </w:rPr>
        <w:t xml:space="preserve"> interested in working in Asia. I also observed that </w:t>
      </w:r>
      <w:r w:rsidR="007F748F">
        <w:rPr>
          <w:sz w:val="24"/>
          <w:szCs w:val="24"/>
        </w:rPr>
        <w:t xml:space="preserve">key community business figures attended the Festival, as well as other community events such as the Lunar New Year festival and a ceremony to honour Sun </w:t>
      </w:r>
      <w:proofErr w:type="spellStart"/>
      <w:r w:rsidR="007F748F">
        <w:rPr>
          <w:sz w:val="24"/>
          <w:szCs w:val="24"/>
        </w:rPr>
        <w:t>Yat</w:t>
      </w:r>
      <w:proofErr w:type="spellEnd"/>
      <w:r w:rsidR="007F748F">
        <w:rPr>
          <w:sz w:val="24"/>
          <w:szCs w:val="24"/>
        </w:rPr>
        <w:t xml:space="preserve"> Sen (held under the plaque commemorating his stay in London)</w:t>
      </w:r>
      <w:r w:rsidR="00687D87">
        <w:rPr>
          <w:sz w:val="24"/>
          <w:szCs w:val="24"/>
        </w:rPr>
        <w:t xml:space="preserve"> which I attended</w:t>
      </w:r>
      <w:r w:rsidR="007F748F">
        <w:rPr>
          <w:sz w:val="24"/>
          <w:szCs w:val="24"/>
        </w:rPr>
        <w:t>.</w:t>
      </w:r>
      <w:r w:rsidR="0097759A">
        <w:rPr>
          <w:sz w:val="24"/>
          <w:szCs w:val="24"/>
        </w:rPr>
        <w:t xml:space="preserve"> </w:t>
      </w:r>
      <w:r w:rsidR="00687D87">
        <w:rPr>
          <w:sz w:val="24"/>
          <w:szCs w:val="24"/>
        </w:rPr>
        <w:t xml:space="preserve">Identifying as Taiwanese could therefore, not surprisingly, lead to furthering one’s </w:t>
      </w:r>
      <w:r w:rsidR="00687D87">
        <w:rPr>
          <w:sz w:val="24"/>
          <w:szCs w:val="24"/>
        </w:rPr>
        <w:lastRenderedPageBreak/>
        <w:t>career within the UK, in Taiwan, and in other countries</w:t>
      </w:r>
      <w:r w:rsidR="007F748F">
        <w:rPr>
          <w:sz w:val="24"/>
          <w:szCs w:val="24"/>
        </w:rPr>
        <w:t>.</w:t>
      </w:r>
    </w:p>
    <w:p w14:paraId="239CE1AE" w14:textId="52896B93" w:rsidR="007F748F" w:rsidRDefault="00543A0C" w:rsidP="00EB29BE">
      <w:pPr>
        <w:spacing w:line="480" w:lineRule="auto"/>
        <w:rPr>
          <w:sz w:val="24"/>
          <w:szCs w:val="24"/>
        </w:rPr>
      </w:pPr>
      <w:r>
        <w:rPr>
          <w:sz w:val="24"/>
          <w:szCs w:val="24"/>
        </w:rPr>
        <w:tab/>
        <w:t xml:space="preserve">However, </w:t>
      </w:r>
      <w:r w:rsidR="007F748F">
        <w:rPr>
          <w:sz w:val="24"/>
          <w:szCs w:val="24"/>
        </w:rPr>
        <w:t xml:space="preserve"> differences in the interpretation of Taiwanese national culture affected people's a</w:t>
      </w:r>
      <w:r w:rsidR="00687D87">
        <w:rPr>
          <w:sz w:val="24"/>
          <w:szCs w:val="24"/>
        </w:rPr>
        <w:t>bility to access</w:t>
      </w:r>
      <w:r w:rsidR="007F748F">
        <w:rPr>
          <w:sz w:val="24"/>
          <w:szCs w:val="24"/>
        </w:rPr>
        <w:t xml:space="preserve"> networking associations and other organisations set up to help Taiwanese people to do business abroad. Some organisations were set up or sponsored by the Taipei Representative Office, and thus officially affiliated with the Taiwanese government, and could be assumed to follow the government's particular stance on Taiwaneseness, which, as noted above, varies depending on whether or not the </w:t>
      </w:r>
      <w:r w:rsidR="00687D87">
        <w:rPr>
          <w:sz w:val="24"/>
          <w:szCs w:val="24"/>
        </w:rPr>
        <w:t>KMT wa</w:t>
      </w:r>
      <w:r w:rsidR="007F748F">
        <w:rPr>
          <w:sz w:val="24"/>
          <w:szCs w:val="24"/>
        </w:rPr>
        <w:t xml:space="preserve">s in power. </w:t>
      </w:r>
      <w:r w:rsidR="00687D87">
        <w:rPr>
          <w:sz w:val="24"/>
          <w:szCs w:val="24"/>
        </w:rPr>
        <w:t xml:space="preserve">At the time of the study, therefore, such organisations tended to be dominated by </w:t>
      </w:r>
      <w:r w:rsidR="00687D87">
        <w:rPr>
          <w:i/>
          <w:sz w:val="24"/>
          <w:szCs w:val="24"/>
        </w:rPr>
        <w:t>waishengren</w:t>
      </w:r>
      <w:r w:rsidR="00373ACD">
        <w:rPr>
          <w:iCs/>
          <w:sz w:val="24"/>
          <w:szCs w:val="24"/>
        </w:rPr>
        <w:t>, if only in that their interpretation of Taiwanese national culture was normative</w:t>
      </w:r>
      <w:r w:rsidR="00687D87">
        <w:rPr>
          <w:sz w:val="24"/>
          <w:szCs w:val="24"/>
        </w:rPr>
        <w:t xml:space="preserve">. </w:t>
      </w:r>
      <w:r w:rsidR="007F748F">
        <w:rPr>
          <w:sz w:val="24"/>
          <w:szCs w:val="24"/>
        </w:rPr>
        <w:t>Other organisations</w:t>
      </w:r>
      <w:r w:rsidR="00687D87">
        <w:rPr>
          <w:sz w:val="24"/>
          <w:szCs w:val="24"/>
        </w:rPr>
        <w:t xml:space="preserve"> without official government affiliation</w:t>
      </w:r>
      <w:r w:rsidR="007F748F">
        <w:rPr>
          <w:sz w:val="24"/>
          <w:szCs w:val="24"/>
        </w:rPr>
        <w:t xml:space="preserve"> </w:t>
      </w:r>
      <w:r w:rsidR="00373ACD">
        <w:rPr>
          <w:sz w:val="24"/>
          <w:szCs w:val="24"/>
        </w:rPr>
        <w:t>also took the</w:t>
      </w:r>
      <w:r>
        <w:rPr>
          <w:sz w:val="24"/>
          <w:szCs w:val="24"/>
        </w:rPr>
        <w:t xml:space="preserve"> </w:t>
      </w:r>
      <w:r>
        <w:rPr>
          <w:i/>
          <w:sz w:val="24"/>
          <w:szCs w:val="24"/>
        </w:rPr>
        <w:t>waishengren</w:t>
      </w:r>
      <w:r w:rsidR="00687D87">
        <w:rPr>
          <w:sz w:val="24"/>
          <w:szCs w:val="24"/>
        </w:rPr>
        <w:t xml:space="preserve"> </w:t>
      </w:r>
      <w:r w:rsidR="00373ACD">
        <w:rPr>
          <w:sz w:val="24"/>
          <w:szCs w:val="24"/>
        </w:rPr>
        <w:t xml:space="preserve">interpretation as normative </w:t>
      </w:r>
      <w:r w:rsidR="00687D87">
        <w:rPr>
          <w:sz w:val="24"/>
          <w:szCs w:val="24"/>
        </w:rPr>
        <w:t xml:space="preserve">because of having been set up by </w:t>
      </w:r>
      <w:r w:rsidR="00687D87">
        <w:rPr>
          <w:i/>
          <w:sz w:val="24"/>
          <w:szCs w:val="24"/>
        </w:rPr>
        <w:t>waishengren</w:t>
      </w:r>
      <w:r w:rsidR="00687D87">
        <w:rPr>
          <w:sz w:val="24"/>
          <w:szCs w:val="24"/>
        </w:rPr>
        <w:t>,</w:t>
      </w:r>
      <w:r w:rsidR="007F748F">
        <w:rPr>
          <w:sz w:val="24"/>
          <w:szCs w:val="24"/>
        </w:rPr>
        <w:t xml:space="preserve"> or </w:t>
      </w:r>
      <w:r w:rsidR="00687D87">
        <w:rPr>
          <w:sz w:val="24"/>
          <w:szCs w:val="24"/>
        </w:rPr>
        <w:t>because they had</w:t>
      </w:r>
      <w:r w:rsidR="007F748F">
        <w:rPr>
          <w:sz w:val="24"/>
          <w:szCs w:val="24"/>
        </w:rPr>
        <w:t xml:space="preserve"> been set up as part of </w:t>
      </w:r>
      <w:r w:rsidR="00687D87">
        <w:rPr>
          <w:sz w:val="24"/>
          <w:szCs w:val="24"/>
        </w:rPr>
        <w:t xml:space="preserve">dictatorship-era </w:t>
      </w:r>
      <w:r w:rsidR="00FA7073">
        <w:rPr>
          <w:sz w:val="24"/>
          <w:szCs w:val="24"/>
        </w:rPr>
        <w:t>KMT</w:t>
      </w:r>
      <w:r w:rsidR="007F748F">
        <w:rPr>
          <w:sz w:val="24"/>
          <w:szCs w:val="24"/>
        </w:rPr>
        <w:t xml:space="preserve"> initiatives to en</w:t>
      </w:r>
      <w:r w:rsidR="00FA7073">
        <w:rPr>
          <w:sz w:val="24"/>
          <w:szCs w:val="24"/>
        </w:rPr>
        <w:t xml:space="preserve">courage recognition of Taiwan </w:t>
      </w:r>
      <w:r w:rsidR="007F748F">
        <w:rPr>
          <w:sz w:val="24"/>
          <w:szCs w:val="24"/>
        </w:rPr>
        <w:t>as</w:t>
      </w:r>
      <w:r w:rsidR="00FA7073">
        <w:rPr>
          <w:sz w:val="24"/>
          <w:szCs w:val="24"/>
        </w:rPr>
        <w:t xml:space="preserve"> “free China</w:t>
      </w:r>
      <w:r w:rsidR="007F748F">
        <w:rPr>
          <w:sz w:val="24"/>
          <w:szCs w:val="24"/>
        </w:rPr>
        <w:t>”, and to develop closer ties with the mainland with a view to c</w:t>
      </w:r>
      <w:r w:rsidR="00515C38">
        <w:rPr>
          <w:sz w:val="24"/>
          <w:szCs w:val="24"/>
        </w:rPr>
        <w:t xml:space="preserve">hanging its political regimes. </w:t>
      </w:r>
      <w:r>
        <w:rPr>
          <w:sz w:val="24"/>
          <w:szCs w:val="24"/>
        </w:rPr>
        <w:t>Meanwhile</w:t>
      </w:r>
      <w:r w:rsidR="00687D87">
        <w:rPr>
          <w:sz w:val="24"/>
          <w:szCs w:val="24"/>
        </w:rPr>
        <w:t>,</w:t>
      </w:r>
      <w:r>
        <w:rPr>
          <w:sz w:val="24"/>
          <w:szCs w:val="24"/>
        </w:rPr>
        <w:t xml:space="preserve"> </w:t>
      </w:r>
      <w:r>
        <w:rPr>
          <w:i/>
          <w:sz w:val="24"/>
          <w:szCs w:val="24"/>
        </w:rPr>
        <w:t>benshengren</w:t>
      </w:r>
      <w:r>
        <w:rPr>
          <w:sz w:val="24"/>
          <w:szCs w:val="24"/>
        </w:rPr>
        <w:t xml:space="preserve"> tended to </w:t>
      </w:r>
      <w:r w:rsidR="005F30C7">
        <w:rPr>
          <w:sz w:val="24"/>
          <w:szCs w:val="24"/>
        </w:rPr>
        <w:t>express a preference for</w:t>
      </w:r>
      <w:r w:rsidR="00687D87">
        <w:rPr>
          <w:sz w:val="24"/>
          <w:szCs w:val="24"/>
        </w:rPr>
        <w:t xml:space="preserve"> </w:t>
      </w:r>
      <w:r>
        <w:rPr>
          <w:sz w:val="24"/>
          <w:szCs w:val="24"/>
        </w:rPr>
        <w:t xml:space="preserve">organisations focused on the Chinese diaspora more generally, defining </w:t>
      </w:r>
      <w:proofErr w:type="spellStart"/>
      <w:r>
        <w:rPr>
          <w:sz w:val="24"/>
          <w:szCs w:val="24"/>
        </w:rPr>
        <w:t>Chineseness</w:t>
      </w:r>
      <w:proofErr w:type="spellEnd"/>
      <w:r>
        <w:rPr>
          <w:sz w:val="24"/>
          <w:szCs w:val="24"/>
        </w:rPr>
        <w:t xml:space="preserve"> not as a matter of national origin but as a global ethnicity. </w:t>
      </w:r>
      <w:r w:rsidR="00411417">
        <w:rPr>
          <w:sz w:val="24"/>
          <w:szCs w:val="24"/>
        </w:rPr>
        <w:t xml:space="preserve">Online, </w:t>
      </w:r>
      <w:r w:rsidR="005C7608">
        <w:rPr>
          <w:sz w:val="24"/>
          <w:szCs w:val="24"/>
        </w:rPr>
        <w:t>one’s position on this</w:t>
      </w:r>
      <w:r w:rsidR="00411417">
        <w:rPr>
          <w:sz w:val="24"/>
          <w:szCs w:val="24"/>
        </w:rPr>
        <w:t xml:space="preserve"> could be expressed by, for instance, posting a news article which held one or the other interpretation of Taiwanese culture in a Taiwanese forum, or supporting or debating the article’s views; this could </w:t>
      </w:r>
      <w:r w:rsidR="005C7608">
        <w:rPr>
          <w:sz w:val="24"/>
          <w:szCs w:val="24"/>
        </w:rPr>
        <w:t xml:space="preserve">also </w:t>
      </w:r>
      <w:r w:rsidR="00411417">
        <w:rPr>
          <w:sz w:val="24"/>
          <w:szCs w:val="24"/>
        </w:rPr>
        <w:t xml:space="preserve">lead to the construction of friendships, instrumental or otherwise, with people of similar views. </w:t>
      </w:r>
      <w:r>
        <w:rPr>
          <w:sz w:val="24"/>
          <w:szCs w:val="24"/>
        </w:rPr>
        <w:t>Conflicting</w:t>
      </w:r>
      <w:r w:rsidR="00515C38">
        <w:rPr>
          <w:sz w:val="24"/>
          <w:szCs w:val="24"/>
        </w:rPr>
        <w:t xml:space="preserve"> </w:t>
      </w:r>
      <w:r w:rsidR="00126EA2">
        <w:rPr>
          <w:sz w:val="24"/>
          <w:szCs w:val="24"/>
        </w:rPr>
        <w:t>interpretations</w:t>
      </w:r>
      <w:r w:rsidR="00515C38">
        <w:rPr>
          <w:sz w:val="24"/>
          <w:szCs w:val="24"/>
        </w:rPr>
        <w:t xml:space="preserve"> of n</w:t>
      </w:r>
      <w:r w:rsidR="007F748F">
        <w:rPr>
          <w:sz w:val="24"/>
          <w:szCs w:val="24"/>
        </w:rPr>
        <w:t xml:space="preserve">ational </w:t>
      </w:r>
      <w:r w:rsidR="00515C38">
        <w:rPr>
          <w:sz w:val="24"/>
          <w:szCs w:val="24"/>
        </w:rPr>
        <w:t>culture</w:t>
      </w:r>
      <w:r w:rsidR="007F748F">
        <w:rPr>
          <w:sz w:val="24"/>
          <w:szCs w:val="24"/>
        </w:rPr>
        <w:t xml:space="preserve"> could thus affect a Taiwanese businessperson's </w:t>
      </w:r>
      <w:r w:rsidR="00687D87">
        <w:rPr>
          <w:sz w:val="24"/>
          <w:szCs w:val="24"/>
        </w:rPr>
        <w:t>choice of which organisations to join, or in which organisations they might successfully progress, and the agenda and focus of these organisations would thus affect business opportunities available to the members</w:t>
      </w:r>
      <w:r w:rsidR="0034169F">
        <w:rPr>
          <w:sz w:val="24"/>
          <w:szCs w:val="24"/>
        </w:rPr>
        <w:t xml:space="preserve">; </w:t>
      </w:r>
      <w:r w:rsidR="009D3E7E">
        <w:rPr>
          <w:sz w:val="24"/>
          <w:szCs w:val="24"/>
        </w:rPr>
        <w:t xml:space="preserve">as indicated by the composition of the KMT-based organisations in my study, </w:t>
      </w:r>
      <w:r w:rsidR="0034169F">
        <w:rPr>
          <w:sz w:val="24"/>
          <w:szCs w:val="24"/>
        </w:rPr>
        <w:t xml:space="preserve">people of </w:t>
      </w:r>
      <w:r w:rsidR="0034169F">
        <w:rPr>
          <w:i/>
          <w:iCs/>
          <w:sz w:val="24"/>
          <w:szCs w:val="24"/>
        </w:rPr>
        <w:t>waishengren</w:t>
      </w:r>
      <w:r w:rsidR="0034169F">
        <w:rPr>
          <w:sz w:val="24"/>
          <w:szCs w:val="24"/>
        </w:rPr>
        <w:t xml:space="preserve"> affiliation, for instance, would be </w:t>
      </w:r>
      <w:r w:rsidR="009D3E7E">
        <w:rPr>
          <w:sz w:val="24"/>
          <w:szCs w:val="24"/>
        </w:rPr>
        <w:t xml:space="preserve">best </w:t>
      </w:r>
      <w:r w:rsidR="0034169F">
        <w:rPr>
          <w:sz w:val="24"/>
          <w:szCs w:val="24"/>
        </w:rPr>
        <w:t xml:space="preserve">able to make the connections available in the </w:t>
      </w:r>
      <w:r w:rsidR="0034169F">
        <w:rPr>
          <w:i/>
          <w:iCs/>
          <w:sz w:val="24"/>
          <w:szCs w:val="24"/>
        </w:rPr>
        <w:t>waishengren</w:t>
      </w:r>
      <w:r w:rsidR="0034169F">
        <w:rPr>
          <w:sz w:val="24"/>
          <w:szCs w:val="24"/>
        </w:rPr>
        <w:t xml:space="preserve"> organisations</w:t>
      </w:r>
      <w:r w:rsidR="007F748F">
        <w:rPr>
          <w:sz w:val="24"/>
          <w:szCs w:val="24"/>
        </w:rPr>
        <w:t>.</w:t>
      </w:r>
    </w:p>
    <w:p w14:paraId="548AA388" w14:textId="77777777" w:rsidR="007F748F" w:rsidRDefault="007F748F">
      <w:pPr>
        <w:spacing w:line="480" w:lineRule="auto"/>
        <w:jc w:val="both"/>
        <w:rPr>
          <w:sz w:val="24"/>
          <w:szCs w:val="24"/>
        </w:rPr>
      </w:pPr>
    </w:p>
    <w:p w14:paraId="65B071A5" w14:textId="003B654F" w:rsidR="007F748F" w:rsidRPr="00C12F32" w:rsidRDefault="00C12F32" w:rsidP="005441CB">
      <w:pPr>
        <w:spacing w:line="480" w:lineRule="auto"/>
        <w:outlineLvl w:val="0"/>
        <w:rPr>
          <w:sz w:val="24"/>
          <w:szCs w:val="24"/>
          <w:u w:val="single"/>
        </w:rPr>
      </w:pPr>
      <w:r w:rsidRPr="00C12F32">
        <w:rPr>
          <w:i/>
          <w:iCs/>
          <w:sz w:val="24"/>
          <w:szCs w:val="24"/>
          <w:u w:val="single"/>
        </w:rPr>
        <w:t>2.</w:t>
      </w:r>
      <w:r w:rsidR="007F748F" w:rsidRPr="00C12F32">
        <w:rPr>
          <w:i/>
          <w:iCs/>
          <w:sz w:val="24"/>
          <w:szCs w:val="24"/>
          <w:u w:val="single"/>
        </w:rPr>
        <w:t xml:space="preserve"> </w:t>
      </w:r>
      <w:r w:rsidRPr="00C12F32">
        <w:rPr>
          <w:i/>
          <w:iCs/>
          <w:sz w:val="24"/>
          <w:szCs w:val="24"/>
          <w:u w:val="single"/>
        </w:rPr>
        <w:t>D</w:t>
      </w:r>
      <w:r w:rsidR="00687D87" w:rsidRPr="00C12F32">
        <w:rPr>
          <w:i/>
          <w:iCs/>
          <w:sz w:val="24"/>
          <w:szCs w:val="24"/>
          <w:u w:val="single"/>
        </w:rPr>
        <w:t>oing business with non-Taiwanese</w:t>
      </w:r>
    </w:p>
    <w:p w14:paraId="3D04AD98" w14:textId="6849036C" w:rsidR="007F748F" w:rsidRDefault="007F748F">
      <w:pPr>
        <w:spacing w:line="480" w:lineRule="auto"/>
        <w:rPr>
          <w:sz w:val="24"/>
          <w:szCs w:val="24"/>
        </w:rPr>
      </w:pPr>
      <w:r>
        <w:rPr>
          <w:sz w:val="24"/>
          <w:szCs w:val="24"/>
        </w:rPr>
        <w:tab/>
        <w:t xml:space="preserve">Another significant point is that the </w:t>
      </w:r>
      <w:r w:rsidR="00126EA2">
        <w:rPr>
          <w:sz w:val="24"/>
          <w:szCs w:val="24"/>
        </w:rPr>
        <w:t>different interpretations</w:t>
      </w:r>
      <w:r w:rsidR="00515C38">
        <w:rPr>
          <w:sz w:val="24"/>
          <w:szCs w:val="24"/>
        </w:rPr>
        <w:t xml:space="preserve"> of national culture</w:t>
      </w:r>
      <w:r>
        <w:rPr>
          <w:sz w:val="24"/>
          <w:szCs w:val="24"/>
        </w:rPr>
        <w:t xml:space="preserve"> meant that </w:t>
      </w:r>
      <w:r w:rsidR="00515C38">
        <w:rPr>
          <w:sz w:val="24"/>
          <w:szCs w:val="24"/>
        </w:rPr>
        <w:t>it could be used to build</w:t>
      </w:r>
      <w:r>
        <w:rPr>
          <w:sz w:val="24"/>
          <w:szCs w:val="24"/>
        </w:rPr>
        <w:t xml:space="preserve"> ties with people of other nationalities. For instance, although many informants (whatever their </w:t>
      </w:r>
      <w:r w:rsidR="00681FCF">
        <w:rPr>
          <w:sz w:val="24"/>
          <w:szCs w:val="24"/>
        </w:rPr>
        <w:t xml:space="preserve">personal affiliation as </w:t>
      </w:r>
      <w:r w:rsidR="00681FCF">
        <w:rPr>
          <w:i/>
          <w:iCs/>
          <w:sz w:val="24"/>
          <w:szCs w:val="24"/>
        </w:rPr>
        <w:t>benshengren</w:t>
      </w:r>
      <w:r w:rsidR="00681FCF">
        <w:rPr>
          <w:sz w:val="24"/>
          <w:szCs w:val="24"/>
        </w:rPr>
        <w:t xml:space="preserve"> or </w:t>
      </w:r>
      <w:r w:rsidR="00681FCF">
        <w:rPr>
          <w:i/>
          <w:iCs/>
          <w:sz w:val="24"/>
          <w:szCs w:val="24"/>
        </w:rPr>
        <w:t>waishengren</w:t>
      </w:r>
      <w:r>
        <w:rPr>
          <w:sz w:val="24"/>
          <w:szCs w:val="24"/>
        </w:rPr>
        <w:t xml:space="preserve">) expressed a degree of ambivalence towards </w:t>
      </w:r>
      <w:r w:rsidR="00687D87">
        <w:rPr>
          <w:sz w:val="24"/>
          <w:szCs w:val="24"/>
        </w:rPr>
        <w:t xml:space="preserve">mainland </w:t>
      </w:r>
      <w:r>
        <w:rPr>
          <w:sz w:val="24"/>
          <w:szCs w:val="24"/>
        </w:rPr>
        <w:t xml:space="preserve">China, they would also use the shared connection of being part of the global Chinese diaspora to build positive business connections there. </w:t>
      </w:r>
    </w:p>
    <w:p w14:paraId="77847436" w14:textId="77777777" w:rsidR="007F748F" w:rsidRDefault="007F748F">
      <w:pPr>
        <w:spacing w:line="480" w:lineRule="auto"/>
        <w:rPr>
          <w:sz w:val="24"/>
          <w:szCs w:val="24"/>
        </w:rPr>
      </w:pPr>
    </w:p>
    <w:p w14:paraId="2F6B2D36" w14:textId="0530DF00" w:rsidR="007F748F" w:rsidRDefault="007F748F">
      <w:pPr>
        <w:pStyle w:val="BodyText"/>
        <w:tabs>
          <w:tab w:val="left" w:pos="1440"/>
        </w:tabs>
        <w:spacing w:after="0" w:line="480" w:lineRule="auto"/>
        <w:ind w:left="720"/>
        <w:rPr>
          <w:sz w:val="24"/>
          <w:szCs w:val="24"/>
        </w:rPr>
      </w:pPr>
      <w:r>
        <w:rPr>
          <w:sz w:val="24"/>
          <w:szCs w:val="24"/>
        </w:rPr>
        <w:t xml:space="preserve">Even they now go to </w:t>
      </w:r>
      <w:r w:rsidR="00687D87">
        <w:rPr>
          <w:sz w:val="24"/>
          <w:szCs w:val="24"/>
        </w:rPr>
        <w:t xml:space="preserve">[mainland] </w:t>
      </w:r>
      <w:r>
        <w:rPr>
          <w:sz w:val="24"/>
          <w:szCs w:val="24"/>
        </w:rPr>
        <w:t xml:space="preserve">China where a lot of them spend the investment there, especially after Tiananmen Square. All the Western country they move out and they take the advantage in moving but at that time some of the people, they say that China is no good so the </w:t>
      </w:r>
      <w:r w:rsidR="00F95654">
        <w:rPr>
          <w:sz w:val="24"/>
          <w:szCs w:val="24"/>
        </w:rPr>
        <w:t xml:space="preserve">[KMT] </w:t>
      </w:r>
      <w:r>
        <w:rPr>
          <w:sz w:val="24"/>
          <w:szCs w:val="24"/>
        </w:rPr>
        <w:t xml:space="preserve">Government forbids it, but the private sector, they still go there. So first go, first win. The other ones just follow the Government, the restriction law, then they </w:t>
      </w:r>
      <w:r w:rsidR="00645346">
        <w:rPr>
          <w:sz w:val="24"/>
          <w:szCs w:val="24"/>
        </w:rPr>
        <w:t xml:space="preserve">[the businesses] </w:t>
      </w:r>
      <w:r>
        <w:rPr>
          <w:sz w:val="24"/>
          <w:szCs w:val="24"/>
        </w:rPr>
        <w:t>go maybe I think in the past two or three years, couple of years, then the Government lift the ban officially, allow the people to invest in China, that’s the whole situation. Now we call Taiwanese are those who move out to overseas from Taiwan. No more include the people overseas Chinese, they move from mainland China to other parts of the world, then maybe the responsibili</w:t>
      </w:r>
      <w:r w:rsidR="00BA7766">
        <w:rPr>
          <w:sz w:val="24"/>
          <w:szCs w:val="24"/>
        </w:rPr>
        <w:t>ty of mainland China. (Mr Lee, 4</w:t>
      </w:r>
      <w:r>
        <w:rPr>
          <w:sz w:val="24"/>
          <w:szCs w:val="24"/>
        </w:rPr>
        <w:t>0s, civil servant)</w:t>
      </w:r>
    </w:p>
    <w:p w14:paraId="3DB2322E" w14:textId="77777777" w:rsidR="007F748F" w:rsidRDefault="007F748F">
      <w:pPr>
        <w:pStyle w:val="BodyText"/>
        <w:tabs>
          <w:tab w:val="left" w:pos="1440"/>
        </w:tabs>
        <w:spacing w:after="0" w:line="480" w:lineRule="auto"/>
        <w:rPr>
          <w:sz w:val="24"/>
          <w:szCs w:val="24"/>
        </w:rPr>
      </w:pPr>
    </w:p>
    <w:p w14:paraId="783BE613" w14:textId="77777777" w:rsidR="007F748F" w:rsidRDefault="007F748F">
      <w:pPr>
        <w:pStyle w:val="BodyText"/>
        <w:tabs>
          <w:tab w:val="left" w:pos="1440"/>
        </w:tabs>
        <w:spacing w:after="0" w:line="480" w:lineRule="auto"/>
        <w:rPr>
          <w:sz w:val="24"/>
          <w:szCs w:val="24"/>
        </w:rPr>
      </w:pPr>
      <w:r>
        <w:rPr>
          <w:sz w:val="24"/>
          <w:szCs w:val="24"/>
        </w:rPr>
        <w:t>Although, as noted, this was far from unproblematic for many:</w:t>
      </w:r>
    </w:p>
    <w:p w14:paraId="2CF65F2A" w14:textId="77777777" w:rsidR="007F748F" w:rsidRDefault="007F748F">
      <w:pPr>
        <w:pStyle w:val="BodyText"/>
        <w:tabs>
          <w:tab w:val="left" w:pos="1440"/>
        </w:tabs>
        <w:spacing w:after="0" w:line="480" w:lineRule="auto"/>
        <w:rPr>
          <w:rFonts w:eastAsia="Roman-PS"/>
          <w:sz w:val="24"/>
          <w:szCs w:val="24"/>
        </w:rPr>
      </w:pPr>
      <w:r>
        <w:rPr>
          <w:sz w:val="24"/>
          <w:szCs w:val="24"/>
        </w:rPr>
        <w:t xml:space="preserve"> </w:t>
      </w:r>
    </w:p>
    <w:p w14:paraId="02AD9645" w14:textId="7EB2C479" w:rsidR="007F748F" w:rsidRDefault="007F748F">
      <w:pPr>
        <w:pStyle w:val="BodyText"/>
        <w:tabs>
          <w:tab w:val="left" w:pos="1440"/>
        </w:tabs>
        <w:spacing w:after="0" w:line="480" w:lineRule="auto"/>
        <w:ind w:left="720"/>
        <w:rPr>
          <w:sz w:val="24"/>
          <w:szCs w:val="24"/>
        </w:rPr>
      </w:pPr>
      <w:r>
        <w:rPr>
          <w:rFonts w:eastAsia="Roman-PS"/>
          <w:sz w:val="24"/>
          <w:szCs w:val="24"/>
        </w:rPr>
        <w:t xml:space="preserve">At the moment Taiwan relies on </w:t>
      </w:r>
      <w:r w:rsidR="00687D87">
        <w:rPr>
          <w:rFonts w:eastAsia="Roman-PS"/>
          <w:sz w:val="24"/>
          <w:szCs w:val="24"/>
        </w:rPr>
        <w:t xml:space="preserve">[mainland] </w:t>
      </w:r>
      <w:r>
        <w:rPr>
          <w:rFonts w:eastAsia="Roman-PS"/>
          <w:sz w:val="24"/>
          <w:szCs w:val="24"/>
        </w:rPr>
        <w:t xml:space="preserve">China too much. Yeah, like, I would never put all my business on the Chinese, China market, yeah so that’s the problem.... </w:t>
      </w:r>
      <w:r>
        <w:rPr>
          <w:rFonts w:eastAsia="Roman-PS"/>
          <w:sz w:val="24"/>
          <w:szCs w:val="24"/>
        </w:rPr>
        <w:lastRenderedPageBreak/>
        <w:t>Taiwan can do more with European or American or British [businesses], or anyone else, yeah. It’s really, it’s nothing wrong to do business with China, but</w:t>
      </w:r>
      <w:r w:rsidR="00FA7073">
        <w:rPr>
          <w:rFonts w:eastAsia="Roman-PS"/>
          <w:sz w:val="24"/>
          <w:szCs w:val="24"/>
        </w:rPr>
        <w:t xml:space="preserve"> just really as I say, yeah, all</w:t>
      </w:r>
      <w:r>
        <w:rPr>
          <w:rFonts w:eastAsia="Roman-PS"/>
          <w:sz w:val="24"/>
          <w:szCs w:val="24"/>
        </w:rPr>
        <w:t xml:space="preserve"> of their eggs in one basket, that’s no good (Maria, 50s, entrepreneur).</w:t>
      </w:r>
    </w:p>
    <w:p w14:paraId="586A7788" w14:textId="77777777" w:rsidR="007F748F" w:rsidRDefault="007F748F">
      <w:pPr>
        <w:spacing w:line="480" w:lineRule="auto"/>
        <w:rPr>
          <w:sz w:val="24"/>
          <w:szCs w:val="24"/>
        </w:rPr>
      </w:pPr>
    </w:p>
    <w:p w14:paraId="721FA61A" w14:textId="77777777" w:rsidR="00647780" w:rsidRDefault="007F748F">
      <w:pPr>
        <w:spacing w:line="480" w:lineRule="auto"/>
        <w:rPr>
          <w:sz w:val="24"/>
          <w:szCs w:val="24"/>
        </w:rPr>
      </w:pPr>
      <w:r>
        <w:rPr>
          <w:sz w:val="24"/>
          <w:szCs w:val="24"/>
        </w:rPr>
        <w:t>Some of the people</w:t>
      </w:r>
      <w:r w:rsidR="00687D87">
        <w:rPr>
          <w:sz w:val="24"/>
          <w:szCs w:val="24"/>
        </w:rPr>
        <w:t xml:space="preserve"> who I spoke with when conducting participant-observation at</w:t>
      </w:r>
      <w:r>
        <w:rPr>
          <w:sz w:val="24"/>
          <w:szCs w:val="24"/>
        </w:rPr>
        <w:t xml:space="preserve"> the Taiwanese food festival</w:t>
      </w:r>
      <w:r w:rsidR="00687D87">
        <w:rPr>
          <w:sz w:val="24"/>
          <w:szCs w:val="24"/>
        </w:rPr>
        <w:t>s</w:t>
      </w:r>
      <w:r>
        <w:rPr>
          <w:sz w:val="24"/>
          <w:szCs w:val="24"/>
        </w:rPr>
        <w:t>, also, came from other parts of the Chinese diaspora, such as Malaysia and Hong Kong, finding common cultural points with which to network with Taiwanese people, and Wendy</w:t>
      </w:r>
      <w:r w:rsidR="008961B8">
        <w:rPr>
          <w:sz w:val="24"/>
          <w:szCs w:val="24"/>
        </w:rPr>
        <w:t xml:space="preserve">, a young </w:t>
      </w:r>
      <w:r w:rsidR="008961B8">
        <w:rPr>
          <w:i/>
          <w:sz w:val="24"/>
          <w:szCs w:val="24"/>
        </w:rPr>
        <w:t>benshengren</w:t>
      </w:r>
      <w:r w:rsidR="008961B8">
        <w:rPr>
          <w:sz w:val="24"/>
          <w:szCs w:val="24"/>
        </w:rPr>
        <w:t xml:space="preserve">, </w:t>
      </w:r>
      <w:r>
        <w:rPr>
          <w:sz w:val="24"/>
          <w:szCs w:val="24"/>
        </w:rPr>
        <w:t>observed that she often found it easier to make friends with diaspora Chinese than mainlanders</w:t>
      </w:r>
      <w:r w:rsidR="00647780">
        <w:rPr>
          <w:sz w:val="24"/>
          <w:szCs w:val="24"/>
        </w:rPr>
        <w:t>:</w:t>
      </w:r>
    </w:p>
    <w:p w14:paraId="0B2CB781" w14:textId="6FF86545" w:rsidR="00811262" w:rsidRDefault="00647780" w:rsidP="00647780">
      <w:pPr>
        <w:spacing w:line="480" w:lineRule="auto"/>
        <w:ind w:left="720"/>
        <w:rPr>
          <w:sz w:val="24"/>
          <w:szCs w:val="24"/>
        </w:rPr>
      </w:pPr>
      <w:r>
        <w:rPr>
          <w:sz w:val="24"/>
          <w:szCs w:val="24"/>
        </w:rPr>
        <w:br/>
        <w:t>B</w:t>
      </w:r>
      <w:r w:rsidRPr="00647780">
        <w:rPr>
          <w:sz w:val="24"/>
          <w:szCs w:val="24"/>
        </w:rPr>
        <w:t>ased on my experience and also my friends’ experience, it’s difficult to be friends with Chinese students without talking politics. But when we talk about politics, it’s the time to start to argue, but we don’t want to argue, but it’s difficult to avoid arguing if we talk about politics, so for this reason, we might feel more comfortable to be friends with even people from Hong Kong or Ma</w:t>
      </w:r>
      <w:r w:rsidR="00811262">
        <w:rPr>
          <w:sz w:val="24"/>
          <w:szCs w:val="24"/>
        </w:rPr>
        <w:t>laysia (Wendy</w:t>
      </w:r>
      <w:r w:rsidR="00F731A2">
        <w:rPr>
          <w:sz w:val="24"/>
          <w:szCs w:val="24"/>
        </w:rPr>
        <w:t xml:space="preserve">, </w:t>
      </w:r>
      <w:r w:rsidR="00B12436">
        <w:rPr>
          <w:sz w:val="24"/>
          <w:szCs w:val="24"/>
        </w:rPr>
        <w:t xml:space="preserve"> early </w:t>
      </w:r>
      <w:r w:rsidR="00F731A2">
        <w:rPr>
          <w:sz w:val="24"/>
          <w:szCs w:val="24"/>
        </w:rPr>
        <w:t>20s, NGO worker</w:t>
      </w:r>
      <w:r w:rsidR="00811262">
        <w:rPr>
          <w:sz w:val="24"/>
          <w:szCs w:val="24"/>
        </w:rPr>
        <w:t>).</w:t>
      </w:r>
    </w:p>
    <w:p w14:paraId="0AEF5D97" w14:textId="77777777" w:rsidR="00811262" w:rsidRDefault="00811262" w:rsidP="00647780">
      <w:pPr>
        <w:spacing w:line="480" w:lineRule="auto"/>
        <w:ind w:left="720"/>
        <w:rPr>
          <w:sz w:val="24"/>
          <w:szCs w:val="24"/>
        </w:rPr>
      </w:pPr>
    </w:p>
    <w:p w14:paraId="07788B88" w14:textId="0744CDDF" w:rsidR="007F748F" w:rsidRDefault="00875FF3" w:rsidP="00811262">
      <w:pPr>
        <w:spacing w:line="480" w:lineRule="auto"/>
        <w:rPr>
          <w:sz w:val="24"/>
          <w:szCs w:val="24"/>
        </w:rPr>
      </w:pPr>
      <w:r>
        <w:rPr>
          <w:sz w:val="24"/>
          <w:szCs w:val="24"/>
        </w:rPr>
        <w:t>Interpreting</w:t>
      </w:r>
      <w:r w:rsidR="005C7608">
        <w:rPr>
          <w:sz w:val="24"/>
          <w:szCs w:val="24"/>
        </w:rPr>
        <w:t xml:space="preserve"> Taiwanese national culture in certain ways</w:t>
      </w:r>
      <w:r w:rsidR="007F748F">
        <w:rPr>
          <w:sz w:val="24"/>
          <w:szCs w:val="24"/>
        </w:rPr>
        <w:t xml:space="preserve"> could thus be used to</w:t>
      </w:r>
      <w:r w:rsidR="005C7608">
        <w:rPr>
          <w:sz w:val="24"/>
          <w:szCs w:val="24"/>
        </w:rPr>
        <w:t xml:space="preserve"> build connections as part of</w:t>
      </w:r>
      <w:r w:rsidR="007F748F">
        <w:rPr>
          <w:sz w:val="24"/>
          <w:szCs w:val="24"/>
        </w:rPr>
        <w:t xml:space="preserve"> </w:t>
      </w:r>
      <w:r w:rsidR="009A29EC">
        <w:rPr>
          <w:sz w:val="24"/>
          <w:szCs w:val="24"/>
        </w:rPr>
        <w:t>seek</w:t>
      </w:r>
      <w:r w:rsidR="005C7608">
        <w:rPr>
          <w:sz w:val="24"/>
          <w:szCs w:val="24"/>
        </w:rPr>
        <w:t>ing</w:t>
      </w:r>
      <w:r w:rsidR="009A29EC">
        <w:rPr>
          <w:sz w:val="24"/>
          <w:szCs w:val="24"/>
        </w:rPr>
        <w:t xml:space="preserve"> out business opportunities</w:t>
      </w:r>
      <w:r w:rsidR="007F748F">
        <w:rPr>
          <w:sz w:val="24"/>
          <w:szCs w:val="24"/>
        </w:rPr>
        <w:t xml:space="preserve"> with Chinese people who were not also Taiwanese</w:t>
      </w:r>
      <w:r w:rsidR="009A29EC">
        <w:rPr>
          <w:sz w:val="24"/>
          <w:szCs w:val="24"/>
        </w:rPr>
        <w:t xml:space="preserve">: however, whether these contacts were on the mainland or in the diaspora could be affected by whether one was </w:t>
      </w:r>
      <w:r w:rsidR="009A29EC">
        <w:rPr>
          <w:i/>
          <w:sz w:val="24"/>
          <w:szCs w:val="24"/>
        </w:rPr>
        <w:t>waishengren</w:t>
      </w:r>
      <w:r w:rsidR="009A29EC">
        <w:rPr>
          <w:sz w:val="24"/>
          <w:szCs w:val="24"/>
        </w:rPr>
        <w:t xml:space="preserve"> or </w:t>
      </w:r>
      <w:r w:rsidR="009A29EC">
        <w:rPr>
          <w:i/>
          <w:sz w:val="24"/>
          <w:szCs w:val="24"/>
        </w:rPr>
        <w:t>benshengren</w:t>
      </w:r>
      <w:r w:rsidR="005C7608">
        <w:rPr>
          <w:sz w:val="24"/>
          <w:szCs w:val="24"/>
        </w:rPr>
        <w:t>.</w:t>
      </w:r>
    </w:p>
    <w:p w14:paraId="368D92D5" w14:textId="24A8899B" w:rsidR="007F748F" w:rsidRDefault="007F748F">
      <w:pPr>
        <w:spacing w:line="480" w:lineRule="auto"/>
        <w:rPr>
          <w:sz w:val="24"/>
          <w:szCs w:val="24"/>
        </w:rPr>
      </w:pPr>
      <w:r>
        <w:rPr>
          <w:sz w:val="24"/>
          <w:szCs w:val="24"/>
        </w:rPr>
        <w:tab/>
        <w:t xml:space="preserve">Furthermore, </w:t>
      </w:r>
      <w:r w:rsidR="00126EA2">
        <w:rPr>
          <w:sz w:val="24"/>
          <w:szCs w:val="24"/>
        </w:rPr>
        <w:t>interpreting</w:t>
      </w:r>
      <w:r w:rsidR="00515C38">
        <w:rPr>
          <w:sz w:val="24"/>
          <w:szCs w:val="24"/>
        </w:rPr>
        <w:t xml:space="preserve"> Taiwanese</w:t>
      </w:r>
      <w:r w:rsidR="00227C24">
        <w:rPr>
          <w:sz w:val="24"/>
          <w:szCs w:val="24"/>
        </w:rPr>
        <w:t xml:space="preserve"> national culture not as Chinese, but as </w:t>
      </w:r>
      <w:r w:rsidR="009A29EC">
        <w:rPr>
          <w:sz w:val="24"/>
          <w:szCs w:val="24"/>
        </w:rPr>
        <w:t>pan-</w:t>
      </w:r>
      <w:r w:rsidR="00227C24">
        <w:rPr>
          <w:sz w:val="24"/>
          <w:szCs w:val="24"/>
        </w:rPr>
        <w:t>Asian,</w:t>
      </w:r>
      <w:r>
        <w:rPr>
          <w:sz w:val="24"/>
          <w:szCs w:val="24"/>
        </w:rPr>
        <w:t xml:space="preserve"> could lead in other directions. For instance, Taiwan's earlier colonial ties to Japan could also encourage mor</w:t>
      </w:r>
      <w:r w:rsidR="009A29EC">
        <w:rPr>
          <w:sz w:val="24"/>
          <w:szCs w:val="24"/>
        </w:rPr>
        <w:t xml:space="preserve">e long-term economic networking. This excerpt, for instance, indicates that colonial ties to Japan have a current, if diminishing, impact on the tourist </w:t>
      </w:r>
      <w:r w:rsidR="009A29EC">
        <w:rPr>
          <w:sz w:val="24"/>
          <w:szCs w:val="24"/>
        </w:rPr>
        <w:lastRenderedPageBreak/>
        <w:t>industry</w:t>
      </w:r>
      <w:r w:rsidR="00F45899">
        <w:rPr>
          <w:sz w:val="24"/>
          <w:szCs w:val="24"/>
        </w:rPr>
        <w:t xml:space="preserve">, suggesting that cultural and social ties with </w:t>
      </w:r>
      <w:r w:rsidR="00F45899">
        <w:rPr>
          <w:i/>
          <w:sz w:val="24"/>
          <w:szCs w:val="24"/>
        </w:rPr>
        <w:t>benshengren</w:t>
      </w:r>
      <w:r w:rsidR="00F45899">
        <w:rPr>
          <w:sz w:val="24"/>
          <w:szCs w:val="24"/>
        </w:rPr>
        <w:t xml:space="preserve"> are still influential</w:t>
      </w:r>
      <w:r w:rsidR="009A29EC">
        <w:rPr>
          <w:sz w:val="24"/>
          <w:szCs w:val="24"/>
        </w:rPr>
        <w:t>:</w:t>
      </w:r>
    </w:p>
    <w:p w14:paraId="7046D895" w14:textId="77777777" w:rsidR="007F748F" w:rsidRDefault="007F748F">
      <w:pPr>
        <w:spacing w:line="480" w:lineRule="auto"/>
        <w:rPr>
          <w:sz w:val="24"/>
          <w:szCs w:val="24"/>
        </w:rPr>
      </w:pPr>
    </w:p>
    <w:p w14:paraId="68EFB8D9" w14:textId="0F3A4FE0" w:rsidR="007F748F" w:rsidRDefault="007F748F">
      <w:pPr>
        <w:spacing w:line="480" w:lineRule="auto"/>
        <w:ind w:left="571"/>
        <w:jc w:val="both"/>
        <w:rPr>
          <w:sz w:val="24"/>
          <w:szCs w:val="24"/>
        </w:rPr>
      </w:pPr>
      <w:r>
        <w:rPr>
          <w:sz w:val="24"/>
          <w:szCs w:val="24"/>
        </w:rPr>
        <w:t>Maybe since this year, I think, it will increase very fast, the tourism. Before last year, Japan is number one Taiwanese tourist. But this year, Chinese already are come one million, already one million travel to Taiwan. And we can look forward to the future, Chinese more and more. Of course, Japanese also will increase but they’ll increase very low, Chinese increase very fast. (Dougal</w:t>
      </w:r>
      <w:r w:rsidR="00901FCE">
        <w:rPr>
          <w:sz w:val="24"/>
          <w:szCs w:val="24"/>
        </w:rPr>
        <w:t xml:space="preserve">, </w:t>
      </w:r>
      <w:r w:rsidR="00F731A2">
        <w:rPr>
          <w:sz w:val="24"/>
          <w:szCs w:val="24"/>
        </w:rPr>
        <w:t xml:space="preserve">40s, </w:t>
      </w:r>
      <w:r w:rsidR="00901FCE">
        <w:rPr>
          <w:sz w:val="24"/>
          <w:szCs w:val="24"/>
        </w:rPr>
        <w:t>civil servant</w:t>
      </w:r>
      <w:r>
        <w:rPr>
          <w:sz w:val="24"/>
          <w:szCs w:val="24"/>
        </w:rPr>
        <w:t>)</w:t>
      </w:r>
      <w:r w:rsidR="009A29EC">
        <w:rPr>
          <w:sz w:val="24"/>
          <w:szCs w:val="24"/>
        </w:rPr>
        <w:t xml:space="preserve"> </w:t>
      </w:r>
    </w:p>
    <w:p w14:paraId="4F934C40" w14:textId="77777777" w:rsidR="007F748F" w:rsidRDefault="007F748F">
      <w:pPr>
        <w:spacing w:line="480" w:lineRule="auto"/>
        <w:ind w:left="571"/>
        <w:rPr>
          <w:sz w:val="24"/>
          <w:szCs w:val="24"/>
        </w:rPr>
      </w:pPr>
    </w:p>
    <w:p w14:paraId="60E110E9" w14:textId="672F26B5" w:rsidR="007F748F" w:rsidRDefault="00952B2C">
      <w:pPr>
        <w:spacing w:line="480" w:lineRule="auto"/>
        <w:rPr>
          <w:sz w:val="24"/>
          <w:szCs w:val="24"/>
        </w:rPr>
      </w:pPr>
      <w:r>
        <w:rPr>
          <w:sz w:val="24"/>
          <w:szCs w:val="24"/>
        </w:rPr>
        <w:t xml:space="preserve">While </w:t>
      </w:r>
      <w:r w:rsidR="006D62ED">
        <w:rPr>
          <w:sz w:val="24"/>
          <w:szCs w:val="24"/>
        </w:rPr>
        <w:t xml:space="preserve">diversifying business to other countries is simply good business sense, the choice of countries to diversify to is not uninteresting. </w:t>
      </w:r>
      <w:r w:rsidR="00515C38">
        <w:rPr>
          <w:sz w:val="24"/>
          <w:szCs w:val="24"/>
        </w:rPr>
        <w:t xml:space="preserve">The fact that Taiwan </w:t>
      </w:r>
      <w:r w:rsidR="007F748F">
        <w:rPr>
          <w:sz w:val="24"/>
          <w:szCs w:val="24"/>
        </w:rPr>
        <w:t xml:space="preserve">could be </w:t>
      </w:r>
      <w:r w:rsidR="00515C38">
        <w:rPr>
          <w:sz w:val="24"/>
          <w:szCs w:val="24"/>
        </w:rPr>
        <w:t>construed</w:t>
      </w:r>
      <w:r w:rsidR="007F748F">
        <w:rPr>
          <w:sz w:val="24"/>
          <w:szCs w:val="24"/>
        </w:rPr>
        <w:t xml:space="preserve"> not as part of China, but as a Chinese-dominated Southeast Asian nation, also </w:t>
      </w:r>
      <w:r w:rsidR="00C6594B">
        <w:rPr>
          <w:sz w:val="24"/>
          <w:szCs w:val="24"/>
        </w:rPr>
        <w:t xml:space="preserve">meant that Taiwanese businesses sought opportunities in other small Asian economies. Referring to Taiwanese business abroad, a representative at the Economic Section of the Taipei Representative office talked about </w:t>
      </w:r>
      <w:r w:rsidR="00CE14B5">
        <w:rPr>
          <w:sz w:val="24"/>
          <w:szCs w:val="24"/>
        </w:rPr>
        <w:t>how Taiwanese connections in other Asian countries could be used in the same way as ties to the mainland were used to do business there</w:t>
      </w:r>
      <w:r w:rsidR="00342DD1">
        <w:rPr>
          <w:sz w:val="24"/>
          <w:szCs w:val="24"/>
        </w:rPr>
        <w:t xml:space="preserve">—and also referred to using diasporic ties to do so, in much the same way as </w:t>
      </w:r>
      <w:r w:rsidR="00342DD1">
        <w:rPr>
          <w:i/>
          <w:sz w:val="24"/>
          <w:szCs w:val="24"/>
        </w:rPr>
        <w:t xml:space="preserve">waishengren </w:t>
      </w:r>
      <w:r w:rsidR="00342DD1">
        <w:rPr>
          <w:sz w:val="24"/>
          <w:szCs w:val="24"/>
        </w:rPr>
        <w:t xml:space="preserve">family ties were also, according to </w:t>
      </w:r>
      <w:r w:rsidR="000A2A5A">
        <w:rPr>
          <w:sz w:val="24"/>
          <w:szCs w:val="24"/>
        </w:rPr>
        <w:t xml:space="preserve">more than one </w:t>
      </w:r>
      <w:r w:rsidR="000A2A5A">
        <w:rPr>
          <w:i/>
          <w:sz w:val="24"/>
          <w:szCs w:val="24"/>
        </w:rPr>
        <w:t>waishengren</w:t>
      </w:r>
      <w:r w:rsidR="000A2A5A">
        <w:rPr>
          <w:sz w:val="24"/>
          <w:szCs w:val="24"/>
        </w:rPr>
        <w:t xml:space="preserve"> informant</w:t>
      </w:r>
      <w:r w:rsidR="00342DD1">
        <w:rPr>
          <w:sz w:val="24"/>
          <w:szCs w:val="24"/>
        </w:rPr>
        <w:t>, frequently leveraged to do business with the mainland</w:t>
      </w:r>
      <w:r w:rsidR="00CE14B5">
        <w:rPr>
          <w:sz w:val="24"/>
          <w:szCs w:val="24"/>
        </w:rPr>
        <w:t>:</w:t>
      </w:r>
      <w:r w:rsidR="00C6594B">
        <w:rPr>
          <w:sz w:val="24"/>
          <w:szCs w:val="24"/>
        </w:rPr>
        <w:t xml:space="preserve"> </w:t>
      </w:r>
    </w:p>
    <w:p w14:paraId="3552966F" w14:textId="77777777" w:rsidR="007F748F" w:rsidRDefault="007F748F">
      <w:pPr>
        <w:spacing w:line="480" w:lineRule="auto"/>
        <w:rPr>
          <w:sz w:val="24"/>
          <w:szCs w:val="24"/>
        </w:rPr>
      </w:pPr>
    </w:p>
    <w:p w14:paraId="3C61E75B" w14:textId="2687E70A" w:rsidR="007F748F" w:rsidRDefault="007F748F">
      <w:pPr>
        <w:spacing w:line="480" w:lineRule="auto"/>
        <w:ind w:left="600"/>
        <w:jc w:val="both"/>
        <w:rPr>
          <w:sz w:val="24"/>
          <w:szCs w:val="24"/>
        </w:rPr>
      </w:pPr>
      <w:r>
        <w:rPr>
          <w:sz w:val="24"/>
          <w:szCs w:val="24"/>
        </w:rPr>
        <w:t>Taiwanese invest[</w:t>
      </w:r>
      <w:proofErr w:type="spellStart"/>
      <w:r>
        <w:rPr>
          <w:sz w:val="24"/>
          <w:szCs w:val="24"/>
        </w:rPr>
        <w:t>ment</w:t>
      </w:r>
      <w:proofErr w:type="spellEnd"/>
      <w:r>
        <w:rPr>
          <w:sz w:val="24"/>
          <w:szCs w:val="24"/>
        </w:rPr>
        <w:t>] in Vietnam is No. 1, also that in Thailand, Malaysia, Indonesia and you can use the Taiwanese community in those Asia</w:t>
      </w:r>
      <w:r w:rsidR="00CA4CB2">
        <w:rPr>
          <w:sz w:val="24"/>
          <w:szCs w:val="24"/>
        </w:rPr>
        <w:t xml:space="preserve">n </w:t>
      </w:r>
      <w:proofErr w:type="spellStart"/>
      <w:r w:rsidR="00CA4CB2">
        <w:rPr>
          <w:sz w:val="24"/>
          <w:szCs w:val="24"/>
        </w:rPr>
        <w:t>countr</w:t>
      </w:r>
      <w:proofErr w:type="spellEnd"/>
      <w:r w:rsidR="00CA4CB2">
        <w:rPr>
          <w:sz w:val="24"/>
          <w:szCs w:val="24"/>
        </w:rPr>
        <w:t>[</w:t>
      </w:r>
      <w:proofErr w:type="spellStart"/>
      <w:r w:rsidR="00CA4CB2">
        <w:rPr>
          <w:sz w:val="24"/>
          <w:szCs w:val="24"/>
        </w:rPr>
        <w:t>ies</w:t>
      </w:r>
      <w:proofErr w:type="spellEnd"/>
      <w:r w:rsidR="00CA4CB2">
        <w:rPr>
          <w:sz w:val="24"/>
          <w:szCs w:val="24"/>
        </w:rPr>
        <w:t>]</w:t>
      </w:r>
      <w:r>
        <w:rPr>
          <w:sz w:val="24"/>
          <w:szCs w:val="24"/>
        </w:rPr>
        <w:t xml:space="preserve"> to explore those market</w:t>
      </w:r>
      <w:r w:rsidR="00C6594B">
        <w:rPr>
          <w:sz w:val="24"/>
          <w:szCs w:val="24"/>
        </w:rPr>
        <w:t>s</w:t>
      </w:r>
      <w:r>
        <w:rPr>
          <w:sz w:val="24"/>
          <w:szCs w:val="24"/>
        </w:rPr>
        <w:t xml:space="preserve">, I think it’s very good. (Stephen, </w:t>
      </w:r>
      <w:r w:rsidR="00F731A2">
        <w:rPr>
          <w:sz w:val="24"/>
          <w:szCs w:val="24"/>
        </w:rPr>
        <w:t xml:space="preserve">40s, </w:t>
      </w:r>
      <w:r>
        <w:rPr>
          <w:sz w:val="24"/>
          <w:szCs w:val="24"/>
        </w:rPr>
        <w:t>civil servant)</w:t>
      </w:r>
    </w:p>
    <w:p w14:paraId="12F56F65" w14:textId="77777777" w:rsidR="007F748F" w:rsidRDefault="007F748F">
      <w:pPr>
        <w:spacing w:line="480" w:lineRule="auto"/>
        <w:ind w:left="57"/>
        <w:jc w:val="both"/>
        <w:rPr>
          <w:sz w:val="24"/>
          <w:szCs w:val="24"/>
        </w:rPr>
      </w:pPr>
    </w:p>
    <w:p w14:paraId="6F0EECAF" w14:textId="17F52C91" w:rsidR="00CE14B5" w:rsidRDefault="00227C24">
      <w:pPr>
        <w:spacing w:line="480" w:lineRule="auto"/>
        <w:ind w:left="57"/>
        <w:jc w:val="both"/>
        <w:rPr>
          <w:sz w:val="24"/>
          <w:szCs w:val="24"/>
        </w:rPr>
      </w:pPr>
      <w:r>
        <w:rPr>
          <w:sz w:val="24"/>
          <w:szCs w:val="24"/>
        </w:rPr>
        <w:t>At</w:t>
      </w:r>
      <w:r w:rsidR="007F748F">
        <w:rPr>
          <w:sz w:val="24"/>
          <w:szCs w:val="24"/>
        </w:rPr>
        <w:t xml:space="preserve"> least one Taiwanese business networking association would do joint events with similar associations focused on Korea or Japan, citing a common cause as being Asian countries with </w:t>
      </w:r>
      <w:r w:rsidR="007F748F">
        <w:rPr>
          <w:sz w:val="24"/>
          <w:szCs w:val="24"/>
        </w:rPr>
        <w:lastRenderedPageBreak/>
        <w:t xml:space="preserve">a strong economic presence in London. </w:t>
      </w:r>
      <w:r w:rsidR="00323286">
        <w:rPr>
          <w:sz w:val="24"/>
          <w:szCs w:val="24"/>
        </w:rPr>
        <w:t>However, associations belonging to other such countries, for instance Vietnam and Malaysia, were not part of the joint events</w:t>
      </w:r>
      <w:r w:rsidR="00875FF3">
        <w:rPr>
          <w:sz w:val="24"/>
          <w:szCs w:val="24"/>
        </w:rPr>
        <w:t>, suggesting historic ties to Taiwan might also play a role in determining who to let in to the network</w:t>
      </w:r>
      <w:r w:rsidR="00323286">
        <w:rPr>
          <w:sz w:val="24"/>
          <w:szCs w:val="24"/>
        </w:rPr>
        <w:t>.</w:t>
      </w:r>
      <w:r w:rsidR="0009466B">
        <w:rPr>
          <w:sz w:val="24"/>
          <w:szCs w:val="24"/>
        </w:rPr>
        <w:t xml:space="preserve"> </w:t>
      </w:r>
    </w:p>
    <w:p w14:paraId="6CBF274B" w14:textId="2DF39869" w:rsidR="007F748F" w:rsidRDefault="00875FF3" w:rsidP="00CE14B5">
      <w:pPr>
        <w:spacing w:line="480" w:lineRule="auto"/>
        <w:ind w:left="57" w:firstLine="663"/>
        <w:jc w:val="both"/>
        <w:rPr>
          <w:sz w:val="24"/>
          <w:szCs w:val="24"/>
        </w:rPr>
      </w:pPr>
      <w:r>
        <w:rPr>
          <w:sz w:val="24"/>
          <w:szCs w:val="24"/>
        </w:rPr>
        <w:t>Furthermore</w:t>
      </w:r>
      <w:r w:rsidR="007F748F">
        <w:rPr>
          <w:sz w:val="24"/>
          <w:szCs w:val="24"/>
        </w:rPr>
        <w:t xml:space="preserve">, opportunities in Japan were more likely to be open to </w:t>
      </w:r>
      <w:r w:rsidR="007F748F">
        <w:rPr>
          <w:i/>
          <w:iCs/>
          <w:sz w:val="24"/>
          <w:szCs w:val="24"/>
        </w:rPr>
        <w:t>benshengren</w:t>
      </w:r>
      <w:r w:rsidR="007F748F">
        <w:rPr>
          <w:sz w:val="24"/>
          <w:szCs w:val="24"/>
        </w:rPr>
        <w:t xml:space="preserve"> than to </w:t>
      </w:r>
      <w:r w:rsidR="007F748F">
        <w:rPr>
          <w:i/>
          <w:iCs/>
          <w:sz w:val="24"/>
          <w:szCs w:val="24"/>
        </w:rPr>
        <w:t>waishengren</w:t>
      </w:r>
      <w:r w:rsidR="005259F2">
        <w:rPr>
          <w:sz w:val="24"/>
          <w:szCs w:val="24"/>
        </w:rPr>
        <w:t xml:space="preserve"> (as in the case of the informant’s father with the electronics business, above, who was able to use his language skills to build connections with Japanese partners)</w:t>
      </w:r>
      <w:r w:rsidR="007F748F">
        <w:rPr>
          <w:sz w:val="24"/>
          <w:szCs w:val="24"/>
        </w:rPr>
        <w:t xml:space="preserve"> and those in Southeast Asia depended on whether one </w:t>
      </w:r>
      <w:r w:rsidR="005E571A">
        <w:rPr>
          <w:sz w:val="24"/>
          <w:szCs w:val="24"/>
        </w:rPr>
        <w:t>identifies</w:t>
      </w:r>
      <w:r w:rsidR="007F748F">
        <w:rPr>
          <w:sz w:val="24"/>
          <w:szCs w:val="24"/>
        </w:rPr>
        <w:t xml:space="preserve"> Taiwan as a part of China or as part of Southeast Asia</w:t>
      </w:r>
      <w:r w:rsidR="00CE14B5">
        <w:rPr>
          <w:sz w:val="24"/>
          <w:szCs w:val="24"/>
        </w:rPr>
        <w:t xml:space="preserve">—which, while it would not exclude </w:t>
      </w:r>
      <w:r w:rsidR="00CE14B5">
        <w:rPr>
          <w:i/>
          <w:sz w:val="24"/>
          <w:szCs w:val="24"/>
        </w:rPr>
        <w:t>waishengren</w:t>
      </w:r>
      <w:r w:rsidR="00CE14B5">
        <w:rPr>
          <w:sz w:val="24"/>
          <w:szCs w:val="24"/>
        </w:rPr>
        <w:t>, would suggest that those with more of a focus on Southeast Asia would seek opportunities there</w:t>
      </w:r>
      <w:r w:rsidR="007F748F">
        <w:rPr>
          <w:sz w:val="24"/>
          <w:szCs w:val="24"/>
        </w:rPr>
        <w:t xml:space="preserve">. The different interpretations of Taiwanese </w:t>
      </w:r>
      <w:r>
        <w:rPr>
          <w:sz w:val="24"/>
          <w:szCs w:val="24"/>
        </w:rPr>
        <w:t xml:space="preserve">national </w:t>
      </w:r>
      <w:r w:rsidR="00515C38">
        <w:rPr>
          <w:sz w:val="24"/>
          <w:szCs w:val="24"/>
        </w:rPr>
        <w:t>culture</w:t>
      </w:r>
      <w:r w:rsidR="007F748F">
        <w:rPr>
          <w:sz w:val="24"/>
          <w:szCs w:val="24"/>
        </w:rPr>
        <w:t xml:space="preserve"> </w:t>
      </w:r>
      <w:r w:rsidR="00CE14B5">
        <w:rPr>
          <w:sz w:val="24"/>
          <w:szCs w:val="24"/>
        </w:rPr>
        <w:t>affected the places in which individuals and companies chose to do business</w:t>
      </w:r>
      <w:r w:rsidR="007F748F">
        <w:rPr>
          <w:sz w:val="24"/>
          <w:szCs w:val="24"/>
        </w:rPr>
        <w:t>.</w:t>
      </w:r>
    </w:p>
    <w:p w14:paraId="7C534B86" w14:textId="62B2B68B" w:rsidR="007F748F" w:rsidRDefault="007F748F">
      <w:pPr>
        <w:spacing w:line="480" w:lineRule="auto"/>
        <w:jc w:val="both"/>
        <w:rPr>
          <w:sz w:val="24"/>
          <w:szCs w:val="24"/>
        </w:rPr>
      </w:pPr>
      <w:r>
        <w:rPr>
          <w:sz w:val="24"/>
          <w:szCs w:val="24"/>
        </w:rPr>
        <w:tab/>
        <w:t xml:space="preserve">Taiwanese </w:t>
      </w:r>
      <w:r w:rsidR="00875FF3">
        <w:rPr>
          <w:sz w:val="24"/>
          <w:szCs w:val="24"/>
        </w:rPr>
        <w:t xml:space="preserve">national </w:t>
      </w:r>
      <w:r w:rsidR="00515C38">
        <w:rPr>
          <w:sz w:val="24"/>
          <w:szCs w:val="24"/>
        </w:rPr>
        <w:t>culture</w:t>
      </w:r>
      <w:r>
        <w:rPr>
          <w:sz w:val="24"/>
          <w:szCs w:val="24"/>
        </w:rPr>
        <w:t xml:space="preserve"> could also be used to </w:t>
      </w:r>
      <w:r w:rsidR="005B1F7A">
        <w:rPr>
          <w:sz w:val="24"/>
          <w:szCs w:val="24"/>
        </w:rPr>
        <w:t>build social networks with European potential partners.</w:t>
      </w:r>
      <w:r>
        <w:rPr>
          <w:sz w:val="24"/>
          <w:szCs w:val="24"/>
        </w:rPr>
        <w:t xml:space="preserve"> However, the vital factor in this </w:t>
      </w:r>
      <w:r w:rsidR="00CE14B5">
        <w:rPr>
          <w:sz w:val="24"/>
          <w:szCs w:val="24"/>
        </w:rPr>
        <w:t>instance</w:t>
      </w:r>
      <w:r>
        <w:rPr>
          <w:sz w:val="24"/>
          <w:szCs w:val="24"/>
        </w:rPr>
        <w:t xml:space="preserve"> was not</w:t>
      </w:r>
      <w:r w:rsidR="005B1F7A">
        <w:rPr>
          <w:sz w:val="24"/>
          <w:szCs w:val="24"/>
        </w:rPr>
        <w:t xml:space="preserve"> necessarily</w:t>
      </w:r>
      <w:r>
        <w:rPr>
          <w:sz w:val="24"/>
          <w:szCs w:val="24"/>
        </w:rPr>
        <w:t xml:space="preserve"> how the Taiwanese </w:t>
      </w:r>
      <w:r w:rsidR="00227C24">
        <w:rPr>
          <w:sz w:val="24"/>
          <w:szCs w:val="24"/>
        </w:rPr>
        <w:t xml:space="preserve">themselves </w:t>
      </w:r>
      <w:r w:rsidR="005E571A">
        <w:rPr>
          <w:sz w:val="24"/>
          <w:szCs w:val="24"/>
        </w:rPr>
        <w:t>interpreted</w:t>
      </w:r>
      <w:r w:rsidR="00227C24">
        <w:rPr>
          <w:sz w:val="24"/>
          <w:szCs w:val="24"/>
        </w:rPr>
        <w:t xml:space="preserve"> Taiwanese</w:t>
      </w:r>
      <w:r w:rsidR="00875FF3">
        <w:rPr>
          <w:sz w:val="24"/>
          <w:szCs w:val="24"/>
        </w:rPr>
        <w:t xml:space="preserve"> national</w:t>
      </w:r>
      <w:r w:rsidR="00227C24">
        <w:rPr>
          <w:sz w:val="24"/>
          <w:szCs w:val="24"/>
        </w:rPr>
        <w:t xml:space="preserve"> culture,</w:t>
      </w:r>
      <w:r>
        <w:rPr>
          <w:sz w:val="24"/>
          <w:szCs w:val="24"/>
        </w:rPr>
        <w:t xml:space="preserve"> </w:t>
      </w:r>
      <w:r w:rsidR="00227C24">
        <w:rPr>
          <w:sz w:val="24"/>
          <w:szCs w:val="24"/>
        </w:rPr>
        <w:t xml:space="preserve">but how Europeans </w:t>
      </w:r>
      <w:r w:rsidR="00875FF3">
        <w:rPr>
          <w:sz w:val="24"/>
          <w:szCs w:val="24"/>
        </w:rPr>
        <w:t>did</w:t>
      </w:r>
      <w:r>
        <w:rPr>
          <w:sz w:val="24"/>
          <w:szCs w:val="24"/>
        </w:rPr>
        <w:t xml:space="preserve">: </w:t>
      </w:r>
    </w:p>
    <w:p w14:paraId="22854772" w14:textId="77777777" w:rsidR="007F748F" w:rsidRDefault="007F748F">
      <w:pPr>
        <w:spacing w:line="480" w:lineRule="auto"/>
        <w:jc w:val="both"/>
        <w:rPr>
          <w:sz w:val="24"/>
          <w:szCs w:val="24"/>
        </w:rPr>
      </w:pPr>
    </w:p>
    <w:p w14:paraId="6E12AC50" w14:textId="01630456" w:rsidR="007F748F" w:rsidRDefault="007F748F">
      <w:pPr>
        <w:spacing w:line="480" w:lineRule="auto"/>
        <w:ind w:left="600"/>
        <w:jc w:val="both"/>
        <w:rPr>
          <w:sz w:val="24"/>
          <w:szCs w:val="24"/>
        </w:rPr>
      </w:pPr>
      <w:r>
        <w:rPr>
          <w:sz w:val="24"/>
          <w:szCs w:val="24"/>
        </w:rPr>
        <w:t xml:space="preserve">The reason is because our product, our economy situation, we have to make </w:t>
      </w:r>
      <w:r w:rsidR="00A24CBC">
        <w:rPr>
          <w:sz w:val="24"/>
          <w:szCs w:val="24"/>
        </w:rPr>
        <w:t xml:space="preserve">[a] </w:t>
      </w:r>
      <w:r>
        <w:rPr>
          <w:sz w:val="24"/>
          <w:szCs w:val="24"/>
        </w:rPr>
        <w:t>difference because Chinese</w:t>
      </w:r>
      <w:r w:rsidR="00A24CBC">
        <w:rPr>
          <w:sz w:val="24"/>
          <w:szCs w:val="24"/>
        </w:rPr>
        <w:t>,</w:t>
      </w:r>
      <w:r>
        <w:rPr>
          <w:sz w:val="24"/>
          <w:szCs w:val="24"/>
        </w:rPr>
        <w:t xml:space="preserve"> right now</w:t>
      </w:r>
      <w:r w:rsidR="00A24CBC">
        <w:rPr>
          <w:sz w:val="24"/>
          <w:szCs w:val="24"/>
        </w:rPr>
        <w:t>,</w:t>
      </w:r>
      <w:r>
        <w:rPr>
          <w:sz w:val="24"/>
          <w:szCs w:val="24"/>
        </w:rPr>
        <w:t xml:space="preserve"> their image is not good. So that’s why we, Taiwan, have a good image. But we think, we believe Taiwan have this good image because of such kind of a situation, it also good for </w:t>
      </w:r>
      <w:r w:rsidR="00CE14B5">
        <w:rPr>
          <w:sz w:val="24"/>
          <w:szCs w:val="24"/>
        </w:rPr>
        <w:t xml:space="preserve">[mainland] </w:t>
      </w:r>
      <w:r>
        <w:rPr>
          <w:sz w:val="24"/>
          <w:szCs w:val="24"/>
        </w:rPr>
        <w:t xml:space="preserve">China, for Chinese because that give them a goal to approach because they also have same brother or same Asian people, same people, okay. But Taiwan have a good image, is also good for Chinese situation although they are too big. But they are tough situation, they can approach with Taiwan... </w:t>
      </w:r>
      <w:r>
        <w:rPr>
          <w:i/>
          <w:sz w:val="24"/>
          <w:szCs w:val="24"/>
        </w:rPr>
        <w:t>[Interviewer: So they can use Taiwan’s better reputation on the international scale as a kind of way of getting themselves accepted and working with Taiwanese partners is one way of kind of looking more respectable?]</w:t>
      </w:r>
      <w:r>
        <w:rPr>
          <w:b/>
          <w:sz w:val="24"/>
          <w:szCs w:val="24"/>
        </w:rPr>
        <w:t xml:space="preserve"> </w:t>
      </w:r>
      <w:r>
        <w:rPr>
          <w:sz w:val="24"/>
          <w:szCs w:val="24"/>
        </w:rPr>
        <w:t xml:space="preserve">Yes. Yeah. </w:t>
      </w:r>
      <w:r>
        <w:rPr>
          <w:sz w:val="24"/>
          <w:szCs w:val="24"/>
        </w:rPr>
        <w:lastRenderedPageBreak/>
        <w:t>Because Taiwan, we hope to use this market as our background. (Dougal</w:t>
      </w:r>
      <w:r w:rsidR="00F731A2">
        <w:rPr>
          <w:sz w:val="24"/>
          <w:szCs w:val="24"/>
        </w:rPr>
        <w:t>, 40s, civil servant</w:t>
      </w:r>
      <w:r>
        <w:rPr>
          <w:sz w:val="24"/>
          <w:szCs w:val="24"/>
        </w:rPr>
        <w:t>)</w:t>
      </w:r>
    </w:p>
    <w:p w14:paraId="5D697957" w14:textId="77777777" w:rsidR="007F748F" w:rsidRDefault="007F748F">
      <w:pPr>
        <w:spacing w:line="480" w:lineRule="auto"/>
        <w:jc w:val="both"/>
        <w:rPr>
          <w:sz w:val="24"/>
          <w:szCs w:val="24"/>
        </w:rPr>
      </w:pPr>
    </w:p>
    <w:p w14:paraId="1228C8D4" w14:textId="72B02493" w:rsidR="004077E6" w:rsidRDefault="004077E6">
      <w:pPr>
        <w:spacing w:line="480" w:lineRule="auto"/>
        <w:jc w:val="both"/>
        <w:rPr>
          <w:sz w:val="24"/>
          <w:szCs w:val="24"/>
        </w:rPr>
      </w:pPr>
      <w:r>
        <w:rPr>
          <w:sz w:val="24"/>
          <w:szCs w:val="24"/>
        </w:rPr>
        <w:t>In this case, then, Dougal indicates that Europea</w:t>
      </w:r>
      <w:r w:rsidR="0097557C">
        <w:rPr>
          <w:sz w:val="24"/>
          <w:szCs w:val="24"/>
        </w:rPr>
        <w:t xml:space="preserve">ns do business with Taiwan not so much in and of itself, but as a gateway to doing business with mainland China. The fact that Europeans tend to perceive Taiwan in this way probably owes much to KMT efforts between the 1950s and 1980s to promote their particular </w:t>
      </w:r>
      <w:r w:rsidR="009E21F6">
        <w:rPr>
          <w:sz w:val="24"/>
          <w:szCs w:val="24"/>
        </w:rPr>
        <w:t>interpretation</w:t>
      </w:r>
      <w:r w:rsidR="0097557C">
        <w:rPr>
          <w:sz w:val="24"/>
          <w:szCs w:val="24"/>
        </w:rPr>
        <w:t xml:space="preserve"> of Taiwaneseness as detailed above. </w:t>
      </w:r>
    </w:p>
    <w:p w14:paraId="3260D73F" w14:textId="04A34EAF" w:rsidR="007F748F" w:rsidRDefault="0097557C" w:rsidP="0097557C">
      <w:pPr>
        <w:spacing w:line="480" w:lineRule="auto"/>
        <w:ind w:firstLine="720"/>
        <w:jc w:val="both"/>
        <w:rPr>
          <w:sz w:val="24"/>
          <w:szCs w:val="24"/>
        </w:rPr>
      </w:pPr>
      <w:r>
        <w:rPr>
          <w:sz w:val="24"/>
          <w:szCs w:val="24"/>
        </w:rPr>
        <w:t xml:space="preserve">One common trope from people </w:t>
      </w:r>
      <w:r w:rsidR="0010640F">
        <w:rPr>
          <w:sz w:val="24"/>
          <w:szCs w:val="24"/>
        </w:rPr>
        <w:t>following the</w:t>
      </w:r>
      <w:r>
        <w:rPr>
          <w:sz w:val="24"/>
          <w:szCs w:val="24"/>
        </w:rPr>
        <w:t xml:space="preserve"> </w:t>
      </w:r>
      <w:r>
        <w:rPr>
          <w:i/>
          <w:sz w:val="24"/>
          <w:szCs w:val="24"/>
        </w:rPr>
        <w:t>waishengren</w:t>
      </w:r>
      <w:r>
        <w:rPr>
          <w:sz w:val="24"/>
          <w:szCs w:val="24"/>
        </w:rPr>
        <w:t xml:space="preserve"> </w:t>
      </w:r>
      <w:r w:rsidR="0010640F">
        <w:rPr>
          <w:sz w:val="24"/>
          <w:szCs w:val="24"/>
        </w:rPr>
        <w:t>interpretation</w:t>
      </w:r>
      <w:r>
        <w:rPr>
          <w:sz w:val="24"/>
          <w:szCs w:val="24"/>
        </w:rPr>
        <w:t>, in interviews, was to</w:t>
      </w:r>
      <w:r w:rsidR="007F748F">
        <w:rPr>
          <w:sz w:val="24"/>
          <w:szCs w:val="24"/>
        </w:rPr>
        <w:t xml:space="preserve"> </w:t>
      </w:r>
      <w:r>
        <w:rPr>
          <w:sz w:val="24"/>
          <w:szCs w:val="24"/>
        </w:rPr>
        <w:t>emphasise</w:t>
      </w:r>
      <w:r w:rsidR="007F748F">
        <w:rPr>
          <w:sz w:val="24"/>
          <w:szCs w:val="24"/>
        </w:rPr>
        <w:t xml:space="preserve"> similarities between Taiwanese and British social and political institutions, evidently again trading on th</w:t>
      </w:r>
      <w:r w:rsidR="00875FF3">
        <w:rPr>
          <w:sz w:val="24"/>
          <w:szCs w:val="24"/>
        </w:rPr>
        <w:t>e</w:t>
      </w:r>
      <w:r w:rsidR="007F748F">
        <w:rPr>
          <w:sz w:val="24"/>
          <w:szCs w:val="24"/>
        </w:rPr>
        <w:t xml:space="preserve"> </w:t>
      </w:r>
      <w:r w:rsidR="00875FF3">
        <w:rPr>
          <w:sz w:val="24"/>
          <w:szCs w:val="24"/>
        </w:rPr>
        <w:t>depiction</w:t>
      </w:r>
      <w:r w:rsidR="007F748F">
        <w:rPr>
          <w:sz w:val="24"/>
          <w:szCs w:val="24"/>
        </w:rPr>
        <w:t xml:space="preserve"> of Taiwan as "a free China"</w:t>
      </w:r>
      <w:r>
        <w:rPr>
          <w:sz w:val="24"/>
          <w:szCs w:val="24"/>
        </w:rPr>
        <w:t xml:space="preserve"> outlined initially by the KMT and recurring in the</w:t>
      </w:r>
      <w:r w:rsidR="007F748F">
        <w:rPr>
          <w:sz w:val="24"/>
          <w:szCs w:val="24"/>
        </w:rPr>
        <w:t xml:space="preserve"> quotes </w:t>
      </w:r>
      <w:r>
        <w:rPr>
          <w:sz w:val="24"/>
          <w:szCs w:val="24"/>
        </w:rPr>
        <w:t xml:space="preserve">from </w:t>
      </w:r>
      <w:r w:rsidR="007F748F">
        <w:rPr>
          <w:sz w:val="24"/>
          <w:szCs w:val="24"/>
        </w:rPr>
        <w:t>Rupert and</w:t>
      </w:r>
      <w:r>
        <w:rPr>
          <w:sz w:val="24"/>
          <w:szCs w:val="24"/>
        </w:rPr>
        <w:t xml:space="preserve"> Hua, above</w:t>
      </w:r>
      <w:r w:rsidR="007F748F">
        <w:rPr>
          <w:sz w:val="24"/>
          <w:szCs w:val="24"/>
        </w:rPr>
        <w:t>.</w:t>
      </w:r>
      <w:r>
        <w:rPr>
          <w:sz w:val="24"/>
          <w:szCs w:val="24"/>
        </w:rPr>
        <w:t xml:space="preserve"> However, the pan-Asian discourse of Taiwanese</w:t>
      </w:r>
      <w:r w:rsidR="00875FF3">
        <w:rPr>
          <w:sz w:val="24"/>
          <w:szCs w:val="24"/>
        </w:rPr>
        <w:t xml:space="preserve"> national culture</w:t>
      </w:r>
      <w:r>
        <w:rPr>
          <w:sz w:val="24"/>
          <w:szCs w:val="24"/>
        </w:rPr>
        <w:t xml:space="preserve"> was less often used to build common cause with the British</w:t>
      </w:r>
      <w:r w:rsidR="00EA3D4D">
        <w:rPr>
          <w:sz w:val="24"/>
          <w:szCs w:val="24"/>
        </w:rPr>
        <w:t xml:space="preserve">, suggesting that, as above, the KMT </w:t>
      </w:r>
      <w:r w:rsidR="00C31F9F">
        <w:rPr>
          <w:sz w:val="24"/>
          <w:szCs w:val="24"/>
        </w:rPr>
        <w:t>interpretation tended to be more normative among outsiders</w:t>
      </w:r>
      <w:r>
        <w:rPr>
          <w:sz w:val="24"/>
          <w:szCs w:val="24"/>
        </w:rPr>
        <w:t xml:space="preserve">. </w:t>
      </w:r>
      <w:r>
        <w:rPr>
          <w:i/>
          <w:sz w:val="24"/>
          <w:szCs w:val="24"/>
        </w:rPr>
        <w:t>Waishengren</w:t>
      </w:r>
      <w:r>
        <w:rPr>
          <w:sz w:val="24"/>
          <w:szCs w:val="24"/>
        </w:rPr>
        <w:t xml:space="preserve"> interpretations of Taiwanese culture could therefore be used to build bridges with European partners, colleagues and investors; </w:t>
      </w:r>
      <w:r>
        <w:rPr>
          <w:i/>
          <w:sz w:val="24"/>
          <w:szCs w:val="24"/>
        </w:rPr>
        <w:t>benshengren</w:t>
      </w:r>
      <w:r>
        <w:rPr>
          <w:sz w:val="24"/>
          <w:szCs w:val="24"/>
        </w:rPr>
        <w:t xml:space="preserve"> interpretations are either ignored, or other means of building connections are found</w:t>
      </w:r>
      <w:r w:rsidR="007F748F">
        <w:rPr>
          <w:sz w:val="24"/>
          <w:szCs w:val="24"/>
        </w:rPr>
        <w:t>.</w:t>
      </w:r>
    </w:p>
    <w:p w14:paraId="482E6128" w14:textId="241C3A0F" w:rsidR="007F748F" w:rsidRDefault="007F748F">
      <w:pPr>
        <w:spacing w:line="480" w:lineRule="auto"/>
        <w:jc w:val="both"/>
        <w:rPr>
          <w:sz w:val="24"/>
          <w:szCs w:val="24"/>
        </w:rPr>
      </w:pPr>
      <w:r>
        <w:rPr>
          <w:sz w:val="24"/>
          <w:szCs w:val="24"/>
        </w:rPr>
        <w:tab/>
        <w:t xml:space="preserve">The case of Taiwanese </w:t>
      </w:r>
      <w:r w:rsidR="004415C9">
        <w:rPr>
          <w:sz w:val="24"/>
          <w:szCs w:val="24"/>
        </w:rPr>
        <w:t xml:space="preserve">self-initiated </w:t>
      </w:r>
      <w:r>
        <w:rPr>
          <w:sz w:val="24"/>
          <w:szCs w:val="24"/>
        </w:rPr>
        <w:t xml:space="preserve">expatriates in London thus shows that, while “national culture” existed as a source of identification at the group level, </w:t>
      </w:r>
      <w:r w:rsidR="00875FF3">
        <w:rPr>
          <w:sz w:val="24"/>
          <w:szCs w:val="24"/>
        </w:rPr>
        <w:t>there were less visible divisions over the interpretation of it</w:t>
      </w:r>
      <w:r>
        <w:rPr>
          <w:sz w:val="24"/>
          <w:szCs w:val="24"/>
        </w:rPr>
        <w:t xml:space="preserve">. More than that, however, these </w:t>
      </w:r>
      <w:r w:rsidR="00875FF3">
        <w:rPr>
          <w:sz w:val="24"/>
          <w:szCs w:val="24"/>
        </w:rPr>
        <w:t>divisions</w:t>
      </w:r>
      <w:r>
        <w:rPr>
          <w:sz w:val="24"/>
          <w:szCs w:val="24"/>
        </w:rPr>
        <w:t xml:space="preserve"> are likely to a</w:t>
      </w:r>
      <w:r w:rsidR="0097557C">
        <w:rPr>
          <w:sz w:val="24"/>
          <w:szCs w:val="24"/>
        </w:rPr>
        <w:t xml:space="preserve">ffect the holders' business </w:t>
      </w:r>
      <w:r>
        <w:rPr>
          <w:sz w:val="24"/>
          <w:szCs w:val="24"/>
        </w:rPr>
        <w:t>opportunities overseas</w:t>
      </w:r>
      <w:r w:rsidR="0097557C">
        <w:rPr>
          <w:sz w:val="24"/>
          <w:szCs w:val="24"/>
        </w:rPr>
        <w:t>, the decisions they make, and the partner they choose, in subtle but noticeable ways</w:t>
      </w:r>
      <w:r>
        <w:rPr>
          <w:sz w:val="24"/>
          <w:szCs w:val="24"/>
        </w:rPr>
        <w:t xml:space="preserve">, and to have an unacknowledged impact on the ways in which non-Taiwanese </w:t>
      </w:r>
      <w:r w:rsidR="0097557C">
        <w:rPr>
          <w:sz w:val="24"/>
          <w:szCs w:val="24"/>
        </w:rPr>
        <w:t>interact with non-Taiwanese businesspeople</w:t>
      </w:r>
      <w:r>
        <w:rPr>
          <w:sz w:val="24"/>
          <w:szCs w:val="24"/>
        </w:rPr>
        <w:t xml:space="preserve">. </w:t>
      </w:r>
      <w:r w:rsidR="0097557C">
        <w:rPr>
          <w:sz w:val="24"/>
          <w:szCs w:val="24"/>
        </w:rPr>
        <w:t>Some</w:t>
      </w:r>
      <w:r>
        <w:rPr>
          <w:sz w:val="24"/>
          <w:szCs w:val="24"/>
        </w:rPr>
        <w:t xml:space="preserve"> implications for researchers and managers</w:t>
      </w:r>
      <w:r w:rsidR="0097557C">
        <w:rPr>
          <w:sz w:val="24"/>
          <w:szCs w:val="24"/>
        </w:rPr>
        <w:t xml:space="preserve"> will now be considered</w:t>
      </w:r>
      <w:r w:rsidR="00EB122B">
        <w:rPr>
          <w:sz w:val="24"/>
          <w:szCs w:val="24"/>
        </w:rPr>
        <w:t>.</w:t>
      </w:r>
      <w:r w:rsidR="0097557C">
        <w:rPr>
          <w:sz w:val="24"/>
          <w:szCs w:val="24"/>
        </w:rPr>
        <w:t xml:space="preserve"> </w:t>
      </w:r>
    </w:p>
    <w:p w14:paraId="36520A22" w14:textId="77777777" w:rsidR="007F748F" w:rsidRDefault="007F748F">
      <w:pPr>
        <w:spacing w:line="480" w:lineRule="auto"/>
        <w:jc w:val="both"/>
        <w:rPr>
          <w:sz w:val="24"/>
          <w:szCs w:val="24"/>
        </w:rPr>
      </w:pPr>
    </w:p>
    <w:p w14:paraId="045B8296" w14:textId="2DA18CAD" w:rsidR="007F748F" w:rsidRDefault="007F748F" w:rsidP="005441CB">
      <w:pPr>
        <w:spacing w:line="480" w:lineRule="auto"/>
        <w:outlineLvl w:val="0"/>
        <w:rPr>
          <w:i/>
          <w:iCs/>
          <w:sz w:val="24"/>
          <w:szCs w:val="24"/>
        </w:rPr>
      </w:pPr>
      <w:r>
        <w:rPr>
          <w:b/>
          <w:bCs/>
          <w:sz w:val="24"/>
          <w:szCs w:val="24"/>
        </w:rPr>
        <w:t>Discussion</w:t>
      </w:r>
      <w:r w:rsidR="008E1AC2">
        <w:rPr>
          <w:b/>
          <w:bCs/>
          <w:sz w:val="24"/>
          <w:szCs w:val="24"/>
        </w:rPr>
        <w:t xml:space="preserve"> </w:t>
      </w:r>
    </w:p>
    <w:p w14:paraId="45AD6BDD" w14:textId="77777777" w:rsidR="007F748F" w:rsidRDefault="007F748F" w:rsidP="005441CB">
      <w:pPr>
        <w:spacing w:line="480" w:lineRule="auto"/>
        <w:outlineLvl w:val="0"/>
        <w:rPr>
          <w:sz w:val="24"/>
          <w:szCs w:val="24"/>
        </w:rPr>
      </w:pPr>
      <w:r>
        <w:rPr>
          <w:i/>
          <w:iCs/>
          <w:sz w:val="24"/>
          <w:szCs w:val="24"/>
        </w:rPr>
        <w:lastRenderedPageBreak/>
        <w:t>Theoretical implications</w:t>
      </w:r>
    </w:p>
    <w:p w14:paraId="290FE00B" w14:textId="63E2D164" w:rsidR="007F748F" w:rsidRDefault="007F748F">
      <w:pPr>
        <w:spacing w:line="480" w:lineRule="auto"/>
        <w:rPr>
          <w:sz w:val="24"/>
          <w:szCs w:val="24"/>
        </w:rPr>
      </w:pPr>
      <w:r>
        <w:rPr>
          <w:sz w:val="24"/>
          <w:szCs w:val="24"/>
        </w:rPr>
        <w:tab/>
        <w:t xml:space="preserve">The </w:t>
      </w:r>
      <w:r w:rsidR="00E95FB7">
        <w:rPr>
          <w:sz w:val="24"/>
          <w:szCs w:val="24"/>
        </w:rPr>
        <w:t>material outlined above</w:t>
      </w:r>
      <w:r>
        <w:rPr>
          <w:sz w:val="24"/>
          <w:szCs w:val="24"/>
        </w:rPr>
        <w:t>, firstly, indicates that the concept of national culture, however much it may be critiqued in IB studies, is significant</w:t>
      </w:r>
      <w:r w:rsidR="00B0760A">
        <w:rPr>
          <w:sz w:val="24"/>
          <w:szCs w:val="24"/>
        </w:rPr>
        <w:t xml:space="preserve"> to businesspeople</w:t>
      </w:r>
      <w:r w:rsidR="0046458C">
        <w:rPr>
          <w:sz w:val="24"/>
          <w:szCs w:val="24"/>
        </w:rPr>
        <w:t xml:space="preserve"> as a </w:t>
      </w:r>
      <w:r w:rsidR="00243195">
        <w:rPr>
          <w:sz w:val="24"/>
          <w:szCs w:val="24"/>
        </w:rPr>
        <w:t>symbol of their</w:t>
      </w:r>
      <w:r w:rsidR="0046458C">
        <w:rPr>
          <w:sz w:val="24"/>
          <w:szCs w:val="24"/>
        </w:rPr>
        <w:t xml:space="preserve"> identity</w:t>
      </w:r>
      <w:r>
        <w:rPr>
          <w:sz w:val="24"/>
          <w:szCs w:val="24"/>
        </w:rPr>
        <w:t>. All my interviewees were Taiwanese of Chinese ancestral origin (</w:t>
      </w:r>
      <w:r w:rsidR="00782C9D">
        <w:rPr>
          <w:sz w:val="24"/>
          <w:szCs w:val="24"/>
        </w:rPr>
        <w:t>all but one from the Han ethnic group</w:t>
      </w:r>
      <w:r>
        <w:rPr>
          <w:sz w:val="24"/>
          <w:szCs w:val="24"/>
        </w:rPr>
        <w:t>), who described themselves as Taiwanese, using much the same symbols</w:t>
      </w:r>
      <w:r w:rsidR="007B23C6">
        <w:rPr>
          <w:sz w:val="24"/>
          <w:szCs w:val="24"/>
        </w:rPr>
        <w:t xml:space="preserve"> to do so</w:t>
      </w:r>
      <w:r>
        <w:rPr>
          <w:sz w:val="24"/>
          <w:szCs w:val="24"/>
        </w:rPr>
        <w:t>. Furthermore, other groups perceived the Taiwanese as existing as a national group with whom they could do business. This is also supported by the fact that, even in qualitative and/or micropolitical studies of the sort aimed at understanding the complexities and intricacies of culture, such as Sharpe (2006) or Brannen (2004), the concept of a nation existing and having a particular culture is taken as much for granted as in more quantitative, broad-ranging studies. The Taiwanese case can thus, in some ways, be seen as vindicating the classic nation-focused perspective of</w:t>
      </w:r>
      <w:r w:rsidR="00A86C12">
        <w:rPr>
          <w:sz w:val="24"/>
          <w:szCs w:val="24"/>
        </w:rPr>
        <w:t xml:space="preserve"> traditional</w:t>
      </w:r>
      <w:r>
        <w:rPr>
          <w:sz w:val="24"/>
          <w:szCs w:val="24"/>
        </w:rPr>
        <w:t xml:space="preserve"> IB studies (such as Hofstede</w:t>
      </w:r>
      <w:r w:rsidR="00901FCE">
        <w:rPr>
          <w:sz w:val="24"/>
          <w:szCs w:val="24"/>
        </w:rPr>
        <w:t>,</w:t>
      </w:r>
      <w:r>
        <w:rPr>
          <w:sz w:val="24"/>
          <w:szCs w:val="24"/>
        </w:rPr>
        <w:t xml:space="preserve"> 1980, 2001, 2014; House et al.</w:t>
      </w:r>
      <w:r w:rsidR="00901FCE">
        <w:rPr>
          <w:sz w:val="24"/>
          <w:szCs w:val="24"/>
        </w:rPr>
        <w:t>,</w:t>
      </w:r>
      <w:r>
        <w:rPr>
          <w:sz w:val="24"/>
          <w:szCs w:val="24"/>
        </w:rPr>
        <w:t xml:space="preserve"> 2006). </w:t>
      </w:r>
    </w:p>
    <w:p w14:paraId="6112C8E8" w14:textId="71AE4493" w:rsidR="007F748F" w:rsidRDefault="007F748F">
      <w:pPr>
        <w:spacing w:line="480" w:lineRule="auto"/>
        <w:rPr>
          <w:sz w:val="24"/>
          <w:szCs w:val="24"/>
        </w:rPr>
      </w:pPr>
      <w:r>
        <w:rPr>
          <w:sz w:val="24"/>
          <w:szCs w:val="24"/>
        </w:rPr>
        <w:tab/>
        <w:t xml:space="preserve"> At the same time as supporting the continued focus on the national, </w:t>
      </w:r>
      <w:r w:rsidR="0046458C">
        <w:rPr>
          <w:sz w:val="24"/>
          <w:szCs w:val="24"/>
        </w:rPr>
        <w:t>paradoxically</w:t>
      </w:r>
      <w:r>
        <w:rPr>
          <w:sz w:val="24"/>
          <w:szCs w:val="24"/>
        </w:rPr>
        <w:t xml:space="preserve">, the study simultaneously vindicates the positions of McSweeney (2002), </w:t>
      </w:r>
      <w:r>
        <w:rPr>
          <w:rFonts w:eastAsia="Times-Roman"/>
          <w:kern w:val="1"/>
          <w:sz w:val="24"/>
          <w:szCs w:val="24"/>
        </w:rPr>
        <w:t>Dörrenbächer</w:t>
      </w:r>
      <w:r>
        <w:rPr>
          <w:sz w:val="24"/>
          <w:szCs w:val="24"/>
        </w:rPr>
        <w:t xml:space="preserve"> and Geppert (2006), and others</w:t>
      </w:r>
      <w:r w:rsidR="00E63647">
        <w:rPr>
          <w:sz w:val="24"/>
          <w:szCs w:val="24"/>
        </w:rPr>
        <w:t xml:space="preserve"> (Sasaki </w:t>
      </w:r>
      <w:r w:rsidR="00901FCE">
        <w:rPr>
          <w:sz w:val="24"/>
          <w:szCs w:val="24"/>
        </w:rPr>
        <w:t>&amp;</w:t>
      </w:r>
      <w:r w:rsidR="00E63647">
        <w:rPr>
          <w:sz w:val="24"/>
          <w:szCs w:val="24"/>
        </w:rPr>
        <w:t xml:space="preserve"> Yoshikawa</w:t>
      </w:r>
      <w:r w:rsidR="0063001E">
        <w:rPr>
          <w:sz w:val="24"/>
          <w:szCs w:val="24"/>
        </w:rPr>
        <w:t>,</w:t>
      </w:r>
      <w:r w:rsidR="00E63647">
        <w:rPr>
          <w:sz w:val="24"/>
          <w:szCs w:val="24"/>
        </w:rPr>
        <w:t xml:space="preserve"> 2014</w:t>
      </w:r>
      <w:r w:rsidR="00901FCE">
        <w:rPr>
          <w:sz w:val="24"/>
          <w:szCs w:val="24"/>
        </w:rPr>
        <w:t>; Tung &amp; Verbeke, 2010</w:t>
      </w:r>
      <w:r w:rsidR="00EB122B">
        <w:rPr>
          <w:sz w:val="24"/>
          <w:szCs w:val="24"/>
        </w:rPr>
        <w:t>)</w:t>
      </w:r>
      <w:r>
        <w:rPr>
          <w:sz w:val="24"/>
          <w:szCs w:val="24"/>
        </w:rPr>
        <w:t xml:space="preserve">, who have argued that </w:t>
      </w:r>
      <w:r w:rsidR="005A4D70">
        <w:rPr>
          <w:sz w:val="24"/>
          <w:szCs w:val="24"/>
        </w:rPr>
        <w:t>to focus merely on a single</w:t>
      </w:r>
      <w:r w:rsidR="00A07392">
        <w:rPr>
          <w:sz w:val="24"/>
          <w:szCs w:val="24"/>
        </w:rPr>
        <w:t xml:space="preserve"> “national culture” is artificially reductive and damaging to scholarship</w:t>
      </w:r>
      <w:r>
        <w:rPr>
          <w:sz w:val="24"/>
          <w:szCs w:val="24"/>
        </w:rPr>
        <w:t>.</w:t>
      </w:r>
      <w:r w:rsidR="003D07F2">
        <w:rPr>
          <w:sz w:val="24"/>
          <w:szCs w:val="24"/>
        </w:rPr>
        <w:t xml:space="preserve"> This is because, although individuals in the study </w:t>
      </w:r>
      <w:r w:rsidR="00A86C12">
        <w:rPr>
          <w:sz w:val="24"/>
          <w:szCs w:val="24"/>
        </w:rPr>
        <w:t>spoke of having</w:t>
      </w:r>
      <w:r w:rsidR="003D07F2">
        <w:rPr>
          <w:sz w:val="24"/>
          <w:szCs w:val="24"/>
        </w:rPr>
        <w:t xml:space="preserve"> the s</w:t>
      </w:r>
      <w:r w:rsidR="005A4D70">
        <w:rPr>
          <w:sz w:val="24"/>
          <w:szCs w:val="24"/>
        </w:rPr>
        <w:t xml:space="preserve">ame national </w:t>
      </w:r>
      <w:r w:rsidR="00A86C12">
        <w:rPr>
          <w:sz w:val="24"/>
          <w:szCs w:val="24"/>
        </w:rPr>
        <w:t>culture</w:t>
      </w:r>
      <w:r w:rsidR="005A4D70">
        <w:rPr>
          <w:sz w:val="24"/>
          <w:szCs w:val="24"/>
        </w:rPr>
        <w:t xml:space="preserve">, even used the </w:t>
      </w:r>
      <w:r w:rsidR="003D07F2">
        <w:rPr>
          <w:sz w:val="24"/>
          <w:szCs w:val="24"/>
        </w:rPr>
        <w:t xml:space="preserve">same symbols to define it, they had quite different ideas about what this means. </w:t>
      </w:r>
      <w:r w:rsidR="00EF3728">
        <w:rPr>
          <w:sz w:val="24"/>
          <w:szCs w:val="24"/>
        </w:rPr>
        <w:t xml:space="preserve">The concepts of culture, nation, ancestry and political affiliation mingled in complex ways which could not be explained by a simple focus on a “national culture”. </w:t>
      </w:r>
      <w:r w:rsidR="00F123F8">
        <w:rPr>
          <w:sz w:val="24"/>
          <w:szCs w:val="24"/>
        </w:rPr>
        <w:t>As well as being supported by recent cases such as the Brexit movement, with both Leave and Remain factions laying claim to the same national culture and yet being difficult to define by such me</w:t>
      </w:r>
      <w:r w:rsidR="002748C8">
        <w:rPr>
          <w:sz w:val="24"/>
          <w:szCs w:val="24"/>
        </w:rPr>
        <w:t>trics as geography and class (Koch, 2017</w:t>
      </w:r>
      <w:r w:rsidR="00681FCF">
        <w:rPr>
          <w:sz w:val="24"/>
          <w:szCs w:val="24"/>
        </w:rPr>
        <w:t>;</w:t>
      </w:r>
      <w:r w:rsidR="00FB0E98">
        <w:rPr>
          <w:sz w:val="24"/>
          <w:szCs w:val="24"/>
        </w:rPr>
        <w:t xml:space="preserve"> </w:t>
      </w:r>
      <w:proofErr w:type="spellStart"/>
      <w:r w:rsidR="00FB0E98">
        <w:rPr>
          <w:sz w:val="24"/>
          <w:szCs w:val="24"/>
        </w:rPr>
        <w:t>Devinney</w:t>
      </w:r>
      <w:proofErr w:type="spellEnd"/>
      <w:r w:rsidR="00FB0E98">
        <w:rPr>
          <w:sz w:val="24"/>
          <w:szCs w:val="24"/>
        </w:rPr>
        <w:t xml:space="preserve"> &amp; Hartwell, 2020</w:t>
      </w:r>
      <w:r w:rsidR="00F123F8">
        <w:rPr>
          <w:sz w:val="24"/>
          <w:szCs w:val="24"/>
        </w:rPr>
        <w:t>), t</w:t>
      </w:r>
      <w:r w:rsidR="003D07F2">
        <w:rPr>
          <w:sz w:val="24"/>
          <w:szCs w:val="24"/>
        </w:rPr>
        <w:t>his</w:t>
      </w:r>
      <w:r>
        <w:rPr>
          <w:sz w:val="24"/>
          <w:szCs w:val="24"/>
        </w:rPr>
        <w:t xml:space="preserve"> </w:t>
      </w:r>
      <w:r w:rsidR="00F123F8">
        <w:rPr>
          <w:sz w:val="24"/>
          <w:szCs w:val="24"/>
        </w:rPr>
        <w:t xml:space="preserve">finding </w:t>
      </w:r>
      <w:r>
        <w:rPr>
          <w:sz w:val="24"/>
          <w:szCs w:val="24"/>
        </w:rPr>
        <w:t xml:space="preserve">also supports </w:t>
      </w:r>
      <w:proofErr w:type="spellStart"/>
      <w:r w:rsidR="00CE6A06">
        <w:rPr>
          <w:sz w:val="24"/>
          <w:szCs w:val="24"/>
        </w:rPr>
        <w:t>Boyacigiller</w:t>
      </w:r>
      <w:proofErr w:type="spellEnd"/>
      <w:r w:rsidR="00901FCE" w:rsidRPr="00F500A7">
        <w:rPr>
          <w:sz w:val="24"/>
          <w:szCs w:val="24"/>
        </w:rPr>
        <w:t>, Kleinberg</w:t>
      </w:r>
      <w:r w:rsidR="00901FCE">
        <w:rPr>
          <w:sz w:val="24"/>
          <w:szCs w:val="24"/>
        </w:rPr>
        <w:t>, Phillips</w:t>
      </w:r>
      <w:r w:rsidR="00901FCE" w:rsidRPr="00F500A7">
        <w:rPr>
          <w:sz w:val="24"/>
          <w:szCs w:val="24"/>
        </w:rPr>
        <w:t xml:space="preserve"> </w:t>
      </w:r>
      <w:r w:rsidR="00901FCE">
        <w:rPr>
          <w:sz w:val="24"/>
          <w:szCs w:val="24"/>
        </w:rPr>
        <w:t xml:space="preserve">&amp; </w:t>
      </w:r>
      <w:proofErr w:type="spellStart"/>
      <w:r w:rsidR="00901FCE">
        <w:rPr>
          <w:sz w:val="24"/>
          <w:szCs w:val="24"/>
        </w:rPr>
        <w:t>Sackmann’s</w:t>
      </w:r>
      <w:proofErr w:type="spellEnd"/>
      <w:r w:rsidR="00901FCE">
        <w:rPr>
          <w:sz w:val="24"/>
          <w:szCs w:val="24"/>
        </w:rPr>
        <w:t xml:space="preserve"> </w:t>
      </w:r>
      <w:r>
        <w:rPr>
          <w:sz w:val="24"/>
          <w:szCs w:val="24"/>
        </w:rPr>
        <w:t xml:space="preserve">(2009) point that </w:t>
      </w:r>
      <w:r>
        <w:rPr>
          <w:sz w:val="24"/>
          <w:szCs w:val="24"/>
        </w:rPr>
        <w:lastRenderedPageBreak/>
        <w:t>the neglect of such differences is a detriment to cross-cultural management studies</w:t>
      </w:r>
      <w:r w:rsidR="003D07F2">
        <w:rPr>
          <w:sz w:val="24"/>
          <w:szCs w:val="24"/>
        </w:rPr>
        <w:t>, as to simply assume that all my interviewees meant the same thing when they said they were “Taiwanese” would be to overlook a vast array of significant nuances</w:t>
      </w:r>
      <w:r>
        <w:rPr>
          <w:sz w:val="24"/>
          <w:szCs w:val="24"/>
        </w:rPr>
        <w:t>. At the same time as it acknowledges the importance of the national level, this study simultaneously argues that this is a complex form of identification which may be more fragmented than it otherwise appears.</w:t>
      </w:r>
      <w:r w:rsidR="000C21A0">
        <w:rPr>
          <w:sz w:val="24"/>
          <w:szCs w:val="24"/>
        </w:rPr>
        <w:t xml:space="preserve"> </w:t>
      </w:r>
    </w:p>
    <w:p w14:paraId="28B24DFD" w14:textId="61EE28E0" w:rsidR="007F748F" w:rsidRDefault="007F748F">
      <w:pPr>
        <w:spacing w:line="480" w:lineRule="auto"/>
        <w:rPr>
          <w:sz w:val="24"/>
          <w:szCs w:val="24"/>
        </w:rPr>
      </w:pPr>
      <w:r>
        <w:rPr>
          <w:sz w:val="24"/>
          <w:szCs w:val="24"/>
        </w:rPr>
        <w:tab/>
        <w:t xml:space="preserve">Furthermore, the complexity and contradictions of national </w:t>
      </w:r>
      <w:r w:rsidR="00B0760A">
        <w:rPr>
          <w:sz w:val="24"/>
          <w:szCs w:val="24"/>
        </w:rPr>
        <w:t>culture</w:t>
      </w:r>
      <w:r>
        <w:rPr>
          <w:sz w:val="24"/>
          <w:szCs w:val="24"/>
        </w:rPr>
        <w:t xml:space="preserve"> are</w:t>
      </w:r>
      <w:r w:rsidR="008416C4">
        <w:rPr>
          <w:sz w:val="24"/>
          <w:szCs w:val="24"/>
        </w:rPr>
        <w:t>, as per Tung and Verbeke (2010),</w:t>
      </w:r>
      <w:r>
        <w:rPr>
          <w:sz w:val="24"/>
          <w:szCs w:val="24"/>
        </w:rPr>
        <w:t xml:space="preserve"> not an “error” to be controlled for or excluded from the data, but are in fact the very aspect of identity which allows it to be used to construct complex </w:t>
      </w:r>
      <w:r w:rsidR="00FA7570">
        <w:rPr>
          <w:sz w:val="24"/>
          <w:szCs w:val="24"/>
        </w:rPr>
        <w:t>cross-border</w:t>
      </w:r>
      <w:r>
        <w:rPr>
          <w:sz w:val="24"/>
          <w:szCs w:val="24"/>
        </w:rPr>
        <w:t xml:space="preserve"> networks. The complicated </w:t>
      </w:r>
      <w:r w:rsidR="00F123F8">
        <w:rPr>
          <w:sz w:val="24"/>
          <w:szCs w:val="24"/>
        </w:rPr>
        <w:t>interpretations</w:t>
      </w:r>
      <w:r w:rsidR="00A5651E">
        <w:rPr>
          <w:sz w:val="24"/>
          <w:szCs w:val="24"/>
        </w:rPr>
        <w:t xml:space="preserve"> of Taiwanese national culture</w:t>
      </w:r>
      <w:r>
        <w:rPr>
          <w:sz w:val="24"/>
          <w:szCs w:val="24"/>
        </w:rPr>
        <w:t xml:space="preserve"> </w:t>
      </w:r>
      <w:r w:rsidR="00A5651E">
        <w:rPr>
          <w:sz w:val="24"/>
          <w:szCs w:val="24"/>
        </w:rPr>
        <w:t xml:space="preserve">allowed for complex network ties: the idea that Taiwan is “free China” </w:t>
      </w:r>
      <w:r>
        <w:rPr>
          <w:sz w:val="24"/>
          <w:szCs w:val="24"/>
        </w:rPr>
        <w:t>not only allowed my</w:t>
      </w:r>
      <w:r w:rsidR="00A5651E">
        <w:rPr>
          <w:sz w:val="24"/>
          <w:szCs w:val="24"/>
        </w:rPr>
        <w:t xml:space="preserve"> </w:t>
      </w:r>
      <w:r>
        <w:rPr>
          <w:sz w:val="24"/>
          <w:szCs w:val="24"/>
        </w:rPr>
        <w:t xml:space="preserve">interviewees to network with other “Chinese” businesspeople, whether on the mainland or in the diaspora, but to construct alliances with Europeans seeking to enter the Chinese market. </w:t>
      </w:r>
      <w:r w:rsidR="00A5651E">
        <w:rPr>
          <w:sz w:val="24"/>
          <w:szCs w:val="24"/>
        </w:rPr>
        <w:t>Meanwhile, the definition of Taiwan as “</w:t>
      </w:r>
      <w:r w:rsidR="0046458C">
        <w:rPr>
          <w:sz w:val="24"/>
          <w:szCs w:val="24"/>
        </w:rPr>
        <w:t>pan-</w:t>
      </w:r>
      <w:r w:rsidR="00A5651E">
        <w:rPr>
          <w:sz w:val="24"/>
          <w:szCs w:val="24"/>
        </w:rPr>
        <w:t>Asian” allowed the construction of networks in the region</w:t>
      </w:r>
      <w:r>
        <w:rPr>
          <w:sz w:val="24"/>
          <w:szCs w:val="24"/>
        </w:rPr>
        <w:t>—as well as, again, developing links between Europe and a variety of Asian countries</w:t>
      </w:r>
      <w:r w:rsidR="0046458C">
        <w:rPr>
          <w:sz w:val="24"/>
          <w:szCs w:val="24"/>
        </w:rPr>
        <w:t xml:space="preserve"> using Taiwan as an intermediary</w:t>
      </w:r>
      <w:r>
        <w:rPr>
          <w:sz w:val="24"/>
          <w:szCs w:val="24"/>
        </w:rPr>
        <w:t xml:space="preserve">. As with the studies of </w:t>
      </w:r>
      <w:proofErr w:type="spellStart"/>
      <w:r>
        <w:rPr>
          <w:sz w:val="24"/>
          <w:szCs w:val="24"/>
        </w:rPr>
        <w:t>Delmestri</w:t>
      </w:r>
      <w:proofErr w:type="spellEnd"/>
      <w:r>
        <w:rPr>
          <w:sz w:val="24"/>
          <w:szCs w:val="24"/>
        </w:rPr>
        <w:t xml:space="preserve"> (200</w:t>
      </w:r>
      <w:r w:rsidR="007762A6">
        <w:rPr>
          <w:sz w:val="24"/>
          <w:szCs w:val="24"/>
        </w:rPr>
        <w:t>6</w:t>
      </w:r>
      <w:r>
        <w:rPr>
          <w:sz w:val="24"/>
          <w:szCs w:val="24"/>
        </w:rPr>
        <w:t>)</w:t>
      </w:r>
      <w:r w:rsidR="006B1178">
        <w:rPr>
          <w:sz w:val="24"/>
          <w:szCs w:val="24"/>
        </w:rPr>
        <w:t>, Gamble (2006)</w:t>
      </w:r>
      <w:r>
        <w:rPr>
          <w:sz w:val="24"/>
          <w:szCs w:val="24"/>
        </w:rPr>
        <w:t xml:space="preserve"> and Das</w:t>
      </w:r>
      <w:r w:rsidR="00901FCE">
        <w:rPr>
          <w:sz w:val="24"/>
          <w:szCs w:val="24"/>
        </w:rPr>
        <w:t>,</w:t>
      </w:r>
      <w:r>
        <w:rPr>
          <w:sz w:val="24"/>
          <w:szCs w:val="24"/>
        </w:rPr>
        <w:t xml:space="preserve"> </w:t>
      </w:r>
      <w:proofErr w:type="spellStart"/>
      <w:r w:rsidR="00901FCE">
        <w:rPr>
          <w:rFonts w:eastAsia="Roman-PS"/>
          <w:kern w:val="1"/>
          <w:sz w:val="24"/>
          <w:szCs w:val="24"/>
        </w:rPr>
        <w:t>Dharwadkar</w:t>
      </w:r>
      <w:proofErr w:type="spellEnd"/>
      <w:r w:rsidR="00901FCE">
        <w:rPr>
          <w:rFonts w:eastAsia="Roman-PS"/>
          <w:kern w:val="1"/>
          <w:sz w:val="24"/>
          <w:szCs w:val="24"/>
        </w:rPr>
        <w:t xml:space="preserve">, and </w:t>
      </w:r>
      <w:proofErr w:type="spellStart"/>
      <w:r w:rsidR="00901FCE">
        <w:rPr>
          <w:rFonts w:eastAsia="Roman-PS"/>
          <w:kern w:val="1"/>
          <w:sz w:val="24"/>
          <w:szCs w:val="24"/>
        </w:rPr>
        <w:t>Brandes</w:t>
      </w:r>
      <w:proofErr w:type="spellEnd"/>
      <w:r w:rsidR="00901FCE">
        <w:rPr>
          <w:sz w:val="24"/>
          <w:szCs w:val="24"/>
        </w:rPr>
        <w:t xml:space="preserve"> </w:t>
      </w:r>
      <w:r>
        <w:rPr>
          <w:sz w:val="24"/>
          <w:szCs w:val="24"/>
        </w:rPr>
        <w:t xml:space="preserve">(2008), </w:t>
      </w:r>
      <w:r w:rsidR="0033454B">
        <w:rPr>
          <w:sz w:val="24"/>
          <w:szCs w:val="24"/>
        </w:rPr>
        <w:t>t</w:t>
      </w:r>
      <w:r w:rsidR="00A5651E">
        <w:rPr>
          <w:sz w:val="24"/>
          <w:szCs w:val="24"/>
        </w:rPr>
        <w:t>he</w:t>
      </w:r>
      <w:r w:rsidR="005D6A96">
        <w:rPr>
          <w:sz w:val="24"/>
          <w:szCs w:val="24"/>
        </w:rPr>
        <w:t xml:space="preserve"> Taiwanese</w:t>
      </w:r>
      <w:r w:rsidR="00A5651E">
        <w:rPr>
          <w:sz w:val="24"/>
          <w:szCs w:val="24"/>
        </w:rPr>
        <w:t xml:space="preserve"> </w:t>
      </w:r>
      <w:r w:rsidR="00244FE1">
        <w:rPr>
          <w:sz w:val="24"/>
          <w:szCs w:val="24"/>
        </w:rPr>
        <w:t xml:space="preserve">self-initiated </w:t>
      </w:r>
      <w:r w:rsidR="00A5651E">
        <w:rPr>
          <w:sz w:val="24"/>
          <w:szCs w:val="24"/>
        </w:rPr>
        <w:t>expatriates acknowledge the complexities of national culture</w:t>
      </w:r>
      <w:r>
        <w:rPr>
          <w:sz w:val="24"/>
          <w:szCs w:val="24"/>
        </w:rPr>
        <w:t xml:space="preserve">, </w:t>
      </w:r>
      <w:r w:rsidR="0033454B">
        <w:rPr>
          <w:sz w:val="24"/>
          <w:szCs w:val="24"/>
        </w:rPr>
        <w:t>and, furthermore,</w:t>
      </w:r>
      <w:r>
        <w:rPr>
          <w:sz w:val="24"/>
          <w:szCs w:val="24"/>
        </w:rPr>
        <w:t xml:space="preserve"> actively use this complexity to further their career ambitions.</w:t>
      </w:r>
      <w:r w:rsidR="002F575E">
        <w:rPr>
          <w:sz w:val="24"/>
          <w:szCs w:val="24"/>
        </w:rPr>
        <w:t xml:space="preserve"> This paper thus supports, and elaborates on, Kirkman et </w:t>
      </w:r>
      <w:proofErr w:type="spellStart"/>
      <w:r w:rsidR="002F575E">
        <w:rPr>
          <w:sz w:val="24"/>
          <w:szCs w:val="24"/>
        </w:rPr>
        <w:t>al’s</w:t>
      </w:r>
      <w:proofErr w:type="spellEnd"/>
      <w:r w:rsidR="002F575E">
        <w:rPr>
          <w:sz w:val="24"/>
          <w:szCs w:val="24"/>
        </w:rPr>
        <w:t xml:space="preserve"> call to broaden and interrog</w:t>
      </w:r>
      <w:r w:rsidR="00124F2F">
        <w:rPr>
          <w:sz w:val="24"/>
          <w:szCs w:val="24"/>
        </w:rPr>
        <w:t>ate the concept of culture (2016).</w:t>
      </w:r>
      <w:r w:rsidR="008E1AC2">
        <w:rPr>
          <w:sz w:val="24"/>
          <w:szCs w:val="24"/>
        </w:rPr>
        <w:t xml:space="preserve"> The response to Research Question 1 might well, therefore, be formulated as:</w:t>
      </w:r>
    </w:p>
    <w:p w14:paraId="173006A4" w14:textId="77777777" w:rsidR="008E1AC2" w:rsidRDefault="008E1AC2">
      <w:pPr>
        <w:spacing w:line="480" w:lineRule="auto"/>
        <w:rPr>
          <w:sz w:val="24"/>
          <w:szCs w:val="24"/>
        </w:rPr>
      </w:pPr>
    </w:p>
    <w:p w14:paraId="49BA257A" w14:textId="17266E84" w:rsidR="008E1AC2" w:rsidRPr="00946B70" w:rsidRDefault="008E1AC2" w:rsidP="00946B70">
      <w:pPr>
        <w:spacing w:line="480" w:lineRule="auto"/>
        <w:ind w:left="720"/>
        <w:rPr>
          <w:i/>
          <w:sz w:val="24"/>
          <w:szCs w:val="24"/>
        </w:rPr>
      </w:pPr>
      <w:r w:rsidRPr="00946B70">
        <w:rPr>
          <w:i/>
          <w:sz w:val="24"/>
          <w:szCs w:val="24"/>
        </w:rPr>
        <w:t xml:space="preserve">National culture is experienced as a complex, multiply interpretable identity, which affects the way </w:t>
      </w:r>
      <w:r w:rsidR="005D6A96">
        <w:rPr>
          <w:i/>
          <w:sz w:val="24"/>
          <w:szCs w:val="24"/>
        </w:rPr>
        <w:t>businesspeople</w:t>
      </w:r>
      <w:r w:rsidRPr="00946B70">
        <w:rPr>
          <w:i/>
          <w:sz w:val="24"/>
          <w:szCs w:val="24"/>
        </w:rPr>
        <w:t xml:space="preserve"> live and do business in complex ways.</w:t>
      </w:r>
    </w:p>
    <w:p w14:paraId="47AC5F68" w14:textId="77777777" w:rsidR="008E1AC2" w:rsidRDefault="008E1AC2">
      <w:pPr>
        <w:spacing w:line="480" w:lineRule="auto"/>
        <w:rPr>
          <w:sz w:val="24"/>
          <w:szCs w:val="24"/>
        </w:rPr>
      </w:pPr>
    </w:p>
    <w:p w14:paraId="4DC28ED9" w14:textId="510F5C0A" w:rsidR="008A0F62" w:rsidRDefault="008A0F62">
      <w:pPr>
        <w:spacing w:line="480" w:lineRule="auto"/>
        <w:rPr>
          <w:sz w:val="24"/>
          <w:szCs w:val="24"/>
        </w:rPr>
      </w:pPr>
      <w:r>
        <w:rPr>
          <w:sz w:val="24"/>
          <w:szCs w:val="24"/>
        </w:rPr>
        <w:t>And the response to Research Question Two can be phrased as:</w:t>
      </w:r>
    </w:p>
    <w:p w14:paraId="3BEEFF03" w14:textId="77777777" w:rsidR="008A0F62" w:rsidRDefault="008A0F62">
      <w:pPr>
        <w:spacing w:line="480" w:lineRule="auto"/>
        <w:rPr>
          <w:sz w:val="24"/>
          <w:szCs w:val="24"/>
        </w:rPr>
      </w:pPr>
    </w:p>
    <w:p w14:paraId="554AD954" w14:textId="739A9A20" w:rsidR="008A0F62" w:rsidRPr="002F2DB5" w:rsidRDefault="008A0F62" w:rsidP="002F2DB5">
      <w:pPr>
        <w:spacing w:line="480" w:lineRule="auto"/>
        <w:ind w:left="720"/>
        <w:rPr>
          <w:i/>
          <w:sz w:val="24"/>
          <w:szCs w:val="24"/>
        </w:rPr>
      </w:pPr>
      <w:r w:rsidRPr="002F2DB5">
        <w:rPr>
          <w:i/>
          <w:sz w:val="24"/>
          <w:szCs w:val="24"/>
        </w:rPr>
        <w:t xml:space="preserve">Differences in the interpretation of national culture affect the social networking activities of </w:t>
      </w:r>
      <w:r w:rsidR="002F2DB5" w:rsidRPr="002F2DB5">
        <w:rPr>
          <w:i/>
          <w:sz w:val="24"/>
          <w:szCs w:val="24"/>
        </w:rPr>
        <w:t xml:space="preserve">expatriates, giving people of the same national origins access to different social resources both in the home and host countries. </w:t>
      </w:r>
    </w:p>
    <w:p w14:paraId="295EB8D5" w14:textId="77777777" w:rsidR="008A0F62" w:rsidRDefault="008A0F62">
      <w:pPr>
        <w:spacing w:line="480" w:lineRule="auto"/>
        <w:rPr>
          <w:sz w:val="24"/>
          <w:szCs w:val="24"/>
        </w:rPr>
      </w:pPr>
    </w:p>
    <w:p w14:paraId="2D069DB8" w14:textId="570A055E" w:rsidR="00612FB9" w:rsidRDefault="00612FB9">
      <w:pPr>
        <w:spacing w:line="480" w:lineRule="auto"/>
        <w:rPr>
          <w:sz w:val="24"/>
          <w:szCs w:val="24"/>
        </w:rPr>
      </w:pPr>
      <w:r>
        <w:rPr>
          <w:sz w:val="24"/>
          <w:szCs w:val="24"/>
        </w:rPr>
        <w:t>Finally, we can reinterpret Figure 1 in the following way:</w:t>
      </w:r>
    </w:p>
    <w:p w14:paraId="71DD6F76" w14:textId="6E284CD3" w:rsidR="00612FB9" w:rsidRDefault="00612FB9" w:rsidP="00612FB9">
      <w:pPr>
        <w:spacing w:line="480" w:lineRule="auto"/>
        <w:jc w:val="center"/>
        <w:rPr>
          <w:sz w:val="24"/>
          <w:szCs w:val="24"/>
        </w:rPr>
      </w:pPr>
      <w:r>
        <w:rPr>
          <w:sz w:val="24"/>
          <w:szCs w:val="24"/>
        </w:rPr>
        <w:t xml:space="preserve">INSERT FIGURE </w:t>
      </w:r>
      <w:r w:rsidR="00A367C7">
        <w:rPr>
          <w:sz w:val="24"/>
          <w:szCs w:val="24"/>
        </w:rPr>
        <w:t>2</w:t>
      </w:r>
      <w:r>
        <w:rPr>
          <w:sz w:val="24"/>
          <w:szCs w:val="24"/>
        </w:rPr>
        <w:t xml:space="preserve"> ABOUT HERE</w:t>
      </w:r>
    </w:p>
    <w:p w14:paraId="2A35D1A0" w14:textId="6F94CD9A" w:rsidR="006F02E9" w:rsidRDefault="006F02E9" w:rsidP="0062299D">
      <w:pPr>
        <w:spacing w:line="480" w:lineRule="auto"/>
        <w:rPr>
          <w:sz w:val="24"/>
          <w:szCs w:val="24"/>
        </w:rPr>
      </w:pPr>
      <w:r>
        <w:rPr>
          <w:sz w:val="24"/>
          <w:szCs w:val="24"/>
        </w:rPr>
        <w:t>While the symbols which are associated with a particular national culture remain the same, the culture is itself the same as in the previous diagram, and the ways in which individuals express their identities are the same, the interpretations are different; Taiwanese cuisine, for instance, can reflect a Chinese identity (part of the wider repertoire of Chinese culinary culture) or a pan-Asian one (reflecting its eclectic connections to Japan and North America as well as the mainland). The change thus illustrates how differences in interpretation reflect hidden distinctions within a given national culture.</w:t>
      </w:r>
    </w:p>
    <w:p w14:paraId="5B66B75A" w14:textId="12C24C6E" w:rsidR="007F748F" w:rsidRDefault="007F748F">
      <w:pPr>
        <w:spacing w:line="480" w:lineRule="auto"/>
        <w:rPr>
          <w:sz w:val="24"/>
          <w:szCs w:val="24"/>
        </w:rPr>
      </w:pPr>
      <w:r>
        <w:rPr>
          <w:sz w:val="24"/>
          <w:szCs w:val="24"/>
        </w:rPr>
        <w:tab/>
        <w:t>Thi</w:t>
      </w:r>
      <w:r w:rsidR="0046458C">
        <w:rPr>
          <w:sz w:val="24"/>
          <w:szCs w:val="24"/>
        </w:rPr>
        <w:t xml:space="preserve">s paper, furthermore, </w:t>
      </w:r>
      <w:r>
        <w:rPr>
          <w:sz w:val="24"/>
          <w:szCs w:val="24"/>
        </w:rPr>
        <w:t>goes beyond both the nation-focused and the nation-critical studies discussed earlier to suggest ways in which the relevance of the national level can be acknowledged without sacrificing complexity. This study indicates that, firstly, earlier literature in IB studies which</w:t>
      </w:r>
      <w:r w:rsidR="00D12980">
        <w:rPr>
          <w:sz w:val="24"/>
          <w:szCs w:val="24"/>
        </w:rPr>
        <w:t xml:space="preserve"> takes the national perspective</w:t>
      </w:r>
      <w:r>
        <w:rPr>
          <w:sz w:val="24"/>
          <w:szCs w:val="24"/>
        </w:rPr>
        <w:t xml:space="preserve"> need to be </w:t>
      </w:r>
      <w:proofErr w:type="spellStart"/>
      <w:r>
        <w:rPr>
          <w:sz w:val="24"/>
          <w:szCs w:val="24"/>
        </w:rPr>
        <w:t>reevaluated</w:t>
      </w:r>
      <w:proofErr w:type="spellEnd"/>
      <w:r>
        <w:rPr>
          <w:sz w:val="24"/>
          <w:szCs w:val="24"/>
        </w:rPr>
        <w:t xml:space="preserve"> in light of the idea that the national </w:t>
      </w:r>
      <w:r w:rsidR="00F123F8">
        <w:rPr>
          <w:sz w:val="24"/>
          <w:szCs w:val="24"/>
        </w:rPr>
        <w:t>cultures</w:t>
      </w:r>
      <w:r>
        <w:rPr>
          <w:sz w:val="24"/>
          <w:szCs w:val="24"/>
        </w:rPr>
        <w:t xml:space="preserve"> they deal with </w:t>
      </w:r>
      <w:r w:rsidR="00F123F8">
        <w:rPr>
          <w:sz w:val="24"/>
          <w:szCs w:val="24"/>
        </w:rPr>
        <w:t>may conceal differences of interpretation,</w:t>
      </w:r>
      <w:r>
        <w:rPr>
          <w:sz w:val="24"/>
          <w:szCs w:val="24"/>
        </w:rPr>
        <w:t xml:space="preserve"> influencing the results of earlier studies. Furthermore, the complexities and contradictions within national </w:t>
      </w:r>
      <w:r w:rsidR="00A5651E">
        <w:rPr>
          <w:sz w:val="24"/>
          <w:szCs w:val="24"/>
        </w:rPr>
        <w:t>cultures</w:t>
      </w:r>
      <w:r>
        <w:rPr>
          <w:sz w:val="24"/>
          <w:szCs w:val="24"/>
        </w:rPr>
        <w:t xml:space="preserve"> need to be studied as a source of </w:t>
      </w:r>
      <w:r w:rsidR="00FA7570">
        <w:rPr>
          <w:sz w:val="24"/>
          <w:szCs w:val="24"/>
        </w:rPr>
        <w:t>international</w:t>
      </w:r>
      <w:r>
        <w:rPr>
          <w:sz w:val="24"/>
          <w:szCs w:val="24"/>
        </w:rPr>
        <w:t xml:space="preserve"> business connections, and their significance to business, positive and negative, more thoroughly understood</w:t>
      </w:r>
      <w:r w:rsidR="00F123F8">
        <w:rPr>
          <w:sz w:val="24"/>
          <w:szCs w:val="24"/>
        </w:rPr>
        <w:t>, if we are to deal with the consequences of such issues as Brexit and the rise of nationalism in the USA</w:t>
      </w:r>
      <w:r>
        <w:rPr>
          <w:sz w:val="24"/>
          <w:szCs w:val="24"/>
        </w:rPr>
        <w:t>.</w:t>
      </w:r>
    </w:p>
    <w:p w14:paraId="7EFDF2BC" w14:textId="0FAB9C55" w:rsidR="00A07392" w:rsidRDefault="00A07392">
      <w:pPr>
        <w:spacing w:line="480" w:lineRule="auto"/>
        <w:rPr>
          <w:sz w:val="24"/>
          <w:szCs w:val="24"/>
        </w:rPr>
      </w:pPr>
      <w:r>
        <w:rPr>
          <w:sz w:val="24"/>
          <w:szCs w:val="24"/>
        </w:rPr>
        <w:tab/>
        <w:t>A contribut</w:t>
      </w:r>
      <w:r w:rsidR="00D12980">
        <w:rPr>
          <w:sz w:val="24"/>
          <w:szCs w:val="24"/>
        </w:rPr>
        <w:t>ion of this study is, therefore, providing evidence</w:t>
      </w:r>
      <w:r>
        <w:rPr>
          <w:sz w:val="24"/>
          <w:szCs w:val="24"/>
        </w:rPr>
        <w:t xml:space="preserve"> that, while “national </w:t>
      </w:r>
      <w:r>
        <w:rPr>
          <w:sz w:val="24"/>
          <w:szCs w:val="24"/>
        </w:rPr>
        <w:lastRenderedPageBreak/>
        <w:t>culture” is indeed very important to international business, it is less as a</w:t>
      </w:r>
      <w:r w:rsidR="00F123F8">
        <w:rPr>
          <w:sz w:val="24"/>
          <w:szCs w:val="24"/>
        </w:rPr>
        <w:t xml:space="preserve"> set of traits possessed by</w:t>
      </w:r>
      <w:r>
        <w:rPr>
          <w:sz w:val="24"/>
          <w:szCs w:val="24"/>
        </w:rPr>
        <w:t xml:space="preserve"> managers from a given nation, and more as an active discourse which shapes and affects how people from that nation do business in different ways. Furthermore, differences in how national culture is constructed, interpreted and experienced are not outlying factors to be controlled for, but, instead, the very things that provide different business opportunities in the diaspora.</w:t>
      </w:r>
    </w:p>
    <w:p w14:paraId="0E94ECBD" w14:textId="77777777" w:rsidR="007F748F" w:rsidRDefault="007F748F">
      <w:pPr>
        <w:spacing w:line="480" w:lineRule="auto"/>
        <w:rPr>
          <w:sz w:val="24"/>
          <w:szCs w:val="24"/>
        </w:rPr>
      </w:pPr>
    </w:p>
    <w:p w14:paraId="024AB780" w14:textId="689AD6A2" w:rsidR="007F748F" w:rsidRDefault="007F748F" w:rsidP="005441CB">
      <w:pPr>
        <w:spacing w:line="480" w:lineRule="auto"/>
        <w:outlineLvl w:val="0"/>
        <w:rPr>
          <w:sz w:val="24"/>
          <w:szCs w:val="24"/>
        </w:rPr>
      </w:pPr>
      <w:r>
        <w:rPr>
          <w:i/>
          <w:iCs/>
          <w:sz w:val="24"/>
          <w:szCs w:val="24"/>
        </w:rPr>
        <w:t>Methodological and analytical implications</w:t>
      </w:r>
    </w:p>
    <w:p w14:paraId="076E5CC1" w14:textId="61ACD499" w:rsidR="007F748F" w:rsidRDefault="007F748F">
      <w:pPr>
        <w:spacing w:line="480" w:lineRule="auto"/>
        <w:rPr>
          <w:sz w:val="24"/>
          <w:szCs w:val="24"/>
        </w:rPr>
      </w:pPr>
      <w:r>
        <w:rPr>
          <w:sz w:val="24"/>
          <w:szCs w:val="24"/>
        </w:rPr>
        <w:tab/>
        <w:t>This study also suggests that we need to encourage greater consideration of the connections between research and practice. Buckley and Chapman, in a 1997 paper, noted that IB scholarship does not take place in a vacuum, as managers study IB, and read IB scholarship in its academic form or else diluted in the form of popular managem</w:t>
      </w:r>
      <w:r w:rsidR="001D2BB1">
        <w:rPr>
          <w:sz w:val="24"/>
          <w:szCs w:val="24"/>
        </w:rPr>
        <w:t>ent works. T</w:t>
      </w:r>
      <w:r w:rsidR="00C01488">
        <w:rPr>
          <w:sz w:val="24"/>
          <w:szCs w:val="24"/>
        </w:rPr>
        <w:t>hey argue</w:t>
      </w:r>
      <w:r>
        <w:rPr>
          <w:sz w:val="24"/>
          <w:szCs w:val="24"/>
        </w:rPr>
        <w:t xml:space="preserve"> that we need to pay greater attention to our role in developing managerial culture</w:t>
      </w:r>
      <w:r w:rsidR="00F731A2">
        <w:rPr>
          <w:sz w:val="24"/>
          <w:szCs w:val="24"/>
        </w:rPr>
        <w:t>.</w:t>
      </w:r>
      <w:r>
        <w:rPr>
          <w:sz w:val="24"/>
          <w:szCs w:val="24"/>
        </w:rPr>
        <w:t xml:space="preserve"> </w:t>
      </w:r>
      <w:r w:rsidR="00EB122B">
        <w:rPr>
          <w:sz w:val="24"/>
          <w:szCs w:val="24"/>
        </w:rPr>
        <w:t>This theme has been taken up by other researchers (</w:t>
      </w:r>
      <w:r w:rsidR="00F63F2D">
        <w:rPr>
          <w:sz w:val="24"/>
          <w:szCs w:val="24"/>
        </w:rPr>
        <w:t xml:space="preserve">e.g. </w:t>
      </w:r>
      <w:r w:rsidR="00EB122B">
        <w:rPr>
          <w:sz w:val="24"/>
          <w:szCs w:val="24"/>
        </w:rPr>
        <w:t>Tipton</w:t>
      </w:r>
      <w:r w:rsidR="00901FCE">
        <w:rPr>
          <w:sz w:val="24"/>
          <w:szCs w:val="24"/>
        </w:rPr>
        <w:t>,</w:t>
      </w:r>
      <w:r w:rsidR="00EB122B">
        <w:rPr>
          <w:sz w:val="24"/>
          <w:szCs w:val="24"/>
        </w:rPr>
        <w:t xml:space="preserve"> 2008; </w:t>
      </w:r>
      <w:r w:rsidR="00F63F2D">
        <w:rPr>
          <w:sz w:val="24"/>
          <w:szCs w:val="24"/>
        </w:rPr>
        <w:t>Hanson</w:t>
      </w:r>
      <w:r w:rsidR="00901FCE">
        <w:rPr>
          <w:sz w:val="24"/>
          <w:szCs w:val="24"/>
        </w:rPr>
        <w:t>,</w:t>
      </w:r>
      <w:r w:rsidR="00F63F2D">
        <w:rPr>
          <w:sz w:val="24"/>
          <w:szCs w:val="24"/>
        </w:rPr>
        <w:t xml:space="preserve"> 2008</w:t>
      </w:r>
      <w:r w:rsidR="002748C8">
        <w:rPr>
          <w:sz w:val="24"/>
          <w:szCs w:val="24"/>
        </w:rPr>
        <w:t xml:space="preserve">; </w:t>
      </w:r>
      <w:proofErr w:type="spellStart"/>
      <w:r w:rsidR="006F3FD1">
        <w:rPr>
          <w:sz w:val="24"/>
          <w:szCs w:val="24"/>
        </w:rPr>
        <w:t>Tsui</w:t>
      </w:r>
      <w:proofErr w:type="spellEnd"/>
      <w:r w:rsidR="006F3FD1">
        <w:rPr>
          <w:sz w:val="24"/>
          <w:szCs w:val="24"/>
        </w:rPr>
        <w:t xml:space="preserve"> 2016</w:t>
      </w:r>
      <w:r w:rsidR="00EB122B">
        <w:rPr>
          <w:sz w:val="24"/>
          <w:szCs w:val="24"/>
        </w:rPr>
        <w:t>)</w:t>
      </w:r>
      <w:r w:rsidR="00837E18">
        <w:rPr>
          <w:sz w:val="24"/>
          <w:szCs w:val="24"/>
        </w:rPr>
        <w:t xml:space="preserve"> but, unfortunately, has failed to have much impact on mainstream research</w:t>
      </w:r>
      <w:r w:rsidR="00EB122B">
        <w:rPr>
          <w:sz w:val="24"/>
          <w:szCs w:val="24"/>
        </w:rPr>
        <w:t>.</w:t>
      </w:r>
      <w:r>
        <w:rPr>
          <w:sz w:val="24"/>
          <w:szCs w:val="24"/>
        </w:rPr>
        <w:t xml:space="preserve"> In this case, articles which, as Murray and Hong (1991) noted, were willing to promote the </w:t>
      </w:r>
      <w:r w:rsidR="00556C93">
        <w:rPr>
          <w:sz w:val="24"/>
          <w:szCs w:val="24"/>
        </w:rPr>
        <w:t>KMT</w:t>
      </w:r>
      <w:r>
        <w:rPr>
          <w:sz w:val="24"/>
          <w:szCs w:val="24"/>
        </w:rPr>
        <w:t xml:space="preserve"> perspective on Taiwanese culture, either because of issues of funding and access, or because of romanticised Western visions of "Chinese" culture, have promoted the idea of a </w:t>
      </w:r>
      <w:r w:rsidR="00EB122B">
        <w:rPr>
          <w:sz w:val="24"/>
          <w:szCs w:val="24"/>
        </w:rPr>
        <w:t>Chinese</w:t>
      </w:r>
      <w:r>
        <w:rPr>
          <w:sz w:val="24"/>
          <w:szCs w:val="24"/>
        </w:rPr>
        <w:t xml:space="preserve"> Taiwanese</w:t>
      </w:r>
      <w:r w:rsidR="00F123F8">
        <w:rPr>
          <w:sz w:val="24"/>
          <w:szCs w:val="24"/>
        </w:rPr>
        <w:t xml:space="preserve"> national</w:t>
      </w:r>
      <w:r>
        <w:rPr>
          <w:sz w:val="24"/>
          <w:szCs w:val="24"/>
        </w:rPr>
        <w:t xml:space="preserve"> culture which is reflected in the business literature (e.g. Jaw et al.</w:t>
      </w:r>
      <w:r w:rsidR="00901FCE">
        <w:rPr>
          <w:sz w:val="24"/>
          <w:szCs w:val="24"/>
        </w:rPr>
        <w:t>,</w:t>
      </w:r>
      <w:r>
        <w:rPr>
          <w:sz w:val="24"/>
          <w:szCs w:val="24"/>
        </w:rPr>
        <w:t xml:space="preserve"> 2006)</w:t>
      </w:r>
      <w:r w:rsidR="00EB122B">
        <w:rPr>
          <w:sz w:val="24"/>
          <w:szCs w:val="24"/>
        </w:rPr>
        <w:t>, but which does not reflect the experience of the majority of Taiwanese</w:t>
      </w:r>
      <w:r w:rsidR="00F123F8">
        <w:rPr>
          <w:sz w:val="24"/>
          <w:szCs w:val="24"/>
        </w:rPr>
        <w:t>, even today</w:t>
      </w:r>
      <w:r>
        <w:rPr>
          <w:sz w:val="24"/>
          <w:szCs w:val="24"/>
        </w:rPr>
        <w:t>. More reflexive scholarship, which operates without a priori assumptions about national culture or regional traits, is thus called for in IB studies</w:t>
      </w:r>
      <w:r w:rsidR="00EB122B">
        <w:rPr>
          <w:sz w:val="24"/>
          <w:szCs w:val="24"/>
        </w:rPr>
        <w:t xml:space="preserve">, as is greater care about whether or not we are unwittingly propagating a particular political agenda </w:t>
      </w:r>
      <w:r w:rsidR="00F63F2D">
        <w:rPr>
          <w:sz w:val="24"/>
          <w:szCs w:val="24"/>
        </w:rPr>
        <w:t>(see Cooke</w:t>
      </w:r>
      <w:r w:rsidR="00901FCE">
        <w:rPr>
          <w:sz w:val="24"/>
          <w:szCs w:val="24"/>
        </w:rPr>
        <w:t>,</w:t>
      </w:r>
      <w:r w:rsidR="00F63F2D">
        <w:rPr>
          <w:sz w:val="24"/>
          <w:szCs w:val="24"/>
        </w:rPr>
        <w:t xml:space="preserve"> 2003, </w:t>
      </w:r>
      <w:r w:rsidR="00C8345B">
        <w:rPr>
          <w:sz w:val="24"/>
          <w:szCs w:val="24"/>
        </w:rPr>
        <w:t xml:space="preserve">2004; </w:t>
      </w:r>
      <w:r w:rsidR="00F63F2D">
        <w:rPr>
          <w:sz w:val="24"/>
          <w:szCs w:val="24"/>
        </w:rPr>
        <w:t>Westwood</w:t>
      </w:r>
      <w:r w:rsidR="00901FCE">
        <w:rPr>
          <w:sz w:val="24"/>
          <w:szCs w:val="24"/>
        </w:rPr>
        <w:t>,</w:t>
      </w:r>
      <w:r w:rsidR="00F63F2D">
        <w:rPr>
          <w:sz w:val="24"/>
          <w:szCs w:val="24"/>
        </w:rPr>
        <w:t xml:space="preserve"> 2006</w:t>
      </w:r>
      <w:r w:rsidR="00EB122B">
        <w:rPr>
          <w:sz w:val="24"/>
          <w:szCs w:val="24"/>
        </w:rPr>
        <w:t>)</w:t>
      </w:r>
      <w:r>
        <w:rPr>
          <w:sz w:val="24"/>
          <w:szCs w:val="24"/>
        </w:rPr>
        <w:t>.</w:t>
      </w:r>
    </w:p>
    <w:p w14:paraId="2FE914E2" w14:textId="32E3FC37" w:rsidR="007F748F" w:rsidRDefault="007F748F">
      <w:pPr>
        <w:spacing w:line="480" w:lineRule="auto"/>
        <w:jc w:val="both"/>
        <w:rPr>
          <w:sz w:val="24"/>
          <w:szCs w:val="24"/>
        </w:rPr>
      </w:pPr>
      <w:r>
        <w:rPr>
          <w:sz w:val="24"/>
          <w:szCs w:val="24"/>
        </w:rPr>
        <w:tab/>
        <w:t xml:space="preserve">Of particular significance to IB researchers is the fact that it was very difficult, unless </w:t>
      </w:r>
      <w:r>
        <w:rPr>
          <w:sz w:val="24"/>
          <w:szCs w:val="24"/>
        </w:rPr>
        <w:lastRenderedPageBreak/>
        <w:t xml:space="preserve">one knew about the political and social situation regarding Taiwanese national culture, to determine its contested nature. </w:t>
      </w:r>
      <w:r w:rsidR="000A517C">
        <w:rPr>
          <w:sz w:val="24"/>
          <w:szCs w:val="24"/>
        </w:rPr>
        <w:t>All my intervi</w:t>
      </w:r>
      <w:r w:rsidR="005A4D70">
        <w:rPr>
          <w:sz w:val="24"/>
          <w:szCs w:val="24"/>
        </w:rPr>
        <w:t>e</w:t>
      </w:r>
      <w:r w:rsidR="000A517C">
        <w:rPr>
          <w:sz w:val="24"/>
          <w:szCs w:val="24"/>
        </w:rPr>
        <w:t>wees</w:t>
      </w:r>
      <w:r>
        <w:rPr>
          <w:sz w:val="24"/>
          <w:szCs w:val="24"/>
        </w:rPr>
        <w:t xml:space="preserve"> talked about doing business with China, </w:t>
      </w:r>
      <w:r w:rsidR="00FA7570">
        <w:rPr>
          <w:sz w:val="24"/>
          <w:szCs w:val="24"/>
        </w:rPr>
        <w:t>global</w:t>
      </w:r>
      <w:r>
        <w:rPr>
          <w:sz w:val="24"/>
          <w:szCs w:val="24"/>
        </w:rPr>
        <w:t xml:space="preserve"> identities, Taiwan's position as a small but developing Asian nation beginning to have a dominant European presence, the perception of Taiwan overseas, and the other elements noted above.</w:t>
      </w:r>
      <w:r w:rsidR="000A517C">
        <w:rPr>
          <w:sz w:val="24"/>
          <w:szCs w:val="24"/>
        </w:rPr>
        <w:t xml:space="preserve"> The symbols used to define national </w:t>
      </w:r>
      <w:r w:rsidR="00E03009">
        <w:rPr>
          <w:sz w:val="24"/>
          <w:szCs w:val="24"/>
        </w:rPr>
        <w:t>cultures</w:t>
      </w:r>
      <w:r w:rsidR="000A517C">
        <w:rPr>
          <w:sz w:val="24"/>
          <w:szCs w:val="24"/>
        </w:rPr>
        <w:t xml:space="preserve"> were common to both </w:t>
      </w:r>
      <w:r w:rsidR="000A517C">
        <w:rPr>
          <w:i/>
          <w:sz w:val="24"/>
          <w:szCs w:val="24"/>
        </w:rPr>
        <w:t>waishengren</w:t>
      </w:r>
      <w:r w:rsidR="000A517C">
        <w:rPr>
          <w:sz w:val="24"/>
          <w:szCs w:val="24"/>
        </w:rPr>
        <w:t xml:space="preserve"> and </w:t>
      </w:r>
      <w:r w:rsidR="000A517C">
        <w:rPr>
          <w:i/>
          <w:sz w:val="24"/>
          <w:szCs w:val="24"/>
        </w:rPr>
        <w:t>benshengren</w:t>
      </w:r>
      <w:r w:rsidR="00EE2272">
        <w:rPr>
          <w:sz w:val="24"/>
          <w:szCs w:val="24"/>
        </w:rPr>
        <w:t xml:space="preserve">; the differences emerge in their interpretations of these. There were clear distinctions in terms of </w:t>
      </w:r>
      <w:r>
        <w:rPr>
          <w:sz w:val="24"/>
          <w:szCs w:val="24"/>
        </w:rPr>
        <w:t xml:space="preserve">attitude towards doing business with different countries, the opportunities open to them, and their view of what it is to be "Taiwanese". It is perhaps not accidental that studies </w:t>
      </w:r>
      <w:r w:rsidR="000A517C">
        <w:rPr>
          <w:sz w:val="24"/>
          <w:szCs w:val="24"/>
        </w:rPr>
        <w:t>critiquing the national culture focus</w:t>
      </w:r>
      <w:r>
        <w:rPr>
          <w:sz w:val="24"/>
          <w:szCs w:val="24"/>
        </w:rPr>
        <w:t xml:space="preserve"> seem to emerge at a period when there is a revival of interest in ethnographic methods in cross-cultural management (see </w:t>
      </w:r>
      <w:proofErr w:type="spellStart"/>
      <w:r>
        <w:rPr>
          <w:sz w:val="24"/>
          <w:szCs w:val="24"/>
        </w:rPr>
        <w:t>Ybema</w:t>
      </w:r>
      <w:proofErr w:type="spellEnd"/>
      <w:r w:rsidR="00850CFA">
        <w:rPr>
          <w:sz w:val="24"/>
          <w:szCs w:val="24"/>
        </w:rPr>
        <w:t>,</w:t>
      </w:r>
      <w:r>
        <w:rPr>
          <w:sz w:val="24"/>
          <w:szCs w:val="24"/>
        </w:rPr>
        <w:t xml:space="preserve"> </w:t>
      </w:r>
      <w:proofErr w:type="spellStart"/>
      <w:r w:rsidR="00850CFA">
        <w:rPr>
          <w:rFonts w:eastAsia="Roman-PS"/>
          <w:kern w:val="1"/>
          <w:sz w:val="24"/>
          <w:szCs w:val="24"/>
        </w:rPr>
        <w:t>Yanow</w:t>
      </w:r>
      <w:proofErr w:type="spellEnd"/>
      <w:r w:rsidR="00850CFA">
        <w:rPr>
          <w:rFonts w:eastAsia="Roman-PS"/>
          <w:kern w:val="1"/>
          <w:sz w:val="24"/>
          <w:szCs w:val="24"/>
        </w:rPr>
        <w:t xml:space="preserve">, Wels, &amp; </w:t>
      </w:r>
      <w:proofErr w:type="spellStart"/>
      <w:r w:rsidR="00850CFA">
        <w:rPr>
          <w:rFonts w:eastAsia="Roman-PS"/>
          <w:kern w:val="1"/>
          <w:sz w:val="24"/>
          <w:szCs w:val="24"/>
        </w:rPr>
        <w:t>Kamsteeg</w:t>
      </w:r>
      <w:proofErr w:type="spellEnd"/>
      <w:r w:rsidR="00850CFA">
        <w:rPr>
          <w:sz w:val="24"/>
          <w:szCs w:val="24"/>
        </w:rPr>
        <w:t>,</w:t>
      </w:r>
      <w:r>
        <w:rPr>
          <w:sz w:val="24"/>
          <w:szCs w:val="24"/>
        </w:rPr>
        <w:t xml:space="preserve"> 2009; Moore</w:t>
      </w:r>
      <w:r w:rsidR="00901FCE">
        <w:rPr>
          <w:sz w:val="24"/>
          <w:szCs w:val="24"/>
        </w:rPr>
        <w:t>,</w:t>
      </w:r>
      <w:r>
        <w:rPr>
          <w:sz w:val="24"/>
          <w:szCs w:val="24"/>
        </w:rPr>
        <w:t xml:space="preserve"> 2011; </w:t>
      </w:r>
      <w:proofErr w:type="spellStart"/>
      <w:r>
        <w:rPr>
          <w:sz w:val="24"/>
          <w:szCs w:val="24"/>
        </w:rPr>
        <w:t>Jarzabkowski</w:t>
      </w:r>
      <w:proofErr w:type="spellEnd"/>
      <w:r>
        <w:rPr>
          <w:sz w:val="24"/>
          <w:szCs w:val="24"/>
        </w:rPr>
        <w:t xml:space="preserve">, </w:t>
      </w:r>
      <w:proofErr w:type="spellStart"/>
      <w:r>
        <w:rPr>
          <w:sz w:val="24"/>
          <w:szCs w:val="24"/>
        </w:rPr>
        <w:t>Bednarek</w:t>
      </w:r>
      <w:proofErr w:type="spellEnd"/>
      <w:r>
        <w:rPr>
          <w:sz w:val="24"/>
          <w:szCs w:val="24"/>
        </w:rPr>
        <w:t xml:space="preserve"> </w:t>
      </w:r>
      <w:r w:rsidR="00901FCE">
        <w:rPr>
          <w:sz w:val="24"/>
          <w:szCs w:val="24"/>
        </w:rPr>
        <w:t>&amp;</w:t>
      </w:r>
      <w:r>
        <w:rPr>
          <w:sz w:val="24"/>
          <w:szCs w:val="24"/>
        </w:rPr>
        <w:t xml:space="preserve"> </w:t>
      </w:r>
      <w:proofErr w:type="spellStart"/>
      <w:r>
        <w:rPr>
          <w:sz w:val="24"/>
          <w:szCs w:val="24"/>
        </w:rPr>
        <w:t>Cabantous</w:t>
      </w:r>
      <w:proofErr w:type="spellEnd"/>
      <w:r w:rsidR="00850CFA">
        <w:rPr>
          <w:sz w:val="24"/>
          <w:szCs w:val="24"/>
        </w:rPr>
        <w:t>,</w:t>
      </w:r>
      <w:r>
        <w:rPr>
          <w:sz w:val="24"/>
          <w:szCs w:val="24"/>
        </w:rPr>
        <w:t xml:space="preserve"> 2015), with what </w:t>
      </w:r>
      <w:proofErr w:type="spellStart"/>
      <w:r>
        <w:rPr>
          <w:sz w:val="24"/>
          <w:szCs w:val="24"/>
        </w:rPr>
        <w:t>Ybema</w:t>
      </w:r>
      <w:proofErr w:type="spellEnd"/>
      <w:r w:rsidR="00850CFA">
        <w:rPr>
          <w:sz w:val="24"/>
          <w:szCs w:val="24"/>
        </w:rPr>
        <w:t xml:space="preserve"> et al.</w:t>
      </w:r>
      <w:r>
        <w:rPr>
          <w:sz w:val="24"/>
          <w:szCs w:val="24"/>
        </w:rPr>
        <w:t xml:space="preserve"> refer to as “context-sensitive and actor-centred analysis” (2009: 7). Concepts </w:t>
      </w:r>
      <w:r w:rsidR="00234AAD">
        <w:rPr>
          <w:sz w:val="24"/>
          <w:szCs w:val="24"/>
        </w:rPr>
        <w:t>of this level of complexity</w:t>
      </w:r>
      <w:r>
        <w:rPr>
          <w:sz w:val="24"/>
          <w:szCs w:val="24"/>
        </w:rPr>
        <w:t xml:space="preserve"> thus emerge best when studied in ways involving thick data and emic perspectives, as demonstrated also in stud</w:t>
      </w:r>
      <w:r w:rsidR="00901FCE">
        <w:rPr>
          <w:sz w:val="24"/>
          <w:szCs w:val="24"/>
        </w:rPr>
        <w:t xml:space="preserve">ies such as </w:t>
      </w:r>
      <w:proofErr w:type="spellStart"/>
      <w:r w:rsidR="000F433D">
        <w:rPr>
          <w:sz w:val="24"/>
          <w:szCs w:val="24"/>
        </w:rPr>
        <w:t>Gajewska-DeMattos</w:t>
      </w:r>
      <w:proofErr w:type="spellEnd"/>
      <w:r w:rsidR="000F433D">
        <w:rPr>
          <w:sz w:val="24"/>
          <w:szCs w:val="24"/>
        </w:rPr>
        <w:t>, Chapman and</w:t>
      </w:r>
      <w:r w:rsidR="00DA5632">
        <w:rPr>
          <w:sz w:val="24"/>
          <w:szCs w:val="24"/>
        </w:rPr>
        <w:t xml:space="preserve"> Clegg</w:t>
      </w:r>
      <w:r w:rsidR="00901FCE">
        <w:rPr>
          <w:sz w:val="24"/>
          <w:szCs w:val="24"/>
        </w:rPr>
        <w:t xml:space="preserve"> </w:t>
      </w:r>
      <w:r w:rsidR="006D43A4">
        <w:rPr>
          <w:sz w:val="24"/>
          <w:szCs w:val="24"/>
        </w:rPr>
        <w:t>(</w:t>
      </w:r>
      <w:r w:rsidR="00AA573A">
        <w:rPr>
          <w:sz w:val="24"/>
          <w:szCs w:val="24"/>
        </w:rPr>
        <w:t>2004</w:t>
      </w:r>
      <w:r w:rsidR="00901FCE">
        <w:rPr>
          <w:sz w:val="24"/>
          <w:szCs w:val="24"/>
        </w:rPr>
        <w:t>) Chapman et al. (</w:t>
      </w:r>
      <w:r w:rsidR="006D43A4">
        <w:rPr>
          <w:sz w:val="24"/>
          <w:szCs w:val="24"/>
        </w:rPr>
        <w:t>2008</w:t>
      </w:r>
      <w:r w:rsidR="00234AAD">
        <w:rPr>
          <w:sz w:val="24"/>
          <w:szCs w:val="24"/>
        </w:rPr>
        <w:t xml:space="preserve">), </w:t>
      </w:r>
      <w:proofErr w:type="spellStart"/>
      <w:r w:rsidR="00234AAD">
        <w:rPr>
          <w:sz w:val="24"/>
          <w:szCs w:val="24"/>
        </w:rPr>
        <w:t>Jarzabkowski</w:t>
      </w:r>
      <w:proofErr w:type="spellEnd"/>
      <w:r w:rsidR="00234AAD">
        <w:rPr>
          <w:sz w:val="24"/>
          <w:szCs w:val="24"/>
        </w:rPr>
        <w:t xml:space="preserve"> et al. (2015), </w:t>
      </w:r>
      <w:proofErr w:type="spellStart"/>
      <w:r w:rsidR="00AA573A">
        <w:rPr>
          <w:sz w:val="24"/>
          <w:szCs w:val="24"/>
        </w:rPr>
        <w:t>Delmestri</w:t>
      </w:r>
      <w:proofErr w:type="spellEnd"/>
      <w:r w:rsidR="00AA573A">
        <w:rPr>
          <w:sz w:val="24"/>
          <w:szCs w:val="24"/>
        </w:rPr>
        <w:t xml:space="preserve"> (200</w:t>
      </w:r>
      <w:r w:rsidR="005A4B5A">
        <w:rPr>
          <w:sz w:val="24"/>
          <w:szCs w:val="24"/>
        </w:rPr>
        <w:t>6</w:t>
      </w:r>
      <w:r w:rsidR="00AA573A">
        <w:rPr>
          <w:sz w:val="24"/>
          <w:szCs w:val="24"/>
        </w:rPr>
        <w:t xml:space="preserve">), </w:t>
      </w:r>
      <w:proofErr w:type="spellStart"/>
      <w:r w:rsidR="00AA573A">
        <w:rPr>
          <w:sz w:val="24"/>
          <w:szCs w:val="24"/>
        </w:rPr>
        <w:t>Barinaga</w:t>
      </w:r>
      <w:proofErr w:type="spellEnd"/>
      <w:r w:rsidR="00AA573A">
        <w:rPr>
          <w:sz w:val="24"/>
          <w:szCs w:val="24"/>
        </w:rPr>
        <w:t xml:space="preserve"> (2007</w:t>
      </w:r>
      <w:r>
        <w:rPr>
          <w:sz w:val="24"/>
          <w:szCs w:val="24"/>
        </w:rPr>
        <w:t>)</w:t>
      </w:r>
      <w:r w:rsidR="00B16255">
        <w:rPr>
          <w:sz w:val="24"/>
          <w:szCs w:val="24"/>
        </w:rPr>
        <w:t xml:space="preserve">, Gamble (2006), </w:t>
      </w:r>
      <w:proofErr w:type="spellStart"/>
      <w:r w:rsidR="00B16255">
        <w:rPr>
          <w:sz w:val="24"/>
          <w:szCs w:val="24"/>
        </w:rPr>
        <w:t>Tenzer</w:t>
      </w:r>
      <w:proofErr w:type="spellEnd"/>
      <w:r w:rsidR="00B16255">
        <w:rPr>
          <w:sz w:val="24"/>
          <w:szCs w:val="24"/>
        </w:rPr>
        <w:t xml:space="preserve"> </w:t>
      </w:r>
      <w:r w:rsidR="007E2DC6">
        <w:rPr>
          <w:sz w:val="24"/>
          <w:szCs w:val="24"/>
        </w:rPr>
        <w:t xml:space="preserve">and </w:t>
      </w:r>
      <w:proofErr w:type="spellStart"/>
      <w:r w:rsidR="007E2DC6">
        <w:rPr>
          <w:sz w:val="24"/>
          <w:szCs w:val="24"/>
        </w:rPr>
        <w:t>Pudelko</w:t>
      </w:r>
      <w:proofErr w:type="spellEnd"/>
      <w:r w:rsidR="007E2DC6">
        <w:rPr>
          <w:sz w:val="24"/>
          <w:szCs w:val="24"/>
        </w:rPr>
        <w:t xml:space="preserve"> </w:t>
      </w:r>
      <w:r w:rsidR="00B16255">
        <w:rPr>
          <w:sz w:val="24"/>
          <w:szCs w:val="24"/>
        </w:rPr>
        <w:t>(2017)</w:t>
      </w:r>
      <w:r>
        <w:rPr>
          <w:sz w:val="24"/>
          <w:szCs w:val="24"/>
        </w:rPr>
        <w:t xml:space="preserve"> and others.</w:t>
      </w:r>
      <w:r w:rsidR="00E80F5B">
        <w:rPr>
          <w:sz w:val="24"/>
          <w:szCs w:val="24"/>
        </w:rPr>
        <w:t xml:space="preserve"> </w:t>
      </w:r>
      <w:r w:rsidR="008E1AC2">
        <w:rPr>
          <w:sz w:val="24"/>
          <w:szCs w:val="24"/>
        </w:rPr>
        <w:t xml:space="preserve">I would therefore suggest a further conclusion </w:t>
      </w:r>
      <w:r w:rsidR="004F0636">
        <w:rPr>
          <w:sz w:val="24"/>
          <w:szCs w:val="24"/>
        </w:rPr>
        <w:t>deriving from the research questions and the data presented:</w:t>
      </w:r>
    </w:p>
    <w:p w14:paraId="701481CC" w14:textId="77777777" w:rsidR="004F0636" w:rsidRDefault="004F0636">
      <w:pPr>
        <w:spacing w:line="480" w:lineRule="auto"/>
        <w:jc w:val="both"/>
        <w:rPr>
          <w:sz w:val="24"/>
          <w:szCs w:val="24"/>
        </w:rPr>
      </w:pPr>
    </w:p>
    <w:p w14:paraId="667EAF89" w14:textId="203C5E41" w:rsidR="00946B70" w:rsidRPr="00946B70" w:rsidRDefault="00946B70" w:rsidP="00946B70">
      <w:pPr>
        <w:spacing w:line="480" w:lineRule="auto"/>
        <w:ind w:left="720"/>
        <w:jc w:val="both"/>
        <w:rPr>
          <w:i/>
          <w:sz w:val="24"/>
          <w:szCs w:val="24"/>
        </w:rPr>
      </w:pPr>
      <w:r w:rsidRPr="00946B70">
        <w:rPr>
          <w:i/>
          <w:sz w:val="24"/>
          <w:szCs w:val="24"/>
        </w:rPr>
        <w:t>Positivistic</w:t>
      </w:r>
      <w:r>
        <w:rPr>
          <w:i/>
          <w:sz w:val="24"/>
          <w:szCs w:val="24"/>
        </w:rPr>
        <w:t xml:space="preserve"> and/or </w:t>
      </w:r>
      <w:r w:rsidR="00244FE1">
        <w:rPr>
          <w:i/>
          <w:sz w:val="24"/>
          <w:szCs w:val="24"/>
        </w:rPr>
        <w:t xml:space="preserve">deliberately </w:t>
      </w:r>
      <w:r>
        <w:rPr>
          <w:i/>
          <w:sz w:val="24"/>
          <w:szCs w:val="24"/>
        </w:rPr>
        <w:t>simplified</w:t>
      </w:r>
      <w:r w:rsidRPr="00946B70">
        <w:rPr>
          <w:i/>
          <w:sz w:val="24"/>
          <w:szCs w:val="24"/>
        </w:rPr>
        <w:t xml:space="preserve"> studies of national culture can increase their relevance to practice by drawing insights from research done in other, culture- and identity-focused disciplines.</w:t>
      </w:r>
    </w:p>
    <w:p w14:paraId="3A5A956B" w14:textId="77777777" w:rsidR="008E1AC2" w:rsidRDefault="008E1AC2">
      <w:pPr>
        <w:spacing w:line="480" w:lineRule="auto"/>
        <w:jc w:val="both"/>
        <w:rPr>
          <w:sz w:val="24"/>
          <w:szCs w:val="24"/>
        </w:rPr>
      </w:pPr>
    </w:p>
    <w:p w14:paraId="299E84A4" w14:textId="1114CF55" w:rsidR="008E1AC2" w:rsidRPr="00946B70" w:rsidRDefault="00946B70" w:rsidP="00946B70">
      <w:pPr>
        <w:spacing w:line="480" w:lineRule="auto"/>
        <w:outlineLvl w:val="0"/>
        <w:rPr>
          <w:iCs/>
          <w:sz w:val="24"/>
          <w:szCs w:val="24"/>
        </w:rPr>
      </w:pPr>
      <w:r>
        <w:rPr>
          <w:iCs/>
          <w:sz w:val="24"/>
          <w:szCs w:val="24"/>
        </w:rPr>
        <w:t>This conclusion also serves as a direction for further research on this topic.</w:t>
      </w:r>
    </w:p>
    <w:p w14:paraId="6E3F7B23" w14:textId="6A0D3EC3" w:rsidR="00E80F5B" w:rsidRDefault="00E80F5B">
      <w:pPr>
        <w:spacing w:line="480" w:lineRule="auto"/>
        <w:jc w:val="both"/>
        <w:rPr>
          <w:sz w:val="24"/>
          <w:szCs w:val="24"/>
        </w:rPr>
      </w:pPr>
      <w:r>
        <w:rPr>
          <w:sz w:val="24"/>
          <w:szCs w:val="24"/>
        </w:rPr>
        <w:tab/>
        <w:t xml:space="preserve">Methodologically, then, this study indicates that IB research suffers from presuming </w:t>
      </w:r>
      <w:r>
        <w:rPr>
          <w:sz w:val="24"/>
          <w:szCs w:val="24"/>
        </w:rPr>
        <w:lastRenderedPageBreak/>
        <w:t>the existence of objective categories, from not acknowledging the feedback loop between researcher and researched, and from not considering research done in other disciplines. A more reflexive and contextualised approach already exists within critical management studies, and it would be helpful to scholarship were it to be more widely taken up.</w:t>
      </w:r>
    </w:p>
    <w:p w14:paraId="142A7C65" w14:textId="77777777" w:rsidR="000C249A" w:rsidRDefault="000C249A">
      <w:pPr>
        <w:spacing w:line="480" w:lineRule="auto"/>
        <w:jc w:val="both"/>
        <w:rPr>
          <w:sz w:val="24"/>
          <w:szCs w:val="24"/>
        </w:rPr>
      </w:pPr>
    </w:p>
    <w:p w14:paraId="3CF2DFB2" w14:textId="4C7C818F" w:rsidR="000C249A" w:rsidRPr="000C249A" w:rsidRDefault="000C249A">
      <w:pPr>
        <w:spacing w:line="480" w:lineRule="auto"/>
        <w:jc w:val="both"/>
        <w:rPr>
          <w:i/>
          <w:sz w:val="24"/>
          <w:szCs w:val="24"/>
        </w:rPr>
      </w:pPr>
      <w:r>
        <w:rPr>
          <w:i/>
          <w:sz w:val="24"/>
          <w:szCs w:val="24"/>
        </w:rPr>
        <w:t>Managerial relevance</w:t>
      </w:r>
    </w:p>
    <w:p w14:paraId="28AF3D5E" w14:textId="75866B64" w:rsidR="007B2885" w:rsidRDefault="007B2885" w:rsidP="00E80F5B">
      <w:pPr>
        <w:spacing w:line="480" w:lineRule="auto"/>
        <w:ind w:firstLine="720"/>
        <w:outlineLvl w:val="0"/>
        <w:rPr>
          <w:sz w:val="24"/>
          <w:szCs w:val="24"/>
        </w:rPr>
      </w:pPr>
      <w:r w:rsidRPr="007B2885">
        <w:rPr>
          <w:sz w:val="24"/>
          <w:szCs w:val="24"/>
        </w:rPr>
        <w:t xml:space="preserve">There are also a number of </w:t>
      </w:r>
      <w:r>
        <w:rPr>
          <w:sz w:val="24"/>
          <w:szCs w:val="24"/>
        </w:rPr>
        <w:t>managerial</w:t>
      </w:r>
      <w:r w:rsidRPr="007B2885">
        <w:rPr>
          <w:sz w:val="24"/>
          <w:szCs w:val="24"/>
        </w:rPr>
        <w:t xml:space="preserve"> implications which can be drawn from the Taiwanese example. </w:t>
      </w:r>
      <w:r w:rsidR="00725BEB">
        <w:rPr>
          <w:sz w:val="24"/>
          <w:szCs w:val="24"/>
        </w:rPr>
        <w:t>T</w:t>
      </w:r>
      <w:r w:rsidR="00E80F5B">
        <w:rPr>
          <w:sz w:val="24"/>
          <w:szCs w:val="24"/>
        </w:rPr>
        <w:t xml:space="preserve">he failure to consider differences in national culture may well cause problems </w:t>
      </w:r>
      <w:r w:rsidR="00CA1BC3">
        <w:rPr>
          <w:sz w:val="24"/>
          <w:szCs w:val="24"/>
        </w:rPr>
        <w:t>for</w:t>
      </w:r>
      <w:r w:rsidR="00E80F5B">
        <w:rPr>
          <w:sz w:val="24"/>
          <w:szCs w:val="24"/>
        </w:rPr>
        <w:t xml:space="preserve"> cross-cultural management. </w:t>
      </w:r>
      <w:r w:rsidR="003874BF">
        <w:rPr>
          <w:sz w:val="24"/>
          <w:szCs w:val="24"/>
        </w:rPr>
        <w:t>An</w:t>
      </w:r>
      <w:r w:rsidRPr="007B2885">
        <w:rPr>
          <w:sz w:val="24"/>
          <w:szCs w:val="24"/>
        </w:rPr>
        <w:t xml:space="preserve"> unexpected difference in</w:t>
      </w:r>
      <w:r w:rsidR="00F123F8">
        <w:rPr>
          <w:sz w:val="24"/>
          <w:szCs w:val="24"/>
        </w:rPr>
        <w:t xml:space="preserve"> the</w:t>
      </w:r>
      <w:r w:rsidRPr="007B2885">
        <w:rPr>
          <w:sz w:val="24"/>
          <w:szCs w:val="24"/>
        </w:rPr>
        <w:t xml:space="preserve"> </w:t>
      </w:r>
      <w:r w:rsidR="00400523">
        <w:rPr>
          <w:sz w:val="24"/>
          <w:szCs w:val="24"/>
        </w:rPr>
        <w:t xml:space="preserve">interpretation of </w:t>
      </w:r>
      <w:r w:rsidRPr="007B2885">
        <w:rPr>
          <w:sz w:val="24"/>
          <w:szCs w:val="24"/>
        </w:rPr>
        <w:t>national culture might cause merger partners to behave in ways unpredicted by the literature</w:t>
      </w:r>
      <w:r w:rsidR="003D07F2">
        <w:rPr>
          <w:sz w:val="24"/>
          <w:szCs w:val="24"/>
        </w:rPr>
        <w:t xml:space="preserve"> on national culture</w:t>
      </w:r>
      <w:r w:rsidR="003874BF">
        <w:rPr>
          <w:sz w:val="24"/>
          <w:szCs w:val="24"/>
        </w:rPr>
        <w:t>, for instance</w:t>
      </w:r>
      <w:r w:rsidRPr="007B2885">
        <w:rPr>
          <w:sz w:val="24"/>
          <w:szCs w:val="24"/>
        </w:rPr>
        <w:t xml:space="preserve">. </w:t>
      </w:r>
      <w:r w:rsidR="003874BF">
        <w:rPr>
          <w:sz w:val="24"/>
          <w:szCs w:val="24"/>
        </w:rPr>
        <w:t>It</w:t>
      </w:r>
      <w:r w:rsidRPr="007B2885">
        <w:rPr>
          <w:sz w:val="24"/>
          <w:szCs w:val="24"/>
        </w:rPr>
        <w:t xml:space="preserve"> could also lead to missed opportunities through the failure to grasp the complexities of a potential market, through assuming that the hegemonic culture's preferences reflect the whole of society, or to failure to construct networks with crucial individuals who may not form part of the hegemonic group. Equally, assumptions may be made which are not viable in practice; a European manager might assume, for instance, that their Taiwanese business partner will find it easy to work with a subsidiary on mainland China, when in fact their strengths may lie in </w:t>
      </w:r>
      <w:r w:rsidR="003874BF">
        <w:rPr>
          <w:sz w:val="24"/>
          <w:szCs w:val="24"/>
        </w:rPr>
        <w:t xml:space="preserve">their </w:t>
      </w:r>
      <w:r w:rsidRPr="007B2885">
        <w:rPr>
          <w:sz w:val="24"/>
          <w:szCs w:val="24"/>
        </w:rPr>
        <w:t xml:space="preserve">connections with </w:t>
      </w:r>
      <w:r w:rsidR="003874BF">
        <w:rPr>
          <w:sz w:val="24"/>
          <w:szCs w:val="24"/>
        </w:rPr>
        <w:t xml:space="preserve">other Asian countries and </w:t>
      </w:r>
      <w:r w:rsidRPr="007B2885">
        <w:rPr>
          <w:sz w:val="24"/>
          <w:szCs w:val="24"/>
        </w:rPr>
        <w:t xml:space="preserve">the wider </w:t>
      </w:r>
      <w:r w:rsidR="00400523">
        <w:rPr>
          <w:sz w:val="24"/>
          <w:szCs w:val="24"/>
        </w:rPr>
        <w:t xml:space="preserve">Chinese diaspora. The </w:t>
      </w:r>
      <w:r w:rsidR="00F123F8">
        <w:rPr>
          <w:sz w:val="24"/>
          <w:szCs w:val="24"/>
        </w:rPr>
        <w:t xml:space="preserve">existence of </w:t>
      </w:r>
      <w:r w:rsidR="00400523">
        <w:rPr>
          <w:sz w:val="24"/>
          <w:szCs w:val="24"/>
        </w:rPr>
        <w:t>different</w:t>
      </w:r>
      <w:r w:rsidRPr="007B2885">
        <w:rPr>
          <w:sz w:val="24"/>
          <w:szCs w:val="24"/>
        </w:rPr>
        <w:t xml:space="preserve"> </w:t>
      </w:r>
      <w:r w:rsidR="00400523">
        <w:rPr>
          <w:sz w:val="24"/>
          <w:szCs w:val="24"/>
        </w:rPr>
        <w:t>interpretations</w:t>
      </w:r>
      <w:r w:rsidRPr="007B2885">
        <w:rPr>
          <w:sz w:val="24"/>
          <w:szCs w:val="24"/>
        </w:rPr>
        <w:t xml:space="preserve"> of national culture, and the need to both acknowledge </w:t>
      </w:r>
      <w:r w:rsidR="00400523">
        <w:rPr>
          <w:sz w:val="24"/>
          <w:szCs w:val="24"/>
        </w:rPr>
        <w:t>the</w:t>
      </w:r>
      <w:r w:rsidRPr="007B2885">
        <w:rPr>
          <w:sz w:val="24"/>
          <w:szCs w:val="24"/>
        </w:rPr>
        <w:t xml:space="preserve"> significance </w:t>
      </w:r>
      <w:r w:rsidR="00400523">
        <w:rPr>
          <w:sz w:val="24"/>
          <w:szCs w:val="24"/>
        </w:rPr>
        <w:t xml:space="preserve">of the concept </w:t>
      </w:r>
      <w:r w:rsidRPr="007B2885">
        <w:rPr>
          <w:sz w:val="24"/>
          <w:szCs w:val="24"/>
        </w:rPr>
        <w:t xml:space="preserve">while recognise its complex </w:t>
      </w:r>
      <w:r w:rsidR="00400523">
        <w:rPr>
          <w:sz w:val="24"/>
          <w:szCs w:val="24"/>
        </w:rPr>
        <w:t>interpretations</w:t>
      </w:r>
      <w:r w:rsidRPr="007B2885">
        <w:rPr>
          <w:sz w:val="24"/>
          <w:szCs w:val="24"/>
        </w:rPr>
        <w:t>, is thus not only of theoretical interest to researchers, but ought to be of practical concern for managers looking to conduct joint ventures, mergers and acquisitions, and other partnerships with a business from another nation.</w:t>
      </w:r>
    </w:p>
    <w:p w14:paraId="1A40EA25" w14:textId="77777777" w:rsidR="007B2885" w:rsidRPr="007B2885" w:rsidRDefault="007B2885" w:rsidP="007B2885">
      <w:pPr>
        <w:spacing w:line="480" w:lineRule="auto"/>
        <w:outlineLvl w:val="0"/>
        <w:rPr>
          <w:sz w:val="24"/>
          <w:szCs w:val="24"/>
        </w:rPr>
      </w:pPr>
    </w:p>
    <w:p w14:paraId="07938833" w14:textId="77777777" w:rsidR="007F748F" w:rsidRDefault="007F748F" w:rsidP="005441CB">
      <w:pPr>
        <w:spacing w:line="480" w:lineRule="auto"/>
        <w:outlineLvl w:val="0"/>
        <w:rPr>
          <w:sz w:val="24"/>
          <w:szCs w:val="24"/>
        </w:rPr>
      </w:pPr>
      <w:r>
        <w:rPr>
          <w:i/>
          <w:iCs/>
          <w:sz w:val="24"/>
          <w:szCs w:val="24"/>
        </w:rPr>
        <w:t>Limitations of the present study</w:t>
      </w:r>
    </w:p>
    <w:p w14:paraId="41DCD1E0" w14:textId="0D3D06D2" w:rsidR="007F748F" w:rsidRDefault="007F748F">
      <w:pPr>
        <w:spacing w:line="480" w:lineRule="auto"/>
        <w:rPr>
          <w:sz w:val="24"/>
          <w:szCs w:val="24"/>
        </w:rPr>
      </w:pPr>
      <w:r>
        <w:rPr>
          <w:sz w:val="24"/>
          <w:szCs w:val="24"/>
        </w:rPr>
        <w:tab/>
        <w:t>The proposals of this study are subject to certain caveats</w:t>
      </w:r>
      <w:r w:rsidR="00C01488">
        <w:rPr>
          <w:sz w:val="24"/>
          <w:szCs w:val="24"/>
        </w:rPr>
        <w:t xml:space="preserve">, beyond the obvious issue </w:t>
      </w:r>
      <w:r w:rsidR="00C01488">
        <w:rPr>
          <w:sz w:val="24"/>
          <w:szCs w:val="24"/>
        </w:rPr>
        <w:lastRenderedPageBreak/>
        <w:t>that space does not permit more than a superficial exploration of such a complex and ambivalent concept as</w:t>
      </w:r>
      <w:r w:rsidR="00234AAD">
        <w:rPr>
          <w:sz w:val="24"/>
          <w:szCs w:val="24"/>
        </w:rPr>
        <w:t xml:space="preserve"> “culture”</w:t>
      </w:r>
      <w:r>
        <w:rPr>
          <w:sz w:val="24"/>
          <w:szCs w:val="24"/>
        </w:rPr>
        <w:t xml:space="preserve">. It must be emphasised the case of Taiwan is to be taken here as exemplary rather than typical; while other national </w:t>
      </w:r>
      <w:r w:rsidR="00234AAD">
        <w:rPr>
          <w:sz w:val="24"/>
          <w:szCs w:val="24"/>
        </w:rPr>
        <w:t>cultures</w:t>
      </w:r>
      <w:r>
        <w:rPr>
          <w:sz w:val="24"/>
          <w:szCs w:val="24"/>
        </w:rPr>
        <w:t xml:space="preserve">, such as American or </w:t>
      </w:r>
      <w:r w:rsidR="00F123F8">
        <w:rPr>
          <w:sz w:val="24"/>
          <w:szCs w:val="24"/>
        </w:rPr>
        <w:t>British</w:t>
      </w:r>
      <w:r>
        <w:rPr>
          <w:sz w:val="24"/>
          <w:szCs w:val="24"/>
        </w:rPr>
        <w:t>, are also differentiated beyond obvious regional differences, it is also certain that the nature, and importance, of these differences is also variable.</w:t>
      </w:r>
      <w:r w:rsidR="003D07F2">
        <w:rPr>
          <w:sz w:val="24"/>
          <w:szCs w:val="24"/>
        </w:rPr>
        <w:t xml:space="preserve"> The study is also limited by numbers and by focusing on a single city and diaspora community.</w:t>
      </w:r>
      <w:r w:rsidR="006F3FD1">
        <w:rPr>
          <w:sz w:val="24"/>
          <w:szCs w:val="24"/>
        </w:rPr>
        <w:t xml:space="preserve"> Finally, as briefly noted above, although a divide persists between </w:t>
      </w:r>
      <w:r w:rsidR="006F3FD1">
        <w:rPr>
          <w:i/>
          <w:iCs/>
          <w:sz w:val="24"/>
          <w:szCs w:val="24"/>
        </w:rPr>
        <w:t xml:space="preserve">waishengren </w:t>
      </w:r>
      <w:r w:rsidR="006F3FD1">
        <w:rPr>
          <w:sz w:val="24"/>
          <w:szCs w:val="24"/>
        </w:rPr>
        <w:t xml:space="preserve">and </w:t>
      </w:r>
      <w:r w:rsidR="006F3FD1">
        <w:rPr>
          <w:i/>
          <w:iCs/>
          <w:sz w:val="24"/>
          <w:szCs w:val="24"/>
        </w:rPr>
        <w:t>benshengren</w:t>
      </w:r>
      <w:r w:rsidR="006F3FD1">
        <w:rPr>
          <w:sz w:val="24"/>
          <w:szCs w:val="24"/>
        </w:rPr>
        <w:t>, it is a complex one, and space limitations mean it cannot be fully explored within the confines of this paper.</w:t>
      </w:r>
      <w:r>
        <w:rPr>
          <w:sz w:val="24"/>
          <w:szCs w:val="24"/>
        </w:rPr>
        <w:t xml:space="preserve"> The Taiwanese case is intended here as a launching-point for further research, rather than as definitive proof of a particular phenomenon.</w:t>
      </w:r>
    </w:p>
    <w:p w14:paraId="4F6C4931" w14:textId="115C690D" w:rsidR="007F748F" w:rsidRDefault="007F748F">
      <w:pPr>
        <w:spacing w:line="480" w:lineRule="auto"/>
        <w:rPr>
          <w:sz w:val="24"/>
          <w:szCs w:val="24"/>
        </w:rPr>
      </w:pPr>
      <w:r>
        <w:rPr>
          <w:sz w:val="24"/>
          <w:szCs w:val="24"/>
        </w:rPr>
        <w:tab/>
        <w:t>An argument can also be made that a qualitative, in-depth study of a particular national group is engaging in quite a different project to the more quantitative, survey-based approach of the classic works on national culture (</w:t>
      </w:r>
      <w:proofErr w:type="spellStart"/>
      <w:r w:rsidR="00CE6A06">
        <w:rPr>
          <w:sz w:val="24"/>
          <w:szCs w:val="24"/>
        </w:rPr>
        <w:t>Boyacigiller</w:t>
      </w:r>
      <w:proofErr w:type="spellEnd"/>
      <w:r>
        <w:rPr>
          <w:sz w:val="24"/>
          <w:szCs w:val="24"/>
        </w:rPr>
        <w:t xml:space="preserve"> et al.</w:t>
      </w:r>
      <w:r w:rsidR="00901FCE">
        <w:rPr>
          <w:sz w:val="24"/>
          <w:szCs w:val="24"/>
        </w:rPr>
        <w:t>,</w:t>
      </w:r>
      <w:r>
        <w:rPr>
          <w:sz w:val="24"/>
          <w:szCs w:val="24"/>
        </w:rPr>
        <w:t xml:space="preserve"> 2009). I would, however, argue that, much as Chapman et al. (2008)'s qualitative study of the concept of "cultural distance" as experienced by individual businesspeople indicated that there were dimensions of the concept which affected cross-cultural management in ways not considered in the literature, this study </w:t>
      </w:r>
      <w:r w:rsidR="00C01488">
        <w:rPr>
          <w:sz w:val="24"/>
          <w:szCs w:val="24"/>
        </w:rPr>
        <w:t>expands upon and develops more functionalist works to usefully explore the complexities hinted at by quantitative results</w:t>
      </w:r>
      <w:r>
        <w:rPr>
          <w:sz w:val="24"/>
          <w:szCs w:val="24"/>
        </w:rPr>
        <w:t xml:space="preserve">.  </w:t>
      </w:r>
    </w:p>
    <w:p w14:paraId="0840B1A0" w14:textId="77777777" w:rsidR="007F748F" w:rsidRDefault="007F748F">
      <w:pPr>
        <w:spacing w:line="480" w:lineRule="auto"/>
        <w:rPr>
          <w:sz w:val="24"/>
          <w:szCs w:val="24"/>
        </w:rPr>
      </w:pPr>
    </w:p>
    <w:p w14:paraId="34EAEBEA" w14:textId="03EAF1FE" w:rsidR="007F748F" w:rsidRDefault="00E80F5B" w:rsidP="005441CB">
      <w:pPr>
        <w:spacing w:line="480" w:lineRule="auto"/>
        <w:outlineLvl w:val="0"/>
        <w:rPr>
          <w:sz w:val="24"/>
          <w:szCs w:val="24"/>
        </w:rPr>
      </w:pPr>
      <w:r>
        <w:rPr>
          <w:i/>
          <w:iCs/>
          <w:sz w:val="24"/>
          <w:szCs w:val="24"/>
        </w:rPr>
        <w:t>D</w:t>
      </w:r>
      <w:r w:rsidR="00B05D1B">
        <w:rPr>
          <w:i/>
          <w:iCs/>
          <w:sz w:val="24"/>
          <w:szCs w:val="24"/>
        </w:rPr>
        <w:t>irections for future research</w:t>
      </w:r>
    </w:p>
    <w:p w14:paraId="336950F7" w14:textId="4107046B" w:rsidR="007F748F" w:rsidRDefault="007F748F">
      <w:pPr>
        <w:spacing w:line="480" w:lineRule="auto"/>
        <w:ind w:firstLine="720"/>
        <w:rPr>
          <w:sz w:val="24"/>
          <w:szCs w:val="24"/>
        </w:rPr>
      </w:pPr>
      <w:r>
        <w:rPr>
          <w:sz w:val="24"/>
          <w:szCs w:val="24"/>
        </w:rPr>
        <w:t>The results of this study suggest new directions for research. The first concerns the reinterpretation of</w:t>
      </w:r>
      <w:r w:rsidR="00E80F5B">
        <w:rPr>
          <w:sz w:val="24"/>
          <w:szCs w:val="24"/>
        </w:rPr>
        <w:t xml:space="preserve"> earlier,</w:t>
      </w:r>
      <w:r>
        <w:rPr>
          <w:sz w:val="24"/>
          <w:szCs w:val="24"/>
        </w:rPr>
        <w:t xml:space="preserve"> dimension-based</w:t>
      </w:r>
      <w:r w:rsidR="00E80F5B">
        <w:rPr>
          <w:sz w:val="24"/>
          <w:szCs w:val="24"/>
        </w:rPr>
        <w:t>,</w:t>
      </w:r>
      <w:r>
        <w:rPr>
          <w:sz w:val="24"/>
          <w:szCs w:val="24"/>
        </w:rPr>
        <w:t xml:space="preserve"> culture </w:t>
      </w:r>
      <w:r w:rsidR="00E80F5B">
        <w:rPr>
          <w:sz w:val="24"/>
          <w:szCs w:val="24"/>
        </w:rPr>
        <w:t>studies</w:t>
      </w:r>
      <w:r>
        <w:rPr>
          <w:sz w:val="24"/>
          <w:szCs w:val="24"/>
        </w:rPr>
        <w:t xml:space="preserve"> not as empirical data, but as an exercise in defining and reinforcing managerial categories of what it means </w:t>
      </w:r>
      <w:r w:rsidR="003C3D30">
        <w:rPr>
          <w:sz w:val="24"/>
          <w:szCs w:val="24"/>
        </w:rPr>
        <w:t>to “be from” a particular nation</w:t>
      </w:r>
      <w:r>
        <w:rPr>
          <w:sz w:val="24"/>
          <w:szCs w:val="24"/>
        </w:rPr>
        <w:t xml:space="preserve"> (see Buckley </w:t>
      </w:r>
      <w:r w:rsidR="00CE6A06">
        <w:rPr>
          <w:sz w:val="24"/>
          <w:szCs w:val="24"/>
        </w:rPr>
        <w:t>&amp;</w:t>
      </w:r>
      <w:r>
        <w:rPr>
          <w:sz w:val="24"/>
          <w:szCs w:val="24"/>
        </w:rPr>
        <w:t xml:space="preserve"> Chapman</w:t>
      </w:r>
      <w:r w:rsidR="00901FCE">
        <w:rPr>
          <w:sz w:val="24"/>
          <w:szCs w:val="24"/>
        </w:rPr>
        <w:t>,</w:t>
      </w:r>
      <w:r>
        <w:rPr>
          <w:sz w:val="24"/>
          <w:szCs w:val="24"/>
        </w:rPr>
        <w:t xml:space="preserve"> 1997): the present paper reinterprets earlier, dimension-based studies as being part of a project of identity definition</w:t>
      </w:r>
      <w:r w:rsidR="00E03009">
        <w:rPr>
          <w:sz w:val="24"/>
          <w:szCs w:val="24"/>
        </w:rPr>
        <w:t xml:space="preserve">, whereby people </w:t>
      </w:r>
      <w:r w:rsidR="00E03009">
        <w:rPr>
          <w:sz w:val="24"/>
          <w:szCs w:val="24"/>
        </w:rPr>
        <w:lastRenderedPageBreak/>
        <w:t>define their identities through expressing symbols such as having a particular “national culture”,</w:t>
      </w:r>
      <w:r>
        <w:rPr>
          <w:sz w:val="24"/>
          <w:szCs w:val="24"/>
        </w:rPr>
        <w:t xml:space="preserve"> and suggests that it is possible to develop these studies by drawing on research in other disciplines and considering their results in this light. Furthermore, it suggests that rather than focusing on "units of analysis" and attempting to artificially isolate "culture" in order to study it these "units" and "cultures" should be </w:t>
      </w:r>
      <w:r w:rsidR="00F123F8">
        <w:rPr>
          <w:sz w:val="24"/>
          <w:szCs w:val="24"/>
        </w:rPr>
        <w:t>studied</w:t>
      </w:r>
      <w:r>
        <w:rPr>
          <w:sz w:val="24"/>
          <w:szCs w:val="24"/>
        </w:rPr>
        <w:t xml:space="preserve"> as </w:t>
      </w:r>
      <w:r w:rsidR="00F123F8">
        <w:rPr>
          <w:sz w:val="24"/>
          <w:szCs w:val="24"/>
        </w:rPr>
        <w:t>emic</w:t>
      </w:r>
      <w:r>
        <w:rPr>
          <w:sz w:val="24"/>
          <w:szCs w:val="24"/>
        </w:rPr>
        <w:t xml:space="preserve"> categories, of relevance to business but existing as </w:t>
      </w:r>
      <w:r w:rsidR="00243195">
        <w:rPr>
          <w:sz w:val="24"/>
          <w:szCs w:val="24"/>
        </w:rPr>
        <w:t>a</w:t>
      </w:r>
      <w:r>
        <w:rPr>
          <w:sz w:val="24"/>
          <w:szCs w:val="24"/>
        </w:rPr>
        <w:t xml:space="preserve"> means of organising the business world, developing networks and constructing alliances, rather than as objects to be analysed.</w:t>
      </w:r>
    </w:p>
    <w:p w14:paraId="6A53EF37" w14:textId="4192BB40" w:rsidR="007F748F" w:rsidRDefault="007F748F">
      <w:pPr>
        <w:spacing w:line="480" w:lineRule="auto"/>
        <w:rPr>
          <w:sz w:val="24"/>
          <w:szCs w:val="24"/>
        </w:rPr>
      </w:pPr>
      <w:r>
        <w:rPr>
          <w:sz w:val="24"/>
          <w:szCs w:val="24"/>
        </w:rPr>
        <w:tab/>
        <w:t>Secondly, it suggests that future studies, quantitative or qualitative, should include insights and components from other disciplines as relevant, such as anthropology, political science, linguistics or history; as relevant research has been done in other disciplines, cross-cultural management scholars can benefit from the work of others. Finally, this paper serves as an indication of how reflexivity can be adopted as standard in IB research, reflecting on the process of data gathering and interpretation not as somehow existing in a vacuum apart from business practice, but as being in a positive-feedback loop with the activities of managers in the international sphere.</w:t>
      </w:r>
    </w:p>
    <w:p w14:paraId="310D08DE" w14:textId="77777777" w:rsidR="007F748F" w:rsidRDefault="007F748F">
      <w:pPr>
        <w:spacing w:line="480" w:lineRule="auto"/>
        <w:rPr>
          <w:sz w:val="24"/>
          <w:szCs w:val="24"/>
        </w:rPr>
      </w:pPr>
    </w:p>
    <w:p w14:paraId="5C19F81A" w14:textId="77777777" w:rsidR="007F748F" w:rsidRDefault="007F748F" w:rsidP="005441CB">
      <w:pPr>
        <w:spacing w:line="480" w:lineRule="auto"/>
        <w:outlineLvl w:val="0"/>
        <w:rPr>
          <w:sz w:val="24"/>
          <w:szCs w:val="24"/>
        </w:rPr>
      </w:pPr>
      <w:r>
        <w:rPr>
          <w:b/>
          <w:bCs/>
          <w:sz w:val="24"/>
          <w:szCs w:val="24"/>
        </w:rPr>
        <w:t xml:space="preserve">Conclusions </w:t>
      </w:r>
    </w:p>
    <w:p w14:paraId="6B4FD3E9" w14:textId="1C0FF341" w:rsidR="007F748F" w:rsidRDefault="003371FB">
      <w:pPr>
        <w:spacing w:line="480" w:lineRule="auto"/>
        <w:ind w:firstLine="720"/>
        <w:rPr>
          <w:sz w:val="24"/>
          <w:szCs w:val="24"/>
        </w:rPr>
      </w:pPr>
      <w:r>
        <w:rPr>
          <w:sz w:val="24"/>
          <w:szCs w:val="24"/>
        </w:rPr>
        <w:t>T</w:t>
      </w:r>
      <w:r w:rsidR="007F748F">
        <w:rPr>
          <w:sz w:val="24"/>
          <w:szCs w:val="24"/>
        </w:rPr>
        <w:t xml:space="preserve">he case of Taiwanese </w:t>
      </w:r>
      <w:r w:rsidR="00D12980">
        <w:rPr>
          <w:sz w:val="24"/>
          <w:szCs w:val="24"/>
        </w:rPr>
        <w:t xml:space="preserve">self-initiated </w:t>
      </w:r>
      <w:r w:rsidR="007F748F">
        <w:rPr>
          <w:sz w:val="24"/>
          <w:szCs w:val="24"/>
        </w:rPr>
        <w:t xml:space="preserve">expatriates in London validates the focus on national culture in cross-cultural management, while at the same time supporting the critical perspectives of McSweeney (2002, 2013) and the more complex work done by </w:t>
      </w:r>
      <w:proofErr w:type="spellStart"/>
      <w:r w:rsidR="00AA573A">
        <w:rPr>
          <w:sz w:val="24"/>
          <w:szCs w:val="24"/>
        </w:rPr>
        <w:t>Delmestri</w:t>
      </w:r>
      <w:proofErr w:type="spellEnd"/>
      <w:r w:rsidR="00AA573A">
        <w:rPr>
          <w:sz w:val="24"/>
          <w:szCs w:val="24"/>
        </w:rPr>
        <w:t xml:space="preserve"> </w:t>
      </w:r>
      <w:r w:rsidR="006B1178">
        <w:rPr>
          <w:sz w:val="24"/>
          <w:szCs w:val="24"/>
        </w:rPr>
        <w:t>(2006</w:t>
      </w:r>
      <w:r w:rsidR="00AA573A">
        <w:rPr>
          <w:sz w:val="24"/>
          <w:szCs w:val="24"/>
        </w:rPr>
        <w:t xml:space="preserve">), </w:t>
      </w:r>
      <w:proofErr w:type="spellStart"/>
      <w:r w:rsidR="00AA573A">
        <w:rPr>
          <w:sz w:val="24"/>
          <w:szCs w:val="24"/>
        </w:rPr>
        <w:t>Barinaga</w:t>
      </w:r>
      <w:proofErr w:type="spellEnd"/>
      <w:r w:rsidR="00AA573A">
        <w:rPr>
          <w:sz w:val="24"/>
          <w:szCs w:val="24"/>
        </w:rPr>
        <w:t xml:space="preserve"> (2007</w:t>
      </w:r>
      <w:r w:rsidR="007F748F">
        <w:rPr>
          <w:sz w:val="24"/>
          <w:szCs w:val="24"/>
        </w:rPr>
        <w:t xml:space="preserve">), </w:t>
      </w:r>
      <w:proofErr w:type="spellStart"/>
      <w:r w:rsidR="007F748F">
        <w:rPr>
          <w:sz w:val="24"/>
          <w:szCs w:val="24"/>
        </w:rPr>
        <w:t>Beaverstock</w:t>
      </w:r>
      <w:proofErr w:type="spellEnd"/>
      <w:r w:rsidR="007F748F">
        <w:rPr>
          <w:sz w:val="24"/>
          <w:szCs w:val="24"/>
        </w:rPr>
        <w:t xml:space="preserve"> (2011) and many others. While the participants in the study described themselves as Taiwanese, and agreed that being Taiwanese mattered to their ability to do business across borders, nonetheless there were significant and meaningful differences in the ways in which they interpreted, and practised, "being Taiwanese". </w:t>
      </w:r>
      <w:r w:rsidR="006C48A4">
        <w:rPr>
          <w:sz w:val="24"/>
          <w:szCs w:val="24"/>
        </w:rPr>
        <w:t>T</w:t>
      </w:r>
      <w:r w:rsidR="007F748F">
        <w:rPr>
          <w:sz w:val="24"/>
          <w:szCs w:val="24"/>
        </w:rPr>
        <w:t xml:space="preserve">hese </w:t>
      </w:r>
      <w:r>
        <w:rPr>
          <w:sz w:val="24"/>
          <w:szCs w:val="24"/>
        </w:rPr>
        <w:t xml:space="preserve">differences affected who they did business with, which business organisations they joined, </w:t>
      </w:r>
      <w:r>
        <w:rPr>
          <w:sz w:val="24"/>
          <w:szCs w:val="24"/>
        </w:rPr>
        <w:lastRenderedPageBreak/>
        <w:t>what opportunities they were most likely to prefer, and which they were more likely to avoid</w:t>
      </w:r>
      <w:r w:rsidR="00651EFA">
        <w:rPr>
          <w:sz w:val="24"/>
          <w:szCs w:val="24"/>
        </w:rPr>
        <w:t xml:space="preserve">—things which, although they may seem minor, nonetheless influenced </w:t>
      </w:r>
      <w:r w:rsidR="00C27F9B">
        <w:rPr>
          <w:sz w:val="24"/>
          <w:szCs w:val="24"/>
        </w:rPr>
        <w:t>how international business might be conducted</w:t>
      </w:r>
      <w:r w:rsidR="007F748F">
        <w:rPr>
          <w:sz w:val="24"/>
          <w:szCs w:val="24"/>
        </w:rPr>
        <w:t>.</w:t>
      </w:r>
      <w:r>
        <w:rPr>
          <w:sz w:val="24"/>
          <w:szCs w:val="24"/>
        </w:rPr>
        <w:t xml:space="preserve"> Different interpretations of “nati</w:t>
      </w:r>
      <w:r w:rsidR="00C27F9B">
        <w:rPr>
          <w:sz w:val="24"/>
          <w:szCs w:val="24"/>
        </w:rPr>
        <w:t>onal culture”, therefore, affected</w:t>
      </w:r>
      <w:r>
        <w:rPr>
          <w:sz w:val="24"/>
          <w:szCs w:val="24"/>
        </w:rPr>
        <w:t xml:space="preserve"> the expatriate experience</w:t>
      </w:r>
      <w:r w:rsidR="005D6A96">
        <w:rPr>
          <w:sz w:val="24"/>
          <w:szCs w:val="24"/>
        </w:rPr>
        <w:t xml:space="preserve"> for the Taiwanese</w:t>
      </w:r>
      <w:r>
        <w:rPr>
          <w:sz w:val="24"/>
          <w:szCs w:val="24"/>
        </w:rPr>
        <w:t>.</w:t>
      </w:r>
      <w:r w:rsidR="007F748F">
        <w:rPr>
          <w:sz w:val="24"/>
          <w:szCs w:val="24"/>
        </w:rPr>
        <w:t xml:space="preserve"> </w:t>
      </w:r>
    </w:p>
    <w:p w14:paraId="70818302" w14:textId="1AF224CD" w:rsidR="007F748F" w:rsidRDefault="007F748F" w:rsidP="00E80F5B">
      <w:pPr>
        <w:spacing w:line="480" w:lineRule="auto"/>
        <w:ind w:firstLine="720"/>
        <w:jc w:val="both"/>
        <w:rPr>
          <w:sz w:val="24"/>
          <w:szCs w:val="24"/>
        </w:rPr>
      </w:pPr>
      <w:r>
        <w:rPr>
          <w:sz w:val="24"/>
          <w:szCs w:val="24"/>
        </w:rPr>
        <w:t>This study suggests, firstly, that</w:t>
      </w:r>
      <w:r w:rsidR="0038747D">
        <w:rPr>
          <w:sz w:val="24"/>
          <w:szCs w:val="24"/>
        </w:rPr>
        <w:t>, rather than being irregularities to be ignored in favour of developing a single model of a “national culture” for each nation,</w:t>
      </w:r>
      <w:r>
        <w:rPr>
          <w:sz w:val="24"/>
          <w:szCs w:val="24"/>
        </w:rPr>
        <w:t xml:space="preserve"> the contradictions and complexities of national </w:t>
      </w:r>
      <w:r w:rsidR="00234AAD">
        <w:rPr>
          <w:sz w:val="24"/>
          <w:szCs w:val="24"/>
        </w:rPr>
        <w:t>cultures</w:t>
      </w:r>
      <w:r>
        <w:rPr>
          <w:sz w:val="24"/>
          <w:szCs w:val="24"/>
        </w:rPr>
        <w:t xml:space="preserve"> are crucial to their important ro</w:t>
      </w:r>
      <w:r w:rsidR="0038747D">
        <w:rPr>
          <w:sz w:val="24"/>
          <w:szCs w:val="24"/>
        </w:rPr>
        <w:t>le in cross-cultural management</w:t>
      </w:r>
      <w:r>
        <w:rPr>
          <w:sz w:val="24"/>
          <w:szCs w:val="24"/>
        </w:rPr>
        <w:t xml:space="preserve">. It also indicates that researchers must maintain a greater awareness of our own role in defining and interpreting national identities, and our connections with outside political and social discourses. </w:t>
      </w:r>
      <w:r w:rsidR="003371FB">
        <w:rPr>
          <w:sz w:val="24"/>
          <w:szCs w:val="24"/>
        </w:rPr>
        <w:t>Finally, this case</w:t>
      </w:r>
      <w:r>
        <w:rPr>
          <w:sz w:val="24"/>
          <w:szCs w:val="24"/>
        </w:rPr>
        <w:t xml:space="preserve"> suggests that, and develops ways in which, researchers should acknowledge and embrace the</w:t>
      </w:r>
      <w:r w:rsidR="00F123F8">
        <w:rPr>
          <w:sz w:val="24"/>
          <w:szCs w:val="24"/>
        </w:rPr>
        <w:t xml:space="preserve"> concept of</w:t>
      </w:r>
      <w:r>
        <w:rPr>
          <w:sz w:val="24"/>
          <w:szCs w:val="24"/>
        </w:rPr>
        <w:t xml:space="preserve"> national </w:t>
      </w:r>
      <w:r w:rsidR="00F123F8">
        <w:rPr>
          <w:sz w:val="24"/>
          <w:szCs w:val="24"/>
        </w:rPr>
        <w:t>culture</w:t>
      </w:r>
      <w:r>
        <w:rPr>
          <w:sz w:val="24"/>
          <w:szCs w:val="24"/>
        </w:rPr>
        <w:t xml:space="preserve">, but as a </w:t>
      </w:r>
      <w:r w:rsidR="00C61457">
        <w:rPr>
          <w:sz w:val="24"/>
          <w:szCs w:val="24"/>
        </w:rPr>
        <w:t>symbolic expression of identity</w:t>
      </w:r>
      <w:r>
        <w:rPr>
          <w:sz w:val="24"/>
          <w:szCs w:val="24"/>
        </w:rPr>
        <w:t xml:space="preserve"> ra</w:t>
      </w:r>
      <w:r w:rsidR="003371FB">
        <w:rPr>
          <w:sz w:val="24"/>
          <w:szCs w:val="24"/>
        </w:rPr>
        <w:t>ther than an objective category, and should re</w:t>
      </w:r>
      <w:r w:rsidR="00715BBC">
        <w:rPr>
          <w:sz w:val="24"/>
          <w:szCs w:val="24"/>
        </w:rPr>
        <w:t>interpret</w:t>
      </w:r>
      <w:r w:rsidR="003371FB">
        <w:rPr>
          <w:sz w:val="24"/>
          <w:szCs w:val="24"/>
        </w:rPr>
        <w:t xml:space="preserve"> earlier studies in this light</w:t>
      </w:r>
      <w:r>
        <w:rPr>
          <w:sz w:val="24"/>
          <w:szCs w:val="24"/>
        </w:rPr>
        <w:t>.</w:t>
      </w:r>
    </w:p>
    <w:p w14:paraId="13D4AC8E" w14:textId="77777777" w:rsidR="00272452" w:rsidRDefault="00272452" w:rsidP="00272452">
      <w:pPr>
        <w:spacing w:line="480" w:lineRule="auto"/>
        <w:rPr>
          <w:sz w:val="24"/>
          <w:szCs w:val="24"/>
        </w:rPr>
      </w:pPr>
    </w:p>
    <w:p w14:paraId="60EC8C44" w14:textId="6DCDEDE2" w:rsidR="00272452" w:rsidRPr="00272452" w:rsidRDefault="00272452" w:rsidP="00272452">
      <w:pPr>
        <w:spacing w:line="480" w:lineRule="auto"/>
        <w:rPr>
          <w:b/>
          <w:sz w:val="24"/>
          <w:szCs w:val="24"/>
        </w:rPr>
      </w:pPr>
      <w:r>
        <w:rPr>
          <w:b/>
          <w:sz w:val="24"/>
          <w:szCs w:val="24"/>
        </w:rPr>
        <w:t>Acknowledgements</w:t>
      </w:r>
    </w:p>
    <w:p w14:paraId="338BDD30" w14:textId="2D268A5D" w:rsidR="00C01488" w:rsidRPr="00272452" w:rsidRDefault="00272452" w:rsidP="00272452">
      <w:pPr>
        <w:spacing w:line="480" w:lineRule="auto"/>
        <w:rPr>
          <w:bCs/>
          <w:sz w:val="24"/>
          <w:szCs w:val="24"/>
        </w:rPr>
      </w:pPr>
      <w:r>
        <w:rPr>
          <w:bCs/>
          <w:sz w:val="24"/>
          <w:szCs w:val="24"/>
        </w:rPr>
        <w:t xml:space="preserve">Grateful acknowledgement is given to Ms Vicky Lee for language and translation assistance, the </w:t>
      </w:r>
      <w:r w:rsidR="001E756C">
        <w:rPr>
          <w:bCs/>
          <w:sz w:val="24"/>
          <w:szCs w:val="24"/>
        </w:rPr>
        <w:t>faculty and staff</w:t>
      </w:r>
      <w:r>
        <w:rPr>
          <w:bCs/>
          <w:sz w:val="24"/>
          <w:szCs w:val="24"/>
        </w:rPr>
        <w:t xml:space="preserve"> of NCCU for the opportunity to study in Taipei, and various organisations, including the Taipei Representative Office in London, the European Taiwanese Chamber of Commerce, and TAITRA, for allowing access. Funding for this project was made possible by the Nuffield Foundation (</w:t>
      </w:r>
      <w:r w:rsidR="000C249A" w:rsidRPr="000C249A">
        <w:rPr>
          <w:bCs/>
          <w:sz w:val="24"/>
          <w:szCs w:val="24"/>
        </w:rPr>
        <w:t>SGS/37319</w:t>
      </w:r>
      <w:r w:rsidR="000C249A">
        <w:rPr>
          <w:bCs/>
          <w:sz w:val="24"/>
          <w:szCs w:val="24"/>
        </w:rPr>
        <w:t>).</w:t>
      </w:r>
    </w:p>
    <w:p w14:paraId="102BE77F" w14:textId="77777777" w:rsidR="00272452" w:rsidRDefault="00272452" w:rsidP="00272452">
      <w:pPr>
        <w:spacing w:line="480" w:lineRule="auto"/>
        <w:rPr>
          <w:b/>
          <w:bCs/>
          <w:sz w:val="24"/>
          <w:szCs w:val="24"/>
        </w:rPr>
      </w:pPr>
    </w:p>
    <w:p w14:paraId="05C4DE75" w14:textId="5874A1C1" w:rsidR="007F748F" w:rsidRDefault="007F748F" w:rsidP="001E756C">
      <w:pPr>
        <w:spacing w:line="480" w:lineRule="auto"/>
        <w:outlineLvl w:val="0"/>
        <w:rPr>
          <w:sz w:val="24"/>
          <w:szCs w:val="24"/>
        </w:rPr>
      </w:pPr>
      <w:r>
        <w:rPr>
          <w:b/>
          <w:bCs/>
          <w:sz w:val="24"/>
          <w:szCs w:val="24"/>
        </w:rPr>
        <w:t>Works cited</w:t>
      </w:r>
    </w:p>
    <w:p w14:paraId="6C96D6E3" w14:textId="0B2C53E3" w:rsidR="007F748F" w:rsidRDefault="007F748F">
      <w:pPr>
        <w:spacing w:line="480" w:lineRule="auto"/>
        <w:rPr>
          <w:sz w:val="24"/>
          <w:szCs w:val="24"/>
        </w:rPr>
      </w:pPr>
      <w:r>
        <w:rPr>
          <w:sz w:val="24"/>
          <w:szCs w:val="24"/>
        </w:rPr>
        <w:t xml:space="preserve">Ahern, K.R., </w:t>
      </w:r>
      <w:proofErr w:type="spellStart"/>
      <w:r>
        <w:rPr>
          <w:sz w:val="24"/>
          <w:szCs w:val="24"/>
        </w:rPr>
        <w:t>Daminelli</w:t>
      </w:r>
      <w:proofErr w:type="spellEnd"/>
      <w:r>
        <w:rPr>
          <w:sz w:val="24"/>
          <w:szCs w:val="24"/>
        </w:rPr>
        <w:t xml:space="preserve">, D., </w:t>
      </w:r>
      <w:r w:rsidR="00901FCE">
        <w:rPr>
          <w:sz w:val="24"/>
          <w:szCs w:val="24"/>
        </w:rPr>
        <w:t>&amp;</w:t>
      </w:r>
      <w:r>
        <w:rPr>
          <w:sz w:val="24"/>
          <w:szCs w:val="24"/>
        </w:rPr>
        <w:t xml:space="preserve"> Fracassi, C. (2015)</w:t>
      </w:r>
      <w:r w:rsidR="003379FE">
        <w:rPr>
          <w:sz w:val="24"/>
          <w:szCs w:val="24"/>
        </w:rPr>
        <w:t>.</w:t>
      </w:r>
      <w:r>
        <w:rPr>
          <w:sz w:val="24"/>
          <w:szCs w:val="24"/>
        </w:rPr>
        <w:t xml:space="preserve"> Lost in translation? The effect of cultural values on mergers around the world.</w:t>
      </w:r>
      <w:r>
        <w:rPr>
          <w:iCs/>
          <w:sz w:val="24"/>
          <w:szCs w:val="24"/>
        </w:rPr>
        <w:t xml:space="preserve"> </w:t>
      </w:r>
      <w:r>
        <w:rPr>
          <w:i/>
          <w:iCs/>
          <w:sz w:val="24"/>
          <w:szCs w:val="24"/>
        </w:rPr>
        <w:t>Journal of Financial Economics</w:t>
      </w:r>
      <w:r w:rsidR="003379FE">
        <w:rPr>
          <w:i/>
          <w:iCs/>
          <w:sz w:val="24"/>
          <w:szCs w:val="24"/>
        </w:rPr>
        <w:t>,</w:t>
      </w:r>
      <w:r>
        <w:rPr>
          <w:sz w:val="24"/>
          <w:szCs w:val="24"/>
        </w:rPr>
        <w:t xml:space="preserve"> </w:t>
      </w:r>
      <w:r w:rsidR="003379FE">
        <w:rPr>
          <w:sz w:val="24"/>
          <w:szCs w:val="24"/>
        </w:rPr>
        <w:t>117,</w:t>
      </w:r>
      <w:r>
        <w:rPr>
          <w:sz w:val="24"/>
          <w:szCs w:val="24"/>
        </w:rPr>
        <w:t xml:space="preserve"> 165–189.</w:t>
      </w:r>
      <w:r w:rsidR="0004045C">
        <w:rPr>
          <w:sz w:val="24"/>
          <w:szCs w:val="24"/>
        </w:rPr>
        <w:t xml:space="preserve"> https://doi.org/</w:t>
      </w:r>
      <w:r w:rsidR="0004045C" w:rsidRPr="0004045C">
        <w:t xml:space="preserve"> </w:t>
      </w:r>
      <w:r w:rsidR="0004045C" w:rsidRPr="0004045C">
        <w:rPr>
          <w:sz w:val="24"/>
          <w:szCs w:val="24"/>
        </w:rPr>
        <w:t>10.1016/j.jfineco.2012.08.006</w:t>
      </w:r>
      <w:r w:rsidR="0004045C">
        <w:rPr>
          <w:sz w:val="24"/>
          <w:szCs w:val="24"/>
        </w:rPr>
        <w:t>.</w:t>
      </w:r>
    </w:p>
    <w:p w14:paraId="2A7A0285" w14:textId="77777777" w:rsidR="00DA5632" w:rsidRDefault="00DA5632">
      <w:pPr>
        <w:spacing w:line="480" w:lineRule="auto"/>
        <w:rPr>
          <w:sz w:val="24"/>
          <w:szCs w:val="24"/>
        </w:rPr>
      </w:pPr>
    </w:p>
    <w:p w14:paraId="25BF793E" w14:textId="37303053" w:rsidR="00DA5632" w:rsidRDefault="00DA5632">
      <w:pPr>
        <w:spacing w:line="480" w:lineRule="auto"/>
        <w:rPr>
          <w:sz w:val="24"/>
          <w:szCs w:val="24"/>
          <w:lang w:val="en-US"/>
        </w:rPr>
      </w:pPr>
      <w:r w:rsidRPr="00DA5632">
        <w:rPr>
          <w:sz w:val="24"/>
          <w:szCs w:val="24"/>
          <w:lang w:val="en-US"/>
        </w:rPr>
        <w:lastRenderedPageBreak/>
        <w:t xml:space="preserve">Alston, J. P. </w:t>
      </w:r>
      <w:r w:rsidR="007F1DE4">
        <w:rPr>
          <w:sz w:val="24"/>
          <w:szCs w:val="24"/>
          <w:lang w:val="en-US"/>
        </w:rPr>
        <w:t>(</w:t>
      </w:r>
      <w:r w:rsidRPr="00DA5632">
        <w:rPr>
          <w:sz w:val="24"/>
          <w:szCs w:val="24"/>
          <w:lang w:val="en-US"/>
        </w:rPr>
        <w:t>1989</w:t>
      </w:r>
      <w:r w:rsidR="007F1DE4">
        <w:rPr>
          <w:sz w:val="24"/>
          <w:szCs w:val="24"/>
          <w:lang w:val="en-US"/>
        </w:rPr>
        <w:t>)</w:t>
      </w:r>
      <w:r w:rsidRPr="00DA5632">
        <w:rPr>
          <w:sz w:val="24"/>
          <w:szCs w:val="24"/>
          <w:lang w:val="en-US"/>
        </w:rPr>
        <w:t xml:space="preserve">. </w:t>
      </w:r>
      <w:proofErr w:type="spellStart"/>
      <w:r w:rsidRPr="00DA5632">
        <w:rPr>
          <w:i/>
          <w:sz w:val="24"/>
          <w:szCs w:val="24"/>
          <w:lang w:val="en-US"/>
        </w:rPr>
        <w:t>Wa</w:t>
      </w:r>
      <w:proofErr w:type="spellEnd"/>
      <w:r w:rsidRPr="00DA5632">
        <w:rPr>
          <w:i/>
          <w:sz w:val="24"/>
          <w:szCs w:val="24"/>
          <w:lang w:val="en-US"/>
        </w:rPr>
        <w:t>, guanxi</w:t>
      </w:r>
      <w:r w:rsidRPr="00DA5632">
        <w:rPr>
          <w:sz w:val="24"/>
          <w:szCs w:val="24"/>
          <w:lang w:val="en-US"/>
        </w:rPr>
        <w:t xml:space="preserve"> and </w:t>
      </w:r>
      <w:proofErr w:type="spellStart"/>
      <w:r w:rsidRPr="00DA5632">
        <w:rPr>
          <w:i/>
          <w:sz w:val="24"/>
          <w:szCs w:val="24"/>
          <w:lang w:val="en-US"/>
        </w:rPr>
        <w:t>inhwa</w:t>
      </w:r>
      <w:proofErr w:type="spellEnd"/>
      <w:r w:rsidRPr="00DA5632">
        <w:rPr>
          <w:sz w:val="24"/>
          <w:szCs w:val="24"/>
          <w:lang w:val="en-US"/>
        </w:rPr>
        <w:t xml:space="preserve">: Managerial principles in Japan, China and Korea. </w:t>
      </w:r>
      <w:r w:rsidRPr="00DA5632">
        <w:rPr>
          <w:i/>
          <w:sz w:val="24"/>
          <w:szCs w:val="24"/>
          <w:lang w:val="en-US"/>
        </w:rPr>
        <w:t>Business Horizons,</w:t>
      </w:r>
      <w:r w:rsidRPr="00DA5632">
        <w:rPr>
          <w:sz w:val="24"/>
          <w:szCs w:val="24"/>
          <w:lang w:val="en-US"/>
        </w:rPr>
        <w:t xml:space="preserve"> March-April 1989</w:t>
      </w:r>
      <w:r w:rsidR="0004045C">
        <w:rPr>
          <w:sz w:val="24"/>
          <w:szCs w:val="24"/>
          <w:lang w:val="en-US"/>
        </w:rPr>
        <w:t>,</w:t>
      </w:r>
      <w:r w:rsidRPr="00DA5632">
        <w:rPr>
          <w:sz w:val="24"/>
          <w:szCs w:val="24"/>
          <w:lang w:val="en-US"/>
        </w:rPr>
        <w:t xml:space="preserve"> 26-31.</w:t>
      </w:r>
    </w:p>
    <w:p w14:paraId="120FF3F0" w14:textId="090DFDF5" w:rsidR="00382780" w:rsidRPr="00382780" w:rsidRDefault="00382780" w:rsidP="00382780">
      <w:pPr>
        <w:spacing w:line="480" w:lineRule="auto"/>
        <w:rPr>
          <w:sz w:val="24"/>
          <w:szCs w:val="24"/>
          <w:lang w:val="en-US"/>
        </w:rPr>
      </w:pPr>
    </w:p>
    <w:p w14:paraId="0223A36C" w14:textId="6AA6AC27" w:rsidR="00382780" w:rsidRPr="00382780" w:rsidRDefault="00382780" w:rsidP="00382780">
      <w:pPr>
        <w:autoSpaceDE w:val="0"/>
        <w:autoSpaceDN w:val="0"/>
        <w:adjustRightInd w:val="0"/>
        <w:spacing w:after="240" w:line="480" w:lineRule="auto"/>
        <w:rPr>
          <w:sz w:val="24"/>
          <w:szCs w:val="24"/>
        </w:rPr>
      </w:pPr>
      <w:r w:rsidRPr="00382780">
        <w:rPr>
          <w:sz w:val="24"/>
          <w:szCs w:val="24"/>
        </w:rPr>
        <w:t>Anderson, B</w:t>
      </w:r>
      <w:r>
        <w:rPr>
          <w:sz w:val="24"/>
          <w:szCs w:val="24"/>
        </w:rPr>
        <w:t>.</w:t>
      </w:r>
      <w:r w:rsidRPr="00382780">
        <w:rPr>
          <w:sz w:val="24"/>
          <w:szCs w:val="24"/>
        </w:rPr>
        <w:t xml:space="preserve"> (1991)</w:t>
      </w:r>
      <w:r w:rsidR="007F1DE4">
        <w:rPr>
          <w:sz w:val="24"/>
          <w:szCs w:val="24"/>
        </w:rPr>
        <w:t>.</w:t>
      </w:r>
      <w:r w:rsidRPr="00382780">
        <w:rPr>
          <w:sz w:val="24"/>
          <w:szCs w:val="24"/>
        </w:rPr>
        <w:t xml:space="preserve"> </w:t>
      </w:r>
      <w:r w:rsidRPr="00382780">
        <w:rPr>
          <w:i/>
          <w:sz w:val="24"/>
          <w:szCs w:val="24"/>
        </w:rPr>
        <w:t xml:space="preserve">Imagined </w:t>
      </w:r>
      <w:r>
        <w:rPr>
          <w:i/>
          <w:sz w:val="24"/>
          <w:szCs w:val="24"/>
        </w:rPr>
        <w:t>c</w:t>
      </w:r>
      <w:r w:rsidRPr="00382780">
        <w:rPr>
          <w:i/>
          <w:sz w:val="24"/>
          <w:szCs w:val="24"/>
        </w:rPr>
        <w:t>ommunities: Reflections on the origins and spread of nationalism</w:t>
      </w:r>
      <w:r>
        <w:rPr>
          <w:i/>
          <w:sz w:val="24"/>
          <w:szCs w:val="24"/>
        </w:rPr>
        <w:t>.</w:t>
      </w:r>
      <w:r w:rsidRPr="00382780">
        <w:rPr>
          <w:i/>
          <w:sz w:val="24"/>
          <w:szCs w:val="24"/>
        </w:rPr>
        <w:t xml:space="preserve"> </w:t>
      </w:r>
      <w:r w:rsidRPr="00382780">
        <w:rPr>
          <w:sz w:val="24"/>
          <w:szCs w:val="24"/>
        </w:rPr>
        <w:t>London: Verso</w:t>
      </w:r>
      <w:r>
        <w:rPr>
          <w:sz w:val="24"/>
          <w:szCs w:val="24"/>
        </w:rPr>
        <w:t>.</w:t>
      </w:r>
    </w:p>
    <w:p w14:paraId="71BEBEFE" w14:textId="77777777" w:rsidR="007F748F" w:rsidRDefault="007F748F">
      <w:pPr>
        <w:spacing w:line="480" w:lineRule="auto"/>
        <w:rPr>
          <w:kern w:val="1"/>
          <w:sz w:val="24"/>
          <w:szCs w:val="24"/>
        </w:rPr>
      </w:pPr>
    </w:p>
    <w:p w14:paraId="3B175F54" w14:textId="794698C4" w:rsidR="00382780" w:rsidRPr="00382780" w:rsidRDefault="007F748F">
      <w:pPr>
        <w:spacing w:line="480" w:lineRule="auto"/>
        <w:rPr>
          <w:rFonts w:eastAsia="Roman-PS"/>
          <w:kern w:val="1"/>
          <w:sz w:val="24"/>
          <w:szCs w:val="24"/>
          <w:lang w:val="en-US" w:eastAsia="hi-IN"/>
        </w:rPr>
      </w:pPr>
      <w:r>
        <w:rPr>
          <w:rFonts w:eastAsia="Roman-PS"/>
          <w:kern w:val="1"/>
          <w:sz w:val="24"/>
          <w:szCs w:val="24"/>
          <w:lang w:val="en-US" w:eastAsia="hi-IN"/>
        </w:rPr>
        <w:t>Appleton, S. (1970)</w:t>
      </w:r>
      <w:r w:rsidR="003379FE">
        <w:rPr>
          <w:rFonts w:eastAsia="Roman-PS"/>
          <w:kern w:val="1"/>
          <w:sz w:val="24"/>
          <w:szCs w:val="24"/>
          <w:lang w:val="en-US" w:eastAsia="hi-IN"/>
        </w:rPr>
        <w:t>.</w:t>
      </w:r>
      <w:r>
        <w:rPr>
          <w:rFonts w:eastAsia="Roman-PS"/>
          <w:kern w:val="1"/>
          <w:sz w:val="24"/>
          <w:szCs w:val="24"/>
          <w:lang w:val="en-US" w:eastAsia="hi-IN"/>
        </w:rPr>
        <w:t xml:space="preserve"> Taiwanese and mainlanders on Taiwan: A survey of student attitudes. </w:t>
      </w:r>
      <w:r>
        <w:rPr>
          <w:rFonts w:eastAsia="Roman-PS"/>
          <w:i/>
          <w:iCs/>
          <w:kern w:val="1"/>
          <w:sz w:val="24"/>
          <w:szCs w:val="24"/>
          <w:lang w:val="en-US" w:eastAsia="hi-IN"/>
        </w:rPr>
        <w:t>The China Quarterly</w:t>
      </w:r>
      <w:r w:rsidR="003379FE">
        <w:rPr>
          <w:rFonts w:eastAsia="Roman-PS"/>
          <w:i/>
          <w:iCs/>
          <w:kern w:val="1"/>
          <w:sz w:val="24"/>
          <w:szCs w:val="24"/>
          <w:lang w:val="en-US" w:eastAsia="hi-IN"/>
        </w:rPr>
        <w:t>,</w:t>
      </w:r>
      <w:r w:rsidR="003379FE">
        <w:rPr>
          <w:rFonts w:eastAsia="Roman-PS"/>
          <w:kern w:val="1"/>
          <w:sz w:val="24"/>
          <w:szCs w:val="24"/>
          <w:lang w:val="en-US" w:eastAsia="hi-IN"/>
        </w:rPr>
        <w:t xml:space="preserve"> 44,</w:t>
      </w:r>
      <w:r>
        <w:rPr>
          <w:rFonts w:eastAsia="Roman-PS"/>
          <w:kern w:val="1"/>
          <w:sz w:val="24"/>
          <w:szCs w:val="24"/>
          <w:lang w:val="en-US" w:eastAsia="hi-IN"/>
        </w:rPr>
        <w:t xml:space="preserve"> 38-65.</w:t>
      </w:r>
      <w:r w:rsidR="0004045C">
        <w:rPr>
          <w:rFonts w:eastAsia="Roman-PS"/>
          <w:kern w:val="1"/>
          <w:sz w:val="24"/>
          <w:szCs w:val="24"/>
          <w:lang w:val="en-US" w:eastAsia="hi-IN"/>
        </w:rPr>
        <w:t xml:space="preserve"> </w:t>
      </w:r>
      <w:r w:rsidR="0004045C" w:rsidRPr="0004045C">
        <w:rPr>
          <w:rFonts w:eastAsia="Roman-PS"/>
          <w:kern w:val="1"/>
          <w:sz w:val="24"/>
          <w:szCs w:val="24"/>
          <w:lang w:val="en-US" w:eastAsia="hi-IN"/>
        </w:rPr>
        <w:t>https://doi.org/10.1017/S030574100004282X</w:t>
      </w:r>
      <w:r w:rsidR="0004045C">
        <w:rPr>
          <w:rFonts w:eastAsia="Roman-PS"/>
          <w:kern w:val="1"/>
          <w:sz w:val="24"/>
          <w:szCs w:val="24"/>
          <w:lang w:val="en-US" w:eastAsia="hi-IN"/>
        </w:rPr>
        <w:t>.</w:t>
      </w:r>
    </w:p>
    <w:p w14:paraId="73741F4E" w14:textId="4809EB2F" w:rsidR="007F748F" w:rsidRDefault="007F748F">
      <w:pPr>
        <w:spacing w:line="480" w:lineRule="auto"/>
        <w:rPr>
          <w:sz w:val="24"/>
          <w:szCs w:val="24"/>
        </w:rPr>
      </w:pPr>
    </w:p>
    <w:p w14:paraId="3F9044F6" w14:textId="1727453D" w:rsidR="00217B68" w:rsidRDefault="00217B68">
      <w:pPr>
        <w:spacing w:line="480" w:lineRule="auto"/>
        <w:rPr>
          <w:sz w:val="24"/>
          <w:szCs w:val="24"/>
        </w:rPr>
      </w:pPr>
      <w:r w:rsidRPr="00217B68">
        <w:rPr>
          <w:sz w:val="24"/>
          <w:szCs w:val="24"/>
        </w:rPr>
        <w:t>Atwood</w:t>
      </w:r>
      <w:r>
        <w:rPr>
          <w:sz w:val="24"/>
          <w:szCs w:val="24"/>
        </w:rPr>
        <w:t>, M.</w:t>
      </w:r>
      <w:r w:rsidRPr="00217B68">
        <w:rPr>
          <w:sz w:val="24"/>
          <w:szCs w:val="24"/>
        </w:rPr>
        <w:t xml:space="preserve"> </w:t>
      </w:r>
      <w:r>
        <w:rPr>
          <w:sz w:val="24"/>
          <w:szCs w:val="24"/>
        </w:rPr>
        <w:t>(</w:t>
      </w:r>
      <w:r w:rsidRPr="00217B68">
        <w:rPr>
          <w:sz w:val="24"/>
          <w:szCs w:val="24"/>
        </w:rPr>
        <w:t>1994</w:t>
      </w:r>
      <w:r>
        <w:rPr>
          <w:sz w:val="24"/>
          <w:szCs w:val="24"/>
        </w:rPr>
        <w:t>)</w:t>
      </w:r>
      <w:r w:rsidR="007F1DE4">
        <w:rPr>
          <w:sz w:val="24"/>
          <w:szCs w:val="24"/>
        </w:rPr>
        <w:t>.</w:t>
      </w:r>
      <w:r w:rsidRPr="00217B68">
        <w:rPr>
          <w:sz w:val="24"/>
          <w:szCs w:val="24"/>
        </w:rPr>
        <w:t xml:space="preserve"> </w:t>
      </w:r>
      <w:r w:rsidRPr="007F1DE4">
        <w:rPr>
          <w:i/>
          <w:iCs/>
          <w:sz w:val="24"/>
          <w:szCs w:val="24"/>
        </w:rPr>
        <w:t>Strange things: the malevolent North in Canadian literature</w:t>
      </w:r>
      <w:r w:rsidRPr="00217B68">
        <w:rPr>
          <w:sz w:val="24"/>
          <w:szCs w:val="24"/>
        </w:rPr>
        <w:t>. London: Virago</w:t>
      </w:r>
      <w:r>
        <w:rPr>
          <w:sz w:val="24"/>
          <w:szCs w:val="24"/>
        </w:rPr>
        <w:t>.</w:t>
      </w:r>
    </w:p>
    <w:p w14:paraId="31A9540B" w14:textId="77777777" w:rsidR="00217B68" w:rsidRDefault="00217B68">
      <w:pPr>
        <w:spacing w:line="480" w:lineRule="auto"/>
        <w:rPr>
          <w:sz w:val="24"/>
          <w:szCs w:val="24"/>
        </w:rPr>
      </w:pPr>
    </w:p>
    <w:p w14:paraId="48E1FAA8" w14:textId="1AA537F4" w:rsidR="007F748F" w:rsidRDefault="007F748F">
      <w:pPr>
        <w:spacing w:line="480" w:lineRule="auto"/>
        <w:rPr>
          <w:sz w:val="24"/>
          <w:szCs w:val="24"/>
        </w:rPr>
      </w:pPr>
      <w:proofErr w:type="spellStart"/>
      <w:r>
        <w:rPr>
          <w:rFonts w:eastAsia="Roman-PS"/>
          <w:kern w:val="1"/>
          <w:sz w:val="24"/>
          <w:szCs w:val="24"/>
          <w:lang w:val="en-US" w:eastAsia="hi-IN"/>
        </w:rPr>
        <w:t>Barinaga</w:t>
      </w:r>
      <w:proofErr w:type="spellEnd"/>
      <w:r>
        <w:rPr>
          <w:rFonts w:eastAsia="Roman-PS"/>
          <w:kern w:val="1"/>
          <w:sz w:val="24"/>
          <w:szCs w:val="24"/>
          <w:lang w:val="en-US" w:eastAsia="hi-IN"/>
        </w:rPr>
        <w:t>, E. (2007)</w:t>
      </w:r>
      <w:r w:rsidR="003379FE">
        <w:rPr>
          <w:rFonts w:eastAsia="Roman-PS"/>
          <w:kern w:val="1"/>
          <w:sz w:val="24"/>
          <w:szCs w:val="24"/>
          <w:lang w:val="en-US" w:eastAsia="hi-IN"/>
        </w:rPr>
        <w:t>.</w:t>
      </w:r>
      <w:r>
        <w:rPr>
          <w:rFonts w:eastAsia="Roman-PS"/>
          <w:kern w:val="1"/>
          <w:sz w:val="24"/>
          <w:szCs w:val="24"/>
          <w:lang w:val="en-US" w:eastAsia="hi-IN"/>
        </w:rPr>
        <w:t xml:space="preserve"> ‘Cultural diversity’ at work:</w:t>
      </w:r>
      <w:r w:rsidR="00AE23C2">
        <w:rPr>
          <w:rFonts w:eastAsia="Roman-PS"/>
          <w:kern w:val="1"/>
          <w:sz w:val="24"/>
          <w:szCs w:val="24"/>
          <w:lang w:val="en-US" w:eastAsia="hi-IN"/>
        </w:rPr>
        <w:t xml:space="preserve"> </w:t>
      </w:r>
      <w:r>
        <w:rPr>
          <w:rFonts w:eastAsia="Roman-PS"/>
          <w:kern w:val="1"/>
          <w:sz w:val="24"/>
          <w:szCs w:val="24"/>
          <w:lang w:val="en-US" w:eastAsia="hi-IN"/>
        </w:rPr>
        <w:t xml:space="preserve">‘National culture’ as a discourse organizing an international project group. </w:t>
      </w:r>
      <w:r w:rsidRPr="00AA573A">
        <w:rPr>
          <w:rFonts w:eastAsia="Roman-PS"/>
          <w:i/>
          <w:kern w:val="1"/>
          <w:sz w:val="24"/>
          <w:szCs w:val="24"/>
          <w:lang w:val="en-US" w:eastAsia="hi-IN"/>
        </w:rPr>
        <w:t>Human Relations</w:t>
      </w:r>
      <w:r w:rsidR="00144137">
        <w:rPr>
          <w:rFonts w:eastAsia="Roman-PS"/>
          <w:kern w:val="1"/>
          <w:sz w:val="24"/>
          <w:szCs w:val="24"/>
          <w:lang w:val="en-US" w:eastAsia="hi-IN"/>
        </w:rPr>
        <w:t>, 60,</w:t>
      </w:r>
      <w:r>
        <w:rPr>
          <w:rFonts w:eastAsia="Roman-PS"/>
          <w:kern w:val="1"/>
          <w:sz w:val="24"/>
          <w:szCs w:val="24"/>
          <w:lang w:val="en-US" w:eastAsia="hi-IN"/>
        </w:rPr>
        <w:t xml:space="preserve"> 315–340.</w:t>
      </w:r>
      <w:r w:rsidR="0004045C">
        <w:rPr>
          <w:rFonts w:eastAsia="Roman-PS"/>
          <w:kern w:val="1"/>
          <w:sz w:val="24"/>
          <w:szCs w:val="24"/>
          <w:lang w:val="en-US" w:eastAsia="hi-IN"/>
        </w:rPr>
        <w:t xml:space="preserve"> h</w:t>
      </w:r>
      <w:r w:rsidR="0004045C" w:rsidRPr="0004045C">
        <w:rPr>
          <w:rFonts w:eastAsia="Roman-PS"/>
          <w:kern w:val="1"/>
          <w:sz w:val="24"/>
          <w:szCs w:val="24"/>
          <w:lang w:val="en-US" w:eastAsia="hi-IN"/>
        </w:rPr>
        <w:t>ttps://doi.org/10.1177/0018726707075883</w:t>
      </w:r>
      <w:r w:rsidR="0004045C">
        <w:rPr>
          <w:rFonts w:eastAsia="Roman-PS"/>
          <w:kern w:val="1"/>
          <w:sz w:val="24"/>
          <w:szCs w:val="24"/>
          <w:lang w:val="en-US" w:eastAsia="hi-IN"/>
        </w:rPr>
        <w:t>.</w:t>
      </w:r>
    </w:p>
    <w:p w14:paraId="2059DAAC" w14:textId="77777777" w:rsidR="007F748F" w:rsidRDefault="007F748F">
      <w:pPr>
        <w:spacing w:line="480" w:lineRule="auto"/>
        <w:rPr>
          <w:sz w:val="24"/>
          <w:szCs w:val="24"/>
        </w:rPr>
      </w:pPr>
    </w:p>
    <w:p w14:paraId="3226B195" w14:textId="1FDADCF8" w:rsidR="007F748F" w:rsidRDefault="007F748F">
      <w:pPr>
        <w:spacing w:line="480" w:lineRule="auto"/>
        <w:rPr>
          <w:sz w:val="24"/>
          <w:szCs w:val="24"/>
        </w:rPr>
      </w:pPr>
      <w:proofErr w:type="spellStart"/>
      <w:r>
        <w:rPr>
          <w:rFonts w:eastAsia="Roman-PS"/>
          <w:kern w:val="1"/>
          <w:sz w:val="24"/>
          <w:szCs w:val="24"/>
          <w:lang w:val="en-US" w:eastAsia="hi-IN"/>
        </w:rPr>
        <w:t>Beaverstock</w:t>
      </w:r>
      <w:proofErr w:type="spellEnd"/>
      <w:r>
        <w:rPr>
          <w:rFonts w:eastAsia="Roman-PS"/>
          <w:kern w:val="1"/>
          <w:sz w:val="24"/>
          <w:szCs w:val="24"/>
          <w:lang w:val="en-US" w:eastAsia="hi-IN"/>
        </w:rPr>
        <w:t>, J.V. (2011)</w:t>
      </w:r>
      <w:r w:rsidR="00144137">
        <w:rPr>
          <w:rFonts w:eastAsia="Roman-PS"/>
          <w:kern w:val="1"/>
          <w:sz w:val="24"/>
          <w:szCs w:val="24"/>
          <w:lang w:val="en-US" w:eastAsia="hi-IN"/>
        </w:rPr>
        <w:t>.</w:t>
      </w:r>
      <w:r>
        <w:rPr>
          <w:rFonts w:eastAsia="Roman-PS"/>
          <w:kern w:val="1"/>
          <w:sz w:val="24"/>
          <w:szCs w:val="24"/>
          <w:lang w:val="en-US" w:eastAsia="hi-IN"/>
        </w:rPr>
        <w:t xml:space="preserve"> </w:t>
      </w:r>
      <w:r>
        <w:rPr>
          <w:sz w:val="24"/>
          <w:szCs w:val="24"/>
        </w:rPr>
        <w:t xml:space="preserve">Servicing British expatriate ‘talent’ in Singapore: Exploring ordinary transnationalism and the role of the ‘expatriate’ club. </w:t>
      </w:r>
      <w:r>
        <w:rPr>
          <w:i/>
          <w:iCs/>
          <w:sz w:val="24"/>
          <w:szCs w:val="24"/>
        </w:rPr>
        <w:t>Journal of Ethnic and Migration Studies</w:t>
      </w:r>
      <w:r w:rsidR="00144137">
        <w:rPr>
          <w:i/>
          <w:iCs/>
          <w:sz w:val="24"/>
          <w:szCs w:val="24"/>
        </w:rPr>
        <w:t>,</w:t>
      </w:r>
      <w:r>
        <w:rPr>
          <w:i/>
          <w:iCs/>
          <w:sz w:val="24"/>
          <w:szCs w:val="24"/>
        </w:rPr>
        <w:t xml:space="preserve"> </w:t>
      </w:r>
      <w:r w:rsidR="00144137">
        <w:rPr>
          <w:sz w:val="24"/>
          <w:szCs w:val="24"/>
        </w:rPr>
        <w:t>37,</w:t>
      </w:r>
      <w:r>
        <w:rPr>
          <w:sz w:val="24"/>
          <w:szCs w:val="24"/>
        </w:rPr>
        <w:t xml:space="preserve"> 709-728</w:t>
      </w:r>
      <w:r w:rsidR="00144137">
        <w:rPr>
          <w:sz w:val="24"/>
          <w:szCs w:val="24"/>
        </w:rPr>
        <w:t>.</w:t>
      </w:r>
      <w:r w:rsidR="0004045C">
        <w:rPr>
          <w:sz w:val="24"/>
          <w:szCs w:val="24"/>
        </w:rPr>
        <w:t xml:space="preserve"> </w:t>
      </w:r>
      <w:r w:rsidR="0004045C" w:rsidRPr="0004045C">
        <w:rPr>
          <w:sz w:val="24"/>
          <w:szCs w:val="24"/>
        </w:rPr>
        <w:t>https://doi.org/10.1080/1369183X.2011.559714</w:t>
      </w:r>
      <w:r w:rsidR="0004045C">
        <w:rPr>
          <w:sz w:val="24"/>
          <w:szCs w:val="24"/>
        </w:rPr>
        <w:t>.</w:t>
      </w:r>
    </w:p>
    <w:p w14:paraId="11776458" w14:textId="77777777" w:rsidR="007F748F" w:rsidRDefault="007F748F">
      <w:pPr>
        <w:spacing w:line="480" w:lineRule="auto"/>
        <w:rPr>
          <w:sz w:val="24"/>
          <w:szCs w:val="24"/>
        </w:rPr>
      </w:pPr>
    </w:p>
    <w:p w14:paraId="2C5134D3" w14:textId="1A090EC8" w:rsidR="007F748F" w:rsidRDefault="007F748F">
      <w:pPr>
        <w:spacing w:line="480" w:lineRule="auto"/>
        <w:rPr>
          <w:rFonts w:eastAsia="Roman-PS"/>
          <w:kern w:val="1"/>
          <w:sz w:val="24"/>
          <w:szCs w:val="24"/>
        </w:rPr>
      </w:pPr>
      <w:r>
        <w:rPr>
          <w:rFonts w:eastAsia="Roman-PS"/>
          <w:kern w:val="1"/>
          <w:sz w:val="24"/>
          <w:szCs w:val="24"/>
        </w:rPr>
        <w:t xml:space="preserve">Bedford, O. </w:t>
      </w:r>
      <w:r w:rsidR="00D53DB3">
        <w:rPr>
          <w:sz w:val="24"/>
          <w:szCs w:val="24"/>
        </w:rPr>
        <w:t xml:space="preserve">&amp; </w:t>
      </w:r>
      <w:r>
        <w:rPr>
          <w:rFonts w:eastAsia="Roman-PS"/>
          <w:kern w:val="1"/>
          <w:sz w:val="24"/>
          <w:szCs w:val="24"/>
        </w:rPr>
        <w:t>Hwang, K. (2006)</w:t>
      </w:r>
      <w:r w:rsidR="00706844">
        <w:rPr>
          <w:rFonts w:eastAsia="Roman-PS"/>
          <w:kern w:val="1"/>
          <w:sz w:val="24"/>
          <w:szCs w:val="24"/>
        </w:rPr>
        <w:t>.</w:t>
      </w:r>
      <w:r>
        <w:rPr>
          <w:rFonts w:eastAsia="Roman-PS"/>
          <w:kern w:val="1"/>
          <w:sz w:val="24"/>
          <w:szCs w:val="24"/>
        </w:rPr>
        <w:t xml:space="preserve"> </w:t>
      </w:r>
      <w:r>
        <w:rPr>
          <w:rFonts w:eastAsia="Roman-PS"/>
          <w:i/>
          <w:iCs/>
          <w:kern w:val="1"/>
          <w:sz w:val="24"/>
          <w:szCs w:val="24"/>
        </w:rPr>
        <w:t xml:space="preserve">Taiwanese </w:t>
      </w:r>
      <w:r w:rsidR="00144137">
        <w:rPr>
          <w:rFonts w:eastAsia="Roman-PS"/>
          <w:i/>
          <w:iCs/>
          <w:kern w:val="1"/>
          <w:sz w:val="24"/>
          <w:szCs w:val="24"/>
        </w:rPr>
        <w:t>identity and democracy</w:t>
      </w:r>
      <w:r>
        <w:rPr>
          <w:rFonts w:eastAsia="Roman-PS"/>
          <w:i/>
          <w:iCs/>
          <w:kern w:val="1"/>
          <w:sz w:val="24"/>
          <w:szCs w:val="24"/>
        </w:rPr>
        <w:t xml:space="preserve">: The </w:t>
      </w:r>
      <w:r w:rsidR="00144137">
        <w:rPr>
          <w:rFonts w:eastAsia="Roman-PS"/>
          <w:i/>
          <w:iCs/>
          <w:kern w:val="1"/>
          <w:sz w:val="24"/>
          <w:szCs w:val="24"/>
        </w:rPr>
        <w:t>social psycholog</w:t>
      </w:r>
      <w:r>
        <w:rPr>
          <w:rFonts w:eastAsia="Roman-PS"/>
          <w:i/>
          <w:iCs/>
          <w:kern w:val="1"/>
          <w:sz w:val="24"/>
          <w:szCs w:val="24"/>
        </w:rPr>
        <w:t xml:space="preserve">y of Taiwan’s 2004 </w:t>
      </w:r>
      <w:r w:rsidR="00144137">
        <w:rPr>
          <w:rFonts w:eastAsia="Roman-PS"/>
          <w:i/>
          <w:iCs/>
          <w:kern w:val="1"/>
          <w:sz w:val="24"/>
          <w:szCs w:val="24"/>
        </w:rPr>
        <w:t>elections</w:t>
      </w:r>
      <w:r>
        <w:rPr>
          <w:rFonts w:eastAsia="Roman-PS"/>
          <w:iCs/>
          <w:kern w:val="1"/>
          <w:sz w:val="24"/>
          <w:szCs w:val="24"/>
        </w:rPr>
        <w:t>.</w:t>
      </w:r>
      <w:r>
        <w:rPr>
          <w:rFonts w:eastAsia="Roman-PS"/>
          <w:kern w:val="1"/>
          <w:sz w:val="24"/>
          <w:szCs w:val="24"/>
        </w:rPr>
        <w:t xml:space="preserve"> London: Palgrave.</w:t>
      </w:r>
    </w:p>
    <w:p w14:paraId="4264469D" w14:textId="77777777" w:rsidR="00125FA9" w:rsidRDefault="00125FA9">
      <w:pPr>
        <w:spacing w:line="480" w:lineRule="auto"/>
        <w:rPr>
          <w:rFonts w:eastAsia="Roman-PS"/>
          <w:kern w:val="1"/>
          <w:sz w:val="24"/>
          <w:szCs w:val="24"/>
        </w:rPr>
      </w:pPr>
    </w:p>
    <w:p w14:paraId="1BF5C536" w14:textId="0E1FB99B" w:rsidR="00125FA9" w:rsidRDefault="00125FA9">
      <w:pPr>
        <w:spacing w:line="480" w:lineRule="auto"/>
        <w:rPr>
          <w:rFonts w:eastAsia="Times-Roman"/>
          <w:sz w:val="24"/>
          <w:szCs w:val="24"/>
        </w:rPr>
      </w:pPr>
      <w:r w:rsidRPr="00125FA9">
        <w:rPr>
          <w:rFonts w:eastAsia="Times-Roman"/>
          <w:sz w:val="24"/>
          <w:szCs w:val="24"/>
        </w:rPr>
        <w:t xml:space="preserve">Bird, A. &amp; Mendenhall, M. </w:t>
      </w:r>
      <w:r w:rsidR="00144137">
        <w:rPr>
          <w:rFonts w:eastAsia="Times-Roman"/>
          <w:sz w:val="24"/>
          <w:szCs w:val="24"/>
        </w:rPr>
        <w:t>(</w:t>
      </w:r>
      <w:r w:rsidRPr="00125FA9">
        <w:rPr>
          <w:rFonts w:eastAsia="Times-Roman"/>
          <w:sz w:val="24"/>
          <w:szCs w:val="24"/>
        </w:rPr>
        <w:t>2016</w:t>
      </w:r>
      <w:r w:rsidR="00144137">
        <w:rPr>
          <w:rFonts w:eastAsia="Times-Roman"/>
          <w:sz w:val="24"/>
          <w:szCs w:val="24"/>
        </w:rPr>
        <w:t>)</w:t>
      </w:r>
      <w:r w:rsidRPr="00125FA9">
        <w:rPr>
          <w:rFonts w:eastAsia="Times-Roman"/>
          <w:sz w:val="24"/>
          <w:szCs w:val="24"/>
        </w:rPr>
        <w:t xml:space="preserve">. From cross-cultural management to global leadership: Evolution and adaptation. </w:t>
      </w:r>
      <w:r w:rsidRPr="00125FA9">
        <w:rPr>
          <w:rFonts w:eastAsia="Times-Roman"/>
          <w:i/>
          <w:iCs/>
          <w:sz w:val="24"/>
          <w:szCs w:val="24"/>
        </w:rPr>
        <w:t>Journal of World Business</w:t>
      </w:r>
      <w:r w:rsidR="00144137">
        <w:rPr>
          <w:rFonts w:eastAsia="Times-Roman"/>
          <w:i/>
          <w:iCs/>
          <w:sz w:val="24"/>
          <w:szCs w:val="24"/>
        </w:rPr>
        <w:t>,</w:t>
      </w:r>
      <w:r w:rsidRPr="00125FA9">
        <w:rPr>
          <w:rFonts w:eastAsia="Times-Roman"/>
          <w:i/>
          <w:iCs/>
          <w:sz w:val="24"/>
          <w:szCs w:val="24"/>
        </w:rPr>
        <w:t xml:space="preserve"> </w:t>
      </w:r>
      <w:r w:rsidR="00144137">
        <w:rPr>
          <w:rFonts w:eastAsia="Times-Roman"/>
          <w:sz w:val="24"/>
          <w:szCs w:val="24"/>
        </w:rPr>
        <w:t>51,</w:t>
      </w:r>
      <w:r w:rsidRPr="00125FA9">
        <w:rPr>
          <w:rFonts w:eastAsia="Times-Roman"/>
          <w:sz w:val="24"/>
          <w:szCs w:val="24"/>
        </w:rPr>
        <w:t xml:space="preserve"> 115-126.</w:t>
      </w:r>
      <w:r w:rsidR="0004045C">
        <w:rPr>
          <w:rFonts w:eastAsia="Times-Roman"/>
          <w:sz w:val="24"/>
          <w:szCs w:val="24"/>
        </w:rPr>
        <w:t xml:space="preserve"> https://doi.org/</w:t>
      </w:r>
      <w:r w:rsidR="0004045C" w:rsidRPr="0004045C">
        <w:t xml:space="preserve"> </w:t>
      </w:r>
      <w:r w:rsidR="0004045C" w:rsidRPr="0004045C">
        <w:rPr>
          <w:rFonts w:eastAsia="Times-Roman"/>
          <w:sz w:val="24"/>
          <w:szCs w:val="24"/>
        </w:rPr>
        <w:lastRenderedPageBreak/>
        <w:t>10.1016/j.jwb.2015.10.005</w:t>
      </w:r>
      <w:r w:rsidR="0004045C">
        <w:rPr>
          <w:rFonts w:eastAsia="Times-Roman"/>
          <w:sz w:val="24"/>
          <w:szCs w:val="24"/>
        </w:rPr>
        <w:t>.</w:t>
      </w:r>
    </w:p>
    <w:p w14:paraId="275D47F1" w14:textId="77777777" w:rsidR="008F4F8F" w:rsidRDefault="008F4F8F">
      <w:pPr>
        <w:spacing w:line="480" w:lineRule="auto"/>
        <w:rPr>
          <w:rFonts w:eastAsia="Times-Roman"/>
          <w:sz w:val="24"/>
          <w:szCs w:val="24"/>
        </w:rPr>
      </w:pPr>
    </w:p>
    <w:p w14:paraId="06333DB8" w14:textId="79A21ADF" w:rsidR="00F500A7" w:rsidRPr="00F500A7" w:rsidRDefault="005E6988" w:rsidP="00F500A7">
      <w:pPr>
        <w:spacing w:line="480" w:lineRule="auto"/>
        <w:rPr>
          <w:sz w:val="24"/>
          <w:szCs w:val="24"/>
        </w:rPr>
      </w:pPr>
      <w:proofErr w:type="spellStart"/>
      <w:r>
        <w:rPr>
          <w:sz w:val="24"/>
          <w:szCs w:val="24"/>
        </w:rPr>
        <w:t>Boyacigiller</w:t>
      </w:r>
      <w:proofErr w:type="spellEnd"/>
      <w:r w:rsidR="00F500A7" w:rsidRPr="00F500A7">
        <w:rPr>
          <w:sz w:val="24"/>
          <w:szCs w:val="24"/>
        </w:rPr>
        <w:t>, N., Kleinberg, J., Phillips, M.E. &amp; Sackmann, S. (2009)</w:t>
      </w:r>
      <w:r w:rsidR="00144137">
        <w:rPr>
          <w:sz w:val="24"/>
          <w:szCs w:val="24"/>
        </w:rPr>
        <w:t>.</w:t>
      </w:r>
      <w:r w:rsidR="00F500A7" w:rsidRPr="00F500A7">
        <w:rPr>
          <w:sz w:val="24"/>
          <w:szCs w:val="24"/>
        </w:rPr>
        <w:t xml:space="preserve"> Conceptualizing culture: elucidating the streams of research in international cross-cultural management.</w:t>
      </w:r>
      <w:r w:rsidR="00144137">
        <w:rPr>
          <w:sz w:val="24"/>
          <w:szCs w:val="24"/>
        </w:rPr>
        <w:t xml:space="preserve"> In B.J. Punnett &amp; O. </w:t>
      </w:r>
      <w:proofErr w:type="spellStart"/>
      <w:r w:rsidR="00144137">
        <w:rPr>
          <w:sz w:val="24"/>
          <w:szCs w:val="24"/>
        </w:rPr>
        <w:t>Shenkar</w:t>
      </w:r>
      <w:proofErr w:type="spellEnd"/>
      <w:r w:rsidR="00144137">
        <w:rPr>
          <w:sz w:val="24"/>
          <w:szCs w:val="24"/>
        </w:rPr>
        <w:t xml:space="preserve"> (E</w:t>
      </w:r>
      <w:r w:rsidR="00F500A7" w:rsidRPr="00F500A7">
        <w:rPr>
          <w:sz w:val="24"/>
          <w:szCs w:val="24"/>
        </w:rPr>
        <w:t xml:space="preserve">ds.), </w:t>
      </w:r>
      <w:r w:rsidR="00F500A7" w:rsidRPr="00F500A7">
        <w:rPr>
          <w:i/>
          <w:iCs/>
          <w:sz w:val="24"/>
          <w:szCs w:val="24"/>
        </w:rPr>
        <w:t>Handbook for international management research</w:t>
      </w:r>
      <w:r w:rsidR="00144137">
        <w:rPr>
          <w:sz w:val="24"/>
          <w:szCs w:val="24"/>
        </w:rPr>
        <w:t xml:space="preserve"> (pp. </w:t>
      </w:r>
      <w:r w:rsidR="00F500A7" w:rsidRPr="00F500A7">
        <w:rPr>
          <w:sz w:val="24"/>
          <w:szCs w:val="24"/>
        </w:rPr>
        <w:t>157-208</w:t>
      </w:r>
      <w:r w:rsidR="00144137">
        <w:rPr>
          <w:sz w:val="24"/>
          <w:szCs w:val="24"/>
        </w:rPr>
        <w:t>)</w:t>
      </w:r>
      <w:r w:rsidR="00F500A7" w:rsidRPr="00F500A7">
        <w:rPr>
          <w:sz w:val="24"/>
          <w:szCs w:val="24"/>
        </w:rPr>
        <w:t>. Cambridge, MA: Blackwell Publishers.</w:t>
      </w:r>
    </w:p>
    <w:p w14:paraId="3E9B69BB" w14:textId="77777777" w:rsidR="007F748F" w:rsidRDefault="007F748F">
      <w:pPr>
        <w:spacing w:line="480" w:lineRule="auto"/>
        <w:rPr>
          <w:rFonts w:eastAsia="Times-Roman"/>
          <w:sz w:val="24"/>
          <w:szCs w:val="24"/>
        </w:rPr>
      </w:pPr>
    </w:p>
    <w:p w14:paraId="6B33FEDA" w14:textId="6C4449B2" w:rsidR="007F748F" w:rsidRDefault="007F748F">
      <w:pPr>
        <w:spacing w:line="480" w:lineRule="auto"/>
        <w:rPr>
          <w:sz w:val="24"/>
          <w:szCs w:val="24"/>
        </w:rPr>
      </w:pPr>
      <w:r>
        <w:rPr>
          <w:rFonts w:eastAsia="Times-Roman"/>
          <w:sz w:val="24"/>
          <w:szCs w:val="24"/>
        </w:rPr>
        <w:t>Brannen, M.Y. (2004)</w:t>
      </w:r>
      <w:r w:rsidR="00144137">
        <w:rPr>
          <w:rFonts w:eastAsia="Times-Roman"/>
          <w:sz w:val="24"/>
          <w:szCs w:val="24"/>
        </w:rPr>
        <w:t>.</w:t>
      </w:r>
      <w:r>
        <w:rPr>
          <w:rFonts w:eastAsia="Times-Roman"/>
          <w:sz w:val="24"/>
          <w:szCs w:val="24"/>
        </w:rPr>
        <w:t xml:space="preserve"> When Mickey loses face: Recontextualization, semantic fit, and the semiotics of foreignness. </w:t>
      </w:r>
      <w:r>
        <w:rPr>
          <w:rFonts w:eastAsia="Times-Roman"/>
          <w:i/>
          <w:iCs/>
          <w:sz w:val="24"/>
          <w:szCs w:val="24"/>
        </w:rPr>
        <w:t>Academy of Management Review</w:t>
      </w:r>
      <w:r w:rsidR="00144137">
        <w:rPr>
          <w:rFonts w:eastAsia="Times-Roman"/>
          <w:sz w:val="24"/>
          <w:szCs w:val="24"/>
        </w:rPr>
        <w:t>, 29,</w:t>
      </w:r>
      <w:r>
        <w:rPr>
          <w:rFonts w:eastAsia="Times-Roman"/>
          <w:sz w:val="24"/>
          <w:szCs w:val="24"/>
        </w:rPr>
        <w:t xml:space="preserve"> 593-616.</w:t>
      </w:r>
      <w:r w:rsidR="0004045C">
        <w:rPr>
          <w:rFonts w:eastAsia="Times-Roman"/>
          <w:sz w:val="24"/>
          <w:szCs w:val="24"/>
        </w:rPr>
        <w:t xml:space="preserve"> https://doi.org/</w:t>
      </w:r>
      <w:r w:rsidR="0004045C" w:rsidRPr="0004045C">
        <w:t xml:space="preserve"> </w:t>
      </w:r>
      <w:r w:rsidR="0004045C" w:rsidRPr="0004045C">
        <w:rPr>
          <w:rFonts w:eastAsia="Times-Roman"/>
          <w:sz w:val="24"/>
          <w:szCs w:val="24"/>
        </w:rPr>
        <w:t>10.2307/20159073</w:t>
      </w:r>
      <w:r w:rsidR="0004045C">
        <w:rPr>
          <w:rFonts w:eastAsia="Times-Roman"/>
          <w:sz w:val="24"/>
          <w:szCs w:val="24"/>
        </w:rPr>
        <w:t>.</w:t>
      </w:r>
    </w:p>
    <w:p w14:paraId="416A9B9A" w14:textId="77777777" w:rsidR="0030469C" w:rsidRPr="0030469C" w:rsidRDefault="0030469C" w:rsidP="0030469C">
      <w:pPr>
        <w:spacing w:line="480" w:lineRule="auto"/>
        <w:rPr>
          <w:sz w:val="24"/>
          <w:szCs w:val="24"/>
          <w:lang w:val="en-US"/>
        </w:rPr>
      </w:pPr>
    </w:p>
    <w:p w14:paraId="31E03E22" w14:textId="3A917C93" w:rsidR="0030469C" w:rsidRPr="0030469C" w:rsidRDefault="0030469C" w:rsidP="0030469C">
      <w:pPr>
        <w:spacing w:line="480" w:lineRule="auto"/>
        <w:rPr>
          <w:sz w:val="24"/>
          <w:szCs w:val="24"/>
          <w:lang w:val="en-US"/>
        </w:rPr>
      </w:pPr>
      <w:r w:rsidRPr="0030469C">
        <w:rPr>
          <w:sz w:val="24"/>
          <w:szCs w:val="24"/>
          <w:lang w:val="en-US"/>
        </w:rPr>
        <w:t xml:space="preserve">Brannen, M.Y. </w:t>
      </w:r>
      <w:r>
        <w:rPr>
          <w:sz w:val="24"/>
          <w:szCs w:val="24"/>
          <w:lang w:val="en-US"/>
        </w:rPr>
        <w:t>&amp;</w:t>
      </w:r>
      <w:r w:rsidRPr="0030469C">
        <w:rPr>
          <w:sz w:val="24"/>
          <w:szCs w:val="24"/>
          <w:lang w:val="en-US"/>
        </w:rPr>
        <w:t xml:space="preserve"> Salk, J. (2000)</w:t>
      </w:r>
      <w:r>
        <w:rPr>
          <w:sz w:val="24"/>
          <w:szCs w:val="24"/>
          <w:lang w:val="en-US"/>
        </w:rPr>
        <w:t xml:space="preserve">. </w:t>
      </w:r>
      <w:r w:rsidRPr="0030469C">
        <w:rPr>
          <w:sz w:val="24"/>
          <w:szCs w:val="24"/>
          <w:lang w:val="en-US"/>
        </w:rPr>
        <w:t xml:space="preserve">Partnering across borders: Negotiating organizational culture in a German-Japanese joint </w:t>
      </w:r>
      <w:r>
        <w:rPr>
          <w:sz w:val="24"/>
          <w:szCs w:val="24"/>
          <w:lang w:val="en-US"/>
        </w:rPr>
        <w:t>venture.</w:t>
      </w:r>
      <w:r w:rsidRPr="0030469C">
        <w:rPr>
          <w:sz w:val="24"/>
          <w:szCs w:val="24"/>
          <w:lang w:val="en-US"/>
        </w:rPr>
        <w:t xml:space="preserve"> </w:t>
      </w:r>
      <w:r w:rsidRPr="0030469C">
        <w:rPr>
          <w:i/>
          <w:iCs/>
          <w:sz w:val="24"/>
          <w:szCs w:val="24"/>
          <w:lang w:val="en-US"/>
        </w:rPr>
        <w:t>Human Relations</w:t>
      </w:r>
      <w:r>
        <w:rPr>
          <w:sz w:val="24"/>
          <w:szCs w:val="24"/>
          <w:lang w:val="en-US"/>
        </w:rPr>
        <w:t>, 53,</w:t>
      </w:r>
      <w:r w:rsidRPr="0030469C">
        <w:rPr>
          <w:sz w:val="24"/>
          <w:szCs w:val="24"/>
          <w:lang w:val="en-US"/>
        </w:rPr>
        <w:t xml:space="preserve"> 451-487.</w:t>
      </w:r>
      <w:r w:rsidR="00D655A2">
        <w:rPr>
          <w:sz w:val="24"/>
          <w:szCs w:val="24"/>
          <w:lang w:val="en-US"/>
        </w:rPr>
        <w:t xml:space="preserve"> </w:t>
      </w:r>
      <w:r w:rsidR="00D655A2" w:rsidRPr="00D655A2">
        <w:rPr>
          <w:sz w:val="24"/>
          <w:szCs w:val="24"/>
          <w:lang w:val="en-US"/>
        </w:rPr>
        <w:t>https://doi.org/10.1177/0018726700534001</w:t>
      </w:r>
      <w:r w:rsidR="00D655A2">
        <w:rPr>
          <w:sz w:val="24"/>
          <w:szCs w:val="24"/>
          <w:lang w:val="en-US"/>
        </w:rPr>
        <w:t>.</w:t>
      </w:r>
    </w:p>
    <w:p w14:paraId="44C4DBD1" w14:textId="77777777" w:rsidR="007F748F" w:rsidRDefault="007F748F">
      <w:pPr>
        <w:spacing w:line="480" w:lineRule="auto"/>
        <w:rPr>
          <w:sz w:val="24"/>
          <w:szCs w:val="24"/>
        </w:rPr>
      </w:pPr>
    </w:p>
    <w:p w14:paraId="4F31CD0C" w14:textId="47C9EFF9" w:rsidR="007F748F" w:rsidRDefault="007F748F">
      <w:pPr>
        <w:spacing w:line="480" w:lineRule="auto"/>
        <w:rPr>
          <w:rFonts w:eastAsia="Roman-PS"/>
          <w:kern w:val="1"/>
          <w:sz w:val="24"/>
          <w:szCs w:val="24"/>
        </w:rPr>
      </w:pPr>
      <w:r>
        <w:rPr>
          <w:rFonts w:eastAsia="Roman-PS"/>
          <w:kern w:val="1"/>
          <w:sz w:val="24"/>
          <w:szCs w:val="24"/>
        </w:rPr>
        <w:t xml:space="preserve">Brannen, M., Moore, F. </w:t>
      </w:r>
      <w:r w:rsidR="00D53DB3">
        <w:rPr>
          <w:sz w:val="24"/>
          <w:szCs w:val="24"/>
        </w:rPr>
        <w:t xml:space="preserve">&amp; </w:t>
      </w:r>
      <w:r>
        <w:rPr>
          <w:rFonts w:eastAsia="Roman-PS"/>
          <w:kern w:val="1"/>
          <w:sz w:val="24"/>
          <w:szCs w:val="24"/>
        </w:rPr>
        <w:t>Mughan, T. (2013)</w:t>
      </w:r>
      <w:r w:rsidR="00144137">
        <w:rPr>
          <w:rFonts w:eastAsia="Roman-PS"/>
          <w:kern w:val="1"/>
          <w:sz w:val="24"/>
          <w:szCs w:val="24"/>
        </w:rPr>
        <w:t>.</w:t>
      </w:r>
      <w:r>
        <w:rPr>
          <w:rFonts w:eastAsia="Roman-PS"/>
          <w:kern w:val="1"/>
          <w:sz w:val="24"/>
          <w:szCs w:val="24"/>
        </w:rPr>
        <w:t xml:space="preserve"> Strategic ethnography and reinvigorating Tesco Plc: Leveraging multicultural teams using ethnographic method. </w:t>
      </w:r>
      <w:r w:rsidR="00115B4F" w:rsidRPr="00115B4F">
        <w:rPr>
          <w:rFonts w:eastAsia="Roman-PS"/>
          <w:i/>
          <w:kern w:val="1"/>
          <w:sz w:val="24"/>
          <w:szCs w:val="24"/>
          <w:lang w:val="en-US"/>
        </w:rPr>
        <w:t>Ethnographic Praxis in Industry,</w:t>
      </w:r>
      <w:r w:rsidR="00115B4F">
        <w:rPr>
          <w:rFonts w:eastAsia="Roman-PS"/>
          <w:kern w:val="1"/>
          <w:sz w:val="24"/>
          <w:szCs w:val="24"/>
          <w:lang w:val="en-US"/>
        </w:rPr>
        <w:t xml:space="preserve"> 2013</w:t>
      </w:r>
      <w:r w:rsidR="00115B4F" w:rsidRPr="00115B4F">
        <w:rPr>
          <w:rFonts w:eastAsia="Roman-PS"/>
          <w:kern w:val="1"/>
          <w:sz w:val="24"/>
          <w:szCs w:val="24"/>
          <w:lang w:val="en-US"/>
        </w:rPr>
        <w:t>, 282–</w:t>
      </w:r>
      <w:r w:rsidR="00115B4F">
        <w:rPr>
          <w:rFonts w:eastAsia="Roman-PS"/>
          <w:kern w:val="1"/>
          <w:sz w:val="24"/>
          <w:szCs w:val="24"/>
          <w:lang w:val="en-US"/>
        </w:rPr>
        <w:t>2</w:t>
      </w:r>
      <w:r w:rsidR="00115B4F" w:rsidRPr="00115B4F">
        <w:rPr>
          <w:rFonts w:eastAsia="Roman-PS"/>
          <w:kern w:val="1"/>
          <w:sz w:val="24"/>
          <w:szCs w:val="24"/>
          <w:lang w:val="en-US"/>
        </w:rPr>
        <w:t>99</w:t>
      </w:r>
      <w:r>
        <w:rPr>
          <w:rFonts w:eastAsia="Roman-PS"/>
          <w:kern w:val="1"/>
          <w:sz w:val="24"/>
          <w:szCs w:val="24"/>
        </w:rPr>
        <w:t>.</w:t>
      </w:r>
      <w:r w:rsidR="00923647">
        <w:rPr>
          <w:rFonts w:eastAsia="Roman-PS"/>
          <w:kern w:val="1"/>
          <w:sz w:val="24"/>
          <w:szCs w:val="24"/>
        </w:rPr>
        <w:t xml:space="preserve"> </w:t>
      </w:r>
      <w:r w:rsidR="00923647" w:rsidRPr="00923647">
        <w:rPr>
          <w:rFonts w:eastAsia="Roman-PS"/>
          <w:kern w:val="1"/>
          <w:sz w:val="24"/>
          <w:szCs w:val="24"/>
        </w:rPr>
        <w:t>https://doi.org/10.1111/j.1559-8918.2013.00024.x</w:t>
      </w:r>
      <w:r w:rsidR="00923647">
        <w:rPr>
          <w:rFonts w:eastAsia="Roman-PS"/>
          <w:kern w:val="1"/>
          <w:sz w:val="24"/>
          <w:szCs w:val="24"/>
        </w:rPr>
        <w:t>.</w:t>
      </w:r>
    </w:p>
    <w:p w14:paraId="7D79E412" w14:textId="77777777" w:rsidR="00510300" w:rsidRDefault="00510300">
      <w:pPr>
        <w:spacing w:line="480" w:lineRule="auto"/>
        <w:rPr>
          <w:rFonts w:eastAsia="Roman-PS"/>
          <w:kern w:val="1"/>
          <w:sz w:val="24"/>
          <w:szCs w:val="24"/>
        </w:rPr>
      </w:pPr>
    </w:p>
    <w:p w14:paraId="482F713D" w14:textId="52B79D55" w:rsidR="00510300" w:rsidRPr="002C2C68" w:rsidRDefault="002C2C68">
      <w:pPr>
        <w:spacing w:line="480" w:lineRule="auto"/>
        <w:rPr>
          <w:rFonts w:eastAsia="Roman-PS"/>
          <w:kern w:val="1"/>
          <w:sz w:val="24"/>
          <w:szCs w:val="24"/>
          <w:lang w:val="en-US"/>
        </w:rPr>
      </w:pPr>
      <w:r>
        <w:rPr>
          <w:rFonts w:eastAsia="Roman-PS"/>
          <w:kern w:val="1"/>
          <w:sz w:val="24"/>
          <w:szCs w:val="24"/>
          <w:lang w:val="en-US"/>
        </w:rPr>
        <w:t xml:space="preserve">Brannen, M.Y. &amp; Thomas, D. (2010). Bicultural individuals in organizations: Implications and opportunity. </w:t>
      </w:r>
      <w:r>
        <w:rPr>
          <w:rFonts w:eastAsia="Roman-PS"/>
          <w:i/>
          <w:kern w:val="1"/>
          <w:sz w:val="24"/>
          <w:szCs w:val="24"/>
          <w:lang w:val="en-US"/>
        </w:rPr>
        <w:t>International Journal of Cross-Cultural Management,</w:t>
      </w:r>
      <w:r>
        <w:rPr>
          <w:rFonts w:eastAsia="Roman-PS"/>
          <w:kern w:val="1"/>
          <w:sz w:val="24"/>
          <w:szCs w:val="24"/>
          <w:lang w:val="en-US"/>
        </w:rPr>
        <w:t xml:space="preserve"> 10</w:t>
      </w:r>
      <w:r w:rsidR="00923647">
        <w:rPr>
          <w:rFonts w:eastAsia="Roman-PS"/>
          <w:kern w:val="1"/>
          <w:sz w:val="24"/>
          <w:szCs w:val="24"/>
          <w:lang w:val="en-US"/>
        </w:rPr>
        <w:t>,</w:t>
      </w:r>
      <w:r>
        <w:rPr>
          <w:rFonts w:eastAsia="Roman-PS"/>
          <w:kern w:val="1"/>
          <w:sz w:val="24"/>
          <w:szCs w:val="24"/>
          <w:lang w:val="en-US"/>
        </w:rPr>
        <w:t xml:space="preserve"> 5-16</w:t>
      </w:r>
      <w:r w:rsidR="00923647">
        <w:rPr>
          <w:rFonts w:eastAsia="Roman-PS"/>
          <w:kern w:val="1"/>
          <w:sz w:val="24"/>
          <w:szCs w:val="24"/>
          <w:lang w:val="en-US"/>
        </w:rPr>
        <w:t xml:space="preserve">. </w:t>
      </w:r>
      <w:r w:rsidR="00923647" w:rsidRPr="00923647">
        <w:rPr>
          <w:rFonts w:eastAsia="Roman-PS"/>
          <w:kern w:val="1"/>
          <w:sz w:val="24"/>
          <w:szCs w:val="24"/>
          <w:lang w:val="en-US"/>
        </w:rPr>
        <w:t>https://doi.org/10.1177/1470595809359580</w:t>
      </w:r>
      <w:r w:rsidR="00923647">
        <w:rPr>
          <w:rFonts w:eastAsia="Roman-PS"/>
          <w:kern w:val="1"/>
          <w:sz w:val="24"/>
          <w:szCs w:val="24"/>
          <w:lang w:val="en-US"/>
        </w:rPr>
        <w:t>.</w:t>
      </w:r>
    </w:p>
    <w:p w14:paraId="44942352" w14:textId="77777777" w:rsidR="007F748F" w:rsidRDefault="007F748F">
      <w:pPr>
        <w:spacing w:line="480" w:lineRule="auto"/>
        <w:rPr>
          <w:sz w:val="24"/>
          <w:szCs w:val="24"/>
        </w:rPr>
      </w:pPr>
    </w:p>
    <w:p w14:paraId="021BD217" w14:textId="67086D37" w:rsidR="007F748F" w:rsidRDefault="007F748F">
      <w:pPr>
        <w:spacing w:line="480" w:lineRule="auto"/>
        <w:rPr>
          <w:sz w:val="24"/>
          <w:szCs w:val="24"/>
        </w:rPr>
      </w:pPr>
      <w:r>
        <w:rPr>
          <w:rFonts w:eastAsia="Roman-PS"/>
          <w:kern w:val="1"/>
          <w:sz w:val="24"/>
          <w:szCs w:val="24"/>
          <w:lang w:eastAsia="hi-IN"/>
        </w:rPr>
        <w:t>Brown, M.J. (2001)</w:t>
      </w:r>
      <w:r w:rsidR="00115B4F">
        <w:rPr>
          <w:rFonts w:eastAsia="Roman-PS"/>
          <w:kern w:val="1"/>
          <w:sz w:val="24"/>
          <w:szCs w:val="24"/>
          <w:lang w:eastAsia="hi-IN"/>
        </w:rPr>
        <w:t>.</w:t>
      </w:r>
      <w:r>
        <w:rPr>
          <w:rFonts w:eastAsia="Roman-PS"/>
          <w:kern w:val="1"/>
          <w:sz w:val="24"/>
          <w:szCs w:val="24"/>
          <w:lang w:eastAsia="hi-IN"/>
        </w:rPr>
        <w:t xml:space="preserve"> Reconstructing </w:t>
      </w:r>
      <w:r w:rsidR="00115B4F">
        <w:rPr>
          <w:rFonts w:eastAsia="Roman-PS"/>
          <w:kern w:val="1"/>
          <w:sz w:val="24"/>
          <w:szCs w:val="24"/>
          <w:lang w:eastAsia="hi-IN"/>
        </w:rPr>
        <w:t>ethnicity</w:t>
      </w:r>
      <w:r>
        <w:rPr>
          <w:rFonts w:eastAsia="Roman-PS"/>
          <w:kern w:val="1"/>
          <w:sz w:val="24"/>
          <w:szCs w:val="24"/>
          <w:lang w:eastAsia="hi-IN"/>
        </w:rPr>
        <w:t xml:space="preserve">: Recorded and </w:t>
      </w:r>
      <w:r w:rsidR="00115B4F">
        <w:rPr>
          <w:rFonts w:eastAsia="Roman-PS"/>
          <w:kern w:val="1"/>
          <w:sz w:val="24"/>
          <w:szCs w:val="24"/>
          <w:lang w:eastAsia="hi-IN"/>
        </w:rPr>
        <w:t xml:space="preserve">remembered identity </w:t>
      </w:r>
      <w:r>
        <w:rPr>
          <w:rFonts w:eastAsia="Roman-PS"/>
          <w:kern w:val="1"/>
          <w:sz w:val="24"/>
          <w:szCs w:val="24"/>
          <w:lang w:eastAsia="hi-IN"/>
        </w:rPr>
        <w:t xml:space="preserve">in Taiwan. </w:t>
      </w:r>
      <w:r>
        <w:rPr>
          <w:rFonts w:eastAsia="Roman-PS"/>
          <w:i/>
          <w:iCs/>
          <w:kern w:val="1"/>
          <w:sz w:val="24"/>
          <w:szCs w:val="24"/>
          <w:lang w:eastAsia="hi-IN"/>
        </w:rPr>
        <w:t>Ethnology</w:t>
      </w:r>
      <w:r w:rsidR="00115B4F">
        <w:rPr>
          <w:rFonts w:eastAsia="Roman-PS"/>
          <w:kern w:val="1"/>
          <w:sz w:val="24"/>
          <w:szCs w:val="24"/>
          <w:lang w:eastAsia="hi-IN"/>
        </w:rPr>
        <w:t>, 40,</w:t>
      </w:r>
      <w:r>
        <w:rPr>
          <w:rFonts w:eastAsia="Roman-PS"/>
          <w:kern w:val="1"/>
          <w:sz w:val="24"/>
          <w:szCs w:val="24"/>
          <w:lang w:eastAsia="hi-IN"/>
        </w:rPr>
        <w:t xml:space="preserve"> 153-164.</w:t>
      </w:r>
      <w:r w:rsidR="00923647">
        <w:rPr>
          <w:rFonts w:eastAsia="Roman-PS"/>
          <w:kern w:val="1"/>
          <w:sz w:val="24"/>
          <w:szCs w:val="24"/>
          <w:lang w:eastAsia="hi-IN"/>
        </w:rPr>
        <w:t xml:space="preserve"> https://doi.org/</w:t>
      </w:r>
      <w:r w:rsidR="00923647" w:rsidRPr="00923647">
        <w:t xml:space="preserve"> </w:t>
      </w:r>
      <w:r w:rsidR="00923647" w:rsidRPr="00923647">
        <w:rPr>
          <w:rFonts w:eastAsia="Roman-PS"/>
          <w:kern w:val="1"/>
          <w:sz w:val="24"/>
          <w:szCs w:val="24"/>
          <w:lang w:eastAsia="hi-IN"/>
        </w:rPr>
        <w:t>10.2307/3773928</w:t>
      </w:r>
      <w:r w:rsidR="00923647">
        <w:rPr>
          <w:rFonts w:eastAsia="Roman-PS"/>
          <w:kern w:val="1"/>
          <w:sz w:val="24"/>
          <w:szCs w:val="24"/>
          <w:lang w:eastAsia="hi-IN"/>
        </w:rPr>
        <w:t>.</w:t>
      </w:r>
    </w:p>
    <w:p w14:paraId="005772E8" w14:textId="77777777" w:rsidR="007F748F" w:rsidRDefault="007F748F">
      <w:pPr>
        <w:spacing w:line="480" w:lineRule="auto"/>
        <w:rPr>
          <w:sz w:val="24"/>
          <w:szCs w:val="24"/>
        </w:rPr>
      </w:pPr>
    </w:p>
    <w:p w14:paraId="35DFEAC0" w14:textId="5A9FC2A1" w:rsidR="007F748F" w:rsidRDefault="007F748F">
      <w:pPr>
        <w:spacing w:line="480" w:lineRule="auto"/>
        <w:rPr>
          <w:rFonts w:eastAsia="Times-Roman"/>
          <w:kern w:val="1"/>
          <w:sz w:val="24"/>
          <w:szCs w:val="24"/>
        </w:rPr>
      </w:pPr>
      <w:r>
        <w:rPr>
          <w:rFonts w:eastAsia="Times-Roman"/>
          <w:kern w:val="1"/>
          <w:sz w:val="24"/>
          <w:szCs w:val="24"/>
        </w:rPr>
        <w:t xml:space="preserve">Buckley, P. J. </w:t>
      </w:r>
      <w:r w:rsidR="00D53DB3">
        <w:rPr>
          <w:sz w:val="24"/>
          <w:szCs w:val="24"/>
        </w:rPr>
        <w:t xml:space="preserve">&amp; </w:t>
      </w:r>
      <w:r>
        <w:rPr>
          <w:rFonts w:eastAsia="Times-Roman"/>
          <w:kern w:val="1"/>
          <w:sz w:val="24"/>
          <w:szCs w:val="24"/>
        </w:rPr>
        <w:t>Chapman, M. (1997)</w:t>
      </w:r>
      <w:r w:rsidR="00115B4F">
        <w:rPr>
          <w:rFonts w:eastAsia="Times-Roman"/>
          <w:kern w:val="1"/>
          <w:sz w:val="24"/>
          <w:szCs w:val="24"/>
        </w:rPr>
        <w:t>.</w:t>
      </w:r>
      <w:r>
        <w:rPr>
          <w:rFonts w:eastAsia="Times-Roman"/>
          <w:kern w:val="1"/>
          <w:sz w:val="24"/>
          <w:szCs w:val="24"/>
        </w:rPr>
        <w:t xml:space="preserve"> The use of native categories in management research. </w:t>
      </w:r>
      <w:r>
        <w:rPr>
          <w:rFonts w:eastAsia="Times-Roman"/>
          <w:i/>
          <w:iCs/>
          <w:kern w:val="1"/>
          <w:sz w:val="24"/>
          <w:szCs w:val="24"/>
        </w:rPr>
        <w:t>British Journal of Management</w:t>
      </w:r>
      <w:r w:rsidR="00115B4F">
        <w:rPr>
          <w:rFonts w:eastAsia="Times-Roman"/>
          <w:i/>
          <w:iCs/>
          <w:kern w:val="1"/>
          <w:sz w:val="24"/>
          <w:szCs w:val="24"/>
        </w:rPr>
        <w:t>,</w:t>
      </w:r>
      <w:r w:rsidR="00115B4F">
        <w:rPr>
          <w:rFonts w:eastAsia="Times-Roman"/>
          <w:kern w:val="1"/>
          <w:sz w:val="24"/>
          <w:szCs w:val="24"/>
        </w:rPr>
        <w:t xml:space="preserve"> 8,</w:t>
      </w:r>
      <w:r>
        <w:rPr>
          <w:rFonts w:eastAsia="Times-Roman"/>
          <w:kern w:val="1"/>
          <w:sz w:val="24"/>
          <w:szCs w:val="24"/>
        </w:rPr>
        <w:t xml:space="preserve"> 283-300. </w:t>
      </w:r>
      <w:r w:rsidR="00923647" w:rsidRPr="00923647">
        <w:rPr>
          <w:rFonts w:eastAsia="Times-Roman"/>
          <w:kern w:val="1"/>
          <w:sz w:val="24"/>
          <w:szCs w:val="24"/>
        </w:rPr>
        <w:t>https://doi.org/10.1111/1467-8551.00066</w:t>
      </w:r>
      <w:r w:rsidR="007A4201">
        <w:rPr>
          <w:rFonts w:eastAsia="Times-Roman"/>
          <w:kern w:val="1"/>
          <w:sz w:val="24"/>
          <w:szCs w:val="24"/>
        </w:rPr>
        <w:t>.</w:t>
      </w:r>
    </w:p>
    <w:p w14:paraId="492E788C" w14:textId="77777777" w:rsidR="00957E2A" w:rsidRDefault="00957E2A">
      <w:pPr>
        <w:spacing w:line="480" w:lineRule="auto"/>
        <w:rPr>
          <w:rFonts w:eastAsia="Times-Roman"/>
          <w:kern w:val="1"/>
          <w:sz w:val="24"/>
          <w:szCs w:val="24"/>
        </w:rPr>
      </w:pPr>
    </w:p>
    <w:p w14:paraId="4A4600BC" w14:textId="4B5FD009" w:rsidR="00957E2A" w:rsidRPr="00957E2A" w:rsidRDefault="00957E2A" w:rsidP="00957E2A">
      <w:pPr>
        <w:spacing w:line="480" w:lineRule="auto"/>
        <w:rPr>
          <w:sz w:val="24"/>
          <w:szCs w:val="24"/>
          <w:lang w:val="en-US"/>
        </w:rPr>
      </w:pPr>
      <w:r w:rsidRPr="00957E2A">
        <w:rPr>
          <w:sz w:val="24"/>
          <w:szCs w:val="24"/>
          <w:lang w:val="en-US"/>
        </w:rPr>
        <w:t>Castells, M</w:t>
      </w:r>
      <w:r>
        <w:rPr>
          <w:sz w:val="24"/>
          <w:szCs w:val="24"/>
          <w:lang w:val="en-US"/>
        </w:rPr>
        <w:t>.</w:t>
      </w:r>
      <w:r w:rsidRPr="00957E2A">
        <w:rPr>
          <w:sz w:val="24"/>
          <w:szCs w:val="24"/>
          <w:lang w:val="en-US"/>
        </w:rPr>
        <w:t xml:space="preserve"> (1996)</w:t>
      </w:r>
      <w:r>
        <w:rPr>
          <w:sz w:val="24"/>
          <w:szCs w:val="24"/>
          <w:lang w:val="en-US"/>
        </w:rPr>
        <w:t>.</w:t>
      </w:r>
      <w:r w:rsidRPr="00957E2A">
        <w:rPr>
          <w:sz w:val="24"/>
          <w:szCs w:val="24"/>
          <w:lang w:val="en-US"/>
        </w:rPr>
        <w:t xml:space="preserve"> </w:t>
      </w:r>
      <w:r w:rsidRPr="00957E2A">
        <w:rPr>
          <w:i/>
          <w:sz w:val="24"/>
          <w:szCs w:val="24"/>
          <w:lang w:val="en-US"/>
        </w:rPr>
        <w:t>The rise of the network society</w:t>
      </w:r>
      <w:r>
        <w:rPr>
          <w:i/>
          <w:sz w:val="24"/>
          <w:szCs w:val="24"/>
          <w:lang w:val="en-US"/>
        </w:rPr>
        <w:t>.</w:t>
      </w:r>
      <w:r w:rsidRPr="00957E2A">
        <w:rPr>
          <w:i/>
          <w:sz w:val="24"/>
          <w:szCs w:val="24"/>
          <w:lang w:val="en-US"/>
        </w:rPr>
        <w:t xml:space="preserve"> </w:t>
      </w:r>
      <w:r>
        <w:rPr>
          <w:sz w:val="24"/>
          <w:szCs w:val="24"/>
          <w:lang w:val="en-US"/>
        </w:rPr>
        <w:t>The Information Age vol. 1.</w:t>
      </w:r>
      <w:r w:rsidRPr="00957E2A">
        <w:rPr>
          <w:sz w:val="24"/>
          <w:szCs w:val="24"/>
          <w:lang w:val="en-US"/>
        </w:rPr>
        <w:t xml:space="preserve"> Oxford: Blackwell.</w:t>
      </w:r>
    </w:p>
    <w:p w14:paraId="7A96F679" w14:textId="77777777" w:rsidR="00957E2A" w:rsidRPr="00957E2A" w:rsidRDefault="00957E2A" w:rsidP="00957E2A">
      <w:pPr>
        <w:spacing w:line="480" w:lineRule="auto"/>
        <w:rPr>
          <w:sz w:val="24"/>
          <w:szCs w:val="24"/>
          <w:lang w:val="en-US"/>
        </w:rPr>
      </w:pPr>
    </w:p>
    <w:p w14:paraId="02964452" w14:textId="5C476721" w:rsidR="007F748F" w:rsidRPr="005A4B5A" w:rsidRDefault="007A4201">
      <w:pPr>
        <w:spacing w:line="480" w:lineRule="auto"/>
        <w:rPr>
          <w:sz w:val="24"/>
          <w:szCs w:val="24"/>
          <w:lang w:val="en-US"/>
        </w:rPr>
      </w:pPr>
      <w:r>
        <w:rPr>
          <w:sz w:val="24"/>
          <w:szCs w:val="24"/>
          <w:lang w:val="en-US"/>
        </w:rPr>
        <w:t>Castells, M.</w:t>
      </w:r>
      <w:r w:rsidR="00957E2A" w:rsidRPr="00957E2A">
        <w:rPr>
          <w:sz w:val="24"/>
          <w:szCs w:val="24"/>
          <w:lang w:val="en-US"/>
        </w:rPr>
        <w:t xml:space="preserve"> (1997 [2004])</w:t>
      </w:r>
      <w:r w:rsidR="00957E2A">
        <w:rPr>
          <w:sz w:val="24"/>
          <w:szCs w:val="24"/>
          <w:lang w:val="en-US"/>
        </w:rPr>
        <w:t>.</w:t>
      </w:r>
      <w:r w:rsidR="00957E2A" w:rsidRPr="00957E2A">
        <w:rPr>
          <w:sz w:val="24"/>
          <w:szCs w:val="24"/>
          <w:lang w:val="en-US"/>
        </w:rPr>
        <w:t xml:space="preserve"> </w:t>
      </w:r>
      <w:r w:rsidR="00957E2A">
        <w:rPr>
          <w:i/>
          <w:sz w:val="24"/>
          <w:szCs w:val="24"/>
          <w:lang w:val="en-US"/>
        </w:rPr>
        <w:t>The power of identity.</w:t>
      </w:r>
      <w:r w:rsidR="00957E2A" w:rsidRPr="00957E2A">
        <w:rPr>
          <w:i/>
          <w:sz w:val="24"/>
          <w:szCs w:val="24"/>
          <w:lang w:val="en-US"/>
        </w:rPr>
        <w:t xml:space="preserve"> </w:t>
      </w:r>
      <w:r w:rsidR="00957E2A" w:rsidRPr="00957E2A">
        <w:rPr>
          <w:sz w:val="24"/>
          <w:szCs w:val="24"/>
          <w:lang w:val="en-US"/>
        </w:rPr>
        <w:t>The Information Age vol. 2 [2</w:t>
      </w:r>
      <w:r w:rsidR="00957E2A" w:rsidRPr="00957E2A">
        <w:rPr>
          <w:sz w:val="24"/>
          <w:szCs w:val="24"/>
          <w:vertAlign w:val="superscript"/>
          <w:lang w:val="en-US"/>
        </w:rPr>
        <w:t>nd</w:t>
      </w:r>
      <w:r w:rsidR="00957E2A">
        <w:rPr>
          <w:sz w:val="24"/>
          <w:szCs w:val="24"/>
          <w:lang w:val="en-US"/>
        </w:rPr>
        <w:t xml:space="preserve"> ed.].</w:t>
      </w:r>
      <w:r w:rsidR="00957E2A" w:rsidRPr="00957E2A">
        <w:rPr>
          <w:sz w:val="24"/>
          <w:szCs w:val="24"/>
          <w:lang w:val="en-US"/>
        </w:rPr>
        <w:t xml:space="preserve"> Oxford: Blackwell.</w:t>
      </w:r>
    </w:p>
    <w:p w14:paraId="59C7ACD8" w14:textId="77777777" w:rsidR="007F748F" w:rsidRDefault="007F748F">
      <w:pPr>
        <w:spacing w:line="480" w:lineRule="auto"/>
        <w:rPr>
          <w:sz w:val="24"/>
          <w:szCs w:val="24"/>
        </w:rPr>
      </w:pPr>
    </w:p>
    <w:p w14:paraId="5C3EB702" w14:textId="4B182E9E" w:rsidR="007F748F" w:rsidRDefault="007F748F">
      <w:pPr>
        <w:spacing w:line="480" w:lineRule="auto"/>
        <w:rPr>
          <w:sz w:val="24"/>
          <w:szCs w:val="24"/>
        </w:rPr>
      </w:pPr>
      <w:r>
        <w:rPr>
          <w:sz w:val="24"/>
          <w:szCs w:val="24"/>
        </w:rPr>
        <w:t xml:space="preserve">Chapman, M., </w:t>
      </w:r>
      <w:proofErr w:type="spellStart"/>
      <w:r>
        <w:rPr>
          <w:sz w:val="24"/>
          <w:szCs w:val="24"/>
        </w:rPr>
        <w:t>Gajewska-DeMattos</w:t>
      </w:r>
      <w:proofErr w:type="spellEnd"/>
      <w:r>
        <w:rPr>
          <w:sz w:val="24"/>
          <w:szCs w:val="24"/>
        </w:rPr>
        <w:t xml:space="preserve">, H., Clegg, J., </w:t>
      </w:r>
      <w:r w:rsidR="00D53DB3">
        <w:rPr>
          <w:sz w:val="24"/>
          <w:szCs w:val="24"/>
        </w:rPr>
        <w:t xml:space="preserve">&amp; </w:t>
      </w:r>
      <w:r>
        <w:rPr>
          <w:sz w:val="24"/>
          <w:szCs w:val="24"/>
        </w:rPr>
        <w:t>Buckley, P.J. (2008)</w:t>
      </w:r>
      <w:r w:rsidR="00115B4F">
        <w:rPr>
          <w:sz w:val="24"/>
          <w:szCs w:val="24"/>
        </w:rPr>
        <w:t>.</w:t>
      </w:r>
      <w:r>
        <w:rPr>
          <w:sz w:val="24"/>
          <w:szCs w:val="24"/>
        </w:rPr>
        <w:t xml:space="preserve"> Close neighbours and distant friends—Perceptions of cultural distance. </w:t>
      </w:r>
      <w:r>
        <w:rPr>
          <w:i/>
          <w:iCs/>
          <w:sz w:val="24"/>
          <w:szCs w:val="24"/>
        </w:rPr>
        <w:t>International Business Revie</w:t>
      </w:r>
      <w:r>
        <w:rPr>
          <w:sz w:val="24"/>
          <w:szCs w:val="24"/>
        </w:rPr>
        <w:t>w</w:t>
      </w:r>
      <w:r w:rsidR="00115B4F">
        <w:rPr>
          <w:sz w:val="24"/>
          <w:szCs w:val="24"/>
        </w:rPr>
        <w:t>, 17,</w:t>
      </w:r>
      <w:r>
        <w:rPr>
          <w:sz w:val="24"/>
          <w:szCs w:val="24"/>
        </w:rPr>
        <w:t xml:space="preserve"> 217-234.</w:t>
      </w:r>
      <w:r w:rsidR="007A4201">
        <w:rPr>
          <w:sz w:val="24"/>
          <w:szCs w:val="24"/>
        </w:rPr>
        <w:t xml:space="preserve"> https://</w:t>
      </w:r>
      <w:r w:rsidR="007A4201" w:rsidRPr="007A4201">
        <w:t xml:space="preserve"> </w:t>
      </w:r>
      <w:r w:rsidR="007A4201" w:rsidRPr="007A4201">
        <w:rPr>
          <w:sz w:val="24"/>
          <w:szCs w:val="24"/>
        </w:rPr>
        <w:t>doi.org/10.1016/j.ibusrev.2008.01.007</w:t>
      </w:r>
      <w:r w:rsidR="007A4201">
        <w:rPr>
          <w:sz w:val="24"/>
          <w:szCs w:val="24"/>
        </w:rPr>
        <w:t>.</w:t>
      </w:r>
    </w:p>
    <w:p w14:paraId="6CFF9EB7" w14:textId="77777777" w:rsidR="007F748F" w:rsidRDefault="007F748F">
      <w:pPr>
        <w:spacing w:line="480" w:lineRule="auto"/>
        <w:rPr>
          <w:sz w:val="24"/>
          <w:szCs w:val="24"/>
        </w:rPr>
      </w:pPr>
    </w:p>
    <w:p w14:paraId="2578CE44" w14:textId="6C886AF4" w:rsidR="007F748F" w:rsidRDefault="007F748F">
      <w:pPr>
        <w:spacing w:line="480" w:lineRule="auto"/>
        <w:rPr>
          <w:sz w:val="24"/>
          <w:szCs w:val="24"/>
        </w:rPr>
      </w:pPr>
      <w:r>
        <w:rPr>
          <w:sz w:val="24"/>
          <w:szCs w:val="24"/>
        </w:rPr>
        <w:t>Chen, R. (2012)</w:t>
      </w:r>
      <w:r w:rsidR="00115B4F">
        <w:rPr>
          <w:sz w:val="24"/>
          <w:szCs w:val="24"/>
        </w:rPr>
        <w:t>.</w:t>
      </w:r>
      <w:r>
        <w:rPr>
          <w:sz w:val="24"/>
          <w:szCs w:val="24"/>
        </w:rPr>
        <w:t xml:space="preserve"> Beyond national identity in Taiwan: A multidimensional and evolutionary conceptualization. </w:t>
      </w:r>
      <w:r>
        <w:rPr>
          <w:i/>
          <w:iCs/>
          <w:sz w:val="24"/>
          <w:szCs w:val="24"/>
        </w:rPr>
        <w:t>Asian Survey</w:t>
      </w:r>
      <w:r w:rsidR="00115B4F">
        <w:rPr>
          <w:i/>
          <w:iCs/>
          <w:sz w:val="24"/>
          <w:szCs w:val="24"/>
        </w:rPr>
        <w:t>,</w:t>
      </w:r>
      <w:r w:rsidR="00115B4F">
        <w:rPr>
          <w:sz w:val="24"/>
          <w:szCs w:val="24"/>
        </w:rPr>
        <w:t xml:space="preserve"> 52,</w:t>
      </w:r>
      <w:r>
        <w:rPr>
          <w:sz w:val="24"/>
          <w:szCs w:val="24"/>
        </w:rPr>
        <w:t xml:space="preserve"> 845-871.</w:t>
      </w:r>
      <w:r w:rsidR="007A4201">
        <w:rPr>
          <w:sz w:val="24"/>
          <w:szCs w:val="24"/>
        </w:rPr>
        <w:t xml:space="preserve"> https://doi.org/</w:t>
      </w:r>
      <w:r w:rsidR="007A4201" w:rsidRPr="007A4201">
        <w:t xml:space="preserve"> </w:t>
      </w:r>
      <w:r w:rsidR="007A4201" w:rsidRPr="007A4201">
        <w:rPr>
          <w:sz w:val="24"/>
          <w:szCs w:val="24"/>
        </w:rPr>
        <w:t>10.1525/as.2012.52.5.845</w:t>
      </w:r>
      <w:r w:rsidR="007A4201">
        <w:rPr>
          <w:sz w:val="24"/>
          <w:szCs w:val="24"/>
        </w:rPr>
        <w:t>.</w:t>
      </w:r>
    </w:p>
    <w:p w14:paraId="268DBCE1" w14:textId="77777777" w:rsidR="007F748F" w:rsidRDefault="007F748F">
      <w:pPr>
        <w:spacing w:line="480" w:lineRule="auto"/>
        <w:rPr>
          <w:sz w:val="24"/>
          <w:szCs w:val="24"/>
        </w:rPr>
      </w:pPr>
    </w:p>
    <w:p w14:paraId="2693C3BB" w14:textId="5B803C98" w:rsidR="007F748F" w:rsidRDefault="007F748F">
      <w:pPr>
        <w:spacing w:line="480" w:lineRule="auto"/>
        <w:rPr>
          <w:sz w:val="24"/>
          <w:szCs w:val="24"/>
        </w:rPr>
      </w:pPr>
      <w:r>
        <w:rPr>
          <w:rFonts w:eastAsia="Roman-PS"/>
          <w:kern w:val="1"/>
          <w:sz w:val="24"/>
          <w:szCs w:val="24"/>
        </w:rPr>
        <w:t xml:space="preserve">Chou, T. </w:t>
      </w:r>
      <w:r w:rsidR="00D53DB3">
        <w:rPr>
          <w:sz w:val="24"/>
          <w:szCs w:val="24"/>
        </w:rPr>
        <w:t xml:space="preserve">&amp; </w:t>
      </w:r>
      <w:r>
        <w:rPr>
          <w:rFonts w:eastAsia="Roman-PS"/>
          <w:kern w:val="1"/>
          <w:sz w:val="24"/>
          <w:szCs w:val="24"/>
        </w:rPr>
        <w:t>Kirkby, R.J.R. (1998)</w:t>
      </w:r>
      <w:r w:rsidR="00115B4F">
        <w:rPr>
          <w:rFonts w:eastAsia="Roman-PS"/>
          <w:kern w:val="1"/>
          <w:sz w:val="24"/>
          <w:szCs w:val="24"/>
        </w:rPr>
        <w:t>.</w:t>
      </w:r>
      <w:r>
        <w:rPr>
          <w:rFonts w:eastAsia="Roman-PS"/>
          <w:kern w:val="1"/>
          <w:sz w:val="24"/>
          <w:szCs w:val="24"/>
        </w:rPr>
        <w:t xml:space="preserve"> </w:t>
      </w:r>
      <w:r>
        <w:rPr>
          <w:rFonts w:eastAsia="Roman-PS"/>
          <w:kern w:val="1"/>
          <w:sz w:val="24"/>
          <w:szCs w:val="24"/>
          <w:lang w:eastAsia="hi-IN"/>
        </w:rPr>
        <w:t xml:space="preserve">Taiwan's electronics sector: Restructuring of form and space. </w:t>
      </w:r>
      <w:r>
        <w:rPr>
          <w:rFonts w:eastAsia="Roman-PS"/>
          <w:i/>
          <w:iCs/>
          <w:kern w:val="1"/>
          <w:sz w:val="24"/>
          <w:szCs w:val="24"/>
          <w:lang w:eastAsia="hi-IN"/>
        </w:rPr>
        <w:t>Competition and Change</w:t>
      </w:r>
      <w:r w:rsidR="00115B4F">
        <w:rPr>
          <w:rFonts w:eastAsia="Roman-PS"/>
          <w:i/>
          <w:iCs/>
          <w:kern w:val="1"/>
          <w:sz w:val="24"/>
          <w:szCs w:val="24"/>
          <w:lang w:eastAsia="hi-IN"/>
        </w:rPr>
        <w:t>,</w:t>
      </w:r>
      <w:r w:rsidR="00115B4F">
        <w:rPr>
          <w:rFonts w:eastAsia="Roman-PS"/>
          <w:kern w:val="1"/>
          <w:sz w:val="24"/>
          <w:szCs w:val="24"/>
          <w:lang w:eastAsia="hi-IN"/>
        </w:rPr>
        <w:t xml:space="preserve"> 2,</w:t>
      </w:r>
      <w:r>
        <w:rPr>
          <w:rFonts w:eastAsia="Roman-PS"/>
          <w:kern w:val="1"/>
          <w:sz w:val="24"/>
          <w:szCs w:val="24"/>
          <w:lang w:eastAsia="hi-IN"/>
        </w:rPr>
        <w:t xml:space="preserve"> 331-358.</w:t>
      </w:r>
      <w:r w:rsidR="007A4201">
        <w:rPr>
          <w:rFonts w:eastAsia="Roman-PS"/>
          <w:kern w:val="1"/>
          <w:sz w:val="24"/>
          <w:szCs w:val="24"/>
          <w:lang w:eastAsia="hi-IN"/>
        </w:rPr>
        <w:t xml:space="preserve"> </w:t>
      </w:r>
      <w:r w:rsidR="007A4201" w:rsidRPr="007A4201">
        <w:rPr>
          <w:rFonts w:eastAsia="Roman-PS"/>
          <w:kern w:val="1"/>
          <w:sz w:val="24"/>
          <w:szCs w:val="24"/>
          <w:lang w:eastAsia="hi-IN"/>
        </w:rPr>
        <w:t>https://doi.org/10.1177/102452949800200303</w:t>
      </w:r>
      <w:r w:rsidR="007A4201">
        <w:rPr>
          <w:rFonts w:eastAsia="Roman-PS"/>
          <w:kern w:val="1"/>
          <w:sz w:val="24"/>
          <w:szCs w:val="24"/>
          <w:lang w:eastAsia="hi-IN"/>
        </w:rPr>
        <w:t>.</w:t>
      </w:r>
    </w:p>
    <w:p w14:paraId="0DC8950F" w14:textId="77777777" w:rsidR="007F748F" w:rsidRDefault="007F748F">
      <w:pPr>
        <w:spacing w:line="480" w:lineRule="auto"/>
        <w:rPr>
          <w:sz w:val="24"/>
          <w:szCs w:val="24"/>
        </w:rPr>
      </w:pPr>
    </w:p>
    <w:p w14:paraId="630B15CC" w14:textId="779DFA5F" w:rsidR="007F748F" w:rsidRDefault="007F748F">
      <w:pPr>
        <w:spacing w:line="480" w:lineRule="auto"/>
        <w:rPr>
          <w:rFonts w:eastAsia="Roman-PS"/>
          <w:kern w:val="1"/>
          <w:sz w:val="24"/>
          <w:szCs w:val="24"/>
        </w:rPr>
      </w:pPr>
      <w:r>
        <w:rPr>
          <w:rFonts w:eastAsia="Roman-PS"/>
          <w:kern w:val="1"/>
          <w:sz w:val="24"/>
          <w:szCs w:val="24"/>
        </w:rPr>
        <w:t>Chow, P. (2012)</w:t>
      </w:r>
      <w:r w:rsidR="00115B4F">
        <w:rPr>
          <w:rFonts w:eastAsia="Roman-PS"/>
          <w:kern w:val="1"/>
          <w:sz w:val="24"/>
          <w:szCs w:val="24"/>
        </w:rPr>
        <w:t>. Introduction.  In P. C.Y. Chow (E</w:t>
      </w:r>
      <w:r>
        <w:rPr>
          <w:rFonts w:eastAsia="Roman-PS"/>
          <w:kern w:val="1"/>
          <w:sz w:val="24"/>
          <w:szCs w:val="24"/>
        </w:rPr>
        <w:t xml:space="preserve">d.) </w:t>
      </w:r>
      <w:r>
        <w:rPr>
          <w:rFonts w:eastAsia="Roman-PS"/>
          <w:i/>
          <w:iCs/>
          <w:kern w:val="1"/>
          <w:sz w:val="24"/>
          <w:szCs w:val="24"/>
        </w:rPr>
        <w:t xml:space="preserve">National </w:t>
      </w:r>
      <w:r w:rsidR="00115B4F">
        <w:rPr>
          <w:rFonts w:eastAsia="Roman-PS"/>
          <w:i/>
          <w:iCs/>
          <w:kern w:val="1"/>
          <w:sz w:val="24"/>
          <w:szCs w:val="24"/>
        </w:rPr>
        <w:t>identities and economic interest</w:t>
      </w:r>
      <w:r>
        <w:rPr>
          <w:rFonts w:eastAsia="Roman-PS"/>
          <w:i/>
          <w:iCs/>
          <w:kern w:val="1"/>
          <w:sz w:val="24"/>
          <w:szCs w:val="24"/>
        </w:rPr>
        <w:t xml:space="preserve">: Taiwan’s </w:t>
      </w:r>
      <w:r w:rsidR="00115B4F">
        <w:rPr>
          <w:rFonts w:eastAsia="Roman-PS"/>
          <w:i/>
          <w:iCs/>
          <w:kern w:val="1"/>
          <w:sz w:val="24"/>
          <w:szCs w:val="24"/>
        </w:rPr>
        <w:t>competing options and their implications for regional stability</w:t>
      </w:r>
      <w:r w:rsidR="00115B4F">
        <w:rPr>
          <w:rFonts w:eastAsia="Roman-PS"/>
          <w:iCs/>
          <w:kern w:val="1"/>
          <w:sz w:val="24"/>
          <w:szCs w:val="24"/>
        </w:rPr>
        <w:t xml:space="preserve"> (pp. </w:t>
      </w:r>
      <w:r w:rsidR="00115B4F" w:rsidRPr="00115B4F">
        <w:rPr>
          <w:rFonts w:eastAsia="Roman-PS"/>
          <w:iCs/>
          <w:kern w:val="1"/>
          <w:sz w:val="24"/>
          <w:szCs w:val="24"/>
        </w:rPr>
        <w:t>3-14</w:t>
      </w:r>
      <w:r w:rsidR="00115B4F">
        <w:rPr>
          <w:rFonts w:eastAsia="Roman-PS"/>
          <w:iCs/>
          <w:kern w:val="1"/>
          <w:sz w:val="24"/>
          <w:szCs w:val="24"/>
        </w:rPr>
        <w:t>)</w:t>
      </w:r>
      <w:r w:rsidR="00115B4F">
        <w:rPr>
          <w:rFonts w:eastAsia="Roman-PS"/>
          <w:kern w:val="1"/>
          <w:sz w:val="24"/>
          <w:szCs w:val="24"/>
        </w:rPr>
        <w:t xml:space="preserve">. </w:t>
      </w:r>
      <w:r>
        <w:rPr>
          <w:rFonts w:eastAsia="Roman-PS"/>
          <w:kern w:val="1"/>
          <w:sz w:val="24"/>
          <w:szCs w:val="24"/>
        </w:rPr>
        <w:t>London: Palgrave.</w:t>
      </w:r>
    </w:p>
    <w:p w14:paraId="029AF791" w14:textId="0E181C44" w:rsidR="00382780" w:rsidRDefault="00382780">
      <w:pPr>
        <w:spacing w:line="480" w:lineRule="auto"/>
        <w:rPr>
          <w:rFonts w:eastAsia="Roman-PS"/>
          <w:kern w:val="1"/>
          <w:sz w:val="24"/>
          <w:szCs w:val="24"/>
        </w:rPr>
      </w:pPr>
    </w:p>
    <w:p w14:paraId="4E012516" w14:textId="1B4E2366" w:rsidR="00382780" w:rsidRDefault="00382780">
      <w:pPr>
        <w:spacing w:line="480" w:lineRule="auto"/>
        <w:rPr>
          <w:rFonts w:eastAsia="Roman-PS"/>
          <w:kern w:val="1"/>
          <w:sz w:val="24"/>
          <w:szCs w:val="24"/>
        </w:rPr>
      </w:pPr>
      <w:r>
        <w:rPr>
          <w:rFonts w:eastAsia="Roman-PS"/>
          <w:kern w:val="1"/>
          <w:sz w:val="24"/>
          <w:szCs w:val="24"/>
        </w:rPr>
        <w:t xml:space="preserve">Cohen, A.P. </w:t>
      </w:r>
      <w:r w:rsidRPr="00382780">
        <w:rPr>
          <w:rFonts w:eastAsia="Roman-PS"/>
          <w:kern w:val="1"/>
          <w:sz w:val="24"/>
          <w:szCs w:val="24"/>
        </w:rPr>
        <w:t>(1985)</w:t>
      </w:r>
      <w:r>
        <w:rPr>
          <w:rFonts w:eastAsia="Roman-PS"/>
          <w:kern w:val="1"/>
          <w:sz w:val="24"/>
          <w:szCs w:val="24"/>
        </w:rPr>
        <w:t>.</w:t>
      </w:r>
      <w:r w:rsidRPr="00382780">
        <w:rPr>
          <w:rFonts w:eastAsia="Roman-PS"/>
          <w:kern w:val="1"/>
          <w:sz w:val="24"/>
          <w:szCs w:val="24"/>
        </w:rPr>
        <w:t xml:space="preserve"> </w:t>
      </w:r>
      <w:r w:rsidRPr="00382780">
        <w:rPr>
          <w:rFonts w:eastAsia="Roman-PS"/>
          <w:i/>
          <w:iCs/>
          <w:kern w:val="1"/>
          <w:sz w:val="24"/>
          <w:szCs w:val="24"/>
        </w:rPr>
        <w:t>The symbolic construction of community</w:t>
      </w:r>
      <w:r>
        <w:rPr>
          <w:rFonts w:eastAsia="Roman-PS"/>
          <w:kern w:val="1"/>
          <w:sz w:val="24"/>
          <w:szCs w:val="24"/>
        </w:rPr>
        <w:t>.</w:t>
      </w:r>
      <w:r w:rsidRPr="00382780">
        <w:rPr>
          <w:rFonts w:eastAsia="Roman-PS"/>
          <w:kern w:val="1"/>
          <w:sz w:val="24"/>
          <w:szCs w:val="24"/>
        </w:rPr>
        <w:t xml:space="preserve"> London: Tavistock</w:t>
      </w:r>
      <w:r>
        <w:rPr>
          <w:rFonts w:eastAsia="Roman-PS"/>
          <w:kern w:val="1"/>
          <w:sz w:val="24"/>
          <w:szCs w:val="24"/>
        </w:rPr>
        <w:t>.</w:t>
      </w:r>
    </w:p>
    <w:p w14:paraId="1FB0C6B7" w14:textId="77777777" w:rsidR="00382780" w:rsidRDefault="00382780">
      <w:pPr>
        <w:spacing w:line="480" w:lineRule="auto"/>
        <w:rPr>
          <w:rFonts w:eastAsia="Roman-PS"/>
          <w:kern w:val="1"/>
          <w:sz w:val="24"/>
          <w:szCs w:val="24"/>
        </w:rPr>
      </w:pPr>
    </w:p>
    <w:p w14:paraId="32D06037" w14:textId="42A75C91" w:rsidR="00382780" w:rsidRPr="00382780" w:rsidRDefault="005B3768" w:rsidP="00382780">
      <w:pPr>
        <w:spacing w:line="480" w:lineRule="auto"/>
        <w:rPr>
          <w:rFonts w:eastAsia="Roman-PS"/>
          <w:kern w:val="1"/>
          <w:sz w:val="24"/>
          <w:szCs w:val="24"/>
        </w:rPr>
      </w:pPr>
      <w:r>
        <w:rPr>
          <w:rFonts w:eastAsia="Roman-PS"/>
          <w:kern w:val="1"/>
          <w:sz w:val="24"/>
          <w:szCs w:val="24"/>
        </w:rPr>
        <w:t>Cohen, A.P.</w:t>
      </w:r>
      <w:r w:rsidR="00382780" w:rsidRPr="00382780">
        <w:rPr>
          <w:rFonts w:eastAsia="Roman-PS"/>
          <w:kern w:val="1"/>
          <w:sz w:val="24"/>
          <w:szCs w:val="24"/>
        </w:rPr>
        <w:t xml:space="preserve"> (1994)</w:t>
      </w:r>
      <w:r w:rsidR="00382780">
        <w:rPr>
          <w:rFonts w:eastAsia="Roman-PS"/>
          <w:kern w:val="1"/>
          <w:sz w:val="24"/>
          <w:szCs w:val="24"/>
        </w:rPr>
        <w:t>.</w:t>
      </w:r>
      <w:r w:rsidR="00382780" w:rsidRPr="00382780">
        <w:rPr>
          <w:rFonts w:eastAsia="Roman-PS"/>
          <w:kern w:val="1"/>
          <w:sz w:val="24"/>
          <w:szCs w:val="24"/>
        </w:rPr>
        <w:t xml:space="preserve"> </w:t>
      </w:r>
      <w:proofErr w:type="spellStart"/>
      <w:r w:rsidR="00382780" w:rsidRPr="00382780">
        <w:rPr>
          <w:rFonts w:eastAsia="Roman-PS"/>
          <w:i/>
          <w:kern w:val="1"/>
          <w:sz w:val="24"/>
          <w:szCs w:val="24"/>
        </w:rPr>
        <w:t xml:space="preserve">Self </w:t>
      </w:r>
      <w:r w:rsidR="00382780">
        <w:rPr>
          <w:rFonts w:eastAsia="Roman-PS"/>
          <w:i/>
          <w:kern w:val="1"/>
          <w:sz w:val="24"/>
          <w:szCs w:val="24"/>
        </w:rPr>
        <w:t>c</w:t>
      </w:r>
      <w:r w:rsidR="00382780" w:rsidRPr="00382780">
        <w:rPr>
          <w:rFonts w:eastAsia="Roman-PS"/>
          <w:i/>
          <w:kern w:val="1"/>
          <w:sz w:val="24"/>
          <w:szCs w:val="24"/>
        </w:rPr>
        <w:t>onsciousness</w:t>
      </w:r>
      <w:proofErr w:type="spellEnd"/>
      <w:r w:rsidR="00382780" w:rsidRPr="00382780">
        <w:rPr>
          <w:rFonts w:eastAsia="Roman-PS"/>
          <w:i/>
          <w:kern w:val="1"/>
          <w:sz w:val="24"/>
          <w:szCs w:val="24"/>
        </w:rPr>
        <w:t>: An alternative ethnography of identity</w:t>
      </w:r>
      <w:r w:rsidR="00382780">
        <w:rPr>
          <w:rFonts w:eastAsia="Roman-PS"/>
          <w:i/>
          <w:kern w:val="1"/>
          <w:sz w:val="24"/>
          <w:szCs w:val="24"/>
        </w:rPr>
        <w:t>.</w:t>
      </w:r>
      <w:r w:rsidR="00382780" w:rsidRPr="00382780">
        <w:rPr>
          <w:rFonts w:eastAsia="Roman-PS"/>
          <w:i/>
          <w:kern w:val="1"/>
          <w:sz w:val="24"/>
          <w:szCs w:val="24"/>
        </w:rPr>
        <w:t xml:space="preserve"> </w:t>
      </w:r>
      <w:r w:rsidR="00382780" w:rsidRPr="00382780">
        <w:rPr>
          <w:rFonts w:eastAsia="Roman-PS"/>
          <w:kern w:val="1"/>
          <w:sz w:val="24"/>
          <w:szCs w:val="24"/>
        </w:rPr>
        <w:t>London: Routledge</w:t>
      </w:r>
      <w:r w:rsidR="00382780">
        <w:rPr>
          <w:rFonts w:eastAsia="Roman-PS"/>
          <w:kern w:val="1"/>
          <w:sz w:val="24"/>
          <w:szCs w:val="24"/>
        </w:rPr>
        <w:t>.</w:t>
      </w:r>
    </w:p>
    <w:p w14:paraId="046B87EE" w14:textId="77777777" w:rsidR="009E7681" w:rsidRDefault="009E7681">
      <w:pPr>
        <w:spacing w:line="480" w:lineRule="auto"/>
        <w:rPr>
          <w:rFonts w:eastAsia="Roman-PS"/>
          <w:kern w:val="1"/>
          <w:sz w:val="24"/>
          <w:szCs w:val="24"/>
        </w:rPr>
      </w:pPr>
    </w:p>
    <w:p w14:paraId="2C4A6258" w14:textId="4CB065BF" w:rsidR="009E7681" w:rsidRDefault="009E7681">
      <w:pPr>
        <w:spacing w:line="480" w:lineRule="auto"/>
        <w:rPr>
          <w:rFonts w:eastAsia="Roman-PS"/>
          <w:kern w:val="1"/>
          <w:sz w:val="24"/>
          <w:szCs w:val="24"/>
        </w:rPr>
      </w:pPr>
      <w:r>
        <w:rPr>
          <w:rFonts w:eastAsia="Roman-PS"/>
          <w:kern w:val="1"/>
          <w:sz w:val="24"/>
          <w:szCs w:val="24"/>
        </w:rPr>
        <w:t>Cooke</w:t>
      </w:r>
      <w:r w:rsidR="003C758A">
        <w:rPr>
          <w:rFonts w:eastAsia="Roman-PS"/>
          <w:kern w:val="1"/>
          <w:sz w:val="24"/>
          <w:szCs w:val="24"/>
        </w:rPr>
        <w:t xml:space="preserve">, B. (2003). The denial of slavery in management studies. </w:t>
      </w:r>
      <w:r w:rsidR="003C758A">
        <w:rPr>
          <w:rFonts w:eastAsia="Roman-PS"/>
          <w:i/>
          <w:kern w:val="1"/>
          <w:sz w:val="24"/>
          <w:szCs w:val="24"/>
        </w:rPr>
        <w:t>Journal of Management Studies</w:t>
      </w:r>
      <w:r w:rsidR="003C758A">
        <w:rPr>
          <w:rFonts w:eastAsia="Roman-PS"/>
          <w:kern w:val="1"/>
          <w:sz w:val="24"/>
          <w:szCs w:val="24"/>
        </w:rPr>
        <w:t xml:space="preserve">, 40, </w:t>
      </w:r>
      <w:r w:rsidR="00C8345B">
        <w:rPr>
          <w:rFonts w:eastAsia="Roman-PS"/>
          <w:kern w:val="1"/>
          <w:sz w:val="24"/>
          <w:szCs w:val="24"/>
        </w:rPr>
        <w:t>1895-1918.</w:t>
      </w:r>
      <w:r w:rsidR="005B3768">
        <w:rPr>
          <w:rFonts w:eastAsia="Roman-PS"/>
          <w:kern w:val="1"/>
          <w:sz w:val="24"/>
          <w:szCs w:val="24"/>
        </w:rPr>
        <w:t xml:space="preserve"> </w:t>
      </w:r>
      <w:r w:rsidR="005B3768" w:rsidRPr="005B3768">
        <w:rPr>
          <w:rFonts w:eastAsia="Roman-PS"/>
          <w:kern w:val="1"/>
          <w:sz w:val="24"/>
          <w:szCs w:val="24"/>
        </w:rPr>
        <w:t>https://doi.org/10.1046/j.1467-6486.2003.00405.x</w:t>
      </w:r>
      <w:r w:rsidR="005B3768">
        <w:rPr>
          <w:rFonts w:eastAsia="Roman-PS"/>
          <w:kern w:val="1"/>
          <w:sz w:val="24"/>
          <w:szCs w:val="24"/>
        </w:rPr>
        <w:t>.</w:t>
      </w:r>
    </w:p>
    <w:p w14:paraId="62ADE0AF" w14:textId="77777777" w:rsidR="00C8345B" w:rsidRDefault="00C8345B">
      <w:pPr>
        <w:spacing w:line="480" w:lineRule="auto"/>
        <w:rPr>
          <w:rFonts w:eastAsia="Roman-PS"/>
          <w:kern w:val="1"/>
          <w:sz w:val="24"/>
          <w:szCs w:val="24"/>
        </w:rPr>
      </w:pPr>
    </w:p>
    <w:p w14:paraId="43918386" w14:textId="585CD5F0" w:rsidR="00C8345B" w:rsidRPr="00C8345B" w:rsidRDefault="005B3768" w:rsidP="00C8345B">
      <w:pPr>
        <w:spacing w:line="480" w:lineRule="auto"/>
        <w:rPr>
          <w:rFonts w:eastAsia="Roman-PS"/>
          <w:kern w:val="1"/>
          <w:sz w:val="24"/>
          <w:szCs w:val="24"/>
        </w:rPr>
      </w:pPr>
      <w:r>
        <w:rPr>
          <w:rFonts w:eastAsia="Roman-PS"/>
          <w:kern w:val="1"/>
          <w:sz w:val="24"/>
          <w:szCs w:val="24"/>
        </w:rPr>
        <w:t>Cooke, B.</w:t>
      </w:r>
      <w:r w:rsidR="00C8345B">
        <w:rPr>
          <w:rFonts w:eastAsia="Roman-PS"/>
          <w:kern w:val="1"/>
          <w:sz w:val="24"/>
          <w:szCs w:val="24"/>
        </w:rPr>
        <w:t xml:space="preserve"> </w:t>
      </w:r>
      <w:r w:rsidR="00C8345B" w:rsidRPr="00C8345B">
        <w:rPr>
          <w:rFonts w:eastAsia="Roman-PS"/>
          <w:kern w:val="1"/>
          <w:sz w:val="24"/>
          <w:szCs w:val="24"/>
        </w:rPr>
        <w:t>(2004)</w:t>
      </w:r>
      <w:r w:rsidR="00C8345B">
        <w:rPr>
          <w:rFonts w:eastAsia="Roman-PS"/>
          <w:kern w:val="1"/>
          <w:sz w:val="24"/>
          <w:szCs w:val="24"/>
        </w:rPr>
        <w:t xml:space="preserve">. The managing of the (third) world. </w:t>
      </w:r>
      <w:r w:rsidR="00C8345B" w:rsidRPr="00C8345B">
        <w:rPr>
          <w:rFonts w:eastAsia="Roman-PS"/>
          <w:i/>
          <w:kern w:val="1"/>
          <w:sz w:val="24"/>
          <w:szCs w:val="24"/>
        </w:rPr>
        <w:t>Organization</w:t>
      </w:r>
      <w:r w:rsidR="00C8345B">
        <w:rPr>
          <w:rFonts w:eastAsia="Roman-PS"/>
          <w:kern w:val="1"/>
          <w:sz w:val="24"/>
          <w:szCs w:val="24"/>
        </w:rPr>
        <w:t>, 11, 603-629.</w:t>
      </w:r>
      <w:r>
        <w:rPr>
          <w:rFonts w:eastAsia="Roman-PS"/>
          <w:kern w:val="1"/>
          <w:sz w:val="24"/>
          <w:szCs w:val="24"/>
        </w:rPr>
        <w:t xml:space="preserve"> </w:t>
      </w:r>
      <w:r w:rsidRPr="005B3768">
        <w:rPr>
          <w:rFonts w:eastAsia="Roman-PS"/>
          <w:kern w:val="1"/>
          <w:sz w:val="24"/>
          <w:szCs w:val="24"/>
        </w:rPr>
        <w:t>https://doi.org/10.1177/1350508404044063</w:t>
      </w:r>
      <w:r>
        <w:rPr>
          <w:rFonts w:eastAsia="Roman-PS"/>
          <w:kern w:val="1"/>
          <w:sz w:val="24"/>
          <w:szCs w:val="24"/>
        </w:rPr>
        <w:t>.</w:t>
      </w:r>
    </w:p>
    <w:p w14:paraId="3B501989" w14:textId="77777777" w:rsidR="007F748F" w:rsidRDefault="007F748F">
      <w:pPr>
        <w:spacing w:line="480" w:lineRule="auto"/>
        <w:rPr>
          <w:rFonts w:eastAsia="Roman-PS"/>
          <w:kern w:val="1"/>
          <w:sz w:val="24"/>
          <w:szCs w:val="24"/>
        </w:rPr>
      </w:pPr>
    </w:p>
    <w:p w14:paraId="0AF0823A" w14:textId="44A45CA1" w:rsidR="007F748F" w:rsidRDefault="007F748F">
      <w:pPr>
        <w:spacing w:line="480" w:lineRule="auto"/>
        <w:rPr>
          <w:rFonts w:eastAsia="Roman-PS"/>
          <w:kern w:val="1"/>
          <w:sz w:val="24"/>
          <w:szCs w:val="24"/>
        </w:rPr>
      </w:pPr>
      <w:r>
        <w:rPr>
          <w:rFonts w:eastAsia="Roman-PS"/>
          <w:kern w:val="1"/>
          <w:sz w:val="24"/>
          <w:szCs w:val="24"/>
        </w:rPr>
        <w:t xml:space="preserve">Das, D., </w:t>
      </w:r>
      <w:proofErr w:type="spellStart"/>
      <w:r>
        <w:rPr>
          <w:rFonts w:eastAsia="Roman-PS"/>
          <w:kern w:val="1"/>
          <w:sz w:val="24"/>
          <w:szCs w:val="24"/>
        </w:rPr>
        <w:t>Dharwadkar</w:t>
      </w:r>
      <w:proofErr w:type="spellEnd"/>
      <w:r>
        <w:rPr>
          <w:rFonts w:eastAsia="Roman-PS"/>
          <w:kern w:val="1"/>
          <w:sz w:val="24"/>
          <w:szCs w:val="24"/>
        </w:rPr>
        <w:t xml:space="preserve">, R. </w:t>
      </w:r>
      <w:r w:rsidR="00901FCE">
        <w:rPr>
          <w:rFonts w:eastAsia="Roman-PS"/>
          <w:kern w:val="1"/>
          <w:sz w:val="24"/>
          <w:szCs w:val="24"/>
        </w:rPr>
        <w:t>&amp;</w:t>
      </w:r>
      <w:r>
        <w:rPr>
          <w:rFonts w:eastAsia="Roman-PS"/>
          <w:kern w:val="1"/>
          <w:sz w:val="24"/>
          <w:szCs w:val="24"/>
        </w:rPr>
        <w:t xml:space="preserve"> </w:t>
      </w:r>
      <w:proofErr w:type="spellStart"/>
      <w:r>
        <w:rPr>
          <w:rFonts w:eastAsia="Roman-PS"/>
          <w:kern w:val="1"/>
          <w:sz w:val="24"/>
          <w:szCs w:val="24"/>
        </w:rPr>
        <w:t>Brandes</w:t>
      </w:r>
      <w:proofErr w:type="spellEnd"/>
      <w:r>
        <w:rPr>
          <w:rFonts w:eastAsia="Roman-PS"/>
          <w:kern w:val="1"/>
          <w:sz w:val="24"/>
          <w:szCs w:val="24"/>
        </w:rPr>
        <w:t>, P. (2008)</w:t>
      </w:r>
      <w:r w:rsidR="00C8345B">
        <w:rPr>
          <w:rFonts w:eastAsia="Roman-PS"/>
          <w:kern w:val="1"/>
          <w:sz w:val="24"/>
          <w:szCs w:val="24"/>
        </w:rPr>
        <w:t>.</w:t>
      </w:r>
      <w:r>
        <w:rPr>
          <w:rFonts w:eastAsia="Roman-PS"/>
          <w:kern w:val="1"/>
          <w:sz w:val="24"/>
          <w:szCs w:val="24"/>
        </w:rPr>
        <w:t xml:space="preserve"> The importance of being ‘Indian’: Identity centrality and work outcomes in an off-shored call </w:t>
      </w:r>
      <w:proofErr w:type="spellStart"/>
      <w:r>
        <w:rPr>
          <w:rFonts w:eastAsia="Roman-PS"/>
          <w:kern w:val="1"/>
          <w:sz w:val="24"/>
          <w:szCs w:val="24"/>
        </w:rPr>
        <w:t>center</w:t>
      </w:r>
      <w:proofErr w:type="spellEnd"/>
      <w:r>
        <w:rPr>
          <w:rFonts w:eastAsia="Roman-PS"/>
          <w:kern w:val="1"/>
          <w:sz w:val="24"/>
          <w:szCs w:val="24"/>
        </w:rPr>
        <w:t xml:space="preserve"> in India. </w:t>
      </w:r>
      <w:r>
        <w:rPr>
          <w:rFonts w:eastAsia="Roman-PS"/>
          <w:i/>
          <w:iCs/>
          <w:kern w:val="1"/>
          <w:sz w:val="24"/>
          <w:szCs w:val="24"/>
        </w:rPr>
        <w:t>Human Relations</w:t>
      </w:r>
      <w:r w:rsidR="00C8345B">
        <w:rPr>
          <w:rFonts w:eastAsia="Roman-PS"/>
          <w:i/>
          <w:iCs/>
          <w:kern w:val="1"/>
          <w:sz w:val="24"/>
          <w:szCs w:val="24"/>
        </w:rPr>
        <w:t>,</w:t>
      </w:r>
      <w:r w:rsidR="00C8345B">
        <w:rPr>
          <w:rFonts w:eastAsia="Roman-PS"/>
          <w:kern w:val="1"/>
          <w:sz w:val="24"/>
          <w:szCs w:val="24"/>
        </w:rPr>
        <w:t xml:space="preserve"> 61, </w:t>
      </w:r>
      <w:r>
        <w:rPr>
          <w:rFonts w:eastAsia="Roman-PS"/>
          <w:kern w:val="1"/>
          <w:sz w:val="24"/>
          <w:szCs w:val="24"/>
        </w:rPr>
        <w:t>1499–1530.</w:t>
      </w:r>
      <w:r w:rsidR="005B3768">
        <w:rPr>
          <w:rFonts w:eastAsia="Roman-PS"/>
          <w:kern w:val="1"/>
          <w:sz w:val="24"/>
          <w:szCs w:val="24"/>
        </w:rPr>
        <w:t xml:space="preserve"> </w:t>
      </w:r>
      <w:r w:rsidR="005B3768" w:rsidRPr="005B3768">
        <w:rPr>
          <w:rFonts w:eastAsia="Roman-PS"/>
          <w:kern w:val="1"/>
          <w:sz w:val="24"/>
          <w:szCs w:val="24"/>
        </w:rPr>
        <w:t>https://doi.org/10.1177/0018726708096636</w:t>
      </w:r>
      <w:r w:rsidR="005B3768">
        <w:rPr>
          <w:rFonts w:eastAsia="Roman-PS"/>
          <w:kern w:val="1"/>
          <w:sz w:val="24"/>
          <w:szCs w:val="24"/>
        </w:rPr>
        <w:t>.</w:t>
      </w:r>
    </w:p>
    <w:p w14:paraId="47C09C4C" w14:textId="77777777" w:rsidR="007F748F" w:rsidRDefault="007F748F">
      <w:pPr>
        <w:spacing w:line="480" w:lineRule="auto"/>
        <w:rPr>
          <w:rFonts w:eastAsia="Roman-PS"/>
          <w:kern w:val="1"/>
          <w:sz w:val="24"/>
          <w:szCs w:val="24"/>
        </w:rPr>
      </w:pPr>
    </w:p>
    <w:p w14:paraId="4338F669" w14:textId="5373AEFE" w:rsidR="007F748F" w:rsidRDefault="007F748F">
      <w:pPr>
        <w:spacing w:line="480" w:lineRule="auto"/>
        <w:rPr>
          <w:sz w:val="24"/>
          <w:szCs w:val="24"/>
        </w:rPr>
      </w:pPr>
      <w:r>
        <w:rPr>
          <w:rFonts w:eastAsia="Roman-PS"/>
          <w:kern w:val="1"/>
          <w:sz w:val="24"/>
          <w:szCs w:val="24"/>
          <w:lang w:eastAsia="hi-IN"/>
        </w:rPr>
        <w:t xml:space="preserve">Dekker, R. </w:t>
      </w:r>
      <w:r w:rsidR="00D53DB3">
        <w:rPr>
          <w:sz w:val="24"/>
          <w:szCs w:val="24"/>
        </w:rPr>
        <w:t xml:space="preserve">&amp; </w:t>
      </w:r>
      <w:proofErr w:type="spellStart"/>
      <w:r>
        <w:rPr>
          <w:rFonts w:eastAsia="Roman-PS"/>
          <w:kern w:val="1"/>
          <w:sz w:val="24"/>
          <w:szCs w:val="24"/>
          <w:lang w:eastAsia="hi-IN"/>
        </w:rPr>
        <w:t>Engberson</w:t>
      </w:r>
      <w:proofErr w:type="spellEnd"/>
      <w:r>
        <w:rPr>
          <w:rFonts w:eastAsia="Roman-PS"/>
          <w:kern w:val="1"/>
          <w:sz w:val="24"/>
          <w:szCs w:val="24"/>
          <w:lang w:eastAsia="hi-IN"/>
        </w:rPr>
        <w:t>, G. (2014)</w:t>
      </w:r>
      <w:r w:rsidR="00C8345B">
        <w:rPr>
          <w:rFonts w:eastAsia="Roman-PS"/>
          <w:kern w:val="1"/>
          <w:sz w:val="24"/>
          <w:szCs w:val="24"/>
          <w:lang w:eastAsia="hi-IN"/>
        </w:rPr>
        <w:t>.</w:t>
      </w:r>
      <w:r>
        <w:rPr>
          <w:rFonts w:eastAsia="Roman-PS"/>
          <w:kern w:val="1"/>
          <w:sz w:val="24"/>
          <w:szCs w:val="24"/>
          <w:lang w:eastAsia="hi-IN"/>
        </w:rPr>
        <w:t xml:space="preserve"> How social media transform migrant networks and facilitate migration. </w:t>
      </w:r>
      <w:r>
        <w:rPr>
          <w:rFonts w:eastAsia="Roman-PS"/>
          <w:i/>
          <w:kern w:val="1"/>
          <w:sz w:val="24"/>
          <w:szCs w:val="24"/>
          <w:lang w:eastAsia="hi-IN"/>
        </w:rPr>
        <w:t>Global Networks</w:t>
      </w:r>
      <w:r w:rsidR="00C8345B">
        <w:rPr>
          <w:rFonts w:eastAsia="Roman-PS"/>
          <w:i/>
          <w:kern w:val="1"/>
          <w:sz w:val="24"/>
          <w:szCs w:val="24"/>
          <w:lang w:eastAsia="hi-IN"/>
        </w:rPr>
        <w:t>,</w:t>
      </w:r>
      <w:r w:rsidR="00C8345B">
        <w:rPr>
          <w:rFonts w:eastAsia="Roman-PS"/>
          <w:kern w:val="1"/>
          <w:sz w:val="24"/>
          <w:szCs w:val="24"/>
          <w:lang w:eastAsia="hi-IN"/>
        </w:rPr>
        <w:t xml:space="preserve"> 14, </w:t>
      </w:r>
      <w:r>
        <w:rPr>
          <w:rFonts w:eastAsia="Roman-PS"/>
          <w:kern w:val="1"/>
          <w:sz w:val="24"/>
          <w:szCs w:val="24"/>
          <w:lang w:eastAsia="hi-IN"/>
        </w:rPr>
        <w:t>401-418.</w:t>
      </w:r>
      <w:r w:rsidR="005B3768">
        <w:rPr>
          <w:rFonts w:eastAsia="Roman-PS"/>
          <w:kern w:val="1"/>
          <w:sz w:val="24"/>
          <w:szCs w:val="24"/>
          <w:lang w:eastAsia="hi-IN"/>
        </w:rPr>
        <w:t xml:space="preserve"> </w:t>
      </w:r>
      <w:r w:rsidR="005B3768" w:rsidRPr="005B3768">
        <w:rPr>
          <w:rFonts w:eastAsia="Roman-PS"/>
          <w:kern w:val="1"/>
          <w:sz w:val="24"/>
          <w:szCs w:val="24"/>
          <w:lang w:eastAsia="hi-IN"/>
        </w:rPr>
        <w:t>https://doi.org/10.1111/glob.12040</w:t>
      </w:r>
      <w:r w:rsidR="005B3768">
        <w:rPr>
          <w:rFonts w:eastAsia="Roman-PS"/>
          <w:kern w:val="1"/>
          <w:sz w:val="24"/>
          <w:szCs w:val="24"/>
          <w:lang w:eastAsia="hi-IN"/>
        </w:rPr>
        <w:t>.</w:t>
      </w:r>
    </w:p>
    <w:p w14:paraId="7B51FC13" w14:textId="77777777" w:rsidR="007F748F" w:rsidRDefault="007F748F">
      <w:pPr>
        <w:spacing w:line="480" w:lineRule="auto"/>
        <w:rPr>
          <w:sz w:val="24"/>
          <w:szCs w:val="24"/>
        </w:rPr>
      </w:pPr>
    </w:p>
    <w:p w14:paraId="13404E41" w14:textId="73D03635" w:rsidR="007F748F" w:rsidRDefault="007F748F">
      <w:pPr>
        <w:spacing w:line="480" w:lineRule="auto"/>
        <w:rPr>
          <w:sz w:val="24"/>
          <w:szCs w:val="24"/>
        </w:rPr>
      </w:pPr>
      <w:proofErr w:type="spellStart"/>
      <w:r>
        <w:rPr>
          <w:sz w:val="24"/>
          <w:szCs w:val="24"/>
        </w:rPr>
        <w:t>Delmestri</w:t>
      </w:r>
      <w:proofErr w:type="spellEnd"/>
      <w:r>
        <w:rPr>
          <w:sz w:val="24"/>
          <w:szCs w:val="24"/>
        </w:rPr>
        <w:t>, G. (2006)</w:t>
      </w:r>
      <w:r w:rsidR="00C8345B">
        <w:rPr>
          <w:sz w:val="24"/>
          <w:szCs w:val="24"/>
        </w:rPr>
        <w:t>.</w:t>
      </w:r>
      <w:r>
        <w:rPr>
          <w:sz w:val="24"/>
          <w:szCs w:val="24"/>
        </w:rPr>
        <w:t xml:space="preserve"> Streams of inconsistent institutional influences: Middle managers as carriers of multiple identities. </w:t>
      </w:r>
      <w:r>
        <w:rPr>
          <w:i/>
          <w:iCs/>
          <w:sz w:val="24"/>
          <w:szCs w:val="24"/>
        </w:rPr>
        <w:t>Human Relations</w:t>
      </w:r>
      <w:r w:rsidR="005B3768">
        <w:rPr>
          <w:i/>
          <w:iCs/>
          <w:sz w:val="24"/>
          <w:szCs w:val="24"/>
        </w:rPr>
        <w:t>,</w:t>
      </w:r>
      <w:r w:rsidR="00C8345B">
        <w:rPr>
          <w:sz w:val="24"/>
          <w:szCs w:val="24"/>
        </w:rPr>
        <w:t xml:space="preserve"> 59, </w:t>
      </w:r>
      <w:r>
        <w:rPr>
          <w:sz w:val="24"/>
          <w:szCs w:val="24"/>
        </w:rPr>
        <w:t>1515–1541.</w:t>
      </w:r>
      <w:r w:rsidR="005B3768">
        <w:rPr>
          <w:sz w:val="24"/>
          <w:szCs w:val="24"/>
        </w:rPr>
        <w:t xml:space="preserve"> </w:t>
      </w:r>
      <w:r w:rsidR="005B3768" w:rsidRPr="005B3768">
        <w:rPr>
          <w:sz w:val="24"/>
          <w:szCs w:val="24"/>
        </w:rPr>
        <w:t>https://doi.org/10.1177/0018726706072848</w:t>
      </w:r>
      <w:r w:rsidR="005B3768">
        <w:rPr>
          <w:sz w:val="24"/>
          <w:szCs w:val="24"/>
        </w:rPr>
        <w:t>.</w:t>
      </w:r>
    </w:p>
    <w:p w14:paraId="2506D614" w14:textId="77777777" w:rsidR="007F748F" w:rsidRDefault="007F748F">
      <w:pPr>
        <w:spacing w:line="480" w:lineRule="auto"/>
        <w:rPr>
          <w:sz w:val="24"/>
          <w:szCs w:val="24"/>
        </w:rPr>
      </w:pPr>
    </w:p>
    <w:p w14:paraId="124F752A" w14:textId="12A7B173" w:rsidR="007F748F" w:rsidRDefault="007F748F">
      <w:pPr>
        <w:spacing w:line="480" w:lineRule="auto"/>
        <w:rPr>
          <w:rFonts w:eastAsia="Roman-PS"/>
          <w:kern w:val="1"/>
          <w:sz w:val="24"/>
          <w:szCs w:val="24"/>
        </w:rPr>
      </w:pPr>
      <w:r>
        <w:rPr>
          <w:rFonts w:eastAsia="Roman-PS"/>
          <w:kern w:val="1"/>
          <w:sz w:val="24"/>
          <w:szCs w:val="24"/>
        </w:rPr>
        <w:t xml:space="preserve">Deng, F.J., Huang, L., </w:t>
      </w:r>
      <w:proofErr w:type="spellStart"/>
      <w:r>
        <w:rPr>
          <w:rFonts w:eastAsia="Roman-PS"/>
          <w:kern w:val="1"/>
          <w:sz w:val="24"/>
          <w:szCs w:val="24"/>
        </w:rPr>
        <w:t>Carraher</w:t>
      </w:r>
      <w:proofErr w:type="spellEnd"/>
      <w:r>
        <w:rPr>
          <w:rFonts w:eastAsia="Roman-PS"/>
          <w:kern w:val="1"/>
          <w:sz w:val="24"/>
          <w:szCs w:val="24"/>
        </w:rPr>
        <w:t xml:space="preserve">, S., </w:t>
      </w:r>
      <w:r w:rsidR="00D53DB3">
        <w:rPr>
          <w:sz w:val="24"/>
          <w:szCs w:val="24"/>
        </w:rPr>
        <w:t xml:space="preserve">&amp; </w:t>
      </w:r>
      <w:proofErr w:type="spellStart"/>
      <w:r>
        <w:rPr>
          <w:rFonts w:eastAsia="Roman-PS"/>
          <w:kern w:val="1"/>
          <w:sz w:val="24"/>
          <w:szCs w:val="24"/>
        </w:rPr>
        <w:t>Duan</w:t>
      </w:r>
      <w:proofErr w:type="spellEnd"/>
      <w:r>
        <w:rPr>
          <w:rFonts w:eastAsia="Roman-PS"/>
          <w:kern w:val="1"/>
          <w:sz w:val="24"/>
          <w:szCs w:val="24"/>
        </w:rPr>
        <w:t>, J. (2009)</w:t>
      </w:r>
      <w:r w:rsidR="00C8345B">
        <w:rPr>
          <w:rFonts w:eastAsia="Roman-PS"/>
          <w:kern w:val="1"/>
          <w:sz w:val="24"/>
          <w:szCs w:val="24"/>
        </w:rPr>
        <w:t>.</w:t>
      </w:r>
      <w:r>
        <w:rPr>
          <w:rFonts w:eastAsia="Roman-PS"/>
          <w:kern w:val="1"/>
          <w:sz w:val="24"/>
          <w:szCs w:val="24"/>
        </w:rPr>
        <w:t xml:space="preserve"> International expansion of family firms: an integrative framework using Taiwanese manufacturers.</w:t>
      </w:r>
      <w:r>
        <w:rPr>
          <w:rFonts w:eastAsia="Roman-PS"/>
          <w:i/>
          <w:iCs/>
          <w:kern w:val="1"/>
          <w:sz w:val="24"/>
          <w:szCs w:val="24"/>
        </w:rPr>
        <w:t xml:space="preserve"> Academy of Entrepreneurship Journal</w:t>
      </w:r>
      <w:r w:rsidR="00C8345B">
        <w:rPr>
          <w:rFonts w:eastAsia="Roman-PS"/>
          <w:i/>
          <w:iCs/>
          <w:kern w:val="1"/>
          <w:sz w:val="24"/>
          <w:szCs w:val="24"/>
        </w:rPr>
        <w:t>,</w:t>
      </w:r>
      <w:r w:rsidR="00C8345B">
        <w:rPr>
          <w:rFonts w:eastAsia="Roman-PS"/>
          <w:kern w:val="1"/>
          <w:sz w:val="24"/>
          <w:szCs w:val="24"/>
        </w:rPr>
        <w:t xml:space="preserve"> 15,</w:t>
      </w:r>
      <w:r>
        <w:rPr>
          <w:rFonts w:eastAsia="Roman-PS"/>
          <w:kern w:val="1"/>
          <w:sz w:val="24"/>
          <w:szCs w:val="24"/>
        </w:rPr>
        <w:t xml:space="preserve"> 25-44.</w:t>
      </w:r>
    </w:p>
    <w:p w14:paraId="072C4308" w14:textId="77777777" w:rsidR="00B15F8F" w:rsidRDefault="00B15F8F">
      <w:pPr>
        <w:spacing w:line="480" w:lineRule="auto"/>
        <w:rPr>
          <w:rFonts w:eastAsia="Roman-PS"/>
          <w:kern w:val="1"/>
          <w:sz w:val="24"/>
          <w:szCs w:val="24"/>
        </w:rPr>
      </w:pPr>
    </w:p>
    <w:p w14:paraId="48144014" w14:textId="5EE6DBB3" w:rsidR="00B15F8F" w:rsidRDefault="00B15F8F">
      <w:pPr>
        <w:spacing w:line="480" w:lineRule="auto"/>
        <w:rPr>
          <w:rFonts w:eastAsia="Roman-PS"/>
          <w:kern w:val="1"/>
          <w:sz w:val="24"/>
          <w:szCs w:val="24"/>
        </w:rPr>
      </w:pPr>
      <w:r>
        <w:rPr>
          <w:rFonts w:eastAsia="Roman-PS"/>
          <w:kern w:val="1"/>
          <w:sz w:val="24"/>
          <w:szCs w:val="24"/>
        </w:rPr>
        <w:lastRenderedPageBreak/>
        <w:t xml:space="preserve">Denis, A.B. (2001). Multiple </w:t>
      </w:r>
      <w:r w:rsidR="0020672A">
        <w:rPr>
          <w:rFonts w:eastAsia="Roman-PS"/>
          <w:kern w:val="1"/>
          <w:sz w:val="24"/>
          <w:szCs w:val="24"/>
        </w:rPr>
        <w:t>i</w:t>
      </w:r>
      <w:r>
        <w:rPr>
          <w:rFonts w:eastAsia="Roman-PS"/>
          <w:kern w:val="1"/>
          <w:sz w:val="24"/>
          <w:szCs w:val="24"/>
        </w:rPr>
        <w:t>dentities</w:t>
      </w:r>
      <w:r w:rsidRPr="00B15F8F">
        <w:rPr>
          <w:rFonts w:eastAsia="Roman-PS"/>
          <w:kern w:val="1"/>
          <w:sz w:val="24"/>
          <w:szCs w:val="24"/>
        </w:rPr>
        <w:t xml:space="preserve">... </w:t>
      </w:r>
      <w:r w:rsidR="0020672A">
        <w:rPr>
          <w:rFonts w:eastAsia="Roman-PS"/>
          <w:kern w:val="1"/>
          <w:sz w:val="24"/>
          <w:szCs w:val="24"/>
        </w:rPr>
        <w:t>m</w:t>
      </w:r>
      <w:r w:rsidRPr="00B15F8F">
        <w:rPr>
          <w:rFonts w:eastAsia="Roman-PS"/>
          <w:kern w:val="1"/>
          <w:sz w:val="24"/>
          <w:szCs w:val="24"/>
        </w:rPr>
        <w:t xml:space="preserve">ultiple </w:t>
      </w:r>
      <w:r w:rsidR="0020672A">
        <w:rPr>
          <w:rFonts w:eastAsia="Roman-PS"/>
          <w:kern w:val="1"/>
          <w:sz w:val="24"/>
          <w:szCs w:val="24"/>
        </w:rPr>
        <w:t>m</w:t>
      </w:r>
      <w:r w:rsidRPr="00B15F8F">
        <w:rPr>
          <w:rFonts w:eastAsia="Roman-PS"/>
          <w:kern w:val="1"/>
          <w:sz w:val="24"/>
          <w:szCs w:val="24"/>
        </w:rPr>
        <w:t xml:space="preserve">arginalities: Franco-Ontarian </w:t>
      </w:r>
      <w:r w:rsidR="0020672A">
        <w:rPr>
          <w:rFonts w:eastAsia="Roman-PS"/>
          <w:kern w:val="1"/>
          <w:sz w:val="24"/>
          <w:szCs w:val="24"/>
        </w:rPr>
        <w:t>f</w:t>
      </w:r>
      <w:r w:rsidRPr="00B15F8F">
        <w:rPr>
          <w:rFonts w:eastAsia="Roman-PS"/>
          <w:kern w:val="1"/>
          <w:sz w:val="24"/>
          <w:szCs w:val="24"/>
        </w:rPr>
        <w:t>eminism</w:t>
      </w:r>
      <w:r>
        <w:rPr>
          <w:rFonts w:eastAsia="Roman-PS"/>
          <w:kern w:val="1"/>
          <w:sz w:val="24"/>
          <w:szCs w:val="24"/>
        </w:rPr>
        <w:t>.</w:t>
      </w:r>
      <w:r w:rsidRPr="00B15F8F">
        <w:t xml:space="preserve"> </w:t>
      </w:r>
      <w:r w:rsidRPr="00B15F8F">
        <w:rPr>
          <w:rFonts w:eastAsia="Roman-PS"/>
          <w:i/>
          <w:kern w:val="1"/>
          <w:sz w:val="24"/>
          <w:szCs w:val="24"/>
        </w:rPr>
        <w:t>Gender and Society</w:t>
      </w:r>
      <w:r>
        <w:rPr>
          <w:rFonts w:eastAsia="Roman-PS"/>
          <w:kern w:val="1"/>
          <w:sz w:val="24"/>
          <w:szCs w:val="24"/>
        </w:rPr>
        <w:t xml:space="preserve">, 15, </w:t>
      </w:r>
      <w:r w:rsidRPr="00B15F8F">
        <w:rPr>
          <w:rFonts w:eastAsia="Roman-PS"/>
          <w:kern w:val="1"/>
          <w:sz w:val="24"/>
          <w:szCs w:val="24"/>
        </w:rPr>
        <w:t>453-467</w:t>
      </w:r>
      <w:r w:rsidR="002F26C9">
        <w:rPr>
          <w:rFonts w:eastAsia="Roman-PS"/>
          <w:kern w:val="1"/>
          <w:sz w:val="24"/>
          <w:szCs w:val="24"/>
        </w:rPr>
        <w:t xml:space="preserve"> http//doi.org/</w:t>
      </w:r>
      <w:r w:rsidR="002F26C9" w:rsidRPr="002F26C9">
        <w:t xml:space="preserve"> </w:t>
      </w:r>
      <w:r w:rsidR="002F26C9" w:rsidRPr="002F26C9">
        <w:rPr>
          <w:rFonts w:eastAsia="Roman-PS"/>
          <w:kern w:val="1"/>
          <w:sz w:val="24"/>
          <w:szCs w:val="24"/>
        </w:rPr>
        <w:t>10.1177/089124301015003007</w:t>
      </w:r>
      <w:r w:rsidR="002F26C9">
        <w:rPr>
          <w:rFonts w:eastAsia="Roman-PS"/>
          <w:kern w:val="1"/>
          <w:sz w:val="24"/>
          <w:szCs w:val="24"/>
        </w:rPr>
        <w:t>.</w:t>
      </w:r>
    </w:p>
    <w:p w14:paraId="59874E99" w14:textId="36DF24FD" w:rsidR="00D91800" w:rsidRDefault="00D91800">
      <w:pPr>
        <w:spacing w:line="480" w:lineRule="auto"/>
        <w:rPr>
          <w:rFonts w:eastAsia="Roman-PS"/>
          <w:kern w:val="1"/>
          <w:sz w:val="24"/>
          <w:szCs w:val="24"/>
        </w:rPr>
      </w:pPr>
    </w:p>
    <w:p w14:paraId="299ADCD9" w14:textId="02E34DBC" w:rsidR="00D91800" w:rsidRPr="00D91800" w:rsidRDefault="00D91800">
      <w:pPr>
        <w:spacing w:line="480" w:lineRule="auto"/>
        <w:rPr>
          <w:rFonts w:eastAsia="Roman-PS"/>
          <w:kern w:val="1"/>
          <w:sz w:val="24"/>
          <w:szCs w:val="24"/>
        </w:rPr>
      </w:pPr>
      <w:proofErr w:type="spellStart"/>
      <w:r>
        <w:rPr>
          <w:rFonts w:eastAsia="Roman-PS"/>
          <w:kern w:val="1"/>
          <w:sz w:val="24"/>
          <w:szCs w:val="24"/>
        </w:rPr>
        <w:t>Devinney</w:t>
      </w:r>
      <w:proofErr w:type="spellEnd"/>
      <w:r>
        <w:rPr>
          <w:rFonts w:eastAsia="Roman-PS"/>
          <w:kern w:val="1"/>
          <w:sz w:val="24"/>
          <w:szCs w:val="24"/>
        </w:rPr>
        <w:t xml:space="preserve">, T.M. &amp; Hartwell, C.A. (2020). Varieties of populism. </w:t>
      </w:r>
      <w:r>
        <w:rPr>
          <w:rFonts w:eastAsia="Roman-PS"/>
          <w:i/>
          <w:iCs/>
          <w:kern w:val="1"/>
          <w:sz w:val="24"/>
          <w:szCs w:val="24"/>
        </w:rPr>
        <w:t>Global Strategy Journal</w:t>
      </w:r>
      <w:r>
        <w:rPr>
          <w:rFonts w:eastAsia="Roman-PS"/>
          <w:kern w:val="1"/>
          <w:sz w:val="24"/>
          <w:szCs w:val="24"/>
        </w:rPr>
        <w:t xml:space="preserve">, 10, 32-66. </w:t>
      </w:r>
      <w:r w:rsidRPr="00D91800">
        <w:rPr>
          <w:rFonts w:eastAsia="Roman-PS"/>
          <w:kern w:val="1"/>
          <w:sz w:val="24"/>
          <w:szCs w:val="24"/>
        </w:rPr>
        <w:t>https://doi.org/10.1002/gsj.1373</w:t>
      </w:r>
      <w:r>
        <w:rPr>
          <w:rFonts w:eastAsia="Roman-PS"/>
          <w:kern w:val="1"/>
          <w:sz w:val="24"/>
          <w:szCs w:val="24"/>
        </w:rPr>
        <w:t>.</w:t>
      </w:r>
    </w:p>
    <w:p w14:paraId="0D4E9312" w14:textId="77777777" w:rsidR="00125FA9" w:rsidRDefault="00125FA9">
      <w:pPr>
        <w:spacing w:line="480" w:lineRule="auto"/>
        <w:rPr>
          <w:rFonts w:eastAsia="Roman-PS"/>
          <w:kern w:val="1"/>
          <w:sz w:val="24"/>
          <w:szCs w:val="24"/>
        </w:rPr>
      </w:pPr>
    </w:p>
    <w:p w14:paraId="1A6CBF9B" w14:textId="0C522A4E" w:rsidR="00125FA9" w:rsidRDefault="00125FA9">
      <w:pPr>
        <w:spacing w:line="480" w:lineRule="auto"/>
        <w:rPr>
          <w:rFonts w:eastAsia="Times-Roman"/>
          <w:sz w:val="24"/>
          <w:szCs w:val="24"/>
        </w:rPr>
      </w:pPr>
      <w:proofErr w:type="spellStart"/>
      <w:r w:rsidRPr="00125FA9">
        <w:rPr>
          <w:rFonts w:eastAsia="Times-Roman"/>
          <w:sz w:val="24"/>
          <w:szCs w:val="24"/>
        </w:rPr>
        <w:t>Dikova</w:t>
      </w:r>
      <w:proofErr w:type="spellEnd"/>
      <w:r w:rsidRPr="00125FA9">
        <w:rPr>
          <w:rFonts w:eastAsia="Times-Roman"/>
          <w:sz w:val="24"/>
          <w:szCs w:val="24"/>
        </w:rPr>
        <w:t xml:space="preserve">, D. &amp; Sahib, P.R. </w:t>
      </w:r>
      <w:r w:rsidR="00C8345B">
        <w:rPr>
          <w:rFonts w:eastAsia="Times-Roman"/>
          <w:sz w:val="24"/>
          <w:szCs w:val="24"/>
        </w:rPr>
        <w:t>(</w:t>
      </w:r>
      <w:r w:rsidRPr="00125FA9">
        <w:rPr>
          <w:rFonts w:eastAsia="Times-Roman"/>
          <w:sz w:val="24"/>
          <w:szCs w:val="24"/>
        </w:rPr>
        <w:t>2013</w:t>
      </w:r>
      <w:r w:rsidR="00C8345B">
        <w:rPr>
          <w:rFonts w:eastAsia="Times-Roman"/>
          <w:sz w:val="24"/>
          <w:szCs w:val="24"/>
        </w:rPr>
        <w:t>)</w:t>
      </w:r>
      <w:r w:rsidRPr="00125FA9">
        <w:rPr>
          <w:rFonts w:eastAsia="Times-Roman"/>
          <w:sz w:val="24"/>
          <w:szCs w:val="24"/>
        </w:rPr>
        <w:t xml:space="preserve">. Is cultural distance a bane or a boon for cross-border acquisition performance? </w:t>
      </w:r>
      <w:r w:rsidRPr="00125FA9">
        <w:rPr>
          <w:rFonts w:eastAsia="Times-Roman"/>
          <w:i/>
          <w:iCs/>
          <w:sz w:val="24"/>
          <w:szCs w:val="24"/>
        </w:rPr>
        <w:t>Journal of World Business</w:t>
      </w:r>
      <w:r w:rsidR="00E93137">
        <w:rPr>
          <w:rFonts w:eastAsia="Times-Roman"/>
          <w:i/>
          <w:iCs/>
          <w:sz w:val="24"/>
          <w:szCs w:val="24"/>
        </w:rPr>
        <w:t>,</w:t>
      </w:r>
      <w:r w:rsidR="00E93137">
        <w:rPr>
          <w:rFonts w:eastAsia="Times-Roman"/>
          <w:sz w:val="24"/>
          <w:szCs w:val="24"/>
        </w:rPr>
        <w:t xml:space="preserve"> 48,</w:t>
      </w:r>
      <w:r w:rsidRPr="00125FA9">
        <w:rPr>
          <w:rFonts w:eastAsia="Times-Roman"/>
          <w:sz w:val="24"/>
          <w:szCs w:val="24"/>
        </w:rPr>
        <w:t xml:space="preserve"> 77-86.</w:t>
      </w:r>
      <w:r w:rsidR="002F26C9">
        <w:rPr>
          <w:rFonts w:eastAsia="Times-Roman"/>
          <w:sz w:val="24"/>
          <w:szCs w:val="24"/>
        </w:rPr>
        <w:t xml:space="preserve"> </w:t>
      </w:r>
      <w:r w:rsidR="002F26C9" w:rsidRPr="002F26C9">
        <w:rPr>
          <w:rFonts w:eastAsia="Times-Roman"/>
          <w:sz w:val="24"/>
          <w:szCs w:val="24"/>
        </w:rPr>
        <w:t>https://doi.org/10.1016/j.jwb.2012.06.009</w:t>
      </w:r>
      <w:r w:rsidR="002F26C9">
        <w:rPr>
          <w:rFonts w:eastAsia="Times-Roman"/>
          <w:sz w:val="24"/>
          <w:szCs w:val="24"/>
        </w:rPr>
        <w:t>.</w:t>
      </w:r>
    </w:p>
    <w:p w14:paraId="58FF5B46" w14:textId="77777777" w:rsidR="007F748F" w:rsidRDefault="007F748F">
      <w:pPr>
        <w:spacing w:line="480" w:lineRule="auto"/>
        <w:rPr>
          <w:rFonts w:eastAsia="Times-Roman"/>
          <w:sz w:val="24"/>
          <w:szCs w:val="24"/>
        </w:rPr>
      </w:pPr>
    </w:p>
    <w:p w14:paraId="575D6E96" w14:textId="61719B8C" w:rsidR="007F748F" w:rsidRDefault="007F748F">
      <w:pPr>
        <w:spacing w:line="480" w:lineRule="auto"/>
        <w:rPr>
          <w:rFonts w:eastAsia="Times-Roman"/>
          <w:kern w:val="1"/>
          <w:sz w:val="24"/>
          <w:szCs w:val="24"/>
        </w:rPr>
      </w:pPr>
      <w:r>
        <w:rPr>
          <w:rFonts w:eastAsia="Times-Roman"/>
          <w:kern w:val="1"/>
          <w:sz w:val="24"/>
          <w:szCs w:val="24"/>
        </w:rPr>
        <w:t xml:space="preserve">Dörrenbächer, C. </w:t>
      </w:r>
      <w:r w:rsidR="00E93137">
        <w:rPr>
          <w:rFonts w:eastAsia="Times-Roman"/>
          <w:kern w:val="1"/>
          <w:sz w:val="24"/>
          <w:szCs w:val="24"/>
        </w:rPr>
        <w:t>&amp;</w:t>
      </w:r>
      <w:r>
        <w:rPr>
          <w:rFonts w:eastAsia="Times-Roman"/>
          <w:kern w:val="1"/>
          <w:sz w:val="24"/>
          <w:szCs w:val="24"/>
        </w:rPr>
        <w:t xml:space="preserve"> Geppert, M. (2006)</w:t>
      </w:r>
      <w:r w:rsidR="00E93137">
        <w:rPr>
          <w:rFonts w:eastAsia="Times-Roman"/>
          <w:kern w:val="1"/>
          <w:sz w:val="24"/>
          <w:szCs w:val="24"/>
        </w:rPr>
        <w:t>.</w:t>
      </w:r>
      <w:r>
        <w:rPr>
          <w:rFonts w:eastAsia="Times-Roman"/>
          <w:kern w:val="1"/>
          <w:sz w:val="24"/>
          <w:szCs w:val="24"/>
        </w:rPr>
        <w:t xml:space="preserve"> Micro-politics and conflicts in multinational corporations: Current debates, re-framing, and contributions of this special issue. </w:t>
      </w:r>
      <w:r>
        <w:rPr>
          <w:rFonts w:eastAsia="Times-Roman"/>
          <w:i/>
          <w:iCs/>
          <w:kern w:val="1"/>
          <w:sz w:val="24"/>
          <w:szCs w:val="24"/>
        </w:rPr>
        <w:t>Journal of International Management</w:t>
      </w:r>
      <w:r w:rsidR="00E93137">
        <w:rPr>
          <w:rFonts w:eastAsia="Times-Roman"/>
          <w:i/>
          <w:iCs/>
          <w:kern w:val="1"/>
          <w:sz w:val="24"/>
          <w:szCs w:val="24"/>
        </w:rPr>
        <w:t>,</w:t>
      </w:r>
      <w:r w:rsidR="00E93137">
        <w:rPr>
          <w:rFonts w:eastAsia="Times-Roman"/>
          <w:kern w:val="1"/>
          <w:sz w:val="24"/>
          <w:szCs w:val="24"/>
        </w:rPr>
        <w:t xml:space="preserve"> 12, </w:t>
      </w:r>
      <w:r>
        <w:rPr>
          <w:rFonts w:eastAsia="Times-Roman"/>
          <w:kern w:val="1"/>
          <w:sz w:val="24"/>
          <w:szCs w:val="24"/>
        </w:rPr>
        <w:t>251-265.</w:t>
      </w:r>
      <w:r w:rsidR="002F26C9">
        <w:rPr>
          <w:rFonts w:eastAsia="Times-Roman"/>
          <w:kern w:val="1"/>
          <w:sz w:val="24"/>
          <w:szCs w:val="24"/>
        </w:rPr>
        <w:t xml:space="preserve"> https://doi.org/</w:t>
      </w:r>
      <w:r w:rsidR="002F26C9" w:rsidRPr="002F26C9">
        <w:t xml:space="preserve"> </w:t>
      </w:r>
      <w:r w:rsidR="002F26C9" w:rsidRPr="002F26C9">
        <w:rPr>
          <w:rFonts w:eastAsia="Times-Roman"/>
          <w:kern w:val="1"/>
          <w:sz w:val="24"/>
          <w:szCs w:val="24"/>
        </w:rPr>
        <w:t>10.1016/j.intman.2006.07.001</w:t>
      </w:r>
      <w:r w:rsidR="002F26C9">
        <w:rPr>
          <w:rFonts w:eastAsia="Times-Roman"/>
          <w:kern w:val="1"/>
          <w:sz w:val="24"/>
          <w:szCs w:val="24"/>
        </w:rPr>
        <w:t>.</w:t>
      </w:r>
    </w:p>
    <w:p w14:paraId="23F6DBBF" w14:textId="5058F0FF" w:rsidR="008B55F4" w:rsidRDefault="008B55F4">
      <w:pPr>
        <w:spacing w:line="480" w:lineRule="auto"/>
        <w:rPr>
          <w:rFonts w:eastAsia="Times-Roman"/>
          <w:kern w:val="1"/>
          <w:sz w:val="24"/>
          <w:szCs w:val="24"/>
        </w:rPr>
      </w:pPr>
    </w:p>
    <w:p w14:paraId="7F2252D4" w14:textId="11B19B1C" w:rsidR="008B55F4" w:rsidRDefault="008B55F4" w:rsidP="008B55F4">
      <w:pPr>
        <w:spacing w:line="480" w:lineRule="auto"/>
        <w:rPr>
          <w:rFonts w:eastAsia="Times-Roman"/>
          <w:kern w:val="1"/>
          <w:sz w:val="24"/>
          <w:szCs w:val="24"/>
        </w:rPr>
      </w:pPr>
      <w:proofErr w:type="spellStart"/>
      <w:r>
        <w:rPr>
          <w:rFonts w:eastAsia="Times-Roman"/>
          <w:kern w:val="1"/>
          <w:sz w:val="24"/>
          <w:szCs w:val="24"/>
        </w:rPr>
        <w:t>Erbaugh</w:t>
      </w:r>
      <w:proofErr w:type="spellEnd"/>
      <w:r>
        <w:rPr>
          <w:rFonts w:eastAsia="Times-Roman"/>
          <w:kern w:val="1"/>
          <w:sz w:val="24"/>
          <w:szCs w:val="24"/>
        </w:rPr>
        <w:t xml:space="preserve">, M.S. (1992). </w:t>
      </w:r>
      <w:r w:rsidRPr="008B55F4">
        <w:rPr>
          <w:rFonts w:eastAsia="Times-Roman"/>
          <w:kern w:val="1"/>
          <w:sz w:val="24"/>
          <w:szCs w:val="24"/>
        </w:rPr>
        <w:t>The secret history of the Hakkas: the Chinese revolution as a Hakka enterprise</w:t>
      </w:r>
      <w:r>
        <w:rPr>
          <w:rFonts w:eastAsia="Times-Roman"/>
          <w:kern w:val="1"/>
          <w:sz w:val="24"/>
          <w:szCs w:val="24"/>
        </w:rPr>
        <w:t xml:space="preserve">. </w:t>
      </w:r>
      <w:r w:rsidRPr="008B55F4">
        <w:rPr>
          <w:rFonts w:eastAsia="Times-Roman"/>
          <w:i/>
          <w:iCs/>
          <w:kern w:val="1"/>
          <w:sz w:val="24"/>
          <w:szCs w:val="24"/>
        </w:rPr>
        <w:t>The China Quarterly</w:t>
      </w:r>
      <w:r w:rsidRPr="008B55F4">
        <w:rPr>
          <w:rFonts w:eastAsia="Times-Roman"/>
          <w:kern w:val="1"/>
          <w:sz w:val="24"/>
          <w:szCs w:val="24"/>
        </w:rPr>
        <w:t>, 132, 937</w:t>
      </w:r>
      <w:r>
        <w:rPr>
          <w:rFonts w:eastAsia="Times-Roman"/>
          <w:kern w:val="1"/>
          <w:sz w:val="24"/>
          <w:szCs w:val="24"/>
        </w:rPr>
        <w:t>-969.</w:t>
      </w:r>
    </w:p>
    <w:p w14:paraId="6598432F" w14:textId="1D563CE4" w:rsidR="00382780" w:rsidRPr="00382780" w:rsidRDefault="00382780" w:rsidP="008B55F4">
      <w:pPr>
        <w:spacing w:line="480" w:lineRule="auto"/>
        <w:rPr>
          <w:rFonts w:eastAsia="Times-Roman"/>
          <w:kern w:val="1"/>
          <w:sz w:val="24"/>
          <w:szCs w:val="24"/>
        </w:rPr>
      </w:pPr>
    </w:p>
    <w:p w14:paraId="67EEBA2D" w14:textId="4308C948" w:rsidR="00382780" w:rsidRPr="00382780" w:rsidRDefault="00382780" w:rsidP="00382780">
      <w:pPr>
        <w:autoSpaceDE w:val="0"/>
        <w:autoSpaceDN w:val="0"/>
        <w:adjustRightInd w:val="0"/>
        <w:spacing w:after="240"/>
        <w:rPr>
          <w:sz w:val="24"/>
          <w:szCs w:val="24"/>
        </w:rPr>
      </w:pPr>
      <w:r w:rsidRPr="00382780">
        <w:rPr>
          <w:sz w:val="24"/>
          <w:szCs w:val="24"/>
        </w:rPr>
        <w:t xml:space="preserve">Eriksen, T.H. (1993). </w:t>
      </w:r>
      <w:r w:rsidRPr="00382780">
        <w:rPr>
          <w:i/>
          <w:sz w:val="24"/>
          <w:szCs w:val="24"/>
        </w:rPr>
        <w:t xml:space="preserve">Ethnicity and </w:t>
      </w:r>
      <w:r>
        <w:rPr>
          <w:i/>
          <w:sz w:val="24"/>
          <w:szCs w:val="24"/>
        </w:rPr>
        <w:t>n</w:t>
      </w:r>
      <w:r w:rsidRPr="00382780">
        <w:rPr>
          <w:i/>
          <w:sz w:val="24"/>
          <w:szCs w:val="24"/>
        </w:rPr>
        <w:t xml:space="preserve">ationalism: Anthropological </w:t>
      </w:r>
      <w:r>
        <w:rPr>
          <w:i/>
          <w:sz w:val="24"/>
          <w:szCs w:val="24"/>
        </w:rPr>
        <w:t>p</w:t>
      </w:r>
      <w:r w:rsidRPr="00382780">
        <w:rPr>
          <w:i/>
          <w:sz w:val="24"/>
          <w:szCs w:val="24"/>
        </w:rPr>
        <w:t xml:space="preserve">erspectives., </w:t>
      </w:r>
      <w:r w:rsidRPr="00382780">
        <w:rPr>
          <w:sz w:val="24"/>
          <w:szCs w:val="24"/>
        </w:rPr>
        <w:t>London: Pluto Press</w:t>
      </w:r>
      <w:r>
        <w:rPr>
          <w:sz w:val="24"/>
          <w:szCs w:val="24"/>
        </w:rPr>
        <w:t>.</w:t>
      </w:r>
    </w:p>
    <w:p w14:paraId="3B04C304" w14:textId="77777777" w:rsidR="00DA5632" w:rsidRDefault="00DA5632" w:rsidP="00E93137">
      <w:pPr>
        <w:spacing w:line="480" w:lineRule="auto"/>
        <w:rPr>
          <w:rFonts w:eastAsia="Times-Roman"/>
          <w:kern w:val="1"/>
          <w:sz w:val="24"/>
          <w:szCs w:val="24"/>
        </w:rPr>
      </w:pPr>
    </w:p>
    <w:p w14:paraId="5D09A5B1" w14:textId="774C4182" w:rsidR="00DA5632" w:rsidRDefault="00DA5632" w:rsidP="00DA5632">
      <w:pPr>
        <w:spacing w:line="480" w:lineRule="auto"/>
        <w:rPr>
          <w:sz w:val="24"/>
          <w:szCs w:val="24"/>
          <w:lang w:val="en-US"/>
        </w:rPr>
      </w:pPr>
      <w:r w:rsidRPr="00DA5632">
        <w:rPr>
          <w:sz w:val="24"/>
          <w:szCs w:val="24"/>
          <w:lang w:val="en-US"/>
        </w:rPr>
        <w:t xml:space="preserve">Fitzsimmons, S. </w:t>
      </w:r>
      <w:r w:rsidR="00706844">
        <w:rPr>
          <w:sz w:val="24"/>
          <w:szCs w:val="24"/>
          <w:lang w:val="en-US"/>
        </w:rPr>
        <w:t>(</w:t>
      </w:r>
      <w:r w:rsidRPr="00DA5632">
        <w:rPr>
          <w:sz w:val="24"/>
          <w:szCs w:val="24"/>
          <w:lang w:val="en-US"/>
        </w:rPr>
        <w:t>2013</w:t>
      </w:r>
      <w:r w:rsidR="00706844">
        <w:rPr>
          <w:sz w:val="24"/>
          <w:szCs w:val="24"/>
          <w:lang w:val="en-US"/>
        </w:rPr>
        <w:t>)</w:t>
      </w:r>
      <w:r w:rsidRPr="00DA5632">
        <w:rPr>
          <w:sz w:val="24"/>
          <w:szCs w:val="24"/>
          <w:lang w:val="en-US"/>
        </w:rPr>
        <w:t xml:space="preserve">. Multicultural employees: A framework for understanding how they contribute to organizations. </w:t>
      </w:r>
      <w:r w:rsidRPr="00DA5632">
        <w:rPr>
          <w:i/>
          <w:iCs/>
          <w:sz w:val="24"/>
          <w:szCs w:val="24"/>
          <w:lang w:val="en-US"/>
        </w:rPr>
        <w:t xml:space="preserve">Academy of Management Review, </w:t>
      </w:r>
      <w:r w:rsidRPr="008B55F4">
        <w:rPr>
          <w:sz w:val="24"/>
          <w:szCs w:val="24"/>
          <w:lang w:val="en-US"/>
        </w:rPr>
        <w:t>38</w:t>
      </w:r>
      <w:r w:rsidR="008B55F4" w:rsidRPr="008B55F4">
        <w:rPr>
          <w:sz w:val="24"/>
          <w:szCs w:val="24"/>
          <w:lang w:val="en-US"/>
        </w:rPr>
        <w:t>,</w:t>
      </w:r>
      <w:r w:rsidRPr="00DA5632">
        <w:rPr>
          <w:sz w:val="24"/>
          <w:szCs w:val="24"/>
          <w:lang w:val="en-US"/>
        </w:rPr>
        <w:t xml:space="preserve"> 525-549.</w:t>
      </w:r>
      <w:r w:rsidR="002F26C9">
        <w:rPr>
          <w:sz w:val="24"/>
          <w:szCs w:val="24"/>
          <w:lang w:val="en-US"/>
        </w:rPr>
        <w:t xml:space="preserve"> </w:t>
      </w:r>
      <w:r w:rsidR="002F26C9" w:rsidRPr="002F26C9">
        <w:rPr>
          <w:sz w:val="24"/>
          <w:szCs w:val="24"/>
          <w:lang w:val="en-US"/>
        </w:rPr>
        <w:t>https://doi.org/10.5465/amr.2011.0234</w:t>
      </w:r>
      <w:r w:rsidR="002F26C9">
        <w:rPr>
          <w:sz w:val="24"/>
          <w:szCs w:val="24"/>
          <w:lang w:val="en-US"/>
        </w:rPr>
        <w:t>.</w:t>
      </w:r>
    </w:p>
    <w:p w14:paraId="3470E971" w14:textId="77777777" w:rsidR="00394BD4" w:rsidRDefault="00394BD4" w:rsidP="00DA5632">
      <w:pPr>
        <w:spacing w:line="480" w:lineRule="auto"/>
        <w:rPr>
          <w:sz w:val="24"/>
          <w:szCs w:val="24"/>
          <w:lang w:val="en-US"/>
        </w:rPr>
      </w:pPr>
    </w:p>
    <w:p w14:paraId="6AB8560F" w14:textId="1AD99B3B" w:rsidR="00394BD4" w:rsidRPr="00394BD4" w:rsidRDefault="00394BD4" w:rsidP="00394BD4">
      <w:pPr>
        <w:spacing w:line="480" w:lineRule="auto"/>
        <w:rPr>
          <w:sz w:val="24"/>
          <w:szCs w:val="24"/>
        </w:rPr>
      </w:pPr>
      <w:r>
        <w:rPr>
          <w:sz w:val="24"/>
          <w:szCs w:val="24"/>
          <w:lang w:val="en-US"/>
        </w:rPr>
        <w:t xml:space="preserve">Fowler, R, </w:t>
      </w:r>
      <w:proofErr w:type="spellStart"/>
      <w:r>
        <w:rPr>
          <w:sz w:val="24"/>
          <w:szCs w:val="24"/>
        </w:rPr>
        <w:t>Gajewska-DeMattos</w:t>
      </w:r>
      <w:proofErr w:type="spellEnd"/>
      <w:r>
        <w:rPr>
          <w:sz w:val="24"/>
          <w:szCs w:val="24"/>
        </w:rPr>
        <w:t xml:space="preserve">, H. </w:t>
      </w:r>
      <w:r w:rsidR="00F32249">
        <w:rPr>
          <w:sz w:val="24"/>
          <w:szCs w:val="24"/>
        </w:rPr>
        <w:t>&amp;</w:t>
      </w:r>
      <w:r>
        <w:rPr>
          <w:sz w:val="24"/>
          <w:szCs w:val="24"/>
        </w:rPr>
        <w:t xml:space="preserve"> Chapman, M. (2018). </w:t>
      </w:r>
      <w:r w:rsidRPr="00394BD4">
        <w:rPr>
          <w:sz w:val="24"/>
          <w:szCs w:val="24"/>
        </w:rPr>
        <w:t>Adapting adaptation: Expanding adaptive strategy theory to account for the</w:t>
      </w:r>
      <w:r>
        <w:rPr>
          <w:sz w:val="24"/>
          <w:szCs w:val="24"/>
        </w:rPr>
        <w:t xml:space="preserve"> </w:t>
      </w:r>
      <w:r w:rsidRPr="00394BD4">
        <w:rPr>
          <w:sz w:val="24"/>
          <w:szCs w:val="24"/>
        </w:rPr>
        <w:t>East Asian business context</w:t>
      </w:r>
      <w:r>
        <w:rPr>
          <w:sz w:val="24"/>
          <w:szCs w:val="24"/>
        </w:rPr>
        <w:t xml:space="preserve">. </w:t>
      </w:r>
      <w:r>
        <w:rPr>
          <w:rFonts w:eastAsia="Times-Roman"/>
          <w:i/>
          <w:kern w:val="1"/>
          <w:sz w:val="24"/>
          <w:szCs w:val="24"/>
        </w:rPr>
        <w:t xml:space="preserve">Journal of World </w:t>
      </w:r>
      <w:r>
        <w:rPr>
          <w:rFonts w:eastAsia="Times-Roman"/>
          <w:i/>
          <w:kern w:val="1"/>
          <w:sz w:val="24"/>
          <w:szCs w:val="24"/>
        </w:rPr>
        <w:lastRenderedPageBreak/>
        <w:t>Business,</w:t>
      </w:r>
      <w:r>
        <w:rPr>
          <w:rFonts w:eastAsia="Times-Roman"/>
          <w:kern w:val="1"/>
          <w:sz w:val="24"/>
          <w:szCs w:val="24"/>
        </w:rPr>
        <w:t xml:space="preserve"> 53, 323</w:t>
      </w:r>
      <w:r w:rsidRPr="00877F03">
        <w:rPr>
          <w:rFonts w:eastAsia="Times-Roman"/>
          <w:kern w:val="1"/>
          <w:sz w:val="24"/>
          <w:szCs w:val="24"/>
        </w:rPr>
        <w:t>–3</w:t>
      </w:r>
      <w:r>
        <w:rPr>
          <w:rFonts w:eastAsia="Times-Roman"/>
          <w:kern w:val="1"/>
          <w:sz w:val="24"/>
          <w:szCs w:val="24"/>
        </w:rPr>
        <w:t>36.</w:t>
      </w:r>
      <w:r w:rsidR="002F26C9">
        <w:rPr>
          <w:rFonts w:eastAsia="Times-Roman"/>
          <w:kern w:val="1"/>
          <w:sz w:val="24"/>
          <w:szCs w:val="24"/>
        </w:rPr>
        <w:t xml:space="preserve"> </w:t>
      </w:r>
      <w:r w:rsidR="002F26C9" w:rsidRPr="002F26C9">
        <w:rPr>
          <w:rFonts w:eastAsia="Times-Roman"/>
          <w:kern w:val="1"/>
          <w:sz w:val="24"/>
          <w:szCs w:val="24"/>
        </w:rPr>
        <w:t>https://doi.org/10.1016/j.jwb.2017.06.008</w:t>
      </w:r>
      <w:r w:rsidR="002F26C9">
        <w:rPr>
          <w:rFonts w:eastAsia="Times-Roman"/>
          <w:kern w:val="1"/>
          <w:sz w:val="24"/>
          <w:szCs w:val="24"/>
        </w:rPr>
        <w:t>.</w:t>
      </w:r>
    </w:p>
    <w:p w14:paraId="36684862" w14:textId="77777777" w:rsidR="00125FA9" w:rsidRDefault="00125FA9">
      <w:pPr>
        <w:spacing w:line="480" w:lineRule="auto"/>
        <w:rPr>
          <w:rFonts w:eastAsia="Times-Roman"/>
          <w:kern w:val="1"/>
          <w:sz w:val="24"/>
          <w:szCs w:val="24"/>
        </w:rPr>
      </w:pPr>
    </w:p>
    <w:p w14:paraId="59ADB3E9" w14:textId="002D9370" w:rsidR="00125FA9" w:rsidRDefault="00125FA9">
      <w:pPr>
        <w:spacing w:line="480" w:lineRule="auto"/>
        <w:rPr>
          <w:rFonts w:eastAsia="Times-Roman"/>
          <w:kern w:val="1"/>
          <w:sz w:val="24"/>
          <w:szCs w:val="24"/>
        </w:rPr>
      </w:pPr>
      <w:r>
        <w:rPr>
          <w:rFonts w:eastAsia="Times-Roman"/>
          <w:kern w:val="1"/>
          <w:sz w:val="24"/>
          <w:szCs w:val="24"/>
        </w:rPr>
        <w:t xml:space="preserve">Frenkel, M. </w:t>
      </w:r>
      <w:r w:rsidR="00E93137">
        <w:rPr>
          <w:rFonts w:eastAsia="Times-Roman"/>
          <w:kern w:val="1"/>
          <w:sz w:val="24"/>
          <w:szCs w:val="24"/>
        </w:rPr>
        <w:t>(</w:t>
      </w:r>
      <w:r>
        <w:rPr>
          <w:rFonts w:eastAsia="Times-Roman"/>
          <w:kern w:val="1"/>
          <w:sz w:val="24"/>
          <w:szCs w:val="24"/>
        </w:rPr>
        <w:t>2017</w:t>
      </w:r>
      <w:r w:rsidR="00E93137">
        <w:rPr>
          <w:rFonts w:eastAsia="Times-Roman"/>
          <w:kern w:val="1"/>
          <w:sz w:val="24"/>
          <w:szCs w:val="24"/>
        </w:rPr>
        <w:t>)</w:t>
      </w:r>
      <w:r>
        <w:rPr>
          <w:rFonts w:eastAsia="Times-Roman"/>
          <w:kern w:val="1"/>
          <w:sz w:val="24"/>
          <w:szCs w:val="24"/>
        </w:rPr>
        <w:t>.</w:t>
      </w:r>
      <w:r w:rsidR="0063604D">
        <w:rPr>
          <w:rFonts w:eastAsia="Times-Roman"/>
          <w:kern w:val="1"/>
          <w:sz w:val="24"/>
          <w:szCs w:val="24"/>
        </w:rPr>
        <w:t xml:space="preserve"> Gendering the MNC. </w:t>
      </w:r>
      <w:r w:rsidR="0063604D">
        <w:rPr>
          <w:rFonts w:eastAsia="Times-Roman"/>
          <w:i/>
          <w:kern w:val="1"/>
          <w:sz w:val="24"/>
          <w:szCs w:val="24"/>
        </w:rPr>
        <w:t>Review of Sociology</w:t>
      </w:r>
      <w:r w:rsidR="00E93137">
        <w:rPr>
          <w:rFonts w:eastAsia="Times-Roman"/>
          <w:i/>
          <w:kern w:val="1"/>
          <w:sz w:val="24"/>
          <w:szCs w:val="24"/>
        </w:rPr>
        <w:t>,</w:t>
      </w:r>
      <w:r w:rsidR="00E93137">
        <w:rPr>
          <w:rFonts w:eastAsia="Times-Roman"/>
          <w:kern w:val="1"/>
          <w:sz w:val="24"/>
          <w:szCs w:val="24"/>
        </w:rPr>
        <w:t xml:space="preserve"> 49,</w:t>
      </w:r>
      <w:r w:rsidR="0063604D">
        <w:rPr>
          <w:rFonts w:eastAsia="Times-Roman"/>
          <w:kern w:val="1"/>
          <w:sz w:val="24"/>
          <w:szCs w:val="24"/>
        </w:rPr>
        <w:t xml:space="preserve"> 3</w:t>
      </w:r>
      <w:r w:rsidR="009A3EF8">
        <w:rPr>
          <w:rFonts w:eastAsia="Times-Roman"/>
          <w:kern w:val="1"/>
          <w:sz w:val="24"/>
          <w:szCs w:val="24"/>
        </w:rPr>
        <w:t>57-388.</w:t>
      </w:r>
      <w:r w:rsidR="002F26C9">
        <w:rPr>
          <w:rFonts w:eastAsia="Times-Roman"/>
          <w:kern w:val="1"/>
          <w:sz w:val="24"/>
          <w:szCs w:val="24"/>
        </w:rPr>
        <w:t xml:space="preserve"> https://doi.org./</w:t>
      </w:r>
      <w:r w:rsidR="002F26C9" w:rsidRPr="002F26C9">
        <w:t xml:space="preserve"> </w:t>
      </w:r>
      <w:r w:rsidR="002F26C9" w:rsidRPr="002F26C9">
        <w:rPr>
          <w:rFonts w:eastAsia="Times-Roman"/>
          <w:kern w:val="1"/>
          <w:sz w:val="24"/>
          <w:szCs w:val="24"/>
        </w:rPr>
        <w:t>10.1108/S0733-558X20160000049012</w:t>
      </w:r>
      <w:r w:rsidR="002F26C9">
        <w:rPr>
          <w:rFonts w:eastAsia="Times-Roman"/>
          <w:kern w:val="1"/>
          <w:sz w:val="24"/>
          <w:szCs w:val="24"/>
        </w:rPr>
        <w:t>.</w:t>
      </w:r>
    </w:p>
    <w:p w14:paraId="39239790" w14:textId="77777777" w:rsidR="00E27287" w:rsidRDefault="00E27287" w:rsidP="00E27287">
      <w:pPr>
        <w:spacing w:line="480" w:lineRule="auto"/>
        <w:rPr>
          <w:sz w:val="24"/>
          <w:szCs w:val="24"/>
        </w:rPr>
      </w:pPr>
    </w:p>
    <w:p w14:paraId="12CF635D" w14:textId="67AC0F02" w:rsidR="00E27287" w:rsidRPr="0063604D" w:rsidRDefault="00E27287" w:rsidP="00E27287">
      <w:pPr>
        <w:spacing w:line="480" w:lineRule="auto"/>
        <w:rPr>
          <w:rFonts w:eastAsia="Times-Roman"/>
          <w:kern w:val="1"/>
          <w:sz w:val="24"/>
          <w:szCs w:val="24"/>
        </w:rPr>
      </w:pPr>
      <w:proofErr w:type="spellStart"/>
      <w:r>
        <w:rPr>
          <w:sz w:val="24"/>
          <w:szCs w:val="24"/>
        </w:rPr>
        <w:t>Gajewska-DeMattos</w:t>
      </w:r>
      <w:proofErr w:type="spellEnd"/>
      <w:r>
        <w:rPr>
          <w:sz w:val="24"/>
          <w:szCs w:val="24"/>
        </w:rPr>
        <w:t xml:space="preserve">, H. Chapman, M., </w:t>
      </w:r>
      <w:r w:rsidR="00D53DB3">
        <w:rPr>
          <w:sz w:val="24"/>
          <w:szCs w:val="24"/>
        </w:rPr>
        <w:t xml:space="preserve">&amp; </w:t>
      </w:r>
      <w:r>
        <w:rPr>
          <w:sz w:val="24"/>
          <w:szCs w:val="24"/>
        </w:rPr>
        <w:t xml:space="preserve">Clegg, J. (2004). Poles and Germans: An international business relationship. </w:t>
      </w:r>
      <w:r>
        <w:rPr>
          <w:i/>
          <w:iCs/>
          <w:sz w:val="24"/>
          <w:szCs w:val="24"/>
        </w:rPr>
        <w:t>Human Relation</w:t>
      </w:r>
      <w:r>
        <w:rPr>
          <w:sz w:val="24"/>
          <w:szCs w:val="24"/>
        </w:rPr>
        <w:t>s 57, 983–1015.</w:t>
      </w:r>
      <w:r w:rsidR="002F26C9">
        <w:rPr>
          <w:sz w:val="24"/>
          <w:szCs w:val="24"/>
        </w:rPr>
        <w:t xml:space="preserve"> https://doi.org/</w:t>
      </w:r>
      <w:r w:rsidR="002F26C9" w:rsidRPr="002F26C9">
        <w:t xml:space="preserve"> </w:t>
      </w:r>
      <w:r w:rsidR="002F26C9" w:rsidRPr="002F26C9">
        <w:rPr>
          <w:sz w:val="24"/>
          <w:szCs w:val="24"/>
        </w:rPr>
        <w:t>10.1177/0018726704045837</w:t>
      </w:r>
      <w:r w:rsidR="002F26C9">
        <w:rPr>
          <w:sz w:val="24"/>
          <w:szCs w:val="24"/>
        </w:rPr>
        <w:t>.</w:t>
      </w:r>
    </w:p>
    <w:p w14:paraId="77DBE974" w14:textId="77777777" w:rsidR="00125FA9" w:rsidRDefault="00125FA9">
      <w:pPr>
        <w:spacing w:line="480" w:lineRule="auto"/>
        <w:rPr>
          <w:rFonts w:eastAsia="Times-Roman"/>
          <w:kern w:val="1"/>
          <w:sz w:val="24"/>
          <w:szCs w:val="24"/>
        </w:rPr>
      </w:pPr>
    </w:p>
    <w:p w14:paraId="4A97F1FD" w14:textId="6B23C707" w:rsidR="00125FA9" w:rsidRPr="00877F03" w:rsidRDefault="00125FA9">
      <w:pPr>
        <w:spacing w:line="480" w:lineRule="auto"/>
        <w:rPr>
          <w:sz w:val="24"/>
          <w:szCs w:val="24"/>
        </w:rPr>
      </w:pPr>
      <w:r>
        <w:rPr>
          <w:rFonts w:eastAsia="Times-Roman"/>
          <w:kern w:val="1"/>
          <w:sz w:val="24"/>
          <w:szCs w:val="24"/>
        </w:rPr>
        <w:t xml:space="preserve">Gamble, J. </w:t>
      </w:r>
      <w:r w:rsidR="00E93137">
        <w:rPr>
          <w:rFonts w:eastAsia="Times-Roman"/>
          <w:kern w:val="1"/>
          <w:sz w:val="24"/>
          <w:szCs w:val="24"/>
        </w:rPr>
        <w:t>(</w:t>
      </w:r>
      <w:r>
        <w:rPr>
          <w:rFonts w:eastAsia="Times-Roman"/>
          <w:kern w:val="1"/>
          <w:sz w:val="24"/>
          <w:szCs w:val="24"/>
        </w:rPr>
        <w:t>2006</w:t>
      </w:r>
      <w:r w:rsidR="00E93137">
        <w:rPr>
          <w:rFonts w:eastAsia="Times-Roman"/>
          <w:kern w:val="1"/>
          <w:sz w:val="24"/>
          <w:szCs w:val="24"/>
        </w:rPr>
        <w:t>)</w:t>
      </w:r>
      <w:r>
        <w:rPr>
          <w:rFonts w:eastAsia="Times-Roman"/>
          <w:kern w:val="1"/>
          <w:sz w:val="24"/>
          <w:szCs w:val="24"/>
        </w:rPr>
        <w:t>.</w:t>
      </w:r>
      <w:r w:rsidR="00877F03">
        <w:rPr>
          <w:rFonts w:eastAsia="Times-Roman"/>
          <w:kern w:val="1"/>
          <w:sz w:val="24"/>
          <w:szCs w:val="24"/>
        </w:rPr>
        <w:t xml:space="preserve"> </w:t>
      </w:r>
      <w:r w:rsidR="00877F03" w:rsidRPr="00877F03">
        <w:rPr>
          <w:rFonts w:eastAsia="Times-Roman"/>
          <w:kern w:val="1"/>
          <w:sz w:val="24"/>
          <w:szCs w:val="24"/>
        </w:rPr>
        <w:t xml:space="preserve">Introducing Western-style HRM practices to China: </w:t>
      </w:r>
      <w:proofErr w:type="spellStart"/>
      <w:r w:rsidR="00877F03" w:rsidRPr="00877F03">
        <w:rPr>
          <w:rFonts w:eastAsia="Times-Roman"/>
          <w:kern w:val="1"/>
          <w:sz w:val="24"/>
          <w:szCs w:val="24"/>
        </w:rPr>
        <w:t>Shopfloor</w:t>
      </w:r>
      <w:proofErr w:type="spellEnd"/>
      <w:r w:rsidR="00877F03" w:rsidRPr="00877F03">
        <w:rPr>
          <w:rFonts w:eastAsia="Times-Roman"/>
          <w:kern w:val="1"/>
          <w:sz w:val="24"/>
          <w:szCs w:val="24"/>
        </w:rPr>
        <w:t xml:space="preserve"> perceptions in a British multinational</w:t>
      </w:r>
      <w:r w:rsidR="00877F03">
        <w:rPr>
          <w:rFonts w:eastAsia="Times-Roman"/>
          <w:kern w:val="1"/>
          <w:sz w:val="24"/>
          <w:szCs w:val="24"/>
        </w:rPr>
        <w:t xml:space="preserve">. </w:t>
      </w:r>
      <w:r w:rsidR="00877F03">
        <w:rPr>
          <w:rFonts w:eastAsia="Times-Roman"/>
          <w:i/>
          <w:kern w:val="1"/>
          <w:sz w:val="24"/>
          <w:szCs w:val="24"/>
        </w:rPr>
        <w:t>Journal of World Business</w:t>
      </w:r>
      <w:r w:rsidR="00E93137">
        <w:rPr>
          <w:rFonts w:eastAsia="Times-Roman"/>
          <w:i/>
          <w:kern w:val="1"/>
          <w:sz w:val="24"/>
          <w:szCs w:val="24"/>
        </w:rPr>
        <w:t>,</w:t>
      </w:r>
      <w:r w:rsidR="00E93137">
        <w:rPr>
          <w:rFonts w:eastAsia="Times-Roman"/>
          <w:kern w:val="1"/>
          <w:sz w:val="24"/>
          <w:szCs w:val="24"/>
        </w:rPr>
        <w:t xml:space="preserve"> 41,</w:t>
      </w:r>
      <w:r w:rsidR="00877F03">
        <w:rPr>
          <w:rFonts w:eastAsia="Times-Roman"/>
          <w:kern w:val="1"/>
          <w:sz w:val="24"/>
          <w:szCs w:val="24"/>
        </w:rPr>
        <w:t xml:space="preserve"> </w:t>
      </w:r>
      <w:r w:rsidR="00877F03" w:rsidRPr="00877F03">
        <w:rPr>
          <w:rFonts w:eastAsia="Times-Roman"/>
          <w:kern w:val="1"/>
          <w:sz w:val="24"/>
          <w:szCs w:val="24"/>
        </w:rPr>
        <w:t>328–343</w:t>
      </w:r>
      <w:r w:rsidR="00877F03">
        <w:rPr>
          <w:rFonts w:eastAsia="Times-Roman"/>
          <w:kern w:val="1"/>
          <w:sz w:val="24"/>
          <w:szCs w:val="24"/>
        </w:rPr>
        <w:t>.</w:t>
      </w:r>
      <w:r w:rsidR="00771E08">
        <w:rPr>
          <w:rFonts w:eastAsia="Times-Roman"/>
          <w:kern w:val="1"/>
          <w:sz w:val="24"/>
          <w:szCs w:val="24"/>
        </w:rPr>
        <w:t xml:space="preserve"> https://doi.org/</w:t>
      </w:r>
      <w:r w:rsidR="00771E08" w:rsidRPr="00771E08">
        <w:t xml:space="preserve"> </w:t>
      </w:r>
      <w:r w:rsidR="00771E08" w:rsidRPr="00771E08">
        <w:rPr>
          <w:rFonts w:eastAsia="Times-Roman"/>
          <w:kern w:val="1"/>
          <w:sz w:val="24"/>
          <w:szCs w:val="24"/>
        </w:rPr>
        <w:t>10.1016/j.jwb.2006.08.002</w:t>
      </w:r>
      <w:r w:rsidR="00771E08">
        <w:rPr>
          <w:rFonts w:eastAsia="Times-Roman"/>
          <w:kern w:val="1"/>
          <w:sz w:val="24"/>
          <w:szCs w:val="24"/>
        </w:rPr>
        <w:t>.</w:t>
      </w:r>
    </w:p>
    <w:p w14:paraId="6F01AA4F" w14:textId="77777777" w:rsidR="007F748F" w:rsidRDefault="007F748F">
      <w:pPr>
        <w:spacing w:line="480" w:lineRule="auto"/>
        <w:rPr>
          <w:sz w:val="24"/>
          <w:szCs w:val="24"/>
        </w:rPr>
      </w:pPr>
    </w:p>
    <w:p w14:paraId="2DEF91C9" w14:textId="3F1BB5C3" w:rsidR="007F748F" w:rsidRDefault="007F748F">
      <w:pPr>
        <w:spacing w:line="480" w:lineRule="auto"/>
        <w:rPr>
          <w:rFonts w:eastAsia="Roman-PS"/>
          <w:kern w:val="1"/>
          <w:sz w:val="24"/>
          <w:szCs w:val="24"/>
        </w:rPr>
      </w:pPr>
      <w:r>
        <w:rPr>
          <w:rFonts w:eastAsia="Roman-PS"/>
          <w:kern w:val="1"/>
          <w:sz w:val="24"/>
          <w:szCs w:val="24"/>
        </w:rPr>
        <w:t>Hall, B. (2013)</w:t>
      </w:r>
      <w:r w:rsidR="00E93137">
        <w:rPr>
          <w:rFonts w:eastAsia="Roman-PS"/>
          <w:kern w:val="1"/>
          <w:sz w:val="24"/>
          <w:szCs w:val="24"/>
        </w:rPr>
        <w:t>.</w:t>
      </w:r>
      <w:r>
        <w:rPr>
          <w:rFonts w:eastAsia="Roman-PS"/>
          <w:kern w:val="1"/>
          <w:sz w:val="24"/>
          <w:szCs w:val="24"/>
        </w:rPr>
        <w:t xml:space="preserve"> Modernization and the social construction of national identity: The case of Taiwanese identity. </w:t>
      </w:r>
      <w:r>
        <w:rPr>
          <w:rFonts w:eastAsia="Roman-PS"/>
          <w:i/>
          <w:iCs/>
          <w:kern w:val="1"/>
          <w:sz w:val="24"/>
          <w:szCs w:val="24"/>
        </w:rPr>
        <w:t>Berkeley Journal of Sociology</w:t>
      </w:r>
      <w:r w:rsidR="00E93137">
        <w:rPr>
          <w:rFonts w:eastAsia="Roman-PS"/>
          <w:i/>
          <w:iCs/>
          <w:kern w:val="1"/>
          <w:sz w:val="24"/>
          <w:szCs w:val="24"/>
        </w:rPr>
        <w:t>,</w:t>
      </w:r>
      <w:r w:rsidR="00E93137">
        <w:rPr>
          <w:rFonts w:eastAsia="Roman-PS"/>
          <w:kern w:val="1"/>
          <w:sz w:val="24"/>
          <w:szCs w:val="24"/>
        </w:rPr>
        <w:t xml:space="preserve"> 47,</w:t>
      </w:r>
      <w:r>
        <w:rPr>
          <w:rFonts w:eastAsia="Roman-PS"/>
          <w:kern w:val="1"/>
          <w:sz w:val="24"/>
          <w:szCs w:val="24"/>
        </w:rPr>
        <w:t xml:space="preserve"> 135-169.</w:t>
      </w:r>
      <w:r w:rsidR="00771E08">
        <w:rPr>
          <w:rFonts w:eastAsia="Roman-PS"/>
          <w:kern w:val="1"/>
          <w:sz w:val="24"/>
          <w:szCs w:val="24"/>
        </w:rPr>
        <w:t xml:space="preserve"> </w:t>
      </w:r>
      <w:r w:rsidR="00771E08" w:rsidRPr="00771E08">
        <w:rPr>
          <w:rFonts w:eastAsia="Roman-PS"/>
          <w:kern w:val="1"/>
          <w:sz w:val="24"/>
          <w:szCs w:val="24"/>
        </w:rPr>
        <w:t>https://www.jstor.org/stable/41035585</w:t>
      </w:r>
      <w:r w:rsidR="00771E08">
        <w:rPr>
          <w:rFonts w:eastAsia="Roman-PS"/>
          <w:kern w:val="1"/>
          <w:sz w:val="24"/>
          <w:szCs w:val="24"/>
        </w:rPr>
        <w:t>.</w:t>
      </w:r>
    </w:p>
    <w:p w14:paraId="5AB893E0" w14:textId="77777777" w:rsidR="00125FA9" w:rsidRDefault="00125FA9">
      <w:pPr>
        <w:spacing w:line="480" w:lineRule="auto"/>
        <w:rPr>
          <w:rFonts w:eastAsia="Roman-PS"/>
          <w:kern w:val="1"/>
          <w:sz w:val="24"/>
          <w:szCs w:val="24"/>
        </w:rPr>
      </w:pPr>
    </w:p>
    <w:p w14:paraId="760DD9A1" w14:textId="2AC5DCAA" w:rsidR="00125FA9" w:rsidRPr="00125FA9" w:rsidRDefault="00125FA9" w:rsidP="00125FA9">
      <w:pPr>
        <w:spacing w:line="480" w:lineRule="auto"/>
        <w:rPr>
          <w:sz w:val="24"/>
          <w:szCs w:val="24"/>
        </w:rPr>
      </w:pPr>
      <w:r w:rsidRPr="00125FA9">
        <w:rPr>
          <w:sz w:val="24"/>
          <w:szCs w:val="24"/>
        </w:rPr>
        <w:t xml:space="preserve">Hanson, G. H. </w:t>
      </w:r>
      <w:r w:rsidR="00E93137">
        <w:rPr>
          <w:sz w:val="24"/>
          <w:szCs w:val="24"/>
        </w:rPr>
        <w:t>(</w:t>
      </w:r>
      <w:r w:rsidRPr="00125FA9">
        <w:rPr>
          <w:sz w:val="24"/>
          <w:szCs w:val="24"/>
        </w:rPr>
        <w:t>2008</w:t>
      </w:r>
      <w:r w:rsidR="00E93137">
        <w:rPr>
          <w:sz w:val="24"/>
          <w:szCs w:val="24"/>
        </w:rPr>
        <w:t>)</w:t>
      </w:r>
      <w:r w:rsidRPr="00125FA9">
        <w:rPr>
          <w:sz w:val="24"/>
          <w:szCs w:val="24"/>
        </w:rPr>
        <w:t>. Taking the mess back to business: Studying international business</w:t>
      </w:r>
    </w:p>
    <w:p w14:paraId="0C62ECDA" w14:textId="3A3D2D9B" w:rsidR="00125FA9" w:rsidRPr="00125FA9" w:rsidRDefault="00125FA9" w:rsidP="00125FA9">
      <w:pPr>
        <w:spacing w:line="480" w:lineRule="auto"/>
        <w:rPr>
          <w:sz w:val="24"/>
          <w:szCs w:val="24"/>
        </w:rPr>
      </w:pPr>
      <w:r w:rsidRPr="00125FA9">
        <w:rPr>
          <w:sz w:val="24"/>
          <w:szCs w:val="24"/>
        </w:rPr>
        <w:t xml:space="preserve">from behind. </w:t>
      </w:r>
      <w:r w:rsidRPr="00125FA9">
        <w:rPr>
          <w:i/>
          <w:iCs/>
          <w:sz w:val="24"/>
          <w:szCs w:val="24"/>
        </w:rPr>
        <w:t>Critical Perspectives on International Business</w:t>
      </w:r>
      <w:r w:rsidR="00E93137">
        <w:rPr>
          <w:sz w:val="24"/>
          <w:szCs w:val="24"/>
        </w:rPr>
        <w:t>, 4,</w:t>
      </w:r>
      <w:r w:rsidRPr="00125FA9">
        <w:rPr>
          <w:sz w:val="24"/>
          <w:szCs w:val="24"/>
        </w:rPr>
        <w:t xml:space="preserve"> 42-54.</w:t>
      </w:r>
      <w:r w:rsidR="00771E08">
        <w:rPr>
          <w:sz w:val="24"/>
          <w:szCs w:val="24"/>
        </w:rPr>
        <w:t xml:space="preserve"> https://doi.org/</w:t>
      </w:r>
      <w:r w:rsidR="00771E08" w:rsidRPr="00771E08">
        <w:rPr>
          <w:sz w:val="24"/>
          <w:szCs w:val="24"/>
        </w:rPr>
        <w:t xml:space="preserve"> 10.1108/17422040810849758</w:t>
      </w:r>
      <w:r w:rsidR="00771E08">
        <w:rPr>
          <w:sz w:val="24"/>
          <w:szCs w:val="24"/>
        </w:rPr>
        <w:t>.</w:t>
      </w:r>
    </w:p>
    <w:p w14:paraId="0E88329F" w14:textId="77777777" w:rsidR="007F748F" w:rsidRDefault="007F748F">
      <w:pPr>
        <w:spacing w:line="480" w:lineRule="auto"/>
        <w:rPr>
          <w:sz w:val="24"/>
          <w:szCs w:val="24"/>
        </w:rPr>
      </w:pPr>
    </w:p>
    <w:p w14:paraId="1A0AC206" w14:textId="5C0165B5" w:rsidR="007F748F" w:rsidRDefault="007F748F">
      <w:pPr>
        <w:spacing w:line="480" w:lineRule="auto"/>
        <w:rPr>
          <w:sz w:val="24"/>
          <w:szCs w:val="24"/>
        </w:rPr>
      </w:pPr>
      <w:r>
        <w:rPr>
          <w:rFonts w:eastAsia="Roman-PS"/>
          <w:kern w:val="1"/>
          <w:sz w:val="24"/>
          <w:szCs w:val="24"/>
        </w:rPr>
        <w:t>Harrison, M. (2007)</w:t>
      </w:r>
      <w:r w:rsidR="00E93137">
        <w:rPr>
          <w:rFonts w:eastAsia="Roman-PS"/>
          <w:kern w:val="1"/>
          <w:sz w:val="24"/>
          <w:szCs w:val="24"/>
        </w:rPr>
        <w:t>.</w:t>
      </w:r>
      <w:r>
        <w:rPr>
          <w:rFonts w:eastAsia="Roman-PS"/>
          <w:kern w:val="1"/>
          <w:sz w:val="24"/>
          <w:szCs w:val="24"/>
        </w:rPr>
        <w:t xml:space="preserve"> </w:t>
      </w:r>
      <w:r>
        <w:rPr>
          <w:rFonts w:eastAsia="Roman-PS"/>
          <w:i/>
          <w:iCs/>
          <w:kern w:val="1"/>
          <w:sz w:val="24"/>
          <w:szCs w:val="24"/>
        </w:rPr>
        <w:t xml:space="preserve">Legitimacy, </w:t>
      </w:r>
      <w:r w:rsidR="0043528E">
        <w:rPr>
          <w:rFonts w:eastAsia="Roman-PS"/>
          <w:i/>
          <w:iCs/>
          <w:kern w:val="1"/>
          <w:sz w:val="24"/>
          <w:szCs w:val="24"/>
        </w:rPr>
        <w:t>meaning and knowledge in the making of Taiwanese i</w:t>
      </w:r>
      <w:r>
        <w:rPr>
          <w:rFonts w:eastAsia="Roman-PS"/>
          <w:i/>
          <w:iCs/>
          <w:kern w:val="1"/>
          <w:sz w:val="24"/>
          <w:szCs w:val="24"/>
        </w:rPr>
        <w:t>dentity.</w:t>
      </w:r>
      <w:r>
        <w:rPr>
          <w:rFonts w:eastAsia="Roman-PS"/>
          <w:kern w:val="1"/>
          <w:sz w:val="24"/>
          <w:szCs w:val="24"/>
        </w:rPr>
        <w:t xml:space="preserve"> London: Palgrave.</w:t>
      </w:r>
    </w:p>
    <w:p w14:paraId="29C225DD" w14:textId="77777777" w:rsidR="007F748F" w:rsidRDefault="007F748F">
      <w:pPr>
        <w:spacing w:line="480" w:lineRule="auto"/>
        <w:rPr>
          <w:sz w:val="24"/>
          <w:szCs w:val="24"/>
        </w:rPr>
      </w:pPr>
    </w:p>
    <w:p w14:paraId="18336648" w14:textId="43E9AE2E" w:rsidR="007F748F" w:rsidRDefault="007F748F">
      <w:pPr>
        <w:spacing w:line="480" w:lineRule="auto"/>
        <w:rPr>
          <w:rFonts w:eastAsia="Roman-PS"/>
          <w:kern w:val="1"/>
          <w:sz w:val="24"/>
          <w:szCs w:val="24"/>
        </w:rPr>
      </w:pPr>
      <w:proofErr w:type="spellStart"/>
      <w:r>
        <w:rPr>
          <w:rFonts w:eastAsia="Roman-PS"/>
          <w:kern w:val="1"/>
          <w:sz w:val="24"/>
          <w:szCs w:val="24"/>
        </w:rPr>
        <w:t>Hassett</w:t>
      </w:r>
      <w:proofErr w:type="spellEnd"/>
      <w:r>
        <w:rPr>
          <w:rFonts w:eastAsia="Roman-PS"/>
          <w:kern w:val="1"/>
          <w:sz w:val="24"/>
          <w:szCs w:val="24"/>
        </w:rPr>
        <w:t xml:space="preserve">, M.E. </w:t>
      </w:r>
      <w:r w:rsidR="00803C1B">
        <w:rPr>
          <w:rFonts w:eastAsia="Roman-PS"/>
          <w:kern w:val="1"/>
          <w:sz w:val="24"/>
          <w:szCs w:val="24"/>
        </w:rPr>
        <w:t>&amp;</w:t>
      </w:r>
      <w:r>
        <w:rPr>
          <w:rFonts w:eastAsia="Roman-PS"/>
          <w:kern w:val="1"/>
          <w:sz w:val="24"/>
          <w:szCs w:val="24"/>
        </w:rPr>
        <w:t xml:space="preserve"> </w:t>
      </w:r>
      <w:proofErr w:type="spellStart"/>
      <w:r>
        <w:rPr>
          <w:rFonts w:eastAsia="Roman-PS"/>
          <w:kern w:val="1"/>
          <w:sz w:val="24"/>
          <w:szCs w:val="24"/>
        </w:rPr>
        <w:t>Paavilainen-Mäntymäki</w:t>
      </w:r>
      <w:proofErr w:type="spellEnd"/>
      <w:r>
        <w:rPr>
          <w:rFonts w:eastAsia="Roman-PS"/>
          <w:kern w:val="1"/>
          <w:sz w:val="24"/>
          <w:szCs w:val="24"/>
        </w:rPr>
        <w:t>, E. (2013)</w:t>
      </w:r>
      <w:r w:rsidR="00803C1B">
        <w:rPr>
          <w:rFonts w:eastAsia="Roman-PS"/>
          <w:kern w:val="1"/>
          <w:sz w:val="24"/>
          <w:szCs w:val="24"/>
        </w:rPr>
        <w:t>.</w:t>
      </w:r>
      <w:r>
        <w:rPr>
          <w:rFonts w:eastAsia="Roman-PS"/>
          <w:kern w:val="1"/>
          <w:sz w:val="24"/>
          <w:szCs w:val="24"/>
        </w:rPr>
        <w:t xml:space="preserve"> Longitudinal research in org</w:t>
      </w:r>
      <w:r w:rsidR="00803C1B">
        <w:rPr>
          <w:rFonts w:eastAsia="Roman-PS"/>
          <w:kern w:val="1"/>
          <w:sz w:val="24"/>
          <w:szCs w:val="24"/>
        </w:rPr>
        <w:t xml:space="preserve">anizations: </w:t>
      </w:r>
      <w:r w:rsidR="00803C1B">
        <w:rPr>
          <w:rFonts w:eastAsia="Roman-PS"/>
          <w:kern w:val="1"/>
          <w:sz w:val="24"/>
          <w:szCs w:val="24"/>
        </w:rPr>
        <w:lastRenderedPageBreak/>
        <w:t>An introduction. In</w:t>
      </w:r>
      <w:r>
        <w:rPr>
          <w:rFonts w:eastAsia="Roman-PS"/>
          <w:kern w:val="1"/>
          <w:sz w:val="24"/>
          <w:szCs w:val="24"/>
        </w:rPr>
        <w:t xml:space="preserve"> M.E. </w:t>
      </w:r>
      <w:proofErr w:type="spellStart"/>
      <w:r>
        <w:rPr>
          <w:rFonts w:eastAsia="Roman-PS"/>
          <w:kern w:val="1"/>
          <w:sz w:val="24"/>
          <w:szCs w:val="24"/>
        </w:rPr>
        <w:t>Hassett</w:t>
      </w:r>
      <w:proofErr w:type="spellEnd"/>
      <w:r w:rsidR="00803C1B">
        <w:rPr>
          <w:rFonts w:eastAsia="Roman-PS"/>
          <w:kern w:val="1"/>
          <w:sz w:val="24"/>
          <w:szCs w:val="24"/>
        </w:rPr>
        <w:t xml:space="preserve"> </w:t>
      </w:r>
      <w:r w:rsidR="00BB1BFE">
        <w:rPr>
          <w:rFonts w:eastAsia="Roman-PS"/>
          <w:kern w:val="1"/>
          <w:sz w:val="24"/>
          <w:szCs w:val="24"/>
        </w:rPr>
        <w:t>&amp;</w:t>
      </w:r>
      <w:r w:rsidR="00803C1B">
        <w:rPr>
          <w:rFonts w:eastAsia="Roman-PS"/>
          <w:kern w:val="1"/>
          <w:sz w:val="24"/>
          <w:szCs w:val="24"/>
        </w:rPr>
        <w:t xml:space="preserve"> E. </w:t>
      </w:r>
      <w:proofErr w:type="spellStart"/>
      <w:r w:rsidR="00803C1B">
        <w:rPr>
          <w:rFonts w:eastAsia="Roman-PS"/>
          <w:kern w:val="1"/>
          <w:sz w:val="24"/>
          <w:szCs w:val="24"/>
        </w:rPr>
        <w:t>Paavilainen-Mäntymäki</w:t>
      </w:r>
      <w:proofErr w:type="spellEnd"/>
      <w:r w:rsidR="00803C1B">
        <w:rPr>
          <w:rFonts w:eastAsia="Roman-PS"/>
          <w:kern w:val="1"/>
          <w:sz w:val="24"/>
          <w:szCs w:val="24"/>
        </w:rPr>
        <w:t xml:space="preserve"> (E</w:t>
      </w:r>
      <w:r>
        <w:rPr>
          <w:rFonts w:eastAsia="Roman-PS"/>
          <w:kern w:val="1"/>
          <w:sz w:val="24"/>
          <w:szCs w:val="24"/>
        </w:rPr>
        <w:t>ds.)</w:t>
      </w:r>
      <w:r w:rsidR="00706844">
        <w:rPr>
          <w:rFonts w:eastAsia="Roman-PS"/>
          <w:kern w:val="1"/>
          <w:sz w:val="24"/>
          <w:szCs w:val="24"/>
        </w:rPr>
        <w:t>,</w:t>
      </w:r>
      <w:r>
        <w:rPr>
          <w:rFonts w:eastAsia="Roman-PS"/>
          <w:kern w:val="1"/>
          <w:sz w:val="24"/>
          <w:szCs w:val="24"/>
        </w:rPr>
        <w:t xml:space="preserve"> </w:t>
      </w:r>
      <w:r>
        <w:rPr>
          <w:rFonts w:eastAsia="Roman-PS"/>
          <w:i/>
          <w:iCs/>
          <w:kern w:val="1"/>
          <w:sz w:val="24"/>
          <w:szCs w:val="24"/>
        </w:rPr>
        <w:t xml:space="preserve">Handbook of </w:t>
      </w:r>
      <w:r w:rsidR="00803C1B">
        <w:rPr>
          <w:rFonts w:eastAsia="Roman-PS"/>
          <w:i/>
          <w:iCs/>
          <w:kern w:val="1"/>
          <w:sz w:val="24"/>
          <w:szCs w:val="24"/>
        </w:rPr>
        <w:t>longitudinal research methods in organisation and business studies</w:t>
      </w:r>
      <w:r>
        <w:rPr>
          <w:rFonts w:eastAsia="Roman-PS"/>
          <w:i/>
          <w:iCs/>
          <w:kern w:val="1"/>
          <w:sz w:val="24"/>
          <w:szCs w:val="24"/>
        </w:rPr>
        <w:t>.</w:t>
      </w:r>
      <w:r>
        <w:rPr>
          <w:rFonts w:eastAsia="Roman-PS"/>
          <w:kern w:val="1"/>
          <w:sz w:val="24"/>
          <w:szCs w:val="24"/>
        </w:rPr>
        <w:t xml:space="preserve"> London: Edward Elgar.</w:t>
      </w:r>
    </w:p>
    <w:p w14:paraId="06E78737" w14:textId="77777777" w:rsidR="00CE4F56" w:rsidRDefault="00CE4F56">
      <w:pPr>
        <w:spacing w:line="480" w:lineRule="auto"/>
        <w:rPr>
          <w:rFonts w:eastAsia="Roman-PS"/>
          <w:kern w:val="1"/>
          <w:sz w:val="24"/>
          <w:szCs w:val="24"/>
        </w:rPr>
      </w:pPr>
    </w:p>
    <w:p w14:paraId="36D5AF02" w14:textId="5C5F0845" w:rsidR="00877F03" w:rsidRDefault="00877F03" w:rsidP="00877F03">
      <w:pPr>
        <w:spacing w:line="480" w:lineRule="auto"/>
        <w:rPr>
          <w:sz w:val="24"/>
          <w:szCs w:val="24"/>
        </w:rPr>
      </w:pPr>
      <w:r w:rsidRPr="00877F03">
        <w:rPr>
          <w:sz w:val="24"/>
          <w:szCs w:val="24"/>
        </w:rPr>
        <w:t xml:space="preserve">Henrich, J., Heine, S.J. </w:t>
      </w:r>
      <w:r w:rsidR="00803C1B">
        <w:rPr>
          <w:sz w:val="24"/>
          <w:szCs w:val="24"/>
        </w:rPr>
        <w:t>&amp;</w:t>
      </w:r>
      <w:r w:rsidRPr="00877F03">
        <w:rPr>
          <w:sz w:val="24"/>
          <w:szCs w:val="24"/>
        </w:rPr>
        <w:t xml:space="preserve"> </w:t>
      </w:r>
      <w:proofErr w:type="spellStart"/>
      <w:r w:rsidRPr="00877F03">
        <w:rPr>
          <w:sz w:val="24"/>
          <w:szCs w:val="24"/>
        </w:rPr>
        <w:t>Norenzayan</w:t>
      </w:r>
      <w:proofErr w:type="spellEnd"/>
      <w:r w:rsidRPr="00877F03">
        <w:rPr>
          <w:sz w:val="24"/>
          <w:szCs w:val="24"/>
        </w:rPr>
        <w:t>, A. (2010)</w:t>
      </w:r>
      <w:r w:rsidR="00803C1B">
        <w:rPr>
          <w:sz w:val="24"/>
          <w:szCs w:val="24"/>
        </w:rPr>
        <w:t xml:space="preserve">. </w:t>
      </w:r>
      <w:r w:rsidRPr="00877F03">
        <w:rPr>
          <w:sz w:val="24"/>
          <w:szCs w:val="24"/>
        </w:rPr>
        <w:t>Th</w:t>
      </w:r>
      <w:r w:rsidR="00803C1B">
        <w:rPr>
          <w:sz w:val="24"/>
          <w:szCs w:val="24"/>
        </w:rPr>
        <w:t xml:space="preserve">e </w:t>
      </w:r>
      <w:proofErr w:type="spellStart"/>
      <w:r w:rsidR="00803C1B">
        <w:rPr>
          <w:sz w:val="24"/>
          <w:szCs w:val="24"/>
        </w:rPr>
        <w:t>WEIRDest</w:t>
      </w:r>
      <w:proofErr w:type="spellEnd"/>
      <w:r w:rsidR="00803C1B">
        <w:rPr>
          <w:sz w:val="24"/>
          <w:szCs w:val="24"/>
        </w:rPr>
        <w:t xml:space="preserve"> people in the world?</w:t>
      </w:r>
      <w:r w:rsidRPr="00877F03">
        <w:rPr>
          <w:sz w:val="24"/>
          <w:szCs w:val="24"/>
        </w:rPr>
        <w:t xml:space="preserve"> </w:t>
      </w:r>
      <w:r w:rsidRPr="00877F03">
        <w:rPr>
          <w:i/>
          <w:iCs/>
          <w:sz w:val="24"/>
          <w:szCs w:val="24"/>
        </w:rPr>
        <w:t xml:space="preserve">Behavioural and Brain Sciences, </w:t>
      </w:r>
      <w:r w:rsidRPr="00877F03">
        <w:rPr>
          <w:sz w:val="24"/>
          <w:szCs w:val="24"/>
        </w:rPr>
        <w:t>33, 61-135</w:t>
      </w:r>
      <w:r w:rsidR="00803C1B">
        <w:rPr>
          <w:sz w:val="24"/>
          <w:szCs w:val="24"/>
        </w:rPr>
        <w:t>.</w:t>
      </w:r>
      <w:r w:rsidR="00771E08">
        <w:rPr>
          <w:sz w:val="24"/>
          <w:szCs w:val="24"/>
        </w:rPr>
        <w:t xml:space="preserve"> https://</w:t>
      </w:r>
      <w:r w:rsidR="00771E08" w:rsidRPr="00771E08">
        <w:t xml:space="preserve"> </w:t>
      </w:r>
      <w:r w:rsidR="00771E08" w:rsidRPr="00771E08">
        <w:rPr>
          <w:sz w:val="24"/>
          <w:szCs w:val="24"/>
        </w:rPr>
        <w:t>doi</w:t>
      </w:r>
      <w:r w:rsidR="00771E08">
        <w:rPr>
          <w:sz w:val="24"/>
          <w:szCs w:val="24"/>
        </w:rPr>
        <w:t>.org/</w:t>
      </w:r>
      <w:r w:rsidR="00771E08" w:rsidRPr="00771E08">
        <w:rPr>
          <w:sz w:val="24"/>
          <w:szCs w:val="24"/>
        </w:rPr>
        <w:t>10.1017/S0140525X0999152X</w:t>
      </w:r>
      <w:r w:rsidR="00771E08">
        <w:rPr>
          <w:sz w:val="24"/>
          <w:szCs w:val="24"/>
        </w:rPr>
        <w:t>.</w:t>
      </w:r>
    </w:p>
    <w:p w14:paraId="215B6186" w14:textId="77777777" w:rsidR="007F748F" w:rsidRDefault="007F748F">
      <w:pPr>
        <w:spacing w:line="480" w:lineRule="auto"/>
        <w:rPr>
          <w:sz w:val="24"/>
          <w:szCs w:val="24"/>
        </w:rPr>
      </w:pPr>
    </w:p>
    <w:p w14:paraId="49B909F3" w14:textId="60ABDBCF" w:rsidR="007F748F" w:rsidRDefault="007F748F">
      <w:pPr>
        <w:spacing w:line="480" w:lineRule="auto"/>
        <w:rPr>
          <w:sz w:val="24"/>
          <w:szCs w:val="24"/>
        </w:rPr>
      </w:pPr>
      <w:r>
        <w:rPr>
          <w:sz w:val="24"/>
          <w:szCs w:val="24"/>
        </w:rPr>
        <w:t>Hofstede, G. (1980)</w:t>
      </w:r>
      <w:r w:rsidR="00803C1B">
        <w:rPr>
          <w:sz w:val="24"/>
          <w:szCs w:val="24"/>
        </w:rPr>
        <w:t>.</w:t>
      </w:r>
      <w:r>
        <w:rPr>
          <w:sz w:val="24"/>
          <w:szCs w:val="24"/>
        </w:rPr>
        <w:t xml:space="preserve"> </w:t>
      </w:r>
      <w:r>
        <w:rPr>
          <w:i/>
          <w:iCs/>
          <w:sz w:val="24"/>
          <w:szCs w:val="24"/>
        </w:rPr>
        <w:t xml:space="preserve">Culture’s </w:t>
      </w:r>
      <w:r w:rsidR="00803C1B">
        <w:rPr>
          <w:i/>
          <w:iCs/>
          <w:sz w:val="24"/>
          <w:szCs w:val="24"/>
        </w:rPr>
        <w:t>consequences</w:t>
      </w:r>
      <w:r>
        <w:rPr>
          <w:i/>
          <w:iCs/>
          <w:sz w:val="24"/>
          <w:szCs w:val="24"/>
        </w:rPr>
        <w:t xml:space="preserve">: International </w:t>
      </w:r>
      <w:r w:rsidR="00803C1B">
        <w:rPr>
          <w:i/>
          <w:iCs/>
          <w:sz w:val="24"/>
          <w:szCs w:val="24"/>
        </w:rPr>
        <w:t>differences in work-related value</w:t>
      </w:r>
      <w:r>
        <w:rPr>
          <w:i/>
          <w:iCs/>
          <w:sz w:val="24"/>
          <w:szCs w:val="24"/>
        </w:rPr>
        <w:t>s.</w:t>
      </w:r>
      <w:r>
        <w:rPr>
          <w:sz w:val="24"/>
          <w:szCs w:val="24"/>
        </w:rPr>
        <w:t xml:space="preserve"> London: SAGE.</w:t>
      </w:r>
    </w:p>
    <w:p w14:paraId="5ABF98ED" w14:textId="77777777" w:rsidR="007F748F" w:rsidRDefault="007F748F">
      <w:pPr>
        <w:spacing w:line="480" w:lineRule="auto"/>
        <w:rPr>
          <w:sz w:val="24"/>
          <w:szCs w:val="24"/>
        </w:rPr>
      </w:pPr>
    </w:p>
    <w:p w14:paraId="035A9A49" w14:textId="0FABA39B" w:rsidR="007F748F" w:rsidRDefault="00771E08">
      <w:pPr>
        <w:spacing w:line="480" w:lineRule="auto"/>
        <w:rPr>
          <w:sz w:val="24"/>
          <w:szCs w:val="24"/>
        </w:rPr>
      </w:pPr>
      <w:r>
        <w:rPr>
          <w:sz w:val="24"/>
          <w:szCs w:val="24"/>
        </w:rPr>
        <w:t xml:space="preserve">Hofstede, G. </w:t>
      </w:r>
      <w:r w:rsidR="007F748F">
        <w:rPr>
          <w:sz w:val="24"/>
          <w:szCs w:val="24"/>
        </w:rPr>
        <w:t>(1994)</w:t>
      </w:r>
      <w:r w:rsidR="00803C1B">
        <w:rPr>
          <w:sz w:val="24"/>
          <w:szCs w:val="24"/>
        </w:rPr>
        <w:t>.</w:t>
      </w:r>
      <w:r w:rsidR="007F748F">
        <w:rPr>
          <w:sz w:val="24"/>
          <w:szCs w:val="24"/>
        </w:rPr>
        <w:t xml:space="preserve"> </w:t>
      </w:r>
      <w:r w:rsidR="007F748F">
        <w:rPr>
          <w:i/>
          <w:iCs/>
          <w:sz w:val="24"/>
          <w:szCs w:val="24"/>
        </w:rPr>
        <w:t xml:space="preserve">Cultures and </w:t>
      </w:r>
      <w:r w:rsidR="00803C1B">
        <w:rPr>
          <w:i/>
          <w:iCs/>
          <w:sz w:val="24"/>
          <w:szCs w:val="24"/>
        </w:rPr>
        <w:t>organizations</w:t>
      </w:r>
      <w:r w:rsidR="007F748F">
        <w:rPr>
          <w:i/>
          <w:iCs/>
          <w:sz w:val="24"/>
          <w:szCs w:val="24"/>
        </w:rPr>
        <w:t xml:space="preserve">: Software of the </w:t>
      </w:r>
      <w:r w:rsidR="00803C1B">
        <w:rPr>
          <w:i/>
          <w:iCs/>
          <w:sz w:val="24"/>
          <w:szCs w:val="24"/>
        </w:rPr>
        <w:t>mind</w:t>
      </w:r>
      <w:r w:rsidR="007F748F">
        <w:rPr>
          <w:i/>
          <w:iCs/>
          <w:sz w:val="24"/>
          <w:szCs w:val="24"/>
        </w:rPr>
        <w:t>.</w:t>
      </w:r>
      <w:r w:rsidR="007F748F">
        <w:rPr>
          <w:sz w:val="24"/>
          <w:szCs w:val="24"/>
        </w:rPr>
        <w:t xml:space="preserve"> London: Harper Collins</w:t>
      </w:r>
      <w:r w:rsidR="00803C1B">
        <w:rPr>
          <w:sz w:val="24"/>
          <w:szCs w:val="24"/>
        </w:rPr>
        <w:t>.</w:t>
      </w:r>
    </w:p>
    <w:p w14:paraId="45DDA25C" w14:textId="77777777" w:rsidR="007F748F" w:rsidRDefault="007F748F">
      <w:pPr>
        <w:spacing w:line="480" w:lineRule="auto"/>
        <w:rPr>
          <w:sz w:val="24"/>
          <w:szCs w:val="24"/>
        </w:rPr>
      </w:pPr>
    </w:p>
    <w:p w14:paraId="62AA73F8" w14:textId="0A787FD5" w:rsidR="007F748F" w:rsidRDefault="00771E08">
      <w:pPr>
        <w:spacing w:line="480" w:lineRule="auto"/>
        <w:rPr>
          <w:sz w:val="24"/>
          <w:szCs w:val="24"/>
        </w:rPr>
      </w:pPr>
      <w:r>
        <w:rPr>
          <w:sz w:val="24"/>
          <w:szCs w:val="24"/>
        </w:rPr>
        <w:t xml:space="preserve">Hofstede, G. </w:t>
      </w:r>
      <w:r w:rsidR="007F748F">
        <w:rPr>
          <w:sz w:val="24"/>
          <w:szCs w:val="24"/>
        </w:rPr>
        <w:t>(2001)</w:t>
      </w:r>
      <w:r w:rsidR="00803C1B">
        <w:rPr>
          <w:sz w:val="24"/>
          <w:szCs w:val="24"/>
        </w:rPr>
        <w:t>.</w:t>
      </w:r>
      <w:r w:rsidR="007F748F">
        <w:rPr>
          <w:sz w:val="24"/>
          <w:szCs w:val="24"/>
        </w:rPr>
        <w:t xml:space="preserve"> </w:t>
      </w:r>
      <w:r w:rsidR="007F748F">
        <w:rPr>
          <w:i/>
          <w:iCs/>
          <w:sz w:val="24"/>
          <w:szCs w:val="24"/>
        </w:rPr>
        <w:t xml:space="preserve">Culture’s </w:t>
      </w:r>
      <w:r w:rsidR="00803C1B">
        <w:rPr>
          <w:i/>
          <w:iCs/>
          <w:sz w:val="24"/>
          <w:szCs w:val="24"/>
        </w:rPr>
        <w:t>consequences</w:t>
      </w:r>
      <w:r w:rsidR="007F748F">
        <w:rPr>
          <w:i/>
          <w:iCs/>
          <w:sz w:val="24"/>
          <w:szCs w:val="24"/>
        </w:rPr>
        <w:t xml:space="preserve">: International </w:t>
      </w:r>
      <w:r w:rsidR="00803C1B">
        <w:rPr>
          <w:i/>
          <w:iCs/>
          <w:sz w:val="24"/>
          <w:szCs w:val="24"/>
        </w:rPr>
        <w:t xml:space="preserve">differences in work-related values </w:t>
      </w:r>
      <w:r w:rsidR="00D53DB3">
        <w:rPr>
          <w:sz w:val="24"/>
          <w:szCs w:val="24"/>
        </w:rPr>
        <w:t>(2nd ed.).</w:t>
      </w:r>
      <w:r w:rsidR="007F748F">
        <w:rPr>
          <w:sz w:val="24"/>
          <w:szCs w:val="24"/>
        </w:rPr>
        <w:t xml:space="preserve"> London: SAGE.</w:t>
      </w:r>
    </w:p>
    <w:p w14:paraId="5BAD258D" w14:textId="77777777" w:rsidR="00A8743B" w:rsidRDefault="00A8743B">
      <w:pPr>
        <w:spacing w:line="480" w:lineRule="auto"/>
        <w:rPr>
          <w:sz w:val="24"/>
          <w:szCs w:val="24"/>
        </w:rPr>
      </w:pPr>
    </w:p>
    <w:p w14:paraId="1C86708F" w14:textId="645BC24A" w:rsidR="00A8743B" w:rsidRPr="00A8743B" w:rsidRDefault="00771E08">
      <w:pPr>
        <w:spacing w:line="480" w:lineRule="auto"/>
        <w:rPr>
          <w:sz w:val="24"/>
          <w:szCs w:val="24"/>
        </w:rPr>
      </w:pPr>
      <w:r>
        <w:rPr>
          <w:sz w:val="24"/>
          <w:szCs w:val="24"/>
        </w:rPr>
        <w:t xml:space="preserve">Hofstede, G. </w:t>
      </w:r>
      <w:r w:rsidR="00A8743B">
        <w:rPr>
          <w:sz w:val="24"/>
          <w:szCs w:val="24"/>
        </w:rPr>
        <w:t>(2002)</w:t>
      </w:r>
      <w:r w:rsidR="00803C1B">
        <w:rPr>
          <w:sz w:val="24"/>
          <w:szCs w:val="24"/>
        </w:rPr>
        <w:t>.</w:t>
      </w:r>
      <w:r w:rsidR="00A8743B">
        <w:rPr>
          <w:sz w:val="24"/>
          <w:szCs w:val="24"/>
        </w:rPr>
        <w:t xml:space="preserve"> Dimensions do not exist: A reply to Brendan McSweeney. </w:t>
      </w:r>
      <w:r w:rsidR="00A8743B">
        <w:rPr>
          <w:i/>
          <w:sz w:val="24"/>
          <w:szCs w:val="24"/>
        </w:rPr>
        <w:t>Human Relations</w:t>
      </w:r>
      <w:r w:rsidR="00803C1B">
        <w:rPr>
          <w:sz w:val="24"/>
          <w:szCs w:val="24"/>
        </w:rPr>
        <w:t xml:space="preserve"> 55,</w:t>
      </w:r>
      <w:r w:rsidR="00A8743B">
        <w:rPr>
          <w:sz w:val="24"/>
          <w:szCs w:val="24"/>
        </w:rPr>
        <w:t xml:space="preserve"> </w:t>
      </w:r>
      <w:r w:rsidR="00A8743B" w:rsidRPr="00A8743B">
        <w:rPr>
          <w:sz w:val="24"/>
          <w:szCs w:val="24"/>
        </w:rPr>
        <w:t>1355–1361</w:t>
      </w:r>
      <w:r w:rsidR="00A8743B">
        <w:rPr>
          <w:sz w:val="24"/>
          <w:szCs w:val="24"/>
        </w:rPr>
        <w:t>.</w:t>
      </w:r>
    </w:p>
    <w:p w14:paraId="402FD50C" w14:textId="77777777" w:rsidR="007F748F" w:rsidRDefault="007F748F">
      <w:pPr>
        <w:spacing w:line="480" w:lineRule="auto"/>
        <w:rPr>
          <w:sz w:val="24"/>
          <w:szCs w:val="24"/>
        </w:rPr>
      </w:pPr>
    </w:p>
    <w:p w14:paraId="060D130A" w14:textId="22292F6E" w:rsidR="007F748F" w:rsidRDefault="00771E08">
      <w:pPr>
        <w:spacing w:line="480" w:lineRule="auto"/>
        <w:rPr>
          <w:sz w:val="24"/>
          <w:szCs w:val="24"/>
        </w:rPr>
      </w:pPr>
      <w:r>
        <w:rPr>
          <w:sz w:val="24"/>
          <w:szCs w:val="24"/>
        </w:rPr>
        <w:t xml:space="preserve">Hofstede, G. </w:t>
      </w:r>
      <w:r w:rsidR="007C7341">
        <w:rPr>
          <w:sz w:val="24"/>
          <w:szCs w:val="24"/>
        </w:rPr>
        <w:t>(2017</w:t>
      </w:r>
      <w:r w:rsidR="007F748F">
        <w:rPr>
          <w:sz w:val="24"/>
          <w:szCs w:val="24"/>
        </w:rPr>
        <w:t>) www.geerthofs</w:t>
      </w:r>
      <w:r w:rsidR="007C7341">
        <w:rPr>
          <w:sz w:val="24"/>
          <w:szCs w:val="24"/>
        </w:rPr>
        <w:t>tede.com, last accessed 20/08/17</w:t>
      </w:r>
      <w:r w:rsidR="007F748F">
        <w:rPr>
          <w:sz w:val="24"/>
          <w:szCs w:val="24"/>
        </w:rPr>
        <w:t>.</w:t>
      </w:r>
    </w:p>
    <w:p w14:paraId="3EA02CC4" w14:textId="77777777" w:rsidR="007F748F" w:rsidRDefault="007F748F">
      <w:pPr>
        <w:spacing w:line="480" w:lineRule="auto"/>
        <w:rPr>
          <w:sz w:val="24"/>
          <w:szCs w:val="24"/>
        </w:rPr>
      </w:pPr>
    </w:p>
    <w:p w14:paraId="21E235A5" w14:textId="629774C7" w:rsidR="007F748F" w:rsidRDefault="007F748F">
      <w:pPr>
        <w:spacing w:line="480" w:lineRule="auto"/>
        <w:rPr>
          <w:sz w:val="24"/>
          <w:szCs w:val="24"/>
        </w:rPr>
      </w:pPr>
      <w:r>
        <w:rPr>
          <w:sz w:val="24"/>
          <w:szCs w:val="24"/>
        </w:rPr>
        <w:t xml:space="preserve">House, R.L., </w:t>
      </w:r>
      <w:proofErr w:type="spellStart"/>
      <w:r>
        <w:rPr>
          <w:sz w:val="24"/>
          <w:szCs w:val="24"/>
        </w:rPr>
        <w:t>Hanges</w:t>
      </w:r>
      <w:proofErr w:type="spellEnd"/>
      <w:r>
        <w:rPr>
          <w:sz w:val="24"/>
          <w:szCs w:val="24"/>
        </w:rPr>
        <w:t xml:space="preserve">, P.J., </w:t>
      </w:r>
      <w:proofErr w:type="spellStart"/>
      <w:r>
        <w:rPr>
          <w:sz w:val="24"/>
          <w:szCs w:val="24"/>
        </w:rPr>
        <w:t>Javidan</w:t>
      </w:r>
      <w:proofErr w:type="spellEnd"/>
      <w:r>
        <w:rPr>
          <w:sz w:val="24"/>
          <w:szCs w:val="24"/>
        </w:rPr>
        <w:t xml:space="preserve">, M., Dorfman, P.W. </w:t>
      </w:r>
      <w:r w:rsidR="00803C1B">
        <w:rPr>
          <w:sz w:val="24"/>
          <w:szCs w:val="24"/>
        </w:rPr>
        <w:t>&amp;</w:t>
      </w:r>
      <w:r>
        <w:rPr>
          <w:sz w:val="24"/>
          <w:szCs w:val="24"/>
        </w:rPr>
        <w:t xml:space="preserve"> Gupta, V. (2006)</w:t>
      </w:r>
      <w:r w:rsidR="00803C1B">
        <w:rPr>
          <w:sz w:val="24"/>
          <w:szCs w:val="24"/>
        </w:rPr>
        <w:t>.</w:t>
      </w:r>
      <w:r>
        <w:rPr>
          <w:sz w:val="24"/>
          <w:szCs w:val="24"/>
        </w:rPr>
        <w:t xml:space="preserve"> </w:t>
      </w:r>
      <w:r>
        <w:rPr>
          <w:i/>
          <w:iCs/>
          <w:sz w:val="24"/>
          <w:szCs w:val="24"/>
        </w:rPr>
        <w:t>Culture, leadership and organizations: The GLOBE study of 62 societies</w:t>
      </w:r>
      <w:r>
        <w:rPr>
          <w:sz w:val="24"/>
          <w:szCs w:val="24"/>
        </w:rPr>
        <w:t>. London: SAGE</w:t>
      </w:r>
    </w:p>
    <w:p w14:paraId="7E30B7A1" w14:textId="77777777" w:rsidR="007F748F" w:rsidRDefault="007F748F">
      <w:pPr>
        <w:spacing w:line="480" w:lineRule="auto"/>
        <w:rPr>
          <w:sz w:val="24"/>
          <w:szCs w:val="24"/>
        </w:rPr>
      </w:pPr>
    </w:p>
    <w:p w14:paraId="2E01A0A3" w14:textId="674A5A6D" w:rsidR="007F748F" w:rsidRDefault="007F748F">
      <w:pPr>
        <w:spacing w:line="480" w:lineRule="auto"/>
        <w:rPr>
          <w:sz w:val="24"/>
          <w:szCs w:val="24"/>
        </w:rPr>
      </w:pPr>
      <w:proofErr w:type="spellStart"/>
      <w:r>
        <w:rPr>
          <w:sz w:val="24"/>
          <w:szCs w:val="24"/>
        </w:rPr>
        <w:t>Jarzabkowski</w:t>
      </w:r>
      <w:proofErr w:type="spellEnd"/>
      <w:r>
        <w:rPr>
          <w:sz w:val="24"/>
          <w:szCs w:val="24"/>
        </w:rPr>
        <w:t xml:space="preserve">, P., </w:t>
      </w:r>
      <w:proofErr w:type="spellStart"/>
      <w:r>
        <w:rPr>
          <w:sz w:val="24"/>
          <w:szCs w:val="24"/>
        </w:rPr>
        <w:t>Bednarek</w:t>
      </w:r>
      <w:proofErr w:type="spellEnd"/>
      <w:r>
        <w:rPr>
          <w:sz w:val="24"/>
          <w:szCs w:val="24"/>
        </w:rPr>
        <w:t xml:space="preserve">, R. </w:t>
      </w:r>
      <w:r w:rsidR="00803C1B">
        <w:rPr>
          <w:sz w:val="24"/>
          <w:szCs w:val="24"/>
        </w:rPr>
        <w:t>&amp;</w:t>
      </w:r>
      <w:r>
        <w:rPr>
          <w:sz w:val="24"/>
          <w:szCs w:val="24"/>
        </w:rPr>
        <w:t xml:space="preserve"> </w:t>
      </w:r>
      <w:proofErr w:type="spellStart"/>
      <w:r>
        <w:rPr>
          <w:sz w:val="24"/>
          <w:szCs w:val="24"/>
        </w:rPr>
        <w:t>Cabantous</w:t>
      </w:r>
      <w:proofErr w:type="spellEnd"/>
      <w:r>
        <w:rPr>
          <w:sz w:val="24"/>
          <w:szCs w:val="24"/>
        </w:rPr>
        <w:t>, L. (2015)</w:t>
      </w:r>
      <w:r w:rsidR="00803C1B">
        <w:rPr>
          <w:sz w:val="24"/>
          <w:szCs w:val="24"/>
        </w:rPr>
        <w:t>.</w:t>
      </w:r>
      <w:r>
        <w:rPr>
          <w:sz w:val="24"/>
          <w:szCs w:val="24"/>
        </w:rPr>
        <w:t xml:space="preserve"> Conducting global team-based ethnography: Methodological challenges and practical methods. </w:t>
      </w:r>
      <w:r>
        <w:rPr>
          <w:i/>
          <w:iCs/>
          <w:sz w:val="24"/>
          <w:szCs w:val="24"/>
        </w:rPr>
        <w:t>Human Relations</w:t>
      </w:r>
      <w:r w:rsidR="00803C1B">
        <w:rPr>
          <w:i/>
          <w:iCs/>
          <w:sz w:val="24"/>
          <w:szCs w:val="24"/>
        </w:rPr>
        <w:t>,</w:t>
      </w:r>
      <w:r w:rsidR="00803C1B">
        <w:rPr>
          <w:sz w:val="24"/>
          <w:szCs w:val="24"/>
        </w:rPr>
        <w:t xml:space="preserve"> 68,</w:t>
      </w:r>
      <w:r>
        <w:rPr>
          <w:sz w:val="24"/>
          <w:szCs w:val="24"/>
        </w:rPr>
        <w:t xml:space="preserve"> 3–33.</w:t>
      </w:r>
      <w:r w:rsidR="00EB4080">
        <w:rPr>
          <w:sz w:val="24"/>
          <w:szCs w:val="24"/>
        </w:rPr>
        <w:t xml:space="preserve"> </w:t>
      </w:r>
      <w:r w:rsidR="00EB4080" w:rsidRPr="00EB4080">
        <w:rPr>
          <w:sz w:val="24"/>
          <w:szCs w:val="24"/>
        </w:rPr>
        <w:lastRenderedPageBreak/>
        <w:t>https://doi.org/10.1177/0018726714535449</w:t>
      </w:r>
      <w:r w:rsidR="00EB4080">
        <w:rPr>
          <w:sz w:val="24"/>
          <w:szCs w:val="24"/>
        </w:rPr>
        <w:t>.</w:t>
      </w:r>
    </w:p>
    <w:p w14:paraId="0F7C5E84" w14:textId="77777777" w:rsidR="00373D89" w:rsidRDefault="00373D89">
      <w:pPr>
        <w:spacing w:line="480" w:lineRule="auto"/>
        <w:rPr>
          <w:sz w:val="24"/>
          <w:szCs w:val="24"/>
        </w:rPr>
      </w:pPr>
    </w:p>
    <w:p w14:paraId="3142A481" w14:textId="7280A2EC" w:rsidR="00373D89" w:rsidRPr="00373D89" w:rsidRDefault="00373D89" w:rsidP="00373D89">
      <w:pPr>
        <w:spacing w:line="480" w:lineRule="auto"/>
        <w:rPr>
          <w:sz w:val="24"/>
          <w:szCs w:val="24"/>
        </w:rPr>
      </w:pPr>
      <w:proofErr w:type="spellStart"/>
      <w:r w:rsidRPr="00373D89">
        <w:rPr>
          <w:sz w:val="24"/>
          <w:szCs w:val="24"/>
        </w:rPr>
        <w:t>Javidan</w:t>
      </w:r>
      <w:proofErr w:type="spellEnd"/>
      <w:r w:rsidRPr="00373D89">
        <w:rPr>
          <w:sz w:val="24"/>
          <w:szCs w:val="24"/>
        </w:rPr>
        <w:t xml:space="preserve">, M. &amp; House, R.J. </w:t>
      </w:r>
      <w:r w:rsidR="00803C1B">
        <w:rPr>
          <w:sz w:val="24"/>
          <w:szCs w:val="24"/>
        </w:rPr>
        <w:t>(</w:t>
      </w:r>
      <w:r w:rsidRPr="00373D89">
        <w:rPr>
          <w:sz w:val="24"/>
          <w:szCs w:val="24"/>
        </w:rPr>
        <w:t>2002</w:t>
      </w:r>
      <w:r w:rsidR="00803C1B">
        <w:rPr>
          <w:sz w:val="24"/>
          <w:szCs w:val="24"/>
        </w:rPr>
        <w:t>)</w:t>
      </w:r>
      <w:r w:rsidRPr="00373D89">
        <w:rPr>
          <w:sz w:val="24"/>
          <w:szCs w:val="24"/>
        </w:rPr>
        <w:t xml:space="preserve">. Leadership and cultures around the world: Findings from GLOBE. </w:t>
      </w:r>
      <w:r w:rsidRPr="00373D89">
        <w:rPr>
          <w:i/>
          <w:iCs/>
          <w:sz w:val="24"/>
          <w:szCs w:val="24"/>
        </w:rPr>
        <w:t>Journal of World Business</w:t>
      </w:r>
      <w:r w:rsidR="00803C1B">
        <w:rPr>
          <w:i/>
          <w:iCs/>
          <w:sz w:val="24"/>
          <w:szCs w:val="24"/>
        </w:rPr>
        <w:t>,</w:t>
      </w:r>
      <w:r w:rsidR="00803C1B">
        <w:rPr>
          <w:sz w:val="24"/>
          <w:szCs w:val="24"/>
        </w:rPr>
        <w:t xml:space="preserve"> 37,</w:t>
      </w:r>
      <w:r w:rsidRPr="00373D89">
        <w:rPr>
          <w:sz w:val="24"/>
          <w:szCs w:val="24"/>
        </w:rPr>
        <w:t xml:space="preserve"> 1-2</w:t>
      </w:r>
      <w:r w:rsidR="00803C1B">
        <w:rPr>
          <w:sz w:val="24"/>
          <w:szCs w:val="24"/>
        </w:rPr>
        <w:t>.</w:t>
      </w:r>
      <w:r w:rsidR="0036068C">
        <w:rPr>
          <w:sz w:val="24"/>
          <w:szCs w:val="24"/>
        </w:rPr>
        <w:t xml:space="preserve"> </w:t>
      </w:r>
      <w:r w:rsidR="0036068C" w:rsidRPr="0036068C">
        <w:rPr>
          <w:sz w:val="24"/>
          <w:szCs w:val="24"/>
        </w:rPr>
        <w:t>https://doi.org/10.1016/S1090-9516(01)00068-2</w:t>
      </w:r>
      <w:r w:rsidR="0036068C">
        <w:rPr>
          <w:sz w:val="24"/>
          <w:szCs w:val="24"/>
        </w:rPr>
        <w:t>.</w:t>
      </w:r>
    </w:p>
    <w:p w14:paraId="74AC77C1" w14:textId="77777777" w:rsidR="007F748F" w:rsidRDefault="007F748F">
      <w:pPr>
        <w:spacing w:line="480" w:lineRule="auto"/>
        <w:rPr>
          <w:sz w:val="24"/>
          <w:szCs w:val="24"/>
        </w:rPr>
      </w:pPr>
    </w:p>
    <w:p w14:paraId="177B2B11" w14:textId="20D589D1" w:rsidR="007F748F" w:rsidRDefault="007F748F">
      <w:pPr>
        <w:spacing w:line="480" w:lineRule="auto"/>
        <w:rPr>
          <w:sz w:val="24"/>
          <w:szCs w:val="24"/>
        </w:rPr>
      </w:pPr>
      <w:r>
        <w:rPr>
          <w:sz w:val="24"/>
          <w:szCs w:val="24"/>
        </w:rPr>
        <w:t xml:space="preserve">Jaw, B., Wang, C.Y., </w:t>
      </w:r>
      <w:r w:rsidR="00803C1B">
        <w:rPr>
          <w:sz w:val="24"/>
          <w:szCs w:val="24"/>
        </w:rPr>
        <w:t>&amp;</w:t>
      </w:r>
      <w:r>
        <w:rPr>
          <w:sz w:val="24"/>
          <w:szCs w:val="24"/>
        </w:rPr>
        <w:t xml:space="preserve"> Chen, Y. (2006)</w:t>
      </w:r>
      <w:r w:rsidR="00DA5632">
        <w:rPr>
          <w:sz w:val="24"/>
          <w:szCs w:val="24"/>
        </w:rPr>
        <w:t>.</w:t>
      </w:r>
      <w:r>
        <w:rPr>
          <w:sz w:val="24"/>
          <w:szCs w:val="24"/>
        </w:rPr>
        <w:t xml:space="preserve"> Knowledge flows and performance of multinational subsidiaries: the perspective of human capital.</w:t>
      </w:r>
      <w:r>
        <w:rPr>
          <w:i/>
          <w:iCs/>
          <w:sz w:val="24"/>
          <w:szCs w:val="24"/>
        </w:rPr>
        <w:t xml:space="preserve"> International Journal of Human Resource Management</w:t>
      </w:r>
      <w:r w:rsidR="00803C1B">
        <w:rPr>
          <w:i/>
          <w:iCs/>
          <w:sz w:val="24"/>
          <w:szCs w:val="24"/>
        </w:rPr>
        <w:t>,</w:t>
      </w:r>
      <w:r w:rsidR="00803C1B">
        <w:rPr>
          <w:sz w:val="24"/>
          <w:szCs w:val="24"/>
        </w:rPr>
        <w:t xml:space="preserve"> 17,</w:t>
      </w:r>
      <w:r>
        <w:rPr>
          <w:sz w:val="24"/>
          <w:szCs w:val="24"/>
        </w:rPr>
        <w:t xml:space="preserve"> 225-244.</w:t>
      </w:r>
      <w:r w:rsidR="0036068C">
        <w:rPr>
          <w:sz w:val="24"/>
          <w:szCs w:val="24"/>
        </w:rPr>
        <w:t xml:space="preserve"> </w:t>
      </w:r>
      <w:r w:rsidR="0036068C" w:rsidRPr="0036068C">
        <w:rPr>
          <w:sz w:val="24"/>
          <w:szCs w:val="24"/>
        </w:rPr>
        <w:t>https://doi.org/10.1080/09585190500404481</w:t>
      </w:r>
      <w:r w:rsidR="0036068C">
        <w:rPr>
          <w:sz w:val="24"/>
          <w:szCs w:val="24"/>
        </w:rPr>
        <w:t>.</w:t>
      </w:r>
    </w:p>
    <w:p w14:paraId="46717879" w14:textId="77777777" w:rsidR="00F438C5" w:rsidRDefault="00F438C5">
      <w:pPr>
        <w:spacing w:line="480" w:lineRule="auto"/>
        <w:rPr>
          <w:sz w:val="24"/>
          <w:szCs w:val="24"/>
        </w:rPr>
      </w:pPr>
    </w:p>
    <w:p w14:paraId="0A279E97" w14:textId="7F9B9EB7" w:rsidR="00F438C5" w:rsidRPr="00F438C5" w:rsidRDefault="00F438C5">
      <w:pPr>
        <w:spacing w:line="480" w:lineRule="auto"/>
        <w:rPr>
          <w:sz w:val="24"/>
          <w:szCs w:val="24"/>
        </w:rPr>
      </w:pPr>
      <w:r>
        <w:rPr>
          <w:sz w:val="24"/>
          <w:szCs w:val="24"/>
        </w:rPr>
        <w:t xml:space="preserve">Kang, T. (2017). </w:t>
      </w:r>
      <w:r w:rsidRPr="00F438C5">
        <w:rPr>
          <w:sz w:val="24"/>
          <w:szCs w:val="24"/>
        </w:rPr>
        <w:t>The digitization of diaspora engagement: managing extraterritorial talent using the internet</w:t>
      </w:r>
      <w:r>
        <w:rPr>
          <w:sz w:val="24"/>
          <w:szCs w:val="24"/>
        </w:rPr>
        <w:t xml:space="preserve">. </w:t>
      </w:r>
      <w:r>
        <w:rPr>
          <w:i/>
          <w:sz w:val="24"/>
          <w:szCs w:val="24"/>
        </w:rPr>
        <w:t>Global Networks</w:t>
      </w:r>
      <w:r>
        <w:rPr>
          <w:sz w:val="24"/>
          <w:szCs w:val="24"/>
        </w:rPr>
        <w:t xml:space="preserve"> 17: 537-553.</w:t>
      </w:r>
      <w:r w:rsidR="00715C66">
        <w:rPr>
          <w:sz w:val="24"/>
          <w:szCs w:val="24"/>
        </w:rPr>
        <w:t xml:space="preserve"> </w:t>
      </w:r>
      <w:r w:rsidR="00715C66" w:rsidRPr="00715C66">
        <w:rPr>
          <w:sz w:val="24"/>
          <w:szCs w:val="24"/>
        </w:rPr>
        <w:t>https://doi.org/10.1111/glob.12151</w:t>
      </w:r>
      <w:r w:rsidR="00715C66">
        <w:rPr>
          <w:sz w:val="24"/>
          <w:szCs w:val="24"/>
        </w:rPr>
        <w:t>.</w:t>
      </w:r>
    </w:p>
    <w:p w14:paraId="6B2FD9B4" w14:textId="77777777" w:rsidR="00CE4F56" w:rsidRDefault="00CE4F56">
      <w:pPr>
        <w:spacing w:line="480" w:lineRule="auto"/>
        <w:rPr>
          <w:sz w:val="24"/>
          <w:szCs w:val="24"/>
        </w:rPr>
      </w:pPr>
    </w:p>
    <w:p w14:paraId="2B517991" w14:textId="1ABA7A4C" w:rsidR="003A2C5B" w:rsidRDefault="003A2C5B" w:rsidP="003A2C5B">
      <w:pPr>
        <w:spacing w:line="480" w:lineRule="auto"/>
        <w:rPr>
          <w:sz w:val="24"/>
          <w:szCs w:val="24"/>
          <w:lang w:val="en-US"/>
        </w:rPr>
      </w:pPr>
      <w:r w:rsidRPr="003A2C5B">
        <w:rPr>
          <w:sz w:val="24"/>
          <w:szCs w:val="24"/>
          <w:lang w:val="en-US"/>
        </w:rPr>
        <w:t>Kirkman, B.L., L</w:t>
      </w:r>
      <w:r w:rsidR="00803C1B">
        <w:rPr>
          <w:sz w:val="24"/>
          <w:szCs w:val="24"/>
          <w:lang w:val="en-US"/>
        </w:rPr>
        <w:t xml:space="preserve">owe, K.B. &amp; Gibson, C. (2006). </w:t>
      </w:r>
      <w:r w:rsidRPr="003A2C5B">
        <w:rPr>
          <w:sz w:val="24"/>
          <w:szCs w:val="24"/>
          <w:lang w:val="en-US"/>
        </w:rPr>
        <w:t>A quarter century of culture’s consequences: A review of empirical research incorporating Hofste</w:t>
      </w:r>
      <w:r w:rsidR="00803C1B">
        <w:rPr>
          <w:sz w:val="24"/>
          <w:szCs w:val="24"/>
          <w:lang w:val="en-US"/>
        </w:rPr>
        <w:t>de’s cultural values framework.</w:t>
      </w:r>
      <w:r w:rsidRPr="003A2C5B">
        <w:rPr>
          <w:sz w:val="24"/>
          <w:szCs w:val="24"/>
          <w:lang w:val="en-US"/>
        </w:rPr>
        <w:t xml:space="preserve"> </w:t>
      </w:r>
      <w:r w:rsidRPr="003A2C5B">
        <w:rPr>
          <w:i/>
          <w:iCs/>
          <w:sz w:val="24"/>
          <w:szCs w:val="24"/>
          <w:lang w:val="en-US"/>
        </w:rPr>
        <w:t>Journal of International Business Studies</w:t>
      </w:r>
      <w:r w:rsidRPr="003A2C5B">
        <w:rPr>
          <w:sz w:val="24"/>
          <w:szCs w:val="24"/>
          <w:lang w:val="en-US"/>
        </w:rPr>
        <w:t>, 37</w:t>
      </w:r>
      <w:r w:rsidR="00803C1B">
        <w:rPr>
          <w:sz w:val="24"/>
          <w:szCs w:val="24"/>
          <w:lang w:val="en-US"/>
        </w:rPr>
        <w:t>,</w:t>
      </w:r>
      <w:r w:rsidRPr="003A2C5B">
        <w:rPr>
          <w:sz w:val="24"/>
          <w:szCs w:val="24"/>
          <w:lang w:val="en-US"/>
        </w:rPr>
        <w:t xml:space="preserve"> 285-320.</w:t>
      </w:r>
      <w:r w:rsidR="00715C66">
        <w:rPr>
          <w:sz w:val="24"/>
          <w:szCs w:val="24"/>
          <w:lang w:val="en-US"/>
        </w:rPr>
        <w:t xml:space="preserve"> http://doi.org/</w:t>
      </w:r>
      <w:r w:rsidR="00715C66" w:rsidRPr="00715C66">
        <w:t xml:space="preserve"> </w:t>
      </w:r>
      <w:r w:rsidR="00715C66" w:rsidRPr="00715C66">
        <w:rPr>
          <w:sz w:val="24"/>
          <w:szCs w:val="24"/>
          <w:lang w:val="en-US"/>
        </w:rPr>
        <w:t>10.1057/palgrave.jibs.8400202</w:t>
      </w:r>
      <w:r w:rsidR="00715C66">
        <w:rPr>
          <w:sz w:val="24"/>
          <w:szCs w:val="24"/>
          <w:lang w:val="en-US"/>
        </w:rPr>
        <w:t>.</w:t>
      </w:r>
    </w:p>
    <w:p w14:paraId="35728195" w14:textId="77777777" w:rsidR="00DA5632" w:rsidRDefault="00DA5632" w:rsidP="003A2C5B">
      <w:pPr>
        <w:spacing w:line="480" w:lineRule="auto"/>
        <w:rPr>
          <w:sz w:val="24"/>
          <w:szCs w:val="24"/>
          <w:lang w:val="en-US"/>
        </w:rPr>
      </w:pPr>
    </w:p>
    <w:p w14:paraId="04E20859" w14:textId="1BEB5855" w:rsidR="00DA5632" w:rsidRDefault="00715C66" w:rsidP="003A2C5B">
      <w:pPr>
        <w:spacing w:line="480" w:lineRule="auto"/>
        <w:rPr>
          <w:sz w:val="24"/>
          <w:szCs w:val="24"/>
          <w:lang w:val="en-US"/>
        </w:rPr>
      </w:pPr>
      <w:r w:rsidRPr="003A2C5B">
        <w:rPr>
          <w:sz w:val="24"/>
          <w:szCs w:val="24"/>
          <w:lang w:val="en-US"/>
        </w:rPr>
        <w:t>Kirkman, B.L., L</w:t>
      </w:r>
      <w:r>
        <w:rPr>
          <w:sz w:val="24"/>
          <w:szCs w:val="24"/>
          <w:lang w:val="en-US"/>
        </w:rPr>
        <w:t>owe, K.B. &amp; Gibson, C.</w:t>
      </w:r>
      <w:r w:rsidR="00DA5632">
        <w:rPr>
          <w:sz w:val="24"/>
          <w:szCs w:val="24"/>
          <w:lang w:val="en-US"/>
        </w:rPr>
        <w:t xml:space="preserve"> (2016)</w:t>
      </w:r>
      <w:r w:rsidR="00DA5632" w:rsidRPr="00DA5632">
        <w:rPr>
          <w:sz w:val="24"/>
          <w:szCs w:val="24"/>
          <w:lang w:val="en-US"/>
        </w:rPr>
        <w:t xml:space="preserve">. A retrospective on </w:t>
      </w:r>
      <w:r w:rsidR="00DA5632" w:rsidRPr="00D53DB3">
        <w:rPr>
          <w:i/>
          <w:sz w:val="24"/>
          <w:szCs w:val="24"/>
          <w:lang w:val="en-US"/>
        </w:rPr>
        <w:t>Culture’s Consequences</w:t>
      </w:r>
      <w:r w:rsidR="00DA5632" w:rsidRPr="00DA5632">
        <w:rPr>
          <w:sz w:val="24"/>
          <w:szCs w:val="24"/>
          <w:lang w:val="en-US"/>
        </w:rPr>
        <w:t xml:space="preserve">: The 35-year journey. </w:t>
      </w:r>
      <w:r w:rsidR="00DA5632" w:rsidRPr="00DA5632">
        <w:rPr>
          <w:i/>
          <w:iCs/>
          <w:sz w:val="24"/>
          <w:szCs w:val="24"/>
          <w:lang w:val="en-US"/>
        </w:rPr>
        <w:t>Journal of International Business Studies</w:t>
      </w:r>
      <w:r w:rsidR="00DA5632" w:rsidRPr="00DA5632">
        <w:rPr>
          <w:sz w:val="24"/>
          <w:szCs w:val="24"/>
          <w:lang w:val="en-US"/>
        </w:rPr>
        <w:t xml:space="preserve">, </w:t>
      </w:r>
      <w:r w:rsidR="00DA5632" w:rsidRPr="00D53DB3">
        <w:rPr>
          <w:iCs/>
          <w:sz w:val="24"/>
          <w:szCs w:val="24"/>
          <w:lang w:val="en-US"/>
        </w:rPr>
        <w:t>48</w:t>
      </w:r>
      <w:r w:rsidR="00D53DB3">
        <w:rPr>
          <w:sz w:val="24"/>
          <w:szCs w:val="24"/>
          <w:lang w:val="en-US"/>
        </w:rPr>
        <w:t>,</w:t>
      </w:r>
      <w:r w:rsidR="00DA5632" w:rsidRPr="00DA5632">
        <w:rPr>
          <w:sz w:val="24"/>
          <w:szCs w:val="24"/>
          <w:lang w:val="en-US"/>
        </w:rPr>
        <w:t xml:space="preserve"> 12–29. </w:t>
      </w:r>
      <w:r>
        <w:rPr>
          <w:sz w:val="24"/>
          <w:szCs w:val="24"/>
          <w:lang w:val="en-US"/>
        </w:rPr>
        <w:t>https://doi.org/</w:t>
      </w:r>
      <w:r w:rsidRPr="00715C66">
        <w:t xml:space="preserve"> </w:t>
      </w:r>
      <w:r w:rsidRPr="00715C66">
        <w:rPr>
          <w:sz w:val="24"/>
          <w:szCs w:val="24"/>
          <w:lang w:val="en-US"/>
        </w:rPr>
        <w:t>10.1057/s41267-016-0037-9</w:t>
      </w:r>
      <w:r>
        <w:rPr>
          <w:sz w:val="24"/>
          <w:szCs w:val="24"/>
          <w:lang w:val="en-US"/>
        </w:rPr>
        <w:t>.</w:t>
      </w:r>
    </w:p>
    <w:p w14:paraId="4DF934DC" w14:textId="6C6DADD1" w:rsidR="002064E2" w:rsidRDefault="002064E2" w:rsidP="003A2C5B">
      <w:pPr>
        <w:spacing w:line="480" w:lineRule="auto"/>
        <w:rPr>
          <w:sz w:val="24"/>
          <w:szCs w:val="24"/>
          <w:lang w:val="en-US"/>
        </w:rPr>
      </w:pPr>
    </w:p>
    <w:p w14:paraId="46B21938" w14:textId="775A5A21" w:rsidR="002064E2" w:rsidRPr="002064E2" w:rsidRDefault="002064E2" w:rsidP="003A2C5B">
      <w:pPr>
        <w:spacing w:line="480" w:lineRule="auto"/>
        <w:rPr>
          <w:sz w:val="24"/>
          <w:szCs w:val="24"/>
          <w:lang w:val="en-US"/>
        </w:rPr>
      </w:pPr>
      <w:r>
        <w:rPr>
          <w:sz w:val="24"/>
          <w:szCs w:val="24"/>
          <w:lang w:val="en-US"/>
        </w:rPr>
        <w:t xml:space="preserve">Koch, I. (2017). What’s in a vote? Brexit beyond culture wars. </w:t>
      </w:r>
      <w:r>
        <w:rPr>
          <w:i/>
          <w:iCs/>
          <w:sz w:val="24"/>
          <w:szCs w:val="24"/>
          <w:lang w:val="en-US"/>
        </w:rPr>
        <w:t xml:space="preserve">American Ethnologist </w:t>
      </w:r>
      <w:r>
        <w:rPr>
          <w:sz w:val="24"/>
          <w:szCs w:val="24"/>
          <w:lang w:val="en-US"/>
        </w:rPr>
        <w:t>44 (2): 225-230.</w:t>
      </w:r>
      <w:r w:rsidR="00E07E03">
        <w:rPr>
          <w:sz w:val="24"/>
          <w:szCs w:val="24"/>
          <w:lang w:val="en-US"/>
        </w:rPr>
        <w:t xml:space="preserve"> </w:t>
      </w:r>
      <w:r w:rsidR="00E07E03" w:rsidRPr="00E07E03">
        <w:rPr>
          <w:sz w:val="24"/>
          <w:szCs w:val="24"/>
          <w:lang w:val="en-US"/>
        </w:rPr>
        <w:t>https://doi.org/10.1111/amet.12472</w:t>
      </w:r>
      <w:r w:rsidR="00E07E03">
        <w:rPr>
          <w:sz w:val="24"/>
          <w:szCs w:val="24"/>
          <w:lang w:val="en-US"/>
        </w:rPr>
        <w:t>.</w:t>
      </w:r>
    </w:p>
    <w:p w14:paraId="7FE6BFAE" w14:textId="77777777" w:rsidR="00CE4F56" w:rsidRDefault="00CE4F56">
      <w:pPr>
        <w:spacing w:line="480" w:lineRule="auto"/>
        <w:rPr>
          <w:sz w:val="24"/>
          <w:szCs w:val="24"/>
        </w:rPr>
      </w:pPr>
    </w:p>
    <w:p w14:paraId="158FB7D2" w14:textId="6501298E" w:rsidR="00F13554" w:rsidRPr="00F13554" w:rsidRDefault="00F13554" w:rsidP="00F13554">
      <w:pPr>
        <w:spacing w:line="480" w:lineRule="auto"/>
        <w:rPr>
          <w:sz w:val="24"/>
          <w:szCs w:val="24"/>
          <w:lang w:val="en-US"/>
        </w:rPr>
      </w:pPr>
      <w:proofErr w:type="spellStart"/>
      <w:r w:rsidRPr="00F13554">
        <w:rPr>
          <w:sz w:val="24"/>
          <w:szCs w:val="24"/>
          <w:lang w:val="en-US"/>
        </w:rPr>
        <w:lastRenderedPageBreak/>
        <w:t>Kogut</w:t>
      </w:r>
      <w:proofErr w:type="spellEnd"/>
      <w:r w:rsidRPr="00F13554">
        <w:rPr>
          <w:sz w:val="24"/>
          <w:szCs w:val="24"/>
          <w:lang w:val="en-US"/>
        </w:rPr>
        <w:t xml:space="preserve">, B. &amp; Singh H. </w:t>
      </w:r>
      <w:r w:rsidR="00803C1B">
        <w:rPr>
          <w:sz w:val="24"/>
          <w:szCs w:val="24"/>
          <w:lang w:val="en-US"/>
        </w:rPr>
        <w:t>(</w:t>
      </w:r>
      <w:r w:rsidRPr="00F13554">
        <w:rPr>
          <w:sz w:val="24"/>
          <w:szCs w:val="24"/>
          <w:lang w:val="en-US"/>
        </w:rPr>
        <w:t>1988</w:t>
      </w:r>
      <w:r w:rsidR="00803C1B">
        <w:rPr>
          <w:sz w:val="24"/>
          <w:szCs w:val="24"/>
          <w:lang w:val="en-US"/>
        </w:rPr>
        <w:t>)</w:t>
      </w:r>
      <w:r w:rsidRPr="00F13554">
        <w:rPr>
          <w:sz w:val="24"/>
          <w:szCs w:val="24"/>
          <w:lang w:val="en-US"/>
        </w:rPr>
        <w:t>. The effect of national culture on the choice of entry mode.</w:t>
      </w:r>
      <w:r w:rsidRPr="00F13554">
        <w:rPr>
          <w:i/>
          <w:iCs/>
          <w:sz w:val="24"/>
          <w:szCs w:val="24"/>
          <w:lang w:val="en-US"/>
        </w:rPr>
        <w:t xml:space="preserve"> Journal of International Business Studies</w:t>
      </w:r>
      <w:r w:rsidR="00803C1B">
        <w:rPr>
          <w:i/>
          <w:iCs/>
          <w:sz w:val="24"/>
          <w:szCs w:val="24"/>
          <w:lang w:val="en-US"/>
        </w:rPr>
        <w:t>,</w:t>
      </w:r>
      <w:r w:rsidR="00803C1B">
        <w:rPr>
          <w:sz w:val="24"/>
          <w:szCs w:val="24"/>
          <w:lang w:val="en-US"/>
        </w:rPr>
        <w:t xml:space="preserve"> 19</w:t>
      </w:r>
      <w:r w:rsidRPr="00F13554">
        <w:rPr>
          <w:sz w:val="24"/>
          <w:szCs w:val="24"/>
          <w:lang w:val="en-US"/>
        </w:rPr>
        <w:t>, 411-432.</w:t>
      </w:r>
      <w:r w:rsidR="008B371A">
        <w:rPr>
          <w:sz w:val="24"/>
          <w:szCs w:val="24"/>
          <w:lang w:val="en-US"/>
        </w:rPr>
        <w:t xml:space="preserve"> </w:t>
      </w:r>
      <w:r w:rsidR="008B371A" w:rsidRPr="008B371A">
        <w:rPr>
          <w:sz w:val="24"/>
          <w:szCs w:val="24"/>
          <w:lang w:val="en-US"/>
        </w:rPr>
        <w:t>https://doi.org/10.1057/palgrave.jibs.8490394</w:t>
      </w:r>
      <w:r w:rsidR="008B371A">
        <w:rPr>
          <w:sz w:val="24"/>
          <w:szCs w:val="24"/>
          <w:lang w:val="en-US"/>
        </w:rPr>
        <w:t>.</w:t>
      </w:r>
    </w:p>
    <w:p w14:paraId="0DD0EC5D" w14:textId="77777777" w:rsidR="007F748F" w:rsidRDefault="007F748F">
      <w:pPr>
        <w:spacing w:line="480" w:lineRule="auto"/>
        <w:rPr>
          <w:sz w:val="24"/>
          <w:szCs w:val="24"/>
        </w:rPr>
      </w:pPr>
    </w:p>
    <w:p w14:paraId="2308652F" w14:textId="6A8F844F" w:rsidR="007F748F" w:rsidRDefault="007F748F" w:rsidP="005441CB">
      <w:pPr>
        <w:spacing w:line="480" w:lineRule="auto"/>
        <w:outlineLvl w:val="0"/>
        <w:rPr>
          <w:rFonts w:eastAsia="Roman-PS"/>
          <w:kern w:val="1"/>
          <w:sz w:val="24"/>
          <w:szCs w:val="24"/>
        </w:rPr>
      </w:pPr>
      <w:proofErr w:type="spellStart"/>
      <w:r>
        <w:rPr>
          <w:rFonts w:eastAsia="Roman-PS"/>
          <w:kern w:val="1"/>
          <w:sz w:val="24"/>
          <w:szCs w:val="24"/>
        </w:rPr>
        <w:t>Kozinets</w:t>
      </w:r>
      <w:proofErr w:type="spellEnd"/>
      <w:r>
        <w:rPr>
          <w:rFonts w:eastAsia="Roman-PS"/>
          <w:kern w:val="1"/>
          <w:sz w:val="24"/>
          <w:szCs w:val="24"/>
        </w:rPr>
        <w:t>, R. V. (2009)</w:t>
      </w:r>
      <w:r w:rsidR="00803C1B">
        <w:rPr>
          <w:rFonts w:eastAsia="Roman-PS"/>
          <w:kern w:val="1"/>
          <w:sz w:val="24"/>
          <w:szCs w:val="24"/>
        </w:rPr>
        <w:t>.</w:t>
      </w:r>
      <w:r>
        <w:rPr>
          <w:rFonts w:eastAsia="Roman-PS"/>
          <w:i/>
          <w:iCs/>
          <w:kern w:val="1"/>
          <w:sz w:val="24"/>
          <w:szCs w:val="24"/>
        </w:rPr>
        <w:t xml:space="preserve"> </w:t>
      </w:r>
      <w:proofErr w:type="spellStart"/>
      <w:r>
        <w:rPr>
          <w:rFonts w:eastAsia="Roman-PS"/>
          <w:i/>
          <w:iCs/>
          <w:kern w:val="1"/>
          <w:sz w:val="24"/>
          <w:szCs w:val="24"/>
        </w:rPr>
        <w:t>Netnography</w:t>
      </w:r>
      <w:proofErr w:type="spellEnd"/>
      <w:r>
        <w:rPr>
          <w:rFonts w:eastAsia="Roman-PS"/>
          <w:i/>
          <w:iCs/>
          <w:kern w:val="1"/>
          <w:sz w:val="24"/>
          <w:szCs w:val="24"/>
        </w:rPr>
        <w:t xml:space="preserve">: Doing </w:t>
      </w:r>
      <w:r w:rsidR="00803C1B">
        <w:rPr>
          <w:rFonts w:eastAsia="Roman-PS"/>
          <w:i/>
          <w:iCs/>
          <w:kern w:val="1"/>
          <w:sz w:val="24"/>
          <w:szCs w:val="24"/>
        </w:rPr>
        <w:t>ethnographic research online</w:t>
      </w:r>
      <w:r>
        <w:rPr>
          <w:rFonts w:eastAsia="Roman-PS"/>
          <w:i/>
          <w:iCs/>
          <w:kern w:val="1"/>
          <w:sz w:val="24"/>
          <w:szCs w:val="24"/>
        </w:rPr>
        <w:t>.</w:t>
      </w:r>
      <w:r>
        <w:rPr>
          <w:rFonts w:eastAsia="Roman-PS"/>
          <w:kern w:val="1"/>
          <w:sz w:val="24"/>
          <w:szCs w:val="24"/>
        </w:rPr>
        <w:t xml:space="preserve"> London: SAGE.</w:t>
      </w:r>
    </w:p>
    <w:p w14:paraId="1ED3AC2F" w14:textId="3981469D" w:rsidR="008B55F4" w:rsidRDefault="008B55F4" w:rsidP="005441CB">
      <w:pPr>
        <w:spacing w:line="480" w:lineRule="auto"/>
        <w:outlineLvl w:val="0"/>
        <w:rPr>
          <w:rFonts w:eastAsia="Roman-PS"/>
          <w:kern w:val="1"/>
          <w:sz w:val="24"/>
          <w:szCs w:val="24"/>
        </w:rPr>
      </w:pPr>
    </w:p>
    <w:p w14:paraId="2F7ED013" w14:textId="78A41183" w:rsidR="008B55F4" w:rsidRPr="008B55F4" w:rsidRDefault="008B55F4" w:rsidP="005441CB">
      <w:pPr>
        <w:spacing w:line="480" w:lineRule="auto"/>
        <w:outlineLvl w:val="0"/>
        <w:rPr>
          <w:sz w:val="24"/>
          <w:szCs w:val="24"/>
        </w:rPr>
      </w:pPr>
      <w:r>
        <w:rPr>
          <w:rFonts w:eastAsia="Roman-PS"/>
          <w:kern w:val="1"/>
          <w:sz w:val="24"/>
          <w:szCs w:val="24"/>
        </w:rPr>
        <w:t xml:space="preserve">Leong, S-T. (1997). </w:t>
      </w:r>
      <w:r w:rsidRPr="008B55F4">
        <w:rPr>
          <w:rFonts w:eastAsia="Roman-PS"/>
          <w:i/>
          <w:iCs/>
          <w:kern w:val="1"/>
          <w:sz w:val="24"/>
          <w:szCs w:val="24"/>
        </w:rPr>
        <w:t xml:space="preserve">Migration and ethnicity in Chinese history: Hakkas, </w:t>
      </w:r>
      <w:proofErr w:type="spellStart"/>
      <w:r w:rsidRPr="008B55F4">
        <w:rPr>
          <w:rFonts w:eastAsia="Roman-PS"/>
          <w:i/>
          <w:iCs/>
          <w:kern w:val="1"/>
          <w:sz w:val="24"/>
          <w:szCs w:val="24"/>
        </w:rPr>
        <w:t>Pengmin</w:t>
      </w:r>
      <w:proofErr w:type="spellEnd"/>
      <w:r w:rsidRPr="008B55F4">
        <w:rPr>
          <w:rFonts w:eastAsia="Roman-PS"/>
          <w:i/>
          <w:iCs/>
          <w:kern w:val="1"/>
          <w:sz w:val="24"/>
          <w:szCs w:val="24"/>
        </w:rPr>
        <w:t xml:space="preserve">, and their </w:t>
      </w:r>
      <w:proofErr w:type="spellStart"/>
      <w:r w:rsidRPr="008B55F4">
        <w:rPr>
          <w:rFonts w:eastAsia="Roman-PS"/>
          <w:i/>
          <w:iCs/>
          <w:kern w:val="1"/>
          <w:sz w:val="24"/>
          <w:szCs w:val="24"/>
        </w:rPr>
        <w:t>neighbors</w:t>
      </w:r>
      <w:proofErr w:type="spellEnd"/>
      <w:r>
        <w:rPr>
          <w:rFonts w:eastAsia="Roman-PS"/>
          <w:i/>
          <w:iCs/>
          <w:kern w:val="1"/>
          <w:sz w:val="24"/>
          <w:szCs w:val="24"/>
        </w:rPr>
        <w:t>.</w:t>
      </w:r>
      <w:r>
        <w:rPr>
          <w:rFonts w:eastAsia="Roman-PS"/>
          <w:kern w:val="1"/>
          <w:sz w:val="24"/>
          <w:szCs w:val="24"/>
        </w:rPr>
        <w:t xml:space="preserve"> Stanford, CA: Stanford University Press.</w:t>
      </w:r>
    </w:p>
    <w:p w14:paraId="141E74CC" w14:textId="77777777" w:rsidR="007F748F" w:rsidRDefault="007F748F">
      <w:pPr>
        <w:spacing w:line="480" w:lineRule="auto"/>
        <w:rPr>
          <w:sz w:val="24"/>
          <w:szCs w:val="24"/>
        </w:rPr>
      </w:pPr>
    </w:p>
    <w:p w14:paraId="6F737CD7" w14:textId="79E80AAB" w:rsidR="007F748F" w:rsidRDefault="007F748F">
      <w:pPr>
        <w:spacing w:line="480" w:lineRule="auto"/>
        <w:rPr>
          <w:rFonts w:eastAsia="Roman-PS"/>
          <w:kern w:val="1"/>
          <w:sz w:val="24"/>
          <w:szCs w:val="24"/>
        </w:rPr>
      </w:pPr>
      <w:r>
        <w:rPr>
          <w:rFonts w:eastAsia="Roman-PS"/>
          <w:kern w:val="1"/>
          <w:sz w:val="24"/>
          <w:szCs w:val="24"/>
        </w:rPr>
        <w:t xml:space="preserve">Leyshon, A. </w:t>
      </w:r>
      <w:r w:rsidR="00803C1B">
        <w:rPr>
          <w:rFonts w:eastAsia="Roman-PS"/>
          <w:kern w:val="1"/>
          <w:sz w:val="24"/>
          <w:szCs w:val="24"/>
        </w:rPr>
        <w:t>&amp;</w:t>
      </w:r>
      <w:r>
        <w:rPr>
          <w:rFonts w:eastAsia="Roman-PS"/>
          <w:kern w:val="1"/>
          <w:sz w:val="24"/>
          <w:szCs w:val="24"/>
        </w:rPr>
        <w:t xml:space="preserve"> Thrift, N. (1997)</w:t>
      </w:r>
      <w:r w:rsidR="00803C1B">
        <w:rPr>
          <w:rFonts w:eastAsia="Roman-PS"/>
          <w:kern w:val="1"/>
          <w:sz w:val="24"/>
          <w:szCs w:val="24"/>
        </w:rPr>
        <w:t>.</w:t>
      </w:r>
      <w:r>
        <w:rPr>
          <w:rFonts w:eastAsia="Roman-PS"/>
          <w:kern w:val="1"/>
          <w:sz w:val="24"/>
          <w:szCs w:val="24"/>
        </w:rPr>
        <w:t xml:space="preserve"> </w:t>
      </w:r>
      <w:r>
        <w:rPr>
          <w:rFonts w:eastAsia="Roman-PS"/>
          <w:i/>
          <w:iCs/>
          <w:kern w:val="1"/>
          <w:sz w:val="24"/>
          <w:szCs w:val="24"/>
        </w:rPr>
        <w:t>Money/</w:t>
      </w:r>
      <w:r w:rsidR="00D53DB3">
        <w:rPr>
          <w:rFonts w:eastAsia="Roman-PS"/>
          <w:i/>
          <w:iCs/>
          <w:kern w:val="1"/>
          <w:sz w:val="24"/>
          <w:szCs w:val="24"/>
        </w:rPr>
        <w:t>s</w:t>
      </w:r>
      <w:r>
        <w:rPr>
          <w:rFonts w:eastAsia="Roman-PS"/>
          <w:i/>
          <w:iCs/>
          <w:kern w:val="1"/>
          <w:sz w:val="24"/>
          <w:szCs w:val="24"/>
        </w:rPr>
        <w:t xml:space="preserve">pace: Geographies of </w:t>
      </w:r>
      <w:r w:rsidR="00D53DB3">
        <w:rPr>
          <w:rFonts w:eastAsia="Roman-PS"/>
          <w:i/>
          <w:iCs/>
          <w:kern w:val="1"/>
          <w:sz w:val="24"/>
          <w:szCs w:val="24"/>
        </w:rPr>
        <w:t>monetary transformation</w:t>
      </w:r>
      <w:r>
        <w:rPr>
          <w:rFonts w:eastAsia="Roman-PS"/>
          <w:i/>
          <w:iCs/>
          <w:kern w:val="1"/>
          <w:sz w:val="24"/>
          <w:szCs w:val="24"/>
        </w:rPr>
        <w:t>.</w:t>
      </w:r>
      <w:r>
        <w:rPr>
          <w:rFonts w:eastAsia="Roman-PS"/>
          <w:kern w:val="1"/>
          <w:sz w:val="24"/>
          <w:szCs w:val="24"/>
        </w:rPr>
        <w:t xml:space="preserve"> London: Routledge.</w:t>
      </w:r>
    </w:p>
    <w:p w14:paraId="3C892FEE" w14:textId="77777777" w:rsidR="00125FA9" w:rsidRDefault="00125FA9">
      <w:pPr>
        <w:spacing w:line="480" w:lineRule="auto"/>
        <w:rPr>
          <w:rFonts w:eastAsia="Roman-PS"/>
          <w:kern w:val="1"/>
          <w:sz w:val="24"/>
          <w:szCs w:val="24"/>
        </w:rPr>
      </w:pPr>
    </w:p>
    <w:p w14:paraId="76007F9F" w14:textId="56DE18E2" w:rsidR="00125FA9" w:rsidRPr="00F41F19" w:rsidRDefault="00125FA9">
      <w:pPr>
        <w:spacing w:line="480" w:lineRule="auto"/>
        <w:rPr>
          <w:sz w:val="24"/>
          <w:szCs w:val="24"/>
        </w:rPr>
      </w:pPr>
      <w:r>
        <w:rPr>
          <w:rFonts w:eastAsia="Roman-PS"/>
          <w:kern w:val="1"/>
          <w:sz w:val="24"/>
          <w:szCs w:val="24"/>
        </w:rPr>
        <w:t>Li</w:t>
      </w:r>
      <w:r w:rsidR="00803C1B">
        <w:rPr>
          <w:rFonts w:eastAsia="Roman-PS"/>
          <w:kern w:val="1"/>
          <w:sz w:val="24"/>
          <w:szCs w:val="24"/>
        </w:rPr>
        <w:t>, J.</w:t>
      </w:r>
      <w:r w:rsidR="0008386F">
        <w:rPr>
          <w:rFonts w:eastAsia="Roman-PS"/>
          <w:kern w:val="1"/>
          <w:sz w:val="24"/>
          <w:szCs w:val="24"/>
        </w:rPr>
        <w:t>, Tan, Y</w:t>
      </w:r>
      <w:r w:rsidR="0031619D">
        <w:rPr>
          <w:rFonts w:eastAsia="Roman-PS"/>
          <w:kern w:val="1"/>
          <w:sz w:val="24"/>
          <w:szCs w:val="24"/>
        </w:rPr>
        <w:t>.,</w:t>
      </w:r>
      <w:r w:rsidR="0008386F">
        <w:rPr>
          <w:rFonts w:eastAsia="Roman-PS"/>
          <w:kern w:val="1"/>
          <w:sz w:val="24"/>
          <w:szCs w:val="24"/>
        </w:rPr>
        <w:t xml:space="preserve"> Cai, Z., Zhu, H. </w:t>
      </w:r>
      <w:r w:rsidR="00803C1B">
        <w:rPr>
          <w:rFonts w:eastAsia="Roman-PS"/>
          <w:kern w:val="1"/>
          <w:sz w:val="24"/>
          <w:szCs w:val="24"/>
        </w:rPr>
        <w:t>&amp;</w:t>
      </w:r>
      <w:r w:rsidR="0008386F">
        <w:rPr>
          <w:rFonts w:eastAsia="Roman-PS"/>
          <w:kern w:val="1"/>
          <w:sz w:val="24"/>
          <w:szCs w:val="24"/>
        </w:rPr>
        <w:t xml:space="preserve"> Wang, X. </w:t>
      </w:r>
      <w:r w:rsidR="00803C1B">
        <w:rPr>
          <w:rFonts w:eastAsia="Roman-PS"/>
          <w:kern w:val="1"/>
          <w:sz w:val="24"/>
          <w:szCs w:val="24"/>
        </w:rPr>
        <w:t>(</w:t>
      </w:r>
      <w:r w:rsidR="004069A9">
        <w:rPr>
          <w:rFonts w:eastAsia="Roman-PS"/>
          <w:kern w:val="1"/>
          <w:sz w:val="24"/>
          <w:szCs w:val="24"/>
        </w:rPr>
        <w:t>2013</w:t>
      </w:r>
      <w:r w:rsidR="00803C1B">
        <w:rPr>
          <w:rFonts w:eastAsia="Roman-PS"/>
          <w:kern w:val="1"/>
          <w:sz w:val="24"/>
          <w:szCs w:val="24"/>
        </w:rPr>
        <w:t>)</w:t>
      </w:r>
      <w:r w:rsidR="004069A9">
        <w:rPr>
          <w:rFonts w:eastAsia="Roman-PS"/>
          <w:kern w:val="1"/>
          <w:sz w:val="24"/>
          <w:szCs w:val="24"/>
        </w:rPr>
        <w:t>.</w:t>
      </w:r>
      <w:r w:rsidR="00F41F19" w:rsidRPr="00F41F19">
        <w:t xml:space="preserve"> </w:t>
      </w:r>
      <w:r w:rsidR="00F41F19" w:rsidRPr="00F41F19">
        <w:rPr>
          <w:rFonts w:eastAsia="Roman-PS"/>
          <w:kern w:val="1"/>
          <w:sz w:val="24"/>
          <w:szCs w:val="24"/>
        </w:rPr>
        <w:t>Regional differences in a national culture and their effects on leadership effectiveness: A tale of two neighbo</w:t>
      </w:r>
      <w:r w:rsidR="00D53DB3">
        <w:rPr>
          <w:rFonts w:eastAsia="Roman-PS"/>
          <w:kern w:val="1"/>
          <w:sz w:val="24"/>
          <w:szCs w:val="24"/>
        </w:rPr>
        <w:t>u</w:t>
      </w:r>
      <w:r w:rsidR="00F41F19" w:rsidRPr="00F41F19">
        <w:rPr>
          <w:rFonts w:eastAsia="Roman-PS"/>
          <w:kern w:val="1"/>
          <w:sz w:val="24"/>
          <w:szCs w:val="24"/>
        </w:rPr>
        <w:t>ring Chinese cities</w:t>
      </w:r>
      <w:r w:rsidR="00F41F19">
        <w:rPr>
          <w:rFonts w:eastAsia="Roman-PS"/>
          <w:kern w:val="1"/>
          <w:sz w:val="24"/>
          <w:szCs w:val="24"/>
        </w:rPr>
        <w:t xml:space="preserve">. </w:t>
      </w:r>
      <w:r w:rsidR="00F41F19">
        <w:rPr>
          <w:rFonts w:eastAsia="Roman-PS"/>
          <w:i/>
          <w:kern w:val="1"/>
          <w:sz w:val="24"/>
          <w:szCs w:val="24"/>
        </w:rPr>
        <w:t>Journal of World Business</w:t>
      </w:r>
      <w:r w:rsidR="00803C1B">
        <w:rPr>
          <w:rFonts w:eastAsia="Roman-PS"/>
          <w:i/>
          <w:kern w:val="1"/>
          <w:sz w:val="24"/>
          <w:szCs w:val="24"/>
        </w:rPr>
        <w:t>,</w:t>
      </w:r>
      <w:r w:rsidR="00F41F19">
        <w:rPr>
          <w:rFonts w:eastAsia="Roman-PS"/>
          <w:i/>
          <w:kern w:val="1"/>
          <w:sz w:val="24"/>
          <w:szCs w:val="24"/>
        </w:rPr>
        <w:t xml:space="preserve"> </w:t>
      </w:r>
      <w:r w:rsidR="00803C1B">
        <w:rPr>
          <w:rFonts w:eastAsia="Roman-PS"/>
          <w:kern w:val="1"/>
          <w:sz w:val="24"/>
          <w:szCs w:val="24"/>
        </w:rPr>
        <w:t>48,</w:t>
      </w:r>
      <w:r w:rsidR="00F41F19">
        <w:rPr>
          <w:rFonts w:eastAsia="Roman-PS"/>
          <w:kern w:val="1"/>
          <w:sz w:val="24"/>
          <w:szCs w:val="24"/>
        </w:rPr>
        <w:t xml:space="preserve"> 13-19.</w:t>
      </w:r>
      <w:r w:rsidR="008B371A">
        <w:rPr>
          <w:rFonts w:eastAsia="Roman-PS"/>
          <w:kern w:val="1"/>
          <w:sz w:val="24"/>
          <w:szCs w:val="24"/>
        </w:rPr>
        <w:t xml:space="preserve"> https://doi.org/</w:t>
      </w:r>
      <w:r w:rsidR="008B371A" w:rsidRPr="008B371A">
        <w:t xml:space="preserve"> </w:t>
      </w:r>
      <w:r w:rsidR="008B371A" w:rsidRPr="008B371A">
        <w:rPr>
          <w:rFonts w:eastAsia="Roman-PS"/>
          <w:kern w:val="1"/>
          <w:sz w:val="24"/>
          <w:szCs w:val="24"/>
        </w:rPr>
        <w:t>10.1016/j.jwb.2012.06.002</w:t>
      </w:r>
      <w:r w:rsidR="008B371A">
        <w:rPr>
          <w:rFonts w:eastAsia="Roman-PS"/>
          <w:kern w:val="1"/>
          <w:sz w:val="24"/>
          <w:szCs w:val="24"/>
        </w:rPr>
        <w:t>.</w:t>
      </w:r>
    </w:p>
    <w:p w14:paraId="0C2CDF84" w14:textId="77777777" w:rsidR="00EC449F" w:rsidRDefault="00EC449F">
      <w:pPr>
        <w:spacing w:line="480" w:lineRule="auto"/>
        <w:rPr>
          <w:sz w:val="24"/>
          <w:szCs w:val="24"/>
        </w:rPr>
      </w:pPr>
    </w:p>
    <w:p w14:paraId="30877C08" w14:textId="0F221137" w:rsidR="007F748F" w:rsidRDefault="007F748F">
      <w:pPr>
        <w:pStyle w:val="BodyText"/>
        <w:spacing w:after="0" w:line="480" w:lineRule="auto"/>
        <w:rPr>
          <w:sz w:val="24"/>
          <w:szCs w:val="24"/>
        </w:rPr>
      </w:pPr>
      <w:r>
        <w:rPr>
          <w:rFonts w:eastAsia="Wingdings"/>
          <w:sz w:val="24"/>
          <w:szCs w:val="24"/>
        </w:rPr>
        <w:t xml:space="preserve">Liu, M. </w:t>
      </w:r>
      <w:r w:rsidR="00803C1B">
        <w:rPr>
          <w:rFonts w:eastAsia="Wingdings"/>
          <w:sz w:val="24"/>
          <w:szCs w:val="24"/>
        </w:rPr>
        <w:t>&amp;</w:t>
      </w:r>
      <w:r>
        <w:rPr>
          <w:rFonts w:eastAsia="Wingdings"/>
          <w:sz w:val="24"/>
          <w:szCs w:val="24"/>
        </w:rPr>
        <w:t xml:space="preserve"> Hung, L-C. (2002)</w:t>
      </w:r>
      <w:r w:rsidR="00803C1B">
        <w:rPr>
          <w:rFonts w:eastAsia="Wingdings"/>
          <w:sz w:val="24"/>
          <w:szCs w:val="24"/>
        </w:rPr>
        <w:t>.</w:t>
      </w:r>
      <w:r>
        <w:rPr>
          <w:rFonts w:eastAsia="Wingdings"/>
          <w:sz w:val="24"/>
          <w:szCs w:val="24"/>
        </w:rPr>
        <w:t xml:space="preserve"> Identity issues in Taiwan’s history curriculum. </w:t>
      </w:r>
      <w:r>
        <w:rPr>
          <w:rFonts w:eastAsia="Wingdings"/>
          <w:i/>
          <w:iCs/>
          <w:sz w:val="24"/>
          <w:szCs w:val="24"/>
        </w:rPr>
        <w:t>International Journal of Educational Research</w:t>
      </w:r>
      <w:r w:rsidR="00D53DB3">
        <w:rPr>
          <w:rFonts w:eastAsia="Wingdings"/>
          <w:i/>
          <w:iCs/>
          <w:sz w:val="24"/>
          <w:szCs w:val="24"/>
        </w:rPr>
        <w:t>,</w:t>
      </w:r>
      <w:r w:rsidR="00803C1B">
        <w:rPr>
          <w:rFonts w:eastAsia="Wingdings"/>
          <w:sz w:val="24"/>
          <w:szCs w:val="24"/>
        </w:rPr>
        <w:t xml:space="preserve"> 37,</w:t>
      </w:r>
      <w:r>
        <w:rPr>
          <w:rFonts w:eastAsia="Wingdings"/>
          <w:sz w:val="24"/>
          <w:szCs w:val="24"/>
        </w:rPr>
        <w:t xml:space="preserve"> 567–586.</w:t>
      </w:r>
      <w:r w:rsidR="008B371A">
        <w:rPr>
          <w:rFonts w:eastAsia="Wingdings"/>
          <w:sz w:val="24"/>
          <w:szCs w:val="24"/>
        </w:rPr>
        <w:t xml:space="preserve"> </w:t>
      </w:r>
      <w:r w:rsidR="008B371A" w:rsidRPr="008B371A">
        <w:rPr>
          <w:rFonts w:eastAsia="Wingdings"/>
          <w:sz w:val="24"/>
          <w:szCs w:val="24"/>
        </w:rPr>
        <w:t>https://doi.org/10.1016/S0883-0355(03)00051-X</w:t>
      </w:r>
      <w:r w:rsidR="008B371A">
        <w:rPr>
          <w:rFonts w:eastAsia="Wingdings"/>
          <w:sz w:val="24"/>
          <w:szCs w:val="24"/>
        </w:rPr>
        <w:t>.</w:t>
      </w:r>
    </w:p>
    <w:p w14:paraId="58AE17C5" w14:textId="77777777" w:rsidR="007F748F" w:rsidRDefault="007F748F">
      <w:pPr>
        <w:pStyle w:val="BodyText"/>
        <w:spacing w:after="0" w:line="480" w:lineRule="auto"/>
        <w:rPr>
          <w:sz w:val="24"/>
          <w:szCs w:val="24"/>
        </w:rPr>
      </w:pPr>
    </w:p>
    <w:p w14:paraId="29D2CABE" w14:textId="08E310CA" w:rsidR="007F748F" w:rsidRDefault="007F748F">
      <w:pPr>
        <w:spacing w:line="480" w:lineRule="auto"/>
        <w:rPr>
          <w:sz w:val="24"/>
          <w:szCs w:val="24"/>
        </w:rPr>
      </w:pPr>
      <w:r>
        <w:rPr>
          <w:sz w:val="24"/>
          <w:szCs w:val="24"/>
        </w:rPr>
        <w:t xml:space="preserve">Mao, J. </w:t>
      </w:r>
      <w:r w:rsidR="00D53DB3">
        <w:rPr>
          <w:sz w:val="24"/>
          <w:szCs w:val="24"/>
        </w:rPr>
        <w:t xml:space="preserve">&amp; </w:t>
      </w:r>
      <w:r>
        <w:rPr>
          <w:sz w:val="24"/>
          <w:szCs w:val="24"/>
        </w:rPr>
        <w:t>Shen, Y. (2015)</w:t>
      </w:r>
      <w:r w:rsidR="00803C1B">
        <w:rPr>
          <w:sz w:val="24"/>
          <w:szCs w:val="24"/>
        </w:rPr>
        <w:t>.</w:t>
      </w:r>
      <w:r>
        <w:rPr>
          <w:sz w:val="24"/>
          <w:szCs w:val="24"/>
        </w:rPr>
        <w:t xml:space="preserve"> Cultural identity change in expatriates: A social network perspective. </w:t>
      </w:r>
      <w:r>
        <w:rPr>
          <w:i/>
          <w:iCs/>
          <w:sz w:val="24"/>
          <w:szCs w:val="24"/>
        </w:rPr>
        <w:t>Human Relations</w:t>
      </w:r>
      <w:r w:rsidR="00803C1B">
        <w:rPr>
          <w:i/>
          <w:iCs/>
          <w:sz w:val="24"/>
          <w:szCs w:val="24"/>
        </w:rPr>
        <w:t>,</w:t>
      </w:r>
      <w:r>
        <w:rPr>
          <w:sz w:val="24"/>
          <w:szCs w:val="24"/>
        </w:rPr>
        <w:t xml:space="preserve"> 68</w:t>
      </w:r>
      <w:r w:rsidR="00D53DB3">
        <w:rPr>
          <w:sz w:val="24"/>
          <w:szCs w:val="24"/>
        </w:rPr>
        <w:t>,</w:t>
      </w:r>
      <w:r>
        <w:rPr>
          <w:sz w:val="24"/>
          <w:szCs w:val="24"/>
        </w:rPr>
        <w:t xml:space="preserve"> 1533–1556.</w:t>
      </w:r>
      <w:r w:rsidR="008B371A">
        <w:rPr>
          <w:sz w:val="24"/>
          <w:szCs w:val="24"/>
        </w:rPr>
        <w:t xml:space="preserve"> </w:t>
      </w:r>
      <w:r w:rsidR="008B371A" w:rsidRPr="008B371A">
        <w:rPr>
          <w:sz w:val="24"/>
          <w:szCs w:val="24"/>
        </w:rPr>
        <w:t>https://doi.org/10.1177/0018726714561699</w:t>
      </w:r>
      <w:r w:rsidR="008B371A">
        <w:rPr>
          <w:sz w:val="24"/>
          <w:szCs w:val="24"/>
        </w:rPr>
        <w:t>.</w:t>
      </w:r>
    </w:p>
    <w:p w14:paraId="16B89D43" w14:textId="77777777" w:rsidR="007F748F" w:rsidRDefault="007F748F">
      <w:pPr>
        <w:spacing w:line="480" w:lineRule="auto"/>
        <w:rPr>
          <w:sz w:val="24"/>
          <w:szCs w:val="24"/>
        </w:rPr>
      </w:pPr>
    </w:p>
    <w:p w14:paraId="4375DCB2" w14:textId="72727A19" w:rsidR="007F748F" w:rsidRDefault="007F748F">
      <w:pPr>
        <w:spacing w:line="480" w:lineRule="auto"/>
        <w:rPr>
          <w:sz w:val="24"/>
          <w:szCs w:val="24"/>
        </w:rPr>
      </w:pPr>
      <w:proofErr w:type="spellStart"/>
      <w:r>
        <w:rPr>
          <w:sz w:val="24"/>
          <w:szCs w:val="24"/>
        </w:rPr>
        <w:t>Marschan-Piekkari</w:t>
      </w:r>
      <w:proofErr w:type="spellEnd"/>
      <w:r>
        <w:rPr>
          <w:sz w:val="24"/>
          <w:szCs w:val="24"/>
        </w:rPr>
        <w:t xml:space="preserve">, R. </w:t>
      </w:r>
      <w:r w:rsidR="002D62A4">
        <w:rPr>
          <w:sz w:val="24"/>
          <w:szCs w:val="24"/>
        </w:rPr>
        <w:t>&amp;</w:t>
      </w:r>
      <w:r>
        <w:rPr>
          <w:sz w:val="24"/>
          <w:szCs w:val="24"/>
        </w:rPr>
        <w:t xml:space="preserve"> Welch, C. (2004)</w:t>
      </w:r>
      <w:r w:rsidR="00803C1B">
        <w:rPr>
          <w:sz w:val="24"/>
          <w:szCs w:val="24"/>
        </w:rPr>
        <w:t>.</w:t>
      </w:r>
      <w:r>
        <w:rPr>
          <w:sz w:val="24"/>
          <w:szCs w:val="24"/>
        </w:rPr>
        <w:t xml:space="preserve"> Qualitative research methods in international bus</w:t>
      </w:r>
      <w:r w:rsidR="00803C1B">
        <w:rPr>
          <w:sz w:val="24"/>
          <w:szCs w:val="24"/>
        </w:rPr>
        <w:t>iness: The state of the art. In</w:t>
      </w:r>
      <w:r>
        <w:rPr>
          <w:sz w:val="24"/>
          <w:szCs w:val="24"/>
        </w:rPr>
        <w:t xml:space="preserve"> R. </w:t>
      </w:r>
      <w:proofErr w:type="spellStart"/>
      <w:r>
        <w:rPr>
          <w:sz w:val="24"/>
          <w:szCs w:val="24"/>
        </w:rPr>
        <w:t>Marschan</w:t>
      </w:r>
      <w:r w:rsidR="00803C1B">
        <w:rPr>
          <w:sz w:val="24"/>
          <w:szCs w:val="24"/>
        </w:rPr>
        <w:t>-Piekkari</w:t>
      </w:r>
      <w:proofErr w:type="spellEnd"/>
      <w:r w:rsidR="00803C1B">
        <w:rPr>
          <w:sz w:val="24"/>
          <w:szCs w:val="24"/>
        </w:rPr>
        <w:t xml:space="preserve"> </w:t>
      </w:r>
      <w:r w:rsidR="00BB1BFE">
        <w:rPr>
          <w:sz w:val="24"/>
          <w:szCs w:val="24"/>
        </w:rPr>
        <w:t>&amp;</w:t>
      </w:r>
      <w:r w:rsidR="00803C1B">
        <w:rPr>
          <w:sz w:val="24"/>
          <w:szCs w:val="24"/>
        </w:rPr>
        <w:t xml:space="preserve"> C. Welch (E</w:t>
      </w:r>
      <w:r>
        <w:rPr>
          <w:sz w:val="24"/>
          <w:szCs w:val="24"/>
        </w:rPr>
        <w:t xml:space="preserve">ds.), </w:t>
      </w:r>
      <w:r>
        <w:rPr>
          <w:i/>
          <w:iCs/>
          <w:sz w:val="24"/>
          <w:szCs w:val="24"/>
        </w:rPr>
        <w:t xml:space="preserve">Handbook of </w:t>
      </w:r>
      <w:r>
        <w:rPr>
          <w:i/>
          <w:iCs/>
          <w:sz w:val="24"/>
          <w:szCs w:val="24"/>
        </w:rPr>
        <w:lastRenderedPageBreak/>
        <w:t>Qualitative Research Methods for International Business</w:t>
      </w:r>
      <w:r w:rsidR="00D53DB3">
        <w:rPr>
          <w:iCs/>
          <w:sz w:val="24"/>
          <w:szCs w:val="24"/>
        </w:rPr>
        <w:t xml:space="preserve"> (pp. 5-24)</w:t>
      </w:r>
      <w:r>
        <w:rPr>
          <w:sz w:val="24"/>
          <w:szCs w:val="24"/>
        </w:rPr>
        <w:t>. London: Edward Elgar.</w:t>
      </w:r>
    </w:p>
    <w:p w14:paraId="1BA06BD6" w14:textId="77777777" w:rsidR="00CE4F56" w:rsidRDefault="00CE4F56">
      <w:pPr>
        <w:spacing w:line="480" w:lineRule="auto"/>
        <w:rPr>
          <w:sz w:val="24"/>
          <w:szCs w:val="24"/>
        </w:rPr>
      </w:pPr>
    </w:p>
    <w:p w14:paraId="7455BC0B" w14:textId="7EB3C704" w:rsidR="007F748F" w:rsidRPr="00134140" w:rsidRDefault="00CE4F56">
      <w:pPr>
        <w:spacing w:line="480" w:lineRule="auto"/>
        <w:rPr>
          <w:sz w:val="24"/>
          <w:szCs w:val="24"/>
        </w:rPr>
      </w:pPr>
      <w:r w:rsidRPr="00CE4F56">
        <w:rPr>
          <w:sz w:val="24"/>
          <w:szCs w:val="24"/>
        </w:rPr>
        <w:t>McEwan</w:t>
      </w:r>
      <w:r w:rsidR="00134140">
        <w:rPr>
          <w:sz w:val="24"/>
          <w:szCs w:val="24"/>
        </w:rPr>
        <w:t>, C.</w:t>
      </w:r>
      <w:r w:rsidRPr="00CE4F56">
        <w:rPr>
          <w:sz w:val="24"/>
          <w:szCs w:val="24"/>
        </w:rPr>
        <w:t xml:space="preserve"> </w:t>
      </w:r>
      <w:r w:rsidR="00803C1B">
        <w:rPr>
          <w:sz w:val="24"/>
          <w:szCs w:val="24"/>
        </w:rPr>
        <w:t>(</w:t>
      </w:r>
      <w:r w:rsidRPr="00CE4F56">
        <w:rPr>
          <w:sz w:val="24"/>
          <w:szCs w:val="24"/>
        </w:rPr>
        <w:t>2008</w:t>
      </w:r>
      <w:r w:rsidR="00803C1B">
        <w:rPr>
          <w:sz w:val="24"/>
          <w:szCs w:val="24"/>
        </w:rPr>
        <w:t>)</w:t>
      </w:r>
      <w:r w:rsidR="00134140">
        <w:rPr>
          <w:sz w:val="24"/>
          <w:szCs w:val="24"/>
        </w:rPr>
        <w:t xml:space="preserve">. </w:t>
      </w:r>
      <w:r w:rsidR="00134140">
        <w:rPr>
          <w:i/>
          <w:sz w:val="24"/>
          <w:szCs w:val="24"/>
        </w:rPr>
        <w:t>Postcolonialism and development</w:t>
      </w:r>
      <w:r w:rsidR="00134140">
        <w:rPr>
          <w:sz w:val="24"/>
          <w:szCs w:val="24"/>
        </w:rPr>
        <w:t>. London: Routledge.</w:t>
      </w:r>
    </w:p>
    <w:p w14:paraId="181BE0E5" w14:textId="77777777" w:rsidR="00CE4F56" w:rsidRDefault="00CE4F56">
      <w:pPr>
        <w:spacing w:line="480" w:lineRule="auto"/>
        <w:rPr>
          <w:sz w:val="24"/>
          <w:szCs w:val="24"/>
        </w:rPr>
      </w:pPr>
    </w:p>
    <w:p w14:paraId="008F5E14" w14:textId="6A6B5D8C" w:rsidR="007F748F" w:rsidRDefault="007F748F">
      <w:pPr>
        <w:spacing w:line="480" w:lineRule="auto"/>
        <w:rPr>
          <w:rFonts w:eastAsia="Roman-PS"/>
          <w:kern w:val="1"/>
          <w:sz w:val="24"/>
          <w:szCs w:val="24"/>
        </w:rPr>
      </w:pPr>
      <w:r>
        <w:rPr>
          <w:rFonts w:eastAsia="Roman-PS"/>
          <w:kern w:val="1"/>
          <w:sz w:val="24"/>
          <w:szCs w:val="24"/>
        </w:rPr>
        <w:t>McSweeney, B. (2002)</w:t>
      </w:r>
      <w:r w:rsidR="00803C1B">
        <w:rPr>
          <w:rFonts w:eastAsia="Roman-PS"/>
          <w:kern w:val="1"/>
          <w:sz w:val="24"/>
          <w:szCs w:val="24"/>
        </w:rPr>
        <w:t>.</w:t>
      </w:r>
      <w:r>
        <w:rPr>
          <w:rFonts w:eastAsia="Roman-PS"/>
          <w:kern w:val="1"/>
          <w:sz w:val="24"/>
          <w:szCs w:val="24"/>
        </w:rPr>
        <w:t xml:space="preserve"> Hofstede’s model of national cultural differences and their consequences: A triumph of faith – a failure of analysis. </w:t>
      </w:r>
      <w:r>
        <w:rPr>
          <w:rFonts w:eastAsia="Roman-PS"/>
          <w:i/>
          <w:iCs/>
          <w:kern w:val="1"/>
          <w:sz w:val="24"/>
          <w:szCs w:val="24"/>
        </w:rPr>
        <w:t>Human Relations</w:t>
      </w:r>
      <w:r w:rsidR="00803C1B">
        <w:rPr>
          <w:rFonts w:eastAsia="Roman-PS"/>
          <w:i/>
          <w:iCs/>
          <w:kern w:val="1"/>
          <w:sz w:val="24"/>
          <w:szCs w:val="24"/>
        </w:rPr>
        <w:t>,</w:t>
      </w:r>
      <w:r w:rsidR="00803C1B">
        <w:rPr>
          <w:rFonts w:eastAsia="Roman-PS"/>
          <w:kern w:val="1"/>
          <w:sz w:val="24"/>
          <w:szCs w:val="24"/>
        </w:rPr>
        <w:t xml:space="preserve"> 55, </w:t>
      </w:r>
      <w:r>
        <w:rPr>
          <w:rFonts w:eastAsia="Roman-PS"/>
          <w:kern w:val="1"/>
          <w:sz w:val="24"/>
          <w:szCs w:val="24"/>
        </w:rPr>
        <w:t>89-119.</w:t>
      </w:r>
      <w:r w:rsidR="008B371A">
        <w:rPr>
          <w:rFonts w:eastAsia="Roman-PS"/>
          <w:kern w:val="1"/>
          <w:sz w:val="24"/>
          <w:szCs w:val="24"/>
        </w:rPr>
        <w:t xml:space="preserve"> </w:t>
      </w:r>
      <w:r w:rsidR="008B371A" w:rsidRPr="008B371A">
        <w:rPr>
          <w:rFonts w:eastAsia="Roman-PS"/>
          <w:kern w:val="1"/>
          <w:sz w:val="24"/>
          <w:szCs w:val="24"/>
        </w:rPr>
        <w:t>https://doi.org/10.1177/0018726702551004</w:t>
      </w:r>
      <w:r w:rsidR="008B371A">
        <w:rPr>
          <w:rFonts w:eastAsia="Roman-PS"/>
          <w:kern w:val="1"/>
          <w:sz w:val="24"/>
          <w:szCs w:val="24"/>
        </w:rPr>
        <w:t>.</w:t>
      </w:r>
    </w:p>
    <w:p w14:paraId="3A554499" w14:textId="77777777" w:rsidR="007F748F" w:rsidRDefault="007F748F">
      <w:pPr>
        <w:spacing w:line="480" w:lineRule="auto"/>
        <w:rPr>
          <w:sz w:val="24"/>
          <w:szCs w:val="24"/>
        </w:rPr>
      </w:pPr>
    </w:p>
    <w:p w14:paraId="74357EFA" w14:textId="65BED222" w:rsidR="007F748F" w:rsidRDefault="008B371A">
      <w:pPr>
        <w:spacing w:line="480" w:lineRule="auto"/>
        <w:rPr>
          <w:rFonts w:eastAsia="Roman-PS"/>
          <w:kern w:val="1"/>
          <w:sz w:val="24"/>
          <w:szCs w:val="24"/>
        </w:rPr>
      </w:pPr>
      <w:r>
        <w:rPr>
          <w:rFonts w:eastAsia="Roman-PS"/>
          <w:kern w:val="1"/>
          <w:sz w:val="24"/>
          <w:szCs w:val="24"/>
        </w:rPr>
        <w:t xml:space="preserve">McSweeney, B. </w:t>
      </w:r>
      <w:r w:rsidR="007F748F">
        <w:rPr>
          <w:rFonts w:eastAsia="Roman-PS"/>
          <w:kern w:val="1"/>
          <w:sz w:val="24"/>
          <w:szCs w:val="24"/>
        </w:rPr>
        <w:t>(2013)</w:t>
      </w:r>
      <w:r w:rsidR="00803C1B">
        <w:rPr>
          <w:rFonts w:eastAsia="Roman-PS"/>
          <w:kern w:val="1"/>
          <w:sz w:val="24"/>
          <w:szCs w:val="24"/>
        </w:rPr>
        <w:t>.</w:t>
      </w:r>
      <w:r w:rsidR="007F748F">
        <w:rPr>
          <w:rFonts w:eastAsia="Roman-PS"/>
          <w:kern w:val="1"/>
          <w:sz w:val="24"/>
          <w:szCs w:val="24"/>
        </w:rPr>
        <w:t xml:space="preserve"> Fashion founded on a flaw: The ecological mono-determinist fallacy of Hofstede, GLOBE, and followers. </w:t>
      </w:r>
      <w:r w:rsidR="007F748F">
        <w:rPr>
          <w:rFonts w:eastAsia="Roman-PS"/>
          <w:i/>
          <w:iCs/>
          <w:kern w:val="1"/>
          <w:sz w:val="24"/>
          <w:szCs w:val="24"/>
        </w:rPr>
        <w:t>International Marketing Review</w:t>
      </w:r>
      <w:r w:rsidR="00803C1B">
        <w:rPr>
          <w:rFonts w:eastAsia="Roman-PS"/>
          <w:i/>
          <w:iCs/>
          <w:kern w:val="1"/>
          <w:sz w:val="24"/>
          <w:szCs w:val="24"/>
        </w:rPr>
        <w:t>,</w:t>
      </w:r>
      <w:r w:rsidR="00803C1B">
        <w:rPr>
          <w:rFonts w:eastAsia="Roman-PS"/>
          <w:kern w:val="1"/>
          <w:sz w:val="24"/>
          <w:szCs w:val="24"/>
        </w:rPr>
        <w:t xml:space="preserve"> 30,</w:t>
      </w:r>
      <w:r w:rsidR="007F748F">
        <w:rPr>
          <w:rFonts w:eastAsia="Roman-PS"/>
          <w:kern w:val="1"/>
          <w:sz w:val="24"/>
          <w:szCs w:val="24"/>
        </w:rPr>
        <w:t xml:space="preserve"> 483-504.</w:t>
      </w:r>
      <w:r>
        <w:rPr>
          <w:rFonts w:eastAsia="Roman-PS"/>
          <w:kern w:val="1"/>
          <w:sz w:val="24"/>
          <w:szCs w:val="24"/>
        </w:rPr>
        <w:t xml:space="preserve"> https//www.doi.org/</w:t>
      </w:r>
      <w:r w:rsidRPr="008B371A">
        <w:rPr>
          <w:rFonts w:eastAsia="Roman-PS"/>
          <w:kern w:val="1"/>
          <w:sz w:val="24"/>
          <w:szCs w:val="24"/>
        </w:rPr>
        <w:t xml:space="preserve"> 10.1108/IMR-04-2013-0082</w:t>
      </w:r>
      <w:r>
        <w:rPr>
          <w:rFonts w:eastAsia="Roman-PS"/>
          <w:kern w:val="1"/>
          <w:sz w:val="24"/>
          <w:szCs w:val="24"/>
        </w:rPr>
        <w:t>.</w:t>
      </w:r>
    </w:p>
    <w:p w14:paraId="41E81C34" w14:textId="77777777" w:rsidR="001F002D" w:rsidRDefault="001F002D">
      <w:pPr>
        <w:spacing w:line="480" w:lineRule="auto"/>
        <w:rPr>
          <w:rFonts w:eastAsia="Roman-PS"/>
          <w:kern w:val="1"/>
          <w:sz w:val="24"/>
          <w:szCs w:val="24"/>
        </w:rPr>
      </w:pPr>
    </w:p>
    <w:p w14:paraId="50AE30C9" w14:textId="161005D8" w:rsidR="004D1FD5" w:rsidRDefault="008B371A">
      <w:pPr>
        <w:spacing w:line="480" w:lineRule="auto"/>
        <w:rPr>
          <w:rFonts w:eastAsia="Roman-PS"/>
          <w:kern w:val="1"/>
          <w:sz w:val="24"/>
          <w:szCs w:val="24"/>
        </w:rPr>
      </w:pPr>
      <w:r>
        <w:rPr>
          <w:rFonts w:eastAsia="Roman-PS"/>
          <w:kern w:val="1"/>
          <w:sz w:val="24"/>
          <w:szCs w:val="24"/>
        </w:rPr>
        <w:t xml:space="preserve">McSweeney, B., </w:t>
      </w:r>
      <w:r w:rsidR="001F002D">
        <w:rPr>
          <w:rFonts w:eastAsia="Roman-PS"/>
          <w:kern w:val="1"/>
          <w:sz w:val="24"/>
          <w:szCs w:val="24"/>
        </w:rPr>
        <w:t xml:space="preserve">Brown, D. </w:t>
      </w:r>
      <w:r w:rsidR="002D62A4">
        <w:rPr>
          <w:rFonts w:eastAsia="Roman-PS"/>
          <w:kern w:val="1"/>
          <w:sz w:val="24"/>
          <w:szCs w:val="24"/>
        </w:rPr>
        <w:t>&amp;</w:t>
      </w:r>
      <w:r w:rsidR="001F002D">
        <w:rPr>
          <w:rFonts w:eastAsia="Roman-PS"/>
          <w:kern w:val="1"/>
          <w:sz w:val="24"/>
          <w:szCs w:val="24"/>
        </w:rPr>
        <w:t xml:space="preserve"> </w:t>
      </w:r>
      <w:proofErr w:type="spellStart"/>
      <w:r w:rsidR="007425E9" w:rsidRPr="001F002D">
        <w:rPr>
          <w:rFonts w:eastAsia="Roman-PS"/>
          <w:kern w:val="1"/>
          <w:sz w:val="24"/>
          <w:szCs w:val="24"/>
        </w:rPr>
        <w:t>Iliopoulou</w:t>
      </w:r>
      <w:proofErr w:type="spellEnd"/>
      <w:r w:rsidR="007425E9">
        <w:rPr>
          <w:rFonts w:eastAsia="Roman-PS"/>
          <w:kern w:val="1"/>
          <w:sz w:val="24"/>
          <w:szCs w:val="24"/>
        </w:rPr>
        <w:t xml:space="preserve">, S. </w:t>
      </w:r>
      <w:r w:rsidR="00803C1B">
        <w:rPr>
          <w:rFonts w:eastAsia="Roman-PS"/>
          <w:kern w:val="1"/>
          <w:sz w:val="24"/>
          <w:szCs w:val="24"/>
        </w:rPr>
        <w:t>(</w:t>
      </w:r>
      <w:r w:rsidR="007425E9">
        <w:rPr>
          <w:rFonts w:eastAsia="Roman-PS"/>
          <w:kern w:val="1"/>
          <w:sz w:val="24"/>
          <w:szCs w:val="24"/>
        </w:rPr>
        <w:t>2016</w:t>
      </w:r>
      <w:r w:rsidR="00803C1B">
        <w:rPr>
          <w:rFonts w:eastAsia="Roman-PS"/>
          <w:kern w:val="1"/>
          <w:sz w:val="24"/>
          <w:szCs w:val="24"/>
        </w:rPr>
        <w:t>)</w:t>
      </w:r>
      <w:r w:rsidR="001F002D">
        <w:rPr>
          <w:rFonts w:eastAsia="Roman-PS"/>
          <w:kern w:val="1"/>
          <w:sz w:val="24"/>
          <w:szCs w:val="24"/>
        </w:rPr>
        <w:t xml:space="preserve">. </w:t>
      </w:r>
      <w:r w:rsidR="001F002D" w:rsidRPr="001F002D">
        <w:rPr>
          <w:rFonts w:eastAsia="Roman-PS"/>
          <w:kern w:val="1"/>
          <w:sz w:val="24"/>
          <w:szCs w:val="24"/>
        </w:rPr>
        <w:t>Claiming too much, delivering too little: testing som</w:t>
      </w:r>
      <w:r w:rsidR="00803C1B">
        <w:rPr>
          <w:rFonts w:eastAsia="Roman-PS"/>
          <w:kern w:val="1"/>
          <w:sz w:val="24"/>
          <w:szCs w:val="24"/>
        </w:rPr>
        <w:t>e of Hofstede’s generalisations.</w:t>
      </w:r>
      <w:r w:rsidR="001F002D" w:rsidRPr="001F002D">
        <w:rPr>
          <w:rFonts w:eastAsia="Roman-PS"/>
          <w:kern w:val="1"/>
          <w:sz w:val="24"/>
          <w:szCs w:val="24"/>
        </w:rPr>
        <w:t xml:space="preserve"> </w:t>
      </w:r>
      <w:r w:rsidR="001F002D" w:rsidRPr="007425E9">
        <w:rPr>
          <w:rFonts w:eastAsia="Roman-PS"/>
          <w:i/>
          <w:kern w:val="1"/>
          <w:sz w:val="24"/>
          <w:szCs w:val="24"/>
        </w:rPr>
        <w:t>The Irish Journal of Management</w:t>
      </w:r>
      <w:r w:rsidR="00803C1B">
        <w:rPr>
          <w:rFonts w:eastAsia="Roman-PS"/>
          <w:i/>
          <w:kern w:val="1"/>
          <w:sz w:val="24"/>
          <w:szCs w:val="24"/>
        </w:rPr>
        <w:t>,</w:t>
      </w:r>
      <w:r w:rsidR="00D53DB3">
        <w:rPr>
          <w:rFonts w:eastAsia="Roman-PS"/>
          <w:kern w:val="1"/>
          <w:sz w:val="24"/>
          <w:szCs w:val="24"/>
        </w:rPr>
        <w:t xml:space="preserve"> 35,</w:t>
      </w:r>
      <w:r w:rsidR="009C7022">
        <w:rPr>
          <w:rFonts w:eastAsia="Roman-PS"/>
          <w:kern w:val="1"/>
          <w:sz w:val="24"/>
          <w:szCs w:val="24"/>
        </w:rPr>
        <w:t xml:space="preserve"> 34-57.</w:t>
      </w:r>
      <w:r w:rsidR="00BD134A">
        <w:rPr>
          <w:rFonts w:eastAsia="Roman-PS"/>
          <w:kern w:val="1"/>
          <w:sz w:val="24"/>
          <w:szCs w:val="24"/>
        </w:rPr>
        <w:t xml:space="preserve"> </w:t>
      </w:r>
      <w:hyperlink r:id="rId8" w:history="1">
        <w:r w:rsidR="00BD134A" w:rsidRPr="00CA6534">
          <w:rPr>
            <w:rStyle w:val="Hyperlink"/>
            <w:rFonts w:eastAsia="Roman-PS"/>
            <w:kern w:val="1"/>
            <w:sz w:val="24"/>
            <w:szCs w:val="24"/>
          </w:rPr>
          <w:t>https://doi.org/10.1515/ijm-2016-0003</w:t>
        </w:r>
      </w:hyperlink>
      <w:r w:rsidR="00BD134A">
        <w:rPr>
          <w:rFonts w:eastAsia="Roman-PS"/>
          <w:kern w:val="1"/>
          <w:sz w:val="24"/>
          <w:szCs w:val="24"/>
        </w:rPr>
        <w:t>.</w:t>
      </w:r>
    </w:p>
    <w:p w14:paraId="348D5A3A" w14:textId="77777777" w:rsidR="00BD134A" w:rsidRDefault="00BD134A">
      <w:pPr>
        <w:spacing w:line="480" w:lineRule="auto"/>
        <w:rPr>
          <w:rFonts w:eastAsia="Roman-PS"/>
          <w:kern w:val="1"/>
          <w:sz w:val="24"/>
          <w:szCs w:val="24"/>
        </w:rPr>
      </w:pPr>
    </w:p>
    <w:p w14:paraId="42AA4384" w14:textId="63C136CE" w:rsidR="00782C9D" w:rsidRPr="0030469C" w:rsidRDefault="00457125">
      <w:pPr>
        <w:spacing w:line="480" w:lineRule="auto"/>
        <w:rPr>
          <w:rFonts w:eastAsia="Roman-PS"/>
          <w:kern w:val="1"/>
          <w:sz w:val="24"/>
          <w:szCs w:val="24"/>
        </w:rPr>
      </w:pPr>
      <w:r>
        <w:rPr>
          <w:rFonts w:eastAsia="Roman-PS"/>
          <w:kern w:val="1"/>
          <w:sz w:val="24"/>
          <w:szCs w:val="24"/>
        </w:rPr>
        <w:t xml:space="preserve">Moore, F. </w:t>
      </w:r>
      <w:r w:rsidR="0030469C">
        <w:rPr>
          <w:rFonts w:eastAsia="Roman-PS"/>
          <w:kern w:val="1"/>
          <w:sz w:val="24"/>
          <w:szCs w:val="24"/>
        </w:rPr>
        <w:t xml:space="preserve">(2005). </w:t>
      </w:r>
      <w:r w:rsidR="0030469C">
        <w:rPr>
          <w:rFonts w:eastAsia="Roman-PS"/>
          <w:i/>
          <w:kern w:val="1"/>
          <w:sz w:val="24"/>
          <w:szCs w:val="24"/>
        </w:rPr>
        <w:t xml:space="preserve">Transnational business cultures: Life and work in a multinational corporation. </w:t>
      </w:r>
      <w:r w:rsidR="0030469C">
        <w:rPr>
          <w:rFonts w:eastAsia="Roman-PS"/>
          <w:kern w:val="1"/>
          <w:sz w:val="24"/>
          <w:szCs w:val="24"/>
        </w:rPr>
        <w:t>London: Routledge.</w:t>
      </w:r>
    </w:p>
    <w:p w14:paraId="249162FD" w14:textId="77777777" w:rsidR="0030469C" w:rsidRDefault="0030469C">
      <w:pPr>
        <w:spacing w:line="480" w:lineRule="auto"/>
        <w:rPr>
          <w:rFonts w:eastAsia="Roman-PS"/>
          <w:kern w:val="1"/>
          <w:sz w:val="24"/>
          <w:szCs w:val="24"/>
        </w:rPr>
      </w:pPr>
    </w:p>
    <w:p w14:paraId="45926377" w14:textId="4EA7E90A" w:rsidR="004D1FD5" w:rsidRDefault="00BD134A">
      <w:pPr>
        <w:spacing w:line="480" w:lineRule="auto"/>
        <w:rPr>
          <w:sz w:val="24"/>
          <w:szCs w:val="24"/>
        </w:rPr>
      </w:pPr>
      <w:r>
        <w:rPr>
          <w:rFonts w:eastAsia="Roman-PS"/>
          <w:kern w:val="1"/>
          <w:sz w:val="24"/>
          <w:szCs w:val="24"/>
        </w:rPr>
        <w:t xml:space="preserve">Moore, F. </w:t>
      </w:r>
      <w:r w:rsidR="00803C1B">
        <w:rPr>
          <w:rFonts w:eastAsia="Roman-PS"/>
          <w:kern w:val="1"/>
          <w:sz w:val="24"/>
          <w:szCs w:val="24"/>
        </w:rPr>
        <w:t>(</w:t>
      </w:r>
      <w:r w:rsidR="00457125">
        <w:rPr>
          <w:rFonts w:eastAsia="Roman-PS"/>
          <w:kern w:val="1"/>
          <w:sz w:val="24"/>
          <w:szCs w:val="24"/>
        </w:rPr>
        <w:t>2007</w:t>
      </w:r>
      <w:r w:rsidR="00803C1B">
        <w:rPr>
          <w:rFonts w:eastAsia="Roman-PS"/>
          <w:kern w:val="1"/>
          <w:sz w:val="24"/>
          <w:szCs w:val="24"/>
        </w:rPr>
        <w:t>)</w:t>
      </w:r>
      <w:r w:rsidR="00457125">
        <w:rPr>
          <w:rFonts w:eastAsia="Roman-PS"/>
          <w:kern w:val="1"/>
          <w:sz w:val="24"/>
          <w:szCs w:val="24"/>
        </w:rPr>
        <w:t xml:space="preserve">. </w:t>
      </w:r>
      <w:r w:rsidR="00457125" w:rsidRPr="00457125">
        <w:rPr>
          <w:rFonts w:eastAsia="Roman-PS"/>
          <w:kern w:val="1"/>
          <w:sz w:val="24"/>
          <w:szCs w:val="24"/>
        </w:rPr>
        <w:t xml:space="preserve">The German </w:t>
      </w:r>
      <w:r w:rsidR="00BD157A" w:rsidRPr="00457125">
        <w:rPr>
          <w:rFonts w:eastAsia="Roman-PS"/>
          <w:kern w:val="1"/>
          <w:sz w:val="24"/>
          <w:szCs w:val="24"/>
        </w:rPr>
        <w:t xml:space="preserve">school </w:t>
      </w:r>
      <w:r w:rsidR="00457125" w:rsidRPr="00457125">
        <w:rPr>
          <w:rFonts w:eastAsia="Roman-PS"/>
          <w:kern w:val="1"/>
          <w:sz w:val="24"/>
          <w:szCs w:val="24"/>
        </w:rPr>
        <w:t xml:space="preserve">in London, UK: Fostering </w:t>
      </w:r>
      <w:r w:rsidR="00BD157A" w:rsidRPr="00457125">
        <w:rPr>
          <w:rFonts w:eastAsia="Roman-PS"/>
          <w:kern w:val="1"/>
          <w:sz w:val="24"/>
          <w:szCs w:val="24"/>
        </w:rPr>
        <w:t>the next genera</w:t>
      </w:r>
      <w:r w:rsidR="00BD157A">
        <w:rPr>
          <w:rFonts w:eastAsia="Roman-PS"/>
          <w:kern w:val="1"/>
          <w:sz w:val="24"/>
          <w:szCs w:val="24"/>
        </w:rPr>
        <w:t>tion of national cosmopolitans</w:t>
      </w:r>
      <w:r w:rsidR="00803C1B">
        <w:rPr>
          <w:rFonts w:eastAsia="Roman-PS"/>
          <w:kern w:val="1"/>
          <w:sz w:val="24"/>
          <w:szCs w:val="24"/>
        </w:rPr>
        <w:t>?</w:t>
      </w:r>
      <w:r w:rsidR="00457125" w:rsidRPr="00457125">
        <w:rPr>
          <w:rFonts w:eastAsia="Roman-PS"/>
          <w:kern w:val="1"/>
          <w:sz w:val="24"/>
          <w:szCs w:val="24"/>
        </w:rPr>
        <w:t xml:space="preserve"> In A</w:t>
      </w:r>
      <w:r w:rsidR="00803C1B">
        <w:rPr>
          <w:rFonts w:eastAsia="Roman-PS"/>
          <w:kern w:val="1"/>
          <w:sz w:val="24"/>
          <w:szCs w:val="24"/>
        </w:rPr>
        <w:t>.</w:t>
      </w:r>
      <w:r w:rsidR="00457125" w:rsidRPr="00457125">
        <w:rPr>
          <w:rFonts w:eastAsia="Roman-PS"/>
          <w:kern w:val="1"/>
          <w:sz w:val="24"/>
          <w:szCs w:val="24"/>
        </w:rPr>
        <w:t xml:space="preserve"> Coles </w:t>
      </w:r>
      <w:r w:rsidR="00BB1BFE">
        <w:rPr>
          <w:rFonts w:eastAsia="Roman-PS"/>
          <w:kern w:val="1"/>
          <w:sz w:val="24"/>
          <w:szCs w:val="24"/>
        </w:rPr>
        <w:t>&amp;</w:t>
      </w:r>
      <w:r w:rsidR="00457125" w:rsidRPr="00457125">
        <w:rPr>
          <w:rFonts w:eastAsia="Roman-PS"/>
          <w:kern w:val="1"/>
          <w:sz w:val="24"/>
          <w:szCs w:val="24"/>
        </w:rPr>
        <w:t xml:space="preserve"> M</w:t>
      </w:r>
      <w:r w:rsidR="00803C1B">
        <w:rPr>
          <w:rFonts w:eastAsia="Roman-PS"/>
          <w:kern w:val="1"/>
          <w:sz w:val="24"/>
          <w:szCs w:val="24"/>
        </w:rPr>
        <w:t>.</w:t>
      </w:r>
      <w:r w:rsidR="00D53DB3">
        <w:rPr>
          <w:rFonts w:eastAsia="Roman-PS"/>
          <w:kern w:val="1"/>
          <w:sz w:val="24"/>
          <w:szCs w:val="24"/>
        </w:rPr>
        <w:t xml:space="preserve"> </w:t>
      </w:r>
      <w:proofErr w:type="spellStart"/>
      <w:r w:rsidR="00D53DB3">
        <w:rPr>
          <w:rFonts w:eastAsia="Roman-PS"/>
          <w:kern w:val="1"/>
          <w:sz w:val="24"/>
          <w:szCs w:val="24"/>
        </w:rPr>
        <w:t>Fechter</w:t>
      </w:r>
      <w:proofErr w:type="spellEnd"/>
      <w:r w:rsidR="00D53DB3">
        <w:rPr>
          <w:rFonts w:eastAsia="Roman-PS"/>
          <w:kern w:val="1"/>
          <w:sz w:val="24"/>
          <w:szCs w:val="24"/>
        </w:rPr>
        <w:t xml:space="preserve"> (E</w:t>
      </w:r>
      <w:r w:rsidR="00457125" w:rsidRPr="00457125">
        <w:rPr>
          <w:rFonts w:eastAsia="Roman-PS"/>
          <w:kern w:val="1"/>
          <w:sz w:val="24"/>
          <w:szCs w:val="24"/>
        </w:rPr>
        <w:t>ds.</w:t>
      </w:r>
      <w:r w:rsidR="00D53DB3">
        <w:rPr>
          <w:rFonts w:eastAsia="Roman-PS"/>
          <w:kern w:val="1"/>
          <w:sz w:val="24"/>
          <w:szCs w:val="24"/>
        </w:rPr>
        <w:t>)</w:t>
      </w:r>
      <w:r w:rsidR="00457125" w:rsidRPr="00457125">
        <w:rPr>
          <w:rFonts w:eastAsia="Roman-PS"/>
          <w:kern w:val="1"/>
          <w:sz w:val="24"/>
          <w:szCs w:val="24"/>
        </w:rPr>
        <w:t xml:space="preserve">, </w:t>
      </w:r>
      <w:r w:rsidR="00457125" w:rsidRPr="00457125">
        <w:rPr>
          <w:rFonts w:eastAsia="Roman-PS"/>
          <w:i/>
          <w:iCs/>
          <w:kern w:val="1"/>
          <w:sz w:val="24"/>
          <w:szCs w:val="24"/>
        </w:rPr>
        <w:t>Gender and Family among Transnational Professionals</w:t>
      </w:r>
      <w:r w:rsidR="00457125" w:rsidRPr="00457125">
        <w:rPr>
          <w:rFonts w:eastAsia="Roman-PS"/>
          <w:kern w:val="1"/>
          <w:sz w:val="24"/>
          <w:szCs w:val="24"/>
        </w:rPr>
        <w:t xml:space="preserve"> </w:t>
      </w:r>
      <w:r w:rsidR="00803C1B">
        <w:rPr>
          <w:rFonts w:eastAsia="Roman-PS"/>
          <w:kern w:val="1"/>
          <w:sz w:val="24"/>
          <w:szCs w:val="24"/>
        </w:rPr>
        <w:t>(</w:t>
      </w:r>
      <w:r w:rsidR="00457125" w:rsidRPr="00457125">
        <w:rPr>
          <w:rFonts w:eastAsia="Roman-PS"/>
          <w:kern w:val="1"/>
          <w:sz w:val="24"/>
          <w:szCs w:val="24"/>
        </w:rPr>
        <w:t>pp. 85-102</w:t>
      </w:r>
      <w:r w:rsidR="00803C1B">
        <w:rPr>
          <w:rFonts w:eastAsia="Roman-PS"/>
          <w:kern w:val="1"/>
          <w:sz w:val="24"/>
          <w:szCs w:val="24"/>
        </w:rPr>
        <w:t>)</w:t>
      </w:r>
      <w:r w:rsidR="00D53DB3">
        <w:rPr>
          <w:rFonts w:eastAsia="Roman-PS"/>
          <w:kern w:val="1"/>
          <w:sz w:val="24"/>
          <w:szCs w:val="24"/>
        </w:rPr>
        <w:t>.</w:t>
      </w:r>
      <w:r w:rsidR="00457125" w:rsidRPr="00457125">
        <w:rPr>
          <w:rFonts w:eastAsia="Roman-PS"/>
          <w:kern w:val="1"/>
          <w:sz w:val="24"/>
          <w:szCs w:val="24"/>
        </w:rPr>
        <w:t xml:space="preserve"> London: Routledge</w:t>
      </w:r>
      <w:r w:rsidR="00457125">
        <w:rPr>
          <w:rFonts w:eastAsia="Roman-PS"/>
          <w:kern w:val="1"/>
          <w:sz w:val="24"/>
          <w:szCs w:val="24"/>
        </w:rPr>
        <w:t>.</w:t>
      </w:r>
    </w:p>
    <w:p w14:paraId="435539CD" w14:textId="77777777" w:rsidR="007F748F" w:rsidRDefault="007F748F">
      <w:pPr>
        <w:spacing w:line="480" w:lineRule="auto"/>
        <w:rPr>
          <w:sz w:val="24"/>
          <w:szCs w:val="24"/>
        </w:rPr>
      </w:pPr>
    </w:p>
    <w:p w14:paraId="3797466A" w14:textId="07D6292A" w:rsidR="007F748F" w:rsidRDefault="00BD134A">
      <w:pPr>
        <w:spacing w:line="480" w:lineRule="auto"/>
        <w:rPr>
          <w:sz w:val="24"/>
          <w:szCs w:val="24"/>
        </w:rPr>
      </w:pPr>
      <w:r>
        <w:rPr>
          <w:rFonts w:eastAsia="Roman-PS"/>
          <w:kern w:val="1"/>
          <w:sz w:val="24"/>
          <w:szCs w:val="24"/>
        </w:rPr>
        <w:t>Moore, F.</w:t>
      </w:r>
      <w:r w:rsidR="007F748F">
        <w:rPr>
          <w:rFonts w:eastAsia="Times-Roman"/>
          <w:kern w:val="1"/>
          <w:sz w:val="24"/>
          <w:szCs w:val="24"/>
        </w:rPr>
        <w:t xml:space="preserve"> (2011)</w:t>
      </w:r>
      <w:r w:rsidR="00D53DB3">
        <w:rPr>
          <w:rFonts w:eastAsia="Times-Roman"/>
          <w:kern w:val="1"/>
          <w:sz w:val="24"/>
          <w:szCs w:val="24"/>
        </w:rPr>
        <w:t>.</w:t>
      </w:r>
      <w:r w:rsidR="007F748F">
        <w:rPr>
          <w:rFonts w:eastAsia="Times-Roman"/>
          <w:kern w:val="1"/>
          <w:sz w:val="24"/>
          <w:szCs w:val="24"/>
        </w:rPr>
        <w:t xml:space="preserve"> Holistic ethnography: Studying the impact of multiple national identities on post-acquisition organizations.</w:t>
      </w:r>
      <w:r w:rsidR="007F748F">
        <w:rPr>
          <w:rFonts w:eastAsia="Times-Roman"/>
          <w:i/>
          <w:iCs/>
          <w:kern w:val="1"/>
          <w:sz w:val="24"/>
          <w:szCs w:val="24"/>
        </w:rPr>
        <w:t xml:space="preserve"> Journal of International Business Studies</w:t>
      </w:r>
      <w:r w:rsidR="00BD157A">
        <w:rPr>
          <w:rFonts w:eastAsia="Times-Roman"/>
          <w:i/>
          <w:iCs/>
          <w:kern w:val="1"/>
          <w:sz w:val="24"/>
          <w:szCs w:val="24"/>
        </w:rPr>
        <w:t>,</w:t>
      </w:r>
      <w:r w:rsidR="00BD157A">
        <w:rPr>
          <w:rFonts w:eastAsia="Times-Roman"/>
          <w:kern w:val="1"/>
          <w:sz w:val="24"/>
          <w:szCs w:val="24"/>
        </w:rPr>
        <w:t xml:space="preserve"> 42, </w:t>
      </w:r>
      <w:r w:rsidR="007F748F">
        <w:rPr>
          <w:rFonts w:eastAsia="Times-Roman"/>
          <w:kern w:val="1"/>
          <w:sz w:val="24"/>
          <w:szCs w:val="24"/>
        </w:rPr>
        <w:t>654-671.</w:t>
      </w:r>
    </w:p>
    <w:p w14:paraId="79E505C7" w14:textId="77777777" w:rsidR="007F748F" w:rsidRDefault="007F748F">
      <w:pPr>
        <w:spacing w:line="480" w:lineRule="auto"/>
        <w:rPr>
          <w:sz w:val="24"/>
          <w:szCs w:val="24"/>
        </w:rPr>
      </w:pPr>
    </w:p>
    <w:p w14:paraId="621BA85D" w14:textId="7D40BDA1" w:rsidR="007F748F" w:rsidRDefault="007F748F">
      <w:pPr>
        <w:spacing w:line="480" w:lineRule="auto"/>
        <w:rPr>
          <w:sz w:val="24"/>
          <w:szCs w:val="24"/>
        </w:rPr>
      </w:pPr>
      <w:r>
        <w:rPr>
          <w:rFonts w:eastAsia="Roman-PS"/>
          <w:kern w:val="1"/>
          <w:sz w:val="24"/>
          <w:szCs w:val="24"/>
          <w:lang w:eastAsia="hi-IN"/>
        </w:rPr>
        <w:t xml:space="preserve">Murray, S.O. </w:t>
      </w:r>
      <w:r w:rsidR="002D62A4">
        <w:rPr>
          <w:rFonts w:eastAsia="Roman-PS"/>
          <w:kern w:val="1"/>
          <w:sz w:val="24"/>
          <w:szCs w:val="24"/>
          <w:lang w:eastAsia="hi-IN"/>
        </w:rPr>
        <w:t>&amp;</w:t>
      </w:r>
      <w:r>
        <w:rPr>
          <w:rFonts w:eastAsia="Roman-PS"/>
          <w:kern w:val="1"/>
          <w:sz w:val="24"/>
          <w:szCs w:val="24"/>
          <w:lang w:eastAsia="hi-IN"/>
        </w:rPr>
        <w:t xml:space="preserve"> Hong, K. (1991)</w:t>
      </w:r>
      <w:r w:rsidR="002D62A4">
        <w:rPr>
          <w:rFonts w:eastAsia="Roman-PS"/>
          <w:kern w:val="1"/>
          <w:sz w:val="24"/>
          <w:szCs w:val="24"/>
          <w:lang w:eastAsia="hi-IN"/>
        </w:rPr>
        <w:t>.</w:t>
      </w:r>
      <w:r>
        <w:rPr>
          <w:rFonts w:eastAsia="Roman-PS"/>
          <w:kern w:val="1"/>
          <w:sz w:val="24"/>
          <w:szCs w:val="24"/>
          <w:lang w:eastAsia="hi-IN"/>
        </w:rPr>
        <w:t xml:space="preserve"> American anthropologists looking through Taiwanese culture. </w:t>
      </w:r>
      <w:r>
        <w:rPr>
          <w:rFonts w:eastAsia="Roman-PS"/>
          <w:i/>
          <w:iCs/>
          <w:kern w:val="1"/>
          <w:sz w:val="24"/>
          <w:szCs w:val="24"/>
          <w:lang w:eastAsia="hi-IN"/>
        </w:rPr>
        <w:t>Dialectical Anthropology</w:t>
      </w:r>
      <w:r w:rsidR="002D62A4">
        <w:rPr>
          <w:rFonts w:eastAsia="Roman-PS"/>
          <w:i/>
          <w:iCs/>
          <w:kern w:val="1"/>
          <w:sz w:val="24"/>
          <w:szCs w:val="24"/>
          <w:lang w:eastAsia="hi-IN"/>
        </w:rPr>
        <w:t>,</w:t>
      </w:r>
      <w:r w:rsidR="002D62A4">
        <w:rPr>
          <w:rFonts w:eastAsia="Roman-PS"/>
          <w:kern w:val="1"/>
          <w:sz w:val="24"/>
          <w:szCs w:val="24"/>
          <w:lang w:eastAsia="hi-IN"/>
        </w:rPr>
        <w:t xml:space="preserve"> 13, </w:t>
      </w:r>
      <w:r>
        <w:rPr>
          <w:rFonts w:eastAsia="Roman-PS"/>
          <w:kern w:val="1"/>
          <w:sz w:val="24"/>
          <w:szCs w:val="24"/>
          <w:lang w:eastAsia="hi-IN"/>
        </w:rPr>
        <w:t>273-299.</w:t>
      </w:r>
      <w:r w:rsidR="00BD134A">
        <w:rPr>
          <w:rFonts w:eastAsia="Roman-PS"/>
          <w:kern w:val="1"/>
          <w:sz w:val="24"/>
          <w:szCs w:val="24"/>
          <w:lang w:eastAsia="hi-IN"/>
        </w:rPr>
        <w:t xml:space="preserve"> </w:t>
      </w:r>
      <w:r w:rsidR="00BD134A" w:rsidRPr="00BD134A">
        <w:rPr>
          <w:rFonts w:eastAsia="Roman-PS"/>
          <w:kern w:val="1"/>
          <w:sz w:val="24"/>
          <w:szCs w:val="24"/>
          <w:lang w:eastAsia="hi-IN"/>
        </w:rPr>
        <w:t>https://doi.org/10.1007/BF00301241</w:t>
      </w:r>
      <w:r w:rsidR="00BD134A">
        <w:rPr>
          <w:rFonts w:eastAsia="Roman-PS"/>
          <w:kern w:val="1"/>
          <w:sz w:val="24"/>
          <w:szCs w:val="24"/>
          <w:lang w:eastAsia="hi-IN"/>
        </w:rPr>
        <w:t>.</w:t>
      </w:r>
    </w:p>
    <w:p w14:paraId="5A16E867" w14:textId="77777777" w:rsidR="007F748F" w:rsidRDefault="007F748F">
      <w:pPr>
        <w:spacing w:line="480" w:lineRule="auto"/>
        <w:rPr>
          <w:sz w:val="24"/>
          <w:szCs w:val="24"/>
        </w:rPr>
      </w:pPr>
    </w:p>
    <w:p w14:paraId="3BDE917B" w14:textId="2296741E" w:rsidR="007F748F" w:rsidRDefault="007F748F">
      <w:pPr>
        <w:spacing w:line="480" w:lineRule="auto"/>
        <w:rPr>
          <w:rFonts w:eastAsia="Roman-PS"/>
          <w:kern w:val="1"/>
          <w:sz w:val="24"/>
          <w:szCs w:val="24"/>
          <w:lang w:eastAsia="hi-IN"/>
        </w:rPr>
      </w:pPr>
      <w:proofErr w:type="spellStart"/>
      <w:r>
        <w:rPr>
          <w:rFonts w:eastAsia="Roman-PS"/>
          <w:kern w:val="1"/>
          <w:sz w:val="24"/>
          <w:szCs w:val="24"/>
          <w:lang w:eastAsia="hi-IN"/>
        </w:rPr>
        <w:t>Muyard</w:t>
      </w:r>
      <w:proofErr w:type="spellEnd"/>
      <w:r>
        <w:rPr>
          <w:rFonts w:eastAsia="Roman-PS"/>
          <w:kern w:val="1"/>
          <w:sz w:val="24"/>
          <w:szCs w:val="24"/>
          <w:lang w:eastAsia="hi-IN"/>
        </w:rPr>
        <w:t>, F. (2012)</w:t>
      </w:r>
      <w:r w:rsidR="002D62A4">
        <w:rPr>
          <w:rFonts w:eastAsia="Roman-PS"/>
          <w:kern w:val="1"/>
          <w:sz w:val="24"/>
          <w:szCs w:val="24"/>
          <w:lang w:eastAsia="hi-IN"/>
        </w:rPr>
        <w:t>.</w:t>
      </w:r>
      <w:r>
        <w:rPr>
          <w:rFonts w:eastAsia="Roman-PS"/>
          <w:kern w:val="1"/>
          <w:sz w:val="24"/>
          <w:szCs w:val="24"/>
          <w:lang w:eastAsia="hi-IN"/>
        </w:rPr>
        <w:t xml:space="preserve"> Taiwanese national identity, cross-strait economic interaction, a</w:t>
      </w:r>
      <w:r w:rsidR="002D62A4">
        <w:rPr>
          <w:rFonts w:eastAsia="Roman-PS"/>
          <w:kern w:val="1"/>
          <w:sz w:val="24"/>
          <w:szCs w:val="24"/>
          <w:lang w:eastAsia="hi-IN"/>
        </w:rPr>
        <w:t>nd the integration paradigm. In P. C.Y. Chow (E</w:t>
      </w:r>
      <w:r>
        <w:rPr>
          <w:rFonts w:eastAsia="Roman-PS"/>
          <w:kern w:val="1"/>
          <w:sz w:val="24"/>
          <w:szCs w:val="24"/>
          <w:lang w:eastAsia="hi-IN"/>
        </w:rPr>
        <w:t>d.)</w:t>
      </w:r>
      <w:r w:rsidR="00D53DB3">
        <w:rPr>
          <w:rFonts w:eastAsia="Roman-PS"/>
          <w:kern w:val="1"/>
          <w:sz w:val="24"/>
          <w:szCs w:val="24"/>
          <w:lang w:eastAsia="hi-IN"/>
        </w:rPr>
        <w:t>,</w:t>
      </w:r>
      <w:r>
        <w:rPr>
          <w:rFonts w:eastAsia="Roman-PS"/>
          <w:i/>
          <w:iCs/>
          <w:kern w:val="1"/>
          <w:sz w:val="24"/>
          <w:szCs w:val="24"/>
          <w:lang w:eastAsia="hi-IN"/>
        </w:rPr>
        <w:t xml:space="preserve"> </w:t>
      </w:r>
      <w:r>
        <w:rPr>
          <w:rFonts w:eastAsia="Roman-PS"/>
          <w:i/>
          <w:iCs/>
          <w:kern w:val="1"/>
          <w:sz w:val="24"/>
          <w:szCs w:val="24"/>
        </w:rPr>
        <w:t>National identities and economic interest: Taiwan’s competing options and their implications for regional stability</w:t>
      </w:r>
      <w:r w:rsidR="002D62A4">
        <w:rPr>
          <w:rFonts w:eastAsia="Roman-PS"/>
          <w:i/>
          <w:iCs/>
          <w:kern w:val="1"/>
          <w:sz w:val="24"/>
          <w:szCs w:val="24"/>
        </w:rPr>
        <w:t xml:space="preserve"> </w:t>
      </w:r>
      <w:r w:rsidR="002D62A4">
        <w:rPr>
          <w:rFonts w:eastAsia="Roman-PS"/>
          <w:iCs/>
          <w:kern w:val="1"/>
          <w:sz w:val="24"/>
          <w:szCs w:val="24"/>
        </w:rPr>
        <w:t xml:space="preserve">(pp. </w:t>
      </w:r>
      <w:r w:rsidR="002D62A4">
        <w:rPr>
          <w:rFonts w:eastAsia="Roman-PS"/>
          <w:kern w:val="1"/>
          <w:sz w:val="24"/>
          <w:szCs w:val="24"/>
          <w:lang w:eastAsia="hi-IN"/>
        </w:rPr>
        <w:t>153-186</w:t>
      </w:r>
      <w:r w:rsidR="002D62A4">
        <w:rPr>
          <w:rFonts w:eastAsia="Roman-PS"/>
          <w:iCs/>
          <w:kern w:val="1"/>
          <w:sz w:val="24"/>
          <w:szCs w:val="24"/>
        </w:rPr>
        <w:t>)</w:t>
      </w:r>
      <w:r>
        <w:rPr>
          <w:rFonts w:eastAsia="Roman-PS"/>
          <w:kern w:val="1"/>
          <w:sz w:val="24"/>
          <w:szCs w:val="24"/>
          <w:lang w:eastAsia="hi-IN"/>
        </w:rPr>
        <w:t>. London: Palgrave.</w:t>
      </w:r>
    </w:p>
    <w:p w14:paraId="00F15C5F" w14:textId="46716833" w:rsidR="00E63B0E" w:rsidRDefault="00E63B0E">
      <w:pPr>
        <w:spacing w:line="480" w:lineRule="auto"/>
        <w:rPr>
          <w:rFonts w:eastAsia="Roman-PS"/>
          <w:kern w:val="1"/>
          <w:sz w:val="24"/>
          <w:szCs w:val="24"/>
          <w:lang w:eastAsia="hi-IN"/>
        </w:rPr>
      </w:pPr>
    </w:p>
    <w:p w14:paraId="07B75582" w14:textId="2D004704" w:rsidR="00E63B0E" w:rsidRPr="00E63B0E" w:rsidRDefault="00E63B0E">
      <w:pPr>
        <w:spacing w:line="480" w:lineRule="auto"/>
        <w:rPr>
          <w:rFonts w:eastAsia="Roman-PS"/>
          <w:kern w:val="1"/>
          <w:sz w:val="24"/>
          <w:szCs w:val="24"/>
          <w:lang w:eastAsia="hi-IN"/>
        </w:rPr>
      </w:pPr>
      <w:r>
        <w:rPr>
          <w:rFonts w:eastAsia="Roman-PS"/>
          <w:kern w:val="1"/>
          <w:sz w:val="24"/>
          <w:szCs w:val="24"/>
          <w:lang w:eastAsia="hi-IN"/>
        </w:rPr>
        <w:t xml:space="preserve">Piche, V. (2002). Immigration, diversity and ethnic relations in Quebec. </w:t>
      </w:r>
      <w:r>
        <w:rPr>
          <w:rFonts w:eastAsia="Roman-PS"/>
          <w:i/>
          <w:iCs/>
          <w:kern w:val="1"/>
          <w:sz w:val="24"/>
          <w:szCs w:val="24"/>
          <w:lang w:eastAsia="hi-IN"/>
        </w:rPr>
        <w:t>Canadian Ethnic Studies Journal</w:t>
      </w:r>
      <w:r w:rsidR="0030469C">
        <w:rPr>
          <w:rFonts w:eastAsia="Roman-PS"/>
          <w:kern w:val="1"/>
          <w:sz w:val="24"/>
          <w:szCs w:val="24"/>
          <w:lang w:eastAsia="hi-IN"/>
        </w:rPr>
        <w:t>, 34, 5-15</w:t>
      </w:r>
      <w:r>
        <w:rPr>
          <w:rFonts w:eastAsia="Roman-PS"/>
          <w:kern w:val="1"/>
          <w:sz w:val="24"/>
          <w:szCs w:val="24"/>
          <w:lang w:eastAsia="hi-IN"/>
        </w:rPr>
        <w:t>.</w:t>
      </w:r>
    </w:p>
    <w:p w14:paraId="3E4C927F" w14:textId="77777777" w:rsidR="00373D89" w:rsidRDefault="00373D89">
      <w:pPr>
        <w:spacing w:line="480" w:lineRule="auto"/>
        <w:rPr>
          <w:rFonts w:eastAsia="Roman-PS"/>
          <w:kern w:val="1"/>
          <w:sz w:val="24"/>
          <w:szCs w:val="24"/>
          <w:lang w:eastAsia="hi-IN"/>
        </w:rPr>
      </w:pPr>
    </w:p>
    <w:p w14:paraId="1323AFD4" w14:textId="52291C84" w:rsidR="00373D89" w:rsidRPr="00BD134A" w:rsidRDefault="00373D89">
      <w:pPr>
        <w:spacing w:line="480" w:lineRule="auto"/>
        <w:rPr>
          <w:rFonts w:eastAsia="Roman-PS"/>
          <w:kern w:val="1"/>
          <w:sz w:val="24"/>
          <w:szCs w:val="24"/>
          <w:lang w:eastAsia="hi-IN"/>
        </w:rPr>
      </w:pPr>
      <w:r w:rsidRPr="00373D89">
        <w:rPr>
          <w:rFonts w:eastAsia="Roman-PS"/>
          <w:kern w:val="1"/>
          <w:sz w:val="24"/>
          <w:szCs w:val="24"/>
          <w:lang w:eastAsia="hi-IN"/>
        </w:rPr>
        <w:t xml:space="preserve">Reus, T.H. </w:t>
      </w:r>
      <w:r w:rsidR="002D62A4">
        <w:rPr>
          <w:rFonts w:eastAsia="Roman-PS"/>
          <w:kern w:val="1"/>
          <w:sz w:val="24"/>
          <w:szCs w:val="24"/>
          <w:lang w:eastAsia="hi-IN"/>
        </w:rPr>
        <w:t>(</w:t>
      </w:r>
      <w:r w:rsidRPr="00373D89">
        <w:rPr>
          <w:rFonts w:eastAsia="Roman-PS"/>
          <w:kern w:val="1"/>
          <w:sz w:val="24"/>
          <w:szCs w:val="24"/>
          <w:lang w:eastAsia="hi-IN"/>
        </w:rPr>
        <w:t>2012</w:t>
      </w:r>
      <w:r w:rsidR="002D62A4">
        <w:rPr>
          <w:rFonts w:eastAsia="Roman-PS"/>
          <w:kern w:val="1"/>
          <w:sz w:val="24"/>
          <w:szCs w:val="24"/>
          <w:lang w:eastAsia="hi-IN"/>
        </w:rPr>
        <w:t>)</w:t>
      </w:r>
      <w:r w:rsidRPr="00373D89">
        <w:rPr>
          <w:rFonts w:eastAsia="Roman-PS"/>
          <w:kern w:val="1"/>
          <w:sz w:val="24"/>
          <w:szCs w:val="24"/>
          <w:lang w:eastAsia="hi-IN"/>
        </w:rPr>
        <w:t xml:space="preserve">. Culture’s consequences for emotional attending during cross-border acquisition implementation. </w:t>
      </w:r>
      <w:r w:rsidRPr="00373D89">
        <w:rPr>
          <w:rFonts w:eastAsia="Roman-PS"/>
          <w:i/>
          <w:iCs/>
          <w:kern w:val="1"/>
          <w:sz w:val="24"/>
          <w:szCs w:val="24"/>
          <w:lang w:eastAsia="hi-IN"/>
        </w:rPr>
        <w:t>Journal of World Business</w:t>
      </w:r>
      <w:r w:rsidR="002D62A4">
        <w:rPr>
          <w:rFonts w:eastAsia="Roman-PS"/>
          <w:i/>
          <w:iCs/>
          <w:kern w:val="1"/>
          <w:sz w:val="24"/>
          <w:szCs w:val="24"/>
          <w:lang w:eastAsia="hi-IN"/>
        </w:rPr>
        <w:t>,</w:t>
      </w:r>
      <w:r w:rsidR="002D62A4">
        <w:rPr>
          <w:rFonts w:eastAsia="Roman-PS"/>
          <w:kern w:val="1"/>
          <w:sz w:val="24"/>
          <w:szCs w:val="24"/>
          <w:lang w:eastAsia="hi-IN"/>
        </w:rPr>
        <w:t xml:space="preserve"> 47,</w:t>
      </w:r>
      <w:r w:rsidRPr="00373D89">
        <w:rPr>
          <w:rFonts w:eastAsia="Roman-PS"/>
          <w:kern w:val="1"/>
          <w:sz w:val="24"/>
          <w:szCs w:val="24"/>
          <w:lang w:eastAsia="hi-IN"/>
        </w:rPr>
        <w:t xml:space="preserve"> 342-351</w:t>
      </w:r>
      <w:r w:rsidRPr="00373D89">
        <w:rPr>
          <w:rFonts w:eastAsia="Roman-PS"/>
          <w:i/>
          <w:iCs/>
          <w:kern w:val="1"/>
          <w:sz w:val="24"/>
          <w:szCs w:val="24"/>
          <w:lang w:eastAsia="hi-IN"/>
        </w:rPr>
        <w:t>.</w:t>
      </w:r>
      <w:r w:rsidR="00BD134A">
        <w:rPr>
          <w:rFonts w:eastAsia="Roman-PS"/>
          <w:i/>
          <w:iCs/>
          <w:kern w:val="1"/>
          <w:sz w:val="24"/>
          <w:szCs w:val="24"/>
          <w:lang w:eastAsia="hi-IN"/>
        </w:rPr>
        <w:t xml:space="preserve"> </w:t>
      </w:r>
      <w:r w:rsidR="00BD134A">
        <w:rPr>
          <w:rFonts w:eastAsia="Roman-PS"/>
          <w:kern w:val="1"/>
          <w:sz w:val="24"/>
          <w:szCs w:val="24"/>
          <w:lang w:eastAsia="hi-IN"/>
        </w:rPr>
        <w:t>https://doi.org/</w:t>
      </w:r>
      <w:r w:rsidR="00BD134A" w:rsidRPr="00BD134A">
        <w:t xml:space="preserve"> </w:t>
      </w:r>
      <w:r w:rsidR="00BD134A" w:rsidRPr="00BD134A">
        <w:rPr>
          <w:rFonts w:eastAsia="Roman-PS"/>
          <w:kern w:val="1"/>
          <w:sz w:val="24"/>
          <w:szCs w:val="24"/>
          <w:lang w:eastAsia="hi-IN"/>
        </w:rPr>
        <w:t>10.1016/j.jwb.2011.05.002</w:t>
      </w:r>
      <w:r w:rsidR="00BD134A">
        <w:rPr>
          <w:rFonts w:eastAsia="Roman-PS"/>
          <w:kern w:val="1"/>
          <w:sz w:val="24"/>
          <w:szCs w:val="24"/>
          <w:lang w:eastAsia="hi-IN"/>
        </w:rPr>
        <w:t>.</w:t>
      </w:r>
    </w:p>
    <w:p w14:paraId="5B1D1827" w14:textId="77777777" w:rsidR="005441CB" w:rsidRDefault="005441CB">
      <w:pPr>
        <w:spacing w:line="480" w:lineRule="auto"/>
        <w:rPr>
          <w:rFonts w:eastAsia="Roman-PS"/>
          <w:kern w:val="1"/>
          <w:sz w:val="24"/>
          <w:szCs w:val="24"/>
          <w:lang w:eastAsia="hi-IN"/>
        </w:rPr>
      </w:pPr>
    </w:p>
    <w:p w14:paraId="06347C98" w14:textId="2F7F5D15" w:rsidR="005441CB" w:rsidRPr="00E63647" w:rsidRDefault="00E63647">
      <w:pPr>
        <w:spacing w:line="480" w:lineRule="auto"/>
        <w:rPr>
          <w:sz w:val="24"/>
          <w:szCs w:val="24"/>
        </w:rPr>
      </w:pPr>
      <w:r>
        <w:rPr>
          <w:sz w:val="24"/>
          <w:szCs w:val="24"/>
        </w:rPr>
        <w:t xml:space="preserve">Sasaki, I. </w:t>
      </w:r>
      <w:r w:rsidR="002D62A4">
        <w:rPr>
          <w:sz w:val="24"/>
          <w:szCs w:val="24"/>
        </w:rPr>
        <w:t>&amp;</w:t>
      </w:r>
      <w:r>
        <w:rPr>
          <w:sz w:val="24"/>
          <w:szCs w:val="24"/>
        </w:rPr>
        <w:t xml:space="preserve"> Yoshikawa K. </w:t>
      </w:r>
      <w:r w:rsidR="002D62A4">
        <w:rPr>
          <w:sz w:val="24"/>
          <w:szCs w:val="24"/>
        </w:rPr>
        <w:t>(</w:t>
      </w:r>
      <w:r>
        <w:rPr>
          <w:sz w:val="24"/>
          <w:szCs w:val="24"/>
        </w:rPr>
        <w:t>2014</w:t>
      </w:r>
      <w:r w:rsidR="002D62A4">
        <w:rPr>
          <w:sz w:val="24"/>
          <w:szCs w:val="24"/>
        </w:rPr>
        <w:t>)</w:t>
      </w:r>
      <w:r>
        <w:rPr>
          <w:sz w:val="24"/>
          <w:szCs w:val="24"/>
        </w:rPr>
        <w:t xml:space="preserve">. </w:t>
      </w:r>
      <w:r w:rsidRPr="00E63647">
        <w:rPr>
          <w:sz w:val="24"/>
          <w:szCs w:val="24"/>
        </w:rPr>
        <w:t>Going beyond national cultures – Dynamic interaction between intra-national, regional, and organizational realities</w:t>
      </w:r>
      <w:r>
        <w:rPr>
          <w:sz w:val="24"/>
          <w:szCs w:val="24"/>
        </w:rPr>
        <w:t xml:space="preserve">. </w:t>
      </w:r>
      <w:r>
        <w:rPr>
          <w:i/>
          <w:sz w:val="24"/>
          <w:szCs w:val="24"/>
        </w:rPr>
        <w:t>Journal of World Business</w:t>
      </w:r>
      <w:r w:rsidR="002D62A4">
        <w:rPr>
          <w:i/>
          <w:sz w:val="24"/>
          <w:szCs w:val="24"/>
        </w:rPr>
        <w:t>,</w:t>
      </w:r>
      <w:r w:rsidR="002D62A4">
        <w:rPr>
          <w:sz w:val="24"/>
          <w:szCs w:val="24"/>
        </w:rPr>
        <w:t xml:space="preserve"> 49,</w:t>
      </w:r>
      <w:r>
        <w:rPr>
          <w:sz w:val="24"/>
          <w:szCs w:val="24"/>
        </w:rPr>
        <w:t xml:space="preserve"> 455-464.</w:t>
      </w:r>
      <w:r w:rsidR="00BD134A">
        <w:rPr>
          <w:sz w:val="24"/>
          <w:szCs w:val="24"/>
        </w:rPr>
        <w:t xml:space="preserve"> https://doi.org/</w:t>
      </w:r>
      <w:r w:rsidR="00BD134A" w:rsidRPr="00BD134A">
        <w:t xml:space="preserve"> </w:t>
      </w:r>
      <w:r w:rsidR="00BD134A" w:rsidRPr="00BD134A">
        <w:rPr>
          <w:sz w:val="24"/>
          <w:szCs w:val="24"/>
        </w:rPr>
        <w:t>10.1016/j.jwb.2013.10.005</w:t>
      </w:r>
      <w:r w:rsidR="00BD134A">
        <w:rPr>
          <w:sz w:val="24"/>
          <w:szCs w:val="24"/>
        </w:rPr>
        <w:t>.</w:t>
      </w:r>
    </w:p>
    <w:p w14:paraId="269C8054" w14:textId="77777777" w:rsidR="007F748F" w:rsidRDefault="007F748F">
      <w:pPr>
        <w:spacing w:line="480" w:lineRule="auto"/>
        <w:rPr>
          <w:sz w:val="24"/>
          <w:szCs w:val="24"/>
        </w:rPr>
      </w:pPr>
    </w:p>
    <w:p w14:paraId="5CF3D754" w14:textId="5F5F38F6" w:rsidR="007F748F" w:rsidRDefault="007F748F">
      <w:pPr>
        <w:spacing w:line="480" w:lineRule="auto"/>
        <w:rPr>
          <w:sz w:val="24"/>
          <w:szCs w:val="24"/>
        </w:rPr>
      </w:pPr>
      <w:proofErr w:type="spellStart"/>
      <w:r>
        <w:rPr>
          <w:rFonts w:eastAsia="Roman-PS"/>
          <w:kern w:val="1"/>
          <w:sz w:val="24"/>
          <w:szCs w:val="24"/>
        </w:rPr>
        <w:t>Sassen</w:t>
      </w:r>
      <w:proofErr w:type="spellEnd"/>
      <w:r>
        <w:rPr>
          <w:rFonts w:eastAsia="Roman-PS"/>
          <w:kern w:val="1"/>
          <w:sz w:val="24"/>
          <w:szCs w:val="24"/>
        </w:rPr>
        <w:t>, S. (2001)</w:t>
      </w:r>
      <w:r w:rsidR="002D62A4">
        <w:rPr>
          <w:rFonts w:eastAsia="Roman-PS"/>
          <w:kern w:val="1"/>
          <w:sz w:val="24"/>
          <w:szCs w:val="24"/>
        </w:rPr>
        <w:t>.</w:t>
      </w:r>
      <w:r>
        <w:rPr>
          <w:rFonts w:eastAsia="Roman-PS"/>
          <w:kern w:val="1"/>
          <w:sz w:val="24"/>
          <w:szCs w:val="24"/>
        </w:rPr>
        <w:t xml:space="preserve"> </w:t>
      </w:r>
      <w:r>
        <w:rPr>
          <w:rFonts w:eastAsia="Roman-PS"/>
          <w:i/>
          <w:kern w:val="1"/>
          <w:sz w:val="24"/>
          <w:szCs w:val="24"/>
        </w:rPr>
        <w:t xml:space="preserve">The </w:t>
      </w:r>
      <w:r w:rsidR="002D62A4">
        <w:rPr>
          <w:rFonts w:eastAsia="Roman-PS"/>
          <w:i/>
          <w:kern w:val="1"/>
          <w:sz w:val="24"/>
          <w:szCs w:val="24"/>
        </w:rPr>
        <w:t>global city</w:t>
      </w:r>
      <w:r>
        <w:rPr>
          <w:rFonts w:eastAsia="Roman-PS"/>
          <w:i/>
          <w:kern w:val="1"/>
          <w:sz w:val="24"/>
          <w:szCs w:val="24"/>
        </w:rPr>
        <w:t>: New York, London, Toky</w:t>
      </w:r>
      <w:r w:rsidR="00CD56EB">
        <w:rPr>
          <w:rFonts w:eastAsia="Roman-PS"/>
          <w:i/>
          <w:kern w:val="1"/>
          <w:sz w:val="24"/>
          <w:szCs w:val="24"/>
        </w:rPr>
        <w:t>o</w:t>
      </w:r>
      <w:r w:rsidR="00CD56EB">
        <w:rPr>
          <w:rFonts w:eastAsia="Roman-PS"/>
          <w:kern w:val="1"/>
          <w:sz w:val="24"/>
          <w:szCs w:val="24"/>
        </w:rPr>
        <w:t xml:space="preserve"> (</w:t>
      </w:r>
      <w:r>
        <w:rPr>
          <w:rFonts w:eastAsia="Roman-PS"/>
          <w:kern w:val="1"/>
          <w:sz w:val="24"/>
          <w:szCs w:val="24"/>
        </w:rPr>
        <w:t>2</w:t>
      </w:r>
      <w:r>
        <w:rPr>
          <w:rFonts w:eastAsia="Roman-PS"/>
          <w:kern w:val="1"/>
          <w:sz w:val="24"/>
          <w:szCs w:val="24"/>
          <w:vertAlign w:val="superscript"/>
        </w:rPr>
        <w:t>nd</w:t>
      </w:r>
      <w:r w:rsidR="00CD56EB">
        <w:rPr>
          <w:rFonts w:eastAsia="Roman-PS"/>
          <w:kern w:val="1"/>
          <w:sz w:val="24"/>
          <w:szCs w:val="24"/>
        </w:rPr>
        <w:t xml:space="preserve"> ed.).</w:t>
      </w:r>
      <w:r>
        <w:rPr>
          <w:rFonts w:eastAsia="Roman-PS"/>
          <w:kern w:val="1"/>
          <w:sz w:val="24"/>
          <w:szCs w:val="24"/>
        </w:rPr>
        <w:t xml:space="preserve"> Princeton: Princeton University Press.</w:t>
      </w:r>
    </w:p>
    <w:p w14:paraId="11988FEE" w14:textId="77777777" w:rsidR="007F748F" w:rsidRDefault="007F748F">
      <w:pPr>
        <w:spacing w:line="480" w:lineRule="auto"/>
        <w:rPr>
          <w:sz w:val="24"/>
          <w:szCs w:val="24"/>
        </w:rPr>
      </w:pPr>
    </w:p>
    <w:p w14:paraId="24D64BD8" w14:textId="152316B1" w:rsidR="007F748F" w:rsidRDefault="007F748F">
      <w:pPr>
        <w:spacing w:line="480" w:lineRule="auto"/>
        <w:rPr>
          <w:sz w:val="24"/>
          <w:szCs w:val="24"/>
        </w:rPr>
      </w:pPr>
      <w:r>
        <w:rPr>
          <w:rFonts w:eastAsia="Roman-PS"/>
          <w:kern w:val="1"/>
          <w:sz w:val="24"/>
          <w:szCs w:val="24"/>
        </w:rPr>
        <w:t>Schubert, G. (2004)</w:t>
      </w:r>
      <w:r w:rsidR="002D62A4">
        <w:rPr>
          <w:rFonts w:eastAsia="Roman-PS"/>
          <w:kern w:val="1"/>
          <w:sz w:val="24"/>
          <w:szCs w:val="24"/>
        </w:rPr>
        <w:t>.</w:t>
      </w:r>
      <w:r>
        <w:rPr>
          <w:rFonts w:eastAsia="Roman-PS"/>
          <w:kern w:val="1"/>
          <w:sz w:val="24"/>
          <w:szCs w:val="24"/>
        </w:rPr>
        <w:t xml:space="preserve"> Taiwan's political parties and national identity: The rise of an overarching consensus. </w:t>
      </w:r>
      <w:r>
        <w:rPr>
          <w:rFonts w:eastAsia="Roman-PS"/>
          <w:i/>
          <w:iCs/>
          <w:kern w:val="1"/>
          <w:sz w:val="24"/>
          <w:szCs w:val="24"/>
        </w:rPr>
        <w:t>Asian Surve</w:t>
      </w:r>
      <w:r>
        <w:rPr>
          <w:rFonts w:eastAsia="Roman-PS"/>
          <w:iCs/>
          <w:kern w:val="1"/>
          <w:sz w:val="24"/>
          <w:szCs w:val="24"/>
        </w:rPr>
        <w:t>y</w:t>
      </w:r>
      <w:r w:rsidR="002D62A4">
        <w:rPr>
          <w:rFonts w:eastAsia="Roman-PS"/>
          <w:iCs/>
          <w:kern w:val="1"/>
          <w:sz w:val="24"/>
          <w:szCs w:val="24"/>
        </w:rPr>
        <w:t>,</w:t>
      </w:r>
      <w:r w:rsidR="002D62A4">
        <w:rPr>
          <w:rFonts w:eastAsia="Roman-PS"/>
          <w:kern w:val="1"/>
          <w:sz w:val="24"/>
          <w:szCs w:val="24"/>
        </w:rPr>
        <w:t xml:space="preserve"> 44, </w:t>
      </w:r>
      <w:r>
        <w:rPr>
          <w:rFonts w:eastAsia="Roman-PS"/>
          <w:kern w:val="1"/>
          <w:sz w:val="24"/>
          <w:szCs w:val="24"/>
        </w:rPr>
        <w:t>534-554.</w:t>
      </w:r>
      <w:r w:rsidR="00BD134A">
        <w:rPr>
          <w:rFonts w:eastAsia="Roman-PS"/>
          <w:kern w:val="1"/>
          <w:sz w:val="24"/>
          <w:szCs w:val="24"/>
        </w:rPr>
        <w:t xml:space="preserve"> https://doi.org/</w:t>
      </w:r>
      <w:r w:rsidR="00BD134A" w:rsidRPr="00BD134A">
        <w:t xml:space="preserve"> </w:t>
      </w:r>
      <w:r w:rsidR="00BD134A" w:rsidRPr="00BD134A">
        <w:rPr>
          <w:rFonts w:eastAsia="Roman-PS"/>
          <w:kern w:val="1"/>
          <w:sz w:val="24"/>
          <w:szCs w:val="24"/>
        </w:rPr>
        <w:t>10.1525/as.2004.44.4.534</w:t>
      </w:r>
      <w:r w:rsidR="00BD134A">
        <w:rPr>
          <w:rFonts w:eastAsia="Roman-PS"/>
          <w:kern w:val="1"/>
          <w:sz w:val="24"/>
          <w:szCs w:val="24"/>
        </w:rPr>
        <w:t>.</w:t>
      </w:r>
    </w:p>
    <w:p w14:paraId="4C2861A7" w14:textId="77777777" w:rsidR="007F748F" w:rsidRDefault="007F748F">
      <w:pPr>
        <w:spacing w:line="480" w:lineRule="auto"/>
        <w:rPr>
          <w:sz w:val="24"/>
          <w:szCs w:val="24"/>
        </w:rPr>
      </w:pPr>
    </w:p>
    <w:p w14:paraId="443728BF" w14:textId="5B2690DD" w:rsidR="007F748F" w:rsidRDefault="007F748F">
      <w:pPr>
        <w:spacing w:line="480" w:lineRule="auto"/>
        <w:rPr>
          <w:sz w:val="24"/>
          <w:szCs w:val="24"/>
        </w:rPr>
      </w:pPr>
      <w:r>
        <w:rPr>
          <w:sz w:val="24"/>
          <w:szCs w:val="24"/>
        </w:rPr>
        <w:t>Sharpe, D. (2006)</w:t>
      </w:r>
      <w:r w:rsidR="002D62A4">
        <w:rPr>
          <w:sz w:val="24"/>
          <w:szCs w:val="24"/>
        </w:rPr>
        <w:t>.</w:t>
      </w:r>
      <w:r>
        <w:rPr>
          <w:sz w:val="24"/>
          <w:szCs w:val="24"/>
        </w:rPr>
        <w:t xml:space="preserve"> </w:t>
      </w:r>
      <w:proofErr w:type="spellStart"/>
      <w:r>
        <w:rPr>
          <w:sz w:val="24"/>
          <w:szCs w:val="24"/>
        </w:rPr>
        <w:t>Shopfloor</w:t>
      </w:r>
      <w:proofErr w:type="spellEnd"/>
      <w:r>
        <w:rPr>
          <w:sz w:val="24"/>
          <w:szCs w:val="24"/>
        </w:rPr>
        <w:t xml:space="preserve"> practices under changing forms of managerial control: A comparative ethnographic study of micro-politics, control and resistance within a Japanese multinational. </w:t>
      </w:r>
      <w:r>
        <w:rPr>
          <w:i/>
          <w:iCs/>
          <w:sz w:val="24"/>
          <w:szCs w:val="24"/>
        </w:rPr>
        <w:t>Journal of International Management</w:t>
      </w:r>
      <w:r w:rsidR="002D62A4">
        <w:rPr>
          <w:i/>
          <w:iCs/>
          <w:sz w:val="24"/>
          <w:szCs w:val="24"/>
        </w:rPr>
        <w:t>,</w:t>
      </w:r>
      <w:r w:rsidR="002D62A4">
        <w:rPr>
          <w:sz w:val="24"/>
          <w:szCs w:val="24"/>
        </w:rPr>
        <w:t xml:space="preserve"> 12,</w:t>
      </w:r>
      <w:r>
        <w:rPr>
          <w:sz w:val="24"/>
          <w:szCs w:val="24"/>
        </w:rPr>
        <w:t xml:space="preserve"> 318-339.</w:t>
      </w:r>
      <w:r w:rsidR="00ED01CC">
        <w:rPr>
          <w:sz w:val="24"/>
          <w:szCs w:val="24"/>
        </w:rPr>
        <w:t xml:space="preserve"> https://doi.org/</w:t>
      </w:r>
      <w:r w:rsidR="00ED01CC" w:rsidRPr="00ED01CC">
        <w:t xml:space="preserve"> </w:t>
      </w:r>
      <w:r w:rsidR="00ED01CC" w:rsidRPr="00ED01CC">
        <w:rPr>
          <w:sz w:val="24"/>
          <w:szCs w:val="24"/>
        </w:rPr>
        <w:t>10.1016/j.intman.2006.06.003</w:t>
      </w:r>
      <w:r w:rsidR="00ED01CC">
        <w:rPr>
          <w:sz w:val="24"/>
          <w:szCs w:val="24"/>
        </w:rPr>
        <w:t>.</w:t>
      </w:r>
    </w:p>
    <w:p w14:paraId="13230281" w14:textId="77777777" w:rsidR="00904439" w:rsidRDefault="00904439">
      <w:pPr>
        <w:spacing w:line="480" w:lineRule="auto"/>
        <w:rPr>
          <w:sz w:val="24"/>
          <w:szCs w:val="24"/>
        </w:rPr>
      </w:pPr>
    </w:p>
    <w:p w14:paraId="4123BD8B" w14:textId="316972E8" w:rsidR="00904439" w:rsidRDefault="00904439">
      <w:pPr>
        <w:spacing w:line="480" w:lineRule="auto"/>
        <w:rPr>
          <w:sz w:val="24"/>
          <w:szCs w:val="24"/>
        </w:rPr>
      </w:pPr>
      <w:proofErr w:type="spellStart"/>
      <w:r>
        <w:rPr>
          <w:sz w:val="24"/>
          <w:szCs w:val="24"/>
        </w:rPr>
        <w:t>Slangen</w:t>
      </w:r>
      <w:proofErr w:type="spellEnd"/>
      <w:r w:rsidR="00F148C9">
        <w:rPr>
          <w:sz w:val="24"/>
          <w:szCs w:val="24"/>
        </w:rPr>
        <w:t>, A.H.</w:t>
      </w:r>
      <w:r>
        <w:rPr>
          <w:sz w:val="24"/>
          <w:szCs w:val="24"/>
        </w:rPr>
        <w:t xml:space="preserve"> </w:t>
      </w:r>
      <w:r w:rsidR="002D62A4">
        <w:rPr>
          <w:sz w:val="24"/>
          <w:szCs w:val="24"/>
        </w:rPr>
        <w:t>(</w:t>
      </w:r>
      <w:r>
        <w:rPr>
          <w:sz w:val="24"/>
          <w:szCs w:val="24"/>
        </w:rPr>
        <w:t>2006</w:t>
      </w:r>
      <w:r w:rsidR="002D62A4">
        <w:rPr>
          <w:sz w:val="24"/>
          <w:szCs w:val="24"/>
        </w:rPr>
        <w:t>)</w:t>
      </w:r>
      <w:r w:rsidR="00F148C9">
        <w:rPr>
          <w:sz w:val="24"/>
          <w:szCs w:val="24"/>
        </w:rPr>
        <w:t xml:space="preserve">. </w:t>
      </w:r>
      <w:r w:rsidR="00F148C9" w:rsidRPr="00F148C9">
        <w:rPr>
          <w:sz w:val="24"/>
          <w:szCs w:val="24"/>
        </w:rPr>
        <w:t>National cultural distance and initial foreign acquisition performance: The moderating effect of integration</w:t>
      </w:r>
      <w:r w:rsidR="00F148C9">
        <w:rPr>
          <w:sz w:val="24"/>
          <w:szCs w:val="24"/>
        </w:rPr>
        <w:t xml:space="preserve">. </w:t>
      </w:r>
      <w:r w:rsidR="00F148C9">
        <w:rPr>
          <w:i/>
          <w:sz w:val="24"/>
          <w:szCs w:val="24"/>
        </w:rPr>
        <w:t>Journal of World Business</w:t>
      </w:r>
      <w:r w:rsidR="002D62A4">
        <w:rPr>
          <w:i/>
          <w:sz w:val="24"/>
          <w:szCs w:val="24"/>
        </w:rPr>
        <w:t>,</w:t>
      </w:r>
      <w:r w:rsidR="002D62A4">
        <w:rPr>
          <w:sz w:val="24"/>
          <w:szCs w:val="24"/>
        </w:rPr>
        <w:t xml:space="preserve"> 41,</w:t>
      </w:r>
      <w:r w:rsidR="00F148C9">
        <w:rPr>
          <w:sz w:val="24"/>
          <w:szCs w:val="24"/>
        </w:rPr>
        <w:t xml:space="preserve"> </w:t>
      </w:r>
      <w:r w:rsidR="00F148C9" w:rsidRPr="00F148C9">
        <w:rPr>
          <w:sz w:val="24"/>
          <w:szCs w:val="24"/>
        </w:rPr>
        <w:t>161–170</w:t>
      </w:r>
      <w:r w:rsidR="00F148C9">
        <w:rPr>
          <w:sz w:val="24"/>
          <w:szCs w:val="24"/>
        </w:rPr>
        <w:t>.</w:t>
      </w:r>
      <w:r w:rsidR="00ED01CC">
        <w:rPr>
          <w:sz w:val="24"/>
          <w:szCs w:val="24"/>
        </w:rPr>
        <w:t xml:space="preserve"> https://doi.org/</w:t>
      </w:r>
      <w:r w:rsidR="00ED01CC" w:rsidRPr="00ED01CC">
        <w:t xml:space="preserve"> </w:t>
      </w:r>
      <w:r w:rsidR="00ED01CC" w:rsidRPr="00ED01CC">
        <w:rPr>
          <w:sz w:val="24"/>
          <w:szCs w:val="24"/>
        </w:rPr>
        <w:t>10.1016/j.jwb.2006.01.003</w:t>
      </w:r>
      <w:r w:rsidR="00ED01CC">
        <w:rPr>
          <w:sz w:val="24"/>
          <w:szCs w:val="24"/>
        </w:rPr>
        <w:t>.</w:t>
      </w:r>
    </w:p>
    <w:p w14:paraId="67F6ED6A" w14:textId="77777777" w:rsidR="00B47402" w:rsidRDefault="00B47402">
      <w:pPr>
        <w:spacing w:line="480" w:lineRule="auto"/>
        <w:rPr>
          <w:sz w:val="24"/>
          <w:szCs w:val="24"/>
        </w:rPr>
      </w:pPr>
    </w:p>
    <w:p w14:paraId="1AC6E3F6" w14:textId="11AFDD48" w:rsidR="00B47402" w:rsidRPr="00B47402" w:rsidRDefault="00B47402">
      <w:pPr>
        <w:spacing w:line="480" w:lineRule="auto"/>
        <w:rPr>
          <w:sz w:val="24"/>
          <w:szCs w:val="24"/>
          <w:lang w:val="en-US"/>
        </w:rPr>
      </w:pPr>
      <w:r w:rsidRPr="00B47402">
        <w:rPr>
          <w:sz w:val="24"/>
          <w:szCs w:val="24"/>
          <w:lang w:val="en-US"/>
        </w:rPr>
        <w:t xml:space="preserve">Smelser, N.J. </w:t>
      </w:r>
      <w:r w:rsidR="00D53DB3">
        <w:rPr>
          <w:sz w:val="24"/>
          <w:szCs w:val="24"/>
          <w:lang w:val="en-US"/>
        </w:rPr>
        <w:t>(</w:t>
      </w:r>
      <w:r w:rsidRPr="00B47402">
        <w:rPr>
          <w:sz w:val="24"/>
          <w:szCs w:val="24"/>
          <w:lang w:val="en-US"/>
        </w:rPr>
        <w:t>1997</w:t>
      </w:r>
      <w:r w:rsidR="00D53DB3">
        <w:rPr>
          <w:sz w:val="24"/>
          <w:szCs w:val="24"/>
          <w:lang w:val="en-US"/>
        </w:rPr>
        <w:t>)</w:t>
      </w:r>
      <w:r w:rsidRPr="00B47402">
        <w:rPr>
          <w:sz w:val="24"/>
          <w:szCs w:val="24"/>
          <w:lang w:val="en-US"/>
        </w:rPr>
        <w:t xml:space="preserve">. The rational and the ambivalent in the social sciences: 1997 presidential address. </w:t>
      </w:r>
      <w:r w:rsidRPr="00B47402">
        <w:rPr>
          <w:i/>
          <w:iCs/>
          <w:sz w:val="24"/>
          <w:szCs w:val="24"/>
          <w:lang w:val="en-US"/>
        </w:rPr>
        <w:t>American Sociological Review</w:t>
      </w:r>
      <w:r w:rsidR="00D53DB3">
        <w:rPr>
          <w:sz w:val="24"/>
          <w:szCs w:val="24"/>
          <w:lang w:val="en-US"/>
        </w:rPr>
        <w:t>, 63(1):</w:t>
      </w:r>
      <w:r w:rsidRPr="00B47402">
        <w:rPr>
          <w:sz w:val="24"/>
          <w:szCs w:val="24"/>
          <w:lang w:val="en-US"/>
        </w:rPr>
        <w:t xml:space="preserve"> 1-16.</w:t>
      </w:r>
      <w:r w:rsidR="00ED01CC">
        <w:rPr>
          <w:sz w:val="24"/>
          <w:szCs w:val="24"/>
          <w:lang w:val="en-US"/>
        </w:rPr>
        <w:t xml:space="preserve"> </w:t>
      </w:r>
      <w:r w:rsidR="00ED01CC" w:rsidRPr="00ED01CC">
        <w:rPr>
          <w:sz w:val="24"/>
          <w:szCs w:val="24"/>
          <w:lang w:val="en-US"/>
        </w:rPr>
        <w:t>http://www.jstor.org/stable/2657473.</w:t>
      </w:r>
    </w:p>
    <w:p w14:paraId="132B5D8F" w14:textId="77777777" w:rsidR="007F748F" w:rsidRDefault="007F748F">
      <w:pPr>
        <w:spacing w:line="480" w:lineRule="auto"/>
        <w:rPr>
          <w:sz w:val="24"/>
          <w:szCs w:val="24"/>
        </w:rPr>
      </w:pPr>
    </w:p>
    <w:p w14:paraId="2FE7ADB5" w14:textId="66B3FAA5" w:rsidR="00D53DB3" w:rsidRDefault="007F748F" w:rsidP="005441CB">
      <w:pPr>
        <w:spacing w:after="120" w:line="480" w:lineRule="auto"/>
        <w:outlineLvl w:val="0"/>
        <w:rPr>
          <w:kern w:val="1"/>
          <w:sz w:val="24"/>
          <w:szCs w:val="24"/>
          <w:lang w:val="da-DK"/>
        </w:rPr>
      </w:pPr>
      <w:r>
        <w:rPr>
          <w:kern w:val="1"/>
          <w:sz w:val="24"/>
          <w:szCs w:val="24"/>
        </w:rPr>
        <w:t>Sperber, D. (1974)</w:t>
      </w:r>
      <w:r w:rsidR="002D62A4">
        <w:rPr>
          <w:kern w:val="1"/>
          <w:sz w:val="24"/>
          <w:szCs w:val="24"/>
        </w:rPr>
        <w:t>.</w:t>
      </w:r>
      <w:r>
        <w:rPr>
          <w:kern w:val="1"/>
          <w:sz w:val="24"/>
          <w:szCs w:val="24"/>
        </w:rPr>
        <w:t xml:space="preserve"> </w:t>
      </w:r>
      <w:r>
        <w:rPr>
          <w:i/>
          <w:iCs/>
          <w:kern w:val="1"/>
          <w:sz w:val="24"/>
          <w:szCs w:val="24"/>
          <w:lang w:val="da-DK"/>
        </w:rPr>
        <w:t xml:space="preserve">Le </w:t>
      </w:r>
      <w:r w:rsidR="002D62A4">
        <w:rPr>
          <w:i/>
          <w:iCs/>
          <w:kern w:val="1"/>
          <w:sz w:val="24"/>
          <w:szCs w:val="24"/>
          <w:lang w:val="da-DK"/>
        </w:rPr>
        <w:t>symbolisme en general</w:t>
      </w:r>
      <w:r>
        <w:rPr>
          <w:kern w:val="1"/>
          <w:sz w:val="24"/>
          <w:szCs w:val="24"/>
          <w:lang w:val="da-DK"/>
        </w:rPr>
        <w:t>. Paris: Hermann.</w:t>
      </w:r>
    </w:p>
    <w:p w14:paraId="21A36D0D" w14:textId="159B4EC9" w:rsidR="009145E5" w:rsidRDefault="009145E5" w:rsidP="005441CB">
      <w:pPr>
        <w:spacing w:after="120" w:line="480" w:lineRule="auto"/>
        <w:outlineLvl w:val="0"/>
        <w:rPr>
          <w:kern w:val="1"/>
          <w:sz w:val="24"/>
          <w:szCs w:val="24"/>
          <w:lang w:val="da-DK"/>
        </w:rPr>
      </w:pPr>
    </w:p>
    <w:p w14:paraId="022A3E4E" w14:textId="37A63FCA" w:rsidR="009145E5" w:rsidRPr="00377EB9" w:rsidRDefault="009145E5" w:rsidP="005441CB">
      <w:pPr>
        <w:spacing w:after="120" w:line="480" w:lineRule="auto"/>
        <w:outlineLvl w:val="0"/>
        <w:rPr>
          <w:kern w:val="1"/>
          <w:sz w:val="24"/>
          <w:szCs w:val="24"/>
        </w:rPr>
      </w:pPr>
      <w:r>
        <w:rPr>
          <w:kern w:val="1"/>
          <w:sz w:val="24"/>
          <w:szCs w:val="24"/>
          <w:lang w:val="da-DK"/>
        </w:rPr>
        <w:t xml:space="preserve">Steel, P. </w:t>
      </w:r>
      <w:r w:rsidR="0040170D">
        <w:rPr>
          <w:kern w:val="1"/>
          <w:sz w:val="24"/>
          <w:szCs w:val="24"/>
          <w:lang w:val="da-DK"/>
        </w:rPr>
        <w:t>&amp;</w:t>
      </w:r>
      <w:r>
        <w:rPr>
          <w:kern w:val="1"/>
          <w:sz w:val="24"/>
          <w:szCs w:val="24"/>
          <w:lang w:val="da-DK"/>
        </w:rPr>
        <w:t xml:space="preserve"> Taras, V. (2010). </w:t>
      </w:r>
      <w:r w:rsidR="001E5186" w:rsidRPr="001E5186">
        <w:rPr>
          <w:kern w:val="1"/>
          <w:sz w:val="24"/>
          <w:szCs w:val="24"/>
        </w:rPr>
        <w:t xml:space="preserve">Culture as a consequence: A multilevel multivariate meta-analysis of the effects of individual and country characteristics on work-related cultural values. </w:t>
      </w:r>
      <w:r w:rsidR="001E5186" w:rsidRPr="001E5186">
        <w:rPr>
          <w:i/>
          <w:iCs/>
          <w:kern w:val="1"/>
          <w:sz w:val="24"/>
          <w:szCs w:val="24"/>
        </w:rPr>
        <w:t xml:space="preserve">Journal of International Management, </w:t>
      </w:r>
      <w:r w:rsidR="001E5186" w:rsidRPr="00377EB9">
        <w:rPr>
          <w:iCs/>
          <w:kern w:val="1"/>
          <w:sz w:val="24"/>
          <w:szCs w:val="24"/>
        </w:rPr>
        <w:t>16</w:t>
      </w:r>
      <w:r w:rsidR="001E5186" w:rsidRPr="00377EB9">
        <w:rPr>
          <w:kern w:val="1"/>
          <w:sz w:val="24"/>
          <w:szCs w:val="24"/>
        </w:rPr>
        <w:t xml:space="preserve">, </w:t>
      </w:r>
      <w:r w:rsidR="001E5186" w:rsidRPr="001E5186">
        <w:rPr>
          <w:kern w:val="1"/>
          <w:sz w:val="24"/>
          <w:szCs w:val="24"/>
        </w:rPr>
        <w:t>211–23</w:t>
      </w:r>
      <w:r w:rsidR="00377EB9">
        <w:rPr>
          <w:kern w:val="1"/>
          <w:sz w:val="24"/>
          <w:szCs w:val="24"/>
        </w:rPr>
        <w:t>.</w:t>
      </w:r>
      <w:r w:rsidR="00ED01CC">
        <w:rPr>
          <w:kern w:val="1"/>
          <w:sz w:val="24"/>
          <w:szCs w:val="24"/>
        </w:rPr>
        <w:t xml:space="preserve"> https://doi.org/</w:t>
      </w:r>
      <w:r w:rsidR="00ED01CC" w:rsidRPr="00ED01CC">
        <w:t xml:space="preserve"> </w:t>
      </w:r>
      <w:r w:rsidR="00ED01CC" w:rsidRPr="00ED01CC">
        <w:rPr>
          <w:kern w:val="1"/>
          <w:sz w:val="24"/>
          <w:szCs w:val="24"/>
        </w:rPr>
        <w:t>10.5465/AMBPP.2006.27168701</w:t>
      </w:r>
      <w:r w:rsidR="00ED01CC">
        <w:rPr>
          <w:kern w:val="1"/>
          <w:sz w:val="24"/>
          <w:szCs w:val="24"/>
        </w:rPr>
        <w:t>.</w:t>
      </w:r>
    </w:p>
    <w:p w14:paraId="19900D1C" w14:textId="77777777" w:rsidR="009A07B0" w:rsidRDefault="009A07B0" w:rsidP="005441CB">
      <w:pPr>
        <w:spacing w:after="120" w:line="480" w:lineRule="auto"/>
        <w:outlineLvl w:val="0"/>
        <w:rPr>
          <w:kern w:val="1"/>
          <w:sz w:val="24"/>
          <w:szCs w:val="24"/>
          <w:lang w:val="da-DK"/>
        </w:rPr>
      </w:pPr>
    </w:p>
    <w:p w14:paraId="21D5D70B" w14:textId="3D9220A7" w:rsidR="00CE08DC" w:rsidRPr="009A07B0" w:rsidRDefault="00CE4F56" w:rsidP="005441CB">
      <w:pPr>
        <w:spacing w:after="120" w:line="480" w:lineRule="auto"/>
        <w:outlineLvl w:val="0"/>
        <w:rPr>
          <w:sz w:val="24"/>
          <w:szCs w:val="24"/>
        </w:rPr>
      </w:pPr>
      <w:proofErr w:type="spellStart"/>
      <w:r>
        <w:rPr>
          <w:sz w:val="24"/>
          <w:szCs w:val="24"/>
        </w:rPr>
        <w:t>Taras</w:t>
      </w:r>
      <w:proofErr w:type="spellEnd"/>
      <w:r w:rsidR="00CE08DC">
        <w:rPr>
          <w:sz w:val="24"/>
          <w:szCs w:val="24"/>
        </w:rPr>
        <w:t xml:space="preserve">, V., Steel, P. </w:t>
      </w:r>
      <w:r w:rsidR="002D62A4">
        <w:rPr>
          <w:sz w:val="24"/>
          <w:szCs w:val="24"/>
        </w:rPr>
        <w:t>&amp;</w:t>
      </w:r>
      <w:r w:rsidR="00CE08DC">
        <w:rPr>
          <w:sz w:val="24"/>
          <w:szCs w:val="24"/>
        </w:rPr>
        <w:t xml:space="preserve"> Kirkman, B.L.</w:t>
      </w:r>
      <w:r>
        <w:rPr>
          <w:sz w:val="24"/>
          <w:szCs w:val="24"/>
        </w:rPr>
        <w:t xml:space="preserve"> </w:t>
      </w:r>
      <w:r w:rsidR="00D53DB3">
        <w:rPr>
          <w:sz w:val="24"/>
          <w:szCs w:val="24"/>
        </w:rPr>
        <w:t>(</w:t>
      </w:r>
      <w:r>
        <w:rPr>
          <w:sz w:val="24"/>
          <w:szCs w:val="24"/>
        </w:rPr>
        <w:t>2011</w:t>
      </w:r>
      <w:r w:rsidR="00D53DB3">
        <w:rPr>
          <w:sz w:val="24"/>
          <w:szCs w:val="24"/>
        </w:rPr>
        <w:t>).</w:t>
      </w:r>
      <w:r w:rsidR="00CE08DC" w:rsidRPr="00CE08DC">
        <w:t xml:space="preserve"> </w:t>
      </w:r>
      <w:r w:rsidR="00CE08DC" w:rsidRPr="00CE08DC">
        <w:rPr>
          <w:sz w:val="24"/>
          <w:szCs w:val="24"/>
        </w:rPr>
        <w:t>Improving national cultural indices using a longitudinal meta-analysis of Hofstede’s dimensions</w:t>
      </w:r>
      <w:r w:rsidR="00CE08DC">
        <w:rPr>
          <w:sz w:val="24"/>
          <w:szCs w:val="24"/>
        </w:rPr>
        <w:t xml:space="preserve">. </w:t>
      </w:r>
      <w:r w:rsidR="00CE08DC">
        <w:rPr>
          <w:i/>
          <w:sz w:val="24"/>
          <w:szCs w:val="24"/>
        </w:rPr>
        <w:t>Journal of World Business</w:t>
      </w:r>
      <w:r w:rsidR="003656F2">
        <w:rPr>
          <w:i/>
          <w:sz w:val="24"/>
          <w:szCs w:val="24"/>
        </w:rPr>
        <w:t>,</w:t>
      </w:r>
      <w:r w:rsidR="003656F2">
        <w:rPr>
          <w:sz w:val="24"/>
          <w:szCs w:val="24"/>
        </w:rPr>
        <w:t xml:space="preserve"> 47,</w:t>
      </w:r>
      <w:r w:rsidR="00CE08DC">
        <w:rPr>
          <w:sz w:val="24"/>
          <w:szCs w:val="24"/>
        </w:rPr>
        <w:t xml:space="preserve"> </w:t>
      </w:r>
      <w:r w:rsidR="00CE08DC" w:rsidRPr="00CE08DC">
        <w:rPr>
          <w:sz w:val="24"/>
          <w:szCs w:val="24"/>
        </w:rPr>
        <w:t>329–341</w:t>
      </w:r>
      <w:r w:rsidR="003656F2">
        <w:rPr>
          <w:sz w:val="24"/>
          <w:szCs w:val="24"/>
        </w:rPr>
        <w:t>.</w:t>
      </w:r>
      <w:r w:rsidR="00ED01CC">
        <w:rPr>
          <w:sz w:val="24"/>
          <w:szCs w:val="24"/>
        </w:rPr>
        <w:t xml:space="preserve"> </w:t>
      </w:r>
      <w:r w:rsidR="00ED01CC" w:rsidRPr="00ED01CC">
        <w:rPr>
          <w:sz w:val="24"/>
          <w:szCs w:val="24"/>
        </w:rPr>
        <w:t>https://doi.org/10.1016/j.jwb.2011.05.001</w:t>
      </w:r>
      <w:r w:rsidR="00ED01CC">
        <w:rPr>
          <w:sz w:val="24"/>
          <w:szCs w:val="24"/>
        </w:rPr>
        <w:t>.</w:t>
      </w:r>
    </w:p>
    <w:p w14:paraId="4653AC10" w14:textId="77777777" w:rsidR="009A07B0" w:rsidRDefault="009A07B0" w:rsidP="009A07B0">
      <w:pPr>
        <w:spacing w:line="480" w:lineRule="auto"/>
        <w:rPr>
          <w:rFonts w:eastAsia="Roman-PS"/>
          <w:kern w:val="1"/>
          <w:sz w:val="24"/>
          <w:szCs w:val="24"/>
          <w:lang w:eastAsia="hi-IN"/>
        </w:rPr>
      </w:pPr>
    </w:p>
    <w:p w14:paraId="12FCAC55" w14:textId="17A97241" w:rsidR="009A07B0" w:rsidRDefault="009A07B0" w:rsidP="009A07B0">
      <w:pPr>
        <w:spacing w:line="480" w:lineRule="auto"/>
        <w:rPr>
          <w:rFonts w:eastAsia="Roman-PS"/>
          <w:kern w:val="1"/>
          <w:sz w:val="24"/>
          <w:szCs w:val="24"/>
          <w:lang w:eastAsia="hi-IN"/>
        </w:rPr>
      </w:pPr>
      <w:proofErr w:type="spellStart"/>
      <w:r>
        <w:rPr>
          <w:rFonts w:eastAsia="Roman-PS"/>
          <w:kern w:val="1"/>
          <w:sz w:val="24"/>
          <w:szCs w:val="24"/>
          <w:lang w:eastAsia="hi-IN"/>
        </w:rPr>
        <w:lastRenderedPageBreak/>
        <w:t>Tenzer</w:t>
      </w:r>
      <w:proofErr w:type="spellEnd"/>
      <w:r>
        <w:rPr>
          <w:rFonts w:eastAsia="Roman-PS"/>
          <w:kern w:val="1"/>
          <w:sz w:val="24"/>
          <w:szCs w:val="24"/>
          <w:lang w:eastAsia="hi-IN"/>
        </w:rPr>
        <w:t xml:space="preserve">, H. &amp; </w:t>
      </w:r>
      <w:proofErr w:type="spellStart"/>
      <w:r>
        <w:rPr>
          <w:rFonts w:eastAsia="Roman-PS"/>
          <w:kern w:val="1"/>
          <w:sz w:val="24"/>
          <w:szCs w:val="24"/>
          <w:lang w:eastAsia="hi-IN"/>
        </w:rPr>
        <w:t>Pudelko</w:t>
      </w:r>
      <w:proofErr w:type="spellEnd"/>
      <w:r>
        <w:rPr>
          <w:rFonts w:eastAsia="Roman-PS"/>
          <w:kern w:val="1"/>
          <w:sz w:val="24"/>
          <w:szCs w:val="24"/>
          <w:lang w:eastAsia="hi-IN"/>
        </w:rPr>
        <w:t xml:space="preserve">, M. (2017). </w:t>
      </w:r>
      <w:r w:rsidRPr="002F1512">
        <w:rPr>
          <w:rFonts w:eastAsia="Roman-PS"/>
          <w:kern w:val="1"/>
          <w:sz w:val="24"/>
          <w:szCs w:val="24"/>
          <w:lang w:eastAsia="hi-IN"/>
        </w:rPr>
        <w:t>The influence of language differences on power dynamics in multinational teams</w:t>
      </w:r>
      <w:r>
        <w:rPr>
          <w:rFonts w:eastAsia="Roman-PS"/>
          <w:kern w:val="1"/>
          <w:sz w:val="24"/>
          <w:szCs w:val="24"/>
          <w:lang w:eastAsia="hi-IN"/>
        </w:rPr>
        <w:t xml:space="preserve">. </w:t>
      </w:r>
      <w:r>
        <w:rPr>
          <w:rFonts w:eastAsia="Roman-PS"/>
          <w:i/>
          <w:kern w:val="1"/>
          <w:sz w:val="24"/>
          <w:szCs w:val="24"/>
          <w:lang w:eastAsia="hi-IN"/>
        </w:rPr>
        <w:t>Journal of World Business,</w:t>
      </w:r>
      <w:r>
        <w:rPr>
          <w:rFonts w:eastAsia="Roman-PS"/>
          <w:kern w:val="1"/>
          <w:sz w:val="24"/>
          <w:szCs w:val="24"/>
          <w:lang w:eastAsia="hi-IN"/>
        </w:rPr>
        <w:t xml:space="preserve"> 52, 45-61.</w:t>
      </w:r>
      <w:r w:rsidR="00ED01CC">
        <w:rPr>
          <w:rFonts w:eastAsia="Roman-PS"/>
          <w:kern w:val="1"/>
          <w:sz w:val="24"/>
          <w:szCs w:val="24"/>
          <w:lang w:eastAsia="hi-IN"/>
        </w:rPr>
        <w:t xml:space="preserve"> https://doi.org/</w:t>
      </w:r>
      <w:r w:rsidR="00ED01CC" w:rsidRPr="00ED01CC">
        <w:t xml:space="preserve"> </w:t>
      </w:r>
      <w:r w:rsidR="00ED01CC" w:rsidRPr="00ED01CC">
        <w:rPr>
          <w:rFonts w:eastAsia="Roman-PS"/>
          <w:kern w:val="1"/>
          <w:sz w:val="24"/>
          <w:szCs w:val="24"/>
          <w:lang w:eastAsia="hi-IN"/>
        </w:rPr>
        <w:t>10.1016/j.jwb.2016.11.002</w:t>
      </w:r>
      <w:r w:rsidR="00ED01CC">
        <w:rPr>
          <w:rFonts w:eastAsia="Roman-PS"/>
          <w:kern w:val="1"/>
          <w:sz w:val="24"/>
          <w:szCs w:val="24"/>
          <w:lang w:eastAsia="hi-IN"/>
        </w:rPr>
        <w:t>.</w:t>
      </w:r>
    </w:p>
    <w:p w14:paraId="5A90EC9F" w14:textId="04D274C5" w:rsidR="007F1DE4" w:rsidRDefault="007F1DE4" w:rsidP="009A07B0">
      <w:pPr>
        <w:spacing w:line="480" w:lineRule="auto"/>
        <w:rPr>
          <w:rFonts w:eastAsia="Roman-PS"/>
          <w:kern w:val="1"/>
          <w:sz w:val="24"/>
          <w:szCs w:val="24"/>
          <w:lang w:eastAsia="hi-IN"/>
        </w:rPr>
      </w:pPr>
    </w:p>
    <w:p w14:paraId="5F882AFF" w14:textId="09F450CE" w:rsidR="007F1DE4" w:rsidRPr="007F1DE4" w:rsidRDefault="007F1DE4" w:rsidP="007F1DE4">
      <w:pPr>
        <w:spacing w:line="480" w:lineRule="auto"/>
        <w:rPr>
          <w:rFonts w:eastAsia="Roman-PS"/>
          <w:kern w:val="1"/>
          <w:sz w:val="24"/>
          <w:szCs w:val="24"/>
          <w:lang w:eastAsia="hi-IN"/>
        </w:rPr>
      </w:pPr>
      <w:proofErr w:type="spellStart"/>
      <w:r w:rsidRPr="007F1DE4">
        <w:rPr>
          <w:rFonts w:eastAsia="Roman-PS" w:hint="eastAsia"/>
          <w:kern w:val="1"/>
          <w:sz w:val="24"/>
          <w:szCs w:val="24"/>
          <w:lang w:eastAsia="hi-IN"/>
        </w:rPr>
        <w:t>Têtu</w:t>
      </w:r>
      <w:proofErr w:type="spellEnd"/>
      <w:r w:rsidRPr="007F1DE4">
        <w:rPr>
          <w:rFonts w:eastAsia="Roman-PS" w:hint="eastAsia"/>
          <w:kern w:val="1"/>
          <w:sz w:val="24"/>
          <w:szCs w:val="24"/>
          <w:lang w:eastAsia="hi-IN"/>
        </w:rPr>
        <w:t>,</w:t>
      </w:r>
      <w:r>
        <w:rPr>
          <w:rFonts w:eastAsia="Roman-PS"/>
          <w:kern w:val="1"/>
          <w:sz w:val="24"/>
          <w:szCs w:val="24"/>
          <w:lang w:eastAsia="hi-IN"/>
        </w:rPr>
        <w:t xml:space="preserve"> P.-L.,</w:t>
      </w:r>
      <w:r w:rsidRPr="007F1DE4">
        <w:rPr>
          <w:rFonts w:eastAsia="Roman-PS" w:hint="eastAsia"/>
          <w:kern w:val="1"/>
          <w:sz w:val="24"/>
          <w:szCs w:val="24"/>
          <w:lang w:eastAsia="hi-IN"/>
        </w:rPr>
        <w:t xml:space="preserve"> </w:t>
      </w:r>
      <w:proofErr w:type="spellStart"/>
      <w:r w:rsidRPr="007F1DE4">
        <w:rPr>
          <w:rFonts w:eastAsia="Roman-PS" w:hint="eastAsia"/>
          <w:kern w:val="1"/>
          <w:sz w:val="24"/>
          <w:szCs w:val="24"/>
          <w:lang w:eastAsia="hi-IN"/>
        </w:rPr>
        <w:t>Lasserre</w:t>
      </w:r>
      <w:proofErr w:type="spellEnd"/>
      <w:r w:rsidRPr="007F1DE4">
        <w:rPr>
          <w:rFonts w:eastAsia="Roman-PS" w:hint="eastAsia"/>
          <w:kern w:val="1"/>
          <w:sz w:val="24"/>
          <w:szCs w:val="24"/>
          <w:lang w:eastAsia="hi-IN"/>
        </w:rPr>
        <w:t>,</w:t>
      </w:r>
      <w:r>
        <w:rPr>
          <w:rFonts w:eastAsia="Roman-PS"/>
          <w:kern w:val="1"/>
          <w:sz w:val="24"/>
          <w:szCs w:val="24"/>
          <w:lang w:eastAsia="hi-IN"/>
        </w:rPr>
        <w:t xml:space="preserve"> F.,</w:t>
      </w:r>
      <w:r w:rsidRPr="007F1DE4">
        <w:rPr>
          <w:rFonts w:eastAsia="Roman-PS" w:hint="eastAsia"/>
          <w:kern w:val="1"/>
          <w:sz w:val="24"/>
          <w:szCs w:val="24"/>
          <w:lang w:eastAsia="hi-IN"/>
        </w:rPr>
        <w:t xml:space="preserve"> Pelletier</w:t>
      </w:r>
      <w:r>
        <w:rPr>
          <w:rFonts w:eastAsia="Roman-PS"/>
          <w:kern w:val="1"/>
          <w:sz w:val="24"/>
          <w:szCs w:val="24"/>
          <w:lang w:eastAsia="hi-IN"/>
        </w:rPr>
        <w:t>, S.,</w:t>
      </w:r>
      <w:r w:rsidRPr="007F1DE4">
        <w:rPr>
          <w:rFonts w:eastAsia="Roman-PS" w:hint="eastAsia"/>
          <w:kern w:val="1"/>
          <w:sz w:val="24"/>
          <w:szCs w:val="24"/>
          <w:lang w:eastAsia="hi-IN"/>
        </w:rPr>
        <w:t xml:space="preserve"> &amp; Dawson</w:t>
      </w:r>
      <w:r>
        <w:rPr>
          <w:rFonts w:eastAsia="Roman-PS"/>
          <w:kern w:val="1"/>
          <w:sz w:val="24"/>
          <w:szCs w:val="24"/>
          <w:lang w:eastAsia="hi-IN"/>
        </w:rPr>
        <w:t>, J.</w:t>
      </w:r>
      <w:r w:rsidRPr="007F1DE4">
        <w:rPr>
          <w:rFonts w:eastAsia="Roman-PS" w:hint="eastAsia"/>
          <w:kern w:val="1"/>
          <w:sz w:val="24"/>
          <w:szCs w:val="24"/>
          <w:lang w:eastAsia="hi-IN"/>
        </w:rPr>
        <w:t xml:space="preserve"> (2019)</w:t>
      </w:r>
      <w:r>
        <w:rPr>
          <w:rFonts w:eastAsia="Roman-PS"/>
          <w:kern w:val="1"/>
          <w:sz w:val="24"/>
          <w:szCs w:val="24"/>
          <w:lang w:eastAsia="hi-IN"/>
        </w:rPr>
        <w:t>. ‘</w:t>
      </w:r>
      <w:r w:rsidRPr="007F1DE4">
        <w:rPr>
          <w:rFonts w:eastAsia="Roman-PS" w:hint="eastAsia"/>
          <w:kern w:val="1"/>
          <w:sz w:val="24"/>
          <w:szCs w:val="24"/>
          <w:lang w:eastAsia="hi-IN"/>
        </w:rPr>
        <w:t>Sovereignty</w:t>
      </w:r>
      <w:r>
        <w:rPr>
          <w:rFonts w:eastAsia="Roman-PS" w:hint="cs"/>
          <w:kern w:val="1"/>
          <w:sz w:val="24"/>
          <w:szCs w:val="24"/>
          <w:cs/>
          <w:lang w:eastAsia="hi-IN"/>
        </w:rPr>
        <w:t xml:space="preserve">’ </w:t>
      </w:r>
      <w:r w:rsidRPr="007F1DE4">
        <w:rPr>
          <w:rFonts w:eastAsia="Roman-PS" w:hint="eastAsia"/>
          <w:kern w:val="1"/>
          <w:sz w:val="24"/>
          <w:szCs w:val="24"/>
          <w:lang w:eastAsia="hi-IN"/>
        </w:rPr>
        <w:t>over submerged cultural heritage in the Canadian Arctic waters: case study from the Franklin expedition wrecks (1845-48)</w:t>
      </w:r>
      <w:r>
        <w:rPr>
          <w:rFonts w:eastAsia="Roman-PS"/>
          <w:kern w:val="1"/>
          <w:sz w:val="24"/>
          <w:szCs w:val="24"/>
          <w:lang w:eastAsia="hi-IN"/>
        </w:rPr>
        <w:t>.</w:t>
      </w:r>
      <w:r w:rsidRPr="007F1DE4">
        <w:rPr>
          <w:rFonts w:eastAsia="Roman-PS" w:hint="eastAsia"/>
          <w:kern w:val="1"/>
          <w:sz w:val="24"/>
          <w:szCs w:val="24"/>
          <w:lang w:eastAsia="hi-IN"/>
        </w:rPr>
        <w:t xml:space="preserve"> </w:t>
      </w:r>
      <w:r w:rsidRPr="007F1DE4">
        <w:rPr>
          <w:rFonts w:eastAsia="Roman-PS" w:hint="eastAsia"/>
          <w:i/>
          <w:iCs/>
          <w:kern w:val="1"/>
          <w:sz w:val="24"/>
          <w:szCs w:val="24"/>
          <w:lang w:eastAsia="hi-IN"/>
        </w:rPr>
        <w:t>Polar Geography</w:t>
      </w:r>
      <w:r w:rsidRPr="007F1DE4">
        <w:rPr>
          <w:rFonts w:eastAsia="Roman-PS" w:hint="eastAsia"/>
          <w:kern w:val="1"/>
          <w:sz w:val="24"/>
          <w:szCs w:val="24"/>
          <w:lang w:eastAsia="hi-IN"/>
        </w:rPr>
        <w:t>, 42, 71-88</w:t>
      </w:r>
      <w:r>
        <w:rPr>
          <w:rFonts w:eastAsia="Roman-PS"/>
          <w:kern w:val="1"/>
          <w:sz w:val="24"/>
          <w:szCs w:val="24"/>
          <w:lang w:eastAsia="hi-IN"/>
        </w:rPr>
        <w:t>. https://doi.org/</w:t>
      </w:r>
      <w:r w:rsidRPr="007F1DE4">
        <w:rPr>
          <w:rFonts w:eastAsia="Roman-PS" w:hint="eastAsia"/>
          <w:kern w:val="1"/>
          <w:sz w:val="24"/>
          <w:szCs w:val="24"/>
          <w:lang w:eastAsia="hi-IN"/>
        </w:rPr>
        <w:t xml:space="preserve">10.1080/1088937X.2019.1578288 </w:t>
      </w:r>
    </w:p>
    <w:p w14:paraId="026BF1D4" w14:textId="77777777" w:rsidR="009A07B0" w:rsidRDefault="009A07B0" w:rsidP="00F450AC">
      <w:pPr>
        <w:spacing w:line="480" w:lineRule="auto"/>
        <w:rPr>
          <w:sz w:val="24"/>
          <w:szCs w:val="24"/>
          <w:lang w:val="en-US"/>
        </w:rPr>
      </w:pPr>
    </w:p>
    <w:p w14:paraId="4FDDB8E6" w14:textId="0153A0B2" w:rsidR="007F748F" w:rsidRDefault="00F450AC" w:rsidP="00632CA5">
      <w:pPr>
        <w:spacing w:line="480" w:lineRule="auto"/>
        <w:rPr>
          <w:sz w:val="24"/>
          <w:szCs w:val="24"/>
          <w:lang w:val="en-US"/>
        </w:rPr>
      </w:pPr>
      <w:r w:rsidRPr="00F450AC">
        <w:rPr>
          <w:sz w:val="24"/>
          <w:szCs w:val="24"/>
          <w:lang w:val="en-US"/>
        </w:rPr>
        <w:t>Trompenaars, F</w:t>
      </w:r>
      <w:r w:rsidR="003656F2">
        <w:rPr>
          <w:sz w:val="24"/>
          <w:szCs w:val="24"/>
          <w:lang w:val="en-US"/>
        </w:rPr>
        <w:t xml:space="preserve">. </w:t>
      </w:r>
      <w:r w:rsidR="00CD56EB">
        <w:rPr>
          <w:sz w:val="24"/>
          <w:szCs w:val="24"/>
          <w:lang w:val="en-US"/>
        </w:rPr>
        <w:t>&amp;</w:t>
      </w:r>
      <w:r w:rsidR="003656F2">
        <w:rPr>
          <w:sz w:val="24"/>
          <w:szCs w:val="24"/>
          <w:lang w:val="en-US"/>
        </w:rPr>
        <w:t xml:space="preserve"> Hampden-Turner, C. (1998).</w:t>
      </w:r>
      <w:r w:rsidRPr="00F450AC">
        <w:rPr>
          <w:sz w:val="24"/>
          <w:szCs w:val="24"/>
          <w:lang w:val="en-US"/>
        </w:rPr>
        <w:t xml:space="preserve"> </w:t>
      </w:r>
      <w:r w:rsidRPr="00F450AC">
        <w:rPr>
          <w:i/>
          <w:iCs/>
          <w:sz w:val="24"/>
          <w:szCs w:val="24"/>
          <w:lang w:val="en-US"/>
        </w:rPr>
        <w:t xml:space="preserve">Riding the </w:t>
      </w:r>
      <w:r w:rsidR="00CD56EB" w:rsidRPr="00F450AC">
        <w:rPr>
          <w:i/>
          <w:iCs/>
          <w:sz w:val="24"/>
          <w:szCs w:val="24"/>
          <w:lang w:val="en-US"/>
        </w:rPr>
        <w:t>waves of culture</w:t>
      </w:r>
      <w:r w:rsidRPr="00F450AC">
        <w:rPr>
          <w:i/>
          <w:iCs/>
          <w:sz w:val="24"/>
          <w:szCs w:val="24"/>
          <w:lang w:val="en-US"/>
        </w:rPr>
        <w:t xml:space="preserve">: Understanding </w:t>
      </w:r>
      <w:r w:rsidR="00CD56EB" w:rsidRPr="00F450AC">
        <w:rPr>
          <w:i/>
          <w:iCs/>
          <w:sz w:val="24"/>
          <w:szCs w:val="24"/>
          <w:lang w:val="en-US"/>
        </w:rPr>
        <w:t>cultural diversity in global business</w:t>
      </w:r>
      <w:r w:rsidR="00CD56EB">
        <w:rPr>
          <w:sz w:val="24"/>
          <w:szCs w:val="24"/>
          <w:lang w:val="en-US"/>
        </w:rPr>
        <w:t xml:space="preserve"> </w:t>
      </w:r>
      <w:r w:rsidR="003656F2">
        <w:rPr>
          <w:sz w:val="24"/>
          <w:szCs w:val="24"/>
          <w:lang w:val="en-US"/>
        </w:rPr>
        <w:t>(2nd ed.).</w:t>
      </w:r>
      <w:r w:rsidRPr="00F450AC">
        <w:rPr>
          <w:sz w:val="24"/>
          <w:szCs w:val="24"/>
          <w:lang w:val="en-US"/>
        </w:rPr>
        <w:t xml:space="preserve"> McGraw-Hill, London.</w:t>
      </w:r>
    </w:p>
    <w:p w14:paraId="6D6C3B60" w14:textId="77777777" w:rsidR="002748C8" w:rsidRPr="002748C8" w:rsidRDefault="002748C8" w:rsidP="002748C8">
      <w:pPr>
        <w:spacing w:line="480" w:lineRule="auto"/>
        <w:rPr>
          <w:sz w:val="24"/>
          <w:szCs w:val="24"/>
          <w:lang w:val="en-US"/>
        </w:rPr>
      </w:pPr>
    </w:p>
    <w:p w14:paraId="6E42B8A6" w14:textId="5C6223D1" w:rsidR="002748C8" w:rsidRPr="002748C8" w:rsidRDefault="002748C8" w:rsidP="00632CA5">
      <w:pPr>
        <w:spacing w:line="480" w:lineRule="auto"/>
        <w:rPr>
          <w:sz w:val="24"/>
          <w:szCs w:val="24"/>
          <w:lang w:val="en-US"/>
        </w:rPr>
      </w:pPr>
      <w:proofErr w:type="spellStart"/>
      <w:r w:rsidRPr="002748C8">
        <w:rPr>
          <w:sz w:val="24"/>
          <w:szCs w:val="24"/>
          <w:lang w:val="en-US"/>
        </w:rPr>
        <w:t>Tsui</w:t>
      </w:r>
      <w:proofErr w:type="spellEnd"/>
      <w:r w:rsidRPr="002748C8">
        <w:rPr>
          <w:sz w:val="24"/>
          <w:szCs w:val="24"/>
          <w:lang w:val="en-US"/>
        </w:rPr>
        <w:t xml:space="preserve">, A. (2016). Reflections on the so-called value-free ideal: A call for responsible science in the business schools. </w:t>
      </w:r>
      <w:r w:rsidRPr="002748C8">
        <w:rPr>
          <w:i/>
          <w:iCs/>
          <w:sz w:val="24"/>
          <w:szCs w:val="24"/>
          <w:lang w:val="en-US"/>
        </w:rPr>
        <w:t>Cross-Cultural Management and Strategy</w:t>
      </w:r>
      <w:r w:rsidRPr="002748C8">
        <w:rPr>
          <w:iCs/>
          <w:sz w:val="24"/>
          <w:szCs w:val="24"/>
          <w:lang w:val="en-US"/>
        </w:rPr>
        <w:t>,</w:t>
      </w:r>
      <w:r w:rsidRPr="002748C8">
        <w:rPr>
          <w:sz w:val="24"/>
          <w:szCs w:val="24"/>
          <w:lang w:val="en-US"/>
        </w:rPr>
        <w:t xml:space="preserve"> 23, 4-28.</w:t>
      </w:r>
      <w:r w:rsidR="00ED01CC">
        <w:rPr>
          <w:sz w:val="24"/>
          <w:szCs w:val="24"/>
          <w:lang w:val="en-US"/>
        </w:rPr>
        <w:t xml:space="preserve"> https://doi.org/</w:t>
      </w:r>
      <w:r w:rsidR="00ED01CC" w:rsidRPr="00ED01CC">
        <w:t xml:space="preserve"> </w:t>
      </w:r>
      <w:r w:rsidR="00ED01CC" w:rsidRPr="00ED01CC">
        <w:rPr>
          <w:sz w:val="24"/>
          <w:szCs w:val="24"/>
          <w:lang w:val="en-US"/>
        </w:rPr>
        <w:t>10.1108/CCSM-08-2015-0101</w:t>
      </w:r>
      <w:r w:rsidR="00ED01CC">
        <w:rPr>
          <w:sz w:val="24"/>
          <w:szCs w:val="24"/>
          <w:lang w:val="en-US"/>
        </w:rPr>
        <w:t>.</w:t>
      </w:r>
    </w:p>
    <w:p w14:paraId="080B3756" w14:textId="77777777" w:rsidR="007F748F" w:rsidRDefault="007F748F">
      <w:pPr>
        <w:spacing w:line="480" w:lineRule="auto"/>
        <w:rPr>
          <w:sz w:val="24"/>
          <w:szCs w:val="24"/>
        </w:rPr>
      </w:pPr>
    </w:p>
    <w:p w14:paraId="3156814F" w14:textId="365B896A" w:rsidR="007F748F" w:rsidRDefault="007F748F">
      <w:pPr>
        <w:spacing w:line="480" w:lineRule="auto"/>
        <w:rPr>
          <w:rFonts w:eastAsia="Roman-PS"/>
          <w:kern w:val="1"/>
          <w:sz w:val="24"/>
          <w:szCs w:val="24"/>
        </w:rPr>
      </w:pPr>
      <w:r>
        <w:rPr>
          <w:rFonts w:eastAsia="Roman-PS"/>
          <w:kern w:val="1"/>
          <w:sz w:val="24"/>
          <w:szCs w:val="24"/>
        </w:rPr>
        <w:t xml:space="preserve">Tung, R.L. </w:t>
      </w:r>
      <w:r w:rsidR="00CD56EB">
        <w:rPr>
          <w:rFonts w:eastAsia="Roman-PS"/>
          <w:kern w:val="1"/>
          <w:sz w:val="24"/>
          <w:szCs w:val="24"/>
        </w:rPr>
        <w:t>&amp;</w:t>
      </w:r>
      <w:r>
        <w:rPr>
          <w:rFonts w:eastAsia="Roman-PS"/>
          <w:kern w:val="1"/>
          <w:sz w:val="24"/>
          <w:szCs w:val="24"/>
        </w:rPr>
        <w:t xml:space="preserve"> Verbeke, A. (2010)</w:t>
      </w:r>
      <w:r w:rsidR="00CD56EB">
        <w:rPr>
          <w:rFonts w:eastAsia="Roman-PS"/>
          <w:kern w:val="1"/>
          <w:sz w:val="24"/>
          <w:szCs w:val="24"/>
        </w:rPr>
        <w:t>.</w:t>
      </w:r>
      <w:r>
        <w:rPr>
          <w:rFonts w:eastAsia="Roman-PS"/>
          <w:kern w:val="1"/>
          <w:sz w:val="24"/>
          <w:szCs w:val="24"/>
        </w:rPr>
        <w:t xml:space="preserve"> Beyond Hofstede and GLOBE: Improving the quality of cross-cultural research. </w:t>
      </w:r>
      <w:r>
        <w:rPr>
          <w:rFonts w:eastAsia="Roman-PS"/>
          <w:i/>
          <w:kern w:val="1"/>
          <w:sz w:val="24"/>
          <w:szCs w:val="24"/>
        </w:rPr>
        <w:t>Journal of International Business Studies</w:t>
      </w:r>
      <w:r w:rsidR="00CD56EB">
        <w:rPr>
          <w:rFonts w:eastAsia="Roman-PS"/>
          <w:i/>
          <w:kern w:val="1"/>
          <w:sz w:val="24"/>
          <w:szCs w:val="24"/>
        </w:rPr>
        <w:t>,</w:t>
      </w:r>
      <w:r>
        <w:rPr>
          <w:rFonts w:eastAsia="Roman-PS"/>
          <w:kern w:val="1"/>
          <w:sz w:val="24"/>
          <w:szCs w:val="24"/>
        </w:rPr>
        <w:t xml:space="preserve"> 41</w:t>
      </w:r>
      <w:r w:rsidR="00CD56EB">
        <w:rPr>
          <w:rFonts w:eastAsia="Roman-PS"/>
          <w:kern w:val="1"/>
          <w:sz w:val="24"/>
          <w:szCs w:val="24"/>
        </w:rPr>
        <w:t xml:space="preserve">, </w:t>
      </w:r>
      <w:r>
        <w:rPr>
          <w:rFonts w:eastAsia="Roman-PS"/>
          <w:kern w:val="1"/>
          <w:sz w:val="24"/>
          <w:szCs w:val="24"/>
        </w:rPr>
        <w:t>1259-1274.</w:t>
      </w:r>
      <w:r w:rsidR="00ED01CC">
        <w:rPr>
          <w:rFonts w:eastAsia="Roman-PS"/>
          <w:kern w:val="1"/>
          <w:sz w:val="24"/>
          <w:szCs w:val="24"/>
        </w:rPr>
        <w:t xml:space="preserve"> https://doi.org/</w:t>
      </w:r>
      <w:r w:rsidR="00ED01CC" w:rsidRPr="00ED01CC">
        <w:t xml:space="preserve"> </w:t>
      </w:r>
      <w:r w:rsidR="00ED01CC" w:rsidRPr="00ED01CC">
        <w:rPr>
          <w:rFonts w:eastAsia="Roman-PS"/>
          <w:kern w:val="1"/>
          <w:sz w:val="24"/>
          <w:szCs w:val="24"/>
        </w:rPr>
        <w:t>10.1057/jibs.2010.41</w:t>
      </w:r>
      <w:r w:rsidR="00ED01CC">
        <w:rPr>
          <w:rFonts w:eastAsia="Roman-PS"/>
          <w:kern w:val="1"/>
          <w:sz w:val="24"/>
          <w:szCs w:val="24"/>
        </w:rPr>
        <w:t>.</w:t>
      </w:r>
    </w:p>
    <w:p w14:paraId="6DA5C442" w14:textId="0B6702C1" w:rsidR="00E63B0E" w:rsidRDefault="00E63B0E">
      <w:pPr>
        <w:spacing w:line="480" w:lineRule="auto"/>
        <w:rPr>
          <w:rFonts w:eastAsia="Roman-PS"/>
          <w:kern w:val="1"/>
          <w:sz w:val="24"/>
          <w:szCs w:val="24"/>
        </w:rPr>
      </w:pPr>
    </w:p>
    <w:p w14:paraId="09E15373" w14:textId="228961CC" w:rsidR="00E63B0E" w:rsidRDefault="00E63B0E">
      <w:pPr>
        <w:spacing w:line="480" w:lineRule="auto"/>
        <w:rPr>
          <w:rFonts w:eastAsia="Roman-PS"/>
          <w:kern w:val="1"/>
          <w:sz w:val="24"/>
          <w:szCs w:val="24"/>
        </w:rPr>
      </w:pPr>
      <w:r>
        <w:rPr>
          <w:rFonts w:eastAsia="Roman-PS"/>
          <w:kern w:val="1"/>
          <w:sz w:val="24"/>
          <w:szCs w:val="24"/>
        </w:rPr>
        <w:t xml:space="preserve">Turgeon, L &amp; Bilodeau, A., Minority nations and attitudes towards immigration: the case of Quebec. </w:t>
      </w:r>
      <w:r>
        <w:rPr>
          <w:rFonts w:eastAsia="Roman-PS"/>
          <w:i/>
          <w:iCs/>
          <w:kern w:val="1"/>
          <w:sz w:val="24"/>
          <w:szCs w:val="24"/>
        </w:rPr>
        <w:t>Nations and Nationalism</w:t>
      </w:r>
      <w:r>
        <w:rPr>
          <w:rFonts w:eastAsia="Roman-PS"/>
          <w:kern w:val="1"/>
          <w:sz w:val="24"/>
          <w:szCs w:val="24"/>
        </w:rPr>
        <w:t xml:space="preserve"> 20 (2): 317-336.</w:t>
      </w:r>
      <w:r w:rsidR="00ED01CC">
        <w:rPr>
          <w:rFonts w:eastAsia="Roman-PS"/>
          <w:kern w:val="1"/>
          <w:sz w:val="24"/>
          <w:szCs w:val="24"/>
        </w:rPr>
        <w:t xml:space="preserve"> </w:t>
      </w:r>
      <w:r w:rsidR="00ED01CC" w:rsidRPr="00ED01CC">
        <w:rPr>
          <w:rFonts w:eastAsia="Roman-PS"/>
          <w:kern w:val="1"/>
          <w:sz w:val="24"/>
          <w:szCs w:val="24"/>
        </w:rPr>
        <w:t>https://doi.org/10.1111/nana.12068</w:t>
      </w:r>
      <w:r w:rsidR="00ED01CC">
        <w:rPr>
          <w:rFonts w:eastAsia="Roman-PS"/>
          <w:kern w:val="1"/>
          <w:sz w:val="24"/>
          <w:szCs w:val="24"/>
        </w:rPr>
        <w:t>.</w:t>
      </w:r>
    </w:p>
    <w:p w14:paraId="4CC23D6B" w14:textId="52BB1FF1" w:rsidR="00362E3C" w:rsidRDefault="00362E3C">
      <w:pPr>
        <w:spacing w:line="480" w:lineRule="auto"/>
        <w:rPr>
          <w:rFonts w:eastAsia="Roman-PS"/>
          <w:kern w:val="1"/>
          <w:sz w:val="24"/>
          <w:szCs w:val="24"/>
        </w:rPr>
      </w:pPr>
    </w:p>
    <w:p w14:paraId="7E0172CC" w14:textId="5BD4FB5E" w:rsidR="00362E3C" w:rsidRPr="00362E3C" w:rsidRDefault="00362E3C" w:rsidP="00362E3C">
      <w:pPr>
        <w:spacing w:line="480" w:lineRule="auto"/>
        <w:rPr>
          <w:sz w:val="24"/>
          <w:szCs w:val="24"/>
        </w:rPr>
      </w:pPr>
      <w:r w:rsidRPr="00362E3C">
        <w:rPr>
          <w:sz w:val="24"/>
          <w:szCs w:val="24"/>
        </w:rPr>
        <w:t>Watson, A</w:t>
      </w:r>
      <w:r>
        <w:rPr>
          <w:sz w:val="24"/>
          <w:szCs w:val="24"/>
        </w:rPr>
        <w:t>.</w:t>
      </w:r>
      <w:r w:rsidRPr="00362E3C">
        <w:rPr>
          <w:sz w:val="24"/>
          <w:szCs w:val="24"/>
        </w:rPr>
        <w:t xml:space="preserve"> (1995)</w:t>
      </w:r>
      <w:r>
        <w:rPr>
          <w:sz w:val="24"/>
          <w:szCs w:val="24"/>
        </w:rPr>
        <w:t>.</w:t>
      </w:r>
      <w:r w:rsidRPr="00362E3C">
        <w:rPr>
          <w:sz w:val="24"/>
          <w:szCs w:val="24"/>
        </w:rPr>
        <w:t xml:space="preserve"> </w:t>
      </w:r>
      <w:r w:rsidRPr="00362E3C">
        <w:rPr>
          <w:i/>
          <w:sz w:val="24"/>
          <w:szCs w:val="24"/>
        </w:rPr>
        <w:t xml:space="preserve">The Germans: Who Are They Now? </w:t>
      </w:r>
      <w:r w:rsidRPr="00362E3C">
        <w:rPr>
          <w:sz w:val="24"/>
          <w:szCs w:val="24"/>
        </w:rPr>
        <w:t>London: Methuen</w:t>
      </w:r>
      <w:r>
        <w:rPr>
          <w:sz w:val="24"/>
          <w:szCs w:val="24"/>
        </w:rPr>
        <w:t>.</w:t>
      </w:r>
    </w:p>
    <w:p w14:paraId="5EAB8DD6" w14:textId="77777777" w:rsidR="007F748F" w:rsidRDefault="007F748F">
      <w:pPr>
        <w:spacing w:line="480" w:lineRule="auto"/>
        <w:rPr>
          <w:sz w:val="24"/>
          <w:szCs w:val="24"/>
        </w:rPr>
      </w:pPr>
    </w:p>
    <w:p w14:paraId="766D3849" w14:textId="202DFAB0" w:rsidR="00537129" w:rsidRDefault="007F748F" w:rsidP="00537129">
      <w:pPr>
        <w:spacing w:line="480" w:lineRule="auto"/>
        <w:rPr>
          <w:rFonts w:eastAsia="Roman-PS"/>
          <w:kern w:val="1"/>
          <w:sz w:val="24"/>
          <w:szCs w:val="24"/>
        </w:rPr>
      </w:pPr>
      <w:proofErr w:type="spellStart"/>
      <w:r>
        <w:rPr>
          <w:rFonts w:eastAsia="Roman-PS"/>
          <w:kern w:val="1"/>
          <w:sz w:val="24"/>
          <w:szCs w:val="24"/>
        </w:rPr>
        <w:lastRenderedPageBreak/>
        <w:t>Ybema</w:t>
      </w:r>
      <w:proofErr w:type="spellEnd"/>
      <w:r>
        <w:rPr>
          <w:rFonts w:eastAsia="Roman-PS"/>
          <w:kern w:val="1"/>
          <w:sz w:val="24"/>
          <w:szCs w:val="24"/>
        </w:rPr>
        <w:t xml:space="preserve">, S., </w:t>
      </w:r>
      <w:proofErr w:type="spellStart"/>
      <w:r>
        <w:rPr>
          <w:rFonts w:eastAsia="Roman-PS"/>
          <w:kern w:val="1"/>
          <w:sz w:val="24"/>
          <w:szCs w:val="24"/>
        </w:rPr>
        <w:t>Yanow</w:t>
      </w:r>
      <w:proofErr w:type="spellEnd"/>
      <w:r>
        <w:rPr>
          <w:rFonts w:eastAsia="Roman-PS"/>
          <w:kern w:val="1"/>
          <w:sz w:val="24"/>
          <w:szCs w:val="24"/>
        </w:rPr>
        <w:t xml:space="preserve">, D., Wels, H. </w:t>
      </w:r>
      <w:r w:rsidR="00CD56EB">
        <w:rPr>
          <w:rFonts w:eastAsia="Roman-PS"/>
          <w:kern w:val="1"/>
          <w:sz w:val="24"/>
          <w:szCs w:val="24"/>
        </w:rPr>
        <w:t>&amp;</w:t>
      </w:r>
      <w:r>
        <w:rPr>
          <w:rFonts w:eastAsia="Roman-PS"/>
          <w:kern w:val="1"/>
          <w:sz w:val="24"/>
          <w:szCs w:val="24"/>
        </w:rPr>
        <w:t xml:space="preserve"> </w:t>
      </w:r>
      <w:proofErr w:type="spellStart"/>
      <w:r>
        <w:rPr>
          <w:rFonts w:eastAsia="Roman-PS"/>
          <w:kern w:val="1"/>
          <w:sz w:val="24"/>
          <w:szCs w:val="24"/>
        </w:rPr>
        <w:t>Kamsteeg</w:t>
      </w:r>
      <w:proofErr w:type="spellEnd"/>
      <w:r>
        <w:rPr>
          <w:rFonts w:eastAsia="Roman-PS"/>
          <w:kern w:val="1"/>
          <w:sz w:val="24"/>
          <w:szCs w:val="24"/>
        </w:rPr>
        <w:t>, F. (2009)</w:t>
      </w:r>
      <w:r w:rsidR="00CD56EB">
        <w:rPr>
          <w:rFonts w:eastAsia="Roman-PS"/>
          <w:kern w:val="1"/>
          <w:sz w:val="24"/>
          <w:szCs w:val="24"/>
        </w:rPr>
        <w:t>.</w:t>
      </w:r>
      <w:r>
        <w:rPr>
          <w:rFonts w:eastAsia="Roman-PS"/>
          <w:kern w:val="1"/>
          <w:sz w:val="24"/>
          <w:szCs w:val="24"/>
        </w:rPr>
        <w:t xml:space="preserve"> Studying e</w:t>
      </w:r>
      <w:r w:rsidR="00D53DB3">
        <w:rPr>
          <w:rFonts w:eastAsia="Roman-PS"/>
          <w:kern w:val="1"/>
          <w:sz w:val="24"/>
          <w:szCs w:val="24"/>
        </w:rPr>
        <w:t>veryday organizational life. In</w:t>
      </w:r>
      <w:r>
        <w:rPr>
          <w:rFonts w:eastAsia="Roman-PS"/>
          <w:kern w:val="1"/>
          <w:sz w:val="24"/>
          <w:szCs w:val="24"/>
        </w:rPr>
        <w:t xml:space="preserve"> S. </w:t>
      </w:r>
      <w:proofErr w:type="spellStart"/>
      <w:r>
        <w:rPr>
          <w:rFonts w:eastAsia="Roman-PS"/>
          <w:kern w:val="1"/>
          <w:sz w:val="24"/>
          <w:szCs w:val="24"/>
        </w:rPr>
        <w:t>Ybema</w:t>
      </w:r>
      <w:proofErr w:type="spellEnd"/>
      <w:r>
        <w:rPr>
          <w:rFonts w:eastAsia="Roman-PS"/>
          <w:kern w:val="1"/>
          <w:sz w:val="24"/>
          <w:szCs w:val="24"/>
        </w:rPr>
        <w:t xml:space="preserve">, D. </w:t>
      </w:r>
      <w:proofErr w:type="spellStart"/>
      <w:r>
        <w:rPr>
          <w:rFonts w:eastAsia="Roman-PS"/>
          <w:kern w:val="1"/>
          <w:sz w:val="24"/>
          <w:szCs w:val="24"/>
        </w:rPr>
        <w:t>Yanow</w:t>
      </w:r>
      <w:proofErr w:type="spellEnd"/>
      <w:r>
        <w:rPr>
          <w:rFonts w:eastAsia="Roman-PS"/>
          <w:kern w:val="1"/>
          <w:sz w:val="24"/>
          <w:szCs w:val="24"/>
        </w:rPr>
        <w:t xml:space="preserve">, H. Wels </w:t>
      </w:r>
      <w:r w:rsidR="00CD56EB">
        <w:rPr>
          <w:rFonts w:eastAsia="Roman-PS"/>
          <w:kern w:val="1"/>
          <w:sz w:val="24"/>
          <w:szCs w:val="24"/>
        </w:rPr>
        <w:t xml:space="preserve">&amp; F. </w:t>
      </w:r>
      <w:proofErr w:type="spellStart"/>
      <w:r w:rsidR="00CD56EB">
        <w:rPr>
          <w:rFonts w:eastAsia="Roman-PS"/>
          <w:kern w:val="1"/>
          <w:sz w:val="24"/>
          <w:szCs w:val="24"/>
        </w:rPr>
        <w:t>Kamsteeg</w:t>
      </w:r>
      <w:proofErr w:type="spellEnd"/>
      <w:r w:rsidR="00CD56EB">
        <w:rPr>
          <w:rFonts w:eastAsia="Roman-PS"/>
          <w:kern w:val="1"/>
          <w:sz w:val="24"/>
          <w:szCs w:val="24"/>
        </w:rPr>
        <w:t xml:space="preserve"> (E</w:t>
      </w:r>
      <w:r>
        <w:rPr>
          <w:rFonts w:eastAsia="Roman-PS"/>
          <w:kern w:val="1"/>
          <w:sz w:val="24"/>
          <w:szCs w:val="24"/>
        </w:rPr>
        <w:t xml:space="preserve">ds.), </w:t>
      </w:r>
      <w:r>
        <w:rPr>
          <w:rFonts w:eastAsia="Roman-PS"/>
          <w:i/>
          <w:iCs/>
          <w:kern w:val="1"/>
          <w:sz w:val="24"/>
          <w:szCs w:val="24"/>
        </w:rPr>
        <w:t>Organizational ethnography: Studying the complexity of everyday life</w:t>
      </w:r>
      <w:r w:rsidR="00CD56EB">
        <w:rPr>
          <w:rFonts w:eastAsia="Roman-PS"/>
          <w:i/>
          <w:iCs/>
          <w:kern w:val="1"/>
          <w:sz w:val="24"/>
          <w:szCs w:val="24"/>
        </w:rPr>
        <w:t xml:space="preserve"> </w:t>
      </w:r>
      <w:r w:rsidR="00CD56EB">
        <w:rPr>
          <w:rFonts w:eastAsia="Roman-PS"/>
          <w:iCs/>
          <w:kern w:val="1"/>
          <w:sz w:val="24"/>
          <w:szCs w:val="24"/>
        </w:rPr>
        <w:t>(</w:t>
      </w:r>
      <w:r w:rsidR="00CD56EB">
        <w:rPr>
          <w:rFonts w:eastAsia="Roman-PS"/>
          <w:kern w:val="1"/>
          <w:sz w:val="24"/>
          <w:szCs w:val="24"/>
        </w:rPr>
        <w:t>pp. 1-20</w:t>
      </w:r>
      <w:r w:rsidR="00CD56EB">
        <w:rPr>
          <w:rFonts w:eastAsia="Roman-PS"/>
          <w:iCs/>
          <w:kern w:val="1"/>
          <w:sz w:val="24"/>
          <w:szCs w:val="24"/>
        </w:rPr>
        <w:t>)</w:t>
      </w:r>
      <w:r>
        <w:rPr>
          <w:rFonts w:eastAsia="Roman-PS"/>
          <w:kern w:val="1"/>
          <w:sz w:val="24"/>
          <w:szCs w:val="24"/>
        </w:rPr>
        <w:t xml:space="preserve">. London: SAGE. </w:t>
      </w:r>
    </w:p>
    <w:p w14:paraId="0EC7EB33" w14:textId="77777777" w:rsidR="00CE08DC" w:rsidRDefault="00CE08DC" w:rsidP="00537129">
      <w:pPr>
        <w:spacing w:line="480" w:lineRule="auto"/>
      </w:pPr>
    </w:p>
    <w:p w14:paraId="4E649A36" w14:textId="4E443434" w:rsidR="00F450AC" w:rsidRPr="00F450AC" w:rsidRDefault="00CD56EB" w:rsidP="00F450AC">
      <w:pPr>
        <w:spacing w:line="480" w:lineRule="auto"/>
        <w:rPr>
          <w:sz w:val="24"/>
          <w:szCs w:val="24"/>
          <w:lang w:val="en-US"/>
        </w:rPr>
      </w:pPr>
      <w:r>
        <w:rPr>
          <w:sz w:val="24"/>
          <w:szCs w:val="24"/>
          <w:lang w:val="en-US"/>
        </w:rPr>
        <w:t xml:space="preserve">Yu, J. &amp; </w:t>
      </w:r>
      <w:proofErr w:type="spellStart"/>
      <w:r>
        <w:rPr>
          <w:sz w:val="24"/>
          <w:szCs w:val="24"/>
          <w:lang w:val="en-US"/>
        </w:rPr>
        <w:t>Bairner</w:t>
      </w:r>
      <w:proofErr w:type="spellEnd"/>
      <w:r>
        <w:rPr>
          <w:sz w:val="24"/>
          <w:szCs w:val="24"/>
          <w:lang w:val="en-US"/>
        </w:rPr>
        <w:t xml:space="preserve">, A. (2008). </w:t>
      </w:r>
      <w:r w:rsidR="00F450AC" w:rsidRPr="00F450AC">
        <w:rPr>
          <w:sz w:val="24"/>
          <w:szCs w:val="24"/>
          <w:lang w:val="en-US"/>
        </w:rPr>
        <w:t>Proud to be Chinese: Little League Baseball and national identit</w:t>
      </w:r>
      <w:r>
        <w:rPr>
          <w:sz w:val="24"/>
          <w:szCs w:val="24"/>
          <w:lang w:val="en-US"/>
        </w:rPr>
        <w:t>ies in Taiwan during the 1970s.</w:t>
      </w:r>
      <w:r w:rsidR="00F450AC" w:rsidRPr="00F450AC">
        <w:rPr>
          <w:sz w:val="24"/>
          <w:szCs w:val="24"/>
          <w:lang w:val="en-US"/>
        </w:rPr>
        <w:t xml:space="preserve"> </w:t>
      </w:r>
      <w:r w:rsidR="00F450AC" w:rsidRPr="00F450AC">
        <w:rPr>
          <w:i/>
          <w:iCs/>
          <w:sz w:val="24"/>
          <w:szCs w:val="24"/>
          <w:lang w:val="en-US"/>
        </w:rPr>
        <w:t>Identities</w:t>
      </w:r>
      <w:r>
        <w:rPr>
          <w:sz w:val="24"/>
          <w:szCs w:val="24"/>
          <w:lang w:val="en-US"/>
        </w:rPr>
        <w:t>, 15,</w:t>
      </w:r>
      <w:r w:rsidR="00F450AC" w:rsidRPr="00F450AC">
        <w:rPr>
          <w:sz w:val="24"/>
          <w:szCs w:val="24"/>
          <w:lang w:val="en-US"/>
        </w:rPr>
        <w:t xml:space="preserve"> 216-239.</w:t>
      </w:r>
      <w:r w:rsidR="00ED01CC">
        <w:rPr>
          <w:sz w:val="24"/>
          <w:szCs w:val="24"/>
          <w:lang w:val="en-US"/>
        </w:rPr>
        <w:t xml:space="preserve"> </w:t>
      </w:r>
      <w:r w:rsidR="00ED01CC" w:rsidRPr="00ED01CC">
        <w:rPr>
          <w:sz w:val="24"/>
          <w:szCs w:val="24"/>
          <w:lang w:val="en-US"/>
        </w:rPr>
        <w:t>https://doi.org/10.1080/10702890801904636</w:t>
      </w:r>
      <w:r w:rsidR="00ED01CC">
        <w:rPr>
          <w:sz w:val="24"/>
          <w:szCs w:val="24"/>
          <w:lang w:val="en-US"/>
        </w:rPr>
        <w:t>.</w:t>
      </w:r>
    </w:p>
    <w:p w14:paraId="2696BB20" w14:textId="77777777" w:rsidR="00CE08DC" w:rsidRDefault="00CE08DC" w:rsidP="00456DB6">
      <w:pPr>
        <w:spacing w:line="480" w:lineRule="auto"/>
        <w:rPr>
          <w:sz w:val="24"/>
          <w:szCs w:val="24"/>
        </w:rPr>
      </w:pPr>
    </w:p>
    <w:p w14:paraId="48869500" w14:textId="26FF54A2" w:rsidR="00FB4509" w:rsidRDefault="004D1FD5" w:rsidP="00456DB6">
      <w:pPr>
        <w:spacing w:line="480" w:lineRule="auto"/>
        <w:rPr>
          <w:sz w:val="24"/>
          <w:szCs w:val="24"/>
        </w:rPr>
      </w:pPr>
      <w:r>
        <w:rPr>
          <w:sz w:val="24"/>
          <w:szCs w:val="24"/>
        </w:rPr>
        <w:t>Zhang</w:t>
      </w:r>
      <w:r w:rsidR="001D0E0E">
        <w:rPr>
          <w:sz w:val="24"/>
          <w:szCs w:val="24"/>
        </w:rPr>
        <w:t>, K.Y.</w:t>
      </w:r>
      <w:r>
        <w:rPr>
          <w:sz w:val="24"/>
          <w:szCs w:val="24"/>
        </w:rPr>
        <w:t xml:space="preserve"> </w:t>
      </w:r>
      <w:r w:rsidR="00CD56EB">
        <w:rPr>
          <w:sz w:val="24"/>
          <w:szCs w:val="24"/>
        </w:rPr>
        <w:t>&amp;</w:t>
      </w:r>
      <w:r>
        <w:rPr>
          <w:sz w:val="24"/>
          <w:szCs w:val="24"/>
        </w:rPr>
        <w:t xml:space="preserve"> </w:t>
      </w:r>
      <w:proofErr w:type="spellStart"/>
      <w:r>
        <w:rPr>
          <w:sz w:val="24"/>
          <w:szCs w:val="24"/>
        </w:rPr>
        <w:t>Rientes</w:t>
      </w:r>
      <w:proofErr w:type="spellEnd"/>
      <w:r w:rsidR="001D0E0E">
        <w:rPr>
          <w:sz w:val="24"/>
          <w:szCs w:val="24"/>
        </w:rPr>
        <w:t>, B.</w:t>
      </w:r>
      <w:r>
        <w:rPr>
          <w:sz w:val="24"/>
          <w:szCs w:val="24"/>
        </w:rPr>
        <w:t xml:space="preserve"> </w:t>
      </w:r>
      <w:r w:rsidR="00CD56EB">
        <w:rPr>
          <w:sz w:val="24"/>
          <w:szCs w:val="24"/>
        </w:rPr>
        <w:t>(</w:t>
      </w:r>
      <w:r>
        <w:rPr>
          <w:sz w:val="24"/>
          <w:szCs w:val="24"/>
        </w:rPr>
        <w:t>2017</w:t>
      </w:r>
      <w:r w:rsidR="00CD56EB">
        <w:rPr>
          <w:sz w:val="24"/>
          <w:szCs w:val="24"/>
        </w:rPr>
        <w:t>)</w:t>
      </w:r>
      <w:r w:rsidR="001D0E0E">
        <w:rPr>
          <w:sz w:val="24"/>
          <w:szCs w:val="24"/>
        </w:rPr>
        <w:t>.</w:t>
      </w:r>
      <w:r w:rsidR="00272329">
        <w:rPr>
          <w:sz w:val="24"/>
          <w:szCs w:val="24"/>
        </w:rPr>
        <w:t xml:space="preserve"> </w:t>
      </w:r>
      <w:r w:rsidR="00272329" w:rsidRPr="00272329">
        <w:rPr>
          <w:sz w:val="24"/>
          <w:szCs w:val="24"/>
        </w:rPr>
        <w:t>Unpacking differences in psychological contracts of organizational and self-initiated expatriates</w:t>
      </w:r>
      <w:r w:rsidR="00272329">
        <w:rPr>
          <w:sz w:val="24"/>
          <w:szCs w:val="24"/>
        </w:rPr>
        <w:t xml:space="preserve">. </w:t>
      </w:r>
      <w:r w:rsidR="006E7AB5">
        <w:rPr>
          <w:i/>
          <w:sz w:val="24"/>
          <w:szCs w:val="24"/>
        </w:rPr>
        <w:t>Journal of Global Mobility</w:t>
      </w:r>
      <w:r w:rsidR="00CD56EB">
        <w:rPr>
          <w:i/>
          <w:sz w:val="24"/>
          <w:szCs w:val="24"/>
        </w:rPr>
        <w:t>,</w:t>
      </w:r>
      <w:r w:rsidR="006E7AB5">
        <w:rPr>
          <w:i/>
          <w:sz w:val="24"/>
          <w:szCs w:val="24"/>
        </w:rPr>
        <w:t xml:space="preserve"> </w:t>
      </w:r>
      <w:r w:rsidR="00CD56EB">
        <w:rPr>
          <w:sz w:val="24"/>
          <w:szCs w:val="24"/>
        </w:rPr>
        <w:t>5,</w:t>
      </w:r>
      <w:r w:rsidR="006E7AB5">
        <w:rPr>
          <w:sz w:val="24"/>
          <w:szCs w:val="24"/>
        </w:rPr>
        <w:t xml:space="preserve"> </w:t>
      </w:r>
      <w:r w:rsidR="006E7AB5" w:rsidRPr="006E7AB5">
        <w:rPr>
          <w:sz w:val="24"/>
          <w:szCs w:val="24"/>
        </w:rPr>
        <w:t>93-108</w:t>
      </w:r>
      <w:r w:rsidR="006E7AB5">
        <w:rPr>
          <w:sz w:val="24"/>
          <w:szCs w:val="24"/>
        </w:rPr>
        <w:t>.</w:t>
      </w:r>
      <w:r w:rsidR="00ED01CC">
        <w:rPr>
          <w:sz w:val="24"/>
          <w:szCs w:val="24"/>
        </w:rPr>
        <w:t xml:space="preserve"> </w:t>
      </w:r>
      <w:r w:rsidR="00ED01CC" w:rsidRPr="00ED01CC">
        <w:rPr>
          <w:sz w:val="24"/>
          <w:szCs w:val="24"/>
        </w:rPr>
        <w:t>https://doi.org/10.1108/JGM-06-2016-0025</w:t>
      </w:r>
      <w:r w:rsidR="00ED01CC">
        <w:rPr>
          <w:sz w:val="24"/>
          <w:szCs w:val="24"/>
        </w:rPr>
        <w:t>.</w:t>
      </w:r>
    </w:p>
    <w:p w14:paraId="36429840" w14:textId="77777777" w:rsidR="00FB4509" w:rsidRDefault="00FB4509">
      <w:pPr>
        <w:widowControl/>
        <w:suppressAutoHyphens w:val="0"/>
        <w:rPr>
          <w:sz w:val="24"/>
          <w:szCs w:val="24"/>
        </w:rPr>
      </w:pPr>
      <w:r>
        <w:rPr>
          <w:sz w:val="24"/>
          <w:szCs w:val="24"/>
        </w:rPr>
        <w:br w:type="page"/>
      </w:r>
    </w:p>
    <w:p w14:paraId="33D794A2" w14:textId="6B8D612E" w:rsidR="00FB4509" w:rsidRPr="00CD56EB" w:rsidRDefault="00FB4509" w:rsidP="00FB4509">
      <w:pPr>
        <w:rPr>
          <w:sz w:val="24"/>
          <w:szCs w:val="24"/>
        </w:rPr>
      </w:pPr>
      <w:r w:rsidRPr="00CD56EB">
        <w:rPr>
          <w:b/>
          <w:bCs/>
          <w:sz w:val="24"/>
          <w:szCs w:val="24"/>
        </w:rPr>
        <w:lastRenderedPageBreak/>
        <w:t>Table 1</w:t>
      </w:r>
    </w:p>
    <w:p w14:paraId="706DEC55" w14:textId="77777777" w:rsidR="00FB4509" w:rsidRDefault="00FB4509" w:rsidP="00FB4509"/>
    <w:tbl>
      <w:tblPr>
        <w:tblW w:w="10022" w:type="dxa"/>
        <w:tblInd w:w="55" w:type="dxa"/>
        <w:tblLayout w:type="fixed"/>
        <w:tblCellMar>
          <w:top w:w="55" w:type="dxa"/>
          <w:left w:w="55" w:type="dxa"/>
          <w:bottom w:w="55" w:type="dxa"/>
          <w:right w:w="55" w:type="dxa"/>
        </w:tblCellMar>
        <w:tblLook w:val="0000" w:firstRow="0" w:lastRow="0" w:firstColumn="0" w:lastColumn="0" w:noHBand="0" w:noVBand="0"/>
      </w:tblPr>
      <w:tblGrid>
        <w:gridCol w:w="1780"/>
        <w:gridCol w:w="851"/>
        <w:gridCol w:w="1559"/>
        <w:gridCol w:w="709"/>
        <w:gridCol w:w="2409"/>
        <w:gridCol w:w="2714"/>
      </w:tblGrid>
      <w:tr w:rsidR="00FB4509" w14:paraId="048BDEFA" w14:textId="77777777" w:rsidTr="00F41B83">
        <w:tc>
          <w:tcPr>
            <w:tcW w:w="1780" w:type="dxa"/>
            <w:tcBorders>
              <w:top w:val="single" w:sz="6" w:space="0" w:color="000000"/>
              <w:left w:val="single" w:sz="6" w:space="0" w:color="000000"/>
              <w:bottom w:val="single" w:sz="6" w:space="0" w:color="000000"/>
            </w:tcBorders>
            <w:shd w:val="clear" w:color="auto" w:fill="B3B3B3"/>
          </w:tcPr>
          <w:p w14:paraId="44105EC8" w14:textId="77777777" w:rsidR="00FB4509" w:rsidRDefault="00FB4509" w:rsidP="00C8345B">
            <w:pPr>
              <w:pStyle w:val="TableContents"/>
              <w:rPr>
                <w:b/>
                <w:bCs/>
              </w:rPr>
            </w:pPr>
            <w:r>
              <w:rPr>
                <w:b/>
                <w:bCs/>
              </w:rPr>
              <w:t>Name</w:t>
            </w:r>
          </w:p>
        </w:tc>
        <w:tc>
          <w:tcPr>
            <w:tcW w:w="851" w:type="dxa"/>
            <w:tcBorders>
              <w:top w:val="single" w:sz="6" w:space="0" w:color="000000"/>
              <w:left w:val="single" w:sz="6" w:space="0" w:color="000000"/>
              <w:bottom w:val="single" w:sz="6" w:space="0" w:color="000000"/>
            </w:tcBorders>
            <w:shd w:val="clear" w:color="auto" w:fill="B3B3B3"/>
          </w:tcPr>
          <w:p w14:paraId="4310F9B2" w14:textId="77777777" w:rsidR="00FB4509" w:rsidRDefault="00FB4509" w:rsidP="00C8345B">
            <w:pPr>
              <w:pStyle w:val="TableContents"/>
              <w:rPr>
                <w:b/>
                <w:bCs/>
              </w:rPr>
            </w:pPr>
            <w:r>
              <w:rPr>
                <w:b/>
                <w:bCs/>
              </w:rPr>
              <w:t>Gender</w:t>
            </w:r>
          </w:p>
        </w:tc>
        <w:tc>
          <w:tcPr>
            <w:tcW w:w="1559" w:type="dxa"/>
            <w:tcBorders>
              <w:top w:val="single" w:sz="6" w:space="0" w:color="000000"/>
              <w:left w:val="single" w:sz="6" w:space="0" w:color="000000"/>
              <w:bottom w:val="single" w:sz="6" w:space="0" w:color="000000"/>
            </w:tcBorders>
            <w:shd w:val="clear" w:color="auto" w:fill="B3B3B3"/>
          </w:tcPr>
          <w:p w14:paraId="7D47EFBC" w14:textId="77777777" w:rsidR="00FB4509" w:rsidRDefault="00FB4509" w:rsidP="00C8345B">
            <w:pPr>
              <w:pStyle w:val="TableContents"/>
              <w:rPr>
                <w:b/>
                <w:bCs/>
              </w:rPr>
            </w:pPr>
            <w:r>
              <w:rPr>
                <w:b/>
                <w:bCs/>
              </w:rPr>
              <w:t>Ethnic self-identification</w:t>
            </w:r>
          </w:p>
        </w:tc>
        <w:tc>
          <w:tcPr>
            <w:tcW w:w="709" w:type="dxa"/>
            <w:tcBorders>
              <w:top w:val="single" w:sz="6" w:space="0" w:color="000000"/>
              <w:left w:val="single" w:sz="6" w:space="0" w:color="000000"/>
              <w:bottom w:val="single" w:sz="6" w:space="0" w:color="000000"/>
            </w:tcBorders>
            <w:shd w:val="clear" w:color="auto" w:fill="B3B3B3"/>
          </w:tcPr>
          <w:p w14:paraId="4BC509D7" w14:textId="77777777" w:rsidR="00FB4509" w:rsidRDefault="00FB4509" w:rsidP="00C8345B">
            <w:pPr>
              <w:pStyle w:val="TableContents"/>
              <w:rPr>
                <w:b/>
                <w:bCs/>
              </w:rPr>
            </w:pPr>
            <w:r>
              <w:rPr>
                <w:b/>
                <w:bCs/>
              </w:rPr>
              <w:t>Age</w:t>
            </w:r>
          </w:p>
        </w:tc>
        <w:tc>
          <w:tcPr>
            <w:tcW w:w="2409" w:type="dxa"/>
            <w:tcBorders>
              <w:top w:val="single" w:sz="6" w:space="0" w:color="000000"/>
              <w:left w:val="single" w:sz="6" w:space="0" w:color="000000"/>
              <w:bottom w:val="single" w:sz="6" w:space="0" w:color="000000"/>
            </w:tcBorders>
            <w:shd w:val="clear" w:color="auto" w:fill="B3B3B3"/>
          </w:tcPr>
          <w:p w14:paraId="61175166" w14:textId="77777777" w:rsidR="00FB4509" w:rsidRDefault="00FB4509" w:rsidP="00C8345B">
            <w:pPr>
              <w:pStyle w:val="TableContents"/>
              <w:rPr>
                <w:b/>
                <w:bCs/>
              </w:rPr>
            </w:pPr>
            <w:r>
              <w:rPr>
                <w:b/>
                <w:bCs/>
              </w:rPr>
              <w:t>Employment</w:t>
            </w:r>
          </w:p>
        </w:tc>
        <w:tc>
          <w:tcPr>
            <w:tcW w:w="2714" w:type="dxa"/>
            <w:tcBorders>
              <w:top w:val="single" w:sz="6" w:space="0" w:color="000000"/>
              <w:left w:val="single" w:sz="6" w:space="0" w:color="000000"/>
              <w:bottom w:val="single" w:sz="6" w:space="0" w:color="000000"/>
              <w:right w:val="single" w:sz="6" w:space="0" w:color="000000"/>
            </w:tcBorders>
            <w:shd w:val="clear" w:color="auto" w:fill="B3B3B3"/>
          </w:tcPr>
          <w:p w14:paraId="569A9D28" w14:textId="77777777" w:rsidR="00FB4509" w:rsidRDefault="00FB4509" w:rsidP="00C8345B">
            <w:pPr>
              <w:pStyle w:val="TableContents"/>
            </w:pPr>
            <w:r>
              <w:rPr>
                <w:b/>
                <w:bCs/>
              </w:rPr>
              <w:t>Source of contact</w:t>
            </w:r>
          </w:p>
        </w:tc>
      </w:tr>
      <w:tr w:rsidR="00FB4509" w14:paraId="6A3999CE" w14:textId="77777777" w:rsidTr="00F41B83">
        <w:tc>
          <w:tcPr>
            <w:tcW w:w="1780" w:type="dxa"/>
            <w:tcBorders>
              <w:left w:val="single" w:sz="6" w:space="0" w:color="000000"/>
              <w:bottom w:val="single" w:sz="6" w:space="0" w:color="000000"/>
            </w:tcBorders>
            <w:shd w:val="clear" w:color="auto" w:fill="auto"/>
          </w:tcPr>
          <w:p w14:paraId="04F5CF53" w14:textId="2D2627F5" w:rsidR="00FB4509" w:rsidRDefault="00FB4509" w:rsidP="00C8345B">
            <w:pPr>
              <w:pStyle w:val="TableContents"/>
            </w:pPr>
            <w:r>
              <w:t>Rupert</w:t>
            </w:r>
            <w:r w:rsidR="00F41B83">
              <w:t xml:space="preserve"> (interviewed once on own and once with Dougal)</w:t>
            </w:r>
          </w:p>
        </w:tc>
        <w:tc>
          <w:tcPr>
            <w:tcW w:w="851" w:type="dxa"/>
            <w:tcBorders>
              <w:left w:val="single" w:sz="6" w:space="0" w:color="000000"/>
              <w:bottom w:val="single" w:sz="6" w:space="0" w:color="000000"/>
            </w:tcBorders>
            <w:shd w:val="clear" w:color="auto" w:fill="auto"/>
          </w:tcPr>
          <w:p w14:paraId="651F66F6" w14:textId="77777777" w:rsidR="00FB4509" w:rsidRDefault="00FB4509" w:rsidP="00C8345B">
            <w:pPr>
              <w:pStyle w:val="TableContents"/>
            </w:pPr>
            <w:r>
              <w:t>M</w:t>
            </w:r>
          </w:p>
        </w:tc>
        <w:tc>
          <w:tcPr>
            <w:tcW w:w="1559" w:type="dxa"/>
            <w:tcBorders>
              <w:left w:val="single" w:sz="6" w:space="0" w:color="000000"/>
              <w:bottom w:val="single" w:sz="6" w:space="0" w:color="000000"/>
            </w:tcBorders>
            <w:shd w:val="clear" w:color="auto" w:fill="auto"/>
          </w:tcPr>
          <w:p w14:paraId="00BDD3F9" w14:textId="77777777" w:rsidR="00FB4509" w:rsidRDefault="00FB4509" w:rsidP="00C8345B">
            <w:pPr>
              <w:pStyle w:val="TableContents"/>
            </w:pPr>
            <w:r>
              <w:t>Taiwanese</w:t>
            </w:r>
          </w:p>
        </w:tc>
        <w:tc>
          <w:tcPr>
            <w:tcW w:w="709" w:type="dxa"/>
            <w:tcBorders>
              <w:left w:val="single" w:sz="6" w:space="0" w:color="000000"/>
              <w:bottom w:val="single" w:sz="6" w:space="0" w:color="000000"/>
            </w:tcBorders>
            <w:shd w:val="clear" w:color="auto" w:fill="auto"/>
          </w:tcPr>
          <w:p w14:paraId="0D799A74" w14:textId="77777777" w:rsidR="00FB4509" w:rsidRDefault="00FB4509" w:rsidP="00C8345B">
            <w:pPr>
              <w:pStyle w:val="TableContents"/>
            </w:pPr>
            <w:r>
              <w:t>70s</w:t>
            </w:r>
          </w:p>
        </w:tc>
        <w:tc>
          <w:tcPr>
            <w:tcW w:w="2409" w:type="dxa"/>
            <w:tcBorders>
              <w:left w:val="single" w:sz="6" w:space="0" w:color="000000"/>
              <w:bottom w:val="single" w:sz="6" w:space="0" w:color="000000"/>
            </w:tcBorders>
            <w:shd w:val="clear" w:color="auto" w:fill="auto"/>
          </w:tcPr>
          <w:p w14:paraId="0D2700F4" w14:textId="77777777" w:rsidR="00FB4509" w:rsidRDefault="00FB4509" w:rsidP="00C8345B">
            <w:pPr>
              <w:pStyle w:val="TableContents"/>
            </w:pPr>
            <w:r>
              <w:t>Accountant (ret)</w:t>
            </w:r>
          </w:p>
        </w:tc>
        <w:tc>
          <w:tcPr>
            <w:tcW w:w="2714" w:type="dxa"/>
            <w:tcBorders>
              <w:left w:val="single" w:sz="6" w:space="0" w:color="000000"/>
              <w:bottom w:val="single" w:sz="6" w:space="0" w:color="000000"/>
              <w:right w:val="single" w:sz="6" w:space="0" w:color="000000"/>
            </w:tcBorders>
            <w:shd w:val="clear" w:color="auto" w:fill="auto"/>
          </w:tcPr>
          <w:p w14:paraId="2C5C4115" w14:textId="77777777" w:rsidR="00FB4509" w:rsidRDefault="00FB4509" w:rsidP="00C8345B">
            <w:pPr>
              <w:pStyle w:val="TableContents"/>
            </w:pPr>
            <w:r>
              <w:t>World Taiwanese Chambers of Commerce</w:t>
            </w:r>
          </w:p>
        </w:tc>
      </w:tr>
      <w:tr w:rsidR="00FB4509" w14:paraId="4779B1EF" w14:textId="77777777" w:rsidTr="00F41B83">
        <w:tc>
          <w:tcPr>
            <w:tcW w:w="1780" w:type="dxa"/>
            <w:tcBorders>
              <w:left w:val="single" w:sz="6" w:space="0" w:color="000000"/>
              <w:bottom w:val="single" w:sz="6" w:space="0" w:color="000000"/>
            </w:tcBorders>
            <w:shd w:val="clear" w:color="auto" w:fill="auto"/>
          </w:tcPr>
          <w:p w14:paraId="3ECE6DDB" w14:textId="77777777" w:rsidR="00FB4509" w:rsidRDefault="00FB4509" w:rsidP="00C8345B">
            <w:pPr>
              <w:pStyle w:val="TableContents"/>
            </w:pPr>
            <w:r>
              <w:t>Wendy</w:t>
            </w:r>
          </w:p>
        </w:tc>
        <w:tc>
          <w:tcPr>
            <w:tcW w:w="851" w:type="dxa"/>
            <w:tcBorders>
              <w:left w:val="single" w:sz="6" w:space="0" w:color="000000"/>
              <w:bottom w:val="single" w:sz="6" w:space="0" w:color="000000"/>
            </w:tcBorders>
            <w:shd w:val="clear" w:color="auto" w:fill="auto"/>
          </w:tcPr>
          <w:p w14:paraId="10595004" w14:textId="77777777" w:rsidR="00FB4509" w:rsidRDefault="00FB4509" w:rsidP="00C8345B">
            <w:pPr>
              <w:pStyle w:val="TableContents"/>
            </w:pPr>
            <w:r>
              <w:t>F</w:t>
            </w:r>
          </w:p>
        </w:tc>
        <w:tc>
          <w:tcPr>
            <w:tcW w:w="1559" w:type="dxa"/>
            <w:tcBorders>
              <w:left w:val="single" w:sz="6" w:space="0" w:color="000000"/>
              <w:bottom w:val="single" w:sz="6" w:space="0" w:color="000000"/>
            </w:tcBorders>
            <w:shd w:val="clear" w:color="auto" w:fill="auto"/>
          </w:tcPr>
          <w:p w14:paraId="4D5F5AAE" w14:textId="77777777" w:rsidR="00FB4509" w:rsidRDefault="00FB4509" w:rsidP="00C8345B">
            <w:pPr>
              <w:pStyle w:val="TableContents"/>
            </w:pPr>
            <w:r>
              <w:t>Taiwanese</w:t>
            </w:r>
          </w:p>
        </w:tc>
        <w:tc>
          <w:tcPr>
            <w:tcW w:w="709" w:type="dxa"/>
            <w:tcBorders>
              <w:left w:val="single" w:sz="6" w:space="0" w:color="000000"/>
              <w:bottom w:val="single" w:sz="6" w:space="0" w:color="000000"/>
            </w:tcBorders>
            <w:shd w:val="clear" w:color="auto" w:fill="auto"/>
          </w:tcPr>
          <w:p w14:paraId="5E26AC03" w14:textId="77777777" w:rsidR="00FB4509" w:rsidRDefault="00FB4509" w:rsidP="00C8345B">
            <w:pPr>
              <w:pStyle w:val="TableContents"/>
            </w:pPr>
            <w:r>
              <w:t>20s</w:t>
            </w:r>
          </w:p>
        </w:tc>
        <w:tc>
          <w:tcPr>
            <w:tcW w:w="2409" w:type="dxa"/>
            <w:tcBorders>
              <w:left w:val="single" w:sz="6" w:space="0" w:color="000000"/>
              <w:bottom w:val="single" w:sz="6" w:space="0" w:color="000000"/>
            </w:tcBorders>
            <w:shd w:val="clear" w:color="auto" w:fill="auto"/>
          </w:tcPr>
          <w:p w14:paraId="0CA1D106" w14:textId="77777777" w:rsidR="00FB4509" w:rsidRDefault="00FB4509" w:rsidP="00C8345B">
            <w:pPr>
              <w:pStyle w:val="TableContents"/>
            </w:pPr>
            <w:r>
              <w:t>NGO employee</w:t>
            </w:r>
          </w:p>
        </w:tc>
        <w:tc>
          <w:tcPr>
            <w:tcW w:w="2714" w:type="dxa"/>
            <w:tcBorders>
              <w:left w:val="single" w:sz="6" w:space="0" w:color="000000"/>
              <w:bottom w:val="single" w:sz="6" w:space="0" w:color="000000"/>
              <w:right w:val="single" w:sz="6" w:space="0" w:color="000000"/>
            </w:tcBorders>
            <w:shd w:val="clear" w:color="auto" w:fill="auto"/>
          </w:tcPr>
          <w:p w14:paraId="36DC962B" w14:textId="77777777" w:rsidR="00FB4509" w:rsidRDefault="00FB4509" w:rsidP="00C8345B">
            <w:pPr>
              <w:pStyle w:val="TableContents"/>
            </w:pPr>
            <w:r>
              <w:t>Taiwanese Students Association</w:t>
            </w:r>
          </w:p>
        </w:tc>
      </w:tr>
      <w:tr w:rsidR="00FB4509" w14:paraId="5BDF043B" w14:textId="77777777" w:rsidTr="00F41B83">
        <w:tc>
          <w:tcPr>
            <w:tcW w:w="1780" w:type="dxa"/>
            <w:tcBorders>
              <w:left w:val="single" w:sz="6" w:space="0" w:color="000000"/>
              <w:bottom w:val="single" w:sz="6" w:space="0" w:color="000000"/>
            </w:tcBorders>
            <w:shd w:val="clear" w:color="auto" w:fill="auto"/>
          </w:tcPr>
          <w:p w14:paraId="22ABEE26" w14:textId="77777777" w:rsidR="00FB4509" w:rsidRDefault="00FB4509" w:rsidP="00C8345B">
            <w:pPr>
              <w:pStyle w:val="TableContents"/>
            </w:pPr>
            <w:r>
              <w:t>Michael</w:t>
            </w:r>
          </w:p>
        </w:tc>
        <w:tc>
          <w:tcPr>
            <w:tcW w:w="851" w:type="dxa"/>
            <w:tcBorders>
              <w:left w:val="single" w:sz="6" w:space="0" w:color="000000"/>
              <w:bottom w:val="single" w:sz="6" w:space="0" w:color="000000"/>
            </w:tcBorders>
            <w:shd w:val="clear" w:color="auto" w:fill="auto"/>
          </w:tcPr>
          <w:p w14:paraId="38DBF6DB" w14:textId="77777777" w:rsidR="00FB4509" w:rsidRDefault="00FB4509" w:rsidP="00C8345B">
            <w:pPr>
              <w:pStyle w:val="TableContents"/>
            </w:pPr>
            <w:r>
              <w:t>M</w:t>
            </w:r>
          </w:p>
        </w:tc>
        <w:tc>
          <w:tcPr>
            <w:tcW w:w="1559" w:type="dxa"/>
            <w:tcBorders>
              <w:left w:val="single" w:sz="6" w:space="0" w:color="000000"/>
              <w:bottom w:val="single" w:sz="6" w:space="0" w:color="000000"/>
            </w:tcBorders>
            <w:shd w:val="clear" w:color="auto" w:fill="auto"/>
          </w:tcPr>
          <w:p w14:paraId="6999FB3C" w14:textId="77777777" w:rsidR="00FB4509" w:rsidRDefault="00FB4509" w:rsidP="00C8345B">
            <w:pPr>
              <w:pStyle w:val="TableContents"/>
            </w:pPr>
            <w:r>
              <w:t>Taiwanese</w:t>
            </w:r>
          </w:p>
        </w:tc>
        <w:tc>
          <w:tcPr>
            <w:tcW w:w="709" w:type="dxa"/>
            <w:tcBorders>
              <w:left w:val="single" w:sz="6" w:space="0" w:color="000000"/>
              <w:bottom w:val="single" w:sz="6" w:space="0" w:color="000000"/>
            </w:tcBorders>
            <w:shd w:val="clear" w:color="auto" w:fill="auto"/>
          </w:tcPr>
          <w:p w14:paraId="5348182B" w14:textId="77777777" w:rsidR="00FB4509" w:rsidRDefault="00FB4509" w:rsidP="00C8345B">
            <w:pPr>
              <w:pStyle w:val="TableContents"/>
            </w:pPr>
            <w:r>
              <w:t>30s</w:t>
            </w:r>
          </w:p>
        </w:tc>
        <w:tc>
          <w:tcPr>
            <w:tcW w:w="2409" w:type="dxa"/>
            <w:tcBorders>
              <w:left w:val="single" w:sz="6" w:space="0" w:color="000000"/>
              <w:bottom w:val="single" w:sz="6" w:space="0" w:color="000000"/>
            </w:tcBorders>
            <w:shd w:val="clear" w:color="auto" w:fill="auto"/>
          </w:tcPr>
          <w:p w14:paraId="0FD40EA1" w14:textId="77777777" w:rsidR="00FB4509" w:rsidRDefault="00FB4509" w:rsidP="00C8345B">
            <w:pPr>
              <w:pStyle w:val="TableContents"/>
            </w:pPr>
            <w:r>
              <w:t>Lawyer</w:t>
            </w:r>
          </w:p>
        </w:tc>
        <w:tc>
          <w:tcPr>
            <w:tcW w:w="2714" w:type="dxa"/>
            <w:tcBorders>
              <w:left w:val="single" w:sz="6" w:space="0" w:color="000000"/>
              <w:bottom w:val="single" w:sz="6" w:space="0" w:color="000000"/>
              <w:right w:val="single" w:sz="6" w:space="0" w:color="000000"/>
            </w:tcBorders>
            <w:shd w:val="clear" w:color="auto" w:fill="auto"/>
          </w:tcPr>
          <w:p w14:paraId="5541E445" w14:textId="77777777" w:rsidR="00FB4509" w:rsidRDefault="00FB4509" w:rsidP="00C8345B">
            <w:pPr>
              <w:pStyle w:val="TableContents"/>
            </w:pPr>
            <w:r>
              <w:t>WTCC</w:t>
            </w:r>
          </w:p>
        </w:tc>
      </w:tr>
      <w:tr w:rsidR="00FB4509" w14:paraId="31842813" w14:textId="77777777" w:rsidTr="00F41B83">
        <w:tc>
          <w:tcPr>
            <w:tcW w:w="1780" w:type="dxa"/>
            <w:tcBorders>
              <w:left w:val="single" w:sz="6" w:space="0" w:color="000000"/>
              <w:bottom w:val="single" w:sz="6" w:space="0" w:color="000000"/>
            </w:tcBorders>
            <w:shd w:val="clear" w:color="auto" w:fill="auto"/>
          </w:tcPr>
          <w:p w14:paraId="15B22B1F" w14:textId="77777777" w:rsidR="00FB4509" w:rsidRDefault="00FB4509" w:rsidP="00C8345B">
            <w:pPr>
              <w:pStyle w:val="TableContents"/>
            </w:pPr>
            <w:r>
              <w:t>Steven</w:t>
            </w:r>
          </w:p>
        </w:tc>
        <w:tc>
          <w:tcPr>
            <w:tcW w:w="851" w:type="dxa"/>
            <w:tcBorders>
              <w:left w:val="single" w:sz="6" w:space="0" w:color="000000"/>
              <w:bottom w:val="single" w:sz="6" w:space="0" w:color="000000"/>
            </w:tcBorders>
            <w:shd w:val="clear" w:color="auto" w:fill="auto"/>
          </w:tcPr>
          <w:p w14:paraId="6F2CF603" w14:textId="77777777" w:rsidR="00FB4509" w:rsidRDefault="00FB4509" w:rsidP="00C8345B">
            <w:pPr>
              <w:pStyle w:val="TableContents"/>
            </w:pPr>
            <w:r>
              <w:t>M</w:t>
            </w:r>
          </w:p>
        </w:tc>
        <w:tc>
          <w:tcPr>
            <w:tcW w:w="1559" w:type="dxa"/>
            <w:tcBorders>
              <w:left w:val="single" w:sz="6" w:space="0" w:color="000000"/>
              <w:bottom w:val="single" w:sz="6" w:space="0" w:color="000000"/>
            </w:tcBorders>
            <w:shd w:val="clear" w:color="auto" w:fill="auto"/>
          </w:tcPr>
          <w:p w14:paraId="2AE6C24F" w14:textId="77777777" w:rsidR="00FB4509" w:rsidRDefault="00FB4509" w:rsidP="00C8345B">
            <w:pPr>
              <w:pStyle w:val="TableContents"/>
            </w:pPr>
            <w:r>
              <w:t>Taiwanese</w:t>
            </w:r>
          </w:p>
        </w:tc>
        <w:tc>
          <w:tcPr>
            <w:tcW w:w="709" w:type="dxa"/>
            <w:tcBorders>
              <w:left w:val="single" w:sz="6" w:space="0" w:color="000000"/>
              <w:bottom w:val="single" w:sz="6" w:space="0" w:color="000000"/>
            </w:tcBorders>
            <w:shd w:val="clear" w:color="auto" w:fill="auto"/>
          </w:tcPr>
          <w:p w14:paraId="71B915DB" w14:textId="77777777" w:rsidR="00FB4509" w:rsidRDefault="00FB4509" w:rsidP="00C8345B">
            <w:pPr>
              <w:pStyle w:val="TableContents"/>
            </w:pPr>
            <w:r>
              <w:t>40s</w:t>
            </w:r>
          </w:p>
        </w:tc>
        <w:tc>
          <w:tcPr>
            <w:tcW w:w="2409" w:type="dxa"/>
            <w:tcBorders>
              <w:left w:val="single" w:sz="6" w:space="0" w:color="000000"/>
              <w:bottom w:val="single" w:sz="6" w:space="0" w:color="000000"/>
            </w:tcBorders>
            <w:shd w:val="clear" w:color="auto" w:fill="auto"/>
          </w:tcPr>
          <w:p w14:paraId="6488657F" w14:textId="77777777" w:rsidR="00FB4509" w:rsidRDefault="00FB4509" w:rsidP="00C8345B">
            <w:pPr>
              <w:pStyle w:val="TableContents"/>
            </w:pPr>
            <w:r>
              <w:t>Civil servant</w:t>
            </w:r>
          </w:p>
        </w:tc>
        <w:tc>
          <w:tcPr>
            <w:tcW w:w="2714" w:type="dxa"/>
            <w:tcBorders>
              <w:left w:val="single" w:sz="6" w:space="0" w:color="000000"/>
              <w:bottom w:val="single" w:sz="6" w:space="0" w:color="000000"/>
              <w:right w:val="single" w:sz="6" w:space="0" w:color="000000"/>
            </w:tcBorders>
            <w:shd w:val="clear" w:color="auto" w:fill="auto"/>
          </w:tcPr>
          <w:p w14:paraId="5FAAAB8D" w14:textId="77777777" w:rsidR="00FB4509" w:rsidRDefault="00FB4509" w:rsidP="00C8345B">
            <w:pPr>
              <w:pStyle w:val="TableContents"/>
            </w:pPr>
            <w:r>
              <w:t>WTCC/Taipei representative office</w:t>
            </w:r>
          </w:p>
        </w:tc>
      </w:tr>
      <w:tr w:rsidR="00FB4509" w14:paraId="1A449157" w14:textId="77777777" w:rsidTr="00F41B83">
        <w:tc>
          <w:tcPr>
            <w:tcW w:w="1780" w:type="dxa"/>
            <w:tcBorders>
              <w:left w:val="single" w:sz="6" w:space="0" w:color="000000"/>
              <w:bottom w:val="single" w:sz="6" w:space="0" w:color="000000"/>
            </w:tcBorders>
            <w:shd w:val="clear" w:color="auto" w:fill="auto"/>
          </w:tcPr>
          <w:p w14:paraId="3602314D" w14:textId="68BADD65" w:rsidR="00FB4509" w:rsidRDefault="00FB4509" w:rsidP="00C8345B">
            <w:pPr>
              <w:pStyle w:val="TableContents"/>
            </w:pPr>
            <w:r>
              <w:t>Dougal</w:t>
            </w:r>
            <w:r w:rsidR="00F41B83">
              <w:t xml:space="preserve"> (interviewed once on own and once with Rupert)</w:t>
            </w:r>
          </w:p>
        </w:tc>
        <w:tc>
          <w:tcPr>
            <w:tcW w:w="851" w:type="dxa"/>
            <w:tcBorders>
              <w:left w:val="single" w:sz="6" w:space="0" w:color="000000"/>
              <w:bottom w:val="single" w:sz="6" w:space="0" w:color="000000"/>
            </w:tcBorders>
            <w:shd w:val="clear" w:color="auto" w:fill="auto"/>
          </w:tcPr>
          <w:p w14:paraId="0D2A2CFE" w14:textId="77777777" w:rsidR="00FB4509" w:rsidRDefault="00FB4509" w:rsidP="00C8345B">
            <w:pPr>
              <w:pStyle w:val="TableContents"/>
            </w:pPr>
            <w:r>
              <w:t>M</w:t>
            </w:r>
          </w:p>
        </w:tc>
        <w:tc>
          <w:tcPr>
            <w:tcW w:w="1559" w:type="dxa"/>
            <w:tcBorders>
              <w:left w:val="single" w:sz="6" w:space="0" w:color="000000"/>
              <w:bottom w:val="single" w:sz="6" w:space="0" w:color="000000"/>
            </w:tcBorders>
            <w:shd w:val="clear" w:color="auto" w:fill="auto"/>
          </w:tcPr>
          <w:p w14:paraId="260CD3D5" w14:textId="77777777" w:rsidR="00FB4509" w:rsidRDefault="00FB4509" w:rsidP="00C8345B">
            <w:pPr>
              <w:pStyle w:val="TableContents"/>
            </w:pPr>
            <w:r>
              <w:t>Taiwanese</w:t>
            </w:r>
          </w:p>
        </w:tc>
        <w:tc>
          <w:tcPr>
            <w:tcW w:w="709" w:type="dxa"/>
            <w:tcBorders>
              <w:left w:val="single" w:sz="6" w:space="0" w:color="000000"/>
              <w:bottom w:val="single" w:sz="6" w:space="0" w:color="000000"/>
            </w:tcBorders>
            <w:shd w:val="clear" w:color="auto" w:fill="auto"/>
          </w:tcPr>
          <w:p w14:paraId="552757C3" w14:textId="77777777" w:rsidR="00FB4509" w:rsidRDefault="00FB4509" w:rsidP="00C8345B">
            <w:pPr>
              <w:pStyle w:val="TableContents"/>
            </w:pPr>
            <w:r>
              <w:t>40s</w:t>
            </w:r>
          </w:p>
        </w:tc>
        <w:tc>
          <w:tcPr>
            <w:tcW w:w="2409" w:type="dxa"/>
            <w:tcBorders>
              <w:left w:val="single" w:sz="6" w:space="0" w:color="000000"/>
              <w:bottom w:val="single" w:sz="6" w:space="0" w:color="000000"/>
            </w:tcBorders>
            <w:shd w:val="clear" w:color="auto" w:fill="auto"/>
          </w:tcPr>
          <w:p w14:paraId="615EB552" w14:textId="77777777" w:rsidR="00FB4509" w:rsidRDefault="00FB4509" w:rsidP="00C8345B">
            <w:pPr>
              <w:pStyle w:val="TableContents"/>
            </w:pPr>
            <w:r>
              <w:t>Civil servant</w:t>
            </w:r>
          </w:p>
        </w:tc>
        <w:tc>
          <w:tcPr>
            <w:tcW w:w="2714" w:type="dxa"/>
            <w:tcBorders>
              <w:left w:val="single" w:sz="6" w:space="0" w:color="000000"/>
              <w:bottom w:val="single" w:sz="6" w:space="0" w:color="000000"/>
              <w:right w:val="single" w:sz="6" w:space="0" w:color="000000"/>
            </w:tcBorders>
            <w:shd w:val="clear" w:color="auto" w:fill="auto"/>
          </w:tcPr>
          <w:p w14:paraId="095EF0B2" w14:textId="77777777" w:rsidR="00FB4509" w:rsidRDefault="00FB4509" w:rsidP="00C8345B">
            <w:pPr>
              <w:pStyle w:val="TableContents"/>
            </w:pPr>
            <w:r>
              <w:t>TAITRA</w:t>
            </w:r>
          </w:p>
        </w:tc>
      </w:tr>
      <w:tr w:rsidR="00FB4509" w14:paraId="3105EB21" w14:textId="77777777" w:rsidTr="00F41B83">
        <w:tc>
          <w:tcPr>
            <w:tcW w:w="1780" w:type="dxa"/>
            <w:tcBorders>
              <w:left w:val="single" w:sz="6" w:space="0" w:color="000000"/>
              <w:bottom w:val="single" w:sz="6" w:space="0" w:color="000000"/>
            </w:tcBorders>
            <w:shd w:val="clear" w:color="auto" w:fill="auto"/>
          </w:tcPr>
          <w:p w14:paraId="538884AE" w14:textId="77777777" w:rsidR="00FB4509" w:rsidRDefault="00FB4509" w:rsidP="00C8345B">
            <w:pPr>
              <w:pStyle w:val="TableContents"/>
            </w:pPr>
            <w:r>
              <w:t>Penelope</w:t>
            </w:r>
          </w:p>
        </w:tc>
        <w:tc>
          <w:tcPr>
            <w:tcW w:w="851" w:type="dxa"/>
            <w:tcBorders>
              <w:left w:val="single" w:sz="6" w:space="0" w:color="000000"/>
              <w:bottom w:val="single" w:sz="6" w:space="0" w:color="000000"/>
            </w:tcBorders>
            <w:shd w:val="clear" w:color="auto" w:fill="auto"/>
          </w:tcPr>
          <w:p w14:paraId="3756EB64" w14:textId="77777777" w:rsidR="00FB4509" w:rsidRDefault="00FB4509" w:rsidP="00C8345B">
            <w:pPr>
              <w:pStyle w:val="TableContents"/>
            </w:pPr>
            <w:r>
              <w:t>F</w:t>
            </w:r>
          </w:p>
        </w:tc>
        <w:tc>
          <w:tcPr>
            <w:tcW w:w="1559" w:type="dxa"/>
            <w:tcBorders>
              <w:left w:val="single" w:sz="6" w:space="0" w:color="000000"/>
              <w:bottom w:val="single" w:sz="6" w:space="0" w:color="000000"/>
            </w:tcBorders>
            <w:shd w:val="clear" w:color="auto" w:fill="auto"/>
          </w:tcPr>
          <w:p w14:paraId="1C912F8D" w14:textId="77777777" w:rsidR="00FB4509" w:rsidRDefault="00FB4509" w:rsidP="00C8345B">
            <w:pPr>
              <w:pStyle w:val="TableContents"/>
            </w:pPr>
            <w:r>
              <w:t>Taiwanese</w:t>
            </w:r>
          </w:p>
        </w:tc>
        <w:tc>
          <w:tcPr>
            <w:tcW w:w="709" w:type="dxa"/>
            <w:tcBorders>
              <w:left w:val="single" w:sz="6" w:space="0" w:color="000000"/>
              <w:bottom w:val="single" w:sz="6" w:space="0" w:color="000000"/>
            </w:tcBorders>
            <w:shd w:val="clear" w:color="auto" w:fill="auto"/>
          </w:tcPr>
          <w:p w14:paraId="08D9EDFF" w14:textId="77777777" w:rsidR="00FB4509" w:rsidRDefault="00FB4509" w:rsidP="00C8345B">
            <w:pPr>
              <w:pStyle w:val="TableContents"/>
            </w:pPr>
            <w:r>
              <w:t>70</w:t>
            </w:r>
          </w:p>
        </w:tc>
        <w:tc>
          <w:tcPr>
            <w:tcW w:w="2409" w:type="dxa"/>
            <w:tcBorders>
              <w:left w:val="single" w:sz="6" w:space="0" w:color="000000"/>
              <w:bottom w:val="single" w:sz="6" w:space="0" w:color="000000"/>
            </w:tcBorders>
            <w:shd w:val="clear" w:color="auto" w:fill="auto"/>
          </w:tcPr>
          <w:p w14:paraId="2B8C04D6" w14:textId="77777777" w:rsidR="00FB4509" w:rsidRDefault="00FB4509" w:rsidP="00C8345B">
            <w:pPr>
              <w:pStyle w:val="TableContents"/>
            </w:pPr>
            <w:r>
              <w:t>Teacher (ret)</w:t>
            </w:r>
          </w:p>
        </w:tc>
        <w:tc>
          <w:tcPr>
            <w:tcW w:w="2714" w:type="dxa"/>
            <w:tcBorders>
              <w:left w:val="single" w:sz="6" w:space="0" w:color="000000"/>
              <w:bottom w:val="single" w:sz="6" w:space="0" w:color="000000"/>
              <w:right w:val="single" w:sz="6" w:space="0" w:color="000000"/>
            </w:tcBorders>
            <w:shd w:val="clear" w:color="auto" w:fill="auto"/>
          </w:tcPr>
          <w:p w14:paraId="35A25E3C" w14:textId="77777777" w:rsidR="00FB4509" w:rsidRDefault="00FB4509" w:rsidP="00C8345B">
            <w:pPr>
              <w:pStyle w:val="TableContents"/>
            </w:pPr>
            <w:r>
              <w:t>Buddhist temple/Food Festival</w:t>
            </w:r>
          </w:p>
        </w:tc>
      </w:tr>
      <w:tr w:rsidR="00FB4509" w14:paraId="391650A4" w14:textId="77777777" w:rsidTr="00F41B83">
        <w:tc>
          <w:tcPr>
            <w:tcW w:w="1780" w:type="dxa"/>
            <w:tcBorders>
              <w:left w:val="single" w:sz="6" w:space="0" w:color="000000"/>
              <w:bottom w:val="single" w:sz="6" w:space="0" w:color="000000"/>
            </w:tcBorders>
            <w:shd w:val="clear" w:color="auto" w:fill="auto"/>
          </w:tcPr>
          <w:p w14:paraId="4B1A27D4" w14:textId="77777777" w:rsidR="00FB4509" w:rsidRDefault="00FB4509" w:rsidP="00C8345B">
            <w:pPr>
              <w:pStyle w:val="TableContents"/>
            </w:pPr>
            <w:r>
              <w:t>Paul</w:t>
            </w:r>
          </w:p>
        </w:tc>
        <w:tc>
          <w:tcPr>
            <w:tcW w:w="851" w:type="dxa"/>
            <w:tcBorders>
              <w:left w:val="single" w:sz="6" w:space="0" w:color="000000"/>
              <w:bottom w:val="single" w:sz="6" w:space="0" w:color="000000"/>
            </w:tcBorders>
            <w:shd w:val="clear" w:color="auto" w:fill="auto"/>
          </w:tcPr>
          <w:p w14:paraId="4576DDDC" w14:textId="77777777" w:rsidR="00FB4509" w:rsidRDefault="00FB4509" w:rsidP="00C8345B">
            <w:pPr>
              <w:pStyle w:val="TableContents"/>
            </w:pPr>
            <w:r>
              <w:t>M</w:t>
            </w:r>
          </w:p>
        </w:tc>
        <w:tc>
          <w:tcPr>
            <w:tcW w:w="1559" w:type="dxa"/>
            <w:tcBorders>
              <w:left w:val="single" w:sz="6" w:space="0" w:color="000000"/>
              <w:bottom w:val="single" w:sz="6" w:space="0" w:color="000000"/>
            </w:tcBorders>
            <w:shd w:val="clear" w:color="auto" w:fill="auto"/>
          </w:tcPr>
          <w:p w14:paraId="7C2A25B2" w14:textId="77777777" w:rsidR="00FB4509" w:rsidRDefault="00FB4509" w:rsidP="00C8345B">
            <w:pPr>
              <w:pStyle w:val="TableContents"/>
            </w:pPr>
            <w:r>
              <w:t>Taiwanese</w:t>
            </w:r>
          </w:p>
        </w:tc>
        <w:tc>
          <w:tcPr>
            <w:tcW w:w="709" w:type="dxa"/>
            <w:tcBorders>
              <w:left w:val="single" w:sz="6" w:space="0" w:color="000000"/>
              <w:bottom w:val="single" w:sz="6" w:space="0" w:color="000000"/>
            </w:tcBorders>
            <w:shd w:val="clear" w:color="auto" w:fill="auto"/>
          </w:tcPr>
          <w:p w14:paraId="77F529A1" w14:textId="77777777" w:rsidR="00FB4509" w:rsidRDefault="00FB4509" w:rsidP="00C8345B">
            <w:pPr>
              <w:pStyle w:val="TableContents"/>
            </w:pPr>
            <w:r>
              <w:t>50</w:t>
            </w:r>
          </w:p>
        </w:tc>
        <w:tc>
          <w:tcPr>
            <w:tcW w:w="2409" w:type="dxa"/>
            <w:tcBorders>
              <w:left w:val="single" w:sz="6" w:space="0" w:color="000000"/>
              <w:bottom w:val="single" w:sz="6" w:space="0" w:color="000000"/>
            </w:tcBorders>
            <w:shd w:val="clear" w:color="auto" w:fill="auto"/>
          </w:tcPr>
          <w:p w14:paraId="134AEB05" w14:textId="77777777" w:rsidR="00FB4509" w:rsidRDefault="00FB4509" w:rsidP="00C8345B">
            <w:pPr>
              <w:pStyle w:val="TableContents"/>
            </w:pPr>
            <w:r>
              <w:t>Deputy managing director (electronics company)</w:t>
            </w:r>
          </w:p>
        </w:tc>
        <w:tc>
          <w:tcPr>
            <w:tcW w:w="2714" w:type="dxa"/>
            <w:tcBorders>
              <w:left w:val="single" w:sz="6" w:space="0" w:color="000000"/>
              <w:bottom w:val="single" w:sz="6" w:space="0" w:color="000000"/>
              <w:right w:val="single" w:sz="6" w:space="0" w:color="000000"/>
            </w:tcBorders>
            <w:shd w:val="clear" w:color="auto" w:fill="auto"/>
          </w:tcPr>
          <w:p w14:paraId="3C26D717" w14:textId="77777777" w:rsidR="00FB4509" w:rsidRDefault="00FB4509" w:rsidP="00C8345B">
            <w:pPr>
              <w:pStyle w:val="TableContents"/>
            </w:pPr>
            <w:r>
              <w:t>University</w:t>
            </w:r>
          </w:p>
        </w:tc>
      </w:tr>
      <w:tr w:rsidR="00FB4509" w14:paraId="78E826F9" w14:textId="77777777" w:rsidTr="00F41B83">
        <w:tc>
          <w:tcPr>
            <w:tcW w:w="1780" w:type="dxa"/>
            <w:tcBorders>
              <w:left w:val="single" w:sz="6" w:space="0" w:color="000000"/>
              <w:bottom w:val="single" w:sz="6" w:space="0" w:color="000000"/>
            </w:tcBorders>
            <w:shd w:val="clear" w:color="auto" w:fill="auto"/>
          </w:tcPr>
          <w:p w14:paraId="282081C4" w14:textId="77777777" w:rsidR="00FB4509" w:rsidRDefault="00FB4509" w:rsidP="00C8345B">
            <w:pPr>
              <w:pStyle w:val="TableContents"/>
            </w:pPr>
            <w:proofErr w:type="spellStart"/>
            <w:r>
              <w:t>Lali</w:t>
            </w:r>
            <w:proofErr w:type="spellEnd"/>
          </w:p>
        </w:tc>
        <w:tc>
          <w:tcPr>
            <w:tcW w:w="851" w:type="dxa"/>
            <w:tcBorders>
              <w:left w:val="single" w:sz="6" w:space="0" w:color="000000"/>
              <w:bottom w:val="single" w:sz="6" w:space="0" w:color="000000"/>
            </w:tcBorders>
            <w:shd w:val="clear" w:color="auto" w:fill="auto"/>
          </w:tcPr>
          <w:p w14:paraId="021EFC0C" w14:textId="77777777" w:rsidR="00FB4509" w:rsidRDefault="00FB4509" w:rsidP="00C8345B">
            <w:pPr>
              <w:pStyle w:val="TableContents"/>
            </w:pPr>
            <w:r>
              <w:t>F</w:t>
            </w:r>
          </w:p>
        </w:tc>
        <w:tc>
          <w:tcPr>
            <w:tcW w:w="1559" w:type="dxa"/>
            <w:tcBorders>
              <w:left w:val="single" w:sz="6" w:space="0" w:color="000000"/>
              <w:bottom w:val="single" w:sz="6" w:space="0" w:color="000000"/>
            </w:tcBorders>
            <w:shd w:val="clear" w:color="auto" w:fill="auto"/>
          </w:tcPr>
          <w:p w14:paraId="79B8028A" w14:textId="77777777" w:rsidR="00FB4509" w:rsidRDefault="00FB4509" w:rsidP="00C8345B">
            <w:pPr>
              <w:pStyle w:val="TableContents"/>
            </w:pPr>
            <w:r>
              <w:t>Taiwanese</w:t>
            </w:r>
          </w:p>
        </w:tc>
        <w:tc>
          <w:tcPr>
            <w:tcW w:w="709" w:type="dxa"/>
            <w:tcBorders>
              <w:left w:val="single" w:sz="6" w:space="0" w:color="000000"/>
              <w:bottom w:val="single" w:sz="6" w:space="0" w:color="000000"/>
            </w:tcBorders>
            <w:shd w:val="clear" w:color="auto" w:fill="auto"/>
          </w:tcPr>
          <w:p w14:paraId="23467274" w14:textId="77777777" w:rsidR="00FB4509" w:rsidRDefault="00FB4509" w:rsidP="00C8345B">
            <w:pPr>
              <w:pStyle w:val="TableContents"/>
            </w:pPr>
            <w:r>
              <w:t>40s</w:t>
            </w:r>
          </w:p>
        </w:tc>
        <w:tc>
          <w:tcPr>
            <w:tcW w:w="2409" w:type="dxa"/>
            <w:tcBorders>
              <w:left w:val="single" w:sz="6" w:space="0" w:color="000000"/>
              <w:bottom w:val="single" w:sz="6" w:space="0" w:color="000000"/>
            </w:tcBorders>
            <w:shd w:val="clear" w:color="auto" w:fill="auto"/>
          </w:tcPr>
          <w:p w14:paraId="60A1A288" w14:textId="77777777" w:rsidR="00FB4509" w:rsidRDefault="00FB4509" w:rsidP="00C8345B">
            <w:pPr>
              <w:pStyle w:val="TableContents"/>
            </w:pPr>
            <w:r>
              <w:t>Entrepreneur</w:t>
            </w:r>
          </w:p>
        </w:tc>
        <w:tc>
          <w:tcPr>
            <w:tcW w:w="2714" w:type="dxa"/>
            <w:tcBorders>
              <w:left w:val="single" w:sz="6" w:space="0" w:color="000000"/>
              <w:bottom w:val="single" w:sz="6" w:space="0" w:color="000000"/>
              <w:right w:val="single" w:sz="6" w:space="0" w:color="000000"/>
            </w:tcBorders>
            <w:shd w:val="clear" w:color="auto" w:fill="auto"/>
          </w:tcPr>
          <w:p w14:paraId="33E525CE" w14:textId="77777777" w:rsidR="00FB4509" w:rsidRDefault="00FB4509" w:rsidP="00C8345B">
            <w:pPr>
              <w:pStyle w:val="TableContents"/>
            </w:pPr>
            <w:r>
              <w:t>Food Festival</w:t>
            </w:r>
          </w:p>
        </w:tc>
      </w:tr>
      <w:tr w:rsidR="00FB4509" w14:paraId="7E93E76A" w14:textId="77777777" w:rsidTr="00F41B83">
        <w:tc>
          <w:tcPr>
            <w:tcW w:w="1780" w:type="dxa"/>
            <w:tcBorders>
              <w:left w:val="single" w:sz="6" w:space="0" w:color="000000"/>
              <w:bottom w:val="single" w:sz="6" w:space="0" w:color="000000"/>
            </w:tcBorders>
            <w:shd w:val="clear" w:color="auto" w:fill="auto"/>
          </w:tcPr>
          <w:p w14:paraId="7D2C282C" w14:textId="77777777" w:rsidR="00FB4509" w:rsidRDefault="00FB4509" w:rsidP="00C8345B">
            <w:pPr>
              <w:pStyle w:val="TableContents"/>
            </w:pPr>
            <w:r>
              <w:t>Trevor</w:t>
            </w:r>
          </w:p>
        </w:tc>
        <w:tc>
          <w:tcPr>
            <w:tcW w:w="851" w:type="dxa"/>
            <w:tcBorders>
              <w:left w:val="single" w:sz="6" w:space="0" w:color="000000"/>
              <w:bottom w:val="single" w:sz="6" w:space="0" w:color="000000"/>
            </w:tcBorders>
            <w:shd w:val="clear" w:color="auto" w:fill="auto"/>
          </w:tcPr>
          <w:p w14:paraId="220E1ACB" w14:textId="77777777" w:rsidR="00FB4509" w:rsidRDefault="00FB4509" w:rsidP="00C8345B">
            <w:pPr>
              <w:pStyle w:val="TableContents"/>
            </w:pPr>
            <w:r>
              <w:t>M</w:t>
            </w:r>
          </w:p>
        </w:tc>
        <w:tc>
          <w:tcPr>
            <w:tcW w:w="1559" w:type="dxa"/>
            <w:tcBorders>
              <w:left w:val="single" w:sz="6" w:space="0" w:color="000000"/>
              <w:bottom w:val="single" w:sz="6" w:space="0" w:color="000000"/>
            </w:tcBorders>
            <w:shd w:val="clear" w:color="auto" w:fill="auto"/>
          </w:tcPr>
          <w:p w14:paraId="1226AC80" w14:textId="77777777" w:rsidR="00FB4509" w:rsidRDefault="00FB4509" w:rsidP="00C8345B">
            <w:pPr>
              <w:pStyle w:val="TableContents"/>
            </w:pPr>
            <w:r>
              <w:t>Taiwanese</w:t>
            </w:r>
          </w:p>
        </w:tc>
        <w:tc>
          <w:tcPr>
            <w:tcW w:w="709" w:type="dxa"/>
            <w:tcBorders>
              <w:left w:val="single" w:sz="6" w:space="0" w:color="000000"/>
              <w:bottom w:val="single" w:sz="6" w:space="0" w:color="000000"/>
            </w:tcBorders>
            <w:shd w:val="clear" w:color="auto" w:fill="auto"/>
          </w:tcPr>
          <w:p w14:paraId="70B45A4D" w14:textId="77777777" w:rsidR="00FB4509" w:rsidRDefault="00FB4509" w:rsidP="00C8345B">
            <w:pPr>
              <w:pStyle w:val="TableContents"/>
            </w:pPr>
            <w:r>
              <w:t>50s</w:t>
            </w:r>
          </w:p>
        </w:tc>
        <w:tc>
          <w:tcPr>
            <w:tcW w:w="2409" w:type="dxa"/>
            <w:tcBorders>
              <w:left w:val="single" w:sz="6" w:space="0" w:color="000000"/>
              <w:bottom w:val="single" w:sz="6" w:space="0" w:color="000000"/>
            </w:tcBorders>
            <w:shd w:val="clear" w:color="auto" w:fill="auto"/>
          </w:tcPr>
          <w:p w14:paraId="51F937D4" w14:textId="77777777" w:rsidR="00FB4509" w:rsidRDefault="00FB4509" w:rsidP="00C8345B">
            <w:pPr>
              <w:pStyle w:val="TableContents"/>
            </w:pPr>
            <w:r>
              <w:t>Company director</w:t>
            </w:r>
          </w:p>
        </w:tc>
        <w:tc>
          <w:tcPr>
            <w:tcW w:w="2714" w:type="dxa"/>
            <w:tcBorders>
              <w:left w:val="single" w:sz="6" w:space="0" w:color="000000"/>
              <w:bottom w:val="single" w:sz="6" w:space="0" w:color="000000"/>
              <w:right w:val="single" w:sz="6" w:space="0" w:color="000000"/>
            </w:tcBorders>
            <w:shd w:val="clear" w:color="auto" w:fill="auto"/>
          </w:tcPr>
          <w:p w14:paraId="60DFA398" w14:textId="77777777" w:rsidR="00FB4509" w:rsidRDefault="00FB4509" w:rsidP="00C8345B">
            <w:pPr>
              <w:pStyle w:val="TableContents"/>
            </w:pPr>
            <w:r>
              <w:t>WTCC</w:t>
            </w:r>
          </w:p>
        </w:tc>
      </w:tr>
      <w:tr w:rsidR="00FB4509" w14:paraId="2E3143C8" w14:textId="77777777" w:rsidTr="00F41B83">
        <w:tc>
          <w:tcPr>
            <w:tcW w:w="1780" w:type="dxa"/>
            <w:tcBorders>
              <w:left w:val="single" w:sz="6" w:space="0" w:color="000000"/>
              <w:bottom w:val="single" w:sz="6" w:space="0" w:color="000000"/>
            </w:tcBorders>
            <w:shd w:val="clear" w:color="auto" w:fill="auto"/>
          </w:tcPr>
          <w:p w14:paraId="0B21CE9D" w14:textId="77777777" w:rsidR="00FB4509" w:rsidRDefault="00FB4509" w:rsidP="00C8345B">
            <w:pPr>
              <w:pStyle w:val="TableContents"/>
            </w:pPr>
            <w:r>
              <w:t>Hua</w:t>
            </w:r>
          </w:p>
        </w:tc>
        <w:tc>
          <w:tcPr>
            <w:tcW w:w="851" w:type="dxa"/>
            <w:tcBorders>
              <w:left w:val="single" w:sz="6" w:space="0" w:color="000000"/>
              <w:bottom w:val="single" w:sz="6" w:space="0" w:color="000000"/>
            </w:tcBorders>
            <w:shd w:val="clear" w:color="auto" w:fill="auto"/>
          </w:tcPr>
          <w:p w14:paraId="2B000F50" w14:textId="77777777" w:rsidR="00FB4509" w:rsidRDefault="00FB4509" w:rsidP="00C8345B">
            <w:pPr>
              <w:pStyle w:val="TableContents"/>
            </w:pPr>
            <w:r>
              <w:t>F</w:t>
            </w:r>
          </w:p>
        </w:tc>
        <w:tc>
          <w:tcPr>
            <w:tcW w:w="1559" w:type="dxa"/>
            <w:tcBorders>
              <w:left w:val="single" w:sz="6" w:space="0" w:color="000000"/>
              <w:bottom w:val="single" w:sz="6" w:space="0" w:color="000000"/>
            </w:tcBorders>
            <w:shd w:val="clear" w:color="auto" w:fill="auto"/>
          </w:tcPr>
          <w:p w14:paraId="3C584555" w14:textId="77777777" w:rsidR="00FB4509" w:rsidRDefault="00FB4509" w:rsidP="00C8345B">
            <w:pPr>
              <w:pStyle w:val="TableContents"/>
            </w:pPr>
            <w:r>
              <w:t>Taiwanese</w:t>
            </w:r>
          </w:p>
        </w:tc>
        <w:tc>
          <w:tcPr>
            <w:tcW w:w="709" w:type="dxa"/>
            <w:tcBorders>
              <w:left w:val="single" w:sz="6" w:space="0" w:color="000000"/>
              <w:bottom w:val="single" w:sz="6" w:space="0" w:color="000000"/>
            </w:tcBorders>
            <w:shd w:val="clear" w:color="auto" w:fill="auto"/>
          </w:tcPr>
          <w:p w14:paraId="21689C7B" w14:textId="77777777" w:rsidR="00FB4509" w:rsidRDefault="00FB4509" w:rsidP="00C8345B">
            <w:pPr>
              <w:pStyle w:val="TableContents"/>
            </w:pPr>
            <w:r>
              <w:t>70s</w:t>
            </w:r>
          </w:p>
        </w:tc>
        <w:tc>
          <w:tcPr>
            <w:tcW w:w="2409" w:type="dxa"/>
            <w:tcBorders>
              <w:left w:val="single" w:sz="6" w:space="0" w:color="000000"/>
              <w:bottom w:val="single" w:sz="6" w:space="0" w:color="000000"/>
            </w:tcBorders>
            <w:shd w:val="clear" w:color="auto" w:fill="auto"/>
          </w:tcPr>
          <w:p w14:paraId="4547E2EA" w14:textId="77777777" w:rsidR="00FB4509" w:rsidRDefault="00FB4509" w:rsidP="00C8345B">
            <w:pPr>
              <w:pStyle w:val="TableContents"/>
            </w:pPr>
            <w:r>
              <w:t>Teacher</w:t>
            </w:r>
          </w:p>
        </w:tc>
        <w:tc>
          <w:tcPr>
            <w:tcW w:w="2714" w:type="dxa"/>
            <w:tcBorders>
              <w:left w:val="single" w:sz="6" w:space="0" w:color="000000"/>
              <w:bottom w:val="single" w:sz="6" w:space="0" w:color="000000"/>
              <w:right w:val="single" w:sz="6" w:space="0" w:color="000000"/>
            </w:tcBorders>
            <w:shd w:val="clear" w:color="auto" w:fill="auto"/>
          </w:tcPr>
          <w:p w14:paraId="71D908BE" w14:textId="77777777" w:rsidR="00FB4509" w:rsidRDefault="00FB4509" w:rsidP="00C8345B">
            <w:pPr>
              <w:pStyle w:val="TableContents"/>
            </w:pPr>
            <w:r>
              <w:t>WTCC</w:t>
            </w:r>
          </w:p>
        </w:tc>
      </w:tr>
      <w:tr w:rsidR="00FB4509" w14:paraId="74A9D0C9" w14:textId="77777777" w:rsidTr="00F41B83">
        <w:tc>
          <w:tcPr>
            <w:tcW w:w="1780" w:type="dxa"/>
            <w:tcBorders>
              <w:left w:val="single" w:sz="6" w:space="0" w:color="000000"/>
              <w:bottom w:val="single" w:sz="6" w:space="0" w:color="000000"/>
            </w:tcBorders>
            <w:shd w:val="clear" w:color="auto" w:fill="auto"/>
          </w:tcPr>
          <w:p w14:paraId="330212B8" w14:textId="77777777" w:rsidR="00FB4509" w:rsidRDefault="00FB4509" w:rsidP="00C8345B">
            <w:pPr>
              <w:pStyle w:val="TableContents"/>
              <w:snapToGrid w:val="0"/>
            </w:pPr>
            <w:r>
              <w:t>Maria</w:t>
            </w:r>
          </w:p>
        </w:tc>
        <w:tc>
          <w:tcPr>
            <w:tcW w:w="851" w:type="dxa"/>
            <w:tcBorders>
              <w:left w:val="single" w:sz="6" w:space="0" w:color="000000"/>
              <w:bottom w:val="single" w:sz="6" w:space="0" w:color="000000"/>
            </w:tcBorders>
            <w:shd w:val="clear" w:color="auto" w:fill="auto"/>
          </w:tcPr>
          <w:p w14:paraId="7194E61F" w14:textId="77777777" w:rsidR="00FB4509" w:rsidRDefault="00FB4509" w:rsidP="00C8345B">
            <w:pPr>
              <w:pStyle w:val="TableContents"/>
            </w:pPr>
            <w:r>
              <w:t>F</w:t>
            </w:r>
          </w:p>
        </w:tc>
        <w:tc>
          <w:tcPr>
            <w:tcW w:w="1559" w:type="dxa"/>
            <w:tcBorders>
              <w:left w:val="single" w:sz="6" w:space="0" w:color="000000"/>
              <w:bottom w:val="single" w:sz="6" w:space="0" w:color="000000"/>
            </w:tcBorders>
            <w:shd w:val="clear" w:color="auto" w:fill="auto"/>
          </w:tcPr>
          <w:p w14:paraId="784D25D3" w14:textId="77777777" w:rsidR="00FB4509" w:rsidRDefault="00FB4509" w:rsidP="00C8345B">
            <w:pPr>
              <w:pStyle w:val="TableContents"/>
            </w:pPr>
            <w:r>
              <w:t>Taiwanese</w:t>
            </w:r>
          </w:p>
        </w:tc>
        <w:tc>
          <w:tcPr>
            <w:tcW w:w="709" w:type="dxa"/>
            <w:tcBorders>
              <w:left w:val="single" w:sz="6" w:space="0" w:color="000000"/>
              <w:bottom w:val="single" w:sz="6" w:space="0" w:color="000000"/>
            </w:tcBorders>
            <w:shd w:val="clear" w:color="auto" w:fill="auto"/>
          </w:tcPr>
          <w:p w14:paraId="42B10584" w14:textId="77777777" w:rsidR="00FB4509" w:rsidRDefault="00FB4509" w:rsidP="00C8345B">
            <w:pPr>
              <w:pStyle w:val="TableContents"/>
            </w:pPr>
            <w:r>
              <w:t>50s</w:t>
            </w:r>
          </w:p>
        </w:tc>
        <w:tc>
          <w:tcPr>
            <w:tcW w:w="2409" w:type="dxa"/>
            <w:tcBorders>
              <w:left w:val="single" w:sz="6" w:space="0" w:color="000000"/>
              <w:bottom w:val="single" w:sz="6" w:space="0" w:color="000000"/>
            </w:tcBorders>
            <w:shd w:val="clear" w:color="auto" w:fill="auto"/>
          </w:tcPr>
          <w:p w14:paraId="1C2D6828" w14:textId="77777777" w:rsidR="00FB4509" w:rsidRDefault="00FB4509" w:rsidP="00C8345B">
            <w:pPr>
              <w:pStyle w:val="TableContents"/>
            </w:pPr>
            <w:r>
              <w:t>Entrepreneur/travel agent</w:t>
            </w:r>
          </w:p>
        </w:tc>
        <w:tc>
          <w:tcPr>
            <w:tcW w:w="2714" w:type="dxa"/>
            <w:tcBorders>
              <w:left w:val="single" w:sz="6" w:space="0" w:color="000000"/>
              <w:bottom w:val="single" w:sz="6" w:space="0" w:color="000000"/>
              <w:right w:val="single" w:sz="6" w:space="0" w:color="000000"/>
            </w:tcBorders>
            <w:shd w:val="clear" w:color="auto" w:fill="auto"/>
          </w:tcPr>
          <w:p w14:paraId="150179C9" w14:textId="77777777" w:rsidR="00FB4509" w:rsidRDefault="00FB4509" w:rsidP="00C8345B">
            <w:pPr>
              <w:pStyle w:val="TableContents"/>
            </w:pPr>
            <w:r>
              <w:t>WTCC</w:t>
            </w:r>
          </w:p>
        </w:tc>
      </w:tr>
      <w:tr w:rsidR="00FB4509" w14:paraId="5352042D" w14:textId="77777777" w:rsidTr="00F41B83">
        <w:tc>
          <w:tcPr>
            <w:tcW w:w="1780" w:type="dxa"/>
            <w:tcBorders>
              <w:left w:val="single" w:sz="6" w:space="0" w:color="000000"/>
              <w:bottom w:val="single" w:sz="6" w:space="0" w:color="000000"/>
            </w:tcBorders>
            <w:shd w:val="clear" w:color="auto" w:fill="auto"/>
          </w:tcPr>
          <w:p w14:paraId="31BB94C6" w14:textId="673D38ED" w:rsidR="00FB4509" w:rsidRDefault="00FB4509" w:rsidP="00C8345B">
            <w:pPr>
              <w:pStyle w:val="TableContents"/>
              <w:snapToGrid w:val="0"/>
            </w:pPr>
            <w:r>
              <w:t>James</w:t>
            </w:r>
            <w:r w:rsidR="00F41B83">
              <w:t xml:space="preserve"> (interviewed with John)</w:t>
            </w:r>
          </w:p>
        </w:tc>
        <w:tc>
          <w:tcPr>
            <w:tcW w:w="851" w:type="dxa"/>
            <w:tcBorders>
              <w:left w:val="single" w:sz="6" w:space="0" w:color="000000"/>
              <w:bottom w:val="single" w:sz="6" w:space="0" w:color="000000"/>
            </w:tcBorders>
            <w:shd w:val="clear" w:color="auto" w:fill="auto"/>
          </w:tcPr>
          <w:p w14:paraId="04473D2F" w14:textId="77777777" w:rsidR="00FB4509" w:rsidRDefault="00FB4509" w:rsidP="00C8345B">
            <w:pPr>
              <w:pStyle w:val="TableContents"/>
            </w:pPr>
            <w:r>
              <w:t>M</w:t>
            </w:r>
          </w:p>
        </w:tc>
        <w:tc>
          <w:tcPr>
            <w:tcW w:w="1559" w:type="dxa"/>
            <w:tcBorders>
              <w:left w:val="single" w:sz="6" w:space="0" w:color="000000"/>
              <w:bottom w:val="single" w:sz="6" w:space="0" w:color="000000"/>
            </w:tcBorders>
            <w:shd w:val="clear" w:color="auto" w:fill="auto"/>
          </w:tcPr>
          <w:p w14:paraId="3C02F1F7" w14:textId="77777777" w:rsidR="00FB4509" w:rsidRDefault="00FB4509" w:rsidP="00C8345B">
            <w:pPr>
              <w:pStyle w:val="TableContents"/>
            </w:pPr>
            <w:r>
              <w:t>Taiwanese</w:t>
            </w:r>
          </w:p>
        </w:tc>
        <w:tc>
          <w:tcPr>
            <w:tcW w:w="709" w:type="dxa"/>
            <w:tcBorders>
              <w:left w:val="single" w:sz="6" w:space="0" w:color="000000"/>
              <w:bottom w:val="single" w:sz="6" w:space="0" w:color="000000"/>
            </w:tcBorders>
            <w:shd w:val="clear" w:color="auto" w:fill="auto"/>
          </w:tcPr>
          <w:p w14:paraId="58096BEB" w14:textId="77777777" w:rsidR="00FB4509" w:rsidRDefault="00FB4509" w:rsidP="00C8345B">
            <w:pPr>
              <w:pStyle w:val="TableContents"/>
            </w:pPr>
            <w:r>
              <w:t>20s</w:t>
            </w:r>
          </w:p>
        </w:tc>
        <w:tc>
          <w:tcPr>
            <w:tcW w:w="2409" w:type="dxa"/>
            <w:tcBorders>
              <w:left w:val="single" w:sz="6" w:space="0" w:color="000000"/>
              <w:bottom w:val="single" w:sz="6" w:space="0" w:color="000000"/>
            </w:tcBorders>
            <w:shd w:val="clear" w:color="auto" w:fill="auto"/>
          </w:tcPr>
          <w:p w14:paraId="7C7DF261" w14:textId="77777777" w:rsidR="00FB4509" w:rsidRDefault="00FB4509" w:rsidP="00C8345B">
            <w:pPr>
              <w:pStyle w:val="TableContents"/>
            </w:pPr>
            <w:r>
              <w:t>Postgraduate student</w:t>
            </w:r>
          </w:p>
        </w:tc>
        <w:tc>
          <w:tcPr>
            <w:tcW w:w="2714" w:type="dxa"/>
            <w:tcBorders>
              <w:left w:val="single" w:sz="6" w:space="0" w:color="000000"/>
              <w:bottom w:val="single" w:sz="6" w:space="0" w:color="000000"/>
              <w:right w:val="single" w:sz="6" w:space="0" w:color="000000"/>
            </w:tcBorders>
            <w:shd w:val="clear" w:color="auto" w:fill="auto"/>
          </w:tcPr>
          <w:p w14:paraId="06C8758B" w14:textId="77777777" w:rsidR="00FB4509" w:rsidRDefault="00FB4509" w:rsidP="00C8345B">
            <w:pPr>
              <w:pStyle w:val="TableContents"/>
            </w:pPr>
            <w:r>
              <w:t>Oxford Taiwanese Society</w:t>
            </w:r>
          </w:p>
        </w:tc>
      </w:tr>
      <w:tr w:rsidR="00FB4509" w14:paraId="1A0A4592" w14:textId="77777777" w:rsidTr="00F41B83">
        <w:tc>
          <w:tcPr>
            <w:tcW w:w="1780" w:type="dxa"/>
            <w:tcBorders>
              <w:left w:val="single" w:sz="6" w:space="0" w:color="000000"/>
              <w:bottom w:val="single" w:sz="6" w:space="0" w:color="000000"/>
            </w:tcBorders>
            <w:shd w:val="clear" w:color="auto" w:fill="auto"/>
          </w:tcPr>
          <w:p w14:paraId="0C771269" w14:textId="79AF40C0" w:rsidR="00FB4509" w:rsidRDefault="00FB4509" w:rsidP="00C8345B">
            <w:pPr>
              <w:pStyle w:val="TableContents"/>
              <w:snapToGrid w:val="0"/>
            </w:pPr>
            <w:r>
              <w:t>John</w:t>
            </w:r>
            <w:r w:rsidR="00F41B83">
              <w:t xml:space="preserve"> (interviewed with James)</w:t>
            </w:r>
          </w:p>
        </w:tc>
        <w:tc>
          <w:tcPr>
            <w:tcW w:w="851" w:type="dxa"/>
            <w:tcBorders>
              <w:left w:val="single" w:sz="6" w:space="0" w:color="000000"/>
              <w:bottom w:val="single" w:sz="6" w:space="0" w:color="000000"/>
            </w:tcBorders>
            <w:shd w:val="clear" w:color="auto" w:fill="auto"/>
          </w:tcPr>
          <w:p w14:paraId="4F09F460" w14:textId="77777777" w:rsidR="00FB4509" w:rsidRDefault="00FB4509" w:rsidP="00C8345B">
            <w:pPr>
              <w:pStyle w:val="TableContents"/>
            </w:pPr>
            <w:r>
              <w:t>M</w:t>
            </w:r>
          </w:p>
        </w:tc>
        <w:tc>
          <w:tcPr>
            <w:tcW w:w="1559" w:type="dxa"/>
            <w:tcBorders>
              <w:left w:val="single" w:sz="6" w:space="0" w:color="000000"/>
              <w:bottom w:val="single" w:sz="6" w:space="0" w:color="000000"/>
            </w:tcBorders>
            <w:shd w:val="clear" w:color="auto" w:fill="auto"/>
          </w:tcPr>
          <w:p w14:paraId="4BF0E37C" w14:textId="77777777" w:rsidR="00FB4509" w:rsidRDefault="00FB4509" w:rsidP="00C8345B">
            <w:pPr>
              <w:pStyle w:val="TableContents"/>
            </w:pPr>
            <w:r>
              <w:t>Taiwanese</w:t>
            </w:r>
          </w:p>
        </w:tc>
        <w:tc>
          <w:tcPr>
            <w:tcW w:w="709" w:type="dxa"/>
            <w:tcBorders>
              <w:left w:val="single" w:sz="6" w:space="0" w:color="000000"/>
              <w:bottom w:val="single" w:sz="6" w:space="0" w:color="000000"/>
            </w:tcBorders>
            <w:shd w:val="clear" w:color="auto" w:fill="auto"/>
          </w:tcPr>
          <w:p w14:paraId="7353F95D" w14:textId="77777777" w:rsidR="00FB4509" w:rsidRDefault="00FB4509" w:rsidP="00C8345B">
            <w:pPr>
              <w:pStyle w:val="TableContents"/>
            </w:pPr>
            <w:r>
              <w:t>20s</w:t>
            </w:r>
          </w:p>
        </w:tc>
        <w:tc>
          <w:tcPr>
            <w:tcW w:w="2409" w:type="dxa"/>
            <w:tcBorders>
              <w:left w:val="single" w:sz="6" w:space="0" w:color="000000"/>
              <w:bottom w:val="single" w:sz="6" w:space="0" w:color="000000"/>
            </w:tcBorders>
            <w:shd w:val="clear" w:color="auto" w:fill="auto"/>
          </w:tcPr>
          <w:p w14:paraId="77926582" w14:textId="77777777" w:rsidR="00FB4509" w:rsidRDefault="00FB4509" w:rsidP="00C8345B">
            <w:pPr>
              <w:pStyle w:val="TableContents"/>
            </w:pPr>
            <w:r>
              <w:t>Postgraduate student</w:t>
            </w:r>
          </w:p>
        </w:tc>
        <w:tc>
          <w:tcPr>
            <w:tcW w:w="2714" w:type="dxa"/>
            <w:tcBorders>
              <w:left w:val="single" w:sz="6" w:space="0" w:color="000000"/>
              <w:bottom w:val="single" w:sz="6" w:space="0" w:color="000000"/>
              <w:right w:val="single" w:sz="6" w:space="0" w:color="000000"/>
            </w:tcBorders>
            <w:shd w:val="clear" w:color="auto" w:fill="auto"/>
          </w:tcPr>
          <w:p w14:paraId="464D2ED4" w14:textId="77777777" w:rsidR="00FB4509" w:rsidRDefault="00FB4509" w:rsidP="00C8345B">
            <w:pPr>
              <w:pStyle w:val="TableContents"/>
            </w:pPr>
            <w:r>
              <w:t>Oxford Taiwanese Society</w:t>
            </w:r>
          </w:p>
        </w:tc>
      </w:tr>
      <w:tr w:rsidR="00FB4509" w14:paraId="4B4155F3" w14:textId="77777777" w:rsidTr="00F41B83">
        <w:tc>
          <w:tcPr>
            <w:tcW w:w="1780" w:type="dxa"/>
            <w:tcBorders>
              <w:left w:val="single" w:sz="6" w:space="0" w:color="000000"/>
              <w:bottom w:val="single" w:sz="6" w:space="0" w:color="000000"/>
            </w:tcBorders>
            <w:shd w:val="clear" w:color="auto" w:fill="auto"/>
          </w:tcPr>
          <w:p w14:paraId="171BC19E" w14:textId="77777777" w:rsidR="00FB4509" w:rsidRDefault="00FB4509" w:rsidP="00C8345B">
            <w:pPr>
              <w:pStyle w:val="TableContents"/>
            </w:pPr>
            <w:r>
              <w:t>Daniel</w:t>
            </w:r>
          </w:p>
        </w:tc>
        <w:tc>
          <w:tcPr>
            <w:tcW w:w="851" w:type="dxa"/>
            <w:tcBorders>
              <w:left w:val="single" w:sz="6" w:space="0" w:color="000000"/>
              <w:bottom w:val="single" w:sz="6" w:space="0" w:color="000000"/>
            </w:tcBorders>
            <w:shd w:val="clear" w:color="auto" w:fill="auto"/>
          </w:tcPr>
          <w:p w14:paraId="1EDF7A21" w14:textId="77777777" w:rsidR="00FB4509" w:rsidRDefault="00FB4509" w:rsidP="00C8345B">
            <w:pPr>
              <w:pStyle w:val="TableContents"/>
            </w:pPr>
            <w:r>
              <w:t>M</w:t>
            </w:r>
          </w:p>
        </w:tc>
        <w:tc>
          <w:tcPr>
            <w:tcW w:w="1559" w:type="dxa"/>
            <w:tcBorders>
              <w:left w:val="single" w:sz="6" w:space="0" w:color="000000"/>
              <w:bottom w:val="single" w:sz="6" w:space="0" w:color="000000"/>
            </w:tcBorders>
            <w:shd w:val="clear" w:color="auto" w:fill="auto"/>
          </w:tcPr>
          <w:p w14:paraId="7E5D1282" w14:textId="77777777" w:rsidR="00FB4509" w:rsidRDefault="00FB4509" w:rsidP="00C8345B">
            <w:pPr>
              <w:pStyle w:val="TableContents"/>
            </w:pPr>
            <w:r>
              <w:t>Taiwanese</w:t>
            </w:r>
          </w:p>
        </w:tc>
        <w:tc>
          <w:tcPr>
            <w:tcW w:w="709" w:type="dxa"/>
            <w:tcBorders>
              <w:left w:val="single" w:sz="6" w:space="0" w:color="000000"/>
              <w:bottom w:val="single" w:sz="6" w:space="0" w:color="000000"/>
            </w:tcBorders>
            <w:shd w:val="clear" w:color="auto" w:fill="auto"/>
          </w:tcPr>
          <w:p w14:paraId="539C1337" w14:textId="77777777" w:rsidR="00FB4509" w:rsidRDefault="00FB4509" w:rsidP="00C8345B">
            <w:pPr>
              <w:pStyle w:val="TableContents"/>
            </w:pPr>
            <w:r>
              <w:t>20s</w:t>
            </w:r>
          </w:p>
        </w:tc>
        <w:tc>
          <w:tcPr>
            <w:tcW w:w="2409" w:type="dxa"/>
            <w:tcBorders>
              <w:left w:val="single" w:sz="6" w:space="0" w:color="000000"/>
              <w:bottom w:val="single" w:sz="6" w:space="0" w:color="000000"/>
            </w:tcBorders>
            <w:shd w:val="clear" w:color="auto" w:fill="auto"/>
          </w:tcPr>
          <w:p w14:paraId="259A06EA" w14:textId="77777777" w:rsidR="00FB4509" w:rsidRDefault="00FB4509" w:rsidP="00C8345B">
            <w:pPr>
              <w:pStyle w:val="TableContents"/>
            </w:pPr>
            <w:r>
              <w:t>Medical student</w:t>
            </w:r>
          </w:p>
        </w:tc>
        <w:tc>
          <w:tcPr>
            <w:tcW w:w="2714" w:type="dxa"/>
            <w:tcBorders>
              <w:left w:val="single" w:sz="6" w:space="0" w:color="000000"/>
              <w:bottom w:val="single" w:sz="6" w:space="0" w:color="000000"/>
              <w:right w:val="single" w:sz="6" w:space="0" w:color="000000"/>
            </w:tcBorders>
            <w:shd w:val="clear" w:color="auto" w:fill="auto"/>
          </w:tcPr>
          <w:p w14:paraId="210801FF" w14:textId="77777777" w:rsidR="00FB4509" w:rsidRDefault="00FB4509" w:rsidP="00C8345B">
            <w:pPr>
              <w:pStyle w:val="TableContents"/>
            </w:pPr>
            <w:r>
              <w:t>Taiwanese Student Association</w:t>
            </w:r>
          </w:p>
        </w:tc>
      </w:tr>
      <w:tr w:rsidR="00FB4509" w14:paraId="6CDCB48F" w14:textId="77777777" w:rsidTr="00F41B83">
        <w:tc>
          <w:tcPr>
            <w:tcW w:w="1780" w:type="dxa"/>
            <w:tcBorders>
              <w:left w:val="single" w:sz="6" w:space="0" w:color="000000"/>
              <w:bottom w:val="single" w:sz="6" w:space="0" w:color="000000"/>
            </w:tcBorders>
            <w:shd w:val="clear" w:color="auto" w:fill="auto"/>
          </w:tcPr>
          <w:p w14:paraId="248B1B9A" w14:textId="77777777" w:rsidR="00FB4509" w:rsidRDefault="00FB4509" w:rsidP="00C8345B">
            <w:pPr>
              <w:pStyle w:val="TableContents"/>
            </w:pPr>
            <w:r>
              <w:t>Mr Lee</w:t>
            </w:r>
          </w:p>
        </w:tc>
        <w:tc>
          <w:tcPr>
            <w:tcW w:w="851" w:type="dxa"/>
            <w:tcBorders>
              <w:left w:val="single" w:sz="6" w:space="0" w:color="000000"/>
              <w:bottom w:val="single" w:sz="6" w:space="0" w:color="000000"/>
            </w:tcBorders>
            <w:shd w:val="clear" w:color="auto" w:fill="auto"/>
          </w:tcPr>
          <w:p w14:paraId="07AEB200" w14:textId="77777777" w:rsidR="00FB4509" w:rsidRDefault="00FB4509" w:rsidP="00C8345B">
            <w:pPr>
              <w:pStyle w:val="TableContents"/>
            </w:pPr>
            <w:r>
              <w:t>M</w:t>
            </w:r>
          </w:p>
        </w:tc>
        <w:tc>
          <w:tcPr>
            <w:tcW w:w="1559" w:type="dxa"/>
            <w:tcBorders>
              <w:left w:val="single" w:sz="6" w:space="0" w:color="000000"/>
              <w:bottom w:val="single" w:sz="6" w:space="0" w:color="000000"/>
            </w:tcBorders>
            <w:shd w:val="clear" w:color="auto" w:fill="auto"/>
          </w:tcPr>
          <w:p w14:paraId="53EF4F50" w14:textId="77777777" w:rsidR="00FB4509" w:rsidRDefault="00FB4509" w:rsidP="00C8345B">
            <w:pPr>
              <w:pStyle w:val="TableContents"/>
            </w:pPr>
            <w:r>
              <w:t>Taiwanese</w:t>
            </w:r>
          </w:p>
        </w:tc>
        <w:tc>
          <w:tcPr>
            <w:tcW w:w="709" w:type="dxa"/>
            <w:tcBorders>
              <w:left w:val="single" w:sz="6" w:space="0" w:color="000000"/>
              <w:bottom w:val="single" w:sz="6" w:space="0" w:color="000000"/>
            </w:tcBorders>
            <w:shd w:val="clear" w:color="auto" w:fill="auto"/>
          </w:tcPr>
          <w:p w14:paraId="1EC29B70" w14:textId="77777777" w:rsidR="00FB4509" w:rsidRDefault="00FB4509" w:rsidP="00C8345B">
            <w:pPr>
              <w:pStyle w:val="TableContents"/>
            </w:pPr>
            <w:r>
              <w:t>40s</w:t>
            </w:r>
          </w:p>
        </w:tc>
        <w:tc>
          <w:tcPr>
            <w:tcW w:w="2409" w:type="dxa"/>
            <w:tcBorders>
              <w:left w:val="single" w:sz="6" w:space="0" w:color="000000"/>
              <w:bottom w:val="single" w:sz="6" w:space="0" w:color="000000"/>
            </w:tcBorders>
            <w:shd w:val="clear" w:color="auto" w:fill="auto"/>
          </w:tcPr>
          <w:p w14:paraId="2AD1D654" w14:textId="77777777" w:rsidR="00FB4509" w:rsidRDefault="00FB4509" w:rsidP="00C8345B">
            <w:pPr>
              <w:pStyle w:val="TableContents"/>
            </w:pPr>
            <w:r>
              <w:t>Civil servant</w:t>
            </w:r>
          </w:p>
        </w:tc>
        <w:tc>
          <w:tcPr>
            <w:tcW w:w="2714" w:type="dxa"/>
            <w:tcBorders>
              <w:left w:val="single" w:sz="6" w:space="0" w:color="000000"/>
              <w:bottom w:val="single" w:sz="6" w:space="0" w:color="000000"/>
              <w:right w:val="single" w:sz="6" w:space="0" w:color="000000"/>
            </w:tcBorders>
            <w:shd w:val="clear" w:color="auto" w:fill="auto"/>
          </w:tcPr>
          <w:p w14:paraId="4F1828A9" w14:textId="77777777" w:rsidR="00FB4509" w:rsidRDefault="00FB4509" w:rsidP="00C8345B">
            <w:pPr>
              <w:pStyle w:val="TableContents"/>
            </w:pPr>
            <w:r>
              <w:t>Representative office</w:t>
            </w:r>
          </w:p>
        </w:tc>
      </w:tr>
      <w:tr w:rsidR="00FB4509" w14:paraId="311827D1" w14:textId="77777777" w:rsidTr="00F41B83">
        <w:tc>
          <w:tcPr>
            <w:tcW w:w="1780" w:type="dxa"/>
            <w:tcBorders>
              <w:left w:val="single" w:sz="6" w:space="0" w:color="000000"/>
              <w:bottom w:val="single" w:sz="6" w:space="0" w:color="000000"/>
            </w:tcBorders>
            <w:shd w:val="clear" w:color="auto" w:fill="auto"/>
          </w:tcPr>
          <w:p w14:paraId="6A07B1A1" w14:textId="77777777" w:rsidR="00FB4509" w:rsidRDefault="00FB4509" w:rsidP="00C8345B">
            <w:pPr>
              <w:pStyle w:val="TableContents"/>
            </w:pPr>
            <w:r>
              <w:t xml:space="preserve">Mr Hsiao </w:t>
            </w:r>
          </w:p>
        </w:tc>
        <w:tc>
          <w:tcPr>
            <w:tcW w:w="851" w:type="dxa"/>
            <w:tcBorders>
              <w:left w:val="single" w:sz="6" w:space="0" w:color="000000"/>
              <w:bottom w:val="single" w:sz="6" w:space="0" w:color="000000"/>
            </w:tcBorders>
            <w:shd w:val="clear" w:color="auto" w:fill="auto"/>
          </w:tcPr>
          <w:p w14:paraId="44366C0B" w14:textId="77777777" w:rsidR="00FB4509" w:rsidRDefault="00FB4509" w:rsidP="00C8345B">
            <w:pPr>
              <w:pStyle w:val="TableContents"/>
            </w:pPr>
            <w:r>
              <w:t>M</w:t>
            </w:r>
          </w:p>
        </w:tc>
        <w:tc>
          <w:tcPr>
            <w:tcW w:w="1559" w:type="dxa"/>
            <w:tcBorders>
              <w:left w:val="single" w:sz="6" w:space="0" w:color="000000"/>
              <w:bottom w:val="single" w:sz="6" w:space="0" w:color="000000"/>
            </w:tcBorders>
            <w:shd w:val="clear" w:color="auto" w:fill="auto"/>
          </w:tcPr>
          <w:p w14:paraId="76DBB3D1" w14:textId="77777777" w:rsidR="00FB4509" w:rsidRDefault="00FB4509" w:rsidP="00C8345B">
            <w:pPr>
              <w:pStyle w:val="TableContents"/>
            </w:pPr>
            <w:r>
              <w:t>Taiwanese</w:t>
            </w:r>
          </w:p>
        </w:tc>
        <w:tc>
          <w:tcPr>
            <w:tcW w:w="709" w:type="dxa"/>
            <w:tcBorders>
              <w:left w:val="single" w:sz="6" w:space="0" w:color="000000"/>
              <w:bottom w:val="single" w:sz="6" w:space="0" w:color="000000"/>
            </w:tcBorders>
            <w:shd w:val="clear" w:color="auto" w:fill="auto"/>
          </w:tcPr>
          <w:p w14:paraId="658E4040" w14:textId="77777777" w:rsidR="00FB4509" w:rsidRDefault="00FB4509" w:rsidP="00C8345B">
            <w:pPr>
              <w:pStyle w:val="TableContents"/>
            </w:pPr>
            <w:r>
              <w:t>60s</w:t>
            </w:r>
          </w:p>
        </w:tc>
        <w:tc>
          <w:tcPr>
            <w:tcW w:w="2409" w:type="dxa"/>
            <w:tcBorders>
              <w:left w:val="single" w:sz="6" w:space="0" w:color="000000"/>
              <w:bottom w:val="single" w:sz="6" w:space="0" w:color="000000"/>
            </w:tcBorders>
            <w:shd w:val="clear" w:color="auto" w:fill="auto"/>
          </w:tcPr>
          <w:p w14:paraId="1D43C3AC" w14:textId="77777777" w:rsidR="00FB4509" w:rsidRDefault="00FB4509" w:rsidP="00C8345B">
            <w:pPr>
              <w:pStyle w:val="TableContents"/>
            </w:pPr>
            <w:r>
              <w:t>Civil servant</w:t>
            </w:r>
          </w:p>
        </w:tc>
        <w:tc>
          <w:tcPr>
            <w:tcW w:w="2714" w:type="dxa"/>
            <w:tcBorders>
              <w:left w:val="single" w:sz="6" w:space="0" w:color="000000"/>
              <w:bottom w:val="single" w:sz="6" w:space="0" w:color="000000"/>
              <w:right w:val="single" w:sz="6" w:space="0" w:color="000000"/>
            </w:tcBorders>
            <w:shd w:val="clear" w:color="auto" w:fill="auto"/>
          </w:tcPr>
          <w:p w14:paraId="4BB670F4" w14:textId="77777777" w:rsidR="00FB4509" w:rsidRDefault="00FB4509" w:rsidP="00C8345B">
            <w:pPr>
              <w:pStyle w:val="TableContents"/>
            </w:pPr>
            <w:r>
              <w:t>Representative office</w:t>
            </w:r>
          </w:p>
        </w:tc>
      </w:tr>
      <w:tr w:rsidR="00FB4509" w14:paraId="2A094E9E" w14:textId="77777777" w:rsidTr="00F41B83">
        <w:tc>
          <w:tcPr>
            <w:tcW w:w="1780" w:type="dxa"/>
            <w:tcBorders>
              <w:left w:val="single" w:sz="6" w:space="0" w:color="000000"/>
              <w:bottom w:val="single" w:sz="6" w:space="0" w:color="000000"/>
            </w:tcBorders>
            <w:shd w:val="clear" w:color="auto" w:fill="auto"/>
          </w:tcPr>
          <w:p w14:paraId="06BC5B57" w14:textId="77777777" w:rsidR="00FB4509" w:rsidRDefault="00FB4509" w:rsidP="00C8345B">
            <w:pPr>
              <w:pStyle w:val="TableContents"/>
            </w:pPr>
            <w:r>
              <w:t>Carla</w:t>
            </w:r>
          </w:p>
        </w:tc>
        <w:tc>
          <w:tcPr>
            <w:tcW w:w="851" w:type="dxa"/>
            <w:tcBorders>
              <w:left w:val="single" w:sz="6" w:space="0" w:color="000000"/>
              <w:bottom w:val="single" w:sz="6" w:space="0" w:color="000000"/>
            </w:tcBorders>
            <w:shd w:val="clear" w:color="auto" w:fill="auto"/>
          </w:tcPr>
          <w:p w14:paraId="0308C6FD" w14:textId="77777777" w:rsidR="00FB4509" w:rsidRDefault="00FB4509" w:rsidP="00C8345B">
            <w:pPr>
              <w:pStyle w:val="TableContents"/>
            </w:pPr>
            <w:r>
              <w:t>F</w:t>
            </w:r>
          </w:p>
        </w:tc>
        <w:tc>
          <w:tcPr>
            <w:tcW w:w="1559" w:type="dxa"/>
            <w:tcBorders>
              <w:left w:val="single" w:sz="6" w:space="0" w:color="000000"/>
              <w:bottom w:val="single" w:sz="6" w:space="0" w:color="000000"/>
            </w:tcBorders>
            <w:shd w:val="clear" w:color="auto" w:fill="auto"/>
          </w:tcPr>
          <w:p w14:paraId="02C69C19" w14:textId="77777777" w:rsidR="00FB4509" w:rsidRDefault="00FB4509" w:rsidP="00C8345B">
            <w:pPr>
              <w:pStyle w:val="TableContents"/>
            </w:pPr>
            <w:r>
              <w:t>Taiwanese</w:t>
            </w:r>
          </w:p>
        </w:tc>
        <w:tc>
          <w:tcPr>
            <w:tcW w:w="709" w:type="dxa"/>
            <w:tcBorders>
              <w:left w:val="single" w:sz="6" w:space="0" w:color="000000"/>
              <w:bottom w:val="single" w:sz="6" w:space="0" w:color="000000"/>
            </w:tcBorders>
            <w:shd w:val="clear" w:color="auto" w:fill="auto"/>
          </w:tcPr>
          <w:p w14:paraId="185F29CD" w14:textId="77777777" w:rsidR="00FB4509" w:rsidRDefault="00FB4509" w:rsidP="00C8345B">
            <w:pPr>
              <w:pStyle w:val="TableContents"/>
            </w:pPr>
            <w:r>
              <w:t>50s</w:t>
            </w:r>
          </w:p>
        </w:tc>
        <w:tc>
          <w:tcPr>
            <w:tcW w:w="2409" w:type="dxa"/>
            <w:tcBorders>
              <w:left w:val="single" w:sz="6" w:space="0" w:color="000000"/>
              <w:bottom w:val="single" w:sz="6" w:space="0" w:color="000000"/>
            </w:tcBorders>
            <w:shd w:val="clear" w:color="auto" w:fill="auto"/>
          </w:tcPr>
          <w:p w14:paraId="15D36939" w14:textId="77777777" w:rsidR="00FB4509" w:rsidRDefault="00FB4509" w:rsidP="00C8345B">
            <w:pPr>
              <w:pStyle w:val="TableContents"/>
            </w:pPr>
            <w:r>
              <w:t>Civil Servant</w:t>
            </w:r>
          </w:p>
        </w:tc>
        <w:tc>
          <w:tcPr>
            <w:tcW w:w="2714" w:type="dxa"/>
            <w:tcBorders>
              <w:left w:val="single" w:sz="6" w:space="0" w:color="000000"/>
              <w:bottom w:val="single" w:sz="6" w:space="0" w:color="000000"/>
              <w:right w:val="single" w:sz="6" w:space="0" w:color="000000"/>
            </w:tcBorders>
            <w:shd w:val="clear" w:color="auto" w:fill="auto"/>
          </w:tcPr>
          <w:p w14:paraId="6A78740F" w14:textId="77777777" w:rsidR="00FB4509" w:rsidRDefault="00FB4509" w:rsidP="00C8345B">
            <w:pPr>
              <w:pStyle w:val="TableContents"/>
            </w:pPr>
            <w:r>
              <w:t>Representative office</w:t>
            </w:r>
          </w:p>
        </w:tc>
      </w:tr>
      <w:tr w:rsidR="00FB4509" w14:paraId="3B586F50" w14:textId="77777777" w:rsidTr="00F41B83">
        <w:tc>
          <w:tcPr>
            <w:tcW w:w="1780" w:type="dxa"/>
            <w:tcBorders>
              <w:left w:val="single" w:sz="6" w:space="0" w:color="000000"/>
              <w:bottom w:val="single" w:sz="6" w:space="0" w:color="000000"/>
            </w:tcBorders>
            <w:shd w:val="clear" w:color="auto" w:fill="auto"/>
          </w:tcPr>
          <w:p w14:paraId="4219CBA1" w14:textId="77777777" w:rsidR="00FB4509" w:rsidRDefault="00FB4509" w:rsidP="00C8345B">
            <w:pPr>
              <w:pStyle w:val="TableContents"/>
              <w:snapToGrid w:val="0"/>
            </w:pPr>
            <w:r>
              <w:t>Ruth</w:t>
            </w:r>
          </w:p>
        </w:tc>
        <w:tc>
          <w:tcPr>
            <w:tcW w:w="851" w:type="dxa"/>
            <w:tcBorders>
              <w:left w:val="single" w:sz="6" w:space="0" w:color="000000"/>
              <w:bottom w:val="single" w:sz="6" w:space="0" w:color="000000"/>
            </w:tcBorders>
            <w:shd w:val="clear" w:color="auto" w:fill="auto"/>
          </w:tcPr>
          <w:p w14:paraId="72A5BD39" w14:textId="77777777" w:rsidR="00FB4509" w:rsidRDefault="00FB4509" w:rsidP="00C8345B">
            <w:pPr>
              <w:pStyle w:val="TableContents"/>
            </w:pPr>
            <w:r>
              <w:t xml:space="preserve">F </w:t>
            </w:r>
          </w:p>
        </w:tc>
        <w:tc>
          <w:tcPr>
            <w:tcW w:w="1559" w:type="dxa"/>
            <w:tcBorders>
              <w:left w:val="single" w:sz="6" w:space="0" w:color="000000"/>
              <w:bottom w:val="single" w:sz="6" w:space="0" w:color="000000"/>
            </w:tcBorders>
            <w:shd w:val="clear" w:color="auto" w:fill="auto"/>
          </w:tcPr>
          <w:p w14:paraId="5B591676" w14:textId="77777777" w:rsidR="00FB4509" w:rsidRDefault="00FB4509" w:rsidP="00C8345B">
            <w:pPr>
              <w:pStyle w:val="TableContents"/>
            </w:pPr>
            <w:r>
              <w:t>British (ethnically Chinese)</w:t>
            </w:r>
          </w:p>
        </w:tc>
        <w:tc>
          <w:tcPr>
            <w:tcW w:w="709" w:type="dxa"/>
            <w:tcBorders>
              <w:left w:val="single" w:sz="6" w:space="0" w:color="000000"/>
              <w:bottom w:val="single" w:sz="6" w:space="0" w:color="000000"/>
            </w:tcBorders>
            <w:shd w:val="clear" w:color="auto" w:fill="auto"/>
          </w:tcPr>
          <w:p w14:paraId="03BF964C" w14:textId="77777777" w:rsidR="00FB4509" w:rsidRDefault="00FB4509" w:rsidP="00C8345B">
            <w:pPr>
              <w:pStyle w:val="TableContents"/>
            </w:pPr>
            <w:r>
              <w:t>20s</w:t>
            </w:r>
          </w:p>
        </w:tc>
        <w:tc>
          <w:tcPr>
            <w:tcW w:w="2409" w:type="dxa"/>
            <w:tcBorders>
              <w:left w:val="single" w:sz="6" w:space="0" w:color="000000"/>
              <w:bottom w:val="single" w:sz="6" w:space="0" w:color="000000"/>
            </w:tcBorders>
            <w:shd w:val="clear" w:color="auto" w:fill="auto"/>
          </w:tcPr>
          <w:p w14:paraId="67F58486" w14:textId="77777777" w:rsidR="00FB4509" w:rsidRDefault="00FB4509" w:rsidP="00C8345B">
            <w:pPr>
              <w:pStyle w:val="TableContents"/>
            </w:pPr>
            <w:r>
              <w:t>Student</w:t>
            </w:r>
          </w:p>
        </w:tc>
        <w:tc>
          <w:tcPr>
            <w:tcW w:w="2714" w:type="dxa"/>
            <w:tcBorders>
              <w:left w:val="single" w:sz="6" w:space="0" w:color="000000"/>
              <w:bottom w:val="single" w:sz="6" w:space="0" w:color="000000"/>
              <w:right w:val="single" w:sz="6" w:space="0" w:color="000000"/>
            </w:tcBorders>
            <w:shd w:val="clear" w:color="auto" w:fill="auto"/>
          </w:tcPr>
          <w:p w14:paraId="50E9FB3F" w14:textId="77777777" w:rsidR="00FB4509" w:rsidRDefault="00FB4509" w:rsidP="00C8345B">
            <w:pPr>
              <w:pStyle w:val="TableContents"/>
            </w:pPr>
            <w:r>
              <w:t>University</w:t>
            </w:r>
          </w:p>
        </w:tc>
      </w:tr>
      <w:tr w:rsidR="00FB4509" w14:paraId="6B3FAB80" w14:textId="77777777" w:rsidTr="00F41B83">
        <w:tc>
          <w:tcPr>
            <w:tcW w:w="1780" w:type="dxa"/>
            <w:tcBorders>
              <w:left w:val="single" w:sz="6" w:space="0" w:color="000000"/>
              <w:bottom w:val="single" w:sz="6" w:space="0" w:color="000000"/>
            </w:tcBorders>
            <w:shd w:val="clear" w:color="auto" w:fill="auto"/>
          </w:tcPr>
          <w:p w14:paraId="4AB31838" w14:textId="77777777" w:rsidR="00FB4509" w:rsidRDefault="00FB4509" w:rsidP="00C8345B">
            <w:pPr>
              <w:pStyle w:val="TableContents"/>
              <w:snapToGrid w:val="0"/>
            </w:pPr>
            <w:r>
              <w:t>Stan</w:t>
            </w:r>
          </w:p>
        </w:tc>
        <w:tc>
          <w:tcPr>
            <w:tcW w:w="851" w:type="dxa"/>
            <w:tcBorders>
              <w:left w:val="single" w:sz="6" w:space="0" w:color="000000"/>
              <w:bottom w:val="single" w:sz="6" w:space="0" w:color="000000"/>
            </w:tcBorders>
            <w:shd w:val="clear" w:color="auto" w:fill="auto"/>
          </w:tcPr>
          <w:p w14:paraId="53B4F31C" w14:textId="77777777" w:rsidR="00FB4509" w:rsidRDefault="00FB4509" w:rsidP="00C8345B">
            <w:pPr>
              <w:pStyle w:val="TableContents"/>
            </w:pPr>
            <w:r>
              <w:t>M</w:t>
            </w:r>
          </w:p>
        </w:tc>
        <w:tc>
          <w:tcPr>
            <w:tcW w:w="1559" w:type="dxa"/>
            <w:tcBorders>
              <w:left w:val="single" w:sz="6" w:space="0" w:color="000000"/>
              <w:bottom w:val="single" w:sz="6" w:space="0" w:color="000000"/>
            </w:tcBorders>
            <w:shd w:val="clear" w:color="auto" w:fill="auto"/>
          </w:tcPr>
          <w:p w14:paraId="5FDF600C" w14:textId="77777777" w:rsidR="00FB4509" w:rsidRDefault="00FB4509" w:rsidP="00C8345B">
            <w:pPr>
              <w:pStyle w:val="TableContents"/>
            </w:pPr>
            <w:r>
              <w:t>British (ethnically Chinese)</w:t>
            </w:r>
          </w:p>
        </w:tc>
        <w:tc>
          <w:tcPr>
            <w:tcW w:w="709" w:type="dxa"/>
            <w:tcBorders>
              <w:left w:val="single" w:sz="6" w:space="0" w:color="000000"/>
              <w:bottom w:val="single" w:sz="6" w:space="0" w:color="000000"/>
            </w:tcBorders>
            <w:shd w:val="clear" w:color="auto" w:fill="auto"/>
          </w:tcPr>
          <w:p w14:paraId="17749543" w14:textId="77777777" w:rsidR="00FB4509" w:rsidRDefault="00FB4509" w:rsidP="00C8345B">
            <w:pPr>
              <w:pStyle w:val="TableContents"/>
            </w:pPr>
            <w:r>
              <w:t>20s/30s</w:t>
            </w:r>
          </w:p>
        </w:tc>
        <w:tc>
          <w:tcPr>
            <w:tcW w:w="2409" w:type="dxa"/>
            <w:tcBorders>
              <w:left w:val="single" w:sz="6" w:space="0" w:color="000000"/>
              <w:bottom w:val="single" w:sz="6" w:space="0" w:color="000000"/>
            </w:tcBorders>
            <w:shd w:val="clear" w:color="auto" w:fill="auto"/>
          </w:tcPr>
          <w:p w14:paraId="6E8EEA34" w14:textId="77777777" w:rsidR="00FB4509" w:rsidRDefault="00FB4509" w:rsidP="00C8345B">
            <w:pPr>
              <w:pStyle w:val="TableContents"/>
            </w:pPr>
            <w:r>
              <w:t>Councillor</w:t>
            </w:r>
          </w:p>
        </w:tc>
        <w:tc>
          <w:tcPr>
            <w:tcW w:w="2714" w:type="dxa"/>
            <w:tcBorders>
              <w:left w:val="single" w:sz="6" w:space="0" w:color="000000"/>
              <w:bottom w:val="single" w:sz="6" w:space="0" w:color="000000"/>
              <w:right w:val="single" w:sz="6" w:space="0" w:color="000000"/>
            </w:tcBorders>
            <w:shd w:val="clear" w:color="auto" w:fill="auto"/>
          </w:tcPr>
          <w:p w14:paraId="7BBBB5F0" w14:textId="77777777" w:rsidR="00FB4509" w:rsidRDefault="00FB4509" w:rsidP="00C8345B">
            <w:pPr>
              <w:pStyle w:val="TableContents"/>
            </w:pPr>
            <w:r>
              <w:t>University</w:t>
            </w:r>
          </w:p>
        </w:tc>
      </w:tr>
      <w:tr w:rsidR="00FB4509" w14:paraId="5B03FDE5" w14:textId="77777777" w:rsidTr="00F41B83">
        <w:tc>
          <w:tcPr>
            <w:tcW w:w="1780" w:type="dxa"/>
            <w:tcBorders>
              <w:left w:val="single" w:sz="6" w:space="0" w:color="000000"/>
              <w:bottom w:val="single" w:sz="6" w:space="0" w:color="000000"/>
            </w:tcBorders>
            <w:shd w:val="clear" w:color="auto" w:fill="auto"/>
          </w:tcPr>
          <w:p w14:paraId="04A33C53" w14:textId="77777777" w:rsidR="00FB4509" w:rsidRDefault="00FB4509" w:rsidP="00C8345B">
            <w:pPr>
              <w:pStyle w:val="TableContents"/>
              <w:snapToGrid w:val="0"/>
            </w:pPr>
            <w:r>
              <w:t>Franklin</w:t>
            </w:r>
          </w:p>
        </w:tc>
        <w:tc>
          <w:tcPr>
            <w:tcW w:w="851" w:type="dxa"/>
            <w:tcBorders>
              <w:left w:val="single" w:sz="6" w:space="0" w:color="000000"/>
              <w:bottom w:val="single" w:sz="6" w:space="0" w:color="000000"/>
            </w:tcBorders>
            <w:shd w:val="clear" w:color="auto" w:fill="auto"/>
          </w:tcPr>
          <w:p w14:paraId="054DE225" w14:textId="77777777" w:rsidR="00FB4509" w:rsidRDefault="00FB4509" w:rsidP="00C8345B">
            <w:pPr>
              <w:pStyle w:val="TableContents"/>
            </w:pPr>
            <w:r>
              <w:t>M</w:t>
            </w:r>
          </w:p>
        </w:tc>
        <w:tc>
          <w:tcPr>
            <w:tcW w:w="1559" w:type="dxa"/>
            <w:tcBorders>
              <w:left w:val="single" w:sz="6" w:space="0" w:color="000000"/>
              <w:bottom w:val="single" w:sz="6" w:space="0" w:color="000000"/>
            </w:tcBorders>
            <w:shd w:val="clear" w:color="auto" w:fill="auto"/>
          </w:tcPr>
          <w:p w14:paraId="17E95C71" w14:textId="77777777" w:rsidR="00FB4509" w:rsidRDefault="00FB4509" w:rsidP="00C8345B">
            <w:pPr>
              <w:pStyle w:val="TableContents"/>
            </w:pPr>
            <w:r>
              <w:t>Chinese</w:t>
            </w:r>
          </w:p>
        </w:tc>
        <w:tc>
          <w:tcPr>
            <w:tcW w:w="709" w:type="dxa"/>
            <w:tcBorders>
              <w:left w:val="single" w:sz="6" w:space="0" w:color="000000"/>
              <w:bottom w:val="single" w:sz="6" w:space="0" w:color="000000"/>
            </w:tcBorders>
            <w:shd w:val="clear" w:color="auto" w:fill="auto"/>
          </w:tcPr>
          <w:p w14:paraId="6E8C1AF6" w14:textId="77777777" w:rsidR="00FB4509" w:rsidRDefault="00FB4509" w:rsidP="00C8345B">
            <w:pPr>
              <w:pStyle w:val="TableContents"/>
            </w:pPr>
            <w:r>
              <w:t>50s</w:t>
            </w:r>
          </w:p>
        </w:tc>
        <w:tc>
          <w:tcPr>
            <w:tcW w:w="2409" w:type="dxa"/>
            <w:tcBorders>
              <w:left w:val="single" w:sz="6" w:space="0" w:color="000000"/>
              <w:bottom w:val="single" w:sz="6" w:space="0" w:color="000000"/>
            </w:tcBorders>
            <w:shd w:val="clear" w:color="auto" w:fill="auto"/>
          </w:tcPr>
          <w:p w14:paraId="0FF34D40" w14:textId="77777777" w:rsidR="00FB4509" w:rsidRDefault="00FB4509" w:rsidP="00C8345B">
            <w:pPr>
              <w:pStyle w:val="TableContents"/>
            </w:pPr>
            <w:r>
              <w:t>Community centre director</w:t>
            </w:r>
          </w:p>
        </w:tc>
        <w:tc>
          <w:tcPr>
            <w:tcW w:w="2714" w:type="dxa"/>
            <w:tcBorders>
              <w:left w:val="single" w:sz="6" w:space="0" w:color="000000"/>
              <w:bottom w:val="single" w:sz="6" w:space="0" w:color="000000"/>
              <w:right w:val="single" w:sz="6" w:space="0" w:color="000000"/>
            </w:tcBorders>
            <w:shd w:val="clear" w:color="auto" w:fill="auto"/>
          </w:tcPr>
          <w:p w14:paraId="03E749B9" w14:textId="77777777" w:rsidR="00FB4509" w:rsidRDefault="00FB4509" w:rsidP="00C8345B">
            <w:pPr>
              <w:pStyle w:val="TableContents"/>
            </w:pPr>
            <w:r>
              <w:t>Camden Chinese Community Centre</w:t>
            </w:r>
          </w:p>
        </w:tc>
      </w:tr>
      <w:tr w:rsidR="00FB4509" w14:paraId="32531C3A" w14:textId="77777777" w:rsidTr="00F41B83">
        <w:tc>
          <w:tcPr>
            <w:tcW w:w="1780" w:type="dxa"/>
            <w:tcBorders>
              <w:left w:val="single" w:sz="6" w:space="0" w:color="000000"/>
              <w:bottom w:val="single" w:sz="6" w:space="0" w:color="000000"/>
            </w:tcBorders>
            <w:shd w:val="clear" w:color="auto" w:fill="auto"/>
          </w:tcPr>
          <w:p w14:paraId="4330232B" w14:textId="77777777" w:rsidR="00FB4509" w:rsidRDefault="00FB4509" w:rsidP="00C8345B">
            <w:pPr>
              <w:pStyle w:val="TableContents"/>
              <w:snapToGrid w:val="0"/>
            </w:pPr>
            <w:r>
              <w:t>Cassandra</w:t>
            </w:r>
          </w:p>
        </w:tc>
        <w:tc>
          <w:tcPr>
            <w:tcW w:w="851" w:type="dxa"/>
            <w:tcBorders>
              <w:left w:val="single" w:sz="6" w:space="0" w:color="000000"/>
              <w:bottom w:val="single" w:sz="6" w:space="0" w:color="000000"/>
            </w:tcBorders>
            <w:shd w:val="clear" w:color="auto" w:fill="auto"/>
          </w:tcPr>
          <w:p w14:paraId="28C1EE75" w14:textId="77777777" w:rsidR="00FB4509" w:rsidRDefault="00FB4509" w:rsidP="00C8345B">
            <w:pPr>
              <w:pStyle w:val="TableContents"/>
            </w:pPr>
            <w:r>
              <w:t>F</w:t>
            </w:r>
          </w:p>
        </w:tc>
        <w:tc>
          <w:tcPr>
            <w:tcW w:w="1559" w:type="dxa"/>
            <w:tcBorders>
              <w:left w:val="single" w:sz="6" w:space="0" w:color="000000"/>
              <w:bottom w:val="single" w:sz="6" w:space="0" w:color="000000"/>
            </w:tcBorders>
            <w:shd w:val="clear" w:color="auto" w:fill="auto"/>
          </w:tcPr>
          <w:p w14:paraId="32E5BD12" w14:textId="77777777" w:rsidR="00FB4509" w:rsidRDefault="00FB4509" w:rsidP="00C8345B">
            <w:pPr>
              <w:pStyle w:val="TableContents"/>
            </w:pPr>
            <w:r>
              <w:t>Australian (ethnically Chinese)</w:t>
            </w:r>
          </w:p>
        </w:tc>
        <w:tc>
          <w:tcPr>
            <w:tcW w:w="709" w:type="dxa"/>
            <w:tcBorders>
              <w:left w:val="single" w:sz="6" w:space="0" w:color="000000"/>
              <w:bottom w:val="single" w:sz="6" w:space="0" w:color="000000"/>
            </w:tcBorders>
            <w:shd w:val="clear" w:color="auto" w:fill="auto"/>
          </w:tcPr>
          <w:p w14:paraId="329328B7" w14:textId="77777777" w:rsidR="00FB4509" w:rsidRDefault="00FB4509" w:rsidP="00C8345B">
            <w:pPr>
              <w:pStyle w:val="TableContents"/>
            </w:pPr>
            <w:r>
              <w:t>20s</w:t>
            </w:r>
          </w:p>
        </w:tc>
        <w:tc>
          <w:tcPr>
            <w:tcW w:w="2409" w:type="dxa"/>
            <w:tcBorders>
              <w:left w:val="single" w:sz="6" w:space="0" w:color="000000"/>
              <w:bottom w:val="single" w:sz="6" w:space="0" w:color="000000"/>
            </w:tcBorders>
            <w:shd w:val="clear" w:color="auto" w:fill="auto"/>
          </w:tcPr>
          <w:p w14:paraId="528DD1C4" w14:textId="77777777" w:rsidR="00FB4509" w:rsidRDefault="00FB4509" w:rsidP="00C8345B">
            <w:pPr>
              <w:pStyle w:val="TableContents"/>
            </w:pPr>
            <w:r>
              <w:t>Lawyer (trainee)</w:t>
            </w:r>
          </w:p>
        </w:tc>
        <w:tc>
          <w:tcPr>
            <w:tcW w:w="2714" w:type="dxa"/>
            <w:tcBorders>
              <w:left w:val="single" w:sz="6" w:space="0" w:color="000000"/>
              <w:bottom w:val="single" w:sz="6" w:space="0" w:color="000000"/>
              <w:right w:val="single" w:sz="6" w:space="0" w:color="000000"/>
            </w:tcBorders>
            <w:shd w:val="clear" w:color="auto" w:fill="auto"/>
          </w:tcPr>
          <w:p w14:paraId="25B52B84" w14:textId="77777777" w:rsidR="00FB4509" w:rsidRDefault="00FB4509" w:rsidP="00C8345B">
            <w:pPr>
              <w:pStyle w:val="TableContents"/>
            </w:pPr>
            <w:r>
              <w:t>University</w:t>
            </w:r>
          </w:p>
        </w:tc>
      </w:tr>
      <w:tr w:rsidR="00FB4509" w14:paraId="6CA7EA79" w14:textId="77777777" w:rsidTr="00F41B83">
        <w:tc>
          <w:tcPr>
            <w:tcW w:w="1780" w:type="dxa"/>
            <w:tcBorders>
              <w:left w:val="single" w:sz="6" w:space="0" w:color="000000"/>
              <w:bottom w:val="single" w:sz="6" w:space="0" w:color="000000"/>
            </w:tcBorders>
            <w:shd w:val="clear" w:color="auto" w:fill="auto"/>
          </w:tcPr>
          <w:p w14:paraId="396EBC88" w14:textId="77777777" w:rsidR="00FB4509" w:rsidRDefault="00FB4509" w:rsidP="00C8345B">
            <w:pPr>
              <w:pStyle w:val="TableContents"/>
              <w:snapToGrid w:val="0"/>
            </w:pPr>
            <w:r>
              <w:t>Simon</w:t>
            </w:r>
          </w:p>
        </w:tc>
        <w:tc>
          <w:tcPr>
            <w:tcW w:w="851" w:type="dxa"/>
            <w:tcBorders>
              <w:left w:val="single" w:sz="6" w:space="0" w:color="000000"/>
              <w:bottom w:val="single" w:sz="6" w:space="0" w:color="000000"/>
            </w:tcBorders>
            <w:shd w:val="clear" w:color="auto" w:fill="auto"/>
          </w:tcPr>
          <w:p w14:paraId="6843709D" w14:textId="77777777" w:rsidR="00FB4509" w:rsidRDefault="00FB4509" w:rsidP="00C8345B">
            <w:pPr>
              <w:pStyle w:val="TableContents"/>
            </w:pPr>
            <w:r>
              <w:t>M</w:t>
            </w:r>
          </w:p>
        </w:tc>
        <w:tc>
          <w:tcPr>
            <w:tcW w:w="1559" w:type="dxa"/>
            <w:tcBorders>
              <w:left w:val="single" w:sz="6" w:space="0" w:color="000000"/>
              <w:bottom w:val="single" w:sz="6" w:space="0" w:color="000000"/>
            </w:tcBorders>
            <w:shd w:val="clear" w:color="auto" w:fill="auto"/>
          </w:tcPr>
          <w:p w14:paraId="7E44349D" w14:textId="77777777" w:rsidR="00FB4509" w:rsidRDefault="00FB4509" w:rsidP="00C8345B">
            <w:pPr>
              <w:pStyle w:val="TableContents"/>
            </w:pPr>
            <w:r>
              <w:t>Chinese</w:t>
            </w:r>
          </w:p>
        </w:tc>
        <w:tc>
          <w:tcPr>
            <w:tcW w:w="709" w:type="dxa"/>
            <w:tcBorders>
              <w:left w:val="single" w:sz="6" w:space="0" w:color="000000"/>
              <w:bottom w:val="single" w:sz="6" w:space="0" w:color="000000"/>
            </w:tcBorders>
            <w:shd w:val="clear" w:color="auto" w:fill="auto"/>
          </w:tcPr>
          <w:p w14:paraId="19A3555C" w14:textId="77777777" w:rsidR="00FB4509" w:rsidRDefault="00FB4509" w:rsidP="00C8345B">
            <w:pPr>
              <w:pStyle w:val="TableContents"/>
            </w:pPr>
            <w:r>
              <w:t>20s</w:t>
            </w:r>
          </w:p>
        </w:tc>
        <w:tc>
          <w:tcPr>
            <w:tcW w:w="2409" w:type="dxa"/>
            <w:tcBorders>
              <w:left w:val="single" w:sz="6" w:space="0" w:color="000000"/>
              <w:bottom w:val="single" w:sz="6" w:space="0" w:color="000000"/>
            </w:tcBorders>
            <w:shd w:val="clear" w:color="auto" w:fill="auto"/>
          </w:tcPr>
          <w:p w14:paraId="2A0E7AAC" w14:textId="1A59FE22" w:rsidR="00FB4509" w:rsidRDefault="00FB4509" w:rsidP="00C8345B">
            <w:pPr>
              <w:pStyle w:val="TableContents"/>
            </w:pPr>
            <w:r>
              <w:t>Community group leader/</w:t>
            </w:r>
            <w:r w:rsidR="00F41B83">
              <w:t xml:space="preserve"> </w:t>
            </w:r>
            <w:r>
              <w:t>online manager</w:t>
            </w:r>
          </w:p>
        </w:tc>
        <w:tc>
          <w:tcPr>
            <w:tcW w:w="2714" w:type="dxa"/>
            <w:tcBorders>
              <w:left w:val="single" w:sz="6" w:space="0" w:color="000000"/>
              <w:bottom w:val="single" w:sz="6" w:space="0" w:color="000000"/>
              <w:right w:val="single" w:sz="6" w:space="0" w:color="000000"/>
            </w:tcBorders>
            <w:shd w:val="clear" w:color="auto" w:fill="auto"/>
          </w:tcPr>
          <w:p w14:paraId="0884E092" w14:textId="77777777" w:rsidR="00FB4509" w:rsidRDefault="00FB4509" w:rsidP="00C8345B">
            <w:pPr>
              <w:pStyle w:val="TableContents"/>
            </w:pPr>
            <w:r>
              <w:t>University</w:t>
            </w:r>
          </w:p>
        </w:tc>
      </w:tr>
      <w:tr w:rsidR="00FB4509" w14:paraId="2FDFB3C4" w14:textId="77777777" w:rsidTr="00F41B83">
        <w:tc>
          <w:tcPr>
            <w:tcW w:w="1780" w:type="dxa"/>
            <w:tcBorders>
              <w:left w:val="single" w:sz="6" w:space="0" w:color="000000"/>
              <w:bottom w:val="single" w:sz="6" w:space="0" w:color="000000"/>
            </w:tcBorders>
            <w:shd w:val="clear" w:color="auto" w:fill="auto"/>
          </w:tcPr>
          <w:p w14:paraId="00DB0EF5" w14:textId="77777777" w:rsidR="00FB4509" w:rsidRDefault="00FB4509" w:rsidP="00C8345B">
            <w:pPr>
              <w:pStyle w:val="TableContents"/>
              <w:snapToGrid w:val="0"/>
            </w:pPr>
            <w:r>
              <w:t>Carrie</w:t>
            </w:r>
          </w:p>
        </w:tc>
        <w:tc>
          <w:tcPr>
            <w:tcW w:w="851" w:type="dxa"/>
            <w:tcBorders>
              <w:left w:val="single" w:sz="6" w:space="0" w:color="000000"/>
              <w:bottom w:val="single" w:sz="6" w:space="0" w:color="000000"/>
            </w:tcBorders>
            <w:shd w:val="clear" w:color="auto" w:fill="auto"/>
          </w:tcPr>
          <w:p w14:paraId="6ED98F2A" w14:textId="77777777" w:rsidR="00FB4509" w:rsidRDefault="00FB4509" w:rsidP="00C8345B">
            <w:pPr>
              <w:pStyle w:val="TableContents"/>
            </w:pPr>
            <w:r>
              <w:t>F</w:t>
            </w:r>
          </w:p>
        </w:tc>
        <w:tc>
          <w:tcPr>
            <w:tcW w:w="1559" w:type="dxa"/>
            <w:tcBorders>
              <w:left w:val="single" w:sz="6" w:space="0" w:color="000000"/>
              <w:bottom w:val="single" w:sz="6" w:space="0" w:color="000000"/>
            </w:tcBorders>
            <w:shd w:val="clear" w:color="auto" w:fill="auto"/>
          </w:tcPr>
          <w:p w14:paraId="2B562703" w14:textId="77777777" w:rsidR="00FB4509" w:rsidRDefault="00FB4509" w:rsidP="00C8345B">
            <w:pPr>
              <w:pStyle w:val="TableContents"/>
            </w:pPr>
            <w:r>
              <w:t>Chinese</w:t>
            </w:r>
          </w:p>
        </w:tc>
        <w:tc>
          <w:tcPr>
            <w:tcW w:w="709" w:type="dxa"/>
            <w:tcBorders>
              <w:left w:val="single" w:sz="6" w:space="0" w:color="000000"/>
              <w:bottom w:val="single" w:sz="6" w:space="0" w:color="000000"/>
            </w:tcBorders>
            <w:shd w:val="clear" w:color="auto" w:fill="auto"/>
          </w:tcPr>
          <w:p w14:paraId="23235A8F" w14:textId="77777777" w:rsidR="00FB4509" w:rsidRDefault="00FB4509" w:rsidP="00C8345B">
            <w:pPr>
              <w:pStyle w:val="TableContents"/>
            </w:pPr>
            <w:r>
              <w:t>20s</w:t>
            </w:r>
          </w:p>
        </w:tc>
        <w:tc>
          <w:tcPr>
            <w:tcW w:w="2409" w:type="dxa"/>
            <w:tcBorders>
              <w:left w:val="single" w:sz="6" w:space="0" w:color="000000"/>
              <w:bottom w:val="single" w:sz="6" w:space="0" w:color="000000"/>
            </w:tcBorders>
            <w:shd w:val="clear" w:color="auto" w:fill="auto"/>
          </w:tcPr>
          <w:p w14:paraId="1E55E9D5" w14:textId="77777777" w:rsidR="00FB4509" w:rsidRDefault="00FB4509" w:rsidP="00C8345B">
            <w:pPr>
              <w:pStyle w:val="TableContents"/>
            </w:pPr>
            <w:r>
              <w:t>Community group leader</w:t>
            </w:r>
          </w:p>
        </w:tc>
        <w:tc>
          <w:tcPr>
            <w:tcW w:w="2714" w:type="dxa"/>
            <w:tcBorders>
              <w:left w:val="single" w:sz="6" w:space="0" w:color="000000"/>
              <w:bottom w:val="single" w:sz="6" w:space="0" w:color="000000"/>
              <w:right w:val="single" w:sz="6" w:space="0" w:color="000000"/>
            </w:tcBorders>
            <w:shd w:val="clear" w:color="auto" w:fill="auto"/>
          </w:tcPr>
          <w:p w14:paraId="60F84799" w14:textId="77777777" w:rsidR="00FB4509" w:rsidRDefault="00FB4509" w:rsidP="00C8345B">
            <w:pPr>
              <w:pStyle w:val="TableContents"/>
            </w:pPr>
            <w:r>
              <w:t>University</w:t>
            </w:r>
          </w:p>
        </w:tc>
      </w:tr>
      <w:tr w:rsidR="00FB4509" w14:paraId="41B61B0C" w14:textId="77777777" w:rsidTr="00F41B83">
        <w:tc>
          <w:tcPr>
            <w:tcW w:w="1780" w:type="dxa"/>
            <w:tcBorders>
              <w:left w:val="single" w:sz="6" w:space="0" w:color="000000"/>
              <w:bottom w:val="single" w:sz="6" w:space="0" w:color="000000"/>
            </w:tcBorders>
            <w:shd w:val="clear" w:color="auto" w:fill="auto"/>
          </w:tcPr>
          <w:p w14:paraId="3400315B" w14:textId="77777777" w:rsidR="00FB4509" w:rsidRDefault="00FB4509" w:rsidP="00C8345B">
            <w:pPr>
              <w:pStyle w:val="TableContents"/>
              <w:snapToGrid w:val="0"/>
            </w:pPr>
            <w:r>
              <w:t>Caroline</w:t>
            </w:r>
          </w:p>
        </w:tc>
        <w:tc>
          <w:tcPr>
            <w:tcW w:w="851" w:type="dxa"/>
            <w:tcBorders>
              <w:left w:val="single" w:sz="6" w:space="0" w:color="000000"/>
              <w:bottom w:val="single" w:sz="6" w:space="0" w:color="000000"/>
            </w:tcBorders>
            <w:shd w:val="clear" w:color="auto" w:fill="auto"/>
          </w:tcPr>
          <w:p w14:paraId="06725105" w14:textId="77777777" w:rsidR="00FB4509" w:rsidRDefault="00FB4509" w:rsidP="00C8345B">
            <w:pPr>
              <w:pStyle w:val="TableContents"/>
            </w:pPr>
            <w:r>
              <w:t>F</w:t>
            </w:r>
          </w:p>
        </w:tc>
        <w:tc>
          <w:tcPr>
            <w:tcW w:w="1559" w:type="dxa"/>
            <w:tcBorders>
              <w:left w:val="single" w:sz="6" w:space="0" w:color="000000"/>
              <w:bottom w:val="single" w:sz="6" w:space="0" w:color="000000"/>
            </w:tcBorders>
            <w:shd w:val="clear" w:color="auto" w:fill="auto"/>
          </w:tcPr>
          <w:p w14:paraId="6A9AE1F0" w14:textId="77777777" w:rsidR="00FB4509" w:rsidRDefault="00FB4509" w:rsidP="00C8345B">
            <w:pPr>
              <w:pStyle w:val="TableContents"/>
            </w:pPr>
            <w:r>
              <w:t>Chinese</w:t>
            </w:r>
          </w:p>
        </w:tc>
        <w:tc>
          <w:tcPr>
            <w:tcW w:w="709" w:type="dxa"/>
            <w:tcBorders>
              <w:left w:val="single" w:sz="6" w:space="0" w:color="000000"/>
              <w:bottom w:val="single" w:sz="6" w:space="0" w:color="000000"/>
            </w:tcBorders>
            <w:shd w:val="clear" w:color="auto" w:fill="auto"/>
          </w:tcPr>
          <w:p w14:paraId="52DAAC12" w14:textId="77777777" w:rsidR="00FB4509" w:rsidRDefault="00FB4509" w:rsidP="00C8345B">
            <w:pPr>
              <w:pStyle w:val="TableContents"/>
            </w:pPr>
            <w:r>
              <w:t>40s</w:t>
            </w:r>
          </w:p>
        </w:tc>
        <w:tc>
          <w:tcPr>
            <w:tcW w:w="2409" w:type="dxa"/>
            <w:tcBorders>
              <w:left w:val="single" w:sz="6" w:space="0" w:color="000000"/>
              <w:bottom w:val="single" w:sz="6" w:space="0" w:color="000000"/>
            </w:tcBorders>
            <w:shd w:val="clear" w:color="auto" w:fill="auto"/>
          </w:tcPr>
          <w:p w14:paraId="2A08205B" w14:textId="77777777" w:rsidR="00FB4509" w:rsidRDefault="00FB4509" w:rsidP="00C8345B">
            <w:pPr>
              <w:pStyle w:val="TableContents"/>
            </w:pPr>
            <w:r>
              <w:t>University lecturer</w:t>
            </w:r>
          </w:p>
        </w:tc>
        <w:tc>
          <w:tcPr>
            <w:tcW w:w="2714" w:type="dxa"/>
            <w:tcBorders>
              <w:left w:val="single" w:sz="6" w:space="0" w:color="000000"/>
              <w:bottom w:val="single" w:sz="6" w:space="0" w:color="000000"/>
              <w:right w:val="single" w:sz="6" w:space="0" w:color="000000"/>
            </w:tcBorders>
            <w:shd w:val="clear" w:color="auto" w:fill="auto"/>
          </w:tcPr>
          <w:p w14:paraId="14CE1987" w14:textId="77777777" w:rsidR="00FB4509" w:rsidRDefault="00FB4509" w:rsidP="00C8345B">
            <w:pPr>
              <w:pStyle w:val="TableContents"/>
            </w:pPr>
            <w:r>
              <w:t>University</w:t>
            </w:r>
          </w:p>
        </w:tc>
      </w:tr>
      <w:tr w:rsidR="00FB4509" w14:paraId="7E32CA6B" w14:textId="77777777" w:rsidTr="00F41B83">
        <w:tc>
          <w:tcPr>
            <w:tcW w:w="1780" w:type="dxa"/>
            <w:tcBorders>
              <w:left w:val="single" w:sz="6" w:space="0" w:color="000000"/>
              <w:bottom w:val="single" w:sz="6" w:space="0" w:color="000000"/>
            </w:tcBorders>
            <w:shd w:val="clear" w:color="auto" w:fill="auto"/>
          </w:tcPr>
          <w:p w14:paraId="02386E62" w14:textId="77777777" w:rsidR="00FB4509" w:rsidRDefault="00FB4509" w:rsidP="00C8345B">
            <w:pPr>
              <w:pStyle w:val="TableContents"/>
              <w:snapToGrid w:val="0"/>
            </w:pPr>
            <w:r>
              <w:t>Blake</w:t>
            </w:r>
          </w:p>
        </w:tc>
        <w:tc>
          <w:tcPr>
            <w:tcW w:w="851" w:type="dxa"/>
            <w:tcBorders>
              <w:left w:val="single" w:sz="6" w:space="0" w:color="000000"/>
              <w:bottom w:val="single" w:sz="6" w:space="0" w:color="000000"/>
            </w:tcBorders>
            <w:shd w:val="clear" w:color="auto" w:fill="auto"/>
          </w:tcPr>
          <w:p w14:paraId="49EF62F8" w14:textId="77777777" w:rsidR="00FB4509" w:rsidRDefault="00FB4509" w:rsidP="00C8345B">
            <w:pPr>
              <w:pStyle w:val="TableContents"/>
            </w:pPr>
            <w:r>
              <w:t>M</w:t>
            </w:r>
          </w:p>
        </w:tc>
        <w:tc>
          <w:tcPr>
            <w:tcW w:w="1559" w:type="dxa"/>
            <w:tcBorders>
              <w:left w:val="single" w:sz="6" w:space="0" w:color="000000"/>
              <w:bottom w:val="single" w:sz="6" w:space="0" w:color="000000"/>
            </w:tcBorders>
            <w:shd w:val="clear" w:color="auto" w:fill="auto"/>
          </w:tcPr>
          <w:p w14:paraId="7FB494DD" w14:textId="77777777" w:rsidR="00FB4509" w:rsidRDefault="00FB4509" w:rsidP="00C8345B">
            <w:pPr>
              <w:pStyle w:val="TableContents"/>
              <w:snapToGrid w:val="0"/>
            </w:pPr>
            <w:r>
              <w:t>Hakka Taiwanese</w:t>
            </w:r>
          </w:p>
        </w:tc>
        <w:tc>
          <w:tcPr>
            <w:tcW w:w="709" w:type="dxa"/>
            <w:tcBorders>
              <w:left w:val="single" w:sz="6" w:space="0" w:color="000000"/>
              <w:bottom w:val="single" w:sz="6" w:space="0" w:color="000000"/>
            </w:tcBorders>
            <w:shd w:val="clear" w:color="auto" w:fill="auto"/>
          </w:tcPr>
          <w:p w14:paraId="4DBFF226" w14:textId="77777777" w:rsidR="00FB4509" w:rsidRDefault="00FB4509" w:rsidP="00C8345B">
            <w:pPr>
              <w:pStyle w:val="TableContents"/>
              <w:snapToGrid w:val="0"/>
            </w:pPr>
          </w:p>
        </w:tc>
        <w:tc>
          <w:tcPr>
            <w:tcW w:w="2409" w:type="dxa"/>
            <w:tcBorders>
              <w:left w:val="single" w:sz="6" w:space="0" w:color="000000"/>
              <w:bottom w:val="single" w:sz="6" w:space="0" w:color="000000"/>
            </w:tcBorders>
            <w:shd w:val="clear" w:color="auto" w:fill="auto"/>
          </w:tcPr>
          <w:p w14:paraId="57B96C0D" w14:textId="77777777" w:rsidR="00FB4509" w:rsidRDefault="00FB4509" w:rsidP="00C8345B">
            <w:pPr>
              <w:pStyle w:val="TableContents"/>
              <w:snapToGrid w:val="0"/>
            </w:pPr>
            <w:r>
              <w:t>IT manager</w:t>
            </w:r>
          </w:p>
        </w:tc>
        <w:tc>
          <w:tcPr>
            <w:tcW w:w="2714" w:type="dxa"/>
            <w:tcBorders>
              <w:left w:val="single" w:sz="6" w:space="0" w:color="000000"/>
              <w:bottom w:val="single" w:sz="6" w:space="0" w:color="000000"/>
              <w:right w:val="single" w:sz="6" w:space="0" w:color="000000"/>
            </w:tcBorders>
            <w:shd w:val="clear" w:color="auto" w:fill="auto"/>
          </w:tcPr>
          <w:p w14:paraId="7F731D2A" w14:textId="77777777" w:rsidR="00FB4509" w:rsidRDefault="00FB4509" w:rsidP="00C8345B">
            <w:pPr>
              <w:pStyle w:val="TableContents"/>
              <w:snapToGrid w:val="0"/>
            </w:pPr>
            <w:r>
              <w:t>WTCC</w:t>
            </w:r>
          </w:p>
        </w:tc>
      </w:tr>
      <w:tr w:rsidR="00FB4509" w14:paraId="04963BC5" w14:textId="77777777" w:rsidTr="00F41B83">
        <w:tc>
          <w:tcPr>
            <w:tcW w:w="1780" w:type="dxa"/>
            <w:tcBorders>
              <w:left w:val="single" w:sz="6" w:space="0" w:color="000000"/>
              <w:bottom w:val="single" w:sz="6" w:space="0" w:color="000000"/>
            </w:tcBorders>
            <w:shd w:val="clear" w:color="auto" w:fill="auto"/>
          </w:tcPr>
          <w:p w14:paraId="7D8C55F1" w14:textId="77777777" w:rsidR="00FB4509" w:rsidRDefault="00FB4509" w:rsidP="00C8345B">
            <w:pPr>
              <w:pStyle w:val="TableContents"/>
              <w:snapToGrid w:val="0"/>
            </w:pPr>
            <w:r>
              <w:t>Glinda</w:t>
            </w:r>
          </w:p>
        </w:tc>
        <w:tc>
          <w:tcPr>
            <w:tcW w:w="851" w:type="dxa"/>
            <w:tcBorders>
              <w:left w:val="single" w:sz="6" w:space="0" w:color="000000"/>
              <w:bottom w:val="single" w:sz="6" w:space="0" w:color="000000"/>
            </w:tcBorders>
            <w:shd w:val="clear" w:color="auto" w:fill="auto"/>
          </w:tcPr>
          <w:p w14:paraId="0BC9EE1F" w14:textId="77777777" w:rsidR="00FB4509" w:rsidRDefault="00FB4509" w:rsidP="00C8345B">
            <w:pPr>
              <w:pStyle w:val="TableContents"/>
            </w:pPr>
            <w:r>
              <w:t>F</w:t>
            </w:r>
          </w:p>
        </w:tc>
        <w:tc>
          <w:tcPr>
            <w:tcW w:w="1559" w:type="dxa"/>
            <w:tcBorders>
              <w:left w:val="single" w:sz="6" w:space="0" w:color="000000"/>
              <w:bottom w:val="single" w:sz="6" w:space="0" w:color="000000"/>
            </w:tcBorders>
            <w:shd w:val="clear" w:color="auto" w:fill="auto"/>
          </w:tcPr>
          <w:p w14:paraId="5CC0E092" w14:textId="77777777" w:rsidR="00FB4509" w:rsidRDefault="00FB4509" w:rsidP="00C8345B">
            <w:pPr>
              <w:pStyle w:val="TableContents"/>
              <w:snapToGrid w:val="0"/>
            </w:pPr>
            <w:r>
              <w:t>Taiwanese</w:t>
            </w:r>
          </w:p>
        </w:tc>
        <w:tc>
          <w:tcPr>
            <w:tcW w:w="709" w:type="dxa"/>
            <w:tcBorders>
              <w:left w:val="single" w:sz="6" w:space="0" w:color="000000"/>
              <w:bottom w:val="single" w:sz="6" w:space="0" w:color="000000"/>
            </w:tcBorders>
            <w:shd w:val="clear" w:color="auto" w:fill="auto"/>
          </w:tcPr>
          <w:p w14:paraId="6E741B8D" w14:textId="77777777" w:rsidR="00FB4509" w:rsidRDefault="00FB4509" w:rsidP="00C8345B">
            <w:pPr>
              <w:pStyle w:val="TableContents"/>
              <w:snapToGrid w:val="0"/>
            </w:pPr>
            <w:r>
              <w:t>40s</w:t>
            </w:r>
          </w:p>
        </w:tc>
        <w:tc>
          <w:tcPr>
            <w:tcW w:w="2409" w:type="dxa"/>
            <w:tcBorders>
              <w:left w:val="single" w:sz="6" w:space="0" w:color="000000"/>
              <w:bottom w:val="single" w:sz="6" w:space="0" w:color="000000"/>
            </w:tcBorders>
            <w:shd w:val="clear" w:color="auto" w:fill="auto"/>
          </w:tcPr>
          <w:p w14:paraId="7751DA3E" w14:textId="77777777" w:rsidR="00FB4509" w:rsidRDefault="00FB4509" w:rsidP="00C8345B">
            <w:pPr>
              <w:pStyle w:val="TableContents"/>
              <w:snapToGrid w:val="0"/>
            </w:pPr>
            <w:r>
              <w:t>University lecturer</w:t>
            </w:r>
          </w:p>
        </w:tc>
        <w:tc>
          <w:tcPr>
            <w:tcW w:w="2714" w:type="dxa"/>
            <w:tcBorders>
              <w:left w:val="single" w:sz="6" w:space="0" w:color="000000"/>
              <w:bottom w:val="single" w:sz="6" w:space="0" w:color="000000"/>
              <w:right w:val="single" w:sz="6" w:space="0" w:color="000000"/>
            </w:tcBorders>
            <w:shd w:val="clear" w:color="auto" w:fill="auto"/>
          </w:tcPr>
          <w:p w14:paraId="1A2E7DA1" w14:textId="77777777" w:rsidR="00FB4509" w:rsidRDefault="00FB4509" w:rsidP="00C8345B">
            <w:pPr>
              <w:pStyle w:val="TableContents"/>
              <w:snapToGrid w:val="0"/>
            </w:pPr>
            <w:r>
              <w:t>University</w:t>
            </w:r>
          </w:p>
        </w:tc>
      </w:tr>
    </w:tbl>
    <w:p w14:paraId="127FA37A" w14:textId="77777777" w:rsidR="00FB4509" w:rsidRDefault="00FB4509" w:rsidP="00FB4509"/>
    <w:p w14:paraId="6D32BAF0" w14:textId="2488CE67" w:rsidR="007369A6" w:rsidRPr="00915183" w:rsidRDefault="00915183">
      <w:pPr>
        <w:widowControl/>
        <w:suppressAutoHyphens w:val="0"/>
        <w:rPr>
          <w:b/>
          <w:bCs/>
          <w:sz w:val="24"/>
          <w:szCs w:val="24"/>
        </w:rPr>
      </w:pPr>
      <w:r w:rsidRPr="00915183">
        <w:rPr>
          <w:b/>
          <w:bCs/>
          <w:sz w:val="24"/>
          <w:szCs w:val="24"/>
        </w:rPr>
        <w:lastRenderedPageBreak/>
        <w:t>Table 2</w:t>
      </w:r>
    </w:p>
    <w:p w14:paraId="13DE4A40" w14:textId="77777777" w:rsidR="00915183" w:rsidRDefault="00915183">
      <w:pPr>
        <w:widowControl/>
        <w:suppressAutoHyphens w:val="0"/>
      </w:pPr>
    </w:p>
    <w:p w14:paraId="2F62FFDD" w14:textId="5AE007E5" w:rsidR="00915183" w:rsidRPr="00915183" w:rsidRDefault="00915183">
      <w:pPr>
        <w:widowControl/>
        <w:suppressAutoHyphens w:val="0"/>
        <w:rPr>
          <w:b/>
          <w:bCs/>
        </w:rPr>
      </w:pPr>
      <w:r w:rsidRPr="00915183">
        <w:rPr>
          <w:b/>
          <w:bCs/>
        </w:rPr>
        <w:t>Sample Classification Scheme</w:t>
      </w:r>
    </w:p>
    <w:p w14:paraId="4760CC87" w14:textId="77777777" w:rsidR="00915183" w:rsidRDefault="00915183">
      <w:pPr>
        <w:widowControl/>
        <w:suppressAutoHyphens w:val="0"/>
      </w:pPr>
    </w:p>
    <w:tbl>
      <w:tblPr>
        <w:tblStyle w:val="TableGrid"/>
        <w:tblW w:w="0" w:type="auto"/>
        <w:tblLook w:val="04A0" w:firstRow="1" w:lastRow="0" w:firstColumn="1" w:lastColumn="0" w:noHBand="0" w:noVBand="1"/>
      </w:tblPr>
      <w:tblGrid>
        <w:gridCol w:w="2547"/>
        <w:gridCol w:w="850"/>
        <w:gridCol w:w="5619"/>
      </w:tblGrid>
      <w:tr w:rsidR="00915183" w14:paraId="7356B284" w14:textId="77777777" w:rsidTr="00915183">
        <w:tc>
          <w:tcPr>
            <w:tcW w:w="2547" w:type="dxa"/>
            <w:shd w:val="clear" w:color="auto" w:fill="BFBFBF" w:themeFill="background1" w:themeFillShade="BF"/>
          </w:tcPr>
          <w:p w14:paraId="278C46FE" w14:textId="27819D26" w:rsidR="00915183" w:rsidRPr="00915183" w:rsidRDefault="00915183">
            <w:pPr>
              <w:widowControl/>
              <w:suppressAutoHyphens w:val="0"/>
              <w:rPr>
                <w:b/>
                <w:bCs/>
              </w:rPr>
            </w:pPr>
            <w:r w:rsidRPr="00915183">
              <w:rPr>
                <w:b/>
                <w:bCs/>
              </w:rPr>
              <w:t>First Order</w:t>
            </w:r>
          </w:p>
        </w:tc>
        <w:tc>
          <w:tcPr>
            <w:tcW w:w="850" w:type="dxa"/>
            <w:shd w:val="clear" w:color="auto" w:fill="BFBFBF" w:themeFill="background1" w:themeFillShade="BF"/>
          </w:tcPr>
          <w:p w14:paraId="16A40D5B" w14:textId="65C05F22" w:rsidR="00915183" w:rsidRPr="00915183" w:rsidRDefault="00915183">
            <w:pPr>
              <w:widowControl/>
              <w:suppressAutoHyphens w:val="0"/>
              <w:rPr>
                <w:b/>
                <w:bCs/>
              </w:rPr>
            </w:pPr>
            <w:r w:rsidRPr="00915183">
              <w:rPr>
                <w:b/>
                <w:bCs/>
              </w:rPr>
              <w:t>Colour</w:t>
            </w:r>
          </w:p>
        </w:tc>
        <w:tc>
          <w:tcPr>
            <w:tcW w:w="5619" w:type="dxa"/>
            <w:shd w:val="clear" w:color="auto" w:fill="BFBFBF" w:themeFill="background1" w:themeFillShade="BF"/>
          </w:tcPr>
          <w:p w14:paraId="2EA10C04" w14:textId="3BDB8FB0" w:rsidR="00915183" w:rsidRPr="00915183" w:rsidRDefault="00915183">
            <w:pPr>
              <w:widowControl/>
              <w:suppressAutoHyphens w:val="0"/>
              <w:rPr>
                <w:b/>
                <w:bCs/>
              </w:rPr>
            </w:pPr>
            <w:r w:rsidRPr="00915183">
              <w:rPr>
                <w:b/>
                <w:bCs/>
              </w:rPr>
              <w:t>Second Order</w:t>
            </w:r>
          </w:p>
        </w:tc>
      </w:tr>
      <w:tr w:rsidR="00915183" w14:paraId="553051F1" w14:textId="77777777" w:rsidTr="00915183">
        <w:tc>
          <w:tcPr>
            <w:tcW w:w="2547" w:type="dxa"/>
          </w:tcPr>
          <w:p w14:paraId="60039A64" w14:textId="6CB6E022" w:rsidR="00915183" w:rsidRDefault="00915183">
            <w:pPr>
              <w:widowControl/>
              <w:suppressAutoHyphens w:val="0"/>
            </w:pPr>
            <w:r>
              <w:t xml:space="preserve">Symbols of </w:t>
            </w:r>
            <w:proofErr w:type="spellStart"/>
            <w:r>
              <w:t>Taiwaneseness</w:t>
            </w:r>
            <w:proofErr w:type="spellEnd"/>
          </w:p>
        </w:tc>
        <w:tc>
          <w:tcPr>
            <w:tcW w:w="850" w:type="dxa"/>
          </w:tcPr>
          <w:p w14:paraId="600B7394" w14:textId="70AA4186" w:rsidR="00915183" w:rsidRDefault="00915183">
            <w:pPr>
              <w:widowControl/>
              <w:suppressAutoHyphens w:val="0"/>
            </w:pPr>
            <w:r>
              <w:t>Blue</w:t>
            </w:r>
          </w:p>
        </w:tc>
        <w:tc>
          <w:tcPr>
            <w:tcW w:w="5619" w:type="dxa"/>
          </w:tcPr>
          <w:p w14:paraId="325DD7E6" w14:textId="042FE4B9" w:rsidR="00915183" w:rsidRDefault="00915183">
            <w:pPr>
              <w:widowControl/>
              <w:suppressAutoHyphens w:val="0"/>
            </w:pPr>
            <w:r>
              <w:t>Food, politics, colonialism, capitalism, language, folk art, Japan</w:t>
            </w:r>
          </w:p>
        </w:tc>
      </w:tr>
      <w:tr w:rsidR="00915183" w14:paraId="5BD2A9FF" w14:textId="77777777" w:rsidTr="00915183">
        <w:tc>
          <w:tcPr>
            <w:tcW w:w="2547" w:type="dxa"/>
          </w:tcPr>
          <w:p w14:paraId="07EA0641" w14:textId="50394F50" w:rsidR="00915183" w:rsidRDefault="00915183">
            <w:pPr>
              <w:widowControl/>
              <w:suppressAutoHyphens w:val="0"/>
            </w:pPr>
            <w:r>
              <w:t>Relationship with Taiwanese Business Partners</w:t>
            </w:r>
          </w:p>
        </w:tc>
        <w:tc>
          <w:tcPr>
            <w:tcW w:w="850" w:type="dxa"/>
          </w:tcPr>
          <w:p w14:paraId="39C47E04" w14:textId="6F673A2A" w:rsidR="00915183" w:rsidRDefault="00915183">
            <w:pPr>
              <w:widowControl/>
              <w:suppressAutoHyphens w:val="0"/>
            </w:pPr>
            <w:r>
              <w:t>Red</w:t>
            </w:r>
          </w:p>
        </w:tc>
        <w:tc>
          <w:tcPr>
            <w:tcW w:w="5619" w:type="dxa"/>
          </w:tcPr>
          <w:p w14:paraId="422335C5" w14:textId="43C6C667" w:rsidR="00915183" w:rsidRDefault="00915183">
            <w:pPr>
              <w:widowControl/>
              <w:suppressAutoHyphens w:val="0"/>
            </w:pPr>
            <w:r>
              <w:t>KMT, TAITRA, Chambers of Commerce, university/college, family, guanxi network, other</w:t>
            </w:r>
          </w:p>
        </w:tc>
      </w:tr>
      <w:tr w:rsidR="00915183" w14:paraId="6A7BB795" w14:textId="77777777" w:rsidTr="00915183">
        <w:tc>
          <w:tcPr>
            <w:tcW w:w="2547" w:type="dxa"/>
          </w:tcPr>
          <w:p w14:paraId="3D01F459" w14:textId="46280091" w:rsidR="00915183" w:rsidRDefault="00915183">
            <w:pPr>
              <w:widowControl/>
              <w:suppressAutoHyphens w:val="0"/>
            </w:pPr>
            <w:r>
              <w:t>Relationship with Non-Taiwanese Business Partners</w:t>
            </w:r>
          </w:p>
        </w:tc>
        <w:tc>
          <w:tcPr>
            <w:tcW w:w="850" w:type="dxa"/>
          </w:tcPr>
          <w:p w14:paraId="3BD076E6" w14:textId="03A228DD" w:rsidR="00915183" w:rsidRDefault="00915183">
            <w:pPr>
              <w:widowControl/>
              <w:suppressAutoHyphens w:val="0"/>
            </w:pPr>
            <w:r>
              <w:t>Orange</w:t>
            </w:r>
          </w:p>
        </w:tc>
        <w:tc>
          <w:tcPr>
            <w:tcW w:w="5619" w:type="dxa"/>
          </w:tcPr>
          <w:p w14:paraId="476E3889" w14:textId="0B66B79D" w:rsidR="00915183" w:rsidRDefault="00915183">
            <w:pPr>
              <w:widowControl/>
              <w:suppressAutoHyphens w:val="0"/>
            </w:pPr>
            <w:r>
              <w:t>Britain, mainland Chinese, other diaspora Chinese, Southeast Asian nations, mainland Europe, USA, Japan</w:t>
            </w:r>
          </w:p>
        </w:tc>
      </w:tr>
      <w:tr w:rsidR="00915183" w14:paraId="0621462D" w14:textId="77777777" w:rsidTr="00915183">
        <w:tc>
          <w:tcPr>
            <w:tcW w:w="2547" w:type="dxa"/>
          </w:tcPr>
          <w:p w14:paraId="3AB10A2A" w14:textId="6158BA8B" w:rsidR="00915183" w:rsidRDefault="00915183">
            <w:pPr>
              <w:widowControl/>
              <w:suppressAutoHyphens w:val="0"/>
            </w:pPr>
            <w:r>
              <w:t>Globalisation</w:t>
            </w:r>
          </w:p>
        </w:tc>
        <w:tc>
          <w:tcPr>
            <w:tcW w:w="850" w:type="dxa"/>
          </w:tcPr>
          <w:p w14:paraId="273ECAD6" w14:textId="414CBCAD" w:rsidR="00915183" w:rsidRDefault="00915183">
            <w:pPr>
              <w:widowControl/>
              <w:suppressAutoHyphens w:val="0"/>
            </w:pPr>
            <w:r>
              <w:t>Green</w:t>
            </w:r>
          </w:p>
        </w:tc>
        <w:tc>
          <w:tcPr>
            <w:tcW w:w="5619" w:type="dxa"/>
          </w:tcPr>
          <w:p w14:paraId="2EF84950" w14:textId="358B4539" w:rsidR="00915183" w:rsidRDefault="00915183">
            <w:pPr>
              <w:widowControl/>
              <w:suppressAutoHyphens w:val="0"/>
            </w:pPr>
            <w:r>
              <w:t>Internet, diaspora, social networking, games, aids to migration, studying abroad</w:t>
            </w:r>
          </w:p>
        </w:tc>
      </w:tr>
      <w:tr w:rsidR="00915183" w14:paraId="5B92A44F" w14:textId="77777777" w:rsidTr="00915183">
        <w:tc>
          <w:tcPr>
            <w:tcW w:w="2547" w:type="dxa"/>
          </w:tcPr>
          <w:p w14:paraId="086735F0" w14:textId="080CEE76" w:rsidR="00915183" w:rsidRDefault="00915183">
            <w:pPr>
              <w:widowControl/>
              <w:suppressAutoHyphens w:val="0"/>
            </w:pPr>
            <w:r>
              <w:t>Localism</w:t>
            </w:r>
          </w:p>
        </w:tc>
        <w:tc>
          <w:tcPr>
            <w:tcW w:w="850" w:type="dxa"/>
          </w:tcPr>
          <w:p w14:paraId="458DE418" w14:textId="79935EF9" w:rsidR="00915183" w:rsidRDefault="00915183">
            <w:pPr>
              <w:widowControl/>
              <w:suppressAutoHyphens w:val="0"/>
            </w:pPr>
            <w:r>
              <w:t>Purple</w:t>
            </w:r>
          </w:p>
        </w:tc>
        <w:tc>
          <w:tcPr>
            <w:tcW w:w="5619" w:type="dxa"/>
          </w:tcPr>
          <w:p w14:paraId="6F744BF3" w14:textId="438E4A5A" w:rsidR="00915183" w:rsidRDefault="00915183">
            <w:pPr>
              <w:widowControl/>
              <w:suppressAutoHyphens w:val="0"/>
            </w:pPr>
            <w:r>
              <w:t>Barriers to migration, racism/prejudice, UK culture</w:t>
            </w:r>
          </w:p>
        </w:tc>
      </w:tr>
    </w:tbl>
    <w:p w14:paraId="7AC3F8E3" w14:textId="77777777" w:rsidR="00915183" w:rsidRDefault="00915183">
      <w:pPr>
        <w:widowControl/>
        <w:suppressAutoHyphens w:val="0"/>
      </w:pPr>
    </w:p>
    <w:p w14:paraId="57BA8181" w14:textId="5C64E876" w:rsidR="003D549A" w:rsidRDefault="003D549A">
      <w:pPr>
        <w:widowControl/>
        <w:suppressAutoHyphens w:val="0"/>
      </w:pPr>
      <w:r>
        <w:br w:type="page"/>
      </w:r>
    </w:p>
    <w:p w14:paraId="2636EED4" w14:textId="77777777" w:rsidR="00915183" w:rsidRDefault="00915183">
      <w:pPr>
        <w:widowControl/>
        <w:suppressAutoHyphens w:val="0"/>
      </w:pPr>
    </w:p>
    <w:p w14:paraId="3EE9C6CB" w14:textId="77777777" w:rsidR="00915183" w:rsidRDefault="00915183">
      <w:pPr>
        <w:widowControl/>
        <w:suppressAutoHyphens w:val="0"/>
      </w:pPr>
    </w:p>
    <w:p w14:paraId="7D98AAFF" w14:textId="40D1AEEB" w:rsidR="004D1FD5" w:rsidRPr="00915183" w:rsidRDefault="007369A6" w:rsidP="00456DB6">
      <w:pPr>
        <w:spacing w:line="480" w:lineRule="auto"/>
        <w:rPr>
          <w:b/>
          <w:bCs/>
          <w:sz w:val="24"/>
          <w:szCs w:val="24"/>
        </w:rPr>
      </w:pPr>
      <w:r w:rsidRPr="00915183">
        <w:rPr>
          <w:b/>
          <w:bCs/>
          <w:sz w:val="24"/>
          <w:szCs w:val="24"/>
        </w:rPr>
        <w:t>Figure 1</w:t>
      </w:r>
    </w:p>
    <w:p w14:paraId="64E503DA" w14:textId="654289DE" w:rsidR="007369A6" w:rsidRDefault="007C088E" w:rsidP="00456DB6">
      <w:pPr>
        <w:spacing w:line="480" w:lineRule="auto"/>
      </w:pPr>
      <w:r>
        <w:rPr>
          <w:noProof/>
        </w:rPr>
        <w:drawing>
          <wp:inline distT="0" distB="0" distL="0" distR="0" wp14:anchorId="44B00488" wp14:editId="5BBE8C53">
            <wp:extent cx="4790049" cy="2694336"/>
            <wp:effectExtent l="0" t="0" r="0" b="0"/>
            <wp:docPr id="6" name="Picture 6"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1.jpg"/>
                    <pic:cNvPicPr/>
                  </pic:nvPicPr>
                  <pic:blipFill>
                    <a:blip r:embed="rId9">
                      <a:extLst>
                        <a:ext uri="{28A0092B-C50C-407E-A947-70E740481C1C}">
                          <a14:useLocalDpi xmlns:a14="http://schemas.microsoft.com/office/drawing/2010/main" val="0"/>
                        </a:ext>
                      </a:extLst>
                    </a:blip>
                    <a:stretch>
                      <a:fillRect/>
                    </a:stretch>
                  </pic:blipFill>
                  <pic:spPr>
                    <a:xfrm>
                      <a:off x="0" y="0"/>
                      <a:ext cx="4891879" cy="2751614"/>
                    </a:xfrm>
                    <a:prstGeom prst="rect">
                      <a:avLst/>
                    </a:prstGeom>
                  </pic:spPr>
                </pic:pic>
              </a:graphicData>
            </a:graphic>
          </wp:inline>
        </w:drawing>
      </w:r>
    </w:p>
    <w:p w14:paraId="10938B86" w14:textId="77777777" w:rsidR="007C088E" w:rsidRDefault="007369A6" w:rsidP="00456DB6">
      <w:pPr>
        <w:spacing w:line="480" w:lineRule="auto"/>
        <w:rPr>
          <w:b/>
          <w:bCs/>
          <w:sz w:val="24"/>
          <w:szCs w:val="24"/>
        </w:rPr>
      </w:pPr>
      <w:r w:rsidRPr="003D549A">
        <w:rPr>
          <w:b/>
          <w:bCs/>
          <w:sz w:val="24"/>
          <w:szCs w:val="24"/>
        </w:rPr>
        <w:t>Figure 2</w:t>
      </w:r>
    </w:p>
    <w:p w14:paraId="2DABD232" w14:textId="33243F0C" w:rsidR="007369A6" w:rsidRDefault="007C088E" w:rsidP="00456DB6">
      <w:pPr>
        <w:spacing w:line="480" w:lineRule="auto"/>
      </w:pPr>
      <w:r>
        <w:rPr>
          <w:noProof/>
        </w:rPr>
        <w:drawing>
          <wp:inline distT="0" distB="0" distL="0" distR="0" wp14:anchorId="1AF8A169" wp14:editId="1E475F6B">
            <wp:extent cx="5014474" cy="2820572"/>
            <wp:effectExtent l="0" t="0" r="2540" b="0"/>
            <wp:docPr id="7" name="Picture 7"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2.jpg"/>
                    <pic:cNvPicPr/>
                  </pic:nvPicPr>
                  <pic:blipFill>
                    <a:blip r:embed="rId10">
                      <a:extLst>
                        <a:ext uri="{28A0092B-C50C-407E-A947-70E740481C1C}">
                          <a14:useLocalDpi xmlns:a14="http://schemas.microsoft.com/office/drawing/2010/main" val="0"/>
                        </a:ext>
                      </a:extLst>
                    </a:blip>
                    <a:stretch>
                      <a:fillRect/>
                    </a:stretch>
                  </pic:blipFill>
                  <pic:spPr>
                    <a:xfrm>
                      <a:off x="0" y="0"/>
                      <a:ext cx="5027218" cy="2827740"/>
                    </a:xfrm>
                    <a:prstGeom prst="rect">
                      <a:avLst/>
                    </a:prstGeom>
                  </pic:spPr>
                </pic:pic>
              </a:graphicData>
            </a:graphic>
          </wp:inline>
        </w:drawing>
      </w:r>
    </w:p>
    <w:p w14:paraId="69C7E1C2" w14:textId="77777777" w:rsidR="007369A6" w:rsidRPr="006E7AB5" w:rsidRDefault="007369A6" w:rsidP="00456DB6">
      <w:pPr>
        <w:spacing w:line="480" w:lineRule="auto"/>
      </w:pPr>
    </w:p>
    <w:sectPr w:rsidR="007369A6" w:rsidRPr="006E7AB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33967" w14:textId="77777777" w:rsidR="001D557E" w:rsidRDefault="001D557E" w:rsidP="00643F34">
      <w:r>
        <w:separator/>
      </w:r>
    </w:p>
  </w:endnote>
  <w:endnote w:type="continuationSeparator" w:id="0">
    <w:p w14:paraId="43710936" w14:textId="77777777" w:rsidR="001D557E" w:rsidRDefault="001D557E" w:rsidP="0064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Roman-P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altName w:val="Segoe UI Symbol"/>
    <w:panose1 w:val="020B0604020202020204"/>
    <w:charset w:val="02"/>
    <w:family w:val="auto"/>
    <w:pitch w:val="default"/>
  </w:font>
  <w:font w:name="Times-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44E32" w14:textId="77777777" w:rsidR="00E65F7A" w:rsidRDefault="00E65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781E5" w14:textId="77777777" w:rsidR="00E65F7A" w:rsidRDefault="00E65F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CFA72" w14:textId="77777777" w:rsidR="00E65F7A" w:rsidRDefault="00E65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D1A23" w14:textId="77777777" w:rsidR="001D557E" w:rsidRDefault="001D557E" w:rsidP="00643F34">
      <w:r>
        <w:separator/>
      </w:r>
    </w:p>
  </w:footnote>
  <w:footnote w:type="continuationSeparator" w:id="0">
    <w:p w14:paraId="43022886" w14:textId="77777777" w:rsidR="001D557E" w:rsidRDefault="001D557E" w:rsidP="00643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F58CD" w14:textId="77777777" w:rsidR="00E65F7A" w:rsidRDefault="00E65F7A" w:rsidP="001D67F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B34307" w14:textId="77777777" w:rsidR="00E65F7A" w:rsidRDefault="00E65F7A" w:rsidP="0058003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EA8BB" w14:textId="77777777" w:rsidR="00E65F7A" w:rsidRDefault="00E65F7A" w:rsidP="001D67F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14:paraId="39767CCD" w14:textId="77777777" w:rsidR="00E65F7A" w:rsidRDefault="00E65F7A" w:rsidP="0058003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2C84F" w14:textId="77777777" w:rsidR="00E65F7A" w:rsidRDefault="00E65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7A472D7"/>
    <w:multiLevelType w:val="hybridMultilevel"/>
    <w:tmpl w:val="913AC712"/>
    <w:lvl w:ilvl="0" w:tplc="01520016">
      <w:numFmt w:val="bullet"/>
      <w:lvlText w:val=""/>
      <w:lvlJc w:val="left"/>
      <w:pPr>
        <w:ind w:left="720" w:hanging="360"/>
      </w:pPr>
      <w:rPr>
        <w:rFonts w:ascii="Wingdings" w:eastAsia="Roman-P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030"/>
    <w:rsid w:val="00001026"/>
    <w:rsid w:val="00005B1C"/>
    <w:rsid w:val="00006C0D"/>
    <w:rsid w:val="00017698"/>
    <w:rsid w:val="000216AF"/>
    <w:rsid w:val="000233BE"/>
    <w:rsid w:val="0002618B"/>
    <w:rsid w:val="00032859"/>
    <w:rsid w:val="0003380C"/>
    <w:rsid w:val="00035295"/>
    <w:rsid w:val="0004045C"/>
    <w:rsid w:val="0004151E"/>
    <w:rsid w:val="00043550"/>
    <w:rsid w:val="000435F2"/>
    <w:rsid w:val="000506E3"/>
    <w:rsid w:val="00050B55"/>
    <w:rsid w:val="00053333"/>
    <w:rsid w:val="00055B5E"/>
    <w:rsid w:val="00055ED9"/>
    <w:rsid w:val="00056ABF"/>
    <w:rsid w:val="000748E1"/>
    <w:rsid w:val="0008386F"/>
    <w:rsid w:val="00085504"/>
    <w:rsid w:val="00086224"/>
    <w:rsid w:val="0009162E"/>
    <w:rsid w:val="0009466B"/>
    <w:rsid w:val="000A01CD"/>
    <w:rsid w:val="000A2A5A"/>
    <w:rsid w:val="000A517C"/>
    <w:rsid w:val="000B265E"/>
    <w:rsid w:val="000B6096"/>
    <w:rsid w:val="000C21A0"/>
    <w:rsid w:val="000C249A"/>
    <w:rsid w:val="000C3900"/>
    <w:rsid w:val="000C7B83"/>
    <w:rsid w:val="000D089F"/>
    <w:rsid w:val="000D3273"/>
    <w:rsid w:val="000D73AE"/>
    <w:rsid w:val="000E0DC0"/>
    <w:rsid w:val="000F433D"/>
    <w:rsid w:val="000F5F6B"/>
    <w:rsid w:val="00100C3D"/>
    <w:rsid w:val="00103B9E"/>
    <w:rsid w:val="00105495"/>
    <w:rsid w:val="0010640F"/>
    <w:rsid w:val="00115B4F"/>
    <w:rsid w:val="00124F2F"/>
    <w:rsid w:val="00125FA9"/>
    <w:rsid w:val="00126832"/>
    <w:rsid w:val="00126EA2"/>
    <w:rsid w:val="00130F65"/>
    <w:rsid w:val="00133168"/>
    <w:rsid w:val="00134140"/>
    <w:rsid w:val="001411D3"/>
    <w:rsid w:val="001419CD"/>
    <w:rsid w:val="00144137"/>
    <w:rsid w:val="001446C0"/>
    <w:rsid w:val="001468A3"/>
    <w:rsid w:val="00150E3F"/>
    <w:rsid w:val="00152C59"/>
    <w:rsid w:val="0015479E"/>
    <w:rsid w:val="0017238F"/>
    <w:rsid w:val="00174E79"/>
    <w:rsid w:val="001753AC"/>
    <w:rsid w:val="001802D6"/>
    <w:rsid w:val="00183666"/>
    <w:rsid w:val="00184BCA"/>
    <w:rsid w:val="00191145"/>
    <w:rsid w:val="00191C4C"/>
    <w:rsid w:val="0019373B"/>
    <w:rsid w:val="00195592"/>
    <w:rsid w:val="00197CC6"/>
    <w:rsid w:val="001A1510"/>
    <w:rsid w:val="001A197A"/>
    <w:rsid w:val="001A2273"/>
    <w:rsid w:val="001C23C4"/>
    <w:rsid w:val="001C2A6C"/>
    <w:rsid w:val="001C2F9B"/>
    <w:rsid w:val="001C68E5"/>
    <w:rsid w:val="001D0E0E"/>
    <w:rsid w:val="001D2BB1"/>
    <w:rsid w:val="001D557E"/>
    <w:rsid w:val="001D67F7"/>
    <w:rsid w:val="001E5186"/>
    <w:rsid w:val="001E756C"/>
    <w:rsid w:val="001F002D"/>
    <w:rsid w:val="002064E2"/>
    <w:rsid w:val="0020672A"/>
    <w:rsid w:val="002117B0"/>
    <w:rsid w:val="00217B68"/>
    <w:rsid w:val="0022222D"/>
    <w:rsid w:val="00222244"/>
    <w:rsid w:val="0022796F"/>
    <w:rsid w:val="00227C24"/>
    <w:rsid w:val="0023473C"/>
    <w:rsid w:val="00234AAD"/>
    <w:rsid w:val="00236167"/>
    <w:rsid w:val="00236801"/>
    <w:rsid w:val="00240157"/>
    <w:rsid w:val="00243195"/>
    <w:rsid w:val="00244FE1"/>
    <w:rsid w:val="00245459"/>
    <w:rsid w:val="00252E5C"/>
    <w:rsid w:val="00264FA6"/>
    <w:rsid w:val="00266DF8"/>
    <w:rsid w:val="0027065D"/>
    <w:rsid w:val="00272329"/>
    <w:rsid w:val="00272452"/>
    <w:rsid w:val="002748C8"/>
    <w:rsid w:val="00274AEB"/>
    <w:rsid w:val="00282EAB"/>
    <w:rsid w:val="00286BA6"/>
    <w:rsid w:val="0029743F"/>
    <w:rsid w:val="002A2F41"/>
    <w:rsid w:val="002A3844"/>
    <w:rsid w:val="002B13F4"/>
    <w:rsid w:val="002B3CFB"/>
    <w:rsid w:val="002B58BD"/>
    <w:rsid w:val="002B5E06"/>
    <w:rsid w:val="002C2C68"/>
    <w:rsid w:val="002C3430"/>
    <w:rsid w:val="002C7ED0"/>
    <w:rsid w:val="002D2393"/>
    <w:rsid w:val="002D62A4"/>
    <w:rsid w:val="002D62FF"/>
    <w:rsid w:val="002E409A"/>
    <w:rsid w:val="002F1512"/>
    <w:rsid w:val="002F26C9"/>
    <w:rsid w:val="002F2DB5"/>
    <w:rsid w:val="002F4144"/>
    <w:rsid w:val="002F575E"/>
    <w:rsid w:val="0030469C"/>
    <w:rsid w:val="003159B3"/>
    <w:rsid w:val="0031619D"/>
    <w:rsid w:val="00317F66"/>
    <w:rsid w:val="00323286"/>
    <w:rsid w:val="0033144F"/>
    <w:rsid w:val="0033454B"/>
    <w:rsid w:val="003371FB"/>
    <w:rsid w:val="003379FE"/>
    <w:rsid w:val="0034169F"/>
    <w:rsid w:val="00342DD1"/>
    <w:rsid w:val="00343DBF"/>
    <w:rsid w:val="00346B4F"/>
    <w:rsid w:val="003557D9"/>
    <w:rsid w:val="00355D0F"/>
    <w:rsid w:val="0036068C"/>
    <w:rsid w:val="00362E3C"/>
    <w:rsid w:val="003656F2"/>
    <w:rsid w:val="003657F7"/>
    <w:rsid w:val="00373ACD"/>
    <w:rsid w:val="00373D89"/>
    <w:rsid w:val="00377EB9"/>
    <w:rsid w:val="00382780"/>
    <w:rsid w:val="0038747D"/>
    <w:rsid w:val="003874BF"/>
    <w:rsid w:val="00387FEC"/>
    <w:rsid w:val="00394BD4"/>
    <w:rsid w:val="003964A1"/>
    <w:rsid w:val="003A2C5B"/>
    <w:rsid w:val="003B5B9E"/>
    <w:rsid w:val="003B62E8"/>
    <w:rsid w:val="003C3D30"/>
    <w:rsid w:val="003C69E1"/>
    <w:rsid w:val="003C758A"/>
    <w:rsid w:val="003C7DB1"/>
    <w:rsid w:val="003D07F2"/>
    <w:rsid w:val="003D0930"/>
    <w:rsid w:val="003D549A"/>
    <w:rsid w:val="003D604A"/>
    <w:rsid w:val="003D61D3"/>
    <w:rsid w:val="003D62D5"/>
    <w:rsid w:val="003D634B"/>
    <w:rsid w:val="003E0622"/>
    <w:rsid w:val="003F36E9"/>
    <w:rsid w:val="00400523"/>
    <w:rsid w:val="00400A7C"/>
    <w:rsid w:val="0040170D"/>
    <w:rsid w:val="004069A9"/>
    <w:rsid w:val="004077E6"/>
    <w:rsid w:val="00411417"/>
    <w:rsid w:val="00426AA3"/>
    <w:rsid w:val="00427D23"/>
    <w:rsid w:val="004348E7"/>
    <w:rsid w:val="0043528E"/>
    <w:rsid w:val="004358D3"/>
    <w:rsid w:val="00436008"/>
    <w:rsid w:val="004415C9"/>
    <w:rsid w:val="00441E4A"/>
    <w:rsid w:val="00443550"/>
    <w:rsid w:val="0044658A"/>
    <w:rsid w:val="00453D9F"/>
    <w:rsid w:val="00454A87"/>
    <w:rsid w:val="00456DB6"/>
    <w:rsid w:val="00457125"/>
    <w:rsid w:val="0046458C"/>
    <w:rsid w:val="004940A5"/>
    <w:rsid w:val="00497BC1"/>
    <w:rsid w:val="004A0837"/>
    <w:rsid w:val="004A174B"/>
    <w:rsid w:val="004A4CAD"/>
    <w:rsid w:val="004A5E93"/>
    <w:rsid w:val="004B1477"/>
    <w:rsid w:val="004B2A73"/>
    <w:rsid w:val="004B5883"/>
    <w:rsid w:val="004C491E"/>
    <w:rsid w:val="004C68AF"/>
    <w:rsid w:val="004D01D7"/>
    <w:rsid w:val="004D1FD5"/>
    <w:rsid w:val="004D2E45"/>
    <w:rsid w:val="004D6C39"/>
    <w:rsid w:val="004D756F"/>
    <w:rsid w:val="004E3DF8"/>
    <w:rsid w:val="004E4BE0"/>
    <w:rsid w:val="004E4D79"/>
    <w:rsid w:val="004F0636"/>
    <w:rsid w:val="00504FFD"/>
    <w:rsid w:val="00505894"/>
    <w:rsid w:val="00510300"/>
    <w:rsid w:val="005114F6"/>
    <w:rsid w:val="00513EF8"/>
    <w:rsid w:val="00515BA4"/>
    <w:rsid w:val="00515C38"/>
    <w:rsid w:val="005177E7"/>
    <w:rsid w:val="0052163A"/>
    <w:rsid w:val="00523C3F"/>
    <w:rsid w:val="005259F2"/>
    <w:rsid w:val="00531B31"/>
    <w:rsid w:val="00534130"/>
    <w:rsid w:val="0053480C"/>
    <w:rsid w:val="005360F1"/>
    <w:rsid w:val="00536155"/>
    <w:rsid w:val="00537129"/>
    <w:rsid w:val="005426B9"/>
    <w:rsid w:val="00543A0C"/>
    <w:rsid w:val="00543DF3"/>
    <w:rsid w:val="005441CB"/>
    <w:rsid w:val="0055224C"/>
    <w:rsid w:val="00555CEA"/>
    <w:rsid w:val="00556C93"/>
    <w:rsid w:val="00556DE9"/>
    <w:rsid w:val="00561443"/>
    <w:rsid w:val="00561959"/>
    <w:rsid w:val="00563877"/>
    <w:rsid w:val="00574012"/>
    <w:rsid w:val="0058003C"/>
    <w:rsid w:val="00582010"/>
    <w:rsid w:val="00587CAF"/>
    <w:rsid w:val="00594121"/>
    <w:rsid w:val="005A0154"/>
    <w:rsid w:val="005A4B5A"/>
    <w:rsid w:val="005A4D70"/>
    <w:rsid w:val="005A6ABB"/>
    <w:rsid w:val="005B1F7A"/>
    <w:rsid w:val="005B3768"/>
    <w:rsid w:val="005C6351"/>
    <w:rsid w:val="005C7608"/>
    <w:rsid w:val="005C7ADA"/>
    <w:rsid w:val="005D5474"/>
    <w:rsid w:val="005D6A96"/>
    <w:rsid w:val="005D78D3"/>
    <w:rsid w:val="005E4764"/>
    <w:rsid w:val="005E571A"/>
    <w:rsid w:val="005E6988"/>
    <w:rsid w:val="005F1160"/>
    <w:rsid w:val="005F1A10"/>
    <w:rsid w:val="005F30C7"/>
    <w:rsid w:val="005F355B"/>
    <w:rsid w:val="005F57F9"/>
    <w:rsid w:val="006102A0"/>
    <w:rsid w:val="0061180B"/>
    <w:rsid w:val="00612FB9"/>
    <w:rsid w:val="006153F7"/>
    <w:rsid w:val="006165D6"/>
    <w:rsid w:val="00616C2E"/>
    <w:rsid w:val="00620B91"/>
    <w:rsid w:val="00621DA5"/>
    <w:rsid w:val="0062299D"/>
    <w:rsid w:val="0063001E"/>
    <w:rsid w:val="00632CA5"/>
    <w:rsid w:val="00633112"/>
    <w:rsid w:val="00635039"/>
    <w:rsid w:val="00635C0C"/>
    <w:rsid w:val="0063604D"/>
    <w:rsid w:val="00641B1C"/>
    <w:rsid w:val="00643F34"/>
    <w:rsid w:val="00645346"/>
    <w:rsid w:val="00647780"/>
    <w:rsid w:val="00650D03"/>
    <w:rsid w:val="00651EFA"/>
    <w:rsid w:val="00661021"/>
    <w:rsid w:val="00663C71"/>
    <w:rsid w:val="00664040"/>
    <w:rsid w:val="006650BD"/>
    <w:rsid w:val="006714D2"/>
    <w:rsid w:val="00674580"/>
    <w:rsid w:val="00681E4F"/>
    <w:rsid w:val="00681E7A"/>
    <w:rsid w:val="00681FCF"/>
    <w:rsid w:val="00687D87"/>
    <w:rsid w:val="0069031F"/>
    <w:rsid w:val="0069342C"/>
    <w:rsid w:val="006A0E3C"/>
    <w:rsid w:val="006B1178"/>
    <w:rsid w:val="006C3B5A"/>
    <w:rsid w:val="006C48A4"/>
    <w:rsid w:val="006C62F6"/>
    <w:rsid w:val="006C79FD"/>
    <w:rsid w:val="006D0273"/>
    <w:rsid w:val="006D28D5"/>
    <w:rsid w:val="006D2DA4"/>
    <w:rsid w:val="006D43A4"/>
    <w:rsid w:val="006D52EC"/>
    <w:rsid w:val="006D62ED"/>
    <w:rsid w:val="006E0F61"/>
    <w:rsid w:val="006E10BD"/>
    <w:rsid w:val="006E4B4C"/>
    <w:rsid w:val="006E698A"/>
    <w:rsid w:val="006E6BEF"/>
    <w:rsid w:val="006E7AB5"/>
    <w:rsid w:val="006F02E9"/>
    <w:rsid w:val="006F3FD1"/>
    <w:rsid w:val="006F6851"/>
    <w:rsid w:val="007004C5"/>
    <w:rsid w:val="007043FC"/>
    <w:rsid w:val="00706844"/>
    <w:rsid w:val="00706CF0"/>
    <w:rsid w:val="00706F69"/>
    <w:rsid w:val="00715BBC"/>
    <w:rsid w:val="00715C66"/>
    <w:rsid w:val="00716872"/>
    <w:rsid w:val="00717E95"/>
    <w:rsid w:val="007244DF"/>
    <w:rsid w:val="00725BEB"/>
    <w:rsid w:val="0072652C"/>
    <w:rsid w:val="007369A6"/>
    <w:rsid w:val="00737A63"/>
    <w:rsid w:val="00740540"/>
    <w:rsid w:val="0074202B"/>
    <w:rsid w:val="007425E9"/>
    <w:rsid w:val="00747932"/>
    <w:rsid w:val="007523D5"/>
    <w:rsid w:val="007523F9"/>
    <w:rsid w:val="00760012"/>
    <w:rsid w:val="007601BD"/>
    <w:rsid w:val="00771CC2"/>
    <w:rsid w:val="00771E08"/>
    <w:rsid w:val="00775392"/>
    <w:rsid w:val="00775FBB"/>
    <w:rsid w:val="007762A6"/>
    <w:rsid w:val="00780EBE"/>
    <w:rsid w:val="007810C2"/>
    <w:rsid w:val="00782C9D"/>
    <w:rsid w:val="00787740"/>
    <w:rsid w:val="00791ED2"/>
    <w:rsid w:val="00794EB6"/>
    <w:rsid w:val="007967E6"/>
    <w:rsid w:val="00797847"/>
    <w:rsid w:val="007A4201"/>
    <w:rsid w:val="007A6869"/>
    <w:rsid w:val="007B23C6"/>
    <w:rsid w:val="007B2885"/>
    <w:rsid w:val="007B545C"/>
    <w:rsid w:val="007C088E"/>
    <w:rsid w:val="007C1E78"/>
    <w:rsid w:val="007C23AD"/>
    <w:rsid w:val="007C7341"/>
    <w:rsid w:val="007C74FB"/>
    <w:rsid w:val="007D53F6"/>
    <w:rsid w:val="007E2DC6"/>
    <w:rsid w:val="007F1DE4"/>
    <w:rsid w:val="007F4D8C"/>
    <w:rsid w:val="007F748F"/>
    <w:rsid w:val="00801831"/>
    <w:rsid w:val="00803C1B"/>
    <w:rsid w:val="00806C08"/>
    <w:rsid w:val="0081092A"/>
    <w:rsid w:val="00811262"/>
    <w:rsid w:val="00815FB6"/>
    <w:rsid w:val="00820607"/>
    <w:rsid w:val="00822DA7"/>
    <w:rsid w:val="0082431C"/>
    <w:rsid w:val="0082548B"/>
    <w:rsid w:val="00830F20"/>
    <w:rsid w:val="008316C0"/>
    <w:rsid w:val="0083653E"/>
    <w:rsid w:val="00837E18"/>
    <w:rsid w:val="00837F95"/>
    <w:rsid w:val="008416C4"/>
    <w:rsid w:val="00843A54"/>
    <w:rsid w:val="00850CFA"/>
    <w:rsid w:val="00860939"/>
    <w:rsid w:val="0086201F"/>
    <w:rsid w:val="008628DF"/>
    <w:rsid w:val="00866FE8"/>
    <w:rsid w:val="008700DC"/>
    <w:rsid w:val="00875FF3"/>
    <w:rsid w:val="0087639C"/>
    <w:rsid w:val="00877F03"/>
    <w:rsid w:val="008808FB"/>
    <w:rsid w:val="00882BFC"/>
    <w:rsid w:val="008851E2"/>
    <w:rsid w:val="00891EC6"/>
    <w:rsid w:val="008944AA"/>
    <w:rsid w:val="008961B8"/>
    <w:rsid w:val="008967AB"/>
    <w:rsid w:val="008A0F62"/>
    <w:rsid w:val="008A2EA8"/>
    <w:rsid w:val="008A629D"/>
    <w:rsid w:val="008A6A00"/>
    <w:rsid w:val="008A7E53"/>
    <w:rsid w:val="008B371A"/>
    <w:rsid w:val="008B55F4"/>
    <w:rsid w:val="008B7214"/>
    <w:rsid w:val="008C1CAB"/>
    <w:rsid w:val="008C3A44"/>
    <w:rsid w:val="008C3ADA"/>
    <w:rsid w:val="008C3BDA"/>
    <w:rsid w:val="008C6DF7"/>
    <w:rsid w:val="008D0A8D"/>
    <w:rsid w:val="008D2121"/>
    <w:rsid w:val="008D2198"/>
    <w:rsid w:val="008E1AC2"/>
    <w:rsid w:val="008F4F8F"/>
    <w:rsid w:val="00901FCE"/>
    <w:rsid w:val="00902D29"/>
    <w:rsid w:val="00904439"/>
    <w:rsid w:val="0090496D"/>
    <w:rsid w:val="009053B7"/>
    <w:rsid w:val="00906425"/>
    <w:rsid w:val="009145E5"/>
    <w:rsid w:val="00915183"/>
    <w:rsid w:val="00923472"/>
    <w:rsid w:val="00923647"/>
    <w:rsid w:val="00926267"/>
    <w:rsid w:val="00935AE7"/>
    <w:rsid w:val="00935F5E"/>
    <w:rsid w:val="00936539"/>
    <w:rsid w:val="00936908"/>
    <w:rsid w:val="00946B70"/>
    <w:rsid w:val="00952B2C"/>
    <w:rsid w:val="00957E2A"/>
    <w:rsid w:val="009626C2"/>
    <w:rsid w:val="00964483"/>
    <w:rsid w:val="00965A33"/>
    <w:rsid w:val="00974083"/>
    <w:rsid w:val="0097557C"/>
    <w:rsid w:val="0097759A"/>
    <w:rsid w:val="009814E7"/>
    <w:rsid w:val="00986205"/>
    <w:rsid w:val="00987CB4"/>
    <w:rsid w:val="00992B7C"/>
    <w:rsid w:val="009A07B0"/>
    <w:rsid w:val="009A29EC"/>
    <w:rsid w:val="009A3EF8"/>
    <w:rsid w:val="009A5B82"/>
    <w:rsid w:val="009A5C18"/>
    <w:rsid w:val="009B7D79"/>
    <w:rsid w:val="009C7022"/>
    <w:rsid w:val="009D2559"/>
    <w:rsid w:val="009D3755"/>
    <w:rsid w:val="009D3E7E"/>
    <w:rsid w:val="009E04B0"/>
    <w:rsid w:val="009E21F6"/>
    <w:rsid w:val="009E7681"/>
    <w:rsid w:val="009F6E51"/>
    <w:rsid w:val="00A035C7"/>
    <w:rsid w:val="00A04127"/>
    <w:rsid w:val="00A062CC"/>
    <w:rsid w:val="00A065C4"/>
    <w:rsid w:val="00A07151"/>
    <w:rsid w:val="00A07392"/>
    <w:rsid w:val="00A075AA"/>
    <w:rsid w:val="00A23CE5"/>
    <w:rsid w:val="00A24CBC"/>
    <w:rsid w:val="00A26EB8"/>
    <w:rsid w:val="00A32C4E"/>
    <w:rsid w:val="00A367C7"/>
    <w:rsid w:val="00A41B49"/>
    <w:rsid w:val="00A44EB2"/>
    <w:rsid w:val="00A47AD6"/>
    <w:rsid w:val="00A5651E"/>
    <w:rsid w:val="00A6058B"/>
    <w:rsid w:val="00A62BA7"/>
    <w:rsid w:val="00A816F1"/>
    <w:rsid w:val="00A82A50"/>
    <w:rsid w:val="00A85617"/>
    <w:rsid w:val="00A8571D"/>
    <w:rsid w:val="00A85C07"/>
    <w:rsid w:val="00A86C12"/>
    <w:rsid w:val="00A8743B"/>
    <w:rsid w:val="00A93686"/>
    <w:rsid w:val="00A94DCB"/>
    <w:rsid w:val="00AA232A"/>
    <w:rsid w:val="00AA3B8C"/>
    <w:rsid w:val="00AA573A"/>
    <w:rsid w:val="00AA58FB"/>
    <w:rsid w:val="00AB39DA"/>
    <w:rsid w:val="00AC337A"/>
    <w:rsid w:val="00AC41BE"/>
    <w:rsid w:val="00AC5328"/>
    <w:rsid w:val="00AE0712"/>
    <w:rsid w:val="00AE23C2"/>
    <w:rsid w:val="00AE2613"/>
    <w:rsid w:val="00AE5ACE"/>
    <w:rsid w:val="00B04BCC"/>
    <w:rsid w:val="00B04DFA"/>
    <w:rsid w:val="00B05A08"/>
    <w:rsid w:val="00B05D1B"/>
    <w:rsid w:val="00B06B31"/>
    <w:rsid w:val="00B0760A"/>
    <w:rsid w:val="00B12436"/>
    <w:rsid w:val="00B15F8F"/>
    <w:rsid w:val="00B16255"/>
    <w:rsid w:val="00B2136A"/>
    <w:rsid w:val="00B22763"/>
    <w:rsid w:val="00B23EAB"/>
    <w:rsid w:val="00B308D5"/>
    <w:rsid w:val="00B34B3A"/>
    <w:rsid w:val="00B35BC0"/>
    <w:rsid w:val="00B35F98"/>
    <w:rsid w:val="00B36030"/>
    <w:rsid w:val="00B47402"/>
    <w:rsid w:val="00B505E9"/>
    <w:rsid w:val="00B62A19"/>
    <w:rsid w:val="00B74575"/>
    <w:rsid w:val="00B74A8B"/>
    <w:rsid w:val="00B822F4"/>
    <w:rsid w:val="00B82B46"/>
    <w:rsid w:val="00B9314A"/>
    <w:rsid w:val="00B932AD"/>
    <w:rsid w:val="00BA010C"/>
    <w:rsid w:val="00BA33A6"/>
    <w:rsid w:val="00BA7766"/>
    <w:rsid w:val="00BB1BFE"/>
    <w:rsid w:val="00BB52EC"/>
    <w:rsid w:val="00BC3F51"/>
    <w:rsid w:val="00BD134A"/>
    <w:rsid w:val="00BD157A"/>
    <w:rsid w:val="00BE2A96"/>
    <w:rsid w:val="00C01488"/>
    <w:rsid w:val="00C02415"/>
    <w:rsid w:val="00C076E6"/>
    <w:rsid w:val="00C10EFA"/>
    <w:rsid w:val="00C12F32"/>
    <w:rsid w:val="00C1541A"/>
    <w:rsid w:val="00C23576"/>
    <w:rsid w:val="00C258E2"/>
    <w:rsid w:val="00C27F9B"/>
    <w:rsid w:val="00C31F9F"/>
    <w:rsid w:val="00C35190"/>
    <w:rsid w:val="00C61457"/>
    <w:rsid w:val="00C622DC"/>
    <w:rsid w:val="00C6400B"/>
    <w:rsid w:val="00C6594B"/>
    <w:rsid w:val="00C65C2B"/>
    <w:rsid w:val="00C669C1"/>
    <w:rsid w:val="00C71325"/>
    <w:rsid w:val="00C73EC9"/>
    <w:rsid w:val="00C77CE8"/>
    <w:rsid w:val="00C80045"/>
    <w:rsid w:val="00C8345B"/>
    <w:rsid w:val="00C8565B"/>
    <w:rsid w:val="00CA1BC3"/>
    <w:rsid w:val="00CA2D80"/>
    <w:rsid w:val="00CA4CB2"/>
    <w:rsid w:val="00CB3D01"/>
    <w:rsid w:val="00CB5B0C"/>
    <w:rsid w:val="00CB765F"/>
    <w:rsid w:val="00CC419C"/>
    <w:rsid w:val="00CD00E7"/>
    <w:rsid w:val="00CD2A49"/>
    <w:rsid w:val="00CD56EB"/>
    <w:rsid w:val="00CE08DC"/>
    <w:rsid w:val="00CE0F7E"/>
    <w:rsid w:val="00CE14B5"/>
    <w:rsid w:val="00CE1D13"/>
    <w:rsid w:val="00CE40C9"/>
    <w:rsid w:val="00CE4F56"/>
    <w:rsid w:val="00CE642A"/>
    <w:rsid w:val="00CE6A06"/>
    <w:rsid w:val="00CF19D3"/>
    <w:rsid w:val="00CF2088"/>
    <w:rsid w:val="00CF3FE2"/>
    <w:rsid w:val="00CF4E04"/>
    <w:rsid w:val="00D018F5"/>
    <w:rsid w:val="00D053A6"/>
    <w:rsid w:val="00D05EEA"/>
    <w:rsid w:val="00D12980"/>
    <w:rsid w:val="00D15624"/>
    <w:rsid w:val="00D162BF"/>
    <w:rsid w:val="00D17F4D"/>
    <w:rsid w:val="00D20B71"/>
    <w:rsid w:val="00D26951"/>
    <w:rsid w:val="00D30E26"/>
    <w:rsid w:val="00D32168"/>
    <w:rsid w:val="00D44361"/>
    <w:rsid w:val="00D446C4"/>
    <w:rsid w:val="00D53DB3"/>
    <w:rsid w:val="00D56D97"/>
    <w:rsid w:val="00D57BC6"/>
    <w:rsid w:val="00D655A2"/>
    <w:rsid w:val="00D702C0"/>
    <w:rsid w:val="00D770F5"/>
    <w:rsid w:val="00D83E60"/>
    <w:rsid w:val="00D91800"/>
    <w:rsid w:val="00D96AF6"/>
    <w:rsid w:val="00DA00E1"/>
    <w:rsid w:val="00DA047E"/>
    <w:rsid w:val="00DA180D"/>
    <w:rsid w:val="00DA5632"/>
    <w:rsid w:val="00DB593D"/>
    <w:rsid w:val="00DB5FA4"/>
    <w:rsid w:val="00DC00C2"/>
    <w:rsid w:val="00DC02B9"/>
    <w:rsid w:val="00DC0955"/>
    <w:rsid w:val="00DC4053"/>
    <w:rsid w:val="00DD30D6"/>
    <w:rsid w:val="00DD3F1B"/>
    <w:rsid w:val="00DD5A11"/>
    <w:rsid w:val="00DE4022"/>
    <w:rsid w:val="00DE6228"/>
    <w:rsid w:val="00DF1001"/>
    <w:rsid w:val="00DF495A"/>
    <w:rsid w:val="00E025FE"/>
    <w:rsid w:val="00E03009"/>
    <w:rsid w:val="00E07AC2"/>
    <w:rsid w:val="00E07E03"/>
    <w:rsid w:val="00E144B1"/>
    <w:rsid w:val="00E17966"/>
    <w:rsid w:val="00E21894"/>
    <w:rsid w:val="00E23F09"/>
    <w:rsid w:val="00E254E2"/>
    <w:rsid w:val="00E271AF"/>
    <w:rsid w:val="00E27287"/>
    <w:rsid w:val="00E3244F"/>
    <w:rsid w:val="00E36652"/>
    <w:rsid w:val="00E43AE7"/>
    <w:rsid w:val="00E51AC3"/>
    <w:rsid w:val="00E5391F"/>
    <w:rsid w:val="00E60515"/>
    <w:rsid w:val="00E61B8B"/>
    <w:rsid w:val="00E63647"/>
    <w:rsid w:val="00E63B0E"/>
    <w:rsid w:val="00E643A1"/>
    <w:rsid w:val="00E65F7A"/>
    <w:rsid w:val="00E6609C"/>
    <w:rsid w:val="00E75BDF"/>
    <w:rsid w:val="00E80F5B"/>
    <w:rsid w:val="00E84129"/>
    <w:rsid w:val="00E93137"/>
    <w:rsid w:val="00E95FB7"/>
    <w:rsid w:val="00EA3D4D"/>
    <w:rsid w:val="00EA4C83"/>
    <w:rsid w:val="00EA7B4E"/>
    <w:rsid w:val="00EB0CEC"/>
    <w:rsid w:val="00EB122B"/>
    <w:rsid w:val="00EB27C8"/>
    <w:rsid w:val="00EB29BE"/>
    <w:rsid w:val="00EB4080"/>
    <w:rsid w:val="00EC449F"/>
    <w:rsid w:val="00ED01CC"/>
    <w:rsid w:val="00ED0ED1"/>
    <w:rsid w:val="00ED6607"/>
    <w:rsid w:val="00EE01C8"/>
    <w:rsid w:val="00EE2272"/>
    <w:rsid w:val="00EE375B"/>
    <w:rsid w:val="00EF3728"/>
    <w:rsid w:val="00EF616A"/>
    <w:rsid w:val="00F01EF3"/>
    <w:rsid w:val="00F05900"/>
    <w:rsid w:val="00F12089"/>
    <w:rsid w:val="00F123F8"/>
    <w:rsid w:val="00F13554"/>
    <w:rsid w:val="00F144FE"/>
    <w:rsid w:val="00F148C9"/>
    <w:rsid w:val="00F15982"/>
    <w:rsid w:val="00F2274F"/>
    <w:rsid w:val="00F32249"/>
    <w:rsid w:val="00F3320D"/>
    <w:rsid w:val="00F342FE"/>
    <w:rsid w:val="00F41B83"/>
    <w:rsid w:val="00F41F19"/>
    <w:rsid w:val="00F438C5"/>
    <w:rsid w:val="00F450AC"/>
    <w:rsid w:val="00F45899"/>
    <w:rsid w:val="00F466B4"/>
    <w:rsid w:val="00F500A7"/>
    <w:rsid w:val="00F540C8"/>
    <w:rsid w:val="00F54F96"/>
    <w:rsid w:val="00F60E28"/>
    <w:rsid w:val="00F63027"/>
    <w:rsid w:val="00F63F2D"/>
    <w:rsid w:val="00F704A5"/>
    <w:rsid w:val="00F70DF8"/>
    <w:rsid w:val="00F731A2"/>
    <w:rsid w:val="00F807F7"/>
    <w:rsid w:val="00F95654"/>
    <w:rsid w:val="00F96D35"/>
    <w:rsid w:val="00FA42A0"/>
    <w:rsid w:val="00FA7073"/>
    <w:rsid w:val="00FA7570"/>
    <w:rsid w:val="00FB0598"/>
    <w:rsid w:val="00FB0E98"/>
    <w:rsid w:val="00FB4509"/>
    <w:rsid w:val="00FB4A28"/>
    <w:rsid w:val="00FB7A67"/>
    <w:rsid w:val="00FC33F9"/>
    <w:rsid w:val="00FD3D76"/>
    <w:rsid w:val="00FE3565"/>
    <w:rsid w:val="00FF3E2D"/>
    <w:rsid w:val="00FF5692"/>
    <w:rsid w:val="00FF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8148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uiPriority="1" w:qFormat="1"/>
    <w:lsdException w:name="Colorful Grid Accent 2" w:uiPriority="60"/>
    <w:lsdException w:name="Light Shading Accent 3" w:uiPriority="61"/>
    <w:lsdException w:name="Light List Accent 3" w:uiPriority="62"/>
    <w:lsdException w:name="Light Grid Accent 3" w:uiPriority="63" w:qFormat="1"/>
    <w:lsdException w:name="Medium Shading 1 Accent 3" w:uiPriority="64" w:qFormat="1"/>
    <w:lsdException w:name="Medium Shading 2 Accent 3" w:uiPriority="65"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qFormat="1"/>
    <w:lsdException w:name="Colorful List Accent 3" w:uiPriority="73" w:qFormat="1"/>
    <w:lsdException w:name="Colorful Grid Accent 3" w:uiPriority="60" w:qFormat="1"/>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lsdException w:name="Medium List 2 Accent 4" w:uiPriority="34" w:qFormat="1"/>
    <w:lsdException w:name="Medium Grid 1 Accent 4" w:uiPriority="29" w:qFormat="1"/>
    <w:lsdException w:name="Medium Grid 2 Accent 4" w:uiPriority="30"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lsdException w:name="Light Grid Accent 5" w:uiPriority="73"/>
    <w:lsdException w:name="Medium Shading 1 Accent 5" w:uiPriority="60"/>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66"/>
    <w:lsdException w:name="Dark List Accent 5" w:uiPriority="67"/>
    <w:lsdException w:name="Colorful Shading Accent 5" w:uiPriority="68"/>
    <w:lsdException w:name="Colorful List Accent 5" w:uiPriority="69"/>
    <w:lsdException w:name="Colorful Grid Accent 5" w:uiPriority="70"/>
    <w:lsdException w:name="Light Shading Accent 6" w:uiPriority="71"/>
    <w:lsdException w:name="Light List Accent 6" w:uiPriority="72"/>
    <w:lsdException w:name="Light Grid Accent 6" w:uiPriority="73"/>
    <w:lsdException w:name="Medium Shading 1 Accent 6" w:uiPriority="60"/>
    <w:lsdException w:name="Medium Shading 2 Accent 6" w:uiPriority="61"/>
    <w:lsdException w:name="Medium List 1 Accent 6" w:uiPriority="62"/>
    <w:lsdException w:name="Medium List 2 Accent 6" w:uiPriority="63"/>
    <w:lsdException w:name="Medium Grid 1 Accent 6" w:uiPriority="64"/>
    <w:lsdException w:name="Medium Grid 2 Accent 6" w:uiPriority="65"/>
    <w:lsdException w:name="Medium Grid 3 Accent 6" w:uiPriority="66"/>
    <w:lsdException w:name="Dark List Accent 6" w:uiPriority="67"/>
    <w:lsdException w:name="Colorful Shading Accent 6" w:uiPriority="68"/>
    <w:lsdException w:name="Colorful List Accent 6" w:uiPriority="69"/>
    <w:lsdException w:name="Colorful Grid Accent 6" w:uiPriority="70"/>
    <w:lsdException w:name="Subtle Emphasis" w:uiPriority="71" w:qFormat="1"/>
    <w:lsdException w:name="Intense Emphasis" w:uiPriority="72" w:qFormat="1"/>
    <w:lsdException w:name="Subtle Reference" w:uiPriority="73" w:qFormat="1"/>
    <w:lsdException w:name="Intense Reference" w:uiPriority="60" w:qFormat="1"/>
    <w:lsdException w:name="Book Title" w:uiPriority="61" w:qFormat="1"/>
    <w:lsdException w:name="Bibliography" w:semiHidden="1" w:uiPriority="62" w:unhideWhenUsed="1"/>
    <w:lsdException w:name="TOC Heading" w:semiHidden="1" w:uiPriority="63" w:unhideWhenUsed="1" w:qFormat="1"/>
    <w:lsdException w:name="Plain Table 1" w:uiPriority="64"/>
    <w:lsdException w:name="Plain Table 2" w:uiPriority="65"/>
    <w:lsdException w:name="Plain Table 3" w:uiPriority="66" w:qFormat="1"/>
    <w:lsdException w:name="Plain Table 4" w:uiPriority="67" w:qFormat="1"/>
    <w:lsdException w:name="Plain Table 5" w:uiPriority="68" w:qFormat="1"/>
    <w:lsdException w:name="Grid Table Light" w:uiPriority="69" w:qFormat="1"/>
    <w:lsdException w:name="Grid Table 1 Light" w:uiPriority="70" w:qFormat="1"/>
    <w:lsdException w:name="Grid Table 2" w:uiPriority="71"/>
    <w:lsdException w:name="Grid Table 3" w:uiPriority="72" w:qFormat="1"/>
    <w:lsdException w:name="Grid Table 4" w:uiPriority="73"/>
    <w:lsdException w:name="Grid Table 5 Dark" w:uiPriority="60"/>
    <w:lsdException w:name="Grid Table 6 Colorful" w:uiPriority="61" w:qFormat="1"/>
    <w:lsdException w:name="Grid Table 7 Colorful" w:uiPriority="62" w:qFormat="1"/>
    <w:lsdException w:name="Grid Table 1 Light Accent 1" w:uiPriority="63" w:qFormat="1"/>
    <w:lsdException w:name="Grid Table 2 Accent 1" w:uiPriority="64" w:qFormat="1"/>
    <w:lsdException w:name="Grid Table 3 Accent 1" w:uiPriority="65" w:qFormat="1"/>
    <w:lsdException w:name="Grid Table 4 Accent 1" w:uiPriority="66"/>
    <w:lsdException w:name="Grid Table 5 Dark Accent 1" w:uiPriority="67" w:qFormat="1"/>
    <w:lsdException w:name="Grid Table 6 Colorful Accent 1" w:uiPriority="68"/>
    <w:lsdException w:name="Grid Table 7 Colorful Accent 1" w:uiPriority="69"/>
    <w:lsdException w:name="Grid Table 1 Light Accent 2" w:uiPriority="70" w:qFormat="1"/>
    <w:lsdException w:name="Grid Table 2 Accent 2" w:uiPriority="71" w:qFormat="1"/>
    <w:lsdException w:name="Grid Table 3 Accent 2" w:uiPriority="72" w:qFormat="1"/>
    <w:lsdException w:name="Grid Table 4 Accent 2" w:uiPriority="73" w:qFormat="1"/>
    <w:lsdException w:name="Grid Table 5 Dark Accent 2" w:uiPriority="60" w:qFormat="1"/>
    <w:lsdException w:name="Grid Table 6 Colorful Accent 2" w:uiPriority="61"/>
    <w:lsdException w:name="Grid Table 7 Colorful Accent 2" w:uiPriority="62" w:qFormat="1"/>
    <w:lsdException w:name="Grid Table 1 Light Accent 3" w:uiPriority="63"/>
    <w:lsdException w:name="Grid Table 2 Accent 3" w:uiPriority="64"/>
    <w:lsdException w:name="Grid Table 3 Accent 3" w:uiPriority="65" w:qFormat="1"/>
    <w:lsdException w:name="Grid Table 4 Accent 3" w:uiPriority="66" w:qFormat="1"/>
    <w:lsdException w:name="Grid Table 5 Dark Accent 3" w:uiPriority="67" w:qFormat="1"/>
    <w:lsdException w:name="Grid Table 6 Colorful Accent 3" w:uiPriority="68" w:qFormat="1"/>
    <w:lsdException w:name="Grid Table 7 Colorful Accent 3" w:uiPriority="69" w:qFormat="1"/>
    <w:lsdException w:name="Grid Table 1 Light Accent 4" w:uiPriority="70"/>
    <w:lsdException w:name="Grid Table 2 Accent 4" w:uiPriority="71" w:qFormat="1"/>
    <w:lsdException w:name="Grid Table 3 Accent 4" w:uiPriority="72"/>
    <w:lsdException w:name="Grid Table 4 Accent 4" w:uiPriority="73"/>
    <w:lsdException w:name="Grid Table 5 Dark Accent 4" w:uiPriority="19" w:qFormat="1"/>
    <w:lsdException w:name="Grid Table 6 Colorful Accent 4" w:uiPriority="21" w:qFormat="1"/>
    <w:lsdException w:name="Grid Table 7 Colorful Accent 4" w:uiPriority="31" w:qFormat="1"/>
    <w:lsdException w:name="Grid Table 1 Light Accent 5" w:uiPriority="32" w:qFormat="1"/>
    <w:lsdException w:name="Grid Table 2 Accent 5" w:uiPriority="33" w:qFormat="1"/>
    <w:lsdException w:name="Grid Table 3 Accent 5" w:uiPriority="37"/>
    <w:lsdException w:name="Grid Table 4 Accent 5" w:uiPriority="39" w:qFormat="1"/>
    <w:lsdException w:name="Grid Table 5 Dark Accent 5" w:uiPriority="41"/>
    <w:lsdException w:name="Grid Table 6 Colorful Accent 5" w:uiPriority="42"/>
    <w:lsdException w:name="Grid Table 7 Colorful Accent 5" w:uiPriority="43"/>
    <w:lsdException w:name="Grid Table 1 Light Accent 6" w:uiPriority="44"/>
    <w:lsdException w:name="Grid Table 2 Accent 6" w:uiPriority="45"/>
    <w:lsdException w:name="Grid Table 3 Accent 6" w:uiPriority="40"/>
    <w:lsdException w:name="Grid Table 4 Accent 6" w:uiPriority="46"/>
    <w:lsdException w:name="Grid Table 5 Dark Accent 6" w:uiPriority="47"/>
    <w:lsdException w:name="Grid Table 6 Colorful Accent 6" w:uiPriority="48"/>
    <w:lsdException w:name="Grid Table 7 Colorful Accent 6" w:uiPriority="49"/>
    <w:lsdException w:name="List Table 1 Light" w:uiPriority="50"/>
    <w:lsdException w:name="List Table 2" w:uiPriority="51"/>
    <w:lsdException w:name="List Table 3" w:uiPriority="52"/>
    <w:lsdException w:name="List Table 4" w:uiPriority="46"/>
    <w:lsdException w:name="List Table 5 Dark" w:uiPriority="47"/>
    <w:lsdException w:name="List Table 6 Colorful" w:uiPriority="48"/>
    <w:lsdException w:name="List Table 7 Colorful" w:uiPriority="49"/>
    <w:lsdException w:name="List Table 1 Light Accent 1" w:uiPriority="50"/>
    <w:lsdException w:name="List Table 2 Accent 1" w:uiPriority="51"/>
    <w:lsdException w:name="List Table 3 Accent 1" w:uiPriority="52"/>
    <w:lsdException w:name="List Table 4 Accent 1" w:uiPriority="46"/>
    <w:lsdException w:name="List Table 5 Dark Accent 1" w:uiPriority="47"/>
    <w:lsdException w:name="List Table 6 Colorful Accent 1" w:uiPriority="48"/>
    <w:lsdException w:name="List Table 7 Colorful Accent 1" w:uiPriority="49"/>
    <w:lsdException w:name="List Table 1 Light Accent 2" w:uiPriority="50"/>
    <w:lsdException w:name="List Table 2 Accent 2" w:uiPriority="51"/>
    <w:lsdException w:name="List Table 3 Accent 2" w:uiPriority="52"/>
    <w:lsdException w:name="List Table 4 Accent 2" w:uiPriority="46"/>
    <w:lsdException w:name="List Table 5 Dark Accent 2" w:uiPriority="47"/>
    <w:lsdException w:name="List Table 6 Colorful Accent 2" w:uiPriority="48"/>
    <w:lsdException w:name="List Table 7 Colorful Accent 2" w:uiPriority="49"/>
    <w:lsdException w:name="List Table 1 Light Accent 3" w:uiPriority="50"/>
    <w:lsdException w:name="List Table 2 Accent 3" w:uiPriority="51"/>
    <w:lsdException w:name="List Table 3 Accent 3" w:uiPriority="52"/>
    <w:lsdException w:name="List Table 4 Accent 3" w:uiPriority="46"/>
    <w:lsdException w:name="List Table 5 Dark Accent 3" w:uiPriority="47"/>
    <w:lsdException w:name="List Table 6 Colorful Accent 3" w:uiPriority="48"/>
    <w:lsdException w:name="List Table 7 Colorful Accent 3" w:uiPriority="49"/>
    <w:lsdException w:name="List Table 1 Light Accent 4" w:uiPriority="50"/>
    <w:lsdException w:name="List Table 2 Accent 4" w:uiPriority="51"/>
    <w:lsdException w:name="List Table 3 Accent 4" w:uiPriority="52"/>
    <w:lsdException w:name="List Table 4 Accent 4" w:uiPriority="46"/>
    <w:lsdException w:name="List Table 5 Dark Accent 4" w:uiPriority="47"/>
    <w:lsdException w:name="List Table 6 Colorful Accent 4" w:uiPriority="48"/>
    <w:lsdException w:name="List Table 7 Colorful Accent 4" w:uiPriority="49"/>
    <w:lsdException w:name="List Table 1 Light Accent 5" w:uiPriority="50"/>
    <w:lsdException w:name="List Table 2 Accent 5" w:uiPriority="51"/>
    <w:lsdException w:name="List Table 3 Accent 5" w:uiPriority="52"/>
    <w:lsdException w:name="List Table 4 Accent 5" w:uiPriority="46"/>
    <w:lsdException w:name="List Table 5 Dark Accent 5" w:uiPriority="47"/>
    <w:lsdException w:name="List Table 6 Colorful Accent 5" w:uiPriority="48"/>
    <w:lsdException w:name="List Table 7 Colorful Accent 5" w:uiPriority="49"/>
    <w:lsdException w:name="List Table 1 Light Accent 6" w:uiPriority="50"/>
    <w:lsdException w:name="List Table 2 Accent 6" w:uiPriority="51"/>
    <w:lsdException w:name="List Table 3 Accent 6" w:uiPriority="52"/>
    <w:lsdException w:name="List Table 4 Accent 6" w:uiPriority="46"/>
    <w:lsdException w:name="List Table 5 Dark Accent 6" w:uiPriority="47"/>
    <w:lsdException w:name="List Table 6 Colorful Accent 6" w:uiPriority="48"/>
    <w:lsdException w:name="List Table 7 Colorful Accent 6" w:uiPriority="49"/>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lang w:val="en-GB" w:eastAsia="zh-CN" w:bidi="hi-IN"/>
    </w:rPr>
  </w:style>
  <w:style w:type="paragraph" w:styleId="Heading1">
    <w:name w:val="heading 1"/>
    <w:basedOn w:val="Heading"/>
    <w:next w:val="BodyText"/>
    <w:qFormat/>
    <w:pPr>
      <w:numPr>
        <w:numId w:val="1"/>
      </w:numPr>
      <w:tabs>
        <w:tab w:val="left" w:pos="0"/>
      </w:tabs>
      <w:outlineLvl w:val="0"/>
    </w:pPr>
    <w:rPr>
      <w:b/>
      <w:bCs/>
      <w:sz w:val="36"/>
      <w:szCs w:val="36"/>
    </w:rPr>
  </w:style>
  <w:style w:type="paragraph" w:styleId="Heading2">
    <w:name w:val="heading 2"/>
    <w:basedOn w:val="Heading"/>
    <w:next w:val="BodyText"/>
    <w:qFormat/>
    <w:pPr>
      <w:numPr>
        <w:ilvl w:val="1"/>
        <w:numId w:val="1"/>
      </w:numPr>
      <w:tabs>
        <w:tab w:val="left" w:pos="0"/>
      </w:tabs>
      <w:spacing w:before="200"/>
      <w:outlineLvl w:val="1"/>
    </w:pPr>
    <w:rPr>
      <w:b/>
      <w:bCs/>
      <w:sz w:val="32"/>
      <w:szCs w:val="32"/>
    </w:rPr>
  </w:style>
  <w:style w:type="paragraph" w:styleId="Heading3">
    <w:name w:val="heading 3"/>
    <w:basedOn w:val="Heading"/>
    <w:next w:val="BodyText"/>
    <w:qFormat/>
    <w:pPr>
      <w:numPr>
        <w:ilvl w:val="2"/>
        <w:numId w:val="1"/>
      </w:numPr>
      <w:tabs>
        <w:tab w:val="left" w:pos="0"/>
      </w:tabs>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1">
    <w:name w:val="Default Paragraph Font1"/>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
    <w:name w:val="WW-Default Paragraph Font"/>
  </w:style>
  <w:style w:type="character" w:customStyle="1" w:styleId="DefaultParagraphFontChar">
    <w:name w:val="Default Paragraph Font Char"/>
  </w:style>
  <w:style w:type="character" w:customStyle="1" w:styleId="WW-DefaultParagraphFont1">
    <w:name w:val="WW-Default Paragraph Font1"/>
  </w:style>
  <w:style w:type="character" w:customStyle="1" w:styleId="WW-Absatz-Standardschriftart">
    <w:name w:val="WW-Absatz-Standardschriftart"/>
  </w:style>
  <w:style w:type="character" w:customStyle="1" w:styleId="NumberingSymbols">
    <w:name w:val="Numbering Symbols"/>
  </w:style>
  <w:style w:type="character" w:customStyle="1" w:styleId="WW-DefaultParagraphFont2">
    <w:name w:val="WW-Default Paragraph Font2"/>
  </w:style>
  <w:style w:type="character" w:customStyle="1" w:styleId="Absatz-Standardschriftart">
    <w:name w:val="Absatz-Standardschriftart"/>
  </w:style>
  <w:style w:type="character" w:customStyle="1" w:styleId="WW-Absatz-Standardschriftart1">
    <w:name w:val="WW-Absatz-Standardschriftart1"/>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itle">
    <w:name w:val="Title"/>
    <w:basedOn w:val="Heading"/>
    <w:next w:val="BodyText"/>
    <w:qFormat/>
    <w:pPr>
      <w:jc w:val="center"/>
    </w:pPr>
    <w:rPr>
      <w:b/>
      <w:bCs/>
      <w:sz w:val="56"/>
      <w:szCs w:val="56"/>
    </w:rPr>
  </w:style>
  <w:style w:type="paragraph" w:customStyle="1" w:styleId="Quotations">
    <w:name w:val="Quotations"/>
    <w:basedOn w:val="Normal"/>
    <w:pPr>
      <w:spacing w:after="283"/>
      <w:ind w:left="567" w:right="567"/>
    </w:pPr>
  </w:style>
  <w:style w:type="paragraph" w:styleId="Subtitle">
    <w:name w:val="Subtitle"/>
    <w:basedOn w:val="Heading"/>
    <w:next w:val="BodyText"/>
    <w:qFormat/>
    <w:pPr>
      <w:spacing w:before="60"/>
      <w:jc w:val="center"/>
    </w:pPr>
    <w:rPr>
      <w:sz w:val="36"/>
      <w:szCs w:val="36"/>
    </w:rPr>
  </w:style>
  <w:style w:type="paragraph" w:styleId="Header">
    <w:name w:val="header"/>
    <w:basedOn w:val="Normal"/>
    <w:link w:val="HeaderChar"/>
    <w:uiPriority w:val="99"/>
    <w:unhideWhenUsed/>
    <w:rsid w:val="00643F34"/>
    <w:pPr>
      <w:tabs>
        <w:tab w:val="center" w:pos="4513"/>
        <w:tab w:val="right" w:pos="9026"/>
      </w:tabs>
    </w:pPr>
    <w:rPr>
      <w:rFonts w:cs="Mangal"/>
      <w:szCs w:val="18"/>
    </w:rPr>
  </w:style>
  <w:style w:type="character" w:customStyle="1" w:styleId="HeaderChar">
    <w:name w:val="Header Char"/>
    <w:link w:val="Header"/>
    <w:uiPriority w:val="99"/>
    <w:rsid w:val="00643F34"/>
    <w:rPr>
      <w:rFonts w:cs="Mangal"/>
      <w:szCs w:val="18"/>
      <w:lang w:val="en-GB" w:eastAsia="zh-CN" w:bidi="hi-IN"/>
    </w:rPr>
  </w:style>
  <w:style w:type="paragraph" w:styleId="Footer">
    <w:name w:val="footer"/>
    <w:basedOn w:val="Normal"/>
    <w:link w:val="FooterChar"/>
    <w:uiPriority w:val="99"/>
    <w:unhideWhenUsed/>
    <w:rsid w:val="00643F34"/>
    <w:pPr>
      <w:tabs>
        <w:tab w:val="center" w:pos="4513"/>
        <w:tab w:val="right" w:pos="9026"/>
      </w:tabs>
    </w:pPr>
    <w:rPr>
      <w:rFonts w:cs="Mangal"/>
      <w:szCs w:val="18"/>
    </w:rPr>
  </w:style>
  <w:style w:type="character" w:customStyle="1" w:styleId="FooterChar">
    <w:name w:val="Footer Char"/>
    <w:link w:val="Footer"/>
    <w:uiPriority w:val="99"/>
    <w:rsid w:val="00643F34"/>
    <w:rPr>
      <w:rFonts w:cs="Mangal"/>
      <w:szCs w:val="18"/>
      <w:lang w:val="en-GB" w:eastAsia="zh-CN" w:bidi="hi-IN"/>
    </w:rPr>
  </w:style>
  <w:style w:type="paragraph" w:styleId="ListParagraph">
    <w:name w:val="List Paragraph"/>
    <w:basedOn w:val="Normal"/>
    <w:uiPriority w:val="99"/>
    <w:qFormat/>
    <w:rsid w:val="00C8345B"/>
    <w:pPr>
      <w:ind w:left="720"/>
      <w:contextualSpacing/>
    </w:pPr>
    <w:rPr>
      <w:rFonts w:cs="Mangal"/>
      <w:szCs w:val="18"/>
    </w:rPr>
  </w:style>
  <w:style w:type="character" w:styleId="PageNumber">
    <w:name w:val="page number"/>
    <w:basedOn w:val="DefaultParagraphFont"/>
    <w:uiPriority w:val="99"/>
    <w:semiHidden/>
    <w:unhideWhenUsed/>
    <w:rsid w:val="0058003C"/>
  </w:style>
  <w:style w:type="paragraph" w:customStyle="1" w:styleId="TextBody">
    <w:name w:val="Text Body"/>
    <w:basedOn w:val="Normal"/>
    <w:qFormat/>
    <w:rsid w:val="00F807F7"/>
    <w:pPr>
      <w:spacing w:after="140" w:line="288" w:lineRule="auto"/>
    </w:pPr>
    <w:rPr>
      <w:rFonts w:eastAsia="SimSun" w:cs="Mangal"/>
      <w:sz w:val="24"/>
      <w:szCs w:val="24"/>
      <w:lang w:val="en-US" w:bidi="ar-SA"/>
    </w:rPr>
  </w:style>
  <w:style w:type="paragraph" w:styleId="BalloonText">
    <w:name w:val="Balloon Text"/>
    <w:basedOn w:val="Normal"/>
    <w:link w:val="BalloonTextChar"/>
    <w:uiPriority w:val="99"/>
    <w:semiHidden/>
    <w:unhideWhenUsed/>
    <w:rsid w:val="00E84129"/>
    <w:rPr>
      <w:rFonts w:cs="Mangal"/>
      <w:sz w:val="18"/>
      <w:szCs w:val="16"/>
    </w:rPr>
  </w:style>
  <w:style w:type="character" w:customStyle="1" w:styleId="BalloonTextChar">
    <w:name w:val="Balloon Text Char"/>
    <w:basedOn w:val="DefaultParagraphFont"/>
    <w:link w:val="BalloonText"/>
    <w:uiPriority w:val="99"/>
    <w:semiHidden/>
    <w:rsid w:val="00E84129"/>
    <w:rPr>
      <w:rFonts w:cs="Mangal"/>
      <w:sz w:val="18"/>
      <w:szCs w:val="16"/>
      <w:lang w:val="en-GB" w:eastAsia="zh-CN" w:bidi="hi-IN"/>
    </w:rPr>
  </w:style>
  <w:style w:type="character" w:customStyle="1" w:styleId="UnresolvedMention1">
    <w:name w:val="Unresolved Mention1"/>
    <w:basedOn w:val="DefaultParagraphFont"/>
    <w:uiPriority w:val="99"/>
    <w:semiHidden/>
    <w:unhideWhenUsed/>
    <w:rsid w:val="00BD134A"/>
    <w:rPr>
      <w:color w:val="605E5C"/>
      <w:shd w:val="clear" w:color="auto" w:fill="E1DFDD"/>
    </w:rPr>
  </w:style>
  <w:style w:type="table" w:styleId="TableGrid">
    <w:name w:val="Table Grid"/>
    <w:basedOn w:val="TableNormal"/>
    <w:uiPriority w:val="39"/>
    <w:rsid w:val="00915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646676">
      <w:bodyDiv w:val="1"/>
      <w:marLeft w:val="0"/>
      <w:marRight w:val="0"/>
      <w:marTop w:val="0"/>
      <w:marBottom w:val="0"/>
      <w:divBdr>
        <w:top w:val="none" w:sz="0" w:space="0" w:color="auto"/>
        <w:left w:val="none" w:sz="0" w:space="0" w:color="auto"/>
        <w:bottom w:val="none" w:sz="0" w:space="0" w:color="auto"/>
        <w:right w:val="none" w:sz="0" w:space="0" w:color="auto"/>
      </w:divBdr>
    </w:div>
    <w:div w:id="1168331428">
      <w:bodyDiv w:val="1"/>
      <w:marLeft w:val="0"/>
      <w:marRight w:val="0"/>
      <w:marTop w:val="0"/>
      <w:marBottom w:val="0"/>
      <w:divBdr>
        <w:top w:val="none" w:sz="0" w:space="0" w:color="auto"/>
        <w:left w:val="none" w:sz="0" w:space="0" w:color="auto"/>
        <w:bottom w:val="none" w:sz="0" w:space="0" w:color="auto"/>
        <w:right w:val="none" w:sz="0" w:space="0" w:color="auto"/>
      </w:divBdr>
      <w:divsChild>
        <w:div w:id="416363953">
          <w:marLeft w:val="0"/>
          <w:marRight w:val="0"/>
          <w:marTop w:val="0"/>
          <w:marBottom w:val="0"/>
          <w:divBdr>
            <w:top w:val="none" w:sz="0" w:space="0" w:color="auto"/>
            <w:left w:val="none" w:sz="0" w:space="0" w:color="auto"/>
            <w:bottom w:val="none" w:sz="0" w:space="0" w:color="auto"/>
            <w:right w:val="none" w:sz="0" w:space="0" w:color="auto"/>
          </w:divBdr>
        </w:div>
        <w:div w:id="1367756794">
          <w:marLeft w:val="0"/>
          <w:marRight w:val="0"/>
          <w:marTop w:val="0"/>
          <w:marBottom w:val="0"/>
          <w:divBdr>
            <w:top w:val="none" w:sz="0" w:space="0" w:color="auto"/>
            <w:left w:val="none" w:sz="0" w:space="0" w:color="auto"/>
            <w:bottom w:val="none" w:sz="0" w:space="0" w:color="auto"/>
            <w:right w:val="none" w:sz="0" w:space="0" w:color="auto"/>
          </w:divBdr>
        </w:div>
      </w:divsChild>
    </w:div>
    <w:div w:id="1746607284">
      <w:bodyDiv w:val="1"/>
      <w:marLeft w:val="0"/>
      <w:marRight w:val="0"/>
      <w:marTop w:val="0"/>
      <w:marBottom w:val="0"/>
      <w:divBdr>
        <w:top w:val="none" w:sz="0" w:space="0" w:color="auto"/>
        <w:left w:val="none" w:sz="0" w:space="0" w:color="auto"/>
        <w:bottom w:val="none" w:sz="0" w:space="0" w:color="auto"/>
        <w:right w:val="none" w:sz="0" w:space="0" w:color="auto"/>
      </w:divBdr>
    </w:div>
    <w:div w:id="1861895503">
      <w:bodyDiv w:val="1"/>
      <w:marLeft w:val="0"/>
      <w:marRight w:val="0"/>
      <w:marTop w:val="0"/>
      <w:marBottom w:val="0"/>
      <w:divBdr>
        <w:top w:val="none" w:sz="0" w:space="0" w:color="auto"/>
        <w:left w:val="none" w:sz="0" w:space="0" w:color="auto"/>
        <w:bottom w:val="none" w:sz="0" w:space="0" w:color="auto"/>
        <w:right w:val="none" w:sz="0" w:space="0" w:color="auto"/>
      </w:divBdr>
      <w:divsChild>
        <w:div w:id="335621283">
          <w:marLeft w:val="0"/>
          <w:marRight w:val="0"/>
          <w:marTop w:val="0"/>
          <w:marBottom w:val="0"/>
          <w:divBdr>
            <w:top w:val="none" w:sz="0" w:space="0" w:color="auto"/>
            <w:left w:val="none" w:sz="0" w:space="0" w:color="auto"/>
            <w:bottom w:val="none" w:sz="0" w:space="0" w:color="auto"/>
            <w:right w:val="none" w:sz="0" w:space="0" w:color="auto"/>
          </w:divBdr>
          <w:divsChild>
            <w:div w:id="1082869372">
              <w:marLeft w:val="0"/>
              <w:marRight w:val="0"/>
              <w:marTop w:val="0"/>
              <w:marBottom w:val="0"/>
              <w:divBdr>
                <w:top w:val="none" w:sz="0" w:space="0" w:color="auto"/>
                <w:left w:val="none" w:sz="0" w:space="0" w:color="auto"/>
                <w:bottom w:val="none" w:sz="0" w:space="0" w:color="auto"/>
                <w:right w:val="none" w:sz="0" w:space="0" w:color="auto"/>
              </w:divBdr>
              <w:divsChild>
                <w:div w:id="748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203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15/ijm-2016-000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ns.gov.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57</Pages>
  <Words>14711</Words>
  <Characters>83855</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98370</CharactersWithSpaces>
  <SharedDoc>false</SharedDoc>
  <HLinks>
    <vt:vector size="6" baseType="variant">
      <vt:variant>
        <vt:i4>8126522</vt:i4>
      </vt:variant>
      <vt:variant>
        <vt:i4>0</vt:i4>
      </vt:variant>
      <vt:variant>
        <vt:i4>0</vt:i4>
      </vt:variant>
      <vt:variant>
        <vt:i4>5</vt:i4>
      </vt:variant>
      <vt:variant>
        <vt:lpwstr>http://www.ons.gov.uk/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Fiona</dc:creator>
  <cp:keywords/>
  <dc:description/>
  <cp:lastModifiedBy>Moore, Fiona</cp:lastModifiedBy>
  <cp:revision>6</cp:revision>
  <dcterms:created xsi:type="dcterms:W3CDTF">2020-06-08T15:46:00Z</dcterms:created>
  <dcterms:modified xsi:type="dcterms:W3CDTF">2020-06-12T12:51:00Z</dcterms:modified>
</cp:coreProperties>
</file>