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AC6E" w14:textId="77777777" w:rsidR="000707EE" w:rsidRPr="00B876CE" w:rsidRDefault="000707EE" w:rsidP="00B876CE">
      <w:pPr>
        <w:spacing w:line="480" w:lineRule="auto"/>
        <w:jc w:val="center"/>
        <w:outlineLvl w:val="0"/>
        <w:rPr>
          <w:rFonts w:ascii="Arial" w:eastAsia="Times New Roman" w:hAnsi="Arial" w:cs="Arial"/>
          <w:b/>
          <w:color w:val="000000"/>
          <w:lang w:eastAsia="en-GB"/>
        </w:rPr>
      </w:pPr>
    </w:p>
    <w:p w14:paraId="7789B2ED" w14:textId="77777777" w:rsidR="000707EE" w:rsidRPr="00B876CE" w:rsidRDefault="000707EE" w:rsidP="00B876CE">
      <w:pPr>
        <w:spacing w:before="100" w:beforeAutospacing="1" w:after="100" w:afterAutospacing="1" w:line="480" w:lineRule="auto"/>
        <w:textAlignment w:val="baseline"/>
        <w:rPr>
          <w:rFonts w:ascii="Times New Roman" w:eastAsia="Times New Roman" w:hAnsi="Times New Roman"/>
          <w:lang w:val="en-US" w:eastAsia="en-GB"/>
        </w:rPr>
      </w:pPr>
    </w:p>
    <w:p w14:paraId="78A22C6C" w14:textId="77777777" w:rsidR="000707EE" w:rsidRPr="00B876CE" w:rsidRDefault="000707EE" w:rsidP="00B876CE">
      <w:pPr>
        <w:spacing w:before="100" w:beforeAutospacing="1" w:after="100" w:afterAutospacing="1" w:line="480" w:lineRule="auto"/>
        <w:textAlignment w:val="baseline"/>
        <w:rPr>
          <w:rFonts w:ascii="Times New Roman" w:eastAsia="Times New Roman" w:hAnsi="Times New Roman"/>
          <w:lang w:val="en-US" w:eastAsia="en-GB"/>
        </w:rPr>
      </w:pPr>
      <w:r w:rsidRPr="00B876CE">
        <w:rPr>
          <w:rFonts w:ascii="Times New Roman" w:eastAsia="Times New Roman" w:hAnsi="Times New Roman"/>
          <w:lang w:eastAsia="en-GB"/>
        </w:rPr>
        <w:t> </w:t>
      </w:r>
      <w:r w:rsidRPr="00B876CE">
        <w:rPr>
          <w:rFonts w:ascii="Arial" w:eastAsia="Arial" w:hAnsi="Arial" w:cs="Arial"/>
          <w:b/>
          <w:bCs/>
          <w:sz w:val="48"/>
          <w:szCs w:val="48"/>
          <w:shd w:val="clear" w:color="auto" w:fill="FFFFFF"/>
          <w:lang w:val="en-US" w:eastAsia="en-GB"/>
        </w:rPr>
        <w:t>What is the best way to share an HIV diagnosis with an intimate partner? An experimental study of assertive disclosure communication</w:t>
      </w:r>
    </w:p>
    <w:p w14:paraId="008F3508" w14:textId="77777777" w:rsidR="000707EE" w:rsidRPr="00B876CE" w:rsidRDefault="000707EE" w:rsidP="00B876CE">
      <w:pPr>
        <w:spacing w:before="100" w:beforeAutospacing="1" w:after="100" w:afterAutospacing="1" w:line="480" w:lineRule="auto"/>
        <w:jc w:val="center"/>
        <w:textAlignment w:val="baseline"/>
        <w:rPr>
          <w:rFonts w:ascii="Arial" w:eastAsia="Arial" w:hAnsi="Arial" w:cs="Arial"/>
          <w:b/>
          <w:bCs/>
          <w:sz w:val="28"/>
          <w:szCs w:val="28"/>
          <w:shd w:val="clear" w:color="auto" w:fill="FFFFFF"/>
          <w:vertAlign w:val="superscript"/>
          <w:lang w:val="en-US" w:eastAsia="en-GB"/>
        </w:rPr>
      </w:pPr>
      <w:r w:rsidRPr="00B876CE">
        <w:rPr>
          <w:rFonts w:ascii="Arial" w:eastAsia="Arial" w:hAnsi="Arial" w:cs="Arial"/>
          <w:b/>
          <w:bCs/>
          <w:sz w:val="28"/>
          <w:szCs w:val="28"/>
          <w:shd w:val="clear" w:color="auto" w:fill="FFFFFF"/>
          <w:lang w:val="en-US" w:eastAsia="en-GB"/>
        </w:rPr>
        <w:t>Michael Evangeli</w:t>
      </w:r>
      <w:r w:rsidRPr="00B876CE">
        <w:rPr>
          <w:rFonts w:ascii="Arial" w:eastAsia="Arial" w:hAnsi="Arial" w:cs="Arial"/>
          <w:b/>
          <w:bCs/>
          <w:sz w:val="28"/>
          <w:szCs w:val="28"/>
          <w:shd w:val="clear" w:color="auto" w:fill="FFFFFF"/>
          <w:vertAlign w:val="superscript"/>
          <w:lang w:val="en-US" w:eastAsia="en-GB"/>
        </w:rPr>
        <w:t xml:space="preserve">1 </w:t>
      </w:r>
      <w:r w:rsidRPr="00B876CE">
        <w:rPr>
          <w:rFonts w:ascii="Arial" w:eastAsia="Arial" w:hAnsi="Arial" w:cs="Arial"/>
          <w:b/>
          <w:bCs/>
          <w:sz w:val="28"/>
          <w:szCs w:val="28"/>
          <w:shd w:val="clear" w:color="auto" w:fill="FFFFFF"/>
          <w:lang w:val="en-US" w:eastAsia="en-GB"/>
        </w:rPr>
        <w:t>and Jodie Collins</w:t>
      </w:r>
      <w:r w:rsidRPr="00B876CE">
        <w:rPr>
          <w:rFonts w:ascii="Arial" w:eastAsia="Arial" w:hAnsi="Arial" w:cs="Arial"/>
          <w:b/>
          <w:bCs/>
          <w:sz w:val="28"/>
          <w:szCs w:val="28"/>
          <w:shd w:val="clear" w:color="auto" w:fill="FFFFFF"/>
          <w:vertAlign w:val="superscript"/>
          <w:lang w:val="en-US" w:eastAsia="en-GB"/>
        </w:rPr>
        <w:t>1</w:t>
      </w:r>
    </w:p>
    <w:p w14:paraId="10F228E2" w14:textId="77777777" w:rsidR="000707EE" w:rsidRPr="00B876CE" w:rsidRDefault="000707EE" w:rsidP="00B876CE">
      <w:pPr>
        <w:spacing w:before="100" w:beforeAutospacing="1" w:after="100" w:afterAutospacing="1" w:line="480" w:lineRule="auto"/>
        <w:textAlignment w:val="baseline"/>
        <w:rPr>
          <w:rFonts w:ascii="Arial" w:eastAsia="Arial" w:hAnsi="Arial" w:cs="Arial"/>
          <w:bCs/>
          <w:sz w:val="28"/>
          <w:szCs w:val="28"/>
          <w:shd w:val="clear" w:color="auto" w:fill="FFFFFF"/>
          <w:vertAlign w:val="superscript"/>
          <w:lang w:val="en-US" w:eastAsia="en-GB"/>
        </w:rPr>
      </w:pPr>
      <w:r w:rsidRPr="00B876CE">
        <w:rPr>
          <w:rFonts w:ascii="Arial" w:eastAsia="Arial" w:hAnsi="Arial" w:cs="Arial"/>
          <w:bCs/>
          <w:sz w:val="28"/>
          <w:szCs w:val="28"/>
          <w:shd w:val="clear" w:color="auto" w:fill="FFFFFF"/>
          <w:vertAlign w:val="superscript"/>
          <w:lang w:val="en-US" w:eastAsia="en-GB"/>
        </w:rPr>
        <w:t xml:space="preserve">1 Department of Psychology, Royal Holloway University of London, </w:t>
      </w:r>
      <w:proofErr w:type="spellStart"/>
      <w:r w:rsidRPr="00B876CE">
        <w:rPr>
          <w:rFonts w:ascii="Arial" w:eastAsia="Arial" w:hAnsi="Arial" w:cs="Arial"/>
          <w:bCs/>
          <w:sz w:val="28"/>
          <w:szCs w:val="28"/>
          <w:shd w:val="clear" w:color="auto" w:fill="FFFFFF"/>
          <w:vertAlign w:val="superscript"/>
          <w:lang w:val="en-US" w:eastAsia="en-GB"/>
        </w:rPr>
        <w:t>Egham</w:t>
      </w:r>
      <w:proofErr w:type="spellEnd"/>
      <w:r w:rsidRPr="00B876CE">
        <w:rPr>
          <w:rFonts w:ascii="Arial" w:eastAsia="Arial" w:hAnsi="Arial" w:cs="Arial"/>
          <w:bCs/>
          <w:sz w:val="28"/>
          <w:szCs w:val="28"/>
          <w:shd w:val="clear" w:color="auto" w:fill="FFFFFF"/>
          <w:vertAlign w:val="superscript"/>
          <w:lang w:val="en-US" w:eastAsia="en-GB"/>
        </w:rPr>
        <w:t xml:space="preserve">, Surrey, TW20 0EX, UK. </w:t>
      </w:r>
    </w:p>
    <w:p w14:paraId="351729B0" w14:textId="77777777" w:rsidR="000707EE" w:rsidRPr="00B876CE" w:rsidRDefault="000707EE" w:rsidP="00B876CE">
      <w:pPr>
        <w:spacing w:before="100" w:beforeAutospacing="1" w:after="100" w:afterAutospacing="1" w:line="480" w:lineRule="auto"/>
        <w:textAlignment w:val="baseline"/>
        <w:rPr>
          <w:rFonts w:ascii="Arial" w:eastAsia="Arial" w:hAnsi="Arial" w:cs="Arial"/>
          <w:bCs/>
          <w:sz w:val="28"/>
          <w:szCs w:val="28"/>
          <w:shd w:val="clear" w:color="auto" w:fill="FFFFFF"/>
          <w:vertAlign w:val="superscript"/>
          <w:lang w:val="en-US" w:eastAsia="en-GB"/>
        </w:rPr>
      </w:pPr>
      <w:r w:rsidRPr="00B876CE">
        <w:rPr>
          <w:rFonts w:ascii="Arial" w:eastAsia="Arial" w:hAnsi="Arial" w:cs="Arial"/>
          <w:bCs/>
          <w:sz w:val="28"/>
          <w:szCs w:val="28"/>
          <w:shd w:val="clear" w:color="auto" w:fill="FFFFFF"/>
          <w:vertAlign w:val="superscript"/>
          <w:lang w:val="en-US" w:eastAsia="en-GB"/>
        </w:rPr>
        <w:t xml:space="preserve">Corresponding author: Dr. Michael </w:t>
      </w:r>
      <w:proofErr w:type="spellStart"/>
      <w:r w:rsidRPr="00B876CE">
        <w:rPr>
          <w:rFonts w:ascii="Arial" w:eastAsia="Arial" w:hAnsi="Arial" w:cs="Arial"/>
          <w:bCs/>
          <w:sz w:val="28"/>
          <w:szCs w:val="28"/>
          <w:shd w:val="clear" w:color="auto" w:fill="FFFFFF"/>
          <w:vertAlign w:val="superscript"/>
          <w:lang w:val="en-US" w:eastAsia="en-GB"/>
        </w:rPr>
        <w:t>Evangeli</w:t>
      </w:r>
      <w:proofErr w:type="spellEnd"/>
      <w:r w:rsidRPr="00B876CE">
        <w:rPr>
          <w:rFonts w:ascii="Arial" w:eastAsia="Arial" w:hAnsi="Arial" w:cs="Arial"/>
          <w:bCs/>
          <w:sz w:val="28"/>
          <w:szCs w:val="28"/>
          <w:shd w:val="clear" w:color="auto" w:fill="FFFFFF"/>
          <w:vertAlign w:val="superscript"/>
          <w:lang w:val="en-US" w:eastAsia="en-GB"/>
        </w:rPr>
        <w:t xml:space="preserve">. Email: </w:t>
      </w:r>
      <w:hyperlink r:id="rId5" w:history="1">
        <w:r w:rsidRPr="00B876CE">
          <w:rPr>
            <w:rFonts w:ascii="Arial" w:eastAsia="Arial" w:hAnsi="Arial" w:cs="Arial"/>
            <w:bCs/>
            <w:color w:val="0563C1"/>
            <w:sz w:val="28"/>
            <w:szCs w:val="28"/>
            <w:u w:val="single"/>
            <w:shd w:val="clear" w:color="auto" w:fill="FFFFFF"/>
            <w:vertAlign w:val="superscript"/>
            <w:lang w:val="en-US" w:eastAsia="en-GB"/>
          </w:rPr>
          <w:t>michael.evangeli@rhul.ac.uk</w:t>
        </w:r>
      </w:hyperlink>
      <w:r w:rsidRPr="00B876CE">
        <w:rPr>
          <w:rFonts w:ascii="Arial" w:eastAsia="Arial" w:hAnsi="Arial" w:cs="Arial"/>
          <w:bCs/>
          <w:sz w:val="28"/>
          <w:szCs w:val="28"/>
          <w:shd w:val="clear" w:color="auto" w:fill="FFFFFF"/>
          <w:vertAlign w:val="superscript"/>
          <w:lang w:val="en-US" w:eastAsia="en-GB"/>
        </w:rPr>
        <w:t xml:space="preserve"> </w:t>
      </w:r>
    </w:p>
    <w:p w14:paraId="54A72422" w14:textId="77777777" w:rsidR="000707EE" w:rsidRPr="00B876CE" w:rsidRDefault="000707EE" w:rsidP="00B876CE"/>
    <w:p w14:paraId="2B2210B8" w14:textId="77777777" w:rsidR="000707EE" w:rsidRPr="00B876CE" w:rsidRDefault="000707EE" w:rsidP="00B876CE">
      <w:pPr>
        <w:rPr>
          <w:rFonts w:ascii="Arial" w:eastAsia="Times New Roman" w:hAnsi="Arial" w:cs="Arial"/>
          <w:b/>
          <w:color w:val="000000"/>
          <w:lang w:eastAsia="en-GB"/>
        </w:rPr>
      </w:pPr>
    </w:p>
    <w:p w14:paraId="54E83544" w14:textId="77777777" w:rsidR="000707EE" w:rsidRPr="00E935FD" w:rsidRDefault="000707EE" w:rsidP="00E323AC">
      <w:pPr>
        <w:pStyle w:val="paragraph"/>
        <w:spacing w:line="480" w:lineRule="auto"/>
        <w:jc w:val="center"/>
        <w:textAlignment w:val="baseline"/>
        <w:rPr>
          <w:rFonts w:ascii="Arial" w:hAnsi="Arial" w:cs="Arial"/>
          <w:b/>
          <w:color w:val="000000"/>
        </w:rPr>
      </w:pPr>
      <w:r>
        <w:rPr>
          <w:rFonts w:ascii="Arial" w:hAnsi="Arial" w:cs="Arial"/>
          <w:b/>
          <w:color w:val="000000"/>
        </w:rPr>
        <w:br w:type="page"/>
      </w:r>
      <w:r w:rsidRPr="00E935FD">
        <w:rPr>
          <w:rFonts w:ascii="Arial" w:hAnsi="Arial" w:cs="Arial"/>
          <w:b/>
          <w:color w:val="000000"/>
        </w:rPr>
        <w:lastRenderedPageBreak/>
        <w:t>Abstract</w:t>
      </w:r>
    </w:p>
    <w:p w14:paraId="6B50440C"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Living with HIV presents challenges to wellbeing and managing one’s own and others’ health. Sharing an HIV positive diagnosis can increase social support and antiretroviral adherence and reduce onward HIV transmission. However, HIV disclosure anxiety is common with concerns about partner responses. There is limited research on whether </w:t>
      </w:r>
      <w:r w:rsidRPr="00E935FD">
        <w:rPr>
          <w:rFonts w:ascii="Arial" w:eastAsia="Times New Roman" w:hAnsi="Arial" w:cs="Arial"/>
          <w:i/>
          <w:color w:val="000000"/>
          <w:lang w:eastAsia="en-GB"/>
        </w:rPr>
        <w:t xml:space="preserve">the way </w:t>
      </w:r>
      <w:r w:rsidRPr="00E935FD">
        <w:rPr>
          <w:rFonts w:ascii="Arial" w:eastAsia="Times New Roman" w:hAnsi="Arial" w:cs="Arial"/>
          <w:color w:val="000000"/>
          <w:lang w:eastAsia="en-GB"/>
        </w:rPr>
        <w:t>HIV is shared affects partners’ responses. We assessed whether communication style influences hypothetical partner responses in intimate relationships. Two hundred and four participants (83% female; median age 20, IQR 19-23) were shown four vignettes (high assertion regular partner, low assertion regular partner, high assertion casual partner, low assertion casual partner). Participants responded as the intimate partner to questions addressing affective and cognitive reactions to HIV diagnosis sharing. Assertive compared to non-assertive communication led to intimate partner responses with lower</w:t>
      </w:r>
      <w:r w:rsidRPr="00E935FD">
        <w:rPr>
          <w:rFonts w:ascii="Arial" w:hAnsi="Arial" w:cs="Arial"/>
          <w:color w:val="000000"/>
        </w:rPr>
        <w:t xml:space="preserve"> negative affect, warmer feelings toward the character and greater intentions to provide support and to continue a sexual relationship</w:t>
      </w:r>
      <w:r w:rsidRPr="00E935FD">
        <w:rPr>
          <w:rFonts w:ascii="Arial" w:eastAsia="Times New Roman" w:hAnsi="Arial" w:cs="Arial"/>
          <w:color w:val="000000"/>
          <w:lang w:eastAsia="en-GB"/>
        </w:rPr>
        <w:t xml:space="preserve">. </w:t>
      </w:r>
      <w:r w:rsidRPr="00E935FD">
        <w:rPr>
          <w:rFonts w:ascii="Arial" w:hAnsi="Arial" w:cs="Arial"/>
          <w:color w:val="000000"/>
        </w:rPr>
        <w:t>Participants responded with more global negative affect and shock, and greater intention to provide support and to continue a sexual relationship if the character was a regular compared to a causal partner.</w:t>
      </w:r>
      <w:r w:rsidRPr="00E935FD">
        <w:rPr>
          <w:rFonts w:ascii="Arial" w:eastAsia="Times New Roman" w:hAnsi="Arial" w:cs="Arial"/>
          <w:color w:val="000000"/>
          <w:lang w:eastAsia="en-GB"/>
        </w:rPr>
        <w:t xml:space="preserve"> Future work could explore whether people with HIV should be assisted to share their diagnosis assertively for greater benefits. </w:t>
      </w:r>
    </w:p>
    <w:p w14:paraId="014F721B" w14:textId="77777777" w:rsidR="000707EE" w:rsidRPr="00E935FD" w:rsidRDefault="000707EE" w:rsidP="007D527A">
      <w:pPr>
        <w:spacing w:line="480" w:lineRule="auto"/>
        <w:jc w:val="both"/>
        <w:rPr>
          <w:rFonts w:ascii="Arial" w:eastAsia="Times New Roman" w:hAnsi="Arial" w:cs="Arial"/>
          <w:color w:val="000000"/>
          <w:lang w:eastAsia="en-GB"/>
        </w:rPr>
      </w:pPr>
    </w:p>
    <w:p w14:paraId="5FD91F18" w14:textId="77777777" w:rsidR="000707EE" w:rsidRPr="007D527A" w:rsidRDefault="000707EE" w:rsidP="007D527A">
      <w:pPr>
        <w:spacing w:line="480" w:lineRule="auto"/>
        <w:jc w:val="both"/>
        <w:rPr>
          <w:rFonts w:ascii="Arial" w:eastAsia="Times New Roman" w:hAnsi="Arial" w:cs="Arial"/>
          <w:b/>
          <w:color w:val="FF0000"/>
          <w:lang w:eastAsia="en-GB"/>
        </w:rPr>
      </w:pPr>
      <w:r w:rsidRPr="00E935FD">
        <w:rPr>
          <w:rFonts w:ascii="Arial" w:eastAsia="Times New Roman" w:hAnsi="Arial" w:cs="Arial"/>
          <w:b/>
          <w:color w:val="000000"/>
          <w:lang w:eastAsia="en-GB"/>
        </w:rPr>
        <w:t>Key</w:t>
      </w:r>
      <w:r>
        <w:rPr>
          <w:rFonts w:ascii="Arial" w:eastAsia="Times New Roman" w:hAnsi="Arial" w:cs="Arial"/>
          <w:b/>
          <w:color w:val="000000"/>
          <w:lang w:eastAsia="en-GB"/>
        </w:rPr>
        <w:t xml:space="preserve"> </w:t>
      </w:r>
      <w:r w:rsidRPr="00E935FD">
        <w:rPr>
          <w:rFonts w:ascii="Arial" w:eastAsia="Times New Roman" w:hAnsi="Arial" w:cs="Arial"/>
          <w:b/>
          <w:color w:val="000000"/>
          <w:lang w:eastAsia="en-GB"/>
        </w:rPr>
        <w:t>words: HIV; disclosure; assertion; partner; relationship</w:t>
      </w:r>
    </w:p>
    <w:p w14:paraId="278AB8C8" w14:textId="77777777" w:rsidR="000707EE" w:rsidRPr="00E935FD" w:rsidRDefault="000707EE" w:rsidP="000B51EE">
      <w:pPr>
        <w:tabs>
          <w:tab w:val="left" w:pos="7797"/>
        </w:tabs>
        <w:spacing w:line="480" w:lineRule="auto"/>
        <w:jc w:val="center"/>
        <w:outlineLvl w:val="0"/>
        <w:rPr>
          <w:rFonts w:ascii="Arial" w:eastAsia="Times New Roman" w:hAnsi="Arial" w:cs="Arial"/>
          <w:b/>
          <w:color w:val="000000"/>
          <w:lang w:eastAsia="en-GB"/>
        </w:rPr>
      </w:pPr>
      <w:r>
        <w:rPr>
          <w:rFonts w:ascii="Arial" w:eastAsia="Times New Roman" w:hAnsi="Arial" w:cs="Arial"/>
          <w:b/>
          <w:color w:val="000000"/>
          <w:lang w:eastAsia="en-GB"/>
        </w:rPr>
        <w:br w:type="page"/>
      </w:r>
      <w:r w:rsidRPr="00E935FD">
        <w:rPr>
          <w:rFonts w:ascii="Arial" w:eastAsia="Times New Roman" w:hAnsi="Arial" w:cs="Arial"/>
          <w:b/>
          <w:color w:val="000000"/>
          <w:lang w:eastAsia="en-GB"/>
        </w:rPr>
        <w:lastRenderedPageBreak/>
        <w:t>Introduction</w:t>
      </w:r>
    </w:p>
    <w:p w14:paraId="0FDFA687" w14:textId="77777777" w:rsidR="000707EE" w:rsidRPr="00E935FD" w:rsidRDefault="000707EE" w:rsidP="007D527A">
      <w:pPr>
        <w:spacing w:line="480" w:lineRule="auto"/>
        <w:jc w:val="both"/>
        <w:rPr>
          <w:rFonts w:ascii="Arial" w:eastAsia="Times New Roman" w:hAnsi="Arial" w:cs="Arial"/>
          <w:color w:val="000000"/>
          <w:lang w:eastAsia="en-GB"/>
        </w:rPr>
      </w:pPr>
    </w:p>
    <w:p w14:paraId="120442AA"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Disclosing one’s HIV status to a sexual partner, even in the era of U=U (undetectable = </w:t>
      </w:r>
      <w:proofErr w:type="spellStart"/>
      <w:r w:rsidRPr="00E935FD">
        <w:rPr>
          <w:rFonts w:ascii="Arial" w:eastAsia="Times New Roman" w:hAnsi="Arial" w:cs="Arial"/>
          <w:color w:val="000000"/>
          <w:lang w:eastAsia="en-GB"/>
        </w:rPr>
        <w:t>untransmittable</w:t>
      </w:r>
      <w:proofErr w:type="spellEnd"/>
      <w:r w:rsidRPr="00E935FD">
        <w:rPr>
          <w:rFonts w:ascii="Arial" w:eastAsia="Times New Roman" w:hAnsi="Arial" w:cs="Arial"/>
          <w:color w:val="000000"/>
          <w:lang w:eastAsia="en-GB"/>
        </w:rPr>
        <w:t xml:space="preserve">) and </w:t>
      </w:r>
      <w:proofErr w:type="spellStart"/>
      <w:r w:rsidRPr="00E935FD">
        <w:rPr>
          <w:rFonts w:ascii="Arial" w:eastAsia="Times New Roman" w:hAnsi="Arial" w:cs="Arial"/>
          <w:color w:val="000000"/>
          <w:lang w:eastAsia="en-GB"/>
        </w:rPr>
        <w:t>PrEP</w:t>
      </w:r>
      <w:proofErr w:type="spellEnd"/>
      <w:r w:rsidRPr="00E935FD">
        <w:rPr>
          <w:rFonts w:ascii="Arial" w:eastAsia="Times New Roman" w:hAnsi="Arial" w:cs="Arial"/>
          <w:color w:val="000000"/>
          <w:lang w:eastAsia="en-GB"/>
        </w:rPr>
        <w:t>, can prevent HIV transmission</w:t>
      </w:r>
      <w:r>
        <w:rPr>
          <w:rFonts w:ascii="Arial" w:eastAsia="Times New Roman" w:hAnsi="Arial" w:cs="Arial"/>
          <w:color w:val="000000"/>
          <w:lang w:eastAsia="en-GB"/>
        </w:rPr>
        <w:t>, for example,</w:t>
      </w:r>
      <w:r w:rsidRPr="00E935FD">
        <w:rPr>
          <w:rFonts w:ascii="Arial" w:eastAsia="Times New Roman" w:hAnsi="Arial" w:cs="Arial"/>
          <w:color w:val="000000"/>
          <w:lang w:eastAsia="en-GB"/>
        </w:rPr>
        <w:t xml:space="preserve"> through facilitating </w:t>
      </w:r>
      <w:r>
        <w:rPr>
          <w:rFonts w:ascii="Arial" w:eastAsia="Times New Roman" w:hAnsi="Arial" w:cs="Arial"/>
          <w:color w:val="000000"/>
          <w:lang w:eastAsia="en-GB"/>
        </w:rPr>
        <w:t>condom use</w:t>
      </w:r>
      <w:r w:rsidRPr="00E935FD">
        <w:rPr>
          <w:rFonts w:ascii="Arial" w:eastAsia="Times New Roman" w:hAnsi="Arial" w:cs="Arial"/>
          <w:color w:val="000000"/>
          <w:lang w:eastAsia="en-GB"/>
        </w:rPr>
        <w:t xml:space="preserve">. This is because not all people with HIV will be virally suppressed and HIV-negative partners may not be using </w:t>
      </w:r>
      <w:proofErr w:type="spellStart"/>
      <w:r w:rsidRPr="00E935FD">
        <w:rPr>
          <w:rFonts w:ascii="Arial" w:eastAsia="Times New Roman" w:hAnsi="Arial" w:cs="Arial"/>
          <w:color w:val="000000"/>
          <w:lang w:eastAsia="en-GB"/>
        </w:rPr>
        <w:t>PrEP</w:t>
      </w:r>
      <w:proofErr w:type="spellEnd"/>
      <w:r w:rsidRPr="00E935FD">
        <w:rPr>
          <w:rFonts w:ascii="Arial" w:eastAsia="Times New Roman" w:hAnsi="Arial" w:cs="Arial"/>
          <w:color w:val="000000"/>
          <w:lang w:eastAsia="en-GB"/>
        </w:rPr>
        <w:t xml:space="preserve"> or be </w:t>
      </w:r>
      <w:proofErr w:type="spellStart"/>
      <w:r w:rsidRPr="00E935FD">
        <w:rPr>
          <w:rFonts w:ascii="Arial" w:eastAsia="Times New Roman" w:hAnsi="Arial" w:cs="Arial"/>
          <w:color w:val="000000"/>
          <w:lang w:eastAsia="en-GB"/>
        </w:rPr>
        <w:t>PrEP</w:t>
      </w:r>
      <w:proofErr w:type="spellEnd"/>
      <w:r w:rsidRPr="00E935FD">
        <w:rPr>
          <w:rFonts w:ascii="Arial" w:eastAsia="Times New Roman" w:hAnsi="Arial" w:cs="Arial"/>
          <w:color w:val="000000"/>
          <w:lang w:eastAsia="en-GB"/>
        </w:rPr>
        <w:t xml:space="preserve">-adherent. Sharing one’s HIV status may also </w:t>
      </w:r>
      <w:r>
        <w:rPr>
          <w:rFonts w:ascii="Arial" w:eastAsia="Times New Roman" w:hAnsi="Arial" w:cs="Arial"/>
          <w:color w:val="000000"/>
          <w:lang w:eastAsia="en-GB"/>
        </w:rPr>
        <w:t>elicit</w:t>
      </w:r>
      <w:r w:rsidRPr="00E935FD">
        <w:rPr>
          <w:rFonts w:ascii="Arial" w:eastAsia="Times New Roman" w:hAnsi="Arial" w:cs="Arial"/>
          <w:color w:val="000000"/>
          <w:lang w:eastAsia="en-GB"/>
        </w:rPr>
        <w:t xml:space="preserve"> support and enhance medication adherence (e.g., Denison et al., 2015). Many people living with HIV (PLHIV) struggle with sharing their status, however, fearing social rejection, relationship dissolution and HIV stigma (</w:t>
      </w:r>
      <w:proofErr w:type="spellStart"/>
      <w:r w:rsidRPr="00E935FD">
        <w:rPr>
          <w:rFonts w:ascii="Arial" w:eastAsia="Times New Roman" w:hAnsi="Arial" w:cs="Arial"/>
          <w:color w:val="000000"/>
          <w:lang w:eastAsia="en-GB"/>
        </w:rPr>
        <w:t>Evangeli</w:t>
      </w:r>
      <w:proofErr w:type="spellEnd"/>
      <w:r w:rsidRPr="00E935FD">
        <w:rPr>
          <w:rFonts w:ascii="Arial" w:eastAsia="Times New Roman" w:hAnsi="Arial" w:cs="Arial"/>
          <w:color w:val="000000"/>
          <w:lang w:eastAsia="en-GB"/>
        </w:rPr>
        <w:t xml:space="preserve"> &amp; Wroe, 2017).  </w:t>
      </w:r>
    </w:p>
    <w:p w14:paraId="487E4162" w14:textId="77777777" w:rsidR="000707EE" w:rsidRPr="00E935FD" w:rsidRDefault="000707EE" w:rsidP="007D527A">
      <w:pPr>
        <w:spacing w:line="480" w:lineRule="auto"/>
        <w:jc w:val="both"/>
        <w:rPr>
          <w:rFonts w:ascii="Arial" w:eastAsia="Times New Roman" w:hAnsi="Arial" w:cs="Arial"/>
          <w:color w:val="000000"/>
          <w:lang w:eastAsia="en-GB"/>
        </w:rPr>
      </w:pPr>
    </w:p>
    <w:p w14:paraId="2E9F2D56"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There may be a lack of confidence with knowing </w:t>
      </w:r>
      <w:r w:rsidRPr="00E935FD">
        <w:rPr>
          <w:rFonts w:ascii="Arial" w:eastAsia="Times New Roman" w:hAnsi="Arial" w:cs="Arial"/>
          <w:i/>
          <w:color w:val="000000"/>
          <w:lang w:eastAsia="en-GB"/>
        </w:rPr>
        <w:t xml:space="preserve">how </w:t>
      </w:r>
      <w:r w:rsidRPr="00E935FD">
        <w:rPr>
          <w:rFonts w:ascii="Arial" w:eastAsia="Times New Roman" w:hAnsi="Arial" w:cs="Arial"/>
          <w:color w:val="000000"/>
          <w:lang w:eastAsia="en-GB"/>
        </w:rPr>
        <w:t>to share one’s status (</w:t>
      </w:r>
      <w:proofErr w:type="spellStart"/>
      <w:r w:rsidRPr="00E935FD">
        <w:rPr>
          <w:rFonts w:ascii="Arial" w:eastAsia="Times New Roman" w:hAnsi="Arial" w:cs="Arial"/>
          <w:color w:val="000000"/>
          <w:lang w:eastAsia="en-GB"/>
        </w:rPr>
        <w:t>Chenneville</w:t>
      </w:r>
      <w:proofErr w:type="spellEnd"/>
      <w:r w:rsidRPr="00E935FD">
        <w:rPr>
          <w:rFonts w:ascii="Arial" w:eastAsia="Times New Roman" w:hAnsi="Arial" w:cs="Arial"/>
          <w:color w:val="000000"/>
          <w:lang w:eastAsia="en-GB"/>
        </w:rPr>
        <w:t xml:space="preserve">, Lynn, Peacock &amp; </w:t>
      </w:r>
      <w:proofErr w:type="spellStart"/>
      <w:r w:rsidRPr="00E935FD">
        <w:rPr>
          <w:rFonts w:ascii="Arial" w:eastAsia="Times New Roman" w:hAnsi="Arial" w:cs="Arial"/>
          <w:color w:val="000000"/>
          <w:lang w:eastAsia="en-GB"/>
        </w:rPr>
        <w:t>Marhefka</w:t>
      </w:r>
      <w:proofErr w:type="spellEnd"/>
      <w:r w:rsidRPr="00E935FD">
        <w:rPr>
          <w:rFonts w:ascii="Arial" w:eastAsia="Times New Roman" w:hAnsi="Arial" w:cs="Arial"/>
          <w:color w:val="000000"/>
          <w:lang w:eastAsia="en-GB"/>
        </w:rPr>
        <w:t xml:space="preserve">, 2015). It is unclear whether this applies when there are non-verbal methods of HIV disclosure, as available with some ‘hook-up’ apps. Further, the perceived </w:t>
      </w:r>
      <w:r w:rsidRPr="00E935FD">
        <w:rPr>
          <w:rFonts w:ascii="Arial" w:eastAsia="Times New Roman" w:hAnsi="Arial" w:cs="Arial"/>
          <w:i/>
          <w:color w:val="000000"/>
          <w:lang w:eastAsia="en-GB"/>
        </w:rPr>
        <w:t xml:space="preserve">need </w:t>
      </w:r>
      <w:r w:rsidRPr="00E935FD">
        <w:rPr>
          <w:rFonts w:ascii="Arial" w:eastAsia="Times New Roman" w:hAnsi="Arial" w:cs="Arial"/>
          <w:color w:val="000000"/>
          <w:lang w:eastAsia="en-GB"/>
        </w:rPr>
        <w:t xml:space="preserve">to disclose to partners may influence sharing. This may differ by type of relationship, with PLHIV more likely to share with regular partners (e.g., Obermeyer, </w:t>
      </w:r>
      <w:proofErr w:type="spellStart"/>
      <w:r w:rsidRPr="00E935FD">
        <w:rPr>
          <w:rFonts w:ascii="Arial" w:eastAsia="Times New Roman" w:hAnsi="Arial" w:cs="Arial"/>
          <w:color w:val="000000"/>
          <w:lang w:eastAsia="en-GB"/>
        </w:rPr>
        <w:t>Baijal</w:t>
      </w:r>
      <w:proofErr w:type="spellEnd"/>
      <w:r w:rsidRPr="00E935FD">
        <w:rPr>
          <w:rFonts w:ascii="Arial" w:eastAsia="Times New Roman" w:hAnsi="Arial" w:cs="Arial"/>
          <w:color w:val="000000"/>
          <w:lang w:eastAsia="en-GB"/>
        </w:rPr>
        <w:t xml:space="preserve"> &amp; </w:t>
      </w:r>
      <w:proofErr w:type="spellStart"/>
      <w:r w:rsidRPr="00E935FD">
        <w:rPr>
          <w:rFonts w:ascii="Arial" w:eastAsia="Times New Roman" w:hAnsi="Arial" w:cs="Arial"/>
          <w:color w:val="000000"/>
          <w:lang w:eastAsia="en-GB"/>
        </w:rPr>
        <w:t>Pergurri</w:t>
      </w:r>
      <w:proofErr w:type="spellEnd"/>
      <w:r w:rsidRPr="00E935FD">
        <w:rPr>
          <w:rFonts w:ascii="Arial" w:eastAsia="Times New Roman" w:hAnsi="Arial" w:cs="Arial"/>
          <w:color w:val="000000"/>
          <w:lang w:eastAsia="en-GB"/>
        </w:rPr>
        <w:t xml:space="preserve">, 2011). There is research focusing on the sometimes positive relationship outcomes of HIV disclosure (Smith, Cook and </w:t>
      </w:r>
      <w:proofErr w:type="spellStart"/>
      <w:r w:rsidRPr="00E935FD">
        <w:rPr>
          <w:rFonts w:ascii="Arial" w:eastAsia="Times New Roman" w:hAnsi="Arial" w:cs="Arial"/>
          <w:color w:val="000000"/>
          <w:lang w:eastAsia="en-GB"/>
        </w:rPr>
        <w:t>Rohleder</w:t>
      </w:r>
      <w:proofErr w:type="spellEnd"/>
      <w:r w:rsidRPr="00E935FD">
        <w:rPr>
          <w:rFonts w:ascii="Arial" w:eastAsia="Times New Roman" w:hAnsi="Arial" w:cs="Arial"/>
          <w:color w:val="000000"/>
          <w:lang w:eastAsia="en-GB"/>
        </w:rPr>
        <w:t xml:space="preserve"> (2017a; 2017b). These studies have not examined whether </w:t>
      </w:r>
      <w:r w:rsidRPr="00E935FD">
        <w:rPr>
          <w:rFonts w:ascii="Arial" w:eastAsia="Times New Roman" w:hAnsi="Arial" w:cs="Arial"/>
          <w:i/>
          <w:color w:val="000000"/>
          <w:lang w:eastAsia="en-GB"/>
        </w:rPr>
        <w:t>how</w:t>
      </w:r>
      <w:r w:rsidRPr="00E935FD">
        <w:rPr>
          <w:rFonts w:ascii="Arial" w:eastAsia="Times New Roman" w:hAnsi="Arial" w:cs="Arial"/>
          <w:color w:val="000000"/>
          <w:lang w:eastAsia="en-GB"/>
        </w:rPr>
        <w:t xml:space="preserve"> the diagnosis is shared affects partner responses. </w:t>
      </w:r>
    </w:p>
    <w:p w14:paraId="2B9B02D4" w14:textId="77777777" w:rsidR="000707EE" w:rsidRPr="00E935FD" w:rsidRDefault="000707EE" w:rsidP="007D527A">
      <w:pPr>
        <w:spacing w:line="480" w:lineRule="auto"/>
        <w:jc w:val="both"/>
        <w:rPr>
          <w:rFonts w:ascii="Arial" w:eastAsia="Times New Roman" w:hAnsi="Arial" w:cs="Arial"/>
          <w:color w:val="000000"/>
          <w:lang w:eastAsia="en-GB"/>
        </w:rPr>
      </w:pPr>
    </w:p>
    <w:p w14:paraId="74C83689"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Assertive communication involves communicating in an honest, direct manner, whilst respecting that the views of others may differ. Assertive communication interventions have been used to promote condom use (e.g., Schmid, Leonard, Ritchie &amp; </w:t>
      </w:r>
      <w:proofErr w:type="spellStart"/>
      <w:r w:rsidRPr="00E935FD">
        <w:rPr>
          <w:rFonts w:ascii="Arial" w:eastAsia="Times New Roman" w:hAnsi="Arial" w:cs="Arial"/>
          <w:color w:val="000000"/>
          <w:lang w:eastAsia="en-GB"/>
        </w:rPr>
        <w:t>Gwardz</w:t>
      </w:r>
      <w:proofErr w:type="spellEnd"/>
      <w:r w:rsidRPr="00E935FD">
        <w:rPr>
          <w:rFonts w:ascii="Arial" w:eastAsia="Times New Roman" w:hAnsi="Arial" w:cs="Arial"/>
          <w:color w:val="000000"/>
          <w:lang w:eastAsia="en-GB"/>
        </w:rPr>
        <w:t>, 2015). We assessed whether communication style influenced hypothetical partner responses to HIV sharing in causal and regular relationships. We hypothesised that:</w:t>
      </w:r>
    </w:p>
    <w:p w14:paraId="3FE11676" w14:textId="77777777" w:rsidR="000707EE" w:rsidRPr="00E935FD" w:rsidRDefault="000707EE" w:rsidP="000707EE">
      <w:pPr>
        <w:pStyle w:val="ListParagraph"/>
        <w:numPr>
          <w:ilvl w:val="0"/>
          <w:numId w:val="1"/>
        </w:num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lastRenderedPageBreak/>
        <w:t>Assertive HIV disclosure would lead to more positive partner responses than non-assertive HIV disclosure communication.</w:t>
      </w:r>
    </w:p>
    <w:p w14:paraId="39278DE6" w14:textId="77777777" w:rsidR="000707EE" w:rsidRPr="00E935FD" w:rsidRDefault="000707EE" w:rsidP="000707EE">
      <w:pPr>
        <w:pStyle w:val="ListParagraph"/>
        <w:numPr>
          <w:ilvl w:val="0"/>
          <w:numId w:val="1"/>
        </w:num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Partner responses would be more positive in regular than casual relationships.</w:t>
      </w:r>
    </w:p>
    <w:p w14:paraId="3D7B9303" w14:textId="77777777" w:rsidR="000707EE" w:rsidRPr="00E935FD" w:rsidRDefault="000707EE" w:rsidP="007D527A">
      <w:pPr>
        <w:spacing w:line="480" w:lineRule="auto"/>
        <w:rPr>
          <w:rFonts w:ascii="Arial" w:eastAsia="Times New Roman" w:hAnsi="Arial" w:cs="Arial"/>
          <w:b/>
          <w:color w:val="000000"/>
          <w:lang w:eastAsia="en-GB"/>
        </w:rPr>
      </w:pPr>
    </w:p>
    <w:p w14:paraId="48C3A77E" w14:textId="77777777" w:rsidR="000707EE" w:rsidRPr="00E935FD" w:rsidRDefault="000707EE" w:rsidP="007D527A">
      <w:pPr>
        <w:spacing w:line="480" w:lineRule="auto"/>
        <w:jc w:val="center"/>
        <w:outlineLvl w:val="0"/>
        <w:rPr>
          <w:rFonts w:ascii="Arial" w:eastAsia="Times New Roman" w:hAnsi="Arial" w:cs="Arial"/>
          <w:b/>
          <w:color w:val="000000"/>
          <w:lang w:eastAsia="en-GB"/>
        </w:rPr>
      </w:pPr>
      <w:r w:rsidRPr="00E935FD">
        <w:rPr>
          <w:rFonts w:ascii="Arial" w:eastAsia="Times New Roman" w:hAnsi="Arial" w:cs="Arial"/>
          <w:b/>
          <w:color w:val="000000"/>
          <w:lang w:eastAsia="en-GB"/>
        </w:rPr>
        <w:t>Method</w:t>
      </w:r>
    </w:p>
    <w:p w14:paraId="14FD589B" w14:textId="77777777" w:rsidR="000707EE" w:rsidRPr="00E935FD" w:rsidRDefault="000707EE" w:rsidP="007D527A">
      <w:pPr>
        <w:spacing w:line="480" w:lineRule="auto"/>
        <w:outlineLvl w:val="0"/>
        <w:rPr>
          <w:rFonts w:ascii="Arial" w:eastAsia="Times New Roman" w:hAnsi="Arial" w:cs="Arial"/>
          <w:b/>
          <w:color w:val="000000"/>
          <w:lang w:eastAsia="en-GB"/>
        </w:rPr>
      </w:pPr>
      <w:r w:rsidRPr="00E935FD">
        <w:rPr>
          <w:rFonts w:ascii="Arial" w:eastAsia="Times New Roman" w:hAnsi="Arial" w:cs="Arial"/>
          <w:b/>
          <w:color w:val="000000"/>
          <w:lang w:eastAsia="en-GB"/>
        </w:rPr>
        <w:t xml:space="preserve">Design and Participants </w:t>
      </w:r>
    </w:p>
    <w:p w14:paraId="563CDEE4" w14:textId="77777777" w:rsidR="000707EE" w:rsidRPr="00E935FD" w:rsidRDefault="000707EE" w:rsidP="006267D8">
      <w:pPr>
        <w:spacing w:line="480" w:lineRule="auto"/>
        <w:jc w:val="both"/>
        <w:outlineLvl w:val="0"/>
        <w:rPr>
          <w:rFonts w:ascii="Arial" w:eastAsia="Times New Roman" w:hAnsi="Arial" w:cs="Arial"/>
          <w:color w:val="000000"/>
          <w:lang w:eastAsia="en-GB"/>
        </w:rPr>
      </w:pPr>
      <w:r w:rsidRPr="00E935FD">
        <w:rPr>
          <w:rFonts w:ascii="Arial" w:eastAsia="Times New Roman" w:hAnsi="Arial" w:cs="Arial"/>
          <w:color w:val="000000"/>
          <w:lang w:eastAsia="en-GB"/>
        </w:rPr>
        <w:t>The study used an experimental within-participants design. 204 18-73 year-olds (median age 20; IQR 19-23) were recruited from university psychology credit and paid participant pools, and via Facebook, between February and April 2018. Background information is in Table 1. Participants received course credits or were entered into a £30 Amazon voucher prize draw.</w:t>
      </w:r>
      <w:r w:rsidRPr="00E935FD">
        <w:rPr>
          <w:rFonts w:ascii="Arial" w:eastAsia="Times New Roman" w:hAnsi="Arial" w:cs="Arial"/>
          <w:noProof/>
          <w:color w:val="000000"/>
          <w:lang w:eastAsia="en-GB"/>
        </w:rPr>
        <w:t xml:space="preserve"> </w:t>
      </w:r>
    </w:p>
    <w:p w14:paraId="783FAD96" w14:textId="77777777" w:rsidR="000707EE" w:rsidRPr="00E935FD" w:rsidRDefault="000707EE" w:rsidP="00763E94">
      <w:pPr>
        <w:spacing w:line="480" w:lineRule="auto"/>
        <w:jc w:val="center"/>
        <w:rPr>
          <w:rFonts w:ascii="Arial" w:eastAsia="Times New Roman" w:hAnsi="Arial" w:cs="Arial"/>
          <w:b/>
          <w:color w:val="000000"/>
          <w:lang w:eastAsia="en-GB"/>
        </w:rPr>
      </w:pPr>
      <w:r w:rsidRPr="00E935FD">
        <w:rPr>
          <w:rFonts w:ascii="Arial" w:eastAsia="Times New Roman" w:hAnsi="Arial" w:cs="Arial"/>
          <w:b/>
          <w:noProof/>
          <w:color w:val="000000"/>
          <w:lang w:eastAsia="en-GB"/>
        </w:rPr>
        <w:t>Table 1 here</w:t>
      </w:r>
    </w:p>
    <w:p w14:paraId="3DF34EC0" w14:textId="77777777" w:rsidR="000707EE" w:rsidRPr="00E935FD" w:rsidRDefault="000707EE" w:rsidP="00314C2E">
      <w:pPr>
        <w:spacing w:line="480" w:lineRule="auto"/>
        <w:rPr>
          <w:rFonts w:ascii="Arial" w:eastAsia="Times New Roman" w:hAnsi="Arial" w:cs="Arial"/>
          <w:b/>
          <w:color w:val="000000"/>
          <w:lang w:eastAsia="en-GB"/>
        </w:rPr>
      </w:pPr>
      <w:r w:rsidRPr="00E935FD">
        <w:rPr>
          <w:rFonts w:ascii="Arial" w:eastAsia="Times New Roman" w:hAnsi="Arial" w:cs="Arial"/>
          <w:b/>
          <w:color w:val="000000"/>
          <w:lang w:eastAsia="en-GB"/>
        </w:rPr>
        <w:t>Consultation</w:t>
      </w:r>
    </w:p>
    <w:p w14:paraId="3A20EDF2"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We consulted a Social Worker from an HIV support organisation, a Clinical Psychologist with HIV research experience and three postgraduate psychology students. As a result, anger and shock were added as dependent variables, a definition of support was provided, and minor changes to vignettes were made. </w:t>
      </w:r>
    </w:p>
    <w:p w14:paraId="1C5540B9" w14:textId="77777777" w:rsidR="000707EE" w:rsidRPr="00E935FD" w:rsidRDefault="000707EE" w:rsidP="007D527A">
      <w:pPr>
        <w:spacing w:line="480" w:lineRule="auto"/>
        <w:outlineLvl w:val="0"/>
        <w:rPr>
          <w:rFonts w:ascii="Arial" w:eastAsia="Times New Roman" w:hAnsi="Arial" w:cs="Arial"/>
          <w:color w:val="000000"/>
          <w:lang w:eastAsia="en-GB"/>
        </w:rPr>
      </w:pPr>
    </w:p>
    <w:p w14:paraId="0DA0AA97" w14:textId="77777777" w:rsidR="000707EE" w:rsidRPr="00E935FD" w:rsidRDefault="000707EE" w:rsidP="007D527A">
      <w:pPr>
        <w:spacing w:line="480" w:lineRule="auto"/>
        <w:outlineLvl w:val="0"/>
        <w:rPr>
          <w:rFonts w:ascii="Arial" w:eastAsia="Times New Roman" w:hAnsi="Arial" w:cs="Arial"/>
          <w:b/>
          <w:color w:val="000000"/>
          <w:lang w:eastAsia="en-GB"/>
        </w:rPr>
      </w:pPr>
      <w:r w:rsidRPr="00E935FD">
        <w:rPr>
          <w:rFonts w:ascii="Arial" w:eastAsia="Times New Roman" w:hAnsi="Arial" w:cs="Arial"/>
          <w:b/>
          <w:color w:val="000000"/>
          <w:lang w:eastAsia="en-GB"/>
        </w:rPr>
        <w:t>Ethics</w:t>
      </w:r>
    </w:p>
    <w:p w14:paraId="67BD0ADD"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Approval was obtained from Royal Holloway University of London ethics committee (Ethics Code 754).</w:t>
      </w:r>
    </w:p>
    <w:p w14:paraId="5A56C056" w14:textId="77777777" w:rsidR="000707EE" w:rsidRPr="00E935FD" w:rsidRDefault="000707EE" w:rsidP="007D527A">
      <w:pPr>
        <w:spacing w:line="480" w:lineRule="auto"/>
        <w:rPr>
          <w:rFonts w:ascii="Arial" w:eastAsia="Times New Roman" w:hAnsi="Arial" w:cs="Arial"/>
          <w:color w:val="000000"/>
          <w:lang w:eastAsia="en-GB"/>
        </w:rPr>
      </w:pPr>
    </w:p>
    <w:p w14:paraId="4D1D8D57" w14:textId="77777777" w:rsidR="000707EE" w:rsidRPr="00E935FD" w:rsidRDefault="000707EE">
      <w:pPr>
        <w:rPr>
          <w:rFonts w:ascii="Arial" w:eastAsia="Times New Roman" w:hAnsi="Arial" w:cs="Arial"/>
          <w:b/>
          <w:color w:val="000000"/>
          <w:lang w:eastAsia="en-GB"/>
        </w:rPr>
      </w:pPr>
      <w:r w:rsidRPr="00E935FD">
        <w:rPr>
          <w:rFonts w:ascii="Arial" w:eastAsia="Times New Roman" w:hAnsi="Arial" w:cs="Arial"/>
          <w:b/>
          <w:color w:val="000000"/>
          <w:lang w:eastAsia="en-GB"/>
        </w:rPr>
        <w:br w:type="page"/>
      </w:r>
    </w:p>
    <w:p w14:paraId="01C4243E" w14:textId="77777777" w:rsidR="000707EE" w:rsidRPr="00E935FD" w:rsidRDefault="000707EE" w:rsidP="00314C2E">
      <w:pPr>
        <w:spacing w:line="480" w:lineRule="auto"/>
        <w:rPr>
          <w:rFonts w:ascii="Arial" w:eastAsia="Times New Roman" w:hAnsi="Arial" w:cs="Arial"/>
          <w:b/>
          <w:color w:val="000000"/>
          <w:lang w:eastAsia="en-GB"/>
        </w:rPr>
      </w:pPr>
      <w:r w:rsidRPr="00E935FD">
        <w:rPr>
          <w:rFonts w:ascii="Arial" w:eastAsia="Times New Roman" w:hAnsi="Arial" w:cs="Arial"/>
          <w:b/>
          <w:color w:val="000000"/>
          <w:lang w:eastAsia="en-GB"/>
        </w:rPr>
        <w:lastRenderedPageBreak/>
        <w:t>Materials</w:t>
      </w:r>
    </w:p>
    <w:p w14:paraId="5CAF05A2" w14:textId="77777777" w:rsidR="000707EE" w:rsidRPr="00E935FD" w:rsidRDefault="000707EE" w:rsidP="00314C2E">
      <w:pPr>
        <w:spacing w:line="480" w:lineRule="auto"/>
        <w:outlineLvl w:val="0"/>
        <w:rPr>
          <w:rFonts w:ascii="Arial" w:eastAsia="Times New Roman" w:hAnsi="Arial" w:cs="Arial"/>
          <w:b/>
          <w:i/>
          <w:color w:val="000000"/>
          <w:lang w:eastAsia="en-GB"/>
        </w:rPr>
      </w:pPr>
      <w:r w:rsidRPr="00E935FD">
        <w:rPr>
          <w:rFonts w:ascii="Arial" w:eastAsia="Times New Roman" w:hAnsi="Arial" w:cs="Arial"/>
          <w:b/>
          <w:i/>
          <w:color w:val="000000"/>
          <w:lang w:eastAsia="en-GB"/>
        </w:rPr>
        <w:t>Vignettes</w:t>
      </w:r>
    </w:p>
    <w:p w14:paraId="41781103"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Four vignettes were used: Casual Assertive, Casual Non-Assertive, Regular Assertive, Regular Non-Assertive.  Different versions used male and female straight and gay/lesbian characters, so participants could personally identify with characters with the same gender and sexuality. </w:t>
      </w:r>
    </w:p>
    <w:p w14:paraId="363185EB" w14:textId="77777777" w:rsidR="000707EE" w:rsidRPr="00E935FD" w:rsidRDefault="000707EE" w:rsidP="007D527A">
      <w:pPr>
        <w:spacing w:line="480" w:lineRule="auto"/>
        <w:jc w:val="both"/>
        <w:rPr>
          <w:rFonts w:ascii="Arial" w:eastAsia="Times New Roman" w:hAnsi="Arial" w:cs="Arial"/>
          <w:color w:val="000000"/>
          <w:lang w:eastAsia="en-GB"/>
        </w:rPr>
      </w:pPr>
    </w:p>
    <w:p w14:paraId="24EB5C71"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The vignettes presented two characters, where one shared their HIV positive status with their partner. Descriptions of the HIV positive character’s personality and interests were provided. Casual and regular relationships were defined by the amount of times characters had had sex. Once was considered casual and numerous times, regular. Relationship type was defined further by whether characters were having sex with others (casual) or not (regular). These distinctions were based on the literature (e.g., </w:t>
      </w:r>
      <w:proofErr w:type="spellStart"/>
      <w:r w:rsidRPr="00E935FD">
        <w:rPr>
          <w:rFonts w:ascii="Arial" w:eastAsia="Times New Roman" w:hAnsi="Arial" w:cs="Arial"/>
          <w:color w:val="000000"/>
          <w:lang w:eastAsia="en-GB"/>
        </w:rPr>
        <w:t>Chamratrithirong</w:t>
      </w:r>
      <w:proofErr w:type="spellEnd"/>
      <w:r w:rsidRPr="00E935FD">
        <w:rPr>
          <w:rFonts w:ascii="Arial" w:eastAsia="Times New Roman" w:hAnsi="Arial" w:cs="Arial"/>
          <w:color w:val="000000"/>
          <w:lang w:eastAsia="en-GB"/>
        </w:rPr>
        <w:t xml:space="preserve"> &amp; Kaiser, 2012). Assertive communication was described as making good eye contact and stating one’s own feelings clearly and respectfully, whilst allowing the partner opportunity to ask questions. Non-assertive communication was defined by lack of eye contact, with the HIV positive character pre-empting the partner’s response as negative and not communicating about HIV clearly, or giving their partner the opportunity to respond. </w:t>
      </w:r>
    </w:p>
    <w:p w14:paraId="74462D3F" w14:textId="77777777" w:rsidR="000707EE" w:rsidRPr="00E935FD" w:rsidRDefault="000707EE" w:rsidP="007D527A">
      <w:pPr>
        <w:spacing w:line="480" w:lineRule="auto"/>
        <w:rPr>
          <w:rFonts w:ascii="Arial" w:eastAsia="Times New Roman" w:hAnsi="Arial" w:cs="Arial"/>
          <w:color w:val="000000"/>
          <w:lang w:eastAsia="en-GB"/>
        </w:rPr>
      </w:pPr>
    </w:p>
    <w:p w14:paraId="4342ADB1" w14:textId="77777777" w:rsidR="000707EE" w:rsidRPr="00E935FD" w:rsidRDefault="000707EE" w:rsidP="007D527A">
      <w:pPr>
        <w:spacing w:line="480" w:lineRule="auto"/>
        <w:outlineLvl w:val="0"/>
        <w:rPr>
          <w:rFonts w:ascii="Arial" w:eastAsia="Times New Roman" w:hAnsi="Arial" w:cs="Arial"/>
          <w:b/>
          <w:color w:val="000000"/>
          <w:lang w:eastAsia="en-GB"/>
        </w:rPr>
      </w:pPr>
      <w:r w:rsidRPr="00E935FD">
        <w:rPr>
          <w:rFonts w:ascii="Arial" w:eastAsia="Times New Roman" w:hAnsi="Arial" w:cs="Arial"/>
          <w:b/>
          <w:color w:val="000000"/>
          <w:lang w:eastAsia="en-GB"/>
        </w:rPr>
        <w:t>Vignette Questions</w:t>
      </w:r>
    </w:p>
    <w:p w14:paraId="700E370A"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Ten questions were asked after each vignette to reflect anticipated/actual partner responses noted in the literature (e.g., Obermeyer et al., 2011). Participants were asked to respond as though they were the character in the vignette to whom the HIV diagnos</w:t>
      </w:r>
      <w:r>
        <w:rPr>
          <w:rFonts w:ascii="Arial" w:eastAsia="Times New Roman" w:hAnsi="Arial" w:cs="Arial"/>
          <w:color w:val="000000"/>
          <w:lang w:eastAsia="en-GB"/>
        </w:rPr>
        <w:t>is</w:t>
      </w:r>
      <w:r w:rsidRPr="00E935FD">
        <w:rPr>
          <w:rFonts w:ascii="Arial" w:eastAsia="Times New Roman" w:hAnsi="Arial" w:cs="Arial"/>
          <w:color w:val="000000"/>
          <w:lang w:eastAsia="en-GB"/>
        </w:rPr>
        <w:t xml:space="preserve"> has been shared. Each question was adapted with the name of characters matching the scenario (e.g., “If you were Rebecca in this situation….”). </w:t>
      </w:r>
    </w:p>
    <w:p w14:paraId="6C626F5E" w14:textId="77777777" w:rsidR="000707EE" w:rsidRPr="00E935FD" w:rsidRDefault="000707EE" w:rsidP="007D527A">
      <w:pPr>
        <w:spacing w:line="480" w:lineRule="auto"/>
        <w:jc w:val="both"/>
        <w:rPr>
          <w:rFonts w:ascii="Arial" w:eastAsia="Times New Roman" w:hAnsi="Arial" w:cs="Arial"/>
          <w:b/>
          <w:color w:val="000000"/>
          <w:lang w:eastAsia="en-GB"/>
        </w:rPr>
      </w:pPr>
    </w:p>
    <w:p w14:paraId="1757695B" w14:textId="77777777" w:rsidR="000707EE" w:rsidRPr="00E935FD" w:rsidRDefault="000707EE" w:rsidP="007D527A">
      <w:pPr>
        <w:spacing w:line="480" w:lineRule="auto"/>
        <w:outlineLvl w:val="0"/>
        <w:rPr>
          <w:rFonts w:ascii="Arial" w:eastAsia="Times New Roman" w:hAnsi="Arial" w:cs="Arial"/>
          <w:b/>
          <w:i/>
          <w:color w:val="000000"/>
          <w:lang w:eastAsia="en-GB"/>
        </w:rPr>
      </w:pPr>
      <w:r w:rsidRPr="00E935FD">
        <w:rPr>
          <w:rFonts w:ascii="Arial" w:eastAsia="Times New Roman" w:hAnsi="Arial" w:cs="Arial"/>
          <w:b/>
          <w:i/>
          <w:color w:val="000000"/>
          <w:lang w:eastAsia="en-GB"/>
        </w:rPr>
        <w:t>Affect</w:t>
      </w:r>
    </w:p>
    <w:p w14:paraId="0F717372"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i/>
          <w:color w:val="000000"/>
          <w:lang w:eastAsia="en-GB"/>
        </w:rPr>
        <w:t>Global negative affect</w:t>
      </w:r>
      <w:r w:rsidRPr="00E935FD">
        <w:rPr>
          <w:rFonts w:ascii="Arial" w:eastAsia="Times New Roman" w:hAnsi="Arial" w:cs="Arial"/>
          <w:color w:val="000000"/>
          <w:lang w:eastAsia="en-GB"/>
        </w:rPr>
        <w:t xml:space="preserve"> used the negative affect subscale of the International Positive and Negative Affect Scale Short Form (IPANAS-SF) (Thompson, 2007), adapted to assess momentary feelings. Participants were asked how likely they would be to feel upset, hostile, ashamed, nervous and afraid, from </w:t>
      </w:r>
      <w:r w:rsidRPr="00E935FD">
        <w:rPr>
          <w:rFonts w:ascii="Arial" w:eastAsia="Times New Roman" w:hAnsi="Arial" w:cs="Arial"/>
          <w:i/>
          <w:color w:val="000000"/>
          <w:lang w:eastAsia="en-GB"/>
        </w:rPr>
        <w:t xml:space="preserve">1 (not very likely) </w:t>
      </w:r>
      <w:r w:rsidRPr="00E935FD">
        <w:rPr>
          <w:rFonts w:ascii="Arial" w:eastAsia="Times New Roman" w:hAnsi="Arial" w:cs="Arial"/>
          <w:color w:val="000000"/>
          <w:lang w:eastAsia="en-GB"/>
        </w:rPr>
        <w:t>to</w:t>
      </w:r>
      <w:r w:rsidRPr="00E935FD">
        <w:rPr>
          <w:rFonts w:ascii="Arial" w:eastAsia="Times New Roman" w:hAnsi="Arial" w:cs="Arial"/>
          <w:i/>
          <w:color w:val="000000"/>
          <w:lang w:eastAsia="en-GB"/>
        </w:rPr>
        <w:t xml:space="preserve"> 5 (very likely)</w:t>
      </w:r>
      <w:r w:rsidRPr="00E935FD">
        <w:rPr>
          <w:rFonts w:ascii="Arial" w:eastAsia="Times New Roman" w:hAnsi="Arial" w:cs="Arial"/>
          <w:color w:val="000000"/>
          <w:lang w:eastAsia="en-GB"/>
        </w:rPr>
        <w:t xml:space="preserve">. A total score was calculated (α.= 0.83 to 0.85 across vignettes). </w:t>
      </w:r>
      <w:r w:rsidRPr="00E935FD">
        <w:rPr>
          <w:rFonts w:ascii="Arial" w:eastAsia="Times New Roman" w:hAnsi="Arial" w:cs="Arial"/>
          <w:i/>
          <w:color w:val="000000"/>
          <w:lang w:eastAsia="en-GB"/>
        </w:rPr>
        <w:t>Anger</w:t>
      </w:r>
      <w:r w:rsidRPr="00E935FD">
        <w:rPr>
          <w:rFonts w:ascii="Arial" w:eastAsia="Times New Roman" w:hAnsi="Arial" w:cs="Arial"/>
          <w:b/>
          <w:color w:val="000000"/>
          <w:lang w:eastAsia="en-GB"/>
        </w:rPr>
        <w:t xml:space="preserve"> </w:t>
      </w:r>
      <w:r w:rsidRPr="00E935FD">
        <w:rPr>
          <w:rFonts w:ascii="Arial" w:eastAsia="Times New Roman" w:hAnsi="Arial" w:cs="Arial"/>
          <w:color w:val="000000"/>
          <w:lang w:eastAsia="en-GB"/>
        </w:rPr>
        <w:t>and</w:t>
      </w:r>
      <w:r w:rsidRPr="00E935FD">
        <w:rPr>
          <w:rFonts w:ascii="Arial" w:eastAsia="Times New Roman" w:hAnsi="Arial" w:cs="Arial"/>
          <w:i/>
          <w:color w:val="000000"/>
          <w:lang w:eastAsia="en-GB"/>
        </w:rPr>
        <w:t xml:space="preserve"> shock </w:t>
      </w:r>
      <w:r w:rsidRPr="00E935FD">
        <w:rPr>
          <w:rFonts w:ascii="Arial" w:eastAsia="Times New Roman" w:hAnsi="Arial" w:cs="Arial"/>
          <w:color w:val="000000"/>
          <w:lang w:eastAsia="en-GB"/>
        </w:rPr>
        <w:t>were assessed in the same way.</w:t>
      </w:r>
    </w:p>
    <w:p w14:paraId="0E669669" w14:textId="77777777" w:rsidR="000707EE" w:rsidRPr="00E935FD" w:rsidRDefault="000707EE" w:rsidP="007D527A">
      <w:pPr>
        <w:spacing w:line="480" w:lineRule="auto"/>
        <w:rPr>
          <w:rFonts w:ascii="Arial" w:eastAsia="Times New Roman" w:hAnsi="Arial" w:cs="Arial"/>
          <w:b/>
          <w:color w:val="000000"/>
          <w:lang w:eastAsia="en-GB"/>
        </w:rPr>
      </w:pPr>
    </w:p>
    <w:p w14:paraId="10A50440"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i/>
          <w:color w:val="000000"/>
          <w:lang w:eastAsia="en-GB"/>
        </w:rPr>
        <w:t>Affect toward partner</w:t>
      </w:r>
      <w:r w:rsidRPr="00E935FD">
        <w:rPr>
          <w:rFonts w:ascii="Arial" w:eastAsia="Times New Roman" w:hAnsi="Arial" w:cs="Arial"/>
          <w:color w:val="000000"/>
          <w:lang w:eastAsia="en-GB"/>
        </w:rPr>
        <w:t xml:space="preserve"> used one item (</w:t>
      </w:r>
      <w:proofErr w:type="spellStart"/>
      <w:r w:rsidRPr="00E935FD">
        <w:rPr>
          <w:rFonts w:ascii="Arial" w:eastAsia="Times New Roman" w:hAnsi="Arial" w:cs="Arial"/>
          <w:color w:val="000000"/>
          <w:lang w:eastAsia="en-GB"/>
        </w:rPr>
        <w:t>Herek</w:t>
      </w:r>
      <w:proofErr w:type="spellEnd"/>
      <w:r w:rsidRPr="00E935FD">
        <w:rPr>
          <w:rFonts w:ascii="Arial" w:eastAsia="Times New Roman" w:hAnsi="Arial" w:cs="Arial"/>
          <w:color w:val="000000"/>
          <w:lang w:eastAsia="en-GB"/>
        </w:rPr>
        <w:t xml:space="preserve">, </w:t>
      </w:r>
      <w:proofErr w:type="spellStart"/>
      <w:r w:rsidRPr="00E935FD">
        <w:rPr>
          <w:rFonts w:ascii="Arial" w:eastAsia="Times New Roman" w:hAnsi="Arial" w:cs="Arial"/>
          <w:color w:val="000000"/>
          <w:lang w:eastAsia="en-GB"/>
        </w:rPr>
        <w:t>Capitanio</w:t>
      </w:r>
      <w:proofErr w:type="spellEnd"/>
      <w:r w:rsidRPr="00E935FD">
        <w:rPr>
          <w:rFonts w:ascii="Arial" w:eastAsia="Times New Roman" w:hAnsi="Arial" w:cs="Arial"/>
          <w:color w:val="000000"/>
          <w:lang w:eastAsia="en-GB"/>
        </w:rPr>
        <w:t xml:space="preserve"> and </w:t>
      </w:r>
      <w:proofErr w:type="spellStart"/>
      <w:r w:rsidRPr="00E935FD">
        <w:rPr>
          <w:rFonts w:ascii="Arial" w:eastAsia="Times New Roman" w:hAnsi="Arial" w:cs="Arial"/>
          <w:color w:val="000000"/>
          <w:lang w:eastAsia="en-GB"/>
        </w:rPr>
        <w:t>Widaman</w:t>
      </w:r>
      <w:proofErr w:type="spellEnd"/>
      <w:r w:rsidRPr="00E935FD">
        <w:rPr>
          <w:rFonts w:ascii="Arial" w:eastAsia="Times New Roman" w:hAnsi="Arial" w:cs="Arial"/>
          <w:color w:val="000000"/>
          <w:lang w:eastAsia="en-GB"/>
        </w:rPr>
        <w:t xml:space="preserve">, 2003), adapted to measure momentary feelings (e.g., “If you were Natalie rate how you would feel towards Jonah from </w:t>
      </w:r>
      <w:r w:rsidRPr="00E935FD">
        <w:rPr>
          <w:rFonts w:ascii="Arial" w:eastAsia="Times New Roman" w:hAnsi="Arial" w:cs="Arial"/>
          <w:i/>
          <w:color w:val="000000"/>
          <w:lang w:eastAsia="en-GB"/>
        </w:rPr>
        <w:t>1 (negative feelings, e.g., cold, anger)</w:t>
      </w:r>
      <w:r w:rsidRPr="00E935FD">
        <w:rPr>
          <w:rFonts w:ascii="Arial" w:eastAsia="Times New Roman" w:hAnsi="Arial" w:cs="Arial"/>
          <w:color w:val="000000"/>
          <w:lang w:eastAsia="en-GB"/>
        </w:rPr>
        <w:t xml:space="preserve"> to </w:t>
      </w:r>
      <w:r w:rsidRPr="00E935FD">
        <w:rPr>
          <w:rFonts w:ascii="Arial" w:eastAsia="Times New Roman" w:hAnsi="Arial" w:cs="Arial"/>
          <w:i/>
          <w:color w:val="000000"/>
          <w:lang w:eastAsia="en-GB"/>
        </w:rPr>
        <w:t>10 (positive feelings e.g., warm, caring)</w:t>
      </w:r>
      <w:r w:rsidRPr="00E935FD">
        <w:rPr>
          <w:rFonts w:ascii="Arial" w:eastAsia="Times New Roman" w:hAnsi="Arial" w:cs="Arial"/>
          <w:color w:val="000000"/>
          <w:lang w:eastAsia="en-GB"/>
        </w:rPr>
        <w:t xml:space="preserve">?”). </w:t>
      </w:r>
    </w:p>
    <w:p w14:paraId="25A0D761" w14:textId="77777777" w:rsidR="000707EE" w:rsidRPr="00E935FD" w:rsidRDefault="000707EE" w:rsidP="007D527A">
      <w:pPr>
        <w:spacing w:line="480" w:lineRule="auto"/>
        <w:rPr>
          <w:rFonts w:ascii="Arial" w:eastAsia="Times New Roman" w:hAnsi="Arial" w:cs="Arial"/>
          <w:color w:val="000000"/>
          <w:lang w:eastAsia="en-GB"/>
        </w:rPr>
      </w:pPr>
    </w:p>
    <w:p w14:paraId="26736CB2" w14:textId="77777777" w:rsidR="000707EE" w:rsidRPr="00E935FD" w:rsidRDefault="000707EE" w:rsidP="00E35118">
      <w:pPr>
        <w:spacing w:line="480" w:lineRule="auto"/>
        <w:outlineLvl w:val="0"/>
        <w:rPr>
          <w:rFonts w:ascii="Arial" w:eastAsia="Times New Roman" w:hAnsi="Arial" w:cs="Arial"/>
          <w:b/>
          <w:i/>
          <w:color w:val="000000"/>
          <w:lang w:eastAsia="en-GB"/>
        </w:rPr>
      </w:pPr>
      <w:r w:rsidRPr="00E935FD">
        <w:rPr>
          <w:rFonts w:ascii="Arial" w:eastAsia="Times New Roman" w:hAnsi="Arial" w:cs="Arial"/>
          <w:b/>
          <w:i/>
          <w:color w:val="000000"/>
          <w:lang w:eastAsia="en-GB"/>
        </w:rPr>
        <w:t xml:space="preserve">Cognition </w:t>
      </w:r>
    </w:p>
    <w:p w14:paraId="351DB4F1" w14:textId="77777777" w:rsidR="000707EE" w:rsidRPr="00E935FD" w:rsidRDefault="000707EE" w:rsidP="00E35118">
      <w:pPr>
        <w:spacing w:line="480" w:lineRule="auto"/>
        <w:outlineLvl w:val="0"/>
        <w:rPr>
          <w:rFonts w:ascii="Arial" w:eastAsia="Times New Roman" w:hAnsi="Arial" w:cs="Arial"/>
          <w:b/>
          <w:i/>
          <w:color w:val="000000"/>
          <w:lang w:eastAsia="en-GB"/>
        </w:rPr>
      </w:pPr>
      <w:r w:rsidRPr="00E935FD">
        <w:rPr>
          <w:rFonts w:ascii="Arial" w:eastAsia="Times New Roman" w:hAnsi="Arial" w:cs="Arial"/>
          <w:color w:val="000000"/>
          <w:lang w:eastAsia="en-GB"/>
        </w:rPr>
        <w:t xml:space="preserve">One item addressed </w:t>
      </w:r>
      <w:r w:rsidRPr="00E935FD">
        <w:rPr>
          <w:rFonts w:ascii="Arial" w:eastAsia="Times New Roman" w:hAnsi="Arial" w:cs="Arial"/>
          <w:i/>
          <w:color w:val="000000"/>
          <w:lang w:eastAsia="en-GB"/>
        </w:rPr>
        <w:t>intent to provide support</w:t>
      </w:r>
      <w:r w:rsidRPr="00E935FD">
        <w:rPr>
          <w:rFonts w:ascii="Arial" w:eastAsia="Times New Roman" w:hAnsi="Arial" w:cs="Arial"/>
          <w:color w:val="000000"/>
          <w:lang w:eastAsia="en-GB"/>
        </w:rPr>
        <w:t xml:space="preserve">. For example, “If you were Natalie in this situation, how likely is it that you would offer support to Jonah in the future? </w:t>
      </w:r>
      <w:r w:rsidRPr="00E935FD">
        <w:rPr>
          <w:rFonts w:ascii="Arial" w:eastAsia="Times New Roman" w:hAnsi="Arial" w:cs="Arial"/>
          <w:i/>
          <w:color w:val="000000"/>
          <w:lang w:eastAsia="en-GB"/>
        </w:rPr>
        <w:t>(for example, provide practical support, be someone to talk to),</w:t>
      </w:r>
      <w:r w:rsidRPr="00E935FD">
        <w:rPr>
          <w:rFonts w:ascii="Arial" w:eastAsia="Times New Roman" w:hAnsi="Arial" w:cs="Arial"/>
          <w:color w:val="000000"/>
          <w:lang w:eastAsia="en-GB"/>
        </w:rPr>
        <w:t xml:space="preserve">” from </w:t>
      </w:r>
      <w:r w:rsidRPr="00E935FD">
        <w:rPr>
          <w:rFonts w:ascii="Arial" w:eastAsia="Times New Roman" w:hAnsi="Arial" w:cs="Arial"/>
          <w:i/>
          <w:color w:val="000000"/>
          <w:lang w:eastAsia="en-GB"/>
        </w:rPr>
        <w:t>1 (not very likely)</w:t>
      </w:r>
      <w:r w:rsidRPr="00E935FD">
        <w:rPr>
          <w:rFonts w:ascii="Arial" w:eastAsia="Times New Roman" w:hAnsi="Arial" w:cs="Arial"/>
          <w:color w:val="000000"/>
          <w:lang w:eastAsia="en-GB"/>
        </w:rPr>
        <w:t xml:space="preserve"> to </w:t>
      </w:r>
      <w:r w:rsidRPr="00E935FD">
        <w:rPr>
          <w:rFonts w:ascii="Arial" w:eastAsia="Times New Roman" w:hAnsi="Arial" w:cs="Arial"/>
          <w:i/>
          <w:color w:val="000000"/>
          <w:lang w:eastAsia="en-GB"/>
        </w:rPr>
        <w:t>5 (very likely)</w:t>
      </w:r>
      <w:r w:rsidRPr="00E935FD">
        <w:rPr>
          <w:rFonts w:ascii="Arial" w:eastAsia="Times New Roman" w:hAnsi="Arial" w:cs="Arial"/>
          <w:color w:val="000000"/>
          <w:lang w:eastAsia="en-GB"/>
        </w:rPr>
        <w:t xml:space="preserve">. </w:t>
      </w:r>
    </w:p>
    <w:p w14:paraId="4FB357F1" w14:textId="77777777" w:rsidR="000707EE" w:rsidRPr="00E935FD" w:rsidRDefault="000707EE" w:rsidP="007D527A">
      <w:pPr>
        <w:spacing w:line="480" w:lineRule="auto"/>
        <w:jc w:val="both"/>
        <w:rPr>
          <w:rFonts w:ascii="Arial" w:eastAsia="Times New Roman" w:hAnsi="Arial" w:cs="Arial"/>
          <w:b/>
          <w:color w:val="000000"/>
          <w:lang w:eastAsia="en-GB"/>
        </w:rPr>
      </w:pPr>
    </w:p>
    <w:p w14:paraId="2E41A2F3"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i/>
          <w:color w:val="000000"/>
          <w:lang w:eastAsia="en-GB"/>
        </w:rPr>
        <w:t>Intention to continue a sexual relationship</w:t>
      </w:r>
      <w:r w:rsidRPr="00E935FD">
        <w:rPr>
          <w:rFonts w:ascii="Arial" w:eastAsia="Times New Roman" w:hAnsi="Arial" w:cs="Arial"/>
          <w:color w:val="000000"/>
          <w:lang w:eastAsia="en-GB"/>
        </w:rPr>
        <w:t xml:space="preserve"> used one item, for example, “If you were Natalie in this situation, how likely would you be to continue a sexual relationship with Jonah?” from 1 (</w:t>
      </w:r>
      <w:r w:rsidRPr="00E935FD">
        <w:rPr>
          <w:rFonts w:ascii="Arial" w:eastAsia="Times New Roman" w:hAnsi="Arial" w:cs="Arial"/>
          <w:i/>
          <w:color w:val="000000"/>
          <w:lang w:eastAsia="en-GB"/>
        </w:rPr>
        <w:t>not very likely</w:t>
      </w:r>
      <w:r w:rsidRPr="00E935FD">
        <w:rPr>
          <w:rFonts w:ascii="Arial" w:eastAsia="Times New Roman" w:hAnsi="Arial" w:cs="Arial"/>
          <w:color w:val="000000"/>
          <w:lang w:eastAsia="en-GB"/>
        </w:rPr>
        <w:t>) to 5 (</w:t>
      </w:r>
      <w:r w:rsidRPr="00E935FD">
        <w:rPr>
          <w:rFonts w:ascii="Arial" w:eastAsia="Times New Roman" w:hAnsi="Arial" w:cs="Arial"/>
          <w:i/>
          <w:color w:val="000000"/>
          <w:lang w:eastAsia="en-GB"/>
        </w:rPr>
        <w:t>very likely</w:t>
      </w:r>
      <w:r w:rsidRPr="00E935FD">
        <w:rPr>
          <w:rFonts w:ascii="Arial" w:eastAsia="Times New Roman" w:hAnsi="Arial" w:cs="Arial"/>
          <w:color w:val="000000"/>
          <w:lang w:eastAsia="en-GB"/>
        </w:rPr>
        <w:t xml:space="preserve">). </w:t>
      </w:r>
    </w:p>
    <w:p w14:paraId="27151B6C" w14:textId="77777777" w:rsidR="000707EE" w:rsidRPr="00E935FD" w:rsidRDefault="000707EE" w:rsidP="00A12EF5">
      <w:pPr>
        <w:spacing w:line="480" w:lineRule="auto"/>
        <w:outlineLvl w:val="0"/>
        <w:rPr>
          <w:rFonts w:ascii="Arial" w:eastAsia="Times New Roman" w:hAnsi="Arial" w:cs="Arial"/>
          <w:b/>
          <w:color w:val="000000"/>
          <w:lang w:eastAsia="en-GB"/>
        </w:rPr>
      </w:pPr>
      <w:r w:rsidRPr="00E935FD">
        <w:rPr>
          <w:rFonts w:ascii="Arial" w:eastAsia="Times New Roman" w:hAnsi="Arial" w:cs="Arial"/>
          <w:b/>
          <w:color w:val="000000"/>
          <w:lang w:eastAsia="en-GB"/>
        </w:rPr>
        <w:t>Procedure</w:t>
      </w:r>
    </w:p>
    <w:p w14:paraId="6FC9BB39"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After informed consent, demographic questions directed participants to appropriate gender and sexuality-matched vignettes (with bisexual participants randomised to the vignette </w:t>
      </w:r>
      <w:r w:rsidRPr="00E935FD">
        <w:rPr>
          <w:rFonts w:ascii="Arial" w:eastAsia="Times New Roman" w:hAnsi="Arial" w:cs="Arial"/>
          <w:color w:val="000000"/>
          <w:lang w:eastAsia="en-GB"/>
        </w:rPr>
        <w:lastRenderedPageBreak/>
        <w:t xml:space="preserve">presentation of either male or female partners). The vignettes were presented in a randomised order followed by the dependent variable questions. Information was presented online via Qualtrics. </w:t>
      </w:r>
    </w:p>
    <w:p w14:paraId="2920745E" w14:textId="77777777" w:rsidR="000707EE" w:rsidRPr="00E935FD" w:rsidRDefault="000707EE" w:rsidP="007D527A">
      <w:pPr>
        <w:spacing w:line="480" w:lineRule="auto"/>
        <w:rPr>
          <w:rFonts w:ascii="Arial" w:eastAsia="Times New Roman" w:hAnsi="Arial" w:cs="Arial"/>
          <w:color w:val="000000"/>
          <w:lang w:eastAsia="en-GB"/>
        </w:rPr>
      </w:pPr>
    </w:p>
    <w:p w14:paraId="5D1CFAF6" w14:textId="77777777" w:rsidR="000707EE" w:rsidRPr="00E935FD" w:rsidRDefault="000707EE" w:rsidP="00E27AF5">
      <w:pPr>
        <w:spacing w:line="480" w:lineRule="auto"/>
        <w:outlineLvl w:val="0"/>
        <w:rPr>
          <w:rFonts w:ascii="Arial" w:eastAsia="Times New Roman" w:hAnsi="Arial" w:cs="Arial"/>
          <w:b/>
          <w:color w:val="000000"/>
          <w:lang w:eastAsia="en-GB"/>
        </w:rPr>
      </w:pPr>
      <w:r w:rsidRPr="00E935FD">
        <w:rPr>
          <w:rFonts w:ascii="Arial" w:eastAsia="Times New Roman" w:hAnsi="Arial" w:cs="Arial"/>
          <w:b/>
          <w:color w:val="000000"/>
          <w:lang w:eastAsia="en-GB"/>
        </w:rPr>
        <w:t>Data Analyses</w:t>
      </w:r>
    </w:p>
    <w:p w14:paraId="3BD48DC7"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Main analyses used repeated measures ANOVAs, with alpha at 0.05. Hypotheses addressing communication style were measured using one-tailed tests. All other analyses used two-tailed tests.</w:t>
      </w:r>
    </w:p>
    <w:p w14:paraId="644FE009" w14:textId="77777777" w:rsidR="000707EE" w:rsidRDefault="000707EE" w:rsidP="007D527A">
      <w:pPr>
        <w:spacing w:line="480" w:lineRule="auto"/>
      </w:pPr>
    </w:p>
    <w:p w14:paraId="6752A3D1" w14:textId="77777777" w:rsidR="000707EE" w:rsidRPr="00E935FD" w:rsidRDefault="000707EE" w:rsidP="007D527A">
      <w:pPr>
        <w:spacing w:line="480" w:lineRule="auto"/>
        <w:jc w:val="center"/>
        <w:rPr>
          <w:rFonts w:ascii="Arial" w:eastAsia="Times New Roman" w:hAnsi="Arial" w:cs="Arial"/>
          <w:b/>
          <w:color w:val="000000"/>
          <w:lang w:eastAsia="en-GB"/>
        </w:rPr>
      </w:pPr>
      <w:r w:rsidRPr="00E935FD">
        <w:rPr>
          <w:rFonts w:ascii="Arial" w:eastAsia="Times New Roman" w:hAnsi="Arial" w:cs="Arial"/>
          <w:b/>
          <w:color w:val="000000"/>
          <w:lang w:eastAsia="en-GB"/>
        </w:rPr>
        <w:t>Results</w:t>
      </w:r>
    </w:p>
    <w:p w14:paraId="68636E00"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Descriptive data is in Table 2. </w:t>
      </w:r>
    </w:p>
    <w:p w14:paraId="497FF77A" w14:textId="77777777" w:rsidR="000707EE" w:rsidRPr="00E935FD" w:rsidRDefault="000707EE" w:rsidP="00DA7950">
      <w:pPr>
        <w:spacing w:line="480" w:lineRule="auto"/>
        <w:jc w:val="center"/>
        <w:rPr>
          <w:rFonts w:ascii="Arial" w:eastAsia="Times New Roman" w:hAnsi="Arial" w:cs="Arial"/>
          <w:b/>
          <w:color w:val="000000"/>
          <w:lang w:eastAsia="en-GB"/>
        </w:rPr>
      </w:pPr>
      <w:r w:rsidRPr="00E935FD">
        <w:rPr>
          <w:rFonts w:ascii="Arial" w:eastAsia="Times New Roman" w:hAnsi="Arial" w:cs="Arial"/>
          <w:b/>
          <w:color w:val="000000"/>
          <w:lang w:eastAsia="en-GB"/>
        </w:rPr>
        <w:t>Table 2 here</w:t>
      </w:r>
    </w:p>
    <w:p w14:paraId="4D45D85D" w14:textId="77777777" w:rsidR="000707EE" w:rsidRPr="00E935FD" w:rsidRDefault="000707EE" w:rsidP="007D527A">
      <w:pPr>
        <w:spacing w:line="480" w:lineRule="auto"/>
        <w:rPr>
          <w:rFonts w:ascii="Arial" w:eastAsia="Times New Roman" w:hAnsi="Arial" w:cs="Arial"/>
          <w:b/>
          <w:i/>
          <w:color w:val="000000"/>
          <w:lang w:eastAsia="en-GB"/>
        </w:rPr>
      </w:pPr>
      <w:r w:rsidRPr="00E935FD">
        <w:rPr>
          <w:rFonts w:ascii="Arial" w:eastAsia="Times New Roman" w:hAnsi="Arial" w:cs="Arial"/>
          <w:b/>
          <w:i/>
          <w:color w:val="000000"/>
          <w:lang w:eastAsia="en-GB"/>
        </w:rPr>
        <w:t xml:space="preserve">Global Negative Affect </w:t>
      </w:r>
    </w:p>
    <w:p w14:paraId="0B8A47D9"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There was a main effect of communication style, </w:t>
      </w:r>
      <w:r w:rsidRPr="00E935FD">
        <w:rPr>
          <w:rFonts w:ascii="Arial" w:eastAsia="Times New Roman" w:hAnsi="Arial" w:cs="Arial"/>
          <w:i/>
          <w:color w:val="000000"/>
          <w:lang w:eastAsia="en-GB"/>
        </w:rPr>
        <w:t xml:space="preserve">F </w:t>
      </w:r>
      <w:r w:rsidRPr="00E935FD">
        <w:rPr>
          <w:rFonts w:ascii="Arial" w:eastAsia="Times New Roman" w:hAnsi="Arial" w:cs="Arial"/>
          <w:color w:val="000000"/>
          <w:lang w:eastAsia="en-GB"/>
        </w:rPr>
        <w:t xml:space="preserve">(1,189) = 80.81, </w:t>
      </w:r>
      <w:r w:rsidRPr="00E935FD">
        <w:rPr>
          <w:rFonts w:ascii="Arial" w:eastAsia="Times New Roman" w:hAnsi="Arial" w:cs="Arial"/>
          <w:i/>
          <w:color w:val="000000"/>
          <w:lang w:eastAsia="en-GB"/>
        </w:rPr>
        <w:t>p</w:t>
      </w:r>
      <w:r w:rsidRPr="00E935FD">
        <w:rPr>
          <w:rFonts w:ascii="Arial" w:eastAsia="Times New Roman" w:hAnsi="Arial" w:cs="Arial"/>
          <w:color w:val="000000"/>
          <w:lang w:eastAsia="en-GB"/>
        </w:rPr>
        <w:t xml:space="preserve">&lt;.001 </w:t>
      </w:r>
      <w:r w:rsidRPr="001C16DF">
        <w:rPr>
          <w:rFonts w:ascii="Arial" w:eastAsia="Arial" w:hAnsi="Arial" w:cs="Arial"/>
        </w:rPr>
        <w:t>η</w:t>
      </w:r>
      <w:r w:rsidRPr="001C16DF">
        <w:rPr>
          <w:rFonts w:ascii="Arial" w:eastAsia="Arial" w:hAnsi="Arial" w:cs="Arial"/>
          <w:vertAlign w:val="subscript"/>
        </w:rPr>
        <w:t>p</w:t>
      </w:r>
      <w:r w:rsidRPr="001C16DF">
        <w:rPr>
          <w:rFonts w:ascii="Arial" w:eastAsia="Arial" w:hAnsi="Arial" w:cs="Arial"/>
          <w:vertAlign w:val="superscript"/>
        </w:rPr>
        <w:t>2</w:t>
      </w:r>
      <w:r w:rsidRPr="00E935FD">
        <w:rPr>
          <w:rFonts w:ascii="Arial" w:eastAsia="Times New Roman" w:hAnsi="Arial" w:cs="Arial"/>
          <w:color w:val="000000"/>
          <w:lang w:eastAsia="en-GB"/>
        </w:rPr>
        <w:t>=.30, reflecting higher negative affect with non-assertive vignettes (</w:t>
      </w:r>
      <w:r w:rsidRPr="00E935FD">
        <w:rPr>
          <w:rFonts w:ascii="Arial" w:eastAsia="Times New Roman" w:hAnsi="Arial" w:cs="Arial"/>
          <w:i/>
          <w:color w:val="000000"/>
          <w:lang w:eastAsia="en-GB"/>
        </w:rPr>
        <w:t>M</w:t>
      </w:r>
      <w:r w:rsidRPr="00E935FD">
        <w:rPr>
          <w:rFonts w:ascii="Arial" w:eastAsia="Times New Roman" w:hAnsi="Arial" w:cs="Arial"/>
          <w:color w:val="000000"/>
          <w:lang w:eastAsia="en-GB"/>
        </w:rPr>
        <w:t xml:space="preserve">=16.66 vs 14.81). There was a main effect of relationship type, </w:t>
      </w:r>
      <w:r w:rsidRPr="00E935FD">
        <w:rPr>
          <w:rFonts w:ascii="Arial" w:eastAsia="Times New Roman" w:hAnsi="Arial" w:cs="Arial"/>
          <w:i/>
          <w:color w:val="000000"/>
          <w:lang w:eastAsia="en-GB"/>
        </w:rPr>
        <w:t xml:space="preserve">F </w:t>
      </w:r>
      <w:r w:rsidRPr="00E935FD">
        <w:rPr>
          <w:rFonts w:ascii="Arial" w:eastAsia="Times New Roman" w:hAnsi="Arial" w:cs="Arial"/>
          <w:color w:val="000000"/>
          <w:lang w:eastAsia="en-GB"/>
        </w:rPr>
        <w:t xml:space="preserve">(1,189) = 6.92, </w:t>
      </w:r>
      <w:r w:rsidRPr="00E935FD">
        <w:rPr>
          <w:rFonts w:ascii="Arial" w:eastAsia="Times New Roman" w:hAnsi="Arial" w:cs="Arial"/>
          <w:i/>
          <w:color w:val="000000"/>
          <w:lang w:eastAsia="en-GB"/>
        </w:rPr>
        <w:t>p</w:t>
      </w:r>
      <w:r w:rsidRPr="00E935FD">
        <w:rPr>
          <w:rFonts w:ascii="Arial" w:eastAsia="Times New Roman" w:hAnsi="Arial" w:cs="Arial"/>
          <w:color w:val="000000"/>
          <w:lang w:eastAsia="en-GB"/>
        </w:rPr>
        <w:t xml:space="preserve">=.01, </w:t>
      </w:r>
      <w:r w:rsidRPr="001C16DF">
        <w:rPr>
          <w:rFonts w:ascii="Arial" w:eastAsia="Arial" w:hAnsi="Arial" w:cs="Arial"/>
        </w:rPr>
        <w:t>η</w:t>
      </w:r>
      <w:r w:rsidRPr="001C16DF">
        <w:rPr>
          <w:rFonts w:ascii="Arial" w:eastAsia="Arial" w:hAnsi="Arial" w:cs="Arial"/>
          <w:vertAlign w:val="subscript"/>
        </w:rPr>
        <w:t>p</w:t>
      </w:r>
      <w:r w:rsidRPr="001C16DF">
        <w:rPr>
          <w:rFonts w:ascii="Arial" w:eastAsia="Arial" w:hAnsi="Arial" w:cs="Arial"/>
          <w:vertAlign w:val="superscript"/>
        </w:rPr>
        <w:t>2</w:t>
      </w:r>
      <w:r w:rsidRPr="00E935FD">
        <w:rPr>
          <w:rFonts w:ascii="Arial" w:eastAsia="Times New Roman" w:hAnsi="Arial" w:cs="Arial"/>
          <w:color w:val="000000"/>
          <w:lang w:eastAsia="en-GB"/>
        </w:rPr>
        <w:t>=.03, with higher negative affect with regular relationship vignettes (</w:t>
      </w:r>
      <w:r w:rsidRPr="00E935FD">
        <w:rPr>
          <w:rFonts w:ascii="Arial" w:eastAsia="Times New Roman" w:hAnsi="Arial" w:cs="Arial"/>
          <w:i/>
          <w:color w:val="000000"/>
          <w:lang w:eastAsia="en-GB"/>
        </w:rPr>
        <w:t>M</w:t>
      </w:r>
      <w:r w:rsidRPr="00E935FD">
        <w:rPr>
          <w:rFonts w:ascii="Arial" w:eastAsia="Times New Roman" w:hAnsi="Arial" w:cs="Arial"/>
          <w:color w:val="000000"/>
          <w:lang w:eastAsia="en-GB"/>
        </w:rPr>
        <w:t xml:space="preserve">=15.96 vs 15.51).  There was no interaction between communication style and relationship type. </w:t>
      </w:r>
    </w:p>
    <w:p w14:paraId="52F2FE10" w14:textId="77777777" w:rsidR="000707EE" w:rsidRPr="00E935FD" w:rsidRDefault="000707EE" w:rsidP="00EA0E20">
      <w:pPr>
        <w:spacing w:line="480" w:lineRule="auto"/>
        <w:jc w:val="both"/>
        <w:rPr>
          <w:rFonts w:ascii="Arial" w:eastAsia="Times New Roman" w:hAnsi="Arial" w:cs="Arial"/>
          <w:b/>
          <w:i/>
          <w:color w:val="000000"/>
          <w:lang w:eastAsia="en-GB"/>
        </w:rPr>
      </w:pPr>
      <w:r w:rsidRPr="00E935FD">
        <w:rPr>
          <w:rFonts w:ascii="Arial" w:eastAsia="Times New Roman" w:hAnsi="Arial" w:cs="Arial"/>
          <w:b/>
          <w:i/>
          <w:color w:val="000000"/>
          <w:lang w:eastAsia="en-GB"/>
        </w:rPr>
        <w:t>Anger</w:t>
      </w:r>
    </w:p>
    <w:p w14:paraId="4F09886C"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There was a main effect of communication style, </w:t>
      </w:r>
      <w:r w:rsidRPr="00E935FD">
        <w:rPr>
          <w:rFonts w:ascii="Arial" w:eastAsia="Times New Roman" w:hAnsi="Arial" w:cs="Arial"/>
          <w:i/>
          <w:color w:val="000000"/>
          <w:lang w:eastAsia="en-GB"/>
        </w:rPr>
        <w:t xml:space="preserve">F </w:t>
      </w:r>
      <w:r w:rsidRPr="00E935FD">
        <w:rPr>
          <w:rFonts w:ascii="Arial" w:eastAsia="Times New Roman" w:hAnsi="Arial" w:cs="Arial"/>
          <w:color w:val="000000"/>
          <w:lang w:eastAsia="en-GB"/>
        </w:rPr>
        <w:t xml:space="preserve">(1,194) = 76.31, </w:t>
      </w:r>
      <w:r w:rsidRPr="00E935FD">
        <w:rPr>
          <w:rFonts w:ascii="Arial" w:eastAsia="Times New Roman" w:hAnsi="Arial" w:cs="Arial"/>
          <w:i/>
          <w:color w:val="000000"/>
          <w:lang w:eastAsia="en-GB"/>
        </w:rPr>
        <w:t>p</w:t>
      </w:r>
      <w:r w:rsidRPr="00E935FD">
        <w:rPr>
          <w:rFonts w:ascii="Arial" w:eastAsia="Times New Roman" w:hAnsi="Arial" w:cs="Arial"/>
          <w:color w:val="000000"/>
          <w:lang w:eastAsia="en-GB"/>
        </w:rPr>
        <w:t xml:space="preserve">&lt;.001 </w:t>
      </w:r>
      <w:r w:rsidRPr="001C16DF">
        <w:rPr>
          <w:rFonts w:ascii="Arial" w:eastAsia="Arial" w:hAnsi="Arial" w:cs="Arial"/>
        </w:rPr>
        <w:t>η</w:t>
      </w:r>
      <w:r w:rsidRPr="001C16DF">
        <w:rPr>
          <w:rFonts w:ascii="Arial" w:eastAsia="Arial" w:hAnsi="Arial" w:cs="Arial"/>
          <w:vertAlign w:val="subscript"/>
        </w:rPr>
        <w:t>p</w:t>
      </w:r>
      <w:r w:rsidRPr="001C16DF">
        <w:rPr>
          <w:rFonts w:ascii="Arial" w:eastAsia="Arial" w:hAnsi="Arial" w:cs="Arial"/>
          <w:vertAlign w:val="superscript"/>
        </w:rPr>
        <w:t>2</w:t>
      </w:r>
      <w:r w:rsidRPr="00E935FD">
        <w:rPr>
          <w:rFonts w:ascii="Arial" w:eastAsia="Times New Roman" w:hAnsi="Arial" w:cs="Arial"/>
          <w:color w:val="000000"/>
          <w:lang w:eastAsia="en-GB"/>
        </w:rPr>
        <w:t>=.28, reflecting higher anger with non-assertive vignettes (</w:t>
      </w:r>
      <w:r w:rsidRPr="00E935FD">
        <w:rPr>
          <w:rFonts w:ascii="Arial" w:eastAsia="Times New Roman" w:hAnsi="Arial" w:cs="Arial"/>
          <w:i/>
          <w:color w:val="000000"/>
          <w:lang w:eastAsia="en-GB"/>
        </w:rPr>
        <w:t>M</w:t>
      </w:r>
      <w:r w:rsidRPr="00E935FD">
        <w:rPr>
          <w:rFonts w:ascii="Arial" w:eastAsia="Times New Roman" w:hAnsi="Arial" w:cs="Arial"/>
          <w:color w:val="000000"/>
          <w:lang w:eastAsia="en-GB"/>
        </w:rPr>
        <w:t>=3.40 v 2.75). The effect of relationship type (</w:t>
      </w:r>
      <w:r w:rsidRPr="00E935FD">
        <w:rPr>
          <w:rFonts w:ascii="Arial" w:eastAsia="Times New Roman" w:hAnsi="Arial" w:cs="Arial"/>
          <w:i/>
          <w:color w:val="000000"/>
          <w:lang w:eastAsia="en-GB"/>
        </w:rPr>
        <w:t>p</w:t>
      </w:r>
      <w:r w:rsidRPr="00E935FD">
        <w:rPr>
          <w:rFonts w:ascii="Arial" w:eastAsia="Times New Roman" w:hAnsi="Arial" w:cs="Arial"/>
          <w:color w:val="000000"/>
          <w:lang w:eastAsia="en-GB"/>
        </w:rPr>
        <w:t>=.09) and the interaction between relationship type and communication style (</w:t>
      </w:r>
      <w:r w:rsidRPr="00E935FD">
        <w:rPr>
          <w:rFonts w:ascii="Arial" w:eastAsia="Times New Roman" w:hAnsi="Arial" w:cs="Arial"/>
          <w:i/>
          <w:color w:val="000000"/>
          <w:lang w:eastAsia="en-GB"/>
        </w:rPr>
        <w:t>p</w:t>
      </w:r>
      <w:r w:rsidRPr="00E935FD">
        <w:rPr>
          <w:rFonts w:ascii="Arial" w:eastAsia="Times New Roman" w:hAnsi="Arial" w:cs="Arial"/>
          <w:color w:val="000000"/>
          <w:lang w:eastAsia="en-GB"/>
        </w:rPr>
        <w:t>=.09) were</w:t>
      </w:r>
      <w:r>
        <w:rPr>
          <w:rFonts w:ascii="Arial" w:eastAsia="Times New Roman" w:hAnsi="Arial" w:cs="Arial"/>
          <w:color w:val="000000"/>
          <w:lang w:eastAsia="en-GB"/>
        </w:rPr>
        <w:t xml:space="preserve"> not significant</w:t>
      </w:r>
      <w:r w:rsidRPr="00E935FD">
        <w:rPr>
          <w:rFonts w:ascii="Arial" w:eastAsia="Times New Roman" w:hAnsi="Arial" w:cs="Arial"/>
          <w:color w:val="000000"/>
          <w:lang w:eastAsia="en-GB"/>
        </w:rPr>
        <w:t xml:space="preserve">. </w:t>
      </w:r>
    </w:p>
    <w:p w14:paraId="3BC3848E" w14:textId="77777777" w:rsidR="000707EE" w:rsidRPr="00E935FD" w:rsidRDefault="000707EE" w:rsidP="00EA0E20">
      <w:pPr>
        <w:spacing w:line="480" w:lineRule="auto"/>
        <w:rPr>
          <w:rFonts w:ascii="Arial" w:eastAsia="Times New Roman" w:hAnsi="Arial" w:cs="Arial"/>
          <w:b/>
          <w:i/>
          <w:color w:val="000000"/>
          <w:lang w:eastAsia="en-GB"/>
        </w:rPr>
      </w:pPr>
      <w:r w:rsidRPr="00E935FD">
        <w:rPr>
          <w:rFonts w:ascii="Arial" w:eastAsia="Times New Roman" w:hAnsi="Arial" w:cs="Arial"/>
          <w:b/>
          <w:i/>
          <w:color w:val="000000"/>
          <w:lang w:eastAsia="en-GB"/>
        </w:rPr>
        <w:t>Shock</w:t>
      </w:r>
    </w:p>
    <w:p w14:paraId="56C115F3"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lastRenderedPageBreak/>
        <w:t xml:space="preserve">There was a main effect of communication style, </w:t>
      </w:r>
      <w:r w:rsidRPr="00E935FD">
        <w:rPr>
          <w:rFonts w:ascii="Arial" w:eastAsia="Times New Roman" w:hAnsi="Arial" w:cs="Arial"/>
          <w:i/>
          <w:color w:val="000000"/>
          <w:lang w:eastAsia="en-GB"/>
        </w:rPr>
        <w:t xml:space="preserve">F </w:t>
      </w:r>
      <w:r w:rsidRPr="00E935FD">
        <w:rPr>
          <w:rFonts w:ascii="Arial" w:eastAsia="Times New Roman" w:hAnsi="Arial" w:cs="Arial"/>
          <w:color w:val="000000"/>
          <w:lang w:eastAsia="en-GB"/>
        </w:rPr>
        <w:t xml:space="preserve">(1,193) = 25.14, </w:t>
      </w:r>
      <w:r w:rsidRPr="00E935FD">
        <w:rPr>
          <w:rFonts w:ascii="Arial" w:eastAsia="Times New Roman" w:hAnsi="Arial" w:cs="Arial"/>
          <w:i/>
          <w:color w:val="000000"/>
          <w:lang w:eastAsia="en-GB"/>
        </w:rPr>
        <w:t>p</w:t>
      </w:r>
      <w:r w:rsidRPr="00E935FD">
        <w:rPr>
          <w:rFonts w:ascii="Arial" w:eastAsia="Times New Roman" w:hAnsi="Arial" w:cs="Arial"/>
          <w:color w:val="000000"/>
          <w:lang w:eastAsia="en-GB"/>
        </w:rPr>
        <w:t xml:space="preserve">&lt;.001 </w:t>
      </w:r>
      <w:r w:rsidRPr="001C16DF">
        <w:rPr>
          <w:rFonts w:ascii="Arial" w:eastAsia="Arial" w:hAnsi="Arial" w:cs="Arial"/>
        </w:rPr>
        <w:t>η</w:t>
      </w:r>
      <w:r w:rsidRPr="001C16DF">
        <w:rPr>
          <w:rFonts w:ascii="Arial" w:eastAsia="Arial" w:hAnsi="Arial" w:cs="Arial"/>
          <w:vertAlign w:val="subscript"/>
        </w:rPr>
        <w:t>p</w:t>
      </w:r>
      <w:r w:rsidRPr="001C16DF">
        <w:rPr>
          <w:rFonts w:ascii="Arial" w:eastAsia="Arial" w:hAnsi="Arial" w:cs="Arial"/>
          <w:vertAlign w:val="superscript"/>
        </w:rPr>
        <w:t>2</w:t>
      </w:r>
      <w:r w:rsidRPr="00E935FD">
        <w:rPr>
          <w:rFonts w:ascii="Arial" w:eastAsia="Times New Roman" w:hAnsi="Arial" w:cs="Arial"/>
          <w:color w:val="000000"/>
          <w:lang w:eastAsia="en-GB"/>
        </w:rPr>
        <w:t>=.12, reflecting more shock with non-assertive vignettes (</w:t>
      </w:r>
      <w:r w:rsidRPr="00E935FD">
        <w:rPr>
          <w:rFonts w:ascii="Arial" w:eastAsia="Times New Roman" w:hAnsi="Arial" w:cs="Arial"/>
          <w:i/>
          <w:color w:val="000000"/>
          <w:lang w:eastAsia="en-GB"/>
        </w:rPr>
        <w:t>M</w:t>
      </w:r>
      <w:r w:rsidRPr="00E935FD">
        <w:rPr>
          <w:rFonts w:ascii="Arial" w:eastAsia="Times New Roman" w:hAnsi="Arial" w:cs="Arial"/>
          <w:color w:val="000000"/>
          <w:lang w:eastAsia="en-GB"/>
        </w:rPr>
        <w:t xml:space="preserve">=4.32 vs 4.05). There was a main effect of relationship type, </w:t>
      </w:r>
      <w:r w:rsidRPr="00E935FD">
        <w:rPr>
          <w:rFonts w:ascii="Arial" w:eastAsia="Times New Roman" w:hAnsi="Arial" w:cs="Arial"/>
          <w:i/>
          <w:color w:val="000000"/>
          <w:lang w:eastAsia="en-GB"/>
        </w:rPr>
        <w:t xml:space="preserve">F </w:t>
      </w:r>
      <w:r w:rsidRPr="00E935FD">
        <w:rPr>
          <w:rFonts w:ascii="Arial" w:eastAsia="Times New Roman" w:hAnsi="Arial" w:cs="Arial"/>
          <w:color w:val="000000"/>
          <w:lang w:eastAsia="en-GB"/>
        </w:rPr>
        <w:t xml:space="preserve">(1,193) = 19.86, </w:t>
      </w:r>
      <w:r w:rsidRPr="00E935FD">
        <w:rPr>
          <w:rFonts w:ascii="Arial" w:eastAsia="Times New Roman" w:hAnsi="Arial" w:cs="Arial"/>
          <w:i/>
          <w:color w:val="000000"/>
          <w:lang w:eastAsia="en-GB"/>
        </w:rPr>
        <w:t>p</w:t>
      </w:r>
      <w:r w:rsidRPr="00E935FD">
        <w:rPr>
          <w:rFonts w:ascii="Arial" w:eastAsia="Times New Roman" w:hAnsi="Arial" w:cs="Arial"/>
          <w:color w:val="000000"/>
          <w:lang w:eastAsia="en-GB"/>
        </w:rPr>
        <w:t xml:space="preserve">&lt;.001, </w:t>
      </w:r>
      <w:r w:rsidRPr="001C16DF">
        <w:rPr>
          <w:rFonts w:ascii="Arial" w:eastAsia="Arial" w:hAnsi="Arial" w:cs="Arial"/>
        </w:rPr>
        <w:t>η</w:t>
      </w:r>
      <w:r w:rsidRPr="001C16DF">
        <w:rPr>
          <w:rFonts w:ascii="Arial" w:eastAsia="Arial" w:hAnsi="Arial" w:cs="Arial"/>
          <w:vertAlign w:val="subscript"/>
        </w:rPr>
        <w:t>p</w:t>
      </w:r>
      <w:r w:rsidRPr="001C16DF">
        <w:rPr>
          <w:rFonts w:ascii="Arial" w:eastAsia="Arial" w:hAnsi="Arial" w:cs="Arial"/>
          <w:vertAlign w:val="superscript"/>
        </w:rPr>
        <w:t>2</w:t>
      </w:r>
      <w:r w:rsidRPr="00E935FD">
        <w:rPr>
          <w:rFonts w:ascii="Arial" w:eastAsia="Times New Roman" w:hAnsi="Arial" w:cs="Arial"/>
          <w:color w:val="000000"/>
          <w:lang w:eastAsia="en-GB"/>
        </w:rPr>
        <w:t>=.09,</w:t>
      </w:r>
      <w:r>
        <w:rPr>
          <w:rFonts w:ascii="Arial" w:eastAsia="Times New Roman" w:hAnsi="Arial" w:cs="Arial"/>
          <w:color w:val="000000"/>
          <w:lang w:eastAsia="en-GB"/>
        </w:rPr>
        <w:t xml:space="preserve"> </w:t>
      </w:r>
      <w:r w:rsidRPr="00E935FD">
        <w:rPr>
          <w:rFonts w:ascii="Arial" w:eastAsia="Times New Roman" w:hAnsi="Arial" w:cs="Arial"/>
          <w:color w:val="000000"/>
          <w:lang w:eastAsia="en-GB"/>
        </w:rPr>
        <w:t>regular relationships vignettes resulting in more shock (</w:t>
      </w:r>
      <w:r w:rsidRPr="00E935FD">
        <w:rPr>
          <w:rFonts w:ascii="Arial" w:eastAsia="Times New Roman" w:hAnsi="Arial" w:cs="Arial"/>
          <w:i/>
          <w:color w:val="000000"/>
          <w:lang w:eastAsia="en-GB"/>
        </w:rPr>
        <w:t>M</w:t>
      </w:r>
      <w:r w:rsidRPr="00E935FD">
        <w:rPr>
          <w:rFonts w:ascii="Arial" w:eastAsia="Times New Roman" w:hAnsi="Arial" w:cs="Arial"/>
          <w:color w:val="000000"/>
          <w:lang w:eastAsia="en-GB"/>
        </w:rPr>
        <w:t>=4.29 vs 4.08).  A significant interaction was not found.</w:t>
      </w:r>
    </w:p>
    <w:p w14:paraId="4873E75D" w14:textId="77777777" w:rsidR="000707EE" w:rsidRPr="00E935FD" w:rsidRDefault="000707EE" w:rsidP="007D527A">
      <w:pPr>
        <w:spacing w:line="480" w:lineRule="auto"/>
        <w:rPr>
          <w:rFonts w:ascii="Arial" w:eastAsia="Times New Roman" w:hAnsi="Arial" w:cs="Arial"/>
          <w:b/>
          <w:i/>
          <w:color w:val="000000"/>
          <w:lang w:eastAsia="en-GB"/>
        </w:rPr>
      </w:pPr>
      <w:r w:rsidRPr="00E935FD">
        <w:rPr>
          <w:rFonts w:ascii="Arial" w:eastAsia="Times New Roman" w:hAnsi="Arial" w:cs="Arial"/>
          <w:b/>
          <w:i/>
          <w:color w:val="000000"/>
          <w:lang w:eastAsia="en-GB"/>
        </w:rPr>
        <w:t>Affect Toward Partner</w:t>
      </w:r>
    </w:p>
    <w:p w14:paraId="217FBDB1"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There was a main effect of communication style, </w:t>
      </w:r>
      <w:r w:rsidRPr="00E935FD">
        <w:rPr>
          <w:rFonts w:ascii="Arial" w:eastAsia="Times New Roman" w:hAnsi="Arial" w:cs="Arial"/>
          <w:i/>
          <w:color w:val="000000"/>
          <w:lang w:eastAsia="en-GB"/>
        </w:rPr>
        <w:t>F</w:t>
      </w:r>
      <w:r w:rsidRPr="00E935FD">
        <w:rPr>
          <w:rFonts w:ascii="Arial" w:eastAsia="Times New Roman" w:hAnsi="Arial" w:cs="Arial"/>
          <w:color w:val="000000"/>
          <w:lang w:eastAsia="en-GB"/>
        </w:rPr>
        <w:t xml:space="preserve">(1,194)=84.76, </w:t>
      </w:r>
      <w:r w:rsidRPr="00E935FD">
        <w:rPr>
          <w:rFonts w:ascii="Arial" w:eastAsia="Times New Roman" w:hAnsi="Arial" w:cs="Arial"/>
          <w:i/>
          <w:color w:val="000000"/>
          <w:lang w:eastAsia="en-GB"/>
        </w:rPr>
        <w:t>p</w:t>
      </w:r>
      <w:r w:rsidRPr="00E935FD">
        <w:rPr>
          <w:rFonts w:ascii="Arial" w:eastAsia="Times New Roman" w:hAnsi="Arial" w:cs="Arial"/>
          <w:color w:val="000000"/>
          <w:lang w:eastAsia="en-GB"/>
        </w:rPr>
        <w:t xml:space="preserve">&lt;.001, </w:t>
      </w:r>
      <w:r w:rsidRPr="001C16DF">
        <w:rPr>
          <w:rFonts w:ascii="Arial" w:eastAsia="Arial" w:hAnsi="Arial" w:cs="Arial"/>
        </w:rPr>
        <w:t>η</w:t>
      </w:r>
      <w:r w:rsidRPr="001C16DF">
        <w:rPr>
          <w:rFonts w:ascii="Arial" w:eastAsia="Arial" w:hAnsi="Arial" w:cs="Arial"/>
          <w:vertAlign w:val="subscript"/>
        </w:rPr>
        <w:t>p</w:t>
      </w:r>
      <w:r w:rsidRPr="001C16DF">
        <w:rPr>
          <w:rFonts w:ascii="Arial" w:eastAsia="Arial" w:hAnsi="Arial" w:cs="Arial"/>
          <w:vertAlign w:val="superscript"/>
        </w:rPr>
        <w:t>2</w:t>
      </w:r>
      <w:r w:rsidRPr="00E935FD">
        <w:rPr>
          <w:rFonts w:ascii="Arial" w:eastAsia="Times New Roman" w:hAnsi="Arial" w:cs="Arial"/>
          <w:color w:val="000000"/>
          <w:lang w:eastAsia="en-GB"/>
        </w:rPr>
        <w:t>=.30. Participants were more positive towards the partner in assertive vignettes (</w:t>
      </w:r>
      <w:r w:rsidRPr="00E935FD">
        <w:rPr>
          <w:rFonts w:ascii="Arial" w:eastAsia="Times New Roman" w:hAnsi="Arial" w:cs="Arial"/>
          <w:i/>
          <w:color w:val="000000"/>
          <w:lang w:eastAsia="en-GB"/>
        </w:rPr>
        <w:t>M</w:t>
      </w:r>
      <w:r w:rsidRPr="00E935FD">
        <w:rPr>
          <w:rFonts w:ascii="Arial" w:eastAsia="Times New Roman" w:hAnsi="Arial" w:cs="Arial"/>
          <w:color w:val="000000"/>
          <w:lang w:eastAsia="en-GB"/>
        </w:rPr>
        <w:t>=5.28 vs 4.20). There was not a main effect of relationship type or a significant interaction.</w:t>
      </w:r>
    </w:p>
    <w:p w14:paraId="3C9D0026" w14:textId="77777777" w:rsidR="000707EE" w:rsidRPr="00E935FD" w:rsidRDefault="000707EE" w:rsidP="007D527A">
      <w:pPr>
        <w:spacing w:line="480" w:lineRule="auto"/>
        <w:rPr>
          <w:rFonts w:ascii="Arial" w:eastAsia="Times New Roman" w:hAnsi="Arial" w:cs="Arial"/>
          <w:b/>
          <w:i/>
          <w:color w:val="000000"/>
          <w:lang w:eastAsia="en-GB"/>
        </w:rPr>
      </w:pPr>
      <w:r w:rsidRPr="00E935FD">
        <w:rPr>
          <w:rFonts w:ascii="Arial" w:eastAsia="Times New Roman" w:hAnsi="Arial" w:cs="Arial"/>
          <w:b/>
          <w:i/>
          <w:color w:val="000000"/>
          <w:lang w:eastAsia="en-GB"/>
        </w:rPr>
        <w:t xml:space="preserve">Intention to Provide Support </w:t>
      </w:r>
    </w:p>
    <w:p w14:paraId="6E1B8B44"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There were main effects of communication style, </w:t>
      </w:r>
      <w:r w:rsidRPr="00E935FD">
        <w:rPr>
          <w:rFonts w:ascii="Arial" w:eastAsia="Times New Roman" w:hAnsi="Arial" w:cs="Arial"/>
          <w:i/>
          <w:color w:val="000000"/>
          <w:lang w:eastAsia="en-GB"/>
        </w:rPr>
        <w:t xml:space="preserve">F </w:t>
      </w:r>
      <w:r w:rsidRPr="00E935FD">
        <w:rPr>
          <w:rFonts w:ascii="Arial" w:eastAsia="Times New Roman" w:hAnsi="Arial" w:cs="Arial"/>
          <w:color w:val="000000"/>
          <w:lang w:eastAsia="en-GB"/>
        </w:rPr>
        <w:t xml:space="preserve">(1,193) = 68.00, </w:t>
      </w:r>
      <w:r w:rsidRPr="00E935FD">
        <w:rPr>
          <w:rFonts w:ascii="Arial" w:eastAsia="Times New Roman" w:hAnsi="Arial" w:cs="Arial"/>
          <w:i/>
          <w:color w:val="000000"/>
          <w:lang w:eastAsia="en-GB"/>
        </w:rPr>
        <w:t>p</w:t>
      </w:r>
      <w:r w:rsidRPr="00E935FD">
        <w:rPr>
          <w:rFonts w:ascii="Arial" w:eastAsia="Times New Roman" w:hAnsi="Arial" w:cs="Arial"/>
          <w:color w:val="000000"/>
          <w:lang w:eastAsia="en-GB"/>
        </w:rPr>
        <w:t xml:space="preserve">&lt;.001 </w:t>
      </w:r>
      <w:r w:rsidRPr="001C16DF">
        <w:rPr>
          <w:rFonts w:ascii="Arial" w:eastAsia="Arial" w:hAnsi="Arial" w:cs="Arial"/>
        </w:rPr>
        <w:t>η</w:t>
      </w:r>
      <w:r w:rsidRPr="001C16DF">
        <w:rPr>
          <w:rFonts w:ascii="Arial" w:eastAsia="Arial" w:hAnsi="Arial" w:cs="Arial"/>
          <w:vertAlign w:val="subscript"/>
        </w:rPr>
        <w:t>p</w:t>
      </w:r>
      <w:r w:rsidRPr="001C16DF">
        <w:rPr>
          <w:rFonts w:ascii="Arial" w:eastAsia="Arial" w:hAnsi="Arial" w:cs="Arial"/>
          <w:vertAlign w:val="superscript"/>
        </w:rPr>
        <w:t>2</w:t>
      </w:r>
      <w:r w:rsidRPr="00E935FD">
        <w:rPr>
          <w:rFonts w:ascii="Arial" w:eastAsia="Times New Roman" w:hAnsi="Arial" w:cs="Arial"/>
          <w:color w:val="000000"/>
          <w:lang w:eastAsia="en-GB"/>
        </w:rPr>
        <w:t xml:space="preserve">=.26 and relationship type, </w:t>
      </w:r>
      <w:r w:rsidRPr="00E935FD">
        <w:rPr>
          <w:rFonts w:ascii="Arial" w:eastAsia="Times New Roman" w:hAnsi="Arial" w:cs="Arial"/>
          <w:i/>
          <w:color w:val="000000"/>
          <w:lang w:eastAsia="en-GB"/>
        </w:rPr>
        <w:t>F</w:t>
      </w:r>
      <w:r w:rsidRPr="00E935FD">
        <w:rPr>
          <w:rFonts w:ascii="Arial" w:eastAsia="Times New Roman" w:hAnsi="Arial" w:cs="Arial"/>
          <w:color w:val="000000"/>
          <w:lang w:eastAsia="en-GB"/>
        </w:rPr>
        <w:t xml:space="preserve">(1,193)=16.37, </w:t>
      </w:r>
      <w:r w:rsidRPr="00E935FD">
        <w:rPr>
          <w:rFonts w:ascii="Arial" w:eastAsia="Times New Roman" w:hAnsi="Arial" w:cs="Arial"/>
          <w:i/>
          <w:color w:val="000000"/>
          <w:lang w:eastAsia="en-GB"/>
        </w:rPr>
        <w:t>p</w:t>
      </w:r>
      <w:r w:rsidRPr="00E935FD">
        <w:rPr>
          <w:rFonts w:ascii="Arial" w:eastAsia="Times New Roman" w:hAnsi="Arial" w:cs="Arial"/>
          <w:color w:val="000000"/>
          <w:lang w:eastAsia="en-GB"/>
        </w:rPr>
        <w:t xml:space="preserve">&lt;.001, </w:t>
      </w:r>
      <w:r w:rsidRPr="001C16DF">
        <w:rPr>
          <w:rFonts w:ascii="Arial" w:eastAsia="Arial" w:hAnsi="Arial" w:cs="Arial"/>
        </w:rPr>
        <w:t>η</w:t>
      </w:r>
      <w:r w:rsidRPr="001C16DF">
        <w:rPr>
          <w:rFonts w:ascii="Arial" w:eastAsia="Arial" w:hAnsi="Arial" w:cs="Arial"/>
          <w:vertAlign w:val="subscript"/>
        </w:rPr>
        <w:t>p</w:t>
      </w:r>
      <w:r w:rsidRPr="001C16DF">
        <w:rPr>
          <w:rFonts w:ascii="Arial" w:eastAsia="Arial" w:hAnsi="Arial" w:cs="Arial"/>
          <w:vertAlign w:val="superscript"/>
        </w:rPr>
        <w:t>2</w:t>
      </w:r>
      <w:r w:rsidRPr="00E935FD">
        <w:rPr>
          <w:rFonts w:ascii="Arial" w:eastAsia="Times New Roman" w:hAnsi="Arial" w:cs="Arial"/>
          <w:color w:val="000000"/>
          <w:lang w:eastAsia="en-GB"/>
        </w:rPr>
        <w:t>=.08. Assertive vignettes reflected higher intention to support (</w:t>
      </w:r>
      <w:r w:rsidRPr="00E935FD">
        <w:rPr>
          <w:rFonts w:ascii="Arial" w:eastAsia="Times New Roman" w:hAnsi="Arial" w:cs="Arial"/>
          <w:i/>
          <w:color w:val="000000"/>
          <w:lang w:eastAsia="en-GB"/>
        </w:rPr>
        <w:t>M</w:t>
      </w:r>
      <w:r w:rsidRPr="00E935FD">
        <w:rPr>
          <w:rFonts w:ascii="Arial" w:eastAsia="Times New Roman" w:hAnsi="Arial" w:cs="Arial"/>
          <w:color w:val="000000"/>
          <w:lang w:eastAsia="en-GB"/>
        </w:rPr>
        <w:t>=3.73 v 3.15). Intention to provide support was higher with regular relationships (</w:t>
      </w:r>
      <w:r w:rsidRPr="00E935FD">
        <w:rPr>
          <w:rFonts w:ascii="Arial" w:eastAsia="Times New Roman" w:hAnsi="Arial" w:cs="Arial"/>
          <w:i/>
          <w:color w:val="000000"/>
          <w:lang w:eastAsia="en-GB"/>
        </w:rPr>
        <w:t>M</w:t>
      </w:r>
      <w:r w:rsidRPr="00E935FD">
        <w:rPr>
          <w:rFonts w:ascii="Arial" w:eastAsia="Times New Roman" w:hAnsi="Arial" w:cs="Arial"/>
          <w:color w:val="000000"/>
          <w:lang w:eastAsia="en-GB"/>
        </w:rPr>
        <w:t xml:space="preserve">=3.57 vs 3.31) A significant interaction between communication style and relationship type was found, </w:t>
      </w:r>
      <w:r w:rsidRPr="00E935FD">
        <w:rPr>
          <w:rFonts w:ascii="Arial" w:eastAsia="Times New Roman" w:hAnsi="Arial" w:cs="Arial"/>
          <w:i/>
          <w:color w:val="000000"/>
          <w:lang w:eastAsia="en-GB"/>
        </w:rPr>
        <w:t xml:space="preserve">F </w:t>
      </w:r>
      <w:r w:rsidRPr="00E935FD">
        <w:rPr>
          <w:rFonts w:ascii="Arial" w:eastAsia="Times New Roman" w:hAnsi="Arial" w:cs="Arial"/>
          <w:color w:val="000000"/>
          <w:lang w:eastAsia="en-GB"/>
        </w:rPr>
        <w:t xml:space="preserve">(1,193) = 3.99, </w:t>
      </w:r>
      <w:r w:rsidRPr="00E935FD">
        <w:rPr>
          <w:rFonts w:ascii="Arial" w:eastAsia="Times New Roman" w:hAnsi="Arial" w:cs="Arial"/>
          <w:i/>
          <w:color w:val="000000"/>
          <w:lang w:eastAsia="en-GB"/>
        </w:rPr>
        <w:t>p</w:t>
      </w:r>
      <w:r w:rsidRPr="00E935FD">
        <w:rPr>
          <w:rFonts w:ascii="Arial" w:eastAsia="Times New Roman" w:hAnsi="Arial" w:cs="Arial"/>
          <w:color w:val="000000"/>
          <w:lang w:eastAsia="en-GB"/>
        </w:rPr>
        <w:t xml:space="preserve">=.047, </w:t>
      </w:r>
      <w:r w:rsidRPr="001C16DF">
        <w:rPr>
          <w:rFonts w:ascii="Arial" w:eastAsia="Arial" w:hAnsi="Arial" w:cs="Arial"/>
        </w:rPr>
        <w:t>η</w:t>
      </w:r>
      <w:r w:rsidRPr="001C16DF">
        <w:rPr>
          <w:rFonts w:ascii="Arial" w:eastAsia="Arial" w:hAnsi="Arial" w:cs="Arial"/>
          <w:vertAlign w:val="subscript"/>
        </w:rPr>
        <w:t>p</w:t>
      </w:r>
      <w:r w:rsidRPr="001C16DF">
        <w:rPr>
          <w:rFonts w:ascii="Arial" w:eastAsia="Arial" w:hAnsi="Arial" w:cs="Arial"/>
          <w:vertAlign w:val="superscript"/>
        </w:rPr>
        <w:t>2</w:t>
      </w:r>
      <w:r w:rsidRPr="00E935FD">
        <w:rPr>
          <w:rFonts w:ascii="Arial" w:eastAsia="Times New Roman" w:hAnsi="Arial" w:cs="Arial"/>
          <w:color w:val="000000"/>
          <w:lang w:eastAsia="en-GB"/>
        </w:rPr>
        <w:t xml:space="preserve">=.02. Intention to provide support was greatest for regular relationships with assertive communication. </w:t>
      </w:r>
    </w:p>
    <w:p w14:paraId="31BAAB43" w14:textId="77777777" w:rsidR="000707EE" w:rsidRPr="00E935FD" w:rsidRDefault="000707EE" w:rsidP="007D527A">
      <w:pPr>
        <w:spacing w:line="480" w:lineRule="auto"/>
        <w:rPr>
          <w:rFonts w:ascii="Arial" w:eastAsia="Times New Roman" w:hAnsi="Arial" w:cs="Arial"/>
          <w:b/>
          <w:i/>
          <w:color w:val="000000"/>
          <w:lang w:eastAsia="en-GB"/>
        </w:rPr>
      </w:pPr>
      <w:r w:rsidRPr="00E935FD">
        <w:rPr>
          <w:rFonts w:ascii="Arial" w:eastAsia="Times New Roman" w:hAnsi="Arial" w:cs="Arial"/>
          <w:b/>
          <w:i/>
          <w:color w:val="000000"/>
          <w:lang w:eastAsia="en-GB"/>
        </w:rPr>
        <w:t>Sexual Relationship Intention</w:t>
      </w:r>
    </w:p>
    <w:p w14:paraId="6148F10B" w14:textId="77777777" w:rsidR="000707EE" w:rsidRPr="00E935FD" w:rsidRDefault="000707EE" w:rsidP="007D527A">
      <w:pPr>
        <w:spacing w:line="480" w:lineRule="auto"/>
        <w:jc w:val="both"/>
        <w:rPr>
          <w:rFonts w:ascii="Arial" w:eastAsia="Times New Roman" w:hAnsi="Arial" w:cs="Arial"/>
          <w:color w:val="000000"/>
          <w:lang w:eastAsia="en-GB"/>
        </w:rPr>
      </w:pPr>
      <w:r w:rsidRPr="00E935FD">
        <w:rPr>
          <w:rFonts w:ascii="Arial" w:eastAsia="Times New Roman" w:hAnsi="Arial" w:cs="Arial"/>
          <w:color w:val="000000"/>
          <w:lang w:eastAsia="en-GB"/>
        </w:rPr>
        <w:t xml:space="preserve">There was a main effect of relationship type, </w:t>
      </w:r>
      <w:r w:rsidRPr="00E935FD">
        <w:rPr>
          <w:rFonts w:ascii="Arial" w:eastAsia="Times New Roman" w:hAnsi="Arial" w:cs="Arial"/>
          <w:i/>
          <w:color w:val="000000"/>
          <w:lang w:eastAsia="en-GB"/>
        </w:rPr>
        <w:t xml:space="preserve">F </w:t>
      </w:r>
      <w:r w:rsidRPr="00E935FD">
        <w:rPr>
          <w:rFonts w:ascii="Arial" w:eastAsia="Times New Roman" w:hAnsi="Arial" w:cs="Arial"/>
          <w:color w:val="000000"/>
          <w:lang w:eastAsia="en-GB"/>
        </w:rPr>
        <w:t xml:space="preserve">(1,194) = 27.87, </w:t>
      </w:r>
      <w:r w:rsidRPr="00E935FD">
        <w:rPr>
          <w:rFonts w:ascii="Arial" w:eastAsia="Times New Roman" w:hAnsi="Arial" w:cs="Arial"/>
          <w:i/>
          <w:color w:val="000000"/>
          <w:lang w:eastAsia="en-GB"/>
        </w:rPr>
        <w:t>p</w:t>
      </w:r>
      <w:r w:rsidRPr="00E935FD">
        <w:rPr>
          <w:rFonts w:ascii="Arial" w:eastAsia="Times New Roman" w:hAnsi="Arial" w:cs="Arial"/>
          <w:color w:val="000000"/>
          <w:lang w:eastAsia="en-GB"/>
        </w:rPr>
        <w:t xml:space="preserve">&lt;.001, </w:t>
      </w:r>
      <w:r w:rsidRPr="001C16DF">
        <w:rPr>
          <w:rFonts w:ascii="Arial" w:eastAsia="Arial" w:hAnsi="Arial" w:cs="Arial"/>
        </w:rPr>
        <w:t>η</w:t>
      </w:r>
      <w:r w:rsidRPr="001C16DF">
        <w:rPr>
          <w:rFonts w:ascii="Arial" w:eastAsia="Arial" w:hAnsi="Arial" w:cs="Arial"/>
          <w:vertAlign w:val="subscript"/>
        </w:rPr>
        <w:t>p</w:t>
      </w:r>
      <w:r w:rsidRPr="001C16DF">
        <w:rPr>
          <w:rFonts w:ascii="Arial" w:eastAsia="Arial" w:hAnsi="Arial" w:cs="Arial"/>
          <w:vertAlign w:val="superscript"/>
        </w:rPr>
        <w:t>2</w:t>
      </w:r>
      <w:r w:rsidRPr="00E935FD">
        <w:rPr>
          <w:rFonts w:ascii="Arial" w:eastAsia="Times New Roman" w:hAnsi="Arial" w:cs="Arial"/>
          <w:color w:val="000000"/>
          <w:lang w:eastAsia="en-GB"/>
        </w:rPr>
        <w:t>=.13, with higher sexual relationship intentions with regular relationships (</w:t>
      </w:r>
      <w:r w:rsidRPr="00E935FD">
        <w:rPr>
          <w:rFonts w:ascii="Arial" w:eastAsia="Times New Roman" w:hAnsi="Arial" w:cs="Arial"/>
          <w:i/>
          <w:color w:val="000000"/>
          <w:lang w:eastAsia="en-GB"/>
        </w:rPr>
        <w:t>M</w:t>
      </w:r>
      <w:r w:rsidRPr="00E935FD">
        <w:rPr>
          <w:rFonts w:ascii="Arial" w:eastAsia="Times New Roman" w:hAnsi="Arial" w:cs="Arial"/>
          <w:color w:val="000000"/>
          <w:lang w:eastAsia="en-GB"/>
        </w:rPr>
        <w:t xml:space="preserve">=2.29 vs 1.99). There was a main effect of communication style, </w:t>
      </w:r>
      <w:r w:rsidRPr="00E935FD">
        <w:rPr>
          <w:rFonts w:ascii="Arial" w:eastAsia="Times New Roman" w:hAnsi="Arial" w:cs="Arial"/>
          <w:i/>
          <w:color w:val="000000"/>
          <w:lang w:eastAsia="en-GB"/>
        </w:rPr>
        <w:t xml:space="preserve">F </w:t>
      </w:r>
      <w:r w:rsidRPr="00E935FD">
        <w:rPr>
          <w:rFonts w:ascii="Arial" w:eastAsia="Times New Roman" w:hAnsi="Arial" w:cs="Arial"/>
          <w:color w:val="000000"/>
          <w:lang w:eastAsia="en-GB"/>
        </w:rPr>
        <w:t xml:space="preserve">(1,194) = 79.15, </w:t>
      </w:r>
      <w:r w:rsidRPr="00E935FD">
        <w:rPr>
          <w:rFonts w:ascii="Arial" w:eastAsia="Times New Roman" w:hAnsi="Arial" w:cs="Arial"/>
          <w:i/>
          <w:color w:val="000000"/>
          <w:lang w:eastAsia="en-GB"/>
        </w:rPr>
        <w:t>p</w:t>
      </w:r>
      <w:r w:rsidRPr="00E935FD">
        <w:rPr>
          <w:rFonts w:ascii="Arial" w:eastAsia="Times New Roman" w:hAnsi="Arial" w:cs="Arial"/>
          <w:color w:val="000000"/>
          <w:lang w:eastAsia="en-GB"/>
        </w:rPr>
        <w:t xml:space="preserve">&lt;.001 </w:t>
      </w:r>
      <w:r w:rsidRPr="001C16DF">
        <w:rPr>
          <w:rFonts w:ascii="Arial" w:eastAsia="Arial" w:hAnsi="Arial" w:cs="Arial"/>
        </w:rPr>
        <w:t>η</w:t>
      </w:r>
      <w:r w:rsidRPr="001C16DF">
        <w:rPr>
          <w:rFonts w:ascii="Arial" w:eastAsia="Arial" w:hAnsi="Arial" w:cs="Arial"/>
          <w:vertAlign w:val="subscript"/>
        </w:rPr>
        <w:t>p</w:t>
      </w:r>
      <w:r w:rsidRPr="001C16DF">
        <w:rPr>
          <w:rFonts w:ascii="Arial" w:eastAsia="Arial" w:hAnsi="Arial" w:cs="Arial"/>
          <w:vertAlign w:val="superscript"/>
        </w:rPr>
        <w:t>2</w:t>
      </w:r>
      <w:r w:rsidRPr="00E935FD">
        <w:rPr>
          <w:rFonts w:ascii="Arial" w:eastAsia="Times New Roman" w:hAnsi="Arial" w:cs="Arial"/>
          <w:color w:val="000000"/>
          <w:lang w:eastAsia="en-GB"/>
        </w:rPr>
        <w:t>=.29. Intentions to continue a sexual relationship were greater with assertive communication (</w:t>
      </w:r>
      <w:r w:rsidRPr="00E935FD">
        <w:rPr>
          <w:rFonts w:ascii="Arial" w:eastAsia="Times New Roman" w:hAnsi="Arial" w:cs="Arial"/>
          <w:i/>
          <w:color w:val="000000"/>
          <w:lang w:eastAsia="en-GB"/>
        </w:rPr>
        <w:t>M</w:t>
      </w:r>
      <w:r w:rsidRPr="00E935FD">
        <w:rPr>
          <w:rFonts w:ascii="Arial" w:eastAsia="Times New Roman" w:hAnsi="Arial" w:cs="Arial"/>
          <w:color w:val="000000"/>
          <w:lang w:eastAsia="en-GB"/>
        </w:rPr>
        <w:t>=2.36 vs 1.92). The interaction was not significant.</w:t>
      </w:r>
    </w:p>
    <w:p w14:paraId="46542CAE" w14:textId="77777777" w:rsidR="000707EE" w:rsidRPr="00E935FD" w:rsidRDefault="000707EE" w:rsidP="007D527A">
      <w:pPr>
        <w:spacing w:line="480" w:lineRule="auto"/>
        <w:rPr>
          <w:rFonts w:ascii="Arial" w:eastAsia="Times New Roman" w:hAnsi="Arial" w:cs="Arial"/>
          <w:b/>
          <w:color w:val="000000"/>
          <w:lang w:eastAsia="en-GB"/>
        </w:rPr>
      </w:pPr>
    </w:p>
    <w:p w14:paraId="2642E874" w14:textId="77777777" w:rsidR="000707EE" w:rsidRPr="0073708E" w:rsidRDefault="000707EE" w:rsidP="00314C2E">
      <w:pPr>
        <w:jc w:val="center"/>
        <w:rPr>
          <w:rFonts w:ascii="Arial" w:hAnsi="Arial" w:cs="Arial"/>
          <w:b/>
        </w:rPr>
      </w:pPr>
      <w:r w:rsidRPr="0073708E">
        <w:rPr>
          <w:rFonts w:ascii="Arial" w:hAnsi="Arial" w:cs="Arial"/>
          <w:b/>
        </w:rPr>
        <w:t>D</w:t>
      </w:r>
      <w:r>
        <w:rPr>
          <w:rFonts w:ascii="Arial" w:hAnsi="Arial" w:cs="Arial"/>
          <w:b/>
        </w:rPr>
        <w:t>iscussion</w:t>
      </w:r>
    </w:p>
    <w:p w14:paraId="6FDC6A6D" w14:textId="77777777" w:rsidR="000707EE" w:rsidRDefault="000707EE" w:rsidP="007D527A">
      <w:pPr>
        <w:spacing w:line="480" w:lineRule="auto"/>
        <w:jc w:val="center"/>
        <w:rPr>
          <w:b/>
        </w:rPr>
      </w:pPr>
    </w:p>
    <w:p w14:paraId="75EBD1F4" w14:textId="77777777" w:rsidR="000707EE" w:rsidRDefault="000707EE" w:rsidP="007D527A">
      <w:pPr>
        <w:spacing w:line="480" w:lineRule="auto"/>
        <w:jc w:val="both"/>
        <w:rPr>
          <w:rFonts w:ascii="Arial" w:hAnsi="Arial" w:cs="Arial"/>
        </w:rPr>
      </w:pPr>
      <w:r>
        <w:rPr>
          <w:rFonts w:ascii="Arial" w:hAnsi="Arial" w:cs="Arial"/>
        </w:rPr>
        <w:lastRenderedPageBreak/>
        <w:t>The consistent strong, positive effects of assertive disclosure communication are consistent with</w:t>
      </w:r>
      <w:r w:rsidRPr="00805A33">
        <w:rPr>
          <w:rFonts w:ascii="Arial" w:hAnsi="Arial" w:cs="Arial"/>
        </w:rPr>
        <w:t xml:space="preserve"> findings on assertive </w:t>
      </w:r>
      <w:r>
        <w:rPr>
          <w:rFonts w:ascii="Arial" w:hAnsi="Arial" w:cs="Arial"/>
        </w:rPr>
        <w:t xml:space="preserve">sexual </w:t>
      </w:r>
      <w:r w:rsidRPr="00805A33">
        <w:rPr>
          <w:rFonts w:ascii="Arial" w:hAnsi="Arial" w:cs="Arial"/>
        </w:rPr>
        <w:t>communication</w:t>
      </w:r>
      <w:r>
        <w:rPr>
          <w:rFonts w:ascii="Arial" w:hAnsi="Arial" w:cs="Arial"/>
        </w:rPr>
        <w:t xml:space="preserve"> </w:t>
      </w:r>
      <w:r w:rsidRPr="00805A33">
        <w:rPr>
          <w:rFonts w:ascii="Arial" w:hAnsi="Arial" w:cs="Arial"/>
        </w:rPr>
        <w:t>(</w:t>
      </w:r>
      <w:r>
        <w:rPr>
          <w:rFonts w:ascii="Arial" w:hAnsi="Arial" w:cs="Arial"/>
        </w:rPr>
        <w:t xml:space="preserve">e.g., </w:t>
      </w:r>
      <w:r w:rsidRPr="00E935FD">
        <w:rPr>
          <w:rFonts w:ascii="Arial" w:eastAsia="Times New Roman" w:hAnsi="Arial" w:cs="Arial"/>
          <w:color w:val="000000"/>
          <w:lang w:eastAsia="en-GB"/>
        </w:rPr>
        <w:t xml:space="preserve">Schmid, Leonard, Ritchie &amp; </w:t>
      </w:r>
      <w:proofErr w:type="spellStart"/>
      <w:r w:rsidRPr="00E935FD">
        <w:rPr>
          <w:rFonts w:ascii="Arial" w:eastAsia="Times New Roman" w:hAnsi="Arial" w:cs="Arial"/>
          <w:color w:val="000000"/>
          <w:lang w:eastAsia="en-GB"/>
        </w:rPr>
        <w:t>Gwadz</w:t>
      </w:r>
      <w:proofErr w:type="spellEnd"/>
      <w:r w:rsidRPr="00E935FD">
        <w:rPr>
          <w:rFonts w:ascii="Arial" w:eastAsia="Times New Roman" w:hAnsi="Arial" w:cs="Arial"/>
          <w:color w:val="000000"/>
          <w:lang w:eastAsia="en-GB"/>
        </w:rPr>
        <w:t xml:space="preserve">, 2015). </w:t>
      </w:r>
      <w:r>
        <w:rPr>
          <w:rFonts w:ascii="Arial" w:hAnsi="Arial" w:cs="Arial"/>
        </w:rPr>
        <w:t>There were both positive and negative outcomes for regular versus causal partners. Negative affect and shock were higher in regular relationships (perhaps linked to HIV not having been shared previously), alongside greater intention to continue sexual relationships and to provide support. The latter was facilitated by assertive communication. Positive outcomes may be enhanced by feelings of trust</w:t>
      </w:r>
      <w:r w:rsidRPr="00805A33">
        <w:rPr>
          <w:rFonts w:ascii="Arial" w:hAnsi="Arial" w:cs="Arial"/>
        </w:rPr>
        <w:t xml:space="preserve">, and </w:t>
      </w:r>
      <w:r>
        <w:rPr>
          <w:rFonts w:ascii="Arial" w:hAnsi="Arial" w:cs="Arial"/>
        </w:rPr>
        <w:t xml:space="preserve">a </w:t>
      </w:r>
      <w:r w:rsidRPr="00805A33">
        <w:rPr>
          <w:rFonts w:ascii="Arial" w:hAnsi="Arial" w:cs="Arial"/>
        </w:rPr>
        <w:t xml:space="preserve">greater investment </w:t>
      </w:r>
      <w:r>
        <w:rPr>
          <w:rFonts w:ascii="Arial" w:hAnsi="Arial" w:cs="Arial"/>
        </w:rPr>
        <w:t xml:space="preserve">in regular relationships </w:t>
      </w:r>
      <w:r w:rsidRPr="00805A33">
        <w:rPr>
          <w:rFonts w:ascii="Arial" w:hAnsi="Arial" w:cs="Arial"/>
        </w:rPr>
        <w:t>(Smith et al., 2017</w:t>
      </w:r>
      <w:r>
        <w:rPr>
          <w:rFonts w:ascii="Arial" w:hAnsi="Arial" w:cs="Arial"/>
        </w:rPr>
        <w:t>c</w:t>
      </w:r>
      <w:r w:rsidRPr="00805A33">
        <w:rPr>
          <w:rFonts w:ascii="Arial" w:hAnsi="Arial" w:cs="Arial"/>
        </w:rPr>
        <w:t>).</w:t>
      </w:r>
      <w:r>
        <w:rPr>
          <w:rFonts w:ascii="Arial" w:hAnsi="Arial" w:cs="Arial"/>
        </w:rPr>
        <w:t xml:space="preserve"> </w:t>
      </w:r>
    </w:p>
    <w:p w14:paraId="72E26F4E" w14:textId="77777777" w:rsidR="000707EE" w:rsidRDefault="000707EE" w:rsidP="007D527A">
      <w:pPr>
        <w:spacing w:line="480" w:lineRule="auto"/>
        <w:jc w:val="both"/>
        <w:rPr>
          <w:rFonts w:ascii="Arial" w:eastAsia="Arial" w:hAnsi="Arial" w:cs="Arial"/>
        </w:rPr>
      </w:pPr>
    </w:p>
    <w:p w14:paraId="73D4F24D" w14:textId="77777777" w:rsidR="000707EE" w:rsidRDefault="000707EE" w:rsidP="007D527A">
      <w:pPr>
        <w:spacing w:line="480" w:lineRule="auto"/>
        <w:jc w:val="both"/>
        <w:rPr>
          <w:rFonts w:ascii="Arial" w:hAnsi="Arial" w:cs="Arial"/>
        </w:rPr>
      </w:pPr>
      <w:r>
        <w:rPr>
          <w:rFonts w:ascii="Arial" w:hAnsi="Arial" w:cs="Arial"/>
        </w:rPr>
        <w:t xml:space="preserve">Most </w:t>
      </w:r>
      <w:r w:rsidRPr="00805A33">
        <w:rPr>
          <w:rFonts w:ascii="Arial" w:hAnsi="Arial" w:cs="Arial"/>
        </w:rPr>
        <w:t>partic</w:t>
      </w:r>
      <w:r>
        <w:rPr>
          <w:rFonts w:ascii="Arial" w:hAnsi="Arial" w:cs="Arial"/>
        </w:rPr>
        <w:t>ipants were UK students, heterosexual and female. Research could be conducted with populations at higher risk of HIV, and assessing whether HIV knowledge and HIV stigma are moderators. R</w:t>
      </w:r>
      <w:r w:rsidRPr="00100E0F">
        <w:rPr>
          <w:rFonts w:ascii="Arial" w:hAnsi="Arial" w:cs="Arial"/>
        </w:rPr>
        <w:t xml:space="preserve">esearch </w:t>
      </w:r>
      <w:r>
        <w:rPr>
          <w:rFonts w:ascii="Arial" w:hAnsi="Arial" w:cs="Arial"/>
        </w:rPr>
        <w:t xml:space="preserve">could also </w:t>
      </w:r>
      <w:r w:rsidRPr="00100E0F">
        <w:rPr>
          <w:rFonts w:ascii="Arial" w:hAnsi="Arial" w:cs="Arial"/>
        </w:rPr>
        <w:t xml:space="preserve">investigate </w:t>
      </w:r>
      <w:r>
        <w:rPr>
          <w:rFonts w:ascii="Arial" w:hAnsi="Arial" w:cs="Arial"/>
        </w:rPr>
        <w:t xml:space="preserve">whether assertive disclosure communication (a) is associated with more disclosure satisfaction and increases the likelihood of future sharing (b) mediates the relationship between relationship quality and relationship outcomes after sharing. </w:t>
      </w:r>
    </w:p>
    <w:p w14:paraId="4B6074A0" w14:textId="77777777" w:rsidR="000707EE" w:rsidRPr="00805A33" w:rsidRDefault="000707EE" w:rsidP="007D527A">
      <w:pPr>
        <w:spacing w:line="480" w:lineRule="auto"/>
        <w:jc w:val="both"/>
        <w:rPr>
          <w:rFonts w:ascii="Arial" w:hAnsi="Arial" w:cs="Arial"/>
        </w:rPr>
      </w:pPr>
    </w:p>
    <w:p w14:paraId="4E66F351" w14:textId="77777777" w:rsidR="000707EE" w:rsidRDefault="000707EE" w:rsidP="007D527A">
      <w:pPr>
        <w:spacing w:line="480" w:lineRule="auto"/>
        <w:jc w:val="both"/>
        <w:rPr>
          <w:rFonts w:ascii="Arial" w:hAnsi="Arial" w:cs="Arial"/>
        </w:rPr>
      </w:pPr>
      <w:r>
        <w:rPr>
          <w:rFonts w:ascii="Arial" w:hAnsi="Arial" w:cs="Arial"/>
        </w:rPr>
        <w:t>The effects of assertive disclosure communication suggest that PLHIV could be supported to share their diagnosis assertively. G</w:t>
      </w:r>
      <w:r w:rsidRPr="00100E0F">
        <w:rPr>
          <w:rFonts w:ascii="Arial" w:hAnsi="Arial" w:cs="Arial"/>
        </w:rPr>
        <w:t xml:space="preserve">uidance on </w:t>
      </w:r>
      <w:r w:rsidRPr="00C4761F">
        <w:rPr>
          <w:rFonts w:ascii="Arial" w:hAnsi="Arial" w:cs="Arial"/>
          <w:i/>
        </w:rPr>
        <w:t xml:space="preserve">how </w:t>
      </w:r>
      <w:r>
        <w:rPr>
          <w:rFonts w:ascii="Arial" w:hAnsi="Arial" w:cs="Arial"/>
        </w:rPr>
        <w:t>to communicate an HIV diagnosis assertively could be</w:t>
      </w:r>
      <w:r w:rsidRPr="00100E0F">
        <w:rPr>
          <w:rFonts w:ascii="Arial" w:hAnsi="Arial" w:cs="Arial"/>
        </w:rPr>
        <w:t xml:space="preserve"> developed and provided to individuals with HIV</w:t>
      </w:r>
      <w:r>
        <w:rPr>
          <w:rFonts w:ascii="Arial" w:hAnsi="Arial" w:cs="Arial"/>
        </w:rPr>
        <w:t xml:space="preserve"> to enhance skills in this area</w:t>
      </w:r>
      <w:r w:rsidRPr="00100E0F">
        <w:rPr>
          <w:rFonts w:ascii="Arial" w:hAnsi="Arial" w:cs="Arial"/>
        </w:rPr>
        <w:t>.</w:t>
      </w:r>
      <w:r>
        <w:rPr>
          <w:rFonts w:ascii="Arial" w:hAnsi="Arial" w:cs="Arial"/>
        </w:rPr>
        <w:t xml:space="preserve"> This may enhance disclosure self-efficacy, and reduce </w:t>
      </w:r>
      <w:r w:rsidRPr="00100E0F">
        <w:rPr>
          <w:rFonts w:ascii="Arial" w:hAnsi="Arial" w:cs="Arial"/>
        </w:rPr>
        <w:t>fear of</w:t>
      </w:r>
      <w:r>
        <w:rPr>
          <w:rFonts w:ascii="Arial" w:hAnsi="Arial" w:cs="Arial"/>
        </w:rPr>
        <w:t xml:space="preserve"> negative outcomes, both significant barriers to sharing (e.g., </w:t>
      </w:r>
      <w:proofErr w:type="spellStart"/>
      <w:r w:rsidRPr="00100E0F">
        <w:rPr>
          <w:rFonts w:ascii="Arial" w:hAnsi="Arial" w:cs="Arial"/>
        </w:rPr>
        <w:t>Chenneville</w:t>
      </w:r>
      <w:proofErr w:type="spellEnd"/>
      <w:r w:rsidRPr="00100E0F">
        <w:rPr>
          <w:rFonts w:ascii="Arial" w:hAnsi="Arial" w:cs="Arial"/>
        </w:rPr>
        <w:t xml:space="preserve"> et al., 2015).</w:t>
      </w:r>
      <w:r>
        <w:rPr>
          <w:rFonts w:ascii="Arial" w:hAnsi="Arial" w:cs="Arial"/>
        </w:rPr>
        <w:t xml:space="preserve"> T</w:t>
      </w:r>
      <w:r w:rsidRPr="00805A33">
        <w:rPr>
          <w:rFonts w:ascii="Arial" w:hAnsi="Arial" w:cs="Arial"/>
        </w:rPr>
        <w:t xml:space="preserve">he results </w:t>
      </w:r>
      <w:r>
        <w:rPr>
          <w:rFonts w:ascii="Arial" w:hAnsi="Arial" w:cs="Arial"/>
        </w:rPr>
        <w:t xml:space="preserve">may also help elaborate existing HIV disclosure theory </w:t>
      </w:r>
      <w:r w:rsidRPr="00805A33">
        <w:rPr>
          <w:rFonts w:ascii="Arial" w:hAnsi="Arial" w:cs="Arial"/>
        </w:rPr>
        <w:t>(</w:t>
      </w:r>
      <w:r>
        <w:rPr>
          <w:rFonts w:ascii="Arial" w:hAnsi="Arial" w:cs="Arial"/>
        </w:rPr>
        <w:t xml:space="preserve">e.g., </w:t>
      </w:r>
      <w:proofErr w:type="spellStart"/>
      <w:r w:rsidRPr="00805A33">
        <w:rPr>
          <w:rFonts w:ascii="Arial" w:hAnsi="Arial" w:cs="Arial"/>
        </w:rPr>
        <w:t>Chaudoir</w:t>
      </w:r>
      <w:proofErr w:type="spellEnd"/>
      <w:r>
        <w:rPr>
          <w:rFonts w:ascii="Arial" w:hAnsi="Arial" w:cs="Arial"/>
        </w:rPr>
        <w:t>, Fisher &amp; Simoni, 2011</w:t>
      </w:r>
      <w:r w:rsidRPr="00805A33">
        <w:rPr>
          <w:rFonts w:ascii="Arial" w:hAnsi="Arial" w:cs="Arial"/>
        </w:rPr>
        <w:t xml:space="preserve">). </w:t>
      </w:r>
    </w:p>
    <w:p w14:paraId="5E91586B" w14:textId="77777777" w:rsidR="000707EE" w:rsidRDefault="000707EE" w:rsidP="00F22E2C">
      <w:pPr>
        <w:spacing w:line="480" w:lineRule="auto"/>
        <w:jc w:val="both"/>
        <w:rPr>
          <w:rFonts w:ascii="Arial" w:hAnsi="Arial" w:cs="Arial"/>
        </w:rPr>
      </w:pPr>
    </w:p>
    <w:p w14:paraId="08F9F397" w14:textId="77777777" w:rsidR="000707EE" w:rsidRDefault="000707EE" w:rsidP="00F22E2C">
      <w:pPr>
        <w:spacing w:line="480" w:lineRule="auto"/>
        <w:jc w:val="both"/>
        <w:rPr>
          <w:rFonts w:ascii="Arial" w:hAnsi="Arial" w:cs="Arial"/>
          <w:b/>
        </w:rPr>
      </w:pPr>
      <w:r w:rsidRPr="007A52C0">
        <w:rPr>
          <w:rFonts w:ascii="Arial" w:hAnsi="Arial" w:cs="Arial"/>
          <w:b/>
        </w:rPr>
        <w:t>Acknowledgments</w:t>
      </w:r>
    </w:p>
    <w:p w14:paraId="78029EDA" w14:textId="77777777" w:rsidR="000707EE" w:rsidRDefault="000707EE" w:rsidP="00F22E2C">
      <w:pPr>
        <w:spacing w:line="480" w:lineRule="auto"/>
        <w:jc w:val="both"/>
        <w:rPr>
          <w:rFonts w:ascii="Arial" w:hAnsi="Arial" w:cs="Arial"/>
        </w:rPr>
      </w:pPr>
      <w:r w:rsidRPr="00845DB4">
        <w:rPr>
          <w:rFonts w:ascii="Arial" w:hAnsi="Arial" w:cs="Arial"/>
        </w:rPr>
        <w:lastRenderedPageBreak/>
        <w:t xml:space="preserve">The authors would like to thank Hannah Deakin and Rachael Jones for their assistance with the development of the study vignettes.  </w:t>
      </w:r>
    </w:p>
    <w:p w14:paraId="1794F77A" w14:textId="77777777" w:rsidR="000707EE" w:rsidRPr="00845DB4" w:rsidRDefault="000707EE" w:rsidP="00F22E2C">
      <w:pPr>
        <w:spacing w:line="480" w:lineRule="auto"/>
        <w:jc w:val="both"/>
        <w:rPr>
          <w:rFonts w:ascii="Arial" w:hAnsi="Arial" w:cs="Arial"/>
        </w:rPr>
      </w:pPr>
    </w:p>
    <w:p w14:paraId="48E6B48C" w14:textId="77777777" w:rsidR="000707EE" w:rsidRDefault="000707EE" w:rsidP="00F22E2C">
      <w:pPr>
        <w:spacing w:line="480" w:lineRule="auto"/>
        <w:jc w:val="both"/>
        <w:rPr>
          <w:rFonts w:ascii="Arial" w:hAnsi="Arial" w:cs="Arial"/>
          <w:b/>
        </w:rPr>
      </w:pPr>
      <w:r w:rsidRPr="007A52C0">
        <w:rPr>
          <w:rFonts w:ascii="Arial" w:hAnsi="Arial" w:cs="Arial"/>
          <w:b/>
        </w:rPr>
        <w:t>Declaration of interest statement</w:t>
      </w:r>
    </w:p>
    <w:p w14:paraId="55A945A9" w14:textId="77777777" w:rsidR="000707EE" w:rsidRDefault="000707EE" w:rsidP="007D527A">
      <w:pPr>
        <w:spacing w:line="480" w:lineRule="auto"/>
        <w:jc w:val="both"/>
        <w:rPr>
          <w:rFonts w:ascii="Arial" w:hAnsi="Arial" w:cs="Arial"/>
        </w:rPr>
      </w:pPr>
      <w:r w:rsidRPr="00A12EF5">
        <w:rPr>
          <w:rFonts w:ascii="Arial" w:hAnsi="Arial" w:cs="Arial"/>
        </w:rPr>
        <w:t>The authors have no conflicts of interest to declare.</w:t>
      </w:r>
    </w:p>
    <w:p w14:paraId="59E24653" w14:textId="77777777" w:rsidR="000707EE" w:rsidRPr="001D1859" w:rsidRDefault="000707EE" w:rsidP="007D527A">
      <w:pPr>
        <w:spacing w:line="480" w:lineRule="auto"/>
        <w:jc w:val="both"/>
        <w:rPr>
          <w:rFonts w:ascii="Arial" w:hAnsi="Arial" w:cs="Arial"/>
        </w:rPr>
      </w:pPr>
    </w:p>
    <w:p w14:paraId="58B0C780" w14:textId="77777777" w:rsidR="000707EE" w:rsidRPr="00494607" w:rsidRDefault="000707EE" w:rsidP="00A20E3F">
      <w:pPr>
        <w:spacing w:line="480" w:lineRule="auto"/>
        <w:jc w:val="center"/>
        <w:rPr>
          <w:rFonts w:ascii="Arial" w:hAnsi="Arial" w:cs="Arial"/>
          <w:b/>
        </w:rPr>
      </w:pPr>
      <w:r>
        <w:rPr>
          <w:rFonts w:ascii="Arial" w:hAnsi="Arial" w:cs="Arial"/>
          <w:b/>
        </w:rPr>
        <w:t>References</w:t>
      </w:r>
    </w:p>
    <w:p w14:paraId="57DD28AB" w14:textId="77777777" w:rsidR="000707EE" w:rsidRPr="00E935FD" w:rsidRDefault="000707EE" w:rsidP="007D527A">
      <w:pPr>
        <w:spacing w:line="480" w:lineRule="auto"/>
        <w:ind w:left="720" w:hanging="720"/>
        <w:rPr>
          <w:rFonts w:ascii="Arial" w:eastAsia="Times New Roman" w:hAnsi="Arial" w:cs="Arial"/>
          <w:color w:val="000000"/>
        </w:rPr>
      </w:pPr>
      <w:proofErr w:type="spellStart"/>
      <w:r w:rsidRPr="00E935FD">
        <w:rPr>
          <w:rFonts w:ascii="Arial" w:eastAsia="Times New Roman" w:hAnsi="Arial" w:cs="Arial"/>
          <w:color w:val="000000"/>
          <w:shd w:val="clear" w:color="auto" w:fill="FFFFFF"/>
        </w:rPr>
        <w:t>Chamratrithirong</w:t>
      </w:r>
      <w:proofErr w:type="spellEnd"/>
      <w:r w:rsidRPr="00E935FD">
        <w:rPr>
          <w:rFonts w:ascii="Arial" w:eastAsia="Times New Roman" w:hAnsi="Arial" w:cs="Arial"/>
          <w:color w:val="000000"/>
          <w:shd w:val="clear" w:color="auto" w:fill="FFFFFF"/>
        </w:rPr>
        <w:t xml:space="preserve">, A., &amp; Kaiser, P. (2012). The dynamics of condom use with regular and casual partners: analysis of the 2006 National Sexual </w:t>
      </w:r>
      <w:proofErr w:type="spellStart"/>
      <w:r w:rsidRPr="00E935FD">
        <w:rPr>
          <w:rFonts w:ascii="Arial" w:eastAsia="Times New Roman" w:hAnsi="Arial" w:cs="Arial"/>
          <w:color w:val="000000"/>
          <w:shd w:val="clear" w:color="auto" w:fill="FFFFFF"/>
        </w:rPr>
        <w:t>Behavior</w:t>
      </w:r>
      <w:proofErr w:type="spellEnd"/>
      <w:r w:rsidRPr="00E935FD">
        <w:rPr>
          <w:rFonts w:ascii="Arial" w:eastAsia="Times New Roman" w:hAnsi="Arial" w:cs="Arial"/>
          <w:color w:val="000000"/>
          <w:shd w:val="clear" w:color="auto" w:fill="FFFFFF"/>
        </w:rPr>
        <w:t xml:space="preserve"> Survey of Thailand. </w:t>
      </w:r>
      <w:proofErr w:type="spellStart"/>
      <w:r w:rsidRPr="00E935FD">
        <w:rPr>
          <w:rFonts w:ascii="Arial" w:eastAsia="Times New Roman" w:hAnsi="Arial" w:cs="Arial"/>
          <w:i/>
          <w:iCs/>
          <w:color w:val="000000"/>
        </w:rPr>
        <w:t>PloS</w:t>
      </w:r>
      <w:proofErr w:type="spellEnd"/>
      <w:r w:rsidRPr="00E935FD">
        <w:rPr>
          <w:rFonts w:ascii="Arial" w:eastAsia="Times New Roman" w:hAnsi="Arial" w:cs="Arial"/>
          <w:i/>
          <w:iCs/>
          <w:color w:val="000000"/>
        </w:rPr>
        <w:t xml:space="preserve"> one</w:t>
      </w:r>
      <w:r w:rsidRPr="00E935FD">
        <w:rPr>
          <w:rFonts w:ascii="Arial" w:eastAsia="Times New Roman" w:hAnsi="Arial" w:cs="Arial"/>
          <w:color w:val="000000"/>
          <w:shd w:val="clear" w:color="auto" w:fill="FFFFFF"/>
        </w:rPr>
        <w:t>, </w:t>
      </w:r>
      <w:r w:rsidRPr="00E935FD">
        <w:rPr>
          <w:rFonts w:ascii="Arial" w:eastAsia="Times New Roman" w:hAnsi="Arial" w:cs="Arial"/>
          <w:i/>
          <w:iCs/>
          <w:color w:val="000000"/>
        </w:rPr>
        <w:t>7</w:t>
      </w:r>
      <w:r w:rsidRPr="00E935FD">
        <w:rPr>
          <w:rFonts w:ascii="Arial" w:eastAsia="Times New Roman" w:hAnsi="Arial" w:cs="Arial"/>
          <w:color w:val="000000"/>
          <w:shd w:val="clear" w:color="auto" w:fill="FFFFFF"/>
        </w:rPr>
        <w:t>(7), e42009.</w:t>
      </w:r>
    </w:p>
    <w:p w14:paraId="5A6E1D88" w14:textId="77777777" w:rsidR="000707EE" w:rsidRPr="00E935FD" w:rsidRDefault="000707EE" w:rsidP="007D527A">
      <w:pPr>
        <w:spacing w:line="480" w:lineRule="auto"/>
        <w:ind w:left="720" w:hanging="720"/>
        <w:rPr>
          <w:rFonts w:ascii="Arial" w:eastAsia="Times New Roman" w:hAnsi="Arial" w:cs="Arial"/>
          <w:color w:val="000000"/>
        </w:rPr>
      </w:pPr>
      <w:proofErr w:type="spellStart"/>
      <w:r w:rsidRPr="00E935FD">
        <w:rPr>
          <w:rFonts w:ascii="Arial" w:eastAsia="Times New Roman" w:hAnsi="Arial" w:cs="Arial"/>
          <w:color w:val="000000"/>
          <w:shd w:val="clear" w:color="auto" w:fill="FFFFFF"/>
        </w:rPr>
        <w:t>Chaudoir</w:t>
      </w:r>
      <w:proofErr w:type="spellEnd"/>
      <w:r w:rsidRPr="00E935FD">
        <w:rPr>
          <w:rFonts w:ascii="Arial" w:eastAsia="Times New Roman" w:hAnsi="Arial" w:cs="Arial"/>
          <w:color w:val="000000"/>
          <w:shd w:val="clear" w:color="auto" w:fill="FFFFFF"/>
        </w:rPr>
        <w:t>, S. R., Fisher, J. D., &amp; Simoni, J. M. (2011). Understanding HIV disclosure: A review and application of the Disclosure Processes Model. </w:t>
      </w:r>
      <w:r w:rsidRPr="00E935FD">
        <w:rPr>
          <w:rFonts w:ascii="Arial" w:eastAsia="Times New Roman" w:hAnsi="Arial" w:cs="Arial"/>
          <w:i/>
          <w:iCs/>
          <w:color w:val="000000"/>
        </w:rPr>
        <w:t>Social Science &amp; Medicine</w:t>
      </w:r>
      <w:r w:rsidRPr="00E935FD">
        <w:rPr>
          <w:rFonts w:ascii="Arial" w:eastAsia="Times New Roman" w:hAnsi="Arial" w:cs="Arial"/>
          <w:color w:val="000000"/>
          <w:shd w:val="clear" w:color="auto" w:fill="FFFFFF"/>
        </w:rPr>
        <w:t>, </w:t>
      </w:r>
      <w:r w:rsidRPr="00E935FD">
        <w:rPr>
          <w:rFonts w:ascii="Arial" w:eastAsia="Times New Roman" w:hAnsi="Arial" w:cs="Arial"/>
          <w:i/>
          <w:iCs/>
          <w:color w:val="000000"/>
        </w:rPr>
        <w:t>72</w:t>
      </w:r>
      <w:r w:rsidRPr="00E935FD">
        <w:rPr>
          <w:rFonts w:ascii="Arial" w:eastAsia="Times New Roman" w:hAnsi="Arial" w:cs="Arial"/>
          <w:color w:val="000000"/>
          <w:shd w:val="clear" w:color="auto" w:fill="FFFFFF"/>
        </w:rPr>
        <w:t>(10), 1618-1629.</w:t>
      </w:r>
    </w:p>
    <w:p w14:paraId="4D6FDC72" w14:textId="77777777" w:rsidR="000707EE" w:rsidRPr="00E935FD" w:rsidRDefault="000707EE" w:rsidP="007D527A">
      <w:pPr>
        <w:spacing w:line="480" w:lineRule="auto"/>
        <w:ind w:left="720" w:hanging="720"/>
        <w:rPr>
          <w:rFonts w:ascii="Arial" w:eastAsia="Times New Roman" w:hAnsi="Arial" w:cs="Arial"/>
          <w:color w:val="000000"/>
        </w:rPr>
      </w:pPr>
      <w:proofErr w:type="spellStart"/>
      <w:r w:rsidRPr="00E935FD">
        <w:rPr>
          <w:rFonts w:ascii="Arial" w:eastAsia="Times New Roman" w:hAnsi="Arial" w:cs="Arial"/>
          <w:color w:val="000000"/>
          <w:shd w:val="clear" w:color="auto" w:fill="FFFFFF"/>
        </w:rPr>
        <w:t>Chenneville</w:t>
      </w:r>
      <w:proofErr w:type="spellEnd"/>
      <w:r w:rsidRPr="00E935FD">
        <w:rPr>
          <w:rFonts w:ascii="Arial" w:eastAsia="Times New Roman" w:hAnsi="Arial" w:cs="Arial"/>
          <w:color w:val="000000"/>
          <w:shd w:val="clear" w:color="auto" w:fill="FFFFFF"/>
        </w:rPr>
        <w:t xml:space="preserve">, T., Lynn, V., Peacock, B., Turner, D., &amp; </w:t>
      </w:r>
      <w:proofErr w:type="spellStart"/>
      <w:r w:rsidRPr="00E935FD">
        <w:rPr>
          <w:rFonts w:ascii="Arial" w:eastAsia="Times New Roman" w:hAnsi="Arial" w:cs="Arial"/>
          <w:color w:val="000000"/>
          <w:shd w:val="clear" w:color="auto" w:fill="FFFFFF"/>
        </w:rPr>
        <w:t>Marhefka</w:t>
      </w:r>
      <w:proofErr w:type="spellEnd"/>
      <w:r w:rsidRPr="00E935FD">
        <w:rPr>
          <w:rFonts w:ascii="Arial" w:eastAsia="Times New Roman" w:hAnsi="Arial" w:cs="Arial"/>
          <w:color w:val="000000"/>
          <w:shd w:val="clear" w:color="auto" w:fill="FFFFFF"/>
        </w:rPr>
        <w:t>, S. L. (2015). Disclosure of HIV status among female youth with HIV. </w:t>
      </w:r>
      <w:r w:rsidRPr="00E935FD">
        <w:rPr>
          <w:rFonts w:ascii="Arial" w:eastAsia="Times New Roman" w:hAnsi="Arial" w:cs="Arial"/>
          <w:i/>
          <w:iCs/>
          <w:color w:val="000000"/>
        </w:rPr>
        <w:t xml:space="preserve">Ethics &amp; </w:t>
      </w:r>
      <w:proofErr w:type="spellStart"/>
      <w:r w:rsidRPr="00E935FD">
        <w:rPr>
          <w:rFonts w:ascii="Arial" w:eastAsia="Times New Roman" w:hAnsi="Arial" w:cs="Arial"/>
          <w:i/>
          <w:iCs/>
          <w:color w:val="000000"/>
        </w:rPr>
        <w:t>Behavior</w:t>
      </w:r>
      <w:proofErr w:type="spellEnd"/>
      <w:r w:rsidRPr="00E935FD">
        <w:rPr>
          <w:rFonts w:ascii="Arial" w:eastAsia="Times New Roman" w:hAnsi="Arial" w:cs="Arial"/>
          <w:color w:val="000000"/>
          <w:shd w:val="clear" w:color="auto" w:fill="FFFFFF"/>
        </w:rPr>
        <w:t>, </w:t>
      </w:r>
      <w:r w:rsidRPr="00E935FD">
        <w:rPr>
          <w:rFonts w:ascii="Arial" w:eastAsia="Times New Roman" w:hAnsi="Arial" w:cs="Arial"/>
          <w:i/>
          <w:iCs/>
          <w:color w:val="000000"/>
        </w:rPr>
        <w:t>25</w:t>
      </w:r>
      <w:r w:rsidRPr="00E935FD">
        <w:rPr>
          <w:rFonts w:ascii="Arial" w:eastAsia="Times New Roman" w:hAnsi="Arial" w:cs="Arial"/>
          <w:color w:val="000000"/>
          <w:shd w:val="clear" w:color="auto" w:fill="FFFFFF"/>
        </w:rPr>
        <w:t>(4), 314-331.</w:t>
      </w:r>
    </w:p>
    <w:p w14:paraId="5768ECC9" w14:textId="77777777" w:rsidR="000707EE" w:rsidRPr="00E935FD" w:rsidRDefault="000707EE" w:rsidP="007D527A">
      <w:pPr>
        <w:spacing w:line="480" w:lineRule="auto"/>
        <w:ind w:left="720" w:hanging="720"/>
        <w:rPr>
          <w:rFonts w:ascii="Arial" w:eastAsia="Times New Roman" w:hAnsi="Arial" w:cs="Arial"/>
          <w:color w:val="000000"/>
        </w:rPr>
      </w:pPr>
      <w:r w:rsidRPr="00E935FD">
        <w:rPr>
          <w:rFonts w:ascii="Arial" w:eastAsia="Times New Roman" w:hAnsi="Arial" w:cs="Arial"/>
          <w:color w:val="000000"/>
          <w:shd w:val="clear" w:color="auto" w:fill="FFFFFF"/>
        </w:rPr>
        <w:t xml:space="preserve">Denison, J. A., Banda, H., Dennis, A. C., Packer, C., Nyambe, N., </w:t>
      </w:r>
      <w:proofErr w:type="spellStart"/>
      <w:r w:rsidRPr="00E935FD">
        <w:rPr>
          <w:rFonts w:ascii="Arial" w:eastAsia="Times New Roman" w:hAnsi="Arial" w:cs="Arial"/>
          <w:color w:val="000000"/>
          <w:shd w:val="clear" w:color="auto" w:fill="FFFFFF"/>
        </w:rPr>
        <w:t>Stalter</w:t>
      </w:r>
      <w:proofErr w:type="spellEnd"/>
      <w:r w:rsidRPr="00E935FD">
        <w:rPr>
          <w:rFonts w:ascii="Arial" w:eastAsia="Times New Roman" w:hAnsi="Arial" w:cs="Arial"/>
          <w:color w:val="000000"/>
          <w:shd w:val="clear" w:color="auto" w:fill="FFFFFF"/>
        </w:rPr>
        <w:t xml:space="preserve">, R. M., ... &amp; </w:t>
      </w:r>
      <w:proofErr w:type="spellStart"/>
      <w:r w:rsidRPr="00E935FD">
        <w:rPr>
          <w:rFonts w:ascii="Arial" w:eastAsia="Times New Roman" w:hAnsi="Arial" w:cs="Arial"/>
          <w:color w:val="000000"/>
          <w:shd w:val="clear" w:color="auto" w:fill="FFFFFF"/>
        </w:rPr>
        <w:t>McCarraher</w:t>
      </w:r>
      <w:proofErr w:type="spellEnd"/>
      <w:r w:rsidRPr="00E935FD">
        <w:rPr>
          <w:rFonts w:ascii="Arial" w:eastAsia="Times New Roman" w:hAnsi="Arial" w:cs="Arial"/>
          <w:color w:val="000000"/>
          <w:shd w:val="clear" w:color="auto" w:fill="FFFFFF"/>
        </w:rPr>
        <w:t>, D. R. (2015). “The sky is the limit”: adhering to antiretroviral therapy and HIV self</w:t>
      </w:r>
      <w:r w:rsidRPr="00E935FD">
        <w:rPr>
          <w:rFonts w:ascii="Cambria Math" w:eastAsia="Times New Roman" w:hAnsi="Cambria Math" w:cs="Cambria Math"/>
          <w:color w:val="000000"/>
          <w:shd w:val="clear" w:color="auto" w:fill="FFFFFF"/>
        </w:rPr>
        <w:t>‐</w:t>
      </w:r>
      <w:r w:rsidRPr="00E935FD">
        <w:rPr>
          <w:rFonts w:ascii="Arial" w:eastAsia="Times New Roman" w:hAnsi="Arial" w:cs="Arial"/>
          <w:color w:val="000000"/>
          <w:shd w:val="clear" w:color="auto" w:fill="FFFFFF"/>
        </w:rPr>
        <w:t>management from the perspectives of adolescents living with HIV and their adult caregivers. </w:t>
      </w:r>
      <w:r w:rsidRPr="00E935FD">
        <w:rPr>
          <w:rFonts w:ascii="Arial" w:eastAsia="Times New Roman" w:hAnsi="Arial" w:cs="Arial"/>
          <w:i/>
          <w:iCs/>
          <w:color w:val="000000"/>
        </w:rPr>
        <w:t>Journal of the International AIDS Society</w:t>
      </w:r>
      <w:r w:rsidRPr="00E935FD">
        <w:rPr>
          <w:rFonts w:ascii="Arial" w:eastAsia="Times New Roman" w:hAnsi="Arial" w:cs="Arial"/>
          <w:color w:val="000000"/>
          <w:shd w:val="clear" w:color="auto" w:fill="FFFFFF"/>
        </w:rPr>
        <w:t>, </w:t>
      </w:r>
      <w:r w:rsidRPr="00E935FD">
        <w:rPr>
          <w:rFonts w:ascii="Arial" w:eastAsia="Times New Roman" w:hAnsi="Arial" w:cs="Arial"/>
          <w:i/>
          <w:iCs/>
          <w:color w:val="000000"/>
        </w:rPr>
        <w:t>18</w:t>
      </w:r>
      <w:r w:rsidRPr="00E935FD">
        <w:rPr>
          <w:rFonts w:ascii="Arial" w:eastAsia="Times New Roman" w:hAnsi="Arial" w:cs="Arial"/>
          <w:color w:val="000000"/>
          <w:shd w:val="clear" w:color="auto" w:fill="FFFFFF"/>
        </w:rPr>
        <w:t>(1), 19358.</w:t>
      </w:r>
    </w:p>
    <w:p w14:paraId="6F50C005" w14:textId="77777777" w:rsidR="000707EE" w:rsidRPr="00E935FD" w:rsidRDefault="000707EE" w:rsidP="007D527A">
      <w:pPr>
        <w:spacing w:line="480" w:lineRule="auto"/>
        <w:ind w:left="720" w:hanging="720"/>
        <w:rPr>
          <w:rFonts w:ascii="Arial" w:eastAsia="Times New Roman" w:hAnsi="Arial" w:cs="Arial"/>
          <w:color w:val="000000"/>
          <w:shd w:val="clear" w:color="auto" w:fill="FFFFFF"/>
        </w:rPr>
      </w:pPr>
      <w:proofErr w:type="spellStart"/>
      <w:r w:rsidRPr="00E935FD">
        <w:rPr>
          <w:rFonts w:ascii="Arial" w:eastAsia="Times New Roman" w:hAnsi="Arial" w:cs="Arial"/>
          <w:color w:val="000000"/>
          <w:shd w:val="clear" w:color="auto" w:fill="FFFFFF"/>
        </w:rPr>
        <w:t>Evangeli</w:t>
      </w:r>
      <w:proofErr w:type="spellEnd"/>
      <w:r w:rsidRPr="00E935FD">
        <w:rPr>
          <w:rFonts w:ascii="Arial" w:eastAsia="Times New Roman" w:hAnsi="Arial" w:cs="Arial"/>
          <w:color w:val="000000"/>
          <w:shd w:val="clear" w:color="auto" w:fill="FFFFFF"/>
        </w:rPr>
        <w:t xml:space="preserve">, M., &amp; Wroe, A.L. (2017). HIV disclosure anxiety: A systematic review and theoretical synthesis. AIDS &amp; </w:t>
      </w:r>
      <w:proofErr w:type="spellStart"/>
      <w:r w:rsidRPr="00E935FD">
        <w:rPr>
          <w:rFonts w:ascii="Arial" w:eastAsia="Times New Roman" w:hAnsi="Arial" w:cs="Arial"/>
          <w:color w:val="000000"/>
          <w:shd w:val="clear" w:color="auto" w:fill="FFFFFF"/>
        </w:rPr>
        <w:t>Behavior</w:t>
      </w:r>
      <w:proofErr w:type="spellEnd"/>
      <w:r w:rsidRPr="00E935FD">
        <w:rPr>
          <w:rFonts w:ascii="Arial" w:eastAsia="Times New Roman" w:hAnsi="Arial" w:cs="Arial"/>
          <w:color w:val="000000"/>
          <w:shd w:val="clear" w:color="auto" w:fill="FFFFFF"/>
        </w:rPr>
        <w:t xml:space="preserve">, 21(1), 1-11. </w:t>
      </w:r>
    </w:p>
    <w:p w14:paraId="07E37A54" w14:textId="77777777" w:rsidR="000707EE" w:rsidRPr="00E935FD" w:rsidRDefault="000707EE" w:rsidP="007D527A">
      <w:pPr>
        <w:spacing w:line="480" w:lineRule="auto"/>
        <w:ind w:left="720" w:hanging="720"/>
        <w:rPr>
          <w:rFonts w:ascii="Arial" w:eastAsia="Times New Roman" w:hAnsi="Arial" w:cs="Arial"/>
          <w:color w:val="000000"/>
        </w:rPr>
      </w:pPr>
      <w:proofErr w:type="spellStart"/>
      <w:r w:rsidRPr="00E935FD">
        <w:rPr>
          <w:rFonts w:ascii="Arial" w:eastAsia="Times New Roman" w:hAnsi="Arial" w:cs="Arial"/>
          <w:color w:val="000000"/>
          <w:shd w:val="clear" w:color="auto" w:fill="FFFFFF"/>
        </w:rPr>
        <w:t>Herek</w:t>
      </w:r>
      <w:proofErr w:type="spellEnd"/>
      <w:r w:rsidRPr="00E935FD">
        <w:rPr>
          <w:rFonts w:ascii="Arial" w:eastAsia="Times New Roman" w:hAnsi="Arial" w:cs="Arial"/>
          <w:color w:val="000000"/>
          <w:shd w:val="clear" w:color="auto" w:fill="FFFFFF"/>
        </w:rPr>
        <w:t xml:space="preserve">, G. M., </w:t>
      </w:r>
      <w:proofErr w:type="spellStart"/>
      <w:r w:rsidRPr="00E935FD">
        <w:rPr>
          <w:rFonts w:ascii="Arial" w:eastAsia="Times New Roman" w:hAnsi="Arial" w:cs="Arial"/>
          <w:color w:val="000000"/>
          <w:shd w:val="clear" w:color="auto" w:fill="FFFFFF"/>
        </w:rPr>
        <w:t>Capitanio</w:t>
      </w:r>
      <w:proofErr w:type="spellEnd"/>
      <w:r w:rsidRPr="00E935FD">
        <w:rPr>
          <w:rFonts w:ascii="Arial" w:eastAsia="Times New Roman" w:hAnsi="Arial" w:cs="Arial"/>
          <w:color w:val="000000"/>
          <w:shd w:val="clear" w:color="auto" w:fill="FFFFFF"/>
        </w:rPr>
        <w:t xml:space="preserve">, J. P., &amp; </w:t>
      </w:r>
      <w:proofErr w:type="spellStart"/>
      <w:r w:rsidRPr="00E935FD">
        <w:rPr>
          <w:rFonts w:ascii="Arial" w:eastAsia="Times New Roman" w:hAnsi="Arial" w:cs="Arial"/>
          <w:color w:val="000000"/>
          <w:shd w:val="clear" w:color="auto" w:fill="FFFFFF"/>
        </w:rPr>
        <w:t>Widaman</w:t>
      </w:r>
      <w:proofErr w:type="spellEnd"/>
      <w:r w:rsidRPr="00E935FD">
        <w:rPr>
          <w:rFonts w:ascii="Arial" w:eastAsia="Times New Roman" w:hAnsi="Arial" w:cs="Arial"/>
          <w:color w:val="000000"/>
          <w:shd w:val="clear" w:color="auto" w:fill="FFFFFF"/>
        </w:rPr>
        <w:t>, K. F. (2003). Stigma, social risk, and health policy: public attitudes toward HIV surveillance policies and the social construction of illness. </w:t>
      </w:r>
      <w:r w:rsidRPr="00E935FD">
        <w:rPr>
          <w:rFonts w:ascii="Arial" w:eastAsia="Times New Roman" w:hAnsi="Arial" w:cs="Arial"/>
          <w:i/>
          <w:iCs/>
          <w:color w:val="000000"/>
        </w:rPr>
        <w:t>Health Psychology</w:t>
      </w:r>
      <w:r w:rsidRPr="00E935FD">
        <w:rPr>
          <w:rFonts w:ascii="Arial" w:eastAsia="Times New Roman" w:hAnsi="Arial" w:cs="Arial"/>
          <w:color w:val="000000"/>
          <w:shd w:val="clear" w:color="auto" w:fill="FFFFFF"/>
        </w:rPr>
        <w:t>, </w:t>
      </w:r>
      <w:r w:rsidRPr="00E935FD">
        <w:rPr>
          <w:rFonts w:ascii="Arial" w:eastAsia="Times New Roman" w:hAnsi="Arial" w:cs="Arial"/>
          <w:i/>
          <w:iCs/>
          <w:color w:val="000000"/>
        </w:rPr>
        <w:t>22</w:t>
      </w:r>
      <w:r w:rsidRPr="00E935FD">
        <w:rPr>
          <w:rFonts w:ascii="Arial" w:eastAsia="Times New Roman" w:hAnsi="Arial" w:cs="Arial"/>
          <w:color w:val="000000"/>
          <w:shd w:val="clear" w:color="auto" w:fill="FFFFFF"/>
        </w:rPr>
        <w:t>(5), 533.</w:t>
      </w:r>
    </w:p>
    <w:p w14:paraId="6D603E2D" w14:textId="77777777" w:rsidR="000707EE" w:rsidRPr="00E935FD" w:rsidRDefault="000707EE" w:rsidP="007D527A">
      <w:pPr>
        <w:spacing w:line="480" w:lineRule="auto"/>
        <w:ind w:left="720" w:hanging="720"/>
        <w:rPr>
          <w:rFonts w:ascii="Arial" w:eastAsia="Times New Roman" w:hAnsi="Arial" w:cs="Arial"/>
          <w:color w:val="000000"/>
        </w:rPr>
      </w:pPr>
      <w:r w:rsidRPr="00E935FD">
        <w:rPr>
          <w:rFonts w:ascii="Arial" w:eastAsia="Times New Roman" w:hAnsi="Arial" w:cs="Arial"/>
          <w:color w:val="000000"/>
        </w:rPr>
        <w:lastRenderedPageBreak/>
        <w:t xml:space="preserve">Kirwan, P. D., Chau, C., Brown, A. E., Gill, O. N., &amp; </w:t>
      </w:r>
      <w:proofErr w:type="spellStart"/>
      <w:r w:rsidRPr="00E935FD">
        <w:rPr>
          <w:rFonts w:ascii="Arial" w:eastAsia="Times New Roman" w:hAnsi="Arial" w:cs="Arial"/>
          <w:color w:val="000000"/>
        </w:rPr>
        <w:t>Delpech</w:t>
      </w:r>
      <w:proofErr w:type="spellEnd"/>
      <w:r w:rsidRPr="00E935FD">
        <w:rPr>
          <w:rFonts w:ascii="Arial" w:eastAsia="Times New Roman" w:hAnsi="Arial" w:cs="Arial"/>
          <w:color w:val="000000"/>
        </w:rPr>
        <w:t>, V. C. (2016). HIV in the UK—2016 report. London: Public Health England.</w:t>
      </w:r>
    </w:p>
    <w:p w14:paraId="203E35F1" w14:textId="77777777" w:rsidR="000707EE" w:rsidRPr="00E935FD" w:rsidRDefault="000707EE" w:rsidP="007D527A">
      <w:pPr>
        <w:spacing w:line="480" w:lineRule="auto"/>
        <w:ind w:left="720" w:hanging="720"/>
        <w:rPr>
          <w:rFonts w:ascii="Arial" w:eastAsia="Times New Roman" w:hAnsi="Arial" w:cs="Arial"/>
          <w:color w:val="000000"/>
        </w:rPr>
      </w:pPr>
      <w:r w:rsidRPr="00E935FD">
        <w:rPr>
          <w:rFonts w:ascii="Arial" w:eastAsia="Times New Roman" w:hAnsi="Arial" w:cs="Arial"/>
          <w:color w:val="000000"/>
          <w:shd w:val="clear" w:color="auto" w:fill="FFFFFF"/>
        </w:rPr>
        <w:t xml:space="preserve">Obermeyer, C. M., </w:t>
      </w:r>
      <w:proofErr w:type="spellStart"/>
      <w:r w:rsidRPr="00E935FD">
        <w:rPr>
          <w:rFonts w:ascii="Arial" w:eastAsia="Times New Roman" w:hAnsi="Arial" w:cs="Arial"/>
          <w:color w:val="000000"/>
          <w:shd w:val="clear" w:color="auto" w:fill="FFFFFF"/>
        </w:rPr>
        <w:t>Baijal</w:t>
      </w:r>
      <w:proofErr w:type="spellEnd"/>
      <w:r w:rsidRPr="00E935FD">
        <w:rPr>
          <w:rFonts w:ascii="Arial" w:eastAsia="Times New Roman" w:hAnsi="Arial" w:cs="Arial"/>
          <w:color w:val="000000"/>
          <w:shd w:val="clear" w:color="auto" w:fill="FFFFFF"/>
        </w:rPr>
        <w:t xml:space="preserve">, P., &amp; </w:t>
      </w:r>
      <w:proofErr w:type="spellStart"/>
      <w:r w:rsidRPr="00E935FD">
        <w:rPr>
          <w:rFonts w:ascii="Arial" w:eastAsia="Times New Roman" w:hAnsi="Arial" w:cs="Arial"/>
          <w:color w:val="000000"/>
          <w:shd w:val="clear" w:color="auto" w:fill="FFFFFF"/>
        </w:rPr>
        <w:t>Pegurri</w:t>
      </w:r>
      <w:proofErr w:type="spellEnd"/>
      <w:r w:rsidRPr="00E935FD">
        <w:rPr>
          <w:rFonts w:ascii="Arial" w:eastAsia="Times New Roman" w:hAnsi="Arial" w:cs="Arial"/>
          <w:color w:val="000000"/>
          <w:shd w:val="clear" w:color="auto" w:fill="FFFFFF"/>
        </w:rPr>
        <w:t>, E. (2011). Facilitating HIV disclosure across diverse settings: a review. </w:t>
      </w:r>
      <w:r w:rsidRPr="00E935FD">
        <w:rPr>
          <w:rFonts w:ascii="Arial" w:eastAsia="Times New Roman" w:hAnsi="Arial" w:cs="Arial"/>
          <w:i/>
          <w:iCs/>
          <w:color w:val="000000"/>
        </w:rPr>
        <w:t>American Journal of Public Health</w:t>
      </w:r>
      <w:r w:rsidRPr="00E935FD">
        <w:rPr>
          <w:rFonts w:ascii="Arial" w:eastAsia="Times New Roman" w:hAnsi="Arial" w:cs="Arial"/>
          <w:color w:val="000000"/>
          <w:shd w:val="clear" w:color="auto" w:fill="FFFFFF"/>
        </w:rPr>
        <w:t>, </w:t>
      </w:r>
      <w:r w:rsidRPr="00E935FD">
        <w:rPr>
          <w:rFonts w:ascii="Arial" w:eastAsia="Times New Roman" w:hAnsi="Arial" w:cs="Arial"/>
          <w:i/>
          <w:iCs/>
          <w:color w:val="000000"/>
        </w:rPr>
        <w:t>101</w:t>
      </w:r>
      <w:r w:rsidRPr="00E935FD">
        <w:rPr>
          <w:rFonts w:ascii="Arial" w:eastAsia="Times New Roman" w:hAnsi="Arial" w:cs="Arial"/>
          <w:color w:val="000000"/>
          <w:shd w:val="clear" w:color="auto" w:fill="FFFFFF"/>
        </w:rPr>
        <w:t>(6), 1011-1023.</w:t>
      </w:r>
    </w:p>
    <w:p w14:paraId="0DA8201E" w14:textId="77777777" w:rsidR="000707EE" w:rsidRPr="00E935FD" w:rsidRDefault="000707EE" w:rsidP="007D527A">
      <w:pPr>
        <w:spacing w:line="480" w:lineRule="auto"/>
        <w:ind w:left="720" w:hanging="720"/>
        <w:rPr>
          <w:rFonts w:ascii="Arial" w:eastAsia="Times New Roman" w:hAnsi="Arial" w:cs="Arial"/>
          <w:color w:val="000000"/>
        </w:rPr>
      </w:pPr>
      <w:r w:rsidRPr="00E935FD">
        <w:rPr>
          <w:rFonts w:ascii="Arial" w:eastAsia="Times New Roman" w:hAnsi="Arial" w:cs="Arial"/>
          <w:color w:val="000000"/>
          <w:shd w:val="clear" w:color="auto" w:fill="FFFFFF"/>
        </w:rPr>
        <w:t xml:space="preserve">Schmid, A., Leonard, N. R., Ritchie, A. S., &amp; </w:t>
      </w:r>
      <w:proofErr w:type="spellStart"/>
      <w:r w:rsidRPr="00E935FD">
        <w:rPr>
          <w:rFonts w:ascii="Arial" w:eastAsia="Times New Roman" w:hAnsi="Arial" w:cs="Arial"/>
          <w:color w:val="000000"/>
          <w:shd w:val="clear" w:color="auto" w:fill="FFFFFF"/>
        </w:rPr>
        <w:t>Gwadz</w:t>
      </w:r>
      <w:proofErr w:type="spellEnd"/>
      <w:r w:rsidRPr="00E935FD">
        <w:rPr>
          <w:rFonts w:ascii="Arial" w:eastAsia="Times New Roman" w:hAnsi="Arial" w:cs="Arial"/>
          <w:color w:val="000000"/>
          <w:shd w:val="clear" w:color="auto" w:fill="FFFFFF"/>
        </w:rPr>
        <w:t>, M. V. (2015). Assertive communication in condom negotiation: Insights from late adolescent couples' subjective ratings of self and partner. </w:t>
      </w:r>
      <w:r w:rsidRPr="00E935FD">
        <w:rPr>
          <w:rFonts w:ascii="Arial" w:eastAsia="Times New Roman" w:hAnsi="Arial" w:cs="Arial"/>
          <w:i/>
          <w:iCs/>
          <w:color w:val="000000"/>
        </w:rPr>
        <w:t>Journal of Adolescent Health</w:t>
      </w:r>
      <w:r w:rsidRPr="00E935FD">
        <w:rPr>
          <w:rFonts w:ascii="Arial" w:eastAsia="Times New Roman" w:hAnsi="Arial" w:cs="Arial"/>
          <w:color w:val="000000"/>
          <w:shd w:val="clear" w:color="auto" w:fill="FFFFFF"/>
        </w:rPr>
        <w:t>, </w:t>
      </w:r>
      <w:r w:rsidRPr="00E935FD">
        <w:rPr>
          <w:rFonts w:ascii="Arial" w:eastAsia="Times New Roman" w:hAnsi="Arial" w:cs="Arial"/>
          <w:i/>
          <w:iCs/>
          <w:color w:val="000000"/>
        </w:rPr>
        <w:t>57</w:t>
      </w:r>
      <w:r w:rsidRPr="00E935FD">
        <w:rPr>
          <w:rFonts w:ascii="Arial" w:eastAsia="Times New Roman" w:hAnsi="Arial" w:cs="Arial"/>
          <w:color w:val="000000"/>
          <w:shd w:val="clear" w:color="auto" w:fill="FFFFFF"/>
        </w:rPr>
        <w:t>(1), 94-99.</w:t>
      </w:r>
    </w:p>
    <w:p w14:paraId="05E4CFE8" w14:textId="77777777" w:rsidR="000707EE" w:rsidRPr="00E935FD" w:rsidRDefault="000707EE" w:rsidP="007D527A">
      <w:pPr>
        <w:spacing w:line="480" w:lineRule="auto"/>
        <w:ind w:left="720" w:hanging="720"/>
        <w:rPr>
          <w:rFonts w:ascii="Arial" w:eastAsia="Times New Roman" w:hAnsi="Arial" w:cs="Arial"/>
          <w:color w:val="000000"/>
        </w:rPr>
      </w:pPr>
      <w:r w:rsidRPr="00E935FD">
        <w:rPr>
          <w:rFonts w:ascii="Arial" w:eastAsia="Times New Roman" w:hAnsi="Arial" w:cs="Arial"/>
          <w:color w:val="000000"/>
          <w:shd w:val="clear" w:color="auto" w:fill="FFFFFF"/>
        </w:rPr>
        <w:t xml:space="preserve">Smith, C., Cook, R., &amp; </w:t>
      </w:r>
      <w:proofErr w:type="spellStart"/>
      <w:r w:rsidRPr="00E935FD">
        <w:rPr>
          <w:rFonts w:ascii="Arial" w:eastAsia="Times New Roman" w:hAnsi="Arial" w:cs="Arial"/>
          <w:color w:val="000000"/>
          <w:shd w:val="clear" w:color="auto" w:fill="FFFFFF"/>
        </w:rPr>
        <w:t>Rohleder</w:t>
      </w:r>
      <w:proofErr w:type="spellEnd"/>
      <w:r w:rsidRPr="00E935FD">
        <w:rPr>
          <w:rFonts w:ascii="Arial" w:eastAsia="Times New Roman" w:hAnsi="Arial" w:cs="Arial"/>
          <w:color w:val="000000"/>
          <w:shd w:val="clear" w:color="auto" w:fill="FFFFFF"/>
        </w:rPr>
        <w:t xml:space="preserve">, P. (2017a). ‘When it comes to HIV, that’s when you find out the </w:t>
      </w:r>
      <w:proofErr w:type="spellStart"/>
      <w:r w:rsidRPr="00E935FD">
        <w:rPr>
          <w:rFonts w:ascii="Arial" w:eastAsia="Times New Roman" w:hAnsi="Arial" w:cs="Arial"/>
          <w:color w:val="000000"/>
          <w:shd w:val="clear" w:color="auto" w:fill="FFFFFF"/>
        </w:rPr>
        <w:t>genuinity</w:t>
      </w:r>
      <w:proofErr w:type="spellEnd"/>
      <w:r w:rsidRPr="00E935FD">
        <w:rPr>
          <w:rFonts w:ascii="Arial" w:eastAsia="Times New Roman" w:hAnsi="Arial" w:cs="Arial"/>
          <w:color w:val="000000"/>
          <w:shd w:val="clear" w:color="auto" w:fill="FFFFFF"/>
        </w:rPr>
        <w:t xml:space="preserve"> of that love’: The experience of disclosing a HIV+ status to an intimate partner. </w:t>
      </w:r>
      <w:r w:rsidRPr="00E935FD">
        <w:rPr>
          <w:rFonts w:ascii="Arial" w:eastAsia="Times New Roman" w:hAnsi="Arial" w:cs="Arial"/>
          <w:i/>
          <w:iCs/>
          <w:color w:val="000000"/>
        </w:rPr>
        <w:t>Journal of Health Psychology</w:t>
      </w:r>
      <w:r w:rsidRPr="00E935FD">
        <w:rPr>
          <w:rFonts w:ascii="Arial" w:eastAsia="Times New Roman" w:hAnsi="Arial" w:cs="Arial"/>
          <w:color w:val="000000"/>
          <w:shd w:val="clear" w:color="auto" w:fill="FFFFFF"/>
        </w:rPr>
        <w:t>, 1359105317691588.</w:t>
      </w:r>
    </w:p>
    <w:p w14:paraId="3608A2D1" w14:textId="77777777" w:rsidR="000707EE" w:rsidRPr="00E935FD" w:rsidRDefault="000707EE" w:rsidP="007D527A">
      <w:pPr>
        <w:spacing w:line="480" w:lineRule="auto"/>
        <w:ind w:left="720" w:hanging="720"/>
        <w:rPr>
          <w:rFonts w:ascii="Arial" w:eastAsia="Times New Roman" w:hAnsi="Arial" w:cs="Arial"/>
          <w:color w:val="000000"/>
          <w:shd w:val="clear" w:color="auto" w:fill="FFFFFF"/>
        </w:rPr>
      </w:pPr>
      <w:r w:rsidRPr="00E935FD">
        <w:rPr>
          <w:rFonts w:ascii="Arial" w:eastAsia="Times New Roman" w:hAnsi="Arial" w:cs="Arial"/>
          <w:color w:val="000000"/>
          <w:shd w:val="clear" w:color="auto" w:fill="FFFFFF"/>
        </w:rPr>
        <w:t xml:space="preserve">Smith, C., Cook, R., &amp; </w:t>
      </w:r>
      <w:proofErr w:type="spellStart"/>
      <w:r w:rsidRPr="00E935FD">
        <w:rPr>
          <w:rFonts w:ascii="Arial" w:eastAsia="Times New Roman" w:hAnsi="Arial" w:cs="Arial"/>
          <w:color w:val="000000"/>
          <w:shd w:val="clear" w:color="auto" w:fill="FFFFFF"/>
        </w:rPr>
        <w:t>Rohleder</w:t>
      </w:r>
      <w:proofErr w:type="spellEnd"/>
      <w:r w:rsidRPr="00E935FD">
        <w:rPr>
          <w:rFonts w:ascii="Arial" w:eastAsia="Times New Roman" w:hAnsi="Arial" w:cs="Arial"/>
          <w:color w:val="000000"/>
          <w:shd w:val="clear" w:color="auto" w:fill="FFFFFF"/>
        </w:rPr>
        <w:t>, P. (2017b). Taking into account the quality of the relationship in HIV disclosure. </w:t>
      </w:r>
      <w:r w:rsidRPr="00E935FD">
        <w:rPr>
          <w:rFonts w:ascii="Arial" w:eastAsia="Times New Roman" w:hAnsi="Arial" w:cs="Arial"/>
          <w:i/>
          <w:iCs/>
          <w:color w:val="000000"/>
        </w:rPr>
        <w:t xml:space="preserve">AIDS and </w:t>
      </w:r>
      <w:proofErr w:type="spellStart"/>
      <w:r w:rsidRPr="00E935FD">
        <w:rPr>
          <w:rFonts w:ascii="Arial" w:eastAsia="Times New Roman" w:hAnsi="Arial" w:cs="Arial"/>
          <w:i/>
          <w:iCs/>
          <w:color w:val="000000"/>
        </w:rPr>
        <w:t>Behavior</w:t>
      </w:r>
      <w:proofErr w:type="spellEnd"/>
      <w:r w:rsidRPr="00E935FD">
        <w:rPr>
          <w:rFonts w:ascii="Arial" w:eastAsia="Times New Roman" w:hAnsi="Arial" w:cs="Arial"/>
          <w:color w:val="000000"/>
          <w:shd w:val="clear" w:color="auto" w:fill="FFFFFF"/>
        </w:rPr>
        <w:t>, </w:t>
      </w:r>
      <w:r w:rsidRPr="00E935FD">
        <w:rPr>
          <w:rFonts w:ascii="Arial" w:eastAsia="Times New Roman" w:hAnsi="Arial" w:cs="Arial"/>
          <w:i/>
          <w:iCs/>
          <w:color w:val="000000"/>
        </w:rPr>
        <w:t>21</w:t>
      </w:r>
      <w:r w:rsidRPr="00E935FD">
        <w:rPr>
          <w:rFonts w:ascii="Arial" w:eastAsia="Times New Roman" w:hAnsi="Arial" w:cs="Arial"/>
          <w:color w:val="000000"/>
          <w:shd w:val="clear" w:color="auto" w:fill="FFFFFF"/>
        </w:rPr>
        <w:t>(1), 106-117.</w:t>
      </w:r>
    </w:p>
    <w:p w14:paraId="045AF3DC" w14:textId="77777777" w:rsidR="000707EE" w:rsidRPr="00E935FD" w:rsidRDefault="000707EE" w:rsidP="00037D49">
      <w:pPr>
        <w:spacing w:line="480" w:lineRule="auto"/>
        <w:ind w:left="720" w:hanging="720"/>
        <w:rPr>
          <w:rFonts w:ascii="Arial" w:eastAsia="Times New Roman" w:hAnsi="Arial" w:cs="Arial"/>
          <w:color w:val="000000"/>
        </w:rPr>
      </w:pPr>
      <w:r w:rsidRPr="00E935FD">
        <w:rPr>
          <w:rFonts w:ascii="Arial" w:eastAsia="Times New Roman" w:hAnsi="Arial" w:cs="Arial"/>
          <w:color w:val="000000"/>
          <w:shd w:val="clear" w:color="auto" w:fill="FFFFFF"/>
        </w:rPr>
        <w:t xml:space="preserve">Smith, C., Cook, R., &amp; </w:t>
      </w:r>
      <w:proofErr w:type="spellStart"/>
      <w:r w:rsidRPr="00E935FD">
        <w:rPr>
          <w:rFonts w:ascii="Arial" w:eastAsia="Times New Roman" w:hAnsi="Arial" w:cs="Arial"/>
          <w:color w:val="000000"/>
          <w:shd w:val="clear" w:color="auto" w:fill="FFFFFF"/>
        </w:rPr>
        <w:t>Rohleder</w:t>
      </w:r>
      <w:proofErr w:type="spellEnd"/>
      <w:r w:rsidRPr="00E935FD">
        <w:rPr>
          <w:rFonts w:ascii="Arial" w:eastAsia="Times New Roman" w:hAnsi="Arial" w:cs="Arial"/>
          <w:color w:val="000000"/>
          <w:shd w:val="clear" w:color="auto" w:fill="FFFFFF"/>
        </w:rPr>
        <w:t>, P. (2017c). A qualitative investigation into the HIV disclosure process within an intimate partnership: ‘The moment I realized that our relationship was developing into something serious, I just had to tell him’. </w:t>
      </w:r>
      <w:r w:rsidRPr="00E935FD">
        <w:rPr>
          <w:rFonts w:ascii="Arial" w:eastAsia="Times New Roman" w:hAnsi="Arial" w:cs="Arial"/>
          <w:i/>
          <w:iCs/>
          <w:color w:val="000000"/>
        </w:rPr>
        <w:t>British Journal of Health Psychology</w:t>
      </w:r>
      <w:r w:rsidRPr="00E935FD">
        <w:rPr>
          <w:rFonts w:ascii="Arial" w:eastAsia="Times New Roman" w:hAnsi="Arial" w:cs="Arial"/>
          <w:color w:val="000000"/>
          <w:shd w:val="clear" w:color="auto" w:fill="FFFFFF"/>
        </w:rPr>
        <w:t>, </w:t>
      </w:r>
      <w:r w:rsidRPr="00E935FD">
        <w:rPr>
          <w:rFonts w:ascii="Arial" w:eastAsia="Times New Roman" w:hAnsi="Arial" w:cs="Arial"/>
          <w:i/>
          <w:iCs/>
          <w:color w:val="000000"/>
        </w:rPr>
        <w:t>22</w:t>
      </w:r>
      <w:r w:rsidRPr="00E935FD">
        <w:rPr>
          <w:rFonts w:ascii="Arial" w:eastAsia="Times New Roman" w:hAnsi="Arial" w:cs="Arial"/>
          <w:color w:val="000000"/>
          <w:shd w:val="clear" w:color="auto" w:fill="FFFFFF"/>
        </w:rPr>
        <w:t>(1), 110-127.</w:t>
      </w:r>
    </w:p>
    <w:p w14:paraId="304A00C9" w14:textId="77777777" w:rsidR="000707EE" w:rsidRPr="00E935FD" w:rsidRDefault="000707EE" w:rsidP="007D527A">
      <w:pPr>
        <w:spacing w:line="480" w:lineRule="auto"/>
        <w:ind w:left="720" w:hanging="720"/>
        <w:rPr>
          <w:rFonts w:ascii="Arial" w:eastAsia="Times New Roman" w:hAnsi="Arial" w:cs="Arial"/>
          <w:color w:val="000000"/>
        </w:rPr>
      </w:pPr>
      <w:r w:rsidRPr="00E935FD">
        <w:rPr>
          <w:rFonts w:ascii="Arial" w:eastAsia="Times New Roman" w:hAnsi="Arial" w:cs="Arial"/>
          <w:color w:val="000000"/>
          <w:shd w:val="clear" w:color="auto" w:fill="FFFFFF"/>
        </w:rPr>
        <w:t>Thompson, E. R. (2007). Development and validation of an internationally reliable short-form of the positive and negative affect schedule (PANAS). </w:t>
      </w:r>
      <w:r w:rsidRPr="00E935FD">
        <w:rPr>
          <w:rFonts w:ascii="Arial" w:eastAsia="Times New Roman" w:hAnsi="Arial" w:cs="Arial"/>
          <w:i/>
          <w:iCs/>
          <w:color w:val="000000"/>
        </w:rPr>
        <w:t>Journal of Cross-cultural Psychology</w:t>
      </w:r>
      <w:r w:rsidRPr="00E935FD">
        <w:rPr>
          <w:rFonts w:ascii="Arial" w:eastAsia="Times New Roman" w:hAnsi="Arial" w:cs="Arial"/>
          <w:color w:val="000000"/>
          <w:shd w:val="clear" w:color="auto" w:fill="FFFFFF"/>
        </w:rPr>
        <w:t>, </w:t>
      </w:r>
      <w:r w:rsidRPr="00E935FD">
        <w:rPr>
          <w:rFonts w:ascii="Arial" w:eastAsia="Times New Roman" w:hAnsi="Arial" w:cs="Arial"/>
          <w:i/>
          <w:iCs/>
          <w:color w:val="000000"/>
        </w:rPr>
        <w:t>38</w:t>
      </w:r>
      <w:r w:rsidRPr="00E935FD">
        <w:rPr>
          <w:rFonts w:ascii="Arial" w:eastAsia="Times New Roman" w:hAnsi="Arial" w:cs="Arial"/>
          <w:color w:val="000000"/>
          <w:shd w:val="clear" w:color="auto" w:fill="FFFFFF"/>
        </w:rPr>
        <w:t>(2), 227-242.</w:t>
      </w:r>
    </w:p>
    <w:p w14:paraId="184CCE87" w14:textId="77777777" w:rsidR="000707EE" w:rsidRDefault="000707EE" w:rsidP="007D527A">
      <w:pPr>
        <w:spacing w:line="480" w:lineRule="auto"/>
        <w:rPr>
          <w:rFonts w:ascii="Arial" w:hAnsi="Arial" w:cs="Arial"/>
        </w:rPr>
      </w:pPr>
    </w:p>
    <w:p w14:paraId="559BC4D1" w14:textId="77777777" w:rsidR="000707EE" w:rsidRDefault="000707EE" w:rsidP="007D527A">
      <w:pPr>
        <w:spacing w:line="480" w:lineRule="auto"/>
        <w:rPr>
          <w:rFonts w:ascii="Arial" w:hAnsi="Arial" w:cs="Arial"/>
        </w:rPr>
      </w:pPr>
    </w:p>
    <w:p w14:paraId="53DA7378" w14:textId="77777777" w:rsidR="000707EE" w:rsidRDefault="000707EE" w:rsidP="007D527A">
      <w:pPr>
        <w:spacing w:line="480" w:lineRule="auto"/>
        <w:rPr>
          <w:rFonts w:ascii="Arial" w:hAnsi="Arial" w:cs="Arial"/>
        </w:rPr>
      </w:pPr>
    </w:p>
    <w:p w14:paraId="7E8CB1DC" w14:textId="77777777" w:rsidR="000707EE" w:rsidRDefault="000707EE" w:rsidP="007D527A">
      <w:pPr>
        <w:spacing w:line="480" w:lineRule="auto"/>
        <w:rPr>
          <w:rFonts w:ascii="Arial" w:hAnsi="Arial" w:cs="Arial"/>
        </w:rPr>
      </w:pPr>
    </w:p>
    <w:p w14:paraId="3E445C5E" w14:textId="77777777" w:rsidR="006D3299" w:rsidRDefault="006D3299" w:rsidP="007D527A">
      <w:pPr>
        <w:tabs>
          <w:tab w:val="left" w:pos="459"/>
        </w:tabs>
        <w:spacing w:line="480" w:lineRule="auto"/>
        <w:rPr>
          <w:rFonts w:ascii="Arial" w:hAnsi="Arial" w:cs="Arial"/>
          <w:noProof/>
        </w:rPr>
        <w:sectPr w:rsidR="006D3299" w:rsidSect="007C29E1">
          <w:headerReference w:type="even" r:id="rId6"/>
          <w:headerReference w:type="default" r:id="rId7"/>
          <w:pgSz w:w="11906" w:h="16838"/>
          <w:pgMar w:top="1440" w:right="1440" w:bottom="1440" w:left="1440" w:header="708" w:footer="708" w:gutter="0"/>
          <w:cols w:space="708"/>
          <w:docGrid w:linePitch="360"/>
        </w:sectPr>
      </w:pPr>
    </w:p>
    <w:p w14:paraId="76903B01" w14:textId="64819241" w:rsidR="000707EE" w:rsidRPr="0002484F" w:rsidRDefault="0002484F" w:rsidP="007D527A">
      <w:pPr>
        <w:tabs>
          <w:tab w:val="left" w:pos="459"/>
        </w:tabs>
        <w:spacing w:line="480" w:lineRule="auto"/>
        <w:rPr>
          <w:rFonts w:ascii="Arial" w:hAnsi="Arial" w:cs="Arial"/>
          <w:b/>
          <w:bCs/>
          <w:noProof/>
        </w:rPr>
      </w:pPr>
      <w:r w:rsidRPr="0002484F">
        <w:rPr>
          <w:rFonts w:ascii="Arial" w:hAnsi="Arial" w:cs="Arial"/>
          <w:b/>
          <w:bCs/>
          <w:noProof/>
        </w:rPr>
        <w:lastRenderedPageBreak/>
        <w:t>Table 1. Demographic Characteristics and HIV Background Information</w:t>
      </w:r>
    </w:p>
    <w:tbl>
      <w:tblPr>
        <w:tblpPr w:leftFromText="180" w:rightFromText="180" w:vertAnchor="page" w:horzAnchor="margin" w:tblpY="2284"/>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1238"/>
        <w:gridCol w:w="1414"/>
      </w:tblGrid>
      <w:tr w:rsidR="000707EE" w:rsidRPr="00C7364C" w14:paraId="03BA787F" w14:textId="77777777" w:rsidTr="00C7364C">
        <w:trPr>
          <w:trHeight w:val="261"/>
        </w:trPr>
        <w:tc>
          <w:tcPr>
            <w:tcW w:w="3302" w:type="dxa"/>
            <w:tcBorders>
              <w:top w:val="single" w:sz="12" w:space="0" w:color="auto"/>
              <w:left w:val="nil"/>
              <w:bottom w:val="single" w:sz="4" w:space="0" w:color="auto"/>
              <w:right w:val="nil"/>
            </w:tcBorders>
            <w:shd w:val="clear" w:color="auto" w:fill="auto"/>
          </w:tcPr>
          <w:p w14:paraId="1EEE73DC" w14:textId="77777777" w:rsidR="000707EE" w:rsidRPr="00C7364C" w:rsidRDefault="000707EE" w:rsidP="00C7364C">
            <w:pPr>
              <w:jc w:val="center"/>
              <w:rPr>
                <w:b/>
              </w:rPr>
            </w:pPr>
          </w:p>
        </w:tc>
        <w:tc>
          <w:tcPr>
            <w:tcW w:w="1238" w:type="dxa"/>
            <w:tcBorders>
              <w:top w:val="single" w:sz="12" w:space="0" w:color="auto"/>
              <w:left w:val="nil"/>
              <w:bottom w:val="single" w:sz="4" w:space="0" w:color="auto"/>
              <w:right w:val="nil"/>
            </w:tcBorders>
            <w:shd w:val="clear" w:color="auto" w:fill="auto"/>
          </w:tcPr>
          <w:p w14:paraId="3CDF923E" w14:textId="77777777" w:rsidR="000707EE" w:rsidRPr="00C7364C" w:rsidRDefault="000707EE" w:rsidP="00C7364C">
            <w:pPr>
              <w:jc w:val="center"/>
              <w:rPr>
                <w:b/>
                <w:i/>
              </w:rPr>
            </w:pPr>
            <w:r w:rsidRPr="00C7364C">
              <w:rPr>
                <w:b/>
                <w:i/>
              </w:rPr>
              <w:t>Frequency</w:t>
            </w:r>
          </w:p>
        </w:tc>
        <w:tc>
          <w:tcPr>
            <w:tcW w:w="1414" w:type="dxa"/>
            <w:tcBorders>
              <w:top w:val="single" w:sz="12" w:space="0" w:color="auto"/>
              <w:left w:val="nil"/>
              <w:bottom w:val="single" w:sz="4" w:space="0" w:color="auto"/>
              <w:right w:val="nil"/>
            </w:tcBorders>
            <w:shd w:val="clear" w:color="auto" w:fill="auto"/>
          </w:tcPr>
          <w:p w14:paraId="67FA2DC3" w14:textId="77777777" w:rsidR="000707EE" w:rsidRPr="00C7364C" w:rsidRDefault="000707EE" w:rsidP="00C7364C">
            <w:pPr>
              <w:jc w:val="center"/>
              <w:rPr>
                <w:b/>
                <w:i/>
              </w:rPr>
            </w:pPr>
            <w:r w:rsidRPr="00C7364C">
              <w:rPr>
                <w:b/>
                <w:i/>
              </w:rPr>
              <w:t>%</w:t>
            </w:r>
          </w:p>
        </w:tc>
      </w:tr>
      <w:tr w:rsidR="000707EE" w:rsidRPr="00C7364C" w14:paraId="370915DA" w14:textId="77777777" w:rsidTr="00C7364C">
        <w:trPr>
          <w:trHeight w:val="261"/>
        </w:trPr>
        <w:tc>
          <w:tcPr>
            <w:tcW w:w="3302" w:type="dxa"/>
            <w:tcBorders>
              <w:top w:val="single" w:sz="4" w:space="0" w:color="auto"/>
              <w:left w:val="nil"/>
              <w:bottom w:val="nil"/>
              <w:right w:val="nil"/>
            </w:tcBorders>
            <w:shd w:val="clear" w:color="auto" w:fill="auto"/>
          </w:tcPr>
          <w:p w14:paraId="23AD4DC5" w14:textId="77777777" w:rsidR="000707EE" w:rsidRPr="00C7364C" w:rsidRDefault="000707EE" w:rsidP="00C7364C">
            <w:pPr>
              <w:jc w:val="center"/>
            </w:pPr>
            <w:r w:rsidRPr="00C7364C">
              <w:rPr>
                <w:b/>
              </w:rPr>
              <w:t>Age, years</w:t>
            </w:r>
          </w:p>
        </w:tc>
        <w:tc>
          <w:tcPr>
            <w:tcW w:w="1238" w:type="dxa"/>
            <w:tcBorders>
              <w:top w:val="single" w:sz="4" w:space="0" w:color="auto"/>
              <w:left w:val="nil"/>
              <w:bottom w:val="nil"/>
              <w:right w:val="nil"/>
            </w:tcBorders>
            <w:shd w:val="clear" w:color="auto" w:fill="auto"/>
          </w:tcPr>
          <w:p w14:paraId="4A8D49CB" w14:textId="77777777" w:rsidR="000707EE" w:rsidRPr="00C7364C" w:rsidRDefault="000707EE" w:rsidP="00C7364C">
            <w:pPr>
              <w:jc w:val="center"/>
            </w:pPr>
          </w:p>
        </w:tc>
        <w:tc>
          <w:tcPr>
            <w:tcW w:w="1414" w:type="dxa"/>
            <w:tcBorders>
              <w:top w:val="single" w:sz="4" w:space="0" w:color="auto"/>
              <w:left w:val="nil"/>
              <w:bottom w:val="nil"/>
              <w:right w:val="nil"/>
            </w:tcBorders>
            <w:shd w:val="clear" w:color="auto" w:fill="auto"/>
          </w:tcPr>
          <w:p w14:paraId="2954D8AC" w14:textId="77777777" w:rsidR="000707EE" w:rsidRPr="00C7364C" w:rsidRDefault="000707EE" w:rsidP="00C7364C">
            <w:pPr>
              <w:jc w:val="center"/>
            </w:pPr>
          </w:p>
        </w:tc>
      </w:tr>
      <w:tr w:rsidR="000707EE" w:rsidRPr="00C7364C" w14:paraId="58AECC48" w14:textId="77777777" w:rsidTr="00C7364C">
        <w:trPr>
          <w:trHeight w:val="261"/>
        </w:trPr>
        <w:tc>
          <w:tcPr>
            <w:tcW w:w="3302" w:type="dxa"/>
            <w:tcBorders>
              <w:top w:val="nil"/>
              <w:left w:val="nil"/>
              <w:bottom w:val="nil"/>
              <w:right w:val="nil"/>
            </w:tcBorders>
            <w:shd w:val="clear" w:color="auto" w:fill="auto"/>
          </w:tcPr>
          <w:p w14:paraId="72981E17" w14:textId="77777777" w:rsidR="000707EE" w:rsidRPr="00C7364C" w:rsidRDefault="000707EE" w:rsidP="00C7364C">
            <w:pPr>
              <w:jc w:val="center"/>
            </w:pPr>
            <w:r w:rsidRPr="00C7364C">
              <w:t>18-25</w:t>
            </w:r>
          </w:p>
        </w:tc>
        <w:tc>
          <w:tcPr>
            <w:tcW w:w="1238" w:type="dxa"/>
            <w:tcBorders>
              <w:top w:val="nil"/>
              <w:left w:val="nil"/>
              <w:bottom w:val="nil"/>
              <w:right w:val="nil"/>
            </w:tcBorders>
            <w:shd w:val="clear" w:color="auto" w:fill="auto"/>
          </w:tcPr>
          <w:p w14:paraId="50C746A6" w14:textId="77777777" w:rsidR="000707EE" w:rsidRPr="00C7364C" w:rsidRDefault="000707EE" w:rsidP="00C7364C">
            <w:pPr>
              <w:jc w:val="center"/>
            </w:pPr>
            <w:r w:rsidRPr="00C7364C">
              <w:t>164</w:t>
            </w:r>
          </w:p>
        </w:tc>
        <w:tc>
          <w:tcPr>
            <w:tcW w:w="1414" w:type="dxa"/>
            <w:tcBorders>
              <w:top w:val="nil"/>
              <w:left w:val="nil"/>
              <w:bottom w:val="nil"/>
              <w:right w:val="nil"/>
            </w:tcBorders>
            <w:shd w:val="clear" w:color="auto" w:fill="auto"/>
          </w:tcPr>
          <w:p w14:paraId="07EE3689" w14:textId="77777777" w:rsidR="000707EE" w:rsidRPr="00C7364C" w:rsidRDefault="000707EE" w:rsidP="00C7364C">
            <w:pPr>
              <w:jc w:val="center"/>
            </w:pPr>
            <w:r w:rsidRPr="00C7364C">
              <w:t>80.4</w:t>
            </w:r>
          </w:p>
        </w:tc>
      </w:tr>
      <w:tr w:rsidR="000707EE" w:rsidRPr="00C7364C" w14:paraId="152A794C" w14:textId="77777777" w:rsidTr="00C7364C">
        <w:trPr>
          <w:trHeight w:val="261"/>
        </w:trPr>
        <w:tc>
          <w:tcPr>
            <w:tcW w:w="3302" w:type="dxa"/>
            <w:tcBorders>
              <w:top w:val="nil"/>
              <w:left w:val="nil"/>
              <w:bottom w:val="nil"/>
              <w:right w:val="nil"/>
            </w:tcBorders>
            <w:shd w:val="clear" w:color="auto" w:fill="auto"/>
          </w:tcPr>
          <w:p w14:paraId="44DFCDEF" w14:textId="77777777" w:rsidR="000707EE" w:rsidRPr="00C7364C" w:rsidRDefault="000707EE" w:rsidP="00C7364C">
            <w:pPr>
              <w:jc w:val="center"/>
            </w:pPr>
            <w:r w:rsidRPr="00C7364C">
              <w:t>26-45</w:t>
            </w:r>
          </w:p>
        </w:tc>
        <w:tc>
          <w:tcPr>
            <w:tcW w:w="1238" w:type="dxa"/>
            <w:tcBorders>
              <w:top w:val="nil"/>
              <w:left w:val="nil"/>
              <w:bottom w:val="nil"/>
              <w:right w:val="nil"/>
            </w:tcBorders>
            <w:shd w:val="clear" w:color="auto" w:fill="auto"/>
          </w:tcPr>
          <w:p w14:paraId="58EC1341" w14:textId="77777777" w:rsidR="000707EE" w:rsidRPr="00C7364C" w:rsidRDefault="000707EE" w:rsidP="00C7364C">
            <w:pPr>
              <w:jc w:val="center"/>
            </w:pPr>
            <w:r w:rsidRPr="00C7364C">
              <w:t>21</w:t>
            </w:r>
          </w:p>
        </w:tc>
        <w:tc>
          <w:tcPr>
            <w:tcW w:w="1414" w:type="dxa"/>
            <w:tcBorders>
              <w:top w:val="nil"/>
              <w:left w:val="nil"/>
              <w:bottom w:val="nil"/>
              <w:right w:val="nil"/>
            </w:tcBorders>
            <w:shd w:val="clear" w:color="auto" w:fill="auto"/>
          </w:tcPr>
          <w:p w14:paraId="73AB7EC0" w14:textId="77777777" w:rsidR="000707EE" w:rsidRPr="00C7364C" w:rsidRDefault="000707EE" w:rsidP="00C7364C">
            <w:pPr>
              <w:jc w:val="center"/>
            </w:pPr>
            <w:r w:rsidRPr="00C7364C">
              <w:t>10.3</w:t>
            </w:r>
          </w:p>
        </w:tc>
      </w:tr>
      <w:tr w:rsidR="000707EE" w:rsidRPr="00C7364C" w14:paraId="7306E26C" w14:textId="77777777" w:rsidTr="00C7364C">
        <w:trPr>
          <w:trHeight w:val="261"/>
        </w:trPr>
        <w:tc>
          <w:tcPr>
            <w:tcW w:w="3302" w:type="dxa"/>
            <w:tcBorders>
              <w:top w:val="nil"/>
              <w:left w:val="nil"/>
              <w:bottom w:val="nil"/>
              <w:right w:val="nil"/>
            </w:tcBorders>
            <w:shd w:val="clear" w:color="auto" w:fill="auto"/>
          </w:tcPr>
          <w:p w14:paraId="197C21AB" w14:textId="77777777" w:rsidR="000707EE" w:rsidRPr="00C7364C" w:rsidRDefault="000707EE" w:rsidP="00C7364C">
            <w:pPr>
              <w:jc w:val="center"/>
            </w:pPr>
            <w:r w:rsidRPr="00C7364C">
              <w:t>46-73</w:t>
            </w:r>
          </w:p>
        </w:tc>
        <w:tc>
          <w:tcPr>
            <w:tcW w:w="1238" w:type="dxa"/>
            <w:tcBorders>
              <w:top w:val="nil"/>
              <w:left w:val="nil"/>
              <w:bottom w:val="nil"/>
              <w:right w:val="nil"/>
            </w:tcBorders>
            <w:shd w:val="clear" w:color="auto" w:fill="auto"/>
          </w:tcPr>
          <w:p w14:paraId="4A24546B" w14:textId="77777777" w:rsidR="000707EE" w:rsidRPr="00C7364C" w:rsidRDefault="000707EE" w:rsidP="00C7364C">
            <w:pPr>
              <w:jc w:val="center"/>
            </w:pPr>
            <w:r w:rsidRPr="00C7364C">
              <w:t>19</w:t>
            </w:r>
          </w:p>
        </w:tc>
        <w:tc>
          <w:tcPr>
            <w:tcW w:w="1414" w:type="dxa"/>
            <w:tcBorders>
              <w:top w:val="nil"/>
              <w:left w:val="nil"/>
              <w:bottom w:val="nil"/>
              <w:right w:val="nil"/>
            </w:tcBorders>
            <w:shd w:val="clear" w:color="auto" w:fill="auto"/>
          </w:tcPr>
          <w:p w14:paraId="6EC768A8" w14:textId="77777777" w:rsidR="000707EE" w:rsidRPr="00C7364C" w:rsidRDefault="000707EE" w:rsidP="00C7364C">
            <w:pPr>
              <w:jc w:val="center"/>
            </w:pPr>
            <w:r w:rsidRPr="00C7364C">
              <w:t>9.3</w:t>
            </w:r>
          </w:p>
        </w:tc>
      </w:tr>
      <w:tr w:rsidR="000707EE" w:rsidRPr="00C7364C" w14:paraId="29C0E8F5" w14:textId="77777777" w:rsidTr="00C7364C">
        <w:trPr>
          <w:trHeight w:val="261"/>
        </w:trPr>
        <w:tc>
          <w:tcPr>
            <w:tcW w:w="3302" w:type="dxa"/>
            <w:tcBorders>
              <w:top w:val="nil"/>
              <w:left w:val="nil"/>
              <w:bottom w:val="nil"/>
              <w:right w:val="nil"/>
            </w:tcBorders>
            <w:shd w:val="clear" w:color="auto" w:fill="auto"/>
          </w:tcPr>
          <w:p w14:paraId="6A2950ED" w14:textId="77777777" w:rsidR="000707EE" w:rsidRPr="00C7364C" w:rsidRDefault="000707EE" w:rsidP="00C7364C">
            <w:pPr>
              <w:jc w:val="center"/>
              <w:rPr>
                <w:b/>
              </w:rPr>
            </w:pPr>
            <w:r w:rsidRPr="00C7364C">
              <w:rPr>
                <w:b/>
              </w:rPr>
              <w:t>Gender</w:t>
            </w:r>
          </w:p>
        </w:tc>
        <w:tc>
          <w:tcPr>
            <w:tcW w:w="1238" w:type="dxa"/>
            <w:tcBorders>
              <w:top w:val="nil"/>
              <w:left w:val="nil"/>
              <w:bottom w:val="nil"/>
              <w:right w:val="nil"/>
            </w:tcBorders>
            <w:shd w:val="clear" w:color="auto" w:fill="auto"/>
          </w:tcPr>
          <w:p w14:paraId="4E129280" w14:textId="77777777" w:rsidR="000707EE" w:rsidRPr="00C7364C" w:rsidRDefault="000707EE" w:rsidP="00C7364C">
            <w:pPr>
              <w:jc w:val="center"/>
              <w:rPr>
                <w:b/>
                <w:i/>
              </w:rPr>
            </w:pPr>
          </w:p>
        </w:tc>
        <w:tc>
          <w:tcPr>
            <w:tcW w:w="1414" w:type="dxa"/>
            <w:tcBorders>
              <w:top w:val="nil"/>
              <w:left w:val="nil"/>
              <w:bottom w:val="nil"/>
              <w:right w:val="nil"/>
            </w:tcBorders>
            <w:shd w:val="clear" w:color="auto" w:fill="auto"/>
          </w:tcPr>
          <w:p w14:paraId="398B22C0" w14:textId="77777777" w:rsidR="000707EE" w:rsidRPr="00C7364C" w:rsidRDefault="000707EE" w:rsidP="00C7364C">
            <w:pPr>
              <w:jc w:val="center"/>
              <w:rPr>
                <w:b/>
              </w:rPr>
            </w:pPr>
          </w:p>
        </w:tc>
      </w:tr>
      <w:tr w:rsidR="000707EE" w:rsidRPr="00C7364C" w14:paraId="4231100F" w14:textId="77777777" w:rsidTr="00C7364C">
        <w:trPr>
          <w:trHeight w:val="261"/>
        </w:trPr>
        <w:tc>
          <w:tcPr>
            <w:tcW w:w="3302" w:type="dxa"/>
            <w:tcBorders>
              <w:top w:val="nil"/>
              <w:left w:val="nil"/>
              <w:bottom w:val="nil"/>
              <w:right w:val="nil"/>
            </w:tcBorders>
            <w:shd w:val="clear" w:color="auto" w:fill="auto"/>
          </w:tcPr>
          <w:p w14:paraId="68B5C43C" w14:textId="77777777" w:rsidR="000707EE" w:rsidRPr="00C7364C" w:rsidRDefault="000707EE" w:rsidP="00C7364C">
            <w:pPr>
              <w:jc w:val="center"/>
            </w:pPr>
            <w:r w:rsidRPr="00C7364C">
              <w:t>Male</w:t>
            </w:r>
          </w:p>
        </w:tc>
        <w:tc>
          <w:tcPr>
            <w:tcW w:w="1238" w:type="dxa"/>
            <w:tcBorders>
              <w:top w:val="nil"/>
              <w:left w:val="nil"/>
              <w:bottom w:val="nil"/>
              <w:right w:val="nil"/>
            </w:tcBorders>
            <w:shd w:val="clear" w:color="auto" w:fill="auto"/>
          </w:tcPr>
          <w:p w14:paraId="20362BB5" w14:textId="77777777" w:rsidR="000707EE" w:rsidRPr="00C7364C" w:rsidRDefault="000707EE" w:rsidP="00C7364C">
            <w:pPr>
              <w:jc w:val="center"/>
            </w:pPr>
            <w:r w:rsidRPr="00C7364C">
              <w:t>34</w:t>
            </w:r>
          </w:p>
        </w:tc>
        <w:tc>
          <w:tcPr>
            <w:tcW w:w="1414" w:type="dxa"/>
            <w:tcBorders>
              <w:top w:val="nil"/>
              <w:left w:val="nil"/>
              <w:bottom w:val="nil"/>
              <w:right w:val="nil"/>
            </w:tcBorders>
            <w:shd w:val="clear" w:color="auto" w:fill="auto"/>
          </w:tcPr>
          <w:p w14:paraId="59378689" w14:textId="77777777" w:rsidR="000707EE" w:rsidRPr="00C7364C" w:rsidRDefault="000707EE" w:rsidP="00C7364C">
            <w:pPr>
              <w:jc w:val="center"/>
            </w:pPr>
            <w:r w:rsidRPr="00C7364C">
              <w:t>16.7</w:t>
            </w:r>
          </w:p>
        </w:tc>
      </w:tr>
      <w:tr w:rsidR="000707EE" w:rsidRPr="00C7364C" w14:paraId="70F1BD24" w14:textId="77777777" w:rsidTr="00C7364C">
        <w:trPr>
          <w:trHeight w:val="261"/>
        </w:trPr>
        <w:tc>
          <w:tcPr>
            <w:tcW w:w="3302" w:type="dxa"/>
            <w:tcBorders>
              <w:top w:val="nil"/>
              <w:left w:val="nil"/>
              <w:bottom w:val="nil"/>
              <w:right w:val="nil"/>
            </w:tcBorders>
            <w:shd w:val="clear" w:color="auto" w:fill="auto"/>
          </w:tcPr>
          <w:p w14:paraId="6F41E491" w14:textId="77777777" w:rsidR="000707EE" w:rsidRPr="00C7364C" w:rsidRDefault="000707EE" w:rsidP="00C7364C">
            <w:pPr>
              <w:jc w:val="center"/>
            </w:pPr>
            <w:r w:rsidRPr="00C7364C">
              <w:t>Female</w:t>
            </w:r>
          </w:p>
        </w:tc>
        <w:tc>
          <w:tcPr>
            <w:tcW w:w="1238" w:type="dxa"/>
            <w:tcBorders>
              <w:top w:val="nil"/>
              <w:left w:val="nil"/>
              <w:bottom w:val="nil"/>
              <w:right w:val="nil"/>
            </w:tcBorders>
            <w:shd w:val="clear" w:color="auto" w:fill="auto"/>
          </w:tcPr>
          <w:p w14:paraId="4DEA75B4" w14:textId="77777777" w:rsidR="000707EE" w:rsidRPr="00C7364C" w:rsidRDefault="000707EE" w:rsidP="00C7364C">
            <w:pPr>
              <w:jc w:val="center"/>
            </w:pPr>
            <w:r w:rsidRPr="00C7364C">
              <w:t>170</w:t>
            </w:r>
          </w:p>
        </w:tc>
        <w:tc>
          <w:tcPr>
            <w:tcW w:w="1414" w:type="dxa"/>
            <w:tcBorders>
              <w:top w:val="nil"/>
              <w:left w:val="nil"/>
              <w:bottom w:val="nil"/>
              <w:right w:val="nil"/>
            </w:tcBorders>
            <w:shd w:val="clear" w:color="auto" w:fill="auto"/>
          </w:tcPr>
          <w:p w14:paraId="36B24AF0" w14:textId="77777777" w:rsidR="000707EE" w:rsidRPr="00C7364C" w:rsidRDefault="000707EE" w:rsidP="00C7364C">
            <w:pPr>
              <w:jc w:val="center"/>
            </w:pPr>
            <w:r w:rsidRPr="00C7364C">
              <w:t>83.3</w:t>
            </w:r>
          </w:p>
        </w:tc>
      </w:tr>
      <w:tr w:rsidR="000707EE" w:rsidRPr="00C7364C" w14:paraId="0E27451F" w14:textId="77777777" w:rsidTr="00C7364C">
        <w:trPr>
          <w:trHeight w:val="261"/>
        </w:trPr>
        <w:tc>
          <w:tcPr>
            <w:tcW w:w="3302" w:type="dxa"/>
            <w:tcBorders>
              <w:top w:val="nil"/>
              <w:left w:val="nil"/>
              <w:bottom w:val="nil"/>
              <w:right w:val="nil"/>
            </w:tcBorders>
            <w:shd w:val="clear" w:color="auto" w:fill="auto"/>
          </w:tcPr>
          <w:p w14:paraId="04F1F3C2" w14:textId="77777777" w:rsidR="000707EE" w:rsidRPr="00C7364C" w:rsidRDefault="000707EE" w:rsidP="00C7364C">
            <w:pPr>
              <w:jc w:val="center"/>
              <w:rPr>
                <w:b/>
              </w:rPr>
            </w:pPr>
            <w:r w:rsidRPr="00C7364C">
              <w:rPr>
                <w:b/>
              </w:rPr>
              <w:t>Ethnicity</w:t>
            </w:r>
          </w:p>
        </w:tc>
        <w:tc>
          <w:tcPr>
            <w:tcW w:w="1238" w:type="dxa"/>
            <w:tcBorders>
              <w:top w:val="nil"/>
              <w:left w:val="nil"/>
              <w:bottom w:val="nil"/>
              <w:right w:val="nil"/>
            </w:tcBorders>
            <w:shd w:val="clear" w:color="auto" w:fill="auto"/>
          </w:tcPr>
          <w:p w14:paraId="51211FAF" w14:textId="77777777" w:rsidR="000707EE" w:rsidRPr="00C7364C" w:rsidRDefault="000707EE" w:rsidP="00C7364C">
            <w:pPr>
              <w:jc w:val="center"/>
              <w:rPr>
                <w:b/>
                <w:i/>
              </w:rPr>
            </w:pPr>
          </w:p>
        </w:tc>
        <w:tc>
          <w:tcPr>
            <w:tcW w:w="1414" w:type="dxa"/>
            <w:tcBorders>
              <w:top w:val="nil"/>
              <w:left w:val="nil"/>
              <w:bottom w:val="nil"/>
              <w:right w:val="nil"/>
            </w:tcBorders>
            <w:shd w:val="clear" w:color="auto" w:fill="auto"/>
          </w:tcPr>
          <w:p w14:paraId="7EC95DFA" w14:textId="77777777" w:rsidR="000707EE" w:rsidRPr="00C7364C" w:rsidRDefault="000707EE" w:rsidP="00C7364C">
            <w:pPr>
              <w:jc w:val="center"/>
              <w:rPr>
                <w:b/>
              </w:rPr>
            </w:pPr>
          </w:p>
        </w:tc>
      </w:tr>
      <w:tr w:rsidR="000707EE" w:rsidRPr="00C7364C" w14:paraId="52E782E4" w14:textId="77777777" w:rsidTr="00C7364C">
        <w:trPr>
          <w:trHeight w:val="261"/>
        </w:trPr>
        <w:tc>
          <w:tcPr>
            <w:tcW w:w="3302" w:type="dxa"/>
            <w:tcBorders>
              <w:top w:val="nil"/>
              <w:left w:val="nil"/>
              <w:bottom w:val="nil"/>
              <w:right w:val="nil"/>
            </w:tcBorders>
            <w:shd w:val="clear" w:color="auto" w:fill="auto"/>
          </w:tcPr>
          <w:p w14:paraId="13936F23" w14:textId="77777777" w:rsidR="000707EE" w:rsidRPr="00C7364C" w:rsidRDefault="000707EE" w:rsidP="00C7364C">
            <w:pPr>
              <w:jc w:val="center"/>
            </w:pPr>
            <w:r w:rsidRPr="00C7364C">
              <w:t>White</w:t>
            </w:r>
          </w:p>
        </w:tc>
        <w:tc>
          <w:tcPr>
            <w:tcW w:w="1238" w:type="dxa"/>
            <w:tcBorders>
              <w:top w:val="nil"/>
              <w:left w:val="nil"/>
              <w:bottom w:val="nil"/>
              <w:right w:val="nil"/>
            </w:tcBorders>
            <w:shd w:val="clear" w:color="auto" w:fill="auto"/>
          </w:tcPr>
          <w:p w14:paraId="1A1B4006" w14:textId="77777777" w:rsidR="000707EE" w:rsidRPr="00C7364C" w:rsidRDefault="000707EE" w:rsidP="00C7364C">
            <w:pPr>
              <w:jc w:val="center"/>
            </w:pPr>
            <w:r w:rsidRPr="00C7364C">
              <w:t>158</w:t>
            </w:r>
          </w:p>
        </w:tc>
        <w:tc>
          <w:tcPr>
            <w:tcW w:w="1414" w:type="dxa"/>
            <w:tcBorders>
              <w:top w:val="nil"/>
              <w:left w:val="nil"/>
              <w:bottom w:val="nil"/>
              <w:right w:val="nil"/>
            </w:tcBorders>
            <w:shd w:val="clear" w:color="auto" w:fill="auto"/>
          </w:tcPr>
          <w:p w14:paraId="2273E366" w14:textId="77777777" w:rsidR="000707EE" w:rsidRPr="00C7364C" w:rsidRDefault="000707EE" w:rsidP="00C7364C">
            <w:pPr>
              <w:jc w:val="center"/>
            </w:pPr>
            <w:r w:rsidRPr="00C7364C">
              <w:t>77.5</w:t>
            </w:r>
          </w:p>
        </w:tc>
      </w:tr>
      <w:tr w:rsidR="000707EE" w:rsidRPr="00C7364C" w14:paraId="3291CF73" w14:textId="77777777" w:rsidTr="00C7364C">
        <w:trPr>
          <w:trHeight w:val="261"/>
        </w:trPr>
        <w:tc>
          <w:tcPr>
            <w:tcW w:w="3302" w:type="dxa"/>
            <w:tcBorders>
              <w:top w:val="nil"/>
              <w:left w:val="nil"/>
              <w:bottom w:val="nil"/>
              <w:right w:val="nil"/>
            </w:tcBorders>
            <w:shd w:val="clear" w:color="auto" w:fill="auto"/>
          </w:tcPr>
          <w:p w14:paraId="16953F92" w14:textId="77777777" w:rsidR="000707EE" w:rsidRPr="00C7364C" w:rsidRDefault="000707EE" w:rsidP="00C7364C">
            <w:pPr>
              <w:jc w:val="center"/>
            </w:pPr>
            <w:r w:rsidRPr="00C7364C">
              <w:t>Mixed</w:t>
            </w:r>
          </w:p>
        </w:tc>
        <w:tc>
          <w:tcPr>
            <w:tcW w:w="1238" w:type="dxa"/>
            <w:tcBorders>
              <w:top w:val="nil"/>
              <w:left w:val="nil"/>
              <w:bottom w:val="nil"/>
              <w:right w:val="nil"/>
            </w:tcBorders>
            <w:shd w:val="clear" w:color="auto" w:fill="auto"/>
          </w:tcPr>
          <w:p w14:paraId="76B4763D" w14:textId="77777777" w:rsidR="000707EE" w:rsidRPr="00C7364C" w:rsidRDefault="000707EE" w:rsidP="00C7364C">
            <w:pPr>
              <w:jc w:val="center"/>
            </w:pPr>
            <w:r w:rsidRPr="00C7364C">
              <w:t>11</w:t>
            </w:r>
          </w:p>
        </w:tc>
        <w:tc>
          <w:tcPr>
            <w:tcW w:w="1414" w:type="dxa"/>
            <w:tcBorders>
              <w:top w:val="nil"/>
              <w:left w:val="nil"/>
              <w:bottom w:val="nil"/>
              <w:right w:val="nil"/>
            </w:tcBorders>
            <w:shd w:val="clear" w:color="auto" w:fill="auto"/>
          </w:tcPr>
          <w:p w14:paraId="0428F6D4" w14:textId="77777777" w:rsidR="000707EE" w:rsidRPr="00C7364C" w:rsidRDefault="000707EE" w:rsidP="00C7364C">
            <w:pPr>
              <w:jc w:val="center"/>
            </w:pPr>
            <w:r w:rsidRPr="00C7364C">
              <w:t>5.4</w:t>
            </w:r>
          </w:p>
        </w:tc>
      </w:tr>
      <w:tr w:rsidR="000707EE" w:rsidRPr="00C7364C" w14:paraId="066208E2" w14:textId="77777777" w:rsidTr="00C7364C">
        <w:trPr>
          <w:trHeight w:val="261"/>
        </w:trPr>
        <w:tc>
          <w:tcPr>
            <w:tcW w:w="3302" w:type="dxa"/>
            <w:tcBorders>
              <w:top w:val="nil"/>
              <w:left w:val="nil"/>
              <w:bottom w:val="nil"/>
              <w:right w:val="nil"/>
            </w:tcBorders>
            <w:shd w:val="clear" w:color="auto" w:fill="auto"/>
          </w:tcPr>
          <w:p w14:paraId="1ED03D9B" w14:textId="77777777" w:rsidR="000707EE" w:rsidRPr="00C7364C" w:rsidRDefault="000707EE" w:rsidP="00C7364C">
            <w:pPr>
              <w:jc w:val="center"/>
            </w:pPr>
            <w:r w:rsidRPr="00C7364C">
              <w:t>Black</w:t>
            </w:r>
          </w:p>
        </w:tc>
        <w:tc>
          <w:tcPr>
            <w:tcW w:w="1238" w:type="dxa"/>
            <w:tcBorders>
              <w:top w:val="nil"/>
              <w:left w:val="nil"/>
              <w:bottom w:val="nil"/>
              <w:right w:val="nil"/>
            </w:tcBorders>
            <w:shd w:val="clear" w:color="auto" w:fill="auto"/>
          </w:tcPr>
          <w:p w14:paraId="35D81A15" w14:textId="77777777" w:rsidR="000707EE" w:rsidRPr="00C7364C" w:rsidRDefault="000707EE" w:rsidP="00C7364C">
            <w:pPr>
              <w:jc w:val="center"/>
            </w:pPr>
            <w:r w:rsidRPr="00C7364C">
              <w:t>4</w:t>
            </w:r>
          </w:p>
        </w:tc>
        <w:tc>
          <w:tcPr>
            <w:tcW w:w="1414" w:type="dxa"/>
            <w:tcBorders>
              <w:top w:val="nil"/>
              <w:left w:val="nil"/>
              <w:bottom w:val="nil"/>
              <w:right w:val="nil"/>
            </w:tcBorders>
            <w:shd w:val="clear" w:color="auto" w:fill="auto"/>
          </w:tcPr>
          <w:p w14:paraId="3E6D6900" w14:textId="77777777" w:rsidR="000707EE" w:rsidRPr="00C7364C" w:rsidRDefault="000707EE" w:rsidP="00C7364C">
            <w:pPr>
              <w:jc w:val="center"/>
            </w:pPr>
            <w:r w:rsidRPr="00C7364C">
              <w:t>2</w:t>
            </w:r>
          </w:p>
        </w:tc>
      </w:tr>
      <w:tr w:rsidR="000707EE" w:rsidRPr="00C7364C" w14:paraId="2A71788B" w14:textId="77777777" w:rsidTr="00C7364C">
        <w:trPr>
          <w:trHeight w:val="261"/>
        </w:trPr>
        <w:tc>
          <w:tcPr>
            <w:tcW w:w="3302" w:type="dxa"/>
            <w:tcBorders>
              <w:top w:val="nil"/>
              <w:left w:val="nil"/>
              <w:bottom w:val="nil"/>
              <w:right w:val="nil"/>
            </w:tcBorders>
            <w:shd w:val="clear" w:color="auto" w:fill="auto"/>
          </w:tcPr>
          <w:p w14:paraId="79FB7E72" w14:textId="77777777" w:rsidR="000707EE" w:rsidRPr="00C7364C" w:rsidRDefault="000707EE" w:rsidP="00C7364C">
            <w:pPr>
              <w:jc w:val="center"/>
            </w:pPr>
            <w:r w:rsidRPr="00C7364C">
              <w:t>Asian</w:t>
            </w:r>
          </w:p>
        </w:tc>
        <w:tc>
          <w:tcPr>
            <w:tcW w:w="1238" w:type="dxa"/>
            <w:tcBorders>
              <w:top w:val="nil"/>
              <w:left w:val="nil"/>
              <w:bottom w:val="nil"/>
              <w:right w:val="nil"/>
            </w:tcBorders>
            <w:shd w:val="clear" w:color="auto" w:fill="auto"/>
          </w:tcPr>
          <w:p w14:paraId="402ECC08" w14:textId="77777777" w:rsidR="000707EE" w:rsidRPr="00C7364C" w:rsidRDefault="000707EE" w:rsidP="00C7364C">
            <w:pPr>
              <w:jc w:val="center"/>
            </w:pPr>
            <w:r w:rsidRPr="00C7364C">
              <w:t>28</w:t>
            </w:r>
          </w:p>
        </w:tc>
        <w:tc>
          <w:tcPr>
            <w:tcW w:w="1414" w:type="dxa"/>
            <w:tcBorders>
              <w:top w:val="nil"/>
              <w:left w:val="nil"/>
              <w:bottom w:val="nil"/>
              <w:right w:val="nil"/>
            </w:tcBorders>
            <w:shd w:val="clear" w:color="auto" w:fill="auto"/>
          </w:tcPr>
          <w:p w14:paraId="5E56290B" w14:textId="77777777" w:rsidR="000707EE" w:rsidRPr="00C7364C" w:rsidRDefault="000707EE" w:rsidP="00C7364C">
            <w:pPr>
              <w:jc w:val="center"/>
            </w:pPr>
            <w:r w:rsidRPr="00C7364C">
              <w:t>13.7</w:t>
            </w:r>
          </w:p>
        </w:tc>
      </w:tr>
      <w:tr w:rsidR="000707EE" w:rsidRPr="00C7364C" w14:paraId="4B76FD74" w14:textId="77777777" w:rsidTr="00C7364C">
        <w:trPr>
          <w:trHeight w:val="261"/>
        </w:trPr>
        <w:tc>
          <w:tcPr>
            <w:tcW w:w="3302" w:type="dxa"/>
            <w:tcBorders>
              <w:top w:val="nil"/>
              <w:left w:val="nil"/>
              <w:bottom w:val="nil"/>
              <w:right w:val="nil"/>
            </w:tcBorders>
            <w:shd w:val="clear" w:color="auto" w:fill="auto"/>
          </w:tcPr>
          <w:p w14:paraId="5E2A3566" w14:textId="77777777" w:rsidR="000707EE" w:rsidRPr="00C7364C" w:rsidRDefault="000707EE" w:rsidP="00C7364C">
            <w:pPr>
              <w:jc w:val="center"/>
            </w:pPr>
            <w:r w:rsidRPr="00C7364C">
              <w:t>Other</w:t>
            </w:r>
          </w:p>
        </w:tc>
        <w:tc>
          <w:tcPr>
            <w:tcW w:w="1238" w:type="dxa"/>
            <w:tcBorders>
              <w:top w:val="nil"/>
              <w:left w:val="nil"/>
              <w:bottom w:val="nil"/>
              <w:right w:val="nil"/>
            </w:tcBorders>
            <w:shd w:val="clear" w:color="auto" w:fill="auto"/>
          </w:tcPr>
          <w:p w14:paraId="144F8025" w14:textId="77777777" w:rsidR="000707EE" w:rsidRPr="00C7364C" w:rsidRDefault="000707EE" w:rsidP="00C7364C">
            <w:pPr>
              <w:jc w:val="center"/>
            </w:pPr>
            <w:r w:rsidRPr="00C7364C">
              <w:t>3</w:t>
            </w:r>
          </w:p>
        </w:tc>
        <w:tc>
          <w:tcPr>
            <w:tcW w:w="1414" w:type="dxa"/>
            <w:tcBorders>
              <w:top w:val="nil"/>
              <w:left w:val="nil"/>
              <w:bottom w:val="nil"/>
              <w:right w:val="nil"/>
            </w:tcBorders>
            <w:shd w:val="clear" w:color="auto" w:fill="auto"/>
          </w:tcPr>
          <w:p w14:paraId="48F3C91B" w14:textId="77777777" w:rsidR="000707EE" w:rsidRPr="00C7364C" w:rsidRDefault="000707EE" w:rsidP="00C7364C">
            <w:pPr>
              <w:jc w:val="center"/>
            </w:pPr>
            <w:r w:rsidRPr="00C7364C">
              <w:t>1.5</w:t>
            </w:r>
          </w:p>
        </w:tc>
      </w:tr>
      <w:tr w:rsidR="000707EE" w:rsidRPr="00C7364C" w14:paraId="4C45D3D7" w14:textId="77777777" w:rsidTr="00C7364C">
        <w:trPr>
          <w:trHeight w:val="261"/>
        </w:trPr>
        <w:tc>
          <w:tcPr>
            <w:tcW w:w="3302" w:type="dxa"/>
            <w:tcBorders>
              <w:top w:val="nil"/>
              <w:left w:val="nil"/>
              <w:bottom w:val="nil"/>
              <w:right w:val="nil"/>
            </w:tcBorders>
            <w:shd w:val="clear" w:color="auto" w:fill="auto"/>
          </w:tcPr>
          <w:p w14:paraId="2EE63384" w14:textId="77777777" w:rsidR="000707EE" w:rsidRPr="00C7364C" w:rsidRDefault="000707EE" w:rsidP="00C7364C">
            <w:pPr>
              <w:jc w:val="center"/>
              <w:rPr>
                <w:b/>
              </w:rPr>
            </w:pPr>
            <w:r w:rsidRPr="00C7364C">
              <w:rPr>
                <w:b/>
              </w:rPr>
              <w:t>Highest Level of Education</w:t>
            </w:r>
          </w:p>
        </w:tc>
        <w:tc>
          <w:tcPr>
            <w:tcW w:w="1238" w:type="dxa"/>
            <w:tcBorders>
              <w:top w:val="nil"/>
              <w:left w:val="nil"/>
              <w:bottom w:val="nil"/>
              <w:right w:val="nil"/>
            </w:tcBorders>
            <w:shd w:val="clear" w:color="auto" w:fill="auto"/>
          </w:tcPr>
          <w:p w14:paraId="505329C4" w14:textId="77777777" w:rsidR="000707EE" w:rsidRPr="00C7364C" w:rsidRDefault="000707EE" w:rsidP="00C7364C">
            <w:pPr>
              <w:jc w:val="center"/>
              <w:rPr>
                <w:b/>
                <w:i/>
              </w:rPr>
            </w:pPr>
          </w:p>
        </w:tc>
        <w:tc>
          <w:tcPr>
            <w:tcW w:w="1414" w:type="dxa"/>
            <w:tcBorders>
              <w:top w:val="nil"/>
              <w:left w:val="nil"/>
              <w:bottom w:val="nil"/>
              <w:right w:val="nil"/>
            </w:tcBorders>
            <w:shd w:val="clear" w:color="auto" w:fill="auto"/>
          </w:tcPr>
          <w:p w14:paraId="217623BD" w14:textId="77777777" w:rsidR="000707EE" w:rsidRPr="00C7364C" w:rsidRDefault="000707EE" w:rsidP="00C7364C">
            <w:pPr>
              <w:jc w:val="center"/>
              <w:rPr>
                <w:b/>
              </w:rPr>
            </w:pPr>
          </w:p>
        </w:tc>
      </w:tr>
      <w:tr w:rsidR="000707EE" w:rsidRPr="00C7364C" w14:paraId="4A9BB614" w14:textId="77777777" w:rsidTr="00C7364C">
        <w:trPr>
          <w:trHeight w:val="261"/>
        </w:trPr>
        <w:tc>
          <w:tcPr>
            <w:tcW w:w="3302" w:type="dxa"/>
            <w:tcBorders>
              <w:top w:val="nil"/>
              <w:left w:val="nil"/>
              <w:bottom w:val="nil"/>
              <w:right w:val="nil"/>
            </w:tcBorders>
            <w:shd w:val="clear" w:color="auto" w:fill="auto"/>
          </w:tcPr>
          <w:p w14:paraId="2DDCB234" w14:textId="77777777" w:rsidR="000707EE" w:rsidRPr="00C7364C" w:rsidRDefault="000707EE" w:rsidP="00C7364C">
            <w:pPr>
              <w:jc w:val="center"/>
            </w:pPr>
            <w:r w:rsidRPr="00C7364C">
              <w:t>Secondary school (no GCSEs)</w:t>
            </w:r>
          </w:p>
        </w:tc>
        <w:tc>
          <w:tcPr>
            <w:tcW w:w="1238" w:type="dxa"/>
            <w:tcBorders>
              <w:top w:val="nil"/>
              <w:left w:val="nil"/>
              <w:bottom w:val="nil"/>
              <w:right w:val="nil"/>
            </w:tcBorders>
            <w:shd w:val="clear" w:color="auto" w:fill="auto"/>
          </w:tcPr>
          <w:p w14:paraId="06AD393B" w14:textId="77777777" w:rsidR="000707EE" w:rsidRPr="00C7364C" w:rsidRDefault="000707EE" w:rsidP="00C7364C">
            <w:pPr>
              <w:jc w:val="center"/>
            </w:pPr>
            <w:r w:rsidRPr="00C7364C">
              <w:t>5</w:t>
            </w:r>
          </w:p>
        </w:tc>
        <w:tc>
          <w:tcPr>
            <w:tcW w:w="1414" w:type="dxa"/>
            <w:tcBorders>
              <w:top w:val="nil"/>
              <w:left w:val="nil"/>
              <w:bottom w:val="nil"/>
              <w:right w:val="nil"/>
            </w:tcBorders>
            <w:shd w:val="clear" w:color="auto" w:fill="auto"/>
          </w:tcPr>
          <w:p w14:paraId="3E7932B9" w14:textId="77777777" w:rsidR="000707EE" w:rsidRPr="00C7364C" w:rsidRDefault="000707EE" w:rsidP="00C7364C">
            <w:pPr>
              <w:jc w:val="center"/>
            </w:pPr>
            <w:r w:rsidRPr="00C7364C">
              <w:t>2.5</w:t>
            </w:r>
          </w:p>
        </w:tc>
      </w:tr>
      <w:tr w:rsidR="000707EE" w:rsidRPr="00C7364C" w14:paraId="119B3C2E" w14:textId="77777777" w:rsidTr="00C7364C">
        <w:trPr>
          <w:trHeight w:val="261"/>
        </w:trPr>
        <w:tc>
          <w:tcPr>
            <w:tcW w:w="3302" w:type="dxa"/>
            <w:tcBorders>
              <w:top w:val="nil"/>
              <w:left w:val="nil"/>
              <w:bottom w:val="nil"/>
              <w:right w:val="nil"/>
            </w:tcBorders>
            <w:shd w:val="clear" w:color="auto" w:fill="auto"/>
          </w:tcPr>
          <w:p w14:paraId="52A4F30F" w14:textId="77777777" w:rsidR="000707EE" w:rsidRPr="00C7364C" w:rsidRDefault="000707EE" w:rsidP="00C7364C">
            <w:pPr>
              <w:jc w:val="center"/>
            </w:pPr>
            <w:r w:rsidRPr="00C7364C">
              <w:t>GCSEs or equivalent</w:t>
            </w:r>
          </w:p>
        </w:tc>
        <w:tc>
          <w:tcPr>
            <w:tcW w:w="1238" w:type="dxa"/>
            <w:tcBorders>
              <w:top w:val="nil"/>
              <w:left w:val="nil"/>
              <w:bottom w:val="nil"/>
              <w:right w:val="nil"/>
            </w:tcBorders>
            <w:shd w:val="clear" w:color="auto" w:fill="auto"/>
          </w:tcPr>
          <w:p w14:paraId="1D0D5F77" w14:textId="77777777" w:rsidR="000707EE" w:rsidRPr="00C7364C" w:rsidRDefault="000707EE" w:rsidP="00C7364C">
            <w:pPr>
              <w:jc w:val="center"/>
            </w:pPr>
            <w:r w:rsidRPr="00C7364C">
              <w:t>150</w:t>
            </w:r>
          </w:p>
        </w:tc>
        <w:tc>
          <w:tcPr>
            <w:tcW w:w="1414" w:type="dxa"/>
            <w:tcBorders>
              <w:top w:val="nil"/>
              <w:left w:val="nil"/>
              <w:bottom w:val="nil"/>
              <w:right w:val="nil"/>
            </w:tcBorders>
            <w:shd w:val="clear" w:color="auto" w:fill="auto"/>
          </w:tcPr>
          <w:p w14:paraId="251429FB" w14:textId="77777777" w:rsidR="000707EE" w:rsidRPr="00C7364C" w:rsidRDefault="000707EE" w:rsidP="00C7364C">
            <w:pPr>
              <w:jc w:val="center"/>
            </w:pPr>
            <w:r w:rsidRPr="00C7364C">
              <w:t>73.5</w:t>
            </w:r>
          </w:p>
        </w:tc>
      </w:tr>
      <w:tr w:rsidR="000707EE" w:rsidRPr="00C7364C" w14:paraId="14EB4DC7" w14:textId="77777777" w:rsidTr="00C7364C">
        <w:trPr>
          <w:trHeight w:val="261"/>
        </w:trPr>
        <w:tc>
          <w:tcPr>
            <w:tcW w:w="3302" w:type="dxa"/>
            <w:tcBorders>
              <w:top w:val="nil"/>
              <w:left w:val="nil"/>
              <w:bottom w:val="nil"/>
              <w:right w:val="nil"/>
            </w:tcBorders>
            <w:shd w:val="clear" w:color="auto" w:fill="auto"/>
          </w:tcPr>
          <w:p w14:paraId="0B607AD2" w14:textId="77777777" w:rsidR="000707EE" w:rsidRPr="00C7364C" w:rsidRDefault="000707EE" w:rsidP="00C7364C">
            <w:pPr>
              <w:jc w:val="center"/>
            </w:pPr>
            <w:r w:rsidRPr="00C7364C">
              <w:t>Undergraduate degree</w:t>
            </w:r>
          </w:p>
        </w:tc>
        <w:tc>
          <w:tcPr>
            <w:tcW w:w="1238" w:type="dxa"/>
            <w:tcBorders>
              <w:top w:val="nil"/>
              <w:left w:val="nil"/>
              <w:bottom w:val="nil"/>
              <w:right w:val="nil"/>
            </w:tcBorders>
            <w:shd w:val="clear" w:color="auto" w:fill="auto"/>
          </w:tcPr>
          <w:p w14:paraId="0F54700E" w14:textId="77777777" w:rsidR="000707EE" w:rsidRPr="00C7364C" w:rsidRDefault="000707EE" w:rsidP="00C7364C">
            <w:pPr>
              <w:jc w:val="center"/>
            </w:pPr>
            <w:r w:rsidRPr="00C7364C">
              <w:t>42</w:t>
            </w:r>
          </w:p>
        </w:tc>
        <w:tc>
          <w:tcPr>
            <w:tcW w:w="1414" w:type="dxa"/>
            <w:tcBorders>
              <w:top w:val="nil"/>
              <w:left w:val="nil"/>
              <w:bottom w:val="nil"/>
              <w:right w:val="nil"/>
            </w:tcBorders>
            <w:shd w:val="clear" w:color="auto" w:fill="auto"/>
          </w:tcPr>
          <w:p w14:paraId="355B918B" w14:textId="77777777" w:rsidR="000707EE" w:rsidRPr="00C7364C" w:rsidRDefault="000707EE" w:rsidP="00C7364C">
            <w:pPr>
              <w:jc w:val="center"/>
            </w:pPr>
            <w:r w:rsidRPr="00C7364C">
              <w:t>20.6</w:t>
            </w:r>
          </w:p>
        </w:tc>
      </w:tr>
      <w:tr w:rsidR="000707EE" w:rsidRPr="00C7364C" w14:paraId="5C41341E" w14:textId="77777777" w:rsidTr="00C7364C">
        <w:trPr>
          <w:trHeight w:val="261"/>
        </w:trPr>
        <w:tc>
          <w:tcPr>
            <w:tcW w:w="3302" w:type="dxa"/>
            <w:tcBorders>
              <w:top w:val="nil"/>
              <w:left w:val="nil"/>
              <w:bottom w:val="nil"/>
              <w:right w:val="nil"/>
            </w:tcBorders>
            <w:shd w:val="clear" w:color="auto" w:fill="auto"/>
          </w:tcPr>
          <w:p w14:paraId="22137B53" w14:textId="77777777" w:rsidR="000707EE" w:rsidRPr="00C7364C" w:rsidRDefault="000707EE" w:rsidP="00C7364C">
            <w:pPr>
              <w:jc w:val="center"/>
            </w:pPr>
            <w:r w:rsidRPr="00C7364C">
              <w:t>Postgraduate degree</w:t>
            </w:r>
          </w:p>
        </w:tc>
        <w:tc>
          <w:tcPr>
            <w:tcW w:w="1238" w:type="dxa"/>
            <w:tcBorders>
              <w:top w:val="nil"/>
              <w:left w:val="nil"/>
              <w:bottom w:val="nil"/>
              <w:right w:val="nil"/>
            </w:tcBorders>
            <w:shd w:val="clear" w:color="auto" w:fill="auto"/>
          </w:tcPr>
          <w:p w14:paraId="606EE330" w14:textId="77777777" w:rsidR="000707EE" w:rsidRPr="00C7364C" w:rsidRDefault="000707EE" w:rsidP="00C7364C">
            <w:pPr>
              <w:jc w:val="center"/>
            </w:pPr>
            <w:r w:rsidRPr="00C7364C">
              <w:t>7</w:t>
            </w:r>
          </w:p>
        </w:tc>
        <w:tc>
          <w:tcPr>
            <w:tcW w:w="1414" w:type="dxa"/>
            <w:tcBorders>
              <w:top w:val="nil"/>
              <w:left w:val="nil"/>
              <w:bottom w:val="nil"/>
              <w:right w:val="nil"/>
            </w:tcBorders>
            <w:shd w:val="clear" w:color="auto" w:fill="auto"/>
          </w:tcPr>
          <w:p w14:paraId="190E7F95" w14:textId="77777777" w:rsidR="000707EE" w:rsidRPr="00C7364C" w:rsidRDefault="000707EE" w:rsidP="00C7364C">
            <w:pPr>
              <w:jc w:val="center"/>
            </w:pPr>
            <w:r w:rsidRPr="00C7364C">
              <w:t>3.4</w:t>
            </w:r>
          </w:p>
        </w:tc>
      </w:tr>
      <w:tr w:rsidR="000707EE" w:rsidRPr="00C7364C" w14:paraId="1C574C1B" w14:textId="77777777" w:rsidTr="00C7364C">
        <w:trPr>
          <w:trHeight w:val="261"/>
        </w:trPr>
        <w:tc>
          <w:tcPr>
            <w:tcW w:w="3302" w:type="dxa"/>
            <w:tcBorders>
              <w:top w:val="nil"/>
              <w:left w:val="nil"/>
              <w:bottom w:val="nil"/>
              <w:right w:val="nil"/>
            </w:tcBorders>
            <w:shd w:val="clear" w:color="auto" w:fill="auto"/>
          </w:tcPr>
          <w:p w14:paraId="4C795D8E" w14:textId="77777777" w:rsidR="000707EE" w:rsidRPr="00C7364C" w:rsidRDefault="000707EE" w:rsidP="00C7364C">
            <w:pPr>
              <w:jc w:val="center"/>
              <w:rPr>
                <w:b/>
              </w:rPr>
            </w:pPr>
            <w:r w:rsidRPr="00C7364C">
              <w:rPr>
                <w:b/>
              </w:rPr>
              <w:t>Occupation</w:t>
            </w:r>
          </w:p>
        </w:tc>
        <w:tc>
          <w:tcPr>
            <w:tcW w:w="1238" w:type="dxa"/>
            <w:tcBorders>
              <w:top w:val="nil"/>
              <w:left w:val="nil"/>
              <w:bottom w:val="nil"/>
              <w:right w:val="nil"/>
            </w:tcBorders>
            <w:shd w:val="clear" w:color="auto" w:fill="auto"/>
          </w:tcPr>
          <w:p w14:paraId="6706F7AF" w14:textId="77777777" w:rsidR="000707EE" w:rsidRPr="00C7364C" w:rsidRDefault="000707EE" w:rsidP="00C7364C">
            <w:pPr>
              <w:jc w:val="center"/>
              <w:rPr>
                <w:b/>
                <w:i/>
              </w:rPr>
            </w:pPr>
          </w:p>
        </w:tc>
        <w:tc>
          <w:tcPr>
            <w:tcW w:w="1414" w:type="dxa"/>
            <w:tcBorders>
              <w:top w:val="nil"/>
              <w:left w:val="nil"/>
              <w:bottom w:val="nil"/>
              <w:right w:val="nil"/>
            </w:tcBorders>
            <w:shd w:val="clear" w:color="auto" w:fill="auto"/>
          </w:tcPr>
          <w:p w14:paraId="1158F262" w14:textId="77777777" w:rsidR="000707EE" w:rsidRPr="00C7364C" w:rsidRDefault="000707EE" w:rsidP="00C7364C">
            <w:pPr>
              <w:jc w:val="center"/>
              <w:rPr>
                <w:b/>
              </w:rPr>
            </w:pPr>
          </w:p>
        </w:tc>
      </w:tr>
      <w:tr w:rsidR="000707EE" w:rsidRPr="00C7364C" w14:paraId="19F2583B" w14:textId="77777777" w:rsidTr="00C7364C">
        <w:trPr>
          <w:trHeight w:val="261"/>
        </w:trPr>
        <w:tc>
          <w:tcPr>
            <w:tcW w:w="3302" w:type="dxa"/>
            <w:tcBorders>
              <w:top w:val="nil"/>
              <w:left w:val="nil"/>
              <w:bottom w:val="nil"/>
              <w:right w:val="nil"/>
            </w:tcBorders>
            <w:shd w:val="clear" w:color="auto" w:fill="auto"/>
          </w:tcPr>
          <w:p w14:paraId="5C0F6B9E" w14:textId="77777777" w:rsidR="000707EE" w:rsidRPr="00C7364C" w:rsidRDefault="000707EE" w:rsidP="00C7364C">
            <w:pPr>
              <w:jc w:val="center"/>
            </w:pPr>
            <w:r w:rsidRPr="00C7364C">
              <w:t>Unemployed</w:t>
            </w:r>
          </w:p>
        </w:tc>
        <w:tc>
          <w:tcPr>
            <w:tcW w:w="1238" w:type="dxa"/>
            <w:tcBorders>
              <w:top w:val="nil"/>
              <w:left w:val="nil"/>
              <w:bottom w:val="nil"/>
              <w:right w:val="nil"/>
            </w:tcBorders>
            <w:shd w:val="clear" w:color="auto" w:fill="auto"/>
          </w:tcPr>
          <w:p w14:paraId="56A074FF" w14:textId="77777777" w:rsidR="000707EE" w:rsidRPr="00C7364C" w:rsidRDefault="000707EE" w:rsidP="00C7364C">
            <w:pPr>
              <w:jc w:val="center"/>
            </w:pPr>
            <w:r w:rsidRPr="00C7364C">
              <w:t>14</w:t>
            </w:r>
          </w:p>
        </w:tc>
        <w:tc>
          <w:tcPr>
            <w:tcW w:w="1414" w:type="dxa"/>
            <w:tcBorders>
              <w:top w:val="nil"/>
              <w:left w:val="nil"/>
              <w:bottom w:val="nil"/>
              <w:right w:val="nil"/>
            </w:tcBorders>
            <w:shd w:val="clear" w:color="auto" w:fill="auto"/>
          </w:tcPr>
          <w:p w14:paraId="64B54A5A" w14:textId="77777777" w:rsidR="000707EE" w:rsidRPr="00C7364C" w:rsidRDefault="000707EE" w:rsidP="00C7364C">
            <w:pPr>
              <w:jc w:val="center"/>
            </w:pPr>
            <w:r w:rsidRPr="00C7364C">
              <w:t>6.9</w:t>
            </w:r>
          </w:p>
        </w:tc>
      </w:tr>
      <w:tr w:rsidR="000707EE" w:rsidRPr="00C7364C" w14:paraId="65377E21" w14:textId="77777777" w:rsidTr="00C7364C">
        <w:trPr>
          <w:trHeight w:val="261"/>
        </w:trPr>
        <w:tc>
          <w:tcPr>
            <w:tcW w:w="3302" w:type="dxa"/>
            <w:tcBorders>
              <w:top w:val="nil"/>
              <w:left w:val="nil"/>
              <w:bottom w:val="nil"/>
              <w:right w:val="nil"/>
            </w:tcBorders>
            <w:shd w:val="clear" w:color="auto" w:fill="auto"/>
          </w:tcPr>
          <w:p w14:paraId="012F9ABE" w14:textId="77777777" w:rsidR="000707EE" w:rsidRPr="00C7364C" w:rsidRDefault="000707EE" w:rsidP="00C7364C">
            <w:pPr>
              <w:jc w:val="center"/>
            </w:pPr>
            <w:r w:rsidRPr="00C7364C">
              <w:t>Full-time Student</w:t>
            </w:r>
          </w:p>
        </w:tc>
        <w:tc>
          <w:tcPr>
            <w:tcW w:w="1238" w:type="dxa"/>
            <w:tcBorders>
              <w:top w:val="nil"/>
              <w:left w:val="nil"/>
              <w:bottom w:val="nil"/>
              <w:right w:val="nil"/>
            </w:tcBorders>
            <w:shd w:val="clear" w:color="auto" w:fill="auto"/>
          </w:tcPr>
          <w:p w14:paraId="1A500D32" w14:textId="77777777" w:rsidR="000707EE" w:rsidRPr="00C7364C" w:rsidRDefault="000707EE" w:rsidP="00C7364C">
            <w:pPr>
              <w:jc w:val="center"/>
            </w:pPr>
            <w:r w:rsidRPr="00C7364C">
              <w:t>135</w:t>
            </w:r>
          </w:p>
        </w:tc>
        <w:tc>
          <w:tcPr>
            <w:tcW w:w="1414" w:type="dxa"/>
            <w:tcBorders>
              <w:top w:val="nil"/>
              <w:left w:val="nil"/>
              <w:bottom w:val="nil"/>
              <w:right w:val="nil"/>
            </w:tcBorders>
            <w:shd w:val="clear" w:color="auto" w:fill="auto"/>
          </w:tcPr>
          <w:p w14:paraId="0C16E40D" w14:textId="77777777" w:rsidR="000707EE" w:rsidRPr="00C7364C" w:rsidRDefault="000707EE" w:rsidP="00C7364C">
            <w:pPr>
              <w:jc w:val="center"/>
            </w:pPr>
            <w:r w:rsidRPr="00C7364C">
              <w:t>66.2</w:t>
            </w:r>
          </w:p>
        </w:tc>
      </w:tr>
      <w:tr w:rsidR="000707EE" w:rsidRPr="00C7364C" w14:paraId="4FC8F727" w14:textId="77777777" w:rsidTr="00C7364C">
        <w:trPr>
          <w:trHeight w:val="261"/>
        </w:trPr>
        <w:tc>
          <w:tcPr>
            <w:tcW w:w="3302" w:type="dxa"/>
            <w:tcBorders>
              <w:top w:val="nil"/>
              <w:left w:val="nil"/>
              <w:bottom w:val="nil"/>
              <w:right w:val="nil"/>
            </w:tcBorders>
            <w:shd w:val="clear" w:color="auto" w:fill="auto"/>
          </w:tcPr>
          <w:p w14:paraId="1CEEB169" w14:textId="77777777" w:rsidR="000707EE" w:rsidRPr="00C7364C" w:rsidRDefault="000707EE" w:rsidP="00C7364C">
            <w:pPr>
              <w:jc w:val="center"/>
            </w:pPr>
            <w:r w:rsidRPr="00C7364C">
              <w:t>Part-time Student</w:t>
            </w:r>
          </w:p>
        </w:tc>
        <w:tc>
          <w:tcPr>
            <w:tcW w:w="1238" w:type="dxa"/>
            <w:tcBorders>
              <w:top w:val="nil"/>
              <w:left w:val="nil"/>
              <w:bottom w:val="nil"/>
              <w:right w:val="nil"/>
            </w:tcBorders>
            <w:shd w:val="clear" w:color="auto" w:fill="auto"/>
          </w:tcPr>
          <w:p w14:paraId="0C18DD38" w14:textId="77777777" w:rsidR="000707EE" w:rsidRPr="00C7364C" w:rsidRDefault="000707EE" w:rsidP="00C7364C">
            <w:pPr>
              <w:jc w:val="center"/>
            </w:pPr>
            <w:r w:rsidRPr="00C7364C">
              <w:t>9</w:t>
            </w:r>
          </w:p>
        </w:tc>
        <w:tc>
          <w:tcPr>
            <w:tcW w:w="1414" w:type="dxa"/>
            <w:tcBorders>
              <w:top w:val="nil"/>
              <w:left w:val="nil"/>
              <w:bottom w:val="nil"/>
              <w:right w:val="nil"/>
            </w:tcBorders>
            <w:shd w:val="clear" w:color="auto" w:fill="auto"/>
          </w:tcPr>
          <w:p w14:paraId="30EB592E" w14:textId="77777777" w:rsidR="000707EE" w:rsidRPr="00C7364C" w:rsidRDefault="000707EE" w:rsidP="00C7364C">
            <w:pPr>
              <w:jc w:val="center"/>
            </w:pPr>
            <w:r w:rsidRPr="00C7364C">
              <w:t>4.4</w:t>
            </w:r>
          </w:p>
        </w:tc>
      </w:tr>
      <w:tr w:rsidR="000707EE" w:rsidRPr="00C7364C" w14:paraId="4A61E6B5" w14:textId="77777777" w:rsidTr="00C7364C">
        <w:trPr>
          <w:trHeight w:val="261"/>
        </w:trPr>
        <w:tc>
          <w:tcPr>
            <w:tcW w:w="3302" w:type="dxa"/>
            <w:tcBorders>
              <w:top w:val="nil"/>
              <w:left w:val="nil"/>
              <w:bottom w:val="nil"/>
              <w:right w:val="nil"/>
            </w:tcBorders>
            <w:shd w:val="clear" w:color="auto" w:fill="auto"/>
          </w:tcPr>
          <w:p w14:paraId="6BBE6AE8" w14:textId="77777777" w:rsidR="000707EE" w:rsidRPr="00C7364C" w:rsidRDefault="000707EE" w:rsidP="00C7364C">
            <w:pPr>
              <w:jc w:val="center"/>
            </w:pPr>
            <w:r w:rsidRPr="00C7364C">
              <w:t>Employed Part-time</w:t>
            </w:r>
          </w:p>
        </w:tc>
        <w:tc>
          <w:tcPr>
            <w:tcW w:w="1238" w:type="dxa"/>
            <w:tcBorders>
              <w:top w:val="nil"/>
              <w:left w:val="nil"/>
              <w:bottom w:val="nil"/>
              <w:right w:val="nil"/>
            </w:tcBorders>
            <w:shd w:val="clear" w:color="auto" w:fill="auto"/>
          </w:tcPr>
          <w:p w14:paraId="03183B06" w14:textId="77777777" w:rsidR="000707EE" w:rsidRPr="00C7364C" w:rsidRDefault="000707EE" w:rsidP="00C7364C">
            <w:pPr>
              <w:jc w:val="center"/>
            </w:pPr>
            <w:r w:rsidRPr="00C7364C">
              <w:t>34</w:t>
            </w:r>
          </w:p>
        </w:tc>
        <w:tc>
          <w:tcPr>
            <w:tcW w:w="1414" w:type="dxa"/>
            <w:tcBorders>
              <w:top w:val="nil"/>
              <w:left w:val="nil"/>
              <w:bottom w:val="nil"/>
              <w:right w:val="nil"/>
            </w:tcBorders>
            <w:shd w:val="clear" w:color="auto" w:fill="auto"/>
          </w:tcPr>
          <w:p w14:paraId="539D08A8" w14:textId="77777777" w:rsidR="000707EE" w:rsidRPr="00C7364C" w:rsidRDefault="000707EE" w:rsidP="00C7364C">
            <w:pPr>
              <w:jc w:val="center"/>
            </w:pPr>
            <w:r w:rsidRPr="00C7364C">
              <w:t>16.7</w:t>
            </w:r>
          </w:p>
        </w:tc>
      </w:tr>
      <w:tr w:rsidR="000707EE" w:rsidRPr="00C7364C" w14:paraId="16CC86CA" w14:textId="77777777" w:rsidTr="00C7364C">
        <w:trPr>
          <w:trHeight w:val="261"/>
        </w:trPr>
        <w:tc>
          <w:tcPr>
            <w:tcW w:w="3302" w:type="dxa"/>
            <w:tcBorders>
              <w:top w:val="nil"/>
              <w:left w:val="nil"/>
              <w:bottom w:val="nil"/>
              <w:right w:val="nil"/>
            </w:tcBorders>
            <w:shd w:val="clear" w:color="auto" w:fill="auto"/>
          </w:tcPr>
          <w:p w14:paraId="28DC77C9" w14:textId="77777777" w:rsidR="000707EE" w:rsidRPr="00C7364C" w:rsidRDefault="000707EE" w:rsidP="00C7364C">
            <w:pPr>
              <w:jc w:val="center"/>
            </w:pPr>
            <w:r w:rsidRPr="00C7364C">
              <w:t>Employed Full-time</w:t>
            </w:r>
          </w:p>
        </w:tc>
        <w:tc>
          <w:tcPr>
            <w:tcW w:w="1238" w:type="dxa"/>
            <w:tcBorders>
              <w:top w:val="nil"/>
              <w:left w:val="nil"/>
              <w:bottom w:val="nil"/>
              <w:right w:val="nil"/>
            </w:tcBorders>
            <w:shd w:val="clear" w:color="auto" w:fill="auto"/>
          </w:tcPr>
          <w:p w14:paraId="2CEC1F2E" w14:textId="77777777" w:rsidR="000707EE" w:rsidRPr="00C7364C" w:rsidRDefault="000707EE" w:rsidP="00C7364C">
            <w:pPr>
              <w:jc w:val="center"/>
            </w:pPr>
            <w:r w:rsidRPr="00C7364C">
              <w:t>39</w:t>
            </w:r>
          </w:p>
        </w:tc>
        <w:tc>
          <w:tcPr>
            <w:tcW w:w="1414" w:type="dxa"/>
            <w:tcBorders>
              <w:top w:val="nil"/>
              <w:left w:val="nil"/>
              <w:bottom w:val="nil"/>
              <w:right w:val="nil"/>
            </w:tcBorders>
            <w:shd w:val="clear" w:color="auto" w:fill="auto"/>
          </w:tcPr>
          <w:p w14:paraId="7974F449" w14:textId="77777777" w:rsidR="000707EE" w:rsidRPr="00C7364C" w:rsidRDefault="000707EE" w:rsidP="00C7364C">
            <w:pPr>
              <w:jc w:val="center"/>
            </w:pPr>
            <w:r w:rsidRPr="00C7364C">
              <w:t>19.1</w:t>
            </w:r>
          </w:p>
        </w:tc>
      </w:tr>
      <w:tr w:rsidR="000707EE" w:rsidRPr="00C7364C" w14:paraId="0B3FFE4E" w14:textId="77777777" w:rsidTr="00C7364C">
        <w:trPr>
          <w:trHeight w:val="261"/>
        </w:trPr>
        <w:tc>
          <w:tcPr>
            <w:tcW w:w="3302" w:type="dxa"/>
            <w:tcBorders>
              <w:top w:val="nil"/>
              <w:left w:val="nil"/>
              <w:bottom w:val="nil"/>
              <w:right w:val="nil"/>
            </w:tcBorders>
            <w:shd w:val="clear" w:color="auto" w:fill="auto"/>
          </w:tcPr>
          <w:p w14:paraId="3F5BA702" w14:textId="77777777" w:rsidR="000707EE" w:rsidRPr="00C7364C" w:rsidRDefault="000707EE" w:rsidP="00C7364C">
            <w:pPr>
              <w:jc w:val="center"/>
              <w:rPr>
                <w:b/>
              </w:rPr>
            </w:pPr>
            <w:r w:rsidRPr="00C7364C">
              <w:rPr>
                <w:b/>
              </w:rPr>
              <w:t>Relationship Status</w:t>
            </w:r>
          </w:p>
        </w:tc>
        <w:tc>
          <w:tcPr>
            <w:tcW w:w="1238" w:type="dxa"/>
            <w:tcBorders>
              <w:top w:val="nil"/>
              <w:left w:val="nil"/>
              <w:bottom w:val="nil"/>
              <w:right w:val="nil"/>
            </w:tcBorders>
            <w:shd w:val="clear" w:color="auto" w:fill="auto"/>
          </w:tcPr>
          <w:p w14:paraId="3A22D756" w14:textId="77777777" w:rsidR="000707EE" w:rsidRPr="00C7364C" w:rsidRDefault="000707EE" w:rsidP="00C7364C">
            <w:pPr>
              <w:jc w:val="center"/>
              <w:rPr>
                <w:b/>
                <w:i/>
              </w:rPr>
            </w:pPr>
          </w:p>
        </w:tc>
        <w:tc>
          <w:tcPr>
            <w:tcW w:w="1414" w:type="dxa"/>
            <w:tcBorders>
              <w:top w:val="nil"/>
              <w:left w:val="nil"/>
              <w:bottom w:val="nil"/>
              <w:right w:val="nil"/>
            </w:tcBorders>
            <w:shd w:val="clear" w:color="auto" w:fill="auto"/>
          </w:tcPr>
          <w:p w14:paraId="65ABCF63" w14:textId="77777777" w:rsidR="000707EE" w:rsidRPr="00C7364C" w:rsidRDefault="000707EE" w:rsidP="00C7364C">
            <w:pPr>
              <w:jc w:val="center"/>
              <w:rPr>
                <w:b/>
              </w:rPr>
            </w:pPr>
          </w:p>
        </w:tc>
      </w:tr>
      <w:tr w:rsidR="000707EE" w:rsidRPr="00C7364C" w14:paraId="15121B4D" w14:textId="77777777" w:rsidTr="00C7364C">
        <w:trPr>
          <w:trHeight w:val="261"/>
        </w:trPr>
        <w:tc>
          <w:tcPr>
            <w:tcW w:w="3302" w:type="dxa"/>
            <w:tcBorders>
              <w:top w:val="nil"/>
              <w:left w:val="nil"/>
              <w:bottom w:val="nil"/>
              <w:right w:val="nil"/>
            </w:tcBorders>
            <w:shd w:val="clear" w:color="auto" w:fill="auto"/>
          </w:tcPr>
          <w:p w14:paraId="310BBB0C" w14:textId="77777777" w:rsidR="000707EE" w:rsidRPr="00C7364C" w:rsidRDefault="000707EE" w:rsidP="00C7364C">
            <w:pPr>
              <w:jc w:val="center"/>
            </w:pPr>
            <w:r w:rsidRPr="00C7364C">
              <w:t>In a relationship</w:t>
            </w:r>
          </w:p>
        </w:tc>
        <w:tc>
          <w:tcPr>
            <w:tcW w:w="1238" w:type="dxa"/>
            <w:tcBorders>
              <w:top w:val="nil"/>
              <w:left w:val="nil"/>
              <w:bottom w:val="nil"/>
              <w:right w:val="nil"/>
            </w:tcBorders>
            <w:shd w:val="clear" w:color="auto" w:fill="auto"/>
          </w:tcPr>
          <w:p w14:paraId="2A13847E" w14:textId="77777777" w:rsidR="000707EE" w:rsidRPr="00C7364C" w:rsidRDefault="000707EE" w:rsidP="00C7364C">
            <w:pPr>
              <w:jc w:val="center"/>
            </w:pPr>
            <w:r w:rsidRPr="00C7364C">
              <w:t>103</w:t>
            </w:r>
          </w:p>
        </w:tc>
        <w:tc>
          <w:tcPr>
            <w:tcW w:w="1414" w:type="dxa"/>
            <w:tcBorders>
              <w:top w:val="nil"/>
              <w:left w:val="nil"/>
              <w:bottom w:val="nil"/>
              <w:right w:val="nil"/>
            </w:tcBorders>
            <w:shd w:val="clear" w:color="auto" w:fill="auto"/>
          </w:tcPr>
          <w:p w14:paraId="49CE940A" w14:textId="77777777" w:rsidR="000707EE" w:rsidRPr="00C7364C" w:rsidRDefault="000707EE" w:rsidP="00C7364C">
            <w:pPr>
              <w:jc w:val="center"/>
            </w:pPr>
            <w:r w:rsidRPr="00C7364C">
              <w:t>50.5</w:t>
            </w:r>
          </w:p>
        </w:tc>
      </w:tr>
      <w:tr w:rsidR="000707EE" w:rsidRPr="00C7364C" w14:paraId="2161A7C9" w14:textId="77777777" w:rsidTr="00C7364C">
        <w:trPr>
          <w:trHeight w:val="261"/>
        </w:trPr>
        <w:tc>
          <w:tcPr>
            <w:tcW w:w="3302" w:type="dxa"/>
            <w:tcBorders>
              <w:top w:val="nil"/>
              <w:left w:val="nil"/>
              <w:bottom w:val="nil"/>
              <w:right w:val="nil"/>
            </w:tcBorders>
            <w:shd w:val="clear" w:color="auto" w:fill="auto"/>
          </w:tcPr>
          <w:p w14:paraId="72AE2060" w14:textId="77777777" w:rsidR="000707EE" w:rsidRPr="00C7364C" w:rsidRDefault="000707EE" w:rsidP="00C7364C">
            <w:pPr>
              <w:jc w:val="center"/>
            </w:pPr>
            <w:r w:rsidRPr="00C7364C">
              <w:t>Single</w:t>
            </w:r>
          </w:p>
        </w:tc>
        <w:tc>
          <w:tcPr>
            <w:tcW w:w="1238" w:type="dxa"/>
            <w:tcBorders>
              <w:top w:val="nil"/>
              <w:left w:val="nil"/>
              <w:bottom w:val="nil"/>
              <w:right w:val="nil"/>
            </w:tcBorders>
            <w:shd w:val="clear" w:color="auto" w:fill="auto"/>
          </w:tcPr>
          <w:p w14:paraId="1D1D070D" w14:textId="77777777" w:rsidR="000707EE" w:rsidRPr="00C7364C" w:rsidRDefault="000707EE" w:rsidP="00C7364C">
            <w:pPr>
              <w:jc w:val="center"/>
            </w:pPr>
            <w:r w:rsidRPr="00C7364C">
              <w:t>101</w:t>
            </w:r>
          </w:p>
        </w:tc>
        <w:tc>
          <w:tcPr>
            <w:tcW w:w="1414" w:type="dxa"/>
            <w:tcBorders>
              <w:top w:val="nil"/>
              <w:left w:val="nil"/>
              <w:bottom w:val="nil"/>
              <w:right w:val="nil"/>
            </w:tcBorders>
            <w:shd w:val="clear" w:color="auto" w:fill="auto"/>
          </w:tcPr>
          <w:p w14:paraId="7DA44114" w14:textId="77777777" w:rsidR="000707EE" w:rsidRPr="00C7364C" w:rsidRDefault="000707EE" w:rsidP="00C7364C">
            <w:pPr>
              <w:jc w:val="center"/>
            </w:pPr>
            <w:r w:rsidRPr="00C7364C">
              <w:t>49.5</w:t>
            </w:r>
          </w:p>
        </w:tc>
      </w:tr>
      <w:tr w:rsidR="000707EE" w:rsidRPr="00C7364C" w14:paraId="2170FDCB" w14:textId="77777777" w:rsidTr="00C7364C">
        <w:trPr>
          <w:trHeight w:val="261"/>
        </w:trPr>
        <w:tc>
          <w:tcPr>
            <w:tcW w:w="3302" w:type="dxa"/>
            <w:tcBorders>
              <w:top w:val="nil"/>
              <w:left w:val="nil"/>
              <w:bottom w:val="nil"/>
              <w:right w:val="nil"/>
            </w:tcBorders>
            <w:shd w:val="clear" w:color="auto" w:fill="auto"/>
          </w:tcPr>
          <w:p w14:paraId="3A6E85E3" w14:textId="77777777" w:rsidR="000707EE" w:rsidRPr="00C7364C" w:rsidRDefault="000707EE" w:rsidP="00C7364C">
            <w:pPr>
              <w:jc w:val="center"/>
              <w:rPr>
                <w:b/>
              </w:rPr>
            </w:pPr>
            <w:r w:rsidRPr="00C7364C">
              <w:rPr>
                <w:b/>
              </w:rPr>
              <w:t>Sexuality</w:t>
            </w:r>
          </w:p>
        </w:tc>
        <w:tc>
          <w:tcPr>
            <w:tcW w:w="1238" w:type="dxa"/>
            <w:tcBorders>
              <w:top w:val="nil"/>
              <w:left w:val="nil"/>
              <w:bottom w:val="nil"/>
              <w:right w:val="nil"/>
            </w:tcBorders>
            <w:shd w:val="clear" w:color="auto" w:fill="auto"/>
          </w:tcPr>
          <w:p w14:paraId="3D133453" w14:textId="77777777" w:rsidR="000707EE" w:rsidRPr="00C7364C" w:rsidRDefault="000707EE" w:rsidP="00C7364C">
            <w:pPr>
              <w:jc w:val="center"/>
              <w:rPr>
                <w:b/>
                <w:i/>
              </w:rPr>
            </w:pPr>
          </w:p>
        </w:tc>
        <w:tc>
          <w:tcPr>
            <w:tcW w:w="1414" w:type="dxa"/>
            <w:tcBorders>
              <w:top w:val="nil"/>
              <w:left w:val="nil"/>
              <w:bottom w:val="nil"/>
              <w:right w:val="nil"/>
            </w:tcBorders>
            <w:shd w:val="clear" w:color="auto" w:fill="auto"/>
          </w:tcPr>
          <w:p w14:paraId="24CB2C58" w14:textId="77777777" w:rsidR="000707EE" w:rsidRPr="00C7364C" w:rsidRDefault="000707EE" w:rsidP="00C7364C">
            <w:pPr>
              <w:jc w:val="center"/>
              <w:rPr>
                <w:b/>
              </w:rPr>
            </w:pPr>
          </w:p>
        </w:tc>
      </w:tr>
      <w:tr w:rsidR="000707EE" w:rsidRPr="00C7364C" w14:paraId="2B165137" w14:textId="77777777" w:rsidTr="00C7364C">
        <w:trPr>
          <w:trHeight w:val="261"/>
        </w:trPr>
        <w:tc>
          <w:tcPr>
            <w:tcW w:w="3302" w:type="dxa"/>
            <w:tcBorders>
              <w:top w:val="nil"/>
              <w:left w:val="nil"/>
              <w:bottom w:val="nil"/>
              <w:right w:val="nil"/>
            </w:tcBorders>
            <w:shd w:val="clear" w:color="auto" w:fill="auto"/>
          </w:tcPr>
          <w:p w14:paraId="06C515B6" w14:textId="77777777" w:rsidR="000707EE" w:rsidRPr="00C7364C" w:rsidRDefault="000707EE" w:rsidP="00C7364C">
            <w:pPr>
              <w:jc w:val="center"/>
            </w:pPr>
            <w:r w:rsidRPr="00C7364C">
              <w:lastRenderedPageBreak/>
              <w:t>Straight</w:t>
            </w:r>
          </w:p>
        </w:tc>
        <w:tc>
          <w:tcPr>
            <w:tcW w:w="1238" w:type="dxa"/>
            <w:tcBorders>
              <w:top w:val="nil"/>
              <w:left w:val="nil"/>
              <w:bottom w:val="nil"/>
              <w:right w:val="nil"/>
            </w:tcBorders>
            <w:shd w:val="clear" w:color="auto" w:fill="auto"/>
          </w:tcPr>
          <w:p w14:paraId="51DEAD19" w14:textId="77777777" w:rsidR="000707EE" w:rsidRPr="00C7364C" w:rsidRDefault="000707EE" w:rsidP="00C7364C">
            <w:pPr>
              <w:jc w:val="center"/>
            </w:pPr>
            <w:r w:rsidRPr="00C7364C">
              <w:t>171</w:t>
            </w:r>
          </w:p>
        </w:tc>
        <w:tc>
          <w:tcPr>
            <w:tcW w:w="1414" w:type="dxa"/>
            <w:tcBorders>
              <w:top w:val="nil"/>
              <w:left w:val="nil"/>
              <w:bottom w:val="nil"/>
              <w:right w:val="nil"/>
            </w:tcBorders>
            <w:shd w:val="clear" w:color="auto" w:fill="auto"/>
          </w:tcPr>
          <w:p w14:paraId="66A38AF2" w14:textId="77777777" w:rsidR="000707EE" w:rsidRPr="00C7364C" w:rsidRDefault="000707EE" w:rsidP="00C7364C">
            <w:pPr>
              <w:jc w:val="center"/>
            </w:pPr>
            <w:r w:rsidRPr="00C7364C">
              <w:t>83.8</w:t>
            </w:r>
          </w:p>
        </w:tc>
      </w:tr>
      <w:tr w:rsidR="000707EE" w:rsidRPr="00C7364C" w14:paraId="3A29073E" w14:textId="77777777" w:rsidTr="00C7364C">
        <w:trPr>
          <w:trHeight w:val="261"/>
        </w:trPr>
        <w:tc>
          <w:tcPr>
            <w:tcW w:w="3302" w:type="dxa"/>
            <w:tcBorders>
              <w:top w:val="nil"/>
              <w:left w:val="nil"/>
              <w:bottom w:val="nil"/>
              <w:right w:val="nil"/>
            </w:tcBorders>
            <w:shd w:val="clear" w:color="auto" w:fill="auto"/>
          </w:tcPr>
          <w:p w14:paraId="123662A8" w14:textId="77777777" w:rsidR="000707EE" w:rsidRPr="00C7364C" w:rsidRDefault="000707EE" w:rsidP="00C7364C">
            <w:pPr>
              <w:jc w:val="center"/>
            </w:pPr>
            <w:r w:rsidRPr="00C7364C">
              <w:t>Gay/Lesbian</w:t>
            </w:r>
          </w:p>
        </w:tc>
        <w:tc>
          <w:tcPr>
            <w:tcW w:w="1238" w:type="dxa"/>
            <w:tcBorders>
              <w:top w:val="nil"/>
              <w:left w:val="nil"/>
              <w:bottom w:val="nil"/>
              <w:right w:val="nil"/>
            </w:tcBorders>
            <w:shd w:val="clear" w:color="auto" w:fill="auto"/>
          </w:tcPr>
          <w:p w14:paraId="4B7378EF" w14:textId="77777777" w:rsidR="000707EE" w:rsidRPr="00C7364C" w:rsidRDefault="000707EE" w:rsidP="00C7364C">
            <w:pPr>
              <w:jc w:val="center"/>
            </w:pPr>
            <w:r w:rsidRPr="00C7364C">
              <w:t>13</w:t>
            </w:r>
          </w:p>
        </w:tc>
        <w:tc>
          <w:tcPr>
            <w:tcW w:w="1414" w:type="dxa"/>
            <w:tcBorders>
              <w:top w:val="nil"/>
              <w:left w:val="nil"/>
              <w:bottom w:val="nil"/>
              <w:right w:val="nil"/>
            </w:tcBorders>
            <w:shd w:val="clear" w:color="auto" w:fill="auto"/>
          </w:tcPr>
          <w:p w14:paraId="27F3419E" w14:textId="77777777" w:rsidR="000707EE" w:rsidRPr="00C7364C" w:rsidRDefault="000707EE" w:rsidP="00C7364C">
            <w:pPr>
              <w:jc w:val="center"/>
            </w:pPr>
            <w:r w:rsidRPr="00C7364C">
              <w:t>6.4</w:t>
            </w:r>
          </w:p>
        </w:tc>
      </w:tr>
      <w:tr w:rsidR="000707EE" w:rsidRPr="00C7364C" w14:paraId="0279DBB4" w14:textId="77777777" w:rsidTr="00C7364C">
        <w:trPr>
          <w:trHeight w:val="261"/>
        </w:trPr>
        <w:tc>
          <w:tcPr>
            <w:tcW w:w="3302" w:type="dxa"/>
            <w:tcBorders>
              <w:top w:val="nil"/>
              <w:left w:val="nil"/>
              <w:bottom w:val="nil"/>
              <w:right w:val="nil"/>
            </w:tcBorders>
            <w:shd w:val="clear" w:color="auto" w:fill="auto"/>
          </w:tcPr>
          <w:p w14:paraId="53079BE1" w14:textId="77777777" w:rsidR="000707EE" w:rsidRPr="00C7364C" w:rsidRDefault="000707EE" w:rsidP="00C7364C">
            <w:pPr>
              <w:jc w:val="center"/>
            </w:pPr>
            <w:r w:rsidRPr="00C7364C">
              <w:t>Bisexual</w:t>
            </w:r>
          </w:p>
        </w:tc>
        <w:tc>
          <w:tcPr>
            <w:tcW w:w="1238" w:type="dxa"/>
            <w:tcBorders>
              <w:top w:val="nil"/>
              <w:left w:val="nil"/>
              <w:bottom w:val="nil"/>
              <w:right w:val="nil"/>
            </w:tcBorders>
            <w:shd w:val="clear" w:color="auto" w:fill="auto"/>
          </w:tcPr>
          <w:p w14:paraId="65F3F614" w14:textId="77777777" w:rsidR="000707EE" w:rsidRPr="00C7364C" w:rsidRDefault="000707EE" w:rsidP="00C7364C">
            <w:pPr>
              <w:jc w:val="center"/>
            </w:pPr>
            <w:r w:rsidRPr="00C7364C">
              <w:t>20</w:t>
            </w:r>
          </w:p>
        </w:tc>
        <w:tc>
          <w:tcPr>
            <w:tcW w:w="1414" w:type="dxa"/>
            <w:tcBorders>
              <w:top w:val="nil"/>
              <w:left w:val="nil"/>
              <w:bottom w:val="nil"/>
              <w:right w:val="nil"/>
            </w:tcBorders>
            <w:shd w:val="clear" w:color="auto" w:fill="auto"/>
          </w:tcPr>
          <w:p w14:paraId="5B345A52" w14:textId="77777777" w:rsidR="000707EE" w:rsidRPr="00C7364C" w:rsidRDefault="000707EE" w:rsidP="00C7364C">
            <w:pPr>
              <w:jc w:val="center"/>
            </w:pPr>
            <w:r w:rsidRPr="00C7364C">
              <w:t>9.8</w:t>
            </w:r>
          </w:p>
        </w:tc>
      </w:tr>
      <w:tr w:rsidR="000707EE" w:rsidRPr="00C7364C" w14:paraId="63B61B53" w14:textId="77777777" w:rsidTr="00C7364C">
        <w:trPr>
          <w:trHeight w:val="261"/>
        </w:trPr>
        <w:tc>
          <w:tcPr>
            <w:tcW w:w="3302" w:type="dxa"/>
            <w:tcBorders>
              <w:top w:val="nil"/>
              <w:left w:val="nil"/>
              <w:bottom w:val="nil"/>
              <w:right w:val="nil"/>
            </w:tcBorders>
            <w:shd w:val="clear" w:color="auto" w:fill="auto"/>
          </w:tcPr>
          <w:p w14:paraId="17EE28B0" w14:textId="77777777" w:rsidR="000707EE" w:rsidRPr="00C7364C" w:rsidRDefault="000707EE" w:rsidP="00C7364C">
            <w:pPr>
              <w:jc w:val="center"/>
              <w:rPr>
                <w:b/>
              </w:rPr>
            </w:pPr>
            <w:r w:rsidRPr="00C7364C">
              <w:rPr>
                <w:b/>
              </w:rPr>
              <w:t>Knowledge of anyone with HIV</w:t>
            </w:r>
          </w:p>
        </w:tc>
        <w:tc>
          <w:tcPr>
            <w:tcW w:w="1238" w:type="dxa"/>
            <w:tcBorders>
              <w:top w:val="nil"/>
              <w:left w:val="nil"/>
              <w:bottom w:val="nil"/>
              <w:right w:val="nil"/>
            </w:tcBorders>
            <w:shd w:val="clear" w:color="auto" w:fill="auto"/>
          </w:tcPr>
          <w:p w14:paraId="269BA66F" w14:textId="77777777" w:rsidR="000707EE" w:rsidRPr="00C7364C" w:rsidRDefault="000707EE" w:rsidP="00C7364C">
            <w:pPr>
              <w:jc w:val="center"/>
              <w:rPr>
                <w:b/>
                <w:i/>
              </w:rPr>
            </w:pPr>
          </w:p>
        </w:tc>
        <w:tc>
          <w:tcPr>
            <w:tcW w:w="1414" w:type="dxa"/>
            <w:tcBorders>
              <w:top w:val="nil"/>
              <w:left w:val="nil"/>
              <w:bottom w:val="nil"/>
              <w:right w:val="nil"/>
            </w:tcBorders>
            <w:shd w:val="clear" w:color="auto" w:fill="auto"/>
          </w:tcPr>
          <w:p w14:paraId="3C4CA72C" w14:textId="77777777" w:rsidR="000707EE" w:rsidRPr="00C7364C" w:rsidRDefault="000707EE" w:rsidP="00C7364C">
            <w:pPr>
              <w:jc w:val="center"/>
              <w:rPr>
                <w:b/>
              </w:rPr>
            </w:pPr>
          </w:p>
        </w:tc>
      </w:tr>
      <w:tr w:rsidR="000707EE" w:rsidRPr="00C7364C" w14:paraId="14E9E895" w14:textId="77777777" w:rsidTr="00C7364C">
        <w:trPr>
          <w:trHeight w:val="261"/>
        </w:trPr>
        <w:tc>
          <w:tcPr>
            <w:tcW w:w="3302" w:type="dxa"/>
            <w:tcBorders>
              <w:top w:val="nil"/>
              <w:left w:val="nil"/>
              <w:bottom w:val="nil"/>
              <w:right w:val="nil"/>
            </w:tcBorders>
            <w:shd w:val="clear" w:color="auto" w:fill="auto"/>
          </w:tcPr>
          <w:p w14:paraId="5C431EE9" w14:textId="77777777" w:rsidR="000707EE" w:rsidRPr="00C7364C" w:rsidRDefault="000707EE" w:rsidP="00C7364C">
            <w:pPr>
              <w:jc w:val="center"/>
            </w:pPr>
            <w:r w:rsidRPr="00C7364C">
              <w:t>Yes</w:t>
            </w:r>
          </w:p>
        </w:tc>
        <w:tc>
          <w:tcPr>
            <w:tcW w:w="1238" w:type="dxa"/>
            <w:tcBorders>
              <w:top w:val="nil"/>
              <w:left w:val="nil"/>
              <w:bottom w:val="nil"/>
              <w:right w:val="nil"/>
            </w:tcBorders>
            <w:shd w:val="clear" w:color="auto" w:fill="auto"/>
          </w:tcPr>
          <w:p w14:paraId="1605AFBB" w14:textId="77777777" w:rsidR="000707EE" w:rsidRPr="00C7364C" w:rsidRDefault="000707EE" w:rsidP="00C7364C">
            <w:pPr>
              <w:jc w:val="center"/>
            </w:pPr>
            <w:r w:rsidRPr="00C7364C">
              <w:t>14</w:t>
            </w:r>
          </w:p>
        </w:tc>
        <w:tc>
          <w:tcPr>
            <w:tcW w:w="1414" w:type="dxa"/>
            <w:tcBorders>
              <w:top w:val="nil"/>
              <w:left w:val="nil"/>
              <w:bottom w:val="nil"/>
              <w:right w:val="nil"/>
            </w:tcBorders>
            <w:shd w:val="clear" w:color="auto" w:fill="auto"/>
          </w:tcPr>
          <w:p w14:paraId="73335FAA" w14:textId="77777777" w:rsidR="000707EE" w:rsidRPr="00C7364C" w:rsidRDefault="000707EE" w:rsidP="00C7364C">
            <w:pPr>
              <w:jc w:val="center"/>
            </w:pPr>
            <w:r w:rsidRPr="00C7364C">
              <w:t>6.9</w:t>
            </w:r>
          </w:p>
        </w:tc>
      </w:tr>
      <w:tr w:rsidR="000707EE" w:rsidRPr="00C7364C" w14:paraId="7A50091C" w14:textId="77777777" w:rsidTr="00C7364C">
        <w:trPr>
          <w:trHeight w:val="261"/>
        </w:trPr>
        <w:tc>
          <w:tcPr>
            <w:tcW w:w="3302" w:type="dxa"/>
            <w:tcBorders>
              <w:top w:val="nil"/>
              <w:left w:val="nil"/>
              <w:bottom w:val="nil"/>
              <w:right w:val="nil"/>
            </w:tcBorders>
            <w:shd w:val="clear" w:color="auto" w:fill="auto"/>
          </w:tcPr>
          <w:p w14:paraId="6C8C5E4A" w14:textId="77777777" w:rsidR="000707EE" w:rsidRPr="00C7364C" w:rsidRDefault="000707EE" w:rsidP="00C7364C">
            <w:pPr>
              <w:jc w:val="center"/>
            </w:pPr>
            <w:r w:rsidRPr="00C7364C">
              <w:t>No</w:t>
            </w:r>
          </w:p>
        </w:tc>
        <w:tc>
          <w:tcPr>
            <w:tcW w:w="1238" w:type="dxa"/>
            <w:tcBorders>
              <w:top w:val="nil"/>
              <w:left w:val="nil"/>
              <w:bottom w:val="nil"/>
              <w:right w:val="nil"/>
            </w:tcBorders>
            <w:shd w:val="clear" w:color="auto" w:fill="auto"/>
          </w:tcPr>
          <w:p w14:paraId="600A25A2" w14:textId="77777777" w:rsidR="000707EE" w:rsidRPr="00C7364C" w:rsidRDefault="000707EE" w:rsidP="00C7364C">
            <w:pPr>
              <w:jc w:val="center"/>
            </w:pPr>
            <w:r w:rsidRPr="00C7364C">
              <w:t>190</w:t>
            </w:r>
          </w:p>
        </w:tc>
        <w:tc>
          <w:tcPr>
            <w:tcW w:w="1414" w:type="dxa"/>
            <w:tcBorders>
              <w:top w:val="nil"/>
              <w:left w:val="nil"/>
              <w:bottom w:val="nil"/>
              <w:right w:val="nil"/>
            </w:tcBorders>
            <w:shd w:val="clear" w:color="auto" w:fill="auto"/>
          </w:tcPr>
          <w:p w14:paraId="00528F4C" w14:textId="77777777" w:rsidR="000707EE" w:rsidRPr="00C7364C" w:rsidRDefault="000707EE" w:rsidP="00C7364C">
            <w:pPr>
              <w:jc w:val="center"/>
            </w:pPr>
            <w:r w:rsidRPr="00C7364C">
              <w:t>93.1</w:t>
            </w:r>
          </w:p>
        </w:tc>
      </w:tr>
      <w:tr w:rsidR="000707EE" w:rsidRPr="00C7364C" w14:paraId="5A6929A1" w14:textId="77777777" w:rsidTr="00C7364C">
        <w:trPr>
          <w:trHeight w:val="261"/>
        </w:trPr>
        <w:tc>
          <w:tcPr>
            <w:tcW w:w="3302" w:type="dxa"/>
            <w:tcBorders>
              <w:top w:val="nil"/>
              <w:left w:val="nil"/>
              <w:bottom w:val="nil"/>
              <w:right w:val="nil"/>
            </w:tcBorders>
            <w:shd w:val="clear" w:color="auto" w:fill="auto"/>
          </w:tcPr>
          <w:p w14:paraId="6B7A6158" w14:textId="77777777" w:rsidR="000707EE" w:rsidRPr="00C7364C" w:rsidRDefault="000707EE" w:rsidP="00C7364C">
            <w:pPr>
              <w:jc w:val="center"/>
              <w:rPr>
                <w:b/>
              </w:rPr>
            </w:pPr>
            <w:r w:rsidRPr="00C7364C">
              <w:rPr>
                <w:b/>
              </w:rPr>
              <w:t>Tested for HIV</w:t>
            </w:r>
          </w:p>
        </w:tc>
        <w:tc>
          <w:tcPr>
            <w:tcW w:w="1238" w:type="dxa"/>
            <w:tcBorders>
              <w:top w:val="nil"/>
              <w:left w:val="nil"/>
              <w:bottom w:val="nil"/>
              <w:right w:val="nil"/>
            </w:tcBorders>
            <w:shd w:val="clear" w:color="auto" w:fill="auto"/>
          </w:tcPr>
          <w:p w14:paraId="50F56407" w14:textId="77777777" w:rsidR="000707EE" w:rsidRPr="00C7364C" w:rsidRDefault="000707EE" w:rsidP="00C7364C">
            <w:pPr>
              <w:jc w:val="center"/>
              <w:rPr>
                <w:b/>
                <w:i/>
              </w:rPr>
            </w:pPr>
          </w:p>
        </w:tc>
        <w:tc>
          <w:tcPr>
            <w:tcW w:w="1414" w:type="dxa"/>
            <w:tcBorders>
              <w:top w:val="nil"/>
              <w:left w:val="nil"/>
              <w:bottom w:val="nil"/>
              <w:right w:val="nil"/>
            </w:tcBorders>
            <w:shd w:val="clear" w:color="auto" w:fill="auto"/>
          </w:tcPr>
          <w:p w14:paraId="710B5282" w14:textId="77777777" w:rsidR="000707EE" w:rsidRPr="00C7364C" w:rsidRDefault="000707EE" w:rsidP="00C7364C">
            <w:pPr>
              <w:jc w:val="center"/>
              <w:rPr>
                <w:b/>
              </w:rPr>
            </w:pPr>
          </w:p>
        </w:tc>
      </w:tr>
      <w:tr w:rsidR="000707EE" w:rsidRPr="00C7364C" w14:paraId="64DD219A" w14:textId="77777777" w:rsidTr="00C7364C">
        <w:trPr>
          <w:trHeight w:val="261"/>
        </w:trPr>
        <w:tc>
          <w:tcPr>
            <w:tcW w:w="3302" w:type="dxa"/>
            <w:tcBorders>
              <w:top w:val="nil"/>
              <w:left w:val="nil"/>
              <w:bottom w:val="nil"/>
              <w:right w:val="nil"/>
            </w:tcBorders>
            <w:shd w:val="clear" w:color="auto" w:fill="auto"/>
          </w:tcPr>
          <w:p w14:paraId="0F6EEE9E" w14:textId="77777777" w:rsidR="000707EE" w:rsidRPr="00C7364C" w:rsidRDefault="000707EE" w:rsidP="00C7364C">
            <w:pPr>
              <w:jc w:val="center"/>
            </w:pPr>
            <w:r w:rsidRPr="00C7364C">
              <w:t>Yes</w:t>
            </w:r>
          </w:p>
        </w:tc>
        <w:tc>
          <w:tcPr>
            <w:tcW w:w="1238" w:type="dxa"/>
            <w:tcBorders>
              <w:top w:val="nil"/>
              <w:left w:val="nil"/>
              <w:bottom w:val="nil"/>
              <w:right w:val="nil"/>
            </w:tcBorders>
            <w:shd w:val="clear" w:color="auto" w:fill="auto"/>
          </w:tcPr>
          <w:p w14:paraId="2DC4D0CE" w14:textId="77777777" w:rsidR="000707EE" w:rsidRPr="00C7364C" w:rsidRDefault="000707EE" w:rsidP="00C7364C">
            <w:pPr>
              <w:jc w:val="center"/>
            </w:pPr>
            <w:r w:rsidRPr="00C7364C">
              <w:t>52</w:t>
            </w:r>
          </w:p>
        </w:tc>
        <w:tc>
          <w:tcPr>
            <w:tcW w:w="1414" w:type="dxa"/>
            <w:tcBorders>
              <w:top w:val="nil"/>
              <w:left w:val="nil"/>
              <w:bottom w:val="nil"/>
              <w:right w:val="nil"/>
            </w:tcBorders>
            <w:shd w:val="clear" w:color="auto" w:fill="auto"/>
          </w:tcPr>
          <w:p w14:paraId="728B4B85" w14:textId="77777777" w:rsidR="000707EE" w:rsidRPr="00C7364C" w:rsidRDefault="000707EE" w:rsidP="00C7364C">
            <w:pPr>
              <w:jc w:val="center"/>
            </w:pPr>
            <w:r w:rsidRPr="00C7364C">
              <w:t>25.5</w:t>
            </w:r>
          </w:p>
        </w:tc>
      </w:tr>
      <w:tr w:rsidR="000707EE" w:rsidRPr="00C7364C" w14:paraId="4371379C" w14:textId="77777777" w:rsidTr="00C7364C">
        <w:trPr>
          <w:trHeight w:val="81"/>
        </w:trPr>
        <w:tc>
          <w:tcPr>
            <w:tcW w:w="3302" w:type="dxa"/>
            <w:tcBorders>
              <w:top w:val="nil"/>
              <w:left w:val="nil"/>
              <w:bottom w:val="nil"/>
              <w:right w:val="nil"/>
            </w:tcBorders>
            <w:shd w:val="clear" w:color="auto" w:fill="auto"/>
          </w:tcPr>
          <w:p w14:paraId="125F0D8E" w14:textId="77777777" w:rsidR="000707EE" w:rsidRPr="00C7364C" w:rsidRDefault="000707EE" w:rsidP="00C7364C">
            <w:pPr>
              <w:jc w:val="center"/>
            </w:pPr>
            <w:r w:rsidRPr="00C7364C">
              <w:t>No</w:t>
            </w:r>
          </w:p>
        </w:tc>
        <w:tc>
          <w:tcPr>
            <w:tcW w:w="1238" w:type="dxa"/>
            <w:tcBorders>
              <w:top w:val="nil"/>
              <w:left w:val="nil"/>
              <w:bottom w:val="nil"/>
              <w:right w:val="nil"/>
            </w:tcBorders>
            <w:shd w:val="clear" w:color="auto" w:fill="auto"/>
          </w:tcPr>
          <w:p w14:paraId="6397B6AF" w14:textId="77777777" w:rsidR="000707EE" w:rsidRPr="00C7364C" w:rsidRDefault="000707EE" w:rsidP="00C7364C">
            <w:pPr>
              <w:jc w:val="center"/>
            </w:pPr>
            <w:r w:rsidRPr="00C7364C">
              <w:t>140</w:t>
            </w:r>
          </w:p>
        </w:tc>
        <w:tc>
          <w:tcPr>
            <w:tcW w:w="1414" w:type="dxa"/>
            <w:tcBorders>
              <w:top w:val="nil"/>
              <w:left w:val="nil"/>
              <w:bottom w:val="nil"/>
              <w:right w:val="nil"/>
            </w:tcBorders>
            <w:shd w:val="clear" w:color="auto" w:fill="auto"/>
          </w:tcPr>
          <w:p w14:paraId="4E4836F5" w14:textId="77777777" w:rsidR="000707EE" w:rsidRPr="00C7364C" w:rsidRDefault="000707EE" w:rsidP="00C7364C">
            <w:pPr>
              <w:jc w:val="center"/>
            </w:pPr>
            <w:r w:rsidRPr="00C7364C">
              <w:t>68.6</w:t>
            </w:r>
          </w:p>
        </w:tc>
      </w:tr>
      <w:tr w:rsidR="000707EE" w:rsidRPr="00C7364C" w14:paraId="4816E337" w14:textId="77777777" w:rsidTr="00C7364C">
        <w:trPr>
          <w:trHeight w:val="261"/>
        </w:trPr>
        <w:tc>
          <w:tcPr>
            <w:tcW w:w="3302" w:type="dxa"/>
            <w:tcBorders>
              <w:top w:val="nil"/>
              <w:left w:val="nil"/>
              <w:right w:val="nil"/>
            </w:tcBorders>
            <w:shd w:val="clear" w:color="auto" w:fill="auto"/>
          </w:tcPr>
          <w:p w14:paraId="696F3702" w14:textId="77777777" w:rsidR="000707EE" w:rsidRPr="00C7364C" w:rsidRDefault="000707EE" w:rsidP="00C7364C">
            <w:pPr>
              <w:jc w:val="center"/>
            </w:pPr>
            <w:r w:rsidRPr="00C7364C">
              <w:t>Don’t know</w:t>
            </w:r>
          </w:p>
        </w:tc>
        <w:tc>
          <w:tcPr>
            <w:tcW w:w="1238" w:type="dxa"/>
            <w:tcBorders>
              <w:top w:val="nil"/>
              <w:left w:val="nil"/>
              <w:right w:val="nil"/>
            </w:tcBorders>
            <w:shd w:val="clear" w:color="auto" w:fill="auto"/>
          </w:tcPr>
          <w:p w14:paraId="6A9E31AC" w14:textId="77777777" w:rsidR="000707EE" w:rsidRPr="00C7364C" w:rsidRDefault="000707EE" w:rsidP="00C7364C">
            <w:pPr>
              <w:jc w:val="center"/>
            </w:pPr>
            <w:r w:rsidRPr="00C7364C">
              <w:t>12</w:t>
            </w:r>
          </w:p>
        </w:tc>
        <w:tc>
          <w:tcPr>
            <w:tcW w:w="1414" w:type="dxa"/>
            <w:tcBorders>
              <w:top w:val="nil"/>
              <w:left w:val="nil"/>
              <w:right w:val="nil"/>
            </w:tcBorders>
            <w:shd w:val="clear" w:color="auto" w:fill="auto"/>
          </w:tcPr>
          <w:p w14:paraId="51E48D8B" w14:textId="77777777" w:rsidR="000707EE" w:rsidRPr="00C7364C" w:rsidRDefault="000707EE" w:rsidP="00C7364C">
            <w:pPr>
              <w:jc w:val="center"/>
            </w:pPr>
            <w:r w:rsidRPr="00C7364C">
              <w:t>5.9</w:t>
            </w:r>
          </w:p>
        </w:tc>
      </w:tr>
    </w:tbl>
    <w:p w14:paraId="31178707" w14:textId="7F1399B2" w:rsidR="000707EE" w:rsidRPr="003E221D" w:rsidRDefault="000707EE">
      <w:pPr>
        <w:rPr>
          <w:b/>
        </w:rPr>
      </w:pPr>
      <w:r w:rsidRPr="002E0087">
        <w:rPr>
          <w:b/>
        </w:rPr>
        <w:t xml:space="preserve"> </w:t>
      </w:r>
    </w:p>
    <w:p w14:paraId="64101F8E" w14:textId="77777777" w:rsidR="006D3299" w:rsidRDefault="006D3299" w:rsidP="00932792">
      <w:pPr>
        <w:rPr>
          <w:b/>
        </w:rPr>
      </w:pPr>
    </w:p>
    <w:p w14:paraId="20AC72FF" w14:textId="77777777" w:rsidR="0002484F" w:rsidRPr="0002484F" w:rsidRDefault="0002484F" w:rsidP="0002484F"/>
    <w:p w14:paraId="118266B6" w14:textId="77777777" w:rsidR="0002484F" w:rsidRPr="0002484F" w:rsidRDefault="0002484F" w:rsidP="0002484F"/>
    <w:p w14:paraId="04EAB3EE" w14:textId="77777777" w:rsidR="0002484F" w:rsidRPr="0002484F" w:rsidRDefault="0002484F" w:rsidP="0002484F"/>
    <w:p w14:paraId="5AC4486D" w14:textId="77777777" w:rsidR="0002484F" w:rsidRPr="0002484F" w:rsidRDefault="0002484F" w:rsidP="0002484F"/>
    <w:p w14:paraId="2F0D3453" w14:textId="77777777" w:rsidR="0002484F" w:rsidRPr="0002484F" w:rsidRDefault="0002484F" w:rsidP="0002484F"/>
    <w:p w14:paraId="31B7F269" w14:textId="77777777" w:rsidR="0002484F" w:rsidRPr="0002484F" w:rsidRDefault="0002484F" w:rsidP="0002484F"/>
    <w:p w14:paraId="17343EF2" w14:textId="77777777" w:rsidR="0002484F" w:rsidRPr="0002484F" w:rsidRDefault="0002484F" w:rsidP="0002484F"/>
    <w:p w14:paraId="2B69D9CA" w14:textId="77777777" w:rsidR="0002484F" w:rsidRDefault="0002484F" w:rsidP="0002484F">
      <w:pPr>
        <w:tabs>
          <w:tab w:val="left" w:pos="5850"/>
        </w:tabs>
        <w:rPr>
          <w:b/>
        </w:rPr>
      </w:pPr>
      <w:r>
        <w:rPr>
          <w:b/>
        </w:rPr>
        <w:tab/>
      </w:r>
    </w:p>
    <w:p w14:paraId="4F8A368F" w14:textId="77777777" w:rsidR="0002484F" w:rsidRDefault="0002484F" w:rsidP="0002484F">
      <w:pPr>
        <w:tabs>
          <w:tab w:val="left" w:pos="5850"/>
        </w:tabs>
        <w:rPr>
          <w:b/>
        </w:rPr>
      </w:pPr>
    </w:p>
    <w:p w14:paraId="62BCD063" w14:textId="59D4B0A9" w:rsidR="0002484F" w:rsidRPr="0002484F" w:rsidRDefault="0002484F" w:rsidP="0002484F">
      <w:pPr>
        <w:tabs>
          <w:tab w:val="left" w:pos="5850"/>
        </w:tabs>
        <w:rPr>
          <w:b/>
        </w:rPr>
      </w:pPr>
      <w:r w:rsidRPr="0002484F">
        <w:rPr>
          <w:b/>
        </w:rPr>
        <w:t xml:space="preserve">Note: N=204. The total n for Occupation is larger than the sample </w:t>
      </w:r>
    </w:p>
    <w:p w14:paraId="4FAD10B8" w14:textId="009359BC" w:rsidR="0002484F" w:rsidRDefault="0002484F" w:rsidP="0002484F">
      <w:pPr>
        <w:tabs>
          <w:tab w:val="left" w:pos="5850"/>
        </w:tabs>
        <w:rPr>
          <w:b/>
        </w:rPr>
      </w:pPr>
      <w:r w:rsidRPr="0002484F">
        <w:rPr>
          <w:b/>
        </w:rPr>
        <w:t>size as multiple responses were valid.</w:t>
      </w:r>
    </w:p>
    <w:p w14:paraId="44CF3E24" w14:textId="3D674407" w:rsidR="0002484F" w:rsidRPr="0002484F" w:rsidRDefault="0002484F" w:rsidP="0002484F">
      <w:pPr>
        <w:tabs>
          <w:tab w:val="left" w:pos="5850"/>
        </w:tabs>
        <w:sectPr w:rsidR="0002484F" w:rsidRPr="0002484F" w:rsidSect="006D3299">
          <w:pgSz w:w="11906" w:h="16838" w:code="9"/>
          <w:pgMar w:top="1440" w:right="1440" w:bottom="1440" w:left="1440" w:header="709" w:footer="709" w:gutter="0"/>
          <w:cols w:space="708"/>
          <w:docGrid w:linePitch="360"/>
        </w:sectPr>
      </w:pPr>
      <w:r>
        <w:tab/>
      </w:r>
    </w:p>
    <w:p w14:paraId="7F0A4B0D" w14:textId="77777777" w:rsidR="000707EE" w:rsidRPr="00436645" w:rsidRDefault="000707EE" w:rsidP="00167222">
      <w:pPr>
        <w:rPr>
          <w:rFonts w:ascii="Arial" w:hAnsi="Arial" w:cs="Arial"/>
          <w:b/>
        </w:rPr>
      </w:pPr>
      <w:r w:rsidRPr="00436645">
        <w:rPr>
          <w:rFonts w:ascii="Arial" w:hAnsi="Arial" w:cs="Arial"/>
          <w:b/>
        </w:rPr>
        <w:lastRenderedPageBreak/>
        <w:t>Table 2. Mean Scores for Dependent Variables</w:t>
      </w:r>
    </w:p>
    <w:p w14:paraId="48EE39CB" w14:textId="77777777" w:rsidR="000707EE" w:rsidRPr="00693BBB" w:rsidRDefault="000707EE" w:rsidP="00167222">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1046"/>
        <w:gridCol w:w="909"/>
        <w:gridCol w:w="753"/>
        <w:gridCol w:w="781"/>
        <w:gridCol w:w="752"/>
        <w:gridCol w:w="781"/>
        <w:gridCol w:w="868"/>
        <w:gridCol w:w="901"/>
        <w:gridCol w:w="987"/>
        <w:gridCol w:w="1024"/>
        <w:gridCol w:w="1023"/>
        <w:gridCol w:w="1054"/>
      </w:tblGrid>
      <w:tr w:rsidR="000707EE" w:rsidRPr="00693BBB" w14:paraId="0F6A277B" w14:textId="77777777" w:rsidTr="00CC4EA9">
        <w:trPr>
          <w:trHeight w:val="449"/>
        </w:trPr>
        <w:tc>
          <w:tcPr>
            <w:tcW w:w="13950" w:type="dxa"/>
            <w:gridSpan w:val="13"/>
            <w:tcBorders>
              <w:top w:val="single" w:sz="4" w:space="0" w:color="auto"/>
              <w:bottom w:val="single" w:sz="4" w:space="0" w:color="auto"/>
            </w:tcBorders>
          </w:tcPr>
          <w:p w14:paraId="762BF530" w14:textId="77777777" w:rsidR="000707EE" w:rsidRPr="004E3C2B" w:rsidRDefault="000707EE" w:rsidP="00244E08">
            <w:pPr>
              <w:jc w:val="center"/>
              <w:rPr>
                <w:rFonts w:ascii="Arial" w:hAnsi="Arial" w:cs="Arial"/>
                <w:b/>
              </w:rPr>
            </w:pPr>
            <w:r w:rsidRPr="004E3C2B">
              <w:rPr>
                <w:rFonts w:ascii="Arial" w:hAnsi="Arial" w:cs="Arial"/>
                <w:b/>
              </w:rPr>
              <w:t>Dependent Variables</w:t>
            </w:r>
          </w:p>
        </w:tc>
      </w:tr>
      <w:tr w:rsidR="000707EE" w:rsidRPr="00693BBB" w14:paraId="310B7D7F" w14:textId="77777777" w:rsidTr="00970A36">
        <w:trPr>
          <w:trHeight w:val="1135"/>
        </w:trPr>
        <w:tc>
          <w:tcPr>
            <w:tcW w:w="2406" w:type="dxa"/>
            <w:tcBorders>
              <w:top w:val="single" w:sz="4" w:space="0" w:color="auto"/>
            </w:tcBorders>
          </w:tcPr>
          <w:p w14:paraId="767942AB" w14:textId="77777777" w:rsidR="000707EE" w:rsidRPr="00693BBB" w:rsidRDefault="000707EE" w:rsidP="00244E08">
            <w:pPr>
              <w:jc w:val="center"/>
              <w:rPr>
                <w:rFonts w:ascii="Arial" w:hAnsi="Arial" w:cs="Arial"/>
              </w:rPr>
            </w:pPr>
          </w:p>
        </w:tc>
        <w:tc>
          <w:tcPr>
            <w:tcW w:w="1512" w:type="dxa"/>
            <w:gridSpan w:val="2"/>
            <w:tcBorders>
              <w:top w:val="single" w:sz="4" w:space="0" w:color="auto"/>
            </w:tcBorders>
          </w:tcPr>
          <w:p w14:paraId="24FF81AD" w14:textId="77777777" w:rsidR="000707EE" w:rsidRPr="00693BBB" w:rsidRDefault="000707EE" w:rsidP="00244E08">
            <w:pPr>
              <w:jc w:val="center"/>
              <w:rPr>
                <w:rFonts w:ascii="Arial" w:hAnsi="Arial" w:cs="Arial"/>
              </w:rPr>
            </w:pPr>
            <w:r>
              <w:rPr>
                <w:rFonts w:ascii="Arial" w:hAnsi="Arial" w:cs="Arial"/>
              </w:rPr>
              <w:t>Negative a</w:t>
            </w:r>
            <w:r w:rsidRPr="00693BBB">
              <w:rPr>
                <w:rFonts w:ascii="Arial" w:hAnsi="Arial" w:cs="Arial"/>
              </w:rPr>
              <w:t>ffect</w:t>
            </w:r>
          </w:p>
        </w:tc>
        <w:tc>
          <w:tcPr>
            <w:tcW w:w="0" w:type="auto"/>
            <w:gridSpan w:val="2"/>
            <w:tcBorders>
              <w:top w:val="single" w:sz="4" w:space="0" w:color="auto"/>
            </w:tcBorders>
          </w:tcPr>
          <w:p w14:paraId="791E7E85" w14:textId="77777777" w:rsidR="000707EE" w:rsidRPr="00693BBB" w:rsidRDefault="000707EE" w:rsidP="00244E08">
            <w:pPr>
              <w:jc w:val="center"/>
              <w:rPr>
                <w:rFonts w:ascii="Arial" w:hAnsi="Arial" w:cs="Arial"/>
              </w:rPr>
            </w:pPr>
            <w:r>
              <w:rPr>
                <w:rFonts w:ascii="Arial" w:hAnsi="Arial" w:cs="Arial"/>
              </w:rPr>
              <w:t>Anger</w:t>
            </w:r>
          </w:p>
        </w:tc>
        <w:tc>
          <w:tcPr>
            <w:tcW w:w="0" w:type="auto"/>
            <w:gridSpan w:val="2"/>
            <w:tcBorders>
              <w:top w:val="single" w:sz="4" w:space="0" w:color="auto"/>
            </w:tcBorders>
          </w:tcPr>
          <w:p w14:paraId="21E8A8C2" w14:textId="77777777" w:rsidR="000707EE" w:rsidRPr="00693BBB" w:rsidRDefault="000707EE" w:rsidP="00244E08">
            <w:pPr>
              <w:jc w:val="center"/>
              <w:rPr>
                <w:rFonts w:ascii="Arial" w:hAnsi="Arial" w:cs="Arial"/>
              </w:rPr>
            </w:pPr>
            <w:r>
              <w:rPr>
                <w:rFonts w:ascii="Arial" w:hAnsi="Arial" w:cs="Arial"/>
              </w:rPr>
              <w:t>Shock</w:t>
            </w:r>
          </w:p>
        </w:tc>
        <w:tc>
          <w:tcPr>
            <w:tcW w:w="0" w:type="auto"/>
            <w:gridSpan w:val="2"/>
            <w:tcBorders>
              <w:top w:val="single" w:sz="4" w:space="0" w:color="auto"/>
            </w:tcBorders>
          </w:tcPr>
          <w:p w14:paraId="759ED870" w14:textId="77777777" w:rsidR="000707EE" w:rsidRPr="00693BBB" w:rsidRDefault="000707EE" w:rsidP="00CA6CE3">
            <w:pPr>
              <w:jc w:val="center"/>
              <w:rPr>
                <w:rFonts w:ascii="Arial" w:hAnsi="Arial" w:cs="Arial"/>
              </w:rPr>
            </w:pPr>
            <w:r>
              <w:rPr>
                <w:rFonts w:ascii="Arial" w:hAnsi="Arial" w:cs="Arial"/>
              </w:rPr>
              <w:t>Affect toward p</w:t>
            </w:r>
            <w:r w:rsidRPr="00693BBB">
              <w:rPr>
                <w:rFonts w:ascii="Arial" w:hAnsi="Arial" w:cs="Arial"/>
              </w:rPr>
              <w:t>artner</w:t>
            </w:r>
          </w:p>
        </w:tc>
        <w:tc>
          <w:tcPr>
            <w:tcW w:w="0" w:type="auto"/>
            <w:gridSpan w:val="2"/>
            <w:tcBorders>
              <w:top w:val="single" w:sz="4" w:space="0" w:color="auto"/>
            </w:tcBorders>
          </w:tcPr>
          <w:p w14:paraId="69E24934" w14:textId="77777777" w:rsidR="000707EE" w:rsidRPr="00693BBB" w:rsidRDefault="000707EE" w:rsidP="00244E08">
            <w:pPr>
              <w:jc w:val="center"/>
              <w:rPr>
                <w:rFonts w:ascii="Arial" w:hAnsi="Arial" w:cs="Arial"/>
              </w:rPr>
            </w:pPr>
            <w:r w:rsidRPr="00693BBB">
              <w:rPr>
                <w:rFonts w:ascii="Arial" w:hAnsi="Arial" w:cs="Arial"/>
              </w:rPr>
              <w:t>Intention to provide support</w:t>
            </w:r>
          </w:p>
        </w:tc>
        <w:tc>
          <w:tcPr>
            <w:tcW w:w="0" w:type="auto"/>
            <w:gridSpan w:val="2"/>
            <w:tcBorders>
              <w:top w:val="single" w:sz="4" w:space="0" w:color="auto"/>
            </w:tcBorders>
          </w:tcPr>
          <w:p w14:paraId="291F4E4C" w14:textId="77777777" w:rsidR="000707EE" w:rsidRPr="00693BBB" w:rsidRDefault="000707EE" w:rsidP="00244E08">
            <w:pPr>
              <w:jc w:val="center"/>
              <w:rPr>
                <w:rFonts w:ascii="Arial" w:hAnsi="Arial" w:cs="Arial"/>
              </w:rPr>
            </w:pPr>
            <w:r w:rsidRPr="00693BBB">
              <w:rPr>
                <w:rFonts w:ascii="Arial" w:hAnsi="Arial" w:cs="Arial"/>
              </w:rPr>
              <w:t>Sexual relationship intention</w:t>
            </w:r>
          </w:p>
        </w:tc>
      </w:tr>
      <w:tr w:rsidR="000707EE" w:rsidRPr="00693BBB" w14:paraId="6250AC8E" w14:textId="77777777" w:rsidTr="00CC4EA9">
        <w:trPr>
          <w:trHeight w:val="828"/>
        </w:trPr>
        <w:tc>
          <w:tcPr>
            <w:tcW w:w="2406" w:type="dxa"/>
          </w:tcPr>
          <w:p w14:paraId="20DA3A58" w14:textId="77777777" w:rsidR="000707EE" w:rsidRPr="00C22BE1" w:rsidRDefault="000707EE" w:rsidP="00301C0C">
            <w:pPr>
              <w:jc w:val="center"/>
              <w:rPr>
                <w:rFonts w:ascii="Arial" w:hAnsi="Arial" w:cs="Arial"/>
                <w:i/>
              </w:rPr>
            </w:pPr>
            <w:r w:rsidRPr="00C22BE1">
              <w:rPr>
                <w:rFonts w:ascii="Arial" w:hAnsi="Arial" w:cs="Arial"/>
                <w:i/>
              </w:rPr>
              <w:t>N</w:t>
            </w:r>
          </w:p>
        </w:tc>
        <w:tc>
          <w:tcPr>
            <w:tcW w:w="1512" w:type="dxa"/>
            <w:gridSpan w:val="2"/>
          </w:tcPr>
          <w:p w14:paraId="6EFD0733" w14:textId="77777777" w:rsidR="000707EE" w:rsidRPr="00693BBB" w:rsidRDefault="000707EE" w:rsidP="00301C0C">
            <w:pPr>
              <w:jc w:val="center"/>
              <w:rPr>
                <w:rFonts w:ascii="Arial" w:hAnsi="Arial" w:cs="Arial"/>
              </w:rPr>
            </w:pPr>
            <w:r w:rsidRPr="00693BBB">
              <w:rPr>
                <w:rFonts w:ascii="Arial" w:hAnsi="Arial" w:cs="Arial"/>
              </w:rPr>
              <w:t>190</w:t>
            </w:r>
          </w:p>
        </w:tc>
        <w:tc>
          <w:tcPr>
            <w:tcW w:w="0" w:type="auto"/>
            <w:gridSpan w:val="2"/>
          </w:tcPr>
          <w:p w14:paraId="7C0A296F" w14:textId="77777777" w:rsidR="000707EE" w:rsidRPr="00693BBB" w:rsidRDefault="000707EE" w:rsidP="00301C0C">
            <w:pPr>
              <w:jc w:val="center"/>
              <w:rPr>
                <w:rFonts w:ascii="Arial" w:hAnsi="Arial" w:cs="Arial"/>
              </w:rPr>
            </w:pPr>
            <w:r w:rsidRPr="00693BBB">
              <w:rPr>
                <w:rFonts w:ascii="Arial" w:hAnsi="Arial" w:cs="Arial"/>
              </w:rPr>
              <w:t>195</w:t>
            </w:r>
          </w:p>
        </w:tc>
        <w:tc>
          <w:tcPr>
            <w:tcW w:w="0" w:type="auto"/>
            <w:gridSpan w:val="2"/>
          </w:tcPr>
          <w:p w14:paraId="2CE4758C" w14:textId="77777777" w:rsidR="000707EE" w:rsidRPr="00693BBB" w:rsidRDefault="000707EE" w:rsidP="00301C0C">
            <w:pPr>
              <w:jc w:val="center"/>
              <w:rPr>
                <w:rFonts w:ascii="Arial" w:hAnsi="Arial" w:cs="Arial"/>
              </w:rPr>
            </w:pPr>
            <w:r w:rsidRPr="00693BBB">
              <w:rPr>
                <w:rFonts w:ascii="Arial" w:hAnsi="Arial" w:cs="Arial"/>
              </w:rPr>
              <w:t>194</w:t>
            </w:r>
          </w:p>
        </w:tc>
        <w:tc>
          <w:tcPr>
            <w:tcW w:w="0" w:type="auto"/>
            <w:gridSpan w:val="2"/>
          </w:tcPr>
          <w:p w14:paraId="537E36D4" w14:textId="77777777" w:rsidR="000707EE" w:rsidRPr="00693BBB" w:rsidRDefault="000707EE" w:rsidP="00301C0C">
            <w:pPr>
              <w:jc w:val="center"/>
              <w:rPr>
                <w:rFonts w:ascii="Arial" w:hAnsi="Arial" w:cs="Arial"/>
              </w:rPr>
            </w:pPr>
            <w:r w:rsidRPr="00693BBB">
              <w:rPr>
                <w:rFonts w:ascii="Arial" w:hAnsi="Arial" w:cs="Arial"/>
              </w:rPr>
              <w:t>195</w:t>
            </w:r>
          </w:p>
        </w:tc>
        <w:tc>
          <w:tcPr>
            <w:tcW w:w="0" w:type="auto"/>
            <w:gridSpan w:val="2"/>
          </w:tcPr>
          <w:p w14:paraId="2C0A3AFC" w14:textId="77777777" w:rsidR="000707EE" w:rsidRPr="00693BBB" w:rsidRDefault="000707EE" w:rsidP="00301C0C">
            <w:pPr>
              <w:jc w:val="center"/>
              <w:rPr>
                <w:rFonts w:ascii="Arial" w:hAnsi="Arial" w:cs="Arial"/>
              </w:rPr>
            </w:pPr>
            <w:r w:rsidRPr="00693BBB">
              <w:rPr>
                <w:rFonts w:ascii="Arial" w:hAnsi="Arial" w:cs="Arial"/>
              </w:rPr>
              <w:t>194</w:t>
            </w:r>
          </w:p>
        </w:tc>
        <w:tc>
          <w:tcPr>
            <w:tcW w:w="0" w:type="auto"/>
            <w:gridSpan w:val="2"/>
          </w:tcPr>
          <w:p w14:paraId="1F859277" w14:textId="77777777" w:rsidR="000707EE" w:rsidRPr="00693BBB" w:rsidRDefault="000707EE" w:rsidP="00301C0C">
            <w:pPr>
              <w:jc w:val="center"/>
              <w:rPr>
                <w:rFonts w:ascii="Arial" w:hAnsi="Arial" w:cs="Arial"/>
              </w:rPr>
            </w:pPr>
            <w:r w:rsidRPr="00693BBB">
              <w:rPr>
                <w:rFonts w:ascii="Arial" w:hAnsi="Arial" w:cs="Arial"/>
              </w:rPr>
              <w:t>195</w:t>
            </w:r>
          </w:p>
        </w:tc>
      </w:tr>
      <w:tr w:rsidR="000707EE" w:rsidRPr="00693BBB" w14:paraId="150BAA90" w14:textId="77777777" w:rsidTr="00CC4EA9">
        <w:trPr>
          <w:trHeight w:val="828"/>
        </w:trPr>
        <w:tc>
          <w:tcPr>
            <w:tcW w:w="2406" w:type="dxa"/>
          </w:tcPr>
          <w:p w14:paraId="4BF8AECF" w14:textId="77777777" w:rsidR="000707EE" w:rsidRPr="00693BBB" w:rsidRDefault="000707EE" w:rsidP="00326719">
            <w:pPr>
              <w:jc w:val="center"/>
              <w:rPr>
                <w:rFonts w:ascii="Arial" w:hAnsi="Arial" w:cs="Arial"/>
                <w:i/>
              </w:rPr>
            </w:pPr>
          </w:p>
        </w:tc>
        <w:tc>
          <w:tcPr>
            <w:tcW w:w="804" w:type="dxa"/>
          </w:tcPr>
          <w:p w14:paraId="1E571245" w14:textId="77777777" w:rsidR="000707EE" w:rsidRPr="00693BBB" w:rsidRDefault="000707EE" w:rsidP="00326719">
            <w:pPr>
              <w:jc w:val="center"/>
              <w:rPr>
                <w:rFonts w:ascii="Arial" w:hAnsi="Arial" w:cs="Arial"/>
                <w:i/>
              </w:rPr>
            </w:pPr>
            <w:r w:rsidRPr="00693BBB">
              <w:rPr>
                <w:rFonts w:ascii="Arial" w:hAnsi="Arial" w:cs="Arial"/>
                <w:i/>
              </w:rPr>
              <w:t>M</w:t>
            </w:r>
          </w:p>
        </w:tc>
        <w:tc>
          <w:tcPr>
            <w:tcW w:w="0" w:type="auto"/>
          </w:tcPr>
          <w:p w14:paraId="0D649718" w14:textId="77777777" w:rsidR="000707EE" w:rsidRPr="00D27F48" w:rsidRDefault="000707EE" w:rsidP="00326719">
            <w:pPr>
              <w:jc w:val="center"/>
              <w:rPr>
                <w:rFonts w:ascii="Arial" w:hAnsi="Arial" w:cs="Arial"/>
              </w:rPr>
            </w:pPr>
            <w:r>
              <w:rPr>
                <w:rFonts w:ascii="Arial" w:hAnsi="Arial" w:cs="Arial"/>
              </w:rPr>
              <w:t>(</w:t>
            </w:r>
            <w:r w:rsidRPr="00693BBB">
              <w:rPr>
                <w:rFonts w:ascii="Arial" w:hAnsi="Arial" w:cs="Arial"/>
                <w:i/>
              </w:rPr>
              <w:t>SD</w:t>
            </w:r>
            <w:r>
              <w:rPr>
                <w:rFonts w:ascii="Arial" w:hAnsi="Arial" w:cs="Arial"/>
              </w:rPr>
              <w:t>)</w:t>
            </w:r>
          </w:p>
        </w:tc>
        <w:tc>
          <w:tcPr>
            <w:tcW w:w="0" w:type="auto"/>
          </w:tcPr>
          <w:p w14:paraId="670525C5" w14:textId="77777777" w:rsidR="000707EE" w:rsidRPr="00693BBB" w:rsidRDefault="000707EE" w:rsidP="00326719">
            <w:pPr>
              <w:jc w:val="center"/>
              <w:rPr>
                <w:rFonts w:ascii="Arial" w:hAnsi="Arial" w:cs="Arial"/>
                <w:i/>
              </w:rPr>
            </w:pPr>
            <w:r w:rsidRPr="00693BBB">
              <w:rPr>
                <w:rFonts w:ascii="Arial" w:hAnsi="Arial" w:cs="Arial"/>
                <w:i/>
              </w:rPr>
              <w:t>M</w:t>
            </w:r>
          </w:p>
        </w:tc>
        <w:tc>
          <w:tcPr>
            <w:tcW w:w="0" w:type="auto"/>
          </w:tcPr>
          <w:p w14:paraId="4B86DD4B" w14:textId="77777777" w:rsidR="000707EE" w:rsidRPr="00693BBB" w:rsidRDefault="000707EE" w:rsidP="00326719">
            <w:pPr>
              <w:jc w:val="center"/>
              <w:rPr>
                <w:rFonts w:ascii="Arial" w:hAnsi="Arial" w:cs="Arial"/>
                <w:i/>
              </w:rPr>
            </w:pPr>
            <w:r>
              <w:rPr>
                <w:rFonts w:ascii="Arial" w:hAnsi="Arial" w:cs="Arial"/>
              </w:rPr>
              <w:t>(</w:t>
            </w:r>
            <w:r w:rsidRPr="00693BBB">
              <w:rPr>
                <w:rFonts w:ascii="Arial" w:hAnsi="Arial" w:cs="Arial"/>
                <w:i/>
              </w:rPr>
              <w:t>SD</w:t>
            </w:r>
            <w:r>
              <w:rPr>
                <w:rFonts w:ascii="Arial" w:hAnsi="Arial" w:cs="Arial"/>
              </w:rPr>
              <w:t>)</w:t>
            </w:r>
          </w:p>
        </w:tc>
        <w:tc>
          <w:tcPr>
            <w:tcW w:w="0" w:type="auto"/>
          </w:tcPr>
          <w:p w14:paraId="0FE46136" w14:textId="77777777" w:rsidR="000707EE" w:rsidRPr="00693BBB" w:rsidRDefault="000707EE" w:rsidP="00326719">
            <w:pPr>
              <w:jc w:val="center"/>
              <w:rPr>
                <w:rFonts w:ascii="Arial" w:hAnsi="Arial" w:cs="Arial"/>
                <w:i/>
              </w:rPr>
            </w:pPr>
            <w:r w:rsidRPr="00693BBB">
              <w:rPr>
                <w:rFonts w:ascii="Arial" w:hAnsi="Arial" w:cs="Arial"/>
                <w:i/>
              </w:rPr>
              <w:t>M</w:t>
            </w:r>
          </w:p>
        </w:tc>
        <w:tc>
          <w:tcPr>
            <w:tcW w:w="0" w:type="auto"/>
          </w:tcPr>
          <w:p w14:paraId="47721BB9" w14:textId="77777777" w:rsidR="000707EE" w:rsidRPr="00693BBB" w:rsidRDefault="000707EE" w:rsidP="00326719">
            <w:pPr>
              <w:jc w:val="center"/>
              <w:rPr>
                <w:rFonts w:ascii="Arial" w:hAnsi="Arial" w:cs="Arial"/>
                <w:i/>
              </w:rPr>
            </w:pPr>
            <w:r>
              <w:rPr>
                <w:rFonts w:ascii="Arial" w:hAnsi="Arial" w:cs="Arial"/>
              </w:rPr>
              <w:t>(</w:t>
            </w:r>
            <w:r w:rsidRPr="00693BBB">
              <w:rPr>
                <w:rFonts w:ascii="Arial" w:hAnsi="Arial" w:cs="Arial"/>
                <w:i/>
              </w:rPr>
              <w:t>SD</w:t>
            </w:r>
            <w:r>
              <w:rPr>
                <w:rFonts w:ascii="Arial" w:hAnsi="Arial" w:cs="Arial"/>
              </w:rPr>
              <w:t>)</w:t>
            </w:r>
          </w:p>
        </w:tc>
        <w:tc>
          <w:tcPr>
            <w:tcW w:w="0" w:type="auto"/>
          </w:tcPr>
          <w:p w14:paraId="7F9E7081" w14:textId="77777777" w:rsidR="000707EE" w:rsidRPr="00693BBB" w:rsidRDefault="000707EE" w:rsidP="00326719">
            <w:pPr>
              <w:jc w:val="center"/>
              <w:rPr>
                <w:rFonts w:ascii="Arial" w:hAnsi="Arial" w:cs="Arial"/>
                <w:i/>
              </w:rPr>
            </w:pPr>
            <w:r w:rsidRPr="00693BBB">
              <w:rPr>
                <w:rFonts w:ascii="Arial" w:hAnsi="Arial" w:cs="Arial"/>
                <w:i/>
              </w:rPr>
              <w:t>M</w:t>
            </w:r>
          </w:p>
        </w:tc>
        <w:tc>
          <w:tcPr>
            <w:tcW w:w="0" w:type="auto"/>
          </w:tcPr>
          <w:p w14:paraId="7C4EFF11" w14:textId="77777777" w:rsidR="000707EE" w:rsidRPr="00693BBB" w:rsidRDefault="000707EE" w:rsidP="00326719">
            <w:pPr>
              <w:jc w:val="center"/>
              <w:rPr>
                <w:rFonts w:ascii="Arial" w:hAnsi="Arial" w:cs="Arial"/>
                <w:i/>
              </w:rPr>
            </w:pPr>
            <w:r>
              <w:rPr>
                <w:rFonts w:ascii="Arial" w:hAnsi="Arial" w:cs="Arial"/>
              </w:rPr>
              <w:t>(</w:t>
            </w:r>
            <w:r w:rsidRPr="00693BBB">
              <w:rPr>
                <w:rFonts w:ascii="Arial" w:hAnsi="Arial" w:cs="Arial"/>
                <w:i/>
              </w:rPr>
              <w:t>SD</w:t>
            </w:r>
            <w:r>
              <w:rPr>
                <w:rFonts w:ascii="Arial" w:hAnsi="Arial" w:cs="Arial"/>
              </w:rPr>
              <w:t>)</w:t>
            </w:r>
          </w:p>
        </w:tc>
        <w:tc>
          <w:tcPr>
            <w:tcW w:w="0" w:type="auto"/>
          </w:tcPr>
          <w:p w14:paraId="7D9C3944" w14:textId="77777777" w:rsidR="000707EE" w:rsidRPr="00693BBB" w:rsidRDefault="000707EE" w:rsidP="00326719">
            <w:pPr>
              <w:jc w:val="center"/>
              <w:rPr>
                <w:rFonts w:ascii="Arial" w:hAnsi="Arial" w:cs="Arial"/>
                <w:i/>
              </w:rPr>
            </w:pPr>
            <w:r w:rsidRPr="00693BBB">
              <w:rPr>
                <w:rFonts w:ascii="Arial" w:hAnsi="Arial" w:cs="Arial"/>
                <w:i/>
              </w:rPr>
              <w:t>M</w:t>
            </w:r>
          </w:p>
        </w:tc>
        <w:tc>
          <w:tcPr>
            <w:tcW w:w="0" w:type="auto"/>
          </w:tcPr>
          <w:p w14:paraId="6D4DDCE9" w14:textId="77777777" w:rsidR="000707EE" w:rsidRPr="00693BBB" w:rsidRDefault="000707EE" w:rsidP="00326719">
            <w:pPr>
              <w:jc w:val="center"/>
              <w:rPr>
                <w:rFonts w:ascii="Arial" w:hAnsi="Arial" w:cs="Arial"/>
                <w:i/>
              </w:rPr>
            </w:pPr>
            <w:r>
              <w:rPr>
                <w:rFonts w:ascii="Arial" w:hAnsi="Arial" w:cs="Arial"/>
              </w:rPr>
              <w:t>(</w:t>
            </w:r>
            <w:r w:rsidRPr="00693BBB">
              <w:rPr>
                <w:rFonts w:ascii="Arial" w:hAnsi="Arial" w:cs="Arial"/>
                <w:i/>
              </w:rPr>
              <w:t>SD</w:t>
            </w:r>
            <w:r>
              <w:rPr>
                <w:rFonts w:ascii="Arial" w:hAnsi="Arial" w:cs="Arial"/>
              </w:rPr>
              <w:t>)</w:t>
            </w:r>
          </w:p>
        </w:tc>
        <w:tc>
          <w:tcPr>
            <w:tcW w:w="0" w:type="auto"/>
          </w:tcPr>
          <w:p w14:paraId="5F20D68C" w14:textId="77777777" w:rsidR="000707EE" w:rsidRPr="00693BBB" w:rsidRDefault="000707EE" w:rsidP="00326719">
            <w:pPr>
              <w:jc w:val="center"/>
              <w:rPr>
                <w:rFonts w:ascii="Arial" w:hAnsi="Arial" w:cs="Arial"/>
                <w:i/>
              </w:rPr>
            </w:pPr>
            <w:r w:rsidRPr="00693BBB">
              <w:rPr>
                <w:rFonts w:ascii="Arial" w:hAnsi="Arial" w:cs="Arial"/>
                <w:i/>
              </w:rPr>
              <w:t>M</w:t>
            </w:r>
          </w:p>
        </w:tc>
        <w:tc>
          <w:tcPr>
            <w:tcW w:w="0" w:type="auto"/>
          </w:tcPr>
          <w:p w14:paraId="09D3951A" w14:textId="77777777" w:rsidR="000707EE" w:rsidRPr="00693BBB" w:rsidRDefault="000707EE" w:rsidP="00326719">
            <w:pPr>
              <w:jc w:val="center"/>
              <w:rPr>
                <w:rFonts w:ascii="Arial" w:hAnsi="Arial" w:cs="Arial"/>
                <w:i/>
              </w:rPr>
            </w:pPr>
            <w:r>
              <w:rPr>
                <w:rFonts w:ascii="Arial" w:hAnsi="Arial" w:cs="Arial"/>
              </w:rPr>
              <w:t>(</w:t>
            </w:r>
            <w:r w:rsidRPr="00693BBB">
              <w:rPr>
                <w:rFonts w:ascii="Arial" w:hAnsi="Arial" w:cs="Arial"/>
                <w:i/>
              </w:rPr>
              <w:t>SD</w:t>
            </w:r>
            <w:r>
              <w:rPr>
                <w:rFonts w:ascii="Arial" w:hAnsi="Arial" w:cs="Arial"/>
              </w:rPr>
              <w:t>)</w:t>
            </w:r>
          </w:p>
        </w:tc>
      </w:tr>
      <w:tr w:rsidR="000707EE" w:rsidRPr="00693BBB" w14:paraId="3C107C24" w14:textId="77777777" w:rsidTr="00CC4EA9">
        <w:trPr>
          <w:trHeight w:val="828"/>
        </w:trPr>
        <w:tc>
          <w:tcPr>
            <w:tcW w:w="2406" w:type="dxa"/>
          </w:tcPr>
          <w:p w14:paraId="7B9B1EEA" w14:textId="77777777" w:rsidR="000707EE" w:rsidRPr="004E3C2B" w:rsidRDefault="000707EE" w:rsidP="008F5196">
            <w:pPr>
              <w:rPr>
                <w:rFonts w:ascii="Arial" w:hAnsi="Arial" w:cs="Arial"/>
              </w:rPr>
            </w:pPr>
            <w:r w:rsidRPr="004E3C2B">
              <w:rPr>
                <w:rFonts w:ascii="Arial" w:hAnsi="Arial" w:cs="Arial"/>
              </w:rPr>
              <w:t>Casual Assertive</w:t>
            </w:r>
          </w:p>
        </w:tc>
        <w:tc>
          <w:tcPr>
            <w:tcW w:w="804" w:type="dxa"/>
          </w:tcPr>
          <w:p w14:paraId="08FDF797" w14:textId="77777777" w:rsidR="000707EE" w:rsidRPr="00693BBB" w:rsidRDefault="000707EE" w:rsidP="00301C0C">
            <w:pPr>
              <w:jc w:val="center"/>
              <w:rPr>
                <w:rFonts w:ascii="Arial" w:hAnsi="Arial" w:cs="Arial"/>
              </w:rPr>
            </w:pPr>
            <w:r w:rsidRPr="00693BBB">
              <w:rPr>
                <w:rFonts w:ascii="Arial" w:hAnsi="Arial" w:cs="Arial"/>
              </w:rPr>
              <w:t>14.70</w:t>
            </w:r>
          </w:p>
        </w:tc>
        <w:tc>
          <w:tcPr>
            <w:tcW w:w="0" w:type="auto"/>
          </w:tcPr>
          <w:p w14:paraId="121003A5" w14:textId="77777777" w:rsidR="000707EE" w:rsidRPr="00693BBB" w:rsidRDefault="000707EE" w:rsidP="00301C0C">
            <w:pPr>
              <w:jc w:val="center"/>
              <w:rPr>
                <w:rFonts w:ascii="Arial" w:hAnsi="Arial" w:cs="Arial"/>
              </w:rPr>
            </w:pPr>
            <w:r w:rsidRPr="00693BBB">
              <w:rPr>
                <w:rFonts w:ascii="Arial" w:hAnsi="Arial" w:cs="Arial"/>
              </w:rPr>
              <w:t>4.91</w:t>
            </w:r>
          </w:p>
        </w:tc>
        <w:tc>
          <w:tcPr>
            <w:tcW w:w="0" w:type="auto"/>
          </w:tcPr>
          <w:p w14:paraId="0B6895BB" w14:textId="77777777" w:rsidR="000707EE" w:rsidRPr="00693BBB" w:rsidRDefault="000707EE" w:rsidP="00301C0C">
            <w:pPr>
              <w:jc w:val="center"/>
              <w:rPr>
                <w:rFonts w:ascii="Arial" w:hAnsi="Arial" w:cs="Arial"/>
              </w:rPr>
            </w:pPr>
            <w:r w:rsidRPr="00693BBB">
              <w:rPr>
                <w:rFonts w:ascii="Arial" w:hAnsi="Arial" w:cs="Arial"/>
              </w:rPr>
              <w:t>2.74</w:t>
            </w:r>
          </w:p>
        </w:tc>
        <w:tc>
          <w:tcPr>
            <w:tcW w:w="0" w:type="auto"/>
          </w:tcPr>
          <w:p w14:paraId="4644D0AB" w14:textId="77777777" w:rsidR="000707EE" w:rsidRPr="00693BBB" w:rsidRDefault="000707EE" w:rsidP="00301C0C">
            <w:pPr>
              <w:jc w:val="center"/>
              <w:rPr>
                <w:rFonts w:ascii="Arial" w:hAnsi="Arial" w:cs="Arial"/>
              </w:rPr>
            </w:pPr>
            <w:r w:rsidRPr="00693BBB">
              <w:rPr>
                <w:rFonts w:ascii="Arial" w:hAnsi="Arial" w:cs="Arial"/>
              </w:rPr>
              <w:t>1.36</w:t>
            </w:r>
          </w:p>
        </w:tc>
        <w:tc>
          <w:tcPr>
            <w:tcW w:w="0" w:type="auto"/>
          </w:tcPr>
          <w:p w14:paraId="590610A1" w14:textId="77777777" w:rsidR="000707EE" w:rsidRPr="00693BBB" w:rsidRDefault="000707EE" w:rsidP="00301C0C">
            <w:pPr>
              <w:jc w:val="center"/>
              <w:rPr>
                <w:rFonts w:ascii="Arial" w:hAnsi="Arial" w:cs="Arial"/>
              </w:rPr>
            </w:pPr>
            <w:r>
              <w:rPr>
                <w:rFonts w:ascii="Arial" w:hAnsi="Arial" w:cs="Arial"/>
              </w:rPr>
              <w:t>3.95</w:t>
            </w:r>
          </w:p>
        </w:tc>
        <w:tc>
          <w:tcPr>
            <w:tcW w:w="0" w:type="auto"/>
          </w:tcPr>
          <w:p w14:paraId="58B8C887" w14:textId="77777777" w:rsidR="000707EE" w:rsidRPr="00693BBB" w:rsidRDefault="000707EE" w:rsidP="00301C0C">
            <w:pPr>
              <w:jc w:val="center"/>
              <w:rPr>
                <w:rFonts w:ascii="Arial" w:hAnsi="Arial" w:cs="Arial"/>
              </w:rPr>
            </w:pPr>
            <w:r>
              <w:rPr>
                <w:rFonts w:ascii="Arial" w:hAnsi="Arial" w:cs="Arial"/>
              </w:rPr>
              <w:t>1.12</w:t>
            </w:r>
          </w:p>
        </w:tc>
        <w:tc>
          <w:tcPr>
            <w:tcW w:w="0" w:type="auto"/>
          </w:tcPr>
          <w:p w14:paraId="43F1CD4B" w14:textId="77777777" w:rsidR="000707EE" w:rsidRPr="00693BBB" w:rsidRDefault="000707EE" w:rsidP="00301C0C">
            <w:pPr>
              <w:jc w:val="center"/>
              <w:rPr>
                <w:rFonts w:ascii="Arial" w:hAnsi="Arial" w:cs="Arial"/>
              </w:rPr>
            </w:pPr>
            <w:r w:rsidRPr="00693BBB">
              <w:rPr>
                <w:rFonts w:ascii="Arial" w:hAnsi="Arial" w:cs="Arial"/>
              </w:rPr>
              <w:t>5.22</w:t>
            </w:r>
          </w:p>
        </w:tc>
        <w:tc>
          <w:tcPr>
            <w:tcW w:w="0" w:type="auto"/>
          </w:tcPr>
          <w:p w14:paraId="2E5D7F74" w14:textId="77777777" w:rsidR="000707EE" w:rsidRPr="00693BBB" w:rsidRDefault="000707EE" w:rsidP="00301C0C">
            <w:pPr>
              <w:jc w:val="center"/>
              <w:rPr>
                <w:rFonts w:ascii="Arial" w:hAnsi="Arial" w:cs="Arial"/>
              </w:rPr>
            </w:pPr>
            <w:r w:rsidRPr="00693BBB">
              <w:rPr>
                <w:rFonts w:ascii="Arial" w:hAnsi="Arial" w:cs="Arial"/>
              </w:rPr>
              <w:t>2.35</w:t>
            </w:r>
          </w:p>
        </w:tc>
        <w:tc>
          <w:tcPr>
            <w:tcW w:w="0" w:type="auto"/>
          </w:tcPr>
          <w:p w14:paraId="53EF4A60" w14:textId="77777777" w:rsidR="000707EE" w:rsidRPr="00693BBB" w:rsidRDefault="000707EE" w:rsidP="00301C0C">
            <w:pPr>
              <w:jc w:val="center"/>
              <w:rPr>
                <w:rFonts w:ascii="Arial" w:hAnsi="Arial" w:cs="Arial"/>
              </w:rPr>
            </w:pPr>
            <w:r>
              <w:rPr>
                <w:rFonts w:ascii="Arial" w:hAnsi="Arial" w:cs="Arial"/>
              </w:rPr>
              <w:t>3.56</w:t>
            </w:r>
          </w:p>
        </w:tc>
        <w:tc>
          <w:tcPr>
            <w:tcW w:w="0" w:type="auto"/>
          </w:tcPr>
          <w:p w14:paraId="1E05186C" w14:textId="77777777" w:rsidR="000707EE" w:rsidRPr="00693BBB" w:rsidRDefault="000707EE" w:rsidP="00301C0C">
            <w:pPr>
              <w:jc w:val="center"/>
              <w:rPr>
                <w:rFonts w:ascii="Arial" w:hAnsi="Arial" w:cs="Arial"/>
              </w:rPr>
            </w:pPr>
            <w:r>
              <w:rPr>
                <w:rFonts w:ascii="Arial" w:hAnsi="Arial" w:cs="Arial"/>
              </w:rPr>
              <w:t>1.16</w:t>
            </w:r>
          </w:p>
        </w:tc>
        <w:tc>
          <w:tcPr>
            <w:tcW w:w="0" w:type="auto"/>
          </w:tcPr>
          <w:p w14:paraId="4486AF04" w14:textId="77777777" w:rsidR="000707EE" w:rsidRPr="00693BBB" w:rsidRDefault="000707EE" w:rsidP="00301C0C">
            <w:pPr>
              <w:jc w:val="center"/>
              <w:rPr>
                <w:rFonts w:ascii="Arial" w:hAnsi="Arial" w:cs="Arial"/>
              </w:rPr>
            </w:pPr>
            <w:r>
              <w:rPr>
                <w:rFonts w:ascii="Arial" w:hAnsi="Arial" w:cs="Arial"/>
              </w:rPr>
              <w:t>2.18</w:t>
            </w:r>
          </w:p>
        </w:tc>
        <w:tc>
          <w:tcPr>
            <w:tcW w:w="0" w:type="auto"/>
          </w:tcPr>
          <w:p w14:paraId="7DF506BD" w14:textId="77777777" w:rsidR="000707EE" w:rsidRPr="00693BBB" w:rsidRDefault="000707EE" w:rsidP="00301C0C">
            <w:pPr>
              <w:jc w:val="center"/>
              <w:rPr>
                <w:rFonts w:ascii="Arial" w:hAnsi="Arial" w:cs="Arial"/>
              </w:rPr>
            </w:pPr>
            <w:r>
              <w:rPr>
                <w:rFonts w:ascii="Arial" w:hAnsi="Arial" w:cs="Arial"/>
              </w:rPr>
              <w:t>1.13</w:t>
            </w:r>
          </w:p>
        </w:tc>
      </w:tr>
      <w:tr w:rsidR="000707EE" w:rsidRPr="00693BBB" w14:paraId="677959E3" w14:textId="77777777" w:rsidTr="00CC4EA9">
        <w:trPr>
          <w:trHeight w:val="828"/>
        </w:trPr>
        <w:tc>
          <w:tcPr>
            <w:tcW w:w="2406" w:type="dxa"/>
          </w:tcPr>
          <w:p w14:paraId="5F77581A" w14:textId="77777777" w:rsidR="000707EE" w:rsidRPr="004E3C2B" w:rsidRDefault="000707EE" w:rsidP="008F5196">
            <w:pPr>
              <w:rPr>
                <w:rFonts w:ascii="Arial" w:hAnsi="Arial" w:cs="Arial"/>
              </w:rPr>
            </w:pPr>
            <w:r w:rsidRPr="004E3C2B">
              <w:rPr>
                <w:rFonts w:ascii="Arial" w:hAnsi="Arial" w:cs="Arial"/>
              </w:rPr>
              <w:t>Casual Non-assertive</w:t>
            </w:r>
          </w:p>
        </w:tc>
        <w:tc>
          <w:tcPr>
            <w:tcW w:w="804" w:type="dxa"/>
          </w:tcPr>
          <w:p w14:paraId="007BD449" w14:textId="77777777" w:rsidR="000707EE" w:rsidRPr="00693BBB" w:rsidRDefault="000707EE" w:rsidP="00301C0C">
            <w:pPr>
              <w:jc w:val="center"/>
              <w:rPr>
                <w:rFonts w:ascii="Arial" w:hAnsi="Arial" w:cs="Arial"/>
              </w:rPr>
            </w:pPr>
            <w:r w:rsidRPr="00693BBB">
              <w:rPr>
                <w:rFonts w:ascii="Arial" w:hAnsi="Arial" w:cs="Arial"/>
              </w:rPr>
              <w:t>16.32</w:t>
            </w:r>
          </w:p>
        </w:tc>
        <w:tc>
          <w:tcPr>
            <w:tcW w:w="0" w:type="auto"/>
          </w:tcPr>
          <w:p w14:paraId="298BAB25" w14:textId="77777777" w:rsidR="000707EE" w:rsidRPr="00693BBB" w:rsidRDefault="000707EE" w:rsidP="00301C0C">
            <w:pPr>
              <w:jc w:val="center"/>
              <w:rPr>
                <w:rFonts w:ascii="Arial" w:hAnsi="Arial" w:cs="Arial"/>
              </w:rPr>
            </w:pPr>
            <w:r w:rsidRPr="00693BBB">
              <w:rPr>
                <w:rFonts w:ascii="Arial" w:hAnsi="Arial" w:cs="Arial"/>
              </w:rPr>
              <w:t>4.81</w:t>
            </w:r>
          </w:p>
        </w:tc>
        <w:tc>
          <w:tcPr>
            <w:tcW w:w="0" w:type="auto"/>
          </w:tcPr>
          <w:p w14:paraId="6E316DE0" w14:textId="77777777" w:rsidR="000707EE" w:rsidRPr="00693BBB" w:rsidRDefault="000707EE" w:rsidP="00301C0C">
            <w:pPr>
              <w:jc w:val="center"/>
              <w:rPr>
                <w:rFonts w:ascii="Arial" w:hAnsi="Arial" w:cs="Arial"/>
              </w:rPr>
            </w:pPr>
            <w:r w:rsidRPr="00693BBB">
              <w:rPr>
                <w:rFonts w:ascii="Arial" w:hAnsi="Arial" w:cs="Arial"/>
              </w:rPr>
              <w:t>3.30</w:t>
            </w:r>
          </w:p>
        </w:tc>
        <w:tc>
          <w:tcPr>
            <w:tcW w:w="0" w:type="auto"/>
          </w:tcPr>
          <w:p w14:paraId="795121FF" w14:textId="77777777" w:rsidR="000707EE" w:rsidRPr="00693BBB" w:rsidRDefault="000707EE" w:rsidP="00301C0C">
            <w:pPr>
              <w:jc w:val="center"/>
              <w:rPr>
                <w:rFonts w:ascii="Arial" w:hAnsi="Arial" w:cs="Arial"/>
              </w:rPr>
            </w:pPr>
            <w:r w:rsidRPr="00693BBB">
              <w:rPr>
                <w:rFonts w:ascii="Arial" w:hAnsi="Arial" w:cs="Arial"/>
              </w:rPr>
              <w:t>1.33</w:t>
            </w:r>
          </w:p>
        </w:tc>
        <w:tc>
          <w:tcPr>
            <w:tcW w:w="0" w:type="auto"/>
          </w:tcPr>
          <w:p w14:paraId="3892205C" w14:textId="77777777" w:rsidR="000707EE" w:rsidRPr="00693BBB" w:rsidRDefault="000707EE" w:rsidP="00301C0C">
            <w:pPr>
              <w:jc w:val="center"/>
              <w:rPr>
                <w:rFonts w:ascii="Arial" w:hAnsi="Arial" w:cs="Arial"/>
              </w:rPr>
            </w:pPr>
            <w:r>
              <w:rPr>
                <w:rFonts w:ascii="Arial" w:hAnsi="Arial" w:cs="Arial"/>
              </w:rPr>
              <w:t>4.18</w:t>
            </w:r>
          </w:p>
        </w:tc>
        <w:tc>
          <w:tcPr>
            <w:tcW w:w="0" w:type="auto"/>
          </w:tcPr>
          <w:p w14:paraId="58F0327A" w14:textId="77777777" w:rsidR="000707EE" w:rsidRPr="00693BBB" w:rsidRDefault="000707EE" w:rsidP="00301C0C">
            <w:pPr>
              <w:jc w:val="center"/>
              <w:rPr>
                <w:rFonts w:ascii="Arial" w:hAnsi="Arial" w:cs="Arial"/>
              </w:rPr>
            </w:pPr>
            <w:r>
              <w:rPr>
                <w:rFonts w:ascii="Arial" w:hAnsi="Arial" w:cs="Arial"/>
              </w:rPr>
              <w:t>1.05</w:t>
            </w:r>
          </w:p>
        </w:tc>
        <w:tc>
          <w:tcPr>
            <w:tcW w:w="0" w:type="auto"/>
          </w:tcPr>
          <w:p w14:paraId="11CD4FFC" w14:textId="77777777" w:rsidR="000707EE" w:rsidRPr="00693BBB" w:rsidRDefault="000707EE" w:rsidP="00301C0C">
            <w:pPr>
              <w:jc w:val="center"/>
              <w:rPr>
                <w:rFonts w:ascii="Arial" w:hAnsi="Arial" w:cs="Arial"/>
              </w:rPr>
            </w:pPr>
            <w:r w:rsidRPr="00693BBB">
              <w:rPr>
                <w:rFonts w:ascii="Arial" w:hAnsi="Arial" w:cs="Arial"/>
              </w:rPr>
              <w:t>4.20</w:t>
            </w:r>
          </w:p>
        </w:tc>
        <w:tc>
          <w:tcPr>
            <w:tcW w:w="0" w:type="auto"/>
          </w:tcPr>
          <w:p w14:paraId="0C822BF9" w14:textId="77777777" w:rsidR="000707EE" w:rsidRPr="00693BBB" w:rsidRDefault="000707EE" w:rsidP="00301C0C">
            <w:pPr>
              <w:jc w:val="center"/>
              <w:rPr>
                <w:rFonts w:ascii="Arial" w:hAnsi="Arial" w:cs="Arial"/>
              </w:rPr>
            </w:pPr>
            <w:r w:rsidRPr="00693BBB">
              <w:rPr>
                <w:rFonts w:ascii="Arial" w:hAnsi="Arial" w:cs="Arial"/>
              </w:rPr>
              <w:t>2.19</w:t>
            </w:r>
          </w:p>
        </w:tc>
        <w:tc>
          <w:tcPr>
            <w:tcW w:w="0" w:type="auto"/>
          </w:tcPr>
          <w:p w14:paraId="78DDB67C" w14:textId="77777777" w:rsidR="000707EE" w:rsidRPr="00693BBB" w:rsidRDefault="000707EE" w:rsidP="00301C0C">
            <w:pPr>
              <w:jc w:val="center"/>
              <w:rPr>
                <w:rFonts w:ascii="Arial" w:hAnsi="Arial" w:cs="Arial"/>
              </w:rPr>
            </w:pPr>
            <w:r>
              <w:rPr>
                <w:rFonts w:ascii="Arial" w:hAnsi="Arial" w:cs="Arial"/>
              </w:rPr>
              <w:t>3.07</w:t>
            </w:r>
          </w:p>
        </w:tc>
        <w:tc>
          <w:tcPr>
            <w:tcW w:w="0" w:type="auto"/>
          </w:tcPr>
          <w:p w14:paraId="6CAEBABD" w14:textId="77777777" w:rsidR="000707EE" w:rsidRPr="00693BBB" w:rsidRDefault="000707EE" w:rsidP="00301C0C">
            <w:pPr>
              <w:jc w:val="center"/>
              <w:rPr>
                <w:rFonts w:ascii="Arial" w:hAnsi="Arial" w:cs="Arial"/>
              </w:rPr>
            </w:pPr>
            <w:r>
              <w:rPr>
                <w:rFonts w:ascii="Arial" w:hAnsi="Arial" w:cs="Arial"/>
              </w:rPr>
              <w:t>1.29</w:t>
            </w:r>
          </w:p>
        </w:tc>
        <w:tc>
          <w:tcPr>
            <w:tcW w:w="0" w:type="auto"/>
          </w:tcPr>
          <w:p w14:paraId="063EE311" w14:textId="77777777" w:rsidR="000707EE" w:rsidRPr="00693BBB" w:rsidRDefault="000707EE" w:rsidP="00301C0C">
            <w:pPr>
              <w:jc w:val="center"/>
              <w:rPr>
                <w:rFonts w:ascii="Arial" w:hAnsi="Arial" w:cs="Arial"/>
              </w:rPr>
            </w:pPr>
            <w:r>
              <w:rPr>
                <w:rFonts w:ascii="Arial" w:hAnsi="Arial" w:cs="Arial"/>
              </w:rPr>
              <w:t>1.81</w:t>
            </w:r>
          </w:p>
        </w:tc>
        <w:tc>
          <w:tcPr>
            <w:tcW w:w="0" w:type="auto"/>
          </w:tcPr>
          <w:p w14:paraId="3599C723" w14:textId="77777777" w:rsidR="000707EE" w:rsidRPr="00693BBB" w:rsidRDefault="000707EE" w:rsidP="00301C0C">
            <w:pPr>
              <w:jc w:val="center"/>
              <w:rPr>
                <w:rFonts w:ascii="Arial" w:hAnsi="Arial" w:cs="Arial"/>
              </w:rPr>
            </w:pPr>
            <w:r>
              <w:rPr>
                <w:rFonts w:ascii="Arial" w:hAnsi="Arial" w:cs="Arial"/>
              </w:rPr>
              <w:t>1.04</w:t>
            </w:r>
          </w:p>
        </w:tc>
      </w:tr>
      <w:tr w:rsidR="000707EE" w:rsidRPr="00693BBB" w14:paraId="307C1EA5" w14:textId="77777777" w:rsidTr="00CC4EA9">
        <w:trPr>
          <w:trHeight w:val="828"/>
        </w:trPr>
        <w:tc>
          <w:tcPr>
            <w:tcW w:w="2406" w:type="dxa"/>
          </w:tcPr>
          <w:p w14:paraId="357A40F1" w14:textId="77777777" w:rsidR="000707EE" w:rsidRPr="004E3C2B" w:rsidRDefault="000707EE" w:rsidP="008F5196">
            <w:pPr>
              <w:rPr>
                <w:rFonts w:ascii="Arial" w:hAnsi="Arial" w:cs="Arial"/>
              </w:rPr>
            </w:pPr>
            <w:r w:rsidRPr="004E3C2B">
              <w:rPr>
                <w:rFonts w:ascii="Arial" w:hAnsi="Arial" w:cs="Arial"/>
              </w:rPr>
              <w:t xml:space="preserve">Regular Assertive </w:t>
            </w:r>
          </w:p>
        </w:tc>
        <w:tc>
          <w:tcPr>
            <w:tcW w:w="804" w:type="dxa"/>
          </w:tcPr>
          <w:p w14:paraId="2E1A3179" w14:textId="77777777" w:rsidR="000707EE" w:rsidRPr="00693BBB" w:rsidRDefault="000707EE" w:rsidP="00301C0C">
            <w:pPr>
              <w:jc w:val="center"/>
              <w:rPr>
                <w:rFonts w:ascii="Arial" w:hAnsi="Arial" w:cs="Arial"/>
              </w:rPr>
            </w:pPr>
            <w:r w:rsidRPr="00693BBB">
              <w:rPr>
                <w:rFonts w:ascii="Arial" w:hAnsi="Arial" w:cs="Arial"/>
              </w:rPr>
              <w:t>14.93</w:t>
            </w:r>
          </w:p>
        </w:tc>
        <w:tc>
          <w:tcPr>
            <w:tcW w:w="0" w:type="auto"/>
          </w:tcPr>
          <w:p w14:paraId="3DE8B338" w14:textId="77777777" w:rsidR="000707EE" w:rsidRPr="00693BBB" w:rsidRDefault="000707EE" w:rsidP="00301C0C">
            <w:pPr>
              <w:jc w:val="center"/>
              <w:rPr>
                <w:rFonts w:ascii="Arial" w:hAnsi="Arial" w:cs="Arial"/>
              </w:rPr>
            </w:pPr>
            <w:r w:rsidRPr="00693BBB">
              <w:rPr>
                <w:rFonts w:ascii="Arial" w:hAnsi="Arial" w:cs="Arial"/>
              </w:rPr>
              <w:t>4.87</w:t>
            </w:r>
          </w:p>
        </w:tc>
        <w:tc>
          <w:tcPr>
            <w:tcW w:w="0" w:type="auto"/>
          </w:tcPr>
          <w:p w14:paraId="23303107" w14:textId="77777777" w:rsidR="000707EE" w:rsidRPr="00693BBB" w:rsidRDefault="000707EE" w:rsidP="00301C0C">
            <w:pPr>
              <w:jc w:val="center"/>
              <w:rPr>
                <w:rFonts w:ascii="Arial" w:hAnsi="Arial" w:cs="Arial"/>
              </w:rPr>
            </w:pPr>
            <w:r w:rsidRPr="00693BBB">
              <w:rPr>
                <w:rFonts w:ascii="Arial" w:hAnsi="Arial" w:cs="Arial"/>
              </w:rPr>
              <w:t>2.75</w:t>
            </w:r>
          </w:p>
        </w:tc>
        <w:tc>
          <w:tcPr>
            <w:tcW w:w="0" w:type="auto"/>
          </w:tcPr>
          <w:p w14:paraId="0AD5B08A" w14:textId="77777777" w:rsidR="000707EE" w:rsidRPr="00693BBB" w:rsidRDefault="000707EE" w:rsidP="00301C0C">
            <w:pPr>
              <w:jc w:val="center"/>
              <w:rPr>
                <w:rFonts w:ascii="Arial" w:hAnsi="Arial" w:cs="Arial"/>
              </w:rPr>
            </w:pPr>
            <w:r w:rsidRPr="00693BBB">
              <w:rPr>
                <w:rFonts w:ascii="Arial" w:hAnsi="Arial" w:cs="Arial"/>
              </w:rPr>
              <w:t>1.34</w:t>
            </w:r>
          </w:p>
        </w:tc>
        <w:tc>
          <w:tcPr>
            <w:tcW w:w="0" w:type="auto"/>
          </w:tcPr>
          <w:p w14:paraId="42E24D30" w14:textId="77777777" w:rsidR="000707EE" w:rsidRPr="00693BBB" w:rsidRDefault="000707EE" w:rsidP="00301C0C">
            <w:pPr>
              <w:jc w:val="center"/>
              <w:rPr>
                <w:rFonts w:ascii="Arial" w:hAnsi="Arial" w:cs="Arial"/>
              </w:rPr>
            </w:pPr>
            <w:r>
              <w:rPr>
                <w:rFonts w:ascii="Arial" w:hAnsi="Arial" w:cs="Arial"/>
              </w:rPr>
              <w:t>4.14</w:t>
            </w:r>
          </w:p>
        </w:tc>
        <w:tc>
          <w:tcPr>
            <w:tcW w:w="0" w:type="auto"/>
          </w:tcPr>
          <w:p w14:paraId="7EB806F8" w14:textId="77777777" w:rsidR="000707EE" w:rsidRPr="00693BBB" w:rsidRDefault="000707EE" w:rsidP="00301C0C">
            <w:pPr>
              <w:jc w:val="center"/>
              <w:rPr>
                <w:rFonts w:ascii="Arial" w:hAnsi="Arial" w:cs="Arial"/>
              </w:rPr>
            </w:pPr>
            <w:r>
              <w:rPr>
                <w:rFonts w:ascii="Arial" w:hAnsi="Arial" w:cs="Arial"/>
              </w:rPr>
              <w:t>1.00</w:t>
            </w:r>
          </w:p>
        </w:tc>
        <w:tc>
          <w:tcPr>
            <w:tcW w:w="0" w:type="auto"/>
          </w:tcPr>
          <w:p w14:paraId="74F064CE" w14:textId="77777777" w:rsidR="000707EE" w:rsidRPr="00693BBB" w:rsidRDefault="000707EE" w:rsidP="00301C0C">
            <w:pPr>
              <w:jc w:val="center"/>
              <w:rPr>
                <w:rFonts w:ascii="Arial" w:hAnsi="Arial" w:cs="Arial"/>
              </w:rPr>
            </w:pPr>
            <w:r w:rsidRPr="00693BBB">
              <w:rPr>
                <w:rFonts w:ascii="Arial" w:hAnsi="Arial" w:cs="Arial"/>
              </w:rPr>
              <w:t>5.35</w:t>
            </w:r>
          </w:p>
        </w:tc>
        <w:tc>
          <w:tcPr>
            <w:tcW w:w="0" w:type="auto"/>
          </w:tcPr>
          <w:p w14:paraId="455837D5" w14:textId="77777777" w:rsidR="000707EE" w:rsidRPr="00693BBB" w:rsidRDefault="000707EE" w:rsidP="00301C0C">
            <w:pPr>
              <w:jc w:val="center"/>
              <w:rPr>
                <w:rFonts w:ascii="Arial" w:hAnsi="Arial" w:cs="Arial"/>
              </w:rPr>
            </w:pPr>
            <w:r w:rsidRPr="00693BBB">
              <w:rPr>
                <w:rFonts w:ascii="Arial" w:hAnsi="Arial" w:cs="Arial"/>
              </w:rPr>
              <w:t>2.37</w:t>
            </w:r>
          </w:p>
        </w:tc>
        <w:tc>
          <w:tcPr>
            <w:tcW w:w="0" w:type="auto"/>
          </w:tcPr>
          <w:p w14:paraId="6462D01A" w14:textId="77777777" w:rsidR="000707EE" w:rsidRPr="00693BBB" w:rsidRDefault="000707EE" w:rsidP="00301C0C">
            <w:pPr>
              <w:jc w:val="center"/>
              <w:rPr>
                <w:rFonts w:ascii="Arial" w:hAnsi="Arial" w:cs="Arial"/>
              </w:rPr>
            </w:pPr>
            <w:r>
              <w:rPr>
                <w:rFonts w:ascii="Arial" w:hAnsi="Arial" w:cs="Arial"/>
              </w:rPr>
              <w:t>3.90</w:t>
            </w:r>
          </w:p>
        </w:tc>
        <w:tc>
          <w:tcPr>
            <w:tcW w:w="0" w:type="auto"/>
          </w:tcPr>
          <w:p w14:paraId="3DD65A99" w14:textId="77777777" w:rsidR="000707EE" w:rsidRPr="00693BBB" w:rsidRDefault="000707EE" w:rsidP="00301C0C">
            <w:pPr>
              <w:jc w:val="center"/>
              <w:rPr>
                <w:rFonts w:ascii="Arial" w:hAnsi="Arial" w:cs="Arial"/>
              </w:rPr>
            </w:pPr>
            <w:r>
              <w:rPr>
                <w:rFonts w:ascii="Arial" w:hAnsi="Arial" w:cs="Arial"/>
              </w:rPr>
              <w:t>1.11</w:t>
            </w:r>
          </w:p>
        </w:tc>
        <w:tc>
          <w:tcPr>
            <w:tcW w:w="0" w:type="auto"/>
          </w:tcPr>
          <w:p w14:paraId="635E81A9" w14:textId="77777777" w:rsidR="000707EE" w:rsidRPr="00693BBB" w:rsidRDefault="000707EE" w:rsidP="00301C0C">
            <w:pPr>
              <w:jc w:val="center"/>
              <w:rPr>
                <w:rFonts w:ascii="Arial" w:hAnsi="Arial" w:cs="Arial"/>
              </w:rPr>
            </w:pPr>
            <w:r>
              <w:rPr>
                <w:rFonts w:ascii="Arial" w:hAnsi="Arial" w:cs="Arial"/>
              </w:rPr>
              <w:t>2.53</w:t>
            </w:r>
          </w:p>
        </w:tc>
        <w:tc>
          <w:tcPr>
            <w:tcW w:w="0" w:type="auto"/>
          </w:tcPr>
          <w:p w14:paraId="3BA127AE" w14:textId="77777777" w:rsidR="000707EE" w:rsidRPr="00693BBB" w:rsidRDefault="000707EE" w:rsidP="00301C0C">
            <w:pPr>
              <w:jc w:val="center"/>
              <w:rPr>
                <w:rFonts w:ascii="Arial" w:hAnsi="Arial" w:cs="Arial"/>
              </w:rPr>
            </w:pPr>
            <w:r>
              <w:rPr>
                <w:rFonts w:ascii="Arial" w:hAnsi="Arial" w:cs="Arial"/>
              </w:rPr>
              <w:t>1.20</w:t>
            </w:r>
          </w:p>
        </w:tc>
      </w:tr>
      <w:tr w:rsidR="000707EE" w:rsidRPr="00693BBB" w14:paraId="3C89EBC9" w14:textId="77777777" w:rsidTr="009F25F8">
        <w:trPr>
          <w:trHeight w:val="527"/>
        </w:trPr>
        <w:tc>
          <w:tcPr>
            <w:tcW w:w="2406" w:type="dxa"/>
          </w:tcPr>
          <w:p w14:paraId="24B07104" w14:textId="77777777" w:rsidR="000707EE" w:rsidRPr="004E3C2B" w:rsidRDefault="000707EE" w:rsidP="008F5196">
            <w:pPr>
              <w:rPr>
                <w:rFonts w:ascii="Arial" w:hAnsi="Arial" w:cs="Arial"/>
              </w:rPr>
            </w:pPr>
            <w:r w:rsidRPr="004E3C2B">
              <w:rPr>
                <w:rFonts w:ascii="Arial" w:hAnsi="Arial" w:cs="Arial"/>
              </w:rPr>
              <w:t>Regular Non-assertive</w:t>
            </w:r>
          </w:p>
        </w:tc>
        <w:tc>
          <w:tcPr>
            <w:tcW w:w="804" w:type="dxa"/>
          </w:tcPr>
          <w:p w14:paraId="1FEC6E76" w14:textId="77777777" w:rsidR="000707EE" w:rsidRPr="00693BBB" w:rsidRDefault="000707EE" w:rsidP="00301C0C">
            <w:pPr>
              <w:jc w:val="center"/>
              <w:rPr>
                <w:rFonts w:ascii="Arial" w:hAnsi="Arial" w:cs="Arial"/>
              </w:rPr>
            </w:pPr>
            <w:r w:rsidRPr="00693BBB">
              <w:rPr>
                <w:rFonts w:ascii="Arial" w:hAnsi="Arial" w:cs="Arial"/>
              </w:rPr>
              <w:t>16.99</w:t>
            </w:r>
          </w:p>
        </w:tc>
        <w:tc>
          <w:tcPr>
            <w:tcW w:w="0" w:type="auto"/>
          </w:tcPr>
          <w:p w14:paraId="4C566DB2" w14:textId="77777777" w:rsidR="000707EE" w:rsidRPr="00693BBB" w:rsidRDefault="000707EE" w:rsidP="00301C0C">
            <w:pPr>
              <w:jc w:val="center"/>
              <w:rPr>
                <w:rFonts w:ascii="Arial" w:hAnsi="Arial" w:cs="Arial"/>
              </w:rPr>
            </w:pPr>
            <w:r w:rsidRPr="00693BBB">
              <w:rPr>
                <w:rFonts w:ascii="Arial" w:hAnsi="Arial" w:cs="Arial"/>
              </w:rPr>
              <w:t>4.63</w:t>
            </w:r>
          </w:p>
        </w:tc>
        <w:tc>
          <w:tcPr>
            <w:tcW w:w="0" w:type="auto"/>
          </w:tcPr>
          <w:p w14:paraId="2ABB34C9" w14:textId="77777777" w:rsidR="000707EE" w:rsidRPr="00693BBB" w:rsidRDefault="000707EE" w:rsidP="00301C0C">
            <w:pPr>
              <w:jc w:val="center"/>
              <w:rPr>
                <w:rFonts w:ascii="Arial" w:hAnsi="Arial" w:cs="Arial"/>
              </w:rPr>
            </w:pPr>
            <w:r w:rsidRPr="00693BBB">
              <w:rPr>
                <w:rFonts w:ascii="Arial" w:hAnsi="Arial" w:cs="Arial"/>
              </w:rPr>
              <w:t>3.50</w:t>
            </w:r>
          </w:p>
        </w:tc>
        <w:tc>
          <w:tcPr>
            <w:tcW w:w="0" w:type="auto"/>
          </w:tcPr>
          <w:p w14:paraId="6AE4C4CE" w14:textId="77777777" w:rsidR="000707EE" w:rsidRPr="00693BBB" w:rsidRDefault="000707EE" w:rsidP="00301C0C">
            <w:pPr>
              <w:jc w:val="center"/>
              <w:rPr>
                <w:rFonts w:ascii="Arial" w:hAnsi="Arial" w:cs="Arial"/>
              </w:rPr>
            </w:pPr>
            <w:r w:rsidRPr="00693BBB">
              <w:rPr>
                <w:rFonts w:ascii="Arial" w:hAnsi="Arial" w:cs="Arial"/>
              </w:rPr>
              <w:t>1.29</w:t>
            </w:r>
          </w:p>
        </w:tc>
        <w:tc>
          <w:tcPr>
            <w:tcW w:w="0" w:type="auto"/>
          </w:tcPr>
          <w:p w14:paraId="655EFF1B" w14:textId="77777777" w:rsidR="000707EE" w:rsidRPr="00693BBB" w:rsidRDefault="000707EE" w:rsidP="00301C0C">
            <w:pPr>
              <w:jc w:val="center"/>
              <w:rPr>
                <w:rFonts w:ascii="Arial" w:hAnsi="Arial" w:cs="Arial"/>
              </w:rPr>
            </w:pPr>
            <w:r>
              <w:rPr>
                <w:rFonts w:ascii="Arial" w:hAnsi="Arial" w:cs="Arial"/>
              </w:rPr>
              <w:t>4.43</w:t>
            </w:r>
          </w:p>
        </w:tc>
        <w:tc>
          <w:tcPr>
            <w:tcW w:w="0" w:type="auto"/>
          </w:tcPr>
          <w:p w14:paraId="086D9AC9" w14:textId="77777777" w:rsidR="000707EE" w:rsidRPr="00693BBB" w:rsidRDefault="000707EE" w:rsidP="00301C0C">
            <w:pPr>
              <w:jc w:val="center"/>
              <w:rPr>
                <w:rFonts w:ascii="Arial" w:hAnsi="Arial" w:cs="Arial"/>
              </w:rPr>
            </w:pPr>
            <w:r w:rsidRPr="00693BBB">
              <w:rPr>
                <w:rFonts w:ascii="Arial" w:hAnsi="Arial" w:cs="Arial"/>
              </w:rPr>
              <w:t>0.</w:t>
            </w:r>
            <w:r>
              <w:rPr>
                <w:rFonts w:ascii="Arial" w:hAnsi="Arial" w:cs="Arial"/>
              </w:rPr>
              <w:t>82</w:t>
            </w:r>
          </w:p>
        </w:tc>
        <w:tc>
          <w:tcPr>
            <w:tcW w:w="0" w:type="auto"/>
          </w:tcPr>
          <w:p w14:paraId="6FD7BAAD" w14:textId="77777777" w:rsidR="000707EE" w:rsidRPr="00693BBB" w:rsidRDefault="000707EE" w:rsidP="00301C0C">
            <w:pPr>
              <w:jc w:val="center"/>
              <w:rPr>
                <w:rFonts w:ascii="Arial" w:hAnsi="Arial" w:cs="Arial"/>
              </w:rPr>
            </w:pPr>
            <w:r w:rsidRPr="00693BBB">
              <w:rPr>
                <w:rFonts w:ascii="Arial" w:hAnsi="Arial" w:cs="Arial"/>
              </w:rPr>
              <w:t>4.19</w:t>
            </w:r>
          </w:p>
        </w:tc>
        <w:tc>
          <w:tcPr>
            <w:tcW w:w="0" w:type="auto"/>
          </w:tcPr>
          <w:p w14:paraId="42217EC0" w14:textId="77777777" w:rsidR="000707EE" w:rsidRPr="00693BBB" w:rsidRDefault="000707EE" w:rsidP="00301C0C">
            <w:pPr>
              <w:jc w:val="center"/>
              <w:rPr>
                <w:rFonts w:ascii="Arial" w:hAnsi="Arial" w:cs="Arial"/>
              </w:rPr>
            </w:pPr>
            <w:r w:rsidRPr="00693BBB">
              <w:rPr>
                <w:rFonts w:ascii="Arial" w:hAnsi="Arial" w:cs="Arial"/>
              </w:rPr>
              <w:t>2.29</w:t>
            </w:r>
          </w:p>
        </w:tc>
        <w:tc>
          <w:tcPr>
            <w:tcW w:w="0" w:type="auto"/>
          </w:tcPr>
          <w:p w14:paraId="1A0867FD" w14:textId="77777777" w:rsidR="000707EE" w:rsidRPr="00693BBB" w:rsidRDefault="000707EE" w:rsidP="00301C0C">
            <w:pPr>
              <w:jc w:val="center"/>
              <w:rPr>
                <w:rFonts w:ascii="Arial" w:hAnsi="Arial" w:cs="Arial"/>
              </w:rPr>
            </w:pPr>
            <w:r>
              <w:rPr>
                <w:rFonts w:ascii="Arial" w:hAnsi="Arial" w:cs="Arial"/>
              </w:rPr>
              <w:t>3.24</w:t>
            </w:r>
          </w:p>
        </w:tc>
        <w:tc>
          <w:tcPr>
            <w:tcW w:w="0" w:type="auto"/>
          </w:tcPr>
          <w:p w14:paraId="4F8A1F63" w14:textId="77777777" w:rsidR="000707EE" w:rsidRPr="00693BBB" w:rsidRDefault="000707EE" w:rsidP="00301C0C">
            <w:pPr>
              <w:jc w:val="center"/>
              <w:rPr>
                <w:rFonts w:ascii="Arial" w:hAnsi="Arial" w:cs="Arial"/>
              </w:rPr>
            </w:pPr>
            <w:r>
              <w:rPr>
                <w:rFonts w:ascii="Arial" w:hAnsi="Arial" w:cs="Arial"/>
              </w:rPr>
              <w:t>1.29</w:t>
            </w:r>
          </w:p>
        </w:tc>
        <w:tc>
          <w:tcPr>
            <w:tcW w:w="0" w:type="auto"/>
          </w:tcPr>
          <w:p w14:paraId="00E307F0" w14:textId="77777777" w:rsidR="000707EE" w:rsidRPr="00693BBB" w:rsidRDefault="000707EE" w:rsidP="00301C0C">
            <w:pPr>
              <w:jc w:val="center"/>
              <w:rPr>
                <w:rFonts w:ascii="Arial" w:hAnsi="Arial" w:cs="Arial"/>
              </w:rPr>
            </w:pPr>
            <w:r>
              <w:rPr>
                <w:rFonts w:ascii="Arial" w:hAnsi="Arial" w:cs="Arial"/>
              </w:rPr>
              <w:t>3.25</w:t>
            </w:r>
          </w:p>
        </w:tc>
        <w:tc>
          <w:tcPr>
            <w:tcW w:w="0" w:type="auto"/>
          </w:tcPr>
          <w:p w14:paraId="20B4360A" w14:textId="77777777" w:rsidR="000707EE" w:rsidRPr="00693BBB" w:rsidRDefault="000707EE" w:rsidP="00301C0C">
            <w:pPr>
              <w:jc w:val="center"/>
              <w:rPr>
                <w:rFonts w:ascii="Arial" w:hAnsi="Arial" w:cs="Arial"/>
              </w:rPr>
            </w:pPr>
            <w:r>
              <w:rPr>
                <w:rFonts w:ascii="Arial" w:hAnsi="Arial" w:cs="Arial"/>
              </w:rPr>
              <w:t>1.11</w:t>
            </w:r>
          </w:p>
        </w:tc>
      </w:tr>
    </w:tbl>
    <w:p w14:paraId="70506A23" w14:textId="77777777" w:rsidR="006D3299" w:rsidRDefault="006D3299" w:rsidP="00D6524B">
      <w:pPr>
        <w:rPr>
          <w:rFonts w:ascii="Arial" w:hAnsi="Arial" w:cs="Arial"/>
        </w:rPr>
        <w:sectPr w:rsidR="006D3299" w:rsidSect="006D3299">
          <w:pgSz w:w="16838" w:h="11906" w:orient="landscape" w:code="9"/>
          <w:pgMar w:top="1440" w:right="1440" w:bottom="1440" w:left="1440" w:header="709" w:footer="709" w:gutter="0"/>
          <w:cols w:space="708"/>
          <w:docGrid w:linePitch="360"/>
        </w:sectPr>
      </w:pPr>
      <w:bookmarkStart w:id="0" w:name="_GoBack"/>
      <w:bookmarkEnd w:id="0"/>
    </w:p>
    <w:p w14:paraId="286FE694" w14:textId="77777777" w:rsidR="00EA5EBD" w:rsidRDefault="00EA5EBD"/>
    <w:sectPr w:rsidR="00EA5EBD" w:rsidSect="007C2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9FC2" w14:textId="77777777" w:rsidR="007D527A" w:rsidRDefault="0002484F" w:rsidP="00166E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E19BD5" w14:textId="77777777" w:rsidR="007D527A" w:rsidRDefault="0002484F" w:rsidP="00166E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750D" w14:textId="77777777" w:rsidR="007D527A" w:rsidRDefault="0002484F" w:rsidP="00275D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D43B35" w14:textId="77777777" w:rsidR="007D527A" w:rsidRDefault="0002484F" w:rsidP="00166EDC">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21731"/>
    <w:multiLevelType w:val="hybridMultilevel"/>
    <w:tmpl w:val="B2142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EE"/>
    <w:rsid w:val="0002484F"/>
    <w:rsid w:val="000707EE"/>
    <w:rsid w:val="006D3299"/>
    <w:rsid w:val="00EA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D5E8"/>
  <w15:chartTrackingRefBased/>
  <w15:docId w15:val="{8CC0BAAE-0E64-4D3A-AAB4-978ECBD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07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707EE"/>
    <w:pPr>
      <w:tabs>
        <w:tab w:val="center" w:pos="4513"/>
        <w:tab w:val="right" w:pos="9026"/>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0707EE"/>
    <w:rPr>
      <w:rFonts w:ascii="Calibri" w:eastAsia="Calibri" w:hAnsi="Calibri" w:cs="Times New Roman"/>
      <w:sz w:val="24"/>
      <w:szCs w:val="24"/>
    </w:rPr>
  </w:style>
  <w:style w:type="character" w:styleId="PageNumber">
    <w:name w:val="page number"/>
    <w:basedOn w:val="DefaultParagraphFont"/>
    <w:uiPriority w:val="99"/>
    <w:semiHidden/>
    <w:unhideWhenUsed/>
    <w:rsid w:val="000707EE"/>
  </w:style>
  <w:style w:type="paragraph" w:styleId="ListParagraph">
    <w:name w:val="List Paragraph"/>
    <w:basedOn w:val="Normal"/>
    <w:uiPriority w:val="34"/>
    <w:qFormat/>
    <w:rsid w:val="000707EE"/>
    <w:pPr>
      <w:spacing w:after="0" w:line="240" w:lineRule="auto"/>
      <w:ind w:left="720"/>
      <w:contextualSpacing/>
    </w:pPr>
    <w:rPr>
      <w:rFonts w:ascii="Calibri" w:eastAsia="Calibri" w:hAnsi="Calibri" w:cs="Times New Roman"/>
      <w:sz w:val="24"/>
      <w:szCs w:val="24"/>
    </w:rPr>
  </w:style>
  <w:style w:type="table" w:styleId="TableGrid">
    <w:name w:val="Table Grid"/>
    <w:basedOn w:val="TableNormal"/>
    <w:uiPriority w:val="39"/>
    <w:rsid w:val="000707E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michael.evangeli@rhu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15</Pages>
  <Words>2493</Words>
  <Characters>14215</Characters>
  <Application>Microsoft Office Word</Application>
  <DocSecurity>0</DocSecurity>
  <Lines>118</Lines>
  <Paragraphs>33</Paragraphs>
  <ScaleCrop>false</ScaleCrop>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michael.evangeli@gmail.com</dc:creator>
  <cp:keywords/>
  <dc:description/>
  <cp:lastModifiedBy>michael.evangeli@gmail.com</cp:lastModifiedBy>
  <cp:revision>4</cp:revision>
  <dcterms:created xsi:type="dcterms:W3CDTF">2020-02-14T08:32:00Z</dcterms:created>
  <dcterms:modified xsi:type="dcterms:W3CDTF">2020-02-14T10:48:00Z</dcterms:modified>
</cp:coreProperties>
</file>