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6226A" w14:textId="2B2F65CD" w:rsidR="007F0A24" w:rsidRDefault="007F0A24" w:rsidP="00287B2D">
      <w:pPr>
        <w:spacing w:line="360" w:lineRule="auto"/>
        <w:ind w:firstLine="720"/>
      </w:pPr>
      <w:r>
        <w:t xml:space="preserve">This article argues that critique as an enterprise – in CSS and beyond – is always and already failed. It contends that failure should be recognized and embraced rather than ignored, covered up, </w:t>
      </w:r>
      <w:r w:rsidR="00EC19C0">
        <w:t xml:space="preserve">or </w:t>
      </w:r>
      <w:r>
        <w:t xml:space="preserve">compensated for. </w:t>
      </w:r>
      <w:r w:rsidR="00EC19C0">
        <w:t>It envisions a</w:t>
      </w:r>
      <w:r>
        <w:t xml:space="preserve"> CSS </w:t>
      </w:r>
      <w:r w:rsidR="00690F16">
        <w:t>where critique is accepted</w:t>
      </w:r>
      <w:r>
        <w:t xml:space="preserve"> as incomplete, messy, partial, complicated, and failed, both in everyday/mundane and macrotheoretical terms. </w:t>
      </w:r>
      <w:r w:rsidR="00690F16">
        <w:t>It proceeds</w:t>
      </w:r>
      <w:r>
        <w:t xml:space="preserve"> in four sections. The first section sets up </w:t>
      </w:r>
      <w:r w:rsidR="00690F16">
        <w:t>my entry into</w:t>
      </w:r>
      <w:r w:rsidR="00B21B93">
        <w:t xml:space="preserve"> the problems of/with cr</w:t>
      </w:r>
      <w:r>
        <w:t xml:space="preserve">itique. The second section analyzes the types of dissonances inherent in </w:t>
      </w:r>
      <w:r w:rsidR="00690F16">
        <w:t xml:space="preserve">the </w:t>
      </w:r>
      <w:r>
        <w:t xml:space="preserve">production of CSS scholarship. The third section theorizes those dissonances as failures – arguing that failure itself is a part of </w:t>
      </w:r>
      <w:r w:rsidR="00690F16" w:rsidRPr="00287B2D">
        <w:rPr>
          <w:i/>
        </w:rPr>
        <w:t>in</w:t>
      </w:r>
      <w:r w:rsidR="00690F16">
        <w:t xml:space="preserve"> and</w:t>
      </w:r>
      <w:r>
        <w:t xml:space="preserve"> </w:t>
      </w:r>
      <w:r w:rsidRPr="00287B2D">
        <w:rPr>
          <w:i/>
        </w:rPr>
        <w:t>of</w:t>
      </w:r>
      <w:r>
        <w:t xml:space="preserve"> CSS. The conclusion </w:t>
      </w:r>
      <w:r w:rsidR="005C16AE">
        <w:t>sketches ways to look</w:t>
      </w:r>
      <w:r>
        <w:t xml:space="preserve"> forward for a failing</w:t>
      </w:r>
      <w:r w:rsidR="005C16AE">
        <w:t>/failed</w:t>
      </w:r>
      <w:r>
        <w:t xml:space="preserve"> CSS.</w:t>
      </w:r>
    </w:p>
    <w:p w14:paraId="101A49C9" w14:textId="69D7D8C6" w:rsidR="00E64C4C" w:rsidRPr="00287B2D" w:rsidRDefault="00E64C4C" w:rsidP="00287B2D">
      <w:pPr>
        <w:spacing w:line="360" w:lineRule="auto"/>
        <w:ind w:firstLine="720"/>
        <w:rPr>
          <w:color w:val="000000" w:themeColor="text1"/>
        </w:rPr>
      </w:pPr>
      <w:r>
        <w:rPr>
          <w:color w:val="000000" w:themeColor="text1"/>
        </w:rPr>
        <w:t xml:space="preserve">An article suggesting </w:t>
      </w:r>
      <w:r w:rsidR="00645E89">
        <w:rPr>
          <w:color w:val="000000" w:themeColor="text1"/>
        </w:rPr>
        <w:t>that</w:t>
      </w:r>
      <w:r>
        <w:rPr>
          <w:color w:val="000000" w:themeColor="text1"/>
        </w:rPr>
        <w:t xml:space="preserve"> CSS is</w:t>
      </w:r>
      <w:r w:rsidR="00645E89">
        <w:rPr>
          <w:color w:val="000000" w:themeColor="text1"/>
        </w:rPr>
        <w:t xml:space="preserve"> a </w:t>
      </w:r>
      <w:r w:rsidR="005C16AE">
        <w:rPr>
          <w:color w:val="000000" w:themeColor="text1"/>
        </w:rPr>
        <w:t>failure</w:t>
      </w:r>
      <w:r w:rsidR="00645E89">
        <w:rPr>
          <w:color w:val="000000" w:themeColor="text1"/>
        </w:rPr>
        <w:t xml:space="preserve"> </w:t>
      </w:r>
      <w:r>
        <w:rPr>
          <w:color w:val="000000" w:themeColor="text1"/>
        </w:rPr>
        <w:t xml:space="preserve">needs a few disclaimers. First, this intervention is not meant to denigrate </w:t>
      </w:r>
      <w:r w:rsidR="005C16AE">
        <w:rPr>
          <w:color w:val="000000" w:themeColor="text1"/>
        </w:rPr>
        <w:t>either the</w:t>
      </w:r>
      <w:r>
        <w:rPr>
          <w:color w:val="000000" w:themeColor="text1"/>
        </w:rPr>
        <w:t xml:space="preserve"> scholarship or the scholars </w:t>
      </w:r>
      <w:r w:rsidR="005C16AE">
        <w:rPr>
          <w:color w:val="000000" w:themeColor="text1"/>
        </w:rPr>
        <w:t>of CSS (or critique more broadly)</w:t>
      </w:r>
      <w:r>
        <w:rPr>
          <w:color w:val="000000" w:themeColor="text1"/>
        </w:rPr>
        <w:t xml:space="preserve">. Second, CSS </w:t>
      </w:r>
      <w:r w:rsidR="005C16AE">
        <w:rPr>
          <w:color w:val="000000" w:themeColor="text1"/>
        </w:rPr>
        <w:t xml:space="preserve">research is </w:t>
      </w:r>
      <w:r>
        <w:rPr>
          <w:color w:val="000000" w:themeColor="text1"/>
        </w:rPr>
        <w:t>crucially Important</w:t>
      </w:r>
      <w:r w:rsidR="005C16AE">
        <w:rPr>
          <w:color w:val="000000" w:themeColor="text1"/>
        </w:rPr>
        <w:t xml:space="preserve"> to me</w:t>
      </w:r>
      <w:r>
        <w:rPr>
          <w:color w:val="000000" w:themeColor="text1"/>
        </w:rPr>
        <w:t xml:space="preserve">, personally and </w:t>
      </w:r>
      <w:r w:rsidR="005C16AE">
        <w:rPr>
          <w:color w:val="000000" w:themeColor="text1"/>
        </w:rPr>
        <w:t xml:space="preserve">professionally </w:t>
      </w:r>
      <w:r w:rsidR="000D3015">
        <w:rPr>
          <w:color w:val="000000" w:themeColor="text1"/>
        </w:rPr>
        <w:t>(as if the two could be distinct)</w:t>
      </w:r>
      <w:r>
        <w:rPr>
          <w:color w:val="000000" w:themeColor="text1"/>
        </w:rPr>
        <w:t xml:space="preserve">. Third, in failures of CSS, I am in no way suggesting that CSS scholarship is worse than, or even as bad as, or </w:t>
      </w:r>
      <w:r w:rsidR="00325B4B">
        <w:rPr>
          <w:color w:val="000000" w:themeColor="text1"/>
        </w:rPr>
        <w:t>comparable to at all</w:t>
      </w:r>
      <w:r>
        <w:rPr>
          <w:color w:val="000000" w:themeColor="text1"/>
        </w:rPr>
        <w:t xml:space="preserve">, mainstream Security Studies research. My discussion of critique as failure </w:t>
      </w:r>
      <w:r w:rsidR="00325B4B">
        <w:rPr>
          <w:color w:val="000000" w:themeColor="text1"/>
        </w:rPr>
        <w:t>looks</w:t>
      </w:r>
      <w:r>
        <w:rPr>
          <w:color w:val="000000" w:themeColor="text1"/>
        </w:rPr>
        <w:t xml:space="preserve"> to find a future for, and hope in, critique.</w:t>
      </w:r>
    </w:p>
    <w:p w14:paraId="44101DDB" w14:textId="72AD4B30" w:rsidR="007F0A24" w:rsidRPr="00287B2D" w:rsidRDefault="003A67F6" w:rsidP="00B71411">
      <w:pPr>
        <w:spacing w:line="360" w:lineRule="auto"/>
        <w:rPr>
          <w:b/>
        </w:rPr>
      </w:pPr>
      <w:r>
        <w:br/>
      </w:r>
      <w:r w:rsidR="00645E89">
        <w:rPr>
          <w:b/>
        </w:rPr>
        <w:t xml:space="preserve">Practicing </w:t>
      </w:r>
      <w:r w:rsidR="00283B89">
        <w:rPr>
          <w:b/>
        </w:rPr>
        <w:t>Critique</w:t>
      </w:r>
    </w:p>
    <w:p w14:paraId="7B3AD261" w14:textId="632C5018" w:rsidR="001B02D1" w:rsidRDefault="00325B4B" w:rsidP="00287B2D">
      <w:pPr>
        <w:spacing w:line="360" w:lineRule="auto"/>
      </w:pPr>
      <w:r>
        <w:t xml:space="preserve">I have been simultaneously attracted to and repelled by </w:t>
      </w:r>
      <w:r w:rsidR="001B02D1">
        <w:t xml:space="preserve">Critical Security Studies (CSS) since I </w:t>
      </w:r>
      <w:r w:rsidR="005C190A">
        <w:t>our first introduction</w:t>
      </w:r>
      <w:r w:rsidR="001B02D1">
        <w:t xml:space="preserve"> in the late 1990s as a college student. </w:t>
      </w:r>
      <w:r w:rsidR="001A5D97">
        <w:t xml:space="preserve">‘We’ met </w:t>
      </w:r>
      <w:r w:rsidR="001B02D1">
        <w:t xml:space="preserve"> in a debate round. </w:t>
      </w:r>
      <w:r w:rsidR="00323EC1">
        <w:t xml:space="preserve">The </w:t>
      </w:r>
      <w:r w:rsidR="001B02D1">
        <w:t xml:space="preserve">(very few) </w:t>
      </w:r>
      <w:r w:rsidR="00323EC1">
        <w:t xml:space="preserve">readers </w:t>
      </w:r>
      <w:r w:rsidR="001B02D1">
        <w:t xml:space="preserve">who were </w:t>
      </w:r>
      <w:r w:rsidR="001A5D97">
        <w:t xml:space="preserve">US </w:t>
      </w:r>
      <w:r w:rsidR="001B02D1">
        <w:t xml:space="preserve">policy debaters </w:t>
      </w:r>
      <w:r w:rsidR="00F93911">
        <w:t>will</w:t>
      </w:r>
      <w:r w:rsidR="001B02D1">
        <w:t xml:space="preserve"> understand this context immediately. For </w:t>
      </w:r>
      <w:r w:rsidR="00323EC1">
        <w:t>those who are</w:t>
      </w:r>
      <w:r w:rsidR="001B02D1">
        <w:t xml:space="preserve"> unfamiliar,</w:t>
      </w:r>
      <w:r w:rsidR="000529CF">
        <w:t xml:space="preserve"> I will try to explain</w:t>
      </w:r>
      <w:r w:rsidR="00F93911">
        <w:t>.</w:t>
      </w:r>
    </w:p>
    <w:p w14:paraId="1A1F8793" w14:textId="41B339A1" w:rsidR="0073352A" w:rsidRDefault="001A5D97" w:rsidP="00B71411">
      <w:pPr>
        <w:spacing w:line="360" w:lineRule="auto"/>
        <w:ind w:firstLine="720"/>
      </w:pPr>
      <w:r>
        <w:t xml:space="preserve">US </w:t>
      </w:r>
      <w:r w:rsidR="001B02D1">
        <w:t xml:space="preserve">Policy debate is </w:t>
      </w:r>
      <w:r w:rsidR="00F93911">
        <w:t>both</w:t>
      </w:r>
      <w:r w:rsidR="001B02D1">
        <w:t xml:space="preserve"> a rigid, century-old tradition and an ever-changing form of discourse art</w:t>
      </w:r>
      <w:r w:rsidR="0082520B">
        <w:t xml:space="preserve"> (Mabry and Richards, 2017)</w:t>
      </w:r>
      <w:r w:rsidR="001B02D1">
        <w:t>. The basics are fairly</w:t>
      </w:r>
      <w:r w:rsidR="009B4751">
        <w:t xml:space="preserve"> simple: t</w:t>
      </w:r>
      <w:r w:rsidR="000529CF">
        <w:t>eams of two debaters face-off with</w:t>
      </w:r>
      <w:r w:rsidR="009B4751">
        <w:t xml:space="preserve"> research-backed arguments about policy propositions </w:t>
      </w:r>
      <w:r>
        <w:t>addressing</w:t>
      </w:r>
      <w:r w:rsidR="009B4751">
        <w:t xml:space="preserve"> the United States federal government</w:t>
      </w:r>
      <w:r>
        <w:t>’s</w:t>
      </w:r>
      <w:r w:rsidR="009B4751">
        <w:t xml:space="preserve"> </w:t>
      </w:r>
      <w:r>
        <w:t>handling of</w:t>
      </w:r>
      <w:r w:rsidR="009B4751">
        <w:t xml:space="preserve"> some policy issue.</w:t>
      </w:r>
      <w:r w:rsidR="00037382">
        <w:rPr>
          <w:rStyle w:val="FootnoteReference"/>
        </w:rPr>
        <w:footnoteReference w:id="1"/>
      </w:r>
      <w:r w:rsidR="00F93911">
        <w:t xml:space="preserve"> Debaters often</w:t>
      </w:r>
      <w:r w:rsidR="0073352A">
        <w:t xml:space="preserve"> read hundreds of books and articles on the topic </w:t>
      </w:r>
      <w:r>
        <w:t>to prepare</w:t>
      </w:r>
      <w:r w:rsidR="0073352A">
        <w:t xml:space="preserve">. </w:t>
      </w:r>
      <w:r w:rsidR="009B4751">
        <w:t xml:space="preserve"> </w:t>
      </w:r>
      <w:r w:rsidR="00755CD3">
        <w:t xml:space="preserve">That research is partly in political science, and partly interdisciplinary – the balance depends on the team’s </w:t>
      </w:r>
      <w:r w:rsidR="000529CF">
        <w:t>approach to</w:t>
      </w:r>
      <w:r w:rsidR="00755CD3">
        <w:t xml:space="preserve"> the topic. </w:t>
      </w:r>
    </w:p>
    <w:p w14:paraId="65B66464" w14:textId="16BC49B6" w:rsidR="00613D67" w:rsidRDefault="0063478F" w:rsidP="0073352A">
      <w:pPr>
        <w:spacing w:line="360" w:lineRule="auto"/>
        <w:ind w:firstLine="720"/>
      </w:pPr>
      <w:r>
        <w:lastRenderedPageBreak/>
        <w:t xml:space="preserve">In the 1980s, most </w:t>
      </w:r>
      <w:r w:rsidR="00755CD3">
        <w:t>arguments</w:t>
      </w:r>
      <w:r>
        <w:t xml:space="preserve"> addressed</w:t>
      </w:r>
      <w:r w:rsidR="0073352A">
        <w:t xml:space="preserve"> how a particular policy change might alter</w:t>
      </w:r>
      <w:r>
        <w:t xml:space="preserve"> </w:t>
      </w:r>
      <w:r w:rsidR="00755CD3">
        <w:t xml:space="preserve">hyperbolized versions of </w:t>
      </w:r>
      <w:r>
        <w:t>the future.</w:t>
      </w:r>
      <w:r w:rsidR="00D16FEF">
        <w:rPr>
          <w:rStyle w:val="FootnoteReference"/>
        </w:rPr>
        <w:footnoteReference w:id="2"/>
      </w:r>
      <w:r w:rsidR="00755CD3">
        <w:t xml:space="preserve"> </w:t>
      </w:r>
      <w:r w:rsidR="00072D94">
        <w:t xml:space="preserve">Most </w:t>
      </w:r>
      <w:r w:rsidR="00CB73F5">
        <w:t xml:space="preserve">debates </w:t>
      </w:r>
      <w:r w:rsidR="00206927">
        <w:t xml:space="preserve">focused </w:t>
      </w:r>
      <w:r w:rsidR="00072D94">
        <w:t xml:space="preserve">around “plan” (one team’s policy proposition), “counterplan” (the other team’s policy proposition), “advantage” (the benefit of a policy proposition), and “disadvantage” (the costs of a policy proposition). These </w:t>
      </w:r>
      <w:r w:rsidR="00CB73F5">
        <w:t>debates were often won by the</w:t>
      </w:r>
      <w:r w:rsidR="00E63522">
        <w:t xml:space="preserve"> policy proposition </w:t>
      </w:r>
      <w:r w:rsidR="00072D94">
        <w:t xml:space="preserve">a judge believed </w:t>
      </w:r>
      <w:r w:rsidR="00E63522">
        <w:t>was less likely to cause a nuclear war.</w:t>
      </w:r>
      <w:r w:rsidR="009C2688">
        <w:rPr>
          <w:rStyle w:val="FootnoteReference"/>
        </w:rPr>
        <w:footnoteReference w:id="3"/>
      </w:r>
      <w:r w:rsidR="00E63522">
        <w:t xml:space="preserve"> </w:t>
      </w:r>
    </w:p>
    <w:p w14:paraId="63604DD1" w14:textId="0A583B24" w:rsidR="001B02D1" w:rsidRDefault="00613D67" w:rsidP="00613D67">
      <w:pPr>
        <w:spacing w:line="360" w:lineRule="auto"/>
        <w:ind w:firstLine="720"/>
      </w:pPr>
      <w:r>
        <w:t xml:space="preserve">In defense of </w:t>
      </w:r>
      <w:r w:rsidR="001A5D97">
        <w:t>me at eighteen</w:t>
      </w:r>
      <w:r>
        <w:t>: I</w:t>
      </w:r>
      <w:r w:rsidR="00206927">
        <w:t xml:space="preserve"> did not</w:t>
      </w:r>
      <w:r>
        <w:t xml:space="preserve"> </w:t>
      </w:r>
      <w:r>
        <w:rPr>
          <w:i/>
        </w:rPr>
        <w:t xml:space="preserve">really </w:t>
      </w:r>
      <w:r w:rsidR="00206927">
        <w:rPr>
          <w:i/>
        </w:rPr>
        <w:t xml:space="preserve">believe </w:t>
      </w:r>
      <w:r w:rsidR="00206927">
        <w:t xml:space="preserve">that debate policy propositions caused nuclear wars. </w:t>
      </w:r>
      <w:r>
        <w:t xml:space="preserve">Instead, I found research scholars who thought that a particular </w:t>
      </w:r>
      <w:r w:rsidR="0038689F">
        <w:t xml:space="preserve">policy </w:t>
      </w:r>
      <w:r>
        <w:t xml:space="preserve">shift (or </w:t>
      </w:r>
      <w:r w:rsidR="0038689F">
        <w:t>lack thereof</w:t>
      </w:r>
      <w:r>
        <w:t xml:space="preserve">) would create a small increase the already small probability nuclear weapons might be used.  Like other debaters, I cited those scholars, and dramatized their warnings </w:t>
      </w:r>
      <w:r w:rsidR="0038689F">
        <w:t>to bolster my argument</w:t>
      </w:r>
      <w:r>
        <w:t>.</w:t>
      </w:r>
      <w:r>
        <w:rPr>
          <w:rStyle w:val="FootnoteReference"/>
        </w:rPr>
        <w:footnoteReference w:id="4"/>
      </w:r>
      <w:r>
        <w:t xml:space="preserve">  That was part of the game of debate. </w:t>
      </w:r>
      <w:r w:rsidR="0038689F">
        <w:t>As I repeated this exercise</w:t>
      </w:r>
      <w:r w:rsidR="00CB73F5">
        <w:t xml:space="preserve">, it never occurred to me that I </w:t>
      </w:r>
      <w:r w:rsidR="0038689F">
        <w:t>was</w:t>
      </w:r>
      <w:r w:rsidR="00CB73F5">
        <w:t xml:space="preserve"> a policy actor. I had always been told – by parents, mentors, and teachers – that </w:t>
      </w:r>
      <w:r w:rsidR="0038689F">
        <w:t>my life and the political world were separate</w:t>
      </w:r>
      <w:r w:rsidR="0085778B">
        <w:t xml:space="preserve">. </w:t>
      </w:r>
      <w:r w:rsidR="00CB73F5">
        <w:t xml:space="preserve"> </w:t>
      </w:r>
    </w:p>
    <w:p w14:paraId="1F5FF316" w14:textId="0B05D411" w:rsidR="00C872F8" w:rsidRDefault="00E63522" w:rsidP="00964440">
      <w:pPr>
        <w:spacing w:line="360" w:lineRule="auto"/>
        <w:ind w:firstLine="720"/>
      </w:pPr>
      <w:r>
        <w:t>In the 1990s, though, some debaters started reading critical theory.</w:t>
      </w:r>
      <w:r w:rsidR="00497356">
        <w:rPr>
          <w:rStyle w:val="FootnoteReference"/>
        </w:rPr>
        <w:footnoteReference w:id="5"/>
      </w:r>
      <w:r>
        <w:t xml:space="preserve"> </w:t>
      </w:r>
      <w:r w:rsidR="00072D94">
        <w:t>D</w:t>
      </w:r>
      <w:r>
        <w:t xml:space="preserve">ebaters </w:t>
      </w:r>
      <w:r w:rsidR="0085778B">
        <w:t>used</w:t>
      </w:r>
      <w:r>
        <w:t xml:space="preserve"> critical </w:t>
      </w:r>
      <w:r w:rsidR="000C1629">
        <w:t xml:space="preserve">work to make arguments that the frameworks and assumptions around </w:t>
      </w:r>
      <w:r w:rsidR="0085778B">
        <w:t xml:space="preserve">debate </w:t>
      </w:r>
      <w:r w:rsidR="000C1629">
        <w:t>discourses, particularly doomsday-based policy discourses, were fundamentally unsound.</w:t>
      </w:r>
      <w:r w:rsidR="00B4237B">
        <w:rPr>
          <w:rStyle w:val="FootnoteReference"/>
        </w:rPr>
        <w:footnoteReference w:id="6"/>
      </w:r>
      <w:r w:rsidR="000C1629">
        <w:t xml:space="preserve"> </w:t>
      </w:r>
      <w:r w:rsidR="003F26A8">
        <w:t>This form of argument in debate is called a “kritik</w:t>
      </w:r>
      <w:r w:rsidR="00964440">
        <w:t>.</w:t>
      </w:r>
      <w:r w:rsidR="003F26A8">
        <w:t>”</w:t>
      </w:r>
      <w:r w:rsidR="00964440">
        <w:rPr>
          <w:rStyle w:val="FootnoteReference"/>
        </w:rPr>
        <w:footnoteReference w:id="7"/>
      </w:r>
      <w:r w:rsidR="003F26A8">
        <w:t xml:space="preserve"> </w:t>
      </w:r>
      <w:r w:rsidR="00964440">
        <w:t xml:space="preserve"> V</w:t>
      </w:r>
      <w:r w:rsidR="003F26A8">
        <w:t xml:space="preserve">arious “kritiks” look to hold debaters accountable for the impacts of their discourses </w:t>
      </w:r>
      <w:r w:rsidR="0085778B">
        <w:t>with lost debate rounds</w:t>
      </w:r>
      <w:r w:rsidR="003F26A8">
        <w:t>.</w:t>
      </w:r>
      <w:r w:rsidR="003F26A8">
        <w:rPr>
          <w:rStyle w:val="FootnoteReference"/>
        </w:rPr>
        <w:footnoteReference w:id="8"/>
      </w:r>
      <w:r w:rsidR="003F26A8">
        <w:t xml:space="preserve"> </w:t>
      </w:r>
      <w:r w:rsidR="00072D94">
        <w:t xml:space="preserve">These arguments were still outside </w:t>
      </w:r>
      <w:r w:rsidR="003F26A8">
        <w:t>debate’s</w:t>
      </w:r>
      <w:r w:rsidR="00072D94">
        <w:t xml:space="preserve"> mainstream, but </w:t>
      </w:r>
      <w:r w:rsidR="003F26A8">
        <w:t>increasingly common</w:t>
      </w:r>
      <w:r w:rsidR="00072D94">
        <w:t xml:space="preserve">. </w:t>
      </w:r>
    </w:p>
    <w:p w14:paraId="0D5F30C1" w14:textId="79A54C91" w:rsidR="00297553" w:rsidRDefault="003F26A8" w:rsidP="006F7D5D">
      <w:pPr>
        <w:spacing w:line="360" w:lineRule="auto"/>
        <w:ind w:firstLine="720"/>
      </w:pPr>
      <w:r>
        <w:t>One year</w:t>
      </w:r>
      <w:r w:rsidR="00956863">
        <w:t xml:space="preserve">, the </w:t>
      </w:r>
      <w:r w:rsidR="00072D94">
        <w:t>t</w:t>
      </w:r>
      <w:r w:rsidR="00956863">
        <w:t xml:space="preserve">opic </w:t>
      </w:r>
      <w:r w:rsidR="0085778B">
        <w:t>suggested</w:t>
      </w:r>
      <w:r w:rsidR="00956863">
        <w:t xml:space="preserve"> the United States should increase its “</w:t>
      </w:r>
      <w:r w:rsidR="00881E3A">
        <w:t>security assistance” to one or more Southeast Asian nations.</w:t>
      </w:r>
      <w:r w:rsidR="00275AA0">
        <w:rPr>
          <w:rStyle w:val="FootnoteReference"/>
        </w:rPr>
        <w:footnoteReference w:id="9"/>
      </w:r>
      <w:r w:rsidR="00881E3A">
        <w:t xml:space="preserve"> I do not remember </w:t>
      </w:r>
      <w:r w:rsidR="0085778B">
        <w:t>my security assistance “plan</w:t>
      </w:r>
      <w:r w:rsidR="0025149F">
        <w:t>,</w:t>
      </w:r>
      <w:r w:rsidR="0085778B">
        <w:t>”</w:t>
      </w:r>
      <w:r w:rsidR="0025149F">
        <w:t xml:space="preserve"> </w:t>
      </w:r>
      <w:r w:rsidR="00881E3A">
        <w:t xml:space="preserve">but </w:t>
      </w:r>
      <w:r w:rsidR="00881E3A">
        <w:lastRenderedPageBreak/>
        <w:t>I do remember hearing “cards” (quoted argumentation) from David Campbell’s</w:t>
      </w:r>
      <w:r w:rsidR="00297553">
        <w:t xml:space="preserve"> (1992)</w:t>
      </w:r>
      <w:r w:rsidR="00881E3A">
        <w:t xml:space="preserve"> </w:t>
      </w:r>
      <w:r w:rsidR="00881E3A">
        <w:rPr>
          <w:i/>
        </w:rPr>
        <w:t>Writing Security</w:t>
      </w:r>
      <w:r w:rsidR="00881E3A">
        <w:t xml:space="preserve"> </w:t>
      </w:r>
      <w:r w:rsidR="0025149F">
        <w:t xml:space="preserve">critiquing the securitized framework </w:t>
      </w:r>
      <w:r w:rsidR="00964440">
        <w:t>in my proposition</w:t>
      </w:r>
      <w:r w:rsidR="00881E3A">
        <w:t xml:space="preserve">. </w:t>
      </w:r>
      <w:r w:rsidR="0025149F">
        <w:t>My opponents</w:t>
      </w:r>
      <w:r w:rsidR="007C1C91">
        <w:t xml:space="preserve"> argued, with Campbell, that </w:t>
      </w:r>
      <w:r w:rsidR="0025149F">
        <w:t>assumptions about the definability and desirability of security are problematic</w:t>
      </w:r>
      <w:r>
        <w:t>:</w:t>
      </w:r>
      <w:r w:rsidR="00F20D43">
        <w:t xml:space="preserve"> </w:t>
      </w:r>
      <w:r w:rsidR="006F7D5D">
        <w:t>“d</w:t>
      </w:r>
      <w:r w:rsidR="00F20D43">
        <w:t>anger is not an objective condition. It (sic) is not a thing which exists independently of those to whom it may become a threat …. Danger bears no essential, necessary, or unproblematic relation to the action or event fro</w:t>
      </w:r>
      <w:r w:rsidR="000E19CD">
        <w:t xml:space="preserve">m which it is said to derive ….” </w:t>
      </w:r>
      <w:r w:rsidR="00297553">
        <w:t>(Campbell 1992: 1-2)</w:t>
      </w:r>
      <w:r w:rsidR="00E52D06">
        <w:t>.</w:t>
      </w:r>
    </w:p>
    <w:p w14:paraId="14D45B68" w14:textId="7E0D5425" w:rsidR="004A00D1" w:rsidRDefault="006F7D5D" w:rsidP="00613D67">
      <w:pPr>
        <w:spacing w:line="360" w:lineRule="auto"/>
        <w:ind w:firstLine="720"/>
      </w:pPr>
      <w:r>
        <w:t>Our opponents’</w:t>
      </w:r>
      <w:r w:rsidR="00EC0388">
        <w:t xml:space="preserve"> critique had two levels</w:t>
      </w:r>
      <w:r w:rsidR="0085778B">
        <w:t>.</w:t>
      </w:r>
      <w:r w:rsidR="0051303C">
        <w:t xml:space="preserve"> </w:t>
      </w:r>
      <w:r w:rsidR="0085778B">
        <w:t>F</w:t>
      </w:r>
      <w:r w:rsidR="0051303C">
        <w:t xml:space="preserve">irst, </w:t>
      </w:r>
      <w:r w:rsidR="00EC0388">
        <w:t xml:space="preserve">they argued that </w:t>
      </w:r>
      <w:r w:rsidR="00964440">
        <w:t>our understanding of</w:t>
      </w:r>
      <w:r w:rsidR="00EC0388">
        <w:t xml:space="preserve"> our proposed policy change’s potential effects was </w:t>
      </w:r>
      <w:r w:rsidR="0051303C">
        <w:t xml:space="preserve">incorrect because </w:t>
      </w:r>
      <w:r w:rsidR="00964440">
        <w:t>it relied on misinterpreting</w:t>
      </w:r>
      <w:r w:rsidR="0051303C">
        <w:t xml:space="preserve"> the meanings of security, danger, and even the </w:t>
      </w:r>
      <w:r w:rsidR="00EC0388">
        <w:t>state</w:t>
      </w:r>
      <w:r w:rsidR="0051303C">
        <w:t xml:space="preserve">. </w:t>
      </w:r>
      <w:r w:rsidR="0085778B">
        <w:t>S</w:t>
      </w:r>
      <w:r w:rsidR="0051303C">
        <w:t xml:space="preserve">econd, </w:t>
      </w:r>
      <w:r w:rsidR="00E60E01">
        <w:t xml:space="preserve">they suggested that </w:t>
      </w:r>
      <w:r w:rsidR="00EC0388">
        <w:t>our having made the arguments constituted individual</w:t>
      </w:r>
      <w:r w:rsidR="004A00D1">
        <w:t xml:space="preserve"> complicit</w:t>
      </w:r>
      <w:r w:rsidR="00EC0388">
        <w:t>y</w:t>
      </w:r>
      <w:r w:rsidR="004A00D1">
        <w:t xml:space="preserve"> in </w:t>
      </w:r>
      <w:r w:rsidR="00EC0388">
        <w:t>threat construction</w:t>
      </w:r>
      <w:r w:rsidR="004A00D1">
        <w:t xml:space="preserve">. We were </w:t>
      </w:r>
      <w:r w:rsidR="004A00D1" w:rsidRPr="00EC0388">
        <w:rPr>
          <w:i/>
        </w:rPr>
        <w:t>causing insecurity</w:t>
      </w:r>
      <w:r w:rsidR="004A00D1">
        <w:t xml:space="preserve"> both </w:t>
      </w:r>
      <w:r w:rsidR="00E60E01">
        <w:t>in our</w:t>
      </w:r>
      <w:r w:rsidR="004A00D1">
        <w:t xml:space="preserve"> framing</w:t>
      </w:r>
      <w:r w:rsidR="00E60E01">
        <w:t xml:space="preserve"> of</w:t>
      </w:r>
      <w:r w:rsidR="004A00D1">
        <w:t xml:space="preserve"> US national security, and</w:t>
      </w:r>
      <w:r w:rsidR="00EC0388">
        <w:t xml:space="preserve"> </w:t>
      </w:r>
      <w:r w:rsidR="00E60E01">
        <w:t>by</w:t>
      </w:r>
      <w:r w:rsidR="004A00D1">
        <w:t xml:space="preserve"> dramatizing </w:t>
      </w:r>
      <w:r w:rsidR="00E60E01">
        <w:t>insecurity</w:t>
      </w:r>
      <w:r w:rsidR="004A00D1">
        <w:t xml:space="preserve"> </w:t>
      </w:r>
      <w:r w:rsidR="00E60E01">
        <w:t>for</w:t>
      </w:r>
      <w:r w:rsidR="00EC0388">
        <w:t xml:space="preserve"> competitive advantage. </w:t>
      </w:r>
      <w:r w:rsidR="00230C95">
        <w:t xml:space="preserve">Our opponents </w:t>
      </w:r>
      <w:r w:rsidR="00392D9B">
        <w:t>argued</w:t>
      </w:r>
      <w:r w:rsidR="00230C95">
        <w:t xml:space="preserve"> that we should lose the debate because of the </w:t>
      </w:r>
      <w:r w:rsidR="002613F5">
        <w:t xml:space="preserve">harm of </w:t>
      </w:r>
      <w:r w:rsidR="00E60E01">
        <w:t xml:space="preserve">our </w:t>
      </w:r>
      <w:r w:rsidR="00392D9B">
        <w:t>words</w:t>
      </w:r>
      <w:r w:rsidR="00E60E01">
        <w:t xml:space="preserve">. </w:t>
      </w:r>
      <w:r w:rsidR="00392D9B">
        <w:t>To them, t</w:t>
      </w:r>
      <w:r w:rsidR="00E60E01">
        <w:t xml:space="preserve">he debaters were the relevant actors. </w:t>
      </w:r>
    </w:p>
    <w:p w14:paraId="3387D1B9" w14:textId="058DE5A0" w:rsidR="008F5A0F" w:rsidRDefault="00056820" w:rsidP="008F5A0F">
      <w:pPr>
        <w:spacing w:line="360" w:lineRule="auto"/>
        <w:ind w:firstLine="720"/>
      </w:pPr>
      <w:r>
        <w:t xml:space="preserve">I </w:t>
      </w:r>
      <w:r w:rsidR="00392D9B">
        <w:t xml:space="preserve">normally would </w:t>
      </w:r>
      <w:r w:rsidR="00430716">
        <w:t>have taken notes</w:t>
      </w:r>
      <w:r w:rsidR="002C31F9">
        <w:rPr>
          <w:rStyle w:val="FootnoteReference"/>
        </w:rPr>
        <w:footnoteReference w:id="10"/>
      </w:r>
      <w:r>
        <w:t xml:space="preserve"> on my opponent’s speech </w:t>
      </w:r>
      <w:r w:rsidR="00392D9B">
        <w:t>in order to</w:t>
      </w:r>
      <w:r w:rsidR="00430716">
        <w:t xml:space="preserve"> </w:t>
      </w:r>
      <w:r w:rsidR="00392D9B">
        <w:t>argue</w:t>
      </w:r>
      <w:r w:rsidR="00430716">
        <w:t xml:space="preserve"> </w:t>
      </w:r>
      <w:r>
        <w:t xml:space="preserve">point-by-point </w:t>
      </w:r>
      <w:r w:rsidR="00430716">
        <w:t>later</w:t>
      </w:r>
      <w:r>
        <w:t xml:space="preserve">. </w:t>
      </w:r>
      <w:r w:rsidR="00E60E01">
        <w:t xml:space="preserve">I did not, though. I just listened. </w:t>
      </w:r>
      <w:r w:rsidR="00613D67">
        <w:t xml:space="preserve">I was hearing an argument I thought was right.  </w:t>
      </w:r>
      <w:r w:rsidR="006D51C6">
        <w:t>My partner and I</w:t>
      </w:r>
      <w:r w:rsidR="00482DDC">
        <w:t xml:space="preserve"> had not</w:t>
      </w:r>
      <w:r w:rsidR="00734200">
        <w:t xml:space="preserve"> sufficiently </w:t>
      </w:r>
      <w:r w:rsidR="00482DDC">
        <w:t>examined the underlying assumptions of our argument</w:t>
      </w:r>
      <w:r w:rsidR="00734200">
        <w:t>, and</w:t>
      </w:r>
      <w:r w:rsidR="00482DDC">
        <w:t xml:space="preserve"> we were intentionally engaging in threat construction.</w:t>
      </w:r>
      <w:r w:rsidR="00D544ED">
        <w:rPr>
          <w:rStyle w:val="FootnoteReference"/>
        </w:rPr>
        <w:footnoteReference w:id="11"/>
      </w:r>
      <w:r w:rsidR="0042174B">
        <w:t xml:space="preserve"> </w:t>
      </w:r>
      <w:r w:rsidR="00C612D4">
        <w:t xml:space="preserve">I do not remember what I said </w:t>
      </w:r>
      <w:r w:rsidR="00734200">
        <w:t>next</w:t>
      </w:r>
      <w:r w:rsidR="00392D9B">
        <w:t>, or the result of the round.</w:t>
      </w:r>
      <w:r w:rsidR="00C612D4">
        <w:t xml:space="preserve"> </w:t>
      </w:r>
    </w:p>
    <w:p w14:paraId="7E456408" w14:textId="6062145D" w:rsidR="00E73F6A" w:rsidRDefault="00E73F6A" w:rsidP="008F5A0F">
      <w:pPr>
        <w:spacing w:line="360" w:lineRule="auto"/>
        <w:ind w:firstLine="720"/>
      </w:pPr>
      <w:r>
        <w:t xml:space="preserve">I do remember going </w:t>
      </w:r>
      <w:r w:rsidR="00734200">
        <w:t xml:space="preserve">from the bus to the bookstore after the tournament </w:t>
      </w:r>
      <w:r>
        <w:t xml:space="preserve">and </w:t>
      </w:r>
      <w:r w:rsidR="00DB044F">
        <w:t>getting</w:t>
      </w:r>
      <w:r>
        <w:t xml:space="preserve"> </w:t>
      </w:r>
      <w:r>
        <w:rPr>
          <w:i/>
        </w:rPr>
        <w:t xml:space="preserve">Writing Security. </w:t>
      </w:r>
      <w:r w:rsidR="006D51C6">
        <w:t xml:space="preserve">I devoured it. </w:t>
      </w:r>
      <w:r w:rsidR="00056CC6">
        <w:t xml:space="preserve">As I learned </w:t>
      </w:r>
      <w:r w:rsidR="00F01A66">
        <w:t>about the inseparability of discourse and reality,</w:t>
      </w:r>
      <w:r w:rsidR="00033240">
        <w:rPr>
          <w:rStyle w:val="FootnoteReference"/>
        </w:rPr>
        <w:footnoteReference w:id="12"/>
      </w:r>
      <w:r w:rsidR="00F01A66">
        <w:t xml:space="preserve"> threat construction</w:t>
      </w:r>
      <w:r w:rsidR="009A5CB9">
        <w:t>’s problems</w:t>
      </w:r>
      <w:r w:rsidR="00F01A66">
        <w:t>,</w:t>
      </w:r>
      <w:r w:rsidR="008C3C1D">
        <w:rPr>
          <w:rStyle w:val="FootnoteReference"/>
        </w:rPr>
        <w:footnoteReference w:id="13"/>
      </w:r>
      <w:r w:rsidR="00F01A66">
        <w:t xml:space="preserve"> and the possibility of rewriting security,</w:t>
      </w:r>
      <w:r w:rsidR="00852783">
        <w:rPr>
          <w:rStyle w:val="FootnoteReference"/>
        </w:rPr>
        <w:footnoteReference w:id="14"/>
      </w:r>
      <w:r w:rsidR="00F01A66">
        <w:t xml:space="preserve"> the realisms of my debate propositions and</w:t>
      </w:r>
      <w:r w:rsidR="008F5A0F">
        <w:t xml:space="preserve"> </w:t>
      </w:r>
      <w:r w:rsidR="00F01A66">
        <w:t>my professors</w:t>
      </w:r>
      <w:r w:rsidR="00FE2199">
        <w:rPr>
          <w:rStyle w:val="FootnoteReference"/>
        </w:rPr>
        <w:footnoteReference w:id="15"/>
      </w:r>
      <w:r w:rsidR="00F01A66">
        <w:t xml:space="preserve"> went from biblical truth to pathetic performance</w:t>
      </w:r>
      <w:r w:rsidR="00CB082E">
        <w:rPr>
          <w:rStyle w:val="FootnoteReference"/>
        </w:rPr>
        <w:footnoteReference w:id="16"/>
      </w:r>
      <w:r w:rsidR="00F01A66">
        <w:t xml:space="preserve"> in </w:t>
      </w:r>
      <w:r w:rsidR="006D51C6">
        <w:t>a matter of hours</w:t>
      </w:r>
      <w:r w:rsidR="00F01A66">
        <w:t xml:space="preserve">. </w:t>
      </w:r>
      <w:r w:rsidR="009A5CB9">
        <w:t xml:space="preserve">I was addicted. I read the message of CSS </w:t>
      </w:r>
      <w:r w:rsidR="004B7001">
        <w:t xml:space="preserve">as optimistic and redemptive – </w:t>
      </w:r>
      <w:r w:rsidR="009A5CB9">
        <w:t xml:space="preserve">an </w:t>
      </w:r>
      <w:r w:rsidR="009A5CB9">
        <w:lastRenderedPageBreak/>
        <w:t xml:space="preserve">instruction manual for shifting discourses to make </w:t>
      </w:r>
      <w:r w:rsidR="004B7001">
        <w:t>the world a better pl</w:t>
      </w:r>
      <w:r w:rsidR="00F2417B">
        <w:t xml:space="preserve">ace (e.g., Booth, 1997; </w:t>
      </w:r>
      <w:r w:rsidR="00927EAA">
        <w:t xml:space="preserve">Brown, 1994; </w:t>
      </w:r>
      <w:r w:rsidR="00702055">
        <w:t xml:space="preserve">George and Campbell, 1990). </w:t>
      </w:r>
      <w:r w:rsidR="004B7001">
        <w:t xml:space="preserve"> </w:t>
      </w:r>
    </w:p>
    <w:p w14:paraId="60A7506F" w14:textId="21A40261" w:rsidR="004B7001" w:rsidRDefault="006D51C6" w:rsidP="009A5CB9">
      <w:pPr>
        <w:spacing w:line="360" w:lineRule="auto"/>
        <w:ind w:firstLine="720"/>
      </w:pPr>
      <w:r>
        <w:t>What</w:t>
      </w:r>
      <w:r w:rsidR="009A5CB9">
        <w:t xml:space="preserve"> would</w:t>
      </w:r>
      <w:r>
        <w:t xml:space="preserve"> I</w:t>
      </w:r>
      <w:r w:rsidR="009A5CB9">
        <w:t xml:space="preserve"> argue</w:t>
      </w:r>
      <w:r w:rsidR="00DB044F">
        <w:t xml:space="preserve"> in debate rounds</w:t>
      </w:r>
      <w:r w:rsidR="009A5CB9">
        <w:t xml:space="preserve"> going forward</w:t>
      </w:r>
      <w:r>
        <w:t>?</w:t>
      </w:r>
      <w:r w:rsidR="004B7001">
        <w:t xml:space="preserve"> I would write kritiks – not just of policy propositions,</w:t>
      </w:r>
      <w:r w:rsidR="00DB044F">
        <w:t xml:space="preserve"> but of</w:t>
      </w:r>
      <w:r w:rsidR="004B7001">
        <w:t xml:space="preserve"> </w:t>
      </w:r>
      <w:r w:rsidR="008F5A0F">
        <w:t>debate as an activity incentivizing threat construction and capitalizing on disaster pornography</w:t>
      </w:r>
      <w:r w:rsidR="004B7001">
        <w:t>.</w:t>
      </w:r>
      <w:r w:rsidR="00C43C8E">
        <w:rPr>
          <w:rStyle w:val="FootnoteReference"/>
        </w:rPr>
        <w:footnoteReference w:id="17"/>
      </w:r>
      <w:r w:rsidR="004B7001">
        <w:t xml:space="preserve"> I would sound alarms about the dangers of threat construction, and scare this bad behavior </w:t>
      </w:r>
      <w:r w:rsidR="002F0D3F">
        <w:t xml:space="preserve">out of debate, one ballot (victory) at a time. </w:t>
      </w:r>
      <w:r w:rsidR="00C30FFA">
        <w:t>Debaters</w:t>
      </w:r>
      <w:r w:rsidR="002F0D3F">
        <w:t xml:space="preserve"> who engaged in threat construction </w:t>
      </w:r>
      <w:r w:rsidR="00C30FFA">
        <w:t xml:space="preserve">like </w:t>
      </w:r>
      <w:r w:rsidR="003D0C28">
        <w:t>Campbell</w:t>
      </w:r>
      <w:r w:rsidR="002F0D3F">
        <w:t xml:space="preserve"> (and now I) </w:t>
      </w:r>
      <w:r w:rsidR="00132AFD">
        <w:t xml:space="preserve">critiqued would stop because I would make a crushing argument </w:t>
      </w:r>
      <w:r w:rsidR="00C30FFA">
        <w:t>about its terrible consequences</w:t>
      </w:r>
      <w:r w:rsidR="00950297">
        <w:t xml:space="preserve">, and </w:t>
      </w:r>
      <w:r w:rsidR="008F5A0F">
        <w:t>threat construction</w:t>
      </w:r>
      <w:r w:rsidR="00950297">
        <w:t xml:space="preserve"> would become</w:t>
      </w:r>
      <w:r w:rsidR="008F5A0F">
        <w:t xml:space="preserve"> a losing proposition</w:t>
      </w:r>
      <w:r w:rsidR="00950297">
        <w:t>.</w:t>
      </w:r>
    </w:p>
    <w:p w14:paraId="424F0F89" w14:textId="442A7EEC" w:rsidR="00950297" w:rsidRDefault="00132AFD" w:rsidP="00B71411">
      <w:pPr>
        <w:spacing w:line="360" w:lineRule="auto"/>
        <w:ind w:firstLine="720"/>
      </w:pPr>
      <w:r>
        <w:t xml:space="preserve">I wrote </w:t>
      </w:r>
      <w:r w:rsidR="00950297">
        <w:t>the kritik</w:t>
      </w:r>
      <w:r>
        <w:t xml:space="preserve">, </w:t>
      </w:r>
      <w:r w:rsidR="00950297">
        <w:t xml:space="preserve">and </w:t>
      </w:r>
      <w:r w:rsidR="00C30FFA">
        <w:t>used it in one debate round,</w:t>
      </w:r>
      <w:r>
        <w:t xml:space="preserve"> then another. </w:t>
      </w:r>
      <w:r w:rsidR="00950297">
        <w:t>Soon, though, we</w:t>
      </w:r>
      <w:r>
        <w:t xml:space="preserve"> </w:t>
      </w:r>
      <w:r w:rsidR="00C30FFA">
        <w:t>debated a team who</w:t>
      </w:r>
      <w:r w:rsidR="00363BFE">
        <w:t xml:space="preserve"> </w:t>
      </w:r>
      <w:r w:rsidR="00950297">
        <w:t>subjected our advocacy to its own critique</w:t>
      </w:r>
      <w:r>
        <w:t xml:space="preserve">. They </w:t>
      </w:r>
      <w:r w:rsidR="00950297">
        <w:t>suggested that</w:t>
      </w:r>
      <w:r>
        <w:t xml:space="preserve"> we </w:t>
      </w:r>
      <w:r w:rsidR="00950297">
        <w:t xml:space="preserve">dramatized </w:t>
      </w:r>
      <w:r>
        <w:t xml:space="preserve">threat construction </w:t>
      </w:r>
      <w:r w:rsidR="00FA779E">
        <w:t>by</w:t>
      </w:r>
      <w:r w:rsidR="00363BFE">
        <w:t xml:space="preserve"> exaggerating, and hyping, the consequences of in-round discourse. </w:t>
      </w:r>
      <w:r w:rsidR="00950297">
        <w:t xml:space="preserve">In fact, </w:t>
      </w:r>
      <w:r w:rsidR="00363BFE">
        <w:t xml:space="preserve">scaring the threat construction out of debate </w:t>
      </w:r>
      <w:r w:rsidR="00363BFE" w:rsidRPr="00287B2D">
        <w:rPr>
          <w:i/>
        </w:rPr>
        <w:t>was</w:t>
      </w:r>
      <w:r w:rsidR="00363BFE">
        <w:t xml:space="preserve"> functioning in </w:t>
      </w:r>
      <w:r w:rsidR="00FA779E">
        <w:t>many of the same insidious ways</w:t>
      </w:r>
      <w:r w:rsidR="00363BFE">
        <w:t xml:space="preserve"> as the original threat construction did.</w:t>
      </w:r>
      <w:r w:rsidR="00950297">
        <w:t xml:space="preserve"> </w:t>
      </w:r>
      <w:r w:rsidR="00540D74">
        <w:t>In m</w:t>
      </w:r>
      <w:r w:rsidR="00950297">
        <w:t>y desire to make debate (and the world) a better place</w:t>
      </w:r>
      <w:r w:rsidR="00540D74">
        <w:t>, I</w:t>
      </w:r>
      <w:r w:rsidR="00950297">
        <w:t xml:space="preserve"> struggled to see that.</w:t>
      </w:r>
      <w:r w:rsidR="00363BFE">
        <w:t xml:space="preserve"> </w:t>
      </w:r>
    </w:p>
    <w:p w14:paraId="737E3792" w14:textId="0C9526A9" w:rsidR="00DB041F" w:rsidRDefault="000B42B3" w:rsidP="00B71411">
      <w:pPr>
        <w:spacing w:line="360" w:lineRule="auto"/>
        <w:ind w:firstLine="720"/>
      </w:pPr>
      <w:r>
        <w:t xml:space="preserve">I would spend the next three years trying different ways of </w:t>
      </w:r>
      <w:r w:rsidR="00FA779E">
        <w:t>pairing</w:t>
      </w:r>
      <w:r>
        <w:t xml:space="preserve"> act</w:t>
      </w:r>
      <w:r w:rsidR="00FA779E">
        <w:t>s</w:t>
      </w:r>
      <w:r>
        <w:t xml:space="preserve"> of reflective critique </w:t>
      </w:r>
      <w:r w:rsidR="00FA779E">
        <w:t>and efforts</w:t>
      </w:r>
      <w:r>
        <w:t xml:space="preserve"> to win debate rounds, ultimately unsuccessfully. </w:t>
      </w:r>
      <w:r w:rsidR="00540D74">
        <w:t xml:space="preserve">Since then, debate has changed significantly and there are many who feel like they have made headway against that paradox. </w:t>
      </w:r>
      <w:r w:rsidR="00821A6E">
        <w:t xml:space="preserve"> But, for me, at the time, I learned a lesson that I thought only applied to debate: </w:t>
      </w:r>
      <w:r w:rsidR="006B011A">
        <w:t>perfect or faultle</w:t>
      </w:r>
      <w:r w:rsidR="001D6F88">
        <w:t xml:space="preserve">ss critique was impossible, and </w:t>
      </w:r>
      <w:r w:rsidR="00985B43">
        <w:t xml:space="preserve">critiquing debate from the inside was necessarily a losing cause. </w:t>
      </w:r>
    </w:p>
    <w:p w14:paraId="27E2B82D" w14:textId="36A0BF9C" w:rsidR="008F511A" w:rsidRDefault="00540D74" w:rsidP="00B71411">
      <w:pPr>
        <w:spacing w:line="360" w:lineRule="auto"/>
        <w:ind w:firstLine="720"/>
      </w:pPr>
      <w:r>
        <w:t xml:space="preserve">This manifested in a love-hate relationship with critical theorizing. </w:t>
      </w:r>
      <w:r w:rsidR="00084DFF">
        <w:t xml:space="preserve">One one hand, </w:t>
      </w:r>
      <w:r w:rsidR="00B6624F">
        <w:t xml:space="preserve">I had discovered </w:t>
      </w:r>
      <w:r w:rsidR="00084DFF">
        <w:t>research</w:t>
      </w:r>
      <w:r w:rsidR="00B6624F">
        <w:t xml:space="preserve"> that really spoke to me at </w:t>
      </w:r>
      <w:r w:rsidR="00B6725F">
        <w:t>a more</w:t>
      </w:r>
      <w:r w:rsidR="00B6624F">
        <w:t xml:space="preserve"> fundamental level </w:t>
      </w:r>
      <w:r w:rsidR="00B6725F">
        <w:t xml:space="preserve">than </w:t>
      </w:r>
      <w:r w:rsidR="00B6624F">
        <w:t>traditi</w:t>
      </w:r>
      <w:r w:rsidR="00985B43">
        <w:t xml:space="preserve">onal security theorizing. </w:t>
      </w:r>
      <w:r w:rsidR="00B6725F">
        <w:t>Still,</w:t>
      </w:r>
      <w:r w:rsidR="00985B43">
        <w:t xml:space="preserve"> </w:t>
      </w:r>
      <w:r w:rsidR="00B6624F">
        <w:t xml:space="preserve">the </w:t>
      </w:r>
      <w:r w:rsidR="00B6624F">
        <w:rPr>
          <w:i/>
        </w:rPr>
        <w:t xml:space="preserve">practice </w:t>
      </w:r>
      <w:r w:rsidR="00B6624F">
        <w:t xml:space="preserve">of critique </w:t>
      </w:r>
      <w:r w:rsidR="00985B43">
        <w:t>felt always and already internally contradictory</w:t>
      </w:r>
      <w:r w:rsidR="00B6624F">
        <w:t xml:space="preserve">. </w:t>
      </w:r>
      <w:r w:rsidR="002E3FBE">
        <w:t xml:space="preserve">I retired from competitive debate and went to graduate school </w:t>
      </w:r>
      <w:r w:rsidR="00985B43">
        <w:t>looking to find a better form of critique -</w:t>
      </w:r>
      <w:r w:rsidR="002E3FBE">
        <w:t xml:space="preserve"> one where advocacy was</w:t>
      </w:r>
      <w:r>
        <w:t xml:space="preserve"> pure (without the attendant demands of competition) and </w:t>
      </w:r>
      <w:r>
        <w:lastRenderedPageBreak/>
        <w:t>therefore</w:t>
      </w:r>
      <w:r w:rsidR="002E3FBE">
        <w:t xml:space="preserve"> </w:t>
      </w:r>
      <w:r>
        <w:t xml:space="preserve">the </w:t>
      </w:r>
      <w:r w:rsidR="00B6624F">
        <w:t xml:space="preserve">search for truth could be paramount. </w:t>
      </w:r>
      <w:r w:rsidR="002421F4">
        <w:t xml:space="preserve">I assumed that my problems practicing critique were unique to debate, and that they would stay there. </w:t>
      </w:r>
      <w:r w:rsidR="008F511A">
        <w:t xml:space="preserve">But they did not. </w:t>
      </w:r>
    </w:p>
    <w:p w14:paraId="4BE7FF13" w14:textId="072C071E" w:rsidR="00934E52" w:rsidRDefault="002421F4" w:rsidP="00B71411">
      <w:pPr>
        <w:spacing w:line="360" w:lineRule="auto"/>
      </w:pPr>
      <w:r>
        <w:tab/>
        <w:t xml:space="preserve">Nearly two decades later, I </w:t>
      </w:r>
      <w:r w:rsidR="008C3495">
        <w:t>struggle with the same issues, if in a different form</w:t>
      </w:r>
      <w:r>
        <w:t xml:space="preserve">. I would like to think that </w:t>
      </w:r>
      <w:r w:rsidR="00E30CEC">
        <w:t>most</w:t>
      </w:r>
      <w:r>
        <w:t xml:space="preserve"> of my academic career </w:t>
      </w:r>
      <w:r w:rsidR="00E30CEC">
        <w:t>has focused on</w:t>
      </w:r>
      <w:r>
        <w:t xml:space="preserve"> fight</w:t>
      </w:r>
      <w:r w:rsidR="00E30CEC">
        <w:t>ing</w:t>
      </w:r>
      <w:r>
        <w:t xml:space="preserve"> the good fight – critically speaking – in </w:t>
      </w:r>
      <w:r w:rsidR="008F511A">
        <w:t>Security Studies. While I am no longer</w:t>
      </w:r>
      <w:r>
        <w:t xml:space="preserve"> the</w:t>
      </w:r>
      <w:r w:rsidR="000C4B5F">
        <w:t xml:space="preserve"> sort of</w:t>
      </w:r>
      <w:r>
        <w:t xml:space="preserve"> optimist that </w:t>
      </w:r>
      <w:r w:rsidR="000C4B5F">
        <w:t xml:space="preserve">fits easily with </w:t>
      </w:r>
      <w:r>
        <w:t>emancipation-orie</w:t>
      </w:r>
      <w:r w:rsidR="000C4B5F">
        <w:t>nted Welsh-school CSS</w:t>
      </w:r>
      <w:r>
        <w:t>,</w:t>
      </w:r>
      <w:r w:rsidR="008F511A">
        <w:rPr>
          <w:rStyle w:val="FootnoteReference"/>
        </w:rPr>
        <w:footnoteReference w:id="18"/>
      </w:r>
      <w:r w:rsidR="000C4B5F">
        <w:t xml:space="preserve"> my work </w:t>
      </w:r>
      <w:r w:rsidR="00E30CEC">
        <w:t>has highlighted</w:t>
      </w:r>
      <w:r w:rsidR="000C4B5F">
        <w:t xml:space="preserve"> blindness to gender and sexuality in </w:t>
      </w:r>
      <w:r w:rsidR="00D45707">
        <w:t>security research</w:t>
      </w:r>
      <w:r w:rsidR="000C4B5F">
        <w:t>,</w:t>
      </w:r>
      <w:r w:rsidR="00777F78">
        <w:rPr>
          <w:rStyle w:val="FootnoteReference"/>
        </w:rPr>
        <w:footnoteReference w:id="19"/>
      </w:r>
      <w:r w:rsidR="000C4B5F">
        <w:t xml:space="preserve"> and </w:t>
      </w:r>
      <w:r w:rsidR="00E30CEC">
        <w:t>argued that</w:t>
      </w:r>
      <w:r w:rsidR="000C4B5F">
        <w:t xml:space="preserve"> the constitutive, explanatory, predictive, and prescriptive nature of that work</w:t>
      </w:r>
      <w:r w:rsidR="00D45707">
        <w:t xml:space="preserve"> would</w:t>
      </w:r>
      <w:r w:rsidR="000C4B5F">
        <w:t xml:space="preserve"> change were gender analysis </w:t>
      </w:r>
      <w:r w:rsidR="00D45707">
        <w:t>valued as it should be</w:t>
      </w:r>
      <w:r w:rsidR="000C4B5F">
        <w:t>.</w:t>
      </w:r>
      <w:r w:rsidR="002860F8">
        <w:rPr>
          <w:rStyle w:val="FootnoteReference"/>
        </w:rPr>
        <w:footnoteReference w:id="20"/>
      </w:r>
      <w:r>
        <w:t xml:space="preserve"> </w:t>
      </w:r>
      <w:r w:rsidR="00F7137E">
        <w:t xml:space="preserve">Yet, both </w:t>
      </w:r>
      <w:r w:rsidR="00D45707">
        <w:t>to me</w:t>
      </w:r>
      <w:r w:rsidR="00542A16">
        <w:rPr>
          <w:rStyle w:val="FootnoteReference"/>
        </w:rPr>
        <w:footnoteReference w:id="21"/>
      </w:r>
      <w:r w:rsidR="00F7137E">
        <w:t xml:space="preserve"> and </w:t>
      </w:r>
      <w:r w:rsidR="00D45707">
        <w:t>to</w:t>
      </w:r>
      <w:r w:rsidR="00F7137E">
        <w:t xml:space="preserve"> my readers/crit</w:t>
      </w:r>
      <w:r w:rsidR="008A65DE">
        <w:t>ics,</w:t>
      </w:r>
      <w:r w:rsidR="00542A16">
        <w:rPr>
          <w:rStyle w:val="FootnoteReference"/>
        </w:rPr>
        <w:footnoteReference w:id="22"/>
      </w:r>
      <w:r w:rsidR="008A65DE">
        <w:t xml:space="preserve"> much of my work </w:t>
      </w:r>
      <w:r w:rsidR="00E30CEC">
        <w:t>is anything but</w:t>
      </w:r>
      <w:r w:rsidR="0015561A">
        <w:t xml:space="preserve"> </w:t>
      </w:r>
      <w:r w:rsidR="00933295">
        <w:t>unimpeachable or comprehensive critique</w:t>
      </w:r>
      <w:r w:rsidR="00E30CEC">
        <w:t xml:space="preserve">. It certainly lacks </w:t>
      </w:r>
      <w:r w:rsidR="00D45707">
        <w:t>puee</w:t>
      </w:r>
      <w:r w:rsidR="00E30CEC">
        <w:t xml:space="preserve"> motive I imagined </w:t>
      </w:r>
      <w:r w:rsidR="00D45707">
        <w:t xml:space="preserve">for </w:t>
      </w:r>
      <w:r w:rsidR="00E30CEC">
        <w:t xml:space="preserve">academics </w:t>
      </w:r>
      <w:r w:rsidR="00D45707">
        <w:t>before I was one</w:t>
      </w:r>
      <w:r w:rsidR="00E30CEC">
        <w:t xml:space="preserve">. </w:t>
      </w:r>
      <w:r w:rsidR="00D92E76">
        <w:t>Despite</w:t>
      </w:r>
      <w:r w:rsidR="00933295">
        <w:t xml:space="preserve"> my aspiration to </w:t>
      </w:r>
      <w:r w:rsidR="00D92E76">
        <w:t xml:space="preserve">perfect the practice of critique, </w:t>
      </w:r>
      <w:r w:rsidR="008A65DE">
        <w:t>my work has implicated the critiques that it has contained</w:t>
      </w:r>
      <w:r w:rsidR="009B640C">
        <w:t>;</w:t>
      </w:r>
      <w:r w:rsidR="00D92E76">
        <w:rPr>
          <w:rStyle w:val="FootnoteReference"/>
        </w:rPr>
        <w:footnoteReference w:id="23"/>
      </w:r>
      <w:r w:rsidR="008A65DE">
        <w:t xml:space="preserve"> been partial and blind </w:t>
      </w:r>
      <w:r w:rsidR="00D45707">
        <w:t>in several ways</w:t>
      </w:r>
      <w:r w:rsidR="008A65DE">
        <w:t>;</w:t>
      </w:r>
      <w:r w:rsidR="006C36E0">
        <w:rPr>
          <w:rStyle w:val="FootnoteReference"/>
        </w:rPr>
        <w:footnoteReference w:id="24"/>
      </w:r>
      <w:r w:rsidR="008A65DE">
        <w:t xml:space="preserve"> gone too far or not far enough;</w:t>
      </w:r>
      <w:r w:rsidR="00905C24">
        <w:rPr>
          <w:rStyle w:val="FootnoteReference"/>
        </w:rPr>
        <w:footnoteReference w:id="25"/>
      </w:r>
      <w:r w:rsidR="008A65DE">
        <w:t xml:space="preserve"> been critical but indulgent, or even just indulgent;</w:t>
      </w:r>
      <w:r w:rsidR="00085E35">
        <w:rPr>
          <w:rStyle w:val="FootnoteReference"/>
        </w:rPr>
        <w:footnoteReference w:id="26"/>
      </w:r>
      <w:r w:rsidR="008A65DE">
        <w:t xml:space="preserve"> </w:t>
      </w:r>
      <w:r w:rsidR="003A2063">
        <w:t xml:space="preserve">and </w:t>
      </w:r>
      <w:r w:rsidR="00EB2AE8">
        <w:t>sacrificed critique to serve disciplinary norms.</w:t>
      </w:r>
      <w:r w:rsidR="00E703D6">
        <w:rPr>
          <w:rStyle w:val="FootnoteReference"/>
        </w:rPr>
        <w:footnoteReference w:id="27"/>
      </w:r>
      <w:r w:rsidR="00EB2AE8">
        <w:t xml:space="preserve"> </w:t>
      </w:r>
      <w:r w:rsidR="00CF7D1C">
        <w:t xml:space="preserve">Some of those are mistakes, </w:t>
      </w:r>
      <w:r w:rsidR="00441DD6">
        <w:t xml:space="preserve">or shortcomings, are </w:t>
      </w:r>
      <w:r w:rsidR="00117051">
        <w:t>my own</w:t>
      </w:r>
      <w:r w:rsidR="003A2063">
        <w:t>;</w:t>
      </w:r>
      <w:r w:rsidR="00C23F1C">
        <w:t xml:space="preserve"> others are necessary, and even endemic. </w:t>
      </w:r>
    </w:p>
    <w:p w14:paraId="11E88339" w14:textId="37A73FCF" w:rsidR="00207A16" w:rsidRDefault="00934E52" w:rsidP="00B71411">
      <w:pPr>
        <w:spacing w:line="360" w:lineRule="auto"/>
      </w:pPr>
      <w:r>
        <w:tab/>
      </w:r>
    </w:p>
    <w:p w14:paraId="5E569B3D" w14:textId="4CA69BBE" w:rsidR="004E14E7" w:rsidRDefault="00673EFA" w:rsidP="00B71411">
      <w:pPr>
        <w:spacing w:line="360" w:lineRule="auto"/>
        <w:rPr>
          <w:b/>
        </w:rPr>
      </w:pPr>
      <w:r>
        <w:rPr>
          <w:b/>
        </w:rPr>
        <w:t xml:space="preserve">Failures </w:t>
      </w:r>
      <w:r w:rsidR="007379A0">
        <w:rPr>
          <w:b/>
        </w:rPr>
        <w:t xml:space="preserve">of/in CSS </w:t>
      </w:r>
    </w:p>
    <w:p w14:paraId="0119D0C8" w14:textId="306217AA" w:rsidR="00843CED" w:rsidRDefault="007379A0" w:rsidP="00B71411">
      <w:pPr>
        <w:pStyle w:val="p1"/>
        <w:spacing w:line="360" w:lineRule="auto"/>
        <w:rPr>
          <w:rFonts w:ascii="Calibri" w:hAnsi="Calibri"/>
          <w:color w:val="000000" w:themeColor="text1"/>
          <w:sz w:val="24"/>
          <w:szCs w:val="24"/>
        </w:rPr>
      </w:pPr>
      <w:r w:rsidRPr="007379A0">
        <w:rPr>
          <w:rFonts w:ascii="Calibri" w:hAnsi="Calibri"/>
          <w:color w:val="000000" w:themeColor="text1"/>
          <w:sz w:val="24"/>
          <w:szCs w:val="24"/>
        </w:rPr>
        <w:t xml:space="preserve">In 2016, many </w:t>
      </w:r>
      <w:r w:rsidR="002125AF">
        <w:rPr>
          <w:rFonts w:ascii="Calibri" w:hAnsi="Calibri"/>
          <w:color w:val="000000" w:themeColor="text1"/>
          <w:sz w:val="24"/>
          <w:szCs w:val="24"/>
        </w:rPr>
        <w:t>scholars</w:t>
      </w:r>
      <w:r w:rsidRPr="007379A0">
        <w:rPr>
          <w:rFonts w:ascii="Calibri" w:hAnsi="Calibri"/>
          <w:color w:val="000000" w:themeColor="text1"/>
          <w:sz w:val="24"/>
          <w:szCs w:val="24"/>
        </w:rPr>
        <w:t xml:space="preserve"> </w:t>
      </w:r>
      <w:r w:rsidR="00F27443">
        <w:rPr>
          <w:rFonts w:ascii="Calibri" w:hAnsi="Calibri"/>
          <w:color w:val="000000" w:themeColor="text1"/>
          <w:sz w:val="24"/>
          <w:szCs w:val="24"/>
        </w:rPr>
        <w:t>considered their</w:t>
      </w:r>
      <w:r w:rsidRPr="007379A0">
        <w:rPr>
          <w:rFonts w:ascii="Calibri" w:hAnsi="Calibri"/>
          <w:color w:val="000000" w:themeColor="text1"/>
          <w:sz w:val="24"/>
          <w:szCs w:val="24"/>
        </w:rPr>
        <w:t xml:space="preserve"> “shadow CV” in response to a Princeton faculty member’s </w:t>
      </w:r>
      <w:r w:rsidR="00F27443">
        <w:rPr>
          <w:rFonts w:ascii="Calibri" w:hAnsi="Calibri"/>
          <w:color w:val="000000" w:themeColor="text1"/>
          <w:sz w:val="24"/>
          <w:szCs w:val="24"/>
        </w:rPr>
        <w:t>publishing a</w:t>
      </w:r>
      <w:r w:rsidRPr="007379A0">
        <w:rPr>
          <w:rFonts w:ascii="Calibri" w:hAnsi="Calibri"/>
          <w:color w:val="000000" w:themeColor="text1"/>
          <w:sz w:val="24"/>
          <w:szCs w:val="24"/>
        </w:rPr>
        <w:t xml:space="preserve"> CV of failures.</w:t>
      </w:r>
      <w:r w:rsidR="00117051">
        <w:rPr>
          <w:rStyle w:val="FootnoteReference"/>
          <w:rFonts w:ascii="Calibri" w:hAnsi="Calibri"/>
          <w:color w:val="000000" w:themeColor="text1"/>
          <w:sz w:val="24"/>
          <w:szCs w:val="24"/>
        </w:rPr>
        <w:footnoteReference w:id="28"/>
      </w:r>
      <w:r w:rsidRPr="007379A0">
        <w:rPr>
          <w:rFonts w:ascii="Calibri" w:hAnsi="Calibri"/>
          <w:color w:val="000000" w:themeColor="text1"/>
          <w:sz w:val="24"/>
          <w:szCs w:val="24"/>
        </w:rPr>
        <w:t xml:space="preserve"> </w:t>
      </w:r>
      <w:r w:rsidR="002125AF">
        <w:rPr>
          <w:rFonts w:ascii="Calibri" w:hAnsi="Calibri"/>
          <w:color w:val="000000" w:themeColor="text1"/>
          <w:sz w:val="24"/>
          <w:szCs w:val="24"/>
        </w:rPr>
        <w:t>Shadow CVs</w:t>
      </w:r>
      <w:r w:rsidR="003A2063">
        <w:rPr>
          <w:rFonts w:ascii="Calibri" w:hAnsi="Calibri"/>
          <w:color w:val="000000" w:themeColor="text1"/>
          <w:sz w:val="24"/>
          <w:szCs w:val="24"/>
        </w:rPr>
        <w:t xml:space="preserve"> included</w:t>
      </w:r>
      <w:r w:rsidRPr="007379A0">
        <w:rPr>
          <w:rFonts w:ascii="Calibri" w:hAnsi="Calibri"/>
          <w:color w:val="000000" w:themeColor="text1"/>
          <w:sz w:val="24"/>
          <w:szCs w:val="24"/>
        </w:rPr>
        <w:t xml:space="preserve"> </w:t>
      </w:r>
      <w:r w:rsidR="00726019">
        <w:rPr>
          <w:rFonts w:ascii="Calibri" w:hAnsi="Calibri"/>
          <w:color w:val="000000" w:themeColor="text1"/>
          <w:sz w:val="24"/>
          <w:szCs w:val="24"/>
        </w:rPr>
        <w:t xml:space="preserve">journal rejections, failed </w:t>
      </w:r>
      <w:r w:rsidR="00726019">
        <w:rPr>
          <w:rFonts w:ascii="Calibri" w:hAnsi="Calibri"/>
          <w:color w:val="000000" w:themeColor="text1"/>
          <w:sz w:val="24"/>
          <w:szCs w:val="24"/>
        </w:rPr>
        <w:lastRenderedPageBreak/>
        <w:t xml:space="preserve">fellowship and job applications, and </w:t>
      </w:r>
      <w:r w:rsidR="002125AF">
        <w:rPr>
          <w:rFonts w:ascii="Calibri" w:hAnsi="Calibri"/>
          <w:color w:val="000000" w:themeColor="text1"/>
          <w:sz w:val="24"/>
          <w:szCs w:val="24"/>
        </w:rPr>
        <w:t>academic program rejections</w:t>
      </w:r>
      <w:r w:rsidRPr="007379A0">
        <w:rPr>
          <w:rFonts w:ascii="Calibri" w:hAnsi="Calibri"/>
          <w:color w:val="000000" w:themeColor="text1"/>
          <w:sz w:val="24"/>
          <w:szCs w:val="24"/>
        </w:rPr>
        <w:t>.</w:t>
      </w:r>
      <w:r w:rsidR="008E4F31">
        <w:rPr>
          <w:rStyle w:val="FootnoteReference"/>
          <w:rFonts w:ascii="Calibri" w:hAnsi="Calibri"/>
          <w:color w:val="000000" w:themeColor="text1"/>
          <w:sz w:val="24"/>
          <w:szCs w:val="24"/>
        </w:rPr>
        <w:footnoteReference w:id="29"/>
      </w:r>
      <w:r w:rsidRPr="007379A0">
        <w:rPr>
          <w:rFonts w:ascii="Calibri" w:hAnsi="Calibri"/>
          <w:color w:val="000000" w:themeColor="text1"/>
          <w:sz w:val="24"/>
          <w:szCs w:val="24"/>
        </w:rPr>
        <w:t xml:space="preserve"> Like others,</w:t>
      </w:r>
      <w:r w:rsidR="008E4F31">
        <w:rPr>
          <w:rStyle w:val="FootnoteReference"/>
          <w:rFonts w:ascii="Calibri" w:hAnsi="Calibri"/>
          <w:color w:val="000000" w:themeColor="text1"/>
          <w:sz w:val="24"/>
          <w:szCs w:val="24"/>
        </w:rPr>
        <w:footnoteReference w:id="30"/>
      </w:r>
      <w:r w:rsidRPr="007379A0">
        <w:rPr>
          <w:rFonts w:ascii="Calibri" w:hAnsi="Calibri"/>
          <w:color w:val="000000" w:themeColor="text1"/>
          <w:sz w:val="24"/>
          <w:szCs w:val="24"/>
        </w:rPr>
        <w:t xml:space="preserve"> </w:t>
      </w:r>
      <w:r w:rsidR="00726019">
        <w:rPr>
          <w:rFonts w:ascii="Calibri" w:hAnsi="Calibri"/>
          <w:color w:val="000000" w:themeColor="text1"/>
          <w:sz w:val="24"/>
          <w:szCs w:val="24"/>
        </w:rPr>
        <w:t>my</w:t>
      </w:r>
      <w:r w:rsidRPr="007379A0">
        <w:rPr>
          <w:rFonts w:ascii="Calibri" w:hAnsi="Calibri"/>
          <w:color w:val="000000" w:themeColor="text1"/>
          <w:sz w:val="24"/>
          <w:szCs w:val="24"/>
        </w:rPr>
        <w:t xml:space="preserve"> shadow CV</w:t>
      </w:r>
      <w:r w:rsidR="00726019">
        <w:rPr>
          <w:rFonts w:ascii="Calibri" w:hAnsi="Calibri"/>
          <w:color w:val="000000" w:themeColor="text1"/>
          <w:sz w:val="24"/>
          <w:szCs w:val="24"/>
        </w:rPr>
        <w:t xml:space="preserve"> would be long</w:t>
      </w:r>
      <w:r w:rsidRPr="007379A0">
        <w:rPr>
          <w:rFonts w:ascii="Calibri" w:hAnsi="Calibri"/>
          <w:color w:val="000000" w:themeColor="text1"/>
          <w:sz w:val="24"/>
          <w:szCs w:val="24"/>
        </w:rPr>
        <w:t xml:space="preserve"> – my academic career, unremarkably, has featured more rejections than acceptances, </w:t>
      </w:r>
      <w:r w:rsidR="00726019">
        <w:rPr>
          <w:rFonts w:ascii="Calibri" w:hAnsi="Calibri"/>
          <w:color w:val="000000" w:themeColor="text1"/>
          <w:sz w:val="24"/>
          <w:szCs w:val="24"/>
        </w:rPr>
        <w:t xml:space="preserve">and </w:t>
      </w:r>
      <w:r w:rsidRPr="007379A0">
        <w:rPr>
          <w:rFonts w:ascii="Calibri" w:hAnsi="Calibri"/>
          <w:color w:val="000000" w:themeColor="text1"/>
          <w:sz w:val="24"/>
          <w:szCs w:val="24"/>
        </w:rPr>
        <w:t xml:space="preserve">many incomplete projects, bad ideas, and </w:t>
      </w:r>
      <w:r w:rsidR="00726019">
        <w:rPr>
          <w:rFonts w:ascii="Calibri" w:hAnsi="Calibri"/>
          <w:color w:val="000000" w:themeColor="text1"/>
          <w:sz w:val="24"/>
          <w:szCs w:val="24"/>
        </w:rPr>
        <w:t>fruitless applications.</w:t>
      </w:r>
      <w:r>
        <w:rPr>
          <w:rFonts w:ascii="Calibri" w:hAnsi="Calibri"/>
          <w:color w:val="000000" w:themeColor="text1"/>
          <w:sz w:val="24"/>
          <w:szCs w:val="24"/>
        </w:rPr>
        <w:t xml:space="preserve"> But the talk of shadow CVs and research failures brought me to a different set of questions –</w:t>
      </w:r>
      <w:r w:rsidR="00726019">
        <w:rPr>
          <w:rFonts w:ascii="Calibri" w:hAnsi="Calibri"/>
          <w:color w:val="000000" w:themeColor="text1"/>
          <w:sz w:val="24"/>
          <w:szCs w:val="24"/>
        </w:rPr>
        <w:t xml:space="preserve"> about what constitutes </w:t>
      </w:r>
      <w:r>
        <w:rPr>
          <w:rFonts w:ascii="Calibri" w:hAnsi="Calibri"/>
          <w:color w:val="000000" w:themeColor="text1"/>
          <w:sz w:val="24"/>
          <w:szCs w:val="24"/>
        </w:rPr>
        <w:t xml:space="preserve">failure, and what sorts of failures </w:t>
      </w:r>
      <w:r w:rsidR="00843CED">
        <w:rPr>
          <w:rFonts w:ascii="Calibri" w:hAnsi="Calibri"/>
          <w:color w:val="000000" w:themeColor="text1"/>
          <w:sz w:val="24"/>
          <w:szCs w:val="24"/>
        </w:rPr>
        <w:t>characterize my research and the research of those around me.</w:t>
      </w:r>
      <w:r w:rsidR="001C15E6">
        <w:rPr>
          <w:rStyle w:val="FootnoteReference"/>
          <w:rFonts w:ascii="Calibri" w:hAnsi="Calibri"/>
          <w:color w:val="000000" w:themeColor="text1"/>
          <w:sz w:val="24"/>
          <w:szCs w:val="24"/>
        </w:rPr>
        <w:footnoteReference w:id="31"/>
      </w:r>
      <w:r w:rsidR="00843CED">
        <w:rPr>
          <w:rFonts w:ascii="Calibri" w:hAnsi="Calibri"/>
          <w:color w:val="000000" w:themeColor="text1"/>
          <w:sz w:val="24"/>
          <w:szCs w:val="24"/>
        </w:rPr>
        <w:t xml:space="preserve"> I </w:t>
      </w:r>
      <w:r w:rsidR="001C15E6">
        <w:rPr>
          <w:rFonts w:ascii="Calibri" w:hAnsi="Calibri"/>
          <w:color w:val="000000" w:themeColor="text1"/>
          <w:sz w:val="24"/>
          <w:szCs w:val="24"/>
        </w:rPr>
        <w:t xml:space="preserve">see </w:t>
      </w:r>
      <w:r w:rsidR="00843CED">
        <w:rPr>
          <w:rFonts w:ascii="Calibri" w:hAnsi="Calibri"/>
          <w:color w:val="000000" w:themeColor="text1"/>
          <w:sz w:val="24"/>
          <w:szCs w:val="24"/>
        </w:rPr>
        <w:t xml:space="preserve">three phases of failure </w:t>
      </w:r>
      <w:r w:rsidR="002B3B87">
        <w:rPr>
          <w:rFonts w:ascii="Calibri" w:hAnsi="Calibri"/>
          <w:color w:val="000000" w:themeColor="text1"/>
          <w:sz w:val="24"/>
          <w:szCs w:val="24"/>
        </w:rPr>
        <w:t>that CSS</w:t>
      </w:r>
      <w:r w:rsidR="0011002D">
        <w:rPr>
          <w:rFonts w:ascii="Calibri" w:hAnsi="Calibri"/>
          <w:color w:val="000000" w:themeColor="text1"/>
          <w:sz w:val="24"/>
          <w:szCs w:val="24"/>
        </w:rPr>
        <w:t xml:space="preserve"> research</w:t>
      </w:r>
      <w:r w:rsidR="002E0D42">
        <w:rPr>
          <w:rFonts w:ascii="Calibri" w:hAnsi="Calibri"/>
          <w:color w:val="000000" w:themeColor="text1"/>
          <w:sz w:val="24"/>
          <w:szCs w:val="24"/>
        </w:rPr>
        <w:t xml:space="preserve"> might </w:t>
      </w:r>
      <w:r w:rsidR="002125AF">
        <w:rPr>
          <w:rFonts w:ascii="Calibri" w:hAnsi="Calibri"/>
          <w:color w:val="000000" w:themeColor="text1"/>
          <w:sz w:val="24"/>
          <w:szCs w:val="24"/>
        </w:rPr>
        <w:t>have</w:t>
      </w:r>
      <w:r w:rsidR="00843CED">
        <w:rPr>
          <w:rFonts w:ascii="Calibri" w:hAnsi="Calibri"/>
          <w:color w:val="000000" w:themeColor="text1"/>
          <w:sz w:val="24"/>
          <w:szCs w:val="24"/>
        </w:rPr>
        <w:t>: produc</w:t>
      </w:r>
      <w:r w:rsidR="002E0D42">
        <w:rPr>
          <w:rFonts w:ascii="Calibri" w:hAnsi="Calibri"/>
          <w:color w:val="000000" w:themeColor="text1"/>
          <w:sz w:val="24"/>
          <w:szCs w:val="24"/>
        </w:rPr>
        <w:t xml:space="preserve">tion failure, publication failure, and critical failure. I will discuss each briefly in turn. </w:t>
      </w:r>
    </w:p>
    <w:p w14:paraId="2BEDB917" w14:textId="77777777" w:rsidR="002E0D42" w:rsidRDefault="002E0D42" w:rsidP="00B71411">
      <w:pPr>
        <w:pStyle w:val="p1"/>
        <w:spacing w:line="360" w:lineRule="auto"/>
        <w:rPr>
          <w:rFonts w:ascii="Calibri" w:hAnsi="Calibri"/>
          <w:color w:val="000000" w:themeColor="text1"/>
          <w:sz w:val="24"/>
          <w:szCs w:val="24"/>
        </w:rPr>
      </w:pPr>
    </w:p>
    <w:p w14:paraId="618BCC72" w14:textId="6AA3C22F" w:rsidR="002E0D42" w:rsidRDefault="002E0D42" w:rsidP="00B71411">
      <w:pPr>
        <w:pStyle w:val="p1"/>
        <w:spacing w:line="360" w:lineRule="auto"/>
        <w:rPr>
          <w:rFonts w:ascii="Calibri" w:hAnsi="Calibri"/>
          <w:i/>
          <w:color w:val="000000" w:themeColor="text1"/>
          <w:sz w:val="24"/>
          <w:szCs w:val="24"/>
        </w:rPr>
      </w:pPr>
      <w:r>
        <w:rPr>
          <w:rFonts w:ascii="Calibri" w:hAnsi="Calibri"/>
          <w:i/>
          <w:color w:val="000000" w:themeColor="text1"/>
          <w:sz w:val="24"/>
          <w:szCs w:val="24"/>
        </w:rPr>
        <w:t xml:space="preserve">Production Failure </w:t>
      </w:r>
    </w:p>
    <w:p w14:paraId="2DB4E88D" w14:textId="53A195A9" w:rsidR="0035712D" w:rsidRDefault="002E0D42" w:rsidP="00B71411">
      <w:pPr>
        <w:pStyle w:val="p1"/>
        <w:spacing w:line="360" w:lineRule="auto"/>
        <w:rPr>
          <w:rFonts w:ascii="Calibri" w:hAnsi="Calibri"/>
          <w:color w:val="000000" w:themeColor="text1"/>
          <w:sz w:val="24"/>
          <w:szCs w:val="24"/>
        </w:rPr>
      </w:pPr>
      <w:r>
        <w:rPr>
          <w:rFonts w:ascii="Calibri" w:hAnsi="Calibri"/>
          <w:color w:val="000000" w:themeColor="text1"/>
          <w:sz w:val="24"/>
          <w:szCs w:val="24"/>
        </w:rPr>
        <w:t xml:space="preserve">Many discussions around shadow CVs and research failure have </w:t>
      </w:r>
      <w:r w:rsidR="009D35C6">
        <w:rPr>
          <w:rFonts w:ascii="Calibri" w:hAnsi="Calibri"/>
          <w:color w:val="000000" w:themeColor="text1"/>
          <w:sz w:val="24"/>
          <w:szCs w:val="24"/>
        </w:rPr>
        <w:t xml:space="preserve">focused on </w:t>
      </w:r>
      <w:r>
        <w:rPr>
          <w:rFonts w:ascii="Calibri" w:hAnsi="Calibri"/>
          <w:color w:val="000000" w:themeColor="text1"/>
          <w:sz w:val="24"/>
          <w:szCs w:val="24"/>
        </w:rPr>
        <w:t xml:space="preserve">work produced, but either never published or rejected en route to eventual publication. </w:t>
      </w:r>
      <w:r w:rsidR="00BA1C0B">
        <w:rPr>
          <w:rFonts w:ascii="Calibri" w:hAnsi="Calibri"/>
          <w:color w:val="000000" w:themeColor="text1"/>
          <w:sz w:val="24"/>
          <w:szCs w:val="24"/>
        </w:rPr>
        <w:t xml:space="preserve">I will talk about those failures soon. Here, however, I argue that there is a sort of failure prior to that </w:t>
      </w:r>
      <w:r w:rsidR="003A2063">
        <w:rPr>
          <w:rFonts w:ascii="Calibri" w:hAnsi="Calibri"/>
          <w:color w:val="000000" w:themeColor="text1"/>
          <w:sz w:val="24"/>
          <w:szCs w:val="24"/>
        </w:rPr>
        <w:t xml:space="preserve">- </w:t>
      </w:r>
      <w:r w:rsidR="008E5015">
        <w:rPr>
          <w:rFonts w:ascii="Calibri" w:hAnsi="Calibri"/>
          <w:color w:val="000000" w:themeColor="text1"/>
          <w:sz w:val="24"/>
          <w:szCs w:val="24"/>
        </w:rPr>
        <w:t xml:space="preserve">where, rather </w:t>
      </w:r>
      <w:r w:rsidR="008E5015" w:rsidRPr="0041472D">
        <w:rPr>
          <w:rFonts w:ascii="Calibri" w:hAnsi="Calibri"/>
          <w:color w:val="000000" w:themeColor="text1"/>
          <w:sz w:val="24"/>
          <w:szCs w:val="24"/>
        </w:rPr>
        <w:t xml:space="preserve">than being produced and rejected, scholarship is never </w:t>
      </w:r>
      <w:r w:rsidR="002125AF">
        <w:rPr>
          <w:rFonts w:ascii="Calibri" w:hAnsi="Calibri"/>
          <w:color w:val="000000" w:themeColor="text1"/>
          <w:sz w:val="24"/>
          <w:szCs w:val="24"/>
        </w:rPr>
        <w:t xml:space="preserve">fully </w:t>
      </w:r>
      <w:r w:rsidR="008E5015" w:rsidRPr="0041472D">
        <w:rPr>
          <w:rFonts w:ascii="Calibri" w:hAnsi="Calibri"/>
          <w:color w:val="000000" w:themeColor="text1"/>
          <w:sz w:val="24"/>
          <w:szCs w:val="24"/>
        </w:rPr>
        <w:t>produced</w:t>
      </w:r>
      <w:r w:rsidR="003A2063">
        <w:rPr>
          <w:rFonts w:ascii="Calibri" w:hAnsi="Calibri"/>
          <w:color w:val="000000" w:themeColor="text1"/>
          <w:sz w:val="24"/>
          <w:szCs w:val="24"/>
        </w:rPr>
        <w:t xml:space="preserve">. </w:t>
      </w:r>
      <w:r w:rsidR="0041472D" w:rsidRPr="0041472D">
        <w:rPr>
          <w:rFonts w:ascii="Calibri" w:hAnsi="Calibri"/>
          <w:color w:val="000000" w:themeColor="text1"/>
          <w:sz w:val="24"/>
          <w:szCs w:val="24"/>
        </w:rPr>
        <w:t>So</w:t>
      </w:r>
      <w:r w:rsidR="00233769">
        <w:rPr>
          <w:rFonts w:ascii="Calibri" w:hAnsi="Calibri"/>
          <w:color w:val="000000" w:themeColor="text1"/>
          <w:sz w:val="24"/>
          <w:szCs w:val="24"/>
        </w:rPr>
        <w:t>me critiques are never written</w:t>
      </w:r>
      <w:r w:rsidR="0041472D" w:rsidRPr="0041472D">
        <w:rPr>
          <w:rFonts w:ascii="Calibri" w:hAnsi="Calibri"/>
          <w:color w:val="000000" w:themeColor="text1"/>
          <w:sz w:val="24"/>
          <w:szCs w:val="24"/>
        </w:rPr>
        <w:t xml:space="preserve">. Some remain in the form of incoherent notes </w:t>
      </w:r>
      <w:r w:rsidR="003A2063">
        <w:rPr>
          <w:rFonts w:ascii="Calibri" w:hAnsi="Calibri"/>
          <w:color w:val="000000" w:themeColor="text1"/>
          <w:sz w:val="24"/>
          <w:szCs w:val="24"/>
        </w:rPr>
        <w:t>where the</w:t>
      </w:r>
      <w:r w:rsidR="0041472D" w:rsidRPr="0041472D">
        <w:rPr>
          <w:rFonts w:ascii="Calibri" w:hAnsi="Calibri"/>
          <w:color w:val="000000" w:themeColor="text1"/>
          <w:sz w:val="24"/>
          <w:szCs w:val="24"/>
        </w:rPr>
        <w:t xml:space="preserve"> author</w:t>
      </w:r>
      <w:r w:rsidR="003A2063">
        <w:rPr>
          <w:rFonts w:ascii="Calibri" w:hAnsi="Calibri"/>
          <w:color w:val="000000" w:themeColor="text1"/>
          <w:sz w:val="24"/>
          <w:szCs w:val="24"/>
        </w:rPr>
        <w:t>(s)</w:t>
      </w:r>
      <w:r w:rsidR="0041472D" w:rsidRPr="0041472D">
        <w:rPr>
          <w:rFonts w:ascii="Calibri" w:hAnsi="Calibri"/>
          <w:color w:val="000000" w:themeColor="text1"/>
          <w:sz w:val="24"/>
          <w:szCs w:val="24"/>
        </w:rPr>
        <w:t xml:space="preserve"> cannot figure out how to organize them into a linear argument</w:t>
      </w:r>
      <w:r w:rsidR="00BE38D4">
        <w:rPr>
          <w:rFonts w:ascii="Calibri" w:hAnsi="Calibri"/>
          <w:color w:val="000000" w:themeColor="text1"/>
          <w:sz w:val="24"/>
          <w:szCs w:val="24"/>
        </w:rPr>
        <w:t>, or fear(s) the repercussions of doing so</w:t>
      </w:r>
      <w:r w:rsidR="0041472D" w:rsidRPr="0041472D">
        <w:rPr>
          <w:rFonts w:ascii="Calibri" w:hAnsi="Calibri"/>
          <w:color w:val="000000" w:themeColor="text1"/>
          <w:sz w:val="24"/>
          <w:szCs w:val="24"/>
        </w:rPr>
        <w:t>.</w:t>
      </w:r>
      <w:r w:rsidR="007B5BDA">
        <w:rPr>
          <w:rStyle w:val="FootnoteReference"/>
          <w:rFonts w:ascii="Calibri" w:hAnsi="Calibri"/>
          <w:color w:val="000000" w:themeColor="text1"/>
          <w:sz w:val="24"/>
          <w:szCs w:val="24"/>
        </w:rPr>
        <w:footnoteReference w:id="32"/>
      </w:r>
      <w:r w:rsidR="0041472D" w:rsidRPr="0041472D">
        <w:rPr>
          <w:rFonts w:ascii="Calibri" w:hAnsi="Calibri"/>
          <w:color w:val="000000" w:themeColor="text1"/>
          <w:sz w:val="24"/>
          <w:szCs w:val="24"/>
        </w:rPr>
        <w:t xml:space="preserve"> </w:t>
      </w:r>
      <w:r w:rsidR="00233769">
        <w:rPr>
          <w:rFonts w:ascii="Calibri" w:hAnsi="Calibri"/>
          <w:color w:val="000000" w:themeColor="text1"/>
          <w:sz w:val="24"/>
          <w:szCs w:val="24"/>
        </w:rPr>
        <w:t>Some critiques are silenced by structural disadvantage or exclusion</w:t>
      </w:r>
      <w:r w:rsidR="00AF3F46">
        <w:rPr>
          <w:rFonts w:ascii="Calibri" w:hAnsi="Calibri"/>
          <w:color w:val="000000" w:themeColor="text1"/>
          <w:sz w:val="24"/>
          <w:szCs w:val="24"/>
        </w:rPr>
        <w:t xml:space="preserve"> (Malinak, Powers, and Walter, 2013; </w:t>
      </w:r>
      <w:r w:rsidR="00C13531">
        <w:rPr>
          <w:rFonts w:ascii="Calibri" w:hAnsi="Calibri"/>
          <w:color w:val="000000" w:themeColor="text1"/>
          <w:sz w:val="24"/>
          <w:szCs w:val="24"/>
        </w:rPr>
        <w:t>Re</w:t>
      </w:r>
      <w:r w:rsidR="000319A2">
        <w:rPr>
          <w:rFonts w:ascii="Calibri" w:hAnsi="Calibri"/>
          <w:color w:val="000000" w:themeColor="text1"/>
          <w:sz w:val="24"/>
          <w:szCs w:val="24"/>
        </w:rPr>
        <w:t>dden, 2007)</w:t>
      </w:r>
      <w:r w:rsidR="00233769">
        <w:rPr>
          <w:rFonts w:ascii="Calibri" w:hAnsi="Calibri"/>
          <w:color w:val="000000" w:themeColor="text1"/>
          <w:sz w:val="24"/>
          <w:szCs w:val="24"/>
        </w:rPr>
        <w:t>. Some critiques are silenced by the tyranny of the expected form of academic writing</w:t>
      </w:r>
      <w:r w:rsidR="001F13A0">
        <w:rPr>
          <w:rFonts w:ascii="Calibri" w:hAnsi="Calibri"/>
          <w:color w:val="000000" w:themeColor="text1"/>
          <w:sz w:val="24"/>
          <w:szCs w:val="24"/>
        </w:rPr>
        <w:t xml:space="preserve"> (Canagarajah, 2002</w:t>
      </w:r>
      <w:r w:rsidR="00A90FB1">
        <w:rPr>
          <w:rFonts w:ascii="Calibri" w:hAnsi="Calibri"/>
          <w:color w:val="000000" w:themeColor="text1"/>
          <w:sz w:val="24"/>
          <w:szCs w:val="24"/>
        </w:rPr>
        <w:t>; Lillis, 1997</w:t>
      </w:r>
      <w:r w:rsidR="001F13A0">
        <w:rPr>
          <w:rFonts w:ascii="Calibri" w:hAnsi="Calibri"/>
          <w:color w:val="000000" w:themeColor="text1"/>
          <w:sz w:val="24"/>
          <w:szCs w:val="24"/>
        </w:rPr>
        <w:t>)</w:t>
      </w:r>
      <w:r w:rsidR="00233769">
        <w:rPr>
          <w:rFonts w:ascii="Calibri" w:hAnsi="Calibri"/>
          <w:color w:val="000000" w:themeColor="text1"/>
          <w:sz w:val="24"/>
          <w:szCs w:val="24"/>
        </w:rPr>
        <w:t xml:space="preserve">. </w:t>
      </w:r>
      <w:r w:rsidR="0041472D" w:rsidRPr="0041472D">
        <w:rPr>
          <w:rFonts w:ascii="Calibri" w:hAnsi="Calibri"/>
          <w:color w:val="000000" w:themeColor="text1"/>
          <w:sz w:val="24"/>
          <w:szCs w:val="24"/>
        </w:rPr>
        <w:t>Some are written and even edited into a presentable form but never presented to others</w:t>
      </w:r>
      <w:r w:rsidR="0035712D">
        <w:rPr>
          <w:rFonts w:ascii="Calibri" w:hAnsi="Calibri"/>
          <w:color w:val="000000" w:themeColor="text1"/>
          <w:sz w:val="24"/>
          <w:szCs w:val="24"/>
        </w:rPr>
        <w:t>. Critique is often stopped short of production by a wide variety of circumstances – from fear to structural power, from the unavailability of words to the unavailability of resources, from personal circumstance to professional situation.</w:t>
      </w:r>
      <w:r w:rsidR="00E77705">
        <w:rPr>
          <w:rFonts w:ascii="Calibri" w:hAnsi="Calibri"/>
          <w:color w:val="000000" w:themeColor="text1"/>
          <w:sz w:val="24"/>
          <w:szCs w:val="24"/>
        </w:rPr>
        <w:t xml:space="preserve"> </w:t>
      </w:r>
      <w:r w:rsidR="00E77705">
        <w:rPr>
          <w:rStyle w:val="apple-converted-space"/>
          <w:rFonts w:ascii="Calibri" w:hAnsi="Calibri"/>
          <w:color w:val="000000" w:themeColor="text1"/>
          <w:sz w:val="24"/>
          <w:szCs w:val="24"/>
        </w:rPr>
        <w:t>Structural exclusions both of scholars and of forms of scholarship compound on circumstantial discrimination and circumstance itself to narrow the field of scholarship produced</w:t>
      </w:r>
      <w:r w:rsidR="00A40D3D">
        <w:rPr>
          <w:rStyle w:val="apple-converted-space"/>
          <w:rFonts w:ascii="Calibri" w:hAnsi="Calibri"/>
          <w:color w:val="000000" w:themeColor="text1"/>
          <w:sz w:val="24"/>
          <w:szCs w:val="24"/>
        </w:rPr>
        <w:t>.</w:t>
      </w:r>
    </w:p>
    <w:p w14:paraId="3EFDD703" w14:textId="554D4E63" w:rsidR="0035712D" w:rsidRDefault="0035712D" w:rsidP="00B71411">
      <w:pPr>
        <w:pStyle w:val="p1"/>
        <w:spacing w:line="360" w:lineRule="auto"/>
        <w:ind w:firstLine="720"/>
        <w:rPr>
          <w:rStyle w:val="apple-converted-space"/>
          <w:rFonts w:ascii="Calibri" w:hAnsi="Calibri"/>
          <w:color w:val="000000" w:themeColor="text1"/>
          <w:sz w:val="24"/>
          <w:szCs w:val="24"/>
        </w:rPr>
      </w:pPr>
      <w:r w:rsidRPr="0035712D">
        <w:rPr>
          <w:rFonts w:ascii="Calibri" w:hAnsi="Calibri"/>
          <w:color w:val="000000" w:themeColor="text1"/>
          <w:sz w:val="24"/>
          <w:szCs w:val="24"/>
        </w:rPr>
        <w:t xml:space="preserve">This article itself had fits and starts. The roadmap and </w:t>
      </w:r>
      <w:r w:rsidR="00BE38D4">
        <w:rPr>
          <w:rFonts w:ascii="Calibri" w:hAnsi="Calibri"/>
          <w:color w:val="000000" w:themeColor="text1"/>
          <w:sz w:val="24"/>
          <w:szCs w:val="24"/>
        </w:rPr>
        <w:t>first section</w:t>
      </w:r>
      <w:r w:rsidR="00BE38D4" w:rsidRPr="0035712D">
        <w:rPr>
          <w:rFonts w:ascii="Calibri" w:hAnsi="Calibri"/>
          <w:color w:val="000000" w:themeColor="text1"/>
          <w:sz w:val="24"/>
          <w:szCs w:val="24"/>
        </w:rPr>
        <w:t xml:space="preserve"> </w:t>
      </w:r>
      <w:r w:rsidRPr="0035712D">
        <w:rPr>
          <w:rFonts w:ascii="Calibri" w:hAnsi="Calibri"/>
          <w:color w:val="000000" w:themeColor="text1"/>
          <w:sz w:val="24"/>
          <w:szCs w:val="24"/>
        </w:rPr>
        <w:t xml:space="preserve">came easily, written in a couple of hours one afternoon. But then the production of the text – that was messy. I fell </w:t>
      </w:r>
      <w:r w:rsidRPr="0035712D">
        <w:rPr>
          <w:rFonts w:ascii="Calibri" w:hAnsi="Calibri"/>
          <w:color w:val="000000" w:themeColor="text1"/>
          <w:sz w:val="24"/>
          <w:szCs w:val="24"/>
        </w:rPr>
        <w:lastRenderedPageBreak/>
        <w:t xml:space="preserve">asleep </w:t>
      </w:r>
      <w:r w:rsidR="00C378C1">
        <w:rPr>
          <w:rFonts w:ascii="Calibri" w:hAnsi="Calibri"/>
          <w:color w:val="000000" w:themeColor="text1"/>
          <w:sz w:val="24"/>
          <w:szCs w:val="24"/>
        </w:rPr>
        <w:t xml:space="preserve">as I tried the first time. The </w:t>
      </w:r>
      <w:r w:rsidR="001C15E6">
        <w:rPr>
          <w:rFonts w:ascii="Calibri" w:hAnsi="Calibri"/>
          <w:color w:val="000000" w:themeColor="text1"/>
          <w:sz w:val="24"/>
          <w:szCs w:val="24"/>
        </w:rPr>
        <w:t>s</w:t>
      </w:r>
      <w:r w:rsidRPr="0035712D">
        <w:rPr>
          <w:rFonts w:ascii="Calibri" w:hAnsi="Calibri"/>
          <w:color w:val="000000" w:themeColor="text1"/>
          <w:sz w:val="24"/>
          <w:szCs w:val="24"/>
        </w:rPr>
        <w:t xml:space="preserve">econd time, I avoided it by playing </w:t>
      </w:r>
      <w:r w:rsidR="00A40D3D">
        <w:rPr>
          <w:rFonts w:ascii="Calibri" w:hAnsi="Calibri"/>
          <w:color w:val="000000" w:themeColor="text1"/>
          <w:sz w:val="24"/>
          <w:szCs w:val="24"/>
        </w:rPr>
        <w:t>MarioKart</w:t>
      </w:r>
      <w:r w:rsidRPr="0035712D">
        <w:rPr>
          <w:rFonts w:ascii="Calibri" w:hAnsi="Calibri"/>
          <w:color w:val="000000" w:themeColor="text1"/>
          <w:sz w:val="24"/>
          <w:szCs w:val="24"/>
        </w:rPr>
        <w:t xml:space="preserve">. The third time, I wrote and then erased almost a full article’s worth of words. The fourth time, I stared hopelessly at the screen. The fifth time, I discussed what I was going to write with a colleague, </w:t>
      </w:r>
      <w:r w:rsidR="00BE38D4">
        <w:rPr>
          <w:rFonts w:ascii="Calibri" w:hAnsi="Calibri"/>
          <w:color w:val="000000" w:themeColor="text1"/>
          <w:sz w:val="24"/>
          <w:szCs w:val="24"/>
        </w:rPr>
        <w:t>but wrote nothing</w:t>
      </w:r>
      <w:r w:rsidRPr="0035712D">
        <w:rPr>
          <w:rFonts w:ascii="Calibri" w:hAnsi="Calibri"/>
          <w:color w:val="000000" w:themeColor="text1"/>
          <w:sz w:val="24"/>
          <w:szCs w:val="24"/>
        </w:rPr>
        <w:t xml:space="preserve">. The sixth time, I drafted an email to the editors of this special issue saying I had nothing to say, but did not send it. The seventh time, I believe I had a fruitful conversation with a Chihuahua about the failures of critique. The eighth time, I decided that the exercise of writing a journal article as self-reflection is spoiled and privileged, </w:t>
      </w:r>
      <w:r w:rsidR="00A40D3D">
        <w:rPr>
          <w:rFonts w:ascii="Calibri" w:hAnsi="Calibri"/>
          <w:color w:val="000000" w:themeColor="text1"/>
          <w:sz w:val="24"/>
          <w:szCs w:val="24"/>
        </w:rPr>
        <w:t>so I would not do it</w:t>
      </w:r>
      <w:r w:rsidRPr="0035712D">
        <w:rPr>
          <w:rFonts w:ascii="Calibri" w:hAnsi="Calibri"/>
          <w:color w:val="000000" w:themeColor="text1"/>
          <w:sz w:val="24"/>
          <w:szCs w:val="24"/>
        </w:rPr>
        <w:t xml:space="preserve">. The ninth time, I wrote this paragraph. I will leave it to the reader to decide where that falls on the </w:t>
      </w:r>
      <w:r w:rsidR="00A40D3D">
        <w:rPr>
          <w:rFonts w:ascii="Calibri" w:hAnsi="Calibri"/>
          <w:color w:val="000000" w:themeColor="text1"/>
          <w:sz w:val="24"/>
          <w:szCs w:val="24"/>
        </w:rPr>
        <w:t xml:space="preserve">production </w:t>
      </w:r>
      <w:r w:rsidRPr="0035712D">
        <w:rPr>
          <w:rFonts w:ascii="Calibri" w:hAnsi="Calibri"/>
          <w:color w:val="000000" w:themeColor="text1"/>
          <w:sz w:val="24"/>
          <w:szCs w:val="24"/>
        </w:rPr>
        <w:t>success-failure spectrum</w:t>
      </w:r>
      <w:r w:rsidR="00A40D3D">
        <w:rPr>
          <w:rFonts w:ascii="Calibri" w:hAnsi="Calibri"/>
          <w:color w:val="000000" w:themeColor="text1"/>
          <w:sz w:val="24"/>
          <w:szCs w:val="24"/>
        </w:rPr>
        <w:t>.</w:t>
      </w:r>
    </w:p>
    <w:p w14:paraId="06B4D198" w14:textId="2BE42CA1" w:rsidR="00140BF6" w:rsidRDefault="00E77705" w:rsidP="00B71411">
      <w:pPr>
        <w:pStyle w:val="p1"/>
        <w:spacing w:line="360" w:lineRule="auto"/>
        <w:ind w:firstLine="720"/>
        <w:rPr>
          <w:rStyle w:val="apple-converted-space"/>
          <w:rFonts w:ascii="Calibri" w:hAnsi="Calibri"/>
          <w:color w:val="000000" w:themeColor="text1"/>
          <w:sz w:val="24"/>
          <w:szCs w:val="24"/>
        </w:rPr>
      </w:pPr>
      <w:r>
        <w:rPr>
          <w:rStyle w:val="apple-converted-space"/>
          <w:rFonts w:ascii="Calibri" w:hAnsi="Calibri"/>
          <w:color w:val="000000" w:themeColor="text1"/>
          <w:sz w:val="24"/>
          <w:szCs w:val="24"/>
        </w:rPr>
        <w:t>J</w:t>
      </w:r>
      <w:r w:rsidR="00140BF6">
        <w:rPr>
          <w:rStyle w:val="apple-converted-space"/>
          <w:rFonts w:ascii="Calibri" w:hAnsi="Calibri"/>
          <w:color w:val="000000" w:themeColor="text1"/>
          <w:sz w:val="24"/>
          <w:szCs w:val="24"/>
        </w:rPr>
        <w:t>oking aside, critical theorizing has noted the importance of the silences that creep into scholarship</w:t>
      </w:r>
      <w:r w:rsidR="00CA35F6">
        <w:rPr>
          <w:rStyle w:val="apple-converted-space"/>
          <w:rFonts w:ascii="Calibri" w:hAnsi="Calibri"/>
          <w:color w:val="000000" w:themeColor="text1"/>
          <w:sz w:val="24"/>
          <w:szCs w:val="24"/>
        </w:rPr>
        <w:t xml:space="preserve"> (e.g., Charlesworth, 1999)</w:t>
      </w:r>
      <w:r w:rsidR="00140BF6">
        <w:rPr>
          <w:rStyle w:val="apple-converted-space"/>
          <w:rFonts w:ascii="Calibri" w:hAnsi="Calibri"/>
          <w:color w:val="000000" w:themeColor="text1"/>
          <w:sz w:val="24"/>
          <w:szCs w:val="24"/>
        </w:rPr>
        <w:t>.</w:t>
      </w:r>
      <w:r w:rsidR="008E1F40">
        <w:rPr>
          <w:rStyle w:val="apple-converted-space"/>
          <w:rFonts w:ascii="Calibri" w:hAnsi="Calibri"/>
          <w:color w:val="000000" w:themeColor="text1"/>
          <w:sz w:val="24"/>
          <w:szCs w:val="24"/>
        </w:rPr>
        <w:t xml:space="preserve"> These silences include </w:t>
      </w:r>
      <w:r w:rsidR="003A51B3">
        <w:rPr>
          <w:rStyle w:val="apple-converted-space"/>
          <w:rFonts w:ascii="Calibri" w:hAnsi="Calibri"/>
          <w:color w:val="000000" w:themeColor="text1"/>
          <w:sz w:val="24"/>
          <w:szCs w:val="24"/>
        </w:rPr>
        <w:t>unheard voices</w:t>
      </w:r>
      <w:r w:rsidR="000C4499">
        <w:rPr>
          <w:rStyle w:val="apple-converted-space"/>
          <w:rFonts w:ascii="Calibri" w:hAnsi="Calibri"/>
          <w:color w:val="000000" w:themeColor="text1"/>
          <w:sz w:val="24"/>
          <w:szCs w:val="24"/>
        </w:rPr>
        <w:t xml:space="preserve"> (e.g., Parashar, 2009)</w:t>
      </w:r>
      <w:r w:rsidR="008E1F40">
        <w:rPr>
          <w:rStyle w:val="apple-converted-space"/>
          <w:rFonts w:ascii="Calibri" w:hAnsi="Calibri"/>
          <w:color w:val="000000" w:themeColor="text1"/>
          <w:sz w:val="24"/>
          <w:szCs w:val="24"/>
        </w:rPr>
        <w:t xml:space="preserve">, </w:t>
      </w:r>
      <w:r w:rsidR="003A51B3">
        <w:rPr>
          <w:rStyle w:val="apple-converted-space"/>
          <w:rFonts w:ascii="Calibri" w:hAnsi="Calibri"/>
          <w:color w:val="000000" w:themeColor="text1"/>
          <w:sz w:val="24"/>
          <w:szCs w:val="24"/>
        </w:rPr>
        <w:t>devalorized positions</w:t>
      </w:r>
      <w:r w:rsidR="000F2FAF">
        <w:rPr>
          <w:rStyle w:val="apple-converted-space"/>
          <w:rFonts w:ascii="Calibri" w:hAnsi="Calibri"/>
          <w:color w:val="000000" w:themeColor="text1"/>
          <w:sz w:val="24"/>
          <w:szCs w:val="24"/>
        </w:rPr>
        <w:t xml:space="preserve"> (e.g., Peterson, 2003; </w:t>
      </w:r>
      <w:r w:rsidR="003F12AF">
        <w:rPr>
          <w:rStyle w:val="apple-converted-space"/>
          <w:rFonts w:ascii="Calibri" w:hAnsi="Calibri"/>
          <w:color w:val="000000" w:themeColor="text1"/>
          <w:sz w:val="24"/>
          <w:szCs w:val="24"/>
        </w:rPr>
        <w:t>Vitalis, 2015)</w:t>
      </w:r>
      <w:r w:rsidR="008E1F40">
        <w:rPr>
          <w:rStyle w:val="apple-converted-space"/>
          <w:rFonts w:ascii="Calibri" w:hAnsi="Calibri"/>
          <w:color w:val="000000" w:themeColor="text1"/>
          <w:sz w:val="24"/>
          <w:szCs w:val="24"/>
        </w:rPr>
        <w:t xml:space="preserve">, </w:t>
      </w:r>
      <w:r w:rsidR="003A51B3">
        <w:rPr>
          <w:rStyle w:val="apple-converted-space"/>
          <w:rFonts w:ascii="Calibri" w:hAnsi="Calibri"/>
          <w:color w:val="000000" w:themeColor="text1"/>
          <w:sz w:val="24"/>
          <w:szCs w:val="24"/>
        </w:rPr>
        <w:t>unraised objections</w:t>
      </w:r>
      <w:r w:rsidR="00C75A6E">
        <w:rPr>
          <w:rStyle w:val="apple-converted-space"/>
          <w:rFonts w:ascii="Calibri" w:hAnsi="Calibri"/>
          <w:color w:val="000000" w:themeColor="text1"/>
          <w:sz w:val="24"/>
          <w:szCs w:val="24"/>
        </w:rPr>
        <w:t xml:space="preserve">, </w:t>
      </w:r>
      <w:r w:rsidR="003A51B3">
        <w:rPr>
          <w:rStyle w:val="apple-converted-space"/>
          <w:rFonts w:ascii="Calibri" w:hAnsi="Calibri"/>
          <w:color w:val="000000" w:themeColor="text1"/>
          <w:sz w:val="24"/>
          <w:szCs w:val="24"/>
        </w:rPr>
        <w:t>and marginalized issues</w:t>
      </w:r>
      <w:r w:rsidR="00397D8F">
        <w:rPr>
          <w:rStyle w:val="apple-converted-space"/>
          <w:rFonts w:ascii="Calibri" w:hAnsi="Calibri"/>
          <w:color w:val="000000" w:themeColor="text1"/>
          <w:sz w:val="24"/>
          <w:szCs w:val="24"/>
        </w:rPr>
        <w:t xml:space="preserve"> (e.g.</w:t>
      </w:r>
      <w:r w:rsidR="00C75A6E">
        <w:rPr>
          <w:rStyle w:val="apple-converted-space"/>
          <w:rFonts w:ascii="Calibri" w:hAnsi="Calibri"/>
          <w:color w:val="000000" w:themeColor="text1"/>
          <w:sz w:val="24"/>
          <w:szCs w:val="24"/>
        </w:rPr>
        <w:t>,</w:t>
      </w:r>
      <w:r w:rsidR="00397D8F">
        <w:rPr>
          <w:rStyle w:val="apple-converted-space"/>
          <w:rFonts w:ascii="Calibri" w:hAnsi="Calibri"/>
          <w:color w:val="000000" w:themeColor="text1"/>
          <w:sz w:val="24"/>
          <w:szCs w:val="24"/>
        </w:rPr>
        <w:t xml:space="preserve"> Enloe, 1996)</w:t>
      </w:r>
      <w:r w:rsidR="00C75A6E">
        <w:rPr>
          <w:rStyle w:val="apple-converted-space"/>
          <w:rFonts w:ascii="Calibri" w:hAnsi="Calibri"/>
          <w:color w:val="000000" w:themeColor="text1"/>
          <w:sz w:val="24"/>
          <w:szCs w:val="24"/>
        </w:rPr>
        <w:t xml:space="preserve"> to name a few. </w:t>
      </w:r>
      <w:r w:rsidR="003A51B3">
        <w:rPr>
          <w:rStyle w:val="apple-converted-space"/>
          <w:rFonts w:ascii="Calibri" w:hAnsi="Calibri"/>
          <w:color w:val="000000" w:themeColor="text1"/>
          <w:sz w:val="24"/>
          <w:szCs w:val="24"/>
        </w:rPr>
        <w:t xml:space="preserve">Those silences also include unproduced scholarship. </w:t>
      </w:r>
      <w:r w:rsidR="00DB6D66">
        <w:rPr>
          <w:rStyle w:val="apple-converted-space"/>
          <w:rFonts w:ascii="Calibri" w:hAnsi="Calibri"/>
          <w:color w:val="000000" w:themeColor="text1"/>
          <w:sz w:val="24"/>
          <w:szCs w:val="24"/>
        </w:rPr>
        <w:t xml:space="preserve">Some scholarship never produced is not produced by those who </w:t>
      </w:r>
      <w:r w:rsidR="00B65618">
        <w:rPr>
          <w:rStyle w:val="apple-converted-space"/>
          <w:rFonts w:ascii="Calibri" w:hAnsi="Calibri"/>
          <w:color w:val="000000" w:themeColor="text1"/>
          <w:sz w:val="24"/>
          <w:szCs w:val="24"/>
        </w:rPr>
        <w:t>never enter into the to-us intelligible world of academia. Other scholarship never produced is not produced by those who “leak” thro</w:t>
      </w:r>
      <w:r w:rsidR="00167BC0">
        <w:rPr>
          <w:rStyle w:val="apple-converted-space"/>
          <w:rFonts w:ascii="Calibri" w:hAnsi="Calibri"/>
          <w:color w:val="000000" w:themeColor="text1"/>
          <w:sz w:val="24"/>
          <w:szCs w:val="24"/>
        </w:rPr>
        <w:t>ugh academia’s “leaky pipelines</w:t>
      </w:r>
      <w:r w:rsidR="00B65618">
        <w:rPr>
          <w:rStyle w:val="apple-converted-space"/>
          <w:rFonts w:ascii="Calibri" w:hAnsi="Calibri"/>
          <w:color w:val="000000" w:themeColor="text1"/>
          <w:sz w:val="24"/>
          <w:szCs w:val="24"/>
        </w:rPr>
        <w:t>”</w:t>
      </w:r>
      <w:r w:rsidR="0043358A">
        <w:rPr>
          <w:rStyle w:val="apple-converted-space"/>
          <w:rFonts w:ascii="Calibri" w:hAnsi="Calibri"/>
          <w:color w:val="000000" w:themeColor="text1"/>
          <w:sz w:val="24"/>
          <w:szCs w:val="24"/>
        </w:rPr>
        <w:t xml:space="preserve"> (e.g., Blickenstaff, 2006).</w:t>
      </w:r>
      <w:r w:rsidR="00B65618">
        <w:rPr>
          <w:rStyle w:val="apple-converted-space"/>
          <w:rFonts w:ascii="Calibri" w:hAnsi="Calibri"/>
          <w:color w:val="000000" w:themeColor="text1"/>
          <w:sz w:val="24"/>
          <w:szCs w:val="24"/>
        </w:rPr>
        <w:t xml:space="preserve"> Still other scholarship never produced is not produced by those who write some things, but not </w:t>
      </w:r>
      <w:r w:rsidR="00B65618">
        <w:rPr>
          <w:rStyle w:val="apple-converted-space"/>
          <w:rFonts w:ascii="Calibri" w:hAnsi="Calibri"/>
          <w:i/>
          <w:color w:val="000000" w:themeColor="text1"/>
          <w:sz w:val="24"/>
          <w:szCs w:val="24"/>
        </w:rPr>
        <w:t xml:space="preserve">that </w:t>
      </w:r>
      <w:r w:rsidR="00B65618">
        <w:rPr>
          <w:rStyle w:val="apple-converted-space"/>
          <w:rFonts w:ascii="Calibri" w:hAnsi="Calibri"/>
          <w:color w:val="000000" w:themeColor="text1"/>
          <w:sz w:val="24"/>
          <w:szCs w:val="24"/>
        </w:rPr>
        <w:t xml:space="preserve">– whatever </w:t>
      </w:r>
      <w:r w:rsidR="00B65618">
        <w:rPr>
          <w:rStyle w:val="apple-converted-space"/>
          <w:rFonts w:ascii="Calibri" w:hAnsi="Calibri"/>
          <w:i/>
          <w:color w:val="000000" w:themeColor="text1"/>
          <w:sz w:val="24"/>
          <w:szCs w:val="24"/>
        </w:rPr>
        <w:t xml:space="preserve">that </w:t>
      </w:r>
      <w:r w:rsidR="00B65618">
        <w:rPr>
          <w:rStyle w:val="apple-converted-space"/>
          <w:rFonts w:ascii="Calibri" w:hAnsi="Calibri"/>
          <w:color w:val="000000" w:themeColor="text1"/>
          <w:sz w:val="24"/>
          <w:szCs w:val="24"/>
        </w:rPr>
        <w:t>is.</w:t>
      </w:r>
      <w:r w:rsidR="00B94477">
        <w:rPr>
          <w:rStyle w:val="apple-converted-space"/>
          <w:rFonts w:ascii="Calibri" w:hAnsi="Calibri"/>
          <w:color w:val="000000" w:themeColor="text1"/>
          <w:sz w:val="24"/>
          <w:szCs w:val="24"/>
        </w:rPr>
        <w:t xml:space="preserve"> Often, what is not produced is not understood </w:t>
      </w:r>
      <w:r w:rsidR="003A51B3">
        <w:rPr>
          <w:rStyle w:val="apple-converted-space"/>
          <w:rFonts w:ascii="Calibri" w:hAnsi="Calibri"/>
          <w:color w:val="000000" w:themeColor="text1"/>
          <w:sz w:val="24"/>
          <w:szCs w:val="24"/>
        </w:rPr>
        <w:t>part of critique</w:t>
      </w:r>
      <w:r w:rsidR="00B94477">
        <w:rPr>
          <w:rStyle w:val="apple-converted-space"/>
          <w:rFonts w:ascii="Calibri" w:hAnsi="Calibri"/>
          <w:color w:val="000000" w:themeColor="text1"/>
          <w:sz w:val="24"/>
          <w:szCs w:val="24"/>
        </w:rPr>
        <w:t>, but instead understood as somehow incidental</w:t>
      </w:r>
      <w:r w:rsidR="00102FD4">
        <w:rPr>
          <w:rStyle w:val="apple-converted-space"/>
          <w:rFonts w:ascii="Calibri" w:hAnsi="Calibri"/>
          <w:color w:val="000000" w:themeColor="text1"/>
          <w:sz w:val="24"/>
          <w:szCs w:val="24"/>
        </w:rPr>
        <w:t xml:space="preserve"> or endogenous</w:t>
      </w:r>
      <w:r w:rsidR="00B94477">
        <w:rPr>
          <w:rStyle w:val="apple-converted-space"/>
          <w:rFonts w:ascii="Calibri" w:hAnsi="Calibri"/>
          <w:color w:val="000000" w:themeColor="text1"/>
          <w:sz w:val="24"/>
          <w:szCs w:val="24"/>
        </w:rPr>
        <w:t xml:space="preserve"> to the scholarship that is produced. </w:t>
      </w:r>
    </w:p>
    <w:p w14:paraId="04F0A07A" w14:textId="75F06AD9" w:rsidR="00B94477" w:rsidRDefault="00B94477" w:rsidP="00B71411">
      <w:pPr>
        <w:pStyle w:val="p1"/>
        <w:spacing w:line="360" w:lineRule="auto"/>
        <w:ind w:firstLine="720"/>
        <w:rPr>
          <w:rStyle w:val="apple-converted-space"/>
          <w:rFonts w:ascii="Calibri" w:hAnsi="Calibri"/>
          <w:color w:val="000000" w:themeColor="text1"/>
          <w:sz w:val="24"/>
          <w:szCs w:val="24"/>
        </w:rPr>
      </w:pPr>
      <w:r>
        <w:rPr>
          <w:rStyle w:val="apple-converted-space"/>
          <w:rFonts w:ascii="Calibri" w:hAnsi="Calibri"/>
          <w:color w:val="000000" w:themeColor="text1"/>
          <w:sz w:val="24"/>
          <w:szCs w:val="24"/>
        </w:rPr>
        <w:t>A</w:t>
      </w:r>
      <w:r w:rsidR="00B0662B">
        <w:rPr>
          <w:rStyle w:val="apple-converted-space"/>
          <w:rFonts w:ascii="Calibri" w:hAnsi="Calibri"/>
          <w:color w:val="000000" w:themeColor="text1"/>
          <w:sz w:val="24"/>
          <w:szCs w:val="24"/>
        </w:rPr>
        <w:t>nothe</w:t>
      </w:r>
      <w:r w:rsidR="00327FAD">
        <w:rPr>
          <w:rStyle w:val="apple-converted-space"/>
          <w:rFonts w:ascii="Calibri" w:hAnsi="Calibri"/>
          <w:color w:val="000000" w:themeColor="text1"/>
          <w:sz w:val="24"/>
          <w:szCs w:val="24"/>
        </w:rPr>
        <w:t xml:space="preserve">r type of production failure is </w:t>
      </w:r>
      <w:r w:rsidR="00B0662B">
        <w:rPr>
          <w:rStyle w:val="apple-converted-space"/>
          <w:rFonts w:ascii="Calibri" w:hAnsi="Calibri"/>
          <w:color w:val="000000" w:themeColor="text1"/>
          <w:sz w:val="24"/>
          <w:szCs w:val="24"/>
        </w:rPr>
        <w:t xml:space="preserve">more commonly </w:t>
      </w:r>
      <w:r w:rsidR="00E77705">
        <w:rPr>
          <w:rStyle w:val="apple-converted-space"/>
          <w:rFonts w:ascii="Calibri" w:hAnsi="Calibri"/>
          <w:color w:val="000000" w:themeColor="text1"/>
          <w:sz w:val="24"/>
          <w:szCs w:val="24"/>
        </w:rPr>
        <w:t xml:space="preserve">discussed in academia </w:t>
      </w:r>
      <w:r w:rsidR="001F1855">
        <w:rPr>
          <w:rStyle w:val="apple-converted-space"/>
          <w:rFonts w:ascii="Calibri" w:hAnsi="Calibri"/>
          <w:color w:val="000000" w:themeColor="text1"/>
          <w:sz w:val="24"/>
          <w:szCs w:val="24"/>
        </w:rPr>
        <w:t>–</w:t>
      </w:r>
      <w:r w:rsidR="00327FAD">
        <w:rPr>
          <w:rStyle w:val="apple-converted-space"/>
          <w:rFonts w:ascii="Calibri" w:hAnsi="Calibri"/>
          <w:color w:val="000000" w:themeColor="text1"/>
          <w:sz w:val="24"/>
          <w:szCs w:val="24"/>
        </w:rPr>
        <w:t xml:space="preserve"> </w:t>
      </w:r>
      <w:r w:rsidR="001F1855">
        <w:rPr>
          <w:rStyle w:val="apple-converted-space"/>
          <w:rFonts w:ascii="Calibri" w:hAnsi="Calibri"/>
          <w:color w:val="000000" w:themeColor="text1"/>
          <w:sz w:val="24"/>
          <w:szCs w:val="24"/>
        </w:rPr>
        <w:t xml:space="preserve">mechanical failure to produce scholarship that </w:t>
      </w:r>
      <w:r w:rsidR="001F1855">
        <w:rPr>
          <w:rStyle w:val="apple-converted-space"/>
          <w:rFonts w:ascii="Calibri" w:hAnsi="Calibri"/>
          <w:i/>
          <w:color w:val="000000" w:themeColor="text1"/>
          <w:sz w:val="24"/>
          <w:szCs w:val="24"/>
        </w:rPr>
        <w:t xml:space="preserve">looks like </w:t>
      </w:r>
      <w:r w:rsidR="001F1855">
        <w:rPr>
          <w:rStyle w:val="apple-converted-space"/>
          <w:rFonts w:ascii="Calibri" w:hAnsi="Calibri"/>
          <w:color w:val="000000" w:themeColor="text1"/>
          <w:sz w:val="24"/>
          <w:szCs w:val="24"/>
        </w:rPr>
        <w:t>scholarship.</w:t>
      </w:r>
      <w:r w:rsidR="00AC043D">
        <w:rPr>
          <w:rStyle w:val="apple-converted-space"/>
          <w:rFonts w:ascii="Calibri" w:hAnsi="Calibri"/>
          <w:color w:val="000000" w:themeColor="text1"/>
          <w:sz w:val="24"/>
          <w:szCs w:val="24"/>
        </w:rPr>
        <w:t xml:space="preserve"> </w:t>
      </w:r>
      <w:r w:rsidR="003A51B3">
        <w:rPr>
          <w:rStyle w:val="apple-converted-space"/>
          <w:rFonts w:ascii="Calibri" w:hAnsi="Calibri"/>
          <w:color w:val="000000" w:themeColor="text1"/>
          <w:sz w:val="24"/>
          <w:szCs w:val="24"/>
        </w:rPr>
        <w:t>This work is</w:t>
      </w:r>
      <w:r w:rsidR="00327FAD">
        <w:rPr>
          <w:rStyle w:val="apple-converted-space"/>
          <w:rFonts w:ascii="Calibri" w:hAnsi="Calibri"/>
          <w:color w:val="000000" w:themeColor="text1"/>
          <w:sz w:val="24"/>
          <w:szCs w:val="24"/>
        </w:rPr>
        <w:t xml:space="preserve"> either desk rejected or rejected after review for their form. </w:t>
      </w:r>
      <w:r w:rsidR="001F1855">
        <w:rPr>
          <w:rStyle w:val="apple-converted-space"/>
          <w:rFonts w:ascii="Calibri" w:hAnsi="Calibri"/>
          <w:color w:val="000000" w:themeColor="text1"/>
          <w:sz w:val="24"/>
          <w:szCs w:val="24"/>
        </w:rPr>
        <w:t xml:space="preserve">Reviewers often describe </w:t>
      </w:r>
      <w:r w:rsidR="003A51B3">
        <w:rPr>
          <w:rStyle w:val="apple-converted-space"/>
          <w:rFonts w:ascii="Calibri" w:hAnsi="Calibri"/>
          <w:color w:val="000000" w:themeColor="text1"/>
          <w:sz w:val="24"/>
          <w:szCs w:val="24"/>
        </w:rPr>
        <w:t>this work</w:t>
      </w:r>
      <w:r w:rsidR="001F1855">
        <w:rPr>
          <w:rStyle w:val="apple-converted-space"/>
          <w:rFonts w:ascii="Calibri" w:hAnsi="Calibri"/>
          <w:color w:val="000000" w:themeColor="text1"/>
          <w:sz w:val="24"/>
          <w:szCs w:val="24"/>
        </w:rPr>
        <w:t xml:space="preserve"> as hard to read, methodologically flawed, or unclear. They suggest that there’s something </w:t>
      </w:r>
      <w:r w:rsidR="003A51B3">
        <w:rPr>
          <w:rStyle w:val="apple-converted-space"/>
          <w:rFonts w:ascii="Calibri" w:hAnsi="Calibri"/>
          <w:color w:val="000000" w:themeColor="text1"/>
          <w:sz w:val="24"/>
          <w:szCs w:val="24"/>
        </w:rPr>
        <w:t>‘to it</w:t>
      </w:r>
      <w:r w:rsidR="001F1855">
        <w:rPr>
          <w:rStyle w:val="apple-converted-space"/>
          <w:rFonts w:ascii="Calibri" w:hAnsi="Calibri"/>
          <w:color w:val="000000" w:themeColor="text1"/>
          <w:sz w:val="24"/>
          <w:szCs w:val="24"/>
        </w:rPr>
        <w:t>,</w:t>
      </w:r>
      <w:r w:rsidR="003A51B3">
        <w:rPr>
          <w:rStyle w:val="apple-converted-space"/>
          <w:rFonts w:ascii="Calibri" w:hAnsi="Calibri"/>
          <w:color w:val="000000" w:themeColor="text1"/>
          <w:sz w:val="24"/>
          <w:szCs w:val="24"/>
        </w:rPr>
        <w:t>’</w:t>
      </w:r>
      <w:r w:rsidR="001F1855">
        <w:rPr>
          <w:rStyle w:val="apple-converted-space"/>
          <w:rFonts w:ascii="Calibri" w:hAnsi="Calibri"/>
          <w:color w:val="000000" w:themeColor="text1"/>
          <w:sz w:val="24"/>
          <w:szCs w:val="24"/>
        </w:rPr>
        <w:t xml:space="preserve"> but </w:t>
      </w:r>
      <w:r w:rsidR="003A51B3">
        <w:rPr>
          <w:rStyle w:val="apple-converted-space"/>
          <w:rFonts w:ascii="Calibri" w:hAnsi="Calibri"/>
          <w:color w:val="000000" w:themeColor="text1"/>
          <w:sz w:val="24"/>
          <w:szCs w:val="24"/>
        </w:rPr>
        <w:t>the contribution is</w:t>
      </w:r>
      <w:r w:rsidR="001F1855">
        <w:rPr>
          <w:rStyle w:val="apple-converted-space"/>
          <w:rFonts w:ascii="Calibri" w:hAnsi="Calibri"/>
          <w:color w:val="000000" w:themeColor="text1"/>
          <w:sz w:val="24"/>
          <w:szCs w:val="24"/>
        </w:rPr>
        <w:t xml:space="preserve"> not yet clear. </w:t>
      </w:r>
      <w:r w:rsidR="00327FAD">
        <w:rPr>
          <w:rStyle w:val="apple-converted-space"/>
          <w:rFonts w:ascii="Calibri" w:hAnsi="Calibri"/>
          <w:color w:val="000000" w:themeColor="text1"/>
          <w:sz w:val="24"/>
          <w:szCs w:val="24"/>
        </w:rPr>
        <w:t>Maybe a</w:t>
      </w:r>
      <w:r w:rsidR="0047446D">
        <w:rPr>
          <w:rStyle w:val="apple-converted-space"/>
          <w:rFonts w:ascii="Calibri" w:hAnsi="Calibri"/>
          <w:color w:val="000000" w:themeColor="text1"/>
          <w:sz w:val="24"/>
          <w:szCs w:val="24"/>
        </w:rPr>
        <w:t xml:space="preserve"> </w:t>
      </w:r>
      <w:r w:rsidR="003A51B3">
        <w:rPr>
          <w:rStyle w:val="apple-converted-space"/>
          <w:rFonts w:ascii="Calibri" w:hAnsi="Calibri"/>
          <w:color w:val="000000" w:themeColor="text1"/>
          <w:sz w:val="24"/>
          <w:szCs w:val="24"/>
        </w:rPr>
        <w:t>viewed-as-</w:t>
      </w:r>
      <w:r w:rsidR="0047446D">
        <w:rPr>
          <w:rStyle w:val="apple-converted-space"/>
          <w:rFonts w:ascii="Calibri" w:hAnsi="Calibri"/>
          <w:color w:val="000000" w:themeColor="text1"/>
          <w:sz w:val="24"/>
          <w:szCs w:val="24"/>
        </w:rPr>
        <w:t xml:space="preserve">crucial piece of the literature is ignored, </w:t>
      </w:r>
      <w:r w:rsidR="003A51B3">
        <w:rPr>
          <w:rStyle w:val="apple-converted-space"/>
          <w:rFonts w:ascii="Calibri" w:hAnsi="Calibri"/>
          <w:color w:val="000000" w:themeColor="text1"/>
          <w:sz w:val="24"/>
          <w:szCs w:val="24"/>
        </w:rPr>
        <w:t xml:space="preserve">or </w:t>
      </w:r>
      <w:r w:rsidR="0047446D">
        <w:rPr>
          <w:rStyle w:val="apple-converted-space"/>
          <w:rFonts w:ascii="Calibri" w:hAnsi="Calibri"/>
          <w:color w:val="000000" w:themeColor="text1"/>
          <w:sz w:val="24"/>
          <w:szCs w:val="24"/>
        </w:rPr>
        <w:t xml:space="preserve">a </w:t>
      </w:r>
      <w:r w:rsidR="003A51B3">
        <w:rPr>
          <w:rStyle w:val="apple-converted-space"/>
          <w:rFonts w:ascii="Calibri" w:hAnsi="Calibri"/>
          <w:color w:val="000000" w:themeColor="text1"/>
          <w:sz w:val="24"/>
          <w:szCs w:val="24"/>
        </w:rPr>
        <w:t>seen-as-</w:t>
      </w:r>
      <w:r w:rsidR="0047446D">
        <w:rPr>
          <w:rStyle w:val="apple-converted-space"/>
          <w:rFonts w:ascii="Calibri" w:hAnsi="Calibri"/>
          <w:color w:val="000000" w:themeColor="text1"/>
          <w:sz w:val="24"/>
          <w:szCs w:val="24"/>
        </w:rPr>
        <w:t>crucial va</w:t>
      </w:r>
      <w:r w:rsidR="00327FAD">
        <w:rPr>
          <w:rStyle w:val="apple-converted-space"/>
          <w:rFonts w:ascii="Calibri" w:hAnsi="Calibri"/>
          <w:color w:val="000000" w:themeColor="text1"/>
          <w:sz w:val="24"/>
          <w:szCs w:val="24"/>
        </w:rPr>
        <w:t xml:space="preserve">riable or indicator is omitted. </w:t>
      </w:r>
      <w:r w:rsidR="0047446D">
        <w:rPr>
          <w:rStyle w:val="apple-converted-space"/>
          <w:rFonts w:ascii="Calibri" w:hAnsi="Calibri"/>
          <w:color w:val="000000" w:themeColor="text1"/>
          <w:sz w:val="24"/>
          <w:szCs w:val="24"/>
        </w:rPr>
        <w:t xml:space="preserve">In this sort of production failure, something </w:t>
      </w:r>
      <w:r w:rsidR="0047446D">
        <w:rPr>
          <w:rStyle w:val="apple-converted-space"/>
          <w:rFonts w:ascii="Calibri" w:hAnsi="Calibri"/>
          <w:i/>
          <w:color w:val="000000" w:themeColor="text1"/>
          <w:sz w:val="24"/>
          <w:szCs w:val="24"/>
        </w:rPr>
        <w:t xml:space="preserve">is </w:t>
      </w:r>
      <w:r w:rsidR="0047446D">
        <w:rPr>
          <w:rStyle w:val="apple-converted-space"/>
          <w:rFonts w:ascii="Calibri" w:hAnsi="Calibri"/>
          <w:color w:val="000000" w:themeColor="text1"/>
          <w:sz w:val="24"/>
          <w:szCs w:val="24"/>
        </w:rPr>
        <w:t>produced, but it fails tests of recognizability as quality scholarship,</w:t>
      </w:r>
      <w:r w:rsidR="007E1F4A">
        <w:rPr>
          <w:rStyle w:val="FootnoteReference"/>
          <w:rFonts w:ascii="Calibri" w:hAnsi="Calibri"/>
          <w:color w:val="000000" w:themeColor="text1"/>
          <w:sz w:val="24"/>
          <w:szCs w:val="24"/>
        </w:rPr>
        <w:footnoteReference w:id="33"/>
      </w:r>
      <w:r w:rsidR="0047446D">
        <w:rPr>
          <w:rStyle w:val="apple-converted-space"/>
          <w:rFonts w:ascii="Calibri" w:hAnsi="Calibri"/>
          <w:color w:val="000000" w:themeColor="text1"/>
          <w:sz w:val="24"/>
          <w:szCs w:val="24"/>
        </w:rPr>
        <w:t xml:space="preserve"> so the product often does n</w:t>
      </w:r>
      <w:r w:rsidR="00327FAD">
        <w:rPr>
          <w:rStyle w:val="apple-converted-space"/>
          <w:rFonts w:ascii="Calibri" w:hAnsi="Calibri"/>
          <w:color w:val="000000" w:themeColor="text1"/>
          <w:sz w:val="24"/>
          <w:szCs w:val="24"/>
        </w:rPr>
        <w:t>ot reach its intended audience.</w:t>
      </w:r>
    </w:p>
    <w:p w14:paraId="26E0F815" w14:textId="77777777" w:rsidR="0047446D" w:rsidRDefault="0047446D" w:rsidP="00B71411">
      <w:pPr>
        <w:pStyle w:val="p1"/>
        <w:spacing w:line="360" w:lineRule="auto"/>
        <w:ind w:firstLine="720"/>
        <w:rPr>
          <w:rStyle w:val="apple-converted-space"/>
          <w:rFonts w:ascii="Calibri" w:hAnsi="Calibri"/>
          <w:color w:val="000000" w:themeColor="text1"/>
          <w:sz w:val="24"/>
          <w:szCs w:val="24"/>
        </w:rPr>
      </w:pPr>
    </w:p>
    <w:p w14:paraId="1F9A009E" w14:textId="61C86970" w:rsidR="0047446D" w:rsidRDefault="0047446D" w:rsidP="00B71411">
      <w:pPr>
        <w:pStyle w:val="p1"/>
        <w:spacing w:line="360" w:lineRule="auto"/>
        <w:rPr>
          <w:rStyle w:val="apple-converted-space"/>
          <w:rFonts w:ascii="Calibri" w:hAnsi="Calibri"/>
          <w:i/>
          <w:color w:val="000000" w:themeColor="text1"/>
          <w:sz w:val="24"/>
          <w:szCs w:val="24"/>
        </w:rPr>
      </w:pPr>
      <w:r>
        <w:rPr>
          <w:rStyle w:val="apple-converted-space"/>
          <w:rFonts w:ascii="Calibri" w:hAnsi="Calibri"/>
          <w:i/>
          <w:color w:val="000000" w:themeColor="text1"/>
          <w:sz w:val="24"/>
          <w:szCs w:val="24"/>
        </w:rPr>
        <w:t xml:space="preserve">Publication Failure </w:t>
      </w:r>
    </w:p>
    <w:p w14:paraId="6044FAE0" w14:textId="0F4D07AD" w:rsidR="00CA2EB4" w:rsidRPr="00CA2EB4" w:rsidRDefault="00511158" w:rsidP="00B71411">
      <w:pPr>
        <w:pStyle w:val="p1"/>
        <w:spacing w:line="360" w:lineRule="auto"/>
        <w:rPr>
          <w:rFonts w:ascii="Calibri" w:hAnsi="Calibri"/>
          <w:color w:val="000000" w:themeColor="text1"/>
          <w:sz w:val="24"/>
          <w:szCs w:val="24"/>
        </w:rPr>
      </w:pPr>
      <w:r>
        <w:rPr>
          <w:rStyle w:val="apple-converted-space"/>
          <w:rFonts w:ascii="Calibri" w:hAnsi="Calibri"/>
          <w:color w:val="000000" w:themeColor="text1"/>
          <w:sz w:val="24"/>
          <w:szCs w:val="24"/>
        </w:rPr>
        <w:t>Sometimes scholarship is seen as not produced when it is really instead a publication failure, where it is produced but does not succeed in the publication process. T</w:t>
      </w:r>
      <w:r w:rsidR="00E048CF" w:rsidRPr="00CA2EB4">
        <w:rPr>
          <w:rStyle w:val="apple-converted-space"/>
          <w:rFonts w:ascii="Calibri" w:hAnsi="Calibri"/>
          <w:color w:val="000000" w:themeColor="text1"/>
          <w:sz w:val="24"/>
          <w:szCs w:val="24"/>
        </w:rPr>
        <w:t>he publication process</w:t>
      </w:r>
      <w:r w:rsidR="00CA2EB4" w:rsidRPr="00CA2EB4">
        <w:rPr>
          <w:rStyle w:val="apple-converted-space"/>
          <w:rFonts w:ascii="Calibri" w:hAnsi="Calibri"/>
          <w:color w:val="000000" w:themeColor="text1"/>
          <w:sz w:val="24"/>
          <w:szCs w:val="24"/>
        </w:rPr>
        <w:t xml:space="preserve"> itself is full of problems, </w:t>
      </w:r>
      <w:r w:rsidR="00EB1E4A">
        <w:rPr>
          <w:rStyle w:val="apple-converted-space"/>
          <w:rFonts w:ascii="Calibri" w:hAnsi="Calibri"/>
          <w:color w:val="000000" w:themeColor="text1"/>
          <w:sz w:val="24"/>
          <w:szCs w:val="24"/>
        </w:rPr>
        <w:t>biases</w:t>
      </w:r>
      <w:r w:rsidR="00CA2EB4" w:rsidRPr="00CA2EB4">
        <w:rPr>
          <w:rStyle w:val="apple-converted-space"/>
          <w:rFonts w:ascii="Calibri" w:hAnsi="Calibri"/>
          <w:color w:val="000000" w:themeColor="text1"/>
          <w:sz w:val="24"/>
          <w:szCs w:val="24"/>
        </w:rPr>
        <w:t xml:space="preserve">, and procedural rules that police the boundaries of what counts as knowledge </w:t>
      </w:r>
      <w:r w:rsidR="00EB1E4A">
        <w:rPr>
          <w:rStyle w:val="apple-converted-space"/>
          <w:rFonts w:ascii="Calibri" w:hAnsi="Calibri"/>
          <w:color w:val="000000" w:themeColor="text1"/>
          <w:sz w:val="24"/>
          <w:szCs w:val="24"/>
        </w:rPr>
        <w:t>for dissemination</w:t>
      </w:r>
      <w:r w:rsidR="00CA2EB4" w:rsidRPr="00CA2EB4">
        <w:rPr>
          <w:rStyle w:val="apple-converted-space"/>
          <w:rFonts w:ascii="Calibri" w:hAnsi="Calibri"/>
          <w:color w:val="000000" w:themeColor="text1"/>
          <w:sz w:val="24"/>
          <w:szCs w:val="24"/>
        </w:rPr>
        <w:t>. So</w:t>
      </w:r>
      <w:r w:rsidR="00CA2EB4" w:rsidRPr="00CA2EB4">
        <w:rPr>
          <w:rFonts w:ascii="Calibri" w:hAnsi="Calibri"/>
          <w:color w:val="000000" w:themeColor="text1"/>
          <w:sz w:val="24"/>
          <w:szCs w:val="24"/>
        </w:rPr>
        <w:t xml:space="preserve">me real, potentially impactful critiques </w:t>
      </w:r>
      <w:r w:rsidR="00366FC8">
        <w:rPr>
          <w:rFonts w:ascii="Calibri" w:hAnsi="Calibri"/>
          <w:color w:val="000000" w:themeColor="text1"/>
          <w:sz w:val="24"/>
          <w:szCs w:val="24"/>
        </w:rPr>
        <w:t xml:space="preserve">are </w:t>
      </w:r>
      <w:r w:rsidR="00CA2EB4" w:rsidRPr="00CA2EB4">
        <w:rPr>
          <w:rFonts w:ascii="Calibri" w:hAnsi="Calibri"/>
          <w:color w:val="000000" w:themeColor="text1"/>
          <w:sz w:val="24"/>
          <w:szCs w:val="24"/>
        </w:rPr>
        <w:t xml:space="preserve">never </w:t>
      </w:r>
      <w:r w:rsidR="00366FC8">
        <w:rPr>
          <w:rFonts w:ascii="Calibri" w:hAnsi="Calibri"/>
          <w:color w:val="000000" w:themeColor="text1"/>
          <w:sz w:val="24"/>
          <w:szCs w:val="24"/>
        </w:rPr>
        <w:t>published</w:t>
      </w:r>
      <w:r w:rsidR="00CA2EB4" w:rsidRPr="00CA2EB4">
        <w:rPr>
          <w:rFonts w:ascii="Calibri" w:hAnsi="Calibri"/>
          <w:color w:val="000000" w:themeColor="text1"/>
          <w:sz w:val="24"/>
          <w:szCs w:val="24"/>
        </w:rPr>
        <w:t xml:space="preserve"> because they are rejected during the inherited process that </w:t>
      </w:r>
      <w:r w:rsidR="00366FC8">
        <w:rPr>
          <w:rFonts w:ascii="Calibri" w:hAnsi="Calibri"/>
          <w:color w:val="000000" w:themeColor="text1"/>
          <w:sz w:val="24"/>
          <w:szCs w:val="24"/>
        </w:rPr>
        <w:t>has the authority to transform ‘submission’ into ‘knowledge.’ I have noticed throughout my</w:t>
      </w:r>
      <w:r w:rsidR="00CA2EB4" w:rsidRPr="00CA2EB4">
        <w:rPr>
          <w:rFonts w:ascii="Calibri" w:hAnsi="Calibri"/>
          <w:color w:val="000000" w:themeColor="text1"/>
          <w:sz w:val="24"/>
          <w:szCs w:val="24"/>
        </w:rPr>
        <w:t xml:space="preserve"> career</w:t>
      </w:r>
      <w:r w:rsidR="00366FC8">
        <w:rPr>
          <w:rFonts w:ascii="Calibri" w:hAnsi="Calibri"/>
          <w:color w:val="000000" w:themeColor="text1"/>
          <w:sz w:val="24"/>
          <w:szCs w:val="24"/>
        </w:rPr>
        <w:t xml:space="preserve"> (and particularly as I write and then revise this piece), that </w:t>
      </w:r>
      <w:r w:rsidR="00CA2EB4" w:rsidRPr="00CA2EB4">
        <w:rPr>
          <w:rFonts w:ascii="Calibri" w:hAnsi="Calibri"/>
          <w:color w:val="000000" w:themeColor="text1"/>
          <w:sz w:val="24"/>
          <w:szCs w:val="24"/>
        </w:rPr>
        <w:t xml:space="preserve">the process </w:t>
      </w:r>
      <w:r w:rsidR="00366FC8">
        <w:rPr>
          <w:rFonts w:ascii="Calibri" w:hAnsi="Calibri"/>
          <w:color w:val="000000" w:themeColor="text1"/>
          <w:sz w:val="24"/>
          <w:szCs w:val="24"/>
        </w:rPr>
        <w:t>of transforming</w:t>
      </w:r>
      <w:r w:rsidR="00CA2EB4" w:rsidRPr="00CA2EB4">
        <w:rPr>
          <w:rFonts w:ascii="Calibri" w:hAnsi="Calibri"/>
          <w:color w:val="000000" w:themeColor="text1"/>
          <w:sz w:val="24"/>
          <w:szCs w:val="24"/>
        </w:rPr>
        <w:t xml:space="preserve"> writing into </w:t>
      </w:r>
      <w:r w:rsidR="00D350D3">
        <w:rPr>
          <w:rFonts w:ascii="Calibri" w:hAnsi="Calibri"/>
          <w:color w:val="000000" w:themeColor="text1"/>
          <w:sz w:val="24"/>
          <w:szCs w:val="24"/>
        </w:rPr>
        <w:t>‘</w:t>
      </w:r>
      <w:r w:rsidR="00CA2EB4" w:rsidRPr="00CA2EB4">
        <w:rPr>
          <w:rFonts w:ascii="Calibri" w:hAnsi="Calibri"/>
          <w:color w:val="000000" w:themeColor="text1"/>
          <w:sz w:val="24"/>
          <w:szCs w:val="24"/>
        </w:rPr>
        <w:t>knowledge</w:t>
      </w:r>
      <w:r w:rsidR="00D350D3">
        <w:rPr>
          <w:rFonts w:ascii="Calibri" w:hAnsi="Calibri"/>
          <w:color w:val="000000" w:themeColor="text1"/>
          <w:sz w:val="24"/>
          <w:szCs w:val="24"/>
        </w:rPr>
        <w:t>’</w:t>
      </w:r>
      <w:r w:rsidR="00CA2EB4" w:rsidRPr="00CA2EB4">
        <w:rPr>
          <w:rFonts w:ascii="Calibri" w:hAnsi="Calibri"/>
          <w:color w:val="000000" w:themeColor="text1"/>
          <w:sz w:val="24"/>
          <w:szCs w:val="24"/>
        </w:rPr>
        <w:t xml:space="preserve"> is strikingly similar for CSS work </w:t>
      </w:r>
      <w:r w:rsidR="00D350D3">
        <w:rPr>
          <w:rFonts w:ascii="Calibri" w:hAnsi="Calibri"/>
          <w:color w:val="000000" w:themeColor="text1"/>
          <w:sz w:val="24"/>
          <w:szCs w:val="24"/>
        </w:rPr>
        <w:t>and traditional IR work, despite</w:t>
      </w:r>
      <w:r w:rsidR="00CA2EB4" w:rsidRPr="00CA2EB4">
        <w:rPr>
          <w:rFonts w:ascii="Calibri" w:hAnsi="Calibri"/>
          <w:color w:val="000000" w:themeColor="text1"/>
          <w:sz w:val="24"/>
          <w:szCs w:val="24"/>
        </w:rPr>
        <w:t xml:space="preserve"> CSS</w:t>
      </w:r>
      <w:r w:rsidR="00D350D3">
        <w:rPr>
          <w:rFonts w:ascii="Calibri" w:hAnsi="Calibri"/>
          <w:color w:val="000000" w:themeColor="text1"/>
          <w:sz w:val="24"/>
          <w:szCs w:val="24"/>
        </w:rPr>
        <w:t>’</w:t>
      </w:r>
      <w:r w:rsidR="00CA2EB4" w:rsidRPr="00CA2EB4">
        <w:rPr>
          <w:rFonts w:ascii="Calibri" w:hAnsi="Calibri"/>
          <w:color w:val="000000" w:themeColor="text1"/>
          <w:sz w:val="24"/>
          <w:szCs w:val="24"/>
        </w:rPr>
        <w:t xml:space="preserve"> radically different epistemological and even ontological claims.</w:t>
      </w:r>
    </w:p>
    <w:p w14:paraId="2ED20F73" w14:textId="7951CDA9" w:rsidR="003B32A7" w:rsidRDefault="00D350D3" w:rsidP="003B32A7">
      <w:pPr>
        <w:pStyle w:val="p1"/>
        <w:spacing w:line="360" w:lineRule="auto"/>
        <w:ind w:firstLine="720"/>
        <w:rPr>
          <w:rStyle w:val="apple-converted-space"/>
          <w:rFonts w:ascii="Calibri" w:hAnsi="Calibri"/>
          <w:color w:val="000000" w:themeColor="text1"/>
          <w:sz w:val="24"/>
          <w:szCs w:val="24"/>
        </w:rPr>
      </w:pPr>
      <w:r>
        <w:rPr>
          <w:rFonts w:ascii="Calibri" w:hAnsi="Calibri"/>
          <w:color w:val="000000" w:themeColor="text1"/>
          <w:sz w:val="24"/>
          <w:szCs w:val="24"/>
        </w:rPr>
        <w:t>Many elements of this</w:t>
      </w:r>
      <w:r w:rsidR="00855296" w:rsidRPr="00855296">
        <w:rPr>
          <w:rFonts w:ascii="Calibri" w:hAnsi="Calibri"/>
          <w:color w:val="000000" w:themeColor="text1"/>
          <w:sz w:val="24"/>
          <w:szCs w:val="24"/>
        </w:rPr>
        <w:t xml:space="preserve"> process are not only gendered and raced, but</w:t>
      </w:r>
      <w:r w:rsidR="00930F67">
        <w:rPr>
          <w:rFonts w:ascii="Calibri" w:hAnsi="Calibri"/>
          <w:color w:val="000000" w:themeColor="text1"/>
          <w:sz w:val="24"/>
          <w:szCs w:val="24"/>
        </w:rPr>
        <w:t xml:space="preserve"> are constructed</w:t>
      </w:r>
      <w:r w:rsidR="00855296" w:rsidRPr="00855296">
        <w:rPr>
          <w:rFonts w:ascii="Calibri" w:hAnsi="Calibri"/>
          <w:color w:val="000000" w:themeColor="text1"/>
          <w:sz w:val="24"/>
          <w:szCs w:val="24"/>
        </w:rPr>
        <w:t xml:space="preserve"> for use with a particular set of assumptions with which most CSS work disagrees. Often, the raw materials of CSS research are referred to as ‘data,’</w:t>
      </w:r>
      <w:r w:rsidR="00F5436B">
        <w:rPr>
          <w:rStyle w:val="FootnoteReference"/>
          <w:rFonts w:ascii="Calibri" w:hAnsi="Calibri"/>
          <w:color w:val="000000" w:themeColor="text1"/>
          <w:sz w:val="24"/>
          <w:szCs w:val="24"/>
        </w:rPr>
        <w:footnoteReference w:id="34"/>
      </w:r>
      <w:r w:rsidR="00855296" w:rsidRPr="00855296">
        <w:rPr>
          <w:rFonts w:ascii="Calibri" w:hAnsi="Calibri"/>
          <w:color w:val="000000" w:themeColor="text1"/>
          <w:sz w:val="24"/>
          <w:szCs w:val="24"/>
        </w:rPr>
        <w:t xml:space="preserve"> and the theorizing as ‘analysis.’</w:t>
      </w:r>
      <w:r w:rsidR="00167BA5">
        <w:rPr>
          <w:rStyle w:val="FootnoteReference"/>
          <w:rFonts w:ascii="Calibri" w:hAnsi="Calibri"/>
          <w:color w:val="000000" w:themeColor="text1"/>
          <w:sz w:val="24"/>
          <w:szCs w:val="24"/>
        </w:rPr>
        <w:footnoteReference w:id="35"/>
      </w:r>
      <w:r w:rsidR="00855296" w:rsidRPr="00855296">
        <w:rPr>
          <w:rFonts w:ascii="Calibri" w:hAnsi="Calibri"/>
          <w:color w:val="000000" w:themeColor="text1"/>
          <w:sz w:val="24"/>
          <w:szCs w:val="24"/>
        </w:rPr>
        <w:t xml:space="preserve"> We think of CSS as a ‘research program,’</w:t>
      </w:r>
      <w:r w:rsidR="00B833D0">
        <w:rPr>
          <w:rStyle w:val="FootnoteReference"/>
          <w:rFonts w:ascii="Calibri" w:hAnsi="Calibri"/>
          <w:color w:val="000000" w:themeColor="text1"/>
          <w:sz w:val="24"/>
          <w:szCs w:val="24"/>
        </w:rPr>
        <w:footnoteReference w:id="36"/>
      </w:r>
      <w:r w:rsidR="00855296" w:rsidRPr="00855296">
        <w:rPr>
          <w:rFonts w:ascii="Calibri" w:hAnsi="Calibri"/>
          <w:color w:val="000000" w:themeColor="text1"/>
          <w:sz w:val="24"/>
          <w:szCs w:val="24"/>
        </w:rPr>
        <w:t xml:space="preserve"> which mimics the language of traditional </w:t>
      </w:r>
      <w:r w:rsidR="00930F67">
        <w:rPr>
          <w:rFonts w:ascii="Calibri" w:hAnsi="Calibri"/>
          <w:color w:val="000000" w:themeColor="text1"/>
          <w:sz w:val="24"/>
          <w:szCs w:val="24"/>
        </w:rPr>
        <w:t>political science</w:t>
      </w:r>
      <w:r w:rsidR="00855296" w:rsidRPr="00855296">
        <w:rPr>
          <w:rFonts w:ascii="Calibri" w:hAnsi="Calibri"/>
          <w:color w:val="000000" w:themeColor="text1"/>
          <w:sz w:val="24"/>
          <w:szCs w:val="24"/>
        </w:rPr>
        <w:t xml:space="preserve">. CSS work is often judged as ‘successful’ by the same (or similar, or parallel) standards </w:t>
      </w:r>
      <w:r w:rsidR="00930F67">
        <w:rPr>
          <w:rFonts w:ascii="Calibri" w:hAnsi="Calibri"/>
          <w:color w:val="000000" w:themeColor="text1"/>
          <w:sz w:val="24"/>
          <w:szCs w:val="24"/>
        </w:rPr>
        <w:t>as</w:t>
      </w:r>
      <w:r w:rsidR="00855296" w:rsidRPr="00855296">
        <w:rPr>
          <w:rFonts w:ascii="Calibri" w:hAnsi="Calibri"/>
          <w:color w:val="000000" w:themeColor="text1"/>
          <w:sz w:val="24"/>
          <w:szCs w:val="24"/>
        </w:rPr>
        <w:t xml:space="preserve"> neopositivist research</w:t>
      </w:r>
      <w:r w:rsidR="00930F67">
        <w:rPr>
          <w:rFonts w:ascii="Calibri" w:hAnsi="Calibri"/>
          <w:color w:val="000000" w:themeColor="text1"/>
          <w:sz w:val="24"/>
          <w:szCs w:val="24"/>
        </w:rPr>
        <w:t xml:space="preserve"> </w:t>
      </w:r>
      <w:r w:rsidR="00855296" w:rsidRPr="00855296">
        <w:rPr>
          <w:rFonts w:ascii="Calibri" w:hAnsi="Calibri"/>
          <w:color w:val="000000" w:themeColor="text1"/>
          <w:sz w:val="24"/>
          <w:szCs w:val="24"/>
        </w:rPr>
        <w:t xml:space="preserve">– </w:t>
      </w:r>
      <w:r w:rsidR="00930F67">
        <w:rPr>
          <w:rFonts w:ascii="Calibri" w:hAnsi="Calibri"/>
          <w:color w:val="000000" w:themeColor="text1"/>
          <w:sz w:val="24"/>
          <w:szCs w:val="24"/>
        </w:rPr>
        <w:t>including but not limited to</w:t>
      </w:r>
      <w:r w:rsidR="00855296" w:rsidRPr="00855296">
        <w:rPr>
          <w:rFonts w:ascii="Calibri" w:hAnsi="Calibri"/>
          <w:color w:val="000000" w:themeColor="text1"/>
          <w:sz w:val="24"/>
          <w:szCs w:val="24"/>
        </w:rPr>
        <w:t xml:space="preserve"> perceived </w:t>
      </w:r>
      <w:r w:rsidR="00930F67">
        <w:rPr>
          <w:rFonts w:ascii="Calibri" w:hAnsi="Calibri"/>
          <w:color w:val="000000" w:themeColor="text1"/>
          <w:sz w:val="24"/>
          <w:szCs w:val="24"/>
        </w:rPr>
        <w:t xml:space="preserve">publisher </w:t>
      </w:r>
      <w:r w:rsidR="00855296" w:rsidRPr="00855296">
        <w:rPr>
          <w:rFonts w:ascii="Calibri" w:hAnsi="Calibri"/>
          <w:color w:val="000000" w:themeColor="text1"/>
          <w:sz w:val="24"/>
          <w:szCs w:val="24"/>
        </w:rPr>
        <w:t>quality, citation count, or the reaction of prominent scholars to the work.</w:t>
      </w:r>
      <w:r w:rsidR="00263A1F">
        <w:rPr>
          <w:rStyle w:val="FootnoteReference"/>
          <w:rFonts w:ascii="Calibri" w:hAnsi="Calibri"/>
          <w:color w:val="000000" w:themeColor="text1"/>
          <w:sz w:val="24"/>
          <w:szCs w:val="24"/>
        </w:rPr>
        <w:footnoteReference w:id="37"/>
      </w:r>
      <w:r w:rsidR="00855296" w:rsidRPr="00855296">
        <w:rPr>
          <w:rStyle w:val="apple-converted-space"/>
          <w:rFonts w:ascii="Calibri" w:hAnsi="Calibri"/>
          <w:color w:val="000000" w:themeColor="text1"/>
          <w:sz w:val="24"/>
          <w:szCs w:val="24"/>
        </w:rPr>
        <w:t> </w:t>
      </w:r>
      <w:r w:rsidR="003B32A7">
        <w:rPr>
          <w:rStyle w:val="apple-converted-space"/>
          <w:rFonts w:ascii="Calibri" w:hAnsi="Calibri"/>
          <w:color w:val="000000" w:themeColor="text1"/>
          <w:sz w:val="24"/>
          <w:szCs w:val="24"/>
        </w:rPr>
        <w:t xml:space="preserve"> Sometimes, this</w:t>
      </w:r>
      <w:r w:rsidR="003579B3">
        <w:rPr>
          <w:rStyle w:val="apple-converted-space"/>
          <w:rFonts w:ascii="Calibri" w:hAnsi="Calibri"/>
          <w:color w:val="000000" w:themeColor="text1"/>
          <w:sz w:val="24"/>
          <w:szCs w:val="24"/>
        </w:rPr>
        <w:t xml:space="preserve"> is the result of institutional requirements </w:t>
      </w:r>
      <w:r w:rsidR="005C2252">
        <w:rPr>
          <w:rStyle w:val="apple-converted-space"/>
          <w:rFonts w:ascii="Calibri" w:hAnsi="Calibri"/>
          <w:color w:val="000000" w:themeColor="text1"/>
          <w:sz w:val="24"/>
          <w:szCs w:val="24"/>
        </w:rPr>
        <w:t>causing</w:t>
      </w:r>
      <w:r w:rsidR="003B32A7">
        <w:rPr>
          <w:rStyle w:val="apple-converted-space"/>
          <w:rFonts w:ascii="Calibri" w:hAnsi="Calibri"/>
          <w:color w:val="000000" w:themeColor="text1"/>
          <w:sz w:val="24"/>
          <w:szCs w:val="24"/>
        </w:rPr>
        <w:t xml:space="preserve"> path-dependence,</w:t>
      </w:r>
      <w:r w:rsidR="00876ECD">
        <w:rPr>
          <w:rStyle w:val="FootnoteReference"/>
          <w:rFonts w:ascii="Calibri" w:hAnsi="Calibri"/>
          <w:color w:val="000000" w:themeColor="text1"/>
          <w:sz w:val="24"/>
          <w:szCs w:val="24"/>
        </w:rPr>
        <w:footnoteReference w:id="38"/>
      </w:r>
      <w:r w:rsidR="003B32A7">
        <w:rPr>
          <w:rStyle w:val="apple-converted-space"/>
          <w:rFonts w:ascii="Calibri" w:hAnsi="Calibri"/>
          <w:color w:val="000000" w:themeColor="text1"/>
          <w:sz w:val="24"/>
          <w:szCs w:val="24"/>
        </w:rPr>
        <w:t xml:space="preserve"> other times, it is simply the entrenchment of inherited discourses and assumptions.  </w:t>
      </w:r>
      <w:r w:rsidR="00326E93">
        <w:rPr>
          <w:rStyle w:val="apple-converted-space"/>
          <w:rFonts w:ascii="Calibri" w:hAnsi="Calibri"/>
          <w:color w:val="000000" w:themeColor="text1"/>
          <w:sz w:val="24"/>
          <w:szCs w:val="24"/>
        </w:rPr>
        <w:t xml:space="preserve"> </w:t>
      </w:r>
    </w:p>
    <w:p w14:paraId="5C49CD79" w14:textId="4CA54368" w:rsidR="00887D4A" w:rsidRDefault="001C679F" w:rsidP="003B32A7">
      <w:pPr>
        <w:pStyle w:val="p1"/>
        <w:spacing w:line="360" w:lineRule="auto"/>
        <w:ind w:firstLine="720"/>
        <w:rPr>
          <w:rStyle w:val="apple-converted-space"/>
          <w:rFonts w:ascii="Calibri" w:hAnsi="Calibri"/>
          <w:color w:val="000000" w:themeColor="text1"/>
          <w:sz w:val="24"/>
          <w:szCs w:val="24"/>
        </w:rPr>
      </w:pPr>
      <w:r>
        <w:rPr>
          <w:rStyle w:val="apple-converted-space"/>
          <w:rFonts w:ascii="Calibri" w:hAnsi="Calibri"/>
          <w:color w:val="000000" w:themeColor="text1"/>
          <w:sz w:val="24"/>
          <w:szCs w:val="24"/>
        </w:rPr>
        <w:t>When</w:t>
      </w:r>
      <w:r w:rsidR="003B32A7">
        <w:rPr>
          <w:rStyle w:val="apple-converted-space"/>
          <w:rFonts w:ascii="Calibri" w:hAnsi="Calibri"/>
          <w:color w:val="000000" w:themeColor="text1"/>
          <w:sz w:val="24"/>
          <w:szCs w:val="24"/>
        </w:rPr>
        <w:t xml:space="preserve"> </w:t>
      </w:r>
      <w:r w:rsidR="00EB1E4A">
        <w:rPr>
          <w:rStyle w:val="apple-converted-space"/>
          <w:rFonts w:ascii="Calibri" w:hAnsi="Calibri"/>
          <w:color w:val="000000" w:themeColor="text1"/>
          <w:sz w:val="24"/>
          <w:szCs w:val="24"/>
        </w:rPr>
        <w:t xml:space="preserve">we </w:t>
      </w:r>
      <w:r w:rsidR="003B32A7">
        <w:rPr>
          <w:rStyle w:val="apple-converted-space"/>
          <w:rFonts w:ascii="Calibri" w:hAnsi="Calibri"/>
          <w:color w:val="000000" w:themeColor="text1"/>
          <w:sz w:val="24"/>
          <w:szCs w:val="24"/>
        </w:rPr>
        <w:t xml:space="preserve">label CSS with traditional IR’s terms or </w:t>
      </w:r>
      <w:r w:rsidR="006C0EEC">
        <w:rPr>
          <w:rStyle w:val="apple-converted-space"/>
          <w:rFonts w:ascii="Calibri" w:hAnsi="Calibri"/>
          <w:color w:val="000000" w:themeColor="text1"/>
          <w:sz w:val="24"/>
          <w:szCs w:val="24"/>
        </w:rPr>
        <w:t>judge the publication success of CSS work by traditional metrics –</w:t>
      </w:r>
      <w:r w:rsidR="003B32A7">
        <w:rPr>
          <w:rStyle w:val="apple-converted-space"/>
          <w:rFonts w:ascii="Calibri" w:hAnsi="Calibri"/>
          <w:color w:val="000000" w:themeColor="text1"/>
          <w:sz w:val="24"/>
          <w:szCs w:val="24"/>
        </w:rPr>
        <w:t xml:space="preserve"> </w:t>
      </w:r>
      <w:r w:rsidR="00C03003">
        <w:rPr>
          <w:rStyle w:val="apple-converted-space"/>
          <w:rFonts w:ascii="Calibri" w:hAnsi="Calibri"/>
          <w:color w:val="000000" w:themeColor="text1"/>
          <w:sz w:val="24"/>
          <w:szCs w:val="24"/>
        </w:rPr>
        <w:t xml:space="preserve">it sometimes seems harmless, like a necessary evil. </w:t>
      </w:r>
      <w:r w:rsidR="006875F0">
        <w:rPr>
          <w:rStyle w:val="apple-converted-space"/>
          <w:rFonts w:ascii="Calibri" w:hAnsi="Calibri"/>
          <w:color w:val="000000" w:themeColor="text1"/>
          <w:sz w:val="24"/>
          <w:szCs w:val="24"/>
        </w:rPr>
        <w:t xml:space="preserve">But this presumes the desirability of a particular measure of </w:t>
      </w:r>
      <w:r w:rsidR="00F74214">
        <w:rPr>
          <w:rStyle w:val="apple-converted-space"/>
          <w:rFonts w:ascii="Calibri" w:hAnsi="Calibri"/>
          <w:color w:val="000000" w:themeColor="text1"/>
          <w:sz w:val="24"/>
          <w:szCs w:val="24"/>
        </w:rPr>
        <w:t xml:space="preserve">success that has been inherited </w:t>
      </w:r>
      <w:r w:rsidR="00474D93">
        <w:rPr>
          <w:rStyle w:val="apple-converted-space"/>
          <w:rFonts w:ascii="Calibri" w:hAnsi="Calibri"/>
          <w:color w:val="000000" w:themeColor="text1"/>
          <w:sz w:val="24"/>
          <w:szCs w:val="24"/>
        </w:rPr>
        <w:t xml:space="preserve">rather than </w:t>
      </w:r>
      <w:r w:rsidR="00474D93">
        <w:rPr>
          <w:rStyle w:val="apple-converted-space"/>
          <w:rFonts w:ascii="Calibri" w:hAnsi="Calibri"/>
          <w:color w:val="000000" w:themeColor="text1"/>
          <w:sz w:val="24"/>
          <w:szCs w:val="24"/>
        </w:rPr>
        <w:lastRenderedPageBreak/>
        <w:t>reflexively generated</w:t>
      </w:r>
      <w:r w:rsidR="00B44BA4">
        <w:rPr>
          <w:rStyle w:val="apple-converted-space"/>
          <w:rFonts w:ascii="Calibri" w:hAnsi="Calibri"/>
          <w:color w:val="000000" w:themeColor="text1"/>
          <w:sz w:val="24"/>
          <w:szCs w:val="24"/>
        </w:rPr>
        <w:t>. While it is difficult to measure or size up exactly, the impact of the residual mimicry of neopositivism</w:t>
      </w:r>
      <w:r w:rsidR="00D7796D">
        <w:rPr>
          <w:rStyle w:val="apple-converted-space"/>
          <w:rFonts w:ascii="Calibri" w:hAnsi="Calibri"/>
          <w:color w:val="000000" w:themeColor="text1"/>
          <w:sz w:val="24"/>
          <w:szCs w:val="24"/>
        </w:rPr>
        <w:t xml:space="preserve"> is imprinted</w:t>
      </w:r>
      <w:r w:rsidR="004C22AF">
        <w:rPr>
          <w:rStyle w:val="apple-converted-space"/>
          <w:rFonts w:ascii="Calibri" w:hAnsi="Calibri"/>
          <w:color w:val="000000" w:themeColor="text1"/>
          <w:sz w:val="24"/>
          <w:szCs w:val="24"/>
        </w:rPr>
        <w:t xml:space="preserve"> on CSS work. It is reflected in </w:t>
      </w:r>
      <w:r w:rsidR="00887D4A">
        <w:rPr>
          <w:rStyle w:val="apple-converted-space"/>
          <w:rFonts w:ascii="Calibri" w:hAnsi="Calibri"/>
          <w:color w:val="000000" w:themeColor="text1"/>
          <w:sz w:val="24"/>
          <w:szCs w:val="24"/>
        </w:rPr>
        <w:t>“presumptions about what knowledge is, what knowledge cumulation is for, and who has the authorial voice to engage those questions and/or produce the (assumed producible) knowledge.”</w:t>
      </w:r>
      <w:r w:rsidR="00887D4A">
        <w:rPr>
          <w:rStyle w:val="FootnoteReference"/>
          <w:rFonts w:ascii="Calibri" w:hAnsi="Calibri"/>
          <w:color w:val="000000" w:themeColor="text1"/>
          <w:sz w:val="24"/>
          <w:szCs w:val="24"/>
        </w:rPr>
        <w:footnoteReference w:id="39"/>
      </w:r>
      <w:r w:rsidR="00887D4A">
        <w:rPr>
          <w:rStyle w:val="apple-converted-space"/>
          <w:rFonts w:ascii="Calibri" w:hAnsi="Calibri"/>
          <w:color w:val="000000" w:themeColor="text1"/>
          <w:sz w:val="24"/>
          <w:szCs w:val="24"/>
        </w:rPr>
        <w:t xml:space="preserve"> </w:t>
      </w:r>
    </w:p>
    <w:p w14:paraId="078CFEAD" w14:textId="2772508E" w:rsidR="004C499B" w:rsidRDefault="004C499B" w:rsidP="00B71411">
      <w:pPr>
        <w:pStyle w:val="p1"/>
        <w:spacing w:line="360" w:lineRule="auto"/>
        <w:ind w:firstLine="720"/>
        <w:rPr>
          <w:rStyle w:val="apple-converted-space"/>
          <w:rFonts w:ascii="Calibri" w:hAnsi="Calibri"/>
          <w:color w:val="000000" w:themeColor="text1"/>
          <w:sz w:val="24"/>
          <w:szCs w:val="24"/>
        </w:rPr>
      </w:pPr>
      <w:r>
        <w:rPr>
          <w:rStyle w:val="apple-converted-space"/>
          <w:rFonts w:ascii="Calibri" w:hAnsi="Calibri"/>
          <w:color w:val="000000" w:themeColor="text1"/>
          <w:sz w:val="24"/>
          <w:szCs w:val="24"/>
        </w:rPr>
        <w:t xml:space="preserve">The result of these presumptions </w:t>
      </w:r>
      <w:r w:rsidR="00544CFB">
        <w:rPr>
          <w:rStyle w:val="apple-converted-space"/>
          <w:rFonts w:ascii="Calibri" w:hAnsi="Calibri"/>
          <w:color w:val="000000" w:themeColor="text1"/>
          <w:sz w:val="24"/>
          <w:szCs w:val="24"/>
        </w:rPr>
        <w:t>is confusion for CSS work</w:t>
      </w:r>
      <w:r>
        <w:rPr>
          <w:rStyle w:val="apple-converted-space"/>
          <w:rFonts w:ascii="Calibri" w:hAnsi="Calibri"/>
          <w:color w:val="000000" w:themeColor="text1"/>
          <w:sz w:val="24"/>
          <w:szCs w:val="24"/>
        </w:rPr>
        <w:t xml:space="preserve">. On the one hand, CSS work looks to reject </w:t>
      </w:r>
      <w:r w:rsidR="007975E6">
        <w:rPr>
          <w:rStyle w:val="apple-converted-space"/>
          <w:rFonts w:ascii="Calibri" w:hAnsi="Calibri"/>
          <w:color w:val="000000" w:themeColor="text1"/>
          <w:sz w:val="24"/>
          <w:szCs w:val="24"/>
        </w:rPr>
        <w:t xml:space="preserve">traditional IR’s metrics (e.g., </w:t>
      </w:r>
      <w:r w:rsidR="0059513A">
        <w:rPr>
          <w:rStyle w:val="apple-converted-space"/>
          <w:rFonts w:ascii="Calibri" w:hAnsi="Calibri"/>
          <w:color w:val="000000" w:themeColor="text1"/>
          <w:sz w:val="24"/>
          <w:szCs w:val="24"/>
        </w:rPr>
        <w:t>Wilcox, 2016)</w:t>
      </w:r>
      <w:r w:rsidR="002821B2">
        <w:rPr>
          <w:rStyle w:val="apple-converted-space"/>
          <w:rFonts w:ascii="Calibri" w:hAnsi="Calibri"/>
          <w:color w:val="000000" w:themeColor="text1"/>
          <w:sz w:val="24"/>
          <w:szCs w:val="24"/>
        </w:rPr>
        <w:t xml:space="preserve">. On the other hand, disciplinary discourses and incentives </w:t>
      </w:r>
      <w:r w:rsidR="007975E6">
        <w:rPr>
          <w:rStyle w:val="apple-converted-space"/>
          <w:rFonts w:ascii="Calibri" w:hAnsi="Calibri"/>
          <w:color w:val="000000" w:themeColor="text1"/>
          <w:sz w:val="24"/>
          <w:szCs w:val="24"/>
        </w:rPr>
        <w:t xml:space="preserve">make those demands often impossible (or undesirable) to ignore. </w:t>
      </w:r>
      <w:r w:rsidR="004F2E8F">
        <w:rPr>
          <w:rStyle w:val="apple-converted-space"/>
          <w:rFonts w:ascii="Calibri" w:hAnsi="Calibri"/>
          <w:color w:val="000000" w:themeColor="text1"/>
          <w:sz w:val="24"/>
          <w:szCs w:val="24"/>
        </w:rPr>
        <w:t xml:space="preserve">Therefore, some CSS work </w:t>
      </w:r>
      <w:r w:rsidR="007975E6">
        <w:rPr>
          <w:rStyle w:val="apple-converted-space"/>
          <w:rFonts w:ascii="Calibri" w:hAnsi="Calibri"/>
          <w:color w:val="000000" w:themeColor="text1"/>
          <w:sz w:val="24"/>
          <w:szCs w:val="24"/>
        </w:rPr>
        <w:t xml:space="preserve">is a </w:t>
      </w:r>
      <w:r w:rsidR="004F2E8F">
        <w:rPr>
          <w:rStyle w:val="apple-converted-space"/>
          <w:rFonts w:ascii="Calibri" w:hAnsi="Calibri"/>
          <w:color w:val="000000" w:themeColor="text1"/>
          <w:sz w:val="24"/>
          <w:szCs w:val="24"/>
        </w:rPr>
        <w:t>publication f</w:t>
      </w:r>
      <w:r w:rsidR="005E66D4">
        <w:rPr>
          <w:rStyle w:val="apple-converted-space"/>
          <w:rFonts w:ascii="Calibri" w:hAnsi="Calibri"/>
          <w:color w:val="000000" w:themeColor="text1"/>
          <w:sz w:val="24"/>
          <w:szCs w:val="24"/>
        </w:rPr>
        <w:t>ailure when it</w:t>
      </w:r>
      <w:r w:rsidR="007975E6">
        <w:rPr>
          <w:rStyle w:val="apple-converted-space"/>
          <w:rFonts w:ascii="Calibri" w:hAnsi="Calibri"/>
          <w:color w:val="000000" w:themeColor="text1"/>
          <w:sz w:val="24"/>
          <w:szCs w:val="24"/>
        </w:rPr>
        <w:t xml:space="preserve"> is rejected</w:t>
      </w:r>
      <w:r w:rsidR="005E66D4">
        <w:rPr>
          <w:rStyle w:val="apple-converted-space"/>
          <w:rFonts w:ascii="Calibri" w:hAnsi="Calibri"/>
          <w:color w:val="000000" w:themeColor="text1"/>
          <w:sz w:val="24"/>
          <w:szCs w:val="24"/>
        </w:rPr>
        <w:t xml:space="preserve">, while other work becomes a different sort of publication failure by altering its substance </w:t>
      </w:r>
      <w:r w:rsidR="00532455">
        <w:rPr>
          <w:rStyle w:val="apple-converted-space"/>
          <w:rFonts w:ascii="Calibri" w:hAnsi="Calibri"/>
          <w:color w:val="000000" w:themeColor="text1"/>
          <w:sz w:val="24"/>
          <w:szCs w:val="24"/>
        </w:rPr>
        <w:t>to serve</w:t>
      </w:r>
      <w:r w:rsidR="005E66D4">
        <w:rPr>
          <w:rStyle w:val="apple-converted-space"/>
          <w:rFonts w:ascii="Calibri" w:hAnsi="Calibri"/>
          <w:color w:val="000000" w:themeColor="text1"/>
          <w:sz w:val="24"/>
          <w:szCs w:val="24"/>
        </w:rPr>
        <w:t xml:space="preserve"> disciplinary presets</w:t>
      </w:r>
      <w:r w:rsidR="00532455">
        <w:rPr>
          <w:rStyle w:val="apple-converted-space"/>
          <w:rFonts w:ascii="Calibri" w:hAnsi="Calibri"/>
          <w:color w:val="000000" w:themeColor="text1"/>
          <w:sz w:val="24"/>
          <w:szCs w:val="24"/>
        </w:rPr>
        <w:t xml:space="preserve"> and get published.</w:t>
      </w:r>
      <w:r w:rsidR="00F61E2F">
        <w:rPr>
          <w:rStyle w:val="FootnoteReference"/>
          <w:rFonts w:ascii="Calibri" w:hAnsi="Calibri"/>
          <w:color w:val="000000" w:themeColor="text1"/>
          <w:sz w:val="24"/>
          <w:szCs w:val="24"/>
        </w:rPr>
        <w:footnoteReference w:id="40"/>
      </w:r>
      <w:r w:rsidR="005E66D4">
        <w:rPr>
          <w:rStyle w:val="apple-converted-space"/>
          <w:rFonts w:ascii="Calibri" w:hAnsi="Calibri"/>
          <w:color w:val="000000" w:themeColor="text1"/>
          <w:sz w:val="24"/>
          <w:szCs w:val="24"/>
        </w:rPr>
        <w:t xml:space="preserve"> </w:t>
      </w:r>
      <w:r w:rsidR="00B91939">
        <w:rPr>
          <w:rStyle w:val="apple-converted-space"/>
          <w:rFonts w:ascii="Calibri" w:hAnsi="Calibri"/>
          <w:color w:val="000000" w:themeColor="text1"/>
          <w:sz w:val="24"/>
          <w:szCs w:val="24"/>
        </w:rPr>
        <w:t>Th</w:t>
      </w:r>
      <w:r w:rsidR="00532455">
        <w:rPr>
          <w:rStyle w:val="apple-converted-space"/>
          <w:rFonts w:ascii="Calibri" w:hAnsi="Calibri"/>
          <w:color w:val="000000" w:themeColor="text1"/>
          <w:sz w:val="24"/>
          <w:szCs w:val="24"/>
        </w:rPr>
        <w:t>is</w:t>
      </w:r>
      <w:r w:rsidR="00B91939">
        <w:rPr>
          <w:rStyle w:val="apple-converted-space"/>
          <w:rFonts w:ascii="Calibri" w:hAnsi="Calibri"/>
          <w:color w:val="000000" w:themeColor="text1"/>
          <w:sz w:val="24"/>
          <w:szCs w:val="24"/>
        </w:rPr>
        <w:t xml:space="preserve"> simultaneous acceptance and rejection sometime</w:t>
      </w:r>
      <w:r w:rsidR="00091B64">
        <w:rPr>
          <w:rStyle w:val="apple-converted-space"/>
          <w:rFonts w:ascii="Calibri" w:hAnsi="Calibri"/>
          <w:color w:val="000000" w:themeColor="text1"/>
          <w:sz w:val="24"/>
          <w:szCs w:val="24"/>
        </w:rPr>
        <w:t>s clouds the pr</w:t>
      </w:r>
      <w:r w:rsidR="006E0522">
        <w:rPr>
          <w:rStyle w:val="apple-converted-space"/>
          <w:rFonts w:ascii="Calibri" w:hAnsi="Calibri"/>
          <w:color w:val="000000" w:themeColor="text1"/>
          <w:sz w:val="24"/>
          <w:szCs w:val="24"/>
        </w:rPr>
        <w:t>actice of critique in CSS work, producing publication failure</w:t>
      </w:r>
      <w:r w:rsidR="00474D93">
        <w:rPr>
          <w:rStyle w:val="apple-converted-space"/>
          <w:rFonts w:ascii="Calibri" w:hAnsi="Calibri"/>
          <w:color w:val="000000" w:themeColor="text1"/>
          <w:sz w:val="24"/>
          <w:szCs w:val="24"/>
        </w:rPr>
        <w:t>s</w:t>
      </w:r>
      <w:r w:rsidR="006E0522">
        <w:rPr>
          <w:rStyle w:val="apple-converted-space"/>
          <w:rFonts w:ascii="Calibri" w:hAnsi="Calibri"/>
          <w:color w:val="000000" w:themeColor="text1"/>
          <w:sz w:val="24"/>
          <w:szCs w:val="24"/>
        </w:rPr>
        <w:t xml:space="preserve"> of critique.</w:t>
      </w:r>
    </w:p>
    <w:p w14:paraId="10AA15D4" w14:textId="77777777" w:rsidR="00091B64" w:rsidRDefault="00091B64" w:rsidP="00B71411">
      <w:pPr>
        <w:pStyle w:val="p1"/>
        <w:spacing w:line="360" w:lineRule="auto"/>
        <w:rPr>
          <w:rStyle w:val="apple-converted-space"/>
          <w:rFonts w:ascii="Calibri" w:hAnsi="Calibri"/>
          <w:color w:val="000000" w:themeColor="text1"/>
          <w:sz w:val="24"/>
          <w:szCs w:val="24"/>
        </w:rPr>
      </w:pPr>
    </w:p>
    <w:p w14:paraId="681413DF" w14:textId="7E9FD1AA" w:rsidR="00091B64" w:rsidRDefault="00F2621C" w:rsidP="00B71411">
      <w:pPr>
        <w:pStyle w:val="p1"/>
        <w:spacing w:line="360" w:lineRule="auto"/>
        <w:rPr>
          <w:rStyle w:val="apple-converted-space"/>
          <w:rFonts w:ascii="Calibri" w:hAnsi="Calibri"/>
          <w:i/>
          <w:color w:val="000000" w:themeColor="text1"/>
          <w:sz w:val="24"/>
          <w:szCs w:val="24"/>
        </w:rPr>
      </w:pPr>
      <w:r>
        <w:rPr>
          <w:rStyle w:val="apple-converted-space"/>
          <w:rFonts w:ascii="Calibri" w:hAnsi="Calibri"/>
          <w:i/>
          <w:color w:val="000000" w:themeColor="text1"/>
          <w:sz w:val="24"/>
          <w:szCs w:val="24"/>
        </w:rPr>
        <w:t>Critical Failure</w:t>
      </w:r>
    </w:p>
    <w:p w14:paraId="17F289C7" w14:textId="585B6E26" w:rsidR="00D63219" w:rsidRDefault="00532455" w:rsidP="00B71411">
      <w:pPr>
        <w:pStyle w:val="p1"/>
        <w:spacing w:line="360" w:lineRule="auto"/>
        <w:rPr>
          <w:rStyle w:val="apple-converted-space"/>
          <w:rFonts w:ascii="Calibri" w:hAnsi="Calibri"/>
          <w:color w:val="000000" w:themeColor="text1"/>
          <w:sz w:val="24"/>
          <w:szCs w:val="24"/>
        </w:rPr>
      </w:pPr>
      <w:r>
        <w:rPr>
          <w:rStyle w:val="apple-converted-space"/>
          <w:rFonts w:ascii="Calibri" w:hAnsi="Calibri"/>
          <w:color w:val="000000" w:themeColor="text1"/>
          <w:sz w:val="24"/>
          <w:szCs w:val="24"/>
        </w:rPr>
        <w:t xml:space="preserve">Critical failure is a failure at the enterprise of critique rather than the dissemination of knowledge. </w:t>
      </w:r>
      <w:r w:rsidR="00D63219">
        <w:rPr>
          <w:rStyle w:val="apple-converted-space"/>
          <w:rFonts w:ascii="Calibri" w:hAnsi="Calibri"/>
          <w:color w:val="000000" w:themeColor="text1"/>
          <w:sz w:val="24"/>
          <w:szCs w:val="24"/>
        </w:rPr>
        <w:t>My experience as a debater was a sort of critical failure –</w:t>
      </w:r>
      <w:r w:rsidR="00907DAD">
        <w:rPr>
          <w:rStyle w:val="apple-converted-space"/>
          <w:rFonts w:ascii="Calibri" w:hAnsi="Calibri"/>
          <w:color w:val="000000" w:themeColor="text1"/>
          <w:sz w:val="24"/>
          <w:szCs w:val="24"/>
        </w:rPr>
        <w:t xml:space="preserve"> since my critiques served two sometimes-contradictory purposes (the</w:t>
      </w:r>
      <w:r>
        <w:rPr>
          <w:rStyle w:val="apple-converted-space"/>
          <w:rFonts w:ascii="Calibri" w:hAnsi="Calibri"/>
          <w:color w:val="000000" w:themeColor="text1"/>
          <w:sz w:val="24"/>
          <w:szCs w:val="24"/>
        </w:rPr>
        <w:t>ir</w:t>
      </w:r>
      <w:r w:rsidR="00907DAD">
        <w:rPr>
          <w:rStyle w:val="apple-converted-space"/>
          <w:rFonts w:ascii="Calibri" w:hAnsi="Calibri"/>
          <w:color w:val="000000" w:themeColor="text1"/>
          <w:sz w:val="24"/>
          <w:szCs w:val="24"/>
        </w:rPr>
        <w:t xml:space="preserve"> substance and winning debate</w:t>
      </w:r>
      <w:r>
        <w:rPr>
          <w:rStyle w:val="apple-converted-space"/>
          <w:rFonts w:ascii="Calibri" w:hAnsi="Calibri"/>
          <w:color w:val="000000" w:themeColor="text1"/>
          <w:sz w:val="24"/>
          <w:szCs w:val="24"/>
        </w:rPr>
        <w:t>s</w:t>
      </w:r>
      <w:r w:rsidR="00907DAD">
        <w:rPr>
          <w:rStyle w:val="apple-converted-space"/>
          <w:rFonts w:ascii="Calibri" w:hAnsi="Calibri"/>
          <w:color w:val="000000" w:themeColor="text1"/>
          <w:sz w:val="24"/>
          <w:szCs w:val="24"/>
        </w:rPr>
        <w:t>)</w:t>
      </w:r>
      <w:r>
        <w:rPr>
          <w:rStyle w:val="apple-converted-space"/>
          <w:rFonts w:ascii="Calibri" w:hAnsi="Calibri"/>
          <w:color w:val="000000" w:themeColor="text1"/>
          <w:sz w:val="24"/>
          <w:szCs w:val="24"/>
        </w:rPr>
        <w:t>,</w:t>
      </w:r>
      <w:r w:rsidR="00907DAD">
        <w:rPr>
          <w:rStyle w:val="apple-converted-space"/>
          <w:rFonts w:ascii="Calibri" w:hAnsi="Calibri"/>
          <w:color w:val="000000" w:themeColor="text1"/>
          <w:sz w:val="24"/>
          <w:szCs w:val="24"/>
        </w:rPr>
        <w:t xml:space="preserve"> and could be implicated in their own criticisms. The </w:t>
      </w:r>
      <w:r w:rsidR="002A3729">
        <w:rPr>
          <w:rStyle w:val="apple-converted-space"/>
          <w:rFonts w:ascii="Calibri" w:hAnsi="Calibri"/>
          <w:i/>
          <w:color w:val="000000" w:themeColor="text1"/>
          <w:sz w:val="24"/>
          <w:szCs w:val="24"/>
        </w:rPr>
        <w:t xml:space="preserve">practice </w:t>
      </w:r>
      <w:r w:rsidR="002A3729">
        <w:rPr>
          <w:rStyle w:val="apple-converted-space"/>
          <w:rFonts w:ascii="Calibri" w:hAnsi="Calibri"/>
          <w:color w:val="000000" w:themeColor="text1"/>
          <w:sz w:val="24"/>
          <w:szCs w:val="24"/>
        </w:rPr>
        <w:t xml:space="preserve">of the critique – messy, partial, and mixed, never lived up to the </w:t>
      </w:r>
      <w:r w:rsidR="002A3729">
        <w:rPr>
          <w:rStyle w:val="apple-converted-space"/>
          <w:rFonts w:ascii="Calibri" w:hAnsi="Calibri"/>
          <w:i/>
          <w:color w:val="000000" w:themeColor="text1"/>
          <w:sz w:val="24"/>
          <w:szCs w:val="24"/>
        </w:rPr>
        <w:t xml:space="preserve">idea </w:t>
      </w:r>
      <w:r w:rsidR="002A3729">
        <w:rPr>
          <w:rStyle w:val="apple-converted-space"/>
          <w:rFonts w:ascii="Calibri" w:hAnsi="Calibri"/>
          <w:color w:val="000000" w:themeColor="text1"/>
          <w:sz w:val="24"/>
          <w:szCs w:val="24"/>
        </w:rPr>
        <w:t>of the critique –</w:t>
      </w:r>
      <w:r w:rsidR="00C11DF0">
        <w:rPr>
          <w:rStyle w:val="apple-converted-space"/>
          <w:rFonts w:ascii="Calibri" w:hAnsi="Calibri"/>
          <w:color w:val="000000" w:themeColor="text1"/>
          <w:sz w:val="24"/>
          <w:szCs w:val="24"/>
        </w:rPr>
        <w:t xml:space="preserve"> aspirational, perhaps ev</w:t>
      </w:r>
      <w:r w:rsidR="00F04D41">
        <w:rPr>
          <w:rStyle w:val="apple-converted-space"/>
          <w:rFonts w:ascii="Calibri" w:hAnsi="Calibri"/>
          <w:color w:val="000000" w:themeColor="text1"/>
          <w:sz w:val="24"/>
          <w:szCs w:val="24"/>
        </w:rPr>
        <w:t>en noble, meant to make t</w:t>
      </w:r>
      <w:r w:rsidR="00D66FB5">
        <w:rPr>
          <w:rStyle w:val="apple-converted-space"/>
          <w:rFonts w:ascii="Calibri" w:hAnsi="Calibri"/>
          <w:color w:val="000000" w:themeColor="text1"/>
          <w:sz w:val="24"/>
          <w:szCs w:val="24"/>
        </w:rPr>
        <w:t xml:space="preserve">he world a better place without any of the harms </w:t>
      </w:r>
      <w:r w:rsidR="00A011C5">
        <w:rPr>
          <w:rStyle w:val="apple-converted-space"/>
          <w:rFonts w:ascii="Calibri" w:hAnsi="Calibri"/>
          <w:color w:val="000000" w:themeColor="text1"/>
          <w:sz w:val="24"/>
          <w:szCs w:val="24"/>
        </w:rPr>
        <w:t xml:space="preserve">of the discursive violence inherent in their articulation. </w:t>
      </w:r>
      <w:r w:rsidR="007736C1">
        <w:rPr>
          <w:rStyle w:val="apple-converted-space"/>
          <w:rFonts w:ascii="Calibri" w:hAnsi="Calibri"/>
          <w:color w:val="000000" w:themeColor="text1"/>
          <w:sz w:val="24"/>
          <w:szCs w:val="24"/>
        </w:rPr>
        <w:t>At the time, I thought that this dissonance between the theory and practice</w:t>
      </w:r>
      <w:r w:rsidR="00AC6604">
        <w:rPr>
          <w:rStyle w:val="apple-converted-space"/>
          <w:rFonts w:ascii="Calibri" w:hAnsi="Calibri"/>
          <w:color w:val="000000" w:themeColor="text1"/>
          <w:sz w:val="24"/>
          <w:szCs w:val="24"/>
        </w:rPr>
        <w:t xml:space="preserve"> was a situational necessity of debate, rather than </w:t>
      </w:r>
      <w:r w:rsidR="008E48FA">
        <w:rPr>
          <w:rStyle w:val="apple-converted-space"/>
          <w:rFonts w:ascii="Calibri" w:hAnsi="Calibri"/>
          <w:color w:val="000000" w:themeColor="text1"/>
          <w:sz w:val="24"/>
          <w:szCs w:val="24"/>
        </w:rPr>
        <w:t>endemic to the practice of critique.</w:t>
      </w:r>
    </w:p>
    <w:p w14:paraId="25340B3A" w14:textId="45EE605D" w:rsidR="00E553A0" w:rsidRPr="00CE1B4A" w:rsidRDefault="008E48FA" w:rsidP="00B71411">
      <w:pPr>
        <w:pStyle w:val="p1"/>
        <w:spacing w:line="360" w:lineRule="auto"/>
        <w:rPr>
          <w:rStyle w:val="apple-converted-space"/>
          <w:rFonts w:ascii="Calibri" w:hAnsi="Calibri"/>
          <w:color w:val="000000" w:themeColor="text1"/>
          <w:sz w:val="24"/>
          <w:szCs w:val="24"/>
        </w:rPr>
      </w:pPr>
      <w:r>
        <w:rPr>
          <w:rStyle w:val="apple-converted-space"/>
          <w:rFonts w:ascii="Calibri" w:hAnsi="Calibri"/>
          <w:color w:val="000000" w:themeColor="text1"/>
          <w:sz w:val="24"/>
          <w:szCs w:val="24"/>
        </w:rPr>
        <w:tab/>
        <w:t xml:space="preserve">I thought that the practice </w:t>
      </w:r>
      <w:r w:rsidR="00287B81">
        <w:rPr>
          <w:rStyle w:val="apple-converted-space"/>
          <w:rFonts w:ascii="Calibri" w:hAnsi="Calibri"/>
          <w:color w:val="000000" w:themeColor="text1"/>
          <w:sz w:val="24"/>
          <w:szCs w:val="24"/>
        </w:rPr>
        <w:t xml:space="preserve">of academic critique would match </w:t>
      </w:r>
      <w:r w:rsidR="00532455">
        <w:rPr>
          <w:rStyle w:val="apple-converted-space"/>
          <w:rFonts w:ascii="Calibri" w:hAnsi="Calibri"/>
          <w:color w:val="000000" w:themeColor="text1"/>
          <w:sz w:val="24"/>
          <w:szCs w:val="24"/>
        </w:rPr>
        <w:t>my</w:t>
      </w:r>
      <w:r w:rsidR="00287B81">
        <w:rPr>
          <w:rStyle w:val="apple-converted-space"/>
          <w:rFonts w:ascii="Calibri" w:hAnsi="Calibri"/>
          <w:color w:val="000000" w:themeColor="text1"/>
          <w:sz w:val="24"/>
          <w:szCs w:val="24"/>
        </w:rPr>
        <w:t xml:space="preserve"> ideal – that </w:t>
      </w:r>
      <w:r w:rsidR="008D3029">
        <w:rPr>
          <w:rStyle w:val="apple-converted-space"/>
          <w:rFonts w:ascii="Calibri" w:hAnsi="Calibri"/>
          <w:color w:val="000000" w:themeColor="text1"/>
          <w:sz w:val="24"/>
          <w:szCs w:val="24"/>
        </w:rPr>
        <w:t xml:space="preserve">becoming a critical theorist would avoid the normative and technical problems of </w:t>
      </w:r>
      <w:r w:rsidR="008D3029">
        <w:rPr>
          <w:rStyle w:val="apple-converted-space"/>
          <w:rFonts w:ascii="Calibri" w:hAnsi="Calibri"/>
          <w:i/>
          <w:color w:val="000000" w:themeColor="text1"/>
          <w:sz w:val="24"/>
          <w:szCs w:val="24"/>
        </w:rPr>
        <w:t xml:space="preserve">using </w:t>
      </w:r>
      <w:r w:rsidR="008D3029">
        <w:rPr>
          <w:rStyle w:val="apple-converted-space"/>
          <w:rFonts w:ascii="Calibri" w:hAnsi="Calibri"/>
          <w:color w:val="000000" w:themeColor="text1"/>
          <w:sz w:val="24"/>
          <w:szCs w:val="24"/>
        </w:rPr>
        <w:t>critical theory</w:t>
      </w:r>
      <w:r w:rsidR="00532455">
        <w:rPr>
          <w:rStyle w:val="apple-converted-space"/>
          <w:rFonts w:ascii="Calibri" w:hAnsi="Calibri"/>
          <w:color w:val="000000" w:themeColor="text1"/>
          <w:sz w:val="24"/>
          <w:szCs w:val="24"/>
        </w:rPr>
        <w:t xml:space="preserve"> for other purposes</w:t>
      </w:r>
      <w:r w:rsidR="008D3029">
        <w:rPr>
          <w:rStyle w:val="apple-converted-space"/>
          <w:rFonts w:ascii="Calibri" w:hAnsi="Calibri"/>
          <w:color w:val="000000" w:themeColor="text1"/>
          <w:sz w:val="24"/>
          <w:szCs w:val="24"/>
        </w:rPr>
        <w:t>.</w:t>
      </w:r>
      <w:r w:rsidR="00532455">
        <w:rPr>
          <w:rStyle w:val="apple-converted-space"/>
          <w:rFonts w:ascii="Calibri" w:hAnsi="Calibri"/>
          <w:color w:val="000000" w:themeColor="text1"/>
          <w:sz w:val="24"/>
          <w:szCs w:val="24"/>
        </w:rPr>
        <w:t xml:space="preserve"> Critical theory, I thought, could succeed on its own terms.</w:t>
      </w:r>
      <w:r w:rsidR="008D3029">
        <w:rPr>
          <w:rStyle w:val="apple-converted-space"/>
          <w:rFonts w:ascii="Calibri" w:hAnsi="Calibri"/>
          <w:color w:val="000000" w:themeColor="text1"/>
          <w:sz w:val="24"/>
          <w:szCs w:val="24"/>
        </w:rPr>
        <w:t xml:space="preserve"> But </w:t>
      </w:r>
      <w:r w:rsidR="008D3029">
        <w:rPr>
          <w:rStyle w:val="apple-converted-space"/>
          <w:rFonts w:ascii="Calibri" w:hAnsi="Calibri"/>
          <w:i/>
          <w:color w:val="000000" w:themeColor="text1"/>
          <w:sz w:val="24"/>
          <w:szCs w:val="24"/>
        </w:rPr>
        <w:t xml:space="preserve">doing </w:t>
      </w:r>
      <w:r w:rsidR="008D3029">
        <w:rPr>
          <w:rStyle w:val="apple-converted-space"/>
          <w:rFonts w:ascii="Calibri" w:hAnsi="Calibri"/>
          <w:color w:val="000000" w:themeColor="text1"/>
          <w:sz w:val="24"/>
          <w:szCs w:val="24"/>
        </w:rPr>
        <w:t xml:space="preserve">critical </w:t>
      </w:r>
      <w:r w:rsidR="008D3029">
        <w:rPr>
          <w:rStyle w:val="apple-converted-space"/>
          <w:rFonts w:ascii="Calibri" w:hAnsi="Calibri"/>
          <w:color w:val="000000" w:themeColor="text1"/>
          <w:sz w:val="24"/>
          <w:szCs w:val="24"/>
        </w:rPr>
        <w:lastRenderedPageBreak/>
        <w:t xml:space="preserve">theory, for me, has had as many challenges as, if not more challenges than, using critical theory in debate rounds. </w:t>
      </w:r>
      <w:r w:rsidR="00EC26F9">
        <w:rPr>
          <w:rStyle w:val="apple-converted-space"/>
          <w:rFonts w:ascii="Calibri" w:hAnsi="Calibri"/>
          <w:color w:val="000000" w:themeColor="text1"/>
          <w:sz w:val="24"/>
          <w:szCs w:val="24"/>
        </w:rPr>
        <w:t>Academic critique is dual-</w:t>
      </w:r>
      <w:r w:rsidR="00277FCD">
        <w:rPr>
          <w:rStyle w:val="apple-converted-space"/>
          <w:rFonts w:ascii="Calibri" w:hAnsi="Calibri"/>
          <w:color w:val="000000" w:themeColor="text1"/>
          <w:sz w:val="24"/>
          <w:szCs w:val="24"/>
        </w:rPr>
        <w:t xml:space="preserve">purpose in a much more serious way than debate kritik was </w:t>
      </w:r>
      <w:r w:rsidR="00D63D15">
        <w:rPr>
          <w:rStyle w:val="apple-converted-space"/>
          <w:rFonts w:ascii="Calibri" w:hAnsi="Calibri"/>
          <w:color w:val="000000" w:themeColor="text1"/>
          <w:sz w:val="24"/>
          <w:szCs w:val="24"/>
        </w:rPr>
        <w:t>–</w:t>
      </w:r>
      <w:r w:rsidR="00DD7C79">
        <w:rPr>
          <w:rStyle w:val="apple-converted-space"/>
          <w:rFonts w:ascii="Calibri" w:hAnsi="Calibri"/>
          <w:color w:val="000000" w:themeColor="text1"/>
          <w:sz w:val="24"/>
          <w:szCs w:val="24"/>
        </w:rPr>
        <w:t xml:space="preserve"> one’s employment, paycheck, and livelihood rely on </w:t>
      </w:r>
      <w:r w:rsidR="00165D25">
        <w:rPr>
          <w:rStyle w:val="apple-converted-space"/>
          <w:rFonts w:ascii="Calibri" w:hAnsi="Calibri"/>
          <w:color w:val="000000" w:themeColor="text1"/>
          <w:sz w:val="24"/>
          <w:szCs w:val="24"/>
        </w:rPr>
        <w:t xml:space="preserve">the production and recognizability of academic research. My </w:t>
      </w:r>
      <w:r w:rsidR="005833CF">
        <w:rPr>
          <w:rStyle w:val="apple-converted-space"/>
          <w:rFonts w:ascii="Calibri" w:hAnsi="Calibri"/>
          <w:color w:val="000000" w:themeColor="text1"/>
          <w:sz w:val="24"/>
          <w:szCs w:val="24"/>
        </w:rPr>
        <w:t xml:space="preserve">critiques </w:t>
      </w:r>
      <w:r w:rsidR="00224515">
        <w:rPr>
          <w:rStyle w:val="apple-converted-space"/>
          <w:rFonts w:ascii="Calibri" w:hAnsi="Calibri"/>
          <w:i/>
          <w:color w:val="000000" w:themeColor="text1"/>
          <w:sz w:val="24"/>
          <w:szCs w:val="24"/>
        </w:rPr>
        <w:t xml:space="preserve">are </w:t>
      </w:r>
      <w:r w:rsidR="00224515">
        <w:rPr>
          <w:rStyle w:val="apple-converted-space"/>
          <w:rFonts w:ascii="Calibri" w:hAnsi="Calibri"/>
          <w:color w:val="000000" w:themeColor="text1"/>
          <w:sz w:val="24"/>
          <w:szCs w:val="24"/>
        </w:rPr>
        <w:t xml:space="preserve">my job, and my job makes possible my life.  </w:t>
      </w:r>
      <w:r w:rsidR="00397B5A">
        <w:rPr>
          <w:rStyle w:val="apple-converted-space"/>
          <w:rFonts w:ascii="Calibri" w:hAnsi="Calibri"/>
          <w:color w:val="000000" w:themeColor="text1"/>
          <w:sz w:val="24"/>
          <w:szCs w:val="24"/>
        </w:rPr>
        <w:t>I certainly cannot</w:t>
      </w:r>
      <w:r w:rsidR="00E553A0">
        <w:rPr>
          <w:rStyle w:val="apple-converted-space"/>
          <w:rFonts w:ascii="Calibri" w:hAnsi="Calibri"/>
          <w:color w:val="000000" w:themeColor="text1"/>
          <w:sz w:val="24"/>
          <w:szCs w:val="24"/>
        </w:rPr>
        <w:t xml:space="preserve"> </w:t>
      </w:r>
      <w:r w:rsidR="00397B5A">
        <w:rPr>
          <w:rStyle w:val="apple-converted-space"/>
          <w:rFonts w:ascii="Calibri" w:hAnsi="Calibri"/>
          <w:color w:val="000000" w:themeColor="text1"/>
          <w:sz w:val="24"/>
          <w:szCs w:val="24"/>
        </w:rPr>
        <w:t xml:space="preserve">separate </w:t>
      </w:r>
      <w:r w:rsidR="00397B5A">
        <w:rPr>
          <w:rStyle w:val="apple-converted-space"/>
          <w:rFonts w:ascii="Calibri" w:hAnsi="Calibri"/>
          <w:i/>
          <w:color w:val="000000" w:themeColor="text1"/>
          <w:sz w:val="24"/>
          <w:szCs w:val="24"/>
        </w:rPr>
        <w:t>what I write</w:t>
      </w:r>
      <w:r w:rsidR="00397B5A">
        <w:rPr>
          <w:rStyle w:val="apple-converted-space"/>
          <w:rFonts w:ascii="Calibri" w:hAnsi="Calibri"/>
          <w:color w:val="000000" w:themeColor="text1"/>
          <w:sz w:val="24"/>
          <w:szCs w:val="24"/>
        </w:rPr>
        <w:t xml:space="preserve"> </w:t>
      </w:r>
      <w:r w:rsidR="0009212E">
        <w:rPr>
          <w:rStyle w:val="apple-converted-space"/>
          <w:rFonts w:ascii="Calibri" w:hAnsi="Calibri"/>
          <w:color w:val="000000" w:themeColor="text1"/>
          <w:sz w:val="24"/>
          <w:szCs w:val="24"/>
        </w:rPr>
        <w:t>from the</w:t>
      </w:r>
      <w:r w:rsidR="008807EA">
        <w:rPr>
          <w:rStyle w:val="apple-converted-space"/>
          <w:rFonts w:ascii="Calibri" w:hAnsi="Calibri"/>
          <w:color w:val="000000" w:themeColor="text1"/>
          <w:sz w:val="24"/>
          <w:szCs w:val="24"/>
        </w:rPr>
        <w:t xml:space="preserve"> fact that my life and livelihood are wrapped up in the fact that I do write. </w:t>
      </w:r>
      <w:r w:rsidR="00AD3B19">
        <w:rPr>
          <w:rStyle w:val="apple-converted-space"/>
          <w:rFonts w:ascii="Calibri" w:hAnsi="Calibri"/>
          <w:color w:val="000000" w:themeColor="text1"/>
          <w:sz w:val="24"/>
          <w:szCs w:val="24"/>
        </w:rPr>
        <w:t xml:space="preserve">Even </w:t>
      </w:r>
      <w:r w:rsidR="00E553A0">
        <w:rPr>
          <w:rStyle w:val="apple-converted-space"/>
          <w:rFonts w:ascii="Calibri" w:hAnsi="Calibri"/>
          <w:color w:val="000000" w:themeColor="text1"/>
          <w:sz w:val="24"/>
          <w:szCs w:val="24"/>
        </w:rPr>
        <w:t xml:space="preserve">if I could ignore the professional incentive structure behind my practice of critique, there are </w:t>
      </w:r>
      <w:r w:rsidR="000D3015">
        <w:rPr>
          <w:rStyle w:val="apple-converted-space"/>
          <w:rFonts w:ascii="Calibri" w:hAnsi="Calibri"/>
          <w:color w:val="000000" w:themeColor="text1"/>
          <w:sz w:val="24"/>
          <w:szCs w:val="24"/>
        </w:rPr>
        <w:t>three</w:t>
      </w:r>
      <w:r w:rsidR="00692971">
        <w:rPr>
          <w:rStyle w:val="apple-converted-space"/>
          <w:rFonts w:ascii="Calibri" w:hAnsi="Calibri"/>
          <w:color w:val="000000" w:themeColor="text1"/>
          <w:sz w:val="24"/>
          <w:szCs w:val="24"/>
        </w:rPr>
        <w:t xml:space="preserve"> sources of dissona</w:t>
      </w:r>
      <w:r w:rsidR="002B1BBC">
        <w:rPr>
          <w:rStyle w:val="apple-converted-space"/>
          <w:rFonts w:ascii="Calibri" w:hAnsi="Calibri"/>
          <w:color w:val="000000" w:themeColor="text1"/>
          <w:sz w:val="24"/>
          <w:szCs w:val="24"/>
        </w:rPr>
        <w:t>nce in the practice of critique</w:t>
      </w:r>
      <w:r w:rsidR="00E553A0">
        <w:rPr>
          <w:rStyle w:val="apple-converted-space"/>
          <w:rFonts w:ascii="Calibri" w:hAnsi="Calibri"/>
          <w:color w:val="000000" w:themeColor="text1"/>
          <w:sz w:val="24"/>
          <w:szCs w:val="24"/>
        </w:rPr>
        <w:t xml:space="preserve"> which make it an inevitable failure</w:t>
      </w:r>
      <w:r w:rsidR="002B1BBC">
        <w:rPr>
          <w:rStyle w:val="apple-converted-space"/>
          <w:rFonts w:ascii="Calibri" w:hAnsi="Calibri"/>
          <w:color w:val="000000" w:themeColor="text1"/>
          <w:sz w:val="24"/>
          <w:szCs w:val="24"/>
        </w:rPr>
        <w:t>: the problem of the possibility of progress, the comprehensiveness of critique, and the sustainability of critique</w:t>
      </w:r>
      <w:r w:rsidR="00252474">
        <w:rPr>
          <w:rStyle w:val="apple-converted-space"/>
          <w:rFonts w:ascii="Calibri" w:hAnsi="Calibri"/>
          <w:color w:val="000000" w:themeColor="text1"/>
          <w:sz w:val="24"/>
          <w:szCs w:val="24"/>
        </w:rPr>
        <w:t xml:space="preserve">. </w:t>
      </w:r>
      <w:r w:rsidR="007C6835">
        <w:rPr>
          <w:rStyle w:val="apple-converted-space"/>
          <w:rFonts w:ascii="Calibri" w:hAnsi="Calibri"/>
          <w:color w:val="000000" w:themeColor="text1"/>
          <w:sz w:val="24"/>
          <w:szCs w:val="24"/>
        </w:rPr>
        <w:t xml:space="preserve">I will discuss these </w:t>
      </w:r>
      <w:r w:rsidR="00E553A0">
        <w:rPr>
          <w:rStyle w:val="apple-converted-space"/>
          <w:rFonts w:ascii="Calibri" w:hAnsi="Calibri"/>
          <w:color w:val="000000" w:themeColor="text1"/>
          <w:sz w:val="24"/>
          <w:szCs w:val="24"/>
        </w:rPr>
        <w:t>three</w:t>
      </w:r>
      <w:r w:rsidR="007C6835">
        <w:rPr>
          <w:rStyle w:val="apple-converted-space"/>
          <w:rFonts w:ascii="Calibri" w:hAnsi="Calibri"/>
          <w:color w:val="000000" w:themeColor="text1"/>
          <w:sz w:val="24"/>
          <w:szCs w:val="24"/>
        </w:rPr>
        <w:t xml:space="preserve"> </w:t>
      </w:r>
      <w:r w:rsidR="00E553A0">
        <w:rPr>
          <w:rStyle w:val="apple-converted-space"/>
          <w:rFonts w:ascii="Calibri" w:hAnsi="Calibri"/>
          <w:color w:val="000000" w:themeColor="text1"/>
          <w:sz w:val="24"/>
          <w:szCs w:val="24"/>
        </w:rPr>
        <w:t>sources of critical failure</w:t>
      </w:r>
      <w:r w:rsidR="007C6835">
        <w:rPr>
          <w:rStyle w:val="apple-converted-space"/>
          <w:rFonts w:ascii="Calibri" w:hAnsi="Calibri"/>
          <w:color w:val="000000" w:themeColor="text1"/>
          <w:sz w:val="24"/>
          <w:szCs w:val="24"/>
        </w:rPr>
        <w:t xml:space="preserve"> briefly in turn. </w:t>
      </w:r>
      <w:r w:rsidR="00CE1B4A">
        <w:rPr>
          <w:rStyle w:val="apple-converted-space"/>
          <w:rFonts w:ascii="Calibri" w:hAnsi="Calibri"/>
          <w:color w:val="000000" w:themeColor="text1"/>
          <w:sz w:val="24"/>
          <w:szCs w:val="24"/>
        </w:rPr>
        <w:t xml:space="preserve">Note that these critical failures are separable from, and on a different level, than production and publication failure. If production and publication failure can be seen as not measuring up to (or failing to sufficiently reject) pre-existing disciplinary norms and standards, critical failure is the ways that critique fails </w:t>
      </w:r>
      <w:r w:rsidR="00CE1B4A">
        <w:rPr>
          <w:rStyle w:val="apple-converted-space"/>
          <w:rFonts w:ascii="Calibri" w:hAnsi="Calibri"/>
          <w:i/>
          <w:color w:val="000000" w:themeColor="text1"/>
          <w:sz w:val="24"/>
          <w:szCs w:val="24"/>
        </w:rPr>
        <w:t>on its own terms.</w:t>
      </w:r>
    </w:p>
    <w:p w14:paraId="3841C4F8" w14:textId="2DC87714" w:rsidR="008E48FA" w:rsidRDefault="005C1BEB" w:rsidP="00287B2D">
      <w:pPr>
        <w:pStyle w:val="p1"/>
        <w:spacing w:line="360" w:lineRule="auto"/>
        <w:rPr>
          <w:rStyle w:val="apple-converted-space"/>
          <w:rFonts w:ascii="Calibri" w:hAnsi="Calibri"/>
          <w:color w:val="000000" w:themeColor="text1"/>
          <w:sz w:val="24"/>
          <w:szCs w:val="24"/>
        </w:rPr>
      </w:pPr>
      <w:r>
        <w:rPr>
          <w:rStyle w:val="apple-converted-space"/>
          <w:rFonts w:ascii="Calibri" w:hAnsi="Calibri"/>
          <w:color w:val="000000" w:themeColor="text1"/>
          <w:sz w:val="24"/>
          <w:szCs w:val="24"/>
        </w:rPr>
        <w:tab/>
      </w:r>
    </w:p>
    <w:p w14:paraId="02CFD51A" w14:textId="5A580C36" w:rsidR="005E3728" w:rsidRPr="00287B2D" w:rsidRDefault="005C1BEB" w:rsidP="00B71411">
      <w:pPr>
        <w:pStyle w:val="p1"/>
        <w:spacing w:line="360" w:lineRule="auto"/>
        <w:rPr>
          <w:rStyle w:val="apple-converted-space"/>
          <w:rFonts w:ascii="Calibri" w:hAnsi="Calibri"/>
          <w:color w:val="000000" w:themeColor="text1"/>
          <w:sz w:val="24"/>
          <w:szCs w:val="24"/>
          <w:u w:val="single"/>
        </w:rPr>
      </w:pPr>
      <w:r w:rsidRPr="00287B2D">
        <w:rPr>
          <w:rStyle w:val="apple-converted-space"/>
          <w:rFonts w:ascii="Calibri" w:hAnsi="Calibri"/>
          <w:color w:val="000000" w:themeColor="text1"/>
          <w:sz w:val="24"/>
          <w:szCs w:val="24"/>
          <w:u w:val="single"/>
        </w:rPr>
        <w:t>The problem of progress</w:t>
      </w:r>
    </w:p>
    <w:p w14:paraId="5269E9B2" w14:textId="2270004C" w:rsidR="005E3728" w:rsidRDefault="005E3728" w:rsidP="00B71411">
      <w:pPr>
        <w:pStyle w:val="p1"/>
        <w:spacing w:line="360" w:lineRule="auto"/>
        <w:rPr>
          <w:rStyle w:val="apple-converted-space"/>
          <w:rFonts w:ascii="Calibri" w:hAnsi="Calibri"/>
          <w:color w:val="000000" w:themeColor="text1"/>
          <w:sz w:val="24"/>
          <w:szCs w:val="24"/>
        </w:rPr>
      </w:pPr>
      <w:r>
        <w:rPr>
          <w:rStyle w:val="apple-converted-space"/>
          <w:rFonts w:ascii="Calibri" w:hAnsi="Calibri"/>
          <w:color w:val="000000" w:themeColor="text1"/>
          <w:sz w:val="24"/>
          <w:szCs w:val="24"/>
        </w:rPr>
        <w:t xml:space="preserve">The problem of the possibility of progress has been divisive for CSS, and </w:t>
      </w:r>
      <w:r w:rsidR="00E553A0">
        <w:rPr>
          <w:rStyle w:val="apple-converted-space"/>
          <w:rFonts w:ascii="Calibri" w:hAnsi="Calibri"/>
          <w:color w:val="000000" w:themeColor="text1"/>
          <w:sz w:val="24"/>
          <w:szCs w:val="24"/>
        </w:rPr>
        <w:t>also difficult in my own work</w:t>
      </w:r>
      <w:r>
        <w:rPr>
          <w:rStyle w:val="apple-converted-space"/>
          <w:rFonts w:ascii="Calibri" w:hAnsi="Calibri"/>
          <w:color w:val="000000" w:themeColor="text1"/>
          <w:sz w:val="24"/>
          <w:szCs w:val="24"/>
        </w:rPr>
        <w:t xml:space="preserve">. </w:t>
      </w:r>
      <w:r w:rsidR="00144B28">
        <w:rPr>
          <w:rStyle w:val="apple-converted-space"/>
          <w:rFonts w:ascii="Calibri" w:hAnsi="Calibri"/>
          <w:color w:val="000000" w:themeColor="text1"/>
          <w:sz w:val="24"/>
          <w:szCs w:val="24"/>
        </w:rPr>
        <w:t>M</w:t>
      </w:r>
      <w:r w:rsidR="00C32AD3">
        <w:rPr>
          <w:rStyle w:val="apple-converted-space"/>
          <w:rFonts w:ascii="Calibri" w:hAnsi="Calibri"/>
          <w:color w:val="000000" w:themeColor="text1"/>
          <w:sz w:val="24"/>
          <w:szCs w:val="24"/>
        </w:rPr>
        <w:t xml:space="preserve">any </w:t>
      </w:r>
      <w:r w:rsidR="00144B28">
        <w:rPr>
          <w:rStyle w:val="apple-converted-space"/>
          <w:rFonts w:ascii="Calibri" w:hAnsi="Calibri"/>
          <w:color w:val="000000" w:themeColor="text1"/>
          <w:sz w:val="24"/>
          <w:szCs w:val="24"/>
        </w:rPr>
        <w:t xml:space="preserve">CSS </w:t>
      </w:r>
      <w:r w:rsidR="00C32AD3">
        <w:rPr>
          <w:rStyle w:val="apple-converted-space"/>
          <w:rFonts w:ascii="Calibri" w:hAnsi="Calibri"/>
          <w:color w:val="000000" w:themeColor="text1"/>
          <w:sz w:val="24"/>
          <w:szCs w:val="24"/>
        </w:rPr>
        <w:t xml:space="preserve">scholars have </w:t>
      </w:r>
      <w:r w:rsidR="00144B28">
        <w:rPr>
          <w:rStyle w:val="apple-converted-space"/>
          <w:rFonts w:ascii="Calibri" w:hAnsi="Calibri"/>
          <w:color w:val="000000" w:themeColor="text1"/>
          <w:sz w:val="24"/>
          <w:szCs w:val="24"/>
        </w:rPr>
        <w:t>characterezed</w:t>
      </w:r>
      <w:r w:rsidR="002041D7">
        <w:rPr>
          <w:rStyle w:val="apple-converted-space"/>
          <w:rFonts w:ascii="Calibri" w:hAnsi="Calibri"/>
          <w:color w:val="000000" w:themeColor="text1"/>
          <w:sz w:val="24"/>
          <w:szCs w:val="24"/>
        </w:rPr>
        <w:t xml:space="preserve"> CSS work,</w:t>
      </w:r>
      <w:r w:rsidR="00CF508B">
        <w:rPr>
          <w:rStyle w:val="FootnoteReference"/>
          <w:rFonts w:ascii="Calibri" w:hAnsi="Calibri"/>
          <w:color w:val="000000" w:themeColor="text1"/>
          <w:sz w:val="24"/>
          <w:szCs w:val="24"/>
        </w:rPr>
        <w:footnoteReference w:id="41"/>
      </w:r>
      <w:r w:rsidR="002041D7">
        <w:rPr>
          <w:rStyle w:val="apple-converted-space"/>
          <w:rFonts w:ascii="Calibri" w:hAnsi="Calibri"/>
          <w:color w:val="000000" w:themeColor="text1"/>
          <w:sz w:val="24"/>
          <w:szCs w:val="24"/>
        </w:rPr>
        <w:t xml:space="preserve"> critical IR scholarship more broadly,</w:t>
      </w:r>
      <w:r w:rsidR="00DD6F4F">
        <w:rPr>
          <w:rStyle w:val="FootnoteReference"/>
          <w:rFonts w:ascii="Calibri" w:hAnsi="Calibri"/>
          <w:color w:val="000000" w:themeColor="text1"/>
          <w:sz w:val="24"/>
          <w:szCs w:val="24"/>
        </w:rPr>
        <w:footnoteReference w:id="42"/>
      </w:r>
      <w:r w:rsidR="002041D7">
        <w:rPr>
          <w:rStyle w:val="apple-converted-space"/>
          <w:rFonts w:ascii="Calibri" w:hAnsi="Calibri"/>
          <w:color w:val="000000" w:themeColor="text1"/>
          <w:sz w:val="24"/>
          <w:szCs w:val="24"/>
        </w:rPr>
        <w:t xml:space="preserve"> and even critical and constructivist IR scholarship</w:t>
      </w:r>
      <w:r w:rsidR="00144B28">
        <w:rPr>
          <w:rStyle w:val="apple-converted-space"/>
          <w:rFonts w:ascii="Calibri" w:hAnsi="Calibri"/>
          <w:color w:val="000000" w:themeColor="text1"/>
          <w:sz w:val="24"/>
          <w:szCs w:val="24"/>
        </w:rPr>
        <w:t xml:space="preserve"> as united by a similar mission</w:t>
      </w:r>
      <w:r w:rsidR="002041D7">
        <w:rPr>
          <w:rStyle w:val="apple-converted-space"/>
          <w:rFonts w:ascii="Calibri" w:hAnsi="Calibri"/>
          <w:color w:val="000000" w:themeColor="text1"/>
          <w:sz w:val="24"/>
          <w:szCs w:val="24"/>
        </w:rPr>
        <w:t>.</w:t>
      </w:r>
      <w:r w:rsidR="009441FA">
        <w:rPr>
          <w:rStyle w:val="FootnoteReference"/>
          <w:rFonts w:ascii="Calibri" w:hAnsi="Calibri"/>
          <w:color w:val="000000" w:themeColor="text1"/>
          <w:sz w:val="24"/>
          <w:szCs w:val="24"/>
        </w:rPr>
        <w:footnoteReference w:id="43"/>
      </w:r>
      <w:r w:rsidR="002041D7">
        <w:rPr>
          <w:rStyle w:val="apple-converted-space"/>
          <w:rFonts w:ascii="Calibri" w:hAnsi="Calibri"/>
          <w:color w:val="000000" w:themeColor="text1"/>
          <w:sz w:val="24"/>
          <w:szCs w:val="24"/>
        </w:rPr>
        <w:t xml:space="preserve"> These plays </w:t>
      </w:r>
      <w:r w:rsidR="00C32AD3">
        <w:rPr>
          <w:rStyle w:val="apple-converted-space"/>
          <w:rFonts w:ascii="Calibri" w:hAnsi="Calibri"/>
          <w:color w:val="000000" w:themeColor="text1"/>
          <w:sz w:val="24"/>
          <w:szCs w:val="24"/>
        </w:rPr>
        <w:t>for commonality</w:t>
      </w:r>
      <w:r w:rsidR="002041D7">
        <w:rPr>
          <w:rStyle w:val="apple-converted-space"/>
          <w:rFonts w:ascii="Calibri" w:hAnsi="Calibri"/>
          <w:color w:val="000000" w:themeColor="text1"/>
          <w:sz w:val="24"/>
          <w:szCs w:val="24"/>
        </w:rPr>
        <w:t xml:space="preserve"> </w:t>
      </w:r>
      <w:r w:rsidR="00144B28">
        <w:rPr>
          <w:rStyle w:val="apple-converted-space"/>
          <w:rFonts w:ascii="Calibri" w:hAnsi="Calibri"/>
          <w:color w:val="000000" w:themeColor="text1"/>
          <w:sz w:val="24"/>
          <w:szCs w:val="24"/>
        </w:rPr>
        <w:t>ignore</w:t>
      </w:r>
      <w:r w:rsidR="002041D7">
        <w:rPr>
          <w:rStyle w:val="apple-converted-space"/>
          <w:rFonts w:ascii="Calibri" w:hAnsi="Calibri"/>
          <w:color w:val="000000" w:themeColor="text1"/>
          <w:sz w:val="24"/>
          <w:szCs w:val="24"/>
        </w:rPr>
        <w:t xml:space="preserve"> one of the largest theoretical divides in CSS work –the question of the possibility and desirability of </w:t>
      </w:r>
      <w:r w:rsidR="00144B28">
        <w:rPr>
          <w:rStyle w:val="apple-converted-space"/>
          <w:rFonts w:ascii="Calibri" w:hAnsi="Calibri"/>
          <w:color w:val="000000" w:themeColor="text1"/>
          <w:sz w:val="24"/>
          <w:szCs w:val="24"/>
        </w:rPr>
        <w:t>using critique to improve global politics or academic scholarship</w:t>
      </w:r>
      <w:r w:rsidR="002041D7">
        <w:rPr>
          <w:rStyle w:val="apple-converted-space"/>
          <w:rFonts w:ascii="Calibri" w:hAnsi="Calibri"/>
          <w:color w:val="000000" w:themeColor="text1"/>
          <w:sz w:val="24"/>
          <w:szCs w:val="24"/>
        </w:rPr>
        <w:t>.</w:t>
      </w:r>
      <w:r w:rsidR="00E4715F">
        <w:rPr>
          <w:rStyle w:val="FootnoteReference"/>
          <w:rFonts w:ascii="Calibri" w:hAnsi="Calibri"/>
          <w:color w:val="000000" w:themeColor="text1"/>
          <w:sz w:val="24"/>
          <w:szCs w:val="24"/>
        </w:rPr>
        <w:footnoteReference w:id="44"/>
      </w:r>
      <w:r w:rsidR="002041D7">
        <w:rPr>
          <w:rStyle w:val="apple-converted-space"/>
          <w:rFonts w:ascii="Calibri" w:hAnsi="Calibri"/>
          <w:color w:val="000000" w:themeColor="text1"/>
          <w:sz w:val="24"/>
          <w:szCs w:val="24"/>
        </w:rPr>
        <w:t xml:space="preserve"> Some CSS scholars </w:t>
      </w:r>
      <w:r w:rsidR="00FC193A">
        <w:rPr>
          <w:rStyle w:val="apple-converted-space"/>
          <w:rFonts w:ascii="Calibri" w:hAnsi="Calibri"/>
          <w:color w:val="000000" w:themeColor="text1"/>
          <w:sz w:val="24"/>
          <w:szCs w:val="24"/>
        </w:rPr>
        <w:t xml:space="preserve">believe </w:t>
      </w:r>
      <w:r w:rsidR="00C32AD3">
        <w:rPr>
          <w:rStyle w:val="apple-converted-space"/>
          <w:rFonts w:ascii="Calibri" w:hAnsi="Calibri"/>
          <w:color w:val="000000" w:themeColor="text1"/>
          <w:sz w:val="24"/>
          <w:szCs w:val="24"/>
        </w:rPr>
        <w:t>CSS necessar</w:t>
      </w:r>
      <w:r w:rsidR="00FC193A">
        <w:rPr>
          <w:rStyle w:val="apple-converted-space"/>
          <w:rFonts w:ascii="Calibri" w:hAnsi="Calibri"/>
          <w:color w:val="000000" w:themeColor="text1"/>
          <w:sz w:val="24"/>
          <w:szCs w:val="24"/>
        </w:rPr>
        <w:t>il</w:t>
      </w:r>
      <w:r w:rsidR="00C32AD3">
        <w:rPr>
          <w:rStyle w:val="apple-converted-space"/>
          <w:rFonts w:ascii="Calibri" w:hAnsi="Calibri"/>
          <w:color w:val="000000" w:themeColor="text1"/>
          <w:sz w:val="24"/>
          <w:szCs w:val="24"/>
        </w:rPr>
        <w:t>y</w:t>
      </w:r>
      <w:r w:rsidR="002041D7">
        <w:rPr>
          <w:rStyle w:val="apple-converted-space"/>
          <w:rFonts w:ascii="Calibri" w:hAnsi="Calibri"/>
          <w:color w:val="000000" w:themeColor="text1"/>
          <w:sz w:val="24"/>
          <w:szCs w:val="24"/>
        </w:rPr>
        <w:t xml:space="preserve"> </w:t>
      </w:r>
      <w:r w:rsidR="00FC193A">
        <w:rPr>
          <w:rStyle w:val="apple-converted-space"/>
          <w:rFonts w:ascii="Calibri" w:hAnsi="Calibri"/>
          <w:color w:val="000000" w:themeColor="text1"/>
          <w:sz w:val="24"/>
          <w:szCs w:val="24"/>
        </w:rPr>
        <w:t xml:space="preserve">has a </w:t>
      </w:r>
      <w:r w:rsidR="002041D7">
        <w:rPr>
          <w:rStyle w:val="apple-converted-space"/>
          <w:rFonts w:ascii="Calibri" w:hAnsi="Calibri"/>
          <w:color w:val="000000" w:themeColor="text1"/>
          <w:sz w:val="24"/>
          <w:szCs w:val="24"/>
        </w:rPr>
        <w:t xml:space="preserve">politics of human emancipation, </w:t>
      </w:r>
      <w:r w:rsidR="00FC193A">
        <w:rPr>
          <w:rStyle w:val="apple-converted-space"/>
          <w:rFonts w:ascii="Calibri" w:hAnsi="Calibri"/>
          <w:color w:val="000000" w:themeColor="text1"/>
          <w:sz w:val="24"/>
          <w:szCs w:val="24"/>
        </w:rPr>
        <w:t xml:space="preserve">searching for </w:t>
      </w:r>
      <w:r w:rsidR="00163484">
        <w:rPr>
          <w:rStyle w:val="apple-converted-space"/>
          <w:rFonts w:ascii="Calibri" w:hAnsi="Calibri"/>
          <w:color w:val="000000" w:themeColor="text1"/>
          <w:sz w:val="24"/>
          <w:szCs w:val="24"/>
        </w:rPr>
        <w:t>something better, less oppressive, less repressive, freer</w:t>
      </w:r>
      <w:r w:rsidR="00FC193A">
        <w:rPr>
          <w:rStyle w:val="apple-converted-space"/>
          <w:rFonts w:ascii="Calibri" w:hAnsi="Calibri"/>
          <w:color w:val="000000" w:themeColor="text1"/>
          <w:sz w:val="24"/>
          <w:szCs w:val="24"/>
        </w:rPr>
        <w:t xml:space="preserve">, </w:t>
      </w:r>
      <w:r w:rsidR="00163484">
        <w:rPr>
          <w:rStyle w:val="apple-converted-space"/>
          <w:rFonts w:ascii="Calibri" w:hAnsi="Calibri"/>
          <w:color w:val="000000" w:themeColor="text1"/>
          <w:sz w:val="24"/>
          <w:szCs w:val="24"/>
        </w:rPr>
        <w:t xml:space="preserve"> emancipated</w:t>
      </w:r>
      <w:r w:rsidR="00FC193A">
        <w:rPr>
          <w:rStyle w:val="apple-converted-space"/>
          <w:rFonts w:ascii="Calibri" w:hAnsi="Calibri"/>
          <w:color w:val="000000" w:themeColor="text1"/>
          <w:sz w:val="24"/>
          <w:szCs w:val="24"/>
        </w:rPr>
        <w:t xml:space="preserve"> – in global politics</w:t>
      </w:r>
      <w:r w:rsidR="0092618D">
        <w:rPr>
          <w:rStyle w:val="apple-converted-space"/>
          <w:rFonts w:ascii="Calibri" w:hAnsi="Calibri"/>
          <w:color w:val="000000" w:themeColor="text1"/>
          <w:sz w:val="24"/>
          <w:szCs w:val="24"/>
        </w:rPr>
        <w:t xml:space="preserve"> (e.g., Booth, 2007; Aradau, 2004)</w:t>
      </w:r>
      <w:r w:rsidR="00163484">
        <w:rPr>
          <w:rStyle w:val="apple-converted-space"/>
          <w:rFonts w:ascii="Calibri" w:hAnsi="Calibri"/>
          <w:color w:val="000000" w:themeColor="text1"/>
          <w:sz w:val="24"/>
          <w:szCs w:val="24"/>
        </w:rPr>
        <w:t xml:space="preserve">. </w:t>
      </w:r>
    </w:p>
    <w:p w14:paraId="3D0C2943" w14:textId="6B1A7A5E" w:rsidR="0072304A" w:rsidRDefault="00190D29" w:rsidP="00B71411">
      <w:pPr>
        <w:pStyle w:val="p1"/>
        <w:spacing w:line="360" w:lineRule="auto"/>
        <w:rPr>
          <w:rStyle w:val="apple-converted-space"/>
          <w:rFonts w:ascii="Calibri" w:hAnsi="Calibri"/>
          <w:color w:val="000000" w:themeColor="text1"/>
          <w:sz w:val="24"/>
          <w:szCs w:val="24"/>
        </w:rPr>
      </w:pPr>
      <w:r>
        <w:rPr>
          <w:rStyle w:val="apple-converted-space"/>
          <w:rFonts w:ascii="Calibri" w:hAnsi="Calibri"/>
          <w:color w:val="000000" w:themeColor="text1"/>
          <w:sz w:val="24"/>
          <w:szCs w:val="24"/>
        </w:rPr>
        <w:lastRenderedPageBreak/>
        <w:tab/>
        <w:t>Others are more skeptical about a pro</w:t>
      </w:r>
      <w:r w:rsidR="007822BC">
        <w:rPr>
          <w:rStyle w:val="apple-converted-space"/>
          <w:rFonts w:ascii="Calibri" w:hAnsi="Calibri"/>
          <w:color w:val="000000" w:themeColor="text1"/>
          <w:sz w:val="24"/>
          <w:szCs w:val="24"/>
        </w:rPr>
        <w:t>gressivist metanarrative</w:t>
      </w:r>
      <w:r>
        <w:rPr>
          <w:rStyle w:val="apple-converted-space"/>
          <w:rFonts w:ascii="Calibri" w:hAnsi="Calibri"/>
          <w:color w:val="000000" w:themeColor="text1"/>
          <w:sz w:val="24"/>
          <w:szCs w:val="24"/>
        </w:rPr>
        <w:t>.</w:t>
      </w:r>
      <w:r w:rsidR="00D571BF">
        <w:rPr>
          <w:rStyle w:val="FootnoteReference"/>
          <w:rFonts w:ascii="Calibri" w:hAnsi="Calibri"/>
          <w:color w:val="000000" w:themeColor="text1"/>
          <w:sz w:val="24"/>
          <w:szCs w:val="24"/>
        </w:rPr>
        <w:footnoteReference w:id="45"/>
      </w:r>
      <w:r>
        <w:rPr>
          <w:rStyle w:val="apple-converted-space"/>
          <w:rFonts w:ascii="Calibri" w:hAnsi="Calibri"/>
          <w:color w:val="000000" w:themeColor="text1"/>
          <w:sz w:val="24"/>
          <w:szCs w:val="24"/>
        </w:rPr>
        <w:t xml:space="preserve"> </w:t>
      </w:r>
      <w:r w:rsidR="003B462E">
        <w:rPr>
          <w:rStyle w:val="apple-converted-space"/>
          <w:rFonts w:ascii="Calibri" w:hAnsi="Calibri"/>
          <w:color w:val="000000" w:themeColor="text1"/>
          <w:sz w:val="24"/>
          <w:szCs w:val="24"/>
        </w:rPr>
        <w:t xml:space="preserve">They suggest </w:t>
      </w:r>
      <w:r w:rsidR="007822BC">
        <w:rPr>
          <w:rStyle w:val="apple-converted-space"/>
          <w:rFonts w:ascii="Calibri" w:hAnsi="Calibri"/>
          <w:color w:val="000000" w:themeColor="text1"/>
          <w:sz w:val="24"/>
          <w:szCs w:val="24"/>
        </w:rPr>
        <w:t>progressivist politics for critique</w:t>
      </w:r>
      <w:r w:rsidR="003B462E">
        <w:rPr>
          <w:rStyle w:val="apple-converted-space"/>
          <w:rFonts w:ascii="Calibri" w:hAnsi="Calibri"/>
          <w:color w:val="000000" w:themeColor="text1"/>
          <w:sz w:val="24"/>
          <w:szCs w:val="24"/>
        </w:rPr>
        <w:t xml:space="preserve"> </w:t>
      </w:r>
      <w:r w:rsidR="00A43E52">
        <w:rPr>
          <w:rStyle w:val="apple-converted-space"/>
          <w:rFonts w:ascii="Calibri" w:hAnsi="Calibri"/>
          <w:color w:val="000000" w:themeColor="text1"/>
          <w:sz w:val="24"/>
          <w:szCs w:val="24"/>
        </w:rPr>
        <w:t>is at be</w:t>
      </w:r>
      <w:r w:rsidR="00747535">
        <w:rPr>
          <w:rStyle w:val="apple-converted-space"/>
          <w:rFonts w:ascii="Calibri" w:hAnsi="Calibri"/>
          <w:color w:val="000000" w:themeColor="text1"/>
          <w:sz w:val="24"/>
          <w:szCs w:val="24"/>
        </w:rPr>
        <w:t>st idyllic and at worst harmful (e.g., Saurin</w:t>
      </w:r>
      <w:r w:rsidR="00567C02">
        <w:rPr>
          <w:rStyle w:val="apple-converted-space"/>
          <w:rFonts w:ascii="Calibri" w:hAnsi="Calibri"/>
          <w:color w:val="000000" w:themeColor="text1"/>
          <w:sz w:val="24"/>
          <w:szCs w:val="24"/>
        </w:rPr>
        <w:t>,</w:t>
      </w:r>
      <w:r w:rsidR="00747535">
        <w:rPr>
          <w:rStyle w:val="apple-converted-space"/>
          <w:rFonts w:ascii="Calibri" w:hAnsi="Calibri"/>
          <w:color w:val="000000" w:themeColor="text1"/>
          <w:sz w:val="24"/>
          <w:szCs w:val="24"/>
        </w:rPr>
        <w:t xml:space="preserve"> </w:t>
      </w:r>
      <w:r w:rsidR="00EC63F1">
        <w:rPr>
          <w:rStyle w:val="apple-converted-space"/>
          <w:rFonts w:ascii="Calibri" w:hAnsi="Calibri"/>
          <w:color w:val="000000" w:themeColor="text1"/>
          <w:sz w:val="24"/>
          <w:szCs w:val="24"/>
        </w:rPr>
        <w:t>2006).</w:t>
      </w:r>
      <w:r w:rsidR="00A43E52">
        <w:rPr>
          <w:rStyle w:val="apple-converted-space"/>
          <w:rFonts w:ascii="Calibri" w:hAnsi="Calibri"/>
          <w:color w:val="000000" w:themeColor="text1"/>
          <w:sz w:val="24"/>
          <w:szCs w:val="24"/>
        </w:rPr>
        <w:t xml:space="preserve"> The argument that it is </w:t>
      </w:r>
      <w:r w:rsidR="006921E7">
        <w:rPr>
          <w:rStyle w:val="apple-converted-space"/>
          <w:rFonts w:ascii="Calibri" w:hAnsi="Calibri"/>
          <w:color w:val="000000" w:themeColor="text1"/>
          <w:sz w:val="24"/>
          <w:szCs w:val="24"/>
        </w:rPr>
        <w:t xml:space="preserve">idyllic </w:t>
      </w:r>
      <w:r w:rsidR="00FC193A">
        <w:rPr>
          <w:rStyle w:val="apple-converted-space"/>
          <w:rFonts w:ascii="Calibri" w:hAnsi="Calibri"/>
          <w:color w:val="000000" w:themeColor="text1"/>
          <w:sz w:val="24"/>
          <w:szCs w:val="24"/>
        </w:rPr>
        <w:t>contends</w:t>
      </w:r>
      <w:r w:rsidR="006921E7">
        <w:rPr>
          <w:rStyle w:val="apple-converted-space"/>
          <w:rFonts w:ascii="Calibri" w:hAnsi="Calibri"/>
          <w:color w:val="000000" w:themeColor="text1"/>
          <w:sz w:val="24"/>
          <w:szCs w:val="24"/>
        </w:rPr>
        <w:t xml:space="preserve"> that pr</w:t>
      </w:r>
      <w:r w:rsidR="000524C8">
        <w:rPr>
          <w:rStyle w:val="apple-converted-space"/>
          <w:rFonts w:ascii="Calibri" w:hAnsi="Calibri"/>
          <w:color w:val="000000" w:themeColor="text1"/>
          <w:sz w:val="24"/>
          <w:szCs w:val="24"/>
        </w:rPr>
        <w:t xml:space="preserve">ogress is elusive, and </w:t>
      </w:r>
      <w:r w:rsidR="00FC193A">
        <w:rPr>
          <w:rStyle w:val="apple-converted-space"/>
          <w:rFonts w:ascii="Calibri" w:hAnsi="Calibri"/>
          <w:color w:val="000000" w:themeColor="text1"/>
          <w:sz w:val="24"/>
          <w:szCs w:val="24"/>
        </w:rPr>
        <w:t>the possibility of</w:t>
      </w:r>
      <w:r w:rsidR="000524C8">
        <w:rPr>
          <w:rStyle w:val="apple-converted-space"/>
          <w:rFonts w:ascii="Calibri" w:hAnsi="Calibri"/>
          <w:color w:val="000000" w:themeColor="text1"/>
          <w:sz w:val="24"/>
          <w:szCs w:val="24"/>
        </w:rPr>
        <w:t xml:space="preserve"> some (perhaps even linear) path to making</w:t>
      </w:r>
      <w:r w:rsidR="00FC193A">
        <w:rPr>
          <w:rStyle w:val="apple-converted-space"/>
          <w:rFonts w:ascii="Calibri" w:hAnsi="Calibri"/>
          <w:color w:val="000000" w:themeColor="text1"/>
          <w:sz w:val="24"/>
          <w:szCs w:val="24"/>
        </w:rPr>
        <w:t xml:space="preserve"> life better </w:t>
      </w:r>
      <w:r w:rsidR="000524C8">
        <w:rPr>
          <w:rStyle w:val="apple-converted-space"/>
          <w:rFonts w:ascii="Calibri" w:hAnsi="Calibri"/>
          <w:color w:val="000000" w:themeColor="text1"/>
          <w:sz w:val="24"/>
          <w:szCs w:val="24"/>
        </w:rPr>
        <w:t xml:space="preserve">is </w:t>
      </w:r>
      <w:r w:rsidR="003D248F">
        <w:rPr>
          <w:rStyle w:val="apple-converted-space"/>
          <w:rFonts w:ascii="Calibri" w:hAnsi="Calibri"/>
          <w:color w:val="000000" w:themeColor="text1"/>
          <w:sz w:val="24"/>
          <w:szCs w:val="24"/>
        </w:rPr>
        <w:t xml:space="preserve">fantasy that progressives </w:t>
      </w:r>
      <w:r w:rsidR="00FC193A">
        <w:rPr>
          <w:rStyle w:val="apple-converted-space"/>
          <w:rFonts w:ascii="Calibri" w:hAnsi="Calibri"/>
          <w:color w:val="000000" w:themeColor="text1"/>
          <w:sz w:val="24"/>
          <w:szCs w:val="24"/>
        </w:rPr>
        <w:t>tell themselves to</w:t>
      </w:r>
      <w:r w:rsidR="003D248F">
        <w:rPr>
          <w:rStyle w:val="apple-converted-space"/>
          <w:rFonts w:ascii="Calibri" w:hAnsi="Calibri"/>
          <w:color w:val="000000" w:themeColor="text1"/>
          <w:sz w:val="24"/>
          <w:szCs w:val="24"/>
        </w:rPr>
        <w:t xml:space="preserve"> make themselves feel better about a fundamentally </w:t>
      </w:r>
      <w:r w:rsidR="00FC193A">
        <w:rPr>
          <w:rStyle w:val="apple-converted-space"/>
          <w:rFonts w:ascii="Calibri" w:hAnsi="Calibri"/>
          <w:color w:val="000000" w:themeColor="text1"/>
          <w:sz w:val="24"/>
          <w:szCs w:val="24"/>
        </w:rPr>
        <w:t>bad</w:t>
      </w:r>
      <w:r w:rsidR="003D248F">
        <w:rPr>
          <w:rStyle w:val="apple-converted-space"/>
          <w:rFonts w:ascii="Calibri" w:hAnsi="Calibri"/>
          <w:color w:val="000000" w:themeColor="text1"/>
          <w:sz w:val="24"/>
          <w:szCs w:val="24"/>
        </w:rPr>
        <w:t xml:space="preserve"> world</w:t>
      </w:r>
      <w:r w:rsidR="00635973">
        <w:rPr>
          <w:rStyle w:val="apple-converted-space"/>
          <w:rFonts w:ascii="Calibri" w:hAnsi="Calibri"/>
          <w:color w:val="000000" w:themeColor="text1"/>
          <w:sz w:val="24"/>
          <w:szCs w:val="24"/>
        </w:rPr>
        <w:t xml:space="preserve"> (McCormack, 2010)</w:t>
      </w:r>
      <w:r w:rsidR="003D248F">
        <w:rPr>
          <w:rStyle w:val="apple-converted-space"/>
          <w:rFonts w:ascii="Calibri" w:hAnsi="Calibri"/>
          <w:color w:val="000000" w:themeColor="text1"/>
          <w:sz w:val="24"/>
          <w:szCs w:val="24"/>
        </w:rPr>
        <w:t xml:space="preserve">. The argument that it is harmful </w:t>
      </w:r>
      <w:r w:rsidR="00FC193A">
        <w:rPr>
          <w:rStyle w:val="apple-converted-space"/>
          <w:rFonts w:ascii="Calibri" w:hAnsi="Calibri"/>
          <w:color w:val="000000" w:themeColor="text1"/>
          <w:sz w:val="24"/>
          <w:szCs w:val="24"/>
        </w:rPr>
        <w:t>suggests that the</w:t>
      </w:r>
      <w:r w:rsidR="00420233">
        <w:rPr>
          <w:rStyle w:val="apple-converted-space"/>
          <w:rFonts w:ascii="Calibri" w:hAnsi="Calibri"/>
          <w:color w:val="000000" w:themeColor="text1"/>
          <w:sz w:val="24"/>
          <w:szCs w:val="24"/>
        </w:rPr>
        <w:t xml:space="preserve">ories which decide and pursue good for others are totalizing in a violent way </w:t>
      </w:r>
      <w:r w:rsidR="00283A10">
        <w:rPr>
          <w:rStyle w:val="apple-converted-space"/>
          <w:rFonts w:ascii="Calibri" w:hAnsi="Calibri"/>
          <w:color w:val="000000" w:themeColor="text1"/>
          <w:sz w:val="24"/>
          <w:szCs w:val="24"/>
        </w:rPr>
        <w:t>(e.g., Stern, 2006)</w:t>
      </w:r>
      <w:r w:rsidR="009D5B40">
        <w:rPr>
          <w:rStyle w:val="apple-converted-space"/>
          <w:rFonts w:ascii="Calibri" w:hAnsi="Calibri"/>
          <w:color w:val="000000" w:themeColor="text1"/>
          <w:sz w:val="24"/>
          <w:szCs w:val="24"/>
        </w:rPr>
        <w:t>.</w:t>
      </w:r>
    </w:p>
    <w:p w14:paraId="2F387ED5" w14:textId="7639B762" w:rsidR="009F47D0" w:rsidRDefault="009D5B40" w:rsidP="00B71411">
      <w:pPr>
        <w:pStyle w:val="p1"/>
        <w:spacing w:line="360" w:lineRule="auto"/>
        <w:ind w:firstLine="720"/>
        <w:rPr>
          <w:rStyle w:val="apple-converted-space"/>
          <w:rFonts w:ascii="Calibri" w:hAnsi="Calibri"/>
          <w:color w:val="000000" w:themeColor="text1"/>
          <w:sz w:val="24"/>
          <w:szCs w:val="24"/>
        </w:rPr>
      </w:pPr>
      <w:r>
        <w:rPr>
          <w:rStyle w:val="apple-converted-space"/>
          <w:rFonts w:ascii="Calibri" w:hAnsi="Calibri"/>
          <w:color w:val="000000" w:themeColor="text1"/>
          <w:sz w:val="24"/>
          <w:szCs w:val="24"/>
        </w:rPr>
        <w:t xml:space="preserve"> For example, one of the key </w:t>
      </w:r>
      <w:r w:rsidR="007822BC">
        <w:rPr>
          <w:rStyle w:val="apple-converted-space"/>
          <w:rFonts w:ascii="Calibri" w:hAnsi="Calibri"/>
          <w:color w:val="000000" w:themeColor="text1"/>
          <w:sz w:val="24"/>
          <w:szCs w:val="24"/>
        </w:rPr>
        <w:t xml:space="preserve">progressivist CSS </w:t>
      </w:r>
      <w:r>
        <w:rPr>
          <w:rStyle w:val="apple-converted-space"/>
          <w:rFonts w:ascii="Calibri" w:hAnsi="Calibri"/>
          <w:color w:val="000000" w:themeColor="text1"/>
          <w:sz w:val="24"/>
          <w:szCs w:val="24"/>
        </w:rPr>
        <w:t xml:space="preserve">texts is Ken Booth’s </w:t>
      </w:r>
      <w:r w:rsidR="00784DB7">
        <w:rPr>
          <w:rStyle w:val="apple-converted-space"/>
          <w:rFonts w:ascii="Calibri" w:hAnsi="Calibri"/>
          <w:color w:val="000000" w:themeColor="text1"/>
          <w:sz w:val="24"/>
          <w:szCs w:val="24"/>
        </w:rPr>
        <w:t xml:space="preserve">(2007) </w:t>
      </w:r>
      <w:r>
        <w:rPr>
          <w:rStyle w:val="apple-converted-space"/>
          <w:rFonts w:ascii="Calibri" w:hAnsi="Calibri"/>
          <w:i/>
          <w:color w:val="000000" w:themeColor="text1"/>
          <w:sz w:val="24"/>
          <w:szCs w:val="24"/>
        </w:rPr>
        <w:t xml:space="preserve">Theory of World Security. </w:t>
      </w:r>
      <w:r w:rsidR="007822BC">
        <w:rPr>
          <w:rStyle w:val="apple-converted-space"/>
          <w:rFonts w:ascii="Calibri" w:hAnsi="Calibri"/>
          <w:color w:val="000000" w:themeColor="text1"/>
          <w:sz w:val="24"/>
          <w:szCs w:val="24"/>
        </w:rPr>
        <w:t xml:space="preserve">It focuses </w:t>
      </w:r>
      <w:r>
        <w:rPr>
          <w:rStyle w:val="apple-converted-space"/>
          <w:rFonts w:ascii="Calibri" w:hAnsi="Calibri"/>
          <w:color w:val="000000" w:themeColor="text1"/>
          <w:sz w:val="24"/>
          <w:szCs w:val="24"/>
        </w:rPr>
        <w:t>on a concept of human emancipation that seems to apply the same way to all humans</w:t>
      </w:r>
      <w:r w:rsidR="00EC7DD4">
        <w:rPr>
          <w:rStyle w:val="apple-converted-space"/>
          <w:rFonts w:ascii="Calibri" w:hAnsi="Calibri"/>
          <w:color w:val="000000" w:themeColor="text1"/>
          <w:sz w:val="24"/>
          <w:szCs w:val="24"/>
        </w:rPr>
        <w:t>.</w:t>
      </w:r>
      <w:r w:rsidR="008275F6">
        <w:rPr>
          <w:rStyle w:val="FootnoteReference"/>
          <w:rFonts w:ascii="Calibri" w:hAnsi="Calibri"/>
          <w:color w:val="000000" w:themeColor="text1"/>
          <w:sz w:val="24"/>
          <w:szCs w:val="24"/>
        </w:rPr>
        <w:footnoteReference w:id="46"/>
      </w:r>
      <w:r w:rsidR="00EC7DD4">
        <w:rPr>
          <w:rStyle w:val="apple-converted-space"/>
          <w:rFonts w:ascii="Calibri" w:hAnsi="Calibri"/>
          <w:color w:val="000000" w:themeColor="text1"/>
          <w:sz w:val="24"/>
          <w:szCs w:val="24"/>
        </w:rPr>
        <w:t xml:space="preserve"> Yet perpetrators of oppression are positioned differently than oppression’s victims (assuming a false, ideal-typical </w:t>
      </w:r>
      <w:r w:rsidR="00804A80">
        <w:rPr>
          <w:rStyle w:val="apple-converted-space"/>
          <w:rFonts w:ascii="Calibri" w:hAnsi="Calibri"/>
          <w:color w:val="000000" w:themeColor="text1"/>
          <w:sz w:val="24"/>
          <w:szCs w:val="24"/>
        </w:rPr>
        <w:t>separation of the two). A</w:t>
      </w:r>
      <w:r w:rsidR="00EC7DD4">
        <w:rPr>
          <w:rStyle w:val="apple-converted-space"/>
          <w:rFonts w:ascii="Calibri" w:hAnsi="Calibri"/>
          <w:color w:val="000000" w:themeColor="text1"/>
          <w:sz w:val="24"/>
          <w:szCs w:val="24"/>
        </w:rPr>
        <w:t>bove and beyond that</w:t>
      </w:r>
      <w:r w:rsidR="00804A80">
        <w:rPr>
          <w:rStyle w:val="apple-converted-space"/>
          <w:rFonts w:ascii="Calibri" w:hAnsi="Calibri"/>
          <w:color w:val="000000" w:themeColor="text1"/>
          <w:sz w:val="24"/>
          <w:szCs w:val="24"/>
        </w:rPr>
        <w:t>, humans have different needs,</w:t>
      </w:r>
      <w:r w:rsidR="00EC7DD4">
        <w:rPr>
          <w:rStyle w:val="apple-converted-space"/>
          <w:rFonts w:ascii="Calibri" w:hAnsi="Calibri"/>
          <w:color w:val="000000" w:themeColor="text1"/>
          <w:sz w:val="24"/>
          <w:szCs w:val="24"/>
        </w:rPr>
        <w:t xml:space="preserve"> lived experiences, types of oppression and repression, and un-freedoms</w:t>
      </w:r>
      <w:r w:rsidR="00957197">
        <w:rPr>
          <w:rStyle w:val="apple-converted-space"/>
          <w:rFonts w:ascii="Calibri" w:hAnsi="Calibri"/>
          <w:color w:val="000000" w:themeColor="text1"/>
          <w:sz w:val="24"/>
          <w:szCs w:val="24"/>
        </w:rPr>
        <w:t xml:space="preserve"> (e.g., Inayatullah and Blaney, 2004)</w:t>
      </w:r>
      <w:r w:rsidR="00EC7DD4">
        <w:rPr>
          <w:rStyle w:val="apple-converted-space"/>
          <w:rFonts w:ascii="Calibri" w:hAnsi="Calibri"/>
          <w:color w:val="000000" w:themeColor="text1"/>
          <w:sz w:val="24"/>
          <w:szCs w:val="24"/>
        </w:rPr>
        <w:t xml:space="preserve">. Thinking of emancipation as </w:t>
      </w:r>
      <w:r w:rsidR="00804A80">
        <w:rPr>
          <w:rStyle w:val="apple-converted-space"/>
          <w:rFonts w:ascii="Calibri" w:hAnsi="Calibri"/>
          <w:color w:val="000000" w:themeColor="text1"/>
          <w:sz w:val="24"/>
          <w:szCs w:val="24"/>
        </w:rPr>
        <w:t>universal and similar for all</w:t>
      </w:r>
      <w:r w:rsidR="00EC7DD4">
        <w:rPr>
          <w:rStyle w:val="apple-converted-space"/>
          <w:rFonts w:ascii="Calibri" w:hAnsi="Calibri"/>
          <w:color w:val="000000" w:themeColor="text1"/>
          <w:sz w:val="24"/>
          <w:szCs w:val="24"/>
        </w:rPr>
        <w:t xml:space="preserve"> leads to a number of philosophical paradoxes, including but not limited to the tyranny of the majority, the zero-sum game of free choice, and </w:t>
      </w:r>
      <w:r w:rsidR="00A25611">
        <w:rPr>
          <w:rStyle w:val="apple-converted-space"/>
          <w:rFonts w:ascii="Calibri" w:hAnsi="Calibri"/>
          <w:color w:val="000000" w:themeColor="text1"/>
          <w:sz w:val="24"/>
          <w:szCs w:val="24"/>
        </w:rPr>
        <w:t xml:space="preserve">systemic inequality. </w:t>
      </w:r>
      <w:r w:rsidR="00210D3F">
        <w:rPr>
          <w:rStyle w:val="apple-converted-space"/>
          <w:rFonts w:ascii="Calibri" w:hAnsi="Calibri"/>
          <w:color w:val="000000" w:themeColor="text1"/>
          <w:sz w:val="24"/>
          <w:szCs w:val="24"/>
        </w:rPr>
        <w:t xml:space="preserve">It </w:t>
      </w:r>
      <w:r w:rsidR="00804A80">
        <w:rPr>
          <w:rStyle w:val="apple-converted-space"/>
          <w:rFonts w:ascii="Calibri" w:hAnsi="Calibri"/>
          <w:color w:val="000000" w:themeColor="text1"/>
          <w:sz w:val="24"/>
          <w:szCs w:val="24"/>
        </w:rPr>
        <w:t xml:space="preserve">risks ‘freeing’ people against their will. </w:t>
      </w:r>
      <w:r w:rsidR="00210D3F">
        <w:rPr>
          <w:rStyle w:val="apple-converted-space"/>
          <w:rFonts w:ascii="Calibri" w:hAnsi="Calibri"/>
          <w:color w:val="000000" w:themeColor="text1"/>
          <w:sz w:val="24"/>
          <w:szCs w:val="24"/>
        </w:rPr>
        <w:t xml:space="preserve"> </w:t>
      </w:r>
      <w:r w:rsidR="00804A80">
        <w:rPr>
          <w:rStyle w:val="apple-converted-space"/>
          <w:rFonts w:ascii="Calibri" w:hAnsi="Calibri"/>
          <w:color w:val="000000" w:themeColor="text1"/>
          <w:sz w:val="24"/>
          <w:szCs w:val="24"/>
        </w:rPr>
        <w:t>In this context</w:t>
      </w:r>
      <w:r w:rsidR="00A25611">
        <w:rPr>
          <w:rStyle w:val="apple-converted-space"/>
          <w:rFonts w:ascii="Calibri" w:hAnsi="Calibri"/>
          <w:color w:val="000000" w:themeColor="text1"/>
          <w:sz w:val="24"/>
          <w:szCs w:val="24"/>
        </w:rPr>
        <w:t xml:space="preserve">, it </w:t>
      </w:r>
      <w:r w:rsidR="00804A80">
        <w:rPr>
          <w:rStyle w:val="apple-converted-space"/>
          <w:rFonts w:ascii="Calibri" w:hAnsi="Calibri"/>
          <w:color w:val="000000" w:themeColor="text1"/>
          <w:sz w:val="24"/>
          <w:szCs w:val="24"/>
        </w:rPr>
        <w:t>can be</w:t>
      </w:r>
      <w:r w:rsidR="00A25611">
        <w:rPr>
          <w:rStyle w:val="apple-converted-space"/>
          <w:rFonts w:ascii="Calibri" w:hAnsi="Calibri"/>
          <w:color w:val="000000" w:themeColor="text1"/>
          <w:sz w:val="24"/>
          <w:szCs w:val="24"/>
        </w:rPr>
        <w:t xml:space="preserve"> difficult to distinguish between liberal approaches (which </w:t>
      </w:r>
      <w:r w:rsidR="00420233">
        <w:rPr>
          <w:rStyle w:val="apple-converted-space"/>
          <w:rFonts w:ascii="Calibri" w:hAnsi="Calibri"/>
          <w:color w:val="000000" w:themeColor="text1"/>
          <w:sz w:val="24"/>
          <w:szCs w:val="24"/>
        </w:rPr>
        <w:t>promote</w:t>
      </w:r>
      <w:r w:rsidR="00A25611">
        <w:rPr>
          <w:rStyle w:val="apple-converted-space"/>
          <w:rFonts w:ascii="Calibri" w:hAnsi="Calibri"/>
          <w:color w:val="000000" w:themeColor="text1"/>
          <w:sz w:val="24"/>
          <w:szCs w:val="24"/>
        </w:rPr>
        <w:t xml:space="preserve"> liberal indi</w:t>
      </w:r>
      <w:r w:rsidR="00804A80">
        <w:rPr>
          <w:rStyle w:val="apple-converted-space"/>
          <w:rFonts w:ascii="Calibri" w:hAnsi="Calibri"/>
          <w:color w:val="000000" w:themeColor="text1"/>
          <w:sz w:val="24"/>
          <w:szCs w:val="24"/>
        </w:rPr>
        <w:t xml:space="preserve">vidualism and group bargaining </w:t>
      </w:r>
      <w:r w:rsidR="00420233">
        <w:rPr>
          <w:rStyle w:val="apple-converted-space"/>
          <w:rFonts w:ascii="Calibri" w:hAnsi="Calibri"/>
          <w:color w:val="000000" w:themeColor="text1"/>
          <w:sz w:val="24"/>
          <w:szCs w:val="24"/>
        </w:rPr>
        <w:t>to</w:t>
      </w:r>
      <w:r w:rsidR="00804A80">
        <w:rPr>
          <w:rStyle w:val="apple-converted-space"/>
          <w:rFonts w:ascii="Calibri" w:hAnsi="Calibri"/>
          <w:color w:val="000000" w:themeColor="text1"/>
          <w:sz w:val="24"/>
          <w:szCs w:val="24"/>
        </w:rPr>
        <w:t xml:space="preserve"> create </w:t>
      </w:r>
      <w:r w:rsidR="00A25611">
        <w:rPr>
          <w:rStyle w:val="apple-converted-space"/>
          <w:rFonts w:ascii="Calibri" w:hAnsi="Calibri"/>
          <w:color w:val="000000" w:themeColor="text1"/>
          <w:sz w:val="24"/>
          <w:szCs w:val="24"/>
        </w:rPr>
        <w:t xml:space="preserve">collective progress) and progressivist critical approaches (which </w:t>
      </w:r>
      <w:r w:rsidR="00420233">
        <w:rPr>
          <w:rStyle w:val="apple-converted-space"/>
          <w:rFonts w:ascii="Calibri" w:hAnsi="Calibri"/>
          <w:color w:val="000000" w:themeColor="text1"/>
          <w:sz w:val="24"/>
          <w:szCs w:val="24"/>
        </w:rPr>
        <w:t>promote</w:t>
      </w:r>
      <w:r w:rsidR="00A25611">
        <w:rPr>
          <w:rStyle w:val="apple-converted-space"/>
          <w:rFonts w:ascii="Calibri" w:hAnsi="Calibri"/>
          <w:color w:val="000000" w:themeColor="text1"/>
          <w:sz w:val="24"/>
          <w:szCs w:val="24"/>
        </w:rPr>
        <w:t xml:space="preserve"> radical freedom </w:t>
      </w:r>
      <w:r w:rsidR="00420233">
        <w:rPr>
          <w:rStyle w:val="apple-converted-space"/>
          <w:rFonts w:ascii="Calibri" w:hAnsi="Calibri"/>
          <w:color w:val="000000" w:themeColor="text1"/>
          <w:sz w:val="24"/>
          <w:szCs w:val="24"/>
        </w:rPr>
        <w:t>to obtain</w:t>
      </w:r>
      <w:r w:rsidR="00A25611">
        <w:rPr>
          <w:rStyle w:val="apple-converted-space"/>
          <w:rFonts w:ascii="Calibri" w:hAnsi="Calibri"/>
          <w:color w:val="000000" w:themeColor="text1"/>
          <w:sz w:val="24"/>
          <w:szCs w:val="24"/>
        </w:rPr>
        <w:t xml:space="preserve"> individual emancipation). Postmodern and/or queer theorists have suggested that the story of</w:t>
      </w:r>
      <w:r w:rsidR="00420233">
        <w:rPr>
          <w:rStyle w:val="apple-converted-space"/>
          <w:rFonts w:ascii="Calibri" w:hAnsi="Calibri"/>
          <w:color w:val="000000" w:themeColor="text1"/>
          <w:sz w:val="24"/>
          <w:szCs w:val="24"/>
        </w:rPr>
        <w:t xml:space="preserve"> universal</w:t>
      </w:r>
      <w:r w:rsidR="00A25611">
        <w:rPr>
          <w:rStyle w:val="apple-converted-space"/>
          <w:rFonts w:ascii="Calibri" w:hAnsi="Calibri"/>
          <w:color w:val="000000" w:themeColor="text1"/>
          <w:sz w:val="24"/>
          <w:szCs w:val="24"/>
        </w:rPr>
        <w:t xml:space="preserve"> emancipation can be a story of entrenching </w:t>
      </w:r>
      <w:r w:rsidR="003B3864">
        <w:rPr>
          <w:rStyle w:val="apple-converted-space"/>
          <w:rFonts w:ascii="Calibri" w:hAnsi="Calibri"/>
          <w:color w:val="000000" w:themeColor="text1"/>
          <w:sz w:val="24"/>
          <w:szCs w:val="24"/>
        </w:rPr>
        <w:t>oppression.</w:t>
      </w:r>
      <w:r w:rsidR="00A24165">
        <w:rPr>
          <w:rStyle w:val="FootnoteReference"/>
          <w:rFonts w:ascii="Calibri" w:hAnsi="Calibri"/>
          <w:color w:val="000000" w:themeColor="text1"/>
          <w:sz w:val="24"/>
          <w:szCs w:val="24"/>
        </w:rPr>
        <w:footnoteReference w:id="47"/>
      </w:r>
      <w:r w:rsidR="003B3864">
        <w:rPr>
          <w:rStyle w:val="apple-converted-space"/>
          <w:rFonts w:ascii="Calibri" w:hAnsi="Calibri"/>
          <w:color w:val="000000" w:themeColor="text1"/>
          <w:sz w:val="24"/>
          <w:szCs w:val="24"/>
        </w:rPr>
        <w:t xml:space="preserve"> </w:t>
      </w:r>
      <w:r w:rsidR="002D44E7">
        <w:rPr>
          <w:rStyle w:val="apple-converted-space"/>
          <w:rFonts w:ascii="Calibri" w:hAnsi="Calibri"/>
          <w:color w:val="000000" w:themeColor="text1"/>
          <w:sz w:val="24"/>
          <w:szCs w:val="24"/>
        </w:rPr>
        <w:t xml:space="preserve">Jin Haritaworn, Adi Kuntsman, </w:t>
      </w:r>
      <w:r w:rsidR="00290287">
        <w:rPr>
          <w:rStyle w:val="apple-converted-space"/>
          <w:rFonts w:ascii="Calibri" w:hAnsi="Calibri"/>
          <w:color w:val="000000" w:themeColor="text1"/>
          <w:sz w:val="24"/>
          <w:szCs w:val="24"/>
        </w:rPr>
        <w:t>and Sil</w:t>
      </w:r>
      <w:r w:rsidR="00587D0B">
        <w:rPr>
          <w:rStyle w:val="apple-converted-space"/>
          <w:rFonts w:ascii="Calibri" w:hAnsi="Calibri"/>
          <w:color w:val="000000" w:themeColor="text1"/>
          <w:sz w:val="24"/>
          <w:szCs w:val="24"/>
        </w:rPr>
        <w:t xml:space="preserve">via </w:t>
      </w:r>
      <w:r w:rsidR="00290287">
        <w:rPr>
          <w:rStyle w:val="apple-converted-space"/>
          <w:rFonts w:ascii="Calibri" w:hAnsi="Calibri"/>
          <w:color w:val="000000" w:themeColor="text1"/>
          <w:sz w:val="24"/>
          <w:szCs w:val="24"/>
        </w:rPr>
        <w:t xml:space="preserve">Possoco </w:t>
      </w:r>
      <w:r w:rsidR="00E03463">
        <w:rPr>
          <w:rStyle w:val="apple-converted-space"/>
          <w:rFonts w:ascii="Calibri" w:hAnsi="Calibri"/>
          <w:color w:val="000000" w:themeColor="text1"/>
          <w:sz w:val="24"/>
          <w:szCs w:val="24"/>
        </w:rPr>
        <w:t xml:space="preserve">(2013) </w:t>
      </w:r>
      <w:r w:rsidR="00CE217C">
        <w:rPr>
          <w:rStyle w:val="apple-converted-space"/>
          <w:rFonts w:ascii="Calibri" w:hAnsi="Calibri"/>
          <w:color w:val="000000" w:themeColor="text1"/>
          <w:sz w:val="24"/>
          <w:szCs w:val="24"/>
        </w:rPr>
        <w:t>analyzed</w:t>
      </w:r>
      <w:r w:rsidR="00290287">
        <w:rPr>
          <w:rStyle w:val="apple-converted-space"/>
          <w:rFonts w:ascii="Calibri" w:hAnsi="Calibri"/>
          <w:color w:val="000000" w:themeColor="text1"/>
          <w:sz w:val="24"/>
          <w:szCs w:val="24"/>
        </w:rPr>
        <w:t xml:space="preserve"> murderous </w:t>
      </w:r>
      <w:r w:rsidR="00290287">
        <w:rPr>
          <w:rStyle w:val="apple-converted-space"/>
          <w:rFonts w:ascii="Calibri" w:hAnsi="Calibri"/>
          <w:i/>
          <w:color w:val="000000" w:themeColor="text1"/>
          <w:sz w:val="24"/>
          <w:szCs w:val="24"/>
        </w:rPr>
        <w:t xml:space="preserve">inclusions </w:t>
      </w:r>
      <w:r w:rsidR="00290287">
        <w:rPr>
          <w:rStyle w:val="apple-converted-space"/>
          <w:rFonts w:ascii="Calibri" w:hAnsi="Calibri"/>
          <w:color w:val="000000" w:themeColor="text1"/>
          <w:sz w:val="24"/>
          <w:szCs w:val="24"/>
        </w:rPr>
        <w:t xml:space="preserve">– </w:t>
      </w:r>
      <w:r w:rsidR="00420233">
        <w:rPr>
          <w:rStyle w:val="apple-converted-space"/>
          <w:rFonts w:ascii="Calibri" w:hAnsi="Calibri"/>
          <w:color w:val="000000" w:themeColor="text1"/>
          <w:sz w:val="24"/>
          <w:szCs w:val="24"/>
        </w:rPr>
        <w:t xml:space="preserve">arguing </w:t>
      </w:r>
      <w:r w:rsidR="00290287">
        <w:rPr>
          <w:rStyle w:val="apple-converted-space"/>
          <w:rFonts w:ascii="Calibri" w:hAnsi="Calibri"/>
          <w:color w:val="000000" w:themeColor="text1"/>
          <w:sz w:val="24"/>
          <w:szCs w:val="24"/>
        </w:rPr>
        <w:t xml:space="preserve">that including people by putting them into categories </w:t>
      </w:r>
      <w:r w:rsidR="00420233">
        <w:rPr>
          <w:rStyle w:val="apple-converted-space"/>
          <w:rFonts w:ascii="Calibri" w:hAnsi="Calibri"/>
          <w:color w:val="000000" w:themeColor="text1"/>
          <w:sz w:val="24"/>
          <w:szCs w:val="24"/>
        </w:rPr>
        <w:t>where</w:t>
      </w:r>
      <w:r w:rsidR="00290287">
        <w:rPr>
          <w:rStyle w:val="apple-converted-space"/>
          <w:rFonts w:ascii="Calibri" w:hAnsi="Calibri"/>
          <w:color w:val="000000" w:themeColor="text1"/>
          <w:sz w:val="24"/>
          <w:szCs w:val="24"/>
        </w:rPr>
        <w:t xml:space="preserve"> they do not fit and t</w:t>
      </w:r>
      <w:r w:rsidR="00CE217C">
        <w:rPr>
          <w:rStyle w:val="apple-converted-space"/>
          <w:rFonts w:ascii="Calibri" w:hAnsi="Calibri"/>
          <w:color w:val="000000" w:themeColor="text1"/>
          <w:sz w:val="24"/>
          <w:szCs w:val="24"/>
        </w:rPr>
        <w:t>hen forcing conformity</w:t>
      </w:r>
      <w:r w:rsidR="00290287">
        <w:rPr>
          <w:rStyle w:val="apple-converted-space"/>
          <w:rFonts w:ascii="Calibri" w:hAnsi="Calibri"/>
          <w:color w:val="000000" w:themeColor="text1"/>
          <w:sz w:val="24"/>
          <w:szCs w:val="24"/>
        </w:rPr>
        <w:t xml:space="preserve"> can be as violent as </w:t>
      </w:r>
      <w:r w:rsidR="00420233">
        <w:rPr>
          <w:rStyle w:val="apple-converted-space"/>
          <w:rFonts w:ascii="Calibri" w:hAnsi="Calibri"/>
          <w:color w:val="000000" w:themeColor="text1"/>
          <w:sz w:val="24"/>
          <w:szCs w:val="24"/>
        </w:rPr>
        <w:t xml:space="preserve">(if not more violent than) </w:t>
      </w:r>
      <w:r w:rsidR="00290287">
        <w:rPr>
          <w:rStyle w:val="apple-converted-space"/>
          <w:rFonts w:ascii="Calibri" w:hAnsi="Calibri"/>
          <w:color w:val="000000" w:themeColor="text1"/>
          <w:sz w:val="24"/>
          <w:szCs w:val="24"/>
        </w:rPr>
        <w:t xml:space="preserve">exclusion. Similarly, emancipating people in a particular way without their consent seems </w:t>
      </w:r>
      <w:r w:rsidR="00417DCB">
        <w:rPr>
          <w:rStyle w:val="apple-converted-space"/>
          <w:rFonts w:ascii="Calibri" w:hAnsi="Calibri"/>
          <w:color w:val="000000" w:themeColor="text1"/>
          <w:sz w:val="24"/>
          <w:szCs w:val="24"/>
        </w:rPr>
        <w:t xml:space="preserve">violent. </w:t>
      </w:r>
      <w:r w:rsidR="00290287">
        <w:rPr>
          <w:rStyle w:val="apple-converted-space"/>
          <w:rFonts w:ascii="Calibri" w:hAnsi="Calibri"/>
          <w:color w:val="000000" w:themeColor="text1"/>
          <w:sz w:val="24"/>
          <w:szCs w:val="24"/>
        </w:rPr>
        <w:t xml:space="preserve"> </w:t>
      </w:r>
    </w:p>
    <w:p w14:paraId="392BC9C7" w14:textId="07B43D31" w:rsidR="00F15F32" w:rsidRDefault="009F47D0" w:rsidP="00B71411">
      <w:pPr>
        <w:pStyle w:val="p1"/>
        <w:spacing w:line="360" w:lineRule="auto"/>
        <w:rPr>
          <w:rStyle w:val="apple-converted-space"/>
          <w:rFonts w:ascii="Calibri" w:hAnsi="Calibri"/>
          <w:color w:val="000000" w:themeColor="text1"/>
          <w:sz w:val="24"/>
          <w:szCs w:val="24"/>
        </w:rPr>
      </w:pPr>
      <w:r>
        <w:rPr>
          <w:rStyle w:val="apple-converted-space"/>
          <w:rFonts w:ascii="Calibri" w:hAnsi="Calibri"/>
          <w:color w:val="000000" w:themeColor="text1"/>
          <w:sz w:val="24"/>
          <w:szCs w:val="24"/>
        </w:rPr>
        <w:tab/>
        <w:t xml:space="preserve">It is </w:t>
      </w:r>
      <w:r w:rsidR="00810269">
        <w:rPr>
          <w:rStyle w:val="apple-converted-space"/>
          <w:rFonts w:ascii="Calibri" w:hAnsi="Calibri"/>
          <w:color w:val="000000" w:themeColor="text1"/>
          <w:sz w:val="24"/>
          <w:szCs w:val="24"/>
        </w:rPr>
        <w:t>for those reasons that, on some level</w:t>
      </w:r>
      <w:r>
        <w:rPr>
          <w:rStyle w:val="apple-converted-space"/>
          <w:rFonts w:ascii="Calibri" w:hAnsi="Calibri"/>
          <w:color w:val="000000" w:themeColor="text1"/>
          <w:sz w:val="24"/>
          <w:szCs w:val="24"/>
        </w:rPr>
        <w:t xml:space="preserve">, I have always suspected myself to be not only a skeptic but a nihilist. This may come as a surprise to those of you who have read my work </w:t>
      </w:r>
      <w:r>
        <w:rPr>
          <w:rStyle w:val="apple-converted-space"/>
          <w:rFonts w:ascii="Calibri" w:hAnsi="Calibri"/>
          <w:color w:val="000000" w:themeColor="text1"/>
          <w:sz w:val="24"/>
          <w:szCs w:val="24"/>
        </w:rPr>
        <w:lastRenderedPageBreak/>
        <w:t>over the years,</w:t>
      </w:r>
      <w:r w:rsidR="009A67F9">
        <w:rPr>
          <w:rStyle w:val="FootnoteReference"/>
          <w:rFonts w:ascii="Calibri" w:hAnsi="Calibri"/>
          <w:color w:val="000000" w:themeColor="text1"/>
          <w:sz w:val="24"/>
          <w:szCs w:val="24"/>
        </w:rPr>
        <w:footnoteReference w:id="48"/>
      </w:r>
      <w:r>
        <w:rPr>
          <w:rStyle w:val="apple-converted-space"/>
          <w:rFonts w:ascii="Calibri" w:hAnsi="Calibri"/>
          <w:color w:val="000000" w:themeColor="text1"/>
          <w:sz w:val="24"/>
          <w:szCs w:val="24"/>
        </w:rPr>
        <w:t xml:space="preserve"> although possibly it will be less of a surprise to those of you who have read my recent musings on methodology.</w:t>
      </w:r>
      <w:r w:rsidR="009A67F9">
        <w:rPr>
          <w:rStyle w:val="FootnoteReference"/>
          <w:rFonts w:ascii="Calibri" w:hAnsi="Calibri"/>
          <w:color w:val="000000" w:themeColor="text1"/>
          <w:sz w:val="24"/>
          <w:szCs w:val="24"/>
        </w:rPr>
        <w:footnoteReference w:id="49"/>
      </w:r>
      <w:r>
        <w:rPr>
          <w:rStyle w:val="apple-converted-space"/>
          <w:rFonts w:ascii="Calibri" w:hAnsi="Calibri"/>
          <w:color w:val="000000" w:themeColor="text1"/>
          <w:sz w:val="24"/>
          <w:szCs w:val="24"/>
        </w:rPr>
        <w:t xml:space="preserve"> But the reason it is likely to be a surprise is that I do not fundamentally </w:t>
      </w:r>
      <w:r>
        <w:rPr>
          <w:rStyle w:val="apple-converted-space"/>
          <w:rFonts w:ascii="Calibri" w:hAnsi="Calibri"/>
          <w:i/>
          <w:color w:val="000000" w:themeColor="text1"/>
          <w:sz w:val="24"/>
          <w:szCs w:val="24"/>
        </w:rPr>
        <w:t xml:space="preserve">write like </w:t>
      </w:r>
      <w:r>
        <w:rPr>
          <w:rStyle w:val="apple-converted-space"/>
          <w:rFonts w:ascii="Calibri" w:hAnsi="Calibri"/>
          <w:color w:val="000000" w:themeColor="text1"/>
          <w:sz w:val="24"/>
          <w:szCs w:val="24"/>
        </w:rPr>
        <w:t xml:space="preserve">a radical skeptic most of the time; in fact, more often than not I write more mainstream- or traditional- friendly work than many of my critical </w:t>
      </w:r>
      <w:r w:rsidR="00F15F32">
        <w:rPr>
          <w:rStyle w:val="apple-converted-space"/>
          <w:rFonts w:ascii="Calibri" w:hAnsi="Calibri"/>
          <w:color w:val="000000" w:themeColor="text1"/>
          <w:sz w:val="24"/>
          <w:szCs w:val="24"/>
        </w:rPr>
        <w:t>co-adventurers in this field would prefer that I did.</w:t>
      </w:r>
      <w:r w:rsidR="00E60D5B">
        <w:rPr>
          <w:rStyle w:val="FootnoteReference"/>
          <w:rFonts w:ascii="Calibri" w:hAnsi="Calibri"/>
          <w:color w:val="000000" w:themeColor="text1"/>
          <w:sz w:val="24"/>
          <w:szCs w:val="24"/>
        </w:rPr>
        <w:footnoteReference w:id="50"/>
      </w:r>
      <w:r w:rsidR="00F15F32">
        <w:rPr>
          <w:rStyle w:val="apple-converted-space"/>
          <w:rFonts w:ascii="Calibri" w:hAnsi="Calibri"/>
          <w:color w:val="000000" w:themeColor="text1"/>
          <w:sz w:val="24"/>
          <w:szCs w:val="24"/>
        </w:rPr>
        <w:t xml:space="preserve"> Why? </w:t>
      </w:r>
    </w:p>
    <w:p w14:paraId="30EEB57E" w14:textId="55517B95" w:rsidR="005D7C37" w:rsidRDefault="00F15F32" w:rsidP="00B71411">
      <w:pPr>
        <w:pStyle w:val="p1"/>
        <w:spacing w:line="360" w:lineRule="auto"/>
        <w:rPr>
          <w:rStyle w:val="apple-converted-space"/>
          <w:rFonts w:ascii="Calibri" w:hAnsi="Calibri"/>
          <w:color w:val="000000" w:themeColor="text1"/>
          <w:sz w:val="24"/>
          <w:szCs w:val="24"/>
        </w:rPr>
      </w:pPr>
      <w:r>
        <w:rPr>
          <w:rStyle w:val="apple-converted-space"/>
          <w:rFonts w:ascii="Calibri" w:hAnsi="Calibri"/>
          <w:color w:val="000000" w:themeColor="text1"/>
          <w:sz w:val="24"/>
          <w:szCs w:val="24"/>
        </w:rPr>
        <w:tab/>
        <w:t>I think that the answer to that question falls within the fundamental paradox of the role of progressivism and even futurism</w:t>
      </w:r>
      <w:r w:rsidR="00D03391">
        <w:rPr>
          <w:rStyle w:val="apple-converted-space"/>
          <w:rFonts w:ascii="Calibri" w:hAnsi="Calibri"/>
          <w:color w:val="000000" w:themeColor="text1"/>
          <w:sz w:val="24"/>
          <w:szCs w:val="24"/>
        </w:rPr>
        <w:t xml:space="preserve"> in</w:t>
      </w:r>
      <w:r>
        <w:rPr>
          <w:rStyle w:val="apple-converted-space"/>
          <w:rFonts w:ascii="Calibri" w:hAnsi="Calibri"/>
          <w:color w:val="000000" w:themeColor="text1"/>
          <w:sz w:val="24"/>
          <w:szCs w:val="24"/>
        </w:rPr>
        <w:t xml:space="preserve"> </w:t>
      </w:r>
      <w:r w:rsidR="00D620F3">
        <w:rPr>
          <w:rStyle w:val="apple-converted-space"/>
          <w:rFonts w:ascii="Calibri" w:hAnsi="Calibri"/>
          <w:color w:val="000000" w:themeColor="text1"/>
          <w:sz w:val="24"/>
          <w:szCs w:val="24"/>
        </w:rPr>
        <w:t>my understanding of critique</w:t>
      </w:r>
      <w:r>
        <w:rPr>
          <w:rStyle w:val="apple-converted-space"/>
          <w:rFonts w:ascii="Calibri" w:hAnsi="Calibri"/>
          <w:color w:val="000000" w:themeColor="text1"/>
          <w:sz w:val="24"/>
          <w:szCs w:val="24"/>
        </w:rPr>
        <w:t>. While</w:t>
      </w:r>
      <w:r w:rsidR="00C072BD">
        <w:rPr>
          <w:rStyle w:val="apple-converted-space"/>
          <w:rFonts w:ascii="Calibri" w:hAnsi="Calibri"/>
          <w:color w:val="000000" w:themeColor="text1"/>
          <w:sz w:val="24"/>
          <w:szCs w:val="24"/>
        </w:rPr>
        <w:t xml:space="preserve"> </w:t>
      </w:r>
      <w:r>
        <w:rPr>
          <w:rStyle w:val="apple-converted-space"/>
          <w:rFonts w:ascii="Calibri" w:hAnsi="Calibri"/>
          <w:color w:val="000000" w:themeColor="text1"/>
          <w:sz w:val="24"/>
          <w:szCs w:val="24"/>
        </w:rPr>
        <w:t xml:space="preserve">I </w:t>
      </w:r>
      <w:r w:rsidR="00C072BD">
        <w:rPr>
          <w:rStyle w:val="apple-converted-space"/>
          <w:rFonts w:ascii="Calibri" w:hAnsi="Calibri"/>
          <w:color w:val="000000" w:themeColor="text1"/>
          <w:sz w:val="24"/>
          <w:szCs w:val="24"/>
        </w:rPr>
        <w:t>feel</w:t>
      </w:r>
      <w:r>
        <w:rPr>
          <w:rStyle w:val="apple-converted-space"/>
          <w:rFonts w:ascii="Calibri" w:hAnsi="Calibri"/>
          <w:color w:val="000000" w:themeColor="text1"/>
          <w:sz w:val="24"/>
          <w:szCs w:val="24"/>
        </w:rPr>
        <w:t xml:space="preserve"> radical skepticism, </w:t>
      </w:r>
      <w:r w:rsidR="00C072BD">
        <w:rPr>
          <w:rStyle w:val="apple-converted-space"/>
          <w:rFonts w:ascii="Calibri" w:hAnsi="Calibri"/>
          <w:color w:val="000000" w:themeColor="text1"/>
          <w:sz w:val="24"/>
          <w:szCs w:val="24"/>
        </w:rPr>
        <w:t>I also desire</w:t>
      </w:r>
      <w:r>
        <w:rPr>
          <w:rStyle w:val="apple-converted-space"/>
          <w:rFonts w:ascii="Calibri" w:hAnsi="Calibri"/>
          <w:color w:val="000000" w:themeColor="text1"/>
          <w:sz w:val="24"/>
          <w:szCs w:val="24"/>
        </w:rPr>
        <w:t xml:space="preserve"> to fix or change things for the better – to make the world a little l</w:t>
      </w:r>
      <w:r w:rsidR="00D620F3">
        <w:rPr>
          <w:rStyle w:val="apple-converted-space"/>
          <w:rFonts w:ascii="Calibri" w:hAnsi="Calibri"/>
          <w:color w:val="000000" w:themeColor="text1"/>
          <w:sz w:val="24"/>
          <w:szCs w:val="24"/>
        </w:rPr>
        <w:t>ess painful either for myself and</w:t>
      </w:r>
      <w:r>
        <w:rPr>
          <w:rStyle w:val="apple-converted-space"/>
          <w:rFonts w:ascii="Calibri" w:hAnsi="Calibri"/>
          <w:color w:val="000000" w:themeColor="text1"/>
          <w:sz w:val="24"/>
          <w:szCs w:val="24"/>
        </w:rPr>
        <w:t xml:space="preserve"> for those who are most disadvantaged by its structural biases. </w:t>
      </w:r>
      <w:r w:rsidR="00A70885">
        <w:rPr>
          <w:rStyle w:val="apple-converted-space"/>
          <w:rFonts w:ascii="Calibri" w:hAnsi="Calibri"/>
          <w:color w:val="000000" w:themeColor="text1"/>
          <w:sz w:val="24"/>
          <w:szCs w:val="24"/>
        </w:rPr>
        <w:t xml:space="preserve">My targets for those </w:t>
      </w:r>
      <w:r w:rsidR="00D03391">
        <w:rPr>
          <w:rStyle w:val="apple-converted-space"/>
          <w:rFonts w:ascii="Calibri" w:hAnsi="Calibri"/>
          <w:color w:val="000000" w:themeColor="text1"/>
          <w:sz w:val="24"/>
          <w:szCs w:val="24"/>
        </w:rPr>
        <w:t xml:space="preserve">progressive </w:t>
      </w:r>
      <w:r w:rsidR="00A70885">
        <w:rPr>
          <w:rStyle w:val="apple-converted-space"/>
          <w:rFonts w:ascii="Calibri" w:hAnsi="Calibri"/>
          <w:color w:val="000000" w:themeColor="text1"/>
          <w:sz w:val="24"/>
          <w:szCs w:val="24"/>
        </w:rPr>
        <w:t>desires have vacillated over the years – from the US federal government</w:t>
      </w:r>
      <w:r w:rsidR="00D03391">
        <w:rPr>
          <w:rStyle w:val="apple-converted-space"/>
          <w:rFonts w:ascii="Calibri" w:hAnsi="Calibri"/>
          <w:color w:val="000000" w:themeColor="text1"/>
          <w:sz w:val="24"/>
          <w:szCs w:val="24"/>
        </w:rPr>
        <w:t xml:space="preserve"> </w:t>
      </w:r>
      <w:r w:rsidR="00A70885">
        <w:rPr>
          <w:rStyle w:val="apple-converted-space"/>
          <w:rFonts w:ascii="Calibri" w:hAnsi="Calibri"/>
          <w:color w:val="000000" w:themeColor="text1"/>
          <w:sz w:val="24"/>
          <w:szCs w:val="24"/>
        </w:rPr>
        <w:t xml:space="preserve">to the various institutional practices of political science and international relations. </w:t>
      </w:r>
      <w:r w:rsidR="00C072BD">
        <w:rPr>
          <w:rStyle w:val="apple-converted-space"/>
          <w:rFonts w:ascii="Calibri" w:hAnsi="Calibri"/>
          <w:color w:val="000000" w:themeColor="text1"/>
          <w:sz w:val="24"/>
          <w:szCs w:val="24"/>
        </w:rPr>
        <w:t xml:space="preserve">Sometimes I have had a progressive influence in those efforts, other times my work has been useless or counterproductive in progressive terms. </w:t>
      </w:r>
      <w:r w:rsidR="00A70885">
        <w:rPr>
          <w:rStyle w:val="apple-converted-space"/>
          <w:rFonts w:ascii="Calibri" w:hAnsi="Calibri"/>
          <w:color w:val="000000" w:themeColor="text1"/>
          <w:sz w:val="24"/>
          <w:szCs w:val="24"/>
        </w:rPr>
        <w:t xml:space="preserve">But those desires have always been formative in my sense of self – </w:t>
      </w:r>
      <w:r w:rsidR="00D03391">
        <w:rPr>
          <w:rStyle w:val="apple-converted-space"/>
          <w:rFonts w:ascii="Calibri" w:hAnsi="Calibri"/>
          <w:color w:val="000000" w:themeColor="text1"/>
          <w:sz w:val="24"/>
          <w:szCs w:val="24"/>
        </w:rPr>
        <w:t xml:space="preserve">successful </w:t>
      </w:r>
      <w:r w:rsidR="00A70885">
        <w:rPr>
          <w:rStyle w:val="apple-converted-space"/>
          <w:rFonts w:ascii="Calibri" w:hAnsi="Calibri"/>
          <w:color w:val="000000" w:themeColor="text1"/>
          <w:sz w:val="24"/>
          <w:szCs w:val="24"/>
        </w:rPr>
        <w:t xml:space="preserve">progress </w:t>
      </w:r>
      <w:r w:rsidR="00A70885">
        <w:rPr>
          <w:rStyle w:val="apple-converted-space"/>
          <w:rFonts w:ascii="Calibri" w:hAnsi="Calibri"/>
          <w:i/>
          <w:color w:val="000000" w:themeColor="text1"/>
          <w:sz w:val="24"/>
          <w:szCs w:val="24"/>
        </w:rPr>
        <w:t xml:space="preserve">must </w:t>
      </w:r>
      <w:r w:rsidR="00A70885">
        <w:rPr>
          <w:rStyle w:val="apple-converted-space"/>
          <w:rFonts w:ascii="Calibri" w:hAnsi="Calibri"/>
          <w:color w:val="000000" w:themeColor="text1"/>
          <w:sz w:val="24"/>
          <w:szCs w:val="24"/>
        </w:rPr>
        <w:t xml:space="preserve">be possible, and good, because why else are we here? </w:t>
      </w:r>
      <w:r w:rsidR="005D7C37">
        <w:rPr>
          <w:rStyle w:val="apple-converted-space"/>
          <w:rFonts w:ascii="Calibri" w:hAnsi="Calibri"/>
          <w:color w:val="000000" w:themeColor="text1"/>
          <w:sz w:val="24"/>
          <w:szCs w:val="24"/>
        </w:rPr>
        <w:t xml:space="preserve">I have </w:t>
      </w:r>
      <w:r w:rsidR="00C441DA">
        <w:rPr>
          <w:rStyle w:val="apple-converted-space"/>
          <w:rFonts w:ascii="Calibri" w:hAnsi="Calibri"/>
          <w:color w:val="000000" w:themeColor="text1"/>
          <w:sz w:val="24"/>
          <w:szCs w:val="24"/>
        </w:rPr>
        <w:t>a</w:t>
      </w:r>
      <w:r w:rsidR="005D7C37">
        <w:rPr>
          <w:rStyle w:val="apple-converted-space"/>
          <w:rFonts w:ascii="Calibri" w:hAnsi="Calibri"/>
          <w:color w:val="000000" w:themeColor="text1"/>
          <w:sz w:val="24"/>
          <w:szCs w:val="24"/>
        </w:rPr>
        <w:t xml:space="preserve"> need for the world to be as I do not </w:t>
      </w:r>
      <w:r w:rsidR="00C441DA">
        <w:rPr>
          <w:rStyle w:val="apple-converted-space"/>
          <w:rFonts w:ascii="Calibri" w:hAnsi="Calibri"/>
          <w:color w:val="000000" w:themeColor="text1"/>
          <w:sz w:val="24"/>
          <w:szCs w:val="24"/>
        </w:rPr>
        <w:t xml:space="preserve">feel </w:t>
      </w:r>
      <w:r w:rsidR="005D7C37">
        <w:rPr>
          <w:rStyle w:val="apple-converted-space"/>
          <w:rFonts w:ascii="Calibri" w:hAnsi="Calibri"/>
          <w:color w:val="000000" w:themeColor="text1"/>
          <w:sz w:val="24"/>
          <w:szCs w:val="24"/>
        </w:rPr>
        <w:t xml:space="preserve">that it is possible for it to be. </w:t>
      </w:r>
    </w:p>
    <w:p w14:paraId="668242DA" w14:textId="6B0291E8" w:rsidR="004E5705" w:rsidRDefault="005D7C37" w:rsidP="00B71411">
      <w:pPr>
        <w:pStyle w:val="p1"/>
        <w:spacing w:line="360" w:lineRule="auto"/>
        <w:rPr>
          <w:rStyle w:val="apple-converted-space"/>
          <w:rFonts w:ascii="Calibri" w:hAnsi="Calibri"/>
          <w:color w:val="000000" w:themeColor="text1"/>
          <w:sz w:val="24"/>
          <w:szCs w:val="24"/>
        </w:rPr>
      </w:pPr>
      <w:r>
        <w:rPr>
          <w:rStyle w:val="apple-converted-space"/>
          <w:rFonts w:ascii="Calibri" w:hAnsi="Calibri"/>
          <w:color w:val="000000" w:themeColor="text1"/>
          <w:sz w:val="24"/>
          <w:szCs w:val="24"/>
        </w:rPr>
        <w:tab/>
        <w:t xml:space="preserve">In this sense, </w:t>
      </w:r>
      <w:r w:rsidR="00D620F3">
        <w:rPr>
          <w:rStyle w:val="apple-converted-space"/>
          <w:rFonts w:ascii="Calibri" w:hAnsi="Calibri"/>
          <w:color w:val="000000" w:themeColor="text1"/>
          <w:sz w:val="24"/>
          <w:szCs w:val="24"/>
        </w:rPr>
        <w:t>my critique can</w:t>
      </w:r>
      <w:r w:rsidR="003B6175">
        <w:rPr>
          <w:rStyle w:val="apple-converted-space"/>
          <w:rFonts w:ascii="Calibri" w:hAnsi="Calibri"/>
          <w:color w:val="000000" w:themeColor="text1"/>
          <w:sz w:val="24"/>
          <w:szCs w:val="24"/>
        </w:rPr>
        <w:t>not be nihilist because nihilism</w:t>
      </w:r>
      <w:r>
        <w:rPr>
          <w:rStyle w:val="apple-converted-space"/>
          <w:rFonts w:ascii="Calibri" w:hAnsi="Calibri"/>
          <w:color w:val="000000" w:themeColor="text1"/>
          <w:sz w:val="24"/>
          <w:szCs w:val="24"/>
        </w:rPr>
        <w:t xml:space="preserve"> does not have a goal, a future, a plan of affirmation; </w:t>
      </w:r>
      <w:r w:rsidR="00D620F3">
        <w:rPr>
          <w:rStyle w:val="apple-converted-space"/>
          <w:rFonts w:ascii="Calibri" w:hAnsi="Calibri"/>
          <w:color w:val="000000" w:themeColor="text1"/>
          <w:sz w:val="24"/>
          <w:szCs w:val="24"/>
        </w:rPr>
        <w:t>my critique cannot be progressivist</w:t>
      </w:r>
      <w:r w:rsidR="00C113CD">
        <w:rPr>
          <w:rStyle w:val="apple-converted-space"/>
          <w:rFonts w:ascii="Calibri" w:hAnsi="Calibri"/>
          <w:color w:val="000000" w:themeColor="text1"/>
          <w:sz w:val="24"/>
          <w:szCs w:val="24"/>
        </w:rPr>
        <w:t xml:space="preserve"> because I think progressivism’s</w:t>
      </w:r>
      <w:r>
        <w:rPr>
          <w:rStyle w:val="apple-converted-space"/>
          <w:rFonts w:ascii="Calibri" w:hAnsi="Calibri"/>
          <w:color w:val="000000" w:themeColor="text1"/>
          <w:sz w:val="24"/>
          <w:szCs w:val="24"/>
        </w:rPr>
        <w:t xml:space="preserve"> eve</w:t>
      </w:r>
      <w:r w:rsidR="00574863">
        <w:rPr>
          <w:rStyle w:val="apple-converted-space"/>
          <w:rFonts w:ascii="Calibri" w:hAnsi="Calibri"/>
          <w:color w:val="000000" w:themeColor="text1"/>
          <w:sz w:val="24"/>
          <w:szCs w:val="24"/>
        </w:rPr>
        <w:t>ry</w:t>
      </w:r>
      <w:r w:rsidR="00C113CD">
        <w:rPr>
          <w:rStyle w:val="apple-converted-space"/>
          <w:rFonts w:ascii="Calibri" w:hAnsi="Calibri"/>
          <w:color w:val="000000" w:themeColor="text1"/>
          <w:sz w:val="24"/>
          <w:szCs w:val="24"/>
        </w:rPr>
        <w:t xml:space="preserve"> instantiation does violence. The latter</w:t>
      </w:r>
      <w:r w:rsidR="00574863">
        <w:rPr>
          <w:rStyle w:val="apple-converted-space"/>
          <w:rFonts w:ascii="Calibri" w:hAnsi="Calibri"/>
          <w:color w:val="000000" w:themeColor="text1"/>
          <w:sz w:val="24"/>
          <w:szCs w:val="24"/>
        </w:rPr>
        <w:t xml:space="preserve"> indulges my fantasy that I can make the world a</w:t>
      </w:r>
      <w:r w:rsidR="00C113CD">
        <w:rPr>
          <w:rStyle w:val="apple-converted-space"/>
          <w:rFonts w:ascii="Calibri" w:hAnsi="Calibri"/>
          <w:color w:val="000000" w:themeColor="text1"/>
          <w:sz w:val="24"/>
          <w:szCs w:val="24"/>
        </w:rPr>
        <w:t xml:space="preserve"> better place; the former involves </w:t>
      </w:r>
      <w:r w:rsidR="00A30B95">
        <w:rPr>
          <w:rStyle w:val="apple-converted-space"/>
          <w:rFonts w:ascii="Calibri" w:hAnsi="Calibri"/>
          <w:color w:val="000000" w:themeColor="text1"/>
          <w:sz w:val="24"/>
          <w:szCs w:val="24"/>
        </w:rPr>
        <w:t xml:space="preserve">emotionally uncomfortably </w:t>
      </w:r>
      <w:r w:rsidR="00574863">
        <w:rPr>
          <w:rStyle w:val="apple-converted-space"/>
          <w:rFonts w:ascii="Calibri" w:hAnsi="Calibri"/>
          <w:color w:val="000000" w:themeColor="text1"/>
          <w:sz w:val="24"/>
          <w:szCs w:val="24"/>
        </w:rPr>
        <w:t xml:space="preserve">settling for its pain, violence, and fundamental unfairness. Still, even taking a position </w:t>
      </w:r>
      <w:r w:rsidR="00023DA6">
        <w:rPr>
          <w:rStyle w:val="apple-converted-space"/>
          <w:rFonts w:ascii="Calibri" w:hAnsi="Calibri"/>
          <w:color w:val="000000" w:themeColor="text1"/>
          <w:sz w:val="24"/>
          <w:szCs w:val="24"/>
        </w:rPr>
        <w:t xml:space="preserve">somewhere in the middle of </w:t>
      </w:r>
      <w:r w:rsidR="00B92392">
        <w:rPr>
          <w:rStyle w:val="apple-converted-space"/>
          <w:rFonts w:ascii="Calibri" w:hAnsi="Calibri"/>
          <w:color w:val="000000" w:themeColor="text1"/>
          <w:sz w:val="24"/>
          <w:szCs w:val="24"/>
        </w:rPr>
        <w:t xml:space="preserve">the spectrum between progressivism and radical skepticism </w:t>
      </w:r>
      <w:r w:rsidR="00574863">
        <w:rPr>
          <w:rStyle w:val="apple-converted-space"/>
          <w:rFonts w:ascii="Calibri" w:hAnsi="Calibri"/>
          <w:color w:val="000000" w:themeColor="text1"/>
          <w:sz w:val="24"/>
          <w:szCs w:val="24"/>
        </w:rPr>
        <w:t xml:space="preserve">leaves the question of progress as a problem. This </w:t>
      </w:r>
      <w:r w:rsidR="004E5705">
        <w:rPr>
          <w:rStyle w:val="apple-converted-space"/>
          <w:rFonts w:ascii="Calibri" w:hAnsi="Calibri"/>
          <w:color w:val="000000" w:themeColor="text1"/>
          <w:sz w:val="24"/>
          <w:szCs w:val="24"/>
        </w:rPr>
        <w:t xml:space="preserve">is manifest in the challenges of choosing a level of engagement – the foundations that one accepts to find the site of critique. </w:t>
      </w:r>
    </w:p>
    <w:p w14:paraId="1CED4BCF" w14:textId="5FC7DAF0" w:rsidR="003A4D74" w:rsidRDefault="004E5705" w:rsidP="00B71411">
      <w:pPr>
        <w:pStyle w:val="p1"/>
        <w:spacing w:line="360" w:lineRule="auto"/>
        <w:rPr>
          <w:rStyle w:val="apple-converted-space"/>
          <w:rFonts w:ascii="Calibri" w:hAnsi="Calibri"/>
          <w:color w:val="000000" w:themeColor="text1"/>
          <w:sz w:val="24"/>
          <w:szCs w:val="24"/>
        </w:rPr>
      </w:pPr>
      <w:r>
        <w:rPr>
          <w:rStyle w:val="apple-converted-space"/>
          <w:rFonts w:ascii="Calibri" w:hAnsi="Calibri"/>
          <w:color w:val="000000" w:themeColor="text1"/>
          <w:sz w:val="24"/>
          <w:szCs w:val="24"/>
        </w:rPr>
        <w:tab/>
        <w:t xml:space="preserve">This is the fundamental problem, I believe, of my first book, </w:t>
      </w:r>
      <w:r>
        <w:rPr>
          <w:rStyle w:val="apple-converted-space"/>
          <w:rFonts w:ascii="Calibri" w:hAnsi="Calibri"/>
          <w:i/>
          <w:color w:val="000000" w:themeColor="text1"/>
          <w:sz w:val="24"/>
          <w:szCs w:val="24"/>
        </w:rPr>
        <w:t>Gender, Justice, and the Wars in Iraq</w:t>
      </w:r>
      <w:r w:rsidR="001B7A45">
        <w:rPr>
          <w:rStyle w:val="apple-converted-space"/>
          <w:rFonts w:ascii="Calibri" w:hAnsi="Calibri"/>
          <w:i/>
          <w:color w:val="000000" w:themeColor="text1"/>
          <w:sz w:val="24"/>
          <w:szCs w:val="24"/>
        </w:rPr>
        <w:t xml:space="preserve"> </w:t>
      </w:r>
      <w:r w:rsidR="001B7A45">
        <w:rPr>
          <w:rStyle w:val="apple-converted-space"/>
          <w:rFonts w:ascii="Calibri" w:hAnsi="Calibri"/>
          <w:color w:val="000000" w:themeColor="text1"/>
          <w:sz w:val="24"/>
          <w:szCs w:val="24"/>
        </w:rPr>
        <w:t>(Sjoberg, 2006)</w:t>
      </w:r>
      <w:r>
        <w:rPr>
          <w:rStyle w:val="apple-converted-space"/>
          <w:rFonts w:ascii="Calibri" w:hAnsi="Calibri"/>
          <w:i/>
          <w:color w:val="000000" w:themeColor="text1"/>
          <w:sz w:val="24"/>
          <w:szCs w:val="24"/>
        </w:rPr>
        <w:t xml:space="preserve">. </w:t>
      </w:r>
      <w:r>
        <w:rPr>
          <w:rStyle w:val="apple-converted-space"/>
          <w:rFonts w:ascii="Calibri" w:hAnsi="Calibri"/>
          <w:color w:val="000000" w:themeColor="text1"/>
          <w:sz w:val="24"/>
          <w:szCs w:val="24"/>
        </w:rPr>
        <w:t>Written from a critical, but progressivist, perspective, the book looks to rewrite just war theorizi</w:t>
      </w:r>
      <w:r w:rsidR="001933C7">
        <w:rPr>
          <w:rStyle w:val="apple-converted-space"/>
          <w:rFonts w:ascii="Calibri" w:hAnsi="Calibri"/>
          <w:color w:val="000000" w:themeColor="text1"/>
          <w:sz w:val="24"/>
          <w:szCs w:val="24"/>
        </w:rPr>
        <w:t>ng from a feminist perspective serving two aims. First, it</w:t>
      </w:r>
      <w:r w:rsidR="008A68DE">
        <w:rPr>
          <w:rStyle w:val="apple-converted-space"/>
          <w:rFonts w:ascii="Calibri" w:hAnsi="Calibri"/>
          <w:color w:val="000000" w:themeColor="text1"/>
          <w:sz w:val="24"/>
          <w:szCs w:val="24"/>
        </w:rPr>
        <w:t xml:space="preserve"> looks</w:t>
      </w:r>
      <w:r w:rsidR="001933C7">
        <w:rPr>
          <w:rStyle w:val="apple-converted-space"/>
          <w:rFonts w:ascii="Calibri" w:hAnsi="Calibri"/>
          <w:color w:val="000000" w:themeColor="text1"/>
          <w:sz w:val="24"/>
          <w:szCs w:val="24"/>
        </w:rPr>
        <w:t xml:space="preserve"> </w:t>
      </w:r>
      <w:r>
        <w:rPr>
          <w:rStyle w:val="apple-converted-space"/>
          <w:rFonts w:ascii="Calibri" w:hAnsi="Calibri"/>
          <w:color w:val="000000" w:themeColor="text1"/>
          <w:sz w:val="24"/>
          <w:szCs w:val="24"/>
        </w:rPr>
        <w:lastRenderedPageBreak/>
        <w:t>to point out the gendered nature of (just) war</w:t>
      </w:r>
      <w:r w:rsidR="008A68DE">
        <w:rPr>
          <w:rStyle w:val="apple-converted-space"/>
          <w:rFonts w:ascii="Calibri" w:hAnsi="Calibri"/>
          <w:color w:val="000000" w:themeColor="text1"/>
          <w:sz w:val="24"/>
          <w:szCs w:val="24"/>
        </w:rPr>
        <w:t>. Second, it looks to provide a strong critique of</w:t>
      </w:r>
      <w:r>
        <w:rPr>
          <w:rStyle w:val="apple-converted-space"/>
          <w:rFonts w:ascii="Calibri" w:hAnsi="Calibri"/>
          <w:color w:val="000000" w:themeColor="text1"/>
          <w:sz w:val="24"/>
          <w:szCs w:val="24"/>
        </w:rPr>
        <w:t xml:space="preserve"> the injustices that I saw in the First Gulf War, the sanctions regime against Iraq, and the Second Gulf War. </w:t>
      </w:r>
      <w:r w:rsidR="003A4D74">
        <w:rPr>
          <w:rStyle w:val="apple-converted-space"/>
          <w:rFonts w:ascii="Calibri" w:hAnsi="Calibri"/>
          <w:color w:val="000000" w:themeColor="text1"/>
          <w:sz w:val="24"/>
          <w:szCs w:val="24"/>
        </w:rPr>
        <w:t xml:space="preserve">The book (with the dissertation project that preceded it, and, honestly, my decision to go to graduate school at all) was written with a heavy </w:t>
      </w:r>
      <w:r w:rsidR="008A68DE">
        <w:rPr>
          <w:rStyle w:val="apple-converted-space"/>
          <w:rFonts w:ascii="Calibri" w:hAnsi="Calibri"/>
          <w:color w:val="000000" w:themeColor="text1"/>
          <w:sz w:val="24"/>
          <w:szCs w:val="24"/>
        </w:rPr>
        <w:t>personal</w:t>
      </w:r>
      <w:r w:rsidR="003A4D74">
        <w:rPr>
          <w:rStyle w:val="apple-converted-space"/>
          <w:rFonts w:ascii="Calibri" w:hAnsi="Calibri"/>
          <w:color w:val="000000" w:themeColor="text1"/>
          <w:sz w:val="24"/>
          <w:szCs w:val="24"/>
        </w:rPr>
        <w:t xml:space="preserve"> attachment to exposing the cruelty that my state – the United States – was inflicting on those in another state – Iraq. The book argued that a feminist reformulation of just war theorizing </w:t>
      </w:r>
      <w:r w:rsidR="00B8293D">
        <w:rPr>
          <w:rStyle w:val="apple-converted-space"/>
          <w:rFonts w:ascii="Calibri" w:hAnsi="Calibri"/>
          <w:color w:val="000000" w:themeColor="text1"/>
          <w:sz w:val="24"/>
          <w:szCs w:val="24"/>
        </w:rPr>
        <w:t>could be leveraged to show a better, more humane, path for the United States to take in its dealings with both the Iraqi government and Iraqi people more generally.</w:t>
      </w:r>
    </w:p>
    <w:p w14:paraId="4BC3B185" w14:textId="2454FF84" w:rsidR="00F95329" w:rsidRDefault="003A4D74" w:rsidP="00287B2D">
      <w:pPr>
        <w:pStyle w:val="p1"/>
        <w:spacing w:line="360" w:lineRule="auto"/>
        <w:ind w:firstLine="720"/>
        <w:rPr>
          <w:rStyle w:val="apple-converted-space"/>
          <w:rFonts w:ascii="Calibri" w:hAnsi="Calibri"/>
          <w:color w:val="000000" w:themeColor="text1"/>
          <w:sz w:val="24"/>
          <w:szCs w:val="24"/>
        </w:rPr>
      </w:pPr>
      <w:r>
        <w:rPr>
          <w:rStyle w:val="apple-converted-space"/>
          <w:rFonts w:ascii="Calibri" w:hAnsi="Calibri"/>
          <w:color w:val="000000" w:themeColor="text1"/>
          <w:sz w:val="24"/>
          <w:szCs w:val="24"/>
        </w:rPr>
        <w:t xml:space="preserve">I wrote a decade later on </w:t>
      </w:r>
      <w:r>
        <w:rPr>
          <w:rStyle w:val="apple-converted-space"/>
          <w:rFonts w:ascii="Calibri" w:hAnsi="Calibri"/>
          <w:i/>
          <w:color w:val="000000" w:themeColor="text1"/>
          <w:sz w:val="24"/>
          <w:szCs w:val="24"/>
        </w:rPr>
        <w:t xml:space="preserve">Relations International </w:t>
      </w:r>
      <w:r>
        <w:rPr>
          <w:rStyle w:val="apple-converted-space"/>
          <w:rFonts w:ascii="Calibri" w:hAnsi="Calibri"/>
          <w:color w:val="000000" w:themeColor="text1"/>
          <w:sz w:val="24"/>
          <w:szCs w:val="24"/>
        </w:rPr>
        <w:t xml:space="preserve">that I </w:t>
      </w:r>
      <w:r w:rsidR="008A68DE">
        <w:rPr>
          <w:rStyle w:val="apple-converted-space"/>
          <w:rFonts w:ascii="Calibri" w:hAnsi="Calibri"/>
          <w:color w:val="000000" w:themeColor="text1"/>
          <w:sz w:val="24"/>
          <w:szCs w:val="24"/>
        </w:rPr>
        <w:t>have come to believe that this book is</w:t>
      </w:r>
      <w:r w:rsidR="00BE70D8">
        <w:rPr>
          <w:rStyle w:val="apple-converted-space"/>
          <w:rFonts w:ascii="Calibri" w:hAnsi="Calibri"/>
          <w:color w:val="000000" w:themeColor="text1"/>
          <w:sz w:val="24"/>
          <w:szCs w:val="24"/>
        </w:rPr>
        <w:t>, well, wrong</w:t>
      </w:r>
      <w:r>
        <w:rPr>
          <w:rStyle w:val="apple-converted-space"/>
          <w:rFonts w:ascii="Calibri" w:hAnsi="Calibri"/>
          <w:color w:val="000000" w:themeColor="text1"/>
          <w:sz w:val="24"/>
          <w:szCs w:val="24"/>
        </w:rPr>
        <w:t>.</w:t>
      </w:r>
      <w:r w:rsidR="008A68DE">
        <w:rPr>
          <w:rStyle w:val="FootnoteReference"/>
          <w:rFonts w:ascii="Calibri" w:hAnsi="Calibri"/>
          <w:color w:val="000000" w:themeColor="text1"/>
          <w:sz w:val="24"/>
          <w:szCs w:val="24"/>
        </w:rPr>
        <w:footnoteReference w:id="51"/>
      </w:r>
      <w:r w:rsidR="00574863">
        <w:rPr>
          <w:rStyle w:val="apple-converted-space"/>
          <w:rFonts w:ascii="Calibri" w:hAnsi="Calibri"/>
          <w:color w:val="000000" w:themeColor="text1"/>
          <w:sz w:val="24"/>
          <w:szCs w:val="24"/>
        </w:rPr>
        <w:t xml:space="preserve"> </w:t>
      </w:r>
      <w:r w:rsidR="00B8293D">
        <w:rPr>
          <w:rStyle w:val="apple-converted-space"/>
          <w:rFonts w:ascii="Calibri" w:hAnsi="Calibri"/>
          <w:color w:val="000000" w:themeColor="text1"/>
          <w:sz w:val="24"/>
          <w:szCs w:val="24"/>
        </w:rPr>
        <w:t xml:space="preserve">The fundamental flaw that I talked about was the choice to latch onto, and look to reform and rewrite, just war theorizing, which, in the intervening </w:t>
      </w:r>
      <w:r w:rsidR="00C028E2">
        <w:rPr>
          <w:rStyle w:val="apple-converted-space"/>
          <w:rFonts w:ascii="Calibri" w:hAnsi="Calibri"/>
          <w:color w:val="000000" w:themeColor="text1"/>
          <w:sz w:val="24"/>
          <w:szCs w:val="24"/>
        </w:rPr>
        <w:t>years</w:t>
      </w:r>
      <w:r w:rsidR="00B8293D">
        <w:rPr>
          <w:rStyle w:val="apple-converted-space"/>
          <w:rFonts w:ascii="Calibri" w:hAnsi="Calibri"/>
          <w:color w:val="000000" w:themeColor="text1"/>
          <w:sz w:val="24"/>
          <w:szCs w:val="24"/>
        </w:rPr>
        <w:t>, I had come to believe was beyond repair and a bad basis for making moral evaluations of policy.</w:t>
      </w:r>
      <w:r w:rsidR="0057359B">
        <w:rPr>
          <w:rStyle w:val="apple-converted-space"/>
          <w:rFonts w:ascii="Calibri" w:hAnsi="Calibri"/>
          <w:color w:val="000000" w:themeColor="text1"/>
          <w:sz w:val="24"/>
          <w:szCs w:val="24"/>
        </w:rPr>
        <w:t xml:space="preserve"> Any critique that is interested in making something better, or correcting some flaws, or even informing the practice of global politics or public policy, however, has to take some assumptions as base and take some things for granted. </w:t>
      </w:r>
      <w:r w:rsidR="00017F36">
        <w:rPr>
          <w:rStyle w:val="apple-converted-space"/>
          <w:rFonts w:ascii="Calibri" w:hAnsi="Calibri"/>
          <w:color w:val="000000" w:themeColor="text1"/>
          <w:sz w:val="24"/>
          <w:szCs w:val="24"/>
        </w:rPr>
        <w:t xml:space="preserve">In hindsight, I think </w:t>
      </w:r>
      <w:r w:rsidR="00017F36">
        <w:rPr>
          <w:rStyle w:val="apple-converted-space"/>
          <w:rFonts w:ascii="Calibri" w:hAnsi="Calibri"/>
          <w:i/>
          <w:color w:val="000000" w:themeColor="text1"/>
          <w:sz w:val="24"/>
          <w:szCs w:val="24"/>
        </w:rPr>
        <w:t xml:space="preserve">Gender, Justice, and the Wars in Iraq </w:t>
      </w:r>
      <w:r w:rsidR="00017F36">
        <w:rPr>
          <w:rStyle w:val="apple-converted-space"/>
          <w:rFonts w:ascii="Calibri" w:hAnsi="Calibri"/>
          <w:color w:val="000000" w:themeColor="text1"/>
          <w:sz w:val="24"/>
          <w:szCs w:val="24"/>
        </w:rPr>
        <w:t xml:space="preserve">could have been more skeptical of both just war theorizing and the United States government as an actor without giving up either its strong voice of critique or its </w:t>
      </w:r>
      <w:r w:rsidR="00D1483B">
        <w:rPr>
          <w:rStyle w:val="apple-converted-space"/>
          <w:rFonts w:ascii="Calibri" w:hAnsi="Calibri"/>
          <w:color w:val="000000" w:themeColor="text1"/>
          <w:sz w:val="24"/>
          <w:szCs w:val="24"/>
        </w:rPr>
        <w:t>desire to</w:t>
      </w:r>
      <w:r w:rsidR="00017F36">
        <w:rPr>
          <w:rStyle w:val="apple-converted-space"/>
          <w:rFonts w:ascii="Calibri" w:hAnsi="Calibri"/>
          <w:color w:val="000000" w:themeColor="text1"/>
          <w:sz w:val="24"/>
          <w:szCs w:val="24"/>
        </w:rPr>
        <w:t xml:space="preserve"> improve a little part of the world a little bit. Still, whether it is just war theorizing, or state governments, or some other construct, a significant amount of critical theorizing has to take (or incidentally takes) some part of how the world </w:t>
      </w:r>
      <w:r w:rsidR="00017F36" w:rsidRPr="00D1483B">
        <w:rPr>
          <w:rStyle w:val="apple-converted-space"/>
          <w:rFonts w:ascii="Calibri" w:hAnsi="Calibri"/>
          <w:i/>
          <w:color w:val="000000" w:themeColor="text1"/>
          <w:sz w:val="24"/>
          <w:szCs w:val="24"/>
        </w:rPr>
        <w:t>is</w:t>
      </w:r>
      <w:r w:rsidR="00017F36">
        <w:rPr>
          <w:rStyle w:val="apple-converted-space"/>
          <w:rFonts w:ascii="Calibri" w:hAnsi="Calibri"/>
          <w:color w:val="000000" w:themeColor="text1"/>
          <w:sz w:val="24"/>
          <w:szCs w:val="24"/>
        </w:rPr>
        <w:t xml:space="preserve"> for granted</w:t>
      </w:r>
      <w:r w:rsidR="0074346F">
        <w:rPr>
          <w:rStyle w:val="apple-converted-space"/>
          <w:rFonts w:ascii="Calibri" w:hAnsi="Calibri"/>
          <w:color w:val="000000" w:themeColor="text1"/>
          <w:sz w:val="24"/>
          <w:szCs w:val="24"/>
        </w:rPr>
        <w:t>, rather than looking to radically change everything at the same time.</w:t>
      </w:r>
      <w:r w:rsidR="007512DA">
        <w:rPr>
          <w:rStyle w:val="FootnoteReference"/>
          <w:rFonts w:ascii="Calibri" w:hAnsi="Calibri"/>
          <w:color w:val="000000" w:themeColor="text1"/>
          <w:sz w:val="24"/>
          <w:szCs w:val="24"/>
        </w:rPr>
        <w:footnoteReference w:id="52"/>
      </w:r>
      <w:r w:rsidR="0074346F">
        <w:rPr>
          <w:rStyle w:val="apple-converted-space"/>
          <w:rFonts w:ascii="Calibri" w:hAnsi="Calibri"/>
          <w:color w:val="000000" w:themeColor="text1"/>
          <w:sz w:val="24"/>
          <w:szCs w:val="24"/>
        </w:rPr>
        <w:t xml:space="preserve"> None of these entry points, or foundational assumptions, are fundamentally unproblematic. Instead, it is a fundamental problem of progressivist critique that it can never be (at least in my view) a full break from the </w:t>
      </w:r>
      <w:r w:rsidR="00DC72E3">
        <w:rPr>
          <w:rStyle w:val="apple-converted-space"/>
          <w:rFonts w:ascii="Calibri" w:hAnsi="Calibri"/>
          <w:color w:val="000000" w:themeColor="text1"/>
          <w:sz w:val="24"/>
          <w:szCs w:val="24"/>
        </w:rPr>
        <w:t>status quo which it is critiquing.</w:t>
      </w:r>
      <w:r w:rsidR="00103A8A">
        <w:rPr>
          <w:rStyle w:val="FootnoteReference"/>
          <w:rFonts w:ascii="Calibri" w:hAnsi="Calibri"/>
          <w:color w:val="000000" w:themeColor="text1"/>
          <w:sz w:val="24"/>
          <w:szCs w:val="24"/>
        </w:rPr>
        <w:footnoteReference w:id="53"/>
      </w:r>
      <w:r w:rsidR="00DC72E3">
        <w:rPr>
          <w:rStyle w:val="apple-converted-space"/>
          <w:rFonts w:ascii="Calibri" w:hAnsi="Calibri"/>
          <w:color w:val="000000" w:themeColor="text1"/>
          <w:sz w:val="24"/>
          <w:szCs w:val="24"/>
        </w:rPr>
        <w:t xml:space="preserve"> In this sense, the problem of progress is one that makes critique necessarily messy, rather than e</w:t>
      </w:r>
      <w:r w:rsidR="00F95329">
        <w:rPr>
          <w:rStyle w:val="apple-converted-space"/>
          <w:rFonts w:ascii="Calibri" w:hAnsi="Calibri"/>
          <w:color w:val="000000" w:themeColor="text1"/>
          <w:sz w:val="24"/>
          <w:szCs w:val="24"/>
        </w:rPr>
        <w:t xml:space="preserve">asy or straightforward. </w:t>
      </w:r>
    </w:p>
    <w:p w14:paraId="2D7E0C3E" w14:textId="57A86097" w:rsidR="00F95329" w:rsidRPr="00287B2D" w:rsidRDefault="00F95329" w:rsidP="00B71411">
      <w:pPr>
        <w:pStyle w:val="p1"/>
        <w:spacing w:line="360" w:lineRule="auto"/>
        <w:rPr>
          <w:rStyle w:val="apple-converted-space"/>
          <w:rFonts w:ascii="Calibri" w:hAnsi="Calibri"/>
          <w:color w:val="000000" w:themeColor="text1"/>
          <w:sz w:val="24"/>
          <w:szCs w:val="24"/>
          <w:u w:val="single"/>
        </w:rPr>
      </w:pPr>
      <w:r w:rsidRPr="00287B2D">
        <w:rPr>
          <w:rStyle w:val="apple-converted-space"/>
          <w:rFonts w:ascii="Calibri" w:hAnsi="Calibri"/>
          <w:color w:val="000000" w:themeColor="text1"/>
          <w:sz w:val="24"/>
          <w:szCs w:val="24"/>
          <w:u w:val="single"/>
        </w:rPr>
        <w:t>Comprehensiveness of Critique</w:t>
      </w:r>
    </w:p>
    <w:p w14:paraId="1F0071B0" w14:textId="3EC7757C" w:rsidR="00070A87" w:rsidRDefault="005006B0" w:rsidP="00B71411">
      <w:pPr>
        <w:pStyle w:val="p1"/>
        <w:spacing w:line="360" w:lineRule="auto"/>
        <w:rPr>
          <w:rStyle w:val="apple-converted-space"/>
          <w:rFonts w:ascii="Calibri" w:hAnsi="Calibri"/>
          <w:color w:val="000000" w:themeColor="text1"/>
          <w:sz w:val="24"/>
          <w:szCs w:val="24"/>
        </w:rPr>
      </w:pPr>
      <w:r>
        <w:rPr>
          <w:rStyle w:val="apple-converted-space"/>
          <w:rFonts w:ascii="Calibri" w:hAnsi="Calibri"/>
          <w:color w:val="000000" w:themeColor="text1"/>
          <w:sz w:val="24"/>
          <w:szCs w:val="24"/>
        </w:rPr>
        <w:lastRenderedPageBreak/>
        <w:t xml:space="preserve">The </w:t>
      </w:r>
      <w:r w:rsidR="0004538D">
        <w:rPr>
          <w:rStyle w:val="apple-converted-space"/>
          <w:rFonts w:ascii="Calibri" w:hAnsi="Calibri"/>
          <w:color w:val="000000" w:themeColor="text1"/>
          <w:sz w:val="24"/>
          <w:szCs w:val="24"/>
        </w:rPr>
        <w:t>second</w:t>
      </w:r>
      <w:r w:rsidR="00DC72E3">
        <w:rPr>
          <w:rStyle w:val="apple-converted-space"/>
          <w:rFonts w:ascii="Calibri" w:hAnsi="Calibri"/>
          <w:color w:val="000000" w:themeColor="text1"/>
          <w:sz w:val="24"/>
          <w:szCs w:val="24"/>
        </w:rPr>
        <w:t xml:space="preserve"> problem is related, but </w:t>
      </w:r>
      <w:r w:rsidR="00923131">
        <w:rPr>
          <w:rStyle w:val="apple-converted-space"/>
          <w:rFonts w:ascii="Calibri" w:hAnsi="Calibri"/>
          <w:color w:val="000000" w:themeColor="text1"/>
          <w:sz w:val="24"/>
          <w:szCs w:val="24"/>
        </w:rPr>
        <w:t>separable: the</w:t>
      </w:r>
      <w:r w:rsidR="00303CA6">
        <w:rPr>
          <w:rStyle w:val="apple-converted-space"/>
          <w:rFonts w:ascii="Calibri" w:hAnsi="Calibri"/>
          <w:color w:val="000000" w:themeColor="text1"/>
          <w:sz w:val="24"/>
          <w:szCs w:val="24"/>
        </w:rPr>
        <w:t xml:space="preserve"> problem of comprehensiveness of critique. This problem’s most common form is </w:t>
      </w:r>
      <w:r w:rsidR="00923131">
        <w:rPr>
          <w:rStyle w:val="apple-converted-space"/>
          <w:rFonts w:ascii="Calibri" w:hAnsi="Calibri"/>
          <w:color w:val="000000" w:themeColor="text1"/>
          <w:sz w:val="24"/>
          <w:szCs w:val="24"/>
        </w:rPr>
        <w:t>privileging</w:t>
      </w:r>
      <w:r w:rsidR="00303CA6">
        <w:rPr>
          <w:rStyle w:val="apple-converted-space"/>
          <w:rFonts w:ascii="Calibri" w:hAnsi="Calibri"/>
          <w:color w:val="000000" w:themeColor="text1"/>
          <w:sz w:val="24"/>
          <w:szCs w:val="24"/>
        </w:rPr>
        <w:t xml:space="preserve"> a particular </w:t>
      </w:r>
      <w:r w:rsidR="00923131">
        <w:rPr>
          <w:rStyle w:val="apple-converted-space"/>
          <w:rFonts w:ascii="Calibri" w:hAnsi="Calibri"/>
          <w:color w:val="000000" w:themeColor="text1"/>
          <w:sz w:val="24"/>
          <w:szCs w:val="24"/>
        </w:rPr>
        <w:t>critical perspective</w:t>
      </w:r>
      <w:r w:rsidR="00303CA6">
        <w:rPr>
          <w:rStyle w:val="apple-converted-space"/>
          <w:rFonts w:ascii="Calibri" w:hAnsi="Calibri"/>
          <w:color w:val="000000" w:themeColor="text1"/>
          <w:sz w:val="24"/>
          <w:szCs w:val="24"/>
        </w:rPr>
        <w:t xml:space="preserve"> over </w:t>
      </w:r>
      <w:r w:rsidR="002C3E1D">
        <w:rPr>
          <w:rStyle w:val="apple-converted-space"/>
          <w:rFonts w:ascii="Calibri" w:hAnsi="Calibri"/>
          <w:color w:val="000000" w:themeColor="text1"/>
          <w:sz w:val="24"/>
          <w:szCs w:val="24"/>
        </w:rPr>
        <w:t xml:space="preserve">another. </w:t>
      </w:r>
      <w:r w:rsidR="00BE70D8">
        <w:rPr>
          <w:rStyle w:val="apple-converted-space"/>
          <w:rFonts w:ascii="Calibri" w:hAnsi="Calibri"/>
          <w:color w:val="000000" w:themeColor="text1"/>
          <w:sz w:val="24"/>
          <w:szCs w:val="24"/>
        </w:rPr>
        <w:t>It can be seen</w:t>
      </w:r>
      <w:r w:rsidR="002C3E1D">
        <w:rPr>
          <w:rStyle w:val="apple-converted-space"/>
          <w:rFonts w:ascii="Calibri" w:hAnsi="Calibri"/>
          <w:color w:val="000000" w:themeColor="text1"/>
          <w:sz w:val="24"/>
          <w:szCs w:val="24"/>
        </w:rPr>
        <w:t xml:space="preserve"> in a wide variety of contexts in CSS. For example, Christine Sylvester’s</w:t>
      </w:r>
      <w:r>
        <w:rPr>
          <w:rStyle w:val="apple-converted-space"/>
          <w:rFonts w:ascii="Calibri" w:hAnsi="Calibri"/>
          <w:color w:val="000000" w:themeColor="text1"/>
          <w:sz w:val="24"/>
          <w:szCs w:val="24"/>
        </w:rPr>
        <w:t xml:space="preserve"> (2007)</w:t>
      </w:r>
      <w:r w:rsidR="002C3E1D">
        <w:rPr>
          <w:rStyle w:val="apple-converted-space"/>
          <w:rFonts w:ascii="Calibri" w:hAnsi="Calibri"/>
          <w:color w:val="000000" w:themeColor="text1"/>
          <w:sz w:val="24"/>
          <w:szCs w:val="24"/>
        </w:rPr>
        <w:t xml:space="preserve"> powerful critique of the C.A.S.E. Collective’s </w:t>
      </w:r>
      <w:r>
        <w:rPr>
          <w:rStyle w:val="apple-converted-space"/>
          <w:rFonts w:ascii="Calibri" w:hAnsi="Calibri"/>
          <w:color w:val="000000" w:themeColor="text1"/>
          <w:sz w:val="24"/>
          <w:szCs w:val="24"/>
        </w:rPr>
        <w:t xml:space="preserve">(2006) </w:t>
      </w:r>
      <w:r w:rsidR="002C3E1D">
        <w:rPr>
          <w:rStyle w:val="apple-converted-space"/>
          <w:rFonts w:ascii="Calibri" w:hAnsi="Calibri"/>
          <w:color w:val="000000" w:themeColor="text1"/>
          <w:sz w:val="24"/>
          <w:szCs w:val="24"/>
        </w:rPr>
        <w:t xml:space="preserve">manifesto on critical security noted that feminist approaches appeared only </w:t>
      </w:r>
      <w:r w:rsidR="00923131">
        <w:rPr>
          <w:rStyle w:val="apple-converted-space"/>
          <w:rFonts w:ascii="Calibri" w:hAnsi="Calibri"/>
          <w:color w:val="000000" w:themeColor="text1"/>
          <w:sz w:val="24"/>
          <w:szCs w:val="24"/>
        </w:rPr>
        <w:t>as a footnote in discussions of the many</w:t>
      </w:r>
      <w:r w:rsidR="00621E5E">
        <w:rPr>
          <w:rStyle w:val="apple-converted-space"/>
          <w:rFonts w:ascii="Calibri" w:hAnsi="Calibri"/>
          <w:color w:val="000000" w:themeColor="text1"/>
          <w:sz w:val="24"/>
          <w:szCs w:val="24"/>
        </w:rPr>
        <w:t xml:space="preserve"> potential futures of CSS. </w:t>
      </w:r>
      <w:r w:rsidR="00923131">
        <w:rPr>
          <w:rStyle w:val="apple-converted-space"/>
          <w:rFonts w:ascii="Calibri" w:hAnsi="Calibri"/>
          <w:color w:val="000000" w:themeColor="text1"/>
          <w:sz w:val="24"/>
          <w:szCs w:val="24"/>
        </w:rPr>
        <w:t xml:space="preserve">Some have answered this and other critiques of </w:t>
      </w:r>
      <w:r w:rsidR="002A78F9">
        <w:rPr>
          <w:rStyle w:val="apple-converted-space"/>
          <w:rFonts w:ascii="Calibri" w:hAnsi="Calibri"/>
          <w:color w:val="000000" w:themeColor="text1"/>
          <w:sz w:val="24"/>
          <w:szCs w:val="24"/>
        </w:rPr>
        <w:t>omitting gender</w:t>
      </w:r>
      <w:r w:rsidR="00923131">
        <w:rPr>
          <w:rStyle w:val="apple-converted-space"/>
          <w:rFonts w:ascii="Calibri" w:hAnsi="Calibri"/>
          <w:color w:val="000000" w:themeColor="text1"/>
          <w:sz w:val="24"/>
          <w:szCs w:val="24"/>
        </w:rPr>
        <w:t xml:space="preserve"> by arguing</w:t>
      </w:r>
      <w:r w:rsidR="00621E5E">
        <w:rPr>
          <w:rStyle w:val="apple-converted-space"/>
          <w:rFonts w:ascii="Calibri" w:hAnsi="Calibri"/>
          <w:color w:val="000000" w:themeColor="text1"/>
          <w:sz w:val="24"/>
          <w:szCs w:val="24"/>
        </w:rPr>
        <w:t xml:space="preserve"> that their general views are meant to encompass</w:t>
      </w:r>
      <w:r w:rsidR="002A78F9">
        <w:rPr>
          <w:rStyle w:val="apple-converted-space"/>
          <w:rFonts w:ascii="Calibri" w:hAnsi="Calibri"/>
          <w:color w:val="000000" w:themeColor="text1"/>
          <w:sz w:val="24"/>
          <w:szCs w:val="24"/>
        </w:rPr>
        <w:t xml:space="preserve"> or subsume gender emancipation</w:t>
      </w:r>
      <w:r w:rsidR="00516233">
        <w:rPr>
          <w:rStyle w:val="apple-converted-space"/>
          <w:rFonts w:ascii="Calibri" w:hAnsi="Calibri"/>
          <w:color w:val="000000" w:themeColor="text1"/>
          <w:sz w:val="24"/>
          <w:szCs w:val="24"/>
        </w:rPr>
        <w:t xml:space="preserve">. Feminists, however, have (in my view correctly) argued that the omission of an explicitly gendered perspective </w:t>
      </w:r>
      <w:r w:rsidR="00070A87">
        <w:rPr>
          <w:rStyle w:val="apple-converted-space"/>
          <w:rFonts w:ascii="Calibri" w:hAnsi="Calibri"/>
          <w:color w:val="000000" w:themeColor="text1"/>
          <w:sz w:val="24"/>
          <w:szCs w:val="24"/>
        </w:rPr>
        <w:t>leaves an</w:t>
      </w:r>
      <w:r w:rsidR="002A78F9">
        <w:rPr>
          <w:rStyle w:val="apple-converted-space"/>
          <w:rFonts w:ascii="Calibri" w:hAnsi="Calibri"/>
          <w:color w:val="000000" w:themeColor="text1"/>
          <w:sz w:val="24"/>
          <w:szCs w:val="24"/>
        </w:rPr>
        <w:t xml:space="preserve"> important</w:t>
      </w:r>
      <w:r w:rsidR="00070A87">
        <w:rPr>
          <w:rStyle w:val="apple-converted-space"/>
          <w:rFonts w:ascii="Calibri" w:hAnsi="Calibri"/>
          <w:color w:val="000000" w:themeColor="text1"/>
          <w:sz w:val="24"/>
          <w:szCs w:val="24"/>
        </w:rPr>
        <w:t xml:space="preserve"> axis of oppression and devalorization </w:t>
      </w:r>
      <w:r w:rsidR="002A78F9">
        <w:rPr>
          <w:rStyle w:val="apple-converted-space"/>
          <w:rFonts w:ascii="Calibri" w:hAnsi="Calibri"/>
          <w:color w:val="000000" w:themeColor="text1"/>
          <w:sz w:val="24"/>
          <w:szCs w:val="24"/>
        </w:rPr>
        <w:t>intact.</w:t>
      </w:r>
    </w:p>
    <w:p w14:paraId="700A8F45" w14:textId="51C1043C" w:rsidR="00C32624" w:rsidRDefault="00463C0A" w:rsidP="00463C0A">
      <w:pPr>
        <w:pStyle w:val="p1"/>
        <w:spacing w:line="360" w:lineRule="auto"/>
        <w:rPr>
          <w:rStyle w:val="apple-converted-space"/>
          <w:rFonts w:ascii="Calibri" w:hAnsi="Calibri"/>
          <w:color w:val="000000" w:themeColor="text1"/>
          <w:sz w:val="24"/>
          <w:szCs w:val="24"/>
        </w:rPr>
      </w:pPr>
      <w:r>
        <w:rPr>
          <w:rStyle w:val="apple-converted-space"/>
          <w:rFonts w:ascii="Calibri" w:hAnsi="Calibri"/>
          <w:color w:val="000000" w:themeColor="text1"/>
          <w:sz w:val="24"/>
          <w:szCs w:val="24"/>
        </w:rPr>
        <w:tab/>
        <w:t>One of my critiques had this flaw, even though its purpose was to reveal a similar flaw in others’ work. In my context a very narrow field of Security Studies</w:t>
      </w:r>
      <w:r w:rsidR="00070A87">
        <w:rPr>
          <w:rStyle w:val="apple-converted-space"/>
          <w:rFonts w:ascii="Calibri" w:hAnsi="Calibri"/>
          <w:color w:val="000000" w:themeColor="text1"/>
          <w:sz w:val="24"/>
          <w:szCs w:val="24"/>
        </w:rPr>
        <w:t xml:space="preserve"> in the </w:t>
      </w:r>
      <w:r>
        <w:rPr>
          <w:rStyle w:val="apple-converted-space"/>
          <w:rFonts w:ascii="Calibri" w:hAnsi="Calibri"/>
          <w:color w:val="000000" w:themeColor="text1"/>
          <w:sz w:val="24"/>
          <w:szCs w:val="24"/>
        </w:rPr>
        <w:t>US</w:t>
      </w:r>
      <w:r w:rsidR="00070A87">
        <w:rPr>
          <w:rStyle w:val="apple-converted-space"/>
          <w:rFonts w:ascii="Calibri" w:hAnsi="Calibri"/>
          <w:color w:val="000000" w:themeColor="text1"/>
          <w:sz w:val="24"/>
          <w:szCs w:val="24"/>
        </w:rPr>
        <w:t xml:space="preserve">, I </w:t>
      </w:r>
      <w:r>
        <w:rPr>
          <w:rStyle w:val="apple-converted-space"/>
          <w:rFonts w:ascii="Calibri" w:hAnsi="Calibri"/>
          <w:color w:val="000000" w:themeColor="text1"/>
          <w:sz w:val="24"/>
          <w:szCs w:val="24"/>
        </w:rPr>
        <w:t xml:space="preserve">was bothered by the particularly </w:t>
      </w:r>
      <w:r w:rsidR="00070A87">
        <w:rPr>
          <w:rStyle w:val="apple-converted-space"/>
          <w:rFonts w:ascii="Calibri" w:hAnsi="Calibri"/>
          <w:color w:val="000000" w:themeColor="text1"/>
          <w:sz w:val="24"/>
          <w:szCs w:val="24"/>
        </w:rPr>
        <w:t xml:space="preserve">strong influence </w:t>
      </w:r>
      <w:r w:rsidR="00DB63DE">
        <w:rPr>
          <w:rStyle w:val="apple-converted-space"/>
          <w:rFonts w:ascii="Calibri" w:hAnsi="Calibri"/>
          <w:color w:val="000000" w:themeColor="text1"/>
          <w:sz w:val="24"/>
          <w:szCs w:val="24"/>
        </w:rPr>
        <w:t xml:space="preserve">both in academia and in the policy world </w:t>
      </w:r>
      <w:r w:rsidR="00070A87">
        <w:rPr>
          <w:rStyle w:val="apple-converted-space"/>
          <w:rFonts w:ascii="Calibri" w:hAnsi="Calibri"/>
          <w:color w:val="000000" w:themeColor="text1"/>
          <w:sz w:val="24"/>
          <w:szCs w:val="24"/>
        </w:rPr>
        <w:t>of</w:t>
      </w:r>
      <w:r w:rsidR="00DB63DE">
        <w:rPr>
          <w:rStyle w:val="apple-converted-space"/>
          <w:rFonts w:ascii="Calibri" w:hAnsi="Calibri"/>
          <w:color w:val="000000" w:themeColor="text1"/>
          <w:sz w:val="24"/>
          <w:szCs w:val="24"/>
        </w:rPr>
        <w:t xml:space="preserve"> a narrow and insidious strand of</w:t>
      </w:r>
      <w:r w:rsidR="00070A87">
        <w:rPr>
          <w:rStyle w:val="apple-converted-space"/>
          <w:rFonts w:ascii="Calibri" w:hAnsi="Calibri"/>
          <w:color w:val="000000" w:themeColor="text1"/>
          <w:sz w:val="24"/>
          <w:szCs w:val="24"/>
        </w:rPr>
        <w:t xml:space="preserve"> liberal feminist scholarship</w:t>
      </w:r>
      <w:r w:rsidR="00CD086B">
        <w:rPr>
          <w:rStyle w:val="apple-converted-space"/>
          <w:rFonts w:ascii="Calibri" w:hAnsi="Calibri"/>
          <w:color w:val="000000" w:themeColor="text1"/>
          <w:sz w:val="24"/>
          <w:szCs w:val="24"/>
        </w:rPr>
        <w:t>.</w:t>
      </w:r>
      <w:r w:rsidR="005006B0">
        <w:rPr>
          <w:rStyle w:val="FootnoteReference"/>
          <w:rFonts w:ascii="Calibri" w:hAnsi="Calibri"/>
          <w:color w:val="000000" w:themeColor="text1"/>
          <w:sz w:val="24"/>
          <w:szCs w:val="24"/>
        </w:rPr>
        <w:footnoteReference w:id="54"/>
      </w:r>
      <w:r w:rsidR="00CD086B">
        <w:rPr>
          <w:rStyle w:val="apple-converted-space"/>
          <w:rFonts w:ascii="Calibri" w:hAnsi="Calibri"/>
          <w:color w:val="000000" w:themeColor="text1"/>
          <w:sz w:val="24"/>
          <w:szCs w:val="24"/>
        </w:rPr>
        <w:t xml:space="preserve"> </w:t>
      </w:r>
      <w:r w:rsidR="00DB63DE">
        <w:rPr>
          <w:rStyle w:val="apple-converted-space"/>
          <w:rFonts w:ascii="Calibri" w:hAnsi="Calibri"/>
          <w:color w:val="000000" w:themeColor="text1"/>
          <w:sz w:val="24"/>
          <w:szCs w:val="24"/>
        </w:rPr>
        <w:t xml:space="preserve">The argument has come to be called ‘the feminist peace’. It identifies ‘empirical’ evidence that states which treat their women better are likely to make less war. </w:t>
      </w:r>
      <w:r w:rsidR="00CD086B">
        <w:rPr>
          <w:rStyle w:val="apple-converted-space"/>
          <w:rFonts w:ascii="Calibri" w:hAnsi="Calibri"/>
          <w:color w:val="000000" w:themeColor="text1"/>
          <w:sz w:val="24"/>
          <w:szCs w:val="24"/>
        </w:rPr>
        <w:t xml:space="preserve">I found that problematic because I thought it was net harmful for women </w:t>
      </w:r>
      <w:r w:rsidR="00DB63DE">
        <w:rPr>
          <w:rStyle w:val="apple-converted-space"/>
          <w:rFonts w:ascii="Calibri" w:hAnsi="Calibri"/>
          <w:color w:val="000000" w:themeColor="text1"/>
          <w:sz w:val="24"/>
          <w:szCs w:val="24"/>
        </w:rPr>
        <w:t>and femininity in politics, both essentializing and instrumentalizing women while perpetuating heteronormativity.</w:t>
      </w:r>
      <w:r w:rsidR="004E54AD">
        <w:rPr>
          <w:rStyle w:val="FootnoteReference"/>
          <w:rFonts w:ascii="Calibri" w:hAnsi="Calibri"/>
          <w:color w:val="000000" w:themeColor="text1"/>
          <w:sz w:val="24"/>
          <w:szCs w:val="24"/>
        </w:rPr>
        <w:footnoteReference w:id="55"/>
      </w:r>
      <w:r w:rsidR="00CD086B">
        <w:rPr>
          <w:rStyle w:val="apple-converted-space"/>
          <w:rFonts w:ascii="Calibri" w:hAnsi="Calibri"/>
          <w:color w:val="000000" w:themeColor="text1"/>
          <w:sz w:val="24"/>
          <w:szCs w:val="24"/>
        </w:rPr>
        <w:t xml:space="preserve"> </w:t>
      </w:r>
      <w:r w:rsidR="00282DB0">
        <w:rPr>
          <w:rStyle w:val="apple-converted-space"/>
          <w:rFonts w:ascii="Calibri" w:hAnsi="Calibri"/>
          <w:color w:val="000000" w:themeColor="text1"/>
          <w:sz w:val="24"/>
          <w:szCs w:val="24"/>
        </w:rPr>
        <w:t>While this approach did not at the time have a lot of influence outside of the US, it was dominating discussions about gender and security in the US.</w:t>
      </w:r>
    </w:p>
    <w:p w14:paraId="4E71F416" w14:textId="3AD783C5" w:rsidR="00DC72E3" w:rsidRDefault="00F1722E" w:rsidP="00B71411">
      <w:pPr>
        <w:pStyle w:val="p1"/>
        <w:spacing w:line="360" w:lineRule="auto"/>
        <w:ind w:firstLine="720"/>
        <w:rPr>
          <w:rStyle w:val="apple-converted-space"/>
          <w:rFonts w:ascii="Calibri" w:hAnsi="Calibri"/>
          <w:color w:val="000000" w:themeColor="text1"/>
          <w:sz w:val="24"/>
          <w:szCs w:val="24"/>
        </w:rPr>
      </w:pPr>
      <w:r>
        <w:rPr>
          <w:rStyle w:val="apple-converted-space"/>
          <w:rFonts w:ascii="Calibri" w:hAnsi="Calibri"/>
          <w:color w:val="000000" w:themeColor="text1"/>
          <w:sz w:val="24"/>
          <w:szCs w:val="24"/>
        </w:rPr>
        <w:t xml:space="preserve">Organically, a </w:t>
      </w:r>
      <w:r w:rsidR="00282DB0">
        <w:rPr>
          <w:rStyle w:val="apple-converted-space"/>
          <w:rFonts w:ascii="Calibri" w:hAnsi="Calibri"/>
          <w:color w:val="000000" w:themeColor="text1"/>
          <w:sz w:val="24"/>
          <w:szCs w:val="24"/>
        </w:rPr>
        <w:t>discussion</w:t>
      </w:r>
      <w:r>
        <w:rPr>
          <w:rStyle w:val="apple-converted-space"/>
          <w:rFonts w:ascii="Calibri" w:hAnsi="Calibri"/>
          <w:color w:val="000000" w:themeColor="text1"/>
          <w:sz w:val="24"/>
          <w:szCs w:val="24"/>
        </w:rPr>
        <w:t xml:space="preserve"> at</w:t>
      </w:r>
      <w:r w:rsidR="00E21258">
        <w:rPr>
          <w:rStyle w:val="apple-converted-space"/>
          <w:rFonts w:ascii="Calibri" w:hAnsi="Calibri"/>
          <w:color w:val="000000" w:themeColor="text1"/>
          <w:sz w:val="24"/>
          <w:szCs w:val="24"/>
        </w:rPr>
        <w:t xml:space="preserve"> the 2010 International Studies Association </w:t>
      </w:r>
      <w:r w:rsidR="00282DB0">
        <w:rPr>
          <w:rStyle w:val="apple-converted-space"/>
          <w:rFonts w:ascii="Calibri" w:hAnsi="Calibri"/>
          <w:color w:val="000000" w:themeColor="text1"/>
          <w:sz w:val="24"/>
          <w:szCs w:val="24"/>
        </w:rPr>
        <w:t>meeting</w:t>
      </w:r>
      <w:r>
        <w:rPr>
          <w:rStyle w:val="apple-converted-space"/>
          <w:rFonts w:ascii="Calibri" w:hAnsi="Calibri"/>
          <w:color w:val="000000" w:themeColor="text1"/>
          <w:sz w:val="24"/>
          <w:szCs w:val="24"/>
        </w:rPr>
        <w:t xml:space="preserve"> made</w:t>
      </w:r>
      <w:r w:rsidR="00282DB0">
        <w:rPr>
          <w:rStyle w:val="apple-converted-space"/>
          <w:rFonts w:ascii="Calibri" w:hAnsi="Calibri"/>
          <w:color w:val="000000" w:themeColor="text1"/>
          <w:sz w:val="24"/>
          <w:szCs w:val="24"/>
        </w:rPr>
        <w:t xml:space="preserve"> in my view</w:t>
      </w:r>
      <w:r>
        <w:rPr>
          <w:rStyle w:val="apple-converted-space"/>
          <w:rFonts w:ascii="Calibri" w:hAnsi="Calibri"/>
          <w:color w:val="000000" w:themeColor="text1"/>
          <w:sz w:val="24"/>
          <w:szCs w:val="24"/>
        </w:rPr>
        <w:t xml:space="preserve"> a compelling argument for a strong, critical feminist critique of the liberal feminist work that I saw a</w:t>
      </w:r>
      <w:r w:rsidR="00282DB0">
        <w:rPr>
          <w:rStyle w:val="apple-converted-space"/>
          <w:rFonts w:ascii="Calibri" w:hAnsi="Calibri"/>
          <w:color w:val="000000" w:themeColor="text1"/>
          <w:sz w:val="24"/>
          <w:szCs w:val="24"/>
        </w:rPr>
        <w:t xml:space="preserve">s so harmful in a US context. I wanted to publish that conversation to raise </w:t>
      </w:r>
      <w:r>
        <w:rPr>
          <w:rStyle w:val="apple-converted-space"/>
          <w:rFonts w:ascii="Calibri" w:hAnsi="Calibri"/>
          <w:color w:val="000000" w:themeColor="text1"/>
          <w:sz w:val="24"/>
          <w:szCs w:val="24"/>
        </w:rPr>
        <w:t>seeds of doubt in the</w:t>
      </w:r>
      <w:r w:rsidR="00282DB0">
        <w:rPr>
          <w:rStyle w:val="apple-converted-space"/>
          <w:rFonts w:ascii="Calibri" w:hAnsi="Calibri"/>
          <w:color w:val="000000" w:themeColor="text1"/>
          <w:sz w:val="24"/>
          <w:szCs w:val="24"/>
        </w:rPr>
        <w:t xml:space="preserve"> US</w:t>
      </w:r>
      <w:r>
        <w:rPr>
          <w:rStyle w:val="apple-converted-space"/>
          <w:rFonts w:ascii="Calibri" w:hAnsi="Calibri"/>
          <w:color w:val="000000" w:themeColor="text1"/>
          <w:sz w:val="24"/>
          <w:szCs w:val="24"/>
        </w:rPr>
        <w:t xml:space="preserve"> Security Studies community </w:t>
      </w:r>
      <w:r w:rsidR="00C70587">
        <w:rPr>
          <w:rStyle w:val="apple-converted-space"/>
          <w:rFonts w:ascii="Calibri" w:hAnsi="Calibri"/>
          <w:color w:val="000000" w:themeColor="text1"/>
          <w:sz w:val="24"/>
          <w:szCs w:val="24"/>
        </w:rPr>
        <w:t xml:space="preserve">about the </w:t>
      </w:r>
      <w:r w:rsidR="00F221B2">
        <w:rPr>
          <w:rStyle w:val="apple-converted-space"/>
          <w:rFonts w:ascii="Calibri" w:hAnsi="Calibri"/>
          <w:color w:val="000000" w:themeColor="text1"/>
          <w:sz w:val="24"/>
          <w:szCs w:val="24"/>
        </w:rPr>
        <w:t>‘empirical’ validity and normative impact of this influential work</w:t>
      </w:r>
      <w:r w:rsidR="007E172A">
        <w:rPr>
          <w:rStyle w:val="apple-converted-space"/>
          <w:rFonts w:ascii="Calibri" w:hAnsi="Calibri"/>
          <w:color w:val="000000" w:themeColor="text1"/>
          <w:sz w:val="24"/>
          <w:szCs w:val="24"/>
        </w:rPr>
        <w:t>. I curated and published that</w:t>
      </w:r>
      <w:r w:rsidR="00F221B2">
        <w:rPr>
          <w:rStyle w:val="apple-converted-space"/>
          <w:rFonts w:ascii="Calibri" w:hAnsi="Calibri"/>
          <w:color w:val="000000" w:themeColor="text1"/>
          <w:sz w:val="24"/>
          <w:szCs w:val="24"/>
        </w:rPr>
        <w:t xml:space="preserve"> conversation as a ‘Critical Perspectives’ section of </w:t>
      </w:r>
      <w:r w:rsidR="00F221B2">
        <w:rPr>
          <w:rStyle w:val="apple-converted-space"/>
          <w:rFonts w:ascii="Calibri" w:hAnsi="Calibri"/>
          <w:i/>
          <w:color w:val="000000" w:themeColor="text1"/>
          <w:sz w:val="24"/>
          <w:szCs w:val="24"/>
        </w:rPr>
        <w:t>Politics &amp; Gender</w:t>
      </w:r>
      <w:r w:rsidR="00F221B2">
        <w:rPr>
          <w:rStyle w:val="apple-converted-space"/>
          <w:rFonts w:ascii="Calibri" w:hAnsi="Calibri"/>
          <w:color w:val="000000" w:themeColor="text1"/>
          <w:sz w:val="24"/>
          <w:szCs w:val="24"/>
        </w:rPr>
        <w:t>, the journal of the Women &amp; Politics Section of the American Political Science Association</w:t>
      </w:r>
      <w:r w:rsidR="000D5267">
        <w:rPr>
          <w:rStyle w:val="apple-converted-space"/>
          <w:rFonts w:ascii="Calibri" w:hAnsi="Calibri"/>
          <w:color w:val="000000" w:themeColor="text1"/>
          <w:sz w:val="24"/>
          <w:szCs w:val="24"/>
        </w:rPr>
        <w:t xml:space="preserve"> (APSA)</w:t>
      </w:r>
      <w:r w:rsidR="00F221B2">
        <w:rPr>
          <w:rStyle w:val="apple-converted-space"/>
          <w:rFonts w:ascii="Calibri" w:hAnsi="Calibri"/>
          <w:color w:val="000000" w:themeColor="text1"/>
          <w:sz w:val="24"/>
          <w:szCs w:val="24"/>
        </w:rPr>
        <w:t xml:space="preserve">. </w:t>
      </w:r>
      <w:r w:rsidR="007E172A">
        <w:rPr>
          <w:rStyle w:val="apple-converted-space"/>
          <w:rFonts w:ascii="Calibri" w:hAnsi="Calibri"/>
          <w:color w:val="000000" w:themeColor="text1"/>
          <w:sz w:val="24"/>
          <w:szCs w:val="24"/>
        </w:rPr>
        <w:t>All</w:t>
      </w:r>
      <w:r w:rsidR="00F221B2">
        <w:rPr>
          <w:rStyle w:val="apple-converted-space"/>
          <w:rFonts w:ascii="Calibri" w:hAnsi="Calibri"/>
          <w:color w:val="000000" w:themeColor="text1"/>
          <w:sz w:val="24"/>
          <w:szCs w:val="24"/>
        </w:rPr>
        <w:t xml:space="preserve"> six contributors to the section </w:t>
      </w:r>
      <w:r w:rsidR="007E172A">
        <w:rPr>
          <w:rStyle w:val="apple-converted-space"/>
          <w:rFonts w:ascii="Calibri" w:hAnsi="Calibri"/>
          <w:color w:val="000000" w:themeColor="text1"/>
          <w:sz w:val="24"/>
          <w:szCs w:val="24"/>
        </w:rPr>
        <w:t xml:space="preserve">were </w:t>
      </w:r>
      <w:r w:rsidR="00F221B2">
        <w:rPr>
          <w:rStyle w:val="apple-converted-space"/>
          <w:rFonts w:ascii="Calibri" w:hAnsi="Calibri"/>
          <w:color w:val="000000" w:themeColor="text1"/>
          <w:sz w:val="24"/>
          <w:szCs w:val="24"/>
        </w:rPr>
        <w:t xml:space="preserve">white scholars based in the United States. </w:t>
      </w:r>
      <w:r w:rsidR="007E172A">
        <w:rPr>
          <w:rStyle w:val="apple-converted-space"/>
          <w:rFonts w:ascii="Calibri" w:hAnsi="Calibri"/>
          <w:color w:val="000000" w:themeColor="text1"/>
          <w:sz w:val="24"/>
          <w:szCs w:val="24"/>
        </w:rPr>
        <w:t xml:space="preserve">Though I did not intend it as such, the section could </w:t>
      </w:r>
      <w:r w:rsidR="007E172A">
        <w:rPr>
          <w:rStyle w:val="apple-converted-space"/>
          <w:rFonts w:ascii="Calibri" w:hAnsi="Calibri"/>
          <w:color w:val="000000" w:themeColor="text1"/>
          <w:sz w:val="24"/>
          <w:szCs w:val="24"/>
        </w:rPr>
        <w:lastRenderedPageBreak/>
        <w:t>easily be read as an attempt to define FSS writ large, and therefore a suggestion that FSS can and should be defined by white Americans.</w:t>
      </w:r>
      <w:r w:rsidR="004A4F07">
        <w:rPr>
          <w:rStyle w:val="apple-converted-space"/>
          <w:rFonts w:ascii="Calibri" w:hAnsi="Calibri"/>
          <w:color w:val="000000" w:themeColor="text1"/>
          <w:sz w:val="24"/>
          <w:szCs w:val="24"/>
        </w:rPr>
        <w:t xml:space="preserve"> </w:t>
      </w:r>
      <w:r w:rsidR="007E172A">
        <w:rPr>
          <w:rStyle w:val="apple-converted-space"/>
          <w:rFonts w:ascii="Calibri" w:hAnsi="Calibri"/>
          <w:color w:val="000000" w:themeColor="text1"/>
          <w:sz w:val="24"/>
          <w:szCs w:val="24"/>
        </w:rPr>
        <w:t xml:space="preserve">Its racialized implications were </w:t>
      </w:r>
      <w:r w:rsidR="004A4F07">
        <w:rPr>
          <w:rStyle w:val="apple-converted-space"/>
          <w:rFonts w:ascii="Calibri" w:hAnsi="Calibri"/>
          <w:color w:val="000000" w:themeColor="text1"/>
          <w:sz w:val="24"/>
          <w:szCs w:val="24"/>
        </w:rPr>
        <w:t xml:space="preserve">criticized in print </w:t>
      </w:r>
      <w:r w:rsidR="0055238F">
        <w:rPr>
          <w:rStyle w:val="apple-converted-space"/>
          <w:rFonts w:ascii="Calibri" w:hAnsi="Calibri"/>
          <w:color w:val="000000" w:themeColor="text1"/>
          <w:sz w:val="24"/>
          <w:szCs w:val="24"/>
        </w:rPr>
        <w:t>(Shepherd, 2013; Parashar, 2013)</w:t>
      </w:r>
      <w:r w:rsidR="004A4F07">
        <w:rPr>
          <w:rStyle w:val="apple-converted-space"/>
          <w:rFonts w:ascii="Calibri" w:hAnsi="Calibri"/>
          <w:color w:val="000000" w:themeColor="text1"/>
          <w:sz w:val="24"/>
          <w:szCs w:val="24"/>
        </w:rPr>
        <w:t xml:space="preserve">. </w:t>
      </w:r>
    </w:p>
    <w:p w14:paraId="2D9B89CB" w14:textId="32182254" w:rsidR="00641593" w:rsidRDefault="007E172A" w:rsidP="00287B2D">
      <w:pPr>
        <w:pStyle w:val="p1"/>
        <w:spacing w:line="360" w:lineRule="auto"/>
        <w:ind w:firstLine="720"/>
        <w:rPr>
          <w:rStyle w:val="apple-converted-space"/>
          <w:rFonts w:ascii="Calibri" w:hAnsi="Calibri"/>
          <w:color w:val="000000" w:themeColor="text1"/>
          <w:sz w:val="24"/>
          <w:szCs w:val="24"/>
        </w:rPr>
      </w:pPr>
      <w:r>
        <w:rPr>
          <w:rStyle w:val="apple-converted-space"/>
          <w:rFonts w:ascii="Calibri" w:hAnsi="Calibri"/>
          <w:color w:val="000000" w:themeColor="text1"/>
          <w:sz w:val="24"/>
          <w:szCs w:val="24"/>
        </w:rPr>
        <w:t xml:space="preserve">I could have been both clearer about the goals of the compilation and </w:t>
      </w:r>
      <w:r w:rsidR="004A4F07">
        <w:rPr>
          <w:rStyle w:val="apple-converted-space"/>
          <w:rFonts w:ascii="Calibri" w:hAnsi="Calibri"/>
          <w:color w:val="000000" w:themeColor="text1"/>
          <w:sz w:val="24"/>
          <w:szCs w:val="24"/>
        </w:rPr>
        <w:t xml:space="preserve">more careful </w:t>
      </w:r>
      <w:r>
        <w:rPr>
          <w:rStyle w:val="apple-converted-space"/>
          <w:rFonts w:ascii="Calibri" w:hAnsi="Calibri"/>
          <w:color w:val="000000" w:themeColor="text1"/>
          <w:sz w:val="24"/>
          <w:szCs w:val="24"/>
        </w:rPr>
        <w:t xml:space="preserve">about the selection of </w:t>
      </w:r>
      <w:r w:rsidR="004A4F07">
        <w:rPr>
          <w:rStyle w:val="apple-converted-space"/>
          <w:rFonts w:ascii="Calibri" w:hAnsi="Calibri"/>
          <w:color w:val="000000" w:themeColor="text1"/>
          <w:sz w:val="24"/>
          <w:szCs w:val="24"/>
        </w:rPr>
        <w:t>contributors. At the same time, even more careful critical interventions face similar problems: what p</w:t>
      </w:r>
      <w:r w:rsidR="00CB7A4B">
        <w:rPr>
          <w:rStyle w:val="apple-converted-space"/>
          <w:rFonts w:ascii="Calibri" w:hAnsi="Calibri"/>
          <w:color w:val="000000" w:themeColor="text1"/>
          <w:sz w:val="24"/>
          <w:szCs w:val="24"/>
        </w:rPr>
        <w:t xml:space="preserve">erspectives </w:t>
      </w:r>
      <w:r w:rsidR="0026236C">
        <w:rPr>
          <w:rStyle w:val="apple-converted-space"/>
          <w:rFonts w:ascii="Calibri" w:hAnsi="Calibri"/>
          <w:color w:val="000000" w:themeColor="text1"/>
          <w:sz w:val="24"/>
          <w:szCs w:val="24"/>
        </w:rPr>
        <w:t>are privileged, and what silences</w:t>
      </w:r>
      <w:r w:rsidR="00CB7A4B">
        <w:rPr>
          <w:rStyle w:val="apple-converted-space"/>
          <w:rFonts w:ascii="Calibri" w:hAnsi="Calibri"/>
          <w:color w:val="000000" w:themeColor="text1"/>
          <w:sz w:val="24"/>
          <w:szCs w:val="24"/>
        </w:rPr>
        <w:t xml:space="preserve"> remain?</w:t>
      </w:r>
      <w:r w:rsidR="002A3EFB">
        <w:rPr>
          <w:rStyle w:val="FootnoteReference"/>
          <w:rFonts w:ascii="Calibri" w:hAnsi="Calibri"/>
          <w:color w:val="000000" w:themeColor="text1"/>
          <w:sz w:val="24"/>
          <w:szCs w:val="24"/>
        </w:rPr>
        <w:footnoteReference w:id="56"/>
      </w:r>
      <w:r w:rsidR="0004538D">
        <w:rPr>
          <w:rStyle w:val="apple-converted-space"/>
          <w:rFonts w:ascii="Calibri" w:hAnsi="Calibri"/>
          <w:color w:val="000000" w:themeColor="text1"/>
          <w:sz w:val="24"/>
          <w:szCs w:val="24"/>
        </w:rPr>
        <w:t xml:space="preserve"> How comprehensive can they be? Can they do violence to no one? If not, w</w:t>
      </w:r>
      <w:r w:rsidR="00E34EE8">
        <w:rPr>
          <w:rStyle w:val="apple-converted-space"/>
          <w:rFonts w:ascii="Calibri" w:hAnsi="Calibri"/>
          <w:color w:val="000000" w:themeColor="text1"/>
          <w:sz w:val="24"/>
          <w:szCs w:val="24"/>
        </w:rPr>
        <w:t xml:space="preserve">hat injustice is in the remaining silences? How might that injustice be recognized, minimized, or engaged? If there’s no such thing as a meta-critical perspective that accounts for all injustices, how can critiques </w:t>
      </w:r>
      <w:r w:rsidR="00FA2412">
        <w:rPr>
          <w:rStyle w:val="apple-converted-space"/>
          <w:rFonts w:ascii="Calibri" w:hAnsi="Calibri"/>
          <w:color w:val="000000" w:themeColor="text1"/>
          <w:sz w:val="24"/>
          <w:szCs w:val="24"/>
        </w:rPr>
        <w:t xml:space="preserve">manage the balance between comprehensiveness and the </w:t>
      </w:r>
      <w:r w:rsidR="0026236C">
        <w:rPr>
          <w:rStyle w:val="apple-converted-space"/>
          <w:rFonts w:ascii="Calibri" w:hAnsi="Calibri"/>
          <w:color w:val="000000" w:themeColor="text1"/>
          <w:sz w:val="24"/>
          <w:szCs w:val="24"/>
        </w:rPr>
        <w:t xml:space="preserve">violences of silences? If </w:t>
      </w:r>
      <w:r w:rsidR="006F339F">
        <w:rPr>
          <w:rStyle w:val="apple-converted-space"/>
          <w:rFonts w:ascii="Calibri" w:hAnsi="Calibri"/>
          <w:color w:val="000000" w:themeColor="text1"/>
          <w:sz w:val="24"/>
          <w:szCs w:val="24"/>
        </w:rPr>
        <w:t xml:space="preserve">critique is necessarily partial and incomplete, is it not a necessarily injurious activity/form of scholarship? If it is (as I believe it is) necessarily injurious, what are the </w:t>
      </w:r>
      <w:r w:rsidR="00635948">
        <w:rPr>
          <w:rStyle w:val="apple-converted-space"/>
          <w:rFonts w:ascii="Calibri" w:hAnsi="Calibri"/>
          <w:color w:val="000000" w:themeColor="text1"/>
          <w:sz w:val="24"/>
          <w:szCs w:val="24"/>
        </w:rPr>
        <w:t xml:space="preserve">possibilities for minimizing injury? </w:t>
      </w:r>
      <w:r w:rsidR="005E6986">
        <w:rPr>
          <w:rStyle w:val="apple-converted-space"/>
          <w:rFonts w:ascii="Calibri" w:hAnsi="Calibri"/>
          <w:color w:val="000000" w:themeColor="text1"/>
          <w:sz w:val="24"/>
          <w:szCs w:val="24"/>
        </w:rPr>
        <w:t xml:space="preserve">Or are there any? </w:t>
      </w:r>
    </w:p>
    <w:p w14:paraId="43020BC9" w14:textId="408AEC18" w:rsidR="00641593" w:rsidRPr="00287B2D" w:rsidRDefault="00641593" w:rsidP="00B71411">
      <w:pPr>
        <w:pStyle w:val="p1"/>
        <w:spacing w:line="360" w:lineRule="auto"/>
        <w:rPr>
          <w:rStyle w:val="apple-converted-space"/>
          <w:rFonts w:ascii="Calibri" w:hAnsi="Calibri"/>
          <w:color w:val="000000" w:themeColor="text1"/>
          <w:sz w:val="24"/>
          <w:szCs w:val="24"/>
          <w:u w:val="single"/>
        </w:rPr>
      </w:pPr>
      <w:r w:rsidRPr="00287B2D">
        <w:rPr>
          <w:rStyle w:val="apple-converted-space"/>
          <w:rFonts w:ascii="Calibri" w:hAnsi="Calibri"/>
          <w:color w:val="000000" w:themeColor="text1"/>
          <w:sz w:val="24"/>
          <w:szCs w:val="24"/>
          <w:u w:val="single"/>
        </w:rPr>
        <w:t>Sustainability of Critique</w:t>
      </w:r>
    </w:p>
    <w:p w14:paraId="575A6BBE" w14:textId="6358AC84" w:rsidR="00B85ADF" w:rsidRDefault="005E6986" w:rsidP="00B71411">
      <w:pPr>
        <w:pStyle w:val="p1"/>
        <w:spacing w:line="360" w:lineRule="auto"/>
        <w:rPr>
          <w:rStyle w:val="apple-converted-space"/>
          <w:rFonts w:ascii="Calibri" w:hAnsi="Calibri"/>
          <w:color w:val="000000" w:themeColor="text1"/>
          <w:sz w:val="24"/>
          <w:szCs w:val="24"/>
        </w:rPr>
      </w:pPr>
      <w:r>
        <w:rPr>
          <w:rStyle w:val="apple-converted-space"/>
          <w:rFonts w:ascii="Calibri" w:hAnsi="Calibri"/>
          <w:color w:val="000000" w:themeColor="text1"/>
          <w:sz w:val="24"/>
          <w:szCs w:val="24"/>
        </w:rPr>
        <w:t xml:space="preserve">The </w:t>
      </w:r>
      <w:r w:rsidR="0004538D">
        <w:rPr>
          <w:rStyle w:val="apple-converted-space"/>
          <w:rFonts w:ascii="Calibri" w:hAnsi="Calibri"/>
          <w:color w:val="000000" w:themeColor="text1"/>
          <w:sz w:val="24"/>
          <w:szCs w:val="24"/>
        </w:rPr>
        <w:t>third</w:t>
      </w:r>
      <w:r w:rsidR="00521D9F">
        <w:rPr>
          <w:rStyle w:val="apple-converted-space"/>
          <w:rFonts w:ascii="Calibri" w:hAnsi="Calibri"/>
          <w:color w:val="000000" w:themeColor="text1"/>
          <w:sz w:val="24"/>
          <w:szCs w:val="24"/>
        </w:rPr>
        <w:t xml:space="preserve"> </w:t>
      </w:r>
      <w:r w:rsidR="0004538D">
        <w:rPr>
          <w:rStyle w:val="apple-converted-space"/>
          <w:rFonts w:ascii="Calibri" w:hAnsi="Calibri"/>
          <w:color w:val="000000" w:themeColor="text1"/>
          <w:sz w:val="24"/>
          <w:szCs w:val="24"/>
        </w:rPr>
        <w:t>failure is the</w:t>
      </w:r>
      <w:r>
        <w:rPr>
          <w:rStyle w:val="apple-converted-space"/>
          <w:rFonts w:ascii="Calibri" w:hAnsi="Calibri"/>
          <w:color w:val="000000" w:themeColor="text1"/>
          <w:sz w:val="24"/>
          <w:szCs w:val="24"/>
        </w:rPr>
        <w:t xml:space="preserve"> problem of the sustainability of critique. Daniel Levine,</w:t>
      </w:r>
      <w:r w:rsidR="0026236C">
        <w:rPr>
          <w:rStyle w:val="apple-converted-space"/>
          <w:rFonts w:ascii="Calibri" w:hAnsi="Calibri"/>
          <w:color w:val="000000" w:themeColor="text1"/>
          <w:sz w:val="24"/>
          <w:szCs w:val="24"/>
        </w:rPr>
        <w:t xml:space="preserve"> an excellent scholar and a good friend,</w:t>
      </w:r>
      <w:r>
        <w:rPr>
          <w:rStyle w:val="apple-converted-space"/>
          <w:rFonts w:ascii="Calibri" w:hAnsi="Calibri"/>
          <w:color w:val="000000" w:themeColor="text1"/>
          <w:sz w:val="24"/>
          <w:szCs w:val="24"/>
        </w:rPr>
        <w:t xml:space="preserve"> wrote a book called </w:t>
      </w:r>
      <w:r w:rsidR="00633645">
        <w:rPr>
          <w:rStyle w:val="apple-converted-space"/>
          <w:rFonts w:ascii="Calibri" w:hAnsi="Calibri"/>
          <w:i/>
          <w:color w:val="000000" w:themeColor="text1"/>
          <w:sz w:val="24"/>
          <w:szCs w:val="24"/>
        </w:rPr>
        <w:t>Recovering International Relations: The Promise of Sustainable Critique</w:t>
      </w:r>
      <w:r w:rsidR="00D1516B">
        <w:rPr>
          <w:rStyle w:val="apple-converted-space"/>
          <w:rFonts w:ascii="Calibri" w:hAnsi="Calibri"/>
          <w:i/>
          <w:color w:val="000000" w:themeColor="text1"/>
          <w:sz w:val="24"/>
          <w:szCs w:val="24"/>
        </w:rPr>
        <w:t xml:space="preserve"> </w:t>
      </w:r>
      <w:r w:rsidR="00D1516B">
        <w:rPr>
          <w:rStyle w:val="apple-converted-space"/>
          <w:rFonts w:ascii="Calibri" w:hAnsi="Calibri"/>
          <w:color w:val="000000" w:themeColor="text1"/>
          <w:sz w:val="24"/>
          <w:szCs w:val="24"/>
        </w:rPr>
        <w:t>(2012)</w:t>
      </w:r>
      <w:r w:rsidR="00633645">
        <w:rPr>
          <w:rStyle w:val="apple-converted-space"/>
          <w:rFonts w:ascii="Calibri" w:hAnsi="Calibri"/>
          <w:color w:val="000000" w:themeColor="text1"/>
          <w:sz w:val="24"/>
          <w:szCs w:val="24"/>
        </w:rPr>
        <w:t xml:space="preserve">, </w:t>
      </w:r>
      <w:r w:rsidR="0004538D">
        <w:rPr>
          <w:rStyle w:val="apple-converted-space"/>
          <w:rFonts w:ascii="Calibri" w:hAnsi="Calibri"/>
          <w:color w:val="000000" w:themeColor="text1"/>
          <w:sz w:val="24"/>
          <w:szCs w:val="24"/>
        </w:rPr>
        <w:t>where</w:t>
      </w:r>
      <w:r w:rsidR="00633645">
        <w:rPr>
          <w:rStyle w:val="apple-converted-space"/>
          <w:rFonts w:ascii="Calibri" w:hAnsi="Calibri"/>
          <w:color w:val="000000" w:themeColor="text1"/>
          <w:sz w:val="24"/>
          <w:szCs w:val="24"/>
        </w:rPr>
        <w:t xml:space="preserve"> he argued that there is a form of critique which is sustainable in IR. Inspired by Adorno and other Frankfurt School theorists, Levine argues that</w:t>
      </w:r>
      <w:r w:rsidR="0026236C">
        <w:rPr>
          <w:rStyle w:val="apple-converted-space"/>
          <w:rFonts w:ascii="Calibri" w:hAnsi="Calibri"/>
          <w:color w:val="000000" w:themeColor="text1"/>
          <w:sz w:val="24"/>
          <w:szCs w:val="24"/>
        </w:rPr>
        <w:t xml:space="preserve"> constant reflection on the tendency of reification in the field is called for such that scholars remind themselves </w:t>
      </w:r>
      <w:r w:rsidR="00A12F74">
        <w:rPr>
          <w:rStyle w:val="apple-converted-space"/>
          <w:rFonts w:ascii="Calibri" w:hAnsi="Calibri"/>
          <w:color w:val="000000" w:themeColor="text1"/>
          <w:sz w:val="24"/>
          <w:szCs w:val="24"/>
        </w:rPr>
        <w:t xml:space="preserve">of the difference between IR’s theoretical constructs and the realities that </w:t>
      </w:r>
      <w:r w:rsidR="00AC2107">
        <w:rPr>
          <w:rStyle w:val="apple-converted-space"/>
          <w:rFonts w:ascii="Calibri" w:hAnsi="Calibri"/>
          <w:color w:val="000000" w:themeColor="text1"/>
          <w:sz w:val="24"/>
          <w:szCs w:val="24"/>
        </w:rPr>
        <w:t xml:space="preserve">neither represent nor describe. Through chastening reflection, Levine </w:t>
      </w:r>
      <w:r w:rsidR="000D18A4">
        <w:rPr>
          <w:rStyle w:val="apple-converted-space"/>
          <w:rFonts w:ascii="Calibri" w:hAnsi="Calibri"/>
          <w:color w:val="000000" w:themeColor="text1"/>
          <w:sz w:val="24"/>
          <w:szCs w:val="24"/>
        </w:rPr>
        <w:t xml:space="preserve">argues that </w:t>
      </w:r>
      <w:r w:rsidR="00B33DCD">
        <w:rPr>
          <w:rStyle w:val="apple-converted-space"/>
          <w:rFonts w:ascii="Calibri" w:hAnsi="Calibri"/>
          <w:color w:val="000000" w:themeColor="text1"/>
          <w:sz w:val="24"/>
          <w:szCs w:val="24"/>
        </w:rPr>
        <w:t>s</w:t>
      </w:r>
      <w:r w:rsidR="00BE6212">
        <w:rPr>
          <w:rStyle w:val="apple-converted-space"/>
          <w:rFonts w:ascii="Calibri" w:hAnsi="Calibri"/>
          <w:color w:val="000000" w:themeColor="text1"/>
          <w:sz w:val="24"/>
          <w:szCs w:val="24"/>
        </w:rPr>
        <w:t>ustainable critique occurs when the author/critic</w:t>
      </w:r>
      <w:r w:rsidR="00B33DCD">
        <w:rPr>
          <w:rStyle w:val="apple-converted-space"/>
          <w:rFonts w:ascii="Calibri" w:hAnsi="Calibri"/>
          <w:color w:val="000000" w:themeColor="text1"/>
          <w:sz w:val="24"/>
          <w:szCs w:val="24"/>
        </w:rPr>
        <w:t>, engaged in a moral vocation,</w:t>
      </w:r>
      <w:r w:rsidR="00BE6212">
        <w:rPr>
          <w:rStyle w:val="apple-converted-space"/>
          <w:rFonts w:ascii="Calibri" w:hAnsi="Calibri"/>
          <w:color w:val="000000" w:themeColor="text1"/>
          <w:sz w:val="24"/>
          <w:szCs w:val="24"/>
        </w:rPr>
        <w:t xml:space="preserve"> continually interrogates and acknowledges th</w:t>
      </w:r>
      <w:r w:rsidR="00B33DCD">
        <w:rPr>
          <w:rStyle w:val="apple-converted-space"/>
          <w:rFonts w:ascii="Calibri" w:hAnsi="Calibri"/>
          <w:color w:val="000000" w:themeColor="text1"/>
          <w:sz w:val="24"/>
          <w:szCs w:val="24"/>
        </w:rPr>
        <w:t>e shortcomings of his/her work.</w:t>
      </w:r>
    </w:p>
    <w:p w14:paraId="5A661367" w14:textId="1CDB4884" w:rsidR="00D638C3" w:rsidRDefault="00B85ADF" w:rsidP="00B71411">
      <w:pPr>
        <w:pStyle w:val="p1"/>
        <w:spacing w:line="360" w:lineRule="auto"/>
        <w:ind w:firstLine="720"/>
        <w:rPr>
          <w:rStyle w:val="apple-converted-space"/>
          <w:rFonts w:ascii="Calibri" w:hAnsi="Calibri"/>
          <w:color w:val="000000" w:themeColor="text1"/>
          <w:sz w:val="24"/>
          <w:szCs w:val="24"/>
        </w:rPr>
      </w:pPr>
      <w:r>
        <w:rPr>
          <w:rStyle w:val="apple-converted-space"/>
          <w:rFonts w:ascii="Calibri" w:hAnsi="Calibri"/>
          <w:color w:val="000000" w:themeColor="text1"/>
          <w:sz w:val="24"/>
          <w:szCs w:val="24"/>
        </w:rPr>
        <w:t xml:space="preserve">While Levine and I agree on the need to acknowledge reification, deepen reflexivity, and acknowledge limitations, we have two major disagreements </w:t>
      </w:r>
      <w:r w:rsidR="00B33DCD">
        <w:rPr>
          <w:rStyle w:val="apple-converted-space"/>
          <w:rFonts w:ascii="Calibri" w:hAnsi="Calibri"/>
          <w:color w:val="000000" w:themeColor="text1"/>
          <w:sz w:val="24"/>
          <w:szCs w:val="24"/>
        </w:rPr>
        <w:t>which lead me to be skeptical of the ideal-type of sustainable critique</w:t>
      </w:r>
      <w:r>
        <w:rPr>
          <w:rStyle w:val="apple-converted-space"/>
          <w:rFonts w:ascii="Calibri" w:hAnsi="Calibri"/>
          <w:color w:val="000000" w:themeColor="text1"/>
          <w:sz w:val="24"/>
          <w:szCs w:val="24"/>
        </w:rPr>
        <w:t xml:space="preserve">. </w:t>
      </w:r>
      <w:r w:rsidR="00B33DCD">
        <w:rPr>
          <w:rStyle w:val="apple-converted-space"/>
          <w:rFonts w:ascii="Calibri" w:hAnsi="Calibri"/>
          <w:color w:val="000000" w:themeColor="text1"/>
          <w:sz w:val="24"/>
          <w:szCs w:val="24"/>
        </w:rPr>
        <w:t>My first major disagreement is</w:t>
      </w:r>
      <w:r w:rsidR="000D4824">
        <w:rPr>
          <w:rStyle w:val="apple-converted-space"/>
          <w:rFonts w:ascii="Calibri" w:hAnsi="Calibri"/>
          <w:color w:val="000000" w:themeColor="text1"/>
          <w:sz w:val="24"/>
          <w:szCs w:val="24"/>
        </w:rPr>
        <w:t xml:space="preserve"> that</w:t>
      </w:r>
      <w:r w:rsidR="00612A48">
        <w:rPr>
          <w:rStyle w:val="apple-converted-space"/>
          <w:rFonts w:ascii="Calibri" w:hAnsi="Calibri"/>
          <w:color w:val="000000" w:themeColor="text1"/>
          <w:sz w:val="24"/>
          <w:szCs w:val="24"/>
        </w:rPr>
        <w:t xml:space="preserve"> scholars are </w:t>
      </w:r>
      <w:r w:rsidR="00B33DCD">
        <w:rPr>
          <w:rStyle w:val="apple-converted-space"/>
          <w:rFonts w:ascii="Calibri" w:hAnsi="Calibri"/>
          <w:i/>
          <w:color w:val="000000" w:themeColor="text1"/>
          <w:sz w:val="24"/>
          <w:szCs w:val="24"/>
        </w:rPr>
        <w:t xml:space="preserve">not </w:t>
      </w:r>
      <w:r w:rsidR="00612A48">
        <w:rPr>
          <w:rStyle w:val="apple-converted-space"/>
          <w:rFonts w:ascii="Calibri" w:hAnsi="Calibri"/>
          <w:color w:val="000000" w:themeColor="text1"/>
          <w:sz w:val="24"/>
          <w:szCs w:val="24"/>
        </w:rPr>
        <w:t xml:space="preserve">necessarily engaged in </w:t>
      </w:r>
      <w:r w:rsidR="00782215">
        <w:rPr>
          <w:rStyle w:val="apple-converted-space"/>
          <w:rFonts w:ascii="Calibri" w:hAnsi="Calibri"/>
          <w:color w:val="000000" w:themeColor="text1"/>
          <w:sz w:val="24"/>
          <w:szCs w:val="24"/>
        </w:rPr>
        <w:t xml:space="preserve">a moral vocation. </w:t>
      </w:r>
      <w:r w:rsidR="000D4824">
        <w:rPr>
          <w:rStyle w:val="apple-converted-space"/>
          <w:rFonts w:ascii="Calibri" w:hAnsi="Calibri"/>
          <w:color w:val="000000" w:themeColor="text1"/>
          <w:sz w:val="24"/>
          <w:szCs w:val="24"/>
        </w:rPr>
        <w:t>In fact, I think that many</w:t>
      </w:r>
      <w:r w:rsidR="00782215">
        <w:rPr>
          <w:rStyle w:val="apple-converted-space"/>
          <w:rFonts w:ascii="Calibri" w:hAnsi="Calibri"/>
          <w:color w:val="000000" w:themeColor="text1"/>
          <w:sz w:val="24"/>
          <w:szCs w:val="24"/>
        </w:rPr>
        <w:t xml:space="preserve"> scholars believe themselves to be necessarily </w:t>
      </w:r>
      <w:r w:rsidR="00782215">
        <w:rPr>
          <w:rStyle w:val="apple-converted-space"/>
          <w:rFonts w:ascii="Calibri" w:hAnsi="Calibri"/>
          <w:i/>
          <w:color w:val="000000" w:themeColor="text1"/>
          <w:sz w:val="24"/>
          <w:szCs w:val="24"/>
        </w:rPr>
        <w:t xml:space="preserve">not </w:t>
      </w:r>
      <w:r w:rsidR="00782215">
        <w:rPr>
          <w:rStyle w:val="apple-converted-space"/>
          <w:rFonts w:ascii="Calibri" w:hAnsi="Calibri"/>
          <w:color w:val="000000" w:themeColor="text1"/>
          <w:sz w:val="24"/>
          <w:szCs w:val="24"/>
        </w:rPr>
        <w:t xml:space="preserve">involved in a moral/ethical vocation but instead to be involved in a </w:t>
      </w:r>
      <w:r w:rsidR="00782215">
        <w:rPr>
          <w:rStyle w:val="apple-converted-space"/>
          <w:rFonts w:ascii="Calibri" w:hAnsi="Calibri"/>
          <w:color w:val="000000" w:themeColor="text1"/>
          <w:sz w:val="24"/>
          <w:szCs w:val="24"/>
        </w:rPr>
        <w:lastRenderedPageBreak/>
        <w:t xml:space="preserve">scientific enterprise </w:t>
      </w:r>
      <w:r w:rsidR="000D4824">
        <w:rPr>
          <w:rStyle w:val="apple-converted-space"/>
          <w:rFonts w:ascii="Calibri" w:hAnsi="Calibri"/>
          <w:color w:val="000000" w:themeColor="text1"/>
          <w:sz w:val="24"/>
          <w:szCs w:val="24"/>
        </w:rPr>
        <w:t>that excludes the moral from consideration</w:t>
      </w:r>
      <w:r w:rsidR="00782215">
        <w:rPr>
          <w:rStyle w:val="apple-converted-space"/>
          <w:rFonts w:ascii="Calibri" w:hAnsi="Calibri"/>
          <w:color w:val="000000" w:themeColor="text1"/>
          <w:sz w:val="24"/>
          <w:szCs w:val="24"/>
        </w:rPr>
        <w:t xml:space="preserve">. </w:t>
      </w:r>
      <w:r w:rsidR="00D87975">
        <w:rPr>
          <w:rStyle w:val="apple-converted-space"/>
          <w:rFonts w:ascii="Calibri" w:hAnsi="Calibri"/>
          <w:color w:val="000000" w:themeColor="text1"/>
          <w:sz w:val="24"/>
          <w:szCs w:val="24"/>
        </w:rPr>
        <w:t>While the lack of acknowledgment of the need to tie morality to the vocation does not ma</w:t>
      </w:r>
      <w:r w:rsidR="00E6668F">
        <w:rPr>
          <w:rStyle w:val="apple-converted-space"/>
          <w:rFonts w:ascii="Calibri" w:hAnsi="Calibri"/>
          <w:color w:val="000000" w:themeColor="text1"/>
          <w:sz w:val="24"/>
          <w:szCs w:val="24"/>
        </w:rPr>
        <w:t xml:space="preserve">ke that need disappear, it </w:t>
      </w:r>
      <w:r w:rsidR="00E6668F">
        <w:rPr>
          <w:rStyle w:val="apple-converted-space"/>
          <w:rFonts w:ascii="Calibri" w:hAnsi="Calibri"/>
          <w:i/>
          <w:color w:val="000000" w:themeColor="text1"/>
          <w:sz w:val="24"/>
          <w:szCs w:val="24"/>
        </w:rPr>
        <w:t xml:space="preserve">does </w:t>
      </w:r>
      <w:r w:rsidR="00E6668F">
        <w:rPr>
          <w:rStyle w:val="apple-converted-space"/>
          <w:rFonts w:ascii="Calibri" w:hAnsi="Calibri"/>
          <w:color w:val="000000" w:themeColor="text1"/>
          <w:sz w:val="24"/>
          <w:szCs w:val="24"/>
        </w:rPr>
        <w:t xml:space="preserve">matter for the practice of critique in the field. A fundamental disconnect between those who do not think that </w:t>
      </w:r>
      <w:r w:rsidR="000D4824">
        <w:rPr>
          <w:rStyle w:val="apple-converted-space"/>
          <w:rFonts w:ascii="Calibri" w:hAnsi="Calibri"/>
          <w:color w:val="000000" w:themeColor="text1"/>
          <w:sz w:val="24"/>
          <w:szCs w:val="24"/>
        </w:rPr>
        <w:t>research</w:t>
      </w:r>
      <w:r w:rsidR="00E6668F">
        <w:rPr>
          <w:rStyle w:val="apple-converted-space"/>
          <w:rFonts w:ascii="Calibri" w:hAnsi="Calibri"/>
          <w:color w:val="000000" w:themeColor="text1"/>
          <w:sz w:val="24"/>
          <w:szCs w:val="24"/>
        </w:rPr>
        <w:t xml:space="preserve"> is and/or should be critical and those who see critique as the only </w:t>
      </w:r>
      <w:r w:rsidR="000D4824">
        <w:rPr>
          <w:rStyle w:val="apple-converted-space"/>
          <w:rFonts w:ascii="Calibri" w:hAnsi="Calibri"/>
          <w:color w:val="000000" w:themeColor="text1"/>
          <w:sz w:val="24"/>
          <w:szCs w:val="24"/>
        </w:rPr>
        <w:t>possible scholarship</w:t>
      </w:r>
      <w:r w:rsidR="00E6668F">
        <w:rPr>
          <w:rStyle w:val="apple-converted-space"/>
          <w:rFonts w:ascii="Calibri" w:hAnsi="Calibri"/>
          <w:color w:val="000000" w:themeColor="text1"/>
          <w:sz w:val="24"/>
          <w:szCs w:val="24"/>
        </w:rPr>
        <w:t xml:space="preserve"> means that critique will always be interrupted, disengaged, silenced, or discredited </w:t>
      </w:r>
      <w:r w:rsidR="000D4824">
        <w:rPr>
          <w:rStyle w:val="apple-converted-space"/>
          <w:rFonts w:ascii="Calibri" w:hAnsi="Calibri"/>
          <w:color w:val="000000" w:themeColor="text1"/>
          <w:sz w:val="24"/>
          <w:szCs w:val="24"/>
        </w:rPr>
        <w:t>by evangelists for objectivist and science</w:t>
      </w:r>
      <w:r w:rsidR="00E6668F">
        <w:rPr>
          <w:rStyle w:val="apple-converted-space"/>
          <w:rFonts w:ascii="Calibri" w:hAnsi="Calibri"/>
          <w:color w:val="000000" w:themeColor="text1"/>
          <w:sz w:val="24"/>
          <w:szCs w:val="24"/>
        </w:rPr>
        <w:t xml:space="preserve">. While this does not </w:t>
      </w:r>
      <w:r w:rsidR="00E6668F">
        <w:rPr>
          <w:rStyle w:val="apple-converted-space"/>
          <w:rFonts w:ascii="Calibri" w:hAnsi="Calibri"/>
          <w:i/>
          <w:color w:val="000000" w:themeColor="text1"/>
          <w:sz w:val="24"/>
          <w:szCs w:val="24"/>
        </w:rPr>
        <w:t xml:space="preserve">a priori </w:t>
      </w:r>
      <w:r w:rsidR="00E6668F">
        <w:rPr>
          <w:rStyle w:val="apple-converted-space"/>
          <w:rFonts w:ascii="Calibri" w:hAnsi="Calibri"/>
          <w:color w:val="000000" w:themeColor="text1"/>
          <w:sz w:val="24"/>
          <w:szCs w:val="24"/>
        </w:rPr>
        <w:t xml:space="preserve">pose a problem for critical work itself, it does </w:t>
      </w:r>
      <w:r w:rsidR="00D638C3">
        <w:rPr>
          <w:rStyle w:val="apple-converted-space"/>
          <w:rFonts w:ascii="Calibri" w:hAnsi="Calibri"/>
          <w:color w:val="000000" w:themeColor="text1"/>
          <w:sz w:val="24"/>
          <w:szCs w:val="24"/>
        </w:rPr>
        <w:t xml:space="preserve">raise questions for its disciplinary sustainability. </w:t>
      </w:r>
    </w:p>
    <w:p w14:paraId="708DC0F3" w14:textId="1C0D8952" w:rsidR="00933769" w:rsidRDefault="00D638C3" w:rsidP="00E56AF9">
      <w:pPr>
        <w:pStyle w:val="p1"/>
        <w:spacing w:line="360" w:lineRule="auto"/>
        <w:ind w:firstLine="720"/>
        <w:rPr>
          <w:rStyle w:val="apple-converted-space"/>
          <w:rFonts w:ascii="Calibri" w:hAnsi="Calibri"/>
          <w:color w:val="000000" w:themeColor="text1"/>
          <w:sz w:val="24"/>
          <w:szCs w:val="24"/>
        </w:rPr>
      </w:pPr>
      <w:r>
        <w:rPr>
          <w:rStyle w:val="apple-converted-space"/>
          <w:rFonts w:ascii="Calibri" w:hAnsi="Calibri"/>
          <w:color w:val="000000" w:themeColor="text1"/>
          <w:sz w:val="24"/>
          <w:szCs w:val="24"/>
        </w:rPr>
        <w:t xml:space="preserve">The larger disagreement I have </w:t>
      </w:r>
      <w:r w:rsidR="00BA644B">
        <w:rPr>
          <w:rStyle w:val="apple-converted-space"/>
          <w:rFonts w:ascii="Calibri" w:hAnsi="Calibri"/>
          <w:color w:val="000000" w:themeColor="text1"/>
          <w:sz w:val="24"/>
          <w:szCs w:val="24"/>
        </w:rPr>
        <w:t>regards Levine’s argument that guarding against reification, remembering normativity, staying humble, r</w:t>
      </w:r>
      <w:r w:rsidR="00195049">
        <w:rPr>
          <w:rStyle w:val="apple-converted-space"/>
          <w:rFonts w:ascii="Calibri" w:hAnsi="Calibri"/>
          <w:color w:val="000000" w:themeColor="text1"/>
          <w:sz w:val="24"/>
          <w:szCs w:val="24"/>
        </w:rPr>
        <w:t xml:space="preserve">ecognizing the weaknesses of </w:t>
      </w:r>
      <w:r w:rsidR="00BA644B">
        <w:rPr>
          <w:rStyle w:val="apple-converted-space"/>
          <w:rFonts w:ascii="Calibri" w:hAnsi="Calibri"/>
          <w:color w:val="000000" w:themeColor="text1"/>
          <w:sz w:val="24"/>
          <w:szCs w:val="24"/>
        </w:rPr>
        <w:t>one’</w:t>
      </w:r>
      <w:r w:rsidR="00A20280">
        <w:rPr>
          <w:rStyle w:val="apple-converted-space"/>
          <w:rFonts w:ascii="Calibri" w:hAnsi="Calibri"/>
          <w:color w:val="000000" w:themeColor="text1"/>
          <w:sz w:val="24"/>
          <w:szCs w:val="24"/>
        </w:rPr>
        <w:t xml:space="preserve">s work, and maintaining reflexivity </w:t>
      </w:r>
      <w:r w:rsidR="00B61F04">
        <w:rPr>
          <w:rStyle w:val="apple-converted-space"/>
          <w:rFonts w:ascii="Calibri" w:hAnsi="Calibri"/>
          <w:color w:val="000000" w:themeColor="text1"/>
          <w:sz w:val="24"/>
          <w:szCs w:val="24"/>
        </w:rPr>
        <w:t xml:space="preserve">make critique sustainable. </w:t>
      </w:r>
      <w:r w:rsidR="00102533">
        <w:rPr>
          <w:rStyle w:val="apple-converted-space"/>
          <w:rFonts w:ascii="Calibri" w:hAnsi="Calibri"/>
          <w:color w:val="000000" w:themeColor="text1"/>
          <w:sz w:val="24"/>
          <w:szCs w:val="24"/>
        </w:rPr>
        <w:t xml:space="preserve">Those tools make critique </w:t>
      </w:r>
      <w:r w:rsidR="00102533">
        <w:rPr>
          <w:rStyle w:val="apple-converted-space"/>
          <w:rFonts w:ascii="Calibri" w:hAnsi="Calibri"/>
          <w:i/>
          <w:color w:val="000000" w:themeColor="text1"/>
          <w:sz w:val="24"/>
          <w:szCs w:val="24"/>
        </w:rPr>
        <w:t>sustained,</w:t>
      </w:r>
      <w:r w:rsidR="00102533">
        <w:rPr>
          <w:rStyle w:val="apple-converted-space"/>
          <w:rFonts w:ascii="Calibri" w:hAnsi="Calibri"/>
          <w:color w:val="000000" w:themeColor="text1"/>
          <w:sz w:val="24"/>
          <w:szCs w:val="24"/>
        </w:rPr>
        <w:t xml:space="preserve"> but </w:t>
      </w:r>
      <w:r w:rsidR="00E56AF9">
        <w:rPr>
          <w:rStyle w:val="apple-converted-space"/>
          <w:rFonts w:ascii="Calibri" w:hAnsi="Calibri"/>
          <w:color w:val="000000" w:themeColor="text1"/>
          <w:sz w:val="24"/>
          <w:szCs w:val="24"/>
        </w:rPr>
        <w:t>still not necessarily sustainable</w:t>
      </w:r>
      <w:r w:rsidR="00102533">
        <w:rPr>
          <w:rStyle w:val="apple-converted-space"/>
          <w:rFonts w:ascii="Calibri" w:hAnsi="Calibri"/>
          <w:color w:val="000000" w:themeColor="text1"/>
          <w:sz w:val="24"/>
          <w:szCs w:val="24"/>
        </w:rPr>
        <w:t xml:space="preserve">. In my view, critique’s sustainability problem is manifest in the question of what critique is fundamentally </w:t>
      </w:r>
      <w:r w:rsidR="00933769">
        <w:rPr>
          <w:rStyle w:val="apple-converted-space"/>
          <w:rFonts w:ascii="Calibri" w:hAnsi="Calibri"/>
          <w:i/>
          <w:color w:val="000000" w:themeColor="text1"/>
          <w:sz w:val="24"/>
          <w:szCs w:val="24"/>
        </w:rPr>
        <w:t xml:space="preserve">for </w:t>
      </w:r>
      <w:r w:rsidR="00933769">
        <w:rPr>
          <w:rStyle w:val="apple-converted-space"/>
          <w:rFonts w:ascii="Calibri" w:hAnsi="Calibri"/>
          <w:color w:val="000000" w:themeColor="text1"/>
          <w:sz w:val="24"/>
          <w:szCs w:val="24"/>
        </w:rPr>
        <w:t>– in two ways.</w:t>
      </w:r>
      <w:r w:rsidR="00102533">
        <w:rPr>
          <w:rStyle w:val="apple-converted-space"/>
          <w:rFonts w:ascii="Calibri" w:hAnsi="Calibri"/>
          <w:i/>
          <w:color w:val="000000" w:themeColor="text1"/>
          <w:sz w:val="24"/>
          <w:szCs w:val="24"/>
        </w:rPr>
        <w:t xml:space="preserve"> </w:t>
      </w:r>
      <w:r w:rsidR="00933769">
        <w:rPr>
          <w:rStyle w:val="apple-converted-space"/>
          <w:rFonts w:ascii="Calibri" w:hAnsi="Calibri"/>
          <w:color w:val="000000" w:themeColor="text1"/>
          <w:sz w:val="24"/>
          <w:szCs w:val="24"/>
        </w:rPr>
        <w:t xml:space="preserve">First, the dual </w:t>
      </w:r>
      <w:r w:rsidR="00C441DA">
        <w:rPr>
          <w:rStyle w:val="apple-converted-space"/>
          <w:rFonts w:ascii="Calibri" w:hAnsi="Calibri"/>
          <w:color w:val="000000" w:themeColor="text1"/>
          <w:sz w:val="24"/>
          <w:szCs w:val="24"/>
        </w:rPr>
        <w:t>substantive</w:t>
      </w:r>
      <w:r w:rsidR="00933769">
        <w:rPr>
          <w:rStyle w:val="apple-converted-space"/>
          <w:rFonts w:ascii="Calibri" w:hAnsi="Calibri"/>
          <w:color w:val="000000" w:themeColor="text1"/>
          <w:sz w:val="24"/>
          <w:szCs w:val="24"/>
        </w:rPr>
        <w:t xml:space="preserve"> and professional purposes that academic critique serves render it unsustainable. </w:t>
      </w:r>
      <w:r w:rsidR="00195049">
        <w:rPr>
          <w:rStyle w:val="apple-converted-space"/>
          <w:rFonts w:ascii="Calibri" w:hAnsi="Calibri"/>
          <w:color w:val="000000" w:themeColor="text1"/>
          <w:sz w:val="24"/>
          <w:szCs w:val="24"/>
        </w:rPr>
        <w:t>Levine suggests</w:t>
      </w:r>
      <w:r w:rsidR="0013514F">
        <w:rPr>
          <w:rStyle w:val="FootnoteReference"/>
          <w:rFonts w:ascii="Calibri" w:hAnsi="Calibri"/>
          <w:color w:val="000000" w:themeColor="text1"/>
          <w:sz w:val="24"/>
          <w:szCs w:val="24"/>
        </w:rPr>
        <w:footnoteReference w:id="57"/>
      </w:r>
      <w:r w:rsidR="00195049">
        <w:rPr>
          <w:rStyle w:val="apple-converted-space"/>
          <w:rFonts w:ascii="Calibri" w:hAnsi="Calibri"/>
          <w:color w:val="000000" w:themeColor="text1"/>
          <w:sz w:val="24"/>
          <w:szCs w:val="24"/>
        </w:rPr>
        <w:t xml:space="preserve"> </w:t>
      </w:r>
      <w:r w:rsidR="0013514F">
        <w:rPr>
          <w:rStyle w:val="apple-converted-space"/>
          <w:rFonts w:ascii="Calibri" w:hAnsi="Calibri"/>
          <w:color w:val="000000" w:themeColor="text1"/>
          <w:sz w:val="24"/>
          <w:szCs w:val="24"/>
        </w:rPr>
        <w:t>that critique is “the attempt to make good on a vocation of systematic thinking, even as it holds fast to the limits of such thinking.”</w:t>
      </w:r>
      <w:r w:rsidR="00451D19">
        <w:rPr>
          <w:rStyle w:val="apple-converted-space"/>
          <w:rFonts w:ascii="Calibri" w:hAnsi="Calibri"/>
          <w:color w:val="000000" w:themeColor="text1"/>
          <w:sz w:val="24"/>
          <w:szCs w:val="24"/>
        </w:rPr>
        <w:t xml:space="preserve"> </w:t>
      </w:r>
      <w:r w:rsidR="00933769">
        <w:rPr>
          <w:rStyle w:val="apple-converted-space"/>
          <w:rFonts w:ascii="Calibri" w:hAnsi="Calibri"/>
          <w:color w:val="000000" w:themeColor="text1"/>
          <w:sz w:val="24"/>
          <w:szCs w:val="24"/>
        </w:rPr>
        <w:t xml:space="preserve">In debate rounds, when critique was </w:t>
      </w:r>
      <w:r w:rsidR="00933769">
        <w:rPr>
          <w:rStyle w:val="apple-converted-space"/>
          <w:rFonts w:ascii="Calibri" w:hAnsi="Calibri"/>
          <w:i/>
          <w:color w:val="000000" w:themeColor="text1"/>
          <w:sz w:val="24"/>
          <w:szCs w:val="24"/>
        </w:rPr>
        <w:t xml:space="preserve">for </w:t>
      </w:r>
      <w:r w:rsidR="00933769">
        <w:rPr>
          <w:rStyle w:val="apple-converted-space"/>
          <w:rFonts w:ascii="Calibri" w:hAnsi="Calibri"/>
          <w:color w:val="000000" w:themeColor="text1"/>
          <w:sz w:val="24"/>
          <w:szCs w:val="24"/>
        </w:rPr>
        <w:t xml:space="preserve">bettering the world, it was not just </w:t>
      </w:r>
      <w:r w:rsidR="00933769">
        <w:rPr>
          <w:rStyle w:val="apple-converted-space"/>
          <w:rFonts w:ascii="Calibri" w:hAnsi="Calibri"/>
          <w:i/>
          <w:color w:val="000000" w:themeColor="text1"/>
          <w:sz w:val="24"/>
          <w:szCs w:val="24"/>
        </w:rPr>
        <w:t xml:space="preserve">for </w:t>
      </w:r>
      <w:r w:rsidR="00933769">
        <w:rPr>
          <w:rStyle w:val="apple-converted-space"/>
          <w:rFonts w:ascii="Calibri" w:hAnsi="Calibri"/>
          <w:color w:val="000000" w:themeColor="text1"/>
          <w:sz w:val="24"/>
          <w:szCs w:val="24"/>
        </w:rPr>
        <w:t xml:space="preserve">bettering the world, it was also </w:t>
      </w:r>
      <w:r w:rsidR="00933769">
        <w:rPr>
          <w:rStyle w:val="apple-converted-space"/>
          <w:rFonts w:ascii="Calibri" w:hAnsi="Calibri"/>
          <w:i/>
          <w:color w:val="000000" w:themeColor="text1"/>
          <w:sz w:val="24"/>
          <w:szCs w:val="24"/>
        </w:rPr>
        <w:t xml:space="preserve">for </w:t>
      </w:r>
      <w:r w:rsidR="00933769">
        <w:rPr>
          <w:rStyle w:val="apple-converted-space"/>
          <w:rFonts w:ascii="Calibri" w:hAnsi="Calibri"/>
          <w:color w:val="000000" w:themeColor="text1"/>
          <w:sz w:val="24"/>
          <w:szCs w:val="24"/>
        </w:rPr>
        <w:t xml:space="preserve">winning debate ballots. In academia, critique is not just </w:t>
      </w:r>
      <w:r w:rsidR="00933769">
        <w:rPr>
          <w:rStyle w:val="apple-converted-space"/>
          <w:rFonts w:ascii="Calibri" w:hAnsi="Calibri"/>
          <w:i/>
          <w:color w:val="000000" w:themeColor="text1"/>
          <w:sz w:val="24"/>
          <w:szCs w:val="24"/>
        </w:rPr>
        <w:t xml:space="preserve">for </w:t>
      </w:r>
      <w:r w:rsidR="00933769">
        <w:rPr>
          <w:rStyle w:val="apple-converted-space"/>
          <w:rFonts w:ascii="Calibri" w:hAnsi="Calibri"/>
          <w:color w:val="000000" w:themeColor="text1"/>
          <w:sz w:val="24"/>
          <w:szCs w:val="24"/>
        </w:rPr>
        <w:t xml:space="preserve">bettering the world or bringing to light the faults of that world – it is also </w:t>
      </w:r>
      <w:r w:rsidR="00933769">
        <w:rPr>
          <w:rStyle w:val="apple-converted-space"/>
          <w:rFonts w:ascii="Calibri" w:hAnsi="Calibri"/>
          <w:i/>
          <w:color w:val="000000" w:themeColor="text1"/>
          <w:sz w:val="24"/>
          <w:szCs w:val="24"/>
        </w:rPr>
        <w:t xml:space="preserve">for </w:t>
      </w:r>
      <w:r w:rsidR="00933769">
        <w:rPr>
          <w:rStyle w:val="apple-converted-space"/>
          <w:rFonts w:ascii="Calibri" w:hAnsi="Calibri"/>
          <w:color w:val="000000" w:themeColor="text1"/>
          <w:sz w:val="24"/>
          <w:szCs w:val="24"/>
        </w:rPr>
        <w:t>self-promotion, the building of an academic career, the building of academic subfields, the recognition of self and/or self’s scholarly mission, and production and publication success.</w:t>
      </w:r>
      <w:r w:rsidR="00384D0E">
        <w:rPr>
          <w:rStyle w:val="apple-converted-space"/>
          <w:rFonts w:ascii="Calibri" w:hAnsi="Calibri"/>
          <w:color w:val="000000" w:themeColor="text1"/>
          <w:sz w:val="24"/>
          <w:szCs w:val="24"/>
        </w:rPr>
        <w:t xml:space="preserve"> There is a political economy to the practice of critique.</w:t>
      </w:r>
      <w:r w:rsidR="00933769">
        <w:rPr>
          <w:rStyle w:val="apple-converted-space"/>
          <w:rFonts w:ascii="Calibri" w:hAnsi="Calibri"/>
          <w:color w:val="000000" w:themeColor="text1"/>
          <w:sz w:val="24"/>
          <w:szCs w:val="24"/>
        </w:rPr>
        <w:t xml:space="preserve"> These dual missions, I argue, necessarily interrupt the sustainability of critique. Ignoring personal and/or disciplinary incentives limit the reach of critique; paying heed to them limits the effectiveness of critique.</w:t>
      </w:r>
    </w:p>
    <w:p w14:paraId="67BE14D0" w14:textId="60B59873" w:rsidR="00E148BA" w:rsidRDefault="00933769" w:rsidP="00B71411">
      <w:pPr>
        <w:pStyle w:val="p1"/>
        <w:spacing w:line="360" w:lineRule="auto"/>
        <w:ind w:firstLine="720"/>
        <w:rPr>
          <w:rStyle w:val="apple-converted-space"/>
          <w:rFonts w:ascii="Calibri" w:hAnsi="Calibri"/>
          <w:color w:val="000000" w:themeColor="text1"/>
          <w:sz w:val="24"/>
          <w:szCs w:val="24"/>
        </w:rPr>
      </w:pPr>
      <w:r>
        <w:rPr>
          <w:rStyle w:val="apple-converted-space"/>
          <w:rFonts w:ascii="Calibri" w:hAnsi="Calibri"/>
          <w:color w:val="000000" w:themeColor="text1"/>
          <w:sz w:val="24"/>
          <w:szCs w:val="24"/>
        </w:rPr>
        <w:t xml:space="preserve">But there is a deeper problem facing the sustainability of critique, also related to </w:t>
      </w:r>
      <w:r w:rsidR="00F47E87">
        <w:rPr>
          <w:rStyle w:val="apple-converted-space"/>
          <w:rFonts w:ascii="Calibri" w:hAnsi="Calibri"/>
          <w:color w:val="000000" w:themeColor="text1"/>
          <w:sz w:val="24"/>
          <w:szCs w:val="24"/>
        </w:rPr>
        <w:t xml:space="preserve">what critique is </w:t>
      </w:r>
      <w:r w:rsidR="00F47E87">
        <w:rPr>
          <w:rStyle w:val="apple-converted-space"/>
          <w:rFonts w:ascii="Calibri" w:hAnsi="Calibri"/>
          <w:i/>
          <w:color w:val="000000" w:themeColor="text1"/>
          <w:sz w:val="24"/>
          <w:szCs w:val="24"/>
        </w:rPr>
        <w:t xml:space="preserve">for. </w:t>
      </w:r>
      <w:r w:rsidR="00F47E87">
        <w:rPr>
          <w:rStyle w:val="apple-converted-space"/>
          <w:rFonts w:ascii="Calibri" w:hAnsi="Calibri"/>
          <w:color w:val="000000" w:themeColor="text1"/>
          <w:sz w:val="24"/>
          <w:szCs w:val="24"/>
        </w:rPr>
        <w:t xml:space="preserve">Presuming, with Levine, that critique can serve the single master of intellectual investigation, the question of </w:t>
      </w:r>
      <w:r w:rsidR="00E56AF9">
        <w:rPr>
          <w:rStyle w:val="apple-converted-space"/>
          <w:rFonts w:ascii="Calibri" w:hAnsi="Calibri"/>
          <w:color w:val="000000" w:themeColor="text1"/>
          <w:sz w:val="24"/>
          <w:szCs w:val="24"/>
        </w:rPr>
        <w:t>the substance of critique must be addressed. Some</w:t>
      </w:r>
      <w:r w:rsidR="00F47E87">
        <w:rPr>
          <w:rStyle w:val="apple-converted-space"/>
          <w:rFonts w:ascii="Calibri" w:hAnsi="Calibri"/>
          <w:color w:val="000000" w:themeColor="text1"/>
          <w:sz w:val="24"/>
          <w:szCs w:val="24"/>
        </w:rPr>
        <w:t xml:space="preserve"> scholars</w:t>
      </w:r>
      <w:r w:rsidR="00451D19">
        <w:rPr>
          <w:rStyle w:val="apple-converted-space"/>
          <w:rFonts w:ascii="Calibri" w:hAnsi="Calibri"/>
          <w:color w:val="000000" w:themeColor="text1"/>
          <w:sz w:val="24"/>
          <w:szCs w:val="24"/>
        </w:rPr>
        <w:t xml:space="preserve"> have defined the purpose of critique by its </w:t>
      </w:r>
      <w:r w:rsidR="002C3C86">
        <w:rPr>
          <w:rStyle w:val="apple-converted-space"/>
          <w:rFonts w:ascii="Calibri" w:hAnsi="Calibri"/>
          <w:color w:val="000000" w:themeColor="text1"/>
          <w:sz w:val="24"/>
          <w:szCs w:val="24"/>
        </w:rPr>
        <w:t>opposition to what it critiques</w:t>
      </w:r>
      <w:r w:rsidR="00F47E87">
        <w:rPr>
          <w:rStyle w:val="apple-converted-space"/>
          <w:rFonts w:ascii="Calibri" w:hAnsi="Calibri"/>
          <w:color w:val="000000" w:themeColor="text1"/>
          <w:sz w:val="24"/>
          <w:szCs w:val="24"/>
        </w:rPr>
        <w:t xml:space="preserve">, and looking to fix the </w:t>
      </w:r>
      <w:r w:rsidR="00F47E87">
        <w:rPr>
          <w:rStyle w:val="apple-converted-space"/>
          <w:rFonts w:ascii="Calibri" w:hAnsi="Calibri"/>
          <w:color w:val="000000" w:themeColor="text1"/>
          <w:sz w:val="24"/>
          <w:szCs w:val="24"/>
        </w:rPr>
        <w:lastRenderedPageBreak/>
        <w:t>problems it has identified</w:t>
      </w:r>
      <w:r w:rsidR="002C3C86">
        <w:rPr>
          <w:rStyle w:val="apple-converted-space"/>
          <w:rFonts w:ascii="Calibri" w:hAnsi="Calibri"/>
          <w:color w:val="000000" w:themeColor="text1"/>
          <w:sz w:val="24"/>
          <w:szCs w:val="24"/>
        </w:rPr>
        <w:t xml:space="preserve"> (Hutchings, 2001). </w:t>
      </w:r>
      <w:r w:rsidR="00F47E87">
        <w:rPr>
          <w:rStyle w:val="apple-converted-space"/>
          <w:rFonts w:ascii="Calibri" w:hAnsi="Calibri"/>
          <w:color w:val="000000" w:themeColor="text1"/>
          <w:sz w:val="24"/>
          <w:szCs w:val="24"/>
        </w:rPr>
        <w:t xml:space="preserve">Some critical theorists, however, see this as an oversimplification. </w:t>
      </w:r>
      <w:r w:rsidR="00182244">
        <w:rPr>
          <w:rStyle w:val="apple-converted-space"/>
          <w:rFonts w:ascii="Calibri" w:hAnsi="Calibri"/>
          <w:color w:val="000000" w:themeColor="text1"/>
          <w:sz w:val="24"/>
          <w:szCs w:val="24"/>
        </w:rPr>
        <w:t>Foucault (1981</w:t>
      </w:r>
      <w:r w:rsidR="00E420F4">
        <w:rPr>
          <w:rStyle w:val="apple-converted-space"/>
          <w:rFonts w:ascii="Calibri" w:hAnsi="Calibri"/>
          <w:color w:val="000000" w:themeColor="text1"/>
          <w:sz w:val="24"/>
          <w:szCs w:val="24"/>
        </w:rPr>
        <w:t>, 154</w:t>
      </w:r>
      <w:r w:rsidR="00182244">
        <w:rPr>
          <w:rStyle w:val="apple-converted-space"/>
          <w:rFonts w:ascii="Calibri" w:hAnsi="Calibri"/>
          <w:color w:val="000000" w:themeColor="text1"/>
          <w:sz w:val="24"/>
          <w:szCs w:val="24"/>
        </w:rPr>
        <w:t>)</w:t>
      </w:r>
      <w:r w:rsidR="00E420F4">
        <w:rPr>
          <w:rStyle w:val="apple-converted-space"/>
          <w:rFonts w:ascii="Calibri" w:hAnsi="Calibri"/>
          <w:color w:val="000000" w:themeColor="text1"/>
          <w:sz w:val="24"/>
          <w:szCs w:val="24"/>
        </w:rPr>
        <w:t xml:space="preserve"> described critique as method</w:t>
      </w:r>
      <w:r w:rsidR="004D2469">
        <w:rPr>
          <w:rStyle w:val="apple-converted-space"/>
          <w:rFonts w:ascii="Calibri" w:hAnsi="Calibri"/>
          <w:color w:val="000000" w:themeColor="text1"/>
          <w:sz w:val="24"/>
          <w:szCs w:val="24"/>
        </w:rPr>
        <w:t xml:space="preserve">, pointing out previous silences in dominant practices. </w:t>
      </w:r>
      <w:r w:rsidR="002B13D0">
        <w:rPr>
          <w:rStyle w:val="apple-converted-space"/>
          <w:rFonts w:ascii="Calibri" w:hAnsi="Calibri"/>
          <w:color w:val="000000" w:themeColor="text1"/>
          <w:sz w:val="24"/>
          <w:szCs w:val="24"/>
        </w:rPr>
        <w:t>Butler (2002</w:t>
      </w:r>
      <w:r w:rsidR="00275130">
        <w:rPr>
          <w:rStyle w:val="apple-converted-space"/>
          <w:rFonts w:ascii="Calibri" w:hAnsi="Calibri"/>
          <w:color w:val="000000" w:themeColor="text1"/>
          <w:sz w:val="24"/>
          <w:szCs w:val="24"/>
        </w:rPr>
        <w:t>) suggests</w:t>
      </w:r>
      <w:r w:rsidR="004D2469">
        <w:rPr>
          <w:rStyle w:val="apple-converted-space"/>
          <w:rFonts w:ascii="Calibri" w:hAnsi="Calibri"/>
          <w:color w:val="000000" w:themeColor="text1"/>
          <w:sz w:val="24"/>
          <w:szCs w:val="24"/>
        </w:rPr>
        <w:t xml:space="preserve"> scholars do not</w:t>
      </w:r>
      <w:r w:rsidR="000B19C5">
        <w:rPr>
          <w:rStyle w:val="apple-converted-space"/>
          <w:rFonts w:ascii="Calibri" w:hAnsi="Calibri"/>
          <w:color w:val="000000" w:themeColor="text1"/>
          <w:sz w:val="24"/>
          <w:szCs w:val="24"/>
        </w:rPr>
        <w:t xml:space="preserve"> and cannot</w:t>
      </w:r>
      <w:r w:rsidR="004D2469">
        <w:rPr>
          <w:rStyle w:val="apple-converted-space"/>
          <w:rFonts w:ascii="Calibri" w:hAnsi="Calibri"/>
          <w:color w:val="000000" w:themeColor="text1"/>
          <w:sz w:val="24"/>
          <w:szCs w:val="24"/>
        </w:rPr>
        <w:t xml:space="preserve"> define critique, instead critique defines its objects which in turn define critique. </w:t>
      </w:r>
      <w:r w:rsidR="00C921F6">
        <w:rPr>
          <w:rStyle w:val="apple-converted-space"/>
          <w:rFonts w:ascii="Calibri" w:hAnsi="Calibri"/>
          <w:color w:val="000000" w:themeColor="text1"/>
          <w:sz w:val="24"/>
          <w:szCs w:val="24"/>
        </w:rPr>
        <w:t xml:space="preserve">This creates a </w:t>
      </w:r>
      <w:r w:rsidR="004D2469">
        <w:rPr>
          <w:rStyle w:val="apple-converted-space"/>
          <w:rFonts w:ascii="Calibri" w:hAnsi="Calibri"/>
          <w:color w:val="000000" w:themeColor="text1"/>
          <w:sz w:val="24"/>
          <w:szCs w:val="24"/>
        </w:rPr>
        <w:t xml:space="preserve">contradiction, where critique looks for future truth it cannot find, and </w:t>
      </w:r>
      <w:r w:rsidR="00194540">
        <w:rPr>
          <w:rStyle w:val="apple-converted-space"/>
          <w:rFonts w:ascii="Calibri" w:hAnsi="Calibri"/>
          <w:color w:val="000000" w:themeColor="text1"/>
          <w:sz w:val="24"/>
          <w:szCs w:val="24"/>
        </w:rPr>
        <w:t>names flaws it cannot regulate or control</w:t>
      </w:r>
      <w:r w:rsidR="00530171">
        <w:rPr>
          <w:rStyle w:val="apple-converted-space"/>
          <w:rFonts w:ascii="Calibri" w:hAnsi="Calibri"/>
          <w:color w:val="000000" w:themeColor="text1"/>
          <w:sz w:val="24"/>
          <w:szCs w:val="24"/>
        </w:rPr>
        <w:t xml:space="preserve"> (Foucault, 1981: 25)</w:t>
      </w:r>
      <w:r w:rsidR="00530171">
        <w:rPr>
          <w:rStyle w:val="apple-converted-space"/>
          <w:rFonts w:ascii="Calibri" w:hAnsi="Calibri"/>
          <w:b/>
          <w:color w:val="000000" w:themeColor="text1"/>
          <w:sz w:val="24"/>
          <w:szCs w:val="24"/>
        </w:rPr>
        <w:t xml:space="preserve">. </w:t>
      </w:r>
      <w:r w:rsidR="000B19C5">
        <w:rPr>
          <w:rStyle w:val="apple-converted-space"/>
          <w:rFonts w:ascii="Calibri" w:hAnsi="Calibri"/>
          <w:color w:val="000000" w:themeColor="text1"/>
          <w:sz w:val="24"/>
          <w:szCs w:val="24"/>
        </w:rPr>
        <w:t>I agree, and view</w:t>
      </w:r>
      <w:r w:rsidR="00194540">
        <w:rPr>
          <w:rStyle w:val="apple-converted-space"/>
          <w:rFonts w:ascii="Calibri" w:hAnsi="Calibri"/>
          <w:color w:val="000000" w:themeColor="text1"/>
          <w:sz w:val="24"/>
          <w:szCs w:val="24"/>
        </w:rPr>
        <w:t xml:space="preserve"> c</w:t>
      </w:r>
      <w:r>
        <w:rPr>
          <w:rStyle w:val="apple-converted-space"/>
          <w:rFonts w:ascii="Calibri" w:hAnsi="Calibri"/>
          <w:color w:val="000000" w:themeColor="text1"/>
          <w:sz w:val="24"/>
          <w:szCs w:val="24"/>
        </w:rPr>
        <w:t xml:space="preserve">ritique </w:t>
      </w:r>
      <w:r w:rsidR="000B19C5">
        <w:rPr>
          <w:rStyle w:val="apple-converted-space"/>
          <w:rFonts w:ascii="Calibri" w:hAnsi="Calibri"/>
          <w:color w:val="000000" w:themeColor="text1"/>
          <w:sz w:val="24"/>
          <w:szCs w:val="24"/>
        </w:rPr>
        <w:t>a</w:t>
      </w:r>
      <w:r>
        <w:rPr>
          <w:rStyle w:val="apple-converted-space"/>
          <w:rFonts w:ascii="Calibri" w:hAnsi="Calibri"/>
          <w:color w:val="000000" w:themeColor="text1"/>
          <w:sz w:val="24"/>
          <w:szCs w:val="24"/>
        </w:rPr>
        <w:t>s</w:t>
      </w:r>
      <w:r w:rsidR="00194540">
        <w:rPr>
          <w:rStyle w:val="apple-converted-space"/>
          <w:rFonts w:ascii="Calibri" w:hAnsi="Calibri"/>
          <w:color w:val="000000" w:themeColor="text1"/>
          <w:sz w:val="24"/>
          <w:szCs w:val="24"/>
        </w:rPr>
        <w:t xml:space="preserve"> by definition fragmented and incomplete - a wish that</w:t>
      </w:r>
      <w:r>
        <w:rPr>
          <w:rStyle w:val="apple-converted-space"/>
          <w:rFonts w:ascii="Calibri" w:hAnsi="Calibri"/>
          <w:color w:val="000000" w:themeColor="text1"/>
          <w:sz w:val="24"/>
          <w:szCs w:val="24"/>
        </w:rPr>
        <w:t xml:space="preserve"> cannot </w:t>
      </w:r>
      <w:r w:rsidR="00194540">
        <w:rPr>
          <w:rStyle w:val="apple-converted-space"/>
          <w:rFonts w:ascii="Calibri" w:hAnsi="Calibri"/>
          <w:color w:val="000000" w:themeColor="text1"/>
          <w:sz w:val="24"/>
          <w:szCs w:val="24"/>
        </w:rPr>
        <w:t>(</w:t>
      </w:r>
      <w:r>
        <w:rPr>
          <w:rStyle w:val="apple-converted-space"/>
          <w:rFonts w:ascii="Calibri" w:hAnsi="Calibri"/>
          <w:color w:val="000000" w:themeColor="text1"/>
          <w:sz w:val="24"/>
          <w:szCs w:val="24"/>
        </w:rPr>
        <w:t>and ought not</w:t>
      </w:r>
      <w:r w:rsidR="00194540">
        <w:rPr>
          <w:rStyle w:val="apple-converted-space"/>
          <w:rFonts w:ascii="Calibri" w:hAnsi="Calibri"/>
          <w:color w:val="000000" w:themeColor="text1"/>
          <w:sz w:val="24"/>
          <w:szCs w:val="24"/>
        </w:rPr>
        <w:t>) be</w:t>
      </w:r>
      <w:r>
        <w:rPr>
          <w:rStyle w:val="apple-converted-space"/>
          <w:rFonts w:ascii="Calibri" w:hAnsi="Calibri"/>
          <w:color w:val="000000" w:themeColor="text1"/>
          <w:sz w:val="24"/>
          <w:szCs w:val="24"/>
        </w:rPr>
        <w:t xml:space="preserve"> fully fulfill</w:t>
      </w:r>
      <w:r w:rsidR="00194540">
        <w:rPr>
          <w:rStyle w:val="apple-converted-space"/>
          <w:rFonts w:ascii="Calibri" w:hAnsi="Calibri"/>
          <w:color w:val="000000" w:themeColor="text1"/>
          <w:sz w:val="24"/>
          <w:szCs w:val="24"/>
        </w:rPr>
        <w:t>ed</w:t>
      </w:r>
      <w:r>
        <w:rPr>
          <w:rStyle w:val="apple-converted-space"/>
          <w:rFonts w:ascii="Calibri" w:hAnsi="Calibri"/>
          <w:color w:val="000000" w:themeColor="text1"/>
          <w:sz w:val="24"/>
          <w:szCs w:val="24"/>
        </w:rPr>
        <w:t>.</w:t>
      </w:r>
      <w:r w:rsidR="00ED5FB0">
        <w:rPr>
          <w:rStyle w:val="apple-converted-space"/>
          <w:rFonts w:ascii="Calibri" w:hAnsi="Calibri"/>
          <w:color w:val="000000" w:themeColor="text1"/>
          <w:sz w:val="24"/>
          <w:szCs w:val="24"/>
        </w:rPr>
        <w:t xml:space="preserve"> </w:t>
      </w:r>
    </w:p>
    <w:p w14:paraId="0F66D58E" w14:textId="5885C3D2" w:rsidR="005E6986" w:rsidRPr="00C72F55" w:rsidRDefault="00ED5FB0" w:rsidP="00B71411">
      <w:pPr>
        <w:pStyle w:val="p1"/>
        <w:spacing w:line="360" w:lineRule="auto"/>
        <w:ind w:firstLine="720"/>
        <w:rPr>
          <w:rStyle w:val="apple-converted-space"/>
          <w:rFonts w:ascii="Calibri" w:hAnsi="Calibri"/>
          <w:color w:val="000000" w:themeColor="text1"/>
          <w:sz w:val="24"/>
          <w:szCs w:val="24"/>
        </w:rPr>
      </w:pPr>
      <w:r>
        <w:rPr>
          <w:rStyle w:val="apple-converted-space"/>
          <w:rFonts w:ascii="Calibri" w:hAnsi="Calibri"/>
          <w:color w:val="000000" w:themeColor="text1"/>
          <w:sz w:val="24"/>
          <w:szCs w:val="24"/>
        </w:rPr>
        <w:t xml:space="preserve">Even were critique not </w:t>
      </w:r>
      <w:r>
        <w:rPr>
          <w:rStyle w:val="apple-converted-space"/>
          <w:rFonts w:ascii="Calibri" w:hAnsi="Calibri"/>
          <w:i/>
          <w:color w:val="000000" w:themeColor="text1"/>
          <w:sz w:val="24"/>
          <w:szCs w:val="24"/>
        </w:rPr>
        <w:t xml:space="preserve">fundamentally </w:t>
      </w:r>
      <w:r>
        <w:rPr>
          <w:rStyle w:val="apple-converted-space"/>
          <w:rFonts w:ascii="Calibri" w:hAnsi="Calibri"/>
          <w:color w:val="000000" w:themeColor="text1"/>
          <w:sz w:val="24"/>
          <w:szCs w:val="24"/>
        </w:rPr>
        <w:t xml:space="preserve">fragmented and incomplete, </w:t>
      </w:r>
      <w:r w:rsidR="00AA09E3">
        <w:rPr>
          <w:rStyle w:val="apple-converted-space"/>
          <w:rFonts w:ascii="Calibri" w:hAnsi="Calibri"/>
          <w:color w:val="000000" w:themeColor="text1"/>
          <w:sz w:val="24"/>
          <w:szCs w:val="24"/>
        </w:rPr>
        <w:t xml:space="preserve">the practice of </w:t>
      </w:r>
      <w:r>
        <w:rPr>
          <w:rStyle w:val="apple-converted-space"/>
          <w:rFonts w:ascii="Calibri" w:hAnsi="Calibri"/>
          <w:color w:val="000000" w:themeColor="text1"/>
          <w:sz w:val="24"/>
          <w:szCs w:val="24"/>
        </w:rPr>
        <w:t xml:space="preserve">CSS critique has </w:t>
      </w:r>
      <w:r w:rsidR="00AA09E3">
        <w:rPr>
          <w:rStyle w:val="apple-converted-space"/>
          <w:rFonts w:ascii="Calibri" w:hAnsi="Calibri"/>
          <w:color w:val="000000" w:themeColor="text1"/>
          <w:sz w:val="24"/>
          <w:szCs w:val="24"/>
        </w:rPr>
        <w:t>been such</w:t>
      </w:r>
      <w:r w:rsidR="00194540">
        <w:rPr>
          <w:rStyle w:val="apple-converted-space"/>
          <w:rFonts w:ascii="Calibri" w:hAnsi="Calibri"/>
          <w:color w:val="000000" w:themeColor="text1"/>
          <w:sz w:val="24"/>
          <w:szCs w:val="24"/>
        </w:rPr>
        <w:t xml:space="preserve">. </w:t>
      </w:r>
      <w:r w:rsidR="00517003">
        <w:rPr>
          <w:rStyle w:val="apple-converted-space"/>
          <w:rFonts w:ascii="Calibri" w:hAnsi="Calibri"/>
          <w:color w:val="000000" w:themeColor="text1"/>
          <w:sz w:val="24"/>
          <w:szCs w:val="24"/>
        </w:rPr>
        <w:t xml:space="preserve">Sometimes CSS </w:t>
      </w:r>
      <w:r w:rsidR="0068741E">
        <w:rPr>
          <w:rStyle w:val="apple-converted-space"/>
          <w:rFonts w:ascii="Calibri" w:hAnsi="Calibri"/>
          <w:color w:val="000000" w:themeColor="text1"/>
          <w:sz w:val="24"/>
          <w:szCs w:val="24"/>
        </w:rPr>
        <w:t>aims critiques at</w:t>
      </w:r>
      <w:r w:rsidR="00517003">
        <w:rPr>
          <w:rStyle w:val="apple-converted-space"/>
          <w:rFonts w:ascii="Calibri" w:hAnsi="Calibri"/>
          <w:color w:val="000000" w:themeColor="text1"/>
          <w:sz w:val="24"/>
          <w:szCs w:val="24"/>
        </w:rPr>
        <w:t xml:space="preserve"> traditional Security Studies research</w:t>
      </w:r>
      <w:r w:rsidR="00C31C1F">
        <w:rPr>
          <w:rStyle w:val="apple-converted-space"/>
          <w:rFonts w:ascii="Calibri" w:hAnsi="Calibri"/>
          <w:color w:val="000000" w:themeColor="text1"/>
          <w:sz w:val="24"/>
          <w:szCs w:val="24"/>
        </w:rPr>
        <w:t xml:space="preserve"> (e.g., Campbell, 1992)</w:t>
      </w:r>
      <w:r w:rsidR="00517003">
        <w:rPr>
          <w:rStyle w:val="apple-converted-space"/>
          <w:rFonts w:ascii="Calibri" w:hAnsi="Calibri"/>
          <w:color w:val="000000" w:themeColor="text1"/>
          <w:sz w:val="24"/>
          <w:szCs w:val="24"/>
        </w:rPr>
        <w:t xml:space="preserve">. Sometimes CSS </w:t>
      </w:r>
      <w:r w:rsidR="0068741E">
        <w:rPr>
          <w:rStyle w:val="apple-converted-space"/>
          <w:rFonts w:ascii="Calibri" w:hAnsi="Calibri"/>
          <w:color w:val="000000" w:themeColor="text1"/>
          <w:sz w:val="24"/>
          <w:szCs w:val="24"/>
        </w:rPr>
        <w:t>focuses on</w:t>
      </w:r>
      <w:r w:rsidR="00517003">
        <w:rPr>
          <w:rStyle w:val="apple-converted-space"/>
          <w:rFonts w:ascii="Calibri" w:hAnsi="Calibri"/>
          <w:color w:val="000000" w:themeColor="text1"/>
          <w:sz w:val="24"/>
          <w:szCs w:val="24"/>
        </w:rPr>
        <w:t xml:space="preserve"> security policy practices, or securitization practices</w:t>
      </w:r>
      <w:r w:rsidR="00C3310F">
        <w:rPr>
          <w:rStyle w:val="apple-converted-space"/>
          <w:rFonts w:ascii="Calibri" w:hAnsi="Calibri"/>
          <w:color w:val="000000" w:themeColor="text1"/>
          <w:sz w:val="24"/>
          <w:szCs w:val="24"/>
        </w:rPr>
        <w:t xml:space="preserve"> (e.g., Shepherd, 2008)</w:t>
      </w:r>
      <w:r w:rsidR="00517003">
        <w:rPr>
          <w:rStyle w:val="apple-converted-space"/>
          <w:rFonts w:ascii="Calibri" w:hAnsi="Calibri"/>
          <w:color w:val="000000" w:themeColor="text1"/>
          <w:sz w:val="24"/>
          <w:szCs w:val="24"/>
        </w:rPr>
        <w:t xml:space="preserve">. Sometimes CSS </w:t>
      </w:r>
      <w:r w:rsidR="0068741E">
        <w:rPr>
          <w:rStyle w:val="apple-converted-space"/>
          <w:rFonts w:ascii="Calibri" w:hAnsi="Calibri"/>
          <w:color w:val="000000" w:themeColor="text1"/>
          <w:sz w:val="24"/>
          <w:szCs w:val="24"/>
        </w:rPr>
        <w:t xml:space="preserve">critiques other </w:t>
      </w:r>
      <w:r w:rsidR="00524379">
        <w:rPr>
          <w:rStyle w:val="apple-converted-space"/>
          <w:rFonts w:ascii="Calibri" w:hAnsi="Calibri"/>
          <w:color w:val="000000" w:themeColor="text1"/>
          <w:sz w:val="24"/>
          <w:szCs w:val="24"/>
        </w:rPr>
        <w:t>critiques of security theory or practice</w:t>
      </w:r>
      <w:r w:rsidR="00E1723D">
        <w:rPr>
          <w:rStyle w:val="apple-converted-space"/>
          <w:rFonts w:ascii="Calibri" w:hAnsi="Calibri"/>
          <w:color w:val="000000" w:themeColor="text1"/>
          <w:sz w:val="24"/>
          <w:szCs w:val="24"/>
        </w:rPr>
        <w:t xml:space="preserve"> (e.g., Hudson, 2005)</w:t>
      </w:r>
      <w:r w:rsidR="00524379">
        <w:rPr>
          <w:rStyle w:val="apple-converted-space"/>
          <w:rFonts w:ascii="Calibri" w:hAnsi="Calibri"/>
          <w:color w:val="000000" w:themeColor="text1"/>
          <w:sz w:val="24"/>
          <w:szCs w:val="24"/>
        </w:rPr>
        <w:t xml:space="preserve">. Frequently, the audience is in some sense ‘the converted’ – that is, other critical scholars. Other times, the audience is </w:t>
      </w:r>
      <w:r w:rsidR="0068741E">
        <w:rPr>
          <w:rStyle w:val="apple-converted-space"/>
          <w:rFonts w:ascii="Calibri" w:hAnsi="Calibri"/>
          <w:color w:val="000000" w:themeColor="text1"/>
          <w:sz w:val="24"/>
          <w:szCs w:val="24"/>
        </w:rPr>
        <w:t>those whose work is being critiqued</w:t>
      </w:r>
      <w:r w:rsidR="00524379">
        <w:rPr>
          <w:rStyle w:val="apple-converted-space"/>
          <w:rFonts w:ascii="Calibri" w:hAnsi="Calibri"/>
          <w:color w:val="000000" w:themeColor="text1"/>
          <w:sz w:val="24"/>
          <w:szCs w:val="24"/>
        </w:rPr>
        <w:t>.</w:t>
      </w:r>
      <w:r w:rsidR="000C45DA">
        <w:rPr>
          <w:rStyle w:val="apple-converted-space"/>
          <w:rFonts w:ascii="Calibri" w:hAnsi="Calibri"/>
          <w:color w:val="000000" w:themeColor="text1"/>
          <w:sz w:val="24"/>
          <w:szCs w:val="24"/>
        </w:rPr>
        <w:t xml:space="preserve"> </w:t>
      </w:r>
      <w:r w:rsidR="0068741E">
        <w:rPr>
          <w:rStyle w:val="apple-converted-space"/>
          <w:rFonts w:ascii="Calibri" w:hAnsi="Calibri"/>
          <w:color w:val="000000" w:themeColor="text1"/>
          <w:sz w:val="24"/>
          <w:szCs w:val="24"/>
        </w:rPr>
        <w:t>O</w:t>
      </w:r>
      <w:r w:rsidR="000C45DA">
        <w:rPr>
          <w:rStyle w:val="apple-converted-space"/>
          <w:rFonts w:ascii="Calibri" w:hAnsi="Calibri"/>
          <w:color w:val="000000" w:themeColor="text1"/>
          <w:sz w:val="24"/>
          <w:szCs w:val="24"/>
        </w:rPr>
        <w:t>ther times, the audience is policymakers who might be open to ideas about fundamental flaws in the</w:t>
      </w:r>
      <w:r w:rsidR="00FE5283">
        <w:rPr>
          <w:rStyle w:val="apple-converted-space"/>
          <w:rFonts w:ascii="Calibri" w:hAnsi="Calibri"/>
          <w:color w:val="000000" w:themeColor="text1"/>
          <w:sz w:val="24"/>
          <w:szCs w:val="24"/>
        </w:rPr>
        <w:t>ir</w:t>
      </w:r>
      <w:r w:rsidR="000C45DA">
        <w:rPr>
          <w:rStyle w:val="apple-converted-space"/>
          <w:rFonts w:ascii="Calibri" w:hAnsi="Calibri"/>
          <w:color w:val="000000" w:themeColor="text1"/>
          <w:sz w:val="24"/>
          <w:szCs w:val="24"/>
        </w:rPr>
        <w:t xml:space="preserve"> system</w:t>
      </w:r>
      <w:r w:rsidR="00FE5283">
        <w:rPr>
          <w:rStyle w:val="apple-converted-space"/>
          <w:rFonts w:ascii="Calibri" w:hAnsi="Calibri"/>
          <w:color w:val="000000" w:themeColor="text1"/>
          <w:sz w:val="24"/>
          <w:szCs w:val="24"/>
        </w:rPr>
        <w:t>s</w:t>
      </w:r>
      <w:r w:rsidR="000C45DA">
        <w:rPr>
          <w:rStyle w:val="apple-converted-space"/>
          <w:rFonts w:ascii="Calibri" w:hAnsi="Calibri"/>
          <w:color w:val="000000" w:themeColor="text1"/>
          <w:sz w:val="24"/>
          <w:szCs w:val="24"/>
        </w:rPr>
        <w:t xml:space="preserve">. </w:t>
      </w:r>
      <w:r w:rsidR="00524379">
        <w:rPr>
          <w:rStyle w:val="apple-converted-space"/>
          <w:rFonts w:ascii="Calibri" w:hAnsi="Calibri"/>
          <w:color w:val="000000" w:themeColor="text1"/>
          <w:sz w:val="24"/>
          <w:szCs w:val="24"/>
        </w:rPr>
        <w:t xml:space="preserve">Still other times, the audience is irrelevant to the </w:t>
      </w:r>
      <w:r w:rsidR="0068741E">
        <w:rPr>
          <w:rStyle w:val="apple-converted-space"/>
          <w:rFonts w:ascii="Calibri" w:hAnsi="Calibri"/>
          <w:color w:val="000000" w:themeColor="text1"/>
          <w:sz w:val="24"/>
          <w:szCs w:val="24"/>
        </w:rPr>
        <w:t xml:space="preserve">a </w:t>
      </w:r>
      <w:r w:rsidR="00524379">
        <w:rPr>
          <w:rStyle w:val="apple-converted-space"/>
          <w:rFonts w:ascii="Calibri" w:hAnsi="Calibri"/>
          <w:color w:val="000000" w:themeColor="text1"/>
          <w:sz w:val="24"/>
          <w:szCs w:val="24"/>
        </w:rPr>
        <w:t xml:space="preserve">critique understood to be </w:t>
      </w:r>
      <w:r w:rsidR="0068741E">
        <w:rPr>
          <w:rStyle w:val="apple-converted-space"/>
          <w:rFonts w:ascii="Calibri" w:hAnsi="Calibri"/>
          <w:color w:val="000000" w:themeColor="text1"/>
          <w:sz w:val="24"/>
          <w:szCs w:val="24"/>
        </w:rPr>
        <w:t xml:space="preserve">generated as </w:t>
      </w:r>
      <w:r w:rsidR="00524379">
        <w:rPr>
          <w:rStyle w:val="apple-converted-space"/>
          <w:rFonts w:ascii="Calibri" w:hAnsi="Calibri"/>
          <w:color w:val="000000" w:themeColor="text1"/>
          <w:sz w:val="24"/>
          <w:szCs w:val="24"/>
        </w:rPr>
        <w:t>activist practice.</w:t>
      </w:r>
      <w:r w:rsidR="004614BA">
        <w:rPr>
          <w:rStyle w:val="FootnoteReference"/>
          <w:rFonts w:ascii="Calibri" w:hAnsi="Calibri"/>
          <w:color w:val="000000" w:themeColor="text1"/>
          <w:sz w:val="24"/>
          <w:szCs w:val="24"/>
        </w:rPr>
        <w:footnoteReference w:id="58"/>
      </w:r>
      <w:r w:rsidR="00524379">
        <w:rPr>
          <w:rStyle w:val="apple-converted-space"/>
          <w:rFonts w:ascii="Calibri" w:hAnsi="Calibri"/>
          <w:color w:val="000000" w:themeColor="text1"/>
          <w:sz w:val="24"/>
          <w:szCs w:val="24"/>
        </w:rPr>
        <w:t xml:space="preserve"> </w:t>
      </w:r>
      <w:r w:rsidR="007305B6">
        <w:rPr>
          <w:rStyle w:val="apple-converted-space"/>
          <w:rFonts w:ascii="Calibri" w:hAnsi="Calibri"/>
          <w:color w:val="000000" w:themeColor="text1"/>
          <w:sz w:val="24"/>
          <w:szCs w:val="24"/>
        </w:rPr>
        <w:t xml:space="preserve">Work with </w:t>
      </w:r>
      <w:r w:rsidR="0068741E">
        <w:rPr>
          <w:rStyle w:val="apple-converted-space"/>
          <w:rFonts w:ascii="Calibri" w:hAnsi="Calibri"/>
          <w:color w:val="000000" w:themeColor="text1"/>
          <w:sz w:val="24"/>
          <w:szCs w:val="24"/>
        </w:rPr>
        <w:t>similar</w:t>
      </w:r>
      <w:r w:rsidR="007305B6">
        <w:rPr>
          <w:rStyle w:val="apple-converted-space"/>
          <w:rFonts w:ascii="Calibri" w:hAnsi="Calibri"/>
          <w:color w:val="000000" w:themeColor="text1"/>
          <w:sz w:val="24"/>
          <w:szCs w:val="24"/>
        </w:rPr>
        <w:t xml:space="preserve"> purpose</w:t>
      </w:r>
      <w:r w:rsidR="0068741E">
        <w:rPr>
          <w:rStyle w:val="apple-converted-space"/>
          <w:rFonts w:ascii="Calibri" w:hAnsi="Calibri"/>
          <w:color w:val="000000" w:themeColor="text1"/>
          <w:sz w:val="24"/>
          <w:szCs w:val="24"/>
        </w:rPr>
        <w:t>s</w:t>
      </w:r>
      <w:r w:rsidR="007305B6">
        <w:rPr>
          <w:rStyle w:val="apple-converted-space"/>
          <w:rFonts w:ascii="Calibri" w:hAnsi="Calibri"/>
          <w:color w:val="000000" w:themeColor="text1"/>
          <w:sz w:val="24"/>
          <w:szCs w:val="24"/>
        </w:rPr>
        <w:t xml:space="preserve"> converses, whereas </w:t>
      </w:r>
      <w:r w:rsidR="0068741E">
        <w:rPr>
          <w:rStyle w:val="apple-converted-space"/>
          <w:rFonts w:ascii="Calibri" w:hAnsi="Calibri"/>
          <w:color w:val="000000" w:themeColor="text1"/>
          <w:sz w:val="24"/>
          <w:szCs w:val="24"/>
        </w:rPr>
        <w:t>work that diverges in purpose or audience is less likely to engage in dialogue.</w:t>
      </w:r>
      <w:r w:rsidR="007305B6">
        <w:rPr>
          <w:rStyle w:val="apple-converted-space"/>
          <w:rFonts w:ascii="Calibri" w:hAnsi="Calibri"/>
          <w:color w:val="000000" w:themeColor="text1"/>
          <w:sz w:val="24"/>
          <w:szCs w:val="24"/>
        </w:rPr>
        <w:t xml:space="preserve"> </w:t>
      </w:r>
      <w:r w:rsidR="001676C8">
        <w:rPr>
          <w:rStyle w:val="apple-converted-space"/>
          <w:rFonts w:ascii="Calibri" w:hAnsi="Calibri"/>
          <w:color w:val="000000" w:themeColor="text1"/>
          <w:sz w:val="24"/>
          <w:szCs w:val="24"/>
        </w:rPr>
        <w:t>Those who try to universalize either the purpose of or the audience of critique, or typologize critique, cater to a disciplinary incentive for typologies that can obscure diversity</w:t>
      </w:r>
      <w:r w:rsidR="00FB3151">
        <w:rPr>
          <w:rStyle w:val="apple-converted-space"/>
          <w:rFonts w:ascii="Calibri" w:hAnsi="Calibri"/>
          <w:color w:val="000000" w:themeColor="text1"/>
          <w:sz w:val="24"/>
          <w:szCs w:val="24"/>
        </w:rPr>
        <w:t>.</w:t>
      </w:r>
      <w:r w:rsidR="001676C8">
        <w:rPr>
          <w:rStyle w:val="FootnoteReference"/>
          <w:rFonts w:ascii="Calibri" w:hAnsi="Calibri"/>
          <w:color w:val="000000" w:themeColor="text1"/>
          <w:sz w:val="24"/>
          <w:szCs w:val="24"/>
        </w:rPr>
        <w:footnoteReference w:id="59"/>
      </w:r>
      <w:r w:rsidR="00FB3151">
        <w:rPr>
          <w:rStyle w:val="apple-converted-space"/>
          <w:rFonts w:ascii="Calibri" w:hAnsi="Calibri"/>
          <w:color w:val="000000" w:themeColor="text1"/>
          <w:sz w:val="24"/>
          <w:szCs w:val="24"/>
        </w:rPr>
        <w:t xml:space="preserve"> </w:t>
      </w:r>
      <w:r w:rsidR="00C72F55">
        <w:rPr>
          <w:rStyle w:val="apple-converted-space"/>
          <w:rFonts w:ascii="Calibri" w:hAnsi="Calibri"/>
          <w:color w:val="000000" w:themeColor="text1"/>
          <w:sz w:val="24"/>
          <w:szCs w:val="24"/>
        </w:rPr>
        <w:t xml:space="preserve">This means that, even were any given practice of critique sustainable, the enterprise of critique </w:t>
      </w:r>
      <w:r w:rsidR="00C72F55">
        <w:rPr>
          <w:rStyle w:val="apple-converted-space"/>
          <w:rFonts w:ascii="Calibri" w:hAnsi="Calibri"/>
          <w:i/>
          <w:color w:val="000000" w:themeColor="text1"/>
          <w:sz w:val="24"/>
          <w:szCs w:val="24"/>
        </w:rPr>
        <w:t xml:space="preserve">writ large </w:t>
      </w:r>
      <w:r w:rsidR="00C72F55">
        <w:rPr>
          <w:rStyle w:val="apple-converted-space"/>
          <w:rFonts w:ascii="Calibri" w:hAnsi="Calibri"/>
          <w:color w:val="000000" w:themeColor="text1"/>
          <w:sz w:val="24"/>
          <w:szCs w:val="24"/>
        </w:rPr>
        <w:t xml:space="preserve">would be less sustainable. </w:t>
      </w:r>
    </w:p>
    <w:p w14:paraId="49C90C89" w14:textId="5DAD3104" w:rsidR="00A274B0" w:rsidRDefault="001676C8" w:rsidP="00B71411">
      <w:pPr>
        <w:pStyle w:val="p1"/>
        <w:spacing w:line="360" w:lineRule="auto"/>
        <w:ind w:firstLine="720"/>
        <w:rPr>
          <w:rStyle w:val="apple-converted-space"/>
          <w:rFonts w:ascii="Calibri" w:hAnsi="Calibri"/>
          <w:color w:val="000000" w:themeColor="text1"/>
          <w:sz w:val="24"/>
          <w:szCs w:val="24"/>
        </w:rPr>
      </w:pPr>
      <w:r>
        <w:rPr>
          <w:rStyle w:val="apple-converted-space"/>
          <w:rFonts w:ascii="Calibri" w:hAnsi="Calibri"/>
          <w:color w:val="000000" w:themeColor="text1"/>
          <w:sz w:val="24"/>
          <w:szCs w:val="24"/>
        </w:rPr>
        <w:t>Q</w:t>
      </w:r>
      <w:r w:rsidR="00C72F55">
        <w:rPr>
          <w:rStyle w:val="apple-converted-space"/>
          <w:rFonts w:ascii="Calibri" w:hAnsi="Calibri"/>
          <w:color w:val="000000" w:themeColor="text1"/>
          <w:sz w:val="24"/>
          <w:szCs w:val="24"/>
        </w:rPr>
        <w:t>uestions of sustainability have</w:t>
      </w:r>
      <w:r w:rsidR="00925AE3">
        <w:rPr>
          <w:rStyle w:val="apple-converted-space"/>
          <w:rFonts w:ascii="Calibri" w:hAnsi="Calibri"/>
          <w:color w:val="000000" w:themeColor="text1"/>
          <w:sz w:val="24"/>
          <w:szCs w:val="24"/>
        </w:rPr>
        <w:t xml:space="preserve"> </w:t>
      </w:r>
      <w:r>
        <w:rPr>
          <w:rStyle w:val="apple-converted-space"/>
          <w:rFonts w:ascii="Calibri" w:hAnsi="Calibri"/>
          <w:color w:val="000000" w:themeColor="text1"/>
          <w:sz w:val="24"/>
          <w:szCs w:val="24"/>
        </w:rPr>
        <w:t>arisen</w:t>
      </w:r>
      <w:r w:rsidR="00432458">
        <w:rPr>
          <w:rStyle w:val="apple-converted-space"/>
          <w:rFonts w:ascii="Calibri" w:hAnsi="Calibri"/>
          <w:color w:val="000000" w:themeColor="text1"/>
          <w:sz w:val="24"/>
          <w:szCs w:val="24"/>
        </w:rPr>
        <w:t xml:space="preserve"> in my work on politically violent women.</w:t>
      </w:r>
      <w:r w:rsidR="00C72F55">
        <w:rPr>
          <w:rStyle w:val="FootnoteReference"/>
          <w:rFonts w:ascii="Calibri" w:hAnsi="Calibri"/>
          <w:color w:val="000000" w:themeColor="text1"/>
          <w:sz w:val="24"/>
          <w:szCs w:val="24"/>
        </w:rPr>
        <w:footnoteReference w:id="60"/>
      </w:r>
      <w:r w:rsidR="00432458">
        <w:rPr>
          <w:rStyle w:val="apple-converted-space"/>
          <w:rFonts w:ascii="Calibri" w:hAnsi="Calibri"/>
          <w:color w:val="000000" w:themeColor="text1"/>
          <w:sz w:val="24"/>
          <w:szCs w:val="24"/>
        </w:rPr>
        <w:t xml:space="preserve"> This research area, for me, </w:t>
      </w:r>
      <w:r w:rsidR="00B326D1">
        <w:rPr>
          <w:rStyle w:val="apple-converted-space"/>
          <w:rFonts w:ascii="Calibri" w:hAnsi="Calibri"/>
          <w:color w:val="000000" w:themeColor="text1"/>
          <w:sz w:val="24"/>
          <w:szCs w:val="24"/>
        </w:rPr>
        <w:t xml:space="preserve">was inspired by </w:t>
      </w:r>
      <w:r w:rsidR="000D6013">
        <w:rPr>
          <w:rStyle w:val="apple-converted-space"/>
          <w:rFonts w:ascii="Calibri" w:hAnsi="Calibri"/>
          <w:color w:val="000000" w:themeColor="text1"/>
          <w:sz w:val="24"/>
          <w:szCs w:val="24"/>
        </w:rPr>
        <w:t xml:space="preserve">confronting my </w:t>
      </w:r>
      <w:r>
        <w:rPr>
          <w:rStyle w:val="apple-converted-space"/>
          <w:rFonts w:ascii="Calibri" w:hAnsi="Calibri"/>
          <w:color w:val="000000" w:themeColor="text1"/>
          <w:sz w:val="24"/>
          <w:szCs w:val="24"/>
        </w:rPr>
        <w:t>own initial reaction to evidence of women’s political violence</w:t>
      </w:r>
      <w:r w:rsidR="000D6013">
        <w:rPr>
          <w:rStyle w:val="apple-converted-space"/>
          <w:rFonts w:ascii="Calibri" w:hAnsi="Calibri"/>
          <w:color w:val="000000" w:themeColor="text1"/>
          <w:sz w:val="24"/>
          <w:szCs w:val="24"/>
        </w:rPr>
        <w:t xml:space="preserve">. </w:t>
      </w:r>
      <w:r>
        <w:rPr>
          <w:rStyle w:val="apple-converted-space"/>
          <w:rFonts w:ascii="Calibri" w:hAnsi="Calibri"/>
          <w:color w:val="000000" w:themeColor="text1"/>
          <w:sz w:val="24"/>
          <w:szCs w:val="24"/>
        </w:rPr>
        <w:t>That reaction</w:t>
      </w:r>
      <w:r w:rsidR="000D6013">
        <w:rPr>
          <w:rStyle w:val="apple-converted-space"/>
          <w:rFonts w:ascii="Calibri" w:hAnsi="Calibri"/>
          <w:color w:val="000000" w:themeColor="text1"/>
          <w:sz w:val="24"/>
          <w:szCs w:val="24"/>
        </w:rPr>
        <w:t xml:space="preserve"> was shock – followed quickly by the realization that my other research and activism </w:t>
      </w:r>
      <w:r>
        <w:rPr>
          <w:rStyle w:val="apple-converted-space"/>
          <w:rFonts w:ascii="Calibri" w:hAnsi="Calibri"/>
          <w:color w:val="000000" w:themeColor="text1"/>
          <w:sz w:val="24"/>
          <w:szCs w:val="24"/>
        </w:rPr>
        <w:t>demanded recognizing</w:t>
      </w:r>
      <w:r w:rsidR="000D6013">
        <w:rPr>
          <w:rStyle w:val="apple-converted-space"/>
          <w:rFonts w:ascii="Calibri" w:hAnsi="Calibri"/>
          <w:color w:val="000000" w:themeColor="text1"/>
          <w:sz w:val="24"/>
          <w:szCs w:val="24"/>
        </w:rPr>
        <w:t xml:space="preserve"> </w:t>
      </w:r>
      <w:r w:rsidR="008C5ED6">
        <w:rPr>
          <w:rStyle w:val="apple-converted-space"/>
          <w:rFonts w:ascii="Calibri" w:hAnsi="Calibri"/>
          <w:color w:val="000000" w:themeColor="text1"/>
          <w:sz w:val="24"/>
          <w:szCs w:val="24"/>
        </w:rPr>
        <w:t xml:space="preserve">that women are </w:t>
      </w:r>
      <w:r w:rsidR="00B60276">
        <w:rPr>
          <w:rStyle w:val="apple-converted-space"/>
          <w:rFonts w:ascii="Calibri" w:hAnsi="Calibri"/>
          <w:color w:val="000000" w:themeColor="text1"/>
          <w:sz w:val="24"/>
          <w:szCs w:val="24"/>
        </w:rPr>
        <w:t xml:space="preserve">as capable as men. </w:t>
      </w:r>
      <w:r w:rsidR="00B3229D">
        <w:rPr>
          <w:rStyle w:val="apple-converted-space"/>
          <w:rFonts w:ascii="Calibri" w:hAnsi="Calibri"/>
          <w:color w:val="000000" w:themeColor="text1"/>
          <w:sz w:val="24"/>
          <w:szCs w:val="24"/>
        </w:rPr>
        <w:t>Still</w:t>
      </w:r>
      <w:r w:rsidR="00B60276">
        <w:rPr>
          <w:rStyle w:val="apple-converted-space"/>
          <w:rFonts w:ascii="Calibri" w:hAnsi="Calibri"/>
          <w:color w:val="000000" w:themeColor="text1"/>
          <w:sz w:val="24"/>
          <w:szCs w:val="24"/>
        </w:rPr>
        <w:t xml:space="preserve">, I realized that I held the assumption that </w:t>
      </w:r>
      <w:r w:rsidR="00B3229D">
        <w:rPr>
          <w:rStyle w:val="apple-converted-space"/>
          <w:rFonts w:ascii="Calibri" w:hAnsi="Calibri"/>
          <w:color w:val="000000" w:themeColor="text1"/>
          <w:sz w:val="24"/>
          <w:szCs w:val="24"/>
        </w:rPr>
        <w:t>‘equal’ capability left out</w:t>
      </w:r>
      <w:r w:rsidR="00B60276">
        <w:rPr>
          <w:rStyle w:val="apple-converted-space"/>
          <w:rFonts w:ascii="Calibri" w:hAnsi="Calibri"/>
          <w:color w:val="000000" w:themeColor="text1"/>
          <w:sz w:val="24"/>
          <w:szCs w:val="24"/>
        </w:rPr>
        <w:t xml:space="preserve"> </w:t>
      </w:r>
      <w:r w:rsidR="00B3229D">
        <w:rPr>
          <w:rStyle w:val="apple-converted-space"/>
          <w:rFonts w:ascii="Calibri" w:hAnsi="Calibri"/>
          <w:color w:val="000000" w:themeColor="text1"/>
          <w:sz w:val="24"/>
          <w:szCs w:val="24"/>
        </w:rPr>
        <w:t xml:space="preserve">men’s flaws. This assumption </w:t>
      </w:r>
      <w:r w:rsidR="00B3229D">
        <w:rPr>
          <w:rStyle w:val="apple-converted-space"/>
          <w:rFonts w:ascii="Calibri" w:hAnsi="Calibri"/>
          <w:color w:val="000000" w:themeColor="text1"/>
          <w:sz w:val="24"/>
          <w:szCs w:val="24"/>
        </w:rPr>
        <w:lastRenderedPageBreak/>
        <w:t>is oppressive to women, as it holds them to higher standards than men.</w:t>
      </w:r>
      <w:r w:rsidR="00D102E0">
        <w:rPr>
          <w:rStyle w:val="apple-converted-space"/>
          <w:rFonts w:ascii="Calibri" w:hAnsi="Calibri"/>
          <w:color w:val="000000" w:themeColor="text1"/>
          <w:sz w:val="24"/>
          <w:szCs w:val="24"/>
        </w:rPr>
        <w:t xml:space="preserve"> </w:t>
      </w:r>
      <w:r w:rsidR="00B051E6">
        <w:rPr>
          <w:rStyle w:val="apple-converted-space"/>
          <w:rFonts w:ascii="Calibri" w:hAnsi="Calibri"/>
          <w:color w:val="000000" w:themeColor="text1"/>
          <w:sz w:val="24"/>
          <w:szCs w:val="24"/>
        </w:rPr>
        <w:t xml:space="preserve">My critical intent in this work has been to highlight that </w:t>
      </w:r>
      <w:r w:rsidR="00416BF6">
        <w:rPr>
          <w:rStyle w:val="apple-converted-space"/>
          <w:rFonts w:ascii="Calibri" w:hAnsi="Calibri"/>
          <w:color w:val="000000" w:themeColor="text1"/>
          <w:sz w:val="24"/>
          <w:szCs w:val="24"/>
        </w:rPr>
        <w:t>recognizing</w:t>
      </w:r>
      <w:r w:rsidR="00B051E6">
        <w:rPr>
          <w:rStyle w:val="apple-converted-space"/>
          <w:rFonts w:ascii="Calibri" w:hAnsi="Calibri"/>
          <w:color w:val="000000" w:themeColor="text1"/>
          <w:sz w:val="24"/>
          <w:szCs w:val="24"/>
        </w:rPr>
        <w:t xml:space="preserve"> one cannot fully recognize women without recognizing their</w:t>
      </w:r>
      <w:r w:rsidR="00416BF6">
        <w:rPr>
          <w:rStyle w:val="apple-converted-space"/>
          <w:rFonts w:ascii="Calibri" w:hAnsi="Calibri"/>
          <w:color w:val="000000" w:themeColor="text1"/>
          <w:sz w:val="24"/>
          <w:szCs w:val="24"/>
        </w:rPr>
        <w:t xml:space="preserve"> </w:t>
      </w:r>
      <w:r w:rsidR="00B051E6">
        <w:rPr>
          <w:rStyle w:val="apple-converted-space"/>
          <w:rFonts w:ascii="Calibri" w:hAnsi="Calibri"/>
          <w:color w:val="000000" w:themeColor="text1"/>
          <w:sz w:val="24"/>
          <w:szCs w:val="24"/>
        </w:rPr>
        <w:t>potential for violence</w:t>
      </w:r>
      <w:r w:rsidR="00416BF6">
        <w:rPr>
          <w:rStyle w:val="apple-converted-space"/>
          <w:rFonts w:ascii="Calibri" w:hAnsi="Calibri"/>
          <w:color w:val="000000" w:themeColor="text1"/>
          <w:sz w:val="24"/>
          <w:szCs w:val="24"/>
        </w:rPr>
        <w:t xml:space="preserve">. In some ways, that critique </w:t>
      </w:r>
      <w:r w:rsidR="007A155D">
        <w:rPr>
          <w:rStyle w:val="apple-converted-space"/>
          <w:rFonts w:ascii="Calibri" w:hAnsi="Calibri"/>
          <w:color w:val="000000" w:themeColor="text1"/>
          <w:sz w:val="24"/>
          <w:szCs w:val="24"/>
        </w:rPr>
        <w:t>has been sustained</w:t>
      </w:r>
      <w:r w:rsidR="00416BF6">
        <w:rPr>
          <w:rStyle w:val="apple-converted-space"/>
          <w:rFonts w:ascii="Calibri" w:hAnsi="Calibri"/>
          <w:color w:val="000000" w:themeColor="text1"/>
          <w:sz w:val="24"/>
          <w:szCs w:val="24"/>
        </w:rPr>
        <w:t xml:space="preserve"> – research on women’s political violence has </w:t>
      </w:r>
      <w:r w:rsidR="0006184A">
        <w:rPr>
          <w:rStyle w:val="apple-converted-space"/>
          <w:rFonts w:ascii="Calibri" w:hAnsi="Calibri"/>
          <w:color w:val="000000" w:themeColor="text1"/>
          <w:sz w:val="24"/>
          <w:szCs w:val="24"/>
        </w:rPr>
        <w:t>proliferated,</w:t>
      </w:r>
      <w:r w:rsidR="007A155D">
        <w:rPr>
          <w:rStyle w:val="FootnoteReference"/>
          <w:rFonts w:ascii="Calibri" w:hAnsi="Calibri"/>
          <w:color w:val="000000" w:themeColor="text1"/>
          <w:sz w:val="24"/>
          <w:szCs w:val="24"/>
        </w:rPr>
        <w:footnoteReference w:id="61"/>
      </w:r>
      <w:r w:rsidR="0006184A">
        <w:rPr>
          <w:rStyle w:val="apple-converted-space"/>
          <w:rFonts w:ascii="Calibri" w:hAnsi="Calibri"/>
          <w:color w:val="000000" w:themeColor="text1"/>
          <w:sz w:val="24"/>
          <w:szCs w:val="24"/>
        </w:rPr>
        <w:t xml:space="preserve"> and critiques of our original critique (including our own) have deepened understandings of gender and political agency.</w:t>
      </w:r>
      <w:r w:rsidR="00021D65">
        <w:rPr>
          <w:rStyle w:val="FootnoteReference"/>
          <w:rFonts w:ascii="Calibri" w:hAnsi="Calibri"/>
          <w:color w:val="000000" w:themeColor="text1"/>
          <w:sz w:val="24"/>
          <w:szCs w:val="24"/>
        </w:rPr>
        <w:footnoteReference w:id="62"/>
      </w:r>
      <w:r w:rsidR="0006184A">
        <w:rPr>
          <w:rStyle w:val="apple-converted-space"/>
          <w:rFonts w:ascii="Calibri" w:hAnsi="Calibri"/>
          <w:color w:val="000000" w:themeColor="text1"/>
          <w:sz w:val="24"/>
          <w:szCs w:val="24"/>
        </w:rPr>
        <w:t xml:space="preserve"> </w:t>
      </w:r>
    </w:p>
    <w:p w14:paraId="41E7519E" w14:textId="5AE81FC3" w:rsidR="0041472D" w:rsidRPr="00E50397" w:rsidRDefault="00B82177" w:rsidP="009C4DE2">
      <w:pPr>
        <w:pStyle w:val="p1"/>
        <w:spacing w:line="360" w:lineRule="auto"/>
        <w:ind w:firstLine="720"/>
        <w:rPr>
          <w:rFonts w:ascii="Calibri" w:hAnsi="Calibri"/>
          <w:color w:val="000000" w:themeColor="text1"/>
          <w:sz w:val="24"/>
          <w:szCs w:val="24"/>
        </w:rPr>
      </w:pPr>
      <w:r>
        <w:rPr>
          <w:rStyle w:val="apple-converted-space"/>
          <w:rFonts w:ascii="Calibri" w:hAnsi="Calibri"/>
          <w:color w:val="000000" w:themeColor="text1"/>
          <w:sz w:val="24"/>
          <w:szCs w:val="24"/>
        </w:rPr>
        <w:t xml:space="preserve">At the same time, </w:t>
      </w:r>
      <w:r w:rsidR="0063757A">
        <w:rPr>
          <w:rStyle w:val="apple-converted-space"/>
          <w:rFonts w:ascii="Calibri" w:hAnsi="Calibri"/>
          <w:color w:val="000000" w:themeColor="text1"/>
          <w:sz w:val="24"/>
          <w:szCs w:val="24"/>
        </w:rPr>
        <w:t>there are obstacles to the sustainability of this critique</w:t>
      </w:r>
      <w:r w:rsidR="00C9242B">
        <w:rPr>
          <w:rStyle w:val="apple-converted-space"/>
          <w:rFonts w:ascii="Calibri" w:hAnsi="Calibri"/>
          <w:color w:val="000000" w:themeColor="text1"/>
          <w:sz w:val="24"/>
          <w:szCs w:val="24"/>
        </w:rPr>
        <w:t>, as I argue there are to all critiques. The first obst</w:t>
      </w:r>
      <w:r w:rsidR="00BA6D07">
        <w:rPr>
          <w:rStyle w:val="apple-converted-space"/>
          <w:rFonts w:ascii="Calibri" w:hAnsi="Calibri"/>
          <w:color w:val="000000" w:themeColor="text1"/>
          <w:sz w:val="24"/>
          <w:szCs w:val="24"/>
        </w:rPr>
        <w:t>acle is one that pits the goals of critique against the norms of disciplinary success</w:t>
      </w:r>
      <w:r w:rsidR="001C067E">
        <w:rPr>
          <w:rStyle w:val="apple-converted-space"/>
          <w:rFonts w:ascii="Calibri" w:hAnsi="Calibri"/>
          <w:color w:val="000000" w:themeColor="text1"/>
          <w:sz w:val="24"/>
          <w:szCs w:val="24"/>
        </w:rPr>
        <w:t xml:space="preserve">. Some (like more traditionally valued publication outlets asking for a causal story about women’s political violence), we resisted; others (like a sense of sensationalism around the work) we either </w:t>
      </w:r>
      <w:r w:rsidR="00A274B0">
        <w:rPr>
          <w:rStyle w:val="apple-converted-space"/>
          <w:rFonts w:ascii="Calibri" w:hAnsi="Calibri"/>
          <w:color w:val="000000" w:themeColor="text1"/>
          <w:sz w:val="24"/>
          <w:szCs w:val="24"/>
        </w:rPr>
        <w:t xml:space="preserve">failed to adequately resist or </w:t>
      </w:r>
      <w:r w:rsidR="001C067E">
        <w:rPr>
          <w:rStyle w:val="apple-converted-space"/>
          <w:rFonts w:ascii="Calibri" w:hAnsi="Calibri"/>
          <w:color w:val="000000" w:themeColor="text1"/>
          <w:sz w:val="24"/>
          <w:szCs w:val="24"/>
        </w:rPr>
        <w:t xml:space="preserve">proved irresistible. Either way, my career benefitted from the sensationalism of the choice to discuss politically violent women, even when/if that critique was anti-sensationalistic in purpose. The second </w:t>
      </w:r>
      <w:r w:rsidR="00E843EE">
        <w:rPr>
          <w:rStyle w:val="apple-converted-space"/>
          <w:rFonts w:ascii="Calibri" w:hAnsi="Calibri"/>
          <w:color w:val="000000" w:themeColor="text1"/>
          <w:sz w:val="24"/>
          <w:szCs w:val="24"/>
        </w:rPr>
        <w:t xml:space="preserve">obstacle to sustainability is a question about what feminist critique is </w:t>
      </w:r>
      <w:r w:rsidR="00E843EE">
        <w:rPr>
          <w:rStyle w:val="apple-converted-space"/>
          <w:rFonts w:ascii="Calibri" w:hAnsi="Calibri"/>
          <w:i/>
          <w:color w:val="000000" w:themeColor="text1"/>
          <w:sz w:val="24"/>
          <w:szCs w:val="24"/>
        </w:rPr>
        <w:t xml:space="preserve">for: </w:t>
      </w:r>
      <w:r w:rsidR="00E843EE">
        <w:rPr>
          <w:rStyle w:val="apple-converted-space"/>
          <w:rFonts w:ascii="Calibri" w:hAnsi="Calibri"/>
          <w:color w:val="000000" w:themeColor="text1"/>
          <w:sz w:val="24"/>
          <w:szCs w:val="24"/>
        </w:rPr>
        <w:t xml:space="preserve">that is, there are those who (possibly rightly) feel like the choice to focus on the anomaly of the politically violent woman is at odds with the purposes of </w:t>
      </w:r>
      <w:r w:rsidR="00B15809">
        <w:rPr>
          <w:rStyle w:val="apple-converted-space"/>
          <w:rFonts w:ascii="Calibri" w:hAnsi="Calibri"/>
          <w:color w:val="000000" w:themeColor="text1"/>
          <w:sz w:val="24"/>
          <w:szCs w:val="24"/>
        </w:rPr>
        <w:t xml:space="preserve">feminist critiques of masculine violence and male dominance in global politics. </w:t>
      </w:r>
      <w:r w:rsidR="007E05A4">
        <w:rPr>
          <w:rStyle w:val="apple-converted-space"/>
          <w:rFonts w:ascii="Calibri" w:hAnsi="Calibri"/>
          <w:color w:val="000000" w:themeColor="text1"/>
          <w:sz w:val="24"/>
          <w:szCs w:val="24"/>
        </w:rPr>
        <w:t xml:space="preserve">The third obstacle to sustainability then becomes a question of what happens </w:t>
      </w:r>
      <w:r w:rsidR="007E05A4">
        <w:rPr>
          <w:rStyle w:val="apple-converted-space"/>
          <w:rFonts w:ascii="Calibri" w:hAnsi="Calibri"/>
          <w:i/>
          <w:color w:val="000000" w:themeColor="text1"/>
          <w:sz w:val="24"/>
          <w:szCs w:val="24"/>
        </w:rPr>
        <w:t>next</w:t>
      </w:r>
      <w:r w:rsidR="007E05A4">
        <w:rPr>
          <w:rStyle w:val="apple-converted-space"/>
          <w:rFonts w:ascii="Calibri" w:hAnsi="Calibri"/>
          <w:color w:val="000000" w:themeColor="text1"/>
          <w:sz w:val="24"/>
          <w:szCs w:val="24"/>
        </w:rPr>
        <w:t xml:space="preserve">: at some point, the point of the critique has been made, </w:t>
      </w:r>
      <w:r w:rsidR="004574CE">
        <w:rPr>
          <w:rStyle w:val="apple-converted-space"/>
          <w:rFonts w:ascii="Calibri" w:hAnsi="Calibri"/>
          <w:color w:val="000000" w:themeColor="text1"/>
          <w:sz w:val="24"/>
          <w:szCs w:val="24"/>
        </w:rPr>
        <w:t xml:space="preserve">and extensions and modifications of it have also </w:t>
      </w:r>
      <w:r w:rsidR="009D4444">
        <w:rPr>
          <w:rStyle w:val="apple-converted-space"/>
          <w:rFonts w:ascii="Calibri" w:hAnsi="Calibri"/>
          <w:color w:val="000000" w:themeColor="text1"/>
          <w:sz w:val="24"/>
          <w:szCs w:val="24"/>
        </w:rPr>
        <w:t xml:space="preserve">run their course. Field work and case studies deepen, and sometimes even alter, the argument, but it was fundamentally, to me, an argument meant to alter the boundaries of </w:t>
      </w:r>
      <w:r w:rsidR="00BA1FBB">
        <w:rPr>
          <w:rStyle w:val="apple-converted-space"/>
          <w:rFonts w:ascii="Calibri" w:hAnsi="Calibri"/>
          <w:color w:val="000000" w:themeColor="text1"/>
          <w:sz w:val="24"/>
          <w:szCs w:val="24"/>
        </w:rPr>
        <w:t xml:space="preserve">an existing critique. </w:t>
      </w:r>
      <w:r w:rsidR="000E4C40">
        <w:rPr>
          <w:rStyle w:val="apple-converted-space"/>
          <w:rFonts w:ascii="Calibri" w:hAnsi="Calibri"/>
          <w:color w:val="000000" w:themeColor="text1"/>
          <w:sz w:val="24"/>
          <w:szCs w:val="24"/>
        </w:rPr>
        <w:t xml:space="preserve">How much </w:t>
      </w:r>
      <w:r w:rsidR="00BA1FBB">
        <w:rPr>
          <w:rStyle w:val="apple-converted-space"/>
          <w:rFonts w:ascii="Calibri" w:hAnsi="Calibri"/>
          <w:color w:val="000000" w:themeColor="text1"/>
          <w:sz w:val="24"/>
          <w:szCs w:val="24"/>
        </w:rPr>
        <w:t xml:space="preserve">expansion and </w:t>
      </w:r>
      <w:r w:rsidR="008C02F3">
        <w:rPr>
          <w:rStyle w:val="apple-converted-space"/>
          <w:rFonts w:ascii="Calibri" w:hAnsi="Calibri"/>
          <w:color w:val="000000" w:themeColor="text1"/>
          <w:sz w:val="24"/>
          <w:szCs w:val="24"/>
        </w:rPr>
        <w:t>deepening</w:t>
      </w:r>
      <w:r w:rsidR="000E4C40">
        <w:rPr>
          <w:rStyle w:val="apple-converted-space"/>
          <w:rFonts w:ascii="Calibri" w:hAnsi="Calibri"/>
          <w:color w:val="000000" w:themeColor="text1"/>
          <w:sz w:val="24"/>
          <w:szCs w:val="24"/>
        </w:rPr>
        <w:t xml:space="preserve"> is</w:t>
      </w:r>
      <w:r w:rsidR="008C02F3">
        <w:rPr>
          <w:rStyle w:val="apple-converted-space"/>
          <w:rFonts w:ascii="Calibri" w:hAnsi="Calibri"/>
          <w:color w:val="000000" w:themeColor="text1"/>
          <w:sz w:val="24"/>
          <w:szCs w:val="24"/>
        </w:rPr>
        <w:t xml:space="preserve"> required to do that? To what exten</w:t>
      </w:r>
      <w:r w:rsidR="000E4C40">
        <w:rPr>
          <w:rStyle w:val="apple-converted-space"/>
          <w:rFonts w:ascii="Calibri" w:hAnsi="Calibri"/>
          <w:color w:val="000000" w:themeColor="text1"/>
          <w:sz w:val="24"/>
          <w:szCs w:val="24"/>
        </w:rPr>
        <w:t>t has the critique moved</w:t>
      </w:r>
      <w:r w:rsidR="008C02F3">
        <w:rPr>
          <w:rStyle w:val="apple-converted-space"/>
          <w:rFonts w:ascii="Calibri" w:hAnsi="Calibri"/>
          <w:color w:val="000000" w:themeColor="text1"/>
          <w:sz w:val="24"/>
          <w:szCs w:val="24"/>
        </w:rPr>
        <w:t xml:space="preserve"> away from its original intent? </w:t>
      </w:r>
      <w:r w:rsidR="000C4463">
        <w:rPr>
          <w:rStyle w:val="apple-converted-space"/>
          <w:rFonts w:ascii="Calibri" w:hAnsi="Calibri"/>
          <w:color w:val="000000" w:themeColor="text1"/>
          <w:sz w:val="24"/>
          <w:szCs w:val="24"/>
        </w:rPr>
        <w:t xml:space="preserve">When does a critique become many? </w:t>
      </w:r>
      <w:r w:rsidR="008C02F3">
        <w:rPr>
          <w:rStyle w:val="apple-converted-space"/>
          <w:rFonts w:ascii="Calibri" w:hAnsi="Calibri"/>
          <w:color w:val="000000" w:themeColor="text1"/>
          <w:sz w:val="24"/>
          <w:szCs w:val="24"/>
        </w:rPr>
        <w:t xml:space="preserve">What would it mean to have a listless and divergent critique be ‘sustainable’? </w:t>
      </w:r>
      <w:r w:rsidR="00E50397">
        <w:rPr>
          <w:rStyle w:val="apple-converted-space"/>
          <w:rFonts w:ascii="Calibri" w:hAnsi="Calibri"/>
          <w:color w:val="000000" w:themeColor="text1"/>
          <w:sz w:val="24"/>
          <w:szCs w:val="24"/>
        </w:rPr>
        <w:t xml:space="preserve">Sustainability problems, along with the other dissonances on which they build, can be, and often are, elided. When they are not elided, they can be thought of as critical failure: the substantive failure of the practice of critique to live up to the ideal of critique. </w:t>
      </w:r>
    </w:p>
    <w:p w14:paraId="4B2F24CE" w14:textId="093B5612" w:rsidR="002E0D42" w:rsidRDefault="002E0D42" w:rsidP="00B71411">
      <w:pPr>
        <w:pStyle w:val="p1"/>
        <w:spacing w:line="360" w:lineRule="auto"/>
        <w:rPr>
          <w:rFonts w:ascii="Calibri" w:hAnsi="Calibri"/>
          <w:color w:val="000000" w:themeColor="text1"/>
          <w:sz w:val="24"/>
          <w:szCs w:val="24"/>
        </w:rPr>
      </w:pPr>
    </w:p>
    <w:p w14:paraId="66DC4BF6" w14:textId="3E1C01F2" w:rsidR="00F25CB5" w:rsidRPr="00F25CB5" w:rsidRDefault="00F25CB5" w:rsidP="00B71411">
      <w:pPr>
        <w:spacing w:line="360" w:lineRule="auto"/>
        <w:rPr>
          <w:b/>
          <w:color w:val="000000" w:themeColor="text1"/>
        </w:rPr>
      </w:pPr>
      <w:r>
        <w:rPr>
          <w:b/>
          <w:color w:val="000000" w:themeColor="text1"/>
        </w:rPr>
        <w:lastRenderedPageBreak/>
        <w:t>Theorizing CSS’ Failures</w:t>
      </w:r>
    </w:p>
    <w:p w14:paraId="175E7828" w14:textId="2254ABE2" w:rsidR="00467DC2" w:rsidRDefault="00F25CB5" w:rsidP="00287B2D">
      <w:pPr>
        <w:spacing w:line="360" w:lineRule="auto"/>
        <w:rPr>
          <w:color w:val="000000" w:themeColor="text1"/>
        </w:rPr>
      </w:pPr>
      <w:r>
        <w:rPr>
          <w:color w:val="000000" w:themeColor="text1"/>
        </w:rPr>
        <w:t>The previous section</w:t>
      </w:r>
      <w:r w:rsidR="00373BB6">
        <w:rPr>
          <w:color w:val="000000" w:themeColor="text1"/>
        </w:rPr>
        <w:t xml:space="preserve"> discussed production failure, publication failure, and critical failure in CSS. </w:t>
      </w:r>
      <w:r w:rsidR="00A50B48">
        <w:rPr>
          <w:color w:val="000000" w:themeColor="text1"/>
        </w:rPr>
        <w:t xml:space="preserve"> The first two types can be thought of as failures in personal, disciplinary, or even academic sociology; the last type is inherent in critique itself and inescapable in its practice by definition. I want to make this point unambiguously: I see CSS as full of failures. Those failures include failures of production, failures of publication, and failures of critique – as well as failures within those failures, like failures to get attention, failures of coherence, failures of over-promising, failures in silences. For the purpose of seeing failure in CSS, I am not only including my work in CSS but holding it as an exemplar of failure. </w:t>
      </w:r>
      <w:r w:rsidR="00654926">
        <w:rPr>
          <w:color w:val="000000" w:themeColor="text1"/>
        </w:rPr>
        <w:t xml:space="preserve">If my twenty-year-old self had declared </w:t>
      </w:r>
      <w:r w:rsidR="00A50B48">
        <w:rPr>
          <w:color w:val="000000" w:themeColor="text1"/>
        </w:rPr>
        <w:t xml:space="preserve">my </w:t>
      </w:r>
      <w:r w:rsidR="00654926">
        <w:rPr>
          <w:color w:val="000000" w:themeColor="text1"/>
        </w:rPr>
        <w:t xml:space="preserve">critique </w:t>
      </w:r>
      <w:r w:rsidR="00A50B48">
        <w:rPr>
          <w:color w:val="000000" w:themeColor="text1"/>
        </w:rPr>
        <w:t xml:space="preserve">and others’ </w:t>
      </w:r>
      <w:r w:rsidR="00654926">
        <w:rPr>
          <w:color w:val="000000" w:themeColor="text1"/>
        </w:rPr>
        <w:t xml:space="preserve">to have many inherent failures, and perhaps necessarily </w:t>
      </w:r>
      <w:r w:rsidR="00654926">
        <w:rPr>
          <w:i/>
          <w:color w:val="000000" w:themeColor="text1"/>
        </w:rPr>
        <w:t xml:space="preserve">be </w:t>
      </w:r>
      <w:r w:rsidR="00654926">
        <w:rPr>
          <w:color w:val="000000" w:themeColor="text1"/>
        </w:rPr>
        <w:t>failed, I would have taken that as a negative judgment, and a sign of hopelessness</w:t>
      </w:r>
      <w:r w:rsidR="00A50B48">
        <w:rPr>
          <w:color w:val="000000" w:themeColor="text1"/>
        </w:rPr>
        <w:t xml:space="preserve"> and even worthlessness</w:t>
      </w:r>
      <w:r w:rsidR="00654926">
        <w:rPr>
          <w:color w:val="000000" w:themeColor="text1"/>
        </w:rPr>
        <w:t xml:space="preserve">. Perhaps my inner twenty-year-old still does. </w:t>
      </w:r>
      <w:r w:rsidR="00A50B48">
        <w:rPr>
          <w:color w:val="000000" w:themeColor="text1"/>
        </w:rPr>
        <w:t xml:space="preserve">In debate and then in academia, I have been frustrated by the internal contradictions, blindnesses, violences, corruptions, incoherence, and unsustainability of my and others’ critiques – all factors that stop critique from living up to my ideals. That frustration has been compounded by a feeling that </w:t>
      </w:r>
      <w:r w:rsidR="00A50B48" w:rsidRPr="00F7136C">
        <w:rPr>
          <w:color w:val="000000" w:themeColor="text1"/>
        </w:rPr>
        <w:t xml:space="preserve">critique </w:t>
      </w:r>
      <w:r w:rsidR="00A50B48">
        <w:rPr>
          <w:i/>
          <w:color w:val="000000" w:themeColor="text1"/>
        </w:rPr>
        <w:t xml:space="preserve">should </w:t>
      </w:r>
      <w:r w:rsidR="00A50B48">
        <w:rPr>
          <w:color w:val="000000" w:themeColor="text1"/>
        </w:rPr>
        <w:t xml:space="preserve">work – it </w:t>
      </w:r>
      <w:r w:rsidR="00A50B48">
        <w:rPr>
          <w:i/>
          <w:color w:val="000000" w:themeColor="text1"/>
        </w:rPr>
        <w:t xml:space="preserve">should </w:t>
      </w:r>
      <w:r w:rsidR="00A50B48">
        <w:rPr>
          <w:color w:val="000000" w:themeColor="text1"/>
        </w:rPr>
        <w:t xml:space="preserve">succeed. But </w:t>
      </w:r>
      <w:r w:rsidR="00654926">
        <w:rPr>
          <w:color w:val="000000" w:themeColor="text1"/>
        </w:rPr>
        <w:t xml:space="preserve">as I write now I need neither to cure those failures nor find a pathway to success. I no longer stigmatize failure as disappointment and regret, and do not attach a negative judgment to the determination that critique is failing.  </w:t>
      </w:r>
      <w:r w:rsidR="00BB7F2D">
        <w:rPr>
          <w:color w:val="000000" w:themeColor="text1"/>
        </w:rPr>
        <w:t>In fact,</w:t>
      </w:r>
      <w:r w:rsidR="00AB0A60">
        <w:rPr>
          <w:color w:val="000000" w:themeColor="text1"/>
        </w:rPr>
        <w:t xml:space="preserve"> it is my argument that failures should often (and in this case) be recognized, celebrated, and given attention as a part of a broader critical ethos.</w:t>
      </w:r>
      <w:r w:rsidR="00A50B48">
        <w:rPr>
          <w:color w:val="000000" w:themeColor="text1"/>
        </w:rPr>
        <w:t xml:space="preserve"> </w:t>
      </w:r>
      <w:r w:rsidR="00D22F3D">
        <w:rPr>
          <w:color w:val="000000" w:themeColor="text1"/>
        </w:rPr>
        <w:t>As I argue below, rather than limiting CSS, seeing CSS as failed and failing</w:t>
      </w:r>
      <w:r w:rsidR="009D3D56">
        <w:rPr>
          <w:color w:val="000000" w:themeColor="text1"/>
        </w:rPr>
        <w:t xml:space="preserve"> helps uncover potential futures for CSS. </w:t>
      </w:r>
      <w:r w:rsidR="00887484">
        <w:rPr>
          <w:color w:val="000000" w:themeColor="text1"/>
        </w:rPr>
        <w:tab/>
      </w:r>
    </w:p>
    <w:p w14:paraId="3028AA98" w14:textId="716C6281" w:rsidR="00AF35CC" w:rsidRDefault="00F7136C" w:rsidP="00B71411">
      <w:pPr>
        <w:spacing w:line="360" w:lineRule="auto"/>
        <w:ind w:firstLine="720"/>
        <w:rPr>
          <w:color w:val="000000" w:themeColor="text1"/>
        </w:rPr>
      </w:pPr>
      <w:r>
        <w:rPr>
          <w:color w:val="000000" w:themeColor="text1"/>
        </w:rPr>
        <w:t xml:space="preserve">I have been told that my disappointment with the results of critique highlights problems </w:t>
      </w:r>
      <w:r w:rsidR="00B71400">
        <w:rPr>
          <w:color w:val="000000" w:themeColor="text1"/>
        </w:rPr>
        <w:t>with my critiques or my expectations rather than the practice of critique</w:t>
      </w:r>
      <w:r>
        <w:rPr>
          <w:color w:val="000000" w:themeColor="text1"/>
        </w:rPr>
        <w:t>.</w:t>
      </w:r>
      <w:r w:rsidR="009A03C0">
        <w:rPr>
          <w:color w:val="000000" w:themeColor="text1"/>
        </w:rPr>
        <w:t xml:space="preserve"> </w:t>
      </w:r>
      <w:r w:rsidR="0088097E">
        <w:rPr>
          <w:color w:val="000000" w:themeColor="text1"/>
        </w:rPr>
        <w:t xml:space="preserve">For a long time, I agreed. </w:t>
      </w:r>
      <w:r w:rsidR="00B71400">
        <w:rPr>
          <w:color w:val="000000" w:themeColor="text1"/>
        </w:rPr>
        <w:t xml:space="preserve">I tried to dampen frustration </w:t>
      </w:r>
      <w:r w:rsidR="00C66DE3">
        <w:rPr>
          <w:color w:val="000000" w:themeColor="text1"/>
        </w:rPr>
        <w:t>by minimizing the failures of</w:t>
      </w:r>
      <w:r w:rsidR="00B71400">
        <w:rPr>
          <w:color w:val="000000" w:themeColor="text1"/>
        </w:rPr>
        <w:t xml:space="preserve"> critiques,</w:t>
      </w:r>
      <w:r w:rsidR="00C66DE3">
        <w:rPr>
          <w:color w:val="000000" w:themeColor="text1"/>
        </w:rPr>
        <w:t xml:space="preserve"> correcting others’ critiques, and forgiving remaining flaws. </w:t>
      </w:r>
      <w:r w:rsidR="00EC52E9">
        <w:rPr>
          <w:color w:val="000000" w:themeColor="text1"/>
        </w:rPr>
        <w:t>Ce</w:t>
      </w:r>
      <w:r w:rsidR="00DA171C">
        <w:rPr>
          <w:color w:val="000000" w:themeColor="text1"/>
        </w:rPr>
        <w:t xml:space="preserve">rtainly, those efforts matter. </w:t>
      </w:r>
      <w:r w:rsidR="00AF35CC">
        <w:rPr>
          <w:color w:val="000000" w:themeColor="text1"/>
        </w:rPr>
        <w:t xml:space="preserve">At the same time, </w:t>
      </w:r>
      <w:r w:rsidR="00C66DE3">
        <w:rPr>
          <w:color w:val="000000" w:themeColor="text1"/>
        </w:rPr>
        <w:t>I argue that adjusting expectations needs to be more radical than simply relaxing tightly wound ideals of critiques’ sustainability and effectiveness.</w:t>
      </w:r>
      <w:r w:rsidR="00AF35CC">
        <w:rPr>
          <w:color w:val="000000" w:themeColor="text1"/>
        </w:rPr>
        <w:t xml:space="preserve"> </w:t>
      </w:r>
      <w:r w:rsidR="00842110">
        <w:rPr>
          <w:color w:val="000000" w:themeColor="text1"/>
        </w:rPr>
        <w:t>Instead, as Foucault</w:t>
      </w:r>
      <w:r w:rsidR="00C66DE3">
        <w:rPr>
          <w:color w:val="000000" w:themeColor="text1"/>
        </w:rPr>
        <w:t xml:space="preserve"> (1981)</w:t>
      </w:r>
      <w:r w:rsidR="00842110">
        <w:rPr>
          <w:color w:val="000000" w:themeColor="text1"/>
        </w:rPr>
        <w:t xml:space="preserve"> noted, critique </w:t>
      </w:r>
      <w:r w:rsidR="00842110">
        <w:rPr>
          <w:i/>
          <w:color w:val="000000" w:themeColor="text1"/>
        </w:rPr>
        <w:t xml:space="preserve">inevitably </w:t>
      </w:r>
      <w:r w:rsidR="00842110">
        <w:rPr>
          <w:color w:val="000000" w:themeColor="text1"/>
        </w:rPr>
        <w:t>fails to live up to idealized expectations, because it is the art of problematizing</w:t>
      </w:r>
      <w:r w:rsidR="00C92AC7">
        <w:rPr>
          <w:color w:val="000000" w:themeColor="text1"/>
        </w:rPr>
        <w:t xml:space="preserve"> which is itself deeply problematic. </w:t>
      </w:r>
    </w:p>
    <w:p w14:paraId="04DF6F1B" w14:textId="11AA0924" w:rsidR="00FF3EDA" w:rsidRDefault="00842110" w:rsidP="00B71411">
      <w:pPr>
        <w:spacing w:line="360" w:lineRule="auto"/>
        <w:ind w:firstLine="720"/>
      </w:pPr>
      <w:r>
        <w:lastRenderedPageBreak/>
        <w:t xml:space="preserve">This might have been evident in the first CSS scholarship I read. After all, </w:t>
      </w:r>
      <w:r>
        <w:rPr>
          <w:i/>
        </w:rPr>
        <w:t xml:space="preserve">Writing Security </w:t>
      </w:r>
      <w:r>
        <w:t xml:space="preserve">(Campbell, 1992) opens with a quote from Foucault: “practicing criticism is a matter of making facile gestures difficult.” The practice of critique </w:t>
      </w:r>
      <w:r w:rsidR="00FF3EDA">
        <w:t>is one of the facile gestures that practicing critique makes difficult</w:t>
      </w:r>
      <w:r>
        <w:t>.</w:t>
      </w:r>
      <w:r w:rsidR="00FF3EDA">
        <w:t xml:space="preserve"> This is the endemic failure of any critique. </w:t>
      </w:r>
      <w:r w:rsidR="00237773">
        <w:t>If I idealize the practice of critique as comprehensive, appropriately positioned, non-violent, coherent, and sustainable, that idealization is not only futile (given disciplinary incentives, the limits of writing as expression, authors’ hybrid positionalities, etc.) but also</w:t>
      </w:r>
      <w:r w:rsidR="00FF3EDA">
        <w:t xml:space="preserve"> misses the point. Another facile gesture that the practice of critique makes difficult is the dichotomy between success and failure, in critique and more generally. </w:t>
      </w:r>
    </w:p>
    <w:p w14:paraId="485689C8" w14:textId="393BC878" w:rsidR="00CB4448" w:rsidRDefault="00BF4939" w:rsidP="00CB4448">
      <w:pPr>
        <w:spacing w:line="360" w:lineRule="auto"/>
        <w:ind w:firstLine="720"/>
        <w:rPr>
          <w:color w:val="000000" w:themeColor="text1"/>
        </w:rPr>
      </w:pPr>
      <w:r>
        <w:rPr>
          <w:color w:val="000000" w:themeColor="text1"/>
        </w:rPr>
        <w:t xml:space="preserve">In other words, </w:t>
      </w:r>
      <w:r w:rsidR="00FF3EDA">
        <w:rPr>
          <w:color w:val="000000" w:themeColor="text1"/>
        </w:rPr>
        <w:t>calling critique a</w:t>
      </w:r>
      <w:r>
        <w:rPr>
          <w:color w:val="000000" w:themeColor="text1"/>
        </w:rPr>
        <w:t xml:space="preserve"> failure </w:t>
      </w:r>
      <w:r>
        <w:rPr>
          <w:i/>
          <w:color w:val="000000" w:themeColor="text1"/>
        </w:rPr>
        <w:t xml:space="preserve">seems </w:t>
      </w:r>
      <w:r w:rsidR="00FF3EDA">
        <w:rPr>
          <w:color w:val="000000" w:themeColor="text1"/>
        </w:rPr>
        <w:t xml:space="preserve">to attack </w:t>
      </w:r>
      <w:r>
        <w:rPr>
          <w:color w:val="000000" w:themeColor="text1"/>
        </w:rPr>
        <w:t>critique, because most o</w:t>
      </w:r>
      <w:r w:rsidR="00340652">
        <w:rPr>
          <w:color w:val="000000" w:themeColor="text1"/>
        </w:rPr>
        <w:t xml:space="preserve">f us have normatively endorsed </w:t>
      </w:r>
      <w:r>
        <w:rPr>
          <w:color w:val="000000" w:themeColor="text1"/>
        </w:rPr>
        <w:t xml:space="preserve">the idea that success is good and failure is bad. </w:t>
      </w:r>
      <w:r w:rsidR="00FC11C3">
        <w:rPr>
          <w:color w:val="000000" w:themeColor="text1"/>
        </w:rPr>
        <w:t xml:space="preserve">That inherited wisdom, however, is deeply problematic. I argue that </w:t>
      </w:r>
      <w:r w:rsidR="00377A9F">
        <w:rPr>
          <w:color w:val="000000" w:themeColor="text1"/>
        </w:rPr>
        <w:t>regretting, hiding, covering up</w:t>
      </w:r>
      <w:r w:rsidR="005F7076">
        <w:rPr>
          <w:color w:val="000000" w:themeColor="text1"/>
        </w:rPr>
        <w:t xml:space="preserve">, or denying </w:t>
      </w:r>
      <w:r w:rsidR="00E7279D">
        <w:rPr>
          <w:color w:val="000000" w:themeColor="text1"/>
        </w:rPr>
        <w:t>fa</w:t>
      </w:r>
      <w:r w:rsidR="00382D4B">
        <w:rPr>
          <w:color w:val="000000" w:themeColor="text1"/>
        </w:rPr>
        <w:t xml:space="preserve">ilure is itself a concession not only to sometimes-narrow definitions of success, but to the notion </w:t>
      </w:r>
      <w:r w:rsidR="00340652">
        <w:rPr>
          <w:color w:val="000000" w:themeColor="text1"/>
        </w:rPr>
        <w:t>critiques must succeed to be critiques</w:t>
      </w:r>
      <w:r w:rsidR="00382D4B">
        <w:rPr>
          <w:color w:val="000000" w:themeColor="text1"/>
        </w:rPr>
        <w:t>.</w:t>
      </w:r>
      <w:r w:rsidR="00297E28">
        <w:rPr>
          <w:color w:val="000000" w:themeColor="text1"/>
        </w:rPr>
        <w:t xml:space="preserve"> </w:t>
      </w:r>
      <w:r w:rsidR="00CB4448">
        <w:rPr>
          <w:color w:val="000000" w:themeColor="text1"/>
        </w:rPr>
        <w:t>In CSS research</w:t>
      </w:r>
      <w:r w:rsidR="00297E28">
        <w:rPr>
          <w:color w:val="000000" w:themeColor="text1"/>
        </w:rPr>
        <w:t xml:space="preserve">, failure is often seen as weakness (you have failed), or as a stepping stone on the way to future success (learning from failures to achieve success). </w:t>
      </w:r>
      <w:r w:rsidR="00CB4448">
        <w:rPr>
          <w:color w:val="000000" w:themeColor="text1"/>
        </w:rPr>
        <w:t>B</w:t>
      </w:r>
      <w:r w:rsidR="003B1660">
        <w:rPr>
          <w:color w:val="000000" w:themeColor="text1"/>
        </w:rPr>
        <w:t xml:space="preserve">oth of those understandings </w:t>
      </w:r>
      <w:r w:rsidR="00CB4448">
        <w:rPr>
          <w:color w:val="000000" w:themeColor="text1"/>
        </w:rPr>
        <w:t>are problematic</w:t>
      </w:r>
      <w:r w:rsidR="003B1660">
        <w:rPr>
          <w:color w:val="000000" w:themeColor="text1"/>
        </w:rPr>
        <w:t>. Seeing failure as weakness sets an unattainable standard for strength</w:t>
      </w:r>
      <w:r w:rsidR="007B5815">
        <w:rPr>
          <w:color w:val="000000" w:themeColor="text1"/>
        </w:rPr>
        <w:t xml:space="preserve">; seeing failure as something to overcome </w:t>
      </w:r>
      <w:r w:rsidR="00516250">
        <w:rPr>
          <w:color w:val="000000" w:themeColor="text1"/>
        </w:rPr>
        <w:t xml:space="preserve">or learn from </w:t>
      </w:r>
      <w:r w:rsidR="00CB4448">
        <w:rPr>
          <w:color w:val="000000" w:themeColor="text1"/>
        </w:rPr>
        <w:t>relies on a misinterpretation of failure</w:t>
      </w:r>
      <w:r w:rsidR="003F1719">
        <w:rPr>
          <w:color w:val="000000" w:themeColor="text1"/>
        </w:rPr>
        <w:t>.</w:t>
      </w:r>
    </w:p>
    <w:p w14:paraId="2E8C5EEA" w14:textId="6E89A2D7" w:rsidR="00960D9F" w:rsidRDefault="003F1719" w:rsidP="00B71411">
      <w:pPr>
        <w:spacing w:line="360" w:lineRule="auto"/>
        <w:rPr>
          <w:color w:val="000000" w:themeColor="text1"/>
        </w:rPr>
      </w:pPr>
      <w:r>
        <w:rPr>
          <w:color w:val="000000" w:themeColor="text1"/>
        </w:rPr>
        <w:tab/>
      </w:r>
      <w:r w:rsidR="00CB4448">
        <w:rPr>
          <w:color w:val="000000" w:themeColor="text1"/>
        </w:rPr>
        <w:t>Jack</w:t>
      </w:r>
      <w:r>
        <w:rPr>
          <w:color w:val="000000" w:themeColor="text1"/>
        </w:rPr>
        <w:t xml:space="preserve"> Halberstam</w:t>
      </w:r>
      <w:r w:rsidR="00017518">
        <w:rPr>
          <w:color w:val="000000" w:themeColor="text1"/>
        </w:rPr>
        <w:t xml:space="preserve"> </w:t>
      </w:r>
      <w:r w:rsidR="004919B1">
        <w:rPr>
          <w:color w:val="000000" w:themeColor="text1"/>
        </w:rPr>
        <w:t>(2011)</w:t>
      </w:r>
      <w:r w:rsidR="00CE1D16">
        <w:rPr>
          <w:color w:val="000000" w:themeColor="text1"/>
        </w:rPr>
        <w:t xml:space="preserve"> </w:t>
      </w:r>
      <w:r w:rsidR="00CB4448">
        <w:rPr>
          <w:color w:val="000000" w:themeColor="text1"/>
        </w:rPr>
        <w:t>argues that</w:t>
      </w:r>
      <w:r w:rsidR="00CE1D16">
        <w:rPr>
          <w:color w:val="000000" w:themeColor="text1"/>
        </w:rPr>
        <w:t xml:space="preserve"> “</w:t>
      </w:r>
      <w:r w:rsidR="0099335A">
        <w:rPr>
          <w:color w:val="000000" w:themeColor="text1"/>
        </w:rPr>
        <w:t>que</w:t>
      </w:r>
      <w:r w:rsidR="00CB4448">
        <w:rPr>
          <w:color w:val="000000" w:themeColor="text1"/>
        </w:rPr>
        <w:t>ers are experienced at failure</w:t>
      </w:r>
      <w:r w:rsidR="00CE1D16">
        <w:rPr>
          <w:color w:val="000000" w:themeColor="text1"/>
        </w:rPr>
        <w:t>”</w:t>
      </w:r>
      <w:r w:rsidR="00CB4448">
        <w:rPr>
          <w:color w:val="000000" w:themeColor="text1"/>
        </w:rPr>
        <w:t xml:space="preserve"> – the failure to </w:t>
      </w:r>
      <w:r w:rsidR="0099335A">
        <w:rPr>
          <w:color w:val="000000" w:themeColor="text1"/>
        </w:rPr>
        <w:t xml:space="preserve"> meet expectations of heteronormative social orders. Rather </w:t>
      </w:r>
      <w:r w:rsidR="00CB4448">
        <w:rPr>
          <w:color w:val="000000" w:themeColor="text1"/>
        </w:rPr>
        <w:t>than stigmatizing failure</w:t>
      </w:r>
      <w:r w:rsidR="0099335A">
        <w:rPr>
          <w:color w:val="000000" w:themeColor="text1"/>
        </w:rPr>
        <w:t xml:space="preserve">, </w:t>
      </w:r>
      <w:r w:rsidR="00CB6535">
        <w:rPr>
          <w:color w:val="000000" w:themeColor="text1"/>
        </w:rPr>
        <w:t>Halberstam</w:t>
      </w:r>
      <w:r w:rsidR="004919B1">
        <w:rPr>
          <w:color w:val="000000" w:themeColor="text1"/>
        </w:rPr>
        <w:t xml:space="preserve"> (2011)</w:t>
      </w:r>
      <w:r w:rsidR="00CB6535">
        <w:rPr>
          <w:color w:val="000000" w:themeColor="text1"/>
        </w:rPr>
        <w:t xml:space="preserve"> </w:t>
      </w:r>
      <w:r w:rsidR="00CB4448">
        <w:rPr>
          <w:color w:val="000000" w:themeColor="text1"/>
        </w:rPr>
        <w:t>sees it as</w:t>
      </w:r>
      <w:r w:rsidR="00CB6535">
        <w:rPr>
          <w:color w:val="000000" w:themeColor="text1"/>
        </w:rPr>
        <w:t xml:space="preserve"> “a category levied by the winners against the losers” with “a set of standards that </w:t>
      </w:r>
      <w:r w:rsidR="000818B7">
        <w:rPr>
          <w:color w:val="000000" w:themeColor="text1"/>
        </w:rPr>
        <w:t>ensure all future radical ventures will be measured as cost-ineffective.”</w:t>
      </w:r>
      <w:r w:rsidR="006A10E1">
        <w:rPr>
          <w:color w:val="000000" w:themeColor="text1"/>
        </w:rPr>
        <w:t xml:space="preserve"> </w:t>
      </w:r>
      <w:r w:rsidR="00D13833">
        <w:rPr>
          <w:color w:val="000000" w:themeColor="text1"/>
        </w:rPr>
        <w:t xml:space="preserve">Accepting the inherited wisdom that failures, contradictions, and imperfections in CSS </w:t>
      </w:r>
      <w:r w:rsidR="006A10E1">
        <w:rPr>
          <w:color w:val="000000" w:themeColor="text1"/>
        </w:rPr>
        <w:t>merit rejection</w:t>
      </w:r>
      <w:r w:rsidR="00D13833">
        <w:rPr>
          <w:color w:val="000000" w:themeColor="text1"/>
        </w:rPr>
        <w:t xml:space="preserve"> “serves to reinscribe and renormalize standards of ‘research success’ which remain unchanged</w:t>
      </w:r>
      <w:r w:rsidR="004919B1">
        <w:rPr>
          <w:color w:val="000000" w:themeColor="text1"/>
        </w:rPr>
        <w:t xml:space="preserve"> …and regressive</w:t>
      </w:r>
      <w:r w:rsidR="008C566C">
        <w:rPr>
          <w:color w:val="000000" w:themeColor="text1"/>
        </w:rPr>
        <w:t>”</w:t>
      </w:r>
      <w:r w:rsidR="004919B1">
        <w:rPr>
          <w:color w:val="000000" w:themeColor="text1"/>
        </w:rPr>
        <w:t xml:space="preserve"> (Halberstam, 2011).</w:t>
      </w:r>
      <w:r w:rsidR="008C566C">
        <w:rPr>
          <w:color w:val="000000" w:themeColor="text1"/>
        </w:rPr>
        <w:t xml:space="preserve"> </w:t>
      </w:r>
      <w:r w:rsidR="007D78B6">
        <w:rPr>
          <w:color w:val="000000" w:themeColor="text1"/>
        </w:rPr>
        <w:t>Halberstam</w:t>
      </w:r>
      <w:r w:rsidR="004919B1">
        <w:rPr>
          <w:color w:val="000000" w:themeColor="text1"/>
        </w:rPr>
        <w:t xml:space="preserve"> (2011)</w:t>
      </w:r>
      <w:r w:rsidR="007D78B6">
        <w:rPr>
          <w:color w:val="000000" w:themeColor="text1"/>
        </w:rPr>
        <w:t xml:space="preserve"> argues that it is important to </w:t>
      </w:r>
      <w:r w:rsidR="00381B1A">
        <w:rPr>
          <w:color w:val="000000" w:themeColor="text1"/>
        </w:rPr>
        <w:t>politicize and problematize the metrics by which we aspire to success, by recognizing, embracing, incorporating, and legitimizing failure. Lee Edelman</w:t>
      </w:r>
      <w:r w:rsidR="00387127">
        <w:rPr>
          <w:color w:val="000000" w:themeColor="text1"/>
        </w:rPr>
        <w:t xml:space="preserve"> (2004)</w:t>
      </w:r>
      <w:r w:rsidR="00381B1A">
        <w:rPr>
          <w:color w:val="000000" w:themeColor="text1"/>
        </w:rPr>
        <w:t xml:space="preserve"> </w:t>
      </w:r>
      <w:r w:rsidR="006A10E1">
        <w:rPr>
          <w:color w:val="000000" w:themeColor="text1"/>
        </w:rPr>
        <w:t>argues that the success/failure dichotomy</w:t>
      </w:r>
      <w:r w:rsidR="00381B1A">
        <w:rPr>
          <w:color w:val="000000" w:themeColor="text1"/>
        </w:rPr>
        <w:t xml:space="preserve"> </w:t>
      </w:r>
      <w:r w:rsidR="00DE7B43">
        <w:rPr>
          <w:color w:val="000000" w:themeColor="text1"/>
        </w:rPr>
        <w:t>is</w:t>
      </w:r>
      <w:r w:rsidR="006A10E1">
        <w:rPr>
          <w:color w:val="000000" w:themeColor="text1"/>
        </w:rPr>
        <w:t xml:space="preserve"> actually</w:t>
      </w:r>
      <w:r w:rsidR="00DE7B43">
        <w:rPr>
          <w:color w:val="000000" w:themeColor="text1"/>
        </w:rPr>
        <w:t xml:space="preserve"> all </w:t>
      </w:r>
      <w:r w:rsidR="00DE7B43">
        <w:rPr>
          <w:i/>
          <w:color w:val="000000" w:themeColor="text1"/>
        </w:rPr>
        <w:t xml:space="preserve">one </w:t>
      </w:r>
      <w:r w:rsidR="00DE7B43">
        <w:rPr>
          <w:color w:val="000000" w:themeColor="text1"/>
        </w:rPr>
        <w:t>side</w:t>
      </w:r>
      <w:r w:rsidR="0059369F">
        <w:rPr>
          <w:color w:val="000000" w:themeColor="text1"/>
        </w:rPr>
        <w:t xml:space="preserve">, reifying the status quo and the value systems underlying it. </w:t>
      </w:r>
      <w:r w:rsidR="006A10E1">
        <w:rPr>
          <w:color w:val="000000" w:themeColor="text1"/>
        </w:rPr>
        <w:t xml:space="preserve">He suggests that rejecting success and embracing failure provides a way out of </w:t>
      </w:r>
      <w:r w:rsidR="006A10E1">
        <w:rPr>
          <w:color w:val="000000" w:themeColor="text1"/>
        </w:rPr>
        <w:lastRenderedPageBreak/>
        <w:t xml:space="preserve">that trap. </w:t>
      </w:r>
      <w:r w:rsidR="0059369F">
        <w:rPr>
          <w:color w:val="000000" w:themeColor="text1"/>
        </w:rPr>
        <w:t xml:space="preserve">As Halberstam </w:t>
      </w:r>
      <w:r w:rsidR="00387127">
        <w:rPr>
          <w:color w:val="000000" w:themeColor="text1"/>
        </w:rPr>
        <w:t xml:space="preserve">(2011) </w:t>
      </w:r>
      <w:r w:rsidR="0059369F">
        <w:rPr>
          <w:color w:val="000000" w:themeColor="text1"/>
        </w:rPr>
        <w:t xml:space="preserve">explains, “the queer art of failure involves the acceptance of the finite, the embrace of the </w:t>
      </w:r>
      <w:r w:rsidR="00960D9F">
        <w:rPr>
          <w:color w:val="000000" w:themeColor="text1"/>
        </w:rPr>
        <w:t>absurd</w:t>
      </w:r>
      <w:r w:rsidR="0059369F">
        <w:rPr>
          <w:color w:val="000000" w:themeColor="text1"/>
        </w:rPr>
        <w:t>”</w:t>
      </w:r>
      <w:r w:rsidR="00960D9F">
        <w:rPr>
          <w:color w:val="000000" w:themeColor="text1"/>
        </w:rPr>
        <w:t xml:space="preserve"> – where </w:t>
      </w:r>
      <w:r w:rsidR="006A10E1">
        <w:rPr>
          <w:color w:val="000000" w:themeColor="text1"/>
        </w:rPr>
        <w:t>humanness</w:t>
      </w:r>
      <w:r w:rsidR="00960D9F">
        <w:rPr>
          <w:color w:val="000000" w:themeColor="text1"/>
        </w:rPr>
        <w:t xml:space="preserve"> necessarily involves messing up, disappointing, and failing. </w:t>
      </w:r>
      <w:r w:rsidR="008F477D">
        <w:rPr>
          <w:color w:val="000000" w:themeColor="text1"/>
        </w:rPr>
        <w:t xml:space="preserve">Embracing, rather than rejecting, those failures, can </w:t>
      </w:r>
      <w:r w:rsidR="00CB778E">
        <w:rPr>
          <w:color w:val="000000" w:themeColor="text1"/>
        </w:rPr>
        <w:t xml:space="preserve">change how they are read and to interrogate the value systems that serve as their context. </w:t>
      </w:r>
    </w:p>
    <w:p w14:paraId="3AA59C8C" w14:textId="7366AA8D" w:rsidR="008F477D" w:rsidRDefault="00697753" w:rsidP="00B71411">
      <w:pPr>
        <w:spacing w:line="360" w:lineRule="auto"/>
        <w:rPr>
          <w:color w:val="000000" w:themeColor="text1"/>
        </w:rPr>
      </w:pPr>
      <w:r>
        <w:rPr>
          <w:color w:val="000000" w:themeColor="text1"/>
        </w:rPr>
        <w:tab/>
      </w:r>
      <w:r w:rsidR="00420055">
        <w:rPr>
          <w:color w:val="000000" w:themeColor="text1"/>
        </w:rPr>
        <w:t>Extending this analysis</w:t>
      </w:r>
      <w:r>
        <w:rPr>
          <w:color w:val="000000" w:themeColor="text1"/>
        </w:rPr>
        <w:t xml:space="preserve">, inevitable failures </w:t>
      </w:r>
      <w:r w:rsidR="00414421">
        <w:rPr>
          <w:color w:val="000000" w:themeColor="text1"/>
        </w:rPr>
        <w:t xml:space="preserve">of critique </w:t>
      </w:r>
      <w:r w:rsidR="00CB778E">
        <w:rPr>
          <w:color w:val="000000" w:themeColor="text1"/>
        </w:rPr>
        <w:t>do not warrant</w:t>
      </w:r>
      <w:r w:rsidR="00387127">
        <w:rPr>
          <w:color w:val="000000" w:themeColor="text1"/>
        </w:rPr>
        <w:t xml:space="preserve"> </w:t>
      </w:r>
      <w:r w:rsidR="00387127">
        <w:rPr>
          <w:i/>
          <w:color w:val="000000" w:themeColor="text1"/>
        </w:rPr>
        <w:t xml:space="preserve">either </w:t>
      </w:r>
      <w:r w:rsidR="00387127">
        <w:rPr>
          <w:color w:val="000000" w:themeColor="text1"/>
        </w:rPr>
        <w:t>changing standards of success or</w:t>
      </w:r>
      <w:r w:rsidR="00414421">
        <w:rPr>
          <w:color w:val="000000" w:themeColor="text1"/>
        </w:rPr>
        <w:t xml:space="preserve"> rejecting </w:t>
      </w:r>
      <w:r w:rsidR="00387127">
        <w:rPr>
          <w:color w:val="000000" w:themeColor="text1"/>
        </w:rPr>
        <w:t xml:space="preserve">practices of critique. Instead, failures </w:t>
      </w:r>
      <w:r w:rsidR="00AD5CFC">
        <w:rPr>
          <w:color w:val="000000" w:themeColor="text1"/>
        </w:rPr>
        <w:t>endemic to critique</w:t>
      </w:r>
      <w:r w:rsidR="00D253A8">
        <w:rPr>
          <w:color w:val="000000" w:themeColor="text1"/>
        </w:rPr>
        <w:t xml:space="preserve"> </w:t>
      </w:r>
      <w:r w:rsidR="00CB778E">
        <w:rPr>
          <w:color w:val="000000" w:themeColor="text1"/>
        </w:rPr>
        <w:t xml:space="preserve">present </w:t>
      </w:r>
      <w:r w:rsidR="00D253A8">
        <w:rPr>
          <w:color w:val="000000" w:themeColor="text1"/>
        </w:rPr>
        <w:t xml:space="preserve">opportunities for </w:t>
      </w:r>
      <w:r w:rsidR="003D2DE2">
        <w:rPr>
          <w:color w:val="000000" w:themeColor="text1"/>
        </w:rPr>
        <w:t xml:space="preserve">reevaluation </w:t>
      </w:r>
      <w:r w:rsidR="00387127">
        <w:rPr>
          <w:color w:val="000000" w:themeColor="text1"/>
        </w:rPr>
        <w:t xml:space="preserve">of the success/failure dichotomy </w:t>
      </w:r>
      <w:r w:rsidR="00CB778E">
        <w:rPr>
          <w:color w:val="000000" w:themeColor="text1"/>
        </w:rPr>
        <w:t>assumed or explicit in CSS</w:t>
      </w:r>
      <w:r w:rsidR="00F44534">
        <w:rPr>
          <w:color w:val="000000" w:themeColor="text1"/>
        </w:rPr>
        <w:t xml:space="preserve">. </w:t>
      </w:r>
      <w:r w:rsidR="00CB778E">
        <w:rPr>
          <w:color w:val="000000" w:themeColor="text1"/>
        </w:rPr>
        <w:t xml:space="preserve">In debate and in research, my </w:t>
      </w:r>
      <w:r w:rsidR="00F44534">
        <w:rPr>
          <w:color w:val="000000" w:themeColor="text1"/>
        </w:rPr>
        <w:t xml:space="preserve">mistake was not failing at </w:t>
      </w:r>
      <w:r w:rsidR="00387127">
        <w:rPr>
          <w:color w:val="000000" w:themeColor="text1"/>
        </w:rPr>
        <w:t>practicing ideal</w:t>
      </w:r>
      <w:r w:rsidR="00F44534">
        <w:rPr>
          <w:color w:val="000000" w:themeColor="text1"/>
        </w:rPr>
        <w:t xml:space="preserve"> critique</w:t>
      </w:r>
      <w:r w:rsidR="008F3559">
        <w:rPr>
          <w:color w:val="000000" w:themeColor="text1"/>
        </w:rPr>
        <w:t xml:space="preserve">, it was </w:t>
      </w:r>
      <w:r w:rsidR="00387127">
        <w:rPr>
          <w:color w:val="000000" w:themeColor="text1"/>
        </w:rPr>
        <w:t xml:space="preserve">accepting the </w:t>
      </w:r>
      <w:r w:rsidR="008F3559">
        <w:rPr>
          <w:color w:val="000000" w:themeColor="text1"/>
        </w:rPr>
        <w:t xml:space="preserve">traditional social science </w:t>
      </w:r>
      <w:r w:rsidR="00387127">
        <w:rPr>
          <w:color w:val="000000" w:themeColor="text1"/>
        </w:rPr>
        <w:t xml:space="preserve">standards as </w:t>
      </w:r>
      <w:r w:rsidR="008F3559">
        <w:rPr>
          <w:color w:val="000000" w:themeColor="text1"/>
        </w:rPr>
        <w:t>measuring</w:t>
      </w:r>
      <w:r w:rsidR="00387127">
        <w:rPr>
          <w:color w:val="000000" w:themeColor="text1"/>
        </w:rPr>
        <w:t xml:space="preserve"> critical ‘success,’</w:t>
      </w:r>
      <w:r w:rsidR="00C92AC7">
        <w:rPr>
          <w:color w:val="000000" w:themeColor="text1"/>
        </w:rPr>
        <w:t xml:space="preserve"> looking to redefine success,</w:t>
      </w:r>
      <w:r w:rsidR="00387127">
        <w:rPr>
          <w:color w:val="000000" w:themeColor="text1"/>
        </w:rPr>
        <w:t xml:space="preserve"> and </w:t>
      </w:r>
      <w:r w:rsidR="008F3559">
        <w:rPr>
          <w:color w:val="000000" w:themeColor="text1"/>
        </w:rPr>
        <w:t>failing to interrogate the desirability of success</w:t>
      </w:r>
      <w:r w:rsidR="00387127">
        <w:rPr>
          <w:color w:val="000000" w:themeColor="text1"/>
        </w:rPr>
        <w:t>.</w:t>
      </w:r>
      <w:r w:rsidR="00420055">
        <w:rPr>
          <w:color w:val="000000" w:themeColor="text1"/>
        </w:rPr>
        <w:t xml:space="preserve"> </w:t>
      </w:r>
      <w:r w:rsidR="007E02D4">
        <w:rPr>
          <w:color w:val="000000" w:themeColor="text1"/>
        </w:rPr>
        <w:t>S</w:t>
      </w:r>
      <w:r w:rsidR="00420055">
        <w:rPr>
          <w:color w:val="000000" w:themeColor="text1"/>
        </w:rPr>
        <w:t xml:space="preserve">eeing critique as something built on </w:t>
      </w:r>
      <w:r w:rsidR="0062006A">
        <w:rPr>
          <w:color w:val="000000" w:themeColor="text1"/>
        </w:rPr>
        <w:t>to uncover</w:t>
      </w:r>
      <w:r w:rsidR="005817E4">
        <w:rPr>
          <w:color w:val="000000" w:themeColor="text1"/>
        </w:rPr>
        <w:t xml:space="preserve"> deeper and deeper </w:t>
      </w:r>
      <w:r w:rsidR="0062006A">
        <w:rPr>
          <w:color w:val="000000" w:themeColor="text1"/>
        </w:rPr>
        <w:t xml:space="preserve">problems </w:t>
      </w:r>
      <w:r w:rsidR="00420055">
        <w:rPr>
          <w:color w:val="000000" w:themeColor="text1"/>
        </w:rPr>
        <w:t>frames it as a process</w:t>
      </w:r>
      <w:r w:rsidR="0062006A">
        <w:rPr>
          <w:color w:val="000000" w:themeColor="text1"/>
        </w:rPr>
        <w:t xml:space="preserve"> </w:t>
      </w:r>
      <w:r w:rsidR="00C92AC7">
        <w:rPr>
          <w:color w:val="000000" w:themeColor="text1"/>
        </w:rPr>
        <w:t xml:space="preserve">with </w:t>
      </w:r>
      <w:r w:rsidR="0062006A">
        <w:rPr>
          <w:color w:val="000000" w:themeColor="text1"/>
        </w:rPr>
        <w:t>a linear, pure</w:t>
      </w:r>
      <w:r w:rsidR="00420055">
        <w:rPr>
          <w:color w:val="000000" w:themeColor="text1"/>
        </w:rPr>
        <w:t>, and potentially successful</w:t>
      </w:r>
      <w:r w:rsidR="0062006A">
        <w:rPr>
          <w:color w:val="000000" w:themeColor="text1"/>
        </w:rPr>
        <w:t xml:space="preserve"> end.</w:t>
      </w:r>
      <w:r w:rsidR="007E02D4">
        <w:rPr>
          <w:color w:val="000000" w:themeColor="text1"/>
        </w:rPr>
        <w:t xml:space="preserve"> Seeing reflexivity as having the strength to sustain such a progression frames reflexivity as a measure of a scholar’s success</w:t>
      </w:r>
      <w:r w:rsidR="008F47B4">
        <w:rPr>
          <w:color w:val="000000" w:themeColor="text1"/>
        </w:rPr>
        <w:t>.</w:t>
      </w:r>
      <w:r w:rsidR="00D5479E">
        <w:rPr>
          <w:rStyle w:val="FootnoteReference"/>
          <w:color w:val="000000" w:themeColor="text1"/>
        </w:rPr>
        <w:footnoteReference w:id="63"/>
      </w:r>
      <w:r w:rsidR="0062006A">
        <w:rPr>
          <w:color w:val="000000" w:themeColor="text1"/>
        </w:rPr>
        <w:t xml:space="preserve"> </w:t>
      </w:r>
      <w:r w:rsidR="00D33CCC">
        <w:rPr>
          <w:color w:val="000000" w:themeColor="text1"/>
        </w:rPr>
        <w:t>By aiming for critiques that ‘work</w:t>
      </w:r>
      <w:r w:rsidR="0062006A">
        <w:rPr>
          <w:color w:val="000000" w:themeColor="text1"/>
        </w:rPr>
        <w:t>’ – with non-violent language</w:t>
      </w:r>
      <w:r w:rsidR="003479BE">
        <w:rPr>
          <w:color w:val="000000" w:themeColor="text1"/>
        </w:rPr>
        <w:t xml:space="preserve">, without silences or struggles or contradictions, with a comprehensive scope and pure motives </w:t>
      </w:r>
      <w:r w:rsidR="001B692E">
        <w:rPr>
          <w:color w:val="000000" w:themeColor="text1"/>
        </w:rPr>
        <w:t>–</w:t>
      </w:r>
      <w:r w:rsidR="003479BE">
        <w:rPr>
          <w:color w:val="000000" w:themeColor="text1"/>
        </w:rPr>
        <w:t xml:space="preserve"> </w:t>
      </w:r>
      <w:r w:rsidR="001B692E">
        <w:rPr>
          <w:color w:val="000000" w:themeColor="text1"/>
        </w:rPr>
        <w:t xml:space="preserve">I implicitly </w:t>
      </w:r>
      <w:r w:rsidR="00D33CCC">
        <w:rPr>
          <w:color w:val="000000" w:themeColor="text1"/>
        </w:rPr>
        <w:t xml:space="preserve">strive for perfection, </w:t>
      </w:r>
      <w:r w:rsidR="001B692E">
        <w:rPr>
          <w:color w:val="000000" w:themeColor="text1"/>
        </w:rPr>
        <w:t>mimick inherited notions of success</w:t>
      </w:r>
      <w:r w:rsidR="00D33CCC">
        <w:rPr>
          <w:color w:val="000000" w:themeColor="text1"/>
        </w:rPr>
        <w:t>,</w:t>
      </w:r>
      <w:r w:rsidR="001B692E">
        <w:rPr>
          <w:color w:val="000000" w:themeColor="text1"/>
        </w:rPr>
        <w:t xml:space="preserve"> and </w:t>
      </w:r>
      <w:r w:rsidR="00D33CCC">
        <w:rPr>
          <w:color w:val="000000" w:themeColor="text1"/>
        </w:rPr>
        <w:t>success as normatively valuable</w:t>
      </w:r>
      <w:r w:rsidR="001B692E">
        <w:rPr>
          <w:color w:val="000000" w:themeColor="text1"/>
        </w:rPr>
        <w:t xml:space="preserve">. </w:t>
      </w:r>
    </w:p>
    <w:p w14:paraId="6C72385B" w14:textId="5579A33E" w:rsidR="00EC06B5" w:rsidRPr="009B79E5" w:rsidRDefault="00D33CCC" w:rsidP="00B71411">
      <w:pPr>
        <w:spacing w:line="360" w:lineRule="auto"/>
        <w:rPr>
          <w:color w:val="000000" w:themeColor="text1"/>
        </w:rPr>
      </w:pPr>
      <w:r>
        <w:rPr>
          <w:color w:val="000000" w:themeColor="text1"/>
        </w:rPr>
        <w:tab/>
        <w:t xml:space="preserve">I am not arguing for an alternative of carelessness for the form or normative implications of critique. But I am concerned that the perceived middle ground of aiming for perfection and accepting minimal flaws simultaneously denies of </w:t>
      </w:r>
      <w:r w:rsidR="004348AF">
        <w:rPr>
          <w:color w:val="000000" w:themeColor="text1"/>
        </w:rPr>
        <w:t xml:space="preserve">inherent failure of </w:t>
      </w:r>
      <w:r w:rsidR="00FD755F">
        <w:rPr>
          <w:color w:val="000000" w:themeColor="text1"/>
        </w:rPr>
        <w:t xml:space="preserve">critique and </w:t>
      </w:r>
      <w:r>
        <w:rPr>
          <w:color w:val="000000" w:themeColor="text1"/>
        </w:rPr>
        <w:t>celebrates approximating success</w:t>
      </w:r>
      <w:r w:rsidR="004348AF">
        <w:rPr>
          <w:color w:val="000000" w:themeColor="text1"/>
        </w:rPr>
        <w:t xml:space="preserve">. </w:t>
      </w:r>
      <w:r w:rsidR="0048049F">
        <w:rPr>
          <w:color w:val="000000" w:themeColor="text1"/>
        </w:rPr>
        <w:t>Instead</w:t>
      </w:r>
      <w:r w:rsidR="004348AF">
        <w:rPr>
          <w:color w:val="000000" w:themeColor="text1"/>
        </w:rPr>
        <w:t xml:space="preserve">, I argue that failure should be understood as a key </w:t>
      </w:r>
      <w:r w:rsidR="0048049F">
        <w:rPr>
          <w:color w:val="000000" w:themeColor="text1"/>
        </w:rPr>
        <w:t xml:space="preserve">part of </w:t>
      </w:r>
      <w:r w:rsidR="004348AF">
        <w:rPr>
          <w:color w:val="000000" w:themeColor="text1"/>
        </w:rPr>
        <w:t xml:space="preserve">practices of critique. </w:t>
      </w:r>
      <w:r w:rsidR="005C37B8">
        <w:rPr>
          <w:color w:val="000000" w:themeColor="text1"/>
        </w:rPr>
        <w:t xml:space="preserve">Seeing failure as </w:t>
      </w:r>
      <w:r w:rsidR="0048049F">
        <w:rPr>
          <w:color w:val="000000" w:themeColor="text1"/>
        </w:rPr>
        <w:t>inherent in</w:t>
      </w:r>
      <w:r w:rsidR="005C37B8">
        <w:rPr>
          <w:color w:val="000000" w:themeColor="text1"/>
        </w:rPr>
        <w:t xml:space="preserve"> </w:t>
      </w:r>
      <w:r w:rsidR="000F056B">
        <w:rPr>
          <w:color w:val="000000" w:themeColor="text1"/>
        </w:rPr>
        <w:t xml:space="preserve">CSS, rather than as a dooming </w:t>
      </w:r>
      <w:r w:rsidR="0048049F">
        <w:rPr>
          <w:color w:val="000000" w:themeColor="text1"/>
        </w:rPr>
        <w:t>flaw</w:t>
      </w:r>
      <w:r w:rsidR="000F056B">
        <w:rPr>
          <w:color w:val="000000" w:themeColor="text1"/>
        </w:rPr>
        <w:t xml:space="preserve"> for CSS, </w:t>
      </w:r>
      <w:r w:rsidR="0048049F">
        <w:rPr>
          <w:color w:val="000000" w:themeColor="text1"/>
        </w:rPr>
        <w:t>reframes the practice of critique</w:t>
      </w:r>
      <w:r w:rsidR="000F056B">
        <w:rPr>
          <w:color w:val="000000" w:themeColor="text1"/>
        </w:rPr>
        <w:t xml:space="preserve">. </w:t>
      </w:r>
    </w:p>
    <w:p w14:paraId="64B70B7D" w14:textId="7CB3AB57" w:rsidR="00960D9F" w:rsidRDefault="00604ED4" w:rsidP="00B71411">
      <w:pPr>
        <w:spacing w:line="360" w:lineRule="auto"/>
        <w:rPr>
          <w:color w:val="000000" w:themeColor="text1"/>
        </w:rPr>
      </w:pPr>
      <w:r>
        <w:rPr>
          <w:color w:val="000000" w:themeColor="text1"/>
        </w:rPr>
        <w:tab/>
      </w:r>
    </w:p>
    <w:p w14:paraId="19475D93" w14:textId="5BAA308C" w:rsidR="00D02E3B" w:rsidRDefault="008B3F52" w:rsidP="00B71411">
      <w:pPr>
        <w:spacing w:line="360" w:lineRule="auto"/>
        <w:rPr>
          <w:b/>
        </w:rPr>
      </w:pPr>
      <w:r>
        <w:rPr>
          <w:b/>
        </w:rPr>
        <w:t>Looking Forward for a Failing CSS</w:t>
      </w:r>
    </w:p>
    <w:p w14:paraId="6D77373A" w14:textId="35AED394" w:rsidR="00462CAB" w:rsidRDefault="0084256C" w:rsidP="00B71411">
      <w:pPr>
        <w:spacing w:line="360" w:lineRule="auto"/>
      </w:pPr>
      <w:r>
        <w:tab/>
        <w:t>It seems (and likely is) ironic</w:t>
      </w:r>
      <w:r w:rsidR="00806C12">
        <w:t xml:space="preserve"> and hypocritical</w:t>
      </w:r>
      <w:r w:rsidR="00462CAB">
        <w:t xml:space="preserve"> </w:t>
      </w:r>
      <w:r>
        <w:t xml:space="preserve">for </w:t>
      </w:r>
      <w:r w:rsidR="00462CAB">
        <w:t xml:space="preserve">a scholar who has (intentionally, not incidentally) met many (though certainly not all) of the demands, metrics, publication forms, </w:t>
      </w:r>
      <w:r w:rsidR="00462CAB">
        <w:lastRenderedPageBreak/>
        <w:t xml:space="preserve">etc. that count as markers of academic, </w:t>
      </w:r>
      <w:r>
        <w:t xml:space="preserve">professional, and publication success to argue for the embrace of failure in CSS. It is through those exercises in practicing success, however, that I have realized the intellectual and critical importance of recognizing, embracing, seeking, and understanding failure. </w:t>
      </w:r>
      <w:r w:rsidR="00651C46">
        <w:t>The pretenses of substantive success block complexity, and the pretenses of professional success</w:t>
      </w:r>
      <w:r w:rsidR="000A7C74">
        <w:t xml:space="preserve"> morph intellectual exploration. CSS is no less failed/failing for ignoring its failures, and no amount of professional success changes that substantive failure. That is why I suggest that looking for a successful future for CSS is normatively problematic and practically impossible. </w:t>
      </w:r>
    </w:p>
    <w:p w14:paraId="1925BCFF" w14:textId="4CD3DCF8" w:rsidR="00E63522" w:rsidRDefault="0048049F" w:rsidP="002B4CBD">
      <w:pPr>
        <w:spacing w:line="360" w:lineRule="auto"/>
        <w:ind w:firstLine="720"/>
      </w:pPr>
      <w:r>
        <w:t xml:space="preserve">At first, rejecting the normative value or practical possibility of correcting CSS’ failures seems hopeless. But I want to suggest that embracing failure is actually a path to hope. </w:t>
      </w:r>
      <w:r w:rsidR="005D56AA">
        <w:t xml:space="preserve">A CSS that is deeply flawed, fundamentally incoherent, and </w:t>
      </w:r>
      <w:r w:rsidR="00DB6F58">
        <w:t>at cross purposes</w:t>
      </w:r>
      <w:r w:rsidR="005D56AA">
        <w:t xml:space="preserve"> </w:t>
      </w:r>
      <w:r w:rsidR="008557F5">
        <w:rPr>
          <w:i/>
        </w:rPr>
        <w:t>but accepts those failures</w:t>
      </w:r>
      <w:r w:rsidR="00FF0216">
        <w:t xml:space="preserve"> is one that can rise above coherence exercises, </w:t>
      </w:r>
      <w:r w:rsidR="00DB6F58">
        <w:t xml:space="preserve">disciplinary performances of success, </w:t>
      </w:r>
      <w:r w:rsidR="00FF0216">
        <w:t>and</w:t>
      </w:r>
      <w:r w:rsidR="00D723DC">
        <w:t xml:space="preserve"> </w:t>
      </w:r>
      <w:r w:rsidR="009E22F7">
        <w:t xml:space="preserve">any need for internal competition. </w:t>
      </w:r>
      <w:r w:rsidR="00B37D85">
        <w:t>Reflexivity can exist without</w:t>
      </w:r>
      <w:r w:rsidR="00FF40C6">
        <w:t xml:space="preserve"> </w:t>
      </w:r>
      <w:r w:rsidR="00DB6F58">
        <w:t>the desire for success</w:t>
      </w:r>
      <w:r w:rsidR="00FF40C6">
        <w:t xml:space="preserve">; critique can revel in </w:t>
      </w:r>
      <w:r w:rsidR="00B37D85">
        <w:t xml:space="preserve">its failures rather than striving not to fail; CSS can be CSS without a coherent narrative of </w:t>
      </w:r>
      <w:r w:rsidR="00DB6F58">
        <w:t xml:space="preserve">its purposes, shared values, and goals. </w:t>
      </w:r>
      <w:r w:rsidR="007F6920">
        <w:t>CSS can not only defy traditional disciplinary meanings of success, but also the notion that it must be internally successful to be useful or practiced.</w:t>
      </w:r>
    </w:p>
    <w:p w14:paraId="236FAAEC" w14:textId="49B18475" w:rsidR="00DC5691" w:rsidRDefault="00DC5691" w:rsidP="00B71411">
      <w:pPr>
        <w:spacing w:line="360" w:lineRule="auto"/>
      </w:pPr>
      <w:r>
        <w:tab/>
        <w:t>Recognizing that any practice of critique will include silences, shortcomings, failures, violences, incompleteness, inc</w:t>
      </w:r>
      <w:r w:rsidR="00E519B9">
        <w:t xml:space="preserve">oherence, and/or uncertain/mixed </w:t>
      </w:r>
      <w:r>
        <w:t xml:space="preserve">purpose does not mean that any and all practices of critique </w:t>
      </w:r>
      <w:r w:rsidR="00DB6F58">
        <w:t>have</w:t>
      </w:r>
      <w:r>
        <w:t xml:space="preserve"> less value </w:t>
      </w:r>
      <w:r w:rsidR="00495570">
        <w:t xml:space="preserve">than scholarship </w:t>
      </w:r>
      <w:r w:rsidR="00DB6F58">
        <w:t>which provides</w:t>
      </w:r>
      <w:r w:rsidR="00495570">
        <w:t xml:space="preserve"> performances of objectivity, c</w:t>
      </w:r>
      <w:r w:rsidR="00DB6F58">
        <w:t>oherence, or comprehensiveness. Instead, those ‘successful’ performances</w:t>
      </w:r>
      <w:r w:rsidR="00495570">
        <w:t xml:space="preserve"> carry their own violences and failures. </w:t>
      </w:r>
      <w:r w:rsidR="007F6920">
        <w:t xml:space="preserve">Critique that meets disciplinary norms for scholarship shows disciplining. Critique that appears coherent and comprehensive excludes in some way or another. Critique that ‘works’ is leaving something out, not going far enough, or going too far. </w:t>
      </w:r>
      <w:r w:rsidR="00E519B9">
        <w:t>But</w:t>
      </w:r>
      <w:r w:rsidR="00B9613D">
        <w:t xml:space="preserve"> a CSS that recognizes and embraces failure would look different. It would turn</w:t>
      </w:r>
      <w:r w:rsidR="00BD73E6">
        <w:t xml:space="preserve"> CSS </w:t>
      </w:r>
      <w:r w:rsidR="00B9613D">
        <w:t xml:space="preserve">work away </w:t>
      </w:r>
      <w:r w:rsidR="00BD73E6">
        <w:t>from exercises in definition,</w:t>
      </w:r>
      <w:r w:rsidR="00E519B9">
        <w:t xml:space="preserve"> method,</w:t>
      </w:r>
      <w:r w:rsidR="00BD73E6">
        <w:t xml:space="preserve"> </w:t>
      </w:r>
      <w:r w:rsidR="00E519B9">
        <w:t>categorization</w:t>
      </w:r>
      <w:r w:rsidR="00BD73E6">
        <w:t>, and mimicry of</w:t>
      </w:r>
      <w:r w:rsidR="00B9613D">
        <w:t>, and towards acceptance of</w:t>
      </w:r>
      <w:r w:rsidR="00BD73E6">
        <w:t xml:space="preserve"> </w:t>
      </w:r>
      <w:r w:rsidR="00733F1E">
        <w:t>inherent messiness, diffic</w:t>
      </w:r>
      <w:r w:rsidR="00223B3D">
        <w:t xml:space="preserve">ulty, </w:t>
      </w:r>
      <w:r w:rsidR="00B9613D">
        <w:t>strife, and even violence</w:t>
      </w:r>
      <w:r w:rsidR="00223B3D">
        <w:t>.</w:t>
      </w:r>
      <w:r w:rsidR="00DE7787">
        <w:t xml:space="preserve"> Recognition of these failures is the first step to coping with them. Coping mechanisms</w:t>
      </w:r>
      <w:r w:rsidR="00223B3D">
        <w:t xml:space="preserve"> </w:t>
      </w:r>
      <w:r w:rsidR="00B9613D">
        <w:t xml:space="preserve">would </w:t>
      </w:r>
      <w:r w:rsidR="00620E0F">
        <w:t xml:space="preserve">forefront </w:t>
      </w:r>
      <w:r w:rsidR="0011082F">
        <w:t>practices of critique that recognize, incorporate, and even celebrate critique-with-failu</w:t>
      </w:r>
      <w:r w:rsidR="00943E35">
        <w:t xml:space="preserve">re as not just </w:t>
      </w:r>
      <w:r w:rsidR="00943E35">
        <w:rPr>
          <w:i/>
        </w:rPr>
        <w:t xml:space="preserve">a </w:t>
      </w:r>
      <w:r w:rsidR="00943E35">
        <w:t xml:space="preserve">but </w:t>
      </w:r>
      <w:r w:rsidR="00943E35">
        <w:rPr>
          <w:i/>
        </w:rPr>
        <w:lastRenderedPageBreak/>
        <w:t xml:space="preserve">the </w:t>
      </w:r>
      <w:r w:rsidR="00620E0F">
        <w:t>practice of critique, and put stock-taking exercises on the back burner.</w:t>
      </w:r>
      <w:r w:rsidR="00806C12">
        <w:t xml:space="preserve"> Internal contradiction and unresolvable questions are a part of engaging in critique, rather than a signal that the critique is somehow unprepared to see print or </w:t>
      </w:r>
      <w:r w:rsidR="00FE7130">
        <w:t xml:space="preserve">be read. The acknowledgment of the partiality (both in the sense of incompleteness and in the sense of bias) of critique is unavoidable rather than a demonstration of weakness. </w:t>
      </w:r>
    </w:p>
    <w:p w14:paraId="4BE853ED" w14:textId="282F89FF" w:rsidR="005449DC" w:rsidRDefault="005449DC" w:rsidP="00B71411">
      <w:pPr>
        <w:spacing w:line="360" w:lineRule="auto"/>
      </w:pPr>
      <w:r>
        <w:tab/>
      </w:r>
      <w:r w:rsidR="00527312">
        <w:t xml:space="preserve">This is the future for failing CSS that I see. It is a future where CSS </w:t>
      </w:r>
      <w:r w:rsidR="00D038D4">
        <w:t>recognizes</w:t>
      </w:r>
      <w:r w:rsidR="00DE7787">
        <w:t xml:space="preserve"> engages the disciplinary sociologies that produce </w:t>
      </w:r>
      <w:r w:rsidR="00527312">
        <w:t>production and publication failure while (and perhaps even by)</w:t>
      </w:r>
      <w:r w:rsidR="000553FE">
        <w:t xml:space="preserve"> embracing critical failure.</w:t>
      </w:r>
      <w:r w:rsidR="00620E0F">
        <w:t xml:space="preserve"> It impossible to fight against inequality and bias in the field </w:t>
      </w:r>
      <w:r w:rsidR="00D63CEC">
        <w:t xml:space="preserve">while at the same time mimicking the field’s </w:t>
      </w:r>
      <w:r w:rsidR="00DE2579">
        <w:t xml:space="preserve">traditional </w:t>
      </w:r>
      <w:r w:rsidR="00620E0F">
        <w:t xml:space="preserve">values, </w:t>
      </w:r>
      <w:r w:rsidR="00DE2579">
        <w:t>standards</w:t>
      </w:r>
      <w:r w:rsidR="008254BF">
        <w:t xml:space="preserve">, </w:t>
      </w:r>
      <w:r w:rsidR="00620E0F">
        <w:t xml:space="preserve">and </w:t>
      </w:r>
      <w:r w:rsidR="008254BF">
        <w:t>terminol</w:t>
      </w:r>
      <w:r w:rsidR="00620E0F">
        <w:t>ogies</w:t>
      </w:r>
      <w:r w:rsidR="00AC6A60">
        <w:t xml:space="preserve">. </w:t>
      </w:r>
      <w:r w:rsidR="004F1294">
        <w:t xml:space="preserve">A CSS that </w:t>
      </w:r>
      <w:r w:rsidR="0055500F">
        <w:t>walks away from not only traditional standards of success but also the desirability of succes</w:t>
      </w:r>
      <w:r w:rsidR="00DE7787">
        <w:t>s</w:t>
      </w:r>
      <w:r w:rsidR="004F1294">
        <w:t xml:space="preserve"> could be a CSS more honest about, </w:t>
      </w:r>
      <w:r w:rsidR="00D038D4">
        <w:t>and more co</w:t>
      </w:r>
      <w:r w:rsidR="0055500F">
        <w:t>mfortable with, its dissonances and</w:t>
      </w:r>
      <w:r w:rsidR="00D038D4">
        <w:t xml:space="preserve"> contradictions, and </w:t>
      </w:r>
      <w:r w:rsidR="0055500F">
        <w:t>more open</w:t>
      </w:r>
      <w:r w:rsidR="004F1294">
        <w:t xml:space="preserve"> to</w:t>
      </w:r>
      <w:r w:rsidR="0055500F">
        <w:t xml:space="preserve"> its </w:t>
      </w:r>
      <w:r w:rsidR="004F1294">
        <w:t xml:space="preserve">possibilities. </w:t>
      </w:r>
      <w:r w:rsidR="005E07AB">
        <w:t xml:space="preserve">In such a CSS, the struggles I have experienced </w:t>
      </w:r>
      <w:r w:rsidR="0055500F">
        <w:t>both in debate and in research</w:t>
      </w:r>
      <w:r w:rsidR="005E07AB">
        <w:t xml:space="preserve"> would be </w:t>
      </w:r>
      <w:r w:rsidR="005055B6">
        <w:t xml:space="preserve">a crucial </w:t>
      </w:r>
      <w:r w:rsidR="005E07AB">
        <w:t xml:space="preserve">part of the </w:t>
      </w:r>
      <w:r w:rsidR="005055B6">
        <w:t>practice of critique</w:t>
      </w:r>
      <w:r w:rsidR="005E07AB">
        <w:t xml:space="preserve"> rather than a sh</w:t>
      </w:r>
      <w:r w:rsidR="005055B6">
        <w:t>ameful secret and an embarrassing shortcoming</w:t>
      </w:r>
      <w:r w:rsidR="005E07AB">
        <w:t xml:space="preserve">. </w:t>
      </w:r>
      <w:r w:rsidR="00BD36A4">
        <w:t xml:space="preserve">A CSS that recognizes that critique is wrought and </w:t>
      </w:r>
      <w:r w:rsidR="00F44015">
        <w:t xml:space="preserve">difficult, </w:t>
      </w:r>
      <w:r w:rsidR="002372AC">
        <w:t xml:space="preserve">always failing but always </w:t>
      </w:r>
      <w:r w:rsidR="006379D6">
        <w:t>invigorating</w:t>
      </w:r>
      <w:r w:rsidR="002372AC">
        <w:t xml:space="preserve">, </w:t>
      </w:r>
      <w:r w:rsidR="00F44015">
        <w:t xml:space="preserve">rather than facile </w:t>
      </w:r>
      <w:r w:rsidR="00CE67A6">
        <w:t xml:space="preserve">would </w:t>
      </w:r>
      <w:r w:rsidR="00CE5979">
        <w:t xml:space="preserve">feel, for me, like more of a fit than the CSS that inspired me to </w:t>
      </w:r>
      <w:r w:rsidR="0068271E">
        <w:t xml:space="preserve">look for, and fail at, the </w:t>
      </w:r>
      <w:r w:rsidR="002372AC">
        <w:t>ideal</w:t>
      </w:r>
      <w:r w:rsidR="0068271E">
        <w:t xml:space="preserve"> critique.</w:t>
      </w:r>
      <w:r w:rsidR="004D7570">
        <w:t xml:space="preserve"> </w:t>
      </w:r>
    </w:p>
    <w:p w14:paraId="4F990F3B" w14:textId="77777777" w:rsidR="00831D6F" w:rsidRDefault="00831D6F"/>
    <w:p w14:paraId="78716FE6" w14:textId="77777777" w:rsidR="00831D6F" w:rsidRDefault="00831D6F"/>
    <w:p w14:paraId="32DEC2BE" w14:textId="3BC2B6E5" w:rsidR="00831D6F" w:rsidRDefault="00831D6F">
      <w:pPr>
        <w:rPr>
          <w:b/>
        </w:rPr>
      </w:pPr>
      <w:r>
        <w:rPr>
          <w:b/>
        </w:rPr>
        <w:t xml:space="preserve">Sources Cited </w:t>
      </w:r>
    </w:p>
    <w:p w14:paraId="17E83014" w14:textId="524DBC94" w:rsidR="00831D6F" w:rsidRPr="00831D6F" w:rsidRDefault="00E04430" w:rsidP="00831D6F">
      <w:pPr>
        <w:pStyle w:val="p1"/>
        <w:rPr>
          <w:rFonts w:ascii="Calibri" w:hAnsi="Calibri"/>
          <w:sz w:val="24"/>
          <w:szCs w:val="24"/>
        </w:rPr>
      </w:pPr>
      <w:r>
        <w:rPr>
          <w:rFonts w:ascii="Calibri" w:hAnsi="Calibri"/>
          <w:sz w:val="24"/>
          <w:szCs w:val="24"/>
        </w:rPr>
        <w:t>Ackerly B and J</w:t>
      </w:r>
      <w:r w:rsidR="00831D6F" w:rsidRPr="00831D6F">
        <w:rPr>
          <w:rFonts w:ascii="Calibri" w:hAnsi="Calibri"/>
          <w:sz w:val="24"/>
          <w:szCs w:val="24"/>
        </w:rPr>
        <w:t xml:space="preserve"> True (2008) “Reflexivity in Practice: Power and Ethics in Feminist Research in International Relations,” </w:t>
      </w:r>
      <w:r w:rsidR="00831D6F" w:rsidRPr="00831D6F">
        <w:rPr>
          <w:rFonts w:ascii="Calibri" w:hAnsi="Calibri"/>
          <w:i/>
          <w:iCs/>
          <w:sz w:val="24"/>
          <w:szCs w:val="24"/>
        </w:rPr>
        <w:t xml:space="preserve">International Studies Review </w:t>
      </w:r>
      <w:r w:rsidR="00831D6F" w:rsidRPr="00831D6F">
        <w:rPr>
          <w:rFonts w:ascii="Calibri" w:hAnsi="Calibri"/>
          <w:sz w:val="24"/>
          <w:szCs w:val="24"/>
        </w:rPr>
        <w:t>10(4): 693-717.</w:t>
      </w:r>
      <w:r w:rsidR="00831D6F" w:rsidRPr="00831D6F">
        <w:rPr>
          <w:rStyle w:val="apple-converted-space"/>
          <w:rFonts w:ascii="Calibri" w:hAnsi="Calibri"/>
          <w:sz w:val="24"/>
          <w:szCs w:val="24"/>
        </w:rPr>
        <w:t> </w:t>
      </w:r>
    </w:p>
    <w:p w14:paraId="41893254" w14:textId="77777777" w:rsidR="00831D6F" w:rsidRPr="00831D6F" w:rsidRDefault="00831D6F" w:rsidP="00831D6F">
      <w:pPr>
        <w:pStyle w:val="p2"/>
        <w:rPr>
          <w:rFonts w:ascii="Calibri" w:hAnsi="Calibri"/>
          <w:sz w:val="24"/>
          <w:szCs w:val="24"/>
        </w:rPr>
      </w:pPr>
    </w:p>
    <w:p w14:paraId="475C89CC" w14:textId="71BEE757" w:rsidR="00831D6F" w:rsidRPr="00831D6F" w:rsidRDefault="00E04430" w:rsidP="00831D6F">
      <w:pPr>
        <w:pStyle w:val="p1"/>
        <w:rPr>
          <w:rFonts w:ascii="Calibri" w:hAnsi="Calibri"/>
          <w:sz w:val="24"/>
          <w:szCs w:val="24"/>
        </w:rPr>
      </w:pPr>
      <w:r>
        <w:rPr>
          <w:rFonts w:ascii="Calibri" w:hAnsi="Calibri"/>
          <w:sz w:val="24"/>
          <w:szCs w:val="24"/>
        </w:rPr>
        <w:t>Ahall L</w:t>
      </w:r>
      <w:r w:rsidR="00831D6F" w:rsidRPr="00831D6F">
        <w:rPr>
          <w:rFonts w:ascii="Calibri" w:hAnsi="Calibri"/>
          <w:sz w:val="24"/>
          <w:szCs w:val="24"/>
        </w:rPr>
        <w:t xml:space="preserve"> (2012) “Motherhood, Myth, and Gendered Agency in Political Violence,” </w:t>
      </w:r>
      <w:r w:rsidR="00831D6F" w:rsidRPr="00831D6F">
        <w:rPr>
          <w:rFonts w:ascii="Calibri" w:hAnsi="Calibri"/>
          <w:i/>
          <w:iCs/>
          <w:sz w:val="24"/>
          <w:szCs w:val="24"/>
        </w:rPr>
        <w:t xml:space="preserve">International Feminist Journal of Politics </w:t>
      </w:r>
      <w:r w:rsidR="00831D6F" w:rsidRPr="00831D6F">
        <w:rPr>
          <w:rFonts w:ascii="Calibri" w:hAnsi="Calibri"/>
          <w:sz w:val="24"/>
          <w:szCs w:val="24"/>
        </w:rPr>
        <w:t>14(1): 103-120.</w:t>
      </w:r>
      <w:r w:rsidR="00831D6F" w:rsidRPr="00831D6F">
        <w:rPr>
          <w:rStyle w:val="apple-converted-space"/>
          <w:rFonts w:ascii="Calibri" w:hAnsi="Calibri"/>
          <w:sz w:val="24"/>
          <w:szCs w:val="24"/>
        </w:rPr>
        <w:t> </w:t>
      </w:r>
    </w:p>
    <w:p w14:paraId="441F2350" w14:textId="77777777" w:rsidR="00831D6F" w:rsidRPr="00831D6F" w:rsidRDefault="00831D6F" w:rsidP="00831D6F">
      <w:pPr>
        <w:pStyle w:val="p2"/>
        <w:rPr>
          <w:rFonts w:ascii="Calibri" w:hAnsi="Calibri"/>
          <w:sz w:val="24"/>
          <w:szCs w:val="24"/>
        </w:rPr>
      </w:pPr>
    </w:p>
    <w:p w14:paraId="799A837C" w14:textId="0D728453" w:rsidR="00831D6F" w:rsidRPr="00831D6F" w:rsidRDefault="00E04430" w:rsidP="00831D6F">
      <w:pPr>
        <w:pStyle w:val="p1"/>
        <w:rPr>
          <w:rFonts w:ascii="Calibri" w:hAnsi="Calibri"/>
          <w:sz w:val="24"/>
          <w:szCs w:val="24"/>
        </w:rPr>
      </w:pPr>
      <w:r>
        <w:rPr>
          <w:rFonts w:ascii="Calibri" w:hAnsi="Calibri"/>
          <w:sz w:val="24"/>
          <w:szCs w:val="24"/>
        </w:rPr>
        <w:t>Alison M</w:t>
      </w:r>
      <w:r w:rsidR="00831D6F" w:rsidRPr="00831D6F">
        <w:rPr>
          <w:rFonts w:ascii="Calibri" w:hAnsi="Calibri"/>
          <w:sz w:val="24"/>
          <w:szCs w:val="24"/>
        </w:rPr>
        <w:t xml:space="preserve"> (2009) </w:t>
      </w:r>
      <w:r w:rsidR="00831D6F" w:rsidRPr="00831D6F">
        <w:rPr>
          <w:rFonts w:ascii="Calibri" w:hAnsi="Calibri"/>
          <w:i/>
          <w:iCs/>
          <w:sz w:val="24"/>
          <w:szCs w:val="24"/>
        </w:rPr>
        <w:t xml:space="preserve">Women and Political Violence: Female Combatants in Ethno-National Conflict </w:t>
      </w:r>
      <w:r w:rsidR="00831D6F" w:rsidRPr="00831D6F">
        <w:rPr>
          <w:rFonts w:ascii="Calibri" w:hAnsi="Calibri"/>
          <w:sz w:val="24"/>
          <w:szCs w:val="24"/>
        </w:rPr>
        <w:t>London: Routledge</w:t>
      </w:r>
      <w:r>
        <w:rPr>
          <w:rFonts w:ascii="Calibri" w:hAnsi="Calibri"/>
          <w:sz w:val="24"/>
          <w:szCs w:val="24"/>
        </w:rPr>
        <w:t>.</w:t>
      </w:r>
    </w:p>
    <w:p w14:paraId="37B31A91" w14:textId="77777777" w:rsidR="00831D6F" w:rsidRPr="00831D6F" w:rsidRDefault="00831D6F" w:rsidP="00831D6F">
      <w:pPr>
        <w:pStyle w:val="p2"/>
        <w:rPr>
          <w:rFonts w:ascii="Calibri" w:hAnsi="Calibri"/>
          <w:sz w:val="24"/>
          <w:szCs w:val="24"/>
        </w:rPr>
      </w:pPr>
    </w:p>
    <w:p w14:paraId="6D0F0384" w14:textId="28CEADE3" w:rsidR="00831D6F" w:rsidRPr="00831D6F" w:rsidRDefault="00E04430" w:rsidP="00831D6F">
      <w:pPr>
        <w:pStyle w:val="p1"/>
        <w:rPr>
          <w:rFonts w:ascii="Calibri" w:hAnsi="Calibri"/>
          <w:sz w:val="24"/>
          <w:szCs w:val="24"/>
        </w:rPr>
      </w:pPr>
      <w:r>
        <w:rPr>
          <w:rFonts w:ascii="Calibri" w:hAnsi="Calibri"/>
          <w:sz w:val="24"/>
          <w:szCs w:val="24"/>
        </w:rPr>
        <w:t>Aradau C</w:t>
      </w:r>
      <w:r w:rsidR="00831D6F" w:rsidRPr="00831D6F">
        <w:rPr>
          <w:rFonts w:ascii="Calibri" w:hAnsi="Calibri"/>
          <w:sz w:val="24"/>
          <w:szCs w:val="24"/>
        </w:rPr>
        <w:t xml:space="preserve"> (2004) “Security and the Democratic Scene: Desecuritization and Emancipiation,” </w:t>
      </w:r>
      <w:r w:rsidR="00831D6F" w:rsidRPr="00831D6F">
        <w:rPr>
          <w:rFonts w:ascii="Calibri" w:hAnsi="Calibri"/>
          <w:i/>
          <w:iCs/>
          <w:sz w:val="24"/>
          <w:szCs w:val="24"/>
        </w:rPr>
        <w:t xml:space="preserve">Journal of International Relations and Development </w:t>
      </w:r>
      <w:r w:rsidR="00831D6F" w:rsidRPr="00831D6F">
        <w:rPr>
          <w:rFonts w:ascii="Calibri" w:hAnsi="Calibri"/>
          <w:sz w:val="24"/>
          <w:szCs w:val="24"/>
        </w:rPr>
        <w:t>7(4): 388-413.</w:t>
      </w:r>
      <w:r w:rsidR="00831D6F" w:rsidRPr="00831D6F">
        <w:rPr>
          <w:rStyle w:val="apple-converted-space"/>
          <w:rFonts w:ascii="Calibri" w:hAnsi="Calibri"/>
          <w:sz w:val="24"/>
          <w:szCs w:val="24"/>
        </w:rPr>
        <w:t> </w:t>
      </w:r>
    </w:p>
    <w:p w14:paraId="7406CCCC" w14:textId="77777777" w:rsidR="00831D6F" w:rsidRPr="00831D6F" w:rsidRDefault="00831D6F" w:rsidP="00831D6F">
      <w:pPr>
        <w:pStyle w:val="p2"/>
        <w:rPr>
          <w:rFonts w:ascii="Calibri" w:hAnsi="Calibri"/>
          <w:sz w:val="24"/>
          <w:szCs w:val="24"/>
        </w:rPr>
      </w:pPr>
    </w:p>
    <w:p w14:paraId="43EB930A" w14:textId="0CBCF081" w:rsidR="00831D6F" w:rsidRPr="00831D6F" w:rsidRDefault="00E04430" w:rsidP="00831D6F">
      <w:pPr>
        <w:pStyle w:val="p1"/>
        <w:rPr>
          <w:rFonts w:ascii="Calibri" w:hAnsi="Calibri"/>
          <w:sz w:val="24"/>
          <w:szCs w:val="24"/>
        </w:rPr>
      </w:pPr>
      <w:r>
        <w:rPr>
          <w:rFonts w:ascii="Calibri" w:hAnsi="Calibri"/>
          <w:sz w:val="24"/>
          <w:szCs w:val="24"/>
        </w:rPr>
        <w:t>Auchter J (2012)</w:t>
      </w:r>
      <w:r w:rsidR="00831D6F" w:rsidRPr="00831D6F">
        <w:rPr>
          <w:rFonts w:ascii="Calibri" w:hAnsi="Calibri"/>
          <w:sz w:val="24"/>
          <w:szCs w:val="24"/>
        </w:rPr>
        <w:t xml:space="preserve"> “Gendering Terror: Discourses of Terrorism and Writing Women-as-Agent,” </w:t>
      </w:r>
      <w:r w:rsidR="00831D6F" w:rsidRPr="00831D6F">
        <w:rPr>
          <w:rFonts w:ascii="Calibri" w:hAnsi="Calibri"/>
          <w:i/>
          <w:iCs/>
          <w:sz w:val="24"/>
          <w:szCs w:val="24"/>
        </w:rPr>
        <w:t xml:space="preserve">International Feminist Journal of Politics </w:t>
      </w:r>
      <w:r w:rsidR="00831D6F" w:rsidRPr="00831D6F">
        <w:rPr>
          <w:rFonts w:ascii="Calibri" w:hAnsi="Calibri"/>
          <w:sz w:val="24"/>
          <w:szCs w:val="24"/>
        </w:rPr>
        <w:t>14(1): 121-139.</w:t>
      </w:r>
      <w:r w:rsidR="00831D6F" w:rsidRPr="00831D6F">
        <w:rPr>
          <w:rStyle w:val="apple-converted-space"/>
          <w:rFonts w:ascii="Calibri" w:hAnsi="Calibri"/>
          <w:sz w:val="24"/>
          <w:szCs w:val="24"/>
        </w:rPr>
        <w:t> </w:t>
      </w:r>
    </w:p>
    <w:p w14:paraId="3F74B3E2" w14:textId="77777777" w:rsidR="00831D6F" w:rsidRPr="00831D6F" w:rsidRDefault="00831D6F" w:rsidP="00831D6F">
      <w:pPr>
        <w:pStyle w:val="p2"/>
        <w:rPr>
          <w:rFonts w:ascii="Calibri" w:hAnsi="Calibri"/>
          <w:sz w:val="24"/>
          <w:szCs w:val="24"/>
        </w:rPr>
      </w:pPr>
    </w:p>
    <w:p w14:paraId="7B25C95A" w14:textId="14FBBAE2" w:rsidR="00831D6F" w:rsidRPr="00831D6F" w:rsidRDefault="00E04430" w:rsidP="00831D6F">
      <w:pPr>
        <w:pStyle w:val="p1"/>
        <w:rPr>
          <w:rFonts w:ascii="Calibri" w:hAnsi="Calibri"/>
          <w:sz w:val="24"/>
          <w:szCs w:val="24"/>
        </w:rPr>
      </w:pPr>
      <w:r>
        <w:rPr>
          <w:rFonts w:ascii="Calibri" w:hAnsi="Calibri"/>
          <w:sz w:val="24"/>
          <w:szCs w:val="24"/>
        </w:rPr>
        <w:lastRenderedPageBreak/>
        <w:t>Baaz</w:t>
      </w:r>
      <w:r w:rsidR="00831D6F" w:rsidRPr="00831D6F">
        <w:rPr>
          <w:rFonts w:ascii="Calibri" w:hAnsi="Calibri"/>
          <w:sz w:val="24"/>
          <w:szCs w:val="24"/>
        </w:rPr>
        <w:t xml:space="preserve"> </w:t>
      </w:r>
      <w:r>
        <w:rPr>
          <w:rFonts w:ascii="Calibri" w:hAnsi="Calibri"/>
          <w:sz w:val="24"/>
          <w:szCs w:val="24"/>
        </w:rPr>
        <w:t>ME and M</w:t>
      </w:r>
      <w:r w:rsidR="00831D6F" w:rsidRPr="00831D6F">
        <w:rPr>
          <w:rFonts w:ascii="Calibri" w:hAnsi="Calibri"/>
          <w:sz w:val="24"/>
          <w:szCs w:val="24"/>
        </w:rPr>
        <w:t xml:space="preserve"> Stern (2013) “Fearless Fighters and Submissive Wives: Negotiating Identity among Women Soldiers in the Congo (DRC)” </w:t>
      </w:r>
      <w:r w:rsidR="00831D6F" w:rsidRPr="00831D6F">
        <w:rPr>
          <w:rFonts w:ascii="Calibri" w:hAnsi="Calibri"/>
          <w:i/>
          <w:iCs/>
          <w:sz w:val="24"/>
          <w:szCs w:val="24"/>
        </w:rPr>
        <w:t xml:space="preserve">Armed Forces &amp; Society </w:t>
      </w:r>
      <w:r w:rsidR="00831D6F" w:rsidRPr="00831D6F">
        <w:rPr>
          <w:rFonts w:ascii="Calibri" w:hAnsi="Calibri"/>
          <w:sz w:val="24"/>
          <w:szCs w:val="24"/>
        </w:rPr>
        <w:t>39(4): 711-739.</w:t>
      </w:r>
      <w:r w:rsidR="00831D6F" w:rsidRPr="00831D6F">
        <w:rPr>
          <w:rStyle w:val="apple-converted-space"/>
          <w:rFonts w:ascii="Calibri" w:hAnsi="Calibri"/>
          <w:sz w:val="24"/>
          <w:szCs w:val="24"/>
        </w:rPr>
        <w:t> </w:t>
      </w:r>
    </w:p>
    <w:p w14:paraId="73AA833E" w14:textId="77777777" w:rsidR="00831D6F" w:rsidRPr="00831D6F" w:rsidRDefault="00831D6F" w:rsidP="00831D6F">
      <w:pPr>
        <w:pStyle w:val="p2"/>
        <w:rPr>
          <w:rFonts w:ascii="Calibri" w:hAnsi="Calibri"/>
          <w:sz w:val="24"/>
          <w:szCs w:val="24"/>
        </w:rPr>
      </w:pPr>
    </w:p>
    <w:p w14:paraId="6F79E3F9" w14:textId="433EC13F" w:rsidR="00831D6F" w:rsidRPr="00831D6F" w:rsidRDefault="00E04430" w:rsidP="00831D6F">
      <w:pPr>
        <w:pStyle w:val="p1"/>
        <w:rPr>
          <w:rFonts w:ascii="Calibri" w:hAnsi="Calibri"/>
          <w:sz w:val="24"/>
          <w:szCs w:val="24"/>
        </w:rPr>
      </w:pPr>
      <w:r>
        <w:rPr>
          <w:rFonts w:ascii="Calibri" w:hAnsi="Calibri"/>
          <w:sz w:val="24"/>
          <w:szCs w:val="24"/>
        </w:rPr>
        <w:t>Bleiker R (2001)</w:t>
      </w:r>
      <w:r w:rsidR="00831D6F" w:rsidRPr="00831D6F">
        <w:rPr>
          <w:rFonts w:ascii="Calibri" w:hAnsi="Calibri"/>
          <w:sz w:val="24"/>
          <w:szCs w:val="24"/>
        </w:rPr>
        <w:t xml:space="preserve"> “Forget IR Theory,” in </w:t>
      </w:r>
      <w:r w:rsidR="00831D6F" w:rsidRPr="00831D6F">
        <w:rPr>
          <w:rFonts w:ascii="Calibri" w:hAnsi="Calibri"/>
          <w:i/>
          <w:iCs/>
          <w:sz w:val="24"/>
          <w:szCs w:val="24"/>
        </w:rPr>
        <w:t xml:space="preserve">The Zen of International Relations, </w:t>
      </w:r>
      <w:r>
        <w:rPr>
          <w:rFonts w:ascii="Calibri" w:hAnsi="Calibri"/>
          <w:sz w:val="24"/>
          <w:szCs w:val="24"/>
        </w:rPr>
        <w:t>eds. S Chan and P</w:t>
      </w:r>
      <w:r w:rsidR="00831D6F" w:rsidRPr="00831D6F">
        <w:rPr>
          <w:rFonts w:ascii="Calibri" w:hAnsi="Calibri"/>
          <w:sz w:val="24"/>
          <w:szCs w:val="24"/>
        </w:rPr>
        <w:t xml:space="preserve"> Mandaville. p.37-66.</w:t>
      </w:r>
    </w:p>
    <w:p w14:paraId="322BAA70" w14:textId="77777777" w:rsidR="00831D6F" w:rsidRPr="00831D6F" w:rsidRDefault="00831D6F" w:rsidP="00831D6F">
      <w:pPr>
        <w:pStyle w:val="p2"/>
        <w:rPr>
          <w:rFonts w:ascii="Calibri" w:hAnsi="Calibri"/>
          <w:sz w:val="24"/>
          <w:szCs w:val="24"/>
        </w:rPr>
      </w:pPr>
    </w:p>
    <w:p w14:paraId="50366294" w14:textId="28358F55" w:rsidR="00831D6F" w:rsidRPr="00831D6F" w:rsidRDefault="00E04430" w:rsidP="00831D6F">
      <w:pPr>
        <w:pStyle w:val="p1"/>
        <w:rPr>
          <w:rFonts w:ascii="Calibri" w:hAnsi="Calibri"/>
          <w:sz w:val="24"/>
          <w:szCs w:val="24"/>
        </w:rPr>
      </w:pPr>
      <w:r>
        <w:rPr>
          <w:rFonts w:ascii="Calibri" w:hAnsi="Calibri"/>
          <w:sz w:val="24"/>
          <w:szCs w:val="24"/>
        </w:rPr>
        <w:t>Blickenstaff JC</w:t>
      </w:r>
      <w:r w:rsidR="00831D6F" w:rsidRPr="00831D6F">
        <w:rPr>
          <w:rFonts w:ascii="Calibri" w:hAnsi="Calibri"/>
          <w:sz w:val="24"/>
          <w:szCs w:val="24"/>
        </w:rPr>
        <w:t xml:space="preserve"> (2006) “Women and Science Careers: Leaky Pipeline or Gender Filter?” </w:t>
      </w:r>
      <w:r w:rsidR="00831D6F" w:rsidRPr="00831D6F">
        <w:rPr>
          <w:rFonts w:ascii="Calibri" w:hAnsi="Calibri"/>
          <w:i/>
          <w:iCs/>
          <w:sz w:val="24"/>
          <w:szCs w:val="24"/>
        </w:rPr>
        <w:t xml:space="preserve">Gender and Education </w:t>
      </w:r>
      <w:r w:rsidR="00831D6F" w:rsidRPr="00831D6F">
        <w:rPr>
          <w:rFonts w:ascii="Calibri" w:hAnsi="Calibri"/>
          <w:sz w:val="24"/>
          <w:szCs w:val="24"/>
        </w:rPr>
        <w:t>17(3): 369-386.</w:t>
      </w:r>
    </w:p>
    <w:p w14:paraId="5170A414" w14:textId="77777777" w:rsidR="00831D6F" w:rsidRPr="00831D6F" w:rsidRDefault="00831D6F" w:rsidP="00831D6F">
      <w:pPr>
        <w:pStyle w:val="p2"/>
        <w:rPr>
          <w:rFonts w:ascii="Calibri" w:hAnsi="Calibri"/>
          <w:sz w:val="24"/>
          <w:szCs w:val="24"/>
        </w:rPr>
      </w:pPr>
    </w:p>
    <w:p w14:paraId="695364B6" w14:textId="7A71C506" w:rsidR="00831D6F" w:rsidRPr="00831D6F" w:rsidRDefault="00E04430" w:rsidP="00831D6F">
      <w:pPr>
        <w:pStyle w:val="p1"/>
        <w:rPr>
          <w:rFonts w:ascii="Calibri" w:hAnsi="Calibri"/>
          <w:sz w:val="24"/>
          <w:szCs w:val="24"/>
        </w:rPr>
      </w:pPr>
      <w:r>
        <w:rPr>
          <w:rFonts w:ascii="Calibri" w:hAnsi="Calibri"/>
          <w:sz w:val="24"/>
          <w:szCs w:val="24"/>
        </w:rPr>
        <w:t>Booth K (2007)</w:t>
      </w:r>
      <w:r w:rsidR="00831D6F" w:rsidRPr="00831D6F">
        <w:rPr>
          <w:rFonts w:ascii="Calibri" w:hAnsi="Calibri"/>
          <w:sz w:val="24"/>
          <w:szCs w:val="24"/>
        </w:rPr>
        <w:t xml:space="preserve"> </w:t>
      </w:r>
      <w:r w:rsidR="00831D6F" w:rsidRPr="00831D6F">
        <w:rPr>
          <w:rFonts w:ascii="Calibri" w:hAnsi="Calibri"/>
          <w:i/>
          <w:iCs/>
          <w:sz w:val="24"/>
          <w:szCs w:val="24"/>
        </w:rPr>
        <w:t xml:space="preserve">Theory of World Security. </w:t>
      </w:r>
      <w:r w:rsidR="00831D6F" w:rsidRPr="00831D6F">
        <w:rPr>
          <w:rFonts w:ascii="Calibri" w:hAnsi="Calibri"/>
          <w:sz w:val="24"/>
          <w:szCs w:val="24"/>
        </w:rPr>
        <w:t>Cambridge: Cambridge University Press.</w:t>
      </w:r>
      <w:r w:rsidR="00831D6F" w:rsidRPr="00831D6F">
        <w:rPr>
          <w:rStyle w:val="apple-converted-space"/>
          <w:rFonts w:ascii="Calibri" w:hAnsi="Calibri"/>
          <w:sz w:val="24"/>
          <w:szCs w:val="24"/>
        </w:rPr>
        <w:t> </w:t>
      </w:r>
    </w:p>
    <w:p w14:paraId="3F4B84F7" w14:textId="77777777" w:rsidR="00831D6F" w:rsidRPr="00831D6F" w:rsidRDefault="00831D6F" w:rsidP="00831D6F">
      <w:pPr>
        <w:pStyle w:val="p2"/>
        <w:rPr>
          <w:rFonts w:ascii="Calibri" w:hAnsi="Calibri"/>
          <w:sz w:val="24"/>
          <w:szCs w:val="24"/>
        </w:rPr>
      </w:pPr>
    </w:p>
    <w:p w14:paraId="4F38D251" w14:textId="31AFB81F" w:rsidR="00831D6F" w:rsidRPr="00831D6F" w:rsidRDefault="00E04430" w:rsidP="00831D6F">
      <w:pPr>
        <w:pStyle w:val="p1"/>
        <w:rPr>
          <w:rFonts w:ascii="Calibri" w:hAnsi="Calibri"/>
          <w:sz w:val="24"/>
          <w:szCs w:val="24"/>
        </w:rPr>
      </w:pPr>
      <w:r>
        <w:rPr>
          <w:rFonts w:ascii="Calibri" w:hAnsi="Calibri"/>
          <w:sz w:val="24"/>
          <w:szCs w:val="24"/>
        </w:rPr>
        <w:t>Booth</w:t>
      </w:r>
      <w:r w:rsidR="00831D6F" w:rsidRPr="00831D6F">
        <w:rPr>
          <w:rFonts w:ascii="Calibri" w:hAnsi="Calibri"/>
          <w:sz w:val="24"/>
          <w:szCs w:val="24"/>
        </w:rPr>
        <w:t xml:space="preserve"> K, ed. (1997)</w:t>
      </w:r>
      <w:r w:rsidR="00831D6F" w:rsidRPr="00831D6F">
        <w:rPr>
          <w:rStyle w:val="apple-converted-space"/>
          <w:rFonts w:ascii="Calibri" w:hAnsi="Calibri"/>
          <w:sz w:val="24"/>
          <w:szCs w:val="24"/>
        </w:rPr>
        <w:t xml:space="preserve"> </w:t>
      </w:r>
      <w:r w:rsidR="00831D6F" w:rsidRPr="00831D6F">
        <w:rPr>
          <w:rFonts w:ascii="Calibri" w:hAnsi="Calibri"/>
          <w:i/>
          <w:iCs/>
          <w:sz w:val="24"/>
          <w:szCs w:val="24"/>
        </w:rPr>
        <w:t xml:space="preserve">Critical Security Studies. </w:t>
      </w:r>
      <w:r w:rsidR="00831D6F" w:rsidRPr="00831D6F">
        <w:rPr>
          <w:rFonts w:ascii="Calibri" w:hAnsi="Calibri"/>
          <w:sz w:val="24"/>
          <w:szCs w:val="24"/>
        </w:rPr>
        <w:t>London: Wiley Blackwell.</w:t>
      </w:r>
      <w:r w:rsidR="00831D6F" w:rsidRPr="00831D6F">
        <w:rPr>
          <w:rStyle w:val="apple-converted-space"/>
          <w:rFonts w:ascii="Calibri" w:hAnsi="Calibri"/>
          <w:sz w:val="24"/>
          <w:szCs w:val="24"/>
        </w:rPr>
        <w:t> </w:t>
      </w:r>
    </w:p>
    <w:p w14:paraId="51E95E6B" w14:textId="77777777" w:rsidR="00831D6F" w:rsidRPr="00831D6F" w:rsidRDefault="00831D6F" w:rsidP="00831D6F">
      <w:pPr>
        <w:pStyle w:val="p2"/>
        <w:rPr>
          <w:rFonts w:ascii="Calibri" w:hAnsi="Calibri"/>
          <w:sz w:val="24"/>
          <w:szCs w:val="24"/>
        </w:rPr>
      </w:pPr>
    </w:p>
    <w:p w14:paraId="00D8056B" w14:textId="193C154F" w:rsidR="00831D6F" w:rsidRPr="00831D6F" w:rsidRDefault="00BC5403" w:rsidP="00831D6F">
      <w:pPr>
        <w:pStyle w:val="p1"/>
        <w:rPr>
          <w:rFonts w:ascii="Calibri" w:hAnsi="Calibri"/>
          <w:sz w:val="24"/>
          <w:szCs w:val="24"/>
        </w:rPr>
      </w:pPr>
      <w:r>
        <w:rPr>
          <w:rFonts w:ascii="Calibri" w:hAnsi="Calibri"/>
          <w:sz w:val="24"/>
          <w:szCs w:val="24"/>
        </w:rPr>
        <w:t>Brown C</w:t>
      </w:r>
      <w:r w:rsidR="00831D6F" w:rsidRPr="00831D6F">
        <w:rPr>
          <w:rFonts w:ascii="Calibri" w:hAnsi="Calibri"/>
          <w:sz w:val="24"/>
          <w:szCs w:val="24"/>
        </w:rPr>
        <w:t xml:space="preserve"> (1994) “‘Turtles All the Way Down’: Anti-Foundationalism, Critical Theory, and International Relations,” </w:t>
      </w:r>
      <w:r w:rsidR="00831D6F" w:rsidRPr="00831D6F">
        <w:rPr>
          <w:rFonts w:ascii="Calibri" w:hAnsi="Calibri"/>
          <w:i/>
          <w:iCs/>
          <w:sz w:val="24"/>
          <w:szCs w:val="24"/>
        </w:rPr>
        <w:t xml:space="preserve">Millennium </w:t>
      </w:r>
      <w:r w:rsidR="00831D6F" w:rsidRPr="00831D6F">
        <w:rPr>
          <w:rFonts w:ascii="Calibri" w:hAnsi="Calibri"/>
          <w:sz w:val="24"/>
          <w:szCs w:val="24"/>
        </w:rPr>
        <w:t>23(3): 213-236.</w:t>
      </w:r>
    </w:p>
    <w:p w14:paraId="7A54857A" w14:textId="77777777" w:rsidR="00831D6F" w:rsidRPr="00831D6F" w:rsidRDefault="00831D6F" w:rsidP="00831D6F">
      <w:pPr>
        <w:pStyle w:val="p2"/>
        <w:rPr>
          <w:rFonts w:ascii="Calibri" w:hAnsi="Calibri"/>
          <w:sz w:val="24"/>
          <w:szCs w:val="24"/>
        </w:rPr>
      </w:pPr>
    </w:p>
    <w:p w14:paraId="17918E96" w14:textId="666FB452" w:rsidR="00831D6F" w:rsidRPr="00831D6F" w:rsidRDefault="00BC5403" w:rsidP="00831D6F">
      <w:pPr>
        <w:pStyle w:val="p1"/>
        <w:rPr>
          <w:rFonts w:ascii="Calibri" w:hAnsi="Calibri"/>
          <w:sz w:val="24"/>
          <w:szCs w:val="24"/>
        </w:rPr>
      </w:pPr>
      <w:r>
        <w:rPr>
          <w:rFonts w:ascii="Calibri" w:hAnsi="Calibri"/>
          <w:sz w:val="24"/>
          <w:szCs w:val="24"/>
        </w:rPr>
        <w:t>Brown S</w:t>
      </w:r>
      <w:r w:rsidR="00831D6F" w:rsidRPr="00831D6F">
        <w:rPr>
          <w:rFonts w:ascii="Calibri" w:hAnsi="Calibri"/>
          <w:sz w:val="24"/>
          <w:szCs w:val="24"/>
        </w:rPr>
        <w:t xml:space="preserve"> (2014) “Female Perpetrators of the Rwandan Genocide,” </w:t>
      </w:r>
      <w:r w:rsidR="00831D6F" w:rsidRPr="00831D6F">
        <w:rPr>
          <w:rFonts w:ascii="Calibri" w:hAnsi="Calibri"/>
          <w:i/>
          <w:iCs/>
          <w:sz w:val="24"/>
          <w:szCs w:val="24"/>
        </w:rPr>
        <w:t xml:space="preserve">International Feminist Journal of Politics </w:t>
      </w:r>
      <w:r w:rsidR="00831D6F" w:rsidRPr="00831D6F">
        <w:rPr>
          <w:rFonts w:ascii="Calibri" w:hAnsi="Calibri"/>
          <w:sz w:val="24"/>
          <w:szCs w:val="24"/>
        </w:rPr>
        <w:t>16(3): 448-469.</w:t>
      </w:r>
      <w:r w:rsidR="00831D6F" w:rsidRPr="00831D6F">
        <w:rPr>
          <w:rStyle w:val="apple-converted-space"/>
          <w:rFonts w:ascii="Calibri" w:hAnsi="Calibri"/>
          <w:sz w:val="24"/>
          <w:szCs w:val="24"/>
        </w:rPr>
        <w:t> </w:t>
      </w:r>
    </w:p>
    <w:p w14:paraId="4617D9D9" w14:textId="77777777" w:rsidR="00831D6F" w:rsidRPr="00831D6F" w:rsidRDefault="00831D6F" w:rsidP="00831D6F">
      <w:pPr>
        <w:pStyle w:val="p2"/>
        <w:rPr>
          <w:rFonts w:ascii="Calibri" w:hAnsi="Calibri"/>
          <w:sz w:val="24"/>
          <w:szCs w:val="24"/>
        </w:rPr>
      </w:pPr>
    </w:p>
    <w:p w14:paraId="1C0D2D01" w14:textId="48F6CBFD" w:rsidR="00831D6F" w:rsidRPr="00831D6F" w:rsidRDefault="00BC5403" w:rsidP="00831D6F">
      <w:pPr>
        <w:pStyle w:val="p1"/>
        <w:rPr>
          <w:rFonts w:ascii="Calibri" w:hAnsi="Calibri"/>
          <w:sz w:val="24"/>
          <w:szCs w:val="24"/>
        </w:rPr>
      </w:pPr>
      <w:r>
        <w:rPr>
          <w:rFonts w:ascii="Calibri" w:hAnsi="Calibri"/>
          <w:sz w:val="24"/>
          <w:szCs w:val="24"/>
        </w:rPr>
        <w:t>Burrows R</w:t>
      </w:r>
      <w:r w:rsidR="00831D6F" w:rsidRPr="00831D6F">
        <w:rPr>
          <w:rFonts w:ascii="Calibri" w:hAnsi="Calibri"/>
          <w:sz w:val="24"/>
          <w:szCs w:val="24"/>
        </w:rPr>
        <w:t xml:space="preserve"> (2012) “Living with the h-index? Metric Assemblages in the Contemporary Academy,” </w:t>
      </w:r>
      <w:r w:rsidR="00831D6F" w:rsidRPr="00831D6F">
        <w:rPr>
          <w:rFonts w:ascii="Calibri" w:hAnsi="Calibri"/>
          <w:i/>
          <w:iCs/>
          <w:sz w:val="24"/>
          <w:szCs w:val="24"/>
        </w:rPr>
        <w:t xml:space="preserve">Sociological Review </w:t>
      </w:r>
      <w:r w:rsidR="00831D6F" w:rsidRPr="00831D6F">
        <w:rPr>
          <w:rFonts w:ascii="Calibri" w:hAnsi="Calibri"/>
          <w:sz w:val="24"/>
          <w:szCs w:val="24"/>
        </w:rPr>
        <w:t>60(2): 355-372.</w:t>
      </w:r>
    </w:p>
    <w:p w14:paraId="40844AAB" w14:textId="77777777" w:rsidR="00831D6F" w:rsidRPr="00831D6F" w:rsidRDefault="00831D6F" w:rsidP="00831D6F">
      <w:pPr>
        <w:pStyle w:val="p2"/>
        <w:rPr>
          <w:rFonts w:ascii="Calibri" w:hAnsi="Calibri"/>
          <w:sz w:val="24"/>
          <w:szCs w:val="24"/>
        </w:rPr>
      </w:pPr>
    </w:p>
    <w:p w14:paraId="2E314AA7" w14:textId="3BAE0127" w:rsidR="00831D6F" w:rsidRPr="00831D6F" w:rsidRDefault="00BC5403" w:rsidP="00831D6F">
      <w:pPr>
        <w:pStyle w:val="p1"/>
        <w:rPr>
          <w:rFonts w:ascii="Calibri" w:hAnsi="Calibri"/>
          <w:sz w:val="24"/>
          <w:szCs w:val="24"/>
        </w:rPr>
      </w:pPr>
      <w:r>
        <w:rPr>
          <w:rFonts w:ascii="Calibri" w:hAnsi="Calibri"/>
          <w:sz w:val="24"/>
          <w:szCs w:val="24"/>
        </w:rPr>
        <w:t>Butler J</w:t>
      </w:r>
      <w:r w:rsidR="00831D6F" w:rsidRPr="00831D6F">
        <w:rPr>
          <w:rFonts w:ascii="Calibri" w:hAnsi="Calibri"/>
          <w:sz w:val="24"/>
          <w:szCs w:val="24"/>
        </w:rPr>
        <w:t xml:space="preserve"> (2002) “What is Critique? An Essay on Foucault’s Virtue?” in David Ingram, ed. </w:t>
      </w:r>
      <w:r w:rsidR="00831D6F" w:rsidRPr="00831D6F">
        <w:rPr>
          <w:rFonts w:ascii="Calibri" w:hAnsi="Calibri"/>
          <w:i/>
          <w:iCs/>
          <w:sz w:val="24"/>
          <w:szCs w:val="24"/>
        </w:rPr>
        <w:t>The Political: Readings in Continental Philosophy</w:t>
      </w:r>
      <w:r w:rsidR="00831D6F" w:rsidRPr="00831D6F">
        <w:rPr>
          <w:rFonts w:ascii="Calibri" w:hAnsi="Calibri"/>
          <w:sz w:val="24"/>
          <w:szCs w:val="24"/>
        </w:rPr>
        <w:t xml:space="preserve"> London: Basil Blackwell.</w:t>
      </w:r>
      <w:r w:rsidR="00831D6F" w:rsidRPr="00831D6F">
        <w:rPr>
          <w:rStyle w:val="apple-converted-space"/>
          <w:rFonts w:ascii="Calibri" w:hAnsi="Calibri"/>
          <w:sz w:val="24"/>
          <w:szCs w:val="24"/>
        </w:rPr>
        <w:t> </w:t>
      </w:r>
    </w:p>
    <w:p w14:paraId="3409BBEA" w14:textId="77777777" w:rsidR="00831D6F" w:rsidRPr="00831D6F" w:rsidRDefault="00831D6F" w:rsidP="00831D6F">
      <w:pPr>
        <w:pStyle w:val="p2"/>
        <w:rPr>
          <w:rFonts w:ascii="Calibri" w:hAnsi="Calibri"/>
          <w:sz w:val="24"/>
          <w:szCs w:val="24"/>
        </w:rPr>
      </w:pPr>
    </w:p>
    <w:p w14:paraId="747AD247" w14:textId="07A5B71E" w:rsidR="00831D6F" w:rsidRPr="00831D6F" w:rsidRDefault="00BC5403" w:rsidP="00831D6F">
      <w:pPr>
        <w:pStyle w:val="p1"/>
        <w:rPr>
          <w:rFonts w:ascii="Calibri" w:hAnsi="Calibri"/>
          <w:sz w:val="24"/>
          <w:szCs w:val="24"/>
        </w:rPr>
      </w:pPr>
      <w:r>
        <w:rPr>
          <w:rFonts w:ascii="Calibri" w:hAnsi="Calibri"/>
          <w:sz w:val="24"/>
          <w:szCs w:val="24"/>
        </w:rPr>
        <w:t>Campbell D (1992)</w:t>
      </w:r>
      <w:r w:rsidR="00831D6F" w:rsidRPr="00831D6F">
        <w:rPr>
          <w:rFonts w:ascii="Calibri" w:hAnsi="Calibri"/>
          <w:sz w:val="24"/>
          <w:szCs w:val="24"/>
        </w:rPr>
        <w:t xml:space="preserve"> </w:t>
      </w:r>
      <w:r w:rsidR="00831D6F" w:rsidRPr="00831D6F">
        <w:rPr>
          <w:rFonts w:ascii="Calibri" w:hAnsi="Calibri"/>
          <w:i/>
          <w:iCs/>
          <w:sz w:val="24"/>
          <w:szCs w:val="24"/>
        </w:rPr>
        <w:t xml:space="preserve">Writing Security: United States Foreign Policy and the Politics of Identity. </w:t>
      </w:r>
      <w:r w:rsidR="00831D6F" w:rsidRPr="00831D6F">
        <w:rPr>
          <w:rFonts w:ascii="Calibri" w:hAnsi="Calibri"/>
          <w:sz w:val="24"/>
          <w:szCs w:val="24"/>
        </w:rPr>
        <w:t>Minneapolis: University of Minnesota Press.</w:t>
      </w:r>
    </w:p>
    <w:p w14:paraId="26E1D891" w14:textId="77777777" w:rsidR="00831D6F" w:rsidRPr="00831D6F" w:rsidRDefault="00831D6F" w:rsidP="00831D6F">
      <w:pPr>
        <w:pStyle w:val="p2"/>
        <w:rPr>
          <w:rFonts w:ascii="Calibri" w:hAnsi="Calibri"/>
          <w:sz w:val="24"/>
          <w:szCs w:val="24"/>
        </w:rPr>
      </w:pPr>
    </w:p>
    <w:p w14:paraId="413E065F" w14:textId="24806676" w:rsidR="00831D6F" w:rsidRPr="00831D6F" w:rsidRDefault="002C7D8D" w:rsidP="00831D6F">
      <w:pPr>
        <w:pStyle w:val="p1"/>
        <w:rPr>
          <w:rFonts w:ascii="Calibri" w:hAnsi="Calibri"/>
          <w:sz w:val="24"/>
          <w:szCs w:val="24"/>
        </w:rPr>
      </w:pPr>
      <w:r>
        <w:rPr>
          <w:rFonts w:ascii="Calibri" w:hAnsi="Calibri"/>
          <w:sz w:val="24"/>
          <w:szCs w:val="24"/>
        </w:rPr>
        <w:t>Canagarajah AS (2002)</w:t>
      </w:r>
      <w:r w:rsidR="00831D6F" w:rsidRPr="00831D6F">
        <w:rPr>
          <w:rFonts w:ascii="Calibri" w:hAnsi="Calibri"/>
          <w:sz w:val="24"/>
          <w:szCs w:val="24"/>
        </w:rPr>
        <w:t xml:space="preserve"> </w:t>
      </w:r>
      <w:r w:rsidR="00831D6F" w:rsidRPr="00831D6F">
        <w:rPr>
          <w:rFonts w:ascii="Calibri" w:hAnsi="Calibri"/>
          <w:i/>
          <w:iCs/>
          <w:sz w:val="24"/>
          <w:szCs w:val="24"/>
        </w:rPr>
        <w:t>A Geopolitics of Academic Writing</w:t>
      </w:r>
      <w:r w:rsidR="00831D6F" w:rsidRPr="00831D6F">
        <w:rPr>
          <w:rFonts w:ascii="Calibri" w:hAnsi="Calibri"/>
          <w:sz w:val="24"/>
          <w:szCs w:val="24"/>
        </w:rPr>
        <w:t>. Pittsburgh, PA: University of Pittsburgh Press.</w:t>
      </w:r>
      <w:r w:rsidR="00831D6F" w:rsidRPr="00831D6F">
        <w:rPr>
          <w:rStyle w:val="apple-converted-space"/>
          <w:rFonts w:ascii="Calibri" w:hAnsi="Calibri"/>
          <w:sz w:val="24"/>
          <w:szCs w:val="24"/>
        </w:rPr>
        <w:t> </w:t>
      </w:r>
    </w:p>
    <w:p w14:paraId="0387403C" w14:textId="77777777" w:rsidR="00831D6F" w:rsidRPr="00831D6F" w:rsidRDefault="00831D6F" w:rsidP="00831D6F">
      <w:pPr>
        <w:pStyle w:val="p2"/>
        <w:rPr>
          <w:rFonts w:ascii="Calibri" w:hAnsi="Calibri"/>
          <w:sz w:val="24"/>
          <w:szCs w:val="24"/>
        </w:rPr>
      </w:pPr>
    </w:p>
    <w:p w14:paraId="76B7E97A" w14:textId="3549772B" w:rsidR="00831D6F" w:rsidRPr="00831D6F" w:rsidRDefault="002C7D8D" w:rsidP="00831D6F">
      <w:pPr>
        <w:pStyle w:val="p1"/>
        <w:rPr>
          <w:rFonts w:ascii="Calibri" w:hAnsi="Calibri"/>
          <w:sz w:val="24"/>
          <w:szCs w:val="24"/>
        </w:rPr>
      </w:pPr>
      <w:r>
        <w:rPr>
          <w:rFonts w:ascii="Calibri" w:hAnsi="Calibri"/>
          <w:sz w:val="24"/>
          <w:szCs w:val="24"/>
        </w:rPr>
        <w:t>Caprioli M and M</w:t>
      </w:r>
      <w:r w:rsidR="00831D6F" w:rsidRPr="00831D6F">
        <w:rPr>
          <w:rFonts w:ascii="Calibri" w:hAnsi="Calibri"/>
          <w:sz w:val="24"/>
          <w:szCs w:val="24"/>
        </w:rPr>
        <w:t xml:space="preserve"> Boyer (2001) “Gender, Violence, and International Crisis,” </w:t>
      </w:r>
      <w:r w:rsidR="00831D6F" w:rsidRPr="00831D6F">
        <w:rPr>
          <w:rFonts w:ascii="Calibri" w:hAnsi="Calibri"/>
          <w:i/>
          <w:iCs/>
          <w:sz w:val="24"/>
          <w:szCs w:val="24"/>
        </w:rPr>
        <w:t xml:space="preserve">Journal of Conflict Resolution </w:t>
      </w:r>
      <w:r w:rsidR="00831D6F" w:rsidRPr="00831D6F">
        <w:rPr>
          <w:rFonts w:ascii="Calibri" w:hAnsi="Calibri"/>
          <w:sz w:val="24"/>
          <w:szCs w:val="24"/>
        </w:rPr>
        <w:t>45(4): 503-516.</w:t>
      </w:r>
    </w:p>
    <w:p w14:paraId="0884E98E" w14:textId="77777777" w:rsidR="00831D6F" w:rsidRPr="00831D6F" w:rsidRDefault="00831D6F" w:rsidP="00831D6F">
      <w:pPr>
        <w:pStyle w:val="p2"/>
        <w:rPr>
          <w:rFonts w:ascii="Calibri" w:hAnsi="Calibri"/>
          <w:sz w:val="24"/>
          <w:szCs w:val="24"/>
        </w:rPr>
      </w:pPr>
    </w:p>
    <w:p w14:paraId="6E00A65A" w14:textId="77777777" w:rsidR="00831D6F" w:rsidRPr="00831D6F" w:rsidRDefault="00831D6F" w:rsidP="00831D6F">
      <w:pPr>
        <w:pStyle w:val="p1"/>
        <w:rPr>
          <w:rFonts w:ascii="Calibri" w:hAnsi="Calibri"/>
          <w:sz w:val="24"/>
          <w:szCs w:val="24"/>
        </w:rPr>
      </w:pPr>
      <w:r w:rsidRPr="00831D6F">
        <w:rPr>
          <w:rFonts w:ascii="Calibri" w:hAnsi="Calibri"/>
          <w:sz w:val="24"/>
          <w:szCs w:val="24"/>
        </w:rPr>
        <w:t xml:space="preserve">C.A.S.E. Collective (2006) “Critical Approaches to Security in Europe: A Networked Manifesto,” </w:t>
      </w:r>
      <w:r w:rsidRPr="00831D6F">
        <w:rPr>
          <w:rFonts w:ascii="Calibri" w:hAnsi="Calibri"/>
          <w:i/>
          <w:iCs/>
          <w:sz w:val="24"/>
          <w:szCs w:val="24"/>
        </w:rPr>
        <w:t xml:space="preserve">Security Dialogue </w:t>
      </w:r>
      <w:r w:rsidRPr="00831D6F">
        <w:rPr>
          <w:rFonts w:ascii="Calibri" w:hAnsi="Calibri"/>
          <w:sz w:val="24"/>
          <w:szCs w:val="24"/>
        </w:rPr>
        <w:t>37(4): 443-487.</w:t>
      </w:r>
    </w:p>
    <w:p w14:paraId="29FACC9F" w14:textId="77777777" w:rsidR="00831D6F" w:rsidRPr="00831D6F" w:rsidRDefault="00831D6F" w:rsidP="00831D6F">
      <w:pPr>
        <w:pStyle w:val="p2"/>
        <w:rPr>
          <w:rFonts w:ascii="Calibri" w:hAnsi="Calibri"/>
          <w:sz w:val="24"/>
          <w:szCs w:val="24"/>
        </w:rPr>
      </w:pPr>
    </w:p>
    <w:p w14:paraId="1588C868" w14:textId="1080D9DC" w:rsidR="00831D6F" w:rsidRPr="00831D6F" w:rsidRDefault="002C7D8D" w:rsidP="00831D6F">
      <w:pPr>
        <w:pStyle w:val="p1"/>
        <w:rPr>
          <w:rFonts w:ascii="Calibri" w:hAnsi="Calibri"/>
          <w:sz w:val="24"/>
          <w:szCs w:val="24"/>
        </w:rPr>
      </w:pPr>
      <w:r>
        <w:rPr>
          <w:rFonts w:ascii="Calibri" w:hAnsi="Calibri"/>
          <w:sz w:val="24"/>
          <w:szCs w:val="24"/>
        </w:rPr>
        <w:t>Charlesworth H (1999)</w:t>
      </w:r>
      <w:r w:rsidR="00831D6F" w:rsidRPr="00831D6F">
        <w:rPr>
          <w:rFonts w:ascii="Calibri" w:hAnsi="Calibri"/>
          <w:sz w:val="24"/>
          <w:szCs w:val="24"/>
        </w:rPr>
        <w:t xml:space="preserve"> “Feminist Methods in International Law,” </w:t>
      </w:r>
      <w:r w:rsidR="00831D6F" w:rsidRPr="00831D6F">
        <w:rPr>
          <w:rFonts w:ascii="Calibri" w:hAnsi="Calibri"/>
          <w:i/>
          <w:iCs/>
          <w:sz w:val="24"/>
          <w:szCs w:val="24"/>
        </w:rPr>
        <w:t xml:space="preserve">The American Journal of International Law </w:t>
      </w:r>
      <w:r w:rsidR="00831D6F" w:rsidRPr="00831D6F">
        <w:rPr>
          <w:rFonts w:ascii="Calibri" w:hAnsi="Calibri"/>
          <w:sz w:val="24"/>
          <w:szCs w:val="24"/>
        </w:rPr>
        <w:t>83(2): 379-394.</w:t>
      </w:r>
      <w:r w:rsidR="00831D6F" w:rsidRPr="00831D6F">
        <w:rPr>
          <w:rStyle w:val="apple-converted-space"/>
          <w:rFonts w:ascii="Calibri" w:hAnsi="Calibri"/>
          <w:sz w:val="24"/>
          <w:szCs w:val="24"/>
        </w:rPr>
        <w:t> </w:t>
      </w:r>
    </w:p>
    <w:p w14:paraId="4C82785D" w14:textId="77777777" w:rsidR="00831D6F" w:rsidRPr="00831D6F" w:rsidRDefault="00831D6F" w:rsidP="00831D6F">
      <w:pPr>
        <w:pStyle w:val="p2"/>
        <w:rPr>
          <w:rFonts w:ascii="Calibri" w:hAnsi="Calibri"/>
          <w:sz w:val="24"/>
          <w:szCs w:val="24"/>
        </w:rPr>
      </w:pPr>
    </w:p>
    <w:p w14:paraId="44506585" w14:textId="255D3162" w:rsidR="00831D6F" w:rsidRPr="00831D6F" w:rsidRDefault="002C7D8D" w:rsidP="00831D6F">
      <w:pPr>
        <w:pStyle w:val="p1"/>
        <w:rPr>
          <w:rFonts w:ascii="Calibri" w:hAnsi="Calibri"/>
          <w:sz w:val="24"/>
          <w:szCs w:val="24"/>
        </w:rPr>
      </w:pPr>
      <w:r>
        <w:rPr>
          <w:rFonts w:ascii="Calibri" w:hAnsi="Calibri"/>
          <w:sz w:val="24"/>
          <w:szCs w:val="24"/>
        </w:rPr>
        <w:t>Dingli S</w:t>
      </w:r>
      <w:r w:rsidR="00831D6F" w:rsidRPr="00831D6F">
        <w:rPr>
          <w:rFonts w:ascii="Calibri" w:hAnsi="Calibri"/>
          <w:sz w:val="24"/>
          <w:szCs w:val="24"/>
        </w:rPr>
        <w:t xml:space="preserve"> (2015) “We Need to Talk about Silence: Re-Examining Silence in International Relations Theory,” </w:t>
      </w:r>
      <w:r w:rsidR="00831D6F" w:rsidRPr="00831D6F">
        <w:rPr>
          <w:rFonts w:ascii="Calibri" w:hAnsi="Calibri"/>
          <w:i/>
          <w:iCs/>
          <w:sz w:val="24"/>
          <w:szCs w:val="24"/>
        </w:rPr>
        <w:t xml:space="preserve">European Journal of International Relations </w:t>
      </w:r>
      <w:r w:rsidR="00831D6F" w:rsidRPr="00831D6F">
        <w:rPr>
          <w:rFonts w:ascii="Calibri" w:hAnsi="Calibri"/>
          <w:sz w:val="24"/>
          <w:szCs w:val="24"/>
        </w:rPr>
        <w:t>21(4): 721-742.</w:t>
      </w:r>
      <w:r w:rsidR="00831D6F" w:rsidRPr="00831D6F">
        <w:rPr>
          <w:rStyle w:val="apple-converted-space"/>
          <w:rFonts w:ascii="Calibri" w:hAnsi="Calibri"/>
          <w:sz w:val="24"/>
          <w:szCs w:val="24"/>
        </w:rPr>
        <w:t> </w:t>
      </w:r>
    </w:p>
    <w:p w14:paraId="5B538212" w14:textId="77777777" w:rsidR="00831D6F" w:rsidRPr="00831D6F" w:rsidRDefault="00831D6F" w:rsidP="00831D6F">
      <w:pPr>
        <w:pStyle w:val="p2"/>
        <w:rPr>
          <w:rFonts w:ascii="Calibri" w:hAnsi="Calibri"/>
          <w:sz w:val="24"/>
          <w:szCs w:val="24"/>
        </w:rPr>
      </w:pPr>
    </w:p>
    <w:p w14:paraId="2DB1D5D1" w14:textId="2570D84C" w:rsidR="00831D6F" w:rsidRPr="00831D6F" w:rsidRDefault="002C7D8D" w:rsidP="00831D6F">
      <w:pPr>
        <w:pStyle w:val="p1"/>
        <w:rPr>
          <w:rFonts w:ascii="Calibri" w:hAnsi="Calibri"/>
          <w:sz w:val="24"/>
          <w:szCs w:val="24"/>
        </w:rPr>
      </w:pPr>
      <w:r>
        <w:rPr>
          <w:rFonts w:ascii="Calibri" w:hAnsi="Calibri"/>
          <w:sz w:val="24"/>
          <w:szCs w:val="24"/>
        </w:rPr>
        <w:lastRenderedPageBreak/>
        <w:t>Doty R</w:t>
      </w:r>
      <w:r w:rsidR="00831D6F" w:rsidRPr="00831D6F">
        <w:rPr>
          <w:rFonts w:ascii="Calibri" w:hAnsi="Calibri"/>
          <w:sz w:val="24"/>
          <w:szCs w:val="24"/>
        </w:rPr>
        <w:t xml:space="preserve"> (1996) </w:t>
      </w:r>
      <w:r w:rsidR="00831D6F" w:rsidRPr="00831D6F">
        <w:rPr>
          <w:rFonts w:ascii="Calibri" w:hAnsi="Calibri"/>
          <w:i/>
          <w:iCs/>
          <w:sz w:val="24"/>
          <w:szCs w:val="24"/>
        </w:rPr>
        <w:t xml:space="preserve">Imperial Encounters: The Politics of Representation in North-South Relations </w:t>
      </w:r>
      <w:r w:rsidR="00831D6F" w:rsidRPr="00831D6F">
        <w:rPr>
          <w:rFonts w:ascii="Calibri" w:hAnsi="Calibri"/>
          <w:sz w:val="24"/>
          <w:szCs w:val="24"/>
        </w:rPr>
        <w:t>Minneapolis: University of Minnesota Press.</w:t>
      </w:r>
      <w:r w:rsidR="00831D6F" w:rsidRPr="00831D6F">
        <w:rPr>
          <w:rStyle w:val="apple-converted-space"/>
          <w:rFonts w:ascii="Calibri" w:hAnsi="Calibri"/>
          <w:sz w:val="24"/>
          <w:szCs w:val="24"/>
        </w:rPr>
        <w:t> </w:t>
      </w:r>
    </w:p>
    <w:p w14:paraId="1A646E46" w14:textId="77777777" w:rsidR="00831D6F" w:rsidRPr="00831D6F" w:rsidRDefault="00831D6F" w:rsidP="00831D6F">
      <w:pPr>
        <w:pStyle w:val="p2"/>
        <w:rPr>
          <w:rFonts w:ascii="Calibri" w:hAnsi="Calibri"/>
          <w:sz w:val="24"/>
          <w:szCs w:val="24"/>
        </w:rPr>
      </w:pPr>
    </w:p>
    <w:p w14:paraId="19E72183" w14:textId="1E89563A" w:rsidR="00831D6F" w:rsidRPr="00831D6F" w:rsidRDefault="002C7D8D" w:rsidP="00831D6F">
      <w:pPr>
        <w:pStyle w:val="p1"/>
        <w:rPr>
          <w:rFonts w:ascii="Calibri" w:hAnsi="Calibri"/>
          <w:sz w:val="24"/>
          <w:szCs w:val="24"/>
        </w:rPr>
      </w:pPr>
      <w:r>
        <w:rPr>
          <w:rFonts w:ascii="Calibri" w:hAnsi="Calibri"/>
          <w:sz w:val="24"/>
          <w:szCs w:val="24"/>
        </w:rPr>
        <w:t>Duvall R and L</w:t>
      </w:r>
      <w:r w:rsidR="00831D6F" w:rsidRPr="00831D6F">
        <w:rPr>
          <w:rFonts w:ascii="Calibri" w:hAnsi="Calibri"/>
          <w:sz w:val="24"/>
          <w:szCs w:val="24"/>
        </w:rPr>
        <w:t xml:space="preserve"> Varadarajan (2003). “On the Practice Significance of Critical International Relations Theory,” </w:t>
      </w:r>
      <w:r w:rsidR="00831D6F" w:rsidRPr="00831D6F">
        <w:rPr>
          <w:rFonts w:ascii="Calibri" w:hAnsi="Calibri"/>
          <w:i/>
          <w:iCs/>
          <w:sz w:val="24"/>
          <w:szCs w:val="24"/>
        </w:rPr>
        <w:t xml:space="preserve">Asian Journal of Political Science </w:t>
      </w:r>
      <w:r w:rsidR="00831D6F" w:rsidRPr="00831D6F">
        <w:rPr>
          <w:rFonts w:ascii="Calibri" w:hAnsi="Calibri"/>
          <w:sz w:val="24"/>
          <w:szCs w:val="24"/>
        </w:rPr>
        <w:t>11(2): 75-88.</w:t>
      </w:r>
    </w:p>
    <w:p w14:paraId="52FD6D44" w14:textId="77777777" w:rsidR="00831D6F" w:rsidRPr="00831D6F" w:rsidRDefault="00831D6F" w:rsidP="00831D6F">
      <w:pPr>
        <w:pStyle w:val="p2"/>
        <w:rPr>
          <w:rFonts w:ascii="Calibri" w:hAnsi="Calibri"/>
          <w:sz w:val="24"/>
          <w:szCs w:val="24"/>
        </w:rPr>
      </w:pPr>
    </w:p>
    <w:p w14:paraId="5F5598E7" w14:textId="7581CCD2" w:rsidR="00831D6F" w:rsidRPr="00831D6F" w:rsidRDefault="002C7D8D" w:rsidP="00831D6F">
      <w:pPr>
        <w:pStyle w:val="p1"/>
        <w:rPr>
          <w:rFonts w:ascii="Calibri" w:hAnsi="Calibri"/>
          <w:sz w:val="24"/>
          <w:szCs w:val="24"/>
        </w:rPr>
      </w:pPr>
      <w:r>
        <w:rPr>
          <w:rFonts w:ascii="Calibri" w:hAnsi="Calibri"/>
          <w:sz w:val="24"/>
          <w:szCs w:val="24"/>
        </w:rPr>
        <w:t>Edelman L</w:t>
      </w:r>
      <w:r w:rsidR="00831D6F" w:rsidRPr="00831D6F">
        <w:rPr>
          <w:rFonts w:ascii="Calibri" w:hAnsi="Calibri"/>
          <w:sz w:val="24"/>
          <w:szCs w:val="24"/>
        </w:rPr>
        <w:t xml:space="preserve"> (2004) </w:t>
      </w:r>
      <w:r w:rsidR="00831D6F" w:rsidRPr="00831D6F">
        <w:rPr>
          <w:rFonts w:ascii="Calibri" w:hAnsi="Calibri"/>
          <w:i/>
          <w:iCs/>
          <w:sz w:val="24"/>
          <w:szCs w:val="24"/>
        </w:rPr>
        <w:t xml:space="preserve">No Future: Queer Theory and the Death Drive. </w:t>
      </w:r>
      <w:r w:rsidR="00831D6F" w:rsidRPr="00831D6F">
        <w:rPr>
          <w:rFonts w:ascii="Calibri" w:hAnsi="Calibri"/>
          <w:sz w:val="24"/>
          <w:szCs w:val="24"/>
        </w:rPr>
        <w:t>Durham, NC: Duke University Press.</w:t>
      </w:r>
      <w:r w:rsidR="00831D6F" w:rsidRPr="00831D6F">
        <w:rPr>
          <w:rStyle w:val="apple-converted-space"/>
          <w:rFonts w:ascii="Calibri" w:hAnsi="Calibri"/>
          <w:sz w:val="24"/>
          <w:szCs w:val="24"/>
        </w:rPr>
        <w:t> </w:t>
      </w:r>
    </w:p>
    <w:p w14:paraId="71D7AF88" w14:textId="77777777" w:rsidR="00831D6F" w:rsidRPr="00831D6F" w:rsidRDefault="00831D6F" w:rsidP="00831D6F">
      <w:pPr>
        <w:pStyle w:val="p2"/>
        <w:rPr>
          <w:rFonts w:ascii="Calibri" w:hAnsi="Calibri"/>
          <w:sz w:val="24"/>
          <w:szCs w:val="24"/>
        </w:rPr>
      </w:pPr>
    </w:p>
    <w:p w14:paraId="7A75D788" w14:textId="0B76946A" w:rsidR="00831D6F" w:rsidRPr="00831D6F" w:rsidRDefault="002C7D8D" w:rsidP="00831D6F">
      <w:pPr>
        <w:pStyle w:val="p1"/>
        <w:rPr>
          <w:rFonts w:ascii="Calibri" w:hAnsi="Calibri"/>
          <w:sz w:val="24"/>
          <w:szCs w:val="24"/>
        </w:rPr>
      </w:pPr>
      <w:r>
        <w:rPr>
          <w:rFonts w:ascii="Calibri" w:hAnsi="Calibri"/>
          <w:sz w:val="24"/>
          <w:szCs w:val="24"/>
        </w:rPr>
        <w:t>Enloe C</w:t>
      </w:r>
      <w:r w:rsidR="00831D6F" w:rsidRPr="00831D6F">
        <w:rPr>
          <w:rFonts w:ascii="Calibri" w:hAnsi="Calibri"/>
          <w:sz w:val="24"/>
          <w:szCs w:val="24"/>
        </w:rPr>
        <w:t xml:space="preserve"> (1996) “Margins, Silences, and Bottom Rungs: How to Overcome the Underestimation of Power in the Study of International Relations,” in </w:t>
      </w:r>
      <w:r w:rsidR="00831D6F" w:rsidRPr="00831D6F">
        <w:rPr>
          <w:rFonts w:ascii="Calibri" w:hAnsi="Calibri"/>
          <w:i/>
          <w:iCs/>
          <w:sz w:val="24"/>
          <w:szCs w:val="24"/>
        </w:rPr>
        <w:t>International Theory: Positivism and Beyond</w:t>
      </w:r>
      <w:r>
        <w:rPr>
          <w:rFonts w:ascii="Calibri" w:hAnsi="Calibri"/>
          <w:sz w:val="24"/>
          <w:szCs w:val="24"/>
        </w:rPr>
        <w:t>, eds. S Smith, K</w:t>
      </w:r>
      <w:r w:rsidR="00831D6F" w:rsidRPr="00831D6F">
        <w:rPr>
          <w:rFonts w:ascii="Calibri" w:hAnsi="Calibri"/>
          <w:sz w:val="24"/>
          <w:szCs w:val="24"/>
        </w:rPr>
        <w:t xml:space="preserve"> Booth, </w:t>
      </w:r>
      <w:r>
        <w:rPr>
          <w:rFonts w:ascii="Calibri" w:hAnsi="Calibri"/>
          <w:sz w:val="24"/>
          <w:szCs w:val="24"/>
        </w:rPr>
        <w:t>and M</w:t>
      </w:r>
      <w:r w:rsidR="00831D6F" w:rsidRPr="00831D6F">
        <w:rPr>
          <w:rFonts w:ascii="Calibri" w:hAnsi="Calibri"/>
          <w:sz w:val="24"/>
          <w:szCs w:val="24"/>
        </w:rPr>
        <w:t xml:space="preserve"> Zalewski. Cambridge: Cambridge University Press: 186-202.</w:t>
      </w:r>
      <w:r w:rsidR="00831D6F" w:rsidRPr="00831D6F">
        <w:rPr>
          <w:rStyle w:val="apple-converted-space"/>
          <w:rFonts w:ascii="Calibri" w:hAnsi="Calibri"/>
          <w:sz w:val="24"/>
          <w:szCs w:val="24"/>
        </w:rPr>
        <w:t> </w:t>
      </w:r>
    </w:p>
    <w:p w14:paraId="15DA889A" w14:textId="77777777" w:rsidR="00831D6F" w:rsidRPr="00831D6F" w:rsidRDefault="00831D6F" w:rsidP="00831D6F">
      <w:pPr>
        <w:pStyle w:val="p2"/>
        <w:rPr>
          <w:rFonts w:ascii="Calibri" w:hAnsi="Calibri"/>
          <w:sz w:val="24"/>
          <w:szCs w:val="24"/>
        </w:rPr>
      </w:pPr>
    </w:p>
    <w:p w14:paraId="7BB729B9" w14:textId="2B269B47" w:rsidR="00831D6F" w:rsidRPr="00831D6F" w:rsidRDefault="002C7D8D" w:rsidP="00831D6F">
      <w:pPr>
        <w:pStyle w:val="p1"/>
        <w:rPr>
          <w:rFonts w:ascii="Calibri" w:hAnsi="Calibri"/>
          <w:sz w:val="24"/>
          <w:szCs w:val="24"/>
        </w:rPr>
      </w:pPr>
      <w:r>
        <w:rPr>
          <w:rFonts w:ascii="Calibri" w:hAnsi="Calibri"/>
          <w:sz w:val="24"/>
          <w:szCs w:val="24"/>
        </w:rPr>
        <w:t>Floyd R</w:t>
      </w:r>
      <w:r w:rsidR="00831D6F" w:rsidRPr="00831D6F">
        <w:rPr>
          <w:rFonts w:ascii="Calibri" w:hAnsi="Calibri"/>
          <w:sz w:val="24"/>
          <w:szCs w:val="24"/>
        </w:rPr>
        <w:t xml:space="preserve"> (2007) “Towards a Consequentialist Evaluation of Security: Bringing Together the Copenhagen and Welsh Schools of Security Studies,” </w:t>
      </w:r>
      <w:r w:rsidR="00831D6F" w:rsidRPr="00831D6F">
        <w:rPr>
          <w:rFonts w:ascii="Calibri" w:hAnsi="Calibri"/>
          <w:i/>
          <w:iCs/>
          <w:sz w:val="24"/>
          <w:szCs w:val="24"/>
        </w:rPr>
        <w:t xml:space="preserve">Review of International Studies </w:t>
      </w:r>
      <w:r w:rsidR="00831D6F" w:rsidRPr="00831D6F">
        <w:rPr>
          <w:rFonts w:ascii="Calibri" w:hAnsi="Calibri"/>
          <w:sz w:val="24"/>
          <w:szCs w:val="24"/>
        </w:rPr>
        <w:t>33(2): 327-350.</w:t>
      </w:r>
      <w:r w:rsidR="00831D6F" w:rsidRPr="00831D6F">
        <w:rPr>
          <w:rStyle w:val="apple-converted-space"/>
          <w:rFonts w:ascii="Calibri" w:hAnsi="Calibri"/>
          <w:sz w:val="24"/>
          <w:szCs w:val="24"/>
        </w:rPr>
        <w:t> </w:t>
      </w:r>
    </w:p>
    <w:p w14:paraId="3CC89DBC" w14:textId="77777777" w:rsidR="00831D6F" w:rsidRPr="00831D6F" w:rsidRDefault="00831D6F" w:rsidP="00831D6F">
      <w:pPr>
        <w:pStyle w:val="p2"/>
        <w:rPr>
          <w:rFonts w:ascii="Calibri" w:hAnsi="Calibri"/>
          <w:sz w:val="24"/>
          <w:szCs w:val="24"/>
        </w:rPr>
      </w:pPr>
    </w:p>
    <w:p w14:paraId="77581521" w14:textId="4A0D007E" w:rsidR="00831D6F" w:rsidRPr="00831D6F" w:rsidRDefault="002C7D8D" w:rsidP="00831D6F">
      <w:pPr>
        <w:pStyle w:val="p1"/>
        <w:rPr>
          <w:rFonts w:ascii="Calibri" w:hAnsi="Calibri"/>
          <w:sz w:val="24"/>
          <w:szCs w:val="24"/>
        </w:rPr>
      </w:pPr>
      <w:r>
        <w:rPr>
          <w:rFonts w:ascii="Calibri" w:hAnsi="Calibri"/>
          <w:sz w:val="24"/>
          <w:szCs w:val="24"/>
        </w:rPr>
        <w:t>Fluch M</w:t>
      </w:r>
      <w:r w:rsidR="00831D6F" w:rsidRPr="00831D6F">
        <w:rPr>
          <w:rFonts w:ascii="Calibri" w:hAnsi="Calibri"/>
          <w:sz w:val="24"/>
          <w:szCs w:val="24"/>
        </w:rPr>
        <w:t xml:space="preserve"> (2010) “Truth, Values, and the Value of Truth in Critical International Relations Theory,” </w:t>
      </w:r>
      <w:r w:rsidR="00831D6F" w:rsidRPr="00831D6F">
        <w:rPr>
          <w:rFonts w:ascii="Calibri" w:hAnsi="Calibri"/>
          <w:i/>
          <w:iCs/>
          <w:sz w:val="24"/>
          <w:szCs w:val="24"/>
        </w:rPr>
        <w:t xml:space="preserve">Millennium </w:t>
      </w:r>
      <w:r w:rsidR="00831D6F" w:rsidRPr="00831D6F">
        <w:rPr>
          <w:rFonts w:ascii="Calibri" w:hAnsi="Calibri"/>
          <w:sz w:val="24"/>
          <w:szCs w:val="24"/>
        </w:rPr>
        <w:t>39(2): 259-278.</w:t>
      </w:r>
      <w:r w:rsidR="00831D6F" w:rsidRPr="00831D6F">
        <w:rPr>
          <w:rStyle w:val="apple-converted-space"/>
          <w:rFonts w:ascii="Calibri" w:hAnsi="Calibri"/>
          <w:sz w:val="24"/>
          <w:szCs w:val="24"/>
        </w:rPr>
        <w:t> </w:t>
      </w:r>
    </w:p>
    <w:p w14:paraId="092F790B" w14:textId="77777777" w:rsidR="00831D6F" w:rsidRPr="00831D6F" w:rsidRDefault="00831D6F" w:rsidP="00831D6F">
      <w:pPr>
        <w:pStyle w:val="p2"/>
        <w:rPr>
          <w:rFonts w:ascii="Calibri" w:hAnsi="Calibri"/>
          <w:sz w:val="24"/>
          <w:szCs w:val="24"/>
        </w:rPr>
      </w:pPr>
    </w:p>
    <w:p w14:paraId="7D435DC1" w14:textId="618A29B5" w:rsidR="00831D6F" w:rsidRPr="00831D6F" w:rsidRDefault="002C7D8D" w:rsidP="00831D6F">
      <w:pPr>
        <w:pStyle w:val="p1"/>
        <w:rPr>
          <w:rFonts w:ascii="Calibri" w:hAnsi="Calibri"/>
          <w:sz w:val="24"/>
          <w:szCs w:val="24"/>
        </w:rPr>
      </w:pPr>
      <w:r>
        <w:rPr>
          <w:rFonts w:ascii="Calibri" w:hAnsi="Calibri"/>
          <w:sz w:val="24"/>
          <w:szCs w:val="24"/>
        </w:rPr>
        <w:t>Forst R</w:t>
      </w:r>
      <w:r w:rsidR="00831D6F" w:rsidRPr="00831D6F">
        <w:rPr>
          <w:rFonts w:ascii="Calibri" w:hAnsi="Calibri"/>
          <w:sz w:val="24"/>
          <w:szCs w:val="24"/>
        </w:rPr>
        <w:t xml:space="preserve"> (2014) </w:t>
      </w:r>
      <w:r w:rsidR="00831D6F" w:rsidRPr="00831D6F">
        <w:rPr>
          <w:rFonts w:ascii="Calibri" w:hAnsi="Calibri"/>
          <w:i/>
          <w:iCs/>
          <w:sz w:val="24"/>
          <w:szCs w:val="24"/>
        </w:rPr>
        <w:t xml:space="preserve">Justice, Democracy, and the Right to Justification. </w:t>
      </w:r>
      <w:r w:rsidR="00831D6F" w:rsidRPr="00831D6F">
        <w:rPr>
          <w:rFonts w:ascii="Calibri" w:hAnsi="Calibri"/>
          <w:sz w:val="24"/>
          <w:szCs w:val="24"/>
        </w:rPr>
        <w:t>London: Bloomsbury.</w:t>
      </w:r>
      <w:r w:rsidR="00831D6F" w:rsidRPr="00831D6F">
        <w:rPr>
          <w:rStyle w:val="apple-converted-space"/>
          <w:rFonts w:ascii="Calibri" w:hAnsi="Calibri"/>
          <w:sz w:val="24"/>
          <w:szCs w:val="24"/>
        </w:rPr>
        <w:t> </w:t>
      </w:r>
    </w:p>
    <w:p w14:paraId="1C70AF40" w14:textId="77777777" w:rsidR="00831D6F" w:rsidRPr="00831D6F" w:rsidRDefault="00831D6F" w:rsidP="00831D6F">
      <w:pPr>
        <w:pStyle w:val="p2"/>
        <w:rPr>
          <w:rFonts w:ascii="Calibri" w:hAnsi="Calibri"/>
          <w:sz w:val="24"/>
          <w:szCs w:val="24"/>
        </w:rPr>
      </w:pPr>
    </w:p>
    <w:p w14:paraId="29FFE0B9" w14:textId="6432E665" w:rsidR="00831D6F" w:rsidRPr="00831D6F" w:rsidRDefault="002C7D8D" w:rsidP="00831D6F">
      <w:pPr>
        <w:pStyle w:val="p1"/>
        <w:rPr>
          <w:rFonts w:ascii="Calibri" w:hAnsi="Calibri"/>
          <w:sz w:val="24"/>
          <w:szCs w:val="24"/>
        </w:rPr>
      </w:pPr>
      <w:r>
        <w:rPr>
          <w:rFonts w:ascii="Calibri" w:hAnsi="Calibri"/>
          <w:sz w:val="24"/>
          <w:szCs w:val="24"/>
        </w:rPr>
        <w:t>George J (1994)</w:t>
      </w:r>
      <w:r w:rsidR="00831D6F" w:rsidRPr="00831D6F">
        <w:rPr>
          <w:rFonts w:ascii="Calibri" w:hAnsi="Calibri"/>
          <w:sz w:val="24"/>
          <w:szCs w:val="24"/>
        </w:rPr>
        <w:t xml:space="preserve"> </w:t>
      </w:r>
      <w:r w:rsidR="00831D6F" w:rsidRPr="00831D6F">
        <w:rPr>
          <w:rFonts w:ascii="Calibri" w:hAnsi="Calibri"/>
          <w:i/>
          <w:iCs/>
          <w:sz w:val="24"/>
          <w:szCs w:val="24"/>
        </w:rPr>
        <w:t xml:space="preserve">Discourses of Global Politics: A Critical (Re)Introduction to International Relations. </w:t>
      </w:r>
      <w:r w:rsidR="00831D6F" w:rsidRPr="00831D6F">
        <w:rPr>
          <w:rFonts w:ascii="Calibri" w:hAnsi="Calibri"/>
          <w:sz w:val="24"/>
          <w:szCs w:val="24"/>
        </w:rPr>
        <w:t>Boulder, CO: Lynne Rienner.</w:t>
      </w:r>
      <w:r w:rsidR="00831D6F" w:rsidRPr="00831D6F">
        <w:rPr>
          <w:rStyle w:val="apple-converted-space"/>
          <w:rFonts w:ascii="Calibri" w:hAnsi="Calibri"/>
          <w:sz w:val="24"/>
          <w:szCs w:val="24"/>
        </w:rPr>
        <w:t> </w:t>
      </w:r>
    </w:p>
    <w:p w14:paraId="585CF511" w14:textId="77777777" w:rsidR="00831D6F" w:rsidRPr="00831D6F" w:rsidRDefault="00831D6F" w:rsidP="00831D6F">
      <w:pPr>
        <w:pStyle w:val="p2"/>
        <w:rPr>
          <w:rFonts w:ascii="Calibri" w:hAnsi="Calibri"/>
          <w:sz w:val="24"/>
          <w:szCs w:val="24"/>
        </w:rPr>
      </w:pPr>
    </w:p>
    <w:p w14:paraId="0132818B" w14:textId="2AE6B2A0" w:rsidR="00831D6F" w:rsidRPr="00831D6F" w:rsidRDefault="002C7D8D" w:rsidP="00831D6F">
      <w:pPr>
        <w:pStyle w:val="p1"/>
        <w:rPr>
          <w:rFonts w:ascii="Calibri" w:hAnsi="Calibri"/>
          <w:sz w:val="24"/>
          <w:szCs w:val="24"/>
        </w:rPr>
      </w:pPr>
      <w:r>
        <w:rPr>
          <w:rFonts w:ascii="Calibri" w:hAnsi="Calibri"/>
          <w:sz w:val="24"/>
          <w:szCs w:val="24"/>
        </w:rPr>
        <w:t>George J and D Campbell (1990)</w:t>
      </w:r>
      <w:r w:rsidR="00831D6F" w:rsidRPr="00831D6F">
        <w:rPr>
          <w:rFonts w:ascii="Calibri" w:hAnsi="Calibri"/>
          <w:sz w:val="24"/>
          <w:szCs w:val="24"/>
        </w:rPr>
        <w:t xml:space="preserve"> “Patterns of Dissent and Celebration of Difference: Critical Social Theory and International Relations,” </w:t>
      </w:r>
      <w:r w:rsidR="00831D6F" w:rsidRPr="00831D6F">
        <w:rPr>
          <w:rFonts w:ascii="Calibri" w:hAnsi="Calibri"/>
          <w:i/>
          <w:iCs/>
          <w:sz w:val="24"/>
          <w:szCs w:val="24"/>
        </w:rPr>
        <w:t xml:space="preserve">International Studies Quarterly </w:t>
      </w:r>
      <w:r w:rsidR="00831D6F" w:rsidRPr="00831D6F">
        <w:rPr>
          <w:rFonts w:ascii="Calibri" w:hAnsi="Calibri"/>
          <w:sz w:val="24"/>
          <w:szCs w:val="24"/>
        </w:rPr>
        <w:t>34(3): 269-293.</w:t>
      </w:r>
      <w:r w:rsidR="00831D6F" w:rsidRPr="00831D6F">
        <w:rPr>
          <w:rStyle w:val="apple-converted-space"/>
          <w:rFonts w:ascii="Calibri" w:hAnsi="Calibri"/>
          <w:sz w:val="24"/>
          <w:szCs w:val="24"/>
        </w:rPr>
        <w:t> </w:t>
      </w:r>
    </w:p>
    <w:p w14:paraId="09A06859" w14:textId="77777777" w:rsidR="00831D6F" w:rsidRPr="00831D6F" w:rsidRDefault="00831D6F" w:rsidP="00831D6F">
      <w:pPr>
        <w:pStyle w:val="p2"/>
        <w:rPr>
          <w:rFonts w:ascii="Calibri" w:hAnsi="Calibri"/>
          <w:sz w:val="24"/>
          <w:szCs w:val="24"/>
        </w:rPr>
      </w:pPr>
    </w:p>
    <w:p w14:paraId="69CFD04F" w14:textId="23716732" w:rsidR="00831D6F" w:rsidRPr="00831D6F" w:rsidRDefault="002C7D8D" w:rsidP="00831D6F">
      <w:pPr>
        <w:pStyle w:val="p1"/>
        <w:rPr>
          <w:rFonts w:ascii="Calibri" w:hAnsi="Calibri"/>
          <w:sz w:val="24"/>
          <w:szCs w:val="24"/>
        </w:rPr>
      </w:pPr>
      <w:r>
        <w:rPr>
          <w:rFonts w:ascii="Calibri" w:hAnsi="Calibri"/>
          <w:sz w:val="24"/>
          <w:szCs w:val="24"/>
        </w:rPr>
        <w:t>Halberstam J</w:t>
      </w:r>
      <w:r w:rsidR="00831D6F" w:rsidRPr="00831D6F">
        <w:rPr>
          <w:rFonts w:ascii="Calibri" w:hAnsi="Calibri"/>
          <w:sz w:val="24"/>
          <w:szCs w:val="24"/>
        </w:rPr>
        <w:t xml:space="preserve"> (2011) </w:t>
      </w:r>
      <w:r w:rsidR="00831D6F" w:rsidRPr="00831D6F">
        <w:rPr>
          <w:rFonts w:ascii="Calibri" w:hAnsi="Calibri"/>
          <w:i/>
          <w:iCs/>
          <w:sz w:val="24"/>
          <w:szCs w:val="24"/>
        </w:rPr>
        <w:t xml:space="preserve">The Queer Art of Failure. </w:t>
      </w:r>
      <w:r w:rsidR="00831D6F" w:rsidRPr="00831D6F">
        <w:rPr>
          <w:rFonts w:ascii="Calibri" w:hAnsi="Calibri"/>
          <w:sz w:val="24"/>
          <w:szCs w:val="24"/>
        </w:rPr>
        <w:t>Durham, NC: Duke University Press.</w:t>
      </w:r>
    </w:p>
    <w:p w14:paraId="647751F5" w14:textId="77777777" w:rsidR="00831D6F" w:rsidRPr="00831D6F" w:rsidRDefault="00831D6F" w:rsidP="00831D6F">
      <w:pPr>
        <w:pStyle w:val="p2"/>
        <w:rPr>
          <w:rFonts w:ascii="Calibri" w:hAnsi="Calibri"/>
          <w:sz w:val="24"/>
          <w:szCs w:val="24"/>
        </w:rPr>
      </w:pPr>
    </w:p>
    <w:p w14:paraId="509011B3" w14:textId="4A0BFDD8" w:rsidR="00831D6F" w:rsidRPr="00831D6F" w:rsidRDefault="002C7D8D" w:rsidP="00831D6F">
      <w:pPr>
        <w:pStyle w:val="p1"/>
        <w:rPr>
          <w:rFonts w:ascii="Calibri" w:hAnsi="Calibri"/>
          <w:sz w:val="24"/>
          <w:szCs w:val="24"/>
        </w:rPr>
      </w:pPr>
      <w:r>
        <w:rPr>
          <w:rFonts w:ascii="Calibri" w:hAnsi="Calibri"/>
          <w:sz w:val="24"/>
          <w:szCs w:val="24"/>
        </w:rPr>
        <w:t>Haritaworn J; A Kunstman; and S</w:t>
      </w:r>
      <w:r w:rsidR="00831D6F" w:rsidRPr="00831D6F">
        <w:rPr>
          <w:rFonts w:ascii="Calibri" w:hAnsi="Calibri"/>
          <w:sz w:val="24"/>
          <w:szCs w:val="24"/>
        </w:rPr>
        <w:t xml:space="preserve"> Posocco (2013) “Murderous Inclusions,” </w:t>
      </w:r>
      <w:r w:rsidR="00831D6F" w:rsidRPr="00831D6F">
        <w:rPr>
          <w:rFonts w:ascii="Calibri" w:hAnsi="Calibri"/>
          <w:i/>
          <w:iCs/>
          <w:sz w:val="24"/>
          <w:szCs w:val="24"/>
        </w:rPr>
        <w:t xml:space="preserve">International Feminist Journal of Politics </w:t>
      </w:r>
      <w:r w:rsidR="00831D6F" w:rsidRPr="00831D6F">
        <w:rPr>
          <w:rFonts w:ascii="Calibri" w:hAnsi="Calibri"/>
          <w:sz w:val="24"/>
          <w:szCs w:val="24"/>
        </w:rPr>
        <w:t>15(4): 445-452.</w:t>
      </w:r>
    </w:p>
    <w:p w14:paraId="4203D6DF" w14:textId="77777777" w:rsidR="00831D6F" w:rsidRPr="00831D6F" w:rsidRDefault="00831D6F" w:rsidP="00831D6F">
      <w:pPr>
        <w:pStyle w:val="p2"/>
        <w:rPr>
          <w:rFonts w:ascii="Calibri" w:hAnsi="Calibri"/>
          <w:sz w:val="24"/>
          <w:szCs w:val="24"/>
        </w:rPr>
      </w:pPr>
    </w:p>
    <w:p w14:paraId="2856F07F" w14:textId="02E1A3CF" w:rsidR="00831D6F" w:rsidRPr="00831D6F" w:rsidRDefault="002C7D8D" w:rsidP="00831D6F">
      <w:pPr>
        <w:pStyle w:val="p1"/>
        <w:rPr>
          <w:rFonts w:ascii="Calibri" w:hAnsi="Calibri"/>
          <w:sz w:val="24"/>
          <w:szCs w:val="24"/>
        </w:rPr>
      </w:pPr>
      <w:r>
        <w:rPr>
          <w:rFonts w:ascii="Calibri" w:hAnsi="Calibri"/>
          <w:sz w:val="24"/>
          <w:szCs w:val="24"/>
        </w:rPr>
        <w:t>Henshaw A</w:t>
      </w:r>
      <w:r w:rsidR="00831D6F" w:rsidRPr="00831D6F">
        <w:rPr>
          <w:rFonts w:ascii="Calibri" w:hAnsi="Calibri"/>
          <w:sz w:val="24"/>
          <w:szCs w:val="24"/>
        </w:rPr>
        <w:t xml:space="preserve"> (2016) “Where Women Rebel: Patterns of Women’s Participation in Armed Rebel Groups 1990-2008,” </w:t>
      </w:r>
      <w:r w:rsidR="00831D6F" w:rsidRPr="00831D6F">
        <w:rPr>
          <w:rFonts w:ascii="Calibri" w:hAnsi="Calibri"/>
          <w:i/>
          <w:iCs/>
          <w:sz w:val="24"/>
          <w:szCs w:val="24"/>
        </w:rPr>
        <w:t xml:space="preserve">International Feminist Journal of Politics </w:t>
      </w:r>
      <w:r w:rsidR="00831D6F" w:rsidRPr="00831D6F">
        <w:rPr>
          <w:rFonts w:ascii="Calibri" w:hAnsi="Calibri"/>
          <w:sz w:val="24"/>
          <w:szCs w:val="24"/>
        </w:rPr>
        <w:t>18(1): 39-60.</w:t>
      </w:r>
      <w:r w:rsidR="00831D6F" w:rsidRPr="00831D6F">
        <w:rPr>
          <w:rStyle w:val="apple-converted-space"/>
          <w:rFonts w:ascii="Calibri" w:hAnsi="Calibri"/>
          <w:sz w:val="24"/>
          <w:szCs w:val="24"/>
        </w:rPr>
        <w:t> </w:t>
      </w:r>
    </w:p>
    <w:p w14:paraId="2A54F68E" w14:textId="77777777" w:rsidR="00831D6F" w:rsidRPr="00831D6F" w:rsidRDefault="00831D6F" w:rsidP="00831D6F">
      <w:pPr>
        <w:pStyle w:val="p2"/>
        <w:rPr>
          <w:rFonts w:ascii="Calibri" w:hAnsi="Calibri"/>
          <w:sz w:val="24"/>
          <w:szCs w:val="24"/>
        </w:rPr>
      </w:pPr>
    </w:p>
    <w:p w14:paraId="188364D4" w14:textId="0D774DDC" w:rsidR="00831D6F" w:rsidRPr="00831D6F" w:rsidRDefault="002C7D8D" w:rsidP="00831D6F">
      <w:pPr>
        <w:pStyle w:val="p1"/>
        <w:rPr>
          <w:rFonts w:ascii="Calibri" w:hAnsi="Calibri"/>
          <w:sz w:val="24"/>
          <w:szCs w:val="24"/>
        </w:rPr>
      </w:pPr>
      <w:r>
        <w:rPr>
          <w:rFonts w:ascii="Calibri" w:hAnsi="Calibri"/>
          <w:sz w:val="24"/>
          <w:szCs w:val="24"/>
        </w:rPr>
        <w:t>Hoffman M</w:t>
      </w:r>
      <w:r w:rsidR="00831D6F" w:rsidRPr="00831D6F">
        <w:rPr>
          <w:rFonts w:ascii="Calibri" w:hAnsi="Calibri"/>
          <w:sz w:val="24"/>
          <w:szCs w:val="24"/>
        </w:rPr>
        <w:t xml:space="preserve"> (1991). “Restructuring, Reconstruction, Reinscription, Rearticulation: Four Voices in Critical International Theory,” </w:t>
      </w:r>
      <w:r w:rsidR="00831D6F" w:rsidRPr="00831D6F">
        <w:rPr>
          <w:rFonts w:ascii="Calibri" w:hAnsi="Calibri"/>
          <w:i/>
          <w:iCs/>
          <w:sz w:val="24"/>
          <w:szCs w:val="24"/>
        </w:rPr>
        <w:t xml:space="preserve">Millennium </w:t>
      </w:r>
      <w:r w:rsidR="00831D6F" w:rsidRPr="00831D6F">
        <w:rPr>
          <w:rFonts w:ascii="Calibri" w:hAnsi="Calibri"/>
          <w:sz w:val="24"/>
          <w:szCs w:val="24"/>
        </w:rPr>
        <w:t>20(2): 169-185.</w:t>
      </w:r>
    </w:p>
    <w:p w14:paraId="03BFD82F" w14:textId="77777777" w:rsidR="00831D6F" w:rsidRPr="00831D6F" w:rsidRDefault="00831D6F" w:rsidP="00831D6F">
      <w:pPr>
        <w:pStyle w:val="p2"/>
        <w:rPr>
          <w:rFonts w:ascii="Calibri" w:hAnsi="Calibri"/>
          <w:sz w:val="24"/>
          <w:szCs w:val="24"/>
        </w:rPr>
      </w:pPr>
    </w:p>
    <w:p w14:paraId="71D53B45" w14:textId="1CA72B95" w:rsidR="00831D6F" w:rsidRPr="00831D6F" w:rsidRDefault="002C7D8D" w:rsidP="00831D6F">
      <w:pPr>
        <w:pStyle w:val="p1"/>
        <w:rPr>
          <w:rFonts w:ascii="Calibri" w:hAnsi="Calibri"/>
          <w:sz w:val="24"/>
          <w:szCs w:val="24"/>
        </w:rPr>
      </w:pPr>
      <w:r>
        <w:rPr>
          <w:rFonts w:ascii="Calibri" w:hAnsi="Calibri"/>
          <w:sz w:val="24"/>
          <w:szCs w:val="24"/>
        </w:rPr>
        <w:t>Hojat</w:t>
      </w:r>
      <w:r w:rsidR="00831D6F" w:rsidRPr="00831D6F">
        <w:rPr>
          <w:rFonts w:ascii="Calibri" w:hAnsi="Calibri"/>
          <w:sz w:val="24"/>
          <w:szCs w:val="24"/>
        </w:rPr>
        <w:t xml:space="preserve"> M</w:t>
      </w:r>
      <w:r>
        <w:rPr>
          <w:rFonts w:ascii="Calibri" w:hAnsi="Calibri"/>
          <w:sz w:val="24"/>
          <w:szCs w:val="24"/>
        </w:rPr>
        <w:t>; JS</w:t>
      </w:r>
      <w:r w:rsidR="00831D6F" w:rsidRPr="00831D6F">
        <w:rPr>
          <w:rFonts w:ascii="Calibri" w:hAnsi="Calibri"/>
          <w:sz w:val="24"/>
          <w:szCs w:val="24"/>
        </w:rPr>
        <w:t xml:space="preserve"> Gonnella, and </w:t>
      </w:r>
      <w:r>
        <w:rPr>
          <w:rFonts w:ascii="Calibri" w:hAnsi="Calibri"/>
          <w:sz w:val="24"/>
          <w:szCs w:val="24"/>
        </w:rPr>
        <w:t>AS Caelleigh (2003)</w:t>
      </w:r>
      <w:r w:rsidR="00831D6F" w:rsidRPr="00831D6F">
        <w:rPr>
          <w:rFonts w:ascii="Calibri" w:hAnsi="Calibri"/>
          <w:sz w:val="24"/>
          <w:szCs w:val="24"/>
        </w:rPr>
        <w:t xml:space="preserve"> “Impartial Judgment by the ‘Gatekeepers’ of Science: Falliability and Accountability in the Peer Review Process,” </w:t>
      </w:r>
      <w:r w:rsidR="00831D6F" w:rsidRPr="00831D6F">
        <w:rPr>
          <w:rFonts w:ascii="Calibri" w:hAnsi="Calibri"/>
          <w:i/>
          <w:iCs/>
          <w:sz w:val="24"/>
          <w:szCs w:val="24"/>
        </w:rPr>
        <w:t xml:space="preserve">Advances in Health Sciences Education </w:t>
      </w:r>
      <w:r w:rsidR="00831D6F" w:rsidRPr="00831D6F">
        <w:rPr>
          <w:rFonts w:ascii="Calibri" w:hAnsi="Calibri"/>
          <w:sz w:val="24"/>
          <w:szCs w:val="24"/>
        </w:rPr>
        <w:t>8(1) (2003): 75-96.</w:t>
      </w:r>
      <w:r w:rsidR="00831D6F" w:rsidRPr="00831D6F">
        <w:rPr>
          <w:rStyle w:val="apple-converted-space"/>
          <w:rFonts w:ascii="Calibri" w:hAnsi="Calibri"/>
          <w:sz w:val="24"/>
          <w:szCs w:val="24"/>
        </w:rPr>
        <w:t> </w:t>
      </w:r>
    </w:p>
    <w:p w14:paraId="1C4FA8C0" w14:textId="77777777" w:rsidR="00831D6F" w:rsidRPr="00831D6F" w:rsidRDefault="00831D6F" w:rsidP="00831D6F">
      <w:pPr>
        <w:pStyle w:val="p2"/>
        <w:rPr>
          <w:rFonts w:ascii="Calibri" w:hAnsi="Calibri"/>
          <w:sz w:val="24"/>
          <w:szCs w:val="24"/>
        </w:rPr>
      </w:pPr>
    </w:p>
    <w:p w14:paraId="370989C5" w14:textId="505BF18E" w:rsidR="00831D6F" w:rsidRPr="00831D6F" w:rsidRDefault="002C7D8D" w:rsidP="00831D6F">
      <w:pPr>
        <w:pStyle w:val="p1"/>
        <w:rPr>
          <w:rFonts w:ascii="Calibri" w:hAnsi="Calibri"/>
          <w:sz w:val="24"/>
          <w:szCs w:val="24"/>
        </w:rPr>
      </w:pPr>
      <w:r>
        <w:rPr>
          <w:rFonts w:ascii="Calibri" w:hAnsi="Calibri"/>
          <w:sz w:val="24"/>
          <w:szCs w:val="24"/>
        </w:rPr>
        <w:lastRenderedPageBreak/>
        <w:t>Hudson H</w:t>
      </w:r>
      <w:r w:rsidR="00831D6F" w:rsidRPr="00831D6F">
        <w:rPr>
          <w:rFonts w:ascii="Calibri" w:hAnsi="Calibri"/>
          <w:sz w:val="24"/>
          <w:szCs w:val="24"/>
        </w:rPr>
        <w:t xml:space="preserve"> (2005) “Doing ’Security” as though Humans Matter: A Feminist Perspective on Gender and the Politics of Human Security,” </w:t>
      </w:r>
      <w:r w:rsidR="00831D6F" w:rsidRPr="00831D6F">
        <w:rPr>
          <w:rFonts w:ascii="Calibri" w:hAnsi="Calibri"/>
          <w:i/>
          <w:iCs/>
          <w:sz w:val="24"/>
          <w:szCs w:val="24"/>
        </w:rPr>
        <w:t xml:space="preserve">Security Dialogue </w:t>
      </w:r>
      <w:r w:rsidR="00831D6F" w:rsidRPr="00831D6F">
        <w:rPr>
          <w:rFonts w:ascii="Calibri" w:hAnsi="Calibri"/>
          <w:sz w:val="24"/>
          <w:szCs w:val="24"/>
        </w:rPr>
        <w:t>36(2): 155-174.</w:t>
      </w:r>
    </w:p>
    <w:p w14:paraId="03F71101" w14:textId="77777777" w:rsidR="00831D6F" w:rsidRPr="00831D6F" w:rsidRDefault="00831D6F" w:rsidP="00831D6F">
      <w:pPr>
        <w:pStyle w:val="p2"/>
        <w:rPr>
          <w:rFonts w:ascii="Calibri" w:hAnsi="Calibri"/>
          <w:sz w:val="24"/>
          <w:szCs w:val="24"/>
        </w:rPr>
      </w:pPr>
    </w:p>
    <w:p w14:paraId="3853FCF3" w14:textId="198914A5" w:rsidR="00831D6F" w:rsidRPr="00831D6F" w:rsidRDefault="002C7D8D" w:rsidP="00831D6F">
      <w:pPr>
        <w:pStyle w:val="p1"/>
        <w:rPr>
          <w:rFonts w:ascii="Calibri" w:hAnsi="Calibri"/>
          <w:sz w:val="24"/>
          <w:szCs w:val="24"/>
        </w:rPr>
      </w:pPr>
      <w:r>
        <w:rPr>
          <w:rFonts w:ascii="Calibri" w:hAnsi="Calibri"/>
          <w:sz w:val="24"/>
          <w:szCs w:val="24"/>
        </w:rPr>
        <w:t>Hudson, V and A</w:t>
      </w:r>
      <w:r w:rsidR="00831D6F" w:rsidRPr="00831D6F">
        <w:rPr>
          <w:rFonts w:ascii="Calibri" w:hAnsi="Calibri"/>
          <w:sz w:val="24"/>
          <w:szCs w:val="24"/>
        </w:rPr>
        <w:t xml:space="preserve"> Den Boer (2004) </w:t>
      </w:r>
      <w:r w:rsidR="00831D6F" w:rsidRPr="00831D6F">
        <w:rPr>
          <w:rFonts w:ascii="Calibri" w:hAnsi="Calibri"/>
          <w:i/>
          <w:iCs/>
          <w:sz w:val="24"/>
          <w:szCs w:val="24"/>
        </w:rPr>
        <w:t xml:space="preserve">Bare Branches: The Security Implications of Asia’s Surplus Male Population </w:t>
      </w:r>
      <w:r w:rsidR="00831D6F" w:rsidRPr="00831D6F">
        <w:rPr>
          <w:rFonts w:ascii="Calibri" w:hAnsi="Calibri"/>
          <w:sz w:val="24"/>
          <w:szCs w:val="24"/>
        </w:rPr>
        <w:t>Cambridge, MA: Massachusetts Institute of Technology Press.</w:t>
      </w:r>
    </w:p>
    <w:p w14:paraId="091BC8DA" w14:textId="77777777" w:rsidR="00831D6F" w:rsidRPr="00831D6F" w:rsidRDefault="00831D6F" w:rsidP="00831D6F">
      <w:pPr>
        <w:pStyle w:val="p2"/>
        <w:rPr>
          <w:rFonts w:ascii="Calibri" w:hAnsi="Calibri"/>
          <w:sz w:val="24"/>
          <w:szCs w:val="24"/>
        </w:rPr>
      </w:pPr>
    </w:p>
    <w:p w14:paraId="09F50D1E" w14:textId="73295475" w:rsidR="00831D6F" w:rsidRPr="00831D6F" w:rsidRDefault="002C7D8D" w:rsidP="00831D6F">
      <w:pPr>
        <w:pStyle w:val="p1"/>
        <w:rPr>
          <w:rFonts w:ascii="Calibri" w:hAnsi="Calibri"/>
          <w:sz w:val="24"/>
          <w:szCs w:val="24"/>
        </w:rPr>
      </w:pPr>
      <w:r>
        <w:rPr>
          <w:rFonts w:ascii="Calibri" w:hAnsi="Calibri"/>
          <w:sz w:val="24"/>
          <w:szCs w:val="24"/>
        </w:rPr>
        <w:t>Hudson V; B Ballif-Spanvill, M Caprioli, and CF</w:t>
      </w:r>
      <w:r w:rsidR="00831D6F" w:rsidRPr="00831D6F">
        <w:rPr>
          <w:rFonts w:ascii="Calibri" w:hAnsi="Calibri"/>
          <w:sz w:val="24"/>
          <w:szCs w:val="24"/>
        </w:rPr>
        <w:t xml:space="preserve"> Emmett (2012) </w:t>
      </w:r>
      <w:r w:rsidR="00831D6F" w:rsidRPr="00831D6F">
        <w:rPr>
          <w:rFonts w:ascii="Calibri" w:hAnsi="Calibri"/>
          <w:i/>
          <w:iCs/>
          <w:sz w:val="24"/>
          <w:szCs w:val="24"/>
        </w:rPr>
        <w:t>Sex and World Peace</w:t>
      </w:r>
      <w:r w:rsidR="00831D6F" w:rsidRPr="00831D6F">
        <w:rPr>
          <w:rFonts w:ascii="Calibri" w:hAnsi="Calibri"/>
          <w:sz w:val="24"/>
          <w:szCs w:val="24"/>
        </w:rPr>
        <w:t xml:space="preserve"> New York: Columbia University Press.</w:t>
      </w:r>
      <w:r w:rsidR="00831D6F" w:rsidRPr="00831D6F">
        <w:rPr>
          <w:rStyle w:val="apple-converted-space"/>
          <w:rFonts w:ascii="Calibri" w:hAnsi="Calibri"/>
          <w:sz w:val="24"/>
          <w:szCs w:val="24"/>
        </w:rPr>
        <w:t> </w:t>
      </w:r>
    </w:p>
    <w:p w14:paraId="1904FB09" w14:textId="77777777" w:rsidR="00831D6F" w:rsidRPr="00831D6F" w:rsidRDefault="00831D6F" w:rsidP="00831D6F">
      <w:pPr>
        <w:pStyle w:val="p2"/>
        <w:rPr>
          <w:rFonts w:ascii="Calibri" w:hAnsi="Calibri"/>
          <w:sz w:val="24"/>
          <w:szCs w:val="24"/>
        </w:rPr>
      </w:pPr>
    </w:p>
    <w:p w14:paraId="6F1F5884" w14:textId="48D681C8" w:rsidR="00831D6F" w:rsidRPr="00831D6F" w:rsidRDefault="00305EE8" w:rsidP="00831D6F">
      <w:pPr>
        <w:pStyle w:val="p1"/>
        <w:rPr>
          <w:rFonts w:ascii="Calibri" w:hAnsi="Calibri"/>
          <w:sz w:val="24"/>
          <w:szCs w:val="24"/>
        </w:rPr>
      </w:pPr>
      <w:r>
        <w:rPr>
          <w:rFonts w:ascii="Calibri" w:hAnsi="Calibri"/>
          <w:sz w:val="24"/>
          <w:szCs w:val="24"/>
        </w:rPr>
        <w:t>Hutchings, K</w:t>
      </w:r>
      <w:r w:rsidR="00831D6F" w:rsidRPr="00831D6F">
        <w:rPr>
          <w:rFonts w:ascii="Calibri" w:hAnsi="Calibri"/>
          <w:sz w:val="24"/>
          <w:szCs w:val="24"/>
        </w:rPr>
        <w:t xml:space="preserve"> (2001) “The Nature of Critique in Critical International Relations,” in </w:t>
      </w:r>
      <w:r w:rsidR="00831D6F" w:rsidRPr="00831D6F">
        <w:rPr>
          <w:rFonts w:ascii="Calibri" w:hAnsi="Calibri"/>
          <w:i/>
          <w:iCs/>
          <w:sz w:val="24"/>
          <w:szCs w:val="24"/>
        </w:rPr>
        <w:t xml:space="preserve">Critical Theory and World Politics, </w:t>
      </w:r>
      <w:r w:rsidR="00831D6F" w:rsidRPr="00831D6F">
        <w:rPr>
          <w:rFonts w:ascii="Calibri" w:hAnsi="Calibri"/>
          <w:sz w:val="24"/>
          <w:szCs w:val="24"/>
        </w:rPr>
        <w:t>ed. Richard Wyn-Jones. Boulder, CO: Lynne Rienner.</w:t>
      </w:r>
      <w:r w:rsidR="00831D6F" w:rsidRPr="00831D6F">
        <w:rPr>
          <w:rStyle w:val="apple-converted-space"/>
          <w:rFonts w:ascii="Calibri" w:hAnsi="Calibri"/>
          <w:sz w:val="24"/>
          <w:szCs w:val="24"/>
        </w:rPr>
        <w:t> </w:t>
      </w:r>
    </w:p>
    <w:p w14:paraId="2093AE66" w14:textId="77777777" w:rsidR="00831D6F" w:rsidRPr="00831D6F" w:rsidRDefault="00831D6F" w:rsidP="00831D6F">
      <w:pPr>
        <w:pStyle w:val="p2"/>
        <w:rPr>
          <w:rFonts w:ascii="Calibri" w:hAnsi="Calibri"/>
          <w:sz w:val="24"/>
          <w:szCs w:val="24"/>
        </w:rPr>
      </w:pPr>
    </w:p>
    <w:p w14:paraId="5C964F00" w14:textId="40D9FE6E" w:rsidR="00831D6F" w:rsidRPr="00831D6F" w:rsidRDefault="00305EE8" w:rsidP="00831D6F">
      <w:pPr>
        <w:pStyle w:val="p1"/>
        <w:rPr>
          <w:rFonts w:ascii="Calibri" w:hAnsi="Calibri"/>
          <w:sz w:val="24"/>
          <w:szCs w:val="24"/>
        </w:rPr>
      </w:pPr>
      <w:r>
        <w:rPr>
          <w:rFonts w:ascii="Calibri" w:hAnsi="Calibri"/>
          <w:sz w:val="24"/>
          <w:szCs w:val="24"/>
        </w:rPr>
        <w:t>Inayatullah N and</w:t>
      </w:r>
      <w:r w:rsidR="00831D6F" w:rsidRPr="00831D6F">
        <w:rPr>
          <w:rFonts w:ascii="Calibri" w:hAnsi="Calibri"/>
          <w:sz w:val="24"/>
          <w:szCs w:val="24"/>
        </w:rPr>
        <w:t xml:space="preserve"> </w:t>
      </w:r>
      <w:r>
        <w:rPr>
          <w:rFonts w:ascii="Calibri" w:hAnsi="Calibri"/>
          <w:sz w:val="24"/>
          <w:szCs w:val="24"/>
        </w:rPr>
        <w:t>DL</w:t>
      </w:r>
      <w:r w:rsidR="00831D6F" w:rsidRPr="00831D6F">
        <w:rPr>
          <w:rFonts w:ascii="Calibri" w:hAnsi="Calibri"/>
          <w:sz w:val="24"/>
          <w:szCs w:val="24"/>
        </w:rPr>
        <w:t xml:space="preserve"> Blaney (2004) </w:t>
      </w:r>
      <w:r w:rsidR="00831D6F" w:rsidRPr="00831D6F">
        <w:rPr>
          <w:rFonts w:ascii="Calibri" w:hAnsi="Calibri"/>
          <w:i/>
          <w:iCs/>
          <w:sz w:val="24"/>
          <w:szCs w:val="24"/>
        </w:rPr>
        <w:t>International Relations and the Problem of Difference</w:t>
      </w:r>
      <w:r w:rsidR="00831D6F" w:rsidRPr="00831D6F">
        <w:rPr>
          <w:rFonts w:ascii="Calibri" w:hAnsi="Calibri"/>
          <w:sz w:val="24"/>
          <w:szCs w:val="24"/>
        </w:rPr>
        <w:t>. London: Routledge.</w:t>
      </w:r>
      <w:r w:rsidR="00831D6F" w:rsidRPr="00831D6F">
        <w:rPr>
          <w:rStyle w:val="apple-converted-space"/>
          <w:rFonts w:ascii="Calibri" w:hAnsi="Calibri"/>
          <w:sz w:val="24"/>
          <w:szCs w:val="24"/>
        </w:rPr>
        <w:t> </w:t>
      </w:r>
    </w:p>
    <w:p w14:paraId="0D61ABF0" w14:textId="77777777" w:rsidR="00831D6F" w:rsidRPr="00831D6F" w:rsidRDefault="00831D6F" w:rsidP="00831D6F">
      <w:pPr>
        <w:pStyle w:val="p2"/>
        <w:rPr>
          <w:rFonts w:ascii="Calibri" w:hAnsi="Calibri"/>
          <w:sz w:val="24"/>
          <w:szCs w:val="24"/>
        </w:rPr>
      </w:pPr>
    </w:p>
    <w:p w14:paraId="770DD01B" w14:textId="3805DB69" w:rsidR="00831D6F" w:rsidRPr="00831D6F" w:rsidRDefault="00305EE8" w:rsidP="00831D6F">
      <w:pPr>
        <w:pStyle w:val="p1"/>
        <w:rPr>
          <w:rFonts w:ascii="Calibri" w:hAnsi="Calibri"/>
          <w:sz w:val="24"/>
          <w:szCs w:val="24"/>
        </w:rPr>
      </w:pPr>
      <w:r>
        <w:rPr>
          <w:rFonts w:ascii="Calibri" w:hAnsi="Calibri"/>
          <w:sz w:val="24"/>
          <w:szCs w:val="24"/>
        </w:rPr>
        <w:t>Jackson R</w:t>
      </w:r>
      <w:r w:rsidR="00831D6F" w:rsidRPr="00831D6F">
        <w:rPr>
          <w:rFonts w:ascii="Calibri" w:hAnsi="Calibri"/>
          <w:sz w:val="24"/>
          <w:szCs w:val="24"/>
        </w:rPr>
        <w:t xml:space="preserve"> (2007) “The Core Commitments of Critical Terrorism Studies,” </w:t>
      </w:r>
      <w:r w:rsidR="00831D6F" w:rsidRPr="00831D6F">
        <w:rPr>
          <w:rFonts w:ascii="Calibri" w:hAnsi="Calibri"/>
          <w:i/>
          <w:iCs/>
          <w:sz w:val="24"/>
          <w:szCs w:val="24"/>
        </w:rPr>
        <w:t xml:space="preserve">European Political Science </w:t>
      </w:r>
      <w:r w:rsidR="00831D6F" w:rsidRPr="00831D6F">
        <w:rPr>
          <w:rFonts w:ascii="Calibri" w:hAnsi="Calibri"/>
          <w:sz w:val="24"/>
          <w:szCs w:val="24"/>
        </w:rPr>
        <w:t>6(3): 244-251.</w:t>
      </w:r>
    </w:p>
    <w:p w14:paraId="67F5854E" w14:textId="77777777" w:rsidR="00831D6F" w:rsidRPr="00831D6F" w:rsidRDefault="00831D6F" w:rsidP="00831D6F">
      <w:pPr>
        <w:pStyle w:val="p2"/>
        <w:rPr>
          <w:rFonts w:ascii="Calibri" w:hAnsi="Calibri"/>
          <w:sz w:val="24"/>
          <w:szCs w:val="24"/>
        </w:rPr>
      </w:pPr>
    </w:p>
    <w:p w14:paraId="5107F7F2" w14:textId="642C098C" w:rsidR="00831D6F" w:rsidRPr="00831D6F" w:rsidRDefault="00305EE8" w:rsidP="00831D6F">
      <w:pPr>
        <w:pStyle w:val="p1"/>
        <w:rPr>
          <w:rFonts w:ascii="Calibri" w:hAnsi="Calibri"/>
          <w:sz w:val="24"/>
          <w:szCs w:val="24"/>
        </w:rPr>
      </w:pPr>
      <w:r>
        <w:rPr>
          <w:rFonts w:ascii="Calibri" w:hAnsi="Calibri"/>
          <w:sz w:val="24"/>
          <w:szCs w:val="24"/>
        </w:rPr>
        <w:t>Jahn B</w:t>
      </w:r>
      <w:r w:rsidR="00831D6F" w:rsidRPr="00831D6F">
        <w:rPr>
          <w:rFonts w:ascii="Calibri" w:hAnsi="Calibri"/>
          <w:sz w:val="24"/>
          <w:szCs w:val="24"/>
        </w:rPr>
        <w:t xml:space="preserve"> (2012) “Critique in a Time of Liberal World Order,” </w:t>
      </w:r>
      <w:r w:rsidR="00831D6F" w:rsidRPr="00831D6F">
        <w:rPr>
          <w:rFonts w:ascii="Calibri" w:hAnsi="Calibri"/>
          <w:i/>
          <w:iCs/>
          <w:sz w:val="24"/>
          <w:szCs w:val="24"/>
        </w:rPr>
        <w:t xml:space="preserve">Journal of International Relations and Development </w:t>
      </w:r>
      <w:r w:rsidR="00831D6F" w:rsidRPr="00831D6F">
        <w:rPr>
          <w:rFonts w:ascii="Calibri" w:hAnsi="Calibri"/>
          <w:sz w:val="24"/>
          <w:szCs w:val="24"/>
        </w:rPr>
        <w:t>15(2): 145-157.</w:t>
      </w:r>
      <w:r w:rsidR="00831D6F" w:rsidRPr="00831D6F">
        <w:rPr>
          <w:rStyle w:val="apple-converted-space"/>
          <w:rFonts w:ascii="Calibri" w:hAnsi="Calibri"/>
          <w:sz w:val="24"/>
          <w:szCs w:val="24"/>
        </w:rPr>
        <w:t> </w:t>
      </w:r>
    </w:p>
    <w:p w14:paraId="39BFED5C" w14:textId="77777777" w:rsidR="00831D6F" w:rsidRPr="00831D6F" w:rsidRDefault="00831D6F" w:rsidP="00831D6F">
      <w:pPr>
        <w:pStyle w:val="p2"/>
        <w:rPr>
          <w:rFonts w:ascii="Calibri" w:hAnsi="Calibri"/>
          <w:sz w:val="24"/>
          <w:szCs w:val="24"/>
        </w:rPr>
      </w:pPr>
    </w:p>
    <w:p w14:paraId="1301B239" w14:textId="4D0096AD" w:rsidR="00831D6F" w:rsidRPr="00831D6F" w:rsidRDefault="00305EE8" w:rsidP="00831D6F">
      <w:pPr>
        <w:pStyle w:val="p1"/>
        <w:rPr>
          <w:rFonts w:ascii="Calibri" w:hAnsi="Calibri"/>
          <w:sz w:val="24"/>
          <w:szCs w:val="24"/>
        </w:rPr>
      </w:pPr>
      <w:r>
        <w:rPr>
          <w:rFonts w:ascii="Calibri" w:hAnsi="Calibri"/>
          <w:sz w:val="24"/>
          <w:szCs w:val="24"/>
        </w:rPr>
        <w:t>Jahn B</w:t>
      </w:r>
      <w:r w:rsidR="00831D6F" w:rsidRPr="00831D6F">
        <w:rPr>
          <w:rFonts w:ascii="Calibri" w:hAnsi="Calibri"/>
          <w:sz w:val="24"/>
          <w:szCs w:val="24"/>
        </w:rPr>
        <w:t xml:space="preserve"> (1998) “One Step Forward, Two Steps Back: Critical Theory as the Latest Edition of Liberal idealism,” </w:t>
      </w:r>
      <w:r w:rsidR="00831D6F" w:rsidRPr="00831D6F">
        <w:rPr>
          <w:rFonts w:ascii="Calibri" w:hAnsi="Calibri"/>
          <w:i/>
          <w:iCs/>
          <w:sz w:val="24"/>
          <w:szCs w:val="24"/>
        </w:rPr>
        <w:t xml:space="preserve">Millennium </w:t>
      </w:r>
      <w:r w:rsidR="00831D6F" w:rsidRPr="00831D6F">
        <w:rPr>
          <w:rFonts w:ascii="Calibri" w:hAnsi="Calibri"/>
          <w:sz w:val="24"/>
          <w:szCs w:val="24"/>
        </w:rPr>
        <w:t>27(3): 613-641.</w:t>
      </w:r>
      <w:r w:rsidR="00831D6F" w:rsidRPr="00831D6F">
        <w:rPr>
          <w:rStyle w:val="apple-converted-space"/>
          <w:rFonts w:ascii="Calibri" w:hAnsi="Calibri"/>
          <w:sz w:val="24"/>
          <w:szCs w:val="24"/>
        </w:rPr>
        <w:t> </w:t>
      </w:r>
    </w:p>
    <w:p w14:paraId="431EF957" w14:textId="77777777" w:rsidR="00831D6F" w:rsidRPr="00831D6F" w:rsidRDefault="00831D6F" w:rsidP="00831D6F">
      <w:pPr>
        <w:pStyle w:val="p2"/>
        <w:rPr>
          <w:rFonts w:ascii="Calibri" w:hAnsi="Calibri"/>
          <w:sz w:val="24"/>
          <w:szCs w:val="24"/>
        </w:rPr>
      </w:pPr>
    </w:p>
    <w:p w14:paraId="16506722" w14:textId="61985338" w:rsidR="00831D6F" w:rsidRPr="00831D6F" w:rsidRDefault="00305EE8" w:rsidP="00831D6F">
      <w:pPr>
        <w:pStyle w:val="p1"/>
        <w:rPr>
          <w:rFonts w:ascii="Calibri" w:hAnsi="Calibri"/>
          <w:sz w:val="24"/>
          <w:szCs w:val="24"/>
        </w:rPr>
      </w:pPr>
      <w:r>
        <w:rPr>
          <w:rFonts w:ascii="Calibri" w:hAnsi="Calibri"/>
          <w:sz w:val="24"/>
          <w:szCs w:val="24"/>
        </w:rPr>
        <w:t>Kang JC (2012)</w:t>
      </w:r>
      <w:r w:rsidR="00831D6F" w:rsidRPr="00831D6F">
        <w:rPr>
          <w:rFonts w:ascii="Calibri" w:hAnsi="Calibri"/>
          <w:sz w:val="24"/>
          <w:szCs w:val="24"/>
        </w:rPr>
        <w:t xml:space="preserve"> “High School Debate at 350 WPM,” </w:t>
      </w:r>
      <w:r w:rsidR="00831D6F" w:rsidRPr="00831D6F">
        <w:rPr>
          <w:rFonts w:ascii="Calibri" w:hAnsi="Calibri"/>
          <w:i/>
          <w:iCs/>
          <w:sz w:val="24"/>
          <w:szCs w:val="24"/>
        </w:rPr>
        <w:t xml:space="preserve">Wired </w:t>
      </w:r>
      <w:r w:rsidR="00831D6F" w:rsidRPr="00831D6F">
        <w:rPr>
          <w:rFonts w:ascii="Calibri" w:hAnsi="Calibri"/>
          <w:sz w:val="24"/>
          <w:szCs w:val="24"/>
        </w:rPr>
        <w:t xml:space="preserve">20 January, accessed 23 June 2017 at </w:t>
      </w:r>
      <w:hyperlink r:id="rId6" w:history="1">
        <w:r w:rsidR="00831D6F" w:rsidRPr="00831D6F">
          <w:rPr>
            <w:rStyle w:val="s1"/>
            <w:rFonts w:ascii="Calibri" w:hAnsi="Calibri"/>
            <w:sz w:val="24"/>
            <w:szCs w:val="24"/>
            <w:u w:val="single"/>
          </w:rPr>
          <w:t>https://www.wired.com/2012/01/ff_debateteam/</w:t>
        </w:r>
      </w:hyperlink>
      <w:r w:rsidR="00831D6F" w:rsidRPr="00831D6F">
        <w:rPr>
          <w:rFonts w:ascii="Calibri" w:hAnsi="Calibri"/>
          <w:sz w:val="24"/>
          <w:szCs w:val="24"/>
        </w:rPr>
        <w:t>.</w:t>
      </w:r>
      <w:r w:rsidR="00831D6F" w:rsidRPr="00831D6F">
        <w:rPr>
          <w:rStyle w:val="apple-converted-space"/>
          <w:rFonts w:ascii="Calibri" w:hAnsi="Calibri"/>
          <w:sz w:val="24"/>
          <w:szCs w:val="24"/>
        </w:rPr>
        <w:t> </w:t>
      </w:r>
    </w:p>
    <w:p w14:paraId="259145BD" w14:textId="77777777" w:rsidR="00831D6F" w:rsidRPr="00831D6F" w:rsidRDefault="00831D6F" w:rsidP="00831D6F">
      <w:pPr>
        <w:pStyle w:val="p2"/>
        <w:rPr>
          <w:rFonts w:ascii="Calibri" w:hAnsi="Calibri"/>
          <w:sz w:val="24"/>
          <w:szCs w:val="24"/>
        </w:rPr>
      </w:pPr>
    </w:p>
    <w:p w14:paraId="512D3AF3" w14:textId="698EE96E" w:rsidR="00831D6F" w:rsidRPr="00831D6F" w:rsidRDefault="00305EE8" w:rsidP="00831D6F">
      <w:pPr>
        <w:pStyle w:val="p1"/>
        <w:rPr>
          <w:rFonts w:ascii="Calibri" w:hAnsi="Calibri"/>
          <w:sz w:val="24"/>
          <w:szCs w:val="24"/>
        </w:rPr>
      </w:pPr>
      <w:r>
        <w:rPr>
          <w:rFonts w:ascii="Calibri" w:hAnsi="Calibri"/>
          <w:sz w:val="24"/>
          <w:szCs w:val="24"/>
        </w:rPr>
        <w:t>Krause K</w:t>
      </w:r>
      <w:r w:rsidR="00831D6F" w:rsidRPr="00831D6F">
        <w:rPr>
          <w:rFonts w:ascii="Calibri" w:hAnsi="Calibri"/>
          <w:sz w:val="24"/>
          <w:szCs w:val="24"/>
        </w:rPr>
        <w:t xml:space="preserve"> (1998) “The Research Programme of Critical Security Studies,” </w:t>
      </w:r>
      <w:r w:rsidR="00831D6F" w:rsidRPr="00831D6F">
        <w:rPr>
          <w:rFonts w:ascii="Calibri" w:hAnsi="Calibri"/>
          <w:i/>
          <w:iCs/>
          <w:sz w:val="24"/>
          <w:szCs w:val="24"/>
        </w:rPr>
        <w:t xml:space="preserve">Cooperation and Conflict </w:t>
      </w:r>
      <w:r w:rsidR="00831D6F" w:rsidRPr="00831D6F">
        <w:rPr>
          <w:rFonts w:ascii="Calibri" w:hAnsi="Calibri"/>
          <w:sz w:val="24"/>
          <w:szCs w:val="24"/>
        </w:rPr>
        <w:t>33(3): 298-333.</w:t>
      </w:r>
    </w:p>
    <w:p w14:paraId="4F3B6D91" w14:textId="77777777" w:rsidR="00831D6F" w:rsidRPr="00831D6F" w:rsidRDefault="00831D6F" w:rsidP="00831D6F">
      <w:pPr>
        <w:pStyle w:val="p2"/>
        <w:rPr>
          <w:rFonts w:ascii="Calibri" w:hAnsi="Calibri"/>
          <w:sz w:val="24"/>
          <w:szCs w:val="24"/>
        </w:rPr>
      </w:pPr>
    </w:p>
    <w:p w14:paraId="35E74618" w14:textId="10140C70" w:rsidR="00831D6F" w:rsidRPr="00831D6F" w:rsidRDefault="00305EE8" w:rsidP="00831D6F">
      <w:pPr>
        <w:pStyle w:val="p1"/>
        <w:rPr>
          <w:rFonts w:ascii="Calibri" w:hAnsi="Calibri"/>
          <w:sz w:val="24"/>
          <w:szCs w:val="24"/>
        </w:rPr>
      </w:pPr>
      <w:r>
        <w:rPr>
          <w:rFonts w:ascii="Calibri" w:hAnsi="Calibri"/>
          <w:sz w:val="24"/>
          <w:szCs w:val="24"/>
        </w:rPr>
        <w:t>Krause K</w:t>
      </w:r>
      <w:r w:rsidR="00831D6F" w:rsidRPr="00831D6F">
        <w:rPr>
          <w:rFonts w:ascii="Calibri" w:hAnsi="Calibri"/>
          <w:sz w:val="24"/>
          <w:szCs w:val="24"/>
        </w:rPr>
        <w:t xml:space="preserve"> and M</w:t>
      </w:r>
      <w:r>
        <w:rPr>
          <w:rFonts w:ascii="Calibri" w:hAnsi="Calibri"/>
          <w:sz w:val="24"/>
          <w:szCs w:val="24"/>
        </w:rPr>
        <w:t>C</w:t>
      </w:r>
      <w:r w:rsidR="00831D6F" w:rsidRPr="00831D6F">
        <w:rPr>
          <w:rFonts w:ascii="Calibri" w:hAnsi="Calibri"/>
          <w:sz w:val="24"/>
          <w:szCs w:val="24"/>
        </w:rPr>
        <w:t xml:space="preserve"> Williams, eds. (1997) </w:t>
      </w:r>
      <w:r w:rsidR="00831D6F" w:rsidRPr="00831D6F">
        <w:rPr>
          <w:rFonts w:ascii="Calibri" w:hAnsi="Calibri"/>
          <w:i/>
          <w:iCs/>
          <w:sz w:val="24"/>
          <w:szCs w:val="24"/>
        </w:rPr>
        <w:t xml:space="preserve">Critical Security Studies: Concepts and Cases </w:t>
      </w:r>
      <w:r w:rsidR="00831D6F" w:rsidRPr="00831D6F">
        <w:rPr>
          <w:rFonts w:ascii="Calibri" w:hAnsi="Calibri"/>
          <w:sz w:val="24"/>
          <w:szCs w:val="24"/>
        </w:rPr>
        <w:t>Minneapolis: University of Minnesota Press.</w:t>
      </w:r>
      <w:r w:rsidR="00831D6F" w:rsidRPr="00831D6F">
        <w:rPr>
          <w:rStyle w:val="apple-converted-space"/>
          <w:rFonts w:ascii="Calibri" w:hAnsi="Calibri"/>
          <w:sz w:val="24"/>
          <w:szCs w:val="24"/>
        </w:rPr>
        <w:t> </w:t>
      </w:r>
    </w:p>
    <w:p w14:paraId="0478C836" w14:textId="77777777" w:rsidR="00831D6F" w:rsidRPr="00831D6F" w:rsidRDefault="00831D6F" w:rsidP="00831D6F">
      <w:pPr>
        <w:pStyle w:val="p2"/>
        <w:rPr>
          <w:rFonts w:ascii="Calibri" w:hAnsi="Calibri"/>
          <w:sz w:val="24"/>
          <w:szCs w:val="24"/>
        </w:rPr>
      </w:pPr>
    </w:p>
    <w:p w14:paraId="28A569A7" w14:textId="395B63AD" w:rsidR="00831D6F" w:rsidRPr="00831D6F" w:rsidRDefault="00305EE8" w:rsidP="00831D6F">
      <w:pPr>
        <w:pStyle w:val="p1"/>
        <w:rPr>
          <w:rFonts w:ascii="Calibri" w:hAnsi="Calibri"/>
          <w:sz w:val="24"/>
          <w:szCs w:val="24"/>
        </w:rPr>
      </w:pPr>
      <w:r>
        <w:rPr>
          <w:rFonts w:ascii="Calibri" w:hAnsi="Calibri"/>
          <w:sz w:val="24"/>
          <w:szCs w:val="24"/>
        </w:rPr>
        <w:t>Kronsell A</w:t>
      </w:r>
      <w:r w:rsidR="00831D6F" w:rsidRPr="00831D6F">
        <w:rPr>
          <w:rFonts w:ascii="Calibri" w:hAnsi="Calibri"/>
          <w:sz w:val="24"/>
          <w:szCs w:val="24"/>
        </w:rPr>
        <w:t xml:space="preserve"> (2006) “Methods for Studying Silences: Gender Analysis in Institutions of Hegemonic Masculinity,” in B</w:t>
      </w:r>
      <w:r>
        <w:rPr>
          <w:rFonts w:ascii="Calibri" w:hAnsi="Calibri"/>
          <w:sz w:val="24"/>
          <w:szCs w:val="24"/>
        </w:rPr>
        <w:t xml:space="preserve"> Ackerly, M Stern, and J</w:t>
      </w:r>
      <w:r w:rsidR="00831D6F" w:rsidRPr="00831D6F">
        <w:rPr>
          <w:rFonts w:ascii="Calibri" w:hAnsi="Calibri"/>
          <w:sz w:val="24"/>
          <w:szCs w:val="24"/>
        </w:rPr>
        <w:t xml:space="preserve"> True, eds. </w:t>
      </w:r>
      <w:r w:rsidR="00831D6F" w:rsidRPr="00831D6F">
        <w:rPr>
          <w:rFonts w:ascii="Calibri" w:hAnsi="Calibri"/>
          <w:i/>
          <w:iCs/>
          <w:sz w:val="24"/>
          <w:szCs w:val="24"/>
        </w:rPr>
        <w:t xml:space="preserve">Feminist Methodologies for International Relations </w:t>
      </w:r>
      <w:r w:rsidR="00831D6F" w:rsidRPr="00831D6F">
        <w:rPr>
          <w:rFonts w:ascii="Calibri" w:hAnsi="Calibri"/>
          <w:sz w:val="24"/>
          <w:szCs w:val="24"/>
        </w:rPr>
        <w:t>Cambridge: Cambridge University Press.</w:t>
      </w:r>
    </w:p>
    <w:p w14:paraId="6CD301AF" w14:textId="77777777" w:rsidR="00831D6F" w:rsidRPr="00831D6F" w:rsidRDefault="00831D6F" w:rsidP="00831D6F">
      <w:pPr>
        <w:pStyle w:val="p2"/>
        <w:rPr>
          <w:rFonts w:ascii="Calibri" w:hAnsi="Calibri"/>
          <w:sz w:val="24"/>
          <w:szCs w:val="24"/>
        </w:rPr>
      </w:pPr>
    </w:p>
    <w:p w14:paraId="75F4847E" w14:textId="122E6F0A" w:rsidR="00831D6F" w:rsidRPr="00831D6F" w:rsidRDefault="00305EE8" w:rsidP="00831D6F">
      <w:pPr>
        <w:pStyle w:val="p1"/>
        <w:rPr>
          <w:rFonts w:ascii="Calibri" w:hAnsi="Calibri"/>
          <w:sz w:val="24"/>
          <w:szCs w:val="24"/>
        </w:rPr>
      </w:pPr>
      <w:r>
        <w:rPr>
          <w:rFonts w:ascii="Calibri" w:hAnsi="Calibri"/>
          <w:sz w:val="24"/>
          <w:szCs w:val="24"/>
        </w:rPr>
        <w:t>Lerback J and B</w:t>
      </w:r>
      <w:r w:rsidR="00831D6F" w:rsidRPr="00831D6F">
        <w:rPr>
          <w:rFonts w:ascii="Calibri" w:hAnsi="Calibri"/>
          <w:sz w:val="24"/>
          <w:szCs w:val="24"/>
        </w:rPr>
        <w:t xml:space="preserve"> Hanson (2017) “Journals Invite Too Few Women to Referee,” </w:t>
      </w:r>
      <w:r w:rsidR="00831D6F" w:rsidRPr="00831D6F">
        <w:rPr>
          <w:rFonts w:ascii="Calibri" w:hAnsi="Calibri"/>
          <w:i/>
          <w:iCs/>
          <w:sz w:val="24"/>
          <w:szCs w:val="24"/>
        </w:rPr>
        <w:t xml:space="preserve">Nature </w:t>
      </w:r>
      <w:r w:rsidR="00831D6F" w:rsidRPr="00831D6F">
        <w:rPr>
          <w:rFonts w:ascii="Calibri" w:hAnsi="Calibri"/>
          <w:sz w:val="24"/>
          <w:szCs w:val="24"/>
        </w:rPr>
        <w:t>541: 455-458.</w:t>
      </w:r>
      <w:r w:rsidR="00831D6F" w:rsidRPr="00831D6F">
        <w:rPr>
          <w:rStyle w:val="apple-converted-space"/>
          <w:rFonts w:ascii="Calibri" w:hAnsi="Calibri"/>
          <w:sz w:val="24"/>
          <w:szCs w:val="24"/>
        </w:rPr>
        <w:t> </w:t>
      </w:r>
    </w:p>
    <w:p w14:paraId="408BC198" w14:textId="77777777" w:rsidR="00831D6F" w:rsidRPr="00831D6F" w:rsidRDefault="00831D6F" w:rsidP="00831D6F">
      <w:pPr>
        <w:pStyle w:val="p2"/>
        <w:rPr>
          <w:rFonts w:ascii="Calibri" w:hAnsi="Calibri"/>
          <w:sz w:val="24"/>
          <w:szCs w:val="24"/>
        </w:rPr>
      </w:pPr>
    </w:p>
    <w:p w14:paraId="4C8ECCBE" w14:textId="040608DA" w:rsidR="00831D6F" w:rsidRPr="00831D6F" w:rsidRDefault="00305EE8" w:rsidP="00831D6F">
      <w:pPr>
        <w:pStyle w:val="p1"/>
        <w:rPr>
          <w:rFonts w:ascii="Calibri" w:hAnsi="Calibri"/>
          <w:sz w:val="24"/>
          <w:szCs w:val="24"/>
        </w:rPr>
      </w:pPr>
      <w:r>
        <w:rPr>
          <w:rFonts w:ascii="Calibri" w:hAnsi="Calibri"/>
          <w:sz w:val="24"/>
          <w:szCs w:val="24"/>
        </w:rPr>
        <w:t>Levine D</w:t>
      </w:r>
      <w:r w:rsidR="00831D6F" w:rsidRPr="00831D6F">
        <w:rPr>
          <w:rFonts w:ascii="Calibri" w:hAnsi="Calibri"/>
          <w:sz w:val="24"/>
          <w:szCs w:val="24"/>
        </w:rPr>
        <w:t xml:space="preserve"> (2012) </w:t>
      </w:r>
      <w:r w:rsidR="00831D6F" w:rsidRPr="00831D6F">
        <w:rPr>
          <w:rFonts w:ascii="Calibri" w:hAnsi="Calibri"/>
          <w:i/>
          <w:iCs/>
          <w:sz w:val="24"/>
          <w:szCs w:val="24"/>
        </w:rPr>
        <w:t xml:space="preserve">Recovering International Relations: The Promise of Sustainable Critique </w:t>
      </w:r>
      <w:r w:rsidR="00831D6F" w:rsidRPr="00831D6F">
        <w:rPr>
          <w:rFonts w:ascii="Calibri" w:hAnsi="Calibri"/>
          <w:sz w:val="24"/>
          <w:szCs w:val="24"/>
        </w:rPr>
        <w:t>New York: Oxford University Press.</w:t>
      </w:r>
      <w:r w:rsidR="00831D6F" w:rsidRPr="00831D6F">
        <w:rPr>
          <w:rStyle w:val="apple-converted-space"/>
          <w:rFonts w:ascii="Calibri" w:hAnsi="Calibri"/>
          <w:sz w:val="24"/>
          <w:szCs w:val="24"/>
        </w:rPr>
        <w:t> </w:t>
      </w:r>
    </w:p>
    <w:p w14:paraId="1D517DC7" w14:textId="77777777" w:rsidR="00831D6F" w:rsidRPr="00831D6F" w:rsidRDefault="00831D6F" w:rsidP="00831D6F">
      <w:pPr>
        <w:pStyle w:val="p2"/>
        <w:rPr>
          <w:rFonts w:ascii="Calibri" w:hAnsi="Calibri"/>
          <w:sz w:val="24"/>
          <w:szCs w:val="24"/>
        </w:rPr>
      </w:pPr>
    </w:p>
    <w:p w14:paraId="5A52EC38" w14:textId="495CDBA0" w:rsidR="00831D6F" w:rsidRPr="00831D6F" w:rsidRDefault="00305EE8" w:rsidP="00831D6F">
      <w:pPr>
        <w:pStyle w:val="p1"/>
        <w:rPr>
          <w:rFonts w:ascii="Calibri" w:hAnsi="Calibri"/>
          <w:sz w:val="24"/>
          <w:szCs w:val="24"/>
        </w:rPr>
      </w:pPr>
      <w:r>
        <w:rPr>
          <w:rFonts w:ascii="Calibri" w:hAnsi="Calibri"/>
          <w:sz w:val="24"/>
          <w:szCs w:val="24"/>
        </w:rPr>
        <w:lastRenderedPageBreak/>
        <w:t>Lillis T</w:t>
      </w:r>
      <w:r w:rsidR="00831D6F" w:rsidRPr="00831D6F">
        <w:rPr>
          <w:rFonts w:ascii="Calibri" w:hAnsi="Calibri"/>
          <w:sz w:val="24"/>
          <w:szCs w:val="24"/>
        </w:rPr>
        <w:t xml:space="preserve"> “New Voices in Academia? The Regulative Nature of Academic Writing Conventions” </w:t>
      </w:r>
      <w:r w:rsidR="00831D6F" w:rsidRPr="00831D6F">
        <w:rPr>
          <w:rFonts w:ascii="Calibri" w:hAnsi="Calibri"/>
          <w:i/>
          <w:iCs/>
          <w:sz w:val="24"/>
          <w:szCs w:val="24"/>
        </w:rPr>
        <w:t xml:space="preserve">Language and Education </w:t>
      </w:r>
      <w:r w:rsidR="00831D6F" w:rsidRPr="00831D6F">
        <w:rPr>
          <w:rFonts w:ascii="Calibri" w:hAnsi="Calibri"/>
          <w:sz w:val="24"/>
          <w:szCs w:val="24"/>
        </w:rPr>
        <w:t>11(3): 182-1999.</w:t>
      </w:r>
      <w:r w:rsidR="00831D6F" w:rsidRPr="00831D6F">
        <w:rPr>
          <w:rStyle w:val="apple-converted-space"/>
          <w:rFonts w:ascii="Calibri" w:hAnsi="Calibri"/>
          <w:sz w:val="24"/>
          <w:szCs w:val="24"/>
        </w:rPr>
        <w:t> </w:t>
      </w:r>
    </w:p>
    <w:p w14:paraId="3A3D11A3" w14:textId="77777777" w:rsidR="00831D6F" w:rsidRPr="00831D6F" w:rsidRDefault="00831D6F" w:rsidP="00831D6F">
      <w:pPr>
        <w:pStyle w:val="p2"/>
        <w:rPr>
          <w:rFonts w:ascii="Calibri" w:hAnsi="Calibri"/>
          <w:sz w:val="24"/>
          <w:szCs w:val="24"/>
        </w:rPr>
      </w:pPr>
    </w:p>
    <w:p w14:paraId="53DA6644" w14:textId="510DF546" w:rsidR="00831D6F" w:rsidRPr="00831D6F" w:rsidRDefault="00305EE8" w:rsidP="00831D6F">
      <w:pPr>
        <w:pStyle w:val="p1"/>
        <w:rPr>
          <w:rFonts w:ascii="Calibri" w:hAnsi="Calibri"/>
          <w:sz w:val="24"/>
          <w:szCs w:val="24"/>
        </w:rPr>
      </w:pPr>
      <w:r>
        <w:rPr>
          <w:rFonts w:ascii="Calibri" w:hAnsi="Calibri"/>
          <w:sz w:val="24"/>
          <w:szCs w:val="24"/>
        </w:rPr>
        <w:t>Linklater A</w:t>
      </w:r>
      <w:r w:rsidR="00831D6F" w:rsidRPr="00831D6F">
        <w:rPr>
          <w:rFonts w:ascii="Calibri" w:hAnsi="Calibri"/>
          <w:sz w:val="24"/>
          <w:szCs w:val="24"/>
        </w:rPr>
        <w:t xml:space="preserve"> (1990) </w:t>
      </w:r>
      <w:r w:rsidR="00831D6F" w:rsidRPr="00831D6F">
        <w:rPr>
          <w:rFonts w:ascii="Calibri" w:hAnsi="Calibri"/>
          <w:i/>
          <w:iCs/>
          <w:sz w:val="24"/>
          <w:szCs w:val="24"/>
        </w:rPr>
        <w:t xml:space="preserve">Beyond Realism and Marxism: Critical Theory and International Relations </w:t>
      </w:r>
      <w:r w:rsidR="00831D6F" w:rsidRPr="00831D6F">
        <w:rPr>
          <w:rFonts w:ascii="Calibri" w:hAnsi="Calibri"/>
          <w:sz w:val="24"/>
          <w:szCs w:val="24"/>
        </w:rPr>
        <w:t>London: Macmillan.</w:t>
      </w:r>
    </w:p>
    <w:p w14:paraId="7C92268D" w14:textId="77777777" w:rsidR="00831D6F" w:rsidRPr="00831D6F" w:rsidRDefault="00831D6F" w:rsidP="00831D6F">
      <w:pPr>
        <w:pStyle w:val="p2"/>
        <w:rPr>
          <w:rFonts w:ascii="Calibri" w:hAnsi="Calibri"/>
          <w:sz w:val="24"/>
          <w:szCs w:val="24"/>
        </w:rPr>
      </w:pPr>
    </w:p>
    <w:p w14:paraId="0DDDE5FD" w14:textId="55775D7B" w:rsidR="00831D6F" w:rsidRPr="00831D6F" w:rsidRDefault="00305EE8" w:rsidP="00831D6F">
      <w:pPr>
        <w:pStyle w:val="p1"/>
        <w:rPr>
          <w:rFonts w:ascii="Calibri" w:hAnsi="Calibri"/>
          <w:sz w:val="24"/>
          <w:szCs w:val="24"/>
        </w:rPr>
      </w:pPr>
      <w:r>
        <w:rPr>
          <w:rFonts w:ascii="Calibri" w:hAnsi="Calibri"/>
          <w:sz w:val="24"/>
          <w:szCs w:val="24"/>
        </w:rPr>
        <w:t>Louden A</w:t>
      </w:r>
      <w:r w:rsidR="00831D6F" w:rsidRPr="00831D6F">
        <w:rPr>
          <w:rFonts w:ascii="Calibri" w:hAnsi="Calibri"/>
          <w:sz w:val="24"/>
          <w:szCs w:val="24"/>
        </w:rPr>
        <w:t xml:space="preserve"> (2013) “‘Permanent Adaptation’ - the NDT’s Last 50 Years,” </w:t>
      </w:r>
      <w:r w:rsidR="00831D6F" w:rsidRPr="00831D6F">
        <w:rPr>
          <w:rFonts w:ascii="Calibri" w:hAnsi="Calibri"/>
          <w:i/>
          <w:iCs/>
          <w:sz w:val="24"/>
          <w:szCs w:val="24"/>
        </w:rPr>
        <w:t xml:space="preserve">Speaker &amp; Gavel </w:t>
      </w:r>
      <w:r w:rsidR="00831D6F" w:rsidRPr="00831D6F">
        <w:rPr>
          <w:rFonts w:ascii="Calibri" w:hAnsi="Calibri"/>
          <w:sz w:val="24"/>
          <w:szCs w:val="24"/>
        </w:rPr>
        <w:t>50(3): 18-28.</w:t>
      </w:r>
      <w:r w:rsidR="00831D6F" w:rsidRPr="00831D6F">
        <w:rPr>
          <w:rStyle w:val="apple-converted-space"/>
          <w:rFonts w:ascii="Calibri" w:hAnsi="Calibri"/>
          <w:sz w:val="24"/>
          <w:szCs w:val="24"/>
        </w:rPr>
        <w:t> </w:t>
      </w:r>
    </w:p>
    <w:p w14:paraId="14CCCAA4" w14:textId="77777777" w:rsidR="00831D6F" w:rsidRPr="00831D6F" w:rsidRDefault="00831D6F" w:rsidP="00831D6F">
      <w:pPr>
        <w:pStyle w:val="p2"/>
        <w:rPr>
          <w:rFonts w:ascii="Calibri" w:hAnsi="Calibri"/>
          <w:sz w:val="24"/>
          <w:szCs w:val="24"/>
        </w:rPr>
      </w:pPr>
    </w:p>
    <w:p w14:paraId="0F86C41B" w14:textId="16ED3163" w:rsidR="00831D6F" w:rsidRPr="00831D6F" w:rsidRDefault="00305EE8" w:rsidP="00831D6F">
      <w:pPr>
        <w:pStyle w:val="p1"/>
        <w:rPr>
          <w:rFonts w:ascii="Calibri" w:hAnsi="Calibri"/>
          <w:sz w:val="24"/>
          <w:szCs w:val="24"/>
        </w:rPr>
      </w:pPr>
      <w:r>
        <w:rPr>
          <w:rFonts w:ascii="Calibri" w:hAnsi="Calibri"/>
          <w:sz w:val="24"/>
          <w:szCs w:val="24"/>
        </w:rPr>
        <w:t>McCormack T (2010)</w:t>
      </w:r>
      <w:r w:rsidR="00831D6F" w:rsidRPr="00831D6F">
        <w:rPr>
          <w:rFonts w:ascii="Calibri" w:hAnsi="Calibri"/>
          <w:sz w:val="24"/>
          <w:szCs w:val="24"/>
        </w:rPr>
        <w:t xml:space="preserve"> </w:t>
      </w:r>
      <w:r w:rsidR="00831D6F" w:rsidRPr="00831D6F">
        <w:rPr>
          <w:rFonts w:ascii="Calibri" w:hAnsi="Calibri"/>
          <w:i/>
          <w:iCs/>
          <w:sz w:val="24"/>
          <w:szCs w:val="24"/>
        </w:rPr>
        <w:t xml:space="preserve">Critique, Security, and Power: The Political Limits of Emancipatory Approaches. </w:t>
      </w:r>
      <w:r w:rsidR="00831D6F" w:rsidRPr="00831D6F">
        <w:rPr>
          <w:rFonts w:ascii="Calibri" w:hAnsi="Calibri"/>
          <w:sz w:val="24"/>
          <w:szCs w:val="24"/>
        </w:rPr>
        <w:t>London: Routledge.</w:t>
      </w:r>
      <w:r w:rsidR="00831D6F" w:rsidRPr="00831D6F">
        <w:rPr>
          <w:rStyle w:val="apple-converted-space"/>
          <w:rFonts w:ascii="Calibri" w:hAnsi="Calibri"/>
          <w:sz w:val="24"/>
          <w:szCs w:val="24"/>
        </w:rPr>
        <w:t> </w:t>
      </w:r>
    </w:p>
    <w:p w14:paraId="401E0112" w14:textId="77777777" w:rsidR="00831D6F" w:rsidRPr="00831D6F" w:rsidRDefault="00831D6F" w:rsidP="00831D6F">
      <w:pPr>
        <w:pStyle w:val="p2"/>
        <w:rPr>
          <w:rFonts w:ascii="Calibri" w:hAnsi="Calibri"/>
          <w:sz w:val="24"/>
          <w:szCs w:val="24"/>
        </w:rPr>
      </w:pPr>
    </w:p>
    <w:p w14:paraId="5A1BF165" w14:textId="4052425D" w:rsidR="00831D6F" w:rsidRPr="00831D6F" w:rsidRDefault="00305EE8" w:rsidP="00831D6F">
      <w:pPr>
        <w:pStyle w:val="p1"/>
        <w:rPr>
          <w:rFonts w:ascii="Calibri" w:hAnsi="Calibri"/>
          <w:sz w:val="24"/>
          <w:szCs w:val="24"/>
        </w:rPr>
      </w:pPr>
      <w:r>
        <w:rPr>
          <w:rFonts w:ascii="Calibri" w:hAnsi="Calibri"/>
          <w:sz w:val="24"/>
          <w:szCs w:val="24"/>
        </w:rPr>
        <w:t>McDonald M</w:t>
      </w:r>
      <w:r w:rsidR="00831D6F" w:rsidRPr="00831D6F">
        <w:rPr>
          <w:rFonts w:ascii="Calibri" w:hAnsi="Calibri"/>
          <w:sz w:val="24"/>
          <w:szCs w:val="24"/>
        </w:rPr>
        <w:t xml:space="preserve"> (2008) “Securitization and the Construction of Security,” </w:t>
      </w:r>
      <w:r w:rsidR="00831D6F" w:rsidRPr="00831D6F">
        <w:rPr>
          <w:rFonts w:ascii="Calibri" w:hAnsi="Calibri"/>
          <w:i/>
          <w:iCs/>
          <w:sz w:val="24"/>
          <w:szCs w:val="24"/>
        </w:rPr>
        <w:t xml:space="preserve">European Journal of International Relations </w:t>
      </w:r>
      <w:r w:rsidR="00831D6F" w:rsidRPr="00831D6F">
        <w:rPr>
          <w:rFonts w:ascii="Calibri" w:hAnsi="Calibri"/>
          <w:sz w:val="24"/>
          <w:szCs w:val="24"/>
        </w:rPr>
        <w:t>14(4): 563-587.</w:t>
      </w:r>
      <w:r w:rsidR="00831D6F" w:rsidRPr="00831D6F">
        <w:rPr>
          <w:rStyle w:val="apple-converted-space"/>
          <w:rFonts w:ascii="Calibri" w:hAnsi="Calibri"/>
          <w:sz w:val="24"/>
          <w:szCs w:val="24"/>
        </w:rPr>
        <w:t> </w:t>
      </w:r>
    </w:p>
    <w:p w14:paraId="7D089212" w14:textId="77777777" w:rsidR="00831D6F" w:rsidRPr="00831D6F" w:rsidRDefault="00831D6F" w:rsidP="00831D6F">
      <w:pPr>
        <w:pStyle w:val="p2"/>
        <w:rPr>
          <w:rFonts w:ascii="Calibri" w:hAnsi="Calibri"/>
          <w:sz w:val="24"/>
          <w:szCs w:val="24"/>
        </w:rPr>
      </w:pPr>
    </w:p>
    <w:p w14:paraId="4CD8A956" w14:textId="5662FA07" w:rsidR="00831D6F" w:rsidRPr="00831D6F" w:rsidRDefault="00305EE8" w:rsidP="00831D6F">
      <w:pPr>
        <w:pStyle w:val="p1"/>
        <w:rPr>
          <w:rFonts w:ascii="Calibri" w:hAnsi="Calibri"/>
          <w:sz w:val="24"/>
          <w:szCs w:val="24"/>
        </w:rPr>
      </w:pPr>
      <w:r>
        <w:rPr>
          <w:rFonts w:ascii="Calibri" w:hAnsi="Calibri"/>
          <w:sz w:val="24"/>
          <w:szCs w:val="24"/>
        </w:rPr>
        <w:t>McEvoy S</w:t>
      </w:r>
      <w:r w:rsidR="00831D6F" w:rsidRPr="00831D6F">
        <w:rPr>
          <w:rFonts w:ascii="Calibri" w:hAnsi="Calibri"/>
          <w:sz w:val="24"/>
          <w:szCs w:val="24"/>
        </w:rPr>
        <w:t xml:space="preserve"> (2009) “Loyalist Women Paramilitaries in Northern Ireland: Beginning a Feminist Conversation about Conflict Resolution,” </w:t>
      </w:r>
      <w:r w:rsidR="00831D6F" w:rsidRPr="00831D6F">
        <w:rPr>
          <w:rFonts w:ascii="Calibri" w:hAnsi="Calibri"/>
          <w:i/>
          <w:iCs/>
          <w:sz w:val="24"/>
          <w:szCs w:val="24"/>
        </w:rPr>
        <w:t xml:space="preserve">Security Studies </w:t>
      </w:r>
      <w:r w:rsidR="00831D6F" w:rsidRPr="00831D6F">
        <w:rPr>
          <w:rFonts w:ascii="Calibri" w:hAnsi="Calibri"/>
          <w:sz w:val="24"/>
          <w:szCs w:val="24"/>
        </w:rPr>
        <w:t>18(2): 262-286.</w:t>
      </w:r>
    </w:p>
    <w:p w14:paraId="2EE51831" w14:textId="77777777" w:rsidR="00831D6F" w:rsidRPr="00831D6F" w:rsidRDefault="00831D6F" w:rsidP="00831D6F">
      <w:pPr>
        <w:pStyle w:val="p2"/>
        <w:rPr>
          <w:rFonts w:ascii="Calibri" w:hAnsi="Calibri"/>
          <w:sz w:val="24"/>
          <w:szCs w:val="24"/>
        </w:rPr>
      </w:pPr>
    </w:p>
    <w:p w14:paraId="25DDE260" w14:textId="298C2A8D" w:rsidR="00831D6F" w:rsidRPr="00831D6F" w:rsidRDefault="00831D6F" w:rsidP="00831D6F">
      <w:pPr>
        <w:pStyle w:val="p1"/>
        <w:rPr>
          <w:rFonts w:ascii="Calibri" w:hAnsi="Calibri"/>
          <w:sz w:val="24"/>
          <w:szCs w:val="24"/>
        </w:rPr>
      </w:pPr>
      <w:r w:rsidRPr="00831D6F">
        <w:rPr>
          <w:rFonts w:ascii="Calibri" w:hAnsi="Calibri"/>
          <w:sz w:val="24"/>
          <w:szCs w:val="24"/>
        </w:rPr>
        <w:t>M</w:t>
      </w:r>
      <w:r w:rsidR="00305EE8">
        <w:rPr>
          <w:rFonts w:ascii="Calibri" w:hAnsi="Calibri"/>
          <w:sz w:val="24"/>
          <w:szCs w:val="24"/>
        </w:rPr>
        <w:t>acKenzie M</w:t>
      </w:r>
      <w:r w:rsidRPr="00831D6F">
        <w:rPr>
          <w:rFonts w:ascii="Calibri" w:hAnsi="Calibri"/>
          <w:sz w:val="24"/>
          <w:szCs w:val="24"/>
        </w:rPr>
        <w:t xml:space="preserve"> (2009) “Securitization and Desecuritization: Female Soldiers and the Reconstruction of Women in Post-Conflict Sierra Leone,” </w:t>
      </w:r>
      <w:r w:rsidRPr="00831D6F">
        <w:rPr>
          <w:rFonts w:ascii="Calibri" w:hAnsi="Calibri"/>
          <w:i/>
          <w:iCs/>
          <w:sz w:val="24"/>
          <w:szCs w:val="24"/>
        </w:rPr>
        <w:t xml:space="preserve">Security Studies </w:t>
      </w:r>
      <w:r w:rsidRPr="00831D6F">
        <w:rPr>
          <w:rFonts w:ascii="Calibri" w:hAnsi="Calibri"/>
          <w:sz w:val="24"/>
          <w:szCs w:val="24"/>
        </w:rPr>
        <w:t>18(2): 241-261.</w:t>
      </w:r>
      <w:r w:rsidRPr="00831D6F">
        <w:rPr>
          <w:rStyle w:val="apple-converted-space"/>
          <w:rFonts w:ascii="Calibri" w:hAnsi="Calibri"/>
          <w:sz w:val="24"/>
          <w:szCs w:val="24"/>
        </w:rPr>
        <w:t> </w:t>
      </w:r>
    </w:p>
    <w:p w14:paraId="4C4236CB" w14:textId="77777777" w:rsidR="00831D6F" w:rsidRPr="00831D6F" w:rsidRDefault="00831D6F" w:rsidP="00831D6F">
      <w:pPr>
        <w:pStyle w:val="p2"/>
        <w:rPr>
          <w:rFonts w:ascii="Calibri" w:hAnsi="Calibri"/>
          <w:sz w:val="24"/>
          <w:szCs w:val="24"/>
        </w:rPr>
      </w:pPr>
    </w:p>
    <w:p w14:paraId="233CF33F" w14:textId="453E89A0" w:rsidR="00831D6F" w:rsidRPr="00831D6F" w:rsidRDefault="00831D6F" w:rsidP="00831D6F">
      <w:pPr>
        <w:pStyle w:val="p1"/>
        <w:rPr>
          <w:rFonts w:ascii="Calibri" w:hAnsi="Calibri"/>
          <w:sz w:val="24"/>
          <w:szCs w:val="24"/>
        </w:rPr>
      </w:pPr>
      <w:r w:rsidRPr="00831D6F">
        <w:rPr>
          <w:rFonts w:ascii="Calibri" w:hAnsi="Calibri"/>
          <w:sz w:val="24"/>
          <w:szCs w:val="24"/>
        </w:rPr>
        <w:t xml:space="preserve">Mabry, </w:t>
      </w:r>
      <w:r w:rsidR="00305EE8">
        <w:rPr>
          <w:rFonts w:ascii="Calibri" w:hAnsi="Calibri"/>
          <w:sz w:val="24"/>
          <w:szCs w:val="24"/>
        </w:rPr>
        <w:t>PE and K Richards (2017)</w:t>
      </w:r>
      <w:r w:rsidRPr="00831D6F">
        <w:rPr>
          <w:rFonts w:ascii="Calibri" w:hAnsi="Calibri"/>
          <w:sz w:val="24"/>
          <w:szCs w:val="24"/>
        </w:rPr>
        <w:t xml:space="preserve"> “Evidence-based decision-making and assessment for the Cross Examination Debate Association,” </w:t>
      </w:r>
      <w:r w:rsidRPr="00831D6F">
        <w:rPr>
          <w:rFonts w:ascii="Calibri" w:hAnsi="Calibri"/>
          <w:i/>
          <w:iCs/>
          <w:sz w:val="24"/>
          <w:szCs w:val="24"/>
        </w:rPr>
        <w:t xml:space="preserve">Contemporary Argumentation &amp; Debate </w:t>
      </w:r>
      <w:r w:rsidRPr="00831D6F">
        <w:rPr>
          <w:rFonts w:ascii="Calibri" w:hAnsi="Calibri"/>
          <w:sz w:val="24"/>
          <w:szCs w:val="24"/>
        </w:rPr>
        <w:t>36: 1-17.</w:t>
      </w:r>
      <w:r w:rsidRPr="00831D6F">
        <w:rPr>
          <w:rStyle w:val="apple-converted-space"/>
          <w:rFonts w:ascii="Calibri" w:hAnsi="Calibri"/>
          <w:sz w:val="24"/>
          <w:szCs w:val="24"/>
        </w:rPr>
        <w:t> </w:t>
      </w:r>
    </w:p>
    <w:p w14:paraId="744C8822" w14:textId="77777777" w:rsidR="00831D6F" w:rsidRPr="00831D6F" w:rsidRDefault="00831D6F" w:rsidP="00831D6F">
      <w:pPr>
        <w:pStyle w:val="p2"/>
        <w:rPr>
          <w:rFonts w:ascii="Calibri" w:hAnsi="Calibri"/>
          <w:sz w:val="24"/>
          <w:szCs w:val="24"/>
        </w:rPr>
      </w:pPr>
    </w:p>
    <w:p w14:paraId="370F6ECC" w14:textId="0F02B301" w:rsidR="00831D6F" w:rsidRPr="00831D6F" w:rsidRDefault="00305EE8" w:rsidP="00831D6F">
      <w:pPr>
        <w:pStyle w:val="p1"/>
        <w:rPr>
          <w:rFonts w:ascii="Calibri" w:hAnsi="Calibri"/>
          <w:sz w:val="24"/>
          <w:szCs w:val="24"/>
        </w:rPr>
      </w:pPr>
      <w:r>
        <w:rPr>
          <w:rFonts w:ascii="Calibri" w:hAnsi="Calibri"/>
          <w:sz w:val="24"/>
          <w:szCs w:val="24"/>
        </w:rPr>
        <w:t>Malinak D; R</w:t>
      </w:r>
      <w:r w:rsidR="00831D6F" w:rsidRPr="00831D6F">
        <w:rPr>
          <w:rFonts w:ascii="Calibri" w:hAnsi="Calibri"/>
          <w:sz w:val="24"/>
          <w:szCs w:val="24"/>
        </w:rPr>
        <w:t xml:space="preserve"> Powers; and B</w:t>
      </w:r>
      <w:r>
        <w:rPr>
          <w:rFonts w:ascii="Calibri" w:hAnsi="Calibri"/>
          <w:sz w:val="24"/>
          <w:szCs w:val="24"/>
        </w:rPr>
        <w:t>F Walter (2013)</w:t>
      </w:r>
      <w:r w:rsidR="00831D6F" w:rsidRPr="00831D6F">
        <w:rPr>
          <w:rFonts w:ascii="Calibri" w:hAnsi="Calibri"/>
          <w:sz w:val="24"/>
          <w:szCs w:val="24"/>
        </w:rPr>
        <w:t xml:space="preserve"> “The Gender Citation Gap in International Relations,” </w:t>
      </w:r>
      <w:r w:rsidR="00831D6F" w:rsidRPr="00831D6F">
        <w:rPr>
          <w:rFonts w:ascii="Calibri" w:hAnsi="Calibri"/>
          <w:i/>
          <w:iCs/>
          <w:sz w:val="24"/>
          <w:szCs w:val="24"/>
        </w:rPr>
        <w:t xml:space="preserve">International Organization </w:t>
      </w:r>
      <w:r w:rsidR="00831D6F" w:rsidRPr="00831D6F">
        <w:rPr>
          <w:rFonts w:ascii="Calibri" w:hAnsi="Calibri"/>
          <w:sz w:val="24"/>
          <w:szCs w:val="24"/>
        </w:rPr>
        <w:t>67(4): 889-922.</w:t>
      </w:r>
    </w:p>
    <w:p w14:paraId="661A580E" w14:textId="77777777" w:rsidR="00831D6F" w:rsidRPr="00831D6F" w:rsidRDefault="00831D6F" w:rsidP="00831D6F">
      <w:pPr>
        <w:pStyle w:val="p2"/>
        <w:rPr>
          <w:rFonts w:ascii="Calibri" w:hAnsi="Calibri"/>
          <w:sz w:val="24"/>
          <w:szCs w:val="24"/>
        </w:rPr>
      </w:pPr>
    </w:p>
    <w:p w14:paraId="1BB10A06" w14:textId="3B37DACC" w:rsidR="00831D6F" w:rsidRPr="00831D6F" w:rsidRDefault="00305EE8" w:rsidP="00831D6F">
      <w:pPr>
        <w:pStyle w:val="p1"/>
        <w:rPr>
          <w:rFonts w:ascii="Calibri" w:hAnsi="Calibri"/>
          <w:sz w:val="24"/>
          <w:szCs w:val="24"/>
        </w:rPr>
      </w:pPr>
      <w:r>
        <w:rPr>
          <w:rFonts w:ascii="Calibri" w:hAnsi="Calibri"/>
          <w:sz w:val="24"/>
          <w:szCs w:val="24"/>
        </w:rPr>
        <w:t>Mearsheimer JJ (2001)</w:t>
      </w:r>
      <w:r w:rsidR="00831D6F" w:rsidRPr="00831D6F">
        <w:rPr>
          <w:rFonts w:ascii="Calibri" w:hAnsi="Calibri"/>
          <w:sz w:val="24"/>
          <w:szCs w:val="24"/>
        </w:rPr>
        <w:t xml:space="preserve"> </w:t>
      </w:r>
      <w:r w:rsidR="00831D6F" w:rsidRPr="00831D6F">
        <w:rPr>
          <w:rFonts w:ascii="Calibri" w:hAnsi="Calibri"/>
          <w:i/>
          <w:iCs/>
          <w:sz w:val="24"/>
          <w:szCs w:val="24"/>
        </w:rPr>
        <w:t xml:space="preserve">The Tragedy of Great Power Politics. </w:t>
      </w:r>
      <w:r w:rsidR="00831D6F" w:rsidRPr="00831D6F">
        <w:rPr>
          <w:rFonts w:ascii="Calibri" w:hAnsi="Calibri"/>
          <w:sz w:val="24"/>
          <w:szCs w:val="24"/>
        </w:rPr>
        <w:t>New York: W. W. Norton.</w:t>
      </w:r>
      <w:r w:rsidR="00831D6F" w:rsidRPr="00831D6F">
        <w:rPr>
          <w:rStyle w:val="apple-converted-space"/>
          <w:rFonts w:ascii="Calibri" w:hAnsi="Calibri"/>
          <w:sz w:val="24"/>
          <w:szCs w:val="24"/>
        </w:rPr>
        <w:t> </w:t>
      </w:r>
    </w:p>
    <w:p w14:paraId="71DA4219" w14:textId="77777777" w:rsidR="00831D6F" w:rsidRPr="00831D6F" w:rsidRDefault="00831D6F" w:rsidP="00831D6F">
      <w:pPr>
        <w:pStyle w:val="p2"/>
        <w:rPr>
          <w:rFonts w:ascii="Calibri" w:hAnsi="Calibri"/>
          <w:sz w:val="24"/>
          <w:szCs w:val="24"/>
        </w:rPr>
      </w:pPr>
    </w:p>
    <w:p w14:paraId="5D26A294" w14:textId="452B6FB3" w:rsidR="00831D6F" w:rsidRPr="00831D6F" w:rsidRDefault="00305EE8" w:rsidP="00831D6F">
      <w:pPr>
        <w:pStyle w:val="p1"/>
        <w:rPr>
          <w:rFonts w:ascii="Calibri" w:hAnsi="Calibri"/>
          <w:sz w:val="24"/>
          <w:szCs w:val="24"/>
        </w:rPr>
      </w:pPr>
      <w:r>
        <w:rPr>
          <w:rFonts w:ascii="Calibri" w:hAnsi="Calibri"/>
          <w:sz w:val="24"/>
          <w:szCs w:val="24"/>
        </w:rPr>
        <w:t>Mutimer DR</w:t>
      </w:r>
      <w:r w:rsidR="00831D6F" w:rsidRPr="00831D6F">
        <w:rPr>
          <w:rFonts w:ascii="Calibri" w:hAnsi="Calibri"/>
          <w:sz w:val="24"/>
          <w:szCs w:val="24"/>
        </w:rPr>
        <w:t xml:space="preserve"> (2009) “My Critique is Bigger than Yours: Constituting Exclusions in Critical Security Studies,” </w:t>
      </w:r>
      <w:r w:rsidR="00831D6F" w:rsidRPr="00831D6F">
        <w:rPr>
          <w:rFonts w:ascii="Calibri" w:hAnsi="Calibri"/>
          <w:i/>
          <w:iCs/>
          <w:sz w:val="24"/>
          <w:szCs w:val="24"/>
        </w:rPr>
        <w:t xml:space="preserve">Studies in Social Justice </w:t>
      </w:r>
      <w:r w:rsidR="00831D6F" w:rsidRPr="00831D6F">
        <w:rPr>
          <w:rFonts w:ascii="Calibri" w:hAnsi="Calibri"/>
          <w:sz w:val="24"/>
          <w:szCs w:val="24"/>
        </w:rPr>
        <w:t>3(1):9-22.</w:t>
      </w:r>
      <w:r w:rsidR="00831D6F" w:rsidRPr="00831D6F">
        <w:rPr>
          <w:rStyle w:val="apple-converted-space"/>
          <w:rFonts w:ascii="Calibri" w:hAnsi="Calibri"/>
          <w:sz w:val="24"/>
          <w:szCs w:val="24"/>
        </w:rPr>
        <w:t> </w:t>
      </w:r>
    </w:p>
    <w:p w14:paraId="2487F497" w14:textId="77777777" w:rsidR="00831D6F" w:rsidRPr="00831D6F" w:rsidRDefault="00831D6F" w:rsidP="00831D6F">
      <w:pPr>
        <w:pStyle w:val="p2"/>
        <w:rPr>
          <w:rFonts w:ascii="Calibri" w:hAnsi="Calibri"/>
          <w:sz w:val="24"/>
          <w:szCs w:val="24"/>
        </w:rPr>
      </w:pPr>
    </w:p>
    <w:p w14:paraId="0EBF097E" w14:textId="0B1EB0FE" w:rsidR="00831D6F" w:rsidRPr="00831D6F" w:rsidRDefault="00305EE8" w:rsidP="00831D6F">
      <w:pPr>
        <w:pStyle w:val="p1"/>
        <w:rPr>
          <w:rFonts w:ascii="Calibri" w:hAnsi="Calibri"/>
          <w:sz w:val="24"/>
          <w:szCs w:val="24"/>
        </w:rPr>
      </w:pPr>
      <w:r>
        <w:rPr>
          <w:rFonts w:ascii="Calibri" w:hAnsi="Calibri"/>
          <w:sz w:val="24"/>
          <w:szCs w:val="24"/>
        </w:rPr>
        <w:t>Neufeld M</w:t>
      </w:r>
      <w:r w:rsidR="00831D6F" w:rsidRPr="00831D6F">
        <w:rPr>
          <w:rFonts w:ascii="Calibri" w:hAnsi="Calibri"/>
          <w:sz w:val="24"/>
          <w:szCs w:val="24"/>
        </w:rPr>
        <w:t xml:space="preserve"> (1993). “Reflexivity and International Relations Theory,” </w:t>
      </w:r>
      <w:r w:rsidR="00831D6F" w:rsidRPr="00831D6F">
        <w:rPr>
          <w:rFonts w:ascii="Calibri" w:hAnsi="Calibri"/>
          <w:i/>
          <w:iCs/>
          <w:sz w:val="24"/>
          <w:szCs w:val="24"/>
        </w:rPr>
        <w:t xml:space="preserve">Millennium </w:t>
      </w:r>
      <w:r w:rsidR="00831D6F" w:rsidRPr="00831D6F">
        <w:rPr>
          <w:rFonts w:ascii="Calibri" w:hAnsi="Calibri"/>
          <w:sz w:val="24"/>
          <w:szCs w:val="24"/>
        </w:rPr>
        <w:t>22(1): 53-76.</w:t>
      </w:r>
      <w:r w:rsidR="00831D6F" w:rsidRPr="00831D6F">
        <w:rPr>
          <w:rStyle w:val="apple-converted-space"/>
          <w:rFonts w:ascii="Calibri" w:hAnsi="Calibri"/>
          <w:sz w:val="24"/>
          <w:szCs w:val="24"/>
        </w:rPr>
        <w:t> </w:t>
      </w:r>
    </w:p>
    <w:p w14:paraId="6F3D3BB1" w14:textId="3E9AE383" w:rsidR="00831D6F" w:rsidRPr="00831D6F" w:rsidRDefault="00831D6F" w:rsidP="00831D6F">
      <w:pPr>
        <w:pStyle w:val="p2"/>
        <w:rPr>
          <w:rFonts w:ascii="Calibri" w:hAnsi="Calibri"/>
          <w:sz w:val="24"/>
          <w:szCs w:val="24"/>
        </w:rPr>
      </w:pPr>
    </w:p>
    <w:p w14:paraId="1B27E6AB" w14:textId="76E2361D" w:rsidR="00831D6F" w:rsidRPr="00831D6F" w:rsidRDefault="00305EE8" w:rsidP="00831D6F">
      <w:pPr>
        <w:pStyle w:val="p1"/>
        <w:rPr>
          <w:rFonts w:ascii="Calibri" w:hAnsi="Calibri"/>
          <w:sz w:val="24"/>
          <w:szCs w:val="24"/>
        </w:rPr>
      </w:pPr>
      <w:r>
        <w:rPr>
          <w:rFonts w:ascii="Calibri" w:hAnsi="Calibri"/>
          <w:sz w:val="24"/>
          <w:szCs w:val="24"/>
        </w:rPr>
        <w:t>Parashar S</w:t>
      </w:r>
      <w:r w:rsidR="00831D6F" w:rsidRPr="00831D6F">
        <w:rPr>
          <w:rFonts w:ascii="Calibri" w:hAnsi="Calibri"/>
          <w:sz w:val="24"/>
          <w:szCs w:val="24"/>
        </w:rPr>
        <w:t xml:space="preserve"> (2014) </w:t>
      </w:r>
      <w:r w:rsidR="00831D6F" w:rsidRPr="00831D6F">
        <w:rPr>
          <w:rFonts w:ascii="Calibri" w:hAnsi="Calibri"/>
          <w:i/>
          <w:iCs/>
          <w:sz w:val="24"/>
          <w:szCs w:val="24"/>
        </w:rPr>
        <w:t xml:space="preserve">Women and Militant Wars: The Politics of Injury </w:t>
      </w:r>
      <w:r w:rsidR="00831D6F" w:rsidRPr="00831D6F">
        <w:rPr>
          <w:rFonts w:ascii="Calibri" w:hAnsi="Calibri"/>
          <w:sz w:val="24"/>
          <w:szCs w:val="24"/>
        </w:rPr>
        <w:t>London: Routledge</w:t>
      </w:r>
    </w:p>
    <w:p w14:paraId="64C90137" w14:textId="77777777" w:rsidR="00831D6F" w:rsidRPr="00831D6F" w:rsidRDefault="00831D6F" w:rsidP="00831D6F">
      <w:pPr>
        <w:pStyle w:val="p2"/>
        <w:rPr>
          <w:rFonts w:ascii="Calibri" w:hAnsi="Calibri"/>
          <w:sz w:val="24"/>
          <w:szCs w:val="24"/>
        </w:rPr>
      </w:pPr>
    </w:p>
    <w:p w14:paraId="0E4085AF" w14:textId="6FD4DEBC" w:rsidR="00831D6F" w:rsidRPr="00831D6F" w:rsidRDefault="00305EE8" w:rsidP="00831D6F">
      <w:pPr>
        <w:pStyle w:val="p1"/>
        <w:rPr>
          <w:rFonts w:ascii="Calibri" w:hAnsi="Calibri"/>
          <w:sz w:val="24"/>
          <w:szCs w:val="24"/>
        </w:rPr>
      </w:pPr>
      <w:r>
        <w:rPr>
          <w:rFonts w:ascii="Calibri" w:hAnsi="Calibri"/>
          <w:sz w:val="24"/>
          <w:szCs w:val="24"/>
        </w:rPr>
        <w:t>Parashar S</w:t>
      </w:r>
      <w:r w:rsidR="00831D6F" w:rsidRPr="00831D6F">
        <w:rPr>
          <w:rFonts w:ascii="Calibri" w:hAnsi="Calibri"/>
          <w:sz w:val="24"/>
          <w:szCs w:val="24"/>
        </w:rPr>
        <w:t xml:space="preserve"> (2013) “Feminist (In)Securities and Camp Politics,” </w:t>
      </w:r>
      <w:r w:rsidR="00831D6F" w:rsidRPr="00831D6F">
        <w:rPr>
          <w:rFonts w:ascii="Calibri" w:hAnsi="Calibri"/>
          <w:i/>
          <w:iCs/>
          <w:sz w:val="24"/>
          <w:szCs w:val="24"/>
        </w:rPr>
        <w:t xml:space="preserve">International Studies Perspectives </w:t>
      </w:r>
      <w:r w:rsidR="00831D6F" w:rsidRPr="00831D6F">
        <w:rPr>
          <w:rFonts w:ascii="Calibri" w:hAnsi="Calibri"/>
          <w:sz w:val="24"/>
          <w:szCs w:val="24"/>
        </w:rPr>
        <w:t>14(4): 440-443.</w:t>
      </w:r>
    </w:p>
    <w:p w14:paraId="5C5530DC" w14:textId="77777777" w:rsidR="00831D6F" w:rsidRPr="00831D6F" w:rsidRDefault="00831D6F" w:rsidP="00831D6F">
      <w:pPr>
        <w:pStyle w:val="p2"/>
        <w:rPr>
          <w:rFonts w:ascii="Calibri" w:hAnsi="Calibri"/>
          <w:sz w:val="24"/>
          <w:szCs w:val="24"/>
        </w:rPr>
      </w:pPr>
    </w:p>
    <w:p w14:paraId="4B406128" w14:textId="51FA4BCF" w:rsidR="00831D6F" w:rsidRPr="00831D6F" w:rsidRDefault="00305EE8" w:rsidP="00831D6F">
      <w:pPr>
        <w:pStyle w:val="p1"/>
        <w:rPr>
          <w:rFonts w:ascii="Calibri" w:hAnsi="Calibri"/>
          <w:sz w:val="24"/>
          <w:szCs w:val="24"/>
        </w:rPr>
      </w:pPr>
      <w:r>
        <w:rPr>
          <w:rFonts w:ascii="Calibri" w:hAnsi="Calibri"/>
          <w:sz w:val="24"/>
          <w:szCs w:val="24"/>
        </w:rPr>
        <w:t>Parashar S</w:t>
      </w:r>
      <w:r w:rsidR="00831D6F" w:rsidRPr="00831D6F">
        <w:rPr>
          <w:rFonts w:ascii="Calibri" w:hAnsi="Calibri"/>
          <w:sz w:val="24"/>
          <w:szCs w:val="24"/>
        </w:rPr>
        <w:t xml:space="preserve"> (2009). “Feminist International Relations and Women Militants: Case Studies from Sri Lanka and Kashmir,” </w:t>
      </w:r>
      <w:r w:rsidR="00831D6F" w:rsidRPr="00831D6F">
        <w:rPr>
          <w:rFonts w:ascii="Calibri" w:hAnsi="Calibri"/>
          <w:i/>
          <w:iCs/>
          <w:sz w:val="24"/>
          <w:szCs w:val="24"/>
        </w:rPr>
        <w:t xml:space="preserve">Cambridge Review of International Affairs </w:t>
      </w:r>
      <w:r w:rsidR="00831D6F" w:rsidRPr="00831D6F">
        <w:rPr>
          <w:rFonts w:ascii="Calibri" w:hAnsi="Calibri"/>
          <w:sz w:val="24"/>
          <w:szCs w:val="24"/>
        </w:rPr>
        <w:t>22(2): 235-256.</w:t>
      </w:r>
    </w:p>
    <w:p w14:paraId="7FDC1152" w14:textId="77777777" w:rsidR="00831D6F" w:rsidRPr="00831D6F" w:rsidRDefault="00831D6F" w:rsidP="00831D6F">
      <w:pPr>
        <w:pStyle w:val="p2"/>
        <w:rPr>
          <w:rFonts w:ascii="Calibri" w:hAnsi="Calibri"/>
          <w:sz w:val="24"/>
          <w:szCs w:val="24"/>
        </w:rPr>
      </w:pPr>
    </w:p>
    <w:p w14:paraId="3891762B" w14:textId="0F10C852" w:rsidR="00831D6F" w:rsidRPr="00831D6F" w:rsidRDefault="00305EE8" w:rsidP="00831D6F">
      <w:pPr>
        <w:pStyle w:val="p1"/>
        <w:rPr>
          <w:rFonts w:ascii="Calibri" w:hAnsi="Calibri"/>
          <w:sz w:val="24"/>
          <w:szCs w:val="24"/>
        </w:rPr>
      </w:pPr>
      <w:r>
        <w:rPr>
          <w:rFonts w:ascii="Calibri" w:hAnsi="Calibri"/>
          <w:sz w:val="24"/>
          <w:szCs w:val="24"/>
        </w:rPr>
        <w:t>Peoples</w:t>
      </w:r>
      <w:r w:rsidR="00831D6F" w:rsidRPr="00831D6F">
        <w:rPr>
          <w:rFonts w:ascii="Calibri" w:hAnsi="Calibri"/>
          <w:sz w:val="24"/>
          <w:szCs w:val="24"/>
        </w:rPr>
        <w:t xml:space="preserve"> C</w:t>
      </w:r>
      <w:r>
        <w:rPr>
          <w:rFonts w:ascii="Calibri" w:hAnsi="Calibri"/>
          <w:sz w:val="24"/>
          <w:szCs w:val="24"/>
        </w:rPr>
        <w:t xml:space="preserve"> and N</w:t>
      </w:r>
      <w:r w:rsidR="00831D6F" w:rsidRPr="00831D6F">
        <w:rPr>
          <w:rFonts w:ascii="Calibri" w:hAnsi="Calibri"/>
          <w:sz w:val="24"/>
          <w:szCs w:val="24"/>
        </w:rPr>
        <w:t xml:space="preserve"> Vaughan-Williams (2014) </w:t>
      </w:r>
      <w:r w:rsidR="00831D6F" w:rsidRPr="00831D6F">
        <w:rPr>
          <w:rFonts w:ascii="Calibri" w:hAnsi="Calibri"/>
          <w:i/>
          <w:iCs/>
          <w:sz w:val="24"/>
          <w:szCs w:val="24"/>
        </w:rPr>
        <w:t xml:space="preserve">Critical Security Studies: An Introduction </w:t>
      </w:r>
      <w:r w:rsidR="00831D6F" w:rsidRPr="00831D6F">
        <w:rPr>
          <w:rFonts w:ascii="Calibri" w:hAnsi="Calibri"/>
          <w:sz w:val="24"/>
          <w:szCs w:val="24"/>
        </w:rPr>
        <w:t>London: Routledge.</w:t>
      </w:r>
      <w:r w:rsidR="00831D6F" w:rsidRPr="00831D6F">
        <w:rPr>
          <w:rStyle w:val="apple-converted-space"/>
          <w:rFonts w:ascii="Calibri" w:hAnsi="Calibri"/>
          <w:sz w:val="24"/>
          <w:szCs w:val="24"/>
        </w:rPr>
        <w:t> </w:t>
      </w:r>
    </w:p>
    <w:p w14:paraId="3F6F215E" w14:textId="77777777" w:rsidR="00831D6F" w:rsidRPr="00831D6F" w:rsidRDefault="00831D6F" w:rsidP="00831D6F">
      <w:pPr>
        <w:pStyle w:val="p2"/>
        <w:rPr>
          <w:rFonts w:ascii="Calibri" w:hAnsi="Calibri"/>
          <w:sz w:val="24"/>
          <w:szCs w:val="24"/>
        </w:rPr>
      </w:pPr>
    </w:p>
    <w:p w14:paraId="255FF382" w14:textId="6E15271B" w:rsidR="00831D6F" w:rsidRPr="00831D6F" w:rsidRDefault="00305EE8" w:rsidP="00831D6F">
      <w:pPr>
        <w:pStyle w:val="p1"/>
        <w:rPr>
          <w:rFonts w:ascii="Calibri" w:hAnsi="Calibri"/>
          <w:sz w:val="24"/>
          <w:szCs w:val="24"/>
        </w:rPr>
      </w:pPr>
      <w:r>
        <w:rPr>
          <w:rFonts w:ascii="Calibri" w:hAnsi="Calibri"/>
          <w:sz w:val="24"/>
          <w:szCs w:val="24"/>
        </w:rPr>
        <w:t>Peterson VS (2003)</w:t>
      </w:r>
      <w:r w:rsidR="00831D6F" w:rsidRPr="00831D6F">
        <w:rPr>
          <w:rFonts w:ascii="Calibri" w:hAnsi="Calibri"/>
          <w:sz w:val="24"/>
          <w:szCs w:val="24"/>
        </w:rPr>
        <w:t xml:space="preserve"> “Feminist theories within, Invisible to, and beyond IR,” </w:t>
      </w:r>
      <w:r w:rsidR="00831D6F" w:rsidRPr="00831D6F">
        <w:rPr>
          <w:rFonts w:ascii="Calibri" w:hAnsi="Calibri"/>
          <w:i/>
          <w:iCs/>
          <w:sz w:val="24"/>
          <w:szCs w:val="24"/>
        </w:rPr>
        <w:t xml:space="preserve">Brown Journal of World Affairs </w:t>
      </w:r>
      <w:r w:rsidR="00831D6F" w:rsidRPr="00831D6F">
        <w:rPr>
          <w:rFonts w:ascii="Calibri" w:hAnsi="Calibri"/>
          <w:sz w:val="24"/>
          <w:szCs w:val="24"/>
        </w:rPr>
        <w:t>10.</w:t>
      </w:r>
      <w:r w:rsidR="00831D6F" w:rsidRPr="00831D6F">
        <w:rPr>
          <w:rStyle w:val="apple-converted-space"/>
          <w:rFonts w:ascii="Calibri" w:hAnsi="Calibri"/>
          <w:sz w:val="24"/>
          <w:szCs w:val="24"/>
        </w:rPr>
        <w:t> </w:t>
      </w:r>
    </w:p>
    <w:p w14:paraId="6D0D8C54" w14:textId="77777777" w:rsidR="00831D6F" w:rsidRPr="00831D6F" w:rsidRDefault="00831D6F" w:rsidP="00831D6F">
      <w:pPr>
        <w:pStyle w:val="p2"/>
        <w:rPr>
          <w:rFonts w:ascii="Calibri" w:hAnsi="Calibri"/>
          <w:sz w:val="24"/>
          <w:szCs w:val="24"/>
        </w:rPr>
      </w:pPr>
    </w:p>
    <w:p w14:paraId="3BCD6502" w14:textId="3B66090A" w:rsidR="00831D6F" w:rsidRPr="00831D6F" w:rsidRDefault="00305EE8" w:rsidP="00831D6F">
      <w:pPr>
        <w:pStyle w:val="p1"/>
        <w:rPr>
          <w:rFonts w:ascii="Calibri" w:hAnsi="Calibri"/>
          <w:sz w:val="24"/>
          <w:szCs w:val="24"/>
        </w:rPr>
      </w:pPr>
      <w:r>
        <w:rPr>
          <w:rFonts w:ascii="Calibri" w:hAnsi="Calibri"/>
          <w:sz w:val="24"/>
          <w:szCs w:val="24"/>
        </w:rPr>
        <w:t>Price R</w:t>
      </w:r>
      <w:r w:rsidR="00831D6F" w:rsidRPr="00831D6F">
        <w:rPr>
          <w:rFonts w:ascii="Calibri" w:hAnsi="Calibri"/>
          <w:sz w:val="24"/>
          <w:szCs w:val="24"/>
        </w:rPr>
        <w:t xml:space="preserve"> and C Reus-Smit (1998) “Dangerous Liaisons? Critical International Theory and Constructivism,” </w:t>
      </w:r>
      <w:r w:rsidR="00831D6F" w:rsidRPr="00831D6F">
        <w:rPr>
          <w:rFonts w:ascii="Calibri" w:hAnsi="Calibri"/>
          <w:i/>
          <w:iCs/>
          <w:sz w:val="24"/>
          <w:szCs w:val="24"/>
        </w:rPr>
        <w:t xml:space="preserve">European Journal of International Relations </w:t>
      </w:r>
      <w:r w:rsidR="00831D6F" w:rsidRPr="00831D6F">
        <w:rPr>
          <w:rFonts w:ascii="Calibri" w:hAnsi="Calibri"/>
          <w:sz w:val="24"/>
          <w:szCs w:val="24"/>
        </w:rPr>
        <w:t>4(3): 259-294.</w:t>
      </w:r>
      <w:r w:rsidR="00831D6F" w:rsidRPr="00831D6F">
        <w:rPr>
          <w:rStyle w:val="apple-converted-space"/>
          <w:rFonts w:ascii="Calibri" w:hAnsi="Calibri"/>
          <w:sz w:val="24"/>
          <w:szCs w:val="24"/>
        </w:rPr>
        <w:t> </w:t>
      </w:r>
    </w:p>
    <w:p w14:paraId="51A8C62E" w14:textId="77777777" w:rsidR="00831D6F" w:rsidRPr="00831D6F" w:rsidRDefault="00831D6F" w:rsidP="00831D6F">
      <w:pPr>
        <w:pStyle w:val="p2"/>
        <w:rPr>
          <w:rFonts w:ascii="Calibri" w:hAnsi="Calibri"/>
          <w:sz w:val="24"/>
          <w:szCs w:val="24"/>
        </w:rPr>
      </w:pPr>
    </w:p>
    <w:p w14:paraId="52C7C55A" w14:textId="0652A60E" w:rsidR="00831D6F" w:rsidRPr="00831D6F" w:rsidRDefault="00305EE8" w:rsidP="00831D6F">
      <w:pPr>
        <w:pStyle w:val="p1"/>
        <w:rPr>
          <w:rFonts w:ascii="Calibri" w:hAnsi="Calibri"/>
          <w:sz w:val="24"/>
          <w:szCs w:val="24"/>
        </w:rPr>
      </w:pPr>
      <w:r>
        <w:rPr>
          <w:rFonts w:ascii="Calibri" w:hAnsi="Calibri"/>
          <w:sz w:val="24"/>
          <w:szCs w:val="24"/>
        </w:rPr>
        <w:t xml:space="preserve">Prugl E </w:t>
      </w:r>
      <w:r w:rsidR="00831D6F" w:rsidRPr="00831D6F">
        <w:rPr>
          <w:rFonts w:ascii="Calibri" w:hAnsi="Calibri"/>
          <w:sz w:val="24"/>
          <w:szCs w:val="24"/>
        </w:rPr>
        <w:t xml:space="preserve">(2014) “A Discussion of Laura Sjoberg’s </w:t>
      </w:r>
      <w:r w:rsidR="00831D6F" w:rsidRPr="00831D6F">
        <w:rPr>
          <w:rFonts w:ascii="Calibri" w:hAnsi="Calibri"/>
          <w:i/>
          <w:iCs/>
          <w:sz w:val="24"/>
          <w:szCs w:val="24"/>
        </w:rPr>
        <w:t>Gendering Global Conflict: Toward A Feminist Theory of War</w:t>
      </w:r>
      <w:r w:rsidR="00831D6F" w:rsidRPr="00831D6F">
        <w:rPr>
          <w:rFonts w:ascii="Calibri" w:hAnsi="Calibri"/>
          <w:sz w:val="24"/>
          <w:szCs w:val="24"/>
        </w:rPr>
        <w:t xml:space="preserve">.” </w:t>
      </w:r>
      <w:r w:rsidR="00831D6F" w:rsidRPr="00831D6F">
        <w:rPr>
          <w:rFonts w:ascii="Calibri" w:hAnsi="Calibri"/>
          <w:i/>
          <w:iCs/>
          <w:sz w:val="24"/>
          <w:szCs w:val="24"/>
        </w:rPr>
        <w:t xml:space="preserve">Perspectives on Politics </w:t>
      </w:r>
      <w:r w:rsidR="00831D6F" w:rsidRPr="00831D6F">
        <w:rPr>
          <w:rFonts w:ascii="Calibri" w:hAnsi="Calibri"/>
          <w:sz w:val="24"/>
          <w:szCs w:val="24"/>
        </w:rPr>
        <w:t>12(1): 176-177.</w:t>
      </w:r>
      <w:r w:rsidR="00831D6F" w:rsidRPr="00831D6F">
        <w:rPr>
          <w:rStyle w:val="apple-converted-space"/>
          <w:rFonts w:ascii="Calibri" w:hAnsi="Calibri"/>
          <w:sz w:val="24"/>
          <w:szCs w:val="24"/>
        </w:rPr>
        <w:t> </w:t>
      </w:r>
    </w:p>
    <w:p w14:paraId="54EAE416" w14:textId="77777777" w:rsidR="00831D6F" w:rsidRPr="00831D6F" w:rsidRDefault="00831D6F" w:rsidP="00831D6F">
      <w:pPr>
        <w:pStyle w:val="p2"/>
        <w:rPr>
          <w:rFonts w:ascii="Calibri" w:hAnsi="Calibri"/>
          <w:sz w:val="24"/>
          <w:szCs w:val="24"/>
        </w:rPr>
      </w:pPr>
    </w:p>
    <w:p w14:paraId="523D0A64" w14:textId="79E8F934" w:rsidR="00831D6F" w:rsidRPr="00831D6F" w:rsidRDefault="00305EE8" w:rsidP="00831D6F">
      <w:pPr>
        <w:pStyle w:val="p1"/>
        <w:rPr>
          <w:rFonts w:ascii="Calibri" w:hAnsi="Calibri"/>
          <w:sz w:val="24"/>
          <w:szCs w:val="24"/>
        </w:rPr>
      </w:pPr>
      <w:r>
        <w:rPr>
          <w:rFonts w:ascii="Calibri" w:hAnsi="Calibri"/>
          <w:sz w:val="24"/>
          <w:szCs w:val="24"/>
        </w:rPr>
        <w:t>Redden</w:t>
      </w:r>
      <w:r w:rsidR="00831D6F" w:rsidRPr="00831D6F">
        <w:rPr>
          <w:rFonts w:ascii="Calibri" w:hAnsi="Calibri"/>
          <w:sz w:val="24"/>
          <w:szCs w:val="24"/>
        </w:rPr>
        <w:t xml:space="preserve"> E (2007). “New Numbers on Underrepresented Faculty Members,” </w:t>
      </w:r>
      <w:r w:rsidR="00831D6F" w:rsidRPr="00831D6F">
        <w:rPr>
          <w:rFonts w:ascii="Calibri" w:hAnsi="Calibri"/>
          <w:i/>
          <w:iCs/>
          <w:sz w:val="24"/>
          <w:szCs w:val="24"/>
        </w:rPr>
        <w:t xml:space="preserve">Inside HigherEd </w:t>
      </w:r>
      <w:r w:rsidR="00831D6F" w:rsidRPr="00831D6F">
        <w:rPr>
          <w:rFonts w:ascii="Calibri" w:hAnsi="Calibri"/>
          <w:sz w:val="24"/>
          <w:szCs w:val="24"/>
        </w:rPr>
        <w:t xml:space="preserve">1 November, accessed 23 June 2017 at </w:t>
      </w:r>
      <w:hyperlink r:id="rId7" w:history="1">
        <w:r w:rsidR="00831D6F" w:rsidRPr="00831D6F">
          <w:rPr>
            <w:rStyle w:val="s1"/>
            <w:rFonts w:ascii="Calibri" w:hAnsi="Calibri"/>
            <w:sz w:val="24"/>
            <w:szCs w:val="24"/>
            <w:u w:val="single"/>
          </w:rPr>
          <w:t>https://www.insidehighered.com/news/2007/11/01/minorities</w:t>
        </w:r>
      </w:hyperlink>
      <w:r w:rsidR="00831D6F" w:rsidRPr="00831D6F">
        <w:rPr>
          <w:rFonts w:ascii="Calibri" w:hAnsi="Calibri"/>
          <w:sz w:val="24"/>
          <w:szCs w:val="24"/>
        </w:rPr>
        <w:t>.</w:t>
      </w:r>
      <w:r w:rsidR="00831D6F" w:rsidRPr="00831D6F">
        <w:rPr>
          <w:rStyle w:val="apple-converted-space"/>
          <w:rFonts w:ascii="Calibri" w:hAnsi="Calibri"/>
          <w:sz w:val="24"/>
          <w:szCs w:val="24"/>
        </w:rPr>
        <w:t> </w:t>
      </w:r>
    </w:p>
    <w:p w14:paraId="0AC47579" w14:textId="77777777" w:rsidR="00831D6F" w:rsidRPr="00831D6F" w:rsidRDefault="00831D6F" w:rsidP="00831D6F">
      <w:pPr>
        <w:pStyle w:val="p2"/>
        <w:rPr>
          <w:rFonts w:ascii="Calibri" w:hAnsi="Calibri"/>
          <w:sz w:val="24"/>
          <w:szCs w:val="24"/>
        </w:rPr>
      </w:pPr>
    </w:p>
    <w:p w14:paraId="2DDB5FF3" w14:textId="5E8E07EA" w:rsidR="00831D6F" w:rsidRPr="00831D6F" w:rsidRDefault="00305EE8" w:rsidP="00831D6F">
      <w:pPr>
        <w:pStyle w:val="p1"/>
        <w:rPr>
          <w:rFonts w:ascii="Calibri" w:hAnsi="Calibri"/>
          <w:sz w:val="24"/>
          <w:szCs w:val="24"/>
        </w:rPr>
      </w:pPr>
      <w:r>
        <w:rPr>
          <w:rFonts w:ascii="Calibri" w:hAnsi="Calibri"/>
          <w:sz w:val="24"/>
          <w:szCs w:val="24"/>
        </w:rPr>
        <w:t>Rengger N and B</w:t>
      </w:r>
      <w:r w:rsidR="00831D6F" w:rsidRPr="00831D6F">
        <w:rPr>
          <w:rFonts w:ascii="Calibri" w:hAnsi="Calibri"/>
          <w:sz w:val="24"/>
          <w:szCs w:val="24"/>
        </w:rPr>
        <w:t xml:space="preserve"> Thirkell-White (2007). “Still Critical After All These Years/ The Past, Present, and Future of Critical Theory in International Relations,” </w:t>
      </w:r>
      <w:r w:rsidR="00831D6F" w:rsidRPr="00831D6F">
        <w:rPr>
          <w:rFonts w:ascii="Calibri" w:hAnsi="Calibri"/>
          <w:i/>
          <w:iCs/>
          <w:sz w:val="24"/>
          <w:szCs w:val="24"/>
        </w:rPr>
        <w:t xml:space="preserve">Review of International Studies </w:t>
      </w:r>
      <w:r w:rsidR="00831D6F" w:rsidRPr="00831D6F">
        <w:rPr>
          <w:rFonts w:ascii="Calibri" w:hAnsi="Calibri"/>
          <w:sz w:val="24"/>
          <w:szCs w:val="24"/>
        </w:rPr>
        <w:t>33(S1): 3-24.</w:t>
      </w:r>
      <w:r w:rsidR="00831D6F" w:rsidRPr="00831D6F">
        <w:rPr>
          <w:rStyle w:val="apple-converted-space"/>
          <w:rFonts w:ascii="Calibri" w:hAnsi="Calibri"/>
          <w:sz w:val="24"/>
          <w:szCs w:val="24"/>
        </w:rPr>
        <w:t> </w:t>
      </w:r>
    </w:p>
    <w:p w14:paraId="53FCC192" w14:textId="77777777" w:rsidR="00831D6F" w:rsidRPr="00831D6F" w:rsidRDefault="00831D6F" w:rsidP="00831D6F">
      <w:pPr>
        <w:pStyle w:val="p2"/>
        <w:rPr>
          <w:rFonts w:ascii="Calibri" w:hAnsi="Calibri"/>
          <w:sz w:val="24"/>
          <w:szCs w:val="24"/>
        </w:rPr>
      </w:pPr>
    </w:p>
    <w:p w14:paraId="229AE524" w14:textId="1AA7F997" w:rsidR="00831D6F" w:rsidRPr="00831D6F" w:rsidRDefault="00305EE8" w:rsidP="00831D6F">
      <w:pPr>
        <w:pStyle w:val="p1"/>
        <w:rPr>
          <w:rFonts w:ascii="Calibri" w:hAnsi="Calibri"/>
          <w:sz w:val="24"/>
          <w:szCs w:val="24"/>
        </w:rPr>
      </w:pPr>
      <w:r>
        <w:rPr>
          <w:rFonts w:ascii="Calibri" w:hAnsi="Calibri"/>
          <w:sz w:val="24"/>
          <w:szCs w:val="24"/>
        </w:rPr>
        <w:t>Saurin J</w:t>
      </w:r>
      <w:r w:rsidR="00831D6F" w:rsidRPr="00831D6F">
        <w:rPr>
          <w:rFonts w:ascii="Calibri" w:hAnsi="Calibri"/>
          <w:sz w:val="24"/>
          <w:szCs w:val="24"/>
        </w:rPr>
        <w:t xml:space="preserve"> (2006) “International Relations: The Imperial Illusion; or, the Need to Decolonize IR,” </w:t>
      </w:r>
      <w:r w:rsidR="00831D6F" w:rsidRPr="00831D6F">
        <w:rPr>
          <w:rFonts w:ascii="Calibri" w:hAnsi="Calibri"/>
          <w:i/>
          <w:iCs/>
          <w:sz w:val="24"/>
          <w:szCs w:val="24"/>
        </w:rPr>
        <w:t>Decolonizing International Relations</w:t>
      </w:r>
      <w:r w:rsidR="00831D6F" w:rsidRPr="00831D6F">
        <w:rPr>
          <w:rFonts w:ascii="Calibri" w:hAnsi="Calibri"/>
          <w:sz w:val="24"/>
          <w:szCs w:val="24"/>
        </w:rPr>
        <w:t>, ed. Barnwen Jones. Lanham, MD: Rowman and Littlefield, 23-42.</w:t>
      </w:r>
    </w:p>
    <w:p w14:paraId="2B556D85" w14:textId="77777777" w:rsidR="00831D6F" w:rsidRPr="00831D6F" w:rsidRDefault="00831D6F" w:rsidP="00831D6F">
      <w:pPr>
        <w:pStyle w:val="p2"/>
        <w:rPr>
          <w:rFonts w:ascii="Calibri" w:hAnsi="Calibri"/>
          <w:sz w:val="24"/>
          <w:szCs w:val="24"/>
        </w:rPr>
      </w:pPr>
    </w:p>
    <w:p w14:paraId="0757602F" w14:textId="376D58B3" w:rsidR="00831D6F" w:rsidRPr="00831D6F" w:rsidRDefault="00305EE8" w:rsidP="00831D6F">
      <w:pPr>
        <w:pStyle w:val="p1"/>
        <w:rPr>
          <w:rFonts w:ascii="Calibri" w:hAnsi="Calibri"/>
          <w:sz w:val="24"/>
          <w:szCs w:val="24"/>
        </w:rPr>
      </w:pPr>
      <w:r>
        <w:rPr>
          <w:rFonts w:ascii="Calibri" w:hAnsi="Calibri"/>
          <w:sz w:val="24"/>
          <w:szCs w:val="24"/>
        </w:rPr>
        <w:t>Shepherd LJ (2013)</w:t>
      </w:r>
      <w:r w:rsidR="00831D6F" w:rsidRPr="00831D6F">
        <w:rPr>
          <w:rFonts w:ascii="Calibri" w:hAnsi="Calibri"/>
          <w:sz w:val="24"/>
          <w:szCs w:val="24"/>
        </w:rPr>
        <w:t xml:space="preserve"> “The State of Feminist Security Studies: Continuing the Conversation” </w:t>
      </w:r>
      <w:r w:rsidR="00831D6F" w:rsidRPr="00831D6F">
        <w:rPr>
          <w:rFonts w:ascii="Calibri" w:hAnsi="Calibri"/>
          <w:i/>
          <w:iCs/>
          <w:sz w:val="24"/>
          <w:szCs w:val="24"/>
        </w:rPr>
        <w:t xml:space="preserve">International Studies Perspectives </w:t>
      </w:r>
      <w:r w:rsidR="00831D6F" w:rsidRPr="00831D6F">
        <w:rPr>
          <w:rFonts w:ascii="Calibri" w:hAnsi="Calibri"/>
          <w:sz w:val="24"/>
          <w:szCs w:val="24"/>
        </w:rPr>
        <w:t>14(4): 436-439.</w:t>
      </w:r>
      <w:r w:rsidR="00831D6F" w:rsidRPr="00831D6F">
        <w:rPr>
          <w:rStyle w:val="apple-converted-space"/>
          <w:rFonts w:ascii="Calibri" w:hAnsi="Calibri"/>
          <w:sz w:val="24"/>
          <w:szCs w:val="24"/>
        </w:rPr>
        <w:t> </w:t>
      </w:r>
    </w:p>
    <w:p w14:paraId="3E11AEE3" w14:textId="77777777" w:rsidR="00831D6F" w:rsidRPr="00831D6F" w:rsidRDefault="00831D6F" w:rsidP="00831D6F">
      <w:pPr>
        <w:pStyle w:val="p2"/>
        <w:rPr>
          <w:rFonts w:ascii="Calibri" w:hAnsi="Calibri"/>
          <w:sz w:val="24"/>
          <w:szCs w:val="24"/>
        </w:rPr>
      </w:pPr>
    </w:p>
    <w:p w14:paraId="476EFCB4" w14:textId="15D85ED3" w:rsidR="00831D6F" w:rsidRPr="00831D6F" w:rsidRDefault="00305EE8" w:rsidP="00831D6F">
      <w:pPr>
        <w:pStyle w:val="p1"/>
        <w:rPr>
          <w:rFonts w:ascii="Calibri" w:hAnsi="Calibri"/>
          <w:sz w:val="24"/>
          <w:szCs w:val="24"/>
        </w:rPr>
      </w:pPr>
      <w:r>
        <w:rPr>
          <w:rFonts w:ascii="Calibri" w:hAnsi="Calibri"/>
          <w:sz w:val="24"/>
          <w:szCs w:val="24"/>
        </w:rPr>
        <w:t>Shepherd</w:t>
      </w:r>
      <w:r w:rsidR="00831D6F" w:rsidRPr="00831D6F">
        <w:rPr>
          <w:rFonts w:ascii="Calibri" w:hAnsi="Calibri"/>
          <w:sz w:val="24"/>
          <w:szCs w:val="24"/>
        </w:rPr>
        <w:t xml:space="preserve"> </w:t>
      </w:r>
      <w:r>
        <w:rPr>
          <w:rFonts w:ascii="Calibri" w:hAnsi="Calibri"/>
          <w:sz w:val="24"/>
          <w:szCs w:val="24"/>
        </w:rPr>
        <w:t>LJ</w:t>
      </w:r>
      <w:r w:rsidR="007029E7">
        <w:rPr>
          <w:rFonts w:ascii="Calibri" w:hAnsi="Calibri"/>
          <w:sz w:val="24"/>
          <w:szCs w:val="24"/>
        </w:rPr>
        <w:t xml:space="preserve"> (2008) “Power and Authorit</w:t>
      </w:r>
      <w:r w:rsidR="00831D6F" w:rsidRPr="00831D6F">
        <w:rPr>
          <w:rFonts w:ascii="Calibri" w:hAnsi="Calibri"/>
          <w:sz w:val="24"/>
          <w:szCs w:val="24"/>
        </w:rPr>
        <w:t xml:space="preserve">y in the Production of United Nations Security Council Resolution 1325,” </w:t>
      </w:r>
      <w:r w:rsidR="00831D6F" w:rsidRPr="00831D6F">
        <w:rPr>
          <w:rFonts w:ascii="Calibri" w:hAnsi="Calibri"/>
          <w:i/>
          <w:iCs/>
          <w:sz w:val="24"/>
          <w:szCs w:val="24"/>
        </w:rPr>
        <w:t>International Studies Quarterly</w:t>
      </w:r>
      <w:r w:rsidR="00831D6F" w:rsidRPr="00831D6F">
        <w:rPr>
          <w:rFonts w:ascii="Calibri" w:hAnsi="Calibri"/>
          <w:sz w:val="24"/>
          <w:szCs w:val="24"/>
        </w:rPr>
        <w:t xml:space="preserve"> 52(2): 383-404.</w:t>
      </w:r>
    </w:p>
    <w:p w14:paraId="07E14EC0" w14:textId="77777777" w:rsidR="00831D6F" w:rsidRPr="00831D6F" w:rsidRDefault="00831D6F" w:rsidP="00831D6F">
      <w:pPr>
        <w:pStyle w:val="p2"/>
        <w:rPr>
          <w:rFonts w:ascii="Calibri" w:hAnsi="Calibri"/>
          <w:sz w:val="24"/>
          <w:szCs w:val="24"/>
        </w:rPr>
      </w:pPr>
    </w:p>
    <w:p w14:paraId="6996C88E" w14:textId="1515365C" w:rsidR="00831D6F" w:rsidRPr="00831D6F" w:rsidRDefault="00305EE8" w:rsidP="00831D6F">
      <w:pPr>
        <w:pStyle w:val="p1"/>
        <w:rPr>
          <w:rFonts w:ascii="Calibri" w:hAnsi="Calibri"/>
          <w:sz w:val="24"/>
          <w:szCs w:val="24"/>
        </w:rPr>
      </w:pPr>
      <w:r>
        <w:rPr>
          <w:rFonts w:ascii="Calibri" w:hAnsi="Calibri"/>
          <w:sz w:val="24"/>
          <w:szCs w:val="24"/>
        </w:rPr>
        <w:t>Sjoberg L (2017b)</w:t>
      </w:r>
      <w:r w:rsidR="00831D6F" w:rsidRPr="00831D6F">
        <w:rPr>
          <w:rFonts w:ascii="Calibri" w:hAnsi="Calibri"/>
          <w:sz w:val="24"/>
          <w:szCs w:val="24"/>
        </w:rPr>
        <w:t xml:space="preserve"> “Jihadi Brides and Female Volunteers: Reading the Islamic State’s War to See Gender and Agency in Conflict Dynamics,” advance access, </w:t>
      </w:r>
      <w:hyperlink r:id="rId8" w:history="1">
        <w:r w:rsidR="00831D6F" w:rsidRPr="00831D6F">
          <w:rPr>
            <w:rStyle w:val="s2"/>
            <w:rFonts w:ascii="Calibri" w:hAnsi="Calibri"/>
            <w:sz w:val="24"/>
            <w:szCs w:val="24"/>
          </w:rPr>
          <w:t>https://doi.org/10.1177/0738894217695050</w:t>
        </w:r>
      </w:hyperlink>
      <w:r w:rsidR="00831D6F" w:rsidRPr="00831D6F">
        <w:rPr>
          <w:rStyle w:val="s3"/>
          <w:rFonts w:ascii="Calibri" w:hAnsi="Calibri"/>
          <w:sz w:val="24"/>
          <w:szCs w:val="24"/>
        </w:rPr>
        <w:t>.</w:t>
      </w:r>
      <w:r w:rsidR="00831D6F" w:rsidRPr="00831D6F">
        <w:rPr>
          <w:rStyle w:val="apple-converted-space"/>
          <w:rFonts w:ascii="Calibri" w:hAnsi="Calibri"/>
          <w:sz w:val="24"/>
          <w:szCs w:val="24"/>
          <w:u w:val="single"/>
        </w:rPr>
        <w:t> </w:t>
      </w:r>
    </w:p>
    <w:p w14:paraId="5898E140" w14:textId="77777777" w:rsidR="00831D6F" w:rsidRPr="00831D6F" w:rsidRDefault="00831D6F" w:rsidP="00831D6F">
      <w:pPr>
        <w:pStyle w:val="p2"/>
        <w:rPr>
          <w:rFonts w:ascii="Calibri" w:hAnsi="Calibri"/>
          <w:sz w:val="24"/>
          <w:szCs w:val="24"/>
        </w:rPr>
      </w:pPr>
    </w:p>
    <w:p w14:paraId="7C064324" w14:textId="22041EB9" w:rsidR="00831D6F" w:rsidRPr="00831D6F" w:rsidRDefault="00305EE8" w:rsidP="00831D6F">
      <w:pPr>
        <w:pStyle w:val="p1"/>
        <w:rPr>
          <w:rFonts w:ascii="Calibri" w:hAnsi="Calibri"/>
          <w:sz w:val="24"/>
          <w:szCs w:val="24"/>
        </w:rPr>
      </w:pPr>
      <w:r>
        <w:rPr>
          <w:rFonts w:ascii="Calibri" w:hAnsi="Calibri"/>
          <w:sz w:val="24"/>
          <w:szCs w:val="24"/>
        </w:rPr>
        <w:t>Sjoberg L (2017a)</w:t>
      </w:r>
      <w:r w:rsidR="00831D6F" w:rsidRPr="00831D6F">
        <w:rPr>
          <w:rFonts w:ascii="Calibri" w:hAnsi="Calibri"/>
          <w:sz w:val="24"/>
          <w:szCs w:val="24"/>
        </w:rPr>
        <w:t xml:space="preserve"> “Undisciplined IR: Thinking without a Net,” in Synne L. Dyvik, Jan Selby, and Rorden Wilkinson, eds. </w:t>
      </w:r>
      <w:r w:rsidR="00831D6F" w:rsidRPr="00831D6F">
        <w:rPr>
          <w:rFonts w:ascii="Calibri" w:hAnsi="Calibri"/>
          <w:i/>
          <w:iCs/>
          <w:sz w:val="24"/>
          <w:szCs w:val="24"/>
        </w:rPr>
        <w:t xml:space="preserve">What’s the Point of International Relations? </w:t>
      </w:r>
      <w:r w:rsidR="00831D6F" w:rsidRPr="00831D6F">
        <w:rPr>
          <w:rFonts w:ascii="Calibri" w:hAnsi="Calibri"/>
          <w:sz w:val="24"/>
          <w:szCs w:val="24"/>
        </w:rPr>
        <w:t>London: Routledge, 159-169.</w:t>
      </w:r>
    </w:p>
    <w:p w14:paraId="174AB5B1" w14:textId="77777777" w:rsidR="00831D6F" w:rsidRPr="00831D6F" w:rsidRDefault="00831D6F" w:rsidP="00831D6F">
      <w:pPr>
        <w:pStyle w:val="p2"/>
        <w:rPr>
          <w:rFonts w:ascii="Calibri" w:hAnsi="Calibri"/>
          <w:sz w:val="24"/>
          <w:szCs w:val="24"/>
        </w:rPr>
      </w:pPr>
    </w:p>
    <w:p w14:paraId="2828F349" w14:textId="7A58F75B" w:rsidR="00831D6F" w:rsidRPr="00831D6F" w:rsidRDefault="00305EE8" w:rsidP="00831D6F">
      <w:pPr>
        <w:pStyle w:val="p1"/>
        <w:rPr>
          <w:rFonts w:ascii="Calibri" w:hAnsi="Calibri"/>
          <w:sz w:val="24"/>
          <w:szCs w:val="24"/>
        </w:rPr>
      </w:pPr>
      <w:r>
        <w:rPr>
          <w:rFonts w:ascii="Calibri" w:hAnsi="Calibri"/>
          <w:sz w:val="24"/>
          <w:szCs w:val="24"/>
        </w:rPr>
        <w:t>Sjoberg L (2016b)</w:t>
      </w:r>
      <w:r w:rsidR="00831D6F" w:rsidRPr="00831D6F">
        <w:rPr>
          <w:rFonts w:ascii="Calibri" w:hAnsi="Calibri"/>
          <w:sz w:val="24"/>
          <w:szCs w:val="24"/>
        </w:rPr>
        <w:t xml:space="preserve"> “The Closer You Look, the Less You See: Knowledge Cumulation in IR,” for P James, A Freyberg-Inan, and E Harrison, eds., </w:t>
      </w:r>
      <w:r w:rsidR="00831D6F" w:rsidRPr="00831D6F">
        <w:rPr>
          <w:rFonts w:ascii="Calibri" w:hAnsi="Calibri"/>
          <w:i/>
          <w:iCs/>
          <w:sz w:val="24"/>
          <w:szCs w:val="24"/>
        </w:rPr>
        <w:t>Evaluating Progress in International Relations: How Do You Know?</w:t>
      </w:r>
      <w:r w:rsidR="00831D6F" w:rsidRPr="00831D6F">
        <w:rPr>
          <w:rFonts w:ascii="Calibri" w:hAnsi="Calibri"/>
          <w:sz w:val="24"/>
          <w:szCs w:val="24"/>
        </w:rPr>
        <w:t xml:space="preserve"> London: Routledge, 156-172.</w:t>
      </w:r>
      <w:r w:rsidR="00831D6F" w:rsidRPr="00831D6F">
        <w:rPr>
          <w:rStyle w:val="apple-converted-space"/>
          <w:rFonts w:ascii="Calibri" w:hAnsi="Calibri"/>
          <w:sz w:val="24"/>
          <w:szCs w:val="24"/>
        </w:rPr>
        <w:t> </w:t>
      </w:r>
    </w:p>
    <w:p w14:paraId="460A02E6" w14:textId="77777777" w:rsidR="00831D6F" w:rsidRPr="00831D6F" w:rsidRDefault="00831D6F" w:rsidP="00831D6F">
      <w:pPr>
        <w:pStyle w:val="p2"/>
        <w:rPr>
          <w:rFonts w:ascii="Calibri" w:hAnsi="Calibri"/>
          <w:sz w:val="24"/>
          <w:szCs w:val="24"/>
        </w:rPr>
      </w:pPr>
    </w:p>
    <w:p w14:paraId="091E010F" w14:textId="7C33EBB4" w:rsidR="00831D6F" w:rsidRPr="00831D6F" w:rsidRDefault="00305EE8" w:rsidP="00831D6F">
      <w:pPr>
        <w:pStyle w:val="p1"/>
        <w:rPr>
          <w:rFonts w:ascii="Calibri" w:hAnsi="Calibri"/>
          <w:sz w:val="24"/>
          <w:szCs w:val="24"/>
        </w:rPr>
      </w:pPr>
      <w:r>
        <w:rPr>
          <w:rFonts w:ascii="Calibri" w:hAnsi="Calibri"/>
          <w:sz w:val="24"/>
          <w:szCs w:val="24"/>
        </w:rPr>
        <w:t>Sjoberg L</w:t>
      </w:r>
      <w:r w:rsidR="00831D6F" w:rsidRPr="00831D6F">
        <w:rPr>
          <w:rFonts w:ascii="Calibri" w:hAnsi="Calibri"/>
          <w:sz w:val="24"/>
          <w:szCs w:val="24"/>
        </w:rPr>
        <w:t xml:space="preserve"> (2016a) </w:t>
      </w:r>
      <w:r w:rsidR="00831D6F" w:rsidRPr="00831D6F">
        <w:rPr>
          <w:rFonts w:ascii="Calibri" w:hAnsi="Calibri"/>
          <w:i/>
          <w:iCs/>
          <w:sz w:val="24"/>
          <w:szCs w:val="24"/>
        </w:rPr>
        <w:t xml:space="preserve">Women as Wartime Rapists: Beyond Sensation and Stereotyping </w:t>
      </w:r>
      <w:r w:rsidR="00831D6F" w:rsidRPr="00831D6F">
        <w:rPr>
          <w:rFonts w:ascii="Calibri" w:hAnsi="Calibri"/>
          <w:sz w:val="24"/>
          <w:szCs w:val="24"/>
        </w:rPr>
        <w:t>New York: New York University Press.</w:t>
      </w:r>
      <w:r w:rsidR="00831D6F" w:rsidRPr="00831D6F">
        <w:rPr>
          <w:rStyle w:val="apple-converted-space"/>
          <w:rFonts w:ascii="Calibri" w:hAnsi="Calibri"/>
          <w:sz w:val="24"/>
          <w:szCs w:val="24"/>
        </w:rPr>
        <w:t> </w:t>
      </w:r>
    </w:p>
    <w:p w14:paraId="5F1B4535" w14:textId="77777777" w:rsidR="00831D6F" w:rsidRPr="00831D6F" w:rsidRDefault="00831D6F" w:rsidP="00831D6F">
      <w:pPr>
        <w:pStyle w:val="p2"/>
        <w:rPr>
          <w:rFonts w:ascii="Calibri" w:hAnsi="Calibri"/>
          <w:sz w:val="24"/>
          <w:szCs w:val="24"/>
        </w:rPr>
      </w:pPr>
    </w:p>
    <w:p w14:paraId="343AFB44" w14:textId="01EE5699" w:rsidR="00831D6F" w:rsidRPr="00831D6F" w:rsidRDefault="004B3DF1" w:rsidP="00831D6F">
      <w:pPr>
        <w:pStyle w:val="p1"/>
        <w:rPr>
          <w:rFonts w:ascii="Calibri" w:hAnsi="Calibri"/>
          <w:sz w:val="24"/>
          <w:szCs w:val="24"/>
        </w:rPr>
      </w:pPr>
      <w:r>
        <w:rPr>
          <w:rFonts w:ascii="Calibri" w:hAnsi="Calibri"/>
          <w:sz w:val="24"/>
          <w:szCs w:val="24"/>
        </w:rPr>
        <w:lastRenderedPageBreak/>
        <w:t>Sjoberg L</w:t>
      </w:r>
      <w:r w:rsidR="00831D6F" w:rsidRPr="00831D6F">
        <w:rPr>
          <w:rFonts w:ascii="Calibri" w:hAnsi="Calibri"/>
          <w:sz w:val="24"/>
          <w:szCs w:val="24"/>
        </w:rPr>
        <w:t xml:space="preserve"> (2013) </w:t>
      </w:r>
      <w:r w:rsidR="00831D6F" w:rsidRPr="00831D6F">
        <w:rPr>
          <w:rFonts w:ascii="Calibri" w:hAnsi="Calibri"/>
          <w:i/>
          <w:iCs/>
          <w:sz w:val="24"/>
          <w:szCs w:val="24"/>
        </w:rPr>
        <w:t xml:space="preserve">Gendering Global Conflict: Towards a Feminist Theory of War. </w:t>
      </w:r>
      <w:r w:rsidR="00831D6F" w:rsidRPr="00831D6F">
        <w:rPr>
          <w:rFonts w:ascii="Calibri" w:hAnsi="Calibri"/>
          <w:sz w:val="24"/>
          <w:szCs w:val="24"/>
        </w:rPr>
        <w:t>New York: Columbia University Press.</w:t>
      </w:r>
      <w:r w:rsidR="00831D6F" w:rsidRPr="00831D6F">
        <w:rPr>
          <w:rStyle w:val="apple-converted-space"/>
          <w:rFonts w:ascii="Calibri" w:hAnsi="Calibri"/>
          <w:sz w:val="24"/>
          <w:szCs w:val="24"/>
        </w:rPr>
        <w:t> </w:t>
      </w:r>
    </w:p>
    <w:p w14:paraId="55C62097" w14:textId="77777777" w:rsidR="00831D6F" w:rsidRPr="00831D6F" w:rsidRDefault="00831D6F" w:rsidP="00831D6F">
      <w:pPr>
        <w:pStyle w:val="p2"/>
        <w:rPr>
          <w:rFonts w:ascii="Calibri" w:hAnsi="Calibri"/>
          <w:sz w:val="24"/>
          <w:szCs w:val="24"/>
        </w:rPr>
      </w:pPr>
    </w:p>
    <w:p w14:paraId="2CDD263C" w14:textId="1230EBF5" w:rsidR="00831D6F" w:rsidRPr="00831D6F" w:rsidRDefault="004B3DF1" w:rsidP="00831D6F">
      <w:pPr>
        <w:pStyle w:val="p1"/>
        <w:rPr>
          <w:rFonts w:ascii="Calibri" w:hAnsi="Calibri"/>
          <w:sz w:val="24"/>
          <w:szCs w:val="24"/>
        </w:rPr>
      </w:pPr>
      <w:r>
        <w:rPr>
          <w:rFonts w:ascii="Calibri" w:hAnsi="Calibri"/>
          <w:sz w:val="24"/>
          <w:szCs w:val="24"/>
        </w:rPr>
        <w:t>Sjoberg L</w:t>
      </w:r>
      <w:r w:rsidR="00831D6F" w:rsidRPr="00831D6F">
        <w:rPr>
          <w:rFonts w:ascii="Calibri" w:hAnsi="Calibri"/>
          <w:sz w:val="24"/>
          <w:szCs w:val="24"/>
        </w:rPr>
        <w:t xml:space="preserve"> (2012) “What Waltz Couldn’t See: Gender Hierarchy, International Structure, and the Causes of War” </w:t>
      </w:r>
      <w:r w:rsidR="00831D6F" w:rsidRPr="00831D6F">
        <w:rPr>
          <w:rFonts w:ascii="Calibri" w:hAnsi="Calibri"/>
          <w:i/>
          <w:iCs/>
          <w:sz w:val="24"/>
          <w:szCs w:val="24"/>
        </w:rPr>
        <w:t>International Theory</w:t>
      </w:r>
      <w:r w:rsidR="00831D6F" w:rsidRPr="00831D6F">
        <w:rPr>
          <w:rFonts w:ascii="Calibri" w:hAnsi="Calibri"/>
          <w:sz w:val="24"/>
          <w:szCs w:val="24"/>
        </w:rPr>
        <w:t xml:space="preserve"> 4(1): 1-38.</w:t>
      </w:r>
    </w:p>
    <w:p w14:paraId="3B109C6C" w14:textId="77777777" w:rsidR="00831D6F" w:rsidRPr="00831D6F" w:rsidRDefault="00831D6F" w:rsidP="00831D6F">
      <w:pPr>
        <w:pStyle w:val="p2"/>
        <w:rPr>
          <w:rFonts w:ascii="Calibri" w:hAnsi="Calibri"/>
          <w:sz w:val="24"/>
          <w:szCs w:val="24"/>
        </w:rPr>
      </w:pPr>
    </w:p>
    <w:p w14:paraId="074D9FCC" w14:textId="1A185977" w:rsidR="00831D6F" w:rsidRPr="00831D6F" w:rsidRDefault="00831D6F" w:rsidP="00831D6F">
      <w:pPr>
        <w:pStyle w:val="p1"/>
        <w:rPr>
          <w:rFonts w:ascii="Calibri" w:hAnsi="Calibri"/>
          <w:sz w:val="24"/>
          <w:szCs w:val="24"/>
        </w:rPr>
      </w:pPr>
      <w:r w:rsidRPr="00831D6F">
        <w:rPr>
          <w:rFonts w:ascii="Calibri" w:hAnsi="Calibri"/>
          <w:sz w:val="24"/>
          <w:szCs w:val="24"/>
        </w:rPr>
        <w:t>Sjoberg</w:t>
      </w:r>
      <w:r w:rsidR="004B3DF1">
        <w:rPr>
          <w:rFonts w:ascii="Calibri" w:hAnsi="Calibri"/>
          <w:sz w:val="24"/>
          <w:szCs w:val="24"/>
        </w:rPr>
        <w:t xml:space="preserve"> L (2011)</w:t>
      </w:r>
      <w:r w:rsidRPr="00831D6F">
        <w:rPr>
          <w:rFonts w:ascii="Calibri" w:hAnsi="Calibri"/>
          <w:sz w:val="24"/>
          <w:szCs w:val="24"/>
        </w:rPr>
        <w:t xml:space="preserve"> “Looking Forward: Conceptualizing Feminist Security Studies,” </w:t>
      </w:r>
      <w:r w:rsidRPr="00831D6F">
        <w:rPr>
          <w:rFonts w:ascii="Calibri" w:hAnsi="Calibri"/>
          <w:i/>
          <w:iCs/>
          <w:sz w:val="24"/>
          <w:szCs w:val="24"/>
        </w:rPr>
        <w:t xml:space="preserve">Politics and Gender </w:t>
      </w:r>
      <w:r w:rsidRPr="00831D6F">
        <w:rPr>
          <w:rFonts w:ascii="Calibri" w:hAnsi="Calibri"/>
          <w:sz w:val="24"/>
          <w:szCs w:val="24"/>
        </w:rPr>
        <w:t>7(4): 600-4.</w:t>
      </w:r>
    </w:p>
    <w:p w14:paraId="47F8104D" w14:textId="77777777" w:rsidR="00831D6F" w:rsidRPr="00831D6F" w:rsidRDefault="00831D6F" w:rsidP="00831D6F">
      <w:pPr>
        <w:pStyle w:val="p2"/>
        <w:rPr>
          <w:rFonts w:ascii="Calibri" w:hAnsi="Calibri"/>
          <w:sz w:val="24"/>
          <w:szCs w:val="24"/>
        </w:rPr>
      </w:pPr>
    </w:p>
    <w:p w14:paraId="129646D9" w14:textId="5B8A1731" w:rsidR="00831D6F" w:rsidRPr="00831D6F" w:rsidRDefault="004B3DF1" w:rsidP="00831D6F">
      <w:pPr>
        <w:pStyle w:val="p1"/>
        <w:rPr>
          <w:rFonts w:ascii="Calibri" w:hAnsi="Calibri"/>
          <w:sz w:val="24"/>
          <w:szCs w:val="24"/>
        </w:rPr>
      </w:pPr>
      <w:r>
        <w:rPr>
          <w:rFonts w:ascii="Calibri" w:hAnsi="Calibri"/>
          <w:sz w:val="24"/>
          <w:szCs w:val="24"/>
        </w:rPr>
        <w:t>Sjoberg L (2009)</w:t>
      </w:r>
      <w:r w:rsidR="00831D6F" w:rsidRPr="00831D6F">
        <w:rPr>
          <w:rFonts w:ascii="Calibri" w:hAnsi="Calibri"/>
          <w:sz w:val="24"/>
          <w:szCs w:val="24"/>
        </w:rPr>
        <w:t xml:space="preserve"> “Introduction to </w:t>
      </w:r>
      <w:r w:rsidR="00831D6F" w:rsidRPr="00831D6F">
        <w:rPr>
          <w:rFonts w:ascii="Calibri" w:hAnsi="Calibri"/>
          <w:i/>
          <w:iCs/>
          <w:sz w:val="24"/>
          <w:szCs w:val="24"/>
        </w:rPr>
        <w:t>Security Studies: Feminist Perspectives,</w:t>
      </w:r>
      <w:r w:rsidR="00831D6F" w:rsidRPr="00831D6F">
        <w:rPr>
          <w:rFonts w:ascii="Calibri" w:hAnsi="Calibri"/>
          <w:sz w:val="24"/>
          <w:szCs w:val="24"/>
        </w:rPr>
        <w:t xml:space="preserve">” </w:t>
      </w:r>
      <w:r w:rsidR="00831D6F" w:rsidRPr="00831D6F">
        <w:rPr>
          <w:rFonts w:ascii="Calibri" w:hAnsi="Calibri"/>
          <w:i/>
          <w:iCs/>
          <w:sz w:val="24"/>
          <w:szCs w:val="24"/>
        </w:rPr>
        <w:t xml:space="preserve">Security Studies </w:t>
      </w:r>
      <w:r w:rsidR="00831D6F" w:rsidRPr="00831D6F">
        <w:rPr>
          <w:rFonts w:ascii="Calibri" w:hAnsi="Calibri"/>
          <w:sz w:val="24"/>
          <w:szCs w:val="24"/>
        </w:rPr>
        <w:t>18(2): 184-214.</w:t>
      </w:r>
    </w:p>
    <w:p w14:paraId="2A28A363" w14:textId="77777777" w:rsidR="00831D6F" w:rsidRPr="00831D6F" w:rsidRDefault="00831D6F" w:rsidP="00831D6F">
      <w:pPr>
        <w:pStyle w:val="p2"/>
        <w:rPr>
          <w:rFonts w:ascii="Calibri" w:hAnsi="Calibri"/>
          <w:sz w:val="24"/>
          <w:szCs w:val="24"/>
        </w:rPr>
      </w:pPr>
    </w:p>
    <w:p w14:paraId="7410DB69" w14:textId="6BBB8A0D" w:rsidR="00831D6F" w:rsidRPr="00831D6F" w:rsidRDefault="004B3DF1" w:rsidP="00831D6F">
      <w:pPr>
        <w:pStyle w:val="p1"/>
        <w:rPr>
          <w:rFonts w:ascii="Calibri" w:hAnsi="Calibri"/>
          <w:sz w:val="24"/>
          <w:szCs w:val="24"/>
        </w:rPr>
      </w:pPr>
      <w:r>
        <w:rPr>
          <w:rFonts w:ascii="Calibri" w:hAnsi="Calibri"/>
          <w:sz w:val="24"/>
          <w:szCs w:val="24"/>
        </w:rPr>
        <w:t>Sjoberg L</w:t>
      </w:r>
      <w:r w:rsidR="00831D6F" w:rsidRPr="00831D6F">
        <w:rPr>
          <w:rFonts w:ascii="Calibri" w:hAnsi="Calibri"/>
          <w:sz w:val="24"/>
          <w:szCs w:val="24"/>
        </w:rPr>
        <w:t xml:space="preserve"> (2007) “Agency, Militarized Femininity, and Enemy Others,” </w:t>
      </w:r>
      <w:r w:rsidR="00831D6F" w:rsidRPr="00831D6F">
        <w:rPr>
          <w:rFonts w:ascii="Calibri" w:hAnsi="Calibri"/>
          <w:i/>
          <w:iCs/>
          <w:sz w:val="24"/>
          <w:szCs w:val="24"/>
        </w:rPr>
        <w:t xml:space="preserve">International Feminist Journal of Politics </w:t>
      </w:r>
      <w:r w:rsidR="00831D6F" w:rsidRPr="00831D6F">
        <w:rPr>
          <w:rFonts w:ascii="Calibri" w:hAnsi="Calibri"/>
          <w:sz w:val="24"/>
          <w:szCs w:val="24"/>
        </w:rPr>
        <w:t>9(1): 82-101.</w:t>
      </w:r>
    </w:p>
    <w:p w14:paraId="45BE522A" w14:textId="77777777" w:rsidR="00831D6F" w:rsidRPr="00831D6F" w:rsidRDefault="00831D6F" w:rsidP="00831D6F">
      <w:pPr>
        <w:pStyle w:val="p2"/>
        <w:rPr>
          <w:rFonts w:ascii="Calibri" w:hAnsi="Calibri"/>
          <w:sz w:val="24"/>
          <w:szCs w:val="24"/>
        </w:rPr>
      </w:pPr>
    </w:p>
    <w:p w14:paraId="3162FB63" w14:textId="4F7A29D3" w:rsidR="00831D6F" w:rsidRPr="00831D6F" w:rsidRDefault="004B3DF1" w:rsidP="00831D6F">
      <w:pPr>
        <w:pStyle w:val="p1"/>
        <w:rPr>
          <w:rFonts w:ascii="Calibri" w:hAnsi="Calibri"/>
          <w:sz w:val="24"/>
          <w:szCs w:val="24"/>
        </w:rPr>
      </w:pPr>
      <w:r>
        <w:rPr>
          <w:rFonts w:ascii="Calibri" w:hAnsi="Calibri"/>
          <w:sz w:val="24"/>
          <w:szCs w:val="24"/>
        </w:rPr>
        <w:t>Sjoberg L and CE</w:t>
      </w:r>
      <w:r w:rsidR="00831D6F" w:rsidRPr="00831D6F">
        <w:rPr>
          <w:rFonts w:ascii="Calibri" w:hAnsi="Calibri"/>
          <w:sz w:val="24"/>
          <w:szCs w:val="24"/>
        </w:rPr>
        <w:t xml:space="preserve"> Gentry (2015) </w:t>
      </w:r>
      <w:r w:rsidR="00831D6F" w:rsidRPr="00831D6F">
        <w:rPr>
          <w:rFonts w:ascii="Calibri" w:hAnsi="Calibri"/>
          <w:i/>
          <w:iCs/>
          <w:sz w:val="24"/>
          <w:szCs w:val="24"/>
        </w:rPr>
        <w:t xml:space="preserve">Beyond Mothers, Monsters, Whores. </w:t>
      </w:r>
      <w:r w:rsidR="00831D6F" w:rsidRPr="00831D6F">
        <w:rPr>
          <w:rFonts w:ascii="Calibri" w:hAnsi="Calibri"/>
          <w:sz w:val="24"/>
          <w:szCs w:val="24"/>
        </w:rPr>
        <w:t>London and Chicago: Zed Books.</w:t>
      </w:r>
      <w:r w:rsidR="00831D6F" w:rsidRPr="00831D6F">
        <w:rPr>
          <w:rStyle w:val="apple-converted-space"/>
          <w:rFonts w:ascii="Calibri" w:hAnsi="Calibri"/>
          <w:sz w:val="24"/>
          <w:szCs w:val="24"/>
        </w:rPr>
        <w:t> </w:t>
      </w:r>
    </w:p>
    <w:p w14:paraId="3D52CE8B" w14:textId="77777777" w:rsidR="00831D6F" w:rsidRPr="00831D6F" w:rsidRDefault="00831D6F" w:rsidP="00831D6F">
      <w:pPr>
        <w:pStyle w:val="p2"/>
        <w:rPr>
          <w:rFonts w:ascii="Calibri" w:hAnsi="Calibri"/>
          <w:sz w:val="24"/>
          <w:szCs w:val="24"/>
        </w:rPr>
      </w:pPr>
    </w:p>
    <w:p w14:paraId="2CCA9293" w14:textId="491C4386" w:rsidR="00831D6F" w:rsidRPr="00831D6F" w:rsidRDefault="004B3DF1" w:rsidP="00831D6F">
      <w:pPr>
        <w:pStyle w:val="p1"/>
        <w:rPr>
          <w:rFonts w:ascii="Calibri" w:hAnsi="Calibri"/>
          <w:sz w:val="24"/>
          <w:szCs w:val="24"/>
        </w:rPr>
      </w:pPr>
      <w:r>
        <w:rPr>
          <w:rFonts w:ascii="Calibri" w:hAnsi="Calibri"/>
          <w:sz w:val="24"/>
          <w:szCs w:val="24"/>
        </w:rPr>
        <w:t>Sjoberg L and CE</w:t>
      </w:r>
      <w:r w:rsidR="00831D6F" w:rsidRPr="00831D6F">
        <w:rPr>
          <w:rFonts w:ascii="Calibri" w:hAnsi="Calibri"/>
          <w:sz w:val="24"/>
          <w:szCs w:val="24"/>
        </w:rPr>
        <w:t xml:space="preserve"> Gentry, eds. (2011) </w:t>
      </w:r>
      <w:r w:rsidR="00831D6F" w:rsidRPr="00831D6F">
        <w:rPr>
          <w:rFonts w:ascii="Calibri" w:hAnsi="Calibri"/>
          <w:i/>
          <w:iCs/>
          <w:sz w:val="24"/>
          <w:szCs w:val="24"/>
        </w:rPr>
        <w:t xml:space="preserve">Women, Gender, and Terrorism </w:t>
      </w:r>
      <w:r w:rsidR="00831D6F" w:rsidRPr="00831D6F">
        <w:rPr>
          <w:rFonts w:ascii="Calibri" w:hAnsi="Calibri"/>
          <w:sz w:val="24"/>
          <w:szCs w:val="24"/>
        </w:rPr>
        <w:t>Athens: University of Georgia Press.</w:t>
      </w:r>
      <w:r w:rsidR="00831D6F" w:rsidRPr="00831D6F">
        <w:rPr>
          <w:rStyle w:val="apple-converted-space"/>
          <w:rFonts w:ascii="Calibri" w:hAnsi="Calibri"/>
          <w:sz w:val="24"/>
          <w:szCs w:val="24"/>
        </w:rPr>
        <w:t> </w:t>
      </w:r>
    </w:p>
    <w:p w14:paraId="7265D057" w14:textId="77777777" w:rsidR="00831D6F" w:rsidRPr="00831D6F" w:rsidRDefault="00831D6F" w:rsidP="00831D6F">
      <w:pPr>
        <w:pStyle w:val="p2"/>
        <w:rPr>
          <w:rFonts w:ascii="Calibri" w:hAnsi="Calibri"/>
          <w:sz w:val="24"/>
          <w:szCs w:val="24"/>
        </w:rPr>
      </w:pPr>
    </w:p>
    <w:p w14:paraId="46F689A0" w14:textId="2934BE36" w:rsidR="00831D6F" w:rsidRPr="00831D6F" w:rsidRDefault="004B3DF1" w:rsidP="00831D6F">
      <w:pPr>
        <w:pStyle w:val="p1"/>
        <w:rPr>
          <w:rFonts w:ascii="Calibri" w:hAnsi="Calibri"/>
          <w:sz w:val="24"/>
          <w:szCs w:val="24"/>
        </w:rPr>
      </w:pPr>
      <w:r>
        <w:rPr>
          <w:rFonts w:ascii="Calibri" w:hAnsi="Calibri"/>
          <w:sz w:val="24"/>
          <w:szCs w:val="24"/>
        </w:rPr>
        <w:t>Sjoberg L and CE</w:t>
      </w:r>
      <w:r w:rsidR="00831D6F" w:rsidRPr="00831D6F">
        <w:rPr>
          <w:rFonts w:ascii="Calibri" w:hAnsi="Calibri"/>
          <w:sz w:val="24"/>
          <w:szCs w:val="24"/>
        </w:rPr>
        <w:t xml:space="preserve"> Gentry (2007) </w:t>
      </w:r>
      <w:r w:rsidR="00831D6F" w:rsidRPr="00831D6F">
        <w:rPr>
          <w:rFonts w:ascii="Calibri" w:hAnsi="Calibri"/>
          <w:i/>
          <w:iCs/>
          <w:sz w:val="24"/>
          <w:szCs w:val="24"/>
        </w:rPr>
        <w:t>Mothers, Monsters, Whores: Women’s Violence in Global Politics</w:t>
      </w:r>
      <w:r w:rsidR="00831D6F" w:rsidRPr="00831D6F">
        <w:rPr>
          <w:rFonts w:ascii="Calibri" w:hAnsi="Calibri"/>
          <w:sz w:val="24"/>
          <w:szCs w:val="24"/>
        </w:rPr>
        <w:t xml:space="preserve"> London: Zed Books.</w:t>
      </w:r>
      <w:r w:rsidR="00831D6F" w:rsidRPr="00831D6F">
        <w:rPr>
          <w:rStyle w:val="apple-converted-space"/>
          <w:rFonts w:ascii="Calibri" w:hAnsi="Calibri"/>
          <w:sz w:val="24"/>
          <w:szCs w:val="24"/>
        </w:rPr>
        <w:t> </w:t>
      </w:r>
    </w:p>
    <w:p w14:paraId="7B0A87E1" w14:textId="77777777" w:rsidR="00831D6F" w:rsidRPr="00831D6F" w:rsidRDefault="00831D6F" w:rsidP="00831D6F">
      <w:pPr>
        <w:pStyle w:val="p2"/>
        <w:rPr>
          <w:rFonts w:ascii="Calibri" w:hAnsi="Calibri"/>
          <w:sz w:val="24"/>
          <w:szCs w:val="24"/>
        </w:rPr>
      </w:pPr>
    </w:p>
    <w:p w14:paraId="5E0BAAE3" w14:textId="00DDD92E" w:rsidR="00831D6F" w:rsidRDefault="004B3DF1" w:rsidP="00831D6F">
      <w:pPr>
        <w:pStyle w:val="p1"/>
        <w:rPr>
          <w:rFonts w:ascii="Calibri" w:hAnsi="Calibri"/>
          <w:sz w:val="24"/>
          <w:szCs w:val="24"/>
        </w:rPr>
      </w:pPr>
      <w:r>
        <w:rPr>
          <w:rFonts w:ascii="Calibri" w:hAnsi="Calibri"/>
          <w:sz w:val="24"/>
          <w:szCs w:val="24"/>
        </w:rPr>
        <w:t>Smith S (2005)</w:t>
      </w:r>
      <w:r w:rsidR="00831D6F" w:rsidRPr="00831D6F">
        <w:rPr>
          <w:rFonts w:ascii="Calibri" w:hAnsi="Calibri"/>
          <w:sz w:val="24"/>
          <w:szCs w:val="24"/>
        </w:rPr>
        <w:t xml:space="preserve"> “The Contested Concept of Security,” in </w:t>
      </w:r>
      <w:r w:rsidR="00831D6F" w:rsidRPr="00831D6F">
        <w:rPr>
          <w:rFonts w:ascii="Calibri" w:hAnsi="Calibri"/>
          <w:i/>
          <w:iCs/>
          <w:sz w:val="24"/>
          <w:szCs w:val="24"/>
        </w:rPr>
        <w:t xml:space="preserve">Critical Security Studies in World Politics </w:t>
      </w:r>
      <w:r w:rsidR="00831D6F" w:rsidRPr="00831D6F">
        <w:rPr>
          <w:rFonts w:ascii="Calibri" w:hAnsi="Calibri"/>
          <w:sz w:val="24"/>
          <w:szCs w:val="24"/>
        </w:rPr>
        <w:t>Boulder, CO: Lynne Rienner.</w:t>
      </w:r>
    </w:p>
    <w:p w14:paraId="59E160AC" w14:textId="364691B5" w:rsidR="00E23286" w:rsidRDefault="00E23286" w:rsidP="00831D6F">
      <w:pPr>
        <w:pStyle w:val="p1"/>
        <w:rPr>
          <w:rFonts w:ascii="Calibri" w:hAnsi="Calibri"/>
          <w:sz w:val="24"/>
          <w:szCs w:val="24"/>
        </w:rPr>
      </w:pPr>
    </w:p>
    <w:p w14:paraId="4C50AF49" w14:textId="29F80BF8" w:rsidR="00E23286" w:rsidRPr="00E23286" w:rsidRDefault="00E23286" w:rsidP="00831D6F">
      <w:pPr>
        <w:pStyle w:val="p1"/>
        <w:rPr>
          <w:rFonts w:ascii="Calibri" w:hAnsi="Calibri"/>
          <w:sz w:val="24"/>
          <w:szCs w:val="24"/>
        </w:rPr>
      </w:pPr>
      <w:r>
        <w:rPr>
          <w:rFonts w:ascii="Calibri" w:hAnsi="Calibri"/>
          <w:sz w:val="24"/>
          <w:szCs w:val="24"/>
        </w:rPr>
        <w:t xml:space="preserve">Stengers I (2018) </w:t>
      </w:r>
      <w:r>
        <w:rPr>
          <w:rFonts w:ascii="Calibri" w:hAnsi="Calibri"/>
          <w:i/>
          <w:sz w:val="24"/>
          <w:szCs w:val="24"/>
        </w:rPr>
        <w:t xml:space="preserve">Another Science is Possible: A Manifesto for Slow Science </w:t>
      </w:r>
      <w:r>
        <w:rPr>
          <w:rFonts w:ascii="Calibri" w:hAnsi="Calibri"/>
          <w:sz w:val="24"/>
          <w:szCs w:val="24"/>
        </w:rPr>
        <w:t>London: Polity.</w:t>
      </w:r>
      <w:bookmarkStart w:id="0" w:name="_GoBack"/>
      <w:bookmarkEnd w:id="0"/>
    </w:p>
    <w:p w14:paraId="00A7B2E4" w14:textId="77777777" w:rsidR="00831D6F" w:rsidRPr="00831D6F" w:rsidRDefault="00831D6F" w:rsidP="00831D6F">
      <w:pPr>
        <w:pStyle w:val="p2"/>
        <w:rPr>
          <w:rFonts w:ascii="Calibri" w:hAnsi="Calibri"/>
          <w:sz w:val="24"/>
          <w:szCs w:val="24"/>
        </w:rPr>
      </w:pPr>
    </w:p>
    <w:p w14:paraId="3C8681EF" w14:textId="45C6D5D4" w:rsidR="00831D6F" w:rsidRPr="00831D6F" w:rsidRDefault="004B3DF1" w:rsidP="00831D6F">
      <w:pPr>
        <w:pStyle w:val="p1"/>
        <w:rPr>
          <w:rFonts w:ascii="Calibri" w:hAnsi="Calibri"/>
          <w:sz w:val="24"/>
          <w:szCs w:val="24"/>
        </w:rPr>
      </w:pPr>
      <w:r>
        <w:rPr>
          <w:rFonts w:ascii="Calibri" w:hAnsi="Calibri"/>
          <w:sz w:val="24"/>
          <w:szCs w:val="24"/>
        </w:rPr>
        <w:t>Stern M (2006)</w:t>
      </w:r>
      <w:r w:rsidR="00831D6F" w:rsidRPr="00831D6F">
        <w:rPr>
          <w:rFonts w:ascii="Calibri" w:hAnsi="Calibri"/>
          <w:sz w:val="24"/>
          <w:szCs w:val="24"/>
        </w:rPr>
        <w:t xml:space="preserve"> “‘We’ the Subject: The Power and Failure of Insecurity,” </w:t>
      </w:r>
      <w:r w:rsidR="00831D6F" w:rsidRPr="00831D6F">
        <w:rPr>
          <w:rFonts w:ascii="Calibri" w:hAnsi="Calibri"/>
          <w:i/>
          <w:iCs/>
          <w:sz w:val="24"/>
          <w:szCs w:val="24"/>
        </w:rPr>
        <w:t xml:space="preserve">Security Dialogue </w:t>
      </w:r>
      <w:r w:rsidR="00831D6F" w:rsidRPr="00831D6F">
        <w:rPr>
          <w:rFonts w:ascii="Calibri" w:hAnsi="Calibri"/>
          <w:sz w:val="24"/>
          <w:szCs w:val="24"/>
        </w:rPr>
        <w:t>37(2) (2006): 187-205.</w:t>
      </w:r>
    </w:p>
    <w:p w14:paraId="0F339501" w14:textId="77777777" w:rsidR="00831D6F" w:rsidRPr="00831D6F" w:rsidRDefault="00831D6F" w:rsidP="00831D6F">
      <w:pPr>
        <w:pStyle w:val="p2"/>
        <w:rPr>
          <w:rFonts w:ascii="Calibri" w:hAnsi="Calibri"/>
          <w:sz w:val="24"/>
          <w:szCs w:val="24"/>
        </w:rPr>
      </w:pPr>
    </w:p>
    <w:p w14:paraId="48E80AE0" w14:textId="02B08262" w:rsidR="00831D6F" w:rsidRDefault="004B3DF1" w:rsidP="00831D6F">
      <w:pPr>
        <w:pStyle w:val="p1"/>
        <w:rPr>
          <w:rFonts w:ascii="Calibri" w:hAnsi="Calibri"/>
          <w:sz w:val="24"/>
          <w:szCs w:val="24"/>
        </w:rPr>
      </w:pPr>
      <w:r>
        <w:rPr>
          <w:rFonts w:ascii="Calibri" w:hAnsi="Calibri"/>
          <w:sz w:val="24"/>
          <w:szCs w:val="24"/>
        </w:rPr>
        <w:t>Sylvester C (2007)</w:t>
      </w:r>
      <w:r w:rsidR="00831D6F" w:rsidRPr="00831D6F">
        <w:rPr>
          <w:rFonts w:ascii="Calibri" w:hAnsi="Calibri"/>
          <w:sz w:val="24"/>
          <w:szCs w:val="24"/>
        </w:rPr>
        <w:t xml:space="preserve"> “Anatomy of a Footnote,” </w:t>
      </w:r>
      <w:r w:rsidR="00831D6F" w:rsidRPr="00831D6F">
        <w:rPr>
          <w:rFonts w:ascii="Calibri" w:hAnsi="Calibri"/>
          <w:i/>
          <w:iCs/>
          <w:sz w:val="24"/>
          <w:szCs w:val="24"/>
        </w:rPr>
        <w:t xml:space="preserve">Security Dialogue </w:t>
      </w:r>
      <w:r w:rsidR="00831D6F" w:rsidRPr="00831D6F">
        <w:rPr>
          <w:rFonts w:ascii="Calibri" w:hAnsi="Calibri"/>
          <w:sz w:val="24"/>
          <w:szCs w:val="24"/>
        </w:rPr>
        <w:t>38(4): 547-558.</w:t>
      </w:r>
    </w:p>
    <w:p w14:paraId="08F6001B" w14:textId="77777777" w:rsidR="00831D6F" w:rsidRPr="00831D6F" w:rsidRDefault="00831D6F" w:rsidP="00831D6F">
      <w:pPr>
        <w:pStyle w:val="p2"/>
        <w:rPr>
          <w:rFonts w:ascii="Calibri" w:hAnsi="Calibri"/>
          <w:sz w:val="24"/>
          <w:szCs w:val="24"/>
        </w:rPr>
      </w:pPr>
    </w:p>
    <w:p w14:paraId="606EBF48" w14:textId="123C9FDD" w:rsidR="00831D6F" w:rsidRPr="00831D6F" w:rsidRDefault="004B3DF1" w:rsidP="00831D6F">
      <w:pPr>
        <w:pStyle w:val="p1"/>
        <w:rPr>
          <w:rFonts w:ascii="Calibri" w:hAnsi="Calibri"/>
          <w:sz w:val="24"/>
          <w:szCs w:val="24"/>
        </w:rPr>
      </w:pPr>
      <w:r>
        <w:rPr>
          <w:rFonts w:ascii="Calibri" w:hAnsi="Calibri"/>
          <w:sz w:val="24"/>
          <w:szCs w:val="24"/>
        </w:rPr>
        <w:t>Tachibana C</w:t>
      </w:r>
      <w:r w:rsidR="00831D6F" w:rsidRPr="00831D6F">
        <w:rPr>
          <w:rFonts w:ascii="Calibri" w:hAnsi="Calibri"/>
          <w:sz w:val="24"/>
          <w:szCs w:val="24"/>
        </w:rPr>
        <w:t xml:space="preserve"> (2017) “New Tools for Measuring</w:t>
      </w:r>
      <w:r w:rsidR="00831D6F" w:rsidRPr="00831D6F">
        <w:rPr>
          <w:rStyle w:val="apple-converted-space"/>
          <w:rFonts w:ascii="Calibri" w:hAnsi="Calibri"/>
          <w:sz w:val="24"/>
          <w:szCs w:val="24"/>
        </w:rPr>
        <w:t xml:space="preserve">  </w:t>
      </w:r>
      <w:r w:rsidR="00831D6F" w:rsidRPr="00831D6F">
        <w:rPr>
          <w:rFonts w:ascii="Calibri" w:hAnsi="Calibri"/>
          <w:sz w:val="24"/>
          <w:szCs w:val="24"/>
        </w:rPr>
        <w:t xml:space="preserve">Academic Performance,” </w:t>
      </w:r>
      <w:r w:rsidR="00831D6F" w:rsidRPr="00831D6F">
        <w:rPr>
          <w:rFonts w:ascii="Calibri" w:hAnsi="Calibri"/>
          <w:i/>
          <w:iCs/>
          <w:sz w:val="24"/>
          <w:szCs w:val="24"/>
        </w:rPr>
        <w:t>Science</w:t>
      </w:r>
    </w:p>
    <w:p w14:paraId="13AD2532" w14:textId="77777777" w:rsidR="00831D6F" w:rsidRPr="00831D6F" w:rsidRDefault="00831D6F" w:rsidP="00831D6F">
      <w:pPr>
        <w:pStyle w:val="p2"/>
        <w:rPr>
          <w:rFonts w:ascii="Calibri" w:hAnsi="Calibri"/>
          <w:sz w:val="24"/>
          <w:szCs w:val="24"/>
        </w:rPr>
      </w:pPr>
    </w:p>
    <w:p w14:paraId="7478A230" w14:textId="5FEC8A8C" w:rsidR="00831D6F" w:rsidRPr="00831D6F" w:rsidRDefault="004B3DF1" w:rsidP="00831D6F">
      <w:pPr>
        <w:pStyle w:val="p1"/>
        <w:rPr>
          <w:rFonts w:ascii="Calibri" w:hAnsi="Calibri"/>
          <w:sz w:val="24"/>
          <w:szCs w:val="24"/>
        </w:rPr>
      </w:pPr>
      <w:r>
        <w:rPr>
          <w:rFonts w:ascii="Calibri" w:hAnsi="Calibri"/>
          <w:sz w:val="24"/>
          <w:szCs w:val="24"/>
        </w:rPr>
        <w:t xml:space="preserve">van Dijk D; O Manor; and LB Carey (2014) </w:t>
      </w:r>
      <w:r w:rsidR="00831D6F" w:rsidRPr="00831D6F">
        <w:rPr>
          <w:rFonts w:ascii="Calibri" w:hAnsi="Calibri"/>
          <w:sz w:val="24"/>
          <w:szCs w:val="24"/>
        </w:rPr>
        <w:t xml:space="preserve">“Publication Metrics and Success on the Academic Job Market,” </w:t>
      </w:r>
      <w:r w:rsidR="00831D6F" w:rsidRPr="00831D6F">
        <w:rPr>
          <w:rFonts w:ascii="Calibri" w:hAnsi="Calibri"/>
          <w:i/>
          <w:iCs/>
          <w:sz w:val="24"/>
          <w:szCs w:val="24"/>
        </w:rPr>
        <w:t xml:space="preserve">Current Biology </w:t>
      </w:r>
      <w:r w:rsidR="00831D6F" w:rsidRPr="00831D6F">
        <w:rPr>
          <w:rFonts w:ascii="Calibri" w:hAnsi="Calibri"/>
          <w:sz w:val="24"/>
          <w:szCs w:val="24"/>
        </w:rPr>
        <w:t>24(11): R516-R517.</w:t>
      </w:r>
    </w:p>
    <w:p w14:paraId="52F30006" w14:textId="77777777" w:rsidR="00831D6F" w:rsidRPr="00831D6F" w:rsidRDefault="00831D6F" w:rsidP="00831D6F">
      <w:pPr>
        <w:pStyle w:val="p2"/>
        <w:rPr>
          <w:rFonts w:ascii="Calibri" w:hAnsi="Calibri"/>
          <w:sz w:val="24"/>
          <w:szCs w:val="24"/>
        </w:rPr>
      </w:pPr>
    </w:p>
    <w:p w14:paraId="4F54D84B" w14:textId="65DA134F" w:rsidR="00831D6F" w:rsidRPr="00831D6F" w:rsidRDefault="004B3DF1" w:rsidP="00831D6F">
      <w:pPr>
        <w:pStyle w:val="p1"/>
        <w:rPr>
          <w:rFonts w:ascii="Calibri" w:hAnsi="Calibri"/>
          <w:sz w:val="24"/>
          <w:szCs w:val="24"/>
        </w:rPr>
      </w:pPr>
      <w:r>
        <w:rPr>
          <w:rFonts w:ascii="Calibri" w:hAnsi="Calibri"/>
          <w:sz w:val="24"/>
          <w:szCs w:val="24"/>
        </w:rPr>
        <w:t>Vitalis R</w:t>
      </w:r>
      <w:r w:rsidR="00831D6F" w:rsidRPr="00831D6F">
        <w:rPr>
          <w:rFonts w:ascii="Calibri" w:hAnsi="Calibri"/>
          <w:sz w:val="24"/>
          <w:szCs w:val="24"/>
        </w:rPr>
        <w:t xml:space="preserve"> (2015) </w:t>
      </w:r>
      <w:r w:rsidR="00831D6F" w:rsidRPr="00831D6F">
        <w:rPr>
          <w:rFonts w:ascii="Calibri" w:hAnsi="Calibri"/>
          <w:i/>
          <w:iCs/>
          <w:sz w:val="24"/>
          <w:szCs w:val="24"/>
        </w:rPr>
        <w:t>White World Order, Black Power Politics: The Birth of American International Relations</w:t>
      </w:r>
      <w:r w:rsidR="00831D6F" w:rsidRPr="00831D6F">
        <w:rPr>
          <w:rFonts w:ascii="Calibri" w:hAnsi="Calibri"/>
          <w:sz w:val="24"/>
          <w:szCs w:val="24"/>
        </w:rPr>
        <w:t xml:space="preserve"> Ithaca, NY: Cornell University Press.</w:t>
      </w:r>
      <w:r w:rsidR="00831D6F" w:rsidRPr="00831D6F">
        <w:rPr>
          <w:rStyle w:val="apple-converted-space"/>
          <w:rFonts w:ascii="Calibri" w:hAnsi="Calibri"/>
          <w:sz w:val="24"/>
          <w:szCs w:val="24"/>
        </w:rPr>
        <w:t> </w:t>
      </w:r>
    </w:p>
    <w:p w14:paraId="458D6565" w14:textId="5716FD38" w:rsidR="00831D6F" w:rsidRPr="00831D6F" w:rsidRDefault="00831D6F" w:rsidP="00831D6F">
      <w:pPr>
        <w:pStyle w:val="p2"/>
        <w:rPr>
          <w:rFonts w:ascii="Calibri" w:hAnsi="Calibri"/>
          <w:sz w:val="24"/>
          <w:szCs w:val="24"/>
        </w:rPr>
      </w:pPr>
    </w:p>
    <w:p w14:paraId="5C77A955" w14:textId="6F82F41E" w:rsidR="00831D6F" w:rsidRPr="00831D6F" w:rsidRDefault="004B3DF1" w:rsidP="00831D6F">
      <w:pPr>
        <w:pStyle w:val="p1"/>
        <w:rPr>
          <w:rFonts w:ascii="Calibri" w:hAnsi="Calibri"/>
          <w:sz w:val="24"/>
          <w:szCs w:val="24"/>
        </w:rPr>
      </w:pPr>
      <w:r>
        <w:rPr>
          <w:rFonts w:ascii="Calibri" w:hAnsi="Calibri"/>
          <w:sz w:val="24"/>
          <w:szCs w:val="24"/>
        </w:rPr>
        <w:t>Walker RBJ</w:t>
      </w:r>
      <w:r w:rsidR="00831D6F" w:rsidRPr="00831D6F">
        <w:rPr>
          <w:rFonts w:ascii="Calibri" w:hAnsi="Calibri"/>
          <w:sz w:val="24"/>
          <w:szCs w:val="24"/>
        </w:rPr>
        <w:t xml:space="preserve"> (1993) </w:t>
      </w:r>
      <w:r w:rsidR="00831D6F" w:rsidRPr="00831D6F">
        <w:rPr>
          <w:rFonts w:ascii="Calibri" w:hAnsi="Calibri"/>
          <w:i/>
          <w:iCs/>
          <w:sz w:val="24"/>
          <w:szCs w:val="24"/>
        </w:rPr>
        <w:t>Inside/Outside: International Relations s</w:t>
      </w:r>
    </w:p>
    <w:p w14:paraId="527C53FA" w14:textId="77777777" w:rsidR="00831D6F" w:rsidRPr="00831D6F" w:rsidRDefault="00831D6F" w:rsidP="00831D6F">
      <w:pPr>
        <w:pStyle w:val="p2"/>
        <w:rPr>
          <w:rFonts w:ascii="Calibri" w:hAnsi="Calibri"/>
          <w:sz w:val="24"/>
          <w:szCs w:val="24"/>
        </w:rPr>
      </w:pPr>
    </w:p>
    <w:p w14:paraId="06AE75F1" w14:textId="72F68B90" w:rsidR="00831D6F" w:rsidRPr="00831D6F" w:rsidRDefault="004B3DF1" w:rsidP="00831D6F">
      <w:pPr>
        <w:pStyle w:val="p1"/>
        <w:rPr>
          <w:rFonts w:ascii="Calibri" w:hAnsi="Calibri"/>
          <w:sz w:val="24"/>
          <w:szCs w:val="24"/>
        </w:rPr>
      </w:pPr>
      <w:r>
        <w:rPr>
          <w:rFonts w:ascii="Calibri" w:hAnsi="Calibri"/>
          <w:sz w:val="24"/>
          <w:szCs w:val="24"/>
        </w:rPr>
        <w:lastRenderedPageBreak/>
        <w:t>Weber C</w:t>
      </w:r>
      <w:r w:rsidR="00831D6F" w:rsidRPr="00831D6F">
        <w:rPr>
          <w:rFonts w:ascii="Calibri" w:hAnsi="Calibri"/>
          <w:sz w:val="24"/>
          <w:szCs w:val="24"/>
        </w:rPr>
        <w:t xml:space="preserve"> (1994) “Good Girls, Little Girls, Bad Girls: Male Paranoia in Robert Keohane’s Critique of Feminist International Relations,” </w:t>
      </w:r>
      <w:r w:rsidR="00831D6F" w:rsidRPr="00831D6F">
        <w:rPr>
          <w:rFonts w:ascii="Calibri" w:hAnsi="Calibri"/>
          <w:i/>
          <w:iCs/>
          <w:sz w:val="24"/>
          <w:szCs w:val="24"/>
        </w:rPr>
        <w:t xml:space="preserve">Millennium </w:t>
      </w:r>
      <w:r w:rsidR="00831D6F" w:rsidRPr="00831D6F">
        <w:rPr>
          <w:rFonts w:ascii="Calibri" w:hAnsi="Calibri"/>
          <w:sz w:val="24"/>
          <w:szCs w:val="24"/>
        </w:rPr>
        <w:t>23(2): 337-349.</w:t>
      </w:r>
      <w:r w:rsidR="00831D6F" w:rsidRPr="00831D6F">
        <w:rPr>
          <w:rStyle w:val="apple-converted-space"/>
          <w:rFonts w:ascii="Calibri" w:hAnsi="Calibri"/>
          <w:sz w:val="24"/>
          <w:szCs w:val="24"/>
        </w:rPr>
        <w:t> </w:t>
      </w:r>
    </w:p>
    <w:p w14:paraId="6DEF430A" w14:textId="77777777" w:rsidR="00831D6F" w:rsidRPr="00831D6F" w:rsidRDefault="00831D6F" w:rsidP="00831D6F">
      <w:pPr>
        <w:pStyle w:val="p2"/>
        <w:rPr>
          <w:rFonts w:ascii="Calibri" w:hAnsi="Calibri"/>
          <w:sz w:val="24"/>
          <w:szCs w:val="24"/>
        </w:rPr>
      </w:pPr>
    </w:p>
    <w:p w14:paraId="0EEBC215" w14:textId="4EE6A4EB" w:rsidR="00831D6F" w:rsidRPr="00831D6F" w:rsidRDefault="004B3DF1" w:rsidP="00831D6F">
      <w:pPr>
        <w:pStyle w:val="p1"/>
        <w:rPr>
          <w:rFonts w:ascii="Calibri" w:hAnsi="Calibri"/>
          <w:sz w:val="24"/>
          <w:szCs w:val="24"/>
        </w:rPr>
      </w:pPr>
      <w:r>
        <w:rPr>
          <w:rFonts w:ascii="Calibri" w:hAnsi="Calibri"/>
          <w:sz w:val="24"/>
          <w:szCs w:val="24"/>
        </w:rPr>
        <w:t xml:space="preserve">White SK </w:t>
      </w:r>
      <w:r w:rsidR="00831D6F" w:rsidRPr="00831D6F">
        <w:rPr>
          <w:rFonts w:ascii="Calibri" w:hAnsi="Calibri"/>
          <w:sz w:val="24"/>
          <w:szCs w:val="24"/>
        </w:rPr>
        <w:t xml:space="preserve">(2015) “Does Critical Theory Need Strong Foundations?” </w:t>
      </w:r>
      <w:r w:rsidR="00831D6F" w:rsidRPr="00831D6F">
        <w:rPr>
          <w:rFonts w:ascii="Calibri" w:hAnsi="Calibri"/>
          <w:i/>
          <w:iCs/>
          <w:sz w:val="24"/>
          <w:szCs w:val="24"/>
        </w:rPr>
        <w:t xml:space="preserve">Philosophy and Social Criticism </w:t>
      </w:r>
      <w:r w:rsidR="00831D6F" w:rsidRPr="00831D6F">
        <w:rPr>
          <w:rFonts w:ascii="Calibri" w:hAnsi="Calibri"/>
          <w:sz w:val="24"/>
          <w:szCs w:val="24"/>
        </w:rPr>
        <w:t>41(3): 207-211.</w:t>
      </w:r>
    </w:p>
    <w:p w14:paraId="05816564" w14:textId="77777777" w:rsidR="00831D6F" w:rsidRPr="00831D6F" w:rsidRDefault="00831D6F" w:rsidP="00831D6F">
      <w:pPr>
        <w:pStyle w:val="p2"/>
        <w:rPr>
          <w:rFonts w:ascii="Calibri" w:hAnsi="Calibri"/>
          <w:sz w:val="24"/>
          <w:szCs w:val="24"/>
        </w:rPr>
      </w:pPr>
    </w:p>
    <w:p w14:paraId="501B64ED" w14:textId="2BA9E143" w:rsidR="00831D6F" w:rsidRPr="00831D6F" w:rsidRDefault="00831D6F" w:rsidP="00831D6F">
      <w:pPr>
        <w:pStyle w:val="p1"/>
        <w:rPr>
          <w:rFonts w:ascii="Calibri" w:hAnsi="Calibri"/>
          <w:sz w:val="24"/>
          <w:szCs w:val="24"/>
        </w:rPr>
      </w:pPr>
      <w:r w:rsidRPr="00831D6F">
        <w:rPr>
          <w:rFonts w:ascii="Calibri" w:hAnsi="Calibri"/>
          <w:sz w:val="24"/>
          <w:szCs w:val="24"/>
        </w:rPr>
        <w:t>Whi</w:t>
      </w:r>
      <w:r w:rsidR="004B3DF1">
        <w:rPr>
          <w:rFonts w:ascii="Calibri" w:hAnsi="Calibri"/>
          <w:sz w:val="24"/>
          <w:szCs w:val="24"/>
        </w:rPr>
        <w:t>te SK</w:t>
      </w:r>
      <w:r w:rsidRPr="00831D6F">
        <w:rPr>
          <w:rFonts w:ascii="Calibri" w:hAnsi="Calibri"/>
          <w:sz w:val="24"/>
          <w:szCs w:val="24"/>
        </w:rPr>
        <w:t xml:space="preserve"> (2000) </w:t>
      </w:r>
      <w:r w:rsidRPr="00831D6F">
        <w:rPr>
          <w:rFonts w:ascii="Calibri" w:hAnsi="Calibri"/>
          <w:i/>
          <w:iCs/>
          <w:sz w:val="24"/>
          <w:szCs w:val="24"/>
        </w:rPr>
        <w:t xml:space="preserve">Sustaining Affirmation: The Strengths of Weak Ontology in Political Theory. </w:t>
      </w:r>
      <w:r w:rsidRPr="00831D6F">
        <w:rPr>
          <w:rFonts w:ascii="Calibri" w:hAnsi="Calibri"/>
          <w:sz w:val="24"/>
          <w:szCs w:val="24"/>
        </w:rPr>
        <w:t>Princeton, NJ: Princeton University Press.</w:t>
      </w:r>
      <w:r w:rsidRPr="00831D6F">
        <w:rPr>
          <w:rStyle w:val="apple-converted-space"/>
          <w:rFonts w:ascii="Calibri" w:hAnsi="Calibri"/>
          <w:sz w:val="24"/>
          <w:szCs w:val="24"/>
        </w:rPr>
        <w:t> </w:t>
      </w:r>
    </w:p>
    <w:p w14:paraId="45FBA965" w14:textId="77777777" w:rsidR="00831D6F" w:rsidRPr="00831D6F" w:rsidRDefault="00831D6F" w:rsidP="00831D6F">
      <w:pPr>
        <w:pStyle w:val="p2"/>
        <w:rPr>
          <w:rFonts w:ascii="Calibri" w:hAnsi="Calibri"/>
          <w:sz w:val="24"/>
          <w:szCs w:val="24"/>
        </w:rPr>
      </w:pPr>
    </w:p>
    <w:p w14:paraId="629E649A" w14:textId="3893738C" w:rsidR="00831D6F" w:rsidRPr="00831D6F" w:rsidRDefault="004B3DF1" w:rsidP="00831D6F">
      <w:pPr>
        <w:pStyle w:val="p1"/>
        <w:rPr>
          <w:rFonts w:ascii="Calibri" w:hAnsi="Calibri"/>
          <w:sz w:val="24"/>
          <w:szCs w:val="24"/>
        </w:rPr>
      </w:pPr>
      <w:r>
        <w:rPr>
          <w:rFonts w:ascii="Calibri" w:hAnsi="Calibri"/>
          <w:sz w:val="24"/>
          <w:szCs w:val="24"/>
        </w:rPr>
        <w:t>Whyte KP</w:t>
      </w:r>
      <w:r w:rsidR="00831D6F" w:rsidRPr="00831D6F">
        <w:rPr>
          <w:rFonts w:ascii="Calibri" w:hAnsi="Calibri"/>
          <w:sz w:val="24"/>
          <w:szCs w:val="24"/>
        </w:rPr>
        <w:t xml:space="preserve"> (2017) “Systematic Discrimination in Peer Review: Some Reflections” </w:t>
      </w:r>
      <w:r w:rsidR="00831D6F" w:rsidRPr="00831D6F">
        <w:rPr>
          <w:rFonts w:ascii="Calibri" w:hAnsi="Calibri"/>
          <w:i/>
          <w:iCs/>
          <w:sz w:val="24"/>
          <w:szCs w:val="24"/>
        </w:rPr>
        <w:t>DailyNous</w:t>
      </w:r>
      <w:r w:rsidR="00831D6F" w:rsidRPr="00831D6F">
        <w:rPr>
          <w:rFonts w:ascii="Calibri" w:hAnsi="Calibri"/>
          <w:sz w:val="24"/>
          <w:szCs w:val="24"/>
        </w:rPr>
        <w:t xml:space="preserve"> 17 May, accessed 23 June 2017 at </w:t>
      </w:r>
      <w:hyperlink r:id="rId9" w:history="1">
        <w:r w:rsidR="00831D6F" w:rsidRPr="00831D6F">
          <w:rPr>
            <w:rStyle w:val="s1"/>
            <w:rFonts w:ascii="Calibri" w:hAnsi="Calibri"/>
            <w:sz w:val="24"/>
            <w:szCs w:val="24"/>
            <w:u w:val="single"/>
          </w:rPr>
          <w:t>http://dailynous.com/2017/05/07/systematic-discrimination-peer-review-reflections/</w:t>
        </w:r>
      </w:hyperlink>
      <w:r w:rsidR="00831D6F" w:rsidRPr="00831D6F">
        <w:rPr>
          <w:rFonts w:ascii="Calibri" w:hAnsi="Calibri"/>
          <w:sz w:val="24"/>
          <w:szCs w:val="24"/>
        </w:rPr>
        <w:t>.</w:t>
      </w:r>
      <w:r w:rsidR="00831D6F" w:rsidRPr="00831D6F">
        <w:rPr>
          <w:rStyle w:val="apple-converted-space"/>
          <w:rFonts w:ascii="Calibri" w:hAnsi="Calibri"/>
          <w:sz w:val="24"/>
          <w:szCs w:val="24"/>
        </w:rPr>
        <w:t> </w:t>
      </w:r>
    </w:p>
    <w:p w14:paraId="71864AC6" w14:textId="77777777" w:rsidR="00831D6F" w:rsidRPr="00831D6F" w:rsidRDefault="00831D6F" w:rsidP="00831D6F">
      <w:pPr>
        <w:pStyle w:val="p2"/>
        <w:rPr>
          <w:rFonts w:ascii="Calibri" w:hAnsi="Calibri"/>
          <w:sz w:val="24"/>
          <w:szCs w:val="24"/>
        </w:rPr>
      </w:pPr>
    </w:p>
    <w:p w14:paraId="47EF7E2C" w14:textId="439D7497" w:rsidR="00831D6F" w:rsidRPr="00831D6F" w:rsidRDefault="004B3DF1" w:rsidP="00831D6F">
      <w:pPr>
        <w:pStyle w:val="p1"/>
        <w:rPr>
          <w:rFonts w:ascii="Calibri" w:hAnsi="Calibri"/>
          <w:sz w:val="24"/>
          <w:szCs w:val="24"/>
        </w:rPr>
      </w:pPr>
      <w:r>
        <w:rPr>
          <w:rFonts w:ascii="Calibri" w:hAnsi="Calibri"/>
          <w:sz w:val="24"/>
          <w:szCs w:val="24"/>
        </w:rPr>
        <w:t>Wibben ATR</w:t>
      </w:r>
      <w:r w:rsidR="00831D6F" w:rsidRPr="00831D6F">
        <w:rPr>
          <w:rFonts w:ascii="Calibri" w:hAnsi="Calibri"/>
          <w:sz w:val="24"/>
          <w:szCs w:val="24"/>
        </w:rPr>
        <w:t xml:space="preserve"> (2014) “Researching Feminist Security Studies,” </w:t>
      </w:r>
      <w:r w:rsidR="00831D6F" w:rsidRPr="00831D6F">
        <w:rPr>
          <w:rFonts w:ascii="Calibri" w:hAnsi="Calibri"/>
          <w:i/>
          <w:iCs/>
          <w:sz w:val="24"/>
          <w:szCs w:val="24"/>
        </w:rPr>
        <w:t xml:space="preserve">Australian Journal of Political Science </w:t>
      </w:r>
      <w:r w:rsidR="00831D6F" w:rsidRPr="00831D6F">
        <w:rPr>
          <w:rFonts w:ascii="Calibri" w:hAnsi="Calibri"/>
          <w:sz w:val="24"/>
          <w:szCs w:val="24"/>
        </w:rPr>
        <w:t>49(4): 743-757.</w:t>
      </w:r>
      <w:r w:rsidR="00831D6F" w:rsidRPr="00831D6F">
        <w:rPr>
          <w:rStyle w:val="apple-converted-space"/>
          <w:rFonts w:ascii="Calibri" w:hAnsi="Calibri"/>
          <w:sz w:val="24"/>
          <w:szCs w:val="24"/>
        </w:rPr>
        <w:t> </w:t>
      </w:r>
    </w:p>
    <w:p w14:paraId="49C83BB8" w14:textId="77777777" w:rsidR="00831D6F" w:rsidRPr="00831D6F" w:rsidRDefault="00831D6F" w:rsidP="00831D6F">
      <w:pPr>
        <w:pStyle w:val="p2"/>
        <w:rPr>
          <w:rFonts w:ascii="Calibri" w:hAnsi="Calibri"/>
          <w:sz w:val="24"/>
          <w:szCs w:val="24"/>
        </w:rPr>
      </w:pPr>
    </w:p>
    <w:p w14:paraId="21A7E49A" w14:textId="513408E2" w:rsidR="00831D6F" w:rsidRPr="00831D6F" w:rsidRDefault="004B3DF1" w:rsidP="00831D6F">
      <w:pPr>
        <w:pStyle w:val="p1"/>
        <w:rPr>
          <w:rFonts w:ascii="Calibri" w:hAnsi="Calibri"/>
          <w:sz w:val="24"/>
          <w:szCs w:val="24"/>
        </w:rPr>
      </w:pPr>
      <w:r>
        <w:rPr>
          <w:rFonts w:ascii="Calibri" w:hAnsi="Calibri"/>
          <w:sz w:val="24"/>
          <w:szCs w:val="24"/>
        </w:rPr>
        <w:t>Wilcox L (2016)</w:t>
      </w:r>
      <w:r w:rsidR="00831D6F" w:rsidRPr="00831D6F">
        <w:rPr>
          <w:rFonts w:ascii="Calibri" w:hAnsi="Calibri"/>
          <w:sz w:val="24"/>
          <w:szCs w:val="24"/>
        </w:rPr>
        <w:t xml:space="preserve"> “Securing Methods, Practicing Critique: A Review of Methods and Critical Security Studies,” 18(4): 702-713.</w:t>
      </w:r>
      <w:r w:rsidR="00831D6F" w:rsidRPr="00831D6F">
        <w:rPr>
          <w:rStyle w:val="apple-converted-space"/>
          <w:rFonts w:ascii="Calibri" w:hAnsi="Calibri"/>
          <w:sz w:val="24"/>
          <w:szCs w:val="24"/>
        </w:rPr>
        <w:t> </w:t>
      </w:r>
    </w:p>
    <w:p w14:paraId="40F9AADB" w14:textId="77777777" w:rsidR="00831D6F" w:rsidRPr="00831D6F" w:rsidRDefault="00831D6F" w:rsidP="00831D6F">
      <w:pPr>
        <w:pStyle w:val="p2"/>
        <w:rPr>
          <w:rFonts w:ascii="Calibri" w:hAnsi="Calibri"/>
          <w:sz w:val="24"/>
          <w:szCs w:val="24"/>
        </w:rPr>
      </w:pPr>
    </w:p>
    <w:p w14:paraId="451C7544" w14:textId="3761BC5B" w:rsidR="00831D6F" w:rsidRPr="00831D6F" w:rsidRDefault="00831D6F" w:rsidP="00831D6F">
      <w:pPr>
        <w:pStyle w:val="p1"/>
        <w:rPr>
          <w:rFonts w:ascii="Calibri" w:hAnsi="Calibri"/>
          <w:sz w:val="24"/>
          <w:szCs w:val="24"/>
        </w:rPr>
      </w:pPr>
      <w:r w:rsidRPr="00831D6F">
        <w:rPr>
          <w:rFonts w:ascii="Calibri" w:hAnsi="Calibri"/>
          <w:sz w:val="24"/>
          <w:szCs w:val="24"/>
        </w:rPr>
        <w:t>Za</w:t>
      </w:r>
      <w:r w:rsidR="004B3DF1">
        <w:rPr>
          <w:rFonts w:ascii="Calibri" w:hAnsi="Calibri"/>
          <w:sz w:val="24"/>
          <w:szCs w:val="24"/>
        </w:rPr>
        <w:t>lewski M</w:t>
      </w:r>
      <w:r w:rsidRPr="00831D6F">
        <w:rPr>
          <w:rFonts w:ascii="Calibri" w:hAnsi="Calibri"/>
          <w:sz w:val="24"/>
          <w:szCs w:val="24"/>
        </w:rPr>
        <w:t xml:space="preserve"> (1996) “‘All These Theories Yet the Bodies Keep Piling Up’: Theory, Theorists, Theorizing,” in </w:t>
      </w:r>
      <w:r w:rsidRPr="00831D6F">
        <w:rPr>
          <w:rFonts w:ascii="Calibri" w:hAnsi="Calibri"/>
          <w:i/>
          <w:iCs/>
          <w:sz w:val="24"/>
          <w:szCs w:val="24"/>
        </w:rPr>
        <w:t>International Relations: Positivism and Beyond</w:t>
      </w:r>
      <w:r w:rsidR="004B3DF1">
        <w:rPr>
          <w:rFonts w:ascii="Calibri" w:hAnsi="Calibri"/>
          <w:sz w:val="24"/>
          <w:szCs w:val="24"/>
        </w:rPr>
        <w:t>, ed. S Smith, K Booth, and M</w:t>
      </w:r>
      <w:r w:rsidRPr="00831D6F">
        <w:rPr>
          <w:rFonts w:ascii="Calibri" w:hAnsi="Calibri"/>
          <w:sz w:val="24"/>
          <w:szCs w:val="24"/>
        </w:rPr>
        <w:t xml:space="preserve"> Zalewski. Cambridge: Cambridge University Press, 342-357.</w:t>
      </w:r>
    </w:p>
    <w:p w14:paraId="6FCB8625" w14:textId="77777777" w:rsidR="00831D6F" w:rsidRPr="00831D6F" w:rsidRDefault="00831D6F" w:rsidP="00831D6F">
      <w:pPr>
        <w:pStyle w:val="p2"/>
        <w:rPr>
          <w:rFonts w:ascii="Calibri" w:hAnsi="Calibri"/>
          <w:sz w:val="24"/>
          <w:szCs w:val="24"/>
        </w:rPr>
      </w:pPr>
    </w:p>
    <w:p w14:paraId="6DE62E7A" w14:textId="4E9E79AD" w:rsidR="00831D6F" w:rsidRPr="00831D6F" w:rsidRDefault="00831D6F" w:rsidP="00831D6F">
      <w:pPr>
        <w:pStyle w:val="p1"/>
        <w:rPr>
          <w:rFonts w:ascii="Calibri" w:hAnsi="Calibri"/>
          <w:sz w:val="24"/>
          <w:szCs w:val="24"/>
        </w:rPr>
      </w:pPr>
      <w:r w:rsidRPr="00831D6F">
        <w:rPr>
          <w:rFonts w:ascii="Calibri" w:hAnsi="Calibri"/>
          <w:sz w:val="24"/>
          <w:szCs w:val="24"/>
        </w:rPr>
        <w:t xml:space="preserve">Zompetti, </w:t>
      </w:r>
      <w:r w:rsidR="004B3DF1">
        <w:rPr>
          <w:rFonts w:ascii="Calibri" w:hAnsi="Calibri"/>
          <w:sz w:val="24"/>
          <w:szCs w:val="24"/>
        </w:rPr>
        <w:t>JP and B Lain (2005)</w:t>
      </w:r>
      <w:r w:rsidRPr="00831D6F">
        <w:rPr>
          <w:rFonts w:ascii="Calibri" w:hAnsi="Calibri"/>
          <w:sz w:val="24"/>
          <w:szCs w:val="24"/>
        </w:rPr>
        <w:t xml:space="preserve"> “Kritiking as Argumentaitve Praxis,” </w:t>
      </w:r>
      <w:r w:rsidRPr="00831D6F">
        <w:rPr>
          <w:rFonts w:ascii="Calibri" w:hAnsi="Calibri"/>
          <w:i/>
          <w:iCs/>
          <w:sz w:val="24"/>
          <w:szCs w:val="24"/>
        </w:rPr>
        <w:t xml:space="preserve">Speaker &amp; Gavel </w:t>
      </w:r>
      <w:r w:rsidRPr="00831D6F">
        <w:rPr>
          <w:rFonts w:ascii="Calibri" w:hAnsi="Calibri"/>
          <w:sz w:val="24"/>
          <w:szCs w:val="24"/>
        </w:rPr>
        <w:t>42(1): 13-27.</w:t>
      </w:r>
      <w:r w:rsidRPr="00831D6F">
        <w:rPr>
          <w:rStyle w:val="apple-converted-space"/>
          <w:rFonts w:ascii="Calibri" w:hAnsi="Calibri"/>
          <w:sz w:val="24"/>
          <w:szCs w:val="24"/>
        </w:rPr>
        <w:t> </w:t>
      </w:r>
    </w:p>
    <w:p w14:paraId="26E1B3FD" w14:textId="77777777" w:rsidR="00831D6F" w:rsidRPr="00831D6F" w:rsidRDefault="00831D6F">
      <w:pPr>
        <w:rPr>
          <w:b/>
        </w:rPr>
      </w:pPr>
    </w:p>
    <w:sectPr w:rsidR="00831D6F" w:rsidRPr="00831D6F" w:rsidSect="000A6D0C">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55CD8" w14:textId="77777777" w:rsidR="009161B1" w:rsidRDefault="009161B1" w:rsidP="0051303C">
      <w:r>
        <w:separator/>
      </w:r>
    </w:p>
  </w:endnote>
  <w:endnote w:type="continuationSeparator" w:id="0">
    <w:p w14:paraId="036F9145" w14:textId="77777777" w:rsidR="009161B1" w:rsidRDefault="009161B1" w:rsidP="0051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3F7A" w14:textId="77777777" w:rsidR="001A5D97" w:rsidRDefault="001A5D97" w:rsidP="007260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91FB57" w14:textId="77777777" w:rsidR="001A5D97" w:rsidRDefault="001A5D97" w:rsidP="00CF54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8F1B1" w14:textId="77777777" w:rsidR="001A5D97" w:rsidRDefault="001A5D97" w:rsidP="007260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61CAAB" w14:textId="77777777" w:rsidR="001A5D97" w:rsidRDefault="001A5D97" w:rsidP="00CF54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851C6" w14:textId="77777777" w:rsidR="009161B1" w:rsidRDefault="009161B1" w:rsidP="0051303C">
      <w:r>
        <w:separator/>
      </w:r>
    </w:p>
  </w:footnote>
  <w:footnote w:type="continuationSeparator" w:id="0">
    <w:p w14:paraId="524490E8" w14:textId="77777777" w:rsidR="009161B1" w:rsidRDefault="009161B1" w:rsidP="0051303C">
      <w:r>
        <w:continuationSeparator/>
      </w:r>
    </w:p>
  </w:footnote>
  <w:footnote w:id="1">
    <w:p w14:paraId="5F871659" w14:textId="6E65F675" w:rsidR="001A5D97" w:rsidRPr="00807F10" w:rsidRDefault="001A5D97">
      <w:pPr>
        <w:pStyle w:val="FootnoteText"/>
        <w:rPr>
          <w:b/>
        </w:rPr>
      </w:pPr>
      <w:r>
        <w:rPr>
          <w:rStyle w:val="FootnoteReference"/>
        </w:rPr>
        <w:footnoteRef/>
      </w:r>
      <w:r>
        <w:t xml:space="preserve"> For a technical discussion, see: </w:t>
      </w:r>
      <w:hyperlink r:id="rId1" w:history="1">
        <w:r w:rsidRPr="0008267F">
          <w:rPr>
            <w:rStyle w:val="Hyperlink"/>
          </w:rPr>
          <w:t>http://atlantadebate.org/wp-content/uploads/2012/01/AUDL-2k8-Policy-Debate-Manual-ver-1.1.pdf</w:t>
        </w:r>
      </w:hyperlink>
      <w:r>
        <w:t xml:space="preserve"> </w:t>
      </w:r>
    </w:p>
  </w:footnote>
  <w:footnote w:id="2">
    <w:p w14:paraId="5E0BC65E" w14:textId="045CFD78" w:rsidR="001A5D97" w:rsidRDefault="001A5D97">
      <w:pPr>
        <w:pStyle w:val="FootnoteText"/>
      </w:pPr>
      <w:r>
        <w:rPr>
          <w:rStyle w:val="FootnoteReference"/>
        </w:rPr>
        <w:footnoteRef/>
      </w:r>
      <w:r>
        <w:t xml:space="preserve"> For a substantive discussion of these dynamics in debate, see: </w:t>
      </w:r>
      <w:hyperlink r:id="rId2" w:history="1">
        <w:r w:rsidRPr="0008267F">
          <w:rPr>
            <w:rStyle w:val="Hyperlink"/>
          </w:rPr>
          <w:t>https://puttingthekindebate.wordpress.com/tag/impact-debate/</w:t>
        </w:r>
      </w:hyperlink>
      <w:r>
        <w:t xml:space="preserve">. </w:t>
      </w:r>
    </w:p>
  </w:footnote>
  <w:footnote w:id="3">
    <w:p w14:paraId="2517BCBC" w14:textId="3ABEECDE" w:rsidR="001A5D97" w:rsidRDefault="001A5D97">
      <w:pPr>
        <w:pStyle w:val="FootnoteText"/>
      </w:pPr>
      <w:r>
        <w:rPr>
          <w:rStyle w:val="FootnoteReference"/>
        </w:rPr>
        <w:footnoteRef/>
      </w:r>
      <w:r>
        <w:t xml:space="preserve"> For critique of this practice, see: </w:t>
      </w:r>
      <w:hyperlink r:id="rId3" w:history="1">
        <w:r w:rsidRPr="0008267F">
          <w:rPr>
            <w:rStyle w:val="Hyperlink"/>
          </w:rPr>
          <w:t>http://commfaculty.fullerton.edu/jbruschke/theory_and_practice_in_academic_.htm</w:t>
        </w:r>
      </w:hyperlink>
      <w:r>
        <w:t>, chapter 4.</w:t>
      </w:r>
    </w:p>
  </w:footnote>
  <w:footnote w:id="4">
    <w:p w14:paraId="0F271D94" w14:textId="77777777" w:rsidR="001A5D97" w:rsidRPr="00D66665" w:rsidRDefault="001A5D97" w:rsidP="00613D67">
      <w:pPr>
        <w:rPr>
          <w:rFonts w:ascii="Times New Roman" w:eastAsia="Times New Roman" w:hAnsi="Times New Roman" w:cs="Times New Roman"/>
        </w:rPr>
      </w:pPr>
      <w:r>
        <w:rPr>
          <w:rStyle w:val="FootnoteReference"/>
        </w:rPr>
        <w:footnoteRef/>
      </w:r>
      <w:r>
        <w:t xml:space="preserve"> See </w:t>
      </w:r>
      <w:hyperlink r:id="rId4" w:history="1">
        <w:r w:rsidRPr="0008267F">
          <w:rPr>
            <w:rStyle w:val="Hyperlink"/>
            <w:rFonts w:ascii="Arial" w:eastAsia="Times New Roman" w:hAnsi="Arial" w:cs="Arial"/>
            <w:sz w:val="21"/>
            <w:szCs w:val="21"/>
            <w:shd w:val="clear" w:color="auto" w:fill="FFFFFF"/>
          </w:rPr>
          <w:t>https://dallasurbandebate.wikispaces.com/file/view/DUDA.Politics.Novice.doc</w:t>
        </w:r>
      </w:hyperlink>
      <w:r>
        <w:rPr>
          <w:rFonts w:ascii="Arial" w:eastAsia="Times New Roman" w:hAnsi="Arial" w:cs="Arial"/>
          <w:color w:val="006621"/>
          <w:sz w:val="21"/>
          <w:szCs w:val="21"/>
          <w:shd w:val="clear" w:color="auto" w:fill="FFFFFF"/>
        </w:rPr>
        <w:t xml:space="preserve"> for a fairly simple version.</w:t>
      </w:r>
    </w:p>
  </w:footnote>
  <w:footnote w:id="5">
    <w:p w14:paraId="060CA89A" w14:textId="35759933" w:rsidR="001A5D97" w:rsidRDefault="001A5D97">
      <w:pPr>
        <w:pStyle w:val="FootnoteText"/>
      </w:pPr>
      <w:r>
        <w:rPr>
          <w:rStyle w:val="FootnoteReference"/>
        </w:rPr>
        <w:footnoteRef/>
      </w:r>
      <w:r>
        <w:t xml:space="preserve"> About evolution of kritik in debate, see Louden (2013)</w:t>
      </w:r>
    </w:p>
  </w:footnote>
  <w:footnote w:id="6">
    <w:p w14:paraId="12C15AF4" w14:textId="626E716C" w:rsidR="001A5D97" w:rsidRDefault="001A5D97">
      <w:pPr>
        <w:pStyle w:val="FootnoteText"/>
      </w:pPr>
      <w:r>
        <w:rPr>
          <w:rStyle w:val="FootnoteReference"/>
        </w:rPr>
        <w:footnoteRef/>
      </w:r>
      <w:r>
        <w:t xml:space="preserve"> About how the change of forms of debate changed debate, see Zompetti and Lain (2005)</w:t>
      </w:r>
    </w:p>
  </w:footnote>
  <w:footnote w:id="7">
    <w:p w14:paraId="33DC72BD" w14:textId="0E557E87" w:rsidR="00964440" w:rsidRDefault="00964440">
      <w:pPr>
        <w:pStyle w:val="FootnoteText"/>
      </w:pPr>
      <w:r>
        <w:rPr>
          <w:rStyle w:val="FootnoteReference"/>
        </w:rPr>
        <w:footnoteRef/>
      </w:r>
      <w:r>
        <w:t xml:space="preserve"> German for ‘critique’</w:t>
      </w:r>
    </w:p>
  </w:footnote>
  <w:footnote w:id="8">
    <w:p w14:paraId="6B61C414" w14:textId="77777777" w:rsidR="001A5D97" w:rsidRDefault="001A5D97" w:rsidP="003F26A8">
      <w:pPr>
        <w:pStyle w:val="FootnoteText"/>
      </w:pPr>
      <w:r>
        <w:rPr>
          <w:rStyle w:val="FootnoteReference"/>
        </w:rPr>
        <w:footnoteRef/>
      </w:r>
      <w:r>
        <w:t xml:space="preserve"> For how kritiks are deployed, see:  </w:t>
      </w:r>
      <w:hyperlink r:id="rId5" w:history="1">
        <w:r w:rsidRPr="0008267F">
          <w:rPr>
            <w:rStyle w:val="Hyperlink"/>
          </w:rPr>
          <w:t>http://webpages.charter.net/johnprager/IPD/Chapter14.htm</w:t>
        </w:r>
      </w:hyperlink>
      <w:r>
        <w:t xml:space="preserve">. </w:t>
      </w:r>
    </w:p>
  </w:footnote>
  <w:footnote w:id="9">
    <w:p w14:paraId="24DB424C" w14:textId="634BE89E" w:rsidR="001A5D97" w:rsidRDefault="001A5D97">
      <w:pPr>
        <w:pStyle w:val="FootnoteText"/>
      </w:pPr>
      <w:r>
        <w:rPr>
          <w:rStyle w:val="FootnoteReference"/>
        </w:rPr>
        <w:footnoteRef/>
      </w:r>
      <w:r>
        <w:t xml:space="preserve"> See the topic paper here: </w:t>
      </w:r>
      <w:hyperlink r:id="rId6" w:history="1">
        <w:r w:rsidRPr="0008267F">
          <w:rPr>
            <w:rStyle w:val="Hyperlink"/>
          </w:rPr>
          <w:t>https://debate.uvm.edu/SEAsia.html</w:t>
        </w:r>
      </w:hyperlink>
      <w:r>
        <w:t xml:space="preserve">. </w:t>
      </w:r>
    </w:p>
  </w:footnote>
  <w:footnote w:id="10">
    <w:p w14:paraId="689D50A2" w14:textId="382DE52B" w:rsidR="001A5D97" w:rsidRDefault="001A5D97">
      <w:pPr>
        <w:pStyle w:val="FootnoteText"/>
      </w:pPr>
      <w:r>
        <w:rPr>
          <w:rStyle w:val="FootnoteReference"/>
        </w:rPr>
        <w:footnoteRef/>
      </w:r>
      <w:r>
        <w:t xml:space="preserve"> This is “flowing”: </w:t>
      </w:r>
      <w:hyperlink r:id="rId7" w:history="1">
        <w:r w:rsidRPr="0008267F">
          <w:rPr>
            <w:rStyle w:val="Hyperlink"/>
          </w:rPr>
          <w:t>https://debateclash.com/how-to-flow-in-debate/</w:t>
        </w:r>
      </w:hyperlink>
      <w:r>
        <w:t xml:space="preserve">. </w:t>
      </w:r>
    </w:p>
  </w:footnote>
  <w:footnote w:id="11">
    <w:p w14:paraId="51BC5355" w14:textId="47DB5881" w:rsidR="001A5D97" w:rsidRDefault="001A5D97">
      <w:pPr>
        <w:pStyle w:val="FootnoteText"/>
      </w:pPr>
      <w:r>
        <w:rPr>
          <w:rStyle w:val="FootnoteReference"/>
        </w:rPr>
        <w:footnoteRef/>
      </w:r>
      <w:r>
        <w:t xml:space="preserve"> See, e.g., discussion in: </w:t>
      </w:r>
      <w:hyperlink r:id="rId8" w:history="1">
        <w:r w:rsidRPr="0008267F">
          <w:rPr>
            <w:rStyle w:val="Hyperlink"/>
          </w:rPr>
          <w:t>http://utdebatecamp.com/2011/perfomative-contradictions-in-policy-debate-the-limitlessness-of-negative-conditionality/</w:t>
        </w:r>
      </w:hyperlink>
      <w:r>
        <w:t xml:space="preserve">. </w:t>
      </w:r>
    </w:p>
  </w:footnote>
  <w:footnote w:id="12">
    <w:p w14:paraId="4E2AE182" w14:textId="4AF7000E" w:rsidR="001A5D97" w:rsidRDefault="001A5D97">
      <w:pPr>
        <w:pStyle w:val="FootnoteText"/>
      </w:pPr>
      <w:r>
        <w:rPr>
          <w:rStyle w:val="FootnoteReference"/>
        </w:rPr>
        <w:footnoteRef/>
      </w:r>
      <w:r>
        <w:t xml:space="preserve"> See e.g., Bleiker (2001) </w:t>
      </w:r>
    </w:p>
  </w:footnote>
  <w:footnote w:id="13">
    <w:p w14:paraId="598DBB2E" w14:textId="788DD42A" w:rsidR="001A5D97" w:rsidRDefault="001A5D97">
      <w:pPr>
        <w:pStyle w:val="FootnoteText"/>
      </w:pPr>
      <w:r>
        <w:rPr>
          <w:rStyle w:val="FootnoteReference"/>
        </w:rPr>
        <w:footnoteRef/>
      </w:r>
      <w:r>
        <w:t xml:space="preserve"> See e.g., McDonald (2008)</w:t>
      </w:r>
    </w:p>
  </w:footnote>
  <w:footnote w:id="14">
    <w:p w14:paraId="58358D79" w14:textId="292F27E8" w:rsidR="001A5D97" w:rsidRDefault="001A5D97">
      <w:pPr>
        <w:pStyle w:val="FootnoteText"/>
      </w:pPr>
      <w:r>
        <w:rPr>
          <w:rStyle w:val="FootnoteReference"/>
        </w:rPr>
        <w:footnoteRef/>
      </w:r>
      <w:r>
        <w:t xml:space="preserve"> See e.g. Hoffman (1991)</w:t>
      </w:r>
    </w:p>
  </w:footnote>
  <w:footnote w:id="15">
    <w:p w14:paraId="739E3A1A" w14:textId="232824B8" w:rsidR="001A5D97" w:rsidRDefault="001A5D97">
      <w:pPr>
        <w:pStyle w:val="FootnoteText"/>
      </w:pPr>
      <w:r>
        <w:rPr>
          <w:rStyle w:val="FootnoteReference"/>
        </w:rPr>
        <w:footnoteRef/>
      </w:r>
      <w:r>
        <w:t xml:space="preserve"> e.g. Mearsheimer (2001)</w:t>
      </w:r>
    </w:p>
  </w:footnote>
  <w:footnote w:id="16">
    <w:p w14:paraId="07C38817" w14:textId="5D16EB37" w:rsidR="001A5D97" w:rsidRDefault="001A5D97">
      <w:pPr>
        <w:pStyle w:val="FootnoteText"/>
      </w:pPr>
      <w:r>
        <w:rPr>
          <w:rStyle w:val="FootnoteReference"/>
        </w:rPr>
        <w:footnoteRef/>
      </w:r>
      <w:r>
        <w:t xml:space="preserve"> Back then, my reading of this was most informed by George (1994)</w:t>
      </w:r>
    </w:p>
  </w:footnote>
  <w:footnote w:id="17">
    <w:p w14:paraId="52427663" w14:textId="6B5EDE82" w:rsidR="001A5D97" w:rsidRDefault="001A5D97">
      <w:pPr>
        <w:pStyle w:val="FootnoteText"/>
      </w:pPr>
      <w:r>
        <w:rPr>
          <w:rStyle w:val="FootnoteReference"/>
        </w:rPr>
        <w:footnoteRef/>
      </w:r>
      <w:r>
        <w:t xml:space="preserve"> I learned this term in debate rather than academia, and use it as such, to describe the exploitation of tragedy in the world for some other purpose (e.g., in service of stereotypes, or to win debate rounds). </w:t>
      </w:r>
    </w:p>
  </w:footnote>
  <w:footnote w:id="18">
    <w:p w14:paraId="1834EF89" w14:textId="009D85D8" w:rsidR="001A5D97" w:rsidRDefault="001A5D97">
      <w:pPr>
        <w:pStyle w:val="FootnoteText"/>
      </w:pPr>
      <w:r>
        <w:rPr>
          <w:rStyle w:val="FootnoteReference"/>
        </w:rPr>
        <w:footnoteRef/>
      </w:r>
      <w:r>
        <w:t xml:space="preserve"> e.g., Booth (2007)</w:t>
      </w:r>
    </w:p>
  </w:footnote>
  <w:footnote w:id="19">
    <w:p w14:paraId="01405549" w14:textId="371209DD" w:rsidR="001A5D97" w:rsidRDefault="001A5D97">
      <w:pPr>
        <w:pStyle w:val="FootnoteText"/>
      </w:pPr>
      <w:r>
        <w:rPr>
          <w:rStyle w:val="FootnoteReference"/>
        </w:rPr>
        <w:footnoteRef/>
      </w:r>
      <w:r>
        <w:t xml:space="preserve"> e.g., Sjoberg (2009)</w:t>
      </w:r>
    </w:p>
  </w:footnote>
  <w:footnote w:id="20">
    <w:p w14:paraId="55E2CFB7" w14:textId="1A9BF69B" w:rsidR="001A5D97" w:rsidRDefault="001A5D97">
      <w:pPr>
        <w:pStyle w:val="FootnoteText"/>
      </w:pPr>
      <w:r>
        <w:rPr>
          <w:rStyle w:val="FootnoteReference"/>
        </w:rPr>
        <w:footnoteRef/>
      </w:r>
      <w:r>
        <w:t xml:space="preserve"> e.g., Sjoberg (2013) </w:t>
      </w:r>
    </w:p>
  </w:footnote>
  <w:footnote w:id="21">
    <w:p w14:paraId="7D406AC2" w14:textId="4656D12C" w:rsidR="001A5D97" w:rsidRDefault="001A5D97">
      <w:pPr>
        <w:pStyle w:val="FootnoteText"/>
      </w:pPr>
      <w:r>
        <w:rPr>
          <w:rStyle w:val="FootnoteReference"/>
        </w:rPr>
        <w:footnoteRef/>
      </w:r>
      <w:r>
        <w:t xml:space="preserve"> see: </w:t>
      </w:r>
      <w:hyperlink r:id="rId9" w:history="1">
        <w:r w:rsidRPr="0008267F">
          <w:rPr>
            <w:rStyle w:val="Hyperlink"/>
          </w:rPr>
          <w:t>http://relationsinternational.com/tifu-gender-justice-wars-iraq/</w:t>
        </w:r>
      </w:hyperlink>
      <w:r>
        <w:t xml:space="preserve"> </w:t>
      </w:r>
    </w:p>
  </w:footnote>
  <w:footnote w:id="22">
    <w:p w14:paraId="5D6B8A03" w14:textId="574DF063" w:rsidR="001A5D97" w:rsidRDefault="001A5D97">
      <w:pPr>
        <w:pStyle w:val="FootnoteText"/>
      </w:pPr>
      <w:r>
        <w:rPr>
          <w:rStyle w:val="FootnoteReference"/>
        </w:rPr>
        <w:footnoteRef/>
      </w:r>
      <w:r>
        <w:t xml:space="preserve"> e.g., Parashar (2013); Wibben (2014)</w:t>
      </w:r>
    </w:p>
  </w:footnote>
  <w:footnote w:id="23">
    <w:p w14:paraId="0F41B230" w14:textId="03097708" w:rsidR="001A5D97" w:rsidRDefault="001A5D97">
      <w:pPr>
        <w:pStyle w:val="FootnoteText"/>
      </w:pPr>
      <w:r>
        <w:rPr>
          <w:rStyle w:val="FootnoteReference"/>
        </w:rPr>
        <w:footnoteRef/>
      </w:r>
      <w:r>
        <w:t xml:space="preserve"> e.g., conflating women and gender despite critiquing that conflation in others’ work </w:t>
      </w:r>
    </w:p>
  </w:footnote>
  <w:footnote w:id="24">
    <w:p w14:paraId="315D462F" w14:textId="1EA09A9F" w:rsidR="001A5D97" w:rsidRDefault="001A5D97">
      <w:pPr>
        <w:pStyle w:val="FootnoteText"/>
      </w:pPr>
      <w:r>
        <w:rPr>
          <w:rStyle w:val="FootnoteReference"/>
        </w:rPr>
        <w:footnoteRef/>
      </w:r>
      <w:r>
        <w:t xml:space="preserve"> e.g., Parashar (2013)</w:t>
      </w:r>
    </w:p>
  </w:footnote>
  <w:footnote w:id="25">
    <w:p w14:paraId="6F1C9218" w14:textId="1D28135F" w:rsidR="001A5D97" w:rsidRDefault="001A5D97">
      <w:pPr>
        <w:pStyle w:val="FootnoteText"/>
      </w:pPr>
      <w:r>
        <w:rPr>
          <w:rStyle w:val="FootnoteReference"/>
        </w:rPr>
        <w:footnoteRef/>
      </w:r>
      <w:r>
        <w:t xml:space="preserve"> Sjoberg (2011) perhaps does not go far enough; Sjoberg (2017a) perhaps goes too far.</w:t>
      </w:r>
    </w:p>
  </w:footnote>
  <w:footnote w:id="26">
    <w:p w14:paraId="1C485E2E" w14:textId="505D18DD" w:rsidR="001A5D97" w:rsidRPr="00E703D6" w:rsidRDefault="001A5D97">
      <w:pPr>
        <w:pStyle w:val="FootnoteText"/>
      </w:pPr>
      <w:r>
        <w:rPr>
          <w:rStyle w:val="FootnoteReference"/>
        </w:rPr>
        <w:footnoteRef/>
      </w:r>
      <w:r>
        <w:t xml:space="preserve"> e.g., a presentation at the 2008 Annual Meeting of the International Studies Association using the movie </w:t>
      </w:r>
      <w:r>
        <w:rPr>
          <w:i/>
        </w:rPr>
        <w:t xml:space="preserve">Pretty Woman </w:t>
      </w:r>
      <w:r>
        <w:t xml:space="preserve">as a metaphor for disciplinary IR </w:t>
      </w:r>
    </w:p>
  </w:footnote>
  <w:footnote w:id="27">
    <w:p w14:paraId="7C5B7F44" w14:textId="35E94010" w:rsidR="001A5D97" w:rsidRDefault="001A5D97">
      <w:pPr>
        <w:pStyle w:val="FootnoteText"/>
      </w:pPr>
      <w:r>
        <w:rPr>
          <w:rStyle w:val="FootnoteReference"/>
        </w:rPr>
        <w:footnoteRef/>
      </w:r>
      <w:r>
        <w:t xml:space="preserve"> e.g., Sjoberg (2017b)</w:t>
      </w:r>
    </w:p>
  </w:footnote>
  <w:footnote w:id="28">
    <w:p w14:paraId="458B36BD" w14:textId="744A9BAF" w:rsidR="001A5D97" w:rsidRDefault="001A5D97">
      <w:pPr>
        <w:pStyle w:val="FootnoteText"/>
      </w:pPr>
      <w:r>
        <w:rPr>
          <w:rStyle w:val="FootnoteReference"/>
        </w:rPr>
        <w:footnoteRef/>
      </w:r>
      <w:r>
        <w:t xml:space="preserve"> </w:t>
      </w:r>
      <w:hyperlink r:id="rId10" w:history="1">
        <w:r w:rsidRPr="0008267F">
          <w:rPr>
            <w:rStyle w:val="Hyperlink"/>
          </w:rPr>
          <w:t>https://www.princeton.edu/~joha/Johannes_Haushofer_CV_of_Failures.pdf</w:t>
        </w:r>
      </w:hyperlink>
      <w:r>
        <w:t xml:space="preserve"> started the public discussion, though the author acknowledges predecessors </w:t>
      </w:r>
    </w:p>
  </w:footnote>
  <w:footnote w:id="29">
    <w:p w14:paraId="3C176078" w14:textId="023D8BF0" w:rsidR="001A5D97" w:rsidRDefault="001A5D97">
      <w:pPr>
        <w:pStyle w:val="FootnoteText"/>
      </w:pPr>
      <w:r>
        <w:rPr>
          <w:rStyle w:val="FootnoteReference"/>
        </w:rPr>
        <w:footnoteRef/>
      </w:r>
      <w:r>
        <w:t xml:space="preserve"> Ibid. </w:t>
      </w:r>
    </w:p>
  </w:footnote>
  <w:footnote w:id="30">
    <w:p w14:paraId="2B585498" w14:textId="3D6C63CD" w:rsidR="001A5D97" w:rsidRDefault="001A5D97">
      <w:pPr>
        <w:pStyle w:val="FootnoteText"/>
      </w:pPr>
      <w:r>
        <w:rPr>
          <w:rStyle w:val="FootnoteReference"/>
        </w:rPr>
        <w:footnoteRef/>
      </w:r>
      <w:r>
        <w:t xml:space="preserve"> Political scientists have followed suit, e.g., </w:t>
      </w:r>
      <w:hyperlink r:id="rId11" w:history="1">
        <w:r w:rsidRPr="0008267F">
          <w:rPr>
            <w:rStyle w:val="Hyperlink"/>
          </w:rPr>
          <w:t>http://www.saramitchell.org/shadowCV.pdf</w:t>
        </w:r>
      </w:hyperlink>
      <w:r>
        <w:t xml:space="preserve">.  </w:t>
      </w:r>
    </w:p>
  </w:footnote>
  <w:footnote w:id="31">
    <w:p w14:paraId="584836CB" w14:textId="52F31E5C" w:rsidR="001A5D97" w:rsidRDefault="001A5D97">
      <w:pPr>
        <w:pStyle w:val="FootnoteText"/>
      </w:pPr>
      <w:r>
        <w:rPr>
          <w:rStyle w:val="FootnoteReference"/>
        </w:rPr>
        <w:footnoteRef/>
      </w:r>
      <w:r>
        <w:t xml:space="preserve"> Early thoughts are here: </w:t>
      </w:r>
      <w:hyperlink r:id="rId12" w:history="1">
        <w:r w:rsidRPr="0008267F">
          <w:rPr>
            <w:rStyle w:val="Hyperlink"/>
          </w:rPr>
          <w:t>http://relationsinternational.com/ever-feel-afraid-questions-failure/</w:t>
        </w:r>
      </w:hyperlink>
    </w:p>
  </w:footnote>
  <w:footnote w:id="32">
    <w:p w14:paraId="55D0FECF" w14:textId="6D271DC7" w:rsidR="001A5D97" w:rsidRDefault="001A5D97">
      <w:pPr>
        <w:pStyle w:val="FootnoteText"/>
      </w:pPr>
      <w:r>
        <w:rPr>
          <w:rStyle w:val="FootnoteReference"/>
        </w:rPr>
        <w:footnoteRef/>
      </w:r>
      <w:r>
        <w:t xml:space="preserve"> Anxiety, depression, mental illness, belittling, impostor syndrome, and a wide variety of other causes have been discussed by many scholars in many outlets.</w:t>
      </w:r>
    </w:p>
  </w:footnote>
  <w:footnote w:id="33">
    <w:p w14:paraId="1310F9D0" w14:textId="1189EEA8" w:rsidR="001A5D97" w:rsidRDefault="001A5D97">
      <w:pPr>
        <w:pStyle w:val="FootnoteText"/>
      </w:pPr>
      <w:r>
        <w:rPr>
          <w:rStyle w:val="FootnoteReference"/>
        </w:rPr>
        <w:footnoteRef/>
      </w:r>
      <w:r>
        <w:t xml:space="preserve"> See discussions of bias in peer review by Whyte (2017); Lerback and Hanson (2017); Hojat, Gonnella, and Caelleigh (2003)</w:t>
      </w:r>
    </w:p>
  </w:footnote>
  <w:footnote w:id="34">
    <w:p w14:paraId="7FF7E5A7" w14:textId="4E22A9A1" w:rsidR="001A5D97" w:rsidRDefault="001A5D97">
      <w:pPr>
        <w:pStyle w:val="FootnoteText"/>
      </w:pPr>
      <w:r>
        <w:rPr>
          <w:rStyle w:val="FootnoteReference"/>
        </w:rPr>
        <w:footnoteRef/>
      </w:r>
      <w:r>
        <w:t xml:space="preserve"> e.g., Peoples and Vaughan-Williams (2014)</w:t>
      </w:r>
    </w:p>
  </w:footnote>
  <w:footnote w:id="35">
    <w:p w14:paraId="5122B98E" w14:textId="26E1CC8C" w:rsidR="001A5D97" w:rsidRDefault="001A5D97">
      <w:pPr>
        <w:pStyle w:val="FootnoteText"/>
      </w:pPr>
      <w:r>
        <w:rPr>
          <w:rStyle w:val="FootnoteReference"/>
        </w:rPr>
        <w:footnoteRef/>
      </w:r>
      <w:r>
        <w:t xml:space="preserve"> e.g., Krause and Williams (1997)</w:t>
      </w:r>
    </w:p>
  </w:footnote>
  <w:footnote w:id="36">
    <w:p w14:paraId="11050EAC" w14:textId="63B5DBDC" w:rsidR="001A5D97" w:rsidRDefault="001A5D97">
      <w:pPr>
        <w:pStyle w:val="FootnoteText"/>
      </w:pPr>
      <w:r>
        <w:rPr>
          <w:rStyle w:val="FootnoteReference"/>
        </w:rPr>
        <w:footnoteRef/>
      </w:r>
      <w:r>
        <w:t xml:space="preserve"> e.g., Krause (1998); Mutimer (2009)</w:t>
      </w:r>
    </w:p>
  </w:footnote>
  <w:footnote w:id="37">
    <w:p w14:paraId="50EEC4E2" w14:textId="02064FD2" w:rsidR="001A5D97" w:rsidRDefault="001A5D97">
      <w:pPr>
        <w:pStyle w:val="FootnoteText"/>
      </w:pPr>
      <w:r>
        <w:rPr>
          <w:rStyle w:val="FootnoteReference"/>
        </w:rPr>
        <w:footnoteRef/>
      </w:r>
      <w:r>
        <w:t xml:space="preserve"> See discussion in Sjoberg (2016b)</w:t>
      </w:r>
    </w:p>
  </w:footnote>
  <w:footnote w:id="38">
    <w:p w14:paraId="34C768B7" w14:textId="447E4862" w:rsidR="001A5D97" w:rsidRDefault="001A5D97">
      <w:pPr>
        <w:pStyle w:val="FootnoteText"/>
      </w:pPr>
      <w:r>
        <w:rPr>
          <w:rStyle w:val="FootnoteReference"/>
        </w:rPr>
        <w:footnoteRef/>
      </w:r>
      <w:r>
        <w:t xml:space="preserve"> see, e.g., van Dijk, Manor, and Carey (2014); Tachibana (2017); Burrows (2012). The UK Research Excellence Framework (REF) at least attempts substantive evaluation (</w:t>
      </w:r>
      <w:hyperlink r:id="rId13" w:history="1">
        <w:r w:rsidRPr="0008267F">
          <w:rPr>
            <w:rStyle w:val="Hyperlink"/>
          </w:rPr>
          <w:t>http://www.ref.ac.uk/)</w:t>
        </w:r>
      </w:hyperlink>
      <w:r>
        <w:t xml:space="preserve">, though many have pointed out remaining flaws – e.g., </w:t>
      </w:r>
      <w:hyperlink r:id="rId14" w:history="1">
        <w:r w:rsidRPr="0008267F">
          <w:rPr>
            <w:rStyle w:val="Hyperlink"/>
          </w:rPr>
          <w:t>https://www.timeshighereducation.com/policy/research-excellence-framework</w:t>
        </w:r>
      </w:hyperlink>
      <w:r>
        <w:t>.</w:t>
      </w:r>
    </w:p>
  </w:footnote>
  <w:footnote w:id="39">
    <w:p w14:paraId="271CC12E" w14:textId="2A0069D8" w:rsidR="001A5D97" w:rsidRDefault="001A5D97">
      <w:pPr>
        <w:pStyle w:val="FootnoteText"/>
      </w:pPr>
      <w:r>
        <w:rPr>
          <w:rStyle w:val="FootnoteReference"/>
        </w:rPr>
        <w:footnoteRef/>
      </w:r>
      <w:r>
        <w:t xml:space="preserve"> Quoted text is from material under review.  </w:t>
      </w:r>
    </w:p>
  </w:footnote>
  <w:footnote w:id="40">
    <w:p w14:paraId="67890D3C" w14:textId="126EC998" w:rsidR="001A5D97" w:rsidRDefault="001A5D97">
      <w:pPr>
        <w:pStyle w:val="FootnoteText"/>
      </w:pPr>
      <w:r>
        <w:rPr>
          <w:rStyle w:val="FootnoteReference"/>
        </w:rPr>
        <w:footnoteRef/>
      </w:r>
      <w:r>
        <w:t xml:space="preserve"> The pressures of academic knowledge economy are important to acknowledge here: while books once took a decade to produce, such that each word was carefully placed, now, various professional pressures prioritize quick production over meticulous production. Those who argue against this trend (e.g., Stengers [2018]) suggest that slow, deliberative work will have higher quality intellectual and practical payoffs. </w:t>
      </w:r>
    </w:p>
  </w:footnote>
  <w:footnote w:id="41">
    <w:p w14:paraId="2113CF56" w14:textId="1FAAFD8E" w:rsidR="001A5D97" w:rsidRDefault="001A5D97">
      <w:pPr>
        <w:pStyle w:val="FootnoteText"/>
      </w:pPr>
      <w:r>
        <w:rPr>
          <w:rStyle w:val="FootnoteReference"/>
        </w:rPr>
        <w:footnoteRef/>
      </w:r>
      <w:r>
        <w:t xml:space="preserve"> e.g., Floyd (2007); Jackson (2007)</w:t>
      </w:r>
    </w:p>
  </w:footnote>
  <w:footnote w:id="42">
    <w:p w14:paraId="327948AD" w14:textId="21F82DE7" w:rsidR="001A5D97" w:rsidRDefault="001A5D97">
      <w:pPr>
        <w:pStyle w:val="FootnoteText"/>
      </w:pPr>
      <w:r>
        <w:rPr>
          <w:rStyle w:val="FootnoteReference"/>
        </w:rPr>
        <w:footnoteRef/>
      </w:r>
      <w:r>
        <w:t xml:space="preserve"> Rengger and Thirkell-White (2007); Fluck (2010) </w:t>
      </w:r>
    </w:p>
  </w:footnote>
  <w:footnote w:id="43">
    <w:p w14:paraId="571ED62A" w14:textId="2290D74D" w:rsidR="001A5D97" w:rsidRDefault="001A5D97">
      <w:pPr>
        <w:pStyle w:val="FootnoteText"/>
      </w:pPr>
      <w:r>
        <w:rPr>
          <w:rStyle w:val="FootnoteReference"/>
        </w:rPr>
        <w:footnoteRef/>
      </w:r>
      <w:r>
        <w:t xml:space="preserve"> Duvall and Varadarajan (2003); Price and Reus-Smit (1998) </w:t>
      </w:r>
    </w:p>
  </w:footnote>
  <w:footnote w:id="44">
    <w:p w14:paraId="3F81EF22" w14:textId="5BC6A8B5" w:rsidR="001A5D97" w:rsidRDefault="001A5D97">
      <w:pPr>
        <w:pStyle w:val="FootnoteText"/>
      </w:pPr>
      <w:r>
        <w:rPr>
          <w:rStyle w:val="FootnoteReference"/>
        </w:rPr>
        <w:footnoteRef/>
      </w:r>
      <w:r>
        <w:t xml:space="preserve"> On the ‘progress’ side, see, e.g., Linklater (1990); on the side of less linearity, see, e.g., Doty (1996)</w:t>
      </w:r>
    </w:p>
  </w:footnote>
  <w:footnote w:id="45">
    <w:p w14:paraId="0C86AAA2" w14:textId="2152135B" w:rsidR="001A5D97" w:rsidRDefault="001A5D97">
      <w:pPr>
        <w:pStyle w:val="FootnoteText"/>
      </w:pPr>
      <w:r>
        <w:rPr>
          <w:rStyle w:val="FootnoteReference"/>
        </w:rPr>
        <w:footnoteRef/>
      </w:r>
      <w:r>
        <w:t xml:space="preserve"> Hoffman (1991); Walker (1993) </w:t>
      </w:r>
    </w:p>
  </w:footnote>
  <w:footnote w:id="46">
    <w:p w14:paraId="11A4840E" w14:textId="1AAEB982" w:rsidR="001A5D97" w:rsidRDefault="001A5D97">
      <w:pPr>
        <w:pStyle w:val="FootnoteText"/>
      </w:pPr>
      <w:r>
        <w:rPr>
          <w:rStyle w:val="FootnoteReference"/>
        </w:rPr>
        <w:footnoteRef/>
      </w:r>
      <w:r>
        <w:t xml:space="preserve"> e.g., “insecurity is a life-determining condition” (p.101). </w:t>
      </w:r>
    </w:p>
  </w:footnote>
  <w:footnote w:id="47">
    <w:p w14:paraId="6F009522" w14:textId="539FBAEE" w:rsidR="001A5D97" w:rsidRDefault="001A5D97">
      <w:pPr>
        <w:pStyle w:val="FootnoteText"/>
      </w:pPr>
      <w:r>
        <w:rPr>
          <w:rStyle w:val="FootnoteReference"/>
        </w:rPr>
        <w:footnoteRef/>
      </w:r>
      <w:r>
        <w:t xml:space="preserve"> see, e.g., discussion in Jahn (1998); Jahn (2012)</w:t>
      </w:r>
    </w:p>
  </w:footnote>
  <w:footnote w:id="48">
    <w:p w14:paraId="48605B07" w14:textId="1AEC0532" w:rsidR="001A5D97" w:rsidRDefault="001A5D97">
      <w:pPr>
        <w:pStyle w:val="FootnoteText"/>
      </w:pPr>
      <w:r>
        <w:rPr>
          <w:rStyle w:val="FootnoteReference"/>
        </w:rPr>
        <w:footnoteRef/>
      </w:r>
      <w:r>
        <w:t xml:space="preserve"> e.g., Sjoberg (2006) which looks to reconstruct just war theorizing</w:t>
      </w:r>
    </w:p>
  </w:footnote>
  <w:footnote w:id="49">
    <w:p w14:paraId="55097882" w14:textId="4730CBE3" w:rsidR="001A5D97" w:rsidRDefault="001A5D97">
      <w:pPr>
        <w:pStyle w:val="FootnoteText"/>
      </w:pPr>
      <w:r>
        <w:rPr>
          <w:rStyle w:val="FootnoteReference"/>
        </w:rPr>
        <w:footnoteRef/>
      </w:r>
      <w:r>
        <w:t xml:space="preserve"> Sjoberg (2016b); Sjoberg (2017a)</w:t>
      </w:r>
    </w:p>
  </w:footnote>
  <w:footnote w:id="50">
    <w:p w14:paraId="5AC72DA3" w14:textId="7721C0C2" w:rsidR="001A5D97" w:rsidRDefault="001A5D97">
      <w:pPr>
        <w:pStyle w:val="FootnoteText"/>
      </w:pPr>
      <w:r>
        <w:rPr>
          <w:rStyle w:val="FootnoteReference"/>
        </w:rPr>
        <w:footnoteRef/>
      </w:r>
      <w:r>
        <w:t xml:space="preserve"> e.g., Sjoberg (2013); Sjoberg (2012); Sjoberg (2012); see, e.g., discussion in Prugl (2014)</w:t>
      </w:r>
    </w:p>
  </w:footnote>
  <w:footnote w:id="51">
    <w:p w14:paraId="7875B1F3" w14:textId="7E119F05" w:rsidR="001A5D97" w:rsidRDefault="001A5D97">
      <w:pPr>
        <w:pStyle w:val="FootnoteText"/>
      </w:pPr>
      <w:r>
        <w:rPr>
          <w:rStyle w:val="FootnoteReference"/>
        </w:rPr>
        <w:footnoteRef/>
      </w:r>
      <w:r>
        <w:t xml:space="preserve"> </w:t>
      </w:r>
      <w:hyperlink r:id="rId15" w:history="1">
        <w:r w:rsidRPr="0008267F">
          <w:rPr>
            <w:rStyle w:val="Hyperlink"/>
          </w:rPr>
          <w:t>http://relationsinternational.com/tifu-gender-justice-wars-iraq/</w:t>
        </w:r>
      </w:hyperlink>
      <w:r>
        <w:t xml:space="preserve"> </w:t>
      </w:r>
    </w:p>
  </w:footnote>
  <w:footnote w:id="52">
    <w:p w14:paraId="377D127B" w14:textId="02BCB5E1" w:rsidR="001A5D97" w:rsidRDefault="001A5D97">
      <w:pPr>
        <w:pStyle w:val="FootnoteText"/>
      </w:pPr>
      <w:r>
        <w:rPr>
          <w:rStyle w:val="FootnoteReference"/>
        </w:rPr>
        <w:footnoteRef/>
      </w:r>
      <w:r>
        <w:t xml:space="preserve"> There’s a debate about whether these foundations need to be ‘weak’ (White, 2000; 2015) or ‘strong’ (Forst 2014).</w:t>
      </w:r>
    </w:p>
  </w:footnote>
  <w:footnote w:id="53">
    <w:p w14:paraId="3536CF9C" w14:textId="6175101B" w:rsidR="001A5D97" w:rsidRDefault="001A5D97">
      <w:pPr>
        <w:pStyle w:val="FootnoteText"/>
      </w:pPr>
      <w:r>
        <w:rPr>
          <w:rStyle w:val="FootnoteReference"/>
        </w:rPr>
        <w:footnoteRef/>
      </w:r>
      <w:r>
        <w:t xml:space="preserve"> See discussion of this problem in Brown (1994) </w:t>
      </w:r>
    </w:p>
  </w:footnote>
  <w:footnote w:id="54">
    <w:p w14:paraId="44AC8064" w14:textId="026F6A9F" w:rsidR="001A5D97" w:rsidRDefault="001A5D97">
      <w:pPr>
        <w:pStyle w:val="FootnoteText"/>
      </w:pPr>
      <w:r>
        <w:rPr>
          <w:rStyle w:val="FootnoteReference"/>
        </w:rPr>
        <w:footnoteRef/>
      </w:r>
      <w:r>
        <w:t xml:space="preserve"> e.g., Hudson, Ballif-Spanvill, Caprioli, and Emmett (2012); Hudson and Den Boer (2004); Caprioli and Boyer (2001)</w:t>
      </w:r>
    </w:p>
  </w:footnote>
  <w:footnote w:id="55">
    <w:p w14:paraId="24349C04" w14:textId="5C649967" w:rsidR="001A5D97" w:rsidRDefault="001A5D97">
      <w:pPr>
        <w:pStyle w:val="FootnoteText"/>
      </w:pPr>
      <w:r>
        <w:rPr>
          <w:rStyle w:val="FootnoteReference"/>
        </w:rPr>
        <w:footnoteRef/>
      </w:r>
      <w:r>
        <w:t xml:space="preserve"> See, e.g., Kinsella and Sjoberg, forthcoming. </w:t>
      </w:r>
    </w:p>
  </w:footnote>
  <w:footnote w:id="56">
    <w:p w14:paraId="01916F71" w14:textId="16A1A8EC" w:rsidR="001A5D97" w:rsidRDefault="001A5D97">
      <w:pPr>
        <w:pStyle w:val="FootnoteText"/>
      </w:pPr>
      <w:r>
        <w:rPr>
          <w:rStyle w:val="FootnoteReference"/>
        </w:rPr>
        <w:footnoteRef/>
      </w:r>
      <w:r>
        <w:t xml:space="preserve"> various discussions in Dingli (2015); Weber (1994); Charlesworth (1999); Kronsell (2006)</w:t>
      </w:r>
    </w:p>
  </w:footnote>
  <w:footnote w:id="57">
    <w:p w14:paraId="1E4DA487" w14:textId="1571B964" w:rsidR="001A5D97" w:rsidRDefault="001A5D97">
      <w:pPr>
        <w:pStyle w:val="FootnoteText"/>
      </w:pPr>
      <w:r>
        <w:rPr>
          <w:rStyle w:val="FootnoteReference"/>
        </w:rPr>
        <w:footnoteRef/>
      </w:r>
      <w:r>
        <w:t xml:space="preserve"> In personal conversation/commentary on a draft of this piece</w:t>
      </w:r>
    </w:p>
  </w:footnote>
  <w:footnote w:id="58">
    <w:p w14:paraId="7D64AF04" w14:textId="70B42789" w:rsidR="001A5D97" w:rsidRDefault="001A5D97">
      <w:pPr>
        <w:pStyle w:val="FootnoteText"/>
      </w:pPr>
      <w:r>
        <w:rPr>
          <w:rStyle w:val="FootnoteReference"/>
        </w:rPr>
        <w:footnoteRef/>
      </w:r>
      <w:r>
        <w:t xml:space="preserve"> See discussion in Zalewski (1996)</w:t>
      </w:r>
    </w:p>
  </w:footnote>
  <w:footnote w:id="59">
    <w:p w14:paraId="49C616CD" w14:textId="51AF879E" w:rsidR="001A5D97" w:rsidRDefault="001A5D97">
      <w:pPr>
        <w:pStyle w:val="FootnoteText"/>
      </w:pPr>
      <w:r>
        <w:rPr>
          <w:rStyle w:val="FootnoteReference"/>
        </w:rPr>
        <w:footnoteRef/>
      </w:r>
      <w:r>
        <w:t xml:space="preserve"> See Sjoberg and Barkin (forthcoming)</w:t>
      </w:r>
    </w:p>
  </w:footnote>
  <w:footnote w:id="60">
    <w:p w14:paraId="33BEB5BB" w14:textId="360A8E77" w:rsidR="001A5D97" w:rsidRDefault="001A5D97">
      <w:pPr>
        <w:pStyle w:val="FootnoteText"/>
      </w:pPr>
      <w:r>
        <w:rPr>
          <w:rStyle w:val="FootnoteReference"/>
        </w:rPr>
        <w:footnoteRef/>
      </w:r>
      <w:r>
        <w:t xml:space="preserve"> Sjoberg (2007); Sjoberg and Gentry (2007; 2011; 2015); Sjoberg (2016a) </w:t>
      </w:r>
    </w:p>
  </w:footnote>
  <w:footnote w:id="61">
    <w:p w14:paraId="09DE9ED9" w14:textId="2DDA4E82" w:rsidR="001A5D97" w:rsidRDefault="001A5D97">
      <w:pPr>
        <w:pStyle w:val="FootnoteText"/>
      </w:pPr>
      <w:r>
        <w:rPr>
          <w:rStyle w:val="FootnoteReference"/>
        </w:rPr>
        <w:footnoteRef/>
      </w:r>
      <w:r>
        <w:t xml:space="preserve"> e.g., Alison (2009); Parashar (2009; 2014); Baaz and Stern (2013); Brown (2014); Henshaw (2016); MacKenzie (2009); McEvoy (2009).</w:t>
      </w:r>
    </w:p>
  </w:footnote>
  <w:footnote w:id="62">
    <w:p w14:paraId="5E580E4F" w14:textId="0E7D25B5" w:rsidR="001A5D97" w:rsidRDefault="001A5D97">
      <w:pPr>
        <w:pStyle w:val="FootnoteText"/>
      </w:pPr>
      <w:r>
        <w:rPr>
          <w:rStyle w:val="FootnoteReference"/>
        </w:rPr>
        <w:footnoteRef/>
      </w:r>
      <w:r>
        <w:t xml:space="preserve"> Ahall (2012); Auchter (2012); Gentry and Sjoberg (2015)</w:t>
      </w:r>
    </w:p>
  </w:footnote>
  <w:footnote w:id="63">
    <w:p w14:paraId="243026B1" w14:textId="2C964C17" w:rsidR="001A5D97" w:rsidRDefault="001A5D97">
      <w:pPr>
        <w:pStyle w:val="FootnoteText"/>
      </w:pPr>
      <w:r>
        <w:rPr>
          <w:rStyle w:val="FootnoteReference"/>
        </w:rPr>
        <w:footnoteRef/>
      </w:r>
      <w:r>
        <w:t xml:space="preserve"> See, e.g., Levine (2012); Neufield (1993); Ackerly and True (2008). I am not arguing that reflexivity is bad; quite the opposite, this whole piece is an exercise in reflexivity. Instead, I am arguing that reflexivity is a crucial and important part of iterated critical failure, rather than a feature of critical success.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2D1"/>
    <w:rsid w:val="00015414"/>
    <w:rsid w:val="00017518"/>
    <w:rsid w:val="00017F36"/>
    <w:rsid w:val="00021D65"/>
    <w:rsid w:val="00023DA6"/>
    <w:rsid w:val="000319A2"/>
    <w:rsid w:val="00033240"/>
    <w:rsid w:val="00037382"/>
    <w:rsid w:val="000375E9"/>
    <w:rsid w:val="00041977"/>
    <w:rsid w:val="0004538D"/>
    <w:rsid w:val="00045EC9"/>
    <w:rsid w:val="00047093"/>
    <w:rsid w:val="000524C8"/>
    <w:rsid w:val="000529CF"/>
    <w:rsid w:val="000553FE"/>
    <w:rsid w:val="0005567C"/>
    <w:rsid w:val="00056820"/>
    <w:rsid w:val="00056CC6"/>
    <w:rsid w:val="0006184A"/>
    <w:rsid w:val="00065336"/>
    <w:rsid w:val="00070A87"/>
    <w:rsid w:val="000723E9"/>
    <w:rsid w:val="00072D94"/>
    <w:rsid w:val="000740A4"/>
    <w:rsid w:val="000740C7"/>
    <w:rsid w:val="0007597B"/>
    <w:rsid w:val="00076CE4"/>
    <w:rsid w:val="000818B7"/>
    <w:rsid w:val="00084DFF"/>
    <w:rsid w:val="00085E35"/>
    <w:rsid w:val="00086C15"/>
    <w:rsid w:val="000874DD"/>
    <w:rsid w:val="00087F8E"/>
    <w:rsid w:val="0009125F"/>
    <w:rsid w:val="00091B64"/>
    <w:rsid w:val="0009212E"/>
    <w:rsid w:val="000962A2"/>
    <w:rsid w:val="00097C23"/>
    <w:rsid w:val="000A4FD9"/>
    <w:rsid w:val="000A6D0C"/>
    <w:rsid w:val="000A7C74"/>
    <w:rsid w:val="000B0301"/>
    <w:rsid w:val="000B132D"/>
    <w:rsid w:val="000B19C5"/>
    <w:rsid w:val="000B42B3"/>
    <w:rsid w:val="000C1629"/>
    <w:rsid w:val="000C4463"/>
    <w:rsid w:val="000C4499"/>
    <w:rsid w:val="000C45DA"/>
    <w:rsid w:val="000C4B5F"/>
    <w:rsid w:val="000D18A4"/>
    <w:rsid w:val="000D3015"/>
    <w:rsid w:val="000D4824"/>
    <w:rsid w:val="000D5267"/>
    <w:rsid w:val="000D6013"/>
    <w:rsid w:val="000E19CD"/>
    <w:rsid w:val="000E4C40"/>
    <w:rsid w:val="000F056B"/>
    <w:rsid w:val="000F2FAF"/>
    <w:rsid w:val="000F302C"/>
    <w:rsid w:val="001011F8"/>
    <w:rsid w:val="00102533"/>
    <w:rsid w:val="00102FD4"/>
    <w:rsid w:val="0010344C"/>
    <w:rsid w:val="00103A8A"/>
    <w:rsid w:val="0010402A"/>
    <w:rsid w:val="0011002D"/>
    <w:rsid w:val="0011082F"/>
    <w:rsid w:val="00115A01"/>
    <w:rsid w:val="00117051"/>
    <w:rsid w:val="001179CA"/>
    <w:rsid w:val="00132AFD"/>
    <w:rsid w:val="0013514F"/>
    <w:rsid w:val="00135EF0"/>
    <w:rsid w:val="00140BF6"/>
    <w:rsid w:val="00143F07"/>
    <w:rsid w:val="00144B28"/>
    <w:rsid w:val="0014606D"/>
    <w:rsid w:val="001477F2"/>
    <w:rsid w:val="0015561A"/>
    <w:rsid w:val="00160093"/>
    <w:rsid w:val="00163484"/>
    <w:rsid w:val="00165D25"/>
    <w:rsid w:val="001676C8"/>
    <w:rsid w:val="00167BA5"/>
    <w:rsid w:val="00167BC0"/>
    <w:rsid w:val="001712CD"/>
    <w:rsid w:val="00176867"/>
    <w:rsid w:val="00177C13"/>
    <w:rsid w:val="00182244"/>
    <w:rsid w:val="001851DD"/>
    <w:rsid w:val="00186C9A"/>
    <w:rsid w:val="00190D29"/>
    <w:rsid w:val="001933C7"/>
    <w:rsid w:val="00194540"/>
    <w:rsid w:val="00195049"/>
    <w:rsid w:val="001A304A"/>
    <w:rsid w:val="001A5D97"/>
    <w:rsid w:val="001B02D1"/>
    <w:rsid w:val="001B064C"/>
    <w:rsid w:val="001B0F91"/>
    <w:rsid w:val="001B212D"/>
    <w:rsid w:val="001B389A"/>
    <w:rsid w:val="001B692E"/>
    <w:rsid w:val="001B7A45"/>
    <w:rsid w:val="001C067E"/>
    <w:rsid w:val="001C15E6"/>
    <w:rsid w:val="001C1B7C"/>
    <w:rsid w:val="001C679F"/>
    <w:rsid w:val="001D6F88"/>
    <w:rsid w:val="001E6E33"/>
    <w:rsid w:val="001F0C9A"/>
    <w:rsid w:val="001F13A0"/>
    <w:rsid w:val="001F1855"/>
    <w:rsid w:val="00202E62"/>
    <w:rsid w:val="00203FE5"/>
    <w:rsid w:val="002041D7"/>
    <w:rsid w:val="00206927"/>
    <w:rsid w:val="002074A4"/>
    <w:rsid w:val="002079E7"/>
    <w:rsid w:val="00207A16"/>
    <w:rsid w:val="00210D3F"/>
    <w:rsid w:val="00211E8D"/>
    <w:rsid w:val="002125AF"/>
    <w:rsid w:val="00223B3D"/>
    <w:rsid w:val="00224515"/>
    <w:rsid w:val="00226DE0"/>
    <w:rsid w:val="00230C95"/>
    <w:rsid w:val="00233769"/>
    <w:rsid w:val="00233CB8"/>
    <w:rsid w:val="0023444A"/>
    <w:rsid w:val="002372AC"/>
    <w:rsid w:val="00237773"/>
    <w:rsid w:val="002421F4"/>
    <w:rsid w:val="002472CF"/>
    <w:rsid w:val="0025149F"/>
    <w:rsid w:val="00252474"/>
    <w:rsid w:val="002613F5"/>
    <w:rsid w:val="0026236C"/>
    <w:rsid w:val="00263423"/>
    <w:rsid w:val="00263A1F"/>
    <w:rsid w:val="00264791"/>
    <w:rsid w:val="0026778F"/>
    <w:rsid w:val="00275130"/>
    <w:rsid w:val="00275AA0"/>
    <w:rsid w:val="00277FCD"/>
    <w:rsid w:val="002808F1"/>
    <w:rsid w:val="002821B2"/>
    <w:rsid w:val="00282DB0"/>
    <w:rsid w:val="00283A10"/>
    <w:rsid w:val="00283B89"/>
    <w:rsid w:val="002860F8"/>
    <w:rsid w:val="00287B2D"/>
    <w:rsid w:val="00287B81"/>
    <w:rsid w:val="00290287"/>
    <w:rsid w:val="0029537C"/>
    <w:rsid w:val="00297553"/>
    <w:rsid w:val="00297E28"/>
    <w:rsid w:val="002A3729"/>
    <w:rsid w:val="002A3EFB"/>
    <w:rsid w:val="002A66F8"/>
    <w:rsid w:val="002A708C"/>
    <w:rsid w:val="002A78F9"/>
    <w:rsid w:val="002B13D0"/>
    <w:rsid w:val="002B1AA6"/>
    <w:rsid w:val="002B1ACF"/>
    <w:rsid w:val="002B1BBC"/>
    <w:rsid w:val="002B3B87"/>
    <w:rsid w:val="002B4CBD"/>
    <w:rsid w:val="002C31F9"/>
    <w:rsid w:val="002C3C86"/>
    <w:rsid w:val="002C3E1D"/>
    <w:rsid w:val="002C7D8D"/>
    <w:rsid w:val="002D1A4F"/>
    <w:rsid w:val="002D3052"/>
    <w:rsid w:val="002D3A15"/>
    <w:rsid w:val="002D44E7"/>
    <w:rsid w:val="002E0D42"/>
    <w:rsid w:val="002E3525"/>
    <w:rsid w:val="002E3FBE"/>
    <w:rsid w:val="002F0D3F"/>
    <w:rsid w:val="002F54AA"/>
    <w:rsid w:val="00303CA6"/>
    <w:rsid w:val="00304141"/>
    <w:rsid w:val="00305A6C"/>
    <w:rsid w:val="00305EE8"/>
    <w:rsid w:val="0030785E"/>
    <w:rsid w:val="00323EC1"/>
    <w:rsid w:val="00325B4B"/>
    <w:rsid w:val="00326E93"/>
    <w:rsid w:val="00327FAD"/>
    <w:rsid w:val="00330859"/>
    <w:rsid w:val="00332DF2"/>
    <w:rsid w:val="00340652"/>
    <w:rsid w:val="00341BCE"/>
    <w:rsid w:val="0034523A"/>
    <w:rsid w:val="003479BE"/>
    <w:rsid w:val="003537A7"/>
    <w:rsid w:val="0035712D"/>
    <w:rsid w:val="003579B3"/>
    <w:rsid w:val="00361DDD"/>
    <w:rsid w:val="00363087"/>
    <w:rsid w:val="00363BFE"/>
    <w:rsid w:val="003658C1"/>
    <w:rsid w:val="00366FC8"/>
    <w:rsid w:val="00367A05"/>
    <w:rsid w:val="00370412"/>
    <w:rsid w:val="00373BB6"/>
    <w:rsid w:val="00377A9F"/>
    <w:rsid w:val="00381B1A"/>
    <w:rsid w:val="00382D4B"/>
    <w:rsid w:val="00384D0E"/>
    <w:rsid w:val="00385773"/>
    <w:rsid w:val="0038689F"/>
    <w:rsid w:val="00387127"/>
    <w:rsid w:val="00392D9B"/>
    <w:rsid w:val="0039366C"/>
    <w:rsid w:val="003948D3"/>
    <w:rsid w:val="00397B5A"/>
    <w:rsid w:val="00397D8F"/>
    <w:rsid w:val="003A2063"/>
    <w:rsid w:val="003A4D74"/>
    <w:rsid w:val="003A51B3"/>
    <w:rsid w:val="003A67F6"/>
    <w:rsid w:val="003B0CB1"/>
    <w:rsid w:val="003B0F43"/>
    <w:rsid w:val="003B1660"/>
    <w:rsid w:val="003B32A7"/>
    <w:rsid w:val="003B3864"/>
    <w:rsid w:val="003B462E"/>
    <w:rsid w:val="003B6175"/>
    <w:rsid w:val="003B67BB"/>
    <w:rsid w:val="003D0C28"/>
    <w:rsid w:val="003D248F"/>
    <w:rsid w:val="003D24DC"/>
    <w:rsid w:val="003D2DE2"/>
    <w:rsid w:val="003D4472"/>
    <w:rsid w:val="003D69FF"/>
    <w:rsid w:val="003D6ECC"/>
    <w:rsid w:val="003E1827"/>
    <w:rsid w:val="003E277D"/>
    <w:rsid w:val="003E7630"/>
    <w:rsid w:val="003F12AF"/>
    <w:rsid w:val="003F13C4"/>
    <w:rsid w:val="003F1719"/>
    <w:rsid w:val="003F26A8"/>
    <w:rsid w:val="003F5105"/>
    <w:rsid w:val="00414421"/>
    <w:rsid w:val="0041472D"/>
    <w:rsid w:val="00416BF6"/>
    <w:rsid w:val="00417DCB"/>
    <w:rsid w:val="00420055"/>
    <w:rsid w:val="0042017E"/>
    <w:rsid w:val="00420233"/>
    <w:rsid w:val="0042174B"/>
    <w:rsid w:val="00425AE9"/>
    <w:rsid w:val="00430716"/>
    <w:rsid w:val="0043106B"/>
    <w:rsid w:val="00432458"/>
    <w:rsid w:val="0043358A"/>
    <w:rsid w:val="004348AF"/>
    <w:rsid w:val="00435221"/>
    <w:rsid w:val="00441DD6"/>
    <w:rsid w:val="0044388F"/>
    <w:rsid w:val="00451D19"/>
    <w:rsid w:val="00453049"/>
    <w:rsid w:val="004574CE"/>
    <w:rsid w:val="004614BA"/>
    <w:rsid w:val="00461B9C"/>
    <w:rsid w:val="00462CAB"/>
    <w:rsid w:val="00463C0A"/>
    <w:rsid w:val="00467DC2"/>
    <w:rsid w:val="0047446D"/>
    <w:rsid w:val="00474D93"/>
    <w:rsid w:val="004756BF"/>
    <w:rsid w:val="0048049F"/>
    <w:rsid w:val="00482DDC"/>
    <w:rsid w:val="004919B1"/>
    <w:rsid w:val="00495570"/>
    <w:rsid w:val="00497356"/>
    <w:rsid w:val="004A00D1"/>
    <w:rsid w:val="004A171E"/>
    <w:rsid w:val="004A4F07"/>
    <w:rsid w:val="004B3DF1"/>
    <w:rsid w:val="004B7001"/>
    <w:rsid w:val="004C22AF"/>
    <w:rsid w:val="004C499B"/>
    <w:rsid w:val="004D0E94"/>
    <w:rsid w:val="004D1DD7"/>
    <w:rsid w:val="004D2469"/>
    <w:rsid w:val="004D7398"/>
    <w:rsid w:val="004D7570"/>
    <w:rsid w:val="004E14E7"/>
    <w:rsid w:val="004E54AD"/>
    <w:rsid w:val="004E5705"/>
    <w:rsid w:val="004F1294"/>
    <w:rsid w:val="004F2E8F"/>
    <w:rsid w:val="004F39DC"/>
    <w:rsid w:val="005006B0"/>
    <w:rsid w:val="005055B6"/>
    <w:rsid w:val="00511158"/>
    <w:rsid w:val="0051303C"/>
    <w:rsid w:val="00516233"/>
    <w:rsid w:val="00516250"/>
    <w:rsid w:val="00517003"/>
    <w:rsid w:val="005171DE"/>
    <w:rsid w:val="00521D9F"/>
    <w:rsid w:val="00524379"/>
    <w:rsid w:val="00525549"/>
    <w:rsid w:val="00527312"/>
    <w:rsid w:val="00530171"/>
    <w:rsid w:val="0053114C"/>
    <w:rsid w:val="00532455"/>
    <w:rsid w:val="00540D74"/>
    <w:rsid w:val="00542A16"/>
    <w:rsid w:val="00542A35"/>
    <w:rsid w:val="00542B2B"/>
    <w:rsid w:val="005449DC"/>
    <w:rsid w:val="00544CFB"/>
    <w:rsid w:val="0055238F"/>
    <w:rsid w:val="00554D79"/>
    <w:rsid w:val="0055500F"/>
    <w:rsid w:val="00567C02"/>
    <w:rsid w:val="00571EC3"/>
    <w:rsid w:val="0057359B"/>
    <w:rsid w:val="00574863"/>
    <w:rsid w:val="005761BC"/>
    <w:rsid w:val="005817E4"/>
    <w:rsid w:val="005833CF"/>
    <w:rsid w:val="00584F99"/>
    <w:rsid w:val="00587D0B"/>
    <w:rsid w:val="0059369F"/>
    <w:rsid w:val="0059513A"/>
    <w:rsid w:val="005B049D"/>
    <w:rsid w:val="005C05AA"/>
    <w:rsid w:val="005C16AE"/>
    <w:rsid w:val="005C190A"/>
    <w:rsid w:val="005C1BEB"/>
    <w:rsid w:val="005C1F03"/>
    <w:rsid w:val="005C2252"/>
    <w:rsid w:val="005C37B8"/>
    <w:rsid w:val="005D0DF5"/>
    <w:rsid w:val="005D228A"/>
    <w:rsid w:val="005D56AA"/>
    <w:rsid w:val="005D7C37"/>
    <w:rsid w:val="005E07AB"/>
    <w:rsid w:val="005E3728"/>
    <w:rsid w:val="005E66D4"/>
    <w:rsid w:val="005E6986"/>
    <w:rsid w:val="005F7076"/>
    <w:rsid w:val="00604ED4"/>
    <w:rsid w:val="00611E98"/>
    <w:rsid w:val="00612A48"/>
    <w:rsid w:val="00613D67"/>
    <w:rsid w:val="0062006A"/>
    <w:rsid w:val="00620E0F"/>
    <w:rsid w:val="00621E5E"/>
    <w:rsid w:val="0062297E"/>
    <w:rsid w:val="006265A3"/>
    <w:rsid w:val="006304C8"/>
    <w:rsid w:val="00633645"/>
    <w:rsid w:val="0063478F"/>
    <w:rsid w:val="00635948"/>
    <w:rsid w:val="00635973"/>
    <w:rsid w:val="0063757A"/>
    <w:rsid w:val="006379D6"/>
    <w:rsid w:val="00641593"/>
    <w:rsid w:val="00645AC5"/>
    <w:rsid w:val="00645E89"/>
    <w:rsid w:val="00646D3B"/>
    <w:rsid w:val="00651C46"/>
    <w:rsid w:val="00654926"/>
    <w:rsid w:val="006556DF"/>
    <w:rsid w:val="00660BC9"/>
    <w:rsid w:val="00673EFA"/>
    <w:rsid w:val="0068271E"/>
    <w:rsid w:val="00683BEC"/>
    <w:rsid w:val="00685EA0"/>
    <w:rsid w:val="0068741E"/>
    <w:rsid w:val="006875F0"/>
    <w:rsid w:val="00690F16"/>
    <w:rsid w:val="00691FE0"/>
    <w:rsid w:val="006921E7"/>
    <w:rsid w:val="00692971"/>
    <w:rsid w:val="00696078"/>
    <w:rsid w:val="006966BD"/>
    <w:rsid w:val="00697753"/>
    <w:rsid w:val="006A0A28"/>
    <w:rsid w:val="006A10E1"/>
    <w:rsid w:val="006B011A"/>
    <w:rsid w:val="006B58A6"/>
    <w:rsid w:val="006C0EEC"/>
    <w:rsid w:val="006C36E0"/>
    <w:rsid w:val="006D0789"/>
    <w:rsid w:val="006D2990"/>
    <w:rsid w:val="006D51C6"/>
    <w:rsid w:val="006E0522"/>
    <w:rsid w:val="006F339F"/>
    <w:rsid w:val="006F7D5D"/>
    <w:rsid w:val="00702055"/>
    <w:rsid w:val="00702412"/>
    <w:rsid w:val="007029E7"/>
    <w:rsid w:val="007228FC"/>
    <w:rsid w:val="0072304A"/>
    <w:rsid w:val="00724A7C"/>
    <w:rsid w:val="00726019"/>
    <w:rsid w:val="007305B6"/>
    <w:rsid w:val="0073352A"/>
    <w:rsid w:val="00733F1E"/>
    <w:rsid w:val="00734200"/>
    <w:rsid w:val="007379A0"/>
    <w:rsid w:val="00740B27"/>
    <w:rsid w:val="00741372"/>
    <w:rsid w:val="0074346F"/>
    <w:rsid w:val="00747535"/>
    <w:rsid w:val="007512DA"/>
    <w:rsid w:val="00753121"/>
    <w:rsid w:val="00755CD3"/>
    <w:rsid w:val="007572CA"/>
    <w:rsid w:val="00757D6B"/>
    <w:rsid w:val="00765F40"/>
    <w:rsid w:val="007736C1"/>
    <w:rsid w:val="00777F78"/>
    <w:rsid w:val="00782215"/>
    <w:rsid w:val="007822BC"/>
    <w:rsid w:val="00784DB7"/>
    <w:rsid w:val="00795FAF"/>
    <w:rsid w:val="007975E6"/>
    <w:rsid w:val="007A155D"/>
    <w:rsid w:val="007A3CE8"/>
    <w:rsid w:val="007A49F6"/>
    <w:rsid w:val="007A588B"/>
    <w:rsid w:val="007B00A5"/>
    <w:rsid w:val="007B10C6"/>
    <w:rsid w:val="007B2245"/>
    <w:rsid w:val="007B5815"/>
    <w:rsid w:val="007B5BDA"/>
    <w:rsid w:val="007B7B34"/>
    <w:rsid w:val="007C0112"/>
    <w:rsid w:val="007C0BCC"/>
    <w:rsid w:val="007C1C91"/>
    <w:rsid w:val="007C6835"/>
    <w:rsid w:val="007C7C01"/>
    <w:rsid w:val="007D06D0"/>
    <w:rsid w:val="007D0788"/>
    <w:rsid w:val="007D78B6"/>
    <w:rsid w:val="007E02D4"/>
    <w:rsid w:val="007E05A4"/>
    <w:rsid w:val="007E172A"/>
    <w:rsid w:val="007E1F4A"/>
    <w:rsid w:val="007F0A24"/>
    <w:rsid w:val="007F3A2F"/>
    <w:rsid w:val="007F6920"/>
    <w:rsid w:val="00801A5B"/>
    <w:rsid w:val="00804A80"/>
    <w:rsid w:val="00806C12"/>
    <w:rsid w:val="00807F10"/>
    <w:rsid w:val="00810269"/>
    <w:rsid w:val="00811AE4"/>
    <w:rsid w:val="00821A6E"/>
    <w:rsid w:val="0082520B"/>
    <w:rsid w:val="008254BF"/>
    <w:rsid w:val="008275F6"/>
    <w:rsid w:val="00831D6F"/>
    <w:rsid w:val="0083499F"/>
    <w:rsid w:val="00842110"/>
    <w:rsid w:val="0084256C"/>
    <w:rsid w:val="00843CED"/>
    <w:rsid w:val="00852783"/>
    <w:rsid w:val="008542AF"/>
    <w:rsid w:val="00855296"/>
    <w:rsid w:val="008557F5"/>
    <w:rsid w:val="0085778B"/>
    <w:rsid w:val="008578A8"/>
    <w:rsid w:val="00860841"/>
    <w:rsid w:val="00876ECD"/>
    <w:rsid w:val="008807EA"/>
    <w:rsid w:val="0088097E"/>
    <w:rsid w:val="00881E3A"/>
    <w:rsid w:val="00887484"/>
    <w:rsid w:val="00887D4A"/>
    <w:rsid w:val="00893AC6"/>
    <w:rsid w:val="008A65DE"/>
    <w:rsid w:val="008A68DE"/>
    <w:rsid w:val="008A7E94"/>
    <w:rsid w:val="008B360D"/>
    <w:rsid w:val="008B3F52"/>
    <w:rsid w:val="008C02F3"/>
    <w:rsid w:val="008C3495"/>
    <w:rsid w:val="008C3C1D"/>
    <w:rsid w:val="008C566C"/>
    <w:rsid w:val="008C5ED6"/>
    <w:rsid w:val="008D0FA6"/>
    <w:rsid w:val="008D3029"/>
    <w:rsid w:val="008E01F6"/>
    <w:rsid w:val="008E063D"/>
    <w:rsid w:val="008E1F40"/>
    <w:rsid w:val="008E38F8"/>
    <w:rsid w:val="008E48FA"/>
    <w:rsid w:val="008E4F31"/>
    <w:rsid w:val="008E5015"/>
    <w:rsid w:val="008E5832"/>
    <w:rsid w:val="008F16B9"/>
    <w:rsid w:val="008F3559"/>
    <w:rsid w:val="008F477D"/>
    <w:rsid w:val="008F47B4"/>
    <w:rsid w:val="008F511A"/>
    <w:rsid w:val="008F5A0F"/>
    <w:rsid w:val="008F6508"/>
    <w:rsid w:val="00905C24"/>
    <w:rsid w:val="00907DAD"/>
    <w:rsid w:val="009161B1"/>
    <w:rsid w:val="00923131"/>
    <w:rsid w:val="00925AE3"/>
    <w:rsid w:val="0092618D"/>
    <w:rsid w:val="00927EAA"/>
    <w:rsid w:val="00930F67"/>
    <w:rsid w:val="00933295"/>
    <w:rsid w:val="00933769"/>
    <w:rsid w:val="00934E52"/>
    <w:rsid w:val="00943E35"/>
    <w:rsid w:val="009441FA"/>
    <w:rsid w:val="00950297"/>
    <w:rsid w:val="00956863"/>
    <w:rsid w:val="00956869"/>
    <w:rsid w:val="00957197"/>
    <w:rsid w:val="00960D9F"/>
    <w:rsid w:val="009625A9"/>
    <w:rsid w:val="00964440"/>
    <w:rsid w:val="0096465C"/>
    <w:rsid w:val="00967CF9"/>
    <w:rsid w:val="00975719"/>
    <w:rsid w:val="00975E04"/>
    <w:rsid w:val="00980EB8"/>
    <w:rsid w:val="009836BC"/>
    <w:rsid w:val="00985B43"/>
    <w:rsid w:val="0099335A"/>
    <w:rsid w:val="00997CB7"/>
    <w:rsid w:val="009A03C0"/>
    <w:rsid w:val="009A3049"/>
    <w:rsid w:val="009A5CB9"/>
    <w:rsid w:val="009A67F9"/>
    <w:rsid w:val="009B4751"/>
    <w:rsid w:val="009B640C"/>
    <w:rsid w:val="009B67CB"/>
    <w:rsid w:val="009B79E5"/>
    <w:rsid w:val="009C2688"/>
    <w:rsid w:val="009C4DE2"/>
    <w:rsid w:val="009D06A2"/>
    <w:rsid w:val="009D35C6"/>
    <w:rsid w:val="009D3D56"/>
    <w:rsid w:val="009D4444"/>
    <w:rsid w:val="009D5521"/>
    <w:rsid w:val="009D5B40"/>
    <w:rsid w:val="009D6767"/>
    <w:rsid w:val="009D7B5C"/>
    <w:rsid w:val="009E1E4E"/>
    <w:rsid w:val="009E22F7"/>
    <w:rsid w:val="009E3AA3"/>
    <w:rsid w:val="009E4F2A"/>
    <w:rsid w:val="009F47D0"/>
    <w:rsid w:val="00A011C5"/>
    <w:rsid w:val="00A01E4D"/>
    <w:rsid w:val="00A02D90"/>
    <w:rsid w:val="00A02E61"/>
    <w:rsid w:val="00A04555"/>
    <w:rsid w:val="00A05A65"/>
    <w:rsid w:val="00A07776"/>
    <w:rsid w:val="00A077F4"/>
    <w:rsid w:val="00A12625"/>
    <w:rsid w:val="00A12F74"/>
    <w:rsid w:val="00A20280"/>
    <w:rsid w:val="00A24165"/>
    <w:rsid w:val="00A25611"/>
    <w:rsid w:val="00A25BCF"/>
    <w:rsid w:val="00A2660C"/>
    <w:rsid w:val="00A274B0"/>
    <w:rsid w:val="00A30B95"/>
    <w:rsid w:val="00A33E19"/>
    <w:rsid w:val="00A40D3D"/>
    <w:rsid w:val="00A43E52"/>
    <w:rsid w:val="00A45E8B"/>
    <w:rsid w:val="00A50B48"/>
    <w:rsid w:val="00A51C83"/>
    <w:rsid w:val="00A568FD"/>
    <w:rsid w:val="00A56DB9"/>
    <w:rsid w:val="00A60FE7"/>
    <w:rsid w:val="00A70885"/>
    <w:rsid w:val="00A70FC9"/>
    <w:rsid w:val="00A8491F"/>
    <w:rsid w:val="00A8707E"/>
    <w:rsid w:val="00A90FB1"/>
    <w:rsid w:val="00A91B3A"/>
    <w:rsid w:val="00A9385A"/>
    <w:rsid w:val="00AA09E3"/>
    <w:rsid w:val="00AA1933"/>
    <w:rsid w:val="00AB0A60"/>
    <w:rsid w:val="00AB643B"/>
    <w:rsid w:val="00AC043D"/>
    <w:rsid w:val="00AC2107"/>
    <w:rsid w:val="00AC6604"/>
    <w:rsid w:val="00AC6A60"/>
    <w:rsid w:val="00AD3B19"/>
    <w:rsid w:val="00AD5CFC"/>
    <w:rsid w:val="00AE1CEC"/>
    <w:rsid w:val="00AF35CC"/>
    <w:rsid w:val="00AF3F46"/>
    <w:rsid w:val="00AF49E8"/>
    <w:rsid w:val="00B02389"/>
    <w:rsid w:val="00B051E6"/>
    <w:rsid w:val="00B0662B"/>
    <w:rsid w:val="00B07077"/>
    <w:rsid w:val="00B15809"/>
    <w:rsid w:val="00B21B93"/>
    <w:rsid w:val="00B311ED"/>
    <w:rsid w:val="00B3229D"/>
    <w:rsid w:val="00B326D1"/>
    <w:rsid w:val="00B33DCD"/>
    <w:rsid w:val="00B37D85"/>
    <w:rsid w:val="00B41F00"/>
    <w:rsid w:val="00B4237B"/>
    <w:rsid w:val="00B44BA4"/>
    <w:rsid w:val="00B55768"/>
    <w:rsid w:val="00B60276"/>
    <w:rsid w:val="00B61F04"/>
    <w:rsid w:val="00B62480"/>
    <w:rsid w:val="00B65618"/>
    <w:rsid w:val="00B6624F"/>
    <w:rsid w:val="00B6725F"/>
    <w:rsid w:val="00B71400"/>
    <w:rsid w:val="00B71411"/>
    <w:rsid w:val="00B761DA"/>
    <w:rsid w:val="00B82177"/>
    <w:rsid w:val="00B8293D"/>
    <w:rsid w:val="00B833D0"/>
    <w:rsid w:val="00B85ADF"/>
    <w:rsid w:val="00B872D0"/>
    <w:rsid w:val="00B91939"/>
    <w:rsid w:val="00B92392"/>
    <w:rsid w:val="00B92B49"/>
    <w:rsid w:val="00B94477"/>
    <w:rsid w:val="00B9613D"/>
    <w:rsid w:val="00BA1C0B"/>
    <w:rsid w:val="00BA1FBB"/>
    <w:rsid w:val="00BA4F01"/>
    <w:rsid w:val="00BA62CF"/>
    <w:rsid w:val="00BA644B"/>
    <w:rsid w:val="00BA6D07"/>
    <w:rsid w:val="00BB411E"/>
    <w:rsid w:val="00BB7F2D"/>
    <w:rsid w:val="00BC0848"/>
    <w:rsid w:val="00BC21B1"/>
    <w:rsid w:val="00BC5403"/>
    <w:rsid w:val="00BD36A4"/>
    <w:rsid w:val="00BD73E6"/>
    <w:rsid w:val="00BE38D4"/>
    <w:rsid w:val="00BE6212"/>
    <w:rsid w:val="00BE70D8"/>
    <w:rsid w:val="00BF4939"/>
    <w:rsid w:val="00C028E2"/>
    <w:rsid w:val="00C03003"/>
    <w:rsid w:val="00C06720"/>
    <w:rsid w:val="00C072BD"/>
    <w:rsid w:val="00C113CD"/>
    <w:rsid w:val="00C11530"/>
    <w:rsid w:val="00C11DF0"/>
    <w:rsid w:val="00C125C1"/>
    <w:rsid w:val="00C13531"/>
    <w:rsid w:val="00C1609F"/>
    <w:rsid w:val="00C17BBA"/>
    <w:rsid w:val="00C23F1C"/>
    <w:rsid w:val="00C3057B"/>
    <w:rsid w:val="00C30FFA"/>
    <w:rsid w:val="00C31C1F"/>
    <w:rsid w:val="00C32624"/>
    <w:rsid w:val="00C32AD3"/>
    <w:rsid w:val="00C3310F"/>
    <w:rsid w:val="00C36338"/>
    <w:rsid w:val="00C378C1"/>
    <w:rsid w:val="00C41558"/>
    <w:rsid w:val="00C43458"/>
    <w:rsid w:val="00C43C8E"/>
    <w:rsid w:val="00C441DA"/>
    <w:rsid w:val="00C45017"/>
    <w:rsid w:val="00C60BA2"/>
    <w:rsid w:val="00C612D4"/>
    <w:rsid w:val="00C66DE3"/>
    <w:rsid w:val="00C70587"/>
    <w:rsid w:val="00C72F55"/>
    <w:rsid w:val="00C75A6E"/>
    <w:rsid w:val="00C856A9"/>
    <w:rsid w:val="00C872F8"/>
    <w:rsid w:val="00C921F6"/>
    <w:rsid w:val="00C9242B"/>
    <w:rsid w:val="00C92AC7"/>
    <w:rsid w:val="00CA250B"/>
    <w:rsid w:val="00CA2EB4"/>
    <w:rsid w:val="00CA35F6"/>
    <w:rsid w:val="00CB082E"/>
    <w:rsid w:val="00CB4448"/>
    <w:rsid w:val="00CB6535"/>
    <w:rsid w:val="00CB73F5"/>
    <w:rsid w:val="00CB778E"/>
    <w:rsid w:val="00CB7A4B"/>
    <w:rsid w:val="00CD086B"/>
    <w:rsid w:val="00CE1B4A"/>
    <w:rsid w:val="00CE1D16"/>
    <w:rsid w:val="00CE217C"/>
    <w:rsid w:val="00CE2CEA"/>
    <w:rsid w:val="00CE3C9C"/>
    <w:rsid w:val="00CE5979"/>
    <w:rsid w:val="00CE67A6"/>
    <w:rsid w:val="00CF0304"/>
    <w:rsid w:val="00CF08D2"/>
    <w:rsid w:val="00CF508B"/>
    <w:rsid w:val="00CF546D"/>
    <w:rsid w:val="00CF5AFA"/>
    <w:rsid w:val="00CF6D0C"/>
    <w:rsid w:val="00CF7D1C"/>
    <w:rsid w:val="00D02E3B"/>
    <w:rsid w:val="00D03391"/>
    <w:rsid w:val="00D038D4"/>
    <w:rsid w:val="00D102E0"/>
    <w:rsid w:val="00D11BBA"/>
    <w:rsid w:val="00D13833"/>
    <w:rsid w:val="00D1483B"/>
    <w:rsid w:val="00D1516B"/>
    <w:rsid w:val="00D16FEF"/>
    <w:rsid w:val="00D22F3D"/>
    <w:rsid w:val="00D24324"/>
    <w:rsid w:val="00D253A8"/>
    <w:rsid w:val="00D3299E"/>
    <w:rsid w:val="00D33CCC"/>
    <w:rsid w:val="00D350D3"/>
    <w:rsid w:val="00D406B6"/>
    <w:rsid w:val="00D45707"/>
    <w:rsid w:val="00D46A2A"/>
    <w:rsid w:val="00D539C5"/>
    <w:rsid w:val="00D544ED"/>
    <w:rsid w:val="00D546C1"/>
    <w:rsid w:val="00D5479E"/>
    <w:rsid w:val="00D571BF"/>
    <w:rsid w:val="00D60875"/>
    <w:rsid w:val="00D620F3"/>
    <w:rsid w:val="00D63219"/>
    <w:rsid w:val="00D638C3"/>
    <w:rsid w:val="00D63CEC"/>
    <w:rsid w:val="00D63D15"/>
    <w:rsid w:val="00D66665"/>
    <w:rsid w:val="00D66FB5"/>
    <w:rsid w:val="00D723DC"/>
    <w:rsid w:val="00D72BF5"/>
    <w:rsid w:val="00D7796D"/>
    <w:rsid w:val="00D87975"/>
    <w:rsid w:val="00D92E76"/>
    <w:rsid w:val="00DA171C"/>
    <w:rsid w:val="00DB041F"/>
    <w:rsid w:val="00DB044F"/>
    <w:rsid w:val="00DB2F58"/>
    <w:rsid w:val="00DB63DE"/>
    <w:rsid w:val="00DB6D66"/>
    <w:rsid w:val="00DB6F58"/>
    <w:rsid w:val="00DC0896"/>
    <w:rsid w:val="00DC3F73"/>
    <w:rsid w:val="00DC3FB1"/>
    <w:rsid w:val="00DC5691"/>
    <w:rsid w:val="00DC70DF"/>
    <w:rsid w:val="00DC72E3"/>
    <w:rsid w:val="00DD1A3F"/>
    <w:rsid w:val="00DD6F4F"/>
    <w:rsid w:val="00DD7C79"/>
    <w:rsid w:val="00DE0B33"/>
    <w:rsid w:val="00DE2579"/>
    <w:rsid w:val="00DE7787"/>
    <w:rsid w:val="00DE7B43"/>
    <w:rsid w:val="00DF42A0"/>
    <w:rsid w:val="00DF48DA"/>
    <w:rsid w:val="00E00550"/>
    <w:rsid w:val="00E03463"/>
    <w:rsid w:val="00E04430"/>
    <w:rsid w:val="00E048CF"/>
    <w:rsid w:val="00E101A6"/>
    <w:rsid w:val="00E148BA"/>
    <w:rsid w:val="00E1723D"/>
    <w:rsid w:val="00E21258"/>
    <w:rsid w:val="00E23286"/>
    <w:rsid w:val="00E27555"/>
    <w:rsid w:val="00E30CEC"/>
    <w:rsid w:val="00E33194"/>
    <w:rsid w:val="00E348DF"/>
    <w:rsid w:val="00E34EE8"/>
    <w:rsid w:val="00E35166"/>
    <w:rsid w:val="00E420F4"/>
    <w:rsid w:val="00E4715F"/>
    <w:rsid w:val="00E50397"/>
    <w:rsid w:val="00E519B9"/>
    <w:rsid w:val="00E52276"/>
    <w:rsid w:val="00E52D06"/>
    <w:rsid w:val="00E54915"/>
    <w:rsid w:val="00E553A0"/>
    <w:rsid w:val="00E56AF9"/>
    <w:rsid w:val="00E60D5B"/>
    <w:rsid w:val="00E60E01"/>
    <w:rsid w:val="00E618B1"/>
    <w:rsid w:val="00E63522"/>
    <w:rsid w:val="00E64C4C"/>
    <w:rsid w:val="00E6668F"/>
    <w:rsid w:val="00E703D6"/>
    <w:rsid w:val="00E7279D"/>
    <w:rsid w:val="00E73F6A"/>
    <w:rsid w:val="00E749CE"/>
    <w:rsid w:val="00E77705"/>
    <w:rsid w:val="00E804EB"/>
    <w:rsid w:val="00E843EE"/>
    <w:rsid w:val="00E903D6"/>
    <w:rsid w:val="00EA52D3"/>
    <w:rsid w:val="00EB1E4A"/>
    <w:rsid w:val="00EB2AE8"/>
    <w:rsid w:val="00EB6211"/>
    <w:rsid w:val="00EC0388"/>
    <w:rsid w:val="00EC06B5"/>
    <w:rsid w:val="00EC0C0B"/>
    <w:rsid w:val="00EC1781"/>
    <w:rsid w:val="00EC19C0"/>
    <w:rsid w:val="00EC26F9"/>
    <w:rsid w:val="00EC52E9"/>
    <w:rsid w:val="00EC63F1"/>
    <w:rsid w:val="00EC7DD4"/>
    <w:rsid w:val="00ED389D"/>
    <w:rsid w:val="00ED5FB0"/>
    <w:rsid w:val="00EF5152"/>
    <w:rsid w:val="00EF7E49"/>
    <w:rsid w:val="00F01A66"/>
    <w:rsid w:val="00F04D41"/>
    <w:rsid w:val="00F05CF9"/>
    <w:rsid w:val="00F07D65"/>
    <w:rsid w:val="00F11A4C"/>
    <w:rsid w:val="00F15F32"/>
    <w:rsid w:val="00F1722E"/>
    <w:rsid w:val="00F176F5"/>
    <w:rsid w:val="00F20D43"/>
    <w:rsid w:val="00F221B2"/>
    <w:rsid w:val="00F2417B"/>
    <w:rsid w:val="00F25CB5"/>
    <w:rsid w:val="00F2621C"/>
    <w:rsid w:val="00F27443"/>
    <w:rsid w:val="00F31F9F"/>
    <w:rsid w:val="00F44015"/>
    <w:rsid w:val="00F44534"/>
    <w:rsid w:val="00F47E87"/>
    <w:rsid w:val="00F53F1F"/>
    <w:rsid w:val="00F5436B"/>
    <w:rsid w:val="00F6010B"/>
    <w:rsid w:val="00F61E2F"/>
    <w:rsid w:val="00F66595"/>
    <w:rsid w:val="00F7136C"/>
    <w:rsid w:val="00F7137E"/>
    <w:rsid w:val="00F74214"/>
    <w:rsid w:val="00F74C5A"/>
    <w:rsid w:val="00F8474C"/>
    <w:rsid w:val="00F93911"/>
    <w:rsid w:val="00F9516A"/>
    <w:rsid w:val="00F95329"/>
    <w:rsid w:val="00FA1579"/>
    <w:rsid w:val="00FA2412"/>
    <w:rsid w:val="00FA345E"/>
    <w:rsid w:val="00FA61E0"/>
    <w:rsid w:val="00FA6646"/>
    <w:rsid w:val="00FA779E"/>
    <w:rsid w:val="00FB3151"/>
    <w:rsid w:val="00FC11C3"/>
    <w:rsid w:val="00FC193A"/>
    <w:rsid w:val="00FD755F"/>
    <w:rsid w:val="00FE2199"/>
    <w:rsid w:val="00FE35AF"/>
    <w:rsid w:val="00FE3CC2"/>
    <w:rsid w:val="00FE5283"/>
    <w:rsid w:val="00FE7130"/>
    <w:rsid w:val="00FF0216"/>
    <w:rsid w:val="00FF3EDA"/>
    <w:rsid w:val="00FF40C6"/>
    <w:rsid w:val="00FF7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E25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1303C"/>
  </w:style>
  <w:style w:type="character" w:customStyle="1" w:styleId="FootnoteTextChar">
    <w:name w:val="Footnote Text Char"/>
    <w:basedOn w:val="DefaultParagraphFont"/>
    <w:link w:val="FootnoteText"/>
    <w:uiPriority w:val="99"/>
    <w:rsid w:val="0051303C"/>
  </w:style>
  <w:style w:type="character" w:styleId="FootnoteReference">
    <w:name w:val="footnote reference"/>
    <w:basedOn w:val="DefaultParagraphFont"/>
    <w:uiPriority w:val="99"/>
    <w:unhideWhenUsed/>
    <w:rsid w:val="0051303C"/>
    <w:rPr>
      <w:vertAlign w:val="superscript"/>
    </w:rPr>
  </w:style>
  <w:style w:type="paragraph" w:customStyle="1" w:styleId="p1">
    <w:name w:val="p1"/>
    <w:basedOn w:val="Normal"/>
    <w:rsid w:val="007379A0"/>
    <w:rPr>
      <w:rFonts w:ascii="Helvetica Neue" w:hAnsi="Helvetica Neue" w:cs="Times New Roman"/>
      <w:color w:val="454545"/>
      <w:sz w:val="18"/>
      <w:szCs w:val="18"/>
    </w:rPr>
  </w:style>
  <w:style w:type="character" w:customStyle="1" w:styleId="apple-converted-space">
    <w:name w:val="apple-converted-space"/>
    <w:basedOn w:val="DefaultParagraphFont"/>
    <w:rsid w:val="0041472D"/>
  </w:style>
  <w:style w:type="paragraph" w:styleId="Header">
    <w:name w:val="header"/>
    <w:basedOn w:val="Normal"/>
    <w:link w:val="HeaderChar"/>
    <w:uiPriority w:val="99"/>
    <w:unhideWhenUsed/>
    <w:rsid w:val="00140BF6"/>
    <w:pPr>
      <w:tabs>
        <w:tab w:val="center" w:pos="4680"/>
        <w:tab w:val="right" w:pos="9360"/>
      </w:tabs>
    </w:pPr>
  </w:style>
  <w:style w:type="character" w:customStyle="1" w:styleId="HeaderChar">
    <w:name w:val="Header Char"/>
    <w:basedOn w:val="DefaultParagraphFont"/>
    <w:link w:val="Header"/>
    <w:uiPriority w:val="99"/>
    <w:rsid w:val="00140BF6"/>
  </w:style>
  <w:style w:type="paragraph" w:styleId="Footer">
    <w:name w:val="footer"/>
    <w:basedOn w:val="Normal"/>
    <w:link w:val="FooterChar"/>
    <w:uiPriority w:val="99"/>
    <w:unhideWhenUsed/>
    <w:rsid w:val="00140BF6"/>
    <w:pPr>
      <w:tabs>
        <w:tab w:val="center" w:pos="4680"/>
        <w:tab w:val="right" w:pos="9360"/>
      </w:tabs>
    </w:pPr>
  </w:style>
  <w:style w:type="character" w:customStyle="1" w:styleId="FooterChar">
    <w:name w:val="Footer Char"/>
    <w:basedOn w:val="DefaultParagraphFont"/>
    <w:link w:val="Footer"/>
    <w:uiPriority w:val="99"/>
    <w:rsid w:val="00140BF6"/>
  </w:style>
  <w:style w:type="character" w:styleId="Hyperlink">
    <w:name w:val="Hyperlink"/>
    <w:basedOn w:val="DefaultParagraphFont"/>
    <w:uiPriority w:val="99"/>
    <w:unhideWhenUsed/>
    <w:rsid w:val="00807F10"/>
    <w:rPr>
      <w:color w:val="0563C1" w:themeColor="hyperlink"/>
      <w:u w:val="single"/>
    </w:rPr>
  </w:style>
  <w:style w:type="character" w:styleId="FollowedHyperlink">
    <w:name w:val="FollowedHyperlink"/>
    <w:basedOn w:val="DefaultParagraphFont"/>
    <w:uiPriority w:val="99"/>
    <w:semiHidden/>
    <w:unhideWhenUsed/>
    <w:rsid w:val="00807F10"/>
    <w:rPr>
      <w:color w:val="954F72" w:themeColor="followedHyperlink"/>
      <w:u w:val="single"/>
    </w:rPr>
  </w:style>
  <w:style w:type="paragraph" w:customStyle="1" w:styleId="p2">
    <w:name w:val="p2"/>
    <w:basedOn w:val="Normal"/>
    <w:rsid w:val="00831D6F"/>
    <w:rPr>
      <w:rFonts w:ascii="Helvetica Neue" w:hAnsi="Helvetica Neue" w:cs="Times New Roman"/>
      <w:color w:val="454545"/>
      <w:sz w:val="18"/>
      <w:szCs w:val="18"/>
    </w:rPr>
  </w:style>
  <w:style w:type="character" w:customStyle="1" w:styleId="s1">
    <w:name w:val="s1"/>
    <w:basedOn w:val="DefaultParagraphFont"/>
    <w:rsid w:val="00831D6F"/>
    <w:rPr>
      <w:color w:val="E4AF0A"/>
    </w:rPr>
  </w:style>
  <w:style w:type="character" w:customStyle="1" w:styleId="s2">
    <w:name w:val="s2"/>
    <w:basedOn w:val="DefaultParagraphFont"/>
    <w:rsid w:val="00831D6F"/>
    <w:rPr>
      <w:color w:val="E4AF0A"/>
      <w:u w:val="single"/>
    </w:rPr>
  </w:style>
  <w:style w:type="character" w:customStyle="1" w:styleId="s3">
    <w:name w:val="s3"/>
    <w:basedOn w:val="DefaultParagraphFont"/>
    <w:rsid w:val="00831D6F"/>
    <w:rPr>
      <w:u w:val="single"/>
    </w:rPr>
  </w:style>
  <w:style w:type="character" w:styleId="PageNumber">
    <w:name w:val="page number"/>
    <w:basedOn w:val="DefaultParagraphFont"/>
    <w:uiPriority w:val="99"/>
    <w:semiHidden/>
    <w:unhideWhenUsed/>
    <w:rsid w:val="00CF546D"/>
  </w:style>
  <w:style w:type="paragraph" w:styleId="BalloonText">
    <w:name w:val="Balloon Text"/>
    <w:basedOn w:val="Normal"/>
    <w:link w:val="BalloonTextChar"/>
    <w:uiPriority w:val="99"/>
    <w:semiHidden/>
    <w:unhideWhenUsed/>
    <w:rsid w:val="00C23F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3F1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F0A24"/>
    <w:rPr>
      <w:sz w:val="16"/>
      <w:szCs w:val="16"/>
    </w:rPr>
  </w:style>
  <w:style w:type="paragraph" w:styleId="CommentText">
    <w:name w:val="annotation text"/>
    <w:basedOn w:val="Normal"/>
    <w:link w:val="CommentTextChar"/>
    <w:uiPriority w:val="99"/>
    <w:semiHidden/>
    <w:unhideWhenUsed/>
    <w:rsid w:val="007F0A24"/>
    <w:rPr>
      <w:sz w:val="20"/>
      <w:szCs w:val="20"/>
    </w:rPr>
  </w:style>
  <w:style w:type="character" w:customStyle="1" w:styleId="CommentTextChar">
    <w:name w:val="Comment Text Char"/>
    <w:basedOn w:val="DefaultParagraphFont"/>
    <w:link w:val="CommentText"/>
    <w:uiPriority w:val="99"/>
    <w:semiHidden/>
    <w:rsid w:val="007F0A24"/>
    <w:rPr>
      <w:sz w:val="20"/>
      <w:szCs w:val="20"/>
    </w:rPr>
  </w:style>
  <w:style w:type="paragraph" w:styleId="CommentSubject">
    <w:name w:val="annotation subject"/>
    <w:basedOn w:val="CommentText"/>
    <w:next w:val="CommentText"/>
    <w:link w:val="CommentSubjectChar"/>
    <w:uiPriority w:val="99"/>
    <w:semiHidden/>
    <w:unhideWhenUsed/>
    <w:rsid w:val="007F0A24"/>
    <w:rPr>
      <w:b/>
      <w:bCs/>
    </w:rPr>
  </w:style>
  <w:style w:type="character" w:customStyle="1" w:styleId="CommentSubjectChar">
    <w:name w:val="Comment Subject Char"/>
    <w:basedOn w:val="CommentTextChar"/>
    <w:link w:val="CommentSubject"/>
    <w:uiPriority w:val="99"/>
    <w:semiHidden/>
    <w:rsid w:val="007F0A24"/>
    <w:rPr>
      <w:b/>
      <w:bCs/>
      <w:sz w:val="20"/>
      <w:szCs w:val="20"/>
    </w:rPr>
  </w:style>
  <w:style w:type="paragraph" w:styleId="EndnoteText">
    <w:name w:val="endnote text"/>
    <w:basedOn w:val="Normal"/>
    <w:link w:val="EndnoteTextChar"/>
    <w:uiPriority w:val="99"/>
    <w:semiHidden/>
    <w:unhideWhenUsed/>
    <w:rsid w:val="00F61E2F"/>
    <w:rPr>
      <w:sz w:val="20"/>
      <w:szCs w:val="20"/>
    </w:rPr>
  </w:style>
  <w:style w:type="character" w:customStyle="1" w:styleId="EndnoteTextChar">
    <w:name w:val="Endnote Text Char"/>
    <w:basedOn w:val="DefaultParagraphFont"/>
    <w:link w:val="EndnoteText"/>
    <w:uiPriority w:val="99"/>
    <w:semiHidden/>
    <w:rsid w:val="00F61E2F"/>
    <w:rPr>
      <w:sz w:val="20"/>
      <w:szCs w:val="20"/>
    </w:rPr>
  </w:style>
  <w:style w:type="character" w:styleId="EndnoteReference">
    <w:name w:val="endnote reference"/>
    <w:basedOn w:val="DefaultParagraphFont"/>
    <w:uiPriority w:val="99"/>
    <w:semiHidden/>
    <w:unhideWhenUsed/>
    <w:rsid w:val="00F61E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045035">
      <w:bodyDiv w:val="1"/>
      <w:marLeft w:val="0"/>
      <w:marRight w:val="0"/>
      <w:marTop w:val="0"/>
      <w:marBottom w:val="0"/>
      <w:divBdr>
        <w:top w:val="none" w:sz="0" w:space="0" w:color="auto"/>
        <w:left w:val="none" w:sz="0" w:space="0" w:color="auto"/>
        <w:bottom w:val="none" w:sz="0" w:space="0" w:color="auto"/>
        <w:right w:val="none" w:sz="0" w:space="0" w:color="auto"/>
      </w:divBdr>
    </w:div>
    <w:div w:id="792093823">
      <w:bodyDiv w:val="1"/>
      <w:marLeft w:val="0"/>
      <w:marRight w:val="0"/>
      <w:marTop w:val="0"/>
      <w:marBottom w:val="0"/>
      <w:divBdr>
        <w:top w:val="none" w:sz="0" w:space="0" w:color="auto"/>
        <w:left w:val="none" w:sz="0" w:space="0" w:color="auto"/>
        <w:bottom w:val="none" w:sz="0" w:space="0" w:color="auto"/>
        <w:right w:val="none" w:sz="0" w:space="0" w:color="auto"/>
      </w:divBdr>
    </w:div>
    <w:div w:id="1540044990">
      <w:bodyDiv w:val="1"/>
      <w:marLeft w:val="0"/>
      <w:marRight w:val="0"/>
      <w:marTop w:val="0"/>
      <w:marBottom w:val="0"/>
      <w:divBdr>
        <w:top w:val="none" w:sz="0" w:space="0" w:color="auto"/>
        <w:left w:val="none" w:sz="0" w:space="0" w:color="auto"/>
        <w:bottom w:val="none" w:sz="0" w:space="0" w:color="auto"/>
        <w:right w:val="none" w:sz="0" w:space="0" w:color="auto"/>
      </w:divBdr>
    </w:div>
    <w:div w:id="1605307282">
      <w:bodyDiv w:val="1"/>
      <w:marLeft w:val="0"/>
      <w:marRight w:val="0"/>
      <w:marTop w:val="0"/>
      <w:marBottom w:val="0"/>
      <w:divBdr>
        <w:top w:val="none" w:sz="0" w:space="0" w:color="auto"/>
        <w:left w:val="none" w:sz="0" w:space="0" w:color="auto"/>
        <w:bottom w:val="none" w:sz="0" w:space="0" w:color="auto"/>
        <w:right w:val="none" w:sz="0" w:space="0" w:color="auto"/>
      </w:divBdr>
    </w:div>
    <w:div w:id="1637950832">
      <w:bodyDiv w:val="1"/>
      <w:marLeft w:val="0"/>
      <w:marRight w:val="0"/>
      <w:marTop w:val="0"/>
      <w:marBottom w:val="0"/>
      <w:divBdr>
        <w:top w:val="none" w:sz="0" w:space="0" w:color="auto"/>
        <w:left w:val="none" w:sz="0" w:space="0" w:color="auto"/>
        <w:bottom w:val="none" w:sz="0" w:space="0" w:color="auto"/>
        <w:right w:val="none" w:sz="0" w:space="0" w:color="auto"/>
      </w:divBdr>
    </w:div>
    <w:div w:id="1892768189">
      <w:bodyDiv w:val="1"/>
      <w:marLeft w:val="0"/>
      <w:marRight w:val="0"/>
      <w:marTop w:val="0"/>
      <w:marBottom w:val="0"/>
      <w:divBdr>
        <w:top w:val="none" w:sz="0" w:space="0" w:color="auto"/>
        <w:left w:val="none" w:sz="0" w:space="0" w:color="auto"/>
        <w:bottom w:val="none" w:sz="0" w:space="0" w:color="auto"/>
        <w:right w:val="none" w:sz="0" w:space="0" w:color="auto"/>
      </w:divBdr>
    </w:div>
    <w:div w:id="1989967608">
      <w:bodyDiv w:val="1"/>
      <w:marLeft w:val="0"/>
      <w:marRight w:val="0"/>
      <w:marTop w:val="0"/>
      <w:marBottom w:val="0"/>
      <w:divBdr>
        <w:top w:val="none" w:sz="0" w:space="0" w:color="auto"/>
        <w:left w:val="none" w:sz="0" w:space="0" w:color="auto"/>
        <w:bottom w:val="none" w:sz="0" w:space="0" w:color="auto"/>
        <w:right w:val="none" w:sz="0" w:space="0" w:color="auto"/>
      </w:divBdr>
    </w:div>
    <w:div w:id="2016806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73889421769505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nsidehighered.com/news/2007/11/01/minoriti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red.com/2012/01/ff_debatetea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dailynous.com/2017/05/07/systematic-discrimination-peer-review-reflection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utdebatecamp.com/2011/perfomative-contradictions-in-policy-debate-the-limitlessness-of-negative-conditionality/" TargetMode="External"/><Relationship Id="rId13" Type="http://schemas.openxmlformats.org/officeDocument/2006/relationships/hyperlink" Target="http://www.ref.ac.uk/)" TargetMode="External"/><Relationship Id="rId3" Type="http://schemas.openxmlformats.org/officeDocument/2006/relationships/hyperlink" Target="http://commfaculty.fullerton.edu/jbruschke/theory_and_practice_in_academic_.htm" TargetMode="External"/><Relationship Id="rId7" Type="http://schemas.openxmlformats.org/officeDocument/2006/relationships/hyperlink" Target="https://debateclash.com/how-to-flow-in-debate/" TargetMode="External"/><Relationship Id="rId12" Type="http://schemas.openxmlformats.org/officeDocument/2006/relationships/hyperlink" Target="http://relationsinternational.com/ever-feel-afraid-questions-failure/" TargetMode="External"/><Relationship Id="rId2" Type="http://schemas.openxmlformats.org/officeDocument/2006/relationships/hyperlink" Target="https://puttingthekindebate.wordpress.com/tag/impact-debate/" TargetMode="External"/><Relationship Id="rId1" Type="http://schemas.openxmlformats.org/officeDocument/2006/relationships/hyperlink" Target="http://atlantadebate.org/wp-content/uploads/2012/01/AUDL-2k8-Policy-Debate-Manual-ver-1.1.pdf" TargetMode="External"/><Relationship Id="rId6" Type="http://schemas.openxmlformats.org/officeDocument/2006/relationships/hyperlink" Target="https://debate.uvm.edu/SEAsia.html" TargetMode="External"/><Relationship Id="rId11" Type="http://schemas.openxmlformats.org/officeDocument/2006/relationships/hyperlink" Target="http://www.saramitchell.org/shadowCV.pdf" TargetMode="External"/><Relationship Id="rId5" Type="http://schemas.openxmlformats.org/officeDocument/2006/relationships/hyperlink" Target="http://webpages.charter.net/johnprager/IPD/Chapter14.htm" TargetMode="External"/><Relationship Id="rId15" Type="http://schemas.openxmlformats.org/officeDocument/2006/relationships/hyperlink" Target="http://relationsinternational.com/tifu-gender-justice-wars-iraq/" TargetMode="External"/><Relationship Id="rId10" Type="http://schemas.openxmlformats.org/officeDocument/2006/relationships/hyperlink" Target="https://www.princeton.edu/~joha/Johannes_Haushofer_CV_of_Failures.pdf" TargetMode="External"/><Relationship Id="rId4" Type="http://schemas.openxmlformats.org/officeDocument/2006/relationships/hyperlink" Target="https://dallasurbandebate.wikispaces.com/file/view/DUDA.Politics.Novice.doc" TargetMode="External"/><Relationship Id="rId9" Type="http://schemas.openxmlformats.org/officeDocument/2006/relationships/hyperlink" Target="http://relationsinternational.com/tifu-gender-justice-wars-iraq/" TargetMode="External"/><Relationship Id="rId14" Type="http://schemas.openxmlformats.org/officeDocument/2006/relationships/hyperlink" Target="https://www.timeshighereducation.com/policy/research-excellence-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9631</Words>
  <Characters>54901</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Sjoberg</dc:creator>
  <cp:keywords/>
  <dc:description/>
  <cp:lastModifiedBy>Laura Sjoberg</cp:lastModifiedBy>
  <cp:revision>3</cp:revision>
  <dcterms:created xsi:type="dcterms:W3CDTF">2018-03-27T18:34:00Z</dcterms:created>
  <dcterms:modified xsi:type="dcterms:W3CDTF">2018-03-27T18:34:00Z</dcterms:modified>
</cp:coreProperties>
</file>