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2221" w14:textId="59C29127" w:rsidR="009B47DF" w:rsidRPr="00F7571C" w:rsidRDefault="009B47DF" w:rsidP="009B47DF">
      <w:pPr>
        <w:spacing w:line="360" w:lineRule="auto"/>
        <w:rPr>
          <w:b/>
        </w:rPr>
      </w:pPr>
      <w:r w:rsidRPr="00F7571C">
        <w:rPr>
          <w:b/>
        </w:rPr>
        <w:t>For Special Issue on Himalayan Balsam, edited by Alan Gange</w:t>
      </w:r>
    </w:p>
    <w:p w14:paraId="384E656F" w14:textId="0E80D609" w:rsidR="003C3D1E" w:rsidRPr="00F7571C" w:rsidRDefault="00EC701F" w:rsidP="00121B9A">
      <w:pPr>
        <w:spacing w:line="360" w:lineRule="auto"/>
        <w:jc w:val="center"/>
        <w:rPr>
          <w:b/>
        </w:rPr>
      </w:pPr>
      <w:r w:rsidRPr="00F7571C">
        <w:rPr>
          <w:b/>
        </w:rPr>
        <w:t>Evidence of</w:t>
      </w:r>
      <w:r w:rsidR="00691DD4" w:rsidRPr="00F7571C">
        <w:rPr>
          <w:b/>
        </w:rPr>
        <w:t xml:space="preserve"> </w:t>
      </w:r>
      <w:r w:rsidRPr="00F7571C">
        <w:rPr>
          <w:b/>
        </w:rPr>
        <w:t>sedimentation inequalit</w:t>
      </w:r>
      <w:r w:rsidR="00784239" w:rsidRPr="00F7571C">
        <w:rPr>
          <w:b/>
        </w:rPr>
        <w:t>y</w:t>
      </w:r>
      <w:r w:rsidRPr="00F7571C">
        <w:rPr>
          <w:b/>
        </w:rPr>
        <w:t xml:space="preserve"> </w:t>
      </w:r>
      <w:r w:rsidR="00691DD4" w:rsidRPr="00F7571C">
        <w:rPr>
          <w:b/>
        </w:rPr>
        <w:t>along</w:t>
      </w:r>
      <w:r w:rsidR="00784239" w:rsidRPr="00F7571C">
        <w:rPr>
          <w:b/>
        </w:rPr>
        <w:t xml:space="preserve"> </w:t>
      </w:r>
      <w:r w:rsidRPr="00F7571C">
        <w:rPr>
          <w:b/>
        </w:rPr>
        <w:t xml:space="preserve">riparian areas </w:t>
      </w:r>
      <w:r w:rsidR="00784239" w:rsidRPr="00F7571C">
        <w:rPr>
          <w:b/>
        </w:rPr>
        <w:t>colonised by</w:t>
      </w:r>
      <w:r w:rsidR="00691DD4" w:rsidRPr="00F7571C">
        <w:rPr>
          <w:b/>
          <w:bCs/>
          <w:color w:val="000000"/>
        </w:rPr>
        <w:t xml:space="preserve"> </w:t>
      </w:r>
      <w:r w:rsidR="00474B5D" w:rsidRPr="00F7571C">
        <w:rPr>
          <w:b/>
          <w:bCs/>
          <w:i/>
          <w:color w:val="000000"/>
        </w:rPr>
        <w:t>Impatiens glandulifera</w:t>
      </w:r>
      <w:r w:rsidR="00474B5D" w:rsidRPr="00F7571C">
        <w:rPr>
          <w:b/>
          <w:bCs/>
          <w:color w:val="000000"/>
        </w:rPr>
        <w:t xml:space="preserve"> (</w:t>
      </w:r>
      <w:r w:rsidR="00691DD4" w:rsidRPr="00F7571C">
        <w:rPr>
          <w:b/>
          <w:bCs/>
          <w:color w:val="000000"/>
        </w:rPr>
        <w:t>Himalayan balsam</w:t>
      </w:r>
      <w:r w:rsidR="00474B5D" w:rsidRPr="00F7571C">
        <w:rPr>
          <w:b/>
          <w:bCs/>
          <w:color w:val="000000"/>
        </w:rPr>
        <w:t>)</w:t>
      </w:r>
    </w:p>
    <w:p w14:paraId="1B2E79F7" w14:textId="77777777" w:rsidR="009E5357" w:rsidRPr="00F7571C" w:rsidRDefault="009E5357" w:rsidP="006A6781">
      <w:pPr>
        <w:spacing w:line="360" w:lineRule="auto"/>
        <w:rPr>
          <w:b/>
          <w:lang w:val="de-CH"/>
        </w:rPr>
      </w:pPr>
    </w:p>
    <w:p w14:paraId="6A2B0EC5" w14:textId="5D36D24B" w:rsidR="00EC701F" w:rsidRPr="00F7571C" w:rsidRDefault="006A6781" w:rsidP="006A6781">
      <w:pPr>
        <w:spacing w:line="360" w:lineRule="auto"/>
        <w:rPr>
          <w:lang w:val="de-CH"/>
        </w:rPr>
      </w:pPr>
      <w:r w:rsidRPr="00F7571C">
        <w:rPr>
          <w:lang w:val="de-CH"/>
        </w:rPr>
        <w:t>Running Header: Himalayan Balsam and sedimentation inequality</w:t>
      </w:r>
    </w:p>
    <w:p w14:paraId="0CF44402" w14:textId="56929E82" w:rsidR="006A6781" w:rsidRPr="00F7571C" w:rsidRDefault="006A6781" w:rsidP="00C0048C">
      <w:pPr>
        <w:spacing w:line="360" w:lineRule="auto"/>
        <w:jc w:val="both"/>
        <w:rPr>
          <w:lang w:val="de-CH"/>
        </w:rPr>
      </w:pPr>
    </w:p>
    <w:p w14:paraId="51D7D78A" w14:textId="76E75668" w:rsidR="00A90BDC" w:rsidRPr="00F7571C" w:rsidRDefault="00A90BDC" w:rsidP="00C0048C">
      <w:pPr>
        <w:spacing w:line="360" w:lineRule="auto"/>
        <w:jc w:val="both"/>
        <w:rPr>
          <w:lang w:val="de-CH"/>
        </w:rPr>
      </w:pPr>
      <w:r w:rsidRPr="00F7571C">
        <w:rPr>
          <w:lang w:val="de-CH"/>
        </w:rPr>
        <w:t>Word Count: 7,</w:t>
      </w:r>
      <w:r w:rsidR="005357C8" w:rsidRPr="00F7571C">
        <w:rPr>
          <w:lang w:val="de-CH"/>
        </w:rPr>
        <w:t>28</w:t>
      </w:r>
      <w:r w:rsidR="0089140E" w:rsidRPr="00F7571C">
        <w:rPr>
          <w:lang w:val="de-CH"/>
        </w:rPr>
        <w:t>3</w:t>
      </w:r>
    </w:p>
    <w:p w14:paraId="7CAA6363" w14:textId="77777777" w:rsidR="00A90BDC" w:rsidRPr="00F7571C" w:rsidRDefault="00A90BDC" w:rsidP="00C0048C">
      <w:pPr>
        <w:spacing w:line="360" w:lineRule="auto"/>
        <w:jc w:val="both"/>
        <w:rPr>
          <w:lang w:val="de-CH"/>
        </w:rPr>
      </w:pPr>
    </w:p>
    <w:p w14:paraId="45977E35" w14:textId="2CB96D0D" w:rsidR="003C3D1E" w:rsidRPr="00F7571C" w:rsidRDefault="00D2473F" w:rsidP="00C0048C">
      <w:pPr>
        <w:spacing w:line="360" w:lineRule="auto"/>
        <w:jc w:val="both"/>
        <w:rPr>
          <w:vertAlign w:val="superscript"/>
          <w:lang w:val="de-CH"/>
        </w:rPr>
      </w:pPr>
      <w:r w:rsidRPr="00F7571C">
        <w:rPr>
          <w:lang w:val="de-CH"/>
        </w:rPr>
        <w:t>P GREENWOOD</w:t>
      </w:r>
      <w:r w:rsidR="003C3D1E" w:rsidRPr="00F7571C">
        <w:rPr>
          <w:vertAlign w:val="superscript"/>
          <w:lang w:val="de-CH"/>
        </w:rPr>
        <w:t>1</w:t>
      </w:r>
      <w:r w:rsidR="00BD5572" w:rsidRPr="00F7571C">
        <w:rPr>
          <w:vertAlign w:val="superscript"/>
          <w:lang w:val="de-CH"/>
        </w:rPr>
        <w:t>,*</w:t>
      </w:r>
      <w:r w:rsidR="00BD5572" w:rsidRPr="00F7571C">
        <w:rPr>
          <w:lang w:val="de-CH"/>
        </w:rPr>
        <w:t xml:space="preserve">, </w:t>
      </w:r>
      <w:r w:rsidR="00BF504A" w:rsidRPr="00F7571C">
        <w:rPr>
          <w:lang w:val="de-CH"/>
        </w:rPr>
        <w:t>A</w:t>
      </w:r>
      <w:r w:rsidR="009756E6" w:rsidRPr="00F7571C">
        <w:rPr>
          <w:lang w:val="de-CH"/>
        </w:rPr>
        <w:t xml:space="preserve"> </w:t>
      </w:r>
      <w:r w:rsidR="000B70E4" w:rsidRPr="00F7571C">
        <w:rPr>
          <w:lang w:val="de-CH"/>
        </w:rPr>
        <w:t xml:space="preserve">C </w:t>
      </w:r>
      <w:r w:rsidR="00A36157" w:rsidRPr="00F7571C">
        <w:rPr>
          <w:lang w:val="de-CH"/>
        </w:rPr>
        <w:t>G</w:t>
      </w:r>
      <w:r w:rsidR="006A6781" w:rsidRPr="00F7571C">
        <w:rPr>
          <w:lang w:val="de-CH"/>
        </w:rPr>
        <w:t>ANGE</w:t>
      </w:r>
      <w:r w:rsidR="00FC3697" w:rsidRPr="00F7571C">
        <w:rPr>
          <w:vertAlign w:val="superscript"/>
          <w:lang w:val="de-CH"/>
        </w:rPr>
        <w:t>2</w:t>
      </w:r>
      <w:r w:rsidR="009756E6" w:rsidRPr="00F7571C">
        <w:rPr>
          <w:lang w:val="de-CH"/>
        </w:rPr>
        <w:t xml:space="preserve"> &amp;</w:t>
      </w:r>
      <w:r w:rsidR="00BD5572" w:rsidRPr="00F7571C">
        <w:rPr>
          <w:lang w:val="de-CH"/>
        </w:rPr>
        <w:t xml:space="preserve"> N</w:t>
      </w:r>
      <w:r w:rsidR="009756E6" w:rsidRPr="00F7571C">
        <w:rPr>
          <w:lang w:val="de-CH"/>
        </w:rPr>
        <w:t xml:space="preserve"> </w:t>
      </w:r>
      <w:r w:rsidR="006A6781" w:rsidRPr="00F7571C">
        <w:rPr>
          <w:lang w:val="de-CH"/>
        </w:rPr>
        <w:t>J KUHN</w:t>
      </w:r>
      <w:r w:rsidR="00FC3697" w:rsidRPr="00F7571C">
        <w:rPr>
          <w:vertAlign w:val="superscript"/>
          <w:lang w:val="de-CH"/>
        </w:rPr>
        <w:t>1</w:t>
      </w:r>
    </w:p>
    <w:p w14:paraId="60BAD162" w14:textId="77777777" w:rsidR="003C3D1E" w:rsidRPr="00F7571C" w:rsidRDefault="003C3D1E" w:rsidP="00C0048C">
      <w:pPr>
        <w:spacing w:line="360" w:lineRule="auto"/>
        <w:jc w:val="both"/>
        <w:rPr>
          <w:vertAlign w:val="superscript"/>
          <w:lang w:val="de-CH"/>
        </w:rPr>
      </w:pPr>
    </w:p>
    <w:p w14:paraId="0F508C6E" w14:textId="75D7D20A" w:rsidR="003C3D1E" w:rsidRPr="00F7571C" w:rsidRDefault="003C3D1E" w:rsidP="00C0048C">
      <w:pPr>
        <w:autoSpaceDE w:val="0"/>
        <w:autoSpaceDN w:val="0"/>
        <w:adjustRightInd w:val="0"/>
        <w:spacing w:after="0" w:line="360" w:lineRule="auto"/>
        <w:jc w:val="both"/>
        <w:rPr>
          <w:rFonts w:cstheme="minorHAnsi"/>
          <w:color w:val="000000"/>
        </w:rPr>
      </w:pPr>
      <w:r w:rsidRPr="00F7571C">
        <w:rPr>
          <w:rFonts w:cstheme="minorHAnsi"/>
          <w:color w:val="000000"/>
          <w:vertAlign w:val="superscript"/>
        </w:rPr>
        <w:t>1</w:t>
      </w:r>
      <w:r w:rsidRPr="00F7571C">
        <w:rPr>
          <w:rFonts w:cstheme="minorHAnsi"/>
          <w:color w:val="000000"/>
        </w:rPr>
        <w:t>Physical Geography &amp; Environmental Change Research Group, Department of Environmental Sciences, University of Basel, Klingelbergstra</w:t>
      </w:r>
      <w:r w:rsidR="00BD5572" w:rsidRPr="00F7571C">
        <w:rPr>
          <w:rFonts w:cstheme="minorHAnsi"/>
          <w:color w:val="000000"/>
        </w:rPr>
        <w:t>sse-27, Basel-4056, Switzerland</w:t>
      </w:r>
    </w:p>
    <w:p w14:paraId="03462A34" w14:textId="6558AE20" w:rsidR="00BD5572" w:rsidRPr="00F7571C" w:rsidRDefault="00C17928" w:rsidP="00C0048C">
      <w:pPr>
        <w:autoSpaceDE w:val="0"/>
        <w:autoSpaceDN w:val="0"/>
        <w:adjustRightInd w:val="0"/>
        <w:spacing w:after="0" w:line="360" w:lineRule="auto"/>
        <w:jc w:val="both"/>
        <w:rPr>
          <w:rFonts w:cstheme="minorHAnsi"/>
          <w:color w:val="000000"/>
          <w:lang w:val="de-CH"/>
        </w:rPr>
      </w:pPr>
      <w:r w:rsidRPr="00F7571C">
        <w:rPr>
          <w:rFonts w:cstheme="minorHAnsi"/>
          <w:color w:val="000000"/>
          <w:vertAlign w:val="superscript"/>
          <w:lang w:val="de-CH"/>
        </w:rPr>
        <w:t>2</w:t>
      </w:r>
      <w:r w:rsidRPr="00F7571C">
        <w:rPr>
          <w:rFonts w:cstheme="minorHAnsi"/>
          <w:color w:val="000000"/>
          <w:lang w:val="de-CH"/>
        </w:rPr>
        <w:t>School of Biological Sciences, Royal Holloway</w:t>
      </w:r>
      <w:r w:rsidR="00A36157" w:rsidRPr="00F7571C">
        <w:rPr>
          <w:rFonts w:cstheme="minorHAnsi"/>
          <w:color w:val="000000"/>
          <w:lang w:val="de-CH"/>
        </w:rPr>
        <w:t>,</w:t>
      </w:r>
      <w:r w:rsidRPr="00F7571C">
        <w:rPr>
          <w:rFonts w:cstheme="minorHAnsi"/>
          <w:color w:val="000000"/>
          <w:lang w:val="de-CH"/>
        </w:rPr>
        <w:t xml:space="preserve"> University</w:t>
      </w:r>
      <w:r w:rsidR="00A36157" w:rsidRPr="00F7571C">
        <w:rPr>
          <w:rFonts w:cstheme="minorHAnsi"/>
          <w:color w:val="000000"/>
          <w:lang w:val="de-CH"/>
        </w:rPr>
        <w:t xml:space="preserve"> of London, Egham, Surrey, TW20 0EX</w:t>
      </w:r>
    </w:p>
    <w:p w14:paraId="59FF2CBF" w14:textId="77777777" w:rsidR="003C3D1E" w:rsidRPr="00F7571C" w:rsidRDefault="003C3D1E" w:rsidP="00C0048C">
      <w:pPr>
        <w:spacing w:line="360" w:lineRule="auto"/>
        <w:jc w:val="both"/>
        <w:rPr>
          <w:rFonts w:cstheme="minorHAnsi"/>
          <w:color w:val="000000"/>
          <w:lang w:val="de-CH"/>
        </w:rPr>
      </w:pPr>
    </w:p>
    <w:p w14:paraId="0DF01F64" w14:textId="1DB2D6A7" w:rsidR="003C3D1E" w:rsidRPr="00F7571C" w:rsidRDefault="003C3D1E" w:rsidP="00C0048C">
      <w:pPr>
        <w:spacing w:line="360" w:lineRule="auto"/>
        <w:jc w:val="both"/>
        <w:rPr>
          <w:rFonts w:cstheme="minorHAnsi"/>
        </w:rPr>
      </w:pPr>
      <w:r w:rsidRPr="00F7571C">
        <w:rPr>
          <w:rFonts w:cstheme="minorHAnsi"/>
          <w:color w:val="000000"/>
        </w:rPr>
        <w:t xml:space="preserve">Correspondence to: </w:t>
      </w:r>
      <w:hyperlink r:id="rId9" w:history="1">
        <w:r w:rsidRPr="00F7571C">
          <w:rPr>
            <w:rStyle w:val="Hyperlink"/>
            <w:rFonts w:cstheme="minorHAnsi"/>
          </w:rPr>
          <w:t>philip.greenwood@unibas.ch</w:t>
        </w:r>
      </w:hyperlink>
    </w:p>
    <w:p w14:paraId="3CF888F9" w14:textId="77777777" w:rsidR="003C3D1E" w:rsidRPr="00F7571C" w:rsidRDefault="003C3D1E" w:rsidP="00C0048C">
      <w:pPr>
        <w:spacing w:line="360" w:lineRule="auto"/>
        <w:jc w:val="both"/>
        <w:rPr>
          <w:rFonts w:cstheme="minorHAnsi"/>
        </w:rPr>
      </w:pPr>
    </w:p>
    <w:p w14:paraId="3AB5231B" w14:textId="374E56FA" w:rsidR="003C3D1E" w:rsidRPr="00F7571C" w:rsidRDefault="003C3D1E" w:rsidP="00C0048C">
      <w:pPr>
        <w:spacing w:line="360" w:lineRule="auto"/>
        <w:jc w:val="both"/>
        <w:rPr>
          <w:rFonts w:cstheme="minorHAnsi"/>
        </w:rPr>
      </w:pPr>
      <w:r w:rsidRPr="00F7571C">
        <w:rPr>
          <w:rFonts w:cstheme="minorHAnsi"/>
        </w:rPr>
        <w:t>Ke</w:t>
      </w:r>
      <w:r w:rsidR="00CD12D4" w:rsidRPr="00F7571C">
        <w:rPr>
          <w:rFonts w:cstheme="minorHAnsi"/>
        </w:rPr>
        <w:t xml:space="preserve">ywords: </w:t>
      </w:r>
      <w:r w:rsidR="00D45E8F" w:rsidRPr="00F7571C">
        <w:rPr>
          <w:rFonts w:cstheme="minorHAnsi"/>
        </w:rPr>
        <w:t xml:space="preserve">Himalayan </w:t>
      </w:r>
      <w:r w:rsidR="001D3AEE" w:rsidRPr="00F7571C">
        <w:rPr>
          <w:rFonts w:cstheme="minorHAnsi"/>
        </w:rPr>
        <w:t>b</w:t>
      </w:r>
      <w:r w:rsidR="00D45E8F" w:rsidRPr="00F7571C">
        <w:rPr>
          <w:rFonts w:cstheme="minorHAnsi"/>
        </w:rPr>
        <w:t xml:space="preserve">alsam-invaded areas; erosion; deposition; sediment flux; </w:t>
      </w:r>
      <w:r w:rsidR="007C5002" w:rsidRPr="00F7571C">
        <w:rPr>
          <w:rFonts w:cstheme="minorHAnsi"/>
        </w:rPr>
        <w:t xml:space="preserve">sedimentation inequality; </w:t>
      </w:r>
      <w:r w:rsidR="00A90BDC" w:rsidRPr="00F7571C">
        <w:rPr>
          <w:rFonts w:cstheme="minorHAnsi"/>
        </w:rPr>
        <w:t xml:space="preserve">inequality analysis; </w:t>
      </w:r>
      <w:r w:rsidR="007C5002" w:rsidRPr="00F7571C">
        <w:rPr>
          <w:rFonts w:cstheme="minorHAnsi"/>
        </w:rPr>
        <w:t xml:space="preserve">Gini </w:t>
      </w:r>
      <w:r w:rsidR="000325E1" w:rsidRPr="00F7571C">
        <w:rPr>
          <w:rFonts w:cstheme="minorHAnsi"/>
        </w:rPr>
        <w:t>coefficient</w:t>
      </w:r>
    </w:p>
    <w:p w14:paraId="00A61560" w14:textId="7E8EB15A" w:rsidR="00576D46" w:rsidRPr="00F7571C" w:rsidRDefault="00576D46" w:rsidP="00C0048C">
      <w:pPr>
        <w:spacing w:line="360" w:lineRule="auto"/>
        <w:jc w:val="both"/>
        <w:rPr>
          <w:rFonts w:cstheme="minorHAnsi"/>
        </w:rPr>
      </w:pPr>
    </w:p>
    <w:p w14:paraId="34EA8621" w14:textId="4CAA4254" w:rsidR="00576D46" w:rsidRPr="00F7571C" w:rsidRDefault="00906A0F" w:rsidP="00C0048C">
      <w:pPr>
        <w:spacing w:line="360" w:lineRule="auto"/>
        <w:jc w:val="both"/>
        <w:rPr>
          <w:rFonts w:cstheme="minorHAnsi"/>
          <w:b/>
        </w:rPr>
      </w:pPr>
      <w:r w:rsidRPr="00F7571C">
        <w:rPr>
          <w:rFonts w:cstheme="minorHAnsi"/>
          <w:b/>
        </w:rPr>
        <w:t>Summary</w:t>
      </w:r>
    </w:p>
    <w:p w14:paraId="66D3E330" w14:textId="7989FCCC" w:rsidR="00DA6DF6" w:rsidRPr="00F7571C" w:rsidRDefault="009D357D" w:rsidP="00DA6DF6">
      <w:pPr>
        <w:spacing w:line="360" w:lineRule="auto"/>
        <w:jc w:val="both"/>
        <w:rPr>
          <w:rFonts w:cstheme="minorHAnsi"/>
        </w:rPr>
      </w:pPr>
      <w:r w:rsidRPr="00F7571C">
        <w:rPr>
          <w:rFonts w:cstheme="minorHAnsi"/>
        </w:rPr>
        <w:t xml:space="preserve">Soil loss from riparian areas </w:t>
      </w:r>
      <w:r w:rsidR="00556D0F" w:rsidRPr="00F7571C">
        <w:rPr>
          <w:rFonts w:cstheme="minorHAnsi"/>
        </w:rPr>
        <w:t>supporting</w:t>
      </w:r>
      <w:r w:rsidR="00FC448F" w:rsidRPr="00F7571C">
        <w:rPr>
          <w:rFonts w:cstheme="minorHAnsi"/>
        </w:rPr>
        <w:t xml:space="preserve"> the </w:t>
      </w:r>
      <w:r w:rsidR="002E1FC2" w:rsidRPr="00F7571C">
        <w:rPr>
          <w:rFonts w:cstheme="minorHAnsi"/>
        </w:rPr>
        <w:t xml:space="preserve">annual </w:t>
      </w:r>
      <w:r w:rsidR="00FC448F" w:rsidRPr="00F7571C">
        <w:rPr>
          <w:rFonts w:cstheme="minorHAnsi"/>
        </w:rPr>
        <w:t xml:space="preserve">invasive weed, </w:t>
      </w:r>
      <w:r w:rsidR="00FC448F" w:rsidRPr="00F7571C">
        <w:rPr>
          <w:rFonts w:cstheme="minorHAnsi"/>
          <w:i/>
        </w:rPr>
        <w:t>Impatiens glandulifera</w:t>
      </w:r>
      <w:r w:rsidR="003312C8" w:rsidRPr="00F7571C">
        <w:rPr>
          <w:rFonts w:cstheme="minorHAnsi"/>
        </w:rPr>
        <w:t xml:space="preserve"> (Himalayan balsam)</w:t>
      </w:r>
      <w:r w:rsidRPr="00F7571C">
        <w:rPr>
          <w:rFonts w:cstheme="minorHAnsi"/>
        </w:rPr>
        <w:t xml:space="preserve">, was measured and statistically compared </w:t>
      </w:r>
      <w:r w:rsidR="009756E6" w:rsidRPr="00F7571C">
        <w:rPr>
          <w:rFonts w:cstheme="minorHAnsi"/>
        </w:rPr>
        <w:t>to</w:t>
      </w:r>
      <w:r w:rsidRPr="00F7571C">
        <w:rPr>
          <w:rFonts w:cstheme="minorHAnsi"/>
        </w:rPr>
        <w:t xml:space="preserve"> equivalent values recorded at nearby, topographically</w:t>
      </w:r>
      <w:r w:rsidR="00A213AB" w:rsidRPr="00F7571C">
        <w:rPr>
          <w:rFonts w:cstheme="minorHAnsi"/>
        </w:rPr>
        <w:t>-</w:t>
      </w:r>
      <w:r w:rsidRPr="00F7571C">
        <w:rPr>
          <w:rFonts w:cstheme="minorHAnsi"/>
        </w:rPr>
        <w:t xml:space="preserve">similar areas </w:t>
      </w:r>
      <w:r w:rsidR="004B5A73" w:rsidRPr="00F7571C">
        <w:rPr>
          <w:rFonts w:cstheme="minorHAnsi"/>
        </w:rPr>
        <w:t>supporting perennial vegetation</w:t>
      </w:r>
      <w:r w:rsidRPr="00F7571C">
        <w:rPr>
          <w:rFonts w:cstheme="minorHAnsi"/>
        </w:rPr>
        <w:t xml:space="preserve"> </w:t>
      </w:r>
      <w:r w:rsidR="002E1FC2" w:rsidRPr="00F7571C">
        <w:rPr>
          <w:rFonts w:cstheme="minorHAnsi"/>
        </w:rPr>
        <w:t>over a cumulative seven-year period</w:t>
      </w:r>
      <w:r w:rsidR="00B13FDF" w:rsidRPr="00F7571C">
        <w:rPr>
          <w:rFonts w:cstheme="minorHAnsi"/>
        </w:rPr>
        <w:t>,</w:t>
      </w:r>
      <w:r w:rsidR="009B4F40" w:rsidRPr="00F7571C">
        <w:rPr>
          <w:rFonts w:cstheme="minorHAnsi"/>
        </w:rPr>
        <w:t xml:space="preserve"> along sections of two separate river systems</w:t>
      </w:r>
      <w:r w:rsidR="004B5A73" w:rsidRPr="00F7571C">
        <w:rPr>
          <w:rFonts w:cstheme="minorHAnsi"/>
        </w:rPr>
        <w:t>;</w:t>
      </w:r>
      <w:r w:rsidR="009B4F40" w:rsidRPr="00F7571C">
        <w:rPr>
          <w:rFonts w:cstheme="minorHAnsi"/>
        </w:rPr>
        <w:t xml:space="preserve"> one in Switzerland</w:t>
      </w:r>
      <w:r w:rsidR="004B5A73" w:rsidRPr="00F7571C">
        <w:rPr>
          <w:rFonts w:cstheme="minorHAnsi"/>
        </w:rPr>
        <w:t>,</w:t>
      </w:r>
      <w:r w:rsidR="009B4F40" w:rsidRPr="00F7571C">
        <w:rPr>
          <w:rFonts w:cstheme="minorHAnsi"/>
        </w:rPr>
        <w:t xml:space="preserve"> and one in</w:t>
      </w:r>
      <w:r w:rsidR="00795B25" w:rsidRPr="00F7571C">
        <w:rPr>
          <w:rFonts w:cstheme="minorHAnsi"/>
        </w:rPr>
        <w:t xml:space="preserve"> the</w:t>
      </w:r>
      <w:r w:rsidR="009B4F40" w:rsidRPr="00F7571C">
        <w:rPr>
          <w:rFonts w:cstheme="minorHAnsi"/>
        </w:rPr>
        <w:t xml:space="preserve"> UK</w:t>
      </w:r>
      <w:r w:rsidR="00FC448F" w:rsidRPr="00F7571C">
        <w:rPr>
          <w:rFonts w:cstheme="minorHAnsi"/>
        </w:rPr>
        <w:t xml:space="preserve">. </w:t>
      </w:r>
      <w:r w:rsidR="00A42673" w:rsidRPr="00F7571C">
        <w:rPr>
          <w:rFonts w:cstheme="minorHAnsi"/>
        </w:rPr>
        <w:t>S</w:t>
      </w:r>
      <w:r w:rsidR="002E1FC2" w:rsidRPr="00F7571C">
        <w:rPr>
          <w:rFonts w:cstheme="minorHAnsi"/>
        </w:rPr>
        <w:t>oil loss from colonised locations</w:t>
      </w:r>
      <w:r w:rsidR="009B4F40" w:rsidRPr="00F7571C">
        <w:rPr>
          <w:rFonts w:cstheme="minorHAnsi"/>
        </w:rPr>
        <w:t xml:space="preserve"> was significantly greater</w:t>
      </w:r>
      <w:r w:rsidR="002E1FC2" w:rsidRPr="00F7571C">
        <w:rPr>
          <w:rFonts w:cstheme="minorHAnsi"/>
        </w:rPr>
        <w:t xml:space="preserve"> </w:t>
      </w:r>
      <w:r w:rsidR="00795B25" w:rsidRPr="00F7571C">
        <w:rPr>
          <w:rFonts w:cstheme="minorHAnsi"/>
        </w:rPr>
        <w:t>tha</w:t>
      </w:r>
      <w:r w:rsidR="00F76F14" w:rsidRPr="00F7571C">
        <w:rPr>
          <w:rFonts w:cstheme="minorHAnsi"/>
        </w:rPr>
        <w:t>n</w:t>
      </w:r>
      <w:r w:rsidR="00795B25" w:rsidRPr="00F7571C">
        <w:rPr>
          <w:rFonts w:cstheme="minorHAnsi"/>
        </w:rPr>
        <w:t xml:space="preserve"> from reference locations </w:t>
      </w:r>
      <w:r w:rsidR="002E1FC2" w:rsidRPr="00F7571C">
        <w:rPr>
          <w:rFonts w:cstheme="minorHAnsi"/>
        </w:rPr>
        <w:t>in four of the seven measurement periods. Despite</w:t>
      </w:r>
      <w:r w:rsidR="00795B25" w:rsidRPr="00F7571C">
        <w:rPr>
          <w:rFonts w:cstheme="minorHAnsi"/>
        </w:rPr>
        <w:t xml:space="preserve"> </w:t>
      </w:r>
      <w:r w:rsidR="0046137C" w:rsidRPr="00F7571C">
        <w:rPr>
          <w:rFonts w:cstheme="minorHAnsi"/>
        </w:rPr>
        <w:t>con</w:t>
      </w:r>
      <w:r w:rsidR="00795B25" w:rsidRPr="00F7571C">
        <w:rPr>
          <w:rFonts w:cstheme="minorHAnsi"/>
        </w:rPr>
        <w:t>trasting</w:t>
      </w:r>
      <w:r w:rsidR="0046137C" w:rsidRPr="00F7571C">
        <w:rPr>
          <w:rFonts w:cstheme="minorHAnsi"/>
        </w:rPr>
        <w:t xml:space="preserve"> results</w:t>
      </w:r>
      <w:r w:rsidR="00A76D85" w:rsidRPr="00F7571C">
        <w:rPr>
          <w:rFonts w:cstheme="minorHAnsi"/>
        </w:rPr>
        <w:t>, standard deviations</w:t>
      </w:r>
      <w:r w:rsidR="00B13FDF" w:rsidRPr="00F7571C">
        <w:rPr>
          <w:rFonts w:cstheme="minorHAnsi"/>
        </w:rPr>
        <w:t>,</w:t>
      </w:r>
      <w:r w:rsidR="00A76D85" w:rsidRPr="00F7571C">
        <w:rPr>
          <w:rFonts w:cstheme="minorHAnsi"/>
        </w:rPr>
        <w:t xml:space="preserve"> based on</w:t>
      </w:r>
      <w:r w:rsidR="00556D0F" w:rsidRPr="00F7571C">
        <w:rPr>
          <w:rFonts w:cstheme="minorHAnsi"/>
        </w:rPr>
        <w:t xml:space="preserve"> </w:t>
      </w:r>
      <w:r w:rsidR="00A76D85" w:rsidRPr="00F7571C">
        <w:rPr>
          <w:rFonts w:cstheme="minorHAnsi"/>
        </w:rPr>
        <w:t xml:space="preserve">soil losses and gains were </w:t>
      </w:r>
      <w:r w:rsidR="00A42673" w:rsidRPr="00F7571C">
        <w:rPr>
          <w:rFonts w:cstheme="minorHAnsi"/>
        </w:rPr>
        <w:t xml:space="preserve">predominantly </w:t>
      </w:r>
      <w:r w:rsidR="00A76D85" w:rsidRPr="00F7571C">
        <w:rPr>
          <w:rFonts w:cstheme="minorHAnsi"/>
        </w:rPr>
        <w:t xml:space="preserve">higher for colonised areas at both rivers over most monitoring periods. </w:t>
      </w:r>
      <w:r w:rsidR="004B5A73" w:rsidRPr="00F7571C">
        <w:rPr>
          <w:rFonts w:cstheme="minorHAnsi"/>
        </w:rPr>
        <w:t>Th</w:t>
      </w:r>
      <w:r w:rsidR="00A42673" w:rsidRPr="00F7571C">
        <w:rPr>
          <w:rFonts w:cstheme="minorHAnsi"/>
        </w:rPr>
        <w:t>ese findings</w:t>
      </w:r>
      <w:r w:rsidR="00A76D85" w:rsidRPr="00F7571C">
        <w:rPr>
          <w:rFonts w:cstheme="minorHAnsi"/>
        </w:rPr>
        <w:t xml:space="preserve"> indicat</w:t>
      </w:r>
      <w:r w:rsidR="00081BA2" w:rsidRPr="00F7571C">
        <w:rPr>
          <w:rFonts w:cstheme="minorHAnsi"/>
        </w:rPr>
        <w:t>ed</w:t>
      </w:r>
      <w:r w:rsidR="00A76D85" w:rsidRPr="00F7571C">
        <w:rPr>
          <w:rFonts w:cstheme="minorHAnsi"/>
        </w:rPr>
        <w:t xml:space="preserve"> </w:t>
      </w:r>
      <w:r w:rsidR="003835D2" w:rsidRPr="00F7571C">
        <w:rPr>
          <w:rFonts w:cstheme="minorHAnsi"/>
        </w:rPr>
        <w:t>that</w:t>
      </w:r>
      <w:r w:rsidR="009B4F40" w:rsidRPr="00F7571C">
        <w:rPr>
          <w:rFonts w:cstheme="minorHAnsi"/>
        </w:rPr>
        <w:t xml:space="preserve"> </w:t>
      </w:r>
      <w:r w:rsidR="008F16ED" w:rsidRPr="00F7571C">
        <w:rPr>
          <w:rFonts w:cstheme="minorHAnsi"/>
        </w:rPr>
        <w:t xml:space="preserve">areas </w:t>
      </w:r>
      <w:r w:rsidR="00A42673" w:rsidRPr="00F7571C">
        <w:rPr>
          <w:rFonts w:cstheme="minorHAnsi"/>
        </w:rPr>
        <w:t>colonised</w:t>
      </w:r>
      <w:r w:rsidR="003835D2" w:rsidRPr="00F7571C">
        <w:rPr>
          <w:rFonts w:cstheme="minorHAnsi"/>
        </w:rPr>
        <w:t xml:space="preserve"> </w:t>
      </w:r>
      <w:r w:rsidR="00081BA2" w:rsidRPr="00F7571C">
        <w:rPr>
          <w:rFonts w:cstheme="minorHAnsi"/>
        </w:rPr>
        <w:t xml:space="preserve">by </w:t>
      </w:r>
      <w:r w:rsidR="003835D2" w:rsidRPr="00F7571C">
        <w:rPr>
          <w:rFonts w:cstheme="minorHAnsi"/>
        </w:rPr>
        <w:t>Himalayan balsam</w:t>
      </w:r>
      <w:r w:rsidR="008F16ED" w:rsidRPr="00F7571C">
        <w:rPr>
          <w:rFonts w:cstheme="minorHAnsi"/>
        </w:rPr>
        <w:t xml:space="preserve"> </w:t>
      </w:r>
      <w:r w:rsidR="009B4F40" w:rsidRPr="00F7571C">
        <w:rPr>
          <w:rFonts w:cstheme="minorHAnsi"/>
        </w:rPr>
        <w:t>experience</w:t>
      </w:r>
      <w:r w:rsidR="003B1C45" w:rsidRPr="00F7571C">
        <w:rPr>
          <w:rFonts w:cstheme="minorHAnsi"/>
        </w:rPr>
        <w:t xml:space="preserve"> </w:t>
      </w:r>
      <w:r w:rsidR="008F16ED" w:rsidRPr="00F7571C">
        <w:rPr>
          <w:rFonts w:cstheme="minorHAnsi"/>
        </w:rPr>
        <w:t>higher sediment flux</w:t>
      </w:r>
      <w:r w:rsidR="004B5A73" w:rsidRPr="00F7571C">
        <w:rPr>
          <w:rFonts w:cstheme="minorHAnsi"/>
        </w:rPr>
        <w:t xml:space="preserve"> in comparison with areas free of invasion</w:t>
      </w:r>
      <w:r w:rsidR="003835D2" w:rsidRPr="00F7571C">
        <w:rPr>
          <w:rFonts w:cstheme="minorHAnsi"/>
        </w:rPr>
        <w:t>.</w:t>
      </w:r>
      <w:r w:rsidR="008F16ED" w:rsidRPr="00F7571C">
        <w:rPr>
          <w:rFonts w:cstheme="minorHAnsi"/>
        </w:rPr>
        <w:t xml:space="preserve"> </w:t>
      </w:r>
      <w:r w:rsidR="00081BA2" w:rsidRPr="00F7571C">
        <w:rPr>
          <w:rFonts w:cstheme="minorHAnsi"/>
        </w:rPr>
        <w:t>Here, w</w:t>
      </w:r>
      <w:r w:rsidR="00795B25" w:rsidRPr="00F7571C">
        <w:rPr>
          <w:rFonts w:cstheme="minorHAnsi"/>
        </w:rPr>
        <w:t>e</w:t>
      </w:r>
      <w:r w:rsidR="004B5A73" w:rsidRPr="00F7571C">
        <w:rPr>
          <w:rFonts w:cstheme="minorHAnsi"/>
        </w:rPr>
        <w:t xml:space="preserve"> </w:t>
      </w:r>
      <w:r w:rsidR="00201B32" w:rsidRPr="00F7571C">
        <w:rPr>
          <w:rFonts w:cstheme="minorHAnsi"/>
        </w:rPr>
        <w:t xml:space="preserve">test </w:t>
      </w:r>
      <w:r w:rsidR="005C35CA" w:rsidRPr="00F7571C">
        <w:rPr>
          <w:rFonts w:cstheme="minorHAnsi"/>
        </w:rPr>
        <w:t>those</w:t>
      </w:r>
      <w:r w:rsidR="00201B32" w:rsidRPr="00F7571C">
        <w:rPr>
          <w:rFonts w:cstheme="minorHAnsi"/>
        </w:rPr>
        <w:t xml:space="preserve"> </w:t>
      </w:r>
      <w:r w:rsidR="00A42673" w:rsidRPr="00F7571C">
        <w:rPr>
          <w:rFonts w:cstheme="minorHAnsi"/>
        </w:rPr>
        <w:t xml:space="preserve">original </w:t>
      </w:r>
      <w:r w:rsidR="00201B32" w:rsidRPr="00F7571C">
        <w:rPr>
          <w:rFonts w:cstheme="minorHAnsi"/>
        </w:rPr>
        <w:t>interpretation</w:t>
      </w:r>
      <w:r w:rsidR="00081BA2" w:rsidRPr="00F7571C">
        <w:rPr>
          <w:rFonts w:cstheme="minorHAnsi"/>
        </w:rPr>
        <w:t>s</w:t>
      </w:r>
      <w:r w:rsidR="00A213AB" w:rsidRPr="00F7571C">
        <w:rPr>
          <w:rFonts w:cstheme="minorHAnsi"/>
        </w:rPr>
        <w:t xml:space="preserve"> by</w:t>
      </w:r>
      <w:r w:rsidR="004B5A73" w:rsidRPr="00F7571C">
        <w:rPr>
          <w:rFonts w:cstheme="minorHAnsi"/>
        </w:rPr>
        <w:t xml:space="preserve"> </w:t>
      </w:r>
      <w:r w:rsidR="00741B6F" w:rsidRPr="00F7571C">
        <w:rPr>
          <w:rFonts w:cstheme="minorHAnsi"/>
        </w:rPr>
        <w:t>re</w:t>
      </w:r>
      <w:r w:rsidR="00A42673" w:rsidRPr="00F7571C">
        <w:rPr>
          <w:rFonts w:cstheme="minorHAnsi"/>
        </w:rPr>
        <w:t>-</w:t>
      </w:r>
      <w:r w:rsidR="00A42673" w:rsidRPr="00F7571C">
        <w:rPr>
          <w:rFonts w:cstheme="minorHAnsi"/>
        </w:rPr>
        <w:lastRenderedPageBreak/>
        <w:t>interrogating the</w:t>
      </w:r>
      <w:r w:rsidR="00741B6F" w:rsidRPr="00F7571C">
        <w:rPr>
          <w:rFonts w:cstheme="minorHAnsi"/>
        </w:rPr>
        <w:t xml:space="preserve"> data</w:t>
      </w:r>
      <w:r w:rsidR="00A42673" w:rsidRPr="00F7571C">
        <w:rPr>
          <w:rFonts w:cstheme="minorHAnsi"/>
        </w:rPr>
        <w:t>sets</w:t>
      </w:r>
      <w:r w:rsidR="00741B6F" w:rsidRPr="00F7571C">
        <w:rPr>
          <w:rFonts w:cstheme="minorHAnsi"/>
        </w:rPr>
        <w:t xml:space="preserve"> using</w:t>
      </w:r>
      <w:r w:rsidR="003B1C45" w:rsidRPr="00F7571C">
        <w:rPr>
          <w:rFonts w:cstheme="minorHAnsi"/>
        </w:rPr>
        <w:t xml:space="preserve"> a more robust </w:t>
      </w:r>
      <w:r w:rsidR="00081BA2" w:rsidRPr="00F7571C">
        <w:rPr>
          <w:rFonts w:cstheme="minorHAnsi"/>
        </w:rPr>
        <w:t xml:space="preserve">analysis of </w:t>
      </w:r>
      <w:r w:rsidR="004B5A73" w:rsidRPr="00F7571C">
        <w:rPr>
          <w:rFonts w:cstheme="minorHAnsi"/>
        </w:rPr>
        <w:t>inequality</w:t>
      </w:r>
      <w:r w:rsidR="00135FF3" w:rsidRPr="00F7571C">
        <w:rPr>
          <w:rFonts w:cstheme="minorHAnsi"/>
        </w:rPr>
        <w:t>.</w:t>
      </w:r>
      <w:r w:rsidR="00E90F84" w:rsidRPr="00F7571C">
        <w:rPr>
          <w:rFonts w:cstheme="minorHAnsi"/>
        </w:rPr>
        <w:t xml:space="preserve"> </w:t>
      </w:r>
      <w:r w:rsidR="008E64EA" w:rsidRPr="00F7571C">
        <w:rPr>
          <w:rFonts w:cstheme="minorHAnsi"/>
        </w:rPr>
        <w:t>N</w:t>
      </w:r>
      <w:r w:rsidR="00E90F84" w:rsidRPr="00F7571C">
        <w:rPr>
          <w:rFonts w:cstheme="minorHAnsi"/>
        </w:rPr>
        <w:t>ine datasets</w:t>
      </w:r>
      <w:r w:rsidR="00201B32" w:rsidRPr="00F7571C">
        <w:rPr>
          <w:rFonts w:cstheme="minorHAnsi"/>
        </w:rPr>
        <w:t xml:space="preserve"> were </w:t>
      </w:r>
      <w:r w:rsidR="00CF0295" w:rsidRPr="00F7571C">
        <w:rPr>
          <w:rFonts w:cstheme="minorHAnsi"/>
        </w:rPr>
        <w:t>tested</w:t>
      </w:r>
      <w:r w:rsidR="00081BA2" w:rsidRPr="00F7571C">
        <w:rPr>
          <w:rFonts w:cstheme="minorHAnsi"/>
        </w:rPr>
        <w:t>, f</w:t>
      </w:r>
      <w:r w:rsidR="0071129F" w:rsidRPr="00F7571C">
        <w:rPr>
          <w:rFonts w:cstheme="minorHAnsi"/>
        </w:rPr>
        <w:t xml:space="preserve">ive </w:t>
      </w:r>
      <w:r w:rsidR="00081BA2" w:rsidRPr="00F7571C">
        <w:rPr>
          <w:rFonts w:cstheme="minorHAnsi"/>
        </w:rPr>
        <w:t>of which</w:t>
      </w:r>
      <w:r w:rsidR="0071129F" w:rsidRPr="00F7571C">
        <w:rPr>
          <w:rFonts w:cstheme="minorHAnsi"/>
        </w:rPr>
        <w:t xml:space="preserve"> (i.e. 56%) showed</w:t>
      </w:r>
      <w:r w:rsidR="00081BA2" w:rsidRPr="00F7571C">
        <w:rPr>
          <w:rFonts w:cstheme="minorHAnsi"/>
        </w:rPr>
        <w:t xml:space="preserve"> that</w:t>
      </w:r>
      <w:r w:rsidR="0071129F" w:rsidRPr="00F7571C">
        <w:rPr>
          <w:rFonts w:cstheme="minorHAnsi"/>
        </w:rPr>
        <w:t xml:space="preserve"> sediment flux was significantly greater at Himalayan balsam</w:t>
      </w:r>
      <w:r w:rsidR="00A74220" w:rsidRPr="00F7571C">
        <w:rPr>
          <w:rFonts w:cstheme="minorHAnsi"/>
        </w:rPr>
        <w:t>-invaded areas</w:t>
      </w:r>
      <w:r w:rsidR="0071129F" w:rsidRPr="00F7571C">
        <w:rPr>
          <w:rFonts w:cstheme="minorHAnsi"/>
        </w:rPr>
        <w:t xml:space="preserve"> than at</w:t>
      </w:r>
      <w:r w:rsidR="00ED5B2B" w:rsidRPr="00F7571C">
        <w:rPr>
          <w:rFonts w:cstheme="minorHAnsi"/>
        </w:rPr>
        <w:t xml:space="preserve"> </w:t>
      </w:r>
      <w:r w:rsidR="0071129F" w:rsidRPr="00F7571C">
        <w:rPr>
          <w:rFonts w:cstheme="minorHAnsi"/>
        </w:rPr>
        <w:t>reference areas</w:t>
      </w:r>
      <w:r w:rsidR="00213B5B" w:rsidRPr="00F7571C">
        <w:rPr>
          <w:rFonts w:cstheme="minorHAnsi"/>
        </w:rPr>
        <w:t>. T</w:t>
      </w:r>
      <w:r w:rsidR="00ED5B2B" w:rsidRPr="00F7571C">
        <w:rPr>
          <w:rFonts w:cstheme="minorHAnsi"/>
        </w:rPr>
        <w:t xml:space="preserve">hree </w:t>
      </w:r>
      <w:r w:rsidR="00213B5B" w:rsidRPr="00F7571C">
        <w:rPr>
          <w:rFonts w:cstheme="minorHAnsi"/>
        </w:rPr>
        <w:t xml:space="preserve">datasets </w:t>
      </w:r>
      <w:r w:rsidR="00ED5B2B" w:rsidRPr="00F7571C">
        <w:rPr>
          <w:rFonts w:cstheme="minorHAnsi"/>
        </w:rPr>
        <w:t xml:space="preserve">showed no significant difference </w:t>
      </w:r>
      <w:r w:rsidR="005C35CA" w:rsidRPr="00F7571C">
        <w:rPr>
          <w:rFonts w:cstheme="minorHAnsi"/>
        </w:rPr>
        <w:t>in</w:t>
      </w:r>
      <w:r w:rsidR="00ED5B2B" w:rsidRPr="00F7571C">
        <w:rPr>
          <w:rFonts w:cstheme="minorHAnsi"/>
        </w:rPr>
        <w:t xml:space="preserve"> sediment flux </w:t>
      </w:r>
      <w:r w:rsidR="00081BA2" w:rsidRPr="00F7571C">
        <w:rPr>
          <w:rFonts w:cstheme="minorHAnsi"/>
        </w:rPr>
        <w:t>between</w:t>
      </w:r>
      <w:r w:rsidR="00ED5B2B" w:rsidRPr="00F7571C">
        <w:rPr>
          <w:rFonts w:cstheme="minorHAnsi"/>
        </w:rPr>
        <w:t xml:space="preserve"> invaded or reference areas (33%), and one</w:t>
      </w:r>
      <w:r w:rsidR="00447CF9" w:rsidRPr="00F7571C">
        <w:rPr>
          <w:rFonts w:cstheme="minorHAnsi"/>
        </w:rPr>
        <w:t xml:space="preserve"> (11%) showed significantly higher sediment flux at reference areas.</w:t>
      </w:r>
      <w:r w:rsidR="00DA6DF6" w:rsidRPr="00F7571C">
        <w:rPr>
          <w:rFonts w:cstheme="minorHAnsi"/>
        </w:rPr>
        <w:t xml:space="preserve"> </w:t>
      </w:r>
      <w:r w:rsidR="00081BA2" w:rsidRPr="00F7571C">
        <w:rPr>
          <w:rFonts w:cstheme="minorHAnsi"/>
        </w:rPr>
        <w:t>Most</w:t>
      </w:r>
      <w:r w:rsidR="00A74220" w:rsidRPr="00F7571C">
        <w:rPr>
          <w:rFonts w:cstheme="minorHAnsi"/>
        </w:rPr>
        <w:t xml:space="preserve"> results</w:t>
      </w:r>
      <w:r w:rsidR="003F4C76" w:rsidRPr="00F7571C">
        <w:rPr>
          <w:rFonts w:cstheme="minorHAnsi"/>
        </w:rPr>
        <w:t xml:space="preserve"> </w:t>
      </w:r>
      <w:r w:rsidR="00543FD0" w:rsidRPr="00F7571C">
        <w:rPr>
          <w:rFonts w:cstheme="minorHAnsi"/>
        </w:rPr>
        <w:t>uphold ou</w:t>
      </w:r>
      <w:r w:rsidR="00C10599" w:rsidRPr="00F7571C">
        <w:rPr>
          <w:rFonts w:cstheme="minorHAnsi"/>
        </w:rPr>
        <w:t>r</w:t>
      </w:r>
      <w:r w:rsidR="00543FD0" w:rsidRPr="00F7571C">
        <w:rPr>
          <w:rFonts w:cstheme="minorHAnsi"/>
        </w:rPr>
        <w:t xml:space="preserve"> original interpretations and support</w:t>
      </w:r>
      <w:r w:rsidR="003F4C76" w:rsidRPr="00F7571C">
        <w:rPr>
          <w:rFonts w:cstheme="minorHAnsi"/>
        </w:rPr>
        <w:t xml:space="preserve"> </w:t>
      </w:r>
      <w:r w:rsidR="00DA6DF6" w:rsidRPr="00F7571C">
        <w:rPr>
          <w:rFonts w:cstheme="minorHAnsi"/>
        </w:rPr>
        <w:t xml:space="preserve">our </w:t>
      </w:r>
      <w:r w:rsidR="00795B25" w:rsidRPr="00F7571C">
        <w:rPr>
          <w:rFonts w:cstheme="minorHAnsi"/>
        </w:rPr>
        <w:t>hypothesis</w:t>
      </w:r>
      <w:r w:rsidR="00EE06DA" w:rsidRPr="00F7571C">
        <w:rPr>
          <w:rFonts w:cstheme="minorHAnsi"/>
        </w:rPr>
        <w:t xml:space="preserve"> </w:t>
      </w:r>
      <w:r w:rsidR="00543FD0" w:rsidRPr="00F7571C">
        <w:rPr>
          <w:rFonts w:cstheme="minorHAnsi"/>
        </w:rPr>
        <w:t>that</w:t>
      </w:r>
      <w:r w:rsidR="00C10599" w:rsidRPr="00F7571C">
        <w:rPr>
          <w:rFonts w:cstheme="minorHAnsi"/>
        </w:rPr>
        <w:t xml:space="preserve"> </w:t>
      </w:r>
      <w:r w:rsidR="00543FD0" w:rsidRPr="00F7571C">
        <w:rPr>
          <w:rFonts w:cstheme="minorHAnsi"/>
        </w:rPr>
        <w:t xml:space="preserve">hydrochory </w:t>
      </w:r>
      <w:r w:rsidR="00CF0295" w:rsidRPr="00F7571C">
        <w:rPr>
          <w:rFonts w:cstheme="minorHAnsi"/>
        </w:rPr>
        <w:t>probably</w:t>
      </w:r>
      <w:r w:rsidR="00C10599" w:rsidRPr="00F7571C">
        <w:rPr>
          <w:rFonts w:cstheme="minorHAnsi"/>
        </w:rPr>
        <w:t xml:space="preserve"> </w:t>
      </w:r>
      <w:r w:rsidR="00543FD0" w:rsidRPr="00F7571C">
        <w:rPr>
          <w:rFonts w:cstheme="minorHAnsi"/>
        </w:rPr>
        <w:t>dictates where colonisation initially occurs</w:t>
      </w:r>
      <w:r w:rsidR="00EF5948" w:rsidRPr="00F7571C">
        <w:rPr>
          <w:rFonts w:cstheme="minorHAnsi"/>
        </w:rPr>
        <w:t>,</w:t>
      </w:r>
      <w:r w:rsidR="00543FD0" w:rsidRPr="00F7571C">
        <w:rPr>
          <w:rFonts w:cstheme="minorHAnsi"/>
        </w:rPr>
        <w:t xml:space="preserve"> b</w:t>
      </w:r>
      <w:r w:rsidR="00CF0295" w:rsidRPr="00F7571C">
        <w:rPr>
          <w:rFonts w:cstheme="minorHAnsi"/>
        </w:rPr>
        <w:t>y</w:t>
      </w:r>
      <w:r w:rsidR="00543FD0" w:rsidRPr="00F7571C">
        <w:rPr>
          <w:rFonts w:cstheme="minorHAnsi"/>
        </w:rPr>
        <w:t xml:space="preserve"> depositing </w:t>
      </w:r>
      <w:r w:rsidR="00081BA2" w:rsidRPr="00F7571C">
        <w:rPr>
          <w:rFonts w:cstheme="minorHAnsi"/>
        </w:rPr>
        <w:t>Himalayan balsam seeds</w:t>
      </w:r>
      <w:r w:rsidR="00292221" w:rsidRPr="00F7571C">
        <w:rPr>
          <w:rFonts w:cstheme="minorHAnsi"/>
        </w:rPr>
        <w:t xml:space="preserve"> in slack or depressional areas along river margins</w:t>
      </w:r>
      <w:r w:rsidR="00C10599" w:rsidRPr="00F7571C">
        <w:rPr>
          <w:rFonts w:cstheme="minorHAnsi"/>
        </w:rPr>
        <w:t>. Once Himalayan balsam</w:t>
      </w:r>
      <w:r w:rsidR="00EE06DA" w:rsidRPr="00F7571C">
        <w:rPr>
          <w:rFonts w:cstheme="minorHAnsi"/>
        </w:rPr>
        <w:t xml:space="preserve"> becomes established</w:t>
      </w:r>
      <w:r w:rsidR="003C1FD7" w:rsidRPr="00F7571C">
        <w:rPr>
          <w:rFonts w:cstheme="minorHAnsi"/>
        </w:rPr>
        <w:t xml:space="preserve"> and</w:t>
      </w:r>
      <w:r w:rsidR="00292221" w:rsidRPr="00F7571C">
        <w:rPr>
          <w:rFonts w:cstheme="minorHAnsi"/>
        </w:rPr>
        <w:t xml:space="preserve"> sufficient perennial vegetation</w:t>
      </w:r>
      <w:r w:rsidR="003C1FD7" w:rsidRPr="00F7571C">
        <w:rPr>
          <w:rFonts w:cstheme="minorHAnsi"/>
        </w:rPr>
        <w:t xml:space="preserve"> is</w:t>
      </w:r>
      <w:r w:rsidR="00292221" w:rsidRPr="00F7571C">
        <w:rPr>
          <w:rFonts w:cstheme="minorHAnsi"/>
        </w:rPr>
        <w:t xml:space="preserve"> displaced</w:t>
      </w:r>
      <w:r w:rsidR="0021604F" w:rsidRPr="00F7571C">
        <w:rPr>
          <w:rFonts w:cstheme="minorHAnsi"/>
        </w:rPr>
        <w:t>,</w:t>
      </w:r>
      <w:r w:rsidR="003C1FD7" w:rsidRPr="00F7571C">
        <w:rPr>
          <w:rFonts w:cstheme="minorHAnsi"/>
        </w:rPr>
        <w:t xml:space="preserve"> seasonal</w:t>
      </w:r>
      <w:r w:rsidR="0021604F" w:rsidRPr="00F7571C">
        <w:rPr>
          <w:rFonts w:cstheme="minorHAnsi"/>
        </w:rPr>
        <w:t xml:space="preserve"> die-off</w:t>
      </w:r>
      <w:r w:rsidR="00CF0295" w:rsidRPr="00F7571C">
        <w:rPr>
          <w:rFonts w:cstheme="minorHAnsi"/>
        </w:rPr>
        <w:t xml:space="preserve"> and depleted vegetation cover may</w:t>
      </w:r>
      <w:r w:rsidR="00081BA2" w:rsidRPr="00F7571C">
        <w:rPr>
          <w:rFonts w:cstheme="minorHAnsi"/>
        </w:rPr>
        <w:t xml:space="preserve"> increase the </w:t>
      </w:r>
      <w:r w:rsidR="00CF0295" w:rsidRPr="00F7571C">
        <w:rPr>
          <w:rFonts w:cstheme="minorHAnsi"/>
        </w:rPr>
        <w:t>risk that</w:t>
      </w:r>
      <w:r w:rsidR="00C10599" w:rsidRPr="00F7571C">
        <w:rPr>
          <w:rFonts w:cstheme="minorHAnsi"/>
        </w:rPr>
        <w:t xml:space="preserve"> some areas</w:t>
      </w:r>
      <w:r w:rsidR="00CF0295" w:rsidRPr="00F7571C">
        <w:rPr>
          <w:rFonts w:cstheme="minorHAnsi"/>
        </w:rPr>
        <w:t xml:space="preserve"> will</w:t>
      </w:r>
      <w:r w:rsidR="003F4C76" w:rsidRPr="00F7571C">
        <w:rPr>
          <w:rFonts w:cstheme="minorHAnsi"/>
        </w:rPr>
        <w:t xml:space="preserve"> </w:t>
      </w:r>
      <w:r w:rsidR="00CF0295" w:rsidRPr="00F7571C">
        <w:rPr>
          <w:rFonts w:cstheme="minorHAnsi"/>
        </w:rPr>
        <w:t xml:space="preserve">experience significantly </w:t>
      </w:r>
      <w:r w:rsidR="003F4C76" w:rsidRPr="00F7571C">
        <w:rPr>
          <w:rFonts w:cstheme="minorHAnsi"/>
        </w:rPr>
        <w:t>higher sediment flux</w:t>
      </w:r>
      <w:r w:rsidR="00CF0295" w:rsidRPr="00F7571C">
        <w:rPr>
          <w:rFonts w:cstheme="minorHAnsi"/>
        </w:rPr>
        <w:t>.</w:t>
      </w:r>
    </w:p>
    <w:p w14:paraId="6F04A411" w14:textId="77777777" w:rsidR="00706B59" w:rsidRPr="00F7571C" w:rsidRDefault="00706B59" w:rsidP="00C0048C">
      <w:pPr>
        <w:spacing w:line="360" w:lineRule="auto"/>
        <w:jc w:val="both"/>
        <w:rPr>
          <w:rFonts w:cstheme="minorHAnsi"/>
        </w:rPr>
      </w:pPr>
    </w:p>
    <w:p w14:paraId="38DD24B3" w14:textId="66A8A667" w:rsidR="00576D46" w:rsidRPr="00F7571C" w:rsidRDefault="00576D46" w:rsidP="00C0048C">
      <w:pPr>
        <w:spacing w:line="360" w:lineRule="auto"/>
        <w:jc w:val="both"/>
        <w:rPr>
          <w:rFonts w:cstheme="minorHAnsi"/>
          <w:b/>
        </w:rPr>
      </w:pPr>
      <w:r w:rsidRPr="00F7571C">
        <w:rPr>
          <w:rFonts w:cstheme="minorHAnsi"/>
          <w:b/>
        </w:rPr>
        <w:t>Introduction</w:t>
      </w:r>
    </w:p>
    <w:p w14:paraId="49388E0D" w14:textId="7BAD2486" w:rsidR="00EF06E6" w:rsidRPr="00F7571C" w:rsidRDefault="00135FF3" w:rsidP="00C0048C">
      <w:pPr>
        <w:spacing w:line="360" w:lineRule="auto"/>
        <w:jc w:val="both"/>
        <w:rPr>
          <w:rFonts w:cstheme="minorHAnsi"/>
        </w:rPr>
      </w:pPr>
      <w:r w:rsidRPr="00F7571C">
        <w:rPr>
          <w:rFonts w:cstheme="minorHAnsi"/>
          <w:i/>
        </w:rPr>
        <w:t>Impatiens glandulifera</w:t>
      </w:r>
      <w:r w:rsidRPr="00F7571C">
        <w:rPr>
          <w:rFonts w:cstheme="minorHAnsi"/>
        </w:rPr>
        <w:t xml:space="preserve"> </w:t>
      </w:r>
      <w:r w:rsidR="00B64C74" w:rsidRPr="00F7571C">
        <w:rPr>
          <w:rFonts w:cstheme="minorHAnsi"/>
        </w:rPr>
        <w:t xml:space="preserve">Royle </w:t>
      </w:r>
      <w:r w:rsidRPr="00F7571C">
        <w:rPr>
          <w:rFonts w:cstheme="minorHAnsi"/>
        </w:rPr>
        <w:t>(</w:t>
      </w:r>
      <w:r w:rsidR="00CF2777" w:rsidRPr="00F7571C">
        <w:rPr>
          <w:rFonts w:cstheme="minorHAnsi"/>
        </w:rPr>
        <w:t xml:space="preserve">common English name, </w:t>
      </w:r>
      <w:r w:rsidRPr="00F7571C">
        <w:rPr>
          <w:rFonts w:cstheme="minorHAnsi"/>
        </w:rPr>
        <w:t>Himalayan balsam</w:t>
      </w:r>
      <w:r w:rsidR="00CF2777" w:rsidRPr="00F7571C">
        <w:rPr>
          <w:rFonts w:cstheme="minorHAnsi"/>
        </w:rPr>
        <w:t>,</w:t>
      </w:r>
      <w:r w:rsidRPr="00F7571C">
        <w:rPr>
          <w:rFonts w:cstheme="minorHAnsi"/>
        </w:rPr>
        <w:t xml:space="preserve"> and </w:t>
      </w:r>
      <w:r w:rsidR="00D009A3" w:rsidRPr="00F7571C">
        <w:rPr>
          <w:rFonts w:cstheme="minorHAnsi"/>
        </w:rPr>
        <w:t xml:space="preserve">hereafter abbreviated to HB) is an invasive annual weed that was introduced to </w:t>
      </w:r>
      <w:r w:rsidR="00767AF9" w:rsidRPr="00F7571C">
        <w:rPr>
          <w:rFonts w:cstheme="minorHAnsi"/>
        </w:rPr>
        <w:t xml:space="preserve">the UK and </w:t>
      </w:r>
      <w:r w:rsidR="00D009A3" w:rsidRPr="00F7571C">
        <w:rPr>
          <w:rFonts w:cstheme="minorHAnsi"/>
        </w:rPr>
        <w:t>Europe in the mid-1</w:t>
      </w:r>
      <w:r w:rsidR="002A5E4E" w:rsidRPr="00F7571C">
        <w:rPr>
          <w:rFonts w:cstheme="minorHAnsi"/>
        </w:rPr>
        <w:t>9</w:t>
      </w:r>
      <w:r w:rsidR="00D009A3" w:rsidRPr="00F7571C">
        <w:rPr>
          <w:rFonts w:cstheme="minorHAnsi"/>
          <w:vertAlign w:val="superscript"/>
        </w:rPr>
        <w:t>th</w:t>
      </w:r>
      <w:r w:rsidR="00D009A3" w:rsidRPr="00F7571C">
        <w:rPr>
          <w:rFonts w:cstheme="minorHAnsi"/>
        </w:rPr>
        <w:t xml:space="preserve"> Centur</w:t>
      </w:r>
      <w:r w:rsidR="00F3211C" w:rsidRPr="00F7571C">
        <w:rPr>
          <w:rFonts w:cstheme="minorHAnsi"/>
        </w:rPr>
        <w:t>y and</w:t>
      </w:r>
      <w:r w:rsidR="00D009A3" w:rsidRPr="00F7571C">
        <w:rPr>
          <w:rFonts w:cstheme="minorHAnsi"/>
        </w:rPr>
        <w:t xml:space="preserve"> was noted for its invasive tendencies </w:t>
      </w:r>
      <w:r w:rsidR="00767AF9" w:rsidRPr="00F7571C">
        <w:rPr>
          <w:rFonts w:cstheme="minorHAnsi"/>
        </w:rPr>
        <w:t>around the</w:t>
      </w:r>
      <w:r w:rsidR="00D009A3" w:rsidRPr="00F7571C">
        <w:rPr>
          <w:rFonts w:cstheme="minorHAnsi"/>
        </w:rPr>
        <w:t xml:space="preserve"> 1930s</w:t>
      </w:r>
      <w:r w:rsidR="008C26A5" w:rsidRPr="00F7571C">
        <w:rPr>
          <w:rFonts w:cstheme="minorHAnsi"/>
        </w:rPr>
        <w:t xml:space="preserve"> (</w:t>
      </w:r>
      <w:r w:rsidR="00B06E1C" w:rsidRPr="00F7571C">
        <w:rPr>
          <w:rFonts w:cstheme="minorHAnsi"/>
        </w:rPr>
        <w:t xml:space="preserve">Beerling </w:t>
      </w:r>
      <w:r w:rsidR="00B64C74" w:rsidRPr="00F7571C">
        <w:rPr>
          <w:rFonts w:cstheme="minorHAnsi"/>
        </w:rPr>
        <w:t>&amp;</w:t>
      </w:r>
      <w:r w:rsidR="00B06E1C" w:rsidRPr="00F7571C">
        <w:rPr>
          <w:rFonts w:cstheme="minorHAnsi"/>
        </w:rPr>
        <w:t xml:space="preserve"> Perrins</w:t>
      </w:r>
      <w:r w:rsidR="008C26A5" w:rsidRPr="00F7571C">
        <w:rPr>
          <w:rFonts w:cstheme="minorHAnsi"/>
        </w:rPr>
        <w:t xml:space="preserve">, </w:t>
      </w:r>
      <w:r w:rsidR="00B06E1C" w:rsidRPr="00F7571C">
        <w:rPr>
          <w:rFonts w:cstheme="minorHAnsi"/>
        </w:rPr>
        <w:t>199</w:t>
      </w:r>
      <w:r w:rsidR="008C26A5" w:rsidRPr="00F7571C">
        <w:rPr>
          <w:rFonts w:cstheme="minorHAnsi"/>
        </w:rPr>
        <w:t>3)</w:t>
      </w:r>
      <w:r w:rsidR="00D009A3" w:rsidRPr="00F7571C">
        <w:rPr>
          <w:rFonts w:cstheme="minorHAnsi"/>
        </w:rPr>
        <w:t xml:space="preserve">. </w:t>
      </w:r>
      <w:r w:rsidR="00F3211C" w:rsidRPr="00F7571C">
        <w:rPr>
          <w:rFonts w:cstheme="minorHAnsi"/>
        </w:rPr>
        <w:t>I</w:t>
      </w:r>
      <w:r w:rsidR="00D009A3" w:rsidRPr="00F7571C">
        <w:rPr>
          <w:rFonts w:cstheme="minorHAnsi"/>
        </w:rPr>
        <w:t xml:space="preserve">t is now </w:t>
      </w:r>
      <w:r w:rsidR="00636A92" w:rsidRPr="00F7571C">
        <w:rPr>
          <w:rFonts w:cstheme="minorHAnsi"/>
        </w:rPr>
        <w:t xml:space="preserve">well </w:t>
      </w:r>
      <w:r w:rsidR="00BA5E0B" w:rsidRPr="00F7571C">
        <w:rPr>
          <w:rFonts w:cstheme="minorHAnsi"/>
        </w:rPr>
        <w:t>established</w:t>
      </w:r>
      <w:r w:rsidR="00D009A3" w:rsidRPr="00F7571C">
        <w:rPr>
          <w:rFonts w:cstheme="minorHAnsi"/>
        </w:rPr>
        <w:t xml:space="preserve"> in 23 of the 28 European Union (EU) member states</w:t>
      </w:r>
      <w:r w:rsidR="003D1878" w:rsidRPr="00F7571C">
        <w:rPr>
          <w:rFonts w:cstheme="minorHAnsi"/>
        </w:rPr>
        <w:t xml:space="preserve"> (CABI, 2017)</w:t>
      </w:r>
      <w:r w:rsidR="00F27765" w:rsidRPr="00F7571C">
        <w:rPr>
          <w:rFonts w:cstheme="minorHAnsi"/>
        </w:rPr>
        <w:t xml:space="preserve">. </w:t>
      </w:r>
      <w:r w:rsidR="00C65128" w:rsidRPr="00F7571C">
        <w:rPr>
          <w:rFonts w:cstheme="minorHAnsi"/>
        </w:rPr>
        <w:t>H</w:t>
      </w:r>
      <w:r w:rsidR="00153CB7" w:rsidRPr="00F7571C">
        <w:rPr>
          <w:rFonts w:cstheme="minorHAnsi"/>
        </w:rPr>
        <w:t>imalayan balsam rapidly establish</w:t>
      </w:r>
      <w:r w:rsidR="00F3211C" w:rsidRPr="00F7571C">
        <w:rPr>
          <w:rFonts w:cstheme="minorHAnsi"/>
        </w:rPr>
        <w:t>es itself</w:t>
      </w:r>
      <w:r w:rsidR="00153CB7" w:rsidRPr="00F7571C">
        <w:rPr>
          <w:rFonts w:cstheme="minorHAnsi"/>
        </w:rPr>
        <w:t xml:space="preserve"> </w:t>
      </w:r>
      <w:r w:rsidR="00C65128" w:rsidRPr="00F7571C">
        <w:rPr>
          <w:rFonts w:cstheme="minorHAnsi"/>
        </w:rPr>
        <w:t xml:space="preserve">in </w:t>
      </w:r>
      <w:r w:rsidR="00636A92" w:rsidRPr="00F7571C">
        <w:rPr>
          <w:rFonts w:cstheme="minorHAnsi"/>
        </w:rPr>
        <w:t>most</w:t>
      </w:r>
      <w:r w:rsidR="00C65128" w:rsidRPr="00F7571C">
        <w:rPr>
          <w:rFonts w:cstheme="minorHAnsi"/>
        </w:rPr>
        <w:t xml:space="preserve"> environment</w:t>
      </w:r>
      <w:r w:rsidR="00F3211C" w:rsidRPr="00F7571C">
        <w:rPr>
          <w:rFonts w:cstheme="minorHAnsi"/>
        </w:rPr>
        <w:t>s</w:t>
      </w:r>
      <w:r w:rsidR="00B27820" w:rsidRPr="00F7571C">
        <w:rPr>
          <w:rFonts w:cstheme="minorHAnsi"/>
        </w:rPr>
        <w:t xml:space="preserve"> </w:t>
      </w:r>
      <w:r w:rsidR="001C75DD" w:rsidRPr="00F7571C">
        <w:rPr>
          <w:rFonts w:cstheme="minorHAnsi"/>
        </w:rPr>
        <w:t xml:space="preserve">(Andrews </w:t>
      </w:r>
      <w:r w:rsidR="001C75DD" w:rsidRPr="00F7571C">
        <w:rPr>
          <w:rFonts w:cstheme="minorHAnsi"/>
          <w:i/>
        </w:rPr>
        <w:t>et al</w:t>
      </w:r>
      <w:r w:rsidR="001C75DD" w:rsidRPr="00F7571C">
        <w:rPr>
          <w:rFonts w:cstheme="minorHAnsi"/>
        </w:rPr>
        <w:t>., 2005</w:t>
      </w:r>
      <w:r w:rsidR="00B27820" w:rsidRPr="00F7571C">
        <w:rPr>
          <w:rFonts w:cstheme="minorHAnsi"/>
        </w:rPr>
        <w:t xml:space="preserve">; </w:t>
      </w:r>
      <w:proofErr w:type="spellStart"/>
      <w:r w:rsidR="00B27820" w:rsidRPr="00F7571C">
        <w:rPr>
          <w:rFonts w:cstheme="minorHAnsi"/>
        </w:rPr>
        <w:t>Dassonville</w:t>
      </w:r>
      <w:proofErr w:type="spellEnd"/>
      <w:r w:rsidR="00B27820" w:rsidRPr="00F7571C">
        <w:rPr>
          <w:rFonts w:cstheme="minorHAnsi"/>
        </w:rPr>
        <w:t xml:space="preserve"> </w:t>
      </w:r>
      <w:r w:rsidR="00B27820" w:rsidRPr="00F7571C">
        <w:rPr>
          <w:rFonts w:cstheme="minorHAnsi"/>
          <w:i/>
        </w:rPr>
        <w:t>et al</w:t>
      </w:r>
      <w:r w:rsidR="00B27820" w:rsidRPr="00F7571C">
        <w:rPr>
          <w:rFonts w:cstheme="minorHAnsi"/>
        </w:rPr>
        <w:t xml:space="preserve">., 2008; Tanner &amp; Gange, 2013; Pattison </w:t>
      </w:r>
      <w:r w:rsidR="00B27820" w:rsidRPr="00F7571C">
        <w:rPr>
          <w:rFonts w:cstheme="minorHAnsi"/>
          <w:i/>
        </w:rPr>
        <w:t>et al</w:t>
      </w:r>
      <w:r w:rsidR="00B27820" w:rsidRPr="00F7571C">
        <w:rPr>
          <w:rFonts w:cstheme="minorHAnsi"/>
        </w:rPr>
        <w:t xml:space="preserve">., 2016; </w:t>
      </w:r>
      <w:proofErr w:type="spellStart"/>
      <w:r w:rsidR="00B27820" w:rsidRPr="00F7571C">
        <w:rPr>
          <w:rFonts w:cstheme="minorHAnsi"/>
        </w:rPr>
        <w:t>Ruckli</w:t>
      </w:r>
      <w:proofErr w:type="spellEnd"/>
      <w:r w:rsidR="00B27820" w:rsidRPr="00F7571C">
        <w:rPr>
          <w:rFonts w:cstheme="minorHAnsi"/>
        </w:rPr>
        <w:t xml:space="preserve"> </w:t>
      </w:r>
      <w:r w:rsidR="00B27820" w:rsidRPr="00F7571C">
        <w:rPr>
          <w:rFonts w:cstheme="minorHAnsi"/>
          <w:i/>
        </w:rPr>
        <w:t>et al</w:t>
      </w:r>
      <w:r w:rsidR="00B27820" w:rsidRPr="00F7571C">
        <w:rPr>
          <w:rFonts w:cstheme="minorHAnsi"/>
        </w:rPr>
        <w:t>., 2016</w:t>
      </w:r>
      <w:r w:rsidR="001C75DD" w:rsidRPr="00F7571C">
        <w:rPr>
          <w:rFonts w:cstheme="minorHAnsi"/>
        </w:rPr>
        <w:t>)</w:t>
      </w:r>
      <w:r w:rsidR="00636A92" w:rsidRPr="00F7571C">
        <w:rPr>
          <w:rFonts w:cstheme="minorHAnsi"/>
        </w:rPr>
        <w:t>, but a</w:t>
      </w:r>
      <w:r w:rsidR="00C65128" w:rsidRPr="00F7571C">
        <w:rPr>
          <w:rFonts w:cstheme="minorHAnsi"/>
        </w:rPr>
        <w:t xml:space="preserve">s a ruderal plant, </w:t>
      </w:r>
      <w:r w:rsidR="00636A92" w:rsidRPr="00F7571C">
        <w:rPr>
          <w:rFonts w:cstheme="minorHAnsi"/>
        </w:rPr>
        <w:t>i</w:t>
      </w:r>
      <w:r w:rsidR="00EF5948" w:rsidRPr="00F7571C">
        <w:rPr>
          <w:rFonts w:cstheme="minorHAnsi"/>
        </w:rPr>
        <w:t>t</w:t>
      </w:r>
      <w:r w:rsidR="00C65128" w:rsidRPr="00F7571C">
        <w:rPr>
          <w:rFonts w:cstheme="minorHAnsi"/>
        </w:rPr>
        <w:t xml:space="preserve"> favours damp</w:t>
      </w:r>
      <w:r w:rsidR="00153CB7" w:rsidRPr="00F7571C">
        <w:rPr>
          <w:rFonts w:cstheme="minorHAnsi"/>
        </w:rPr>
        <w:t xml:space="preserve">, </w:t>
      </w:r>
      <w:r w:rsidR="00C65128" w:rsidRPr="00F7571C">
        <w:rPr>
          <w:rFonts w:cstheme="minorHAnsi"/>
        </w:rPr>
        <w:t xml:space="preserve">nutrient-rich soils that </w:t>
      </w:r>
      <w:r w:rsidR="00FF5BF0" w:rsidRPr="00F7571C">
        <w:rPr>
          <w:rFonts w:cstheme="minorHAnsi"/>
        </w:rPr>
        <w:t>experience</w:t>
      </w:r>
      <w:r w:rsidR="00C65128" w:rsidRPr="00F7571C">
        <w:rPr>
          <w:rFonts w:cstheme="minorHAnsi"/>
        </w:rPr>
        <w:t xml:space="preserve"> frequent disturbance. Consequently, </w:t>
      </w:r>
      <w:r w:rsidR="00893164" w:rsidRPr="00F7571C">
        <w:rPr>
          <w:rFonts w:cstheme="minorHAnsi"/>
        </w:rPr>
        <w:t>river margins</w:t>
      </w:r>
      <w:r w:rsidR="00C65128" w:rsidRPr="00F7571C">
        <w:rPr>
          <w:rFonts w:cstheme="minorHAnsi"/>
        </w:rPr>
        <w:t xml:space="preserve"> represent </w:t>
      </w:r>
      <w:r w:rsidR="00FF5BF0" w:rsidRPr="00F7571C">
        <w:rPr>
          <w:rFonts w:cstheme="minorHAnsi"/>
        </w:rPr>
        <w:t>prime</w:t>
      </w:r>
      <w:r w:rsidR="00C65128" w:rsidRPr="00F7571C">
        <w:rPr>
          <w:rFonts w:cstheme="minorHAnsi"/>
        </w:rPr>
        <w:t xml:space="preserve"> </w:t>
      </w:r>
      <w:r w:rsidR="00EC701F" w:rsidRPr="00F7571C">
        <w:rPr>
          <w:rFonts w:cstheme="minorHAnsi"/>
        </w:rPr>
        <w:t>habitat</w:t>
      </w:r>
      <w:r w:rsidR="00153CB7" w:rsidRPr="00F7571C">
        <w:rPr>
          <w:rFonts w:cstheme="minorHAnsi"/>
        </w:rPr>
        <w:t xml:space="preserve">. </w:t>
      </w:r>
      <w:r w:rsidR="0058270A" w:rsidRPr="00F7571C">
        <w:rPr>
          <w:rFonts w:cstheme="minorHAnsi"/>
        </w:rPr>
        <w:t>Once established, it</w:t>
      </w:r>
      <w:r w:rsidR="00FF5BF0" w:rsidRPr="00F7571C">
        <w:rPr>
          <w:rFonts w:cstheme="minorHAnsi"/>
        </w:rPr>
        <w:t xml:space="preserve"> </w:t>
      </w:r>
      <w:r w:rsidR="0058270A" w:rsidRPr="00F7571C">
        <w:rPr>
          <w:rFonts w:cstheme="minorHAnsi"/>
        </w:rPr>
        <w:t>form</w:t>
      </w:r>
      <w:r w:rsidR="00EC701F" w:rsidRPr="00F7571C">
        <w:rPr>
          <w:rFonts w:cstheme="minorHAnsi"/>
        </w:rPr>
        <w:t>s</w:t>
      </w:r>
      <w:r w:rsidR="0058270A" w:rsidRPr="00F7571C">
        <w:rPr>
          <w:rFonts w:cstheme="minorHAnsi"/>
        </w:rPr>
        <w:t xml:space="preserve"> </w:t>
      </w:r>
      <w:proofErr w:type="gramStart"/>
      <w:r w:rsidR="0058270A" w:rsidRPr="00F7571C">
        <w:rPr>
          <w:rFonts w:cstheme="minorHAnsi"/>
        </w:rPr>
        <w:t>dense</w:t>
      </w:r>
      <w:r w:rsidR="00636A92" w:rsidRPr="00F7571C">
        <w:rPr>
          <w:rFonts w:cstheme="minorHAnsi"/>
        </w:rPr>
        <w:t>,</w:t>
      </w:r>
      <w:proofErr w:type="gramEnd"/>
      <w:r w:rsidR="00636A92" w:rsidRPr="00F7571C">
        <w:rPr>
          <w:rFonts w:cstheme="minorHAnsi"/>
        </w:rPr>
        <w:t xml:space="preserve"> and almost</w:t>
      </w:r>
      <w:r w:rsidR="0058270A" w:rsidRPr="00F7571C">
        <w:rPr>
          <w:rFonts w:cstheme="minorHAnsi"/>
        </w:rPr>
        <w:t xml:space="preserve"> monocultural stands</w:t>
      </w:r>
      <w:r w:rsidR="00F3211C" w:rsidRPr="00F7571C">
        <w:rPr>
          <w:rFonts w:cstheme="minorHAnsi"/>
        </w:rPr>
        <w:t xml:space="preserve"> that</w:t>
      </w:r>
      <w:r w:rsidR="0058270A" w:rsidRPr="00F7571C">
        <w:rPr>
          <w:rFonts w:cstheme="minorHAnsi"/>
        </w:rPr>
        <w:t xml:space="preserve"> rang</w:t>
      </w:r>
      <w:r w:rsidR="00F3211C" w:rsidRPr="00F7571C">
        <w:rPr>
          <w:rFonts w:cstheme="minorHAnsi"/>
        </w:rPr>
        <w:t>e</w:t>
      </w:r>
      <w:r w:rsidR="0058270A" w:rsidRPr="00F7571C">
        <w:rPr>
          <w:rFonts w:cstheme="minorHAnsi"/>
        </w:rPr>
        <w:t xml:space="preserve"> from a few square metres </w:t>
      </w:r>
      <w:r w:rsidR="002A5E4E" w:rsidRPr="00F7571C">
        <w:rPr>
          <w:rFonts w:cstheme="minorHAnsi"/>
        </w:rPr>
        <w:t xml:space="preserve">up </w:t>
      </w:r>
      <w:r w:rsidR="0058270A" w:rsidRPr="00F7571C">
        <w:rPr>
          <w:rFonts w:cstheme="minorHAnsi"/>
        </w:rPr>
        <w:t xml:space="preserve">to several thousand square metres. </w:t>
      </w:r>
      <w:r w:rsidR="002D61D5" w:rsidRPr="00F7571C">
        <w:rPr>
          <w:rFonts w:cstheme="minorHAnsi"/>
        </w:rPr>
        <w:t>M</w:t>
      </w:r>
      <w:r w:rsidR="00153CB7" w:rsidRPr="00F7571C">
        <w:rPr>
          <w:rFonts w:cstheme="minorHAnsi"/>
        </w:rPr>
        <w:t>ature HB pla</w:t>
      </w:r>
      <w:r w:rsidR="002D61D5" w:rsidRPr="00F7571C">
        <w:rPr>
          <w:rFonts w:cstheme="minorHAnsi"/>
        </w:rPr>
        <w:t>nts</w:t>
      </w:r>
      <w:r w:rsidR="00153CB7" w:rsidRPr="00F7571C">
        <w:rPr>
          <w:rFonts w:cstheme="minorHAnsi"/>
        </w:rPr>
        <w:t xml:space="preserve"> can </w:t>
      </w:r>
      <w:r w:rsidR="002D61D5" w:rsidRPr="00F7571C">
        <w:rPr>
          <w:rFonts w:cstheme="minorHAnsi"/>
        </w:rPr>
        <w:t xml:space="preserve">each </w:t>
      </w:r>
      <w:r w:rsidR="00153CB7" w:rsidRPr="00F7571C">
        <w:rPr>
          <w:rFonts w:cstheme="minorHAnsi"/>
        </w:rPr>
        <w:t xml:space="preserve">produce in excess of </w:t>
      </w:r>
      <w:r w:rsidR="00965B8D" w:rsidRPr="00F7571C">
        <w:rPr>
          <w:rFonts w:cstheme="minorHAnsi"/>
        </w:rPr>
        <w:t>2,500</w:t>
      </w:r>
      <w:r w:rsidR="00153CB7" w:rsidRPr="00F7571C">
        <w:rPr>
          <w:rFonts w:cstheme="minorHAnsi"/>
        </w:rPr>
        <w:t xml:space="preserve"> seeds</w:t>
      </w:r>
      <w:r w:rsidR="001246CC" w:rsidRPr="00F7571C">
        <w:rPr>
          <w:rFonts w:cstheme="minorHAnsi"/>
        </w:rPr>
        <w:t>,</w:t>
      </w:r>
      <w:r w:rsidR="00636A92" w:rsidRPr="00F7571C">
        <w:rPr>
          <w:rFonts w:cstheme="minorHAnsi"/>
        </w:rPr>
        <w:t xml:space="preserve"> each of which</w:t>
      </w:r>
      <w:r w:rsidR="001246CC" w:rsidRPr="00F7571C">
        <w:rPr>
          <w:rFonts w:cstheme="minorHAnsi"/>
        </w:rPr>
        <w:t xml:space="preserve"> c</w:t>
      </w:r>
      <w:r w:rsidR="00CD540D" w:rsidRPr="00F7571C">
        <w:rPr>
          <w:rFonts w:cstheme="minorHAnsi"/>
        </w:rPr>
        <w:t xml:space="preserve">an be </w:t>
      </w:r>
      <w:r w:rsidR="00EF5948" w:rsidRPr="00F7571C">
        <w:rPr>
          <w:rFonts w:cstheme="minorHAnsi"/>
        </w:rPr>
        <w:t>ejected</w:t>
      </w:r>
      <w:r w:rsidR="00153CB7" w:rsidRPr="00F7571C">
        <w:rPr>
          <w:rFonts w:cstheme="minorHAnsi"/>
        </w:rPr>
        <w:t xml:space="preserve"> </w:t>
      </w:r>
      <w:r w:rsidR="004351FB" w:rsidRPr="00F7571C">
        <w:rPr>
          <w:rFonts w:cstheme="minorHAnsi"/>
        </w:rPr>
        <w:t xml:space="preserve">up to 7 m from </w:t>
      </w:r>
      <w:r w:rsidR="00EF5948" w:rsidRPr="00F7571C">
        <w:rPr>
          <w:rFonts w:cstheme="minorHAnsi"/>
        </w:rPr>
        <w:t>the</w:t>
      </w:r>
      <w:r w:rsidR="004351FB" w:rsidRPr="00F7571C">
        <w:rPr>
          <w:rFonts w:cstheme="minorHAnsi"/>
        </w:rPr>
        <w:t xml:space="preserve"> parent</w:t>
      </w:r>
      <w:r w:rsidR="006E0193" w:rsidRPr="00F7571C">
        <w:rPr>
          <w:rFonts w:cstheme="minorHAnsi"/>
        </w:rPr>
        <w:t xml:space="preserve"> (Chapman </w:t>
      </w:r>
      <w:r w:rsidR="00B64C74" w:rsidRPr="00F7571C">
        <w:rPr>
          <w:rFonts w:cstheme="minorHAnsi"/>
        </w:rPr>
        <w:t>&amp;</w:t>
      </w:r>
      <w:r w:rsidR="006E0193" w:rsidRPr="00F7571C">
        <w:rPr>
          <w:rFonts w:cstheme="minorHAnsi"/>
        </w:rPr>
        <w:t xml:space="preserve"> </w:t>
      </w:r>
      <w:proofErr w:type="spellStart"/>
      <w:r w:rsidR="006E0193" w:rsidRPr="00F7571C">
        <w:rPr>
          <w:rFonts w:cstheme="minorHAnsi"/>
        </w:rPr>
        <w:t>Gray</w:t>
      </w:r>
      <w:proofErr w:type="spellEnd"/>
      <w:r w:rsidR="006E0193" w:rsidRPr="00F7571C">
        <w:rPr>
          <w:rFonts w:cstheme="minorHAnsi"/>
        </w:rPr>
        <w:t>, 2012)</w:t>
      </w:r>
      <w:r w:rsidR="00C65D6E" w:rsidRPr="00F7571C">
        <w:rPr>
          <w:rFonts w:cstheme="minorHAnsi"/>
        </w:rPr>
        <w:t>. Given</w:t>
      </w:r>
      <w:r w:rsidR="0058270A" w:rsidRPr="00F7571C">
        <w:rPr>
          <w:rFonts w:cstheme="minorHAnsi"/>
        </w:rPr>
        <w:t xml:space="preserve"> the proximity of HB to flowing wat</w:t>
      </w:r>
      <w:r w:rsidR="00C65D6E" w:rsidRPr="00F7571C">
        <w:rPr>
          <w:rFonts w:cstheme="minorHAnsi"/>
        </w:rPr>
        <w:t>er,</w:t>
      </w:r>
      <w:r w:rsidR="0058270A" w:rsidRPr="00F7571C">
        <w:rPr>
          <w:rFonts w:cstheme="minorHAnsi"/>
        </w:rPr>
        <w:t xml:space="preserve"> many seeds are </w:t>
      </w:r>
      <w:r w:rsidR="00EF5948" w:rsidRPr="00F7571C">
        <w:rPr>
          <w:rFonts w:cstheme="minorHAnsi"/>
        </w:rPr>
        <w:t xml:space="preserve">thus </w:t>
      </w:r>
      <w:r w:rsidR="0058270A" w:rsidRPr="00F7571C">
        <w:rPr>
          <w:rFonts w:cstheme="minorHAnsi"/>
        </w:rPr>
        <w:t>propelled into the river</w:t>
      </w:r>
      <w:r w:rsidR="00F3211C" w:rsidRPr="00F7571C">
        <w:rPr>
          <w:rFonts w:cstheme="minorHAnsi"/>
        </w:rPr>
        <w:t xml:space="preserve"> and</w:t>
      </w:r>
      <w:r w:rsidR="0058270A" w:rsidRPr="00F7571C">
        <w:rPr>
          <w:rFonts w:cstheme="minorHAnsi"/>
        </w:rPr>
        <w:t xml:space="preserve"> </w:t>
      </w:r>
      <w:r w:rsidR="00EA5B23" w:rsidRPr="00F7571C">
        <w:rPr>
          <w:rFonts w:cstheme="minorHAnsi"/>
        </w:rPr>
        <w:t>transported</w:t>
      </w:r>
      <w:r w:rsidR="0058270A" w:rsidRPr="00F7571C">
        <w:rPr>
          <w:rFonts w:cstheme="minorHAnsi"/>
        </w:rPr>
        <w:t xml:space="preserve"> downstream</w:t>
      </w:r>
      <w:r w:rsidR="00AE4D41" w:rsidRPr="00F7571C">
        <w:rPr>
          <w:rFonts w:cstheme="minorHAnsi"/>
        </w:rPr>
        <w:t xml:space="preserve"> </w:t>
      </w:r>
      <w:r w:rsidR="00467974" w:rsidRPr="00F7571C">
        <w:rPr>
          <w:rFonts w:cstheme="minorHAnsi"/>
        </w:rPr>
        <w:t>(</w:t>
      </w:r>
      <w:proofErr w:type="spellStart"/>
      <w:r w:rsidR="00467974" w:rsidRPr="00F7571C">
        <w:rPr>
          <w:rFonts w:cstheme="minorHAnsi"/>
        </w:rPr>
        <w:t>Pyŝek</w:t>
      </w:r>
      <w:proofErr w:type="spellEnd"/>
      <w:r w:rsidR="00467974" w:rsidRPr="00F7571C">
        <w:rPr>
          <w:rFonts w:cstheme="minorHAnsi"/>
        </w:rPr>
        <w:t xml:space="preserve"> </w:t>
      </w:r>
      <w:r w:rsidR="00B64C74" w:rsidRPr="00F7571C">
        <w:rPr>
          <w:rFonts w:cstheme="minorHAnsi"/>
        </w:rPr>
        <w:t>&amp;</w:t>
      </w:r>
      <w:r w:rsidR="00467974" w:rsidRPr="00F7571C">
        <w:rPr>
          <w:rFonts w:cstheme="minorHAnsi"/>
        </w:rPr>
        <w:t xml:space="preserve"> </w:t>
      </w:r>
      <w:proofErr w:type="spellStart"/>
      <w:r w:rsidR="00467974" w:rsidRPr="00F7571C">
        <w:rPr>
          <w:rFonts w:cstheme="minorHAnsi"/>
        </w:rPr>
        <w:t>Prach</w:t>
      </w:r>
      <w:proofErr w:type="spellEnd"/>
      <w:r w:rsidR="00467974" w:rsidRPr="00F7571C">
        <w:rPr>
          <w:rFonts w:cstheme="minorHAnsi"/>
        </w:rPr>
        <w:t>, 1995)</w:t>
      </w:r>
      <w:r w:rsidR="00EA5B23" w:rsidRPr="00F7571C">
        <w:rPr>
          <w:rFonts w:cstheme="minorHAnsi"/>
        </w:rPr>
        <w:t>.</w:t>
      </w:r>
      <w:r w:rsidR="006A70CA" w:rsidRPr="00F7571C">
        <w:rPr>
          <w:rFonts w:cstheme="minorHAnsi"/>
        </w:rPr>
        <w:t xml:space="preserve"> </w:t>
      </w:r>
      <w:r w:rsidR="00EF06E6" w:rsidRPr="00F7571C">
        <w:rPr>
          <w:rFonts w:cstheme="minorHAnsi"/>
        </w:rPr>
        <w:t>As an annual plant, HB is intolerant of cold weather</w:t>
      </w:r>
      <w:r w:rsidR="00B07731" w:rsidRPr="00F7571C">
        <w:rPr>
          <w:rFonts w:cstheme="minorHAnsi"/>
        </w:rPr>
        <w:t>, however. D</w:t>
      </w:r>
      <w:r w:rsidR="00EF06E6" w:rsidRPr="00F7571C">
        <w:rPr>
          <w:rFonts w:cstheme="minorHAnsi"/>
        </w:rPr>
        <w:t xml:space="preserve">uring the first frosts of the year, whole stands </w:t>
      </w:r>
      <w:r w:rsidR="00AE0FED" w:rsidRPr="00F7571C">
        <w:rPr>
          <w:rFonts w:cstheme="minorHAnsi"/>
        </w:rPr>
        <w:t>collapse</w:t>
      </w:r>
      <w:r w:rsidR="00B07731" w:rsidRPr="00F7571C">
        <w:rPr>
          <w:rFonts w:cstheme="minorHAnsi"/>
        </w:rPr>
        <w:t xml:space="preserve"> and die</w:t>
      </w:r>
      <w:r w:rsidR="00EF06E6" w:rsidRPr="00F7571C">
        <w:rPr>
          <w:rFonts w:cstheme="minorHAnsi"/>
        </w:rPr>
        <w:t xml:space="preserve"> </w:t>
      </w:r>
      <w:proofErr w:type="gramStart"/>
      <w:r w:rsidR="00EF06E6" w:rsidRPr="00F7571C">
        <w:rPr>
          <w:rFonts w:cstheme="minorHAnsi"/>
        </w:rPr>
        <w:t>simultaneously</w:t>
      </w:r>
      <w:r w:rsidR="00B43C8A" w:rsidRPr="00F7571C">
        <w:rPr>
          <w:rFonts w:cstheme="minorHAnsi"/>
        </w:rPr>
        <w:t>(</w:t>
      </w:r>
      <w:proofErr w:type="spellStart"/>
      <w:proofErr w:type="gramEnd"/>
      <w:r w:rsidR="006509E7" w:rsidRPr="00F7571C">
        <w:rPr>
          <w:rFonts w:cstheme="minorHAnsi"/>
        </w:rPr>
        <w:t>Skálová</w:t>
      </w:r>
      <w:proofErr w:type="spellEnd"/>
      <w:r w:rsidR="006509E7" w:rsidRPr="00F7571C">
        <w:rPr>
          <w:rFonts w:cstheme="minorHAnsi"/>
        </w:rPr>
        <w:t xml:space="preserve"> </w:t>
      </w:r>
      <w:r w:rsidR="006509E7" w:rsidRPr="00F7571C">
        <w:rPr>
          <w:rFonts w:cstheme="minorHAnsi"/>
          <w:i/>
        </w:rPr>
        <w:t>et al</w:t>
      </w:r>
      <w:r w:rsidR="006509E7" w:rsidRPr="00F7571C">
        <w:rPr>
          <w:rFonts w:cstheme="minorHAnsi"/>
        </w:rPr>
        <w:t>., 2011)</w:t>
      </w:r>
      <w:r w:rsidR="00AE4D41" w:rsidRPr="00F7571C">
        <w:rPr>
          <w:rFonts w:cstheme="minorHAnsi"/>
        </w:rPr>
        <w:t>, which can increase the</w:t>
      </w:r>
      <w:r w:rsidR="00D761BB" w:rsidRPr="00F7571C">
        <w:rPr>
          <w:rFonts w:cstheme="minorHAnsi"/>
        </w:rPr>
        <w:t xml:space="preserve"> </w:t>
      </w:r>
      <w:r w:rsidR="00AE0FED" w:rsidRPr="00F7571C">
        <w:rPr>
          <w:rFonts w:cstheme="minorHAnsi"/>
        </w:rPr>
        <w:t>vulnerab</w:t>
      </w:r>
      <w:r w:rsidR="00AE4D41" w:rsidRPr="00F7571C">
        <w:rPr>
          <w:rFonts w:cstheme="minorHAnsi"/>
        </w:rPr>
        <w:t>ility of the underlying soil</w:t>
      </w:r>
      <w:r w:rsidR="00EF06E6" w:rsidRPr="00F7571C">
        <w:rPr>
          <w:rFonts w:cstheme="minorHAnsi"/>
        </w:rPr>
        <w:t xml:space="preserve"> to erosion</w:t>
      </w:r>
      <w:r w:rsidR="00AE0FED" w:rsidRPr="00F7571C">
        <w:rPr>
          <w:rFonts w:cstheme="minorHAnsi"/>
        </w:rPr>
        <w:t>.</w:t>
      </w:r>
    </w:p>
    <w:p w14:paraId="2B0F754F" w14:textId="5CDBFB0B" w:rsidR="00B16E74" w:rsidRPr="00F7571C" w:rsidRDefault="00085408" w:rsidP="00C0048C">
      <w:pPr>
        <w:spacing w:line="360" w:lineRule="auto"/>
        <w:jc w:val="both"/>
        <w:rPr>
          <w:rFonts w:cstheme="minorHAnsi"/>
        </w:rPr>
      </w:pPr>
      <w:r w:rsidRPr="00F7571C">
        <w:rPr>
          <w:rFonts w:cstheme="minorHAnsi"/>
        </w:rPr>
        <w:t>Given the</w:t>
      </w:r>
      <w:r w:rsidR="006A70CA" w:rsidRPr="00F7571C">
        <w:rPr>
          <w:rFonts w:cstheme="minorHAnsi"/>
        </w:rPr>
        <w:t xml:space="preserve"> invasive tendencies of</w:t>
      </w:r>
      <w:r w:rsidRPr="00F7571C">
        <w:rPr>
          <w:rFonts w:cstheme="minorHAnsi"/>
        </w:rPr>
        <w:t xml:space="preserve"> HB</w:t>
      </w:r>
      <w:r w:rsidR="00B1788F" w:rsidRPr="00F7571C">
        <w:rPr>
          <w:rFonts w:cstheme="minorHAnsi"/>
        </w:rPr>
        <w:t xml:space="preserve"> (Tickner </w:t>
      </w:r>
      <w:r w:rsidR="00B1788F" w:rsidRPr="00F7571C">
        <w:rPr>
          <w:rFonts w:cstheme="minorHAnsi"/>
          <w:i/>
          <w:iCs/>
        </w:rPr>
        <w:t>et al</w:t>
      </w:r>
      <w:r w:rsidR="00B1788F" w:rsidRPr="00F7571C">
        <w:rPr>
          <w:rFonts w:cstheme="minorHAnsi"/>
        </w:rPr>
        <w:t>., 2001)</w:t>
      </w:r>
      <w:r w:rsidRPr="00F7571C">
        <w:rPr>
          <w:rFonts w:cstheme="minorHAnsi"/>
        </w:rPr>
        <w:t xml:space="preserve">, </w:t>
      </w:r>
      <w:r w:rsidR="00CF53C0" w:rsidRPr="00F7571C">
        <w:rPr>
          <w:rFonts w:cstheme="minorHAnsi"/>
        </w:rPr>
        <w:t>much</w:t>
      </w:r>
      <w:r w:rsidRPr="00F7571C">
        <w:rPr>
          <w:rFonts w:cstheme="minorHAnsi"/>
        </w:rPr>
        <w:t xml:space="preserve"> attention has been devoted to understanding </w:t>
      </w:r>
      <w:r w:rsidR="00CF53C0" w:rsidRPr="00F7571C">
        <w:rPr>
          <w:rFonts w:cstheme="minorHAnsi"/>
        </w:rPr>
        <w:t>its effect</w:t>
      </w:r>
      <w:r w:rsidRPr="00F7571C">
        <w:rPr>
          <w:rFonts w:cstheme="minorHAnsi"/>
        </w:rPr>
        <w:t xml:space="preserve"> on biodiversity</w:t>
      </w:r>
      <w:r w:rsidR="008B15A9" w:rsidRPr="00F7571C">
        <w:rPr>
          <w:rFonts w:cstheme="minorHAnsi"/>
        </w:rPr>
        <w:t xml:space="preserve"> (</w:t>
      </w:r>
      <w:r w:rsidR="000954BD" w:rsidRPr="00F7571C">
        <w:rPr>
          <w:rFonts w:cstheme="minorHAnsi"/>
        </w:rPr>
        <w:t xml:space="preserve">e.g. Hejda </w:t>
      </w:r>
      <w:r w:rsidR="00B64C74" w:rsidRPr="00F7571C">
        <w:rPr>
          <w:rFonts w:cstheme="minorHAnsi"/>
        </w:rPr>
        <w:t>&amp;</w:t>
      </w:r>
      <w:r w:rsidR="000954BD" w:rsidRPr="00F7571C">
        <w:rPr>
          <w:rFonts w:cstheme="minorHAnsi"/>
        </w:rPr>
        <w:t xml:space="preserve"> </w:t>
      </w:r>
      <w:proofErr w:type="spellStart"/>
      <w:r w:rsidR="000954BD" w:rsidRPr="00F7571C">
        <w:rPr>
          <w:rFonts w:cstheme="minorHAnsi"/>
        </w:rPr>
        <w:t>Pyŝek</w:t>
      </w:r>
      <w:proofErr w:type="spellEnd"/>
      <w:r w:rsidR="000954BD" w:rsidRPr="00F7571C">
        <w:rPr>
          <w:rFonts w:cstheme="minorHAnsi"/>
        </w:rPr>
        <w:t xml:space="preserve">, 2006; </w:t>
      </w:r>
      <w:r w:rsidR="00C1447D" w:rsidRPr="00F7571C">
        <w:rPr>
          <w:rFonts w:cstheme="minorHAnsi"/>
        </w:rPr>
        <w:t xml:space="preserve">Hulme </w:t>
      </w:r>
      <w:r w:rsidR="00B64C74" w:rsidRPr="00F7571C">
        <w:rPr>
          <w:rFonts w:cstheme="minorHAnsi"/>
        </w:rPr>
        <w:t>&amp;</w:t>
      </w:r>
      <w:r w:rsidR="00C1447D" w:rsidRPr="00F7571C">
        <w:rPr>
          <w:rFonts w:cstheme="minorHAnsi"/>
        </w:rPr>
        <w:t xml:space="preserve"> Bremner, 2006; </w:t>
      </w:r>
      <w:r w:rsidR="004410A2" w:rsidRPr="00F7571C">
        <w:rPr>
          <w:rFonts w:cstheme="minorHAnsi"/>
        </w:rPr>
        <w:t xml:space="preserve">Tanner </w:t>
      </w:r>
      <w:r w:rsidR="00B64C74" w:rsidRPr="00F7571C">
        <w:rPr>
          <w:rFonts w:cstheme="minorHAnsi"/>
        </w:rPr>
        <w:t>&amp;</w:t>
      </w:r>
      <w:r w:rsidR="004410A2" w:rsidRPr="00F7571C">
        <w:rPr>
          <w:rFonts w:cstheme="minorHAnsi"/>
        </w:rPr>
        <w:t xml:space="preserve"> Gange, 2013; </w:t>
      </w:r>
      <w:r w:rsidR="008B15A9" w:rsidRPr="00F7571C">
        <w:rPr>
          <w:rFonts w:cstheme="minorHAnsi"/>
        </w:rPr>
        <w:t xml:space="preserve">Pattison </w:t>
      </w:r>
      <w:r w:rsidR="008B15A9" w:rsidRPr="00F7571C">
        <w:rPr>
          <w:rFonts w:cstheme="minorHAnsi"/>
          <w:i/>
        </w:rPr>
        <w:t>et al</w:t>
      </w:r>
      <w:r w:rsidR="008B15A9" w:rsidRPr="00F7571C">
        <w:rPr>
          <w:rFonts w:cstheme="minorHAnsi"/>
        </w:rPr>
        <w:t>., 2016)</w:t>
      </w:r>
      <w:r w:rsidRPr="00F7571C">
        <w:rPr>
          <w:rFonts w:cstheme="minorHAnsi"/>
        </w:rPr>
        <w:t xml:space="preserve">. </w:t>
      </w:r>
      <w:r w:rsidR="00D761BB" w:rsidRPr="00F7571C">
        <w:rPr>
          <w:rFonts w:cstheme="minorHAnsi"/>
        </w:rPr>
        <w:t>D</w:t>
      </w:r>
      <w:r w:rsidR="002D61D5" w:rsidRPr="00F7571C">
        <w:rPr>
          <w:rFonts w:cstheme="minorHAnsi"/>
        </w:rPr>
        <w:t>e</w:t>
      </w:r>
      <w:r w:rsidR="007617B2" w:rsidRPr="00F7571C">
        <w:rPr>
          <w:rFonts w:cstheme="minorHAnsi"/>
        </w:rPr>
        <w:t xml:space="preserve">spite </w:t>
      </w:r>
      <w:r w:rsidR="006A70CA" w:rsidRPr="00F7571C">
        <w:rPr>
          <w:rFonts w:cstheme="minorHAnsi"/>
        </w:rPr>
        <w:t>warnings</w:t>
      </w:r>
      <w:r w:rsidR="001B5FB1" w:rsidRPr="00F7571C">
        <w:rPr>
          <w:rFonts w:cstheme="minorHAnsi"/>
        </w:rPr>
        <w:t xml:space="preserve"> </w:t>
      </w:r>
      <w:r w:rsidR="007617B2" w:rsidRPr="00F7571C">
        <w:rPr>
          <w:rFonts w:cstheme="minorHAnsi"/>
        </w:rPr>
        <w:t xml:space="preserve">linking HB </w:t>
      </w:r>
      <w:r w:rsidR="000F5426" w:rsidRPr="00F7571C">
        <w:rPr>
          <w:rFonts w:cstheme="minorHAnsi"/>
        </w:rPr>
        <w:t>to</w:t>
      </w:r>
      <w:r w:rsidR="007617B2" w:rsidRPr="00F7571C">
        <w:rPr>
          <w:rFonts w:cstheme="minorHAnsi"/>
        </w:rPr>
        <w:t xml:space="preserve"> elevated erosion</w:t>
      </w:r>
      <w:r w:rsidR="001B5FB1" w:rsidRPr="00F7571C">
        <w:rPr>
          <w:rFonts w:cstheme="minorHAnsi"/>
        </w:rPr>
        <w:t xml:space="preserve"> (Roblin, 1994)</w:t>
      </w:r>
      <w:r w:rsidR="007617B2" w:rsidRPr="00F7571C">
        <w:rPr>
          <w:rFonts w:cstheme="minorHAnsi"/>
        </w:rPr>
        <w:t>,</w:t>
      </w:r>
      <w:r w:rsidR="00B34F2E" w:rsidRPr="00F7571C">
        <w:rPr>
          <w:rFonts w:cstheme="minorHAnsi"/>
        </w:rPr>
        <w:t xml:space="preserve"> </w:t>
      </w:r>
      <w:r w:rsidR="00F47628" w:rsidRPr="00F7571C">
        <w:rPr>
          <w:rFonts w:cstheme="minorHAnsi"/>
        </w:rPr>
        <w:t xml:space="preserve">quantifying </w:t>
      </w:r>
      <w:r w:rsidRPr="00F7571C">
        <w:rPr>
          <w:rFonts w:cstheme="minorHAnsi"/>
        </w:rPr>
        <w:t>its influence on sediment dynamics</w:t>
      </w:r>
      <w:r w:rsidR="00B34F2E" w:rsidRPr="00F7571C">
        <w:rPr>
          <w:rFonts w:cstheme="minorHAnsi"/>
        </w:rPr>
        <w:t xml:space="preserve"> has</w:t>
      </w:r>
      <w:r w:rsidR="008B15A9" w:rsidRPr="00F7571C">
        <w:rPr>
          <w:rFonts w:cstheme="minorHAnsi"/>
        </w:rPr>
        <w:t>, by contrast,</w:t>
      </w:r>
      <w:r w:rsidR="00B34F2E" w:rsidRPr="00F7571C">
        <w:rPr>
          <w:rFonts w:cstheme="minorHAnsi"/>
        </w:rPr>
        <w:t xml:space="preserve"> </w:t>
      </w:r>
      <w:r w:rsidR="006A70CA" w:rsidRPr="00F7571C">
        <w:rPr>
          <w:rFonts w:cstheme="minorHAnsi"/>
        </w:rPr>
        <w:t xml:space="preserve">received </w:t>
      </w:r>
      <w:r w:rsidR="00B07731" w:rsidRPr="00F7571C">
        <w:rPr>
          <w:rFonts w:cstheme="minorHAnsi"/>
        </w:rPr>
        <w:t>limited</w:t>
      </w:r>
      <w:r w:rsidR="008B15A9" w:rsidRPr="00F7571C">
        <w:rPr>
          <w:rFonts w:cstheme="minorHAnsi"/>
        </w:rPr>
        <w:t xml:space="preserve"> </w:t>
      </w:r>
      <w:r w:rsidR="006A70CA" w:rsidRPr="00F7571C">
        <w:rPr>
          <w:rFonts w:cstheme="minorHAnsi"/>
        </w:rPr>
        <w:t>attention</w:t>
      </w:r>
      <w:r w:rsidR="00321DC6" w:rsidRPr="00F7571C">
        <w:rPr>
          <w:rFonts w:cstheme="minorHAnsi"/>
        </w:rPr>
        <w:t xml:space="preserve">. </w:t>
      </w:r>
      <w:r w:rsidR="00C54D03" w:rsidRPr="00F7571C">
        <w:rPr>
          <w:rFonts w:cstheme="minorHAnsi"/>
        </w:rPr>
        <w:t>Given the</w:t>
      </w:r>
      <w:r w:rsidR="002D61D5" w:rsidRPr="00F7571C">
        <w:rPr>
          <w:rFonts w:cstheme="minorHAnsi"/>
        </w:rPr>
        <w:t xml:space="preserve"> acknowledged</w:t>
      </w:r>
      <w:r w:rsidR="00C54D03" w:rsidRPr="00F7571C">
        <w:rPr>
          <w:rFonts w:cstheme="minorHAnsi"/>
        </w:rPr>
        <w:t xml:space="preserve"> importance of fine-sediment</w:t>
      </w:r>
      <w:r w:rsidR="008277D2" w:rsidRPr="00F7571C">
        <w:rPr>
          <w:rFonts w:cstheme="minorHAnsi"/>
        </w:rPr>
        <w:t xml:space="preserve"> as a vector for the transfer of nutrients and contaminants</w:t>
      </w:r>
      <w:r w:rsidR="00B1788F" w:rsidRPr="00F7571C">
        <w:rPr>
          <w:rFonts w:cstheme="minorHAnsi"/>
        </w:rPr>
        <w:t xml:space="preserve"> (Walling </w:t>
      </w:r>
      <w:r w:rsidR="00B1788F" w:rsidRPr="00F7571C">
        <w:rPr>
          <w:rFonts w:cstheme="minorHAnsi"/>
          <w:i/>
          <w:iCs/>
        </w:rPr>
        <w:t>et al</w:t>
      </w:r>
      <w:r w:rsidR="00B1788F" w:rsidRPr="00F7571C">
        <w:rPr>
          <w:rFonts w:cstheme="minorHAnsi"/>
        </w:rPr>
        <w:t>., 2003)</w:t>
      </w:r>
      <w:r w:rsidR="00B02230" w:rsidRPr="00F7571C">
        <w:rPr>
          <w:rFonts w:cstheme="minorHAnsi"/>
        </w:rPr>
        <w:t xml:space="preserve">, </w:t>
      </w:r>
      <w:r w:rsidR="001751FF" w:rsidRPr="00F7571C">
        <w:rPr>
          <w:rFonts w:cstheme="minorHAnsi"/>
        </w:rPr>
        <w:t>any process that</w:t>
      </w:r>
      <w:r w:rsidR="008F3D50" w:rsidRPr="00F7571C">
        <w:rPr>
          <w:rFonts w:cstheme="minorHAnsi"/>
        </w:rPr>
        <w:t xml:space="preserve"> augments</w:t>
      </w:r>
      <w:r w:rsidR="002D61D5" w:rsidRPr="00F7571C">
        <w:rPr>
          <w:rFonts w:cstheme="minorHAnsi"/>
        </w:rPr>
        <w:t xml:space="preserve"> sediment</w:t>
      </w:r>
      <w:r w:rsidR="001751FF" w:rsidRPr="00F7571C">
        <w:rPr>
          <w:rFonts w:cstheme="minorHAnsi"/>
        </w:rPr>
        <w:t xml:space="preserve"> </w:t>
      </w:r>
      <w:r w:rsidR="00B07731" w:rsidRPr="00F7571C">
        <w:rPr>
          <w:rFonts w:cstheme="minorHAnsi"/>
        </w:rPr>
        <w:t xml:space="preserve">flux </w:t>
      </w:r>
      <w:r w:rsidR="001249CF" w:rsidRPr="00F7571C">
        <w:rPr>
          <w:rFonts w:cstheme="minorHAnsi"/>
        </w:rPr>
        <w:t xml:space="preserve">in fluvial environments </w:t>
      </w:r>
      <w:r w:rsidR="001751FF" w:rsidRPr="00F7571C">
        <w:rPr>
          <w:rFonts w:cstheme="minorHAnsi"/>
        </w:rPr>
        <w:t>not only increases the suspended sediment load, but</w:t>
      </w:r>
      <w:r w:rsidR="008F3D50" w:rsidRPr="00F7571C">
        <w:rPr>
          <w:rFonts w:cstheme="minorHAnsi"/>
        </w:rPr>
        <w:t xml:space="preserve"> </w:t>
      </w:r>
      <w:r w:rsidR="001751FF" w:rsidRPr="00F7571C">
        <w:rPr>
          <w:rFonts w:cstheme="minorHAnsi"/>
        </w:rPr>
        <w:t>also</w:t>
      </w:r>
      <w:r w:rsidR="00B02230" w:rsidRPr="00F7571C">
        <w:rPr>
          <w:rFonts w:cstheme="minorHAnsi"/>
        </w:rPr>
        <w:t xml:space="preserve"> </w:t>
      </w:r>
      <w:r w:rsidR="00F353A5" w:rsidRPr="00F7571C">
        <w:rPr>
          <w:rFonts w:cstheme="minorHAnsi"/>
        </w:rPr>
        <w:t>promote</w:t>
      </w:r>
      <w:r w:rsidR="008F3D50" w:rsidRPr="00F7571C">
        <w:rPr>
          <w:rFonts w:cstheme="minorHAnsi"/>
        </w:rPr>
        <w:t>s</w:t>
      </w:r>
      <w:r w:rsidR="00F353A5" w:rsidRPr="00F7571C">
        <w:rPr>
          <w:rFonts w:cstheme="minorHAnsi"/>
        </w:rPr>
        <w:t xml:space="preserve"> the sorption/desorption of </w:t>
      </w:r>
      <w:r w:rsidR="001751FF" w:rsidRPr="00F7571C">
        <w:rPr>
          <w:rFonts w:cstheme="minorHAnsi"/>
        </w:rPr>
        <w:lastRenderedPageBreak/>
        <w:t xml:space="preserve">sediment-bound </w:t>
      </w:r>
      <w:r w:rsidR="00F353A5" w:rsidRPr="00F7571C">
        <w:rPr>
          <w:rFonts w:cstheme="minorHAnsi"/>
        </w:rPr>
        <w:t>contaminants</w:t>
      </w:r>
      <w:r w:rsidR="001751FF" w:rsidRPr="00F7571C">
        <w:rPr>
          <w:rFonts w:cstheme="minorHAnsi"/>
        </w:rPr>
        <w:t xml:space="preserve">, </w:t>
      </w:r>
      <w:r w:rsidR="00EF6EFD" w:rsidRPr="00F7571C">
        <w:rPr>
          <w:rFonts w:cstheme="minorHAnsi"/>
        </w:rPr>
        <w:t>resulting in</w:t>
      </w:r>
      <w:r w:rsidR="008F3D50" w:rsidRPr="00F7571C">
        <w:rPr>
          <w:rFonts w:cstheme="minorHAnsi"/>
        </w:rPr>
        <w:t xml:space="preserve"> </w:t>
      </w:r>
      <w:r w:rsidR="00AE4D41" w:rsidRPr="00F7571C">
        <w:rPr>
          <w:rFonts w:cstheme="minorHAnsi"/>
        </w:rPr>
        <w:t>poor</w:t>
      </w:r>
      <w:r w:rsidR="001751FF" w:rsidRPr="00F7571C">
        <w:rPr>
          <w:rFonts w:cstheme="minorHAnsi"/>
        </w:rPr>
        <w:t xml:space="preserve"> water qualit</w:t>
      </w:r>
      <w:r w:rsidR="008F3D50" w:rsidRPr="00F7571C">
        <w:rPr>
          <w:rFonts w:cstheme="minorHAnsi"/>
        </w:rPr>
        <w:t>y, degraded habitat</w:t>
      </w:r>
      <w:r w:rsidR="003F5A14" w:rsidRPr="00F7571C">
        <w:rPr>
          <w:rFonts w:cstheme="minorHAnsi"/>
        </w:rPr>
        <w:t>,</w:t>
      </w:r>
      <w:r w:rsidR="008F3D50" w:rsidRPr="00F7571C">
        <w:rPr>
          <w:rFonts w:cstheme="minorHAnsi"/>
        </w:rPr>
        <w:t xml:space="preserve"> and </w:t>
      </w:r>
      <w:r w:rsidR="00AE4D41" w:rsidRPr="00F7571C">
        <w:rPr>
          <w:rFonts w:cstheme="minorHAnsi"/>
        </w:rPr>
        <w:t>reduced</w:t>
      </w:r>
      <w:r w:rsidR="008F3D50" w:rsidRPr="00F7571C">
        <w:rPr>
          <w:rFonts w:cstheme="minorHAnsi"/>
        </w:rPr>
        <w:t xml:space="preserve"> biodiversity (Horowitz </w:t>
      </w:r>
      <w:r w:rsidR="008F3D50" w:rsidRPr="00F7571C">
        <w:rPr>
          <w:rFonts w:cstheme="minorHAnsi"/>
          <w:i/>
        </w:rPr>
        <w:t>et al</w:t>
      </w:r>
      <w:r w:rsidR="008F3D50" w:rsidRPr="00F7571C">
        <w:rPr>
          <w:rFonts w:cstheme="minorHAnsi"/>
        </w:rPr>
        <w:t>., 201</w:t>
      </w:r>
      <w:r w:rsidR="001249CF" w:rsidRPr="00F7571C">
        <w:rPr>
          <w:rFonts w:cstheme="minorHAnsi"/>
        </w:rPr>
        <w:t>2</w:t>
      </w:r>
      <w:r w:rsidR="008F3D50" w:rsidRPr="00F7571C">
        <w:rPr>
          <w:rFonts w:cstheme="minorHAnsi"/>
        </w:rPr>
        <w:t>).</w:t>
      </w:r>
    </w:p>
    <w:p w14:paraId="5A2642C1" w14:textId="094446E7" w:rsidR="00F82DE3" w:rsidRPr="00F7571C" w:rsidRDefault="00321DC6" w:rsidP="00C0048C">
      <w:pPr>
        <w:spacing w:line="360" w:lineRule="auto"/>
        <w:jc w:val="both"/>
        <w:rPr>
          <w:rFonts w:cstheme="minorHAnsi"/>
        </w:rPr>
      </w:pPr>
      <w:r w:rsidRPr="00F7571C">
        <w:rPr>
          <w:rFonts w:cstheme="minorHAnsi"/>
        </w:rPr>
        <w:t xml:space="preserve">One of the first </w:t>
      </w:r>
      <w:r w:rsidR="006A70CA" w:rsidRPr="00F7571C">
        <w:rPr>
          <w:rFonts w:cstheme="minorHAnsi"/>
        </w:rPr>
        <w:t xml:space="preserve">empirical </w:t>
      </w:r>
      <w:r w:rsidR="006570A4" w:rsidRPr="00F7571C">
        <w:rPr>
          <w:rFonts w:cstheme="minorHAnsi"/>
        </w:rPr>
        <w:t>investigations</w:t>
      </w:r>
      <w:r w:rsidR="00EF6EFD" w:rsidRPr="00F7571C">
        <w:rPr>
          <w:rFonts w:cstheme="minorHAnsi"/>
        </w:rPr>
        <w:t xml:space="preserve"> </w:t>
      </w:r>
      <w:r w:rsidR="00447CF9" w:rsidRPr="00F7571C">
        <w:rPr>
          <w:rFonts w:cstheme="minorHAnsi"/>
        </w:rPr>
        <w:t>to determine</w:t>
      </w:r>
      <w:r w:rsidR="0046137C" w:rsidRPr="00F7571C">
        <w:rPr>
          <w:rFonts w:cstheme="minorHAnsi"/>
        </w:rPr>
        <w:t xml:space="preserve"> </w:t>
      </w:r>
      <w:r w:rsidR="001249CF" w:rsidRPr="00F7571C">
        <w:rPr>
          <w:rFonts w:cstheme="minorHAnsi"/>
        </w:rPr>
        <w:t>the</w:t>
      </w:r>
      <w:r w:rsidR="0046137C" w:rsidRPr="00F7571C">
        <w:rPr>
          <w:rFonts w:cstheme="minorHAnsi"/>
        </w:rPr>
        <w:t xml:space="preserve"> influence </w:t>
      </w:r>
      <w:r w:rsidR="001249CF" w:rsidRPr="00F7571C">
        <w:rPr>
          <w:rFonts w:cstheme="minorHAnsi"/>
        </w:rPr>
        <w:t xml:space="preserve">of HB </w:t>
      </w:r>
      <w:r w:rsidR="0046137C" w:rsidRPr="00F7571C">
        <w:rPr>
          <w:rFonts w:cstheme="minorHAnsi"/>
        </w:rPr>
        <w:t xml:space="preserve">on </w:t>
      </w:r>
      <w:r w:rsidR="00EF5948" w:rsidRPr="00F7571C">
        <w:rPr>
          <w:rFonts w:cstheme="minorHAnsi"/>
        </w:rPr>
        <w:t>erosion</w:t>
      </w:r>
      <w:r w:rsidR="001249CF" w:rsidRPr="00F7571C">
        <w:rPr>
          <w:rFonts w:cstheme="minorHAnsi"/>
        </w:rPr>
        <w:t xml:space="preserve"> </w:t>
      </w:r>
      <w:r w:rsidR="00EF06E6" w:rsidRPr="00F7571C">
        <w:rPr>
          <w:rFonts w:cstheme="minorHAnsi"/>
        </w:rPr>
        <w:t>was</w:t>
      </w:r>
      <w:r w:rsidRPr="00F7571C">
        <w:rPr>
          <w:rFonts w:cstheme="minorHAnsi"/>
        </w:rPr>
        <w:t xml:space="preserve"> undertaken by Greenwood </w:t>
      </w:r>
      <w:r w:rsidR="00B64C74" w:rsidRPr="00F7571C">
        <w:rPr>
          <w:rFonts w:cstheme="minorHAnsi"/>
        </w:rPr>
        <w:t>&amp;</w:t>
      </w:r>
      <w:r w:rsidRPr="00F7571C">
        <w:rPr>
          <w:rFonts w:cstheme="minorHAnsi"/>
        </w:rPr>
        <w:t xml:space="preserve"> Kuhn (2013)</w:t>
      </w:r>
      <w:r w:rsidR="006A70CA" w:rsidRPr="00F7571C">
        <w:rPr>
          <w:rFonts w:cstheme="minorHAnsi"/>
        </w:rPr>
        <w:t>,</w:t>
      </w:r>
      <w:r w:rsidR="001D2A67" w:rsidRPr="00F7571C">
        <w:rPr>
          <w:rFonts w:cstheme="minorHAnsi"/>
        </w:rPr>
        <w:t xml:space="preserve"> </w:t>
      </w:r>
      <w:r w:rsidR="00EF06E6" w:rsidRPr="00F7571C">
        <w:rPr>
          <w:rFonts w:cstheme="minorHAnsi"/>
        </w:rPr>
        <w:t xml:space="preserve">who measured </w:t>
      </w:r>
      <w:r w:rsidR="00EF5948" w:rsidRPr="00F7571C">
        <w:rPr>
          <w:rFonts w:cstheme="minorHAnsi"/>
        </w:rPr>
        <w:t>soil loss</w:t>
      </w:r>
      <w:r w:rsidR="00EF06E6" w:rsidRPr="00F7571C">
        <w:rPr>
          <w:rFonts w:cstheme="minorHAnsi"/>
        </w:rPr>
        <w:t xml:space="preserve"> from HB-invaded areas </w:t>
      </w:r>
      <w:r w:rsidR="001D2A67" w:rsidRPr="00F7571C">
        <w:rPr>
          <w:rFonts w:cstheme="minorHAnsi"/>
        </w:rPr>
        <w:t>along</w:t>
      </w:r>
      <w:r w:rsidR="00C42904" w:rsidRPr="00F7571C">
        <w:rPr>
          <w:rFonts w:cstheme="minorHAnsi"/>
        </w:rPr>
        <w:t xml:space="preserve"> </w:t>
      </w:r>
      <w:r w:rsidR="00767AF9" w:rsidRPr="00F7571C">
        <w:rPr>
          <w:rFonts w:cstheme="minorHAnsi"/>
        </w:rPr>
        <w:t>t</w:t>
      </w:r>
      <w:r w:rsidR="00687E3A" w:rsidRPr="00F7571C">
        <w:rPr>
          <w:rFonts w:cstheme="minorHAnsi"/>
        </w:rPr>
        <w:t>he Ibach</w:t>
      </w:r>
      <w:r w:rsidR="00C42904" w:rsidRPr="00F7571C">
        <w:rPr>
          <w:rFonts w:cstheme="minorHAnsi"/>
        </w:rPr>
        <w:t xml:space="preserve"> river</w:t>
      </w:r>
      <w:r w:rsidR="001D2A67" w:rsidRPr="00F7571C">
        <w:rPr>
          <w:rFonts w:cstheme="minorHAnsi"/>
        </w:rPr>
        <w:t xml:space="preserve"> in northwest Switzerland</w:t>
      </w:r>
      <w:r w:rsidR="00EF06E6" w:rsidRPr="00F7571C">
        <w:rPr>
          <w:rFonts w:cstheme="minorHAnsi"/>
        </w:rPr>
        <w:t xml:space="preserve"> </w:t>
      </w:r>
      <w:r w:rsidR="006A70CA" w:rsidRPr="00F7571C">
        <w:rPr>
          <w:rFonts w:cstheme="minorHAnsi"/>
        </w:rPr>
        <w:t xml:space="preserve">over </w:t>
      </w:r>
      <w:r w:rsidR="000F5426" w:rsidRPr="00F7571C">
        <w:rPr>
          <w:rFonts w:cstheme="minorHAnsi"/>
        </w:rPr>
        <w:t>the winter</w:t>
      </w:r>
      <w:r w:rsidR="006A70CA" w:rsidRPr="00F7571C">
        <w:rPr>
          <w:rFonts w:cstheme="minorHAnsi"/>
        </w:rPr>
        <w:t xml:space="preserve"> </w:t>
      </w:r>
      <w:r w:rsidR="00EF06E6" w:rsidRPr="00F7571C">
        <w:rPr>
          <w:rFonts w:cstheme="minorHAnsi"/>
        </w:rPr>
        <w:t>2012</w:t>
      </w:r>
      <w:r w:rsidR="002005AE" w:rsidRPr="00F7571C">
        <w:rPr>
          <w:rFonts w:cstheme="minorHAnsi"/>
        </w:rPr>
        <w:t>/</w:t>
      </w:r>
      <w:r w:rsidR="00EF06E6" w:rsidRPr="00F7571C">
        <w:rPr>
          <w:rFonts w:cstheme="minorHAnsi"/>
        </w:rPr>
        <w:t>13</w:t>
      </w:r>
      <w:r w:rsidR="00B16E74" w:rsidRPr="00F7571C">
        <w:rPr>
          <w:rFonts w:cstheme="minorHAnsi"/>
        </w:rPr>
        <w:t>,</w:t>
      </w:r>
      <w:r w:rsidR="00767AF9" w:rsidRPr="00F7571C">
        <w:rPr>
          <w:rFonts w:cstheme="minorHAnsi"/>
        </w:rPr>
        <w:t xml:space="preserve"> </w:t>
      </w:r>
      <w:r w:rsidR="00F47628" w:rsidRPr="00F7571C">
        <w:rPr>
          <w:rFonts w:cstheme="minorHAnsi"/>
        </w:rPr>
        <w:t>and</w:t>
      </w:r>
      <w:r w:rsidR="00767AF9" w:rsidRPr="00F7571C">
        <w:rPr>
          <w:rFonts w:cstheme="minorHAnsi"/>
        </w:rPr>
        <w:t xml:space="preserve"> </w:t>
      </w:r>
      <w:r w:rsidR="00EF06E6" w:rsidRPr="00F7571C">
        <w:rPr>
          <w:rFonts w:cstheme="minorHAnsi"/>
        </w:rPr>
        <w:t>compared</w:t>
      </w:r>
      <w:r w:rsidR="0046137C" w:rsidRPr="00F7571C">
        <w:rPr>
          <w:rFonts w:cstheme="minorHAnsi"/>
        </w:rPr>
        <w:t xml:space="preserve"> findings</w:t>
      </w:r>
      <w:r w:rsidR="00767AF9" w:rsidRPr="00F7571C">
        <w:rPr>
          <w:rFonts w:cstheme="minorHAnsi"/>
        </w:rPr>
        <w:t xml:space="preserve"> </w:t>
      </w:r>
      <w:r w:rsidR="008E7949" w:rsidRPr="00F7571C">
        <w:rPr>
          <w:rFonts w:cstheme="minorHAnsi"/>
        </w:rPr>
        <w:t>against</w:t>
      </w:r>
      <w:r w:rsidR="00B16E74" w:rsidRPr="00F7571C">
        <w:rPr>
          <w:rFonts w:cstheme="minorHAnsi"/>
        </w:rPr>
        <w:t xml:space="preserve"> equivalent </w:t>
      </w:r>
      <w:r w:rsidR="00447CF9" w:rsidRPr="00F7571C">
        <w:rPr>
          <w:rFonts w:cstheme="minorHAnsi"/>
        </w:rPr>
        <w:t>data</w:t>
      </w:r>
      <w:r w:rsidR="00F47628" w:rsidRPr="00F7571C">
        <w:rPr>
          <w:rFonts w:cstheme="minorHAnsi"/>
        </w:rPr>
        <w:t xml:space="preserve"> recorded</w:t>
      </w:r>
      <w:r w:rsidR="008E7949" w:rsidRPr="00F7571C">
        <w:rPr>
          <w:rFonts w:cstheme="minorHAnsi"/>
        </w:rPr>
        <w:t xml:space="preserve"> from</w:t>
      </w:r>
      <w:r w:rsidR="00B16E74" w:rsidRPr="00F7571C">
        <w:rPr>
          <w:rFonts w:cstheme="minorHAnsi"/>
        </w:rPr>
        <w:t xml:space="preserve"> </w:t>
      </w:r>
      <w:r w:rsidR="006570A4" w:rsidRPr="00F7571C">
        <w:rPr>
          <w:rFonts w:cstheme="minorHAnsi"/>
        </w:rPr>
        <w:t xml:space="preserve">nearby </w:t>
      </w:r>
      <w:r w:rsidR="006A70CA" w:rsidRPr="00F7571C">
        <w:rPr>
          <w:rFonts w:cstheme="minorHAnsi"/>
        </w:rPr>
        <w:t xml:space="preserve">topographically similar </w:t>
      </w:r>
      <w:r w:rsidR="00B16E74" w:rsidRPr="00F7571C">
        <w:rPr>
          <w:rFonts w:cstheme="minorHAnsi"/>
        </w:rPr>
        <w:t xml:space="preserve">areas </w:t>
      </w:r>
      <w:r w:rsidR="006A70CA" w:rsidRPr="00F7571C">
        <w:rPr>
          <w:rFonts w:cstheme="minorHAnsi"/>
        </w:rPr>
        <w:t>free of HB plants</w:t>
      </w:r>
      <w:r w:rsidR="006570A4" w:rsidRPr="00F7571C">
        <w:rPr>
          <w:rFonts w:cstheme="minorHAnsi"/>
        </w:rPr>
        <w:t>. Whilst th</w:t>
      </w:r>
      <w:r w:rsidR="00EF5948" w:rsidRPr="00F7571C">
        <w:rPr>
          <w:rFonts w:cstheme="minorHAnsi"/>
        </w:rPr>
        <w:t>at</w:t>
      </w:r>
      <w:r w:rsidR="006570A4" w:rsidRPr="00F7571C">
        <w:rPr>
          <w:rFonts w:cstheme="minorHAnsi"/>
        </w:rPr>
        <w:t xml:space="preserve"> study </w:t>
      </w:r>
      <w:r w:rsidR="00893164" w:rsidRPr="00F7571C">
        <w:rPr>
          <w:rFonts w:cstheme="minorHAnsi"/>
        </w:rPr>
        <w:t>report</w:t>
      </w:r>
      <w:r w:rsidR="00D761BB" w:rsidRPr="00F7571C">
        <w:rPr>
          <w:rFonts w:cstheme="minorHAnsi"/>
        </w:rPr>
        <w:t>ed</w:t>
      </w:r>
      <w:r w:rsidR="006570A4" w:rsidRPr="00F7571C">
        <w:rPr>
          <w:rFonts w:cstheme="minorHAnsi"/>
        </w:rPr>
        <w:t xml:space="preserve"> significantly higher </w:t>
      </w:r>
      <w:r w:rsidR="00D761BB" w:rsidRPr="00F7571C">
        <w:rPr>
          <w:rFonts w:cstheme="minorHAnsi"/>
        </w:rPr>
        <w:t>erosion</w:t>
      </w:r>
      <w:r w:rsidR="006570A4" w:rsidRPr="00F7571C">
        <w:rPr>
          <w:rFonts w:cstheme="minorHAnsi"/>
        </w:rPr>
        <w:t xml:space="preserve"> from </w:t>
      </w:r>
      <w:r w:rsidR="00087F19" w:rsidRPr="00F7571C">
        <w:rPr>
          <w:rFonts w:cstheme="minorHAnsi"/>
        </w:rPr>
        <w:t>HB-</w:t>
      </w:r>
      <w:r w:rsidR="006570A4" w:rsidRPr="00F7571C">
        <w:rPr>
          <w:rFonts w:cstheme="minorHAnsi"/>
        </w:rPr>
        <w:t xml:space="preserve">invaded areas, the results </w:t>
      </w:r>
      <w:r w:rsidR="00C11A20" w:rsidRPr="00F7571C">
        <w:rPr>
          <w:rFonts w:cstheme="minorHAnsi"/>
        </w:rPr>
        <w:t>from</w:t>
      </w:r>
      <w:r w:rsidR="000F5426" w:rsidRPr="00F7571C">
        <w:rPr>
          <w:rFonts w:cstheme="minorHAnsi"/>
        </w:rPr>
        <w:t xml:space="preserve"> one die-off to germination cycle </w:t>
      </w:r>
      <w:r w:rsidR="0067505E" w:rsidRPr="00F7571C">
        <w:rPr>
          <w:rFonts w:cstheme="minorHAnsi"/>
        </w:rPr>
        <w:t xml:space="preserve">were standalone </w:t>
      </w:r>
      <w:r w:rsidR="000F5426" w:rsidRPr="00F7571C">
        <w:rPr>
          <w:rFonts w:cstheme="minorHAnsi"/>
        </w:rPr>
        <w:t xml:space="preserve">and thus required </w:t>
      </w:r>
      <w:r w:rsidR="00087F19" w:rsidRPr="00F7571C">
        <w:rPr>
          <w:rFonts w:cstheme="minorHAnsi"/>
        </w:rPr>
        <w:t>corroborat</w:t>
      </w:r>
      <w:r w:rsidR="000F5426" w:rsidRPr="00F7571C">
        <w:rPr>
          <w:rFonts w:cstheme="minorHAnsi"/>
        </w:rPr>
        <w:t>i</w:t>
      </w:r>
      <w:r w:rsidR="009D11BE" w:rsidRPr="00F7571C">
        <w:rPr>
          <w:rFonts w:cstheme="minorHAnsi"/>
        </w:rPr>
        <w:t>ng</w:t>
      </w:r>
      <w:r w:rsidR="00B16E74" w:rsidRPr="00F7571C">
        <w:rPr>
          <w:rFonts w:cstheme="minorHAnsi"/>
        </w:rPr>
        <w:t xml:space="preserve"> </w:t>
      </w:r>
      <w:r w:rsidR="00087F19" w:rsidRPr="00F7571C">
        <w:rPr>
          <w:rFonts w:cstheme="minorHAnsi"/>
        </w:rPr>
        <w:t xml:space="preserve">over multiple </w:t>
      </w:r>
      <w:proofErr w:type="gramStart"/>
      <w:r w:rsidR="009D11BE" w:rsidRPr="00F7571C">
        <w:rPr>
          <w:rFonts w:cstheme="minorHAnsi"/>
        </w:rPr>
        <w:t>die-off</w:t>
      </w:r>
      <w:proofErr w:type="gramEnd"/>
      <w:r w:rsidR="009D11BE" w:rsidRPr="00F7571C">
        <w:rPr>
          <w:rFonts w:cstheme="minorHAnsi"/>
        </w:rPr>
        <w:t xml:space="preserve"> to germination </w:t>
      </w:r>
      <w:r w:rsidR="000F5426" w:rsidRPr="00F7571C">
        <w:rPr>
          <w:rFonts w:cstheme="minorHAnsi"/>
        </w:rPr>
        <w:t>cycles,</w:t>
      </w:r>
      <w:r w:rsidR="00087F19" w:rsidRPr="00F7571C">
        <w:rPr>
          <w:rFonts w:cstheme="minorHAnsi"/>
        </w:rPr>
        <w:t xml:space="preserve"> and</w:t>
      </w:r>
      <w:r w:rsidR="00767AF9" w:rsidRPr="00F7571C">
        <w:rPr>
          <w:rFonts w:cstheme="minorHAnsi"/>
        </w:rPr>
        <w:t xml:space="preserve"> </w:t>
      </w:r>
      <w:r w:rsidR="00087F19" w:rsidRPr="00F7571C">
        <w:rPr>
          <w:rFonts w:cstheme="minorHAnsi"/>
        </w:rPr>
        <w:t xml:space="preserve">from </w:t>
      </w:r>
      <w:r w:rsidR="000F5426" w:rsidRPr="00F7571C">
        <w:rPr>
          <w:rFonts w:cstheme="minorHAnsi"/>
        </w:rPr>
        <w:t>different</w:t>
      </w:r>
      <w:r w:rsidR="00087F19" w:rsidRPr="00F7571C">
        <w:rPr>
          <w:rFonts w:cstheme="minorHAnsi"/>
        </w:rPr>
        <w:t xml:space="preserve"> river catchments</w:t>
      </w:r>
      <w:r w:rsidR="000F5426" w:rsidRPr="00F7571C">
        <w:rPr>
          <w:rFonts w:cstheme="minorHAnsi"/>
        </w:rPr>
        <w:t xml:space="preserve">. </w:t>
      </w:r>
      <w:r w:rsidR="00C42904" w:rsidRPr="00F7571C">
        <w:rPr>
          <w:rFonts w:cstheme="minorHAnsi"/>
        </w:rPr>
        <w:t>T</w:t>
      </w:r>
      <w:r w:rsidR="00C11A20" w:rsidRPr="00F7571C">
        <w:rPr>
          <w:rFonts w:cstheme="minorHAnsi"/>
        </w:rPr>
        <w:t>h</w:t>
      </w:r>
      <w:r w:rsidR="00B16E74" w:rsidRPr="00F7571C">
        <w:rPr>
          <w:rFonts w:cstheme="minorHAnsi"/>
        </w:rPr>
        <w:t>ese</w:t>
      </w:r>
      <w:r w:rsidR="00C11A20" w:rsidRPr="00F7571C">
        <w:rPr>
          <w:rFonts w:cstheme="minorHAnsi"/>
        </w:rPr>
        <w:t xml:space="preserve"> </w:t>
      </w:r>
      <w:r w:rsidR="00E70A90" w:rsidRPr="00F7571C">
        <w:rPr>
          <w:rFonts w:cstheme="minorHAnsi"/>
        </w:rPr>
        <w:t xml:space="preserve">criteria </w:t>
      </w:r>
      <w:r w:rsidR="00C11A20" w:rsidRPr="00F7571C">
        <w:rPr>
          <w:rFonts w:cstheme="minorHAnsi"/>
        </w:rPr>
        <w:t>w</w:t>
      </w:r>
      <w:r w:rsidR="00B16E74" w:rsidRPr="00F7571C">
        <w:rPr>
          <w:rFonts w:cstheme="minorHAnsi"/>
        </w:rPr>
        <w:t>ere</w:t>
      </w:r>
      <w:r w:rsidR="00C11A20" w:rsidRPr="00F7571C">
        <w:rPr>
          <w:rFonts w:cstheme="minorHAnsi"/>
        </w:rPr>
        <w:t xml:space="preserve"> met when</w:t>
      </w:r>
      <w:r w:rsidR="008E7949" w:rsidRPr="00F7571C">
        <w:rPr>
          <w:rFonts w:cstheme="minorHAnsi"/>
        </w:rPr>
        <w:t xml:space="preserve"> </w:t>
      </w:r>
      <w:r w:rsidR="000F5426" w:rsidRPr="00F7571C">
        <w:rPr>
          <w:rFonts w:cstheme="minorHAnsi"/>
        </w:rPr>
        <w:t xml:space="preserve">Greenwood </w:t>
      </w:r>
      <w:r w:rsidR="000F5426" w:rsidRPr="00F7571C">
        <w:rPr>
          <w:rFonts w:cstheme="minorHAnsi"/>
          <w:i/>
        </w:rPr>
        <w:t>et al</w:t>
      </w:r>
      <w:r w:rsidR="000F5426" w:rsidRPr="00F7571C">
        <w:rPr>
          <w:rFonts w:cstheme="minorHAnsi"/>
        </w:rPr>
        <w:t>. (2018)</w:t>
      </w:r>
      <w:r w:rsidR="008E7949" w:rsidRPr="00F7571C">
        <w:rPr>
          <w:rFonts w:cstheme="minorHAnsi"/>
        </w:rPr>
        <w:t xml:space="preserve"> </w:t>
      </w:r>
      <w:r w:rsidR="00B16E74" w:rsidRPr="00F7571C">
        <w:rPr>
          <w:rFonts w:cstheme="minorHAnsi"/>
        </w:rPr>
        <w:t>reported</w:t>
      </w:r>
      <w:r w:rsidR="00E70A90" w:rsidRPr="00F7571C">
        <w:rPr>
          <w:rFonts w:cstheme="minorHAnsi"/>
        </w:rPr>
        <w:t xml:space="preserve"> additional erosion data </w:t>
      </w:r>
      <w:r w:rsidR="00374036" w:rsidRPr="00F7571C">
        <w:rPr>
          <w:rFonts w:cstheme="minorHAnsi"/>
        </w:rPr>
        <w:t>from</w:t>
      </w:r>
      <w:r w:rsidR="00E70A90" w:rsidRPr="00F7571C">
        <w:rPr>
          <w:rFonts w:cstheme="minorHAnsi"/>
        </w:rPr>
        <w:t xml:space="preserve"> </w:t>
      </w:r>
      <w:r w:rsidR="00895E3F" w:rsidRPr="00F7571C">
        <w:rPr>
          <w:rFonts w:cstheme="minorHAnsi"/>
        </w:rPr>
        <w:t>along</w:t>
      </w:r>
      <w:r w:rsidR="00C11A20" w:rsidRPr="00F7571C">
        <w:rPr>
          <w:rFonts w:cstheme="minorHAnsi"/>
        </w:rPr>
        <w:t xml:space="preserve"> the same watercourse</w:t>
      </w:r>
      <w:r w:rsidR="0067505E" w:rsidRPr="00F7571C">
        <w:rPr>
          <w:rFonts w:cstheme="minorHAnsi"/>
        </w:rPr>
        <w:t xml:space="preserve"> (The Ibach)</w:t>
      </w:r>
      <w:r w:rsidR="00687E3A" w:rsidRPr="00F7571C">
        <w:rPr>
          <w:rFonts w:cstheme="minorHAnsi"/>
        </w:rPr>
        <w:t xml:space="preserve"> over the winter periods 2013-16, </w:t>
      </w:r>
      <w:r w:rsidR="0067505E" w:rsidRPr="00F7571C">
        <w:rPr>
          <w:rFonts w:cstheme="minorHAnsi"/>
        </w:rPr>
        <w:t>along with</w:t>
      </w:r>
      <w:r w:rsidR="00687E3A" w:rsidRPr="00F7571C">
        <w:rPr>
          <w:rFonts w:cstheme="minorHAnsi"/>
        </w:rPr>
        <w:t xml:space="preserve"> erosion </w:t>
      </w:r>
      <w:r w:rsidR="000D3FBC" w:rsidRPr="00F7571C">
        <w:rPr>
          <w:rFonts w:cstheme="minorHAnsi"/>
        </w:rPr>
        <w:t>data</w:t>
      </w:r>
      <w:r w:rsidR="00687E3A" w:rsidRPr="00F7571C">
        <w:rPr>
          <w:rFonts w:cstheme="minorHAnsi"/>
        </w:rPr>
        <w:t xml:space="preserve"> </w:t>
      </w:r>
      <w:r w:rsidR="000A789A" w:rsidRPr="00F7571C">
        <w:rPr>
          <w:rFonts w:cstheme="minorHAnsi"/>
        </w:rPr>
        <w:t>from a</w:t>
      </w:r>
      <w:r w:rsidR="00374036" w:rsidRPr="00F7571C">
        <w:rPr>
          <w:rFonts w:cstheme="minorHAnsi"/>
        </w:rPr>
        <w:t>n</w:t>
      </w:r>
      <w:r w:rsidR="005B7C83" w:rsidRPr="00F7571C">
        <w:rPr>
          <w:rFonts w:cstheme="minorHAnsi"/>
        </w:rPr>
        <w:t xml:space="preserve"> HB-</w:t>
      </w:r>
      <w:r w:rsidR="00DA59AF" w:rsidRPr="00F7571C">
        <w:rPr>
          <w:rFonts w:cstheme="minorHAnsi"/>
        </w:rPr>
        <w:t>infested</w:t>
      </w:r>
      <w:r w:rsidR="005B7C83" w:rsidRPr="00F7571C">
        <w:rPr>
          <w:rFonts w:cstheme="minorHAnsi"/>
        </w:rPr>
        <w:t xml:space="preserve"> </w:t>
      </w:r>
      <w:r w:rsidR="000A789A" w:rsidRPr="00F7571C">
        <w:rPr>
          <w:rFonts w:cstheme="minorHAnsi"/>
        </w:rPr>
        <w:t xml:space="preserve">floodplain of the River Taw, southwest </w:t>
      </w:r>
      <w:r w:rsidR="0046137C" w:rsidRPr="00F7571C">
        <w:rPr>
          <w:rFonts w:cstheme="minorHAnsi"/>
        </w:rPr>
        <w:t>UK</w:t>
      </w:r>
      <w:r w:rsidR="007E2F65" w:rsidRPr="00F7571C">
        <w:rPr>
          <w:rFonts w:cstheme="minorHAnsi"/>
        </w:rPr>
        <w:t xml:space="preserve">, </w:t>
      </w:r>
      <w:r w:rsidR="0067505E" w:rsidRPr="00F7571C">
        <w:rPr>
          <w:rFonts w:cstheme="minorHAnsi"/>
        </w:rPr>
        <w:t>over</w:t>
      </w:r>
      <w:r w:rsidR="00687E3A" w:rsidRPr="00F7571C">
        <w:rPr>
          <w:rFonts w:cstheme="minorHAnsi"/>
        </w:rPr>
        <w:t xml:space="preserve"> th</w:t>
      </w:r>
      <w:r w:rsidR="00F82DE3" w:rsidRPr="00F7571C">
        <w:rPr>
          <w:rFonts w:cstheme="minorHAnsi"/>
        </w:rPr>
        <w:t>ree</w:t>
      </w:r>
      <w:r w:rsidR="00687E3A" w:rsidRPr="00F7571C">
        <w:rPr>
          <w:rFonts w:cstheme="minorHAnsi"/>
        </w:rPr>
        <w:t xml:space="preserve"> winter-periods 2013-16.</w:t>
      </w:r>
      <w:r w:rsidR="00C42904" w:rsidRPr="00F7571C">
        <w:rPr>
          <w:rFonts w:cstheme="minorHAnsi"/>
        </w:rPr>
        <w:t xml:space="preserve"> </w:t>
      </w:r>
    </w:p>
    <w:p w14:paraId="085AD31D" w14:textId="1A73420D" w:rsidR="00ED0AB0" w:rsidRPr="00F7571C" w:rsidRDefault="00F90EA2" w:rsidP="00ED0AB0">
      <w:pPr>
        <w:spacing w:line="360" w:lineRule="auto"/>
        <w:jc w:val="both"/>
        <w:rPr>
          <w:rFonts w:cstheme="minorHAnsi"/>
        </w:rPr>
      </w:pPr>
      <w:r w:rsidRPr="00F7571C">
        <w:rPr>
          <w:rFonts w:cstheme="minorHAnsi"/>
        </w:rPr>
        <w:t>However, comparison of</w:t>
      </w:r>
      <w:r w:rsidR="00895E3F" w:rsidRPr="00F7571C">
        <w:rPr>
          <w:rFonts w:cstheme="minorHAnsi"/>
        </w:rPr>
        <w:t xml:space="preserve"> </w:t>
      </w:r>
      <w:r w:rsidR="00C42904" w:rsidRPr="00F7571C">
        <w:rPr>
          <w:rFonts w:cstheme="minorHAnsi"/>
        </w:rPr>
        <w:t xml:space="preserve">erosion </w:t>
      </w:r>
      <w:r w:rsidR="00E70A90" w:rsidRPr="00F7571C">
        <w:rPr>
          <w:rFonts w:cstheme="minorHAnsi"/>
        </w:rPr>
        <w:t>data</w:t>
      </w:r>
      <w:r w:rsidR="00C42904" w:rsidRPr="00F7571C">
        <w:rPr>
          <w:rFonts w:cstheme="minorHAnsi"/>
        </w:rPr>
        <w:t xml:space="preserve"> </w:t>
      </w:r>
      <w:r w:rsidR="005B7C83" w:rsidRPr="00F7571C">
        <w:rPr>
          <w:rFonts w:cstheme="minorHAnsi"/>
        </w:rPr>
        <w:t>from</w:t>
      </w:r>
      <w:r w:rsidR="007E2F65" w:rsidRPr="00F7571C">
        <w:rPr>
          <w:rFonts w:cstheme="minorHAnsi"/>
        </w:rPr>
        <w:t xml:space="preserve"> </w:t>
      </w:r>
      <w:r w:rsidR="00EF6EFD" w:rsidRPr="00F7571C">
        <w:rPr>
          <w:rFonts w:cstheme="minorHAnsi"/>
        </w:rPr>
        <w:t>the above</w:t>
      </w:r>
      <w:r w:rsidR="007E2F65" w:rsidRPr="00F7571C">
        <w:rPr>
          <w:rFonts w:cstheme="minorHAnsi"/>
        </w:rPr>
        <w:t xml:space="preserve"> </w:t>
      </w:r>
      <w:r w:rsidR="005B38A5" w:rsidRPr="00F7571C">
        <w:rPr>
          <w:rFonts w:cstheme="minorHAnsi"/>
        </w:rPr>
        <w:t>monitoring</w:t>
      </w:r>
      <w:r w:rsidR="007E2F65" w:rsidRPr="00F7571C">
        <w:rPr>
          <w:rFonts w:cstheme="minorHAnsi"/>
        </w:rPr>
        <w:t xml:space="preserve"> period</w:t>
      </w:r>
      <w:r w:rsidR="00EF6EFD" w:rsidRPr="00F7571C">
        <w:rPr>
          <w:rFonts w:cstheme="minorHAnsi"/>
        </w:rPr>
        <w:t>s</w:t>
      </w:r>
      <w:r w:rsidR="007E2F65" w:rsidRPr="00F7571C">
        <w:rPr>
          <w:rFonts w:cstheme="minorHAnsi"/>
        </w:rPr>
        <w:t xml:space="preserve"> </w:t>
      </w:r>
      <w:r w:rsidR="00EF6EFD" w:rsidRPr="00F7571C">
        <w:rPr>
          <w:rFonts w:cstheme="minorHAnsi"/>
        </w:rPr>
        <w:t>returned</w:t>
      </w:r>
      <w:r w:rsidR="00C42904" w:rsidRPr="00F7571C">
        <w:rPr>
          <w:rFonts w:cstheme="minorHAnsi"/>
        </w:rPr>
        <w:t xml:space="preserve"> conflicting</w:t>
      </w:r>
      <w:r w:rsidR="005B7C83" w:rsidRPr="00F7571C">
        <w:rPr>
          <w:rFonts w:cstheme="minorHAnsi"/>
        </w:rPr>
        <w:t xml:space="preserve"> </w:t>
      </w:r>
      <w:r w:rsidR="007E2F65" w:rsidRPr="00F7571C">
        <w:rPr>
          <w:rFonts w:cstheme="minorHAnsi"/>
        </w:rPr>
        <w:t>results</w:t>
      </w:r>
      <w:r w:rsidR="002005AE" w:rsidRPr="00F7571C">
        <w:rPr>
          <w:rFonts w:cstheme="minorHAnsi"/>
        </w:rPr>
        <w:t>,</w:t>
      </w:r>
      <w:r w:rsidR="00C42904" w:rsidRPr="00F7571C">
        <w:rPr>
          <w:rFonts w:cstheme="minorHAnsi"/>
        </w:rPr>
        <w:t xml:space="preserve"> with </w:t>
      </w:r>
      <w:r w:rsidR="003D0AE4" w:rsidRPr="00F7571C">
        <w:rPr>
          <w:rFonts w:cstheme="minorHAnsi"/>
        </w:rPr>
        <w:t>significantly higher soil loss</w:t>
      </w:r>
      <w:r w:rsidR="002005AE" w:rsidRPr="00F7571C">
        <w:rPr>
          <w:rFonts w:cstheme="minorHAnsi"/>
        </w:rPr>
        <w:t xml:space="preserve"> being recorded from HB-invaded areas in</w:t>
      </w:r>
      <w:r w:rsidR="00C16B9D" w:rsidRPr="00F7571C">
        <w:rPr>
          <w:rFonts w:cstheme="minorHAnsi"/>
        </w:rPr>
        <w:t xml:space="preserve"> only</w:t>
      </w:r>
      <w:r w:rsidR="002005AE" w:rsidRPr="00F7571C">
        <w:rPr>
          <w:rFonts w:cstheme="minorHAnsi"/>
        </w:rPr>
        <w:t xml:space="preserve"> </w:t>
      </w:r>
      <w:r w:rsidR="00C42904" w:rsidRPr="00F7571C">
        <w:rPr>
          <w:rFonts w:cstheme="minorHAnsi"/>
        </w:rPr>
        <w:t>two out of the four-year</w:t>
      </w:r>
      <w:r w:rsidR="00374036" w:rsidRPr="00F7571C">
        <w:rPr>
          <w:rFonts w:cstheme="minorHAnsi"/>
        </w:rPr>
        <w:t>s</w:t>
      </w:r>
      <w:r w:rsidR="00C42904" w:rsidRPr="00F7571C">
        <w:rPr>
          <w:rFonts w:cstheme="minorHAnsi"/>
        </w:rPr>
        <w:t xml:space="preserve"> from the Ibach</w:t>
      </w:r>
      <w:r w:rsidR="002005AE" w:rsidRPr="00F7571C">
        <w:rPr>
          <w:rFonts w:cstheme="minorHAnsi"/>
        </w:rPr>
        <w:t xml:space="preserve"> (2012/13 &amp; 2013/14)</w:t>
      </w:r>
      <w:r w:rsidR="0067505E" w:rsidRPr="00F7571C">
        <w:rPr>
          <w:rFonts w:cstheme="minorHAnsi"/>
        </w:rPr>
        <w:t>,</w:t>
      </w:r>
      <w:r w:rsidR="00C42904" w:rsidRPr="00F7571C">
        <w:rPr>
          <w:rFonts w:cstheme="minorHAnsi"/>
        </w:rPr>
        <w:t xml:space="preserve"> </w:t>
      </w:r>
      <w:r w:rsidR="002005AE" w:rsidRPr="00F7571C">
        <w:rPr>
          <w:rFonts w:cstheme="minorHAnsi"/>
        </w:rPr>
        <w:t>and in</w:t>
      </w:r>
      <w:r w:rsidR="00C16B9D" w:rsidRPr="00F7571C">
        <w:rPr>
          <w:rFonts w:cstheme="minorHAnsi"/>
        </w:rPr>
        <w:t xml:space="preserve"> </w:t>
      </w:r>
      <w:r w:rsidR="002005AE" w:rsidRPr="00F7571C">
        <w:rPr>
          <w:rFonts w:cstheme="minorHAnsi"/>
        </w:rPr>
        <w:t>two out of 3-year</w:t>
      </w:r>
      <w:r w:rsidR="00374036" w:rsidRPr="00F7571C">
        <w:rPr>
          <w:rFonts w:cstheme="minorHAnsi"/>
        </w:rPr>
        <w:t>s</w:t>
      </w:r>
      <w:r w:rsidR="002005AE" w:rsidRPr="00F7571C">
        <w:rPr>
          <w:rFonts w:cstheme="minorHAnsi"/>
        </w:rPr>
        <w:t xml:space="preserve"> from the </w:t>
      </w:r>
      <w:r w:rsidR="00C16B9D" w:rsidRPr="00F7571C">
        <w:rPr>
          <w:rFonts w:cstheme="minorHAnsi"/>
        </w:rPr>
        <w:t xml:space="preserve">River </w:t>
      </w:r>
      <w:r w:rsidR="002005AE" w:rsidRPr="00F7571C">
        <w:rPr>
          <w:rFonts w:cstheme="minorHAnsi"/>
        </w:rPr>
        <w:t>Taw</w:t>
      </w:r>
      <w:r w:rsidR="00C16B9D" w:rsidRPr="00F7571C">
        <w:rPr>
          <w:rFonts w:cstheme="minorHAnsi"/>
        </w:rPr>
        <w:t xml:space="preserve"> </w:t>
      </w:r>
      <w:r w:rsidR="002005AE" w:rsidRPr="00F7571C">
        <w:rPr>
          <w:rFonts w:cstheme="minorHAnsi"/>
        </w:rPr>
        <w:t>(2013/14 &amp; 2014/15)</w:t>
      </w:r>
      <w:r w:rsidR="0067505E" w:rsidRPr="00F7571C">
        <w:rPr>
          <w:rFonts w:cstheme="minorHAnsi"/>
        </w:rPr>
        <w:t>.</w:t>
      </w:r>
      <w:r w:rsidR="00E046E7" w:rsidRPr="00F7571C">
        <w:rPr>
          <w:rFonts w:cstheme="minorHAnsi"/>
        </w:rPr>
        <w:t xml:space="preserve"> </w:t>
      </w:r>
      <w:r w:rsidR="006B2DDB" w:rsidRPr="00F7571C">
        <w:rPr>
          <w:rFonts w:cstheme="minorHAnsi"/>
        </w:rPr>
        <w:t xml:space="preserve">Despite </w:t>
      </w:r>
      <w:r w:rsidR="00895E3F" w:rsidRPr="00F7571C">
        <w:rPr>
          <w:rFonts w:cstheme="minorHAnsi"/>
        </w:rPr>
        <w:t xml:space="preserve">the generally comparable </w:t>
      </w:r>
      <w:r w:rsidR="000F52AC" w:rsidRPr="00F7571C">
        <w:rPr>
          <w:rFonts w:cstheme="minorHAnsi"/>
        </w:rPr>
        <w:t xml:space="preserve">findings between river systems, </w:t>
      </w:r>
      <w:r w:rsidR="00895E3F" w:rsidRPr="00F7571C">
        <w:rPr>
          <w:rFonts w:cstheme="minorHAnsi"/>
        </w:rPr>
        <w:t>yet</w:t>
      </w:r>
      <w:r w:rsidR="0067505E" w:rsidRPr="00F7571C">
        <w:rPr>
          <w:rFonts w:cstheme="minorHAnsi"/>
        </w:rPr>
        <w:t xml:space="preserve"> inconsiste</w:t>
      </w:r>
      <w:r w:rsidR="00E046E7" w:rsidRPr="00F7571C">
        <w:rPr>
          <w:rFonts w:cstheme="minorHAnsi"/>
        </w:rPr>
        <w:t>n</w:t>
      </w:r>
      <w:r w:rsidR="00895E3F" w:rsidRPr="00F7571C">
        <w:rPr>
          <w:rFonts w:cstheme="minorHAnsi"/>
        </w:rPr>
        <w:t xml:space="preserve">t </w:t>
      </w:r>
      <w:r w:rsidR="000F52AC" w:rsidRPr="00F7571C">
        <w:rPr>
          <w:rFonts w:cstheme="minorHAnsi"/>
        </w:rPr>
        <w:t xml:space="preserve">statistical </w:t>
      </w:r>
      <w:r w:rsidR="00374036" w:rsidRPr="00F7571C">
        <w:rPr>
          <w:rFonts w:cstheme="minorHAnsi"/>
        </w:rPr>
        <w:t>findings</w:t>
      </w:r>
      <w:r w:rsidR="00C16B9D" w:rsidRPr="00F7571C">
        <w:rPr>
          <w:rFonts w:cstheme="minorHAnsi"/>
        </w:rPr>
        <w:t xml:space="preserve">, standard deviation </w:t>
      </w:r>
      <w:r w:rsidR="00D9589A" w:rsidRPr="00F7571C">
        <w:rPr>
          <w:rFonts w:cstheme="minorHAnsi"/>
        </w:rPr>
        <w:t>values</w:t>
      </w:r>
      <w:r w:rsidR="00447CF9" w:rsidRPr="00F7571C">
        <w:rPr>
          <w:rFonts w:cstheme="minorHAnsi"/>
        </w:rPr>
        <w:t>,</w:t>
      </w:r>
      <w:r w:rsidR="00641CC4" w:rsidRPr="00F7571C">
        <w:rPr>
          <w:rFonts w:cstheme="minorHAnsi"/>
        </w:rPr>
        <w:t xml:space="preserve"> </w:t>
      </w:r>
      <w:r w:rsidR="007E2F65" w:rsidRPr="00F7571C">
        <w:rPr>
          <w:rFonts w:cstheme="minorHAnsi"/>
        </w:rPr>
        <w:t>based on</w:t>
      </w:r>
      <w:r w:rsidR="004B6674" w:rsidRPr="00F7571C">
        <w:rPr>
          <w:rFonts w:cstheme="minorHAnsi"/>
        </w:rPr>
        <w:t xml:space="preserve"> net sediment losses and gains</w:t>
      </w:r>
      <w:r w:rsidR="005B38A5" w:rsidRPr="00F7571C">
        <w:rPr>
          <w:rFonts w:cstheme="minorHAnsi"/>
        </w:rPr>
        <w:t xml:space="preserve"> (i.e. defined as </w:t>
      </w:r>
      <w:r w:rsidR="00895E3F" w:rsidRPr="00F7571C">
        <w:rPr>
          <w:rFonts w:cstheme="minorHAnsi"/>
        </w:rPr>
        <w:t>‘</w:t>
      </w:r>
      <w:r w:rsidR="005B38A5" w:rsidRPr="00F7571C">
        <w:rPr>
          <w:rFonts w:cstheme="minorHAnsi"/>
        </w:rPr>
        <w:t>sediment flux</w:t>
      </w:r>
      <w:r w:rsidR="00895E3F" w:rsidRPr="00F7571C">
        <w:rPr>
          <w:rFonts w:cstheme="minorHAnsi"/>
        </w:rPr>
        <w:t>’</w:t>
      </w:r>
      <w:r w:rsidR="005B38A5" w:rsidRPr="00F7571C">
        <w:rPr>
          <w:rFonts w:cstheme="minorHAnsi"/>
        </w:rPr>
        <w:t>)</w:t>
      </w:r>
      <w:r w:rsidR="007E2F65" w:rsidRPr="00F7571C">
        <w:rPr>
          <w:rFonts w:cstheme="minorHAnsi"/>
        </w:rPr>
        <w:t>,</w:t>
      </w:r>
      <w:r w:rsidR="00641CC4" w:rsidRPr="00F7571C">
        <w:rPr>
          <w:rFonts w:cstheme="minorHAnsi"/>
        </w:rPr>
        <w:t xml:space="preserve"> </w:t>
      </w:r>
      <w:r w:rsidR="005B7C83" w:rsidRPr="00F7571C">
        <w:rPr>
          <w:rFonts w:cstheme="minorHAnsi"/>
        </w:rPr>
        <w:t xml:space="preserve">were used as a </w:t>
      </w:r>
      <w:r w:rsidR="004C57BA" w:rsidRPr="00F7571C">
        <w:rPr>
          <w:rFonts w:cstheme="minorHAnsi"/>
        </w:rPr>
        <w:t>comparison by which</w:t>
      </w:r>
      <w:r w:rsidR="005B7C83" w:rsidRPr="00F7571C">
        <w:rPr>
          <w:rFonts w:cstheme="minorHAnsi"/>
        </w:rPr>
        <w:t xml:space="preserve"> the relative stability </w:t>
      </w:r>
      <w:r w:rsidR="00FD634C" w:rsidRPr="00F7571C">
        <w:rPr>
          <w:rFonts w:cstheme="minorHAnsi"/>
        </w:rPr>
        <w:t xml:space="preserve">of sediment-related processes </w:t>
      </w:r>
      <w:r w:rsidR="005B7C83" w:rsidRPr="00F7571C">
        <w:rPr>
          <w:rFonts w:cstheme="minorHAnsi"/>
        </w:rPr>
        <w:t>at HB-invaded and reference areas</w:t>
      </w:r>
      <w:r w:rsidR="004C57BA" w:rsidRPr="00F7571C">
        <w:rPr>
          <w:rFonts w:cstheme="minorHAnsi"/>
        </w:rPr>
        <w:t xml:space="preserve"> was ju</w:t>
      </w:r>
      <w:r w:rsidR="00EF6EFD" w:rsidRPr="00F7571C">
        <w:rPr>
          <w:rFonts w:cstheme="minorHAnsi"/>
        </w:rPr>
        <w:t>dged</w:t>
      </w:r>
      <w:r w:rsidR="005B7C83" w:rsidRPr="00F7571C">
        <w:rPr>
          <w:rFonts w:cstheme="minorHAnsi"/>
        </w:rPr>
        <w:t xml:space="preserve">. </w:t>
      </w:r>
      <w:r w:rsidR="00EF6EFD" w:rsidRPr="00F7571C">
        <w:rPr>
          <w:rFonts w:cstheme="minorHAnsi"/>
        </w:rPr>
        <w:t>Standard deviation v</w:t>
      </w:r>
      <w:r w:rsidR="005B7C83" w:rsidRPr="00F7571C">
        <w:rPr>
          <w:rFonts w:cstheme="minorHAnsi"/>
        </w:rPr>
        <w:t xml:space="preserve">alues </w:t>
      </w:r>
      <w:r w:rsidR="00AF54E5" w:rsidRPr="00F7571C">
        <w:rPr>
          <w:rFonts w:cstheme="minorHAnsi"/>
        </w:rPr>
        <w:t>were</w:t>
      </w:r>
      <w:r w:rsidR="00895E3F" w:rsidRPr="00F7571C">
        <w:rPr>
          <w:rFonts w:cstheme="minorHAnsi"/>
        </w:rPr>
        <w:t xml:space="preserve"> </w:t>
      </w:r>
      <w:r w:rsidR="007E2F65" w:rsidRPr="00F7571C">
        <w:rPr>
          <w:rFonts w:cstheme="minorHAnsi"/>
        </w:rPr>
        <w:t>consistently</w:t>
      </w:r>
      <w:r w:rsidR="004B6674" w:rsidRPr="00F7571C">
        <w:rPr>
          <w:rFonts w:cstheme="minorHAnsi"/>
        </w:rPr>
        <w:t xml:space="preserve"> </w:t>
      </w:r>
      <w:r w:rsidR="00AF54E5" w:rsidRPr="00F7571C">
        <w:rPr>
          <w:rFonts w:cstheme="minorHAnsi"/>
        </w:rPr>
        <w:t>higher at invaded areas</w:t>
      </w:r>
      <w:r w:rsidR="004B6674" w:rsidRPr="00F7571C">
        <w:rPr>
          <w:rFonts w:cstheme="minorHAnsi"/>
        </w:rPr>
        <w:t xml:space="preserve"> f</w:t>
      </w:r>
      <w:r w:rsidR="00B50FA2" w:rsidRPr="00F7571C">
        <w:rPr>
          <w:rFonts w:cstheme="minorHAnsi"/>
        </w:rPr>
        <w:t>or</w:t>
      </w:r>
      <w:r w:rsidR="004B6674" w:rsidRPr="00F7571C">
        <w:rPr>
          <w:rFonts w:cstheme="minorHAnsi"/>
        </w:rPr>
        <w:t xml:space="preserve"> both river systems</w:t>
      </w:r>
      <w:r w:rsidR="00B50FA2" w:rsidRPr="00F7571C">
        <w:rPr>
          <w:rFonts w:cstheme="minorHAnsi"/>
        </w:rPr>
        <w:t xml:space="preserve"> over most monitoring period</w:t>
      </w:r>
      <w:r w:rsidR="00895E3F" w:rsidRPr="00F7571C">
        <w:rPr>
          <w:rFonts w:cstheme="minorHAnsi"/>
        </w:rPr>
        <w:t>s</w:t>
      </w:r>
      <w:r w:rsidR="00B50FA2" w:rsidRPr="00F7571C">
        <w:rPr>
          <w:rFonts w:cstheme="minorHAnsi"/>
        </w:rPr>
        <w:t xml:space="preserve"> </w:t>
      </w:r>
      <w:r w:rsidR="004B6674" w:rsidRPr="00F7571C">
        <w:rPr>
          <w:rFonts w:cstheme="minorHAnsi"/>
        </w:rPr>
        <w:t>(except the Ibach, 2014/15</w:t>
      </w:r>
      <w:r w:rsidR="00895E3F" w:rsidRPr="00F7571C">
        <w:rPr>
          <w:rFonts w:cstheme="minorHAnsi"/>
        </w:rPr>
        <w:t xml:space="preserve"> and the River Taw, 2013/14</w:t>
      </w:r>
      <w:r w:rsidR="004B6674" w:rsidRPr="00F7571C">
        <w:rPr>
          <w:rFonts w:cstheme="minorHAnsi"/>
        </w:rPr>
        <w:t>)</w:t>
      </w:r>
      <w:r w:rsidR="005B7C83" w:rsidRPr="00F7571C">
        <w:rPr>
          <w:rFonts w:cstheme="minorHAnsi"/>
        </w:rPr>
        <w:t xml:space="preserve">, </w:t>
      </w:r>
      <w:r w:rsidR="00374036" w:rsidRPr="00F7571C">
        <w:rPr>
          <w:rFonts w:cstheme="minorHAnsi"/>
        </w:rPr>
        <w:t xml:space="preserve">which </w:t>
      </w:r>
      <w:r w:rsidR="005B7C83" w:rsidRPr="00F7571C">
        <w:rPr>
          <w:rFonts w:cstheme="minorHAnsi"/>
        </w:rPr>
        <w:t>was</w:t>
      </w:r>
      <w:r w:rsidR="005B38A5" w:rsidRPr="00F7571C">
        <w:rPr>
          <w:rFonts w:cstheme="minorHAnsi"/>
        </w:rPr>
        <w:t xml:space="preserve"> </w:t>
      </w:r>
      <w:r w:rsidR="00AF54E5" w:rsidRPr="00F7571C">
        <w:rPr>
          <w:rFonts w:cstheme="minorHAnsi"/>
        </w:rPr>
        <w:t>tentatively</w:t>
      </w:r>
      <w:r w:rsidR="004708AD" w:rsidRPr="00F7571C">
        <w:rPr>
          <w:rFonts w:cstheme="minorHAnsi"/>
        </w:rPr>
        <w:t xml:space="preserve"> interpret</w:t>
      </w:r>
      <w:r w:rsidR="00D9589A" w:rsidRPr="00F7571C">
        <w:rPr>
          <w:rFonts w:cstheme="minorHAnsi"/>
        </w:rPr>
        <w:t>ed</w:t>
      </w:r>
      <w:r w:rsidR="004708AD" w:rsidRPr="00F7571C">
        <w:rPr>
          <w:rFonts w:cstheme="minorHAnsi"/>
        </w:rPr>
        <w:t xml:space="preserve"> as</w:t>
      </w:r>
      <w:r w:rsidR="00AF54E5" w:rsidRPr="00F7571C">
        <w:rPr>
          <w:rFonts w:cstheme="minorHAnsi"/>
        </w:rPr>
        <w:t xml:space="preserve"> an</w:t>
      </w:r>
      <w:r w:rsidR="004708AD" w:rsidRPr="00F7571C">
        <w:rPr>
          <w:rFonts w:cstheme="minorHAnsi"/>
        </w:rPr>
        <w:t xml:space="preserve"> indication </w:t>
      </w:r>
      <w:r w:rsidR="005B38A5" w:rsidRPr="00F7571C">
        <w:rPr>
          <w:rFonts w:cstheme="minorHAnsi"/>
        </w:rPr>
        <w:t>of greater</w:t>
      </w:r>
      <w:r w:rsidR="00376F5D" w:rsidRPr="00F7571C">
        <w:rPr>
          <w:rFonts w:cstheme="minorHAnsi"/>
        </w:rPr>
        <w:t xml:space="preserve"> sediment flux</w:t>
      </w:r>
      <w:r w:rsidR="007E2F65" w:rsidRPr="00F7571C">
        <w:rPr>
          <w:rFonts w:cstheme="minorHAnsi"/>
        </w:rPr>
        <w:t xml:space="preserve"> at </w:t>
      </w:r>
      <w:r w:rsidR="00641CC4" w:rsidRPr="00F7571C">
        <w:rPr>
          <w:rFonts w:cstheme="minorHAnsi"/>
        </w:rPr>
        <w:t>HB-invaded locations</w:t>
      </w:r>
      <w:r w:rsidR="00376F5D" w:rsidRPr="00F7571C">
        <w:rPr>
          <w:rFonts w:cstheme="minorHAnsi"/>
        </w:rPr>
        <w:t xml:space="preserve"> </w:t>
      </w:r>
      <w:r w:rsidR="00641CC4" w:rsidRPr="00F7571C">
        <w:rPr>
          <w:rFonts w:cstheme="minorHAnsi"/>
        </w:rPr>
        <w:t>in</w:t>
      </w:r>
      <w:r w:rsidR="004708AD" w:rsidRPr="00F7571C">
        <w:rPr>
          <w:rFonts w:cstheme="minorHAnsi"/>
        </w:rPr>
        <w:t xml:space="preserve"> </w:t>
      </w:r>
      <w:r w:rsidR="00B50FA2" w:rsidRPr="00F7571C">
        <w:rPr>
          <w:rFonts w:cstheme="minorHAnsi"/>
        </w:rPr>
        <w:t>compar</w:t>
      </w:r>
      <w:r w:rsidR="00641CC4" w:rsidRPr="00F7571C">
        <w:rPr>
          <w:rFonts w:cstheme="minorHAnsi"/>
        </w:rPr>
        <w:t>ison with</w:t>
      </w:r>
      <w:r w:rsidR="00B50FA2" w:rsidRPr="00F7571C">
        <w:rPr>
          <w:rFonts w:cstheme="minorHAnsi"/>
        </w:rPr>
        <w:t xml:space="preserve"> </w:t>
      </w:r>
      <w:r w:rsidR="0033397A" w:rsidRPr="00F7571C">
        <w:rPr>
          <w:rFonts w:cstheme="minorHAnsi"/>
        </w:rPr>
        <w:t>spatially- and</w:t>
      </w:r>
      <w:r w:rsidR="006A2343" w:rsidRPr="00F7571C">
        <w:rPr>
          <w:rFonts w:cstheme="minorHAnsi"/>
        </w:rPr>
        <w:t xml:space="preserve"> topographically</w:t>
      </w:r>
      <w:r w:rsidR="0033397A" w:rsidRPr="00F7571C">
        <w:rPr>
          <w:rFonts w:cstheme="minorHAnsi"/>
        </w:rPr>
        <w:t xml:space="preserve">-linked </w:t>
      </w:r>
      <w:r w:rsidR="004708AD" w:rsidRPr="00F7571C">
        <w:rPr>
          <w:rFonts w:cstheme="minorHAnsi"/>
        </w:rPr>
        <w:t xml:space="preserve">areas free of HB </w:t>
      </w:r>
      <w:r w:rsidR="00EF6EFD" w:rsidRPr="00F7571C">
        <w:rPr>
          <w:rFonts w:cstheme="minorHAnsi"/>
        </w:rPr>
        <w:t>i</w:t>
      </w:r>
      <w:r w:rsidR="00F933B6" w:rsidRPr="00F7571C">
        <w:rPr>
          <w:rFonts w:cstheme="minorHAnsi"/>
        </w:rPr>
        <w:t>nvasion</w:t>
      </w:r>
      <w:r w:rsidR="00E046E7" w:rsidRPr="00F7571C">
        <w:rPr>
          <w:rFonts w:cstheme="minorHAnsi"/>
        </w:rPr>
        <w:t>.</w:t>
      </w:r>
      <w:r w:rsidR="004708AD" w:rsidRPr="00F7571C">
        <w:rPr>
          <w:rFonts w:cstheme="minorHAnsi"/>
        </w:rPr>
        <w:t xml:space="preserve"> </w:t>
      </w:r>
      <w:r w:rsidR="00FC4E3D" w:rsidRPr="00F7571C">
        <w:rPr>
          <w:rFonts w:cstheme="minorHAnsi"/>
        </w:rPr>
        <w:t>However, given</w:t>
      </w:r>
      <w:r w:rsidR="00641CC4" w:rsidRPr="00F7571C">
        <w:rPr>
          <w:rFonts w:cstheme="minorHAnsi"/>
        </w:rPr>
        <w:t xml:space="preserve"> the</w:t>
      </w:r>
      <w:r w:rsidR="004B6CAC" w:rsidRPr="00F7571C">
        <w:rPr>
          <w:rFonts w:cstheme="minorHAnsi"/>
        </w:rPr>
        <w:t xml:space="preserve"> fact that </w:t>
      </w:r>
      <w:r w:rsidR="00EF6EFD" w:rsidRPr="00F7571C">
        <w:rPr>
          <w:rFonts w:cstheme="minorHAnsi"/>
        </w:rPr>
        <w:t>notable numbers of</w:t>
      </w:r>
      <w:r w:rsidR="004B6CAC" w:rsidRPr="00F7571C">
        <w:rPr>
          <w:rFonts w:cstheme="minorHAnsi"/>
        </w:rPr>
        <w:t xml:space="preserve"> </w:t>
      </w:r>
      <w:r w:rsidR="00EF6EFD" w:rsidRPr="00F7571C">
        <w:rPr>
          <w:rFonts w:cstheme="minorHAnsi"/>
        </w:rPr>
        <w:t>invaded</w:t>
      </w:r>
      <w:r w:rsidR="004B6CAC" w:rsidRPr="00F7571C">
        <w:rPr>
          <w:rFonts w:cstheme="minorHAnsi"/>
        </w:rPr>
        <w:t xml:space="preserve"> sites were necessarily abandoned after just one</w:t>
      </w:r>
      <w:r w:rsidR="00641CC4" w:rsidRPr="00F7571C">
        <w:rPr>
          <w:rFonts w:cstheme="minorHAnsi"/>
        </w:rPr>
        <w:t xml:space="preserve"> </w:t>
      </w:r>
      <w:r w:rsidR="004B6CAC" w:rsidRPr="00F7571C">
        <w:rPr>
          <w:rFonts w:cstheme="minorHAnsi"/>
        </w:rPr>
        <w:t>monitoring season, usually due to</w:t>
      </w:r>
      <w:r w:rsidR="00641CC4" w:rsidRPr="00F7571C">
        <w:rPr>
          <w:rFonts w:cstheme="minorHAnsi"/>
        </w:rPr>
        <w:t xml:space="preserve"> high-magnitude erosion</w:t>
      </w:r>
      <w:r w:rsidR="004B6CAC" w:rsidRPr="00F7571C">
        <w:rPr>
          <w:rFonts w:cstheme="minorHAnsi"/>
        </w:rPr>
        <w:t xml:space="preserve"> </w:t>
      </w:r>
      <w:r w:rsidR="00FD634C" w:rsidRPr="00F7571C">
        <w:rPr>
          <w:rFonts w:cstheme="minorHAnsi"/>
        </w:rPr>
        <w:t xml:space="preserve">and no reinvasion by HB the following spring </w:t>
      </w:r>
      <w:r w:rsidR="004B6CAC" w:rsidRPr="00F7571C">
        <w:rPr>
          <w:rFonts w:cstheme="minorHAnsi"/>
        </w:rPr>
        <w:t xml:space="preserve">(Greenwood </w:t>
      </w:r>
      <w:r w:rsidR="004B6CAC" w:rsidRPr="00F7571C">
        <w:rPr>
          <w:rFonts w:cstheme="minorHAnsi"/>
          <w:i/>
        </w:rPr>
        <w:t>et al</w:t>
      </w:r>
      <w:r w:rsidR="004B6CAC" w:rsidRPr="00F7571C">
        <w:rPr>
          <w:rFonts w:cstheme="minorHAnsi"/>
        </w:rPr>
        <w:t>., 2018)</w:t>
      </w:r>
      <w:r w:rsidR="00641CC4" w:rsidRPr="00F7571C">
        <w:rPr>
          <w:rFonts w:cstheme="minorHAnsi"/>
        </w:rPr>
        <w:t>,</w:t>
      </w:r>
      <w:r w:rsidR="00FC4E3D" w:rsidRPr="00F7571C">
        <w:rPr>
          <w:rFonts w:cstheme="minorHAnsi"/>
        </w:rPr>
        <w:t xml:space="preserve"> </w:t>
      </w:r>
      <w:r w:rsidR="00B07731" w:rsidRPr="00F7571C">
        <w:rPr>
          <w:rFonts w:cstheme="minorHAnsi"/>
        </w:rPr>
        <w:t xml:space="preserve">the </w:t>
      </w:r>
      <w:r w:rsidR="00FC4E3D" w:rsidRPr="00F7571C">
        <w:rPr>
          <w:rFonts w:cstheme="minorHAnsi"/>
        </w:rPr>
        <w:t xml:space="preserve">possibility </w:t>
      </w:r>
      <w:r w:rsidR="004B6CAC" w:rsidRPr="00F7571C">
        <w:rPr>
          <w:rFonts w:cstheme="minorHAnsi"/>
        </w:rPr>
        <w:t xml:space="preserve">exists </w:t>
      </w:r>
      <w:r w:rsidR="00FC4E3D" w:rsidRPr="00F7571C">
        <w:rPr>
          <w:rFonts w:cstheme="minorHAnsi"/>
        </w:rPr>
        <w:t xml:space="preserve">that </w:t>
      </w:r>
      <w:r w:rsidR="004B6CAC" w:rsidRPr="00F7571C">
        <w:rPr>
          <w:rFonts w:cstheme="minorHAnsi"/>
        </w:rPr>
        <w:t xml:space="preserve">some sedimentation </w:t>
      </w:r>
      <w:r w:rsidR="00FC4E3D" w:rsidRPr="00F7571C">
        <w:rPr>
          <w:rFonts w:cstheme="minorHAnsi"/>
        </w:rPr>
        <w:t>datasets</w:t>
      </w:r>
      <w:r w:rsidR="00EF6EFD" w:rsidRPr="00F7571C">
        <w:rPr>
          <w:rFonts w:cstheme="minorHAnsi"/>
        </w:rPr>
        <w:t>, particularly from invaded areas,</w:t>
      </w:r>
      <w:r w:rsidR="00FC4E3D" w:rsidRPr="00F7571C">
        <w:rPr>
          <w:rFonts w:cstheme="minorHAnsi"/>
        </w:rPr>
        <w:t xml:space="preserve"> are</w:t>
      </w:r>
      <w:r w:rsidR="00ED0AB0" w:rsidRPr="00F7571C">
        <w:rPr>
          <w:rFonts w:cstheme="minorHAnsi"/>
        </w:rPr>
        <w:t xml:space="preserve"> skewed</w:t>
      </w:r>
      <w:r w:rsidR="004B6CAC" w:rsidRPr="00F7571C">
        <w:rPr>
          <w:rFonts w:cstheme="minorHAnsi"/>
        </w:rPr>
        <w:t>.</w:t>
      </w:r>
      <w:r w:rsidR="00641CC4" w:rsidRPr="00F7571C">
        <w:rPr>
          <w:rFonts w:cstheme="minorHAnsi"/>
        </w:rPr>
        <w:t xml:space="preserve"> </w:t>
      </w:r>
      <w:r w:rsidR="00295CFE" w:rsidRPr="00F7571C">
        <w:rPr>
          <w:rFonts w:cstheme="minorHAnsi"/>
        </w:rPr>
        <w:t xml:space="preserve">Furthermore, use of the standard deviation </w:t>
      </w:r>
      <w:r w:rsidR="00155831" w:rsidRPr="00F7571C">
        <w:rPr>
          <w:rFonts w:cstheme="minorHAnsi"/>
        </w:rPr>
        <w:t>as a</w:t>
      </w:r>
      <w:r w:rsidR="00295CFE" w:rsidRPr="00F7571C">
        <w:rPr>
          <w:rFonts w:cstheme="minorHAnsi"/>
        </w:rPr>
        <w:t xml:space="preserve"> measure </w:t>
      </w:r>
      <w:r w:rsidR="00954763" w:rsidRPr="00F7571C">
        <w:rPr>
          <w:rFonts w:cstheme="minorHAnsi"/>
        </w:rPr>
        <w:t xml:space="preserve">of </w:t>
      </w:r>
      <w:r w:rsidR="00295CFE" w:rsidRPr="00F7571C">
        <w:rPr>
          <w:rFonts w:cstheme="minorHAnsi"/>
        </w:rPr>
        <w:t>variability</w:t>
      </w:r>
      <w:r w:rsidR="00FD634C" w:rsidRPr="00F7571C">
        <w:rPr>
          <w:rFonts w:cstheme="minorHAnsi"/>
        </w:rPr>
        <w:t xml:space="preserve"> is</w:t>
      </w:r>
      <w:r w:rsidR="00EF6EFD" w:rsidRPr="00F7571C">
        <w:rPr>
          <w:rFonts w:cstheme="minorHAnsi"/>
        </w:rPr>
        <w:t xml:space="preserve"> </w:t>
      </w:r>
      <w:r w:rsidR="00374036" w:rsidRPr="00F7571C">
        <w:rPr>
          <w:rFonts w:cstheme="minorHAnsi"/>
        </w:rPr>
        <w:t xml:space="preserve">often </w:t>
      </w:r>
      <w:r w:rsidR="00295CFE" w:rsidRPr="00F7571C">
        <w:rPr>
          <w:rFonts w:cstheme="minorHAnsi"/>
        </w:rPr>
        <w:t>not ideal</w:t>
      </w:r>
      <w:r w:rsidR="00374036" w:rsidRPr="00F7571C">
        <w:rPr>
          <w:rFonts w:cstheme="minorHAnsi"/>
        </w:rPr>
        <w:t>,</w:t>
      </w:r>
      <w:r w:rsidR="00295CFE" w:rsidRPr="00F7571C">
        <w:rPr>
          <w:rFonts w:cstheme="minorHAnsi"/>
        </w:rPr>
        <w:t xml:space="preserve"> because value</w:t>
      </w:r>
      <w:r w:rsidR="00374036" w:rsidRPr="00F7571C">
        <w:rPr>
          <w:rFonts w:cstheme="minorHAnsi"/>
        </w:rPr>
        <w:t>s</w:t>
      </w:r>
      <w:r w:rsidR="00295CFE" w:rsidRPr="00F7571C">
        <w:rPr>
          <w:rFonts w:cstheme="minorHAnsi"/>
        </w:rPr>
        <w:t xml:space="preserve"> will increase as raw data</w:t>
      </w:r>
      <w:r w:rsidR="00F933B6" w:rsidRPr="00F7571C">
        <w:rPr>
          <w:rFonts w:cstheme="minorHAnsi"/>
        </w:rPr>
        <w:t>-</w:t>
      </w:r>
      <w:r w:rsidR="00374036" w:rsidRPr="00F7571C">
        <w:rPr>
          <w:rFonts w:cstheme="minorHAnsi"/>
        </w:rPr>
        <w:t xml:space="preserve">values </w:t>
      </w:r>
      <w:r w:rsidR="00295CFE" w:rsidRPr="00F7571C">
        <w:rPr>
          <w:rFonts w:cstheme="minorHAnsi"/>
        </w:rPr>
        <w:t xml:space="preserve">increase (Taylor, 1961). </w:t>
      </w:r>
      <w:r w:rsidR="00052802" w:rsidRPr="00F7571C">
        <w:rPr>
          <w:rFonts w:cstheme="minorHAnsi"/>
        </w:rPr>
        <w:t>T</w:t>
      </w:r>
      <w:r w:rsidR="004B6674" w:rsidRPr="00F7571C">
        <w:rPr>
          <w:rFonts w:cstheme="minorHAnsi"/>
        </w:rPr>
        <w:t>o</w:t>
      </w:r>
      <w:r w:rsidR="004B6CAC" w:rsidRPr="00F7571C">
        <w:rPr>
          <w:rFonts w:cstheme="minorHAnsi"/>
        </w:rPr>
        <w:t xml:space="preserve"> overcome this possibility</w:t>
      </w:r>
      <w:r w:rsidR="004C57BA" w:rsidRPr="00F7571C">
        <w:rPr>
          <w:rFonts w:cstheme="minorHAnsi"/>
        </w:rPr>
        <w:t>,</w:t>
      </w:r>
      <w:r w:rsidR="004B6CAC" w:rsidRPr="00F7571C">
        <w:rPr>
          <w:rFonts w:cstheme="minorHAnsi"/>
        </w:rPr>
        <w:t xml:space="preserve"> and to</w:t>
      </w:r>
      <w:r w:rsidR="004B6674" w:rsidRPr="00F7571C">
        <w:rPr>
          <w:rFonts w:cstheme="minorHAnsi"/>
        </w:rPr>
        <w:t xml:space="preserve"> explore </w:t>
      </w:r>
      <w:r w:rsidR="00954763" w:rsidRPr="00F7571C">
        <w:rPr>
          <w:rFonts w:cstheme="minorHAnsi"/>
        </w:rPr>
        <w:t xml:space="preserve">more thoroughly </w:t>
      </w:r>
      <w:r w:rsidR="00ED78D0" w:rsidRPr="00F7571C">
        <w:rPr>
          <w:rFonts w:cstheme="minorHAnsi"/>
        </w:rPr>
        <w:t>whether</w:t>
      </w:r>
      <w:r w:rsidR="007E2F65" w:rsidRPr="00F7571C">
        <w:rPr>
          <w:rFonts w:cstheme="minorHAnsi"/>
        </w:rPr>
        <w:t xml:space="preserve"> inequalities </w:t>
      </w:r>
      <w:r w:rsidR="004C7CF8" w:rsidRPr="00F7571C">
        <w:rPr>
          <w:rFonts w:cstheme="minorHAnsi"/>
        </w:rPr>
        <w:t>in sediment</w:t>
      </w:r>
      <w:r w:rsidR="0033397A" w:rsidRPr="00F7571C">
        <w:rPr>
          <w:rFonts w:cstheme="minorHAnsi"/>
        </w:rPr>
        <w:t xml:space="preserve"> flux</w:t>
      </w:r>
      <w:r w:rsidR="00CB6F92" w:rsidRPr="00F7571C">
        <w:rPr>
          <w:rFonts w:cstheme="minorHAnsi"/>
        </w:rPr>
        <w:t xml:space="preserve"> </w:t>
      </w:r>
      <w:r w:rsidR="001D3C30" w:rsidRPr="00F7571C">
        <w:rPr>
          <w:rFonts w:cstheme="minorHAnsi"/>
        </w:rPr>
        <w:t>exist</w:t>
      </w:r>
      <w:r w:rsidR="007E2F65" w:rsidRPr="00F7571C">
        <w:rPr>
          <w:rFonts w:cstheme="minorHAnsi"/>
        </w:rPr>
        <w:t xml:space="preserve"> between HB</w:t>
      </w:r>
      <w:r w:rsidR="00ED78D0" w:rsidRPr="00F7571C">
        <w:rPr>
          <w:rFonts w:cstheme="minorHAnsi"/>
        </w:rPr>
        <w:t>-</w:t>
      </w:r>
      <w:r w:rsidR="00155831" w:rsidRPr="00F7571C">
        <w:rPr>
          <w:rFonts w:cstheme="minorHAnsi"/>
        </w:rPr>
        <w:t>invaded</w:t>
      </w:r>
      <w:r w:rsidR="00ED78D0" w:rsidRPr="00F7571C">
        <w:rPr>
          <w:rFonts w:cstheme="minorHAnsi"/>
        </w:rPr>
        <w:t xml:space="preserve"> and un</w:t>
      </w:r>
      <w:r w:rsidR="00155831" w:rsidRPr="00F7571C">
        <w:rPr>
          <w:rFonts w:cstheme="minorHAnsi"/>
        </w:rPr>
        <w:t>invaded</w:t>
      </w:r>
      <w:r w:rsidR="00ED78D0" w:rsidRPr="00F7571C">
        <w:rPr>
          <w:rFonts w:cstheme="minorHAnsi"/>
        </w:rPr>
        <w:t xml:space="preserve"> areas</w:t>
      </w:r>
      <w:r w:rsidR="00AF54E5" w:rsidRPr="00F7571C">
        <w:rPr>
          <w:rFonts w:cstheme="minorHAnsi"/>
        </w:rPr>
        <w:t xml:space="preserve">, </w:t>
      </w:r>
      <w:r w:rsidR="00ED78D0" w:rsidRPr="00F7571C">
        <w:rPr>
          <w:rFonts w:cstheme="minorHAnsi"/>
        </w:rPr>
        <w:t>we</w:t>
      </w:r>
      <w:r w:rsidR="00DE67C7" w:rsidRPr="00F7571C">
        <w:rPr>
          <w:rFonts w:cstheme="minorHAnsi"/>
        </w:rPr>
        <w:t xml:space="preserve"> interrogate</w:t>
      </w:r>
      <w:r w:rsidR="00052802" w:rsidRPr="00F7571C">
        <w:rPr>
          <w:rFonts w:cstheme="minorHAnsi"/>
        </w:rPr>
        <w:t xml:space="preserve"> </w:t>
      </w:r>
      <w:r w:rsidR="00B50FA2" w:rsidRPr="00F7571C">
        <w:rPr>
          <w:rFonts w:cstheme="minorHAnsi"/>
        </w:rPr>
        <w:t>th</w:t>
      </w:r>
      <w:r w:rsidR="006A2343" w:rsidRPr="00F7571C">
        <w:rPr>
          <w:rFonts w:cstheme="minorHAnsi"/>
        </w:rPr>
        <w:t xml:space="preserve">e </w:t>
      </w:r>
      <w:r w:rsidR="000F52AC" w:rsidRPr="00F7571C">
        <w:rPr>
          <w:rFonts w:cstheme="minorHAnsi"/>
        </w:rPr>
        <w:t>original</w:t>
      </w:r>
      <w:r w:rsidR="00B50FA2" w:rsidRPr="00F7571C">
        <w:rPr>
          <w:rFonts w:cstheme="minorHAnsi"/>
        </w:rPr>
        <w:t xml:space="preserve"> </w:t>
      </w:r>
      <w:r w:rsidR="00DE67C7" w:rsidRPr="00F7571C">
        <w:rPr>
          <w:rFonts w:cstheme="minorHAnsi"/>
        </w:rPr>
        <w:t>datasets</w:t>
      </w:r>
      <w:r w:rsidR="00CB6F92" w:rsidRPr="00F7571C">
        <w:rPr>
          <w:rFonts w:cstheme="minorHAnsi"/>
        </w:rPr>
        <w:t xml:space="preserve"> </w:t>
      </w:r>
      <w:r w:rsidR="00ED78D0" w:rsidRPr="00F7571C">
        <w:rPr>
          <w:rFonts w:cstheme="minorHAnsi"/>
        </w:rPr>
        <w:t xml:space="preserve">more </w:t>
      </w:r>
      <w:r w:rsidR="00CB6F92" w:rsidRPr="00F7571C">
        <w:rPr>
          <w:rFonts w:cstheme="minorHAnsi"/>
        </w:rPr>
        <w:t>rigorous</w:t>
      </w:r>
      <w:r w:rsidR="004B6CAC" w:rsidRPr="00F7571C">
        <w:rPr>
          <w:rFonts w:cstheme="minorHAnsi"/>
        </w:rPr>
        <w:t>ly</w:t>
      </w:r>
      <w:r w:rsidR="00ED78D0" w:rsidRPr="00F7571C">
        <w:rPr>
          <w:rFonts w:cstheme="minorHAnsi"/>
        </w:rPr>
        <w:t xml:space="preserve"> by applying</w:t>
      </w:r>
      <w:r w:rsidR="00B50FA2" w:rsidRPr="00F7571C">
        <w:rPr>
          <w:rFonts w:cstheme="minorHAnsi"/>
        </w:rPr>
        <w:t xml:space="preserve"> a</w:t>
      </w:r>
      <w:r w:rsidR="004B6CAC" w:rsidRPr="00F7571C">
        <w:rPr>
          <w:rFonts w:cstheme="minorHAnsi"/>
        </w:rPr>
        <w:t xml:space="preserve"> more robust</w:t>
      </w:r>
      <w:r w:rsidR="00FC4E3D" w:rsidRPr="00F7571C">
        <w:rPr>
          <w:rFonts w:cstheme="minorHAnsi"/>
        </w:rPr>
        <w:t xml:space="preserve"> </w:t>
      </w:r>
      <w:r w:rsidR="00DE67C7" w:rsidRPr="00F7571C">
        <w:rPr>
          <w:rFonts w:cstheme="minorHAnsi"/>
        </w:rPr>
        <w:t xml:space="preserve">statistical </w:t>
      </w:r>
      <w:r w:rsidR="00ED78D0" w:rsidRPr="00F7571C">
        <w:rPr>
          <w:rFonts w:cstheme="minorHAnsi"/>
        </w:rPr>
        <w:t>approach</w:t>
      </w:r>
      <w:r w:rsidR="00376F5D" w:rsidRPr="00F7571C">
        <w:rPr>
          <w:rFonts w:cstheme="minorHAnsi"/>
        </w:rPr>
        <w:t xml:space="preserve"> </w:t>
      </w:r>
      <w:r w:rsidR="00295CFE" w:rsidRPr="00F7571C">
        <w:rPr>
          <w:rFonts w:cstheme="minorHAnsi"/>
        </w:rPr>
        <w:t>involving an analysis of inequality (</w:t>
      </w:r>
      <w:proofErr w:type="spellStart"/>
      <w:r w:rsidR="00295CFE" w:rsidRPr="00F7571C">
        <w:rPr>
          <w:rFonts w:cstheme="minorHAnsi"/>
        </w:rPr>
        <w:t>Damgaard</w:t>
      </w:r>
      <w:proofErr w:type="spellEnd"/>
      <w:r w:rsidR="00295CFE" w:rsidRPr="00F7571C">
        <w:rPr>
          <w:rFonts w:cstheme="minorHAnsi"/>
        </w:rPr>
        <w:t xml:space="preserve"> &amp; Weiner, 2000). </w:t>
      </w:r>
    </w:p>
    <w:p w14:paraId="71B1AB67" w14:textId="454E9BCE" w:rsidR="00ED0AB0" w:rsidRPr="00F7571C" w:rsidRDefault="00ED0AB0" w:rsidP="00ED0AB0">
      <w:pPr>
        <w:spacing w:line="360" w:lineRule="auto"/>
        <w:jc w:val="both"/>
        <w:rPr>
          <w:rFonts w:cstheme="minorHAnsi"/>
        </w:rPr>
      </w:pPr>
      <w:r w:rsidRPr="00F7571C">
        <w:rPr>
          <w:rFonts w:cstheme="minorHAnsi"/>
        </w:rPr>
        <w:t xml:space="preserve">Further to the above, </w:t>
      </w:r>
      <w:r w:rsidR="00EB4D2F" w:rsidRPr="00F7571C">
        <w:rPr>
          <w:rFonts w:cstheme="minorHAnsi"/>
        </w:rPr>
        <w:t>and in response to</w:t>
      </w:r>
      <w:r w:rsidRPr="00F7571C">
        <w:rPr>
          <w:rFonts w:cstheme="minorHAnsi"/>
        </w:rPr>
        <w:t xml:space="preserve"> reports that HB modif</w:t>
      </w:r>
      <w:r w:rsidR="00EB4D2F" w:rsidRPr="00F7571C">
        <w:rPr>
          <w:rFonts w:cstheme="minorHAnsi"/>
        </w:rPr>
        <w:t>ies</w:t>
      </w:r>
      <w:r w:rsidRPr="00F7571C">
        <w:rPr>
          <w:rFonts w:cstheme="minorHAnsi"/>
        </w:rPr>
        <w:t xml:space="preserve"> certain soil p</w:t>
      </w:r>
      <w:r w:rsidR="0045480B" w:rsidRPr="00F7571C">
        <w:rPr>
          <w:rFonts w:cstheme="minorHAnsi"/>
        </w:rPr>
        <w:t>h</w:t>
      </w:r>
      <w:r w:rsidRPr="00F7571C">
        <w:rPr>
          <w:rFonts w:cstheme="minorHAnsi"/>
        </w:rPr>
        <w:t>ysicochemical properties</w:t>
      </w:r>
      <w:r w:rsidR="00536CDE" w:rsidRPr="00F7571C">
        <w:rPr>
          <w:rFonts w:cstheme="minorHAnsi"/>
        </w:rPr>
        <w:t xml:space="preserve"> </w:t>
      </w:r>
      <w:r w:rsidR="00F26E98" w:rsidRPr="00F7571C">
        <w:rPr>
          <w:rFonts w:cstheme="minorHAnsi"/>
        </w:rPr>
        <w:t>that</w:t>
      </w:r>
      <w:r w:rsidR="00FD0D53" w:rsidRPr="00F7571C">
        <w:rPr>
          <w:rFonts w:cstheme="minorHAnsi"/>
        </w:rPr>
        <w:t xml:space="preserve"> confer</w:t>
      </w:r>
      <w:r w:rsidR="00536CDE" w:rsidRPr="00F7571C">
        <w:rPr>
          <w:rFonts w:cstheme="minorHAnsi"/>
        </w:rPr>
        <w:t xml:space="preserve"> </w:t>
      </w:r>
      <w:r w:rsidR="00F26E98" w:rsidRPr="00F7571C">
        <w:rPr>
          <w:rFonts w:cstheme="minorHAnsi"/>
        </w:rPr>
        <w:t>its</w:t>
      </w:r>
      <w:r w:rsidR="00536CDE" w:rsidRPr="00F7571C">
        <w:rPr>
          <w:rFonts w:cstheme="minorHAnsi"/>
        </w:rPr>
        <w:t xml:space="preserve"> invasiv</w:t>
      </w:r>
      <w:r w:rsidR="00F933B6" w:rsidRPr="00F7571C">
        <w:rPr>
          <w:rFonts w:cstheme="minorHAnsi"/>
        </w:rPr>
        <w:t>eness</w:t>
      </w:r>
      <w:r w:rsidR="00814BE8" w:rsidRPr="00F7571C">
        <w:rPr>
          <w:rFonts w:cstheme="minorHAnsi"/>
        </w:rPr>
        <w:t xml:space="preserve"> (e.g. Andrews </w:t>
      </w:r>
      <w:r w:rsidR="00814BE8" w:rsidRPr="00F7571C">
        <w:rPr>
          <w:rFonts w:cstheme="minorHAnsi"/>
          <w:i/>
        </w:rPr>
        <w:t>et al</w:t>
      </w:r>
      <w:r w:rsidR="00814BE8" w:rsidRPr="00F7571C">
        <w:rPr>
          <w:rFonts w:cstheme="minorHAnsi"/>
        </w:rPr>
        <w:t xml:space="preserve">., 2005; </w:t>
      </w:r>
      <w:proofErr w:type="spellStart"/>
      <w:r w:rsidR="00814BE8" w:rsidRPr="00F7571C">
        <w:rPr>
          <w:rFonts w:cstheme="minorHAnsi"/>
        </w:rPr>
        <w:t>Dassonville</w:t>
      </w:r>
      <w:proofErr w:type="spellEnd"/>
      <w:r w:rsidR="00814BE8" w:rsidRPr="00F7571C">
        <w:rPr>
          <w:rFonts w:cstheme="minorHAnsi"/>
        </w:rPr>
        <w:t xml:space="preserve"> </w:t>
      </w:r>
      <w:r w:rsidR="00814BE8" w:rsidRPr="00F7571C">
        <w:rPr>
          <w:rFonts w:cstheme="minorHAnsi"/>
          <w:i/>
        </w:rPr>
        <w:t>et al</w:t>
      </w:r>
      <w:r w:rsidR="00814BE8" w:rsidRPr="00F7571C">
        <w:rPr>
          <w:rFonts w:cstheme="minorHAnsi"/>
        </w:rPr>
        <w:t xml:space="preserve">., 2008; Tanner &amp; </w:t>
      </w:r>
      <w:r w:rsidR="00814BE8" w:rsidRPr="00F7571C">
        <w:rPr>
          <w:rFonts w:cstheme="minorHAnsi"/>
        </w:rPr>
        <w:lastRenderedPageBreak/>
        <w:t xml:space="preserve">Gange, 2013; Pattison </w:t>
      </w:r>
      <w:r w:rsidR="00814BE8" w:rsidRPr="00F7571C">
        <w:rPr>
          <w:rFonts w:cstheme="minorHAnsi"/>
          <w:i/>
        </w:rPr>
        <w:t>et al</w:t>
      </w:r>
      <w:r w:rsidR="00814BE8" w:rsidRPr="00F7571C">
        <w:rPr>
          <w:rFonts w:cstheme="minorHAnsi"/>
        </w:rPr>
        <w:t xml:space="preserve">., 2016; </w:t>
      </w:r>
      <w:proofErr w:type="spellStart"/>
      <w:r w:rsidR="00814BE8" w:rsidRPr="00F7571C">
        <w:rPr>
          <w:rFonts w:cstheme="minorHAnsi"/>
        </w:rPr>
        <w:t>Ruckli</w:t>
      </w:r>
      <w:proofErr w:type="spellEnd"/>
      <w:r w:rsidR="00814BE8" w:rsidRPr="00F7571C">
        <w:rPr>
          <w:rFonts w:cstheme="minorHAnsi"/>
        </w:rPr>
        <w:t xml:space="preserve"> </w:t>
      </w:r>
      <w:r w:rsidR="00814BE8" w:rsidRPr="00F7571C">
        <w:rPr>
          <w:rFonts w:cstheme="minorHAnsi"/>
          <w:i/>
        </w:rPr>
        <w:t>et al</w:t>
      </w:r>
      <w:r w:rsidR="00814BE8" w:rsidRPr="00F7571C">
        <w:rPr>
          <w:rFonts w:cstheme="minorHAnsi"/>
        </w:rPr>
        <w:t>., 2016)</w:t>
      </w:r>
      <w:r w:rsidRPr="00F7571C">
        <w:rPr>
          <w:rFonts w:cstheme="minorHAnsi"/>
        </w:rPr>
        <w:t xml:space="preserve">, </w:t>
      </w:r>
      <w:r w:rsidR="0045480B" w:rsidRPr="00F7571C">
        <w:rPr>
          <w:rFonts w:cstheme="minorHAnsi"/>
        </w:rPr>
        <w:t xml:space="preserve">Greenwood et al. (2018) </w:t>
      </w:r>
      <w:r w:rsidR="000D47E1" w:rsidRPr="00F7571C">
        <w:rPr>
          <w:rFonts w:cstheme="minorHAnsi"/>
        </w:rPr>
        <w:t>compared</w:t>
      </w:r>
      <w:r w:rsidR="0045480B" w:rsidRPr="00F7571C">
        <w:rPr>
          <w:rFonts w:cstheme="minorHAnsi"/>
        </w:rPr>
        <w:t xml:space="preserve"> </w:t>
      </w:r>
      <w:r w:rsidRPr="00F7571C">
        <w:rPr>
          <w:rFonts w:cstheme="minorHAnsi"/>
        </w:rPr>
        <w:t>organic carbon (O</w:t>
      </w:r>
      <w:r w:rsidR="0045480B" w:rsidRPr="00F7571C">
        <w:rPr>
          <w:rFonts w:cstheme="minorHAnsi"/>
        </w:rPr>
        <w:t>C</w:t>
      </w:r>
      <w:r w:rsidRPr="00F7571C">
        <w:rPr>
          <w:rFonts w:cstheme="minorHAnsi"/>
        </w:rPr>
        <w:t>)</w:t>
      </w:r>
      <w:r w:rsidR="0045480B" w:rsidRPr="00F7571C">
        <w:rPr>
          <w:rFonts w:cstheme="minorHAnsi"/>
        </w:rPr>
        <w:t xml:space="preserve"> content</w:t>
      </w:r>
      <w:r w:rsidRPr="00F7571C">
        <w:rPr>
          <w:rFonts w:cstheme="minorHAnsi"/>
        </w:rPr>
        <w:t>, phosphorus (P)</w:t>
      </w:r>
      <w:r w:rsidR="0045480B" w:rsidRPr="00F7571C">
        <w:rPr>
          <w:rFonts w:cstheme="minorHAnsi"/>
        </w:rPr>
        <w:t xml:space="preserve"> concentration,</w:t>
      </w:r>
      <w:r w:rsidR="00EB4D2F" w:rsidRPr="00F7571C">
        <w:rPr>
          <w:rFonts w:cstheme="minorHAnsi"/>
        </w:rPr>
        <w:t xml:space="preserve"> and in-situ bulk density (BD)</w:t>
      </w:r>
      <w:r w:rsidR="0045480B" w:rsidRPr="00F7571C">
        <w:rPr>
          <w:rFonts w:cstheme="minorHAnsi"/>
        </w:rPr>
        <w:t xml:space="preserve"> between</w:t>
      </w:r>
      <w:r w:rsidR="00814BE8" w:rsidRPr="00F7571C">
        <w:rPr>
          <w:rFonts w:cstheme="minorHAnsi"/>
        </w:rPr>
        <w:t xml:space="preserve"> soils from</w:t>
      </w:r>
      <w:r w:rsidR="003E6C4F" w:rsidRPr="00F7571C">
        <w:rPr>
          <w:rFonts w:cstheme="minorHAnsi"/>
        </w:rPr>
        <w:t xml:space="preserve"> invaded and</w:t>
      </w:r>
      <w:r w:rsidR="0045480B" w:rsidRPr="00F7571C">
        <w:rPr>
          <w:rFonts w:cstheme="minorHAnsi"/>
        </w:rPr>
        <w:t xml:space="preserve"> </w:t>
      </w:r>
      <w:r w:rsidR="003E6C4F" w:rsidRPr="00F7571C">
        <w:rPr>
          <w:rFonts w:cstheme="minorHAnsi"/>
        </w:rPr>
        <w:t>reference areas</w:t>
      </w:r>
      <w:r w:rsidR="000D47E1" w:rsidRPr="00F7571C">
        <w:rPr>
          <w:rFonts w:cstheme="minorHAnsi"/>
        </w:rPr>
        <w:t xml:space="preserve"> </w:t>
      </w:r>
      <w:r w:rsidR="00FD0D53" w:rsidRPr="00F7571C">
        <w:rPr>
          <w:rFonts w:cstheme="minorHAnsi"/>
        </w:rPr>
        <w:t>for</w:t>
      </w:r>
      <w:r w:rsidR="000D47E1" w:rsidRPr="00F7571C">
        <w:rPr>
          <w:rFonts w:cstheme="minorHAnsi"/>
        </w:rPr>
        <w:t xml:space="preserve"> the Ibach catchment only. </w:t>
      </w:r>
      <w:r w:rsidR="00AB3792" w:rsidRPr="00F7571C">
        <w:rPr>
          <w:rFonts w:cstheme="minorHAnsi"/>
        </w:rPr>
        <w:t>Although t</w:t>
      </w:r>
      <w:r w:rsidR="00FD0D53" w:rsidRPr="00F7571C">
        <w:rPr>
          <w:rFonts w:cstheme="minorHAnsi"/>
        </w:rPr>
        <w:t xml:space="preserve">here was no difference in P concentration or OC content between </w:t>
      </w:r>
      <w:r w:rsidR="002C5B9C" w:rsidRPr="00F7571C">
        <w:rPr>
          <w:rFonts w:cstheme="minorHAnsi"/>
        </w:rPr>
        <w:t>HB-invaded and reference areas</w:t>
      </w:r>
      <w:r w:rsidR="002A0240" w:rsidRPr="00F7571C">
        <w:rPr>
          <w:rFonts w:cstheme="minorHAnsi"/>
        </w:rPr>
        <w:t>,</w:t>
      </w:r>
      <w:r w:rsidR="00FD0D53" w:rsidRPr="00F7571C">
        <w:rPr>
          <w:rFonts w:cstheme="minorHAnsi"/>
        </w:rPr>
        <w:t xml:space="preserve"> </w:t>
      </w:r>
      <w:r w:rsidR="007A5D98" w:rsidRPr="00F7571C">
        <w:rPr>
          <w:rFonts w:cstheme="minorHAnsi"/>
        </w:rPr>
        <w:t>BD</w:t>
      </w:r>
      <w:r w:rsidR="000D47E1" w:rsidRPr="00F7571C">
        <w:rPr>
          <w:rFonts w:cstheme="minorHAnsi"/>
        </w:rPr>
        <w:t xml:space="preserve"> was significantly higher </w:t>
      </w:r>
      <w:r w:rsidR="002C5B9C" w:rsidRPr="00F7571C">
        <w:rPr>
          <w:rFonts w:cstheme="minorHAnsi"/>
        </w:rPr>
        <w:t>for the latter group</w:t>
      </w:r>
      <w:r w:rsidR="000D47E1" w:rsidRPr="00F7571C">
        <w:rPr>
          <w:rFonts w:cstheme="minorHAnsi"/>
        </w:rPr>
        <w:t xml:space="preserve"> (ref. 0.82 g cm</w:t>
      </w:r>
      <w:r w:rsidR="000D47E1" w:rsidRPr="00F7571C">
        <w:rPr>
          <w:rFonts w:cstheme="minorHAnsi"/>
          <w:vertAlign w:val="superscript"/>
        </w:rPr>
        <w:t>-3</w:t>
      </w:r>
      <w:r w:rsidR="000D47E1" w:rsidRPr="00F7571C">
        <w:rPr>
          <w:rFonts w:cstheme="minorHAnsi"/>
        </w:rPr>
        <w:t xml:space="preserve"> Vs. HB 0.71 g cm</w:t>
      </w:r>
      <w:r w:rsidR="000D47E1" w:rsidRPr="00F7571C">
        <w:rPr>
          <w:rFonts w:cstheme="minorHAnsi"/>
          <w:vertAlign w:val="superscript"/>
        </w:rPr>
        <w:t>-3</w:t>
      </w:r>
      <w:r w:rsidR="000D47E1" w:rsidRPr="00F7571C">
        <w:rPr>
          <w:rFonts w:cstheme="minorHAnsi"/>
        </w:rPr>
        <w:t>)</w:t>
      </w:r>
      <w:r w:rsidR="002A0240" w:rsidRPr="00F7571C">
        <w:rPr>
          <w:rFonts w:cstheme="minorHAnsi"/>
        </w:rPr>
        <w:t xml:space="preserve">. </w:t>
      </w:r>
      <w:r w:rsidR="00FD634C" w:rsidRPr="00F7571C">
        <w:rPr>
          <w:rFonts w:cstheme="minorHAnsi"/>
        </w:rPr>
        <w:t>Combined with findings in which the root</w:t>
      </w:r>
      <w:r w:rsidR="00F933B6" w:rsidRPr="00F7571C">
        <w:rPr>
          <w:rFonts w:cstheme="minorHAnsi"/>
        </w:rPr>
        <w:t>s</w:t>
      </w:r>
      <w:r w:rsidR="00FD634C" w:rsidRPr="00F7571C">
        <w:rPr>
          <w:rFonts w:cstheme="minorHAnsi"/>
        </w:rPr>
        <w:t xml:space="preserve"> of HB plants trap</w:t>
      </w:r>
      <w:r w:rsidR="000F52AC" w:rsidRPr="00F7571C">
        <w:rPr>
          <w:rFonts w:cstheme="minorHAnsi"/>
        </w:rPr>
        <w:t xml:space="preserve"> </w:t>
      </w:r>
      <w:r w:rsidR="00FD634C" w:rsidRPr="00F7571C">
        <w:rPr>
          <w:rFonts w:cstheme="minorHAnsi"/>
        </w:rPr>
        <w:t>very fine-sediment</w:t>
      </w:r>
      <w:r w:rsidR="000F52AC" w:rsidRPr="00F7571C">
        <w:rPr>
          <w:rFonts w:cstheme="minorHAnsi"/>
        </w:rPr>
        <w:t xml:space="preserve"> </w:t>
      </w:r>
      <w:r w:rsidR="00FD634C" w:rsidRPr="00F7571C">
        <w:rPr>
          <w:rFonts w:cstheme="minorHAnsi"/>
        </w:rPr>
        <w:t xml:space="preserve">(Greenwood </w:t>
      </w:r>
      <w:r w:rsidR="00FD634C" w:rsidRPr="00F7571C">
        <w:rPr>
          <w:rFonts w:cstheme="minorHAnsi"/>
          <w:i/>
          <w:iCs/>
        </w:rPr>
        <w:t>et al</w:t>
      </w:r>
      <w:r w:rsidR="00FD634C" w:rsidRPr="00F7571C">
        <w:rPr>
          <w:rFonts w:cstheme="minorHAnsi"/>
        </w:rPr>
        <w:t xml:space="preserve">., 2018), </w:t>
      </w:r>
      <w:r w:rsidR="000F52AC" w:rsidRPr="00F7571C">
        <w:rPr>
          <w:rFonts w:cstheme="minorHAnsi"/>
        </w:rPr>
        <w:t>a</w:t>
      </w:r>
      <w:r w:rsidR="002A0240" w:rsidRPr="00F7571C">
        <w:rPr>
          <w:rFonts w:cstheme="minorHAnsi"/>
        </w:rPr>
        <w:t xml:space="preserve"> hypothesis </w:t>
      </w:r>
      <w:r w:rsidR="000F52AC" w:rsidRPr="00F7571C">
        <w:rPr>
          <w:rFonts w:cstheme="minorHAnsi"/>
        </w:rPr>
        <w:t>was formulated in which</w:t>
      </w:r>
      <w:r w:rsidR="002A0240" w:rsidRPr="00F7571C">
        <w:rPr>
          <w:rFonts w:cstheme="minorHAnsi"/>
        </w:rPr>
        <w:t xml:space="preserve"> </w:t>
      </w:r>
      <w:r w:rsidR="005F555D" w:rsidRPr="00F7571C">
        <w:rPr>
          <w:rFonts w:cstheme="minorHAnsi"/>
        </w:rPr>
        <w:t>sediment</w:t>
      </w:r>
      <w:r w:rsidR="00AB3792" w:rsidRPr="00F7571C">
        <w:rPr>
          <w:rFonts w:cstheme="minorHAnsi"/>
        </w:rPr>
        <w:t xml:space="preserve">ation </w:t>
      </w:r>
      <w:r w:rsidR="00FD634C" w:rsidRPr="00F7571C">
        <w:rPr>
          <w:rFonts w:cstheme="minorHAnsi"/>
        </w:rPr>
        <w:t>processes are</w:t>
      </w:r>
      <w:r w:rsidR="00AB3792" w:rsidRPr="00F7571C">
        <w:rPr>
          <w:rFonts w:cstheme="minorHAnsi"/>
        </w:rPr>
        <w:t xml:space="preserve"> more prevalent</w:t>
      </w:r>
      <w:r w:rsidR="005F555D" w:rsidRPr="00F7571C">
        <w:rPr>
          <w:rFonts w:cstheme="minorHAnsi"/>
        </w:rPr>
        <w:t xml:space="preserve"> at </w:t>
      </w:r>
      <w:r w:rsidR="002A0240" w:rsidRPr="00F7571C">
        <w:rPr>
          <w:rFonts w:cstheme="minorHAnsi"/>
        </w:rPr>
        <w:t>HB-invaded areas</w:t>
      </w:r>
      <w:r w:rsidR="00AB3792" w:rsidRPr="00F7571C">
        <w:rPr>
          <w:rFonts w:cstheme="minorHAnsi"/>
        </w:rPr>
        <w:t>,</w:t>
      </w:r>
      <w:r w:rsidR="00CE657D" w:rsidRPr="00F7571C">
        <w:rPr>
          <w:rFonts w:cstheme="minorHAnsi"/>
        </w:rPr>
        <w:t xml:space="preserve"> as indicated by predominantly higher standard deviation values</w:t>
      </w:r>
      <w:r w:rsidR="00F26E98" w:rsidRPr="00F7571C">
        <w:rPr>
          <w:rFonts w:cstheme="minorHAnsi"/>
        </w:rPr>
        <w:t>,</w:t>
      </w:r>
      <w:r w:rsidR="007A5D98" w:rsidRPr="00F7571C">
        <w:rPr>
          <w:rFonts w:cstheme="minorHAnsi"/>
        </w:rPr>
        <w:t xml:space="preserve"> </w:t>
      </w:r>
      <w:r w:rsidR="00F26E98" w:rsidRPr="00F7571C">
        <w:rPr>
          <w:rFonts w:cstheme="minorHAnsi"/>
        </w:rPr>
        <w:t>because</w:t>
      </w:r>
      <w:r w:rsidR="00FD634C" w:rsidRPr="00F7571C">
        <w:rPr>
          <w:rFonts w:cstheme="minorHAnsi"/>
        </w:rPr>
        <w:t xml:space="preserve"> regular inputs of</w:t>
      </w:r>
      <w:r w:rsidR="00F26E98" w:rsidRPr="00F7571C">
        <w:rPr>
          <w:rFonts w:cstheme="minorHAnsi"/>
        </w:rPr>
        <w:t xml:space="preserve"> </w:t>
      </w:r>
      <w:r w:rsidR="00640991" w:rsidRPr="00F7571C">
        <w:rPr>
          <w:rFonts w:cstheme="minorHAnsi"/>
        </w:rPr>
        <w:t xml:space="preserve">fresh </w:t>
      </w:r>
      <w:r w:rsidR="00FD634C" w:rsidRPr="00F7571C">
        <w:rPr>
          <w:rFonts w:cstheme="minorHAnsi"/>
        </w:rPr>
        <w:t>material</w:t>
      </w:r>
      <w:r w:rsidR="00AB3792" w:rsidRPr="00F7571C">
        <w:rPr>
          <w:rFonts w:cstheme="minorHAnsi"/>
        </w:rPr>
        <w:t xml:space="preserve"> </w:t>
      </w:r>
      <w:r w:rsidR="00CE657D" w:rsidRPr="00F7571C">
        <w:rPr>
          <w:rFonts w:cstheme="minorHAnsi"/>
        </w:rPr>
        <w:t>remain loose</w:t>
      </w:r>
      <w:r w:rsidR="002C5B9C" w:rsidRPr="00F7571C">
        <w:rPr>
          <w:rFonts w:cstheme="minorHAnsi"/>
        </w:rPr>
        <w:t xml:space="preserve"> and </w:t>
      </w:r>
      <w:r w:rsidR="00026FE9" w:rsidRPr="00F7571C">
        <w:rPr>
          <w:rFonts w:cstheme="minorHAnsi"/>
        </w:rPr>
        <w:t>uncompacted</w:t>
      </w:r>
      <w:r w:rsidR="00F26E98" w:rsidRPr="00F7571C">
        <w:rPr>
          <w:rFonts w:cstheme="minorHAnsi"/>
        </w:rPr>
        <w:t xml:space="preserve"> and</w:t>
      </w:r>
      <w:r w:rsidR="007A5D98" w:rsidRPr="00F7571C">
        <w:rPr>
          <w:rFonts w:cstheme="minorHAnsi"/>
        </w:rPr>
        <w:t xml:space="preserve"> </w:t>
      </w:r>
      <w:r w:rsidR="00FD634C" w:rsidRPr="00F7571C">
        <w:rPr>
          <w:rFonts w:cstheme="minorHAnsi"/>
        </w:rPr>
        <w:t>are</w:t>
      </w:r>
      <w:r w:rsidR="002C5B9C" w:rsidRPr="00F7571C">
        <w:rPr>
          <w:rFonts w:cstheme="minorHAnsi"/>
        </w:rPr>
        <w:t xml:space="preserve"> </w:t>
      </w:r>
      <w:r w:rsidR="00026FE9" w:rsidRPr="00F7571C">
        <w:rPr>
          <w:rFonts w:cstheme="minorHAnsi"/>
        </w:rPr>
        <w:t>less able to resist</w:t>
      </w:r>
      <w:r w:rsidR="00640991" w:rsidRPr="00F7571C">
        <w:rPr>
          <w:rFonts w:cstheme="minorHAnsi"/>
        </w:rPr>
        <w:t xml:space="preserve"> </w:t>
      </w:r>
      <w:r w:rsidR="00AB3792" w:rsidRPr="00F7571C">
        <w:rPr>
          <w:rFonts w:cstheme="minorHAnsi"/>
        </w:rPr>
        <w:t>ero</w:t>
      </w:r>
      <w:r w:rsidR="00026FE9" w:rsidRPr="00F7571C">
        <w:rPr>
          <w:rFonts w:cstheme="minorHAnsi"/>
        </w:rPr>
        <w:t>sive forces</w:t>
      </w:r>
      <w:r w:rsidR="00FD634C" w:rsidRPr="00F7571C">
        <w:rPr>
          <w:rFonts w:cstheme="minorHAnsi"/>
        </w:rPr>
        <w:t xml:space="preserve"> during high river-flow</w:t>
      </w:r>
      <w:r w:rsidR="00026FE9" w:rsidRPr="00F7571C">
        <w:rPr>
          <w:rFonts w:cstheme="minorHAnsi"/>
        </w:rPr>
        <w:t>.</w:t>
      </w:r>
      <w:r w:rsidR="007A5D98" w:rsidRPr="00F7571C">
        <w:rPr>
          <w:rFonts w:cstheme="minorHAnsi"/>
        </w:rPr>
        <w:t xml:space="preserve"> Resulting from th</w:t>
      </w:r>
      <w:r w:rsidR="002C5B9C" w:rsidRPr="00F7571C">
        <w:rPr>
          <w:rFonts w:cstheme="minorHAnsi"/>
        </w:rPr>
        <w:t>o</w:t>
      </w:r>
      <w:r w:rsidR="007A5D98" w:rsidRPr="00F7571C">
        <w:rPr>
          <w:rFonts w:cstheme="minorHAnsi"/>
        </w:rPr>
        <w:t>se previous findings,</w:t>
      </w:r>
      <w:r w:rsidR="002C5B9C" w:rsidRPr="00F7571C">
        <w:rPr>
          <w:rFonts w:cstheme="minorHAnsi"/>
        </w:rPr>
        <w:t xml:space="preserve"> therefore,</w:t>
      </w:r>
      <w:r w:rsidR="007A5D98" w:rsidRPr="00F7571C">
        <w:rPr>
          <w:rFonts w:cstheme="minorHAnsi"/>
        </w:rPr>
        <w:t xml:space="preserve"> we also </w:t>
      </w:r>
      <w:r w:rsidR="002C5B9C" w:rsidRPr="00F7571C">
        <w:rPr>
          <w:rFonts w:cstheme="minorHAnsi"/>
        </w:rPr>
        <w:t>assess</w:t>
      </w:r>
      <w:r w:rsidRPr="00F7571C">
        <w:rPr>
          <w:rFonts w:cstheme="minorHAnsi"/>
        </w:rPr>
        <w:t xml:space="preserve"> </w:t>
      </w:r>
      <w:r w:rsidR="007A5D98" w:rsidRPr="00F7571C">
        <w:rPr>
          <w:rFonts w:cstheme="minorHAnsi"/>
        </w:rPr>
        <w:t xml:space="preserve">the variability of data for </w:t>
      </w:r>
      <w:r w:rsidRPr="00F7571C">
        <w:rPr>
          <w:rFonts w:cstheme="minorHAnsi"/>
        </w:rPr>
        <w:t>the</w:t>
      </w:r>
      <w:r w:rsidR="002C5B9C" w:rsidRPr="00F7571C">
        <w:rPr>
          <w:rFonts w:cstheme="minorHAnsi"/>
        </w:rPr>
        <w:t xml:space="preserve"> </w:t>
      </w:r>
      <w:r w:rsidR="005157D8" w:rsidRPr="00F7571C">
        <w:rPr>
          <w:rFonts w:cstheme="minorHAnsi"/>
        </w:rPr>
        <w:t xml:space="preserve">above </w:t>
      </w:r>
      <w:r w:rsidRPr="00F7571C">
        <w:rPr>
          <w:rFonts w:cstheme="minorHAnsi"/>
        </w:rPr>
        <w:t>prop</w:t>
      </w:r>
      <w:r w:rsidR="007A5D98" w:rsidRPr="00F7571C">
        <w:rPr>
          <w:rFonts w:cstheme="minorHAnsi"/>
        </w:rPr>
        <w:t>erties</w:t>
      </w:r>
      <w:r w:rsidR="005157D8" w:rsidRPr="00F7571C">
        <w:rPr>
          <w:rFonts w:cstheme="minorHAnsi"/>
        </w:rPr>
        <w:t>,</w:t>
      </w:r>
      <w:r w:rsidR="006E11C7" w:rsidRPr="00F7571C">
        <w:rPr>
          <w:rFonts w:cstheme="minorHAnsi"/>
        </w:rPr>
        <w:t xml:space="preserve"> OC, P and BD</w:t>
      </w:r>
      <w:r w:rsidRPr="00F7571C">
        <w:rPr>
          <w:rFonts w:cstheme="minorHAnsi"/>
        </w:rPr>
        <w:t xml:space="preserve"> </w:t>
      </w:r>
      <w:r w:rsidR="007A5D98" w:rsidRPr="00F7571C">
        <w:rPr>
          <w:rFonts w:cstheme="minorHAnsi"/>
        </w:rPr>
        <w:t>using inequality analyses.</w:t>
      </w:r>
    </w:p>
    <w:p w14:paraId="2C45D1C9" w14:textId="77777777" w:rsidR="00F01B07" w:rsidRPr="00F7571C" w:rsidRDefault="00F01B07" w:rsidP="00C0048C">
      <w:pPr>
        <w:spacing w:line="360" w:lineRule="auto"/>
        <w:jc w:val="both"/>
        <w:rPr>
          <w:rFonts w:cstheme="minorHAnsi"/>
          <w:b/>
        </w:rPr>
      </w:pPr>
    </w:p>
    <w:p w14:paraId="4E4736C7" w14:textId="306DD373" w:rsidR="00D9589A" w:rsidRPr="00F7571C" w:rsidRDefault="00576D46" w:rsidP="00C0048C">
      <w:pPr>
        <w:spacing w:line="360" w:lineRule="auto"/>
        <w:jc w:val="both"/>
        <w:rPr>
          <w:rFonts w:cstheme="minorHAnsi"/>
          <w:b/>
        </w:rPr>
      </w:pPr>
      <w:r w:rsidRPr="00F7571C">
        <w:rPr>
          <w:rFonts w:cstheme="minorHAnsi"/>
          <w:b/>
        </w:rPr>
        <w:t>Materials and Methods</w:t>
      </w:r>
    </w:p>
    <w:p w14:paraId="70833D84" w14:textId="74CAA66E" w:rsidR="00D56B98" w:rsidRPr="00F7571C" w:rsidRDefault="009463F3" w:rsidP="00C0048C">
      <w:pPr>
        <w:spacing w:line="360" w:lineRule="auto"/>
        <w:jc w:val="both"/>
        <w:rPr>
          <w:rFonts w:cstheme="minorHAnsi"/>
          <w:i/>
        </w:rPr>
      </w:pPr>
      <w:r w:rsidRPr="00F7571C">
        <w:rPr>
          <w:rFonts w:cstheme="minorHAnsi"/>
          <w:i/>
        </w:rPr>
        <w:t>The study site</w:t>
      </w:r>
      <w:r w:rsidR="00D56B98" w:rsidRPr="00F7571C">
        <w:rPr>
          <w:rFonts w:cstheme="minorHAnsi"/>
          <w:i/>
        </w:rPr>
        <w:t>s</w:t>
      </w:r>
    </w:p>
    <w:p w14:paraId="789FDF26" w14:textId="32BDD0F0" w:rsidR="00646CE4" w:rsidRPr="00F7571C" w:rsidRDefault="004B5851" w:rsidP="00C0048C">
      <w:pPr>
        <w:spacing w:line="360" w:lineRule="auto"/>
        <w:jc w:val="both"/>
        <w:rPr>
          <w:rFonts w:cstheme="minorHAnsi"/>
        </w:rPr>
      </w:pPr>
      <w:r w:rsidRPr="00F7571C">
        <w:rPr>
          <w:rFonts w:cstheme="minorHAnsi"/>
        </w:rPr>
        <w:t xml:space="preserve">Sedimentation data was recorded </w:t>
      </w:r>
      <w:r w:rsidR="0018103C" w:rsidRPr="00F7571C">
        <w:rPr>
          <w:rFonts w:cstheme="minorHAnsi"/>
        </w:rPr>
        <w:t>along</w:t>
      </w:r>
      <w:r w:rsidR="0023772F" w:rsidRPr="00F7571C">
        <w:rPr>
          <w:rFonts w:cstheme="minorHAnsi"/>
        </w:rPr>
        <w:t xml:space="preserve"> sections </w:t>
      </w:r>
      <w:r w:rsidR="0018103C" w:rsidRPr="00F7571C">
        <w:rPr>
          <w:rFonts w:cstheme="minorHAnsi"/>
        </w:rPr>
        <w:t>of</w:t>
      </w:r>
      <w:r w:rsidRPr="00F7571C">
        <w:rPr>
          <w:rFonts w:cstheme="minorHAnsi"/>
        </w:rPr>
        <w:t xml:space="preserve"> two separate river systems</w:t>
      </w:r>
      <w:r w:rsidR="0023772F" w:rsidRPr="00F7571C">
        <w:rPr>
          <w:rFonts w:cstheme="minorHAnsi"/>
        </w:rPr>
        <w:t xml:space="preserve">, one in northwest Switzerland </w:t>
      </w:r>
      <w:r w:rsidR="0033397A" w:rsidRPr="00F7571C">
        <w:rPr>
          <w:rFonts w:cstheme="minorHAnsi"/>
        </w:rPr>
        <w:t xml:space="preserve">(The Ibach) </w:t>
      </w:r>
      <w:r w:rsidR="0023772F" w:rsidRPr="00F7571C">
        <w:rPr>
          <w:rFonts w:cstheme="minorHAnsi"/>
        </w:rPr>
        <w:t>and the other</w:t>
      </w:r>
      <w:r w:rsidR="0033397A" w:rsidRPr="00F7571C">
        <w:rPr>
          <w:rFonts w:cstheme="minorHAnsi"/>
        </w:rPr>
        <w:t xml:space="preserve"> (the River Taw)</w:t>
      </w:r>
      <w:r w:rsidR="0023772F" w:rsidRPr="00F7571C">
        <w:rPr>
          <w:rFonts w:cstheme="minorHAnsi"/>
        </w:rPr>
        <w:t xml:space="preserve"> in</w:t>
      </w:r>
      <w:r w:rsidR="0034761A" w:rsidRPr="00F7571C">
        <w:rPr>
          <w:rFonts w:cstheme="minorHAnsi"/>
        </w:rPr>
        <w:t xml:space="preserve"> </w:t>
      </w:r>
      <w:r w:rsidR="0023772F" w:rsidRPr="00F7571C">
        <w:rPr>
          <w:rFonts w:cstheme="minorHAnsi"/>
        </w:rPr>
        <w:t>southwest</w:t>
      </w:r>
      <w:r w:rsidR="0034761A" w:rsidRPr="00F7571C">
        <w:rPr>
          <w:rFonts w:cstheme="minorHAnsi"/>
        </w:rPr>
        <w:t xml:space="preserve"> </w:t>
      </w:r>
      <w:r w:rsidR="0023772F" w:rsidRPr="00F7571C">
        <w:rPr>
          <w:rFonts w:cstheme="minorHAnsi"/>
        </w:rPr>
        <w:t xml:space="preserve">UK. </w:t>
      </w:r>
      <w:r w:rsidR="0018103C" w:rsidRPr="00F7571C">
        <w:rPr>
          <w:rFonts w:cstheme="minorHAnsi"/>
        </w:rPr>
        <w:t>A</w:t>
      </w:r>
      <w:r w:rsidR="009463F3" w:rsidRPr="00F7571C">
        <w:rPr>
          <w:rFonts w:cstheme="minorHAnsi"/>
        </w:rPr>
        <w:t xml:space="preserve"> detailed description</w:t>
      </w:r>
      <w:r w:rsidR="0023772F" w:rsidRPr="00F7571C">
        <w:rPr>
          <w:rFonts w:cstheme="minorHAnsi"/>
        </w:rPr>
        <w:t xml:space="preserve"> of </w:t>
      </w:r>
      <w:r w:rsidR="00646CE4" w:rsidRPr="00F7571C">
        <w:rPr>
          <w:rFonts w:cstheme="minorHAnsi"/>
        </w:rPr>
        <w:t xml:space="preserve">the </w:t>
      </w:r>
      <w:r w:rsidR="0033397A" w:rsidRPr="00F7571C">
        <w:rPr>
          <w:rFonts w:cstheme="minorHAnsi"/>
        </w:rPr>
        <w:t>Ibach</w:t>
      </w:r>
      <w:r w:rsidR="00646CE4" w:rsidRPr="00F7571C">
        <w:rPr>
          <w:rFonts w:cstheme="minorHAnsi"/>
        </w:rPr>
        <w:t xml:space="preserve"> catchment</w:t>
      </w:r>
      <w:r w:rsidR="00D56B98" w:rsidRPr="00F7571C">
        <w:rPr>
          <w:rFonts w:cstheme="minorHAnsi"/>
        </w:rPr>
        <w:t xml:space="preserve"> is</w:t>
      </w:r>
      <w:r w:rsidR="0023772F" w:rsidRPr="00F7571C">
        <w:rPr>
          <w:rFonts w:cstheme="minorHAnsi"/>
        </w:rPr>
        <w:t xml:space="preserve"> given in</w:t>
      </w:r>
      <w:r w:rsidR="00646CE4" w:rsidRPr="00F7571C">
        <w:rPr>
          <w:rFonts w:cstheme="minorHAnsi"/>
        </w:rPr>
        <w:t xml:space="preserve"> Greenwood </w:t>
      </w:r>
      <w:r w:rsidR="00C54D03" w:rsidRPr="00F7571C">
        <w:rPr>
          <w:rFonts w:cstheme="minorHAnsi"/>
        </w:rPr>
        <w:t>&amp;</w:t>
      </w:r>
      <w:r w:rsidR="00646CE4" w:rsidRPr="00F7571C">
        <w:rPr>
          <w:rFonts w:cstheme="minorHAnsi"/>
        </w:rPr>
        <w:t xml:space="preserve"> Kuhn (</w:t>
      </w:r>
      <w:proofErr w:type="gramStart"/>
      <w:r w:rsidR="00646CE4" w:rsidRPr="00F7571C">
        <w:rPr>
          <w:rFonts w:cstheme="minorHAnsi"/>
        </w:rPr>
        <w:t>2013),</w:t>
      </w:r>
      <w:proofErr w:type="gramEnd"/>
      <w:r w:rsidR="00646CE4" w:rsidRPr="00F7571C">
        <w:rPr>
          <w:rFonts w:cstheme="minorHAnsi"/>
        </w:rPr>
        <w:t xml:space="preserve"> and</w:t>
      </w:r>
      <w:r w:rsidR="00C65D6E" w:rsidRPr="00F7571C">
        <w:rPr>
          <w:rFonts w:cstheme="minorHAnsi"/>
        </w:rPr>
        <w:t xml:space="preserve"> in Greenwood </w:t>
      </w:r>
      <w:r w:rsidR="00C65D6E" w:rsidRPr="00F7571C">
        <w:rPr>
          <w:rFonts w:cstheme="minorHAnsi"/>
          <w:i/>
        </w:rPr>
        <w:t>et al.</w:t>
      </w:r>
      <w:r w:rsidR="00C65D6E" w:rsidRPr="00F7571C">
        <w:rPr>
          <w:rFonts w:cstheme="minorHAnsi"/>
        </w:rPr>
        <w:t xml:space="preserve"> (2018) for the River Taw floodplain on which sedimentation data were recorded</w:t>
      </w:r>
      <w:r w:rsidR="00213FA3" w:rsidRPr="00F7571C">
        <w:rPr>
          <w:rFonts w:cstheme="minorHAnsi"/>
        </w:rPr>
        <w:t>.</w:t>
      </w:r>
      <w:r w:rsidR="0018103C" w:rsidRPr="00F7571C">
        <w:rPr>
          <w:rFonts w:cstheme="minorHAnsi"/>
        </w:rPr>
        <w:t xml:space="preserve"> </w:t>
      </w:r>
    </w:p>
    <w:p w14:paraId="78A0C761" w14:textId="2DE8A857" w:rsidR="009463F3" w:rsidRPr="00F7571C" w:rsidRDefault="00F26E98" w:rsidP="00C0048C">
      <w:pPr>
        <w:spacing w:line="360" w:lineRule="auto"/>
        <w:jc w:val="both"/>
        <w:rPr>
          <w:rFonts w:cstheme="minorHAnsi"/>
        </w:rPr>
      </w:pPr>
      <w:r w:rsidRPr="00F7571C">
        <w:rPr>
          <w:rFonts w:cstheme="minorHAnsi"/>
        </w:rPr>
        <w:t>B</w:t>
      </w:r>
      <w:r w:rsidR="0018103C" w:rsidRPr="00F7571C">
        <w:rPr>
          <w:rFonts w:cstheme="minorHAnsi"/>
        </w:rPr>
        <w:t>rief</w:t>
      </w:r>
      <w:r w:rsidRPr="00F7571C">
        <w:rPr>
          <w:rFonts w:cstheme="minorHAnsi"/>
        </w:rPr>
        <w:t>ly described</w:t>
      </w:r>
      <w:r w:rsidR="004C57BA" w:rsidRPr="00F7571C">
        <w:rPr>
          <w:rFonts w:cstheme="minorHAnsi"/>
        </w:rPr>
        <w:t xml:space="preserve"> for both systems</w:t>
      </w:r>
      <w:r w:rsidR="0018103C" w:rsidRPr="00F7571C">
        <w:rPr>
          <w:rFonts w:cstheme="minorHAnsi"/>
        </w:rPr>
        <w:t xml:space="preserve">, </w:t>
      </w:r>
      <w:r w:rsidR="009463F3" w:rsidRPr="00F7571C">
        <w:rPr>
          <w:rFonts w:cstheme="minorHAnsi"/>
        </w:rPr>
        <w:t xml:space="preserve">The Ibach </w:t>
      </w:r>
      <w:r w:rsidR="006A365A" w:rsidRPr="00F7571C">
        <w:rPr>
          <w:rFonts w:cstheme="minorHAnsi"/>
        </w:rPr>
        <w:t>catchment</w:t>
      </w:r>
      <w:r w:rsidR="0018103C" w:rsidRPr="00F7571C">
        <w:rPr>
          <w:rFonts w:cstheme="minorHAnsi"/>
        </w:rPr>
        <w:t xml:space="preserve"> is located </w:t>
      </w:r>
      <w:r w:rsidR="00D56B98" w:rsidRPr="00F7571C">
        <w:rPr>
          <w:rFonts w:cstheme="minorHAnsi"/>
        </w:rPr>
        <w:t>in the Jura mountains</w:t>
      </w:r>
      <w:r w:rsidR="0051233D" w:rsidRPr="00F7571C">
        <w:rPr>
          <w:rFonts w:cstheme="minorHAnsi"/>
        </w:rPr>
        <w:t>, approximately 20 km south of the city of Basel,</w:t>
      </w:r>
      <w:r w:rsidR="00D56B98" w:rsidRPr="00F7571C">
        <w:rPr>
          <w:rFonts w:cstheme="minorHAnsi"/>
        </w:rPr>
        <w:t xml:space="preserve"> </w:t>
      </w:r>
      <w:r w:rsidR="0018103C" w:rsidRPr="00F7571C">
        <w:rPr>
          <w:rFonts w:cstheme="minorHAnsi"/>
        </w:rPr>
        <w:t>in northwest Switzerland (coordinates: 47</w:t>
      </w:r>
      <w:r w:rsidR="0018103C" w:rsidRPr="00F7571C">
        <w:rPr>
          <w:rFonts w:cstheme="minorHAnsi"/>
          <w:vertAlign w:val="superscript"/>
        </w:rPr>
        <w:t xml:space="preserve">o </w:t>
      </w:r>
      <w:r w:rsidR="0018103C" w:rsidRPr="00F7571C">
        <w:rPr>
          <w:rFonts w:cstheme="minorHAnsi"/>
        </w:rPr>
        <w:t>25’09.80’’ N; 07</w:t>
      </w:r>
      <w:r w:rsidR="0018103C" w:rsidRPr="00F7571C">
        <w:rPr>
          <w:rFonts w:cstheme="minorHAnsi"/>
          <w:vertAlign w:val="superscript"/>
        </w:rPr>
        <w:t xml:space="preserve">o </w:t>
      </w:r>
      <w:r w:rsidR="0018103C" w:rsidRPr="00F7571C">
        <w:rPr>
          <w:rFonts w:cstheme="minorHAnsi"/>
        </w:rPr>
        <w:t>34’24.19’’ E)</w:t>
      </w:r>
      <w:r w:rsidR="002B7579" w:rsidRPr="00F7571C">
        <w:rPr>
          <w:rFonts w:cstheme="minorHAnsi"/>
        </w:rPr>
        <w:t xml:space="preserve">. </w:t>
      </w:r>
      <w:r w:rsidR="00D56B98" w:rsidRPr="00F7571C">
        <w:rPr>
          <w:rFonts w:cstheme="minorHAnsi"/>
        </w:rPr>
        <w:t>The</w:t>
      </w:r>
      <w:r w:rsidR="00376F5D" w:rsidRPr="00F7571C">
        <w:rPr>
          <w:rFonts w:cstheme="minorHAnsi"/>
        </w:rPr>
        <w:t xml:space="preserve"> </w:t>
      </w:r>
      <w:r w:rsidR="00E81B6D" w:rsidRPr="00F7571C">
        <w:rPr>
          <w:rFonts w:cstheme="minorHAnsi"/>
        </w:rPr>
        <w:t xml:space="preserve">catchment </w:t>
      </w:r>
      <w:r w:rsidR="001D3C30" w:rsidRPr="00F7571C">
        <w:rPr>
          <w:rFonts w:cstheme="minorHAnsi"/>
        </w:rPr>
        <w:t>extends to</w:t>
      </w:r>
      <w:r w:rsidR="00E81B6D" w:rsidRPr="00F7571C">
        <w:rPr>
          <w:rFonts w:cstheme="minorHAnsi"/>
        </w:rPr>
        <w:t xml:space="preserve"> ca. 10 km</w:t>
      </w:r>
      <w:r w:rsidR="00E81B6D" w:rsidRPr="00F7571C">
        <w:rPr>
          <w:rFonts w:cstheme="minorHAnsi"/>
          <w:vertAlign w:val="superscript"/>
        </w:rPr>
        <w:t>2</w:t>
      </w:r>
      <w:r w:rsidR="00E81B6D" w:rsidRPr="00F7571C">
        <w:rPr>
          <w:rFonts w:cstheme="minorHAnsi"/>
        </w:rPr>
        <w:t xml:space="preserve">, and the </w:t>
      </w:r>
      <w:r w:rsidR="00D56B98" w:rsidRPr="00F7571C">
        <w:rPr>
          <w:rFonts w:cstheme="minorHAnsi"/>
        </w:rPr>
        <w:t>watercourse</w:t>
      </w:r>
      <w:r w:rsidR="002B7579" w:rsidRPr="00F7571C">
        <w:rPr>
          <w:rFonts w:cstheme="minorHAnsi"/>
        </w:rPr>
        <w:t xml:space="preserve"> is</w:t>
      </w:r>
      <w:r w:rsidR="0018103C" w:rsidRPr="00F7571C">
        <w:rPr>
          <w:rFonts w:cstheme="minorHAnsi"/>
        </w:rPr>
        <w:t xml:space="preserve"> approximately 10 km long</w:t>
      </w:r>
      <w:r w:rsidR="002B7579" w:rsidRPr="00F7571C">
        <w:rPr>
          <w:rFonts w:cstheme="minorHAnsi"/>
        </w:rPr>
        <w:t>,</w:t>
      </w:r>
      <w:r w:rsidR="0018103C" w:rsidRPr="00F7571C">
        <w:rPr>
          <w:rFonts w:cstheme="minorHAnsi"/>
        </w:rPr>
        <w:t xml:space="preserve"> </w:t>
      </w:r>
      <w:r w:rsidR="00E81B6D" w:rsidRPr="00F7571C">
        <w:rPr>
          <w:rFonts w:cstheme="minorHAnsi"/>
        </w:rPr>
        <w:t xml:space="preserve">and </w:t>
      </w:r>
      <w:r w:rsidR="0018103C" w:rsidRPr="00F7571C">
        <w:rPr>
          <w:rFonts w:cstheme="minorHAnsi"/>
        </w:rPr>
        <w:t xml:space="preserve">flows </w:t>
      </w:r>
      <w:r w:rsidR="001D3C30" w:rsidRPr="00F7571C">
        <w:rPr>
          <w:rFonts w:cstheme="minorHAnsi"/>
        </w:rPr>
        <w:t xml:space="preserve">predominantly </w:t>
      </w:r>
      <w:r w:rsidR="0018103C" w:rsidRPr="00F7571C">
        <w:rPr>
          <w:rFonts w:cstheme="minorHAnsi"/>
        </w:rPr>
        <w:t>north</w:t>
      </w:r>
      <w:r w:rsidR="004C57BA" w:rsidRPr="00F7571C">
        <w:rPr>
          <w:rFonts w:cstheme="minorHAnsi"/>
        </w:rPr>
        <w:t>wards</w:t>
      </w:r>
      <w:r w:rsidR="002B7579" w:rsidRPr="00F7571C">
        <w:rPr>
          <w:rFonts w:cstheme="minorHAnsi"/>
        </w:rPr>
        <w:t xml:space="preserve"> until </w:t>
      </w:r>
      <w:r w:rsidR="00F933B6" w:rsidRPr="00F7571C">
        <w:rPr>
          <w:rFonts w:cstheme="minorHAnsi"/>
        </w:rPr>
        <w:t xml:space="preserve">it </w:t>
      </w:r>
      <w:r w:rsidR="002B7579" w:rsidRPr="00F7571C">
        <w:rPr>
          <w:rFonts w:cstheme="minorHAnsi"/>
        </w:rPr>
        <w:t>confluenc</w:t>
      </w:r>
      <w:r w:rsidR="00F933B6" w:rsidRPr="00F7571C">
        <w:rPr>
          <w:rFonts w:cstheme="minorHAnsi"/>
        </w:rPr>
        <w:t>es</w:t>
      </w:r>
      <w:r w:rsidR="002B7579" w:rsidRPr="00F7571C">
        <w:rPr>
          <w:rFonts w:cstheme="minorHAnsi"/>
        </w:rPr>
        <w:t xml:space="preserve"> with the </w:t>
      </w:r>
      <w:proofErr w:type="spellStart"/>
      <w:r w:rsidR="002B7579" w:rsidRPr="00F7571C">
        <w:rPr>
          <w:rFonts w:cstheme="minorHAnsi"/>
        </w:rPr>
        <w:t>Birs</w:t>
      </w:r>
      <w:proofErr w:type="spellEnd"/>
      <w:r w:rsidR="002B7579" w:rsidRPr="00F7571C">
        <w:rPr>
          <w:rFonts w:cstheme="minorHAnsi"/>
        </w:rPr>
        <w:t xml:space="preserve"> River. </w:t>
      </w:r>
      <w:r w:rsidR="00D56B98" w:rsidRPr="00F7571C">
        <w:rPr>
          <w:rFonts w:cstheme="minorHAnsi"/>
        </w:rPr>
        <w:t xml:space="preserve">With a </w:t>
      </w:r>
      <w:r w:rsidR="00E81B6D" w:rsidRPr="00F7571C">
        <w:rPr>
          <w:rFonts w:cstheme="minorHAnsi"/>
        </w:rPr>
        <w:t>base-</w:t>
      </w:r>
      <w:r w:rsidR="00D56B98" w:rsidRPr="00F7571C">
        <w:rPr>
          <w:rFonts w:cstheme="minorHAnsi"/>
        </w:rPr>
        <w:t>flow</w:t>
      </w:r>
      <w:r w:rsidR="00E81B6D" w:rsidRPr="00F7571C">
        <w:rPr>
          <w:rFonts w:cstheme="minorHAnsi"/>
        </w:rPr>
        <w:t xml:space="preserve"> </w:t>
      </w:r>
      <w:r w:rsidR="00D56B98" w:rsidRPr="00F7571C">
        <w:rPr>
          <w:rFonts w:cstheme="minorHAnsi"/>
        </w:rPr>
        <w:t>depth of ca. 0.11 m and channel widths</w:t>
      </w:r>
      <w:r w:rsidR="00487919" w:rsidRPr="00F7571C">
        <w:rPr>
          <w:rFonts w:cstheme="minorHAnsi"/>
        </w:rPr>
        <w:t xml:space="preserve"> of</w:t>
      </w:r>
      <w:r w:rsidR="00D56B98" w:rsidRPr="00F7571C">
        <w:rPr>
          <w:rFonts w:cstheme="minorHAnsi"/>
        </w:rPr>
        <w:t xml:space="preserve"> ca. 3.3-5.5 m, base</w:t>
      </w:r>
      <w:r w:rsidR="00E81B6D" w:rsidRPr="00F7571C">
        <w:rPr>
          <w:rFonts w:cstheme="minorHAnsi"/>
        </w:rPr>
        <w:t>-</w:t>
      </w:r>
      <w:r w:rsidR="00D56B98" w:rsidRPr="00F7571C">
        <w:rPr>
          <w:rFonts w:cstheme="minorHAnsi"/>
        </w:rPr>
        <w:t>flow is estimated at 0.25 m</w:t>
      </w:r>
      <w:r w:rsidR="009B5D8F" w:rsidRPr="00F7571C">
        <w:rPr>
          <w:rFonts w:cstheme="minorHAnsi"/>
          <w:vertAlign w:val="superscript"/>
        </w:rPr>
        <w:t>3</w:t>
      </w:r>
      <w:r w:rsidR="00D56B98" w:rsidRPr="00F7571C">
        <w:rPr>
          <w:rFonts w:cstheme="minorHAnsi"/>
        </w:rPr>
        <w:t xml:space="preserve"> s</w:t>
      </w:r>
      <w:r w:rsidR="009B5D8F" w:rsidRPr="00F7571C">
        <w:rPr>
          <w:rFonts w:cstheme="minorHAnsi"/>
          <w:vertAlign w:val="superscript"/>
        </w:rPr>
        <w:t>-1</w:t>
      </w:r>
      <w:r w:rsidR="00D56B98" w:rsidRPr="00F7571C">
        <w:rPr>
          <w:rFonts w:cstheme="minorHAnsi"/>
        </w:rPr>
        <w:t xml:space="preserve">. </w:t>
      </w:r>
      <w:r w:rsidR="009B5D8F" w:rsidRPr="00F7571C">
        <w:rPr>
          <w:rFonts w:cstheme="minorHAnsi"/>
        </w:rPr>
        <w:t>D</w:t>
      </w:r>
      <w:r w:rsidR="00D56B98" w:rsidRPr="00F7571C">
        <w:rPr>
          <w:rFonts w:cstheme="minorHAnsi"/>
        </w:rPr>
        <w:t xml:space="preserve">espite its </w:t>
      </w:r>
      <w:r w:rsidR="009B5D8F" w:rsidRPr="00F7571C">
        <w:rPr>
          <w:rFonts w:cstheme="minorHAnsi"/>
        </w:rPr>
        <w:t>s</w:t>
      </w:r>
      <w:r w:rsidR="00D56B98" w:rsidRPr="00F7571C">
        <w:rPr>
          <w:rFonts w:cstheme="minorHAnsi"/>
        </w:rPr>
        <w:t xml:space="preserve">hort length and </w:t>
      </w:r>
      <w:r w:rsidR="00487919" w:rsidRPr="00F7571C">
        <w:rPr>
          <w:rFonts w:cstheme="minorHAnsi"/>
        </w:rPr>
        <w:t xml:space="preserve">now </w:t>
      </w:r>
      <w:r w:rsidR="00A66F5C" w:rsidRPr="00F7571C">
        <w:rPr>
          <w:rFonts w:cstheme="minorHAnsi"/>
        </w:rPr>
        <w:t xml:space="preserve">geomorphologically </w:t>
      </w:r>
      <w:r w:rsidR="001D3C30" w:rsidRPr="00F7571C">
        <w:rPr>
          <w:rFonts w:cstheme="minorHAnsi"/>
        </w:rPr>
        <w:t>underfit</w:t>
      </w:r>
      <w:r w:rsidR="00A77672" w:rsidRPr="00F7571C">
        <w:rPr>
          <w:rFonts w:cstheme="minorHAnsi"/>
        </w:rPr>
        <w:t xml:space="preserve"> dimensions</w:t>
      </w:r>
      <w:r w:rsidR="00D56B98" w:rsidRPr="00F7571C">
        <w:rPr>
          <w:rFonts w:cstheme="minorHAnsi"/>
        </w:rPr>
        <w:t>, the</w:t>
      </w:r>
      <w:r w:rsidR="002B7579" w:rsidRPr="00F7571C">
        <w:rPr>
          <w:rFonts w:cstheme="minorHAnsi"/>
        </w:rPr>
        <w:t xml:space="preserve"> gravel-bed watercourse has incised through limestone bedrock to form steep-sided valleys with narrow (max. </w:t>
      </w:r>
      <w:r w:rsidR="00376F5D" w:rsidRPr="00F7571C">
        <w:rPr>
          <w:rFonts w:cstheme="minorHAnsi"/>
        </w:rPr>
        <w:t xml:space="preserve">ca. </w:t>
      </w:r>
      <w:r w:rsidR="002B7579" w:rsidRPr="00F7571C">
        <w:rPr>
          <w:rFonts w:cstheme="minorHAnsi"/>
        </w:rPr>
        <w:t>25 m wide) floodplains. Most</w:t>
      </w:r>
      <w:r w:rsidR="006A365A" w:rsidRPr="00F7571C">
        <w:rPr>
          <w:rFonts w:cstheme="minorHAnsi"/>
        </w:rPr>
        <w:t xml:space="preserve"> valley-sides and</w:t>
      </w:r>
      <w:r w:rsidR="002B7579" w:rsidRPr="00F7571C">
        <w:rPr>
          <w:rFonts w:cstheme="minorHAnsi"/>
        </w:rPr>
        <w:t xml:space="preserve"> river corridor </w:t>
      </w:r>
      <w:r w:rsidR="006A365A" w:rsidRPr="00F7571C">
        <w:rPr>
          <w:rFonts w:cstheme="minorHAnsi"/>
        </w:rPr>
        <w:t>are</w:t>
      </w:r>
      <w:r w:rsidR="002B7579" w:rsidRPr="00F7571C">
        <w:rPr>
          <w:rFonts w:cstheme="minorHAnsi"/>
        </w:rPr>
        <w:t xml:space="preserve"> </w:t>
      </w:r>
      <w:r w:rsidR="006A365A" w:rsidRPr="00F7571C">
        <w:rPr>
          <w:rFonts w:cstheme="minorHAnsi"/>
        </w:rPr>
        <w:t xml:space="preserve">thickly </w:t>
      </w:r>
      <w:r w:rsidR="002B7579" w:rsidRPr="00F7571C">
        <w:rPr>
          <w:rFonts w:cstheme="minorHAnsi"/>
        </w:rPr>
        <w:t xml:space="preserve">forested, </w:t>
      </w:r>
      <w:r w:rsidR="006A365A" w:rsidRPr="00F7571C">
        <w:rPr>
          <w:rFonts w:cstheme="minorHAnsi"/>
        </w:rPr>
        <w:t xml:space="preserve">with </w:t>
      </w:r>
      <w:r w:rsidR="002B7579" w:rsidRPr="00F7571C">
        <w:rPr>
          <w:rFonts w:cstheme="minorHAnsi"/>
        </w:rPr>
        <w:t>permanent pasture account</w:t>
      </w:r>
      <w:r w:rsidR="006A365A" w:rsidRPr="00F7571C">
        <w:rPr>
          <w:rFonts w:cstheme="minorHAnsi"/>
        </w:rPr>
        <w:t>ing</w:t>
      </w:r>
      <w:r w:rsidR="002B7579" w:rsidRPr="00F7571C">
        <w:rPr>
          <w:rFonts w:cstheme="minorHAnsi"/>
        </w:rPr>
        <w:t xml:space="preserve"> for ca. 10% of land </w:t>
      </w:r>
      <w:r w:rsidR="00D56B98" w:rsidRPr="00F7571C">
        <w:rPr>
          <w:rFonts w:cstheme="minorHAnsi"/>
        </w:rPr>
        <w:t xml:space="preserve">immediately </w:t>
      </w:r>
      <w:r w:rsidR="002B7579" w:rsidRPr="00F7571C">
        <w:rPr>
          <w:rFonts w:cstheme="minorHAnsi"/>
        </w:rPr>
        <w:t xml:space="preserve">adjacent to the </w:t>
      </w:r>
      <w:r w:rsidR="009B5D8F" w:rsidRPr="00F7571C">
        <w:rPr>
          <w:rFonts w:cstheme="minorHAnsi"/>
        </w:rPr>
        <w:t>watercourse. Mean annual precipitation</w:t>
      </w:r>
      <w:r w:rsidR="006A365A" w:rsidRPr="00F7571C">
        <w:rPr>
          <w:rFonts w:cstheme="minorHAnsi"/>
        </w:rPr>
        <w:t xml:space="preserve"> </w:t>
      </w:r>
      <w:r w:rsidR="009B5D8F" w:rsidRPr="00F7571C">
        <w:rPr>
          <w:rFonts w:cstheme="minorHAnsi"/>
        </w:rPr>
        <w:t xml:space="preserve">is ca. 850 mm, and peak rainfall </w:t>
      </w:r>
      <w:r w:rsidR="00E81B6D" w:rsidRPr="00F7571C">
        <w:rPr>
          <w:rFonts w:cstheme="minorHAnsi"/>
        </w:rPr>
        <w:t xml:space="preserve">at ca. 90 mm per month </w:t>
      </w:r>
      <w:r w:rsidR="009B5D8F" w:rsidRPr="00F7571C">
        <w:rPr>
          <w:rFonts w:cstheme="minorHAnsi"/>
        </w:rPr>
        <w:t xml:space="preserve">usually occurs </w:t>
      </w:r>
      <w:r w:rsidR="00E81B6D" w:rsidRPr="00F7571C">
        <w:rPr>
          <w:rFonts w:cstheme="minorHAnsi"/>
        </w:rPr>
        <w:t>from</w:t>
      </w:r>
      <w:r w:rsidR="009B5D8F" w:rsidRPr="00F7571C">
        <w:rPr>
          <w:rFonts w:cstheme="minorHAnsi"/>
        </w:rPr>
        <w:t xml:space="preserve"> May to September. The valley-bottom has a mean elevation of ca. 500 m </w:t>
      </w:r>
      <w:proofErr w:type="spellStart"/>
      <w:proofErr w:type="gramStart"/>
      <w:r w:rsidR="009B5D8F" w:rsidRPr="00F7571C">
        <w:rPr>
          <w:rFonts w:cstheme="minorHAnsi"/>
        </w:rPr>
        <w:t>asl</w:t>
      </w:r>
      <w:proofErr w:type="spellEnd"/>
      <w:proofErr w:type="gramEnd"/>
      <w:r w:rsidR="00487919" w:rsidRPr="00F7571C">
        <w:rPr>
          <w:rFonts w:cstheme="minorHAnsi"/>
        </w:rPr>
        <w:t>. P</w:t>
      </w:r>
      <w:r w:rsidR="009B5D8F" w:rsidRPr="00F7571C">
        <w:rPr>
          <w:rFonts w:cstheme="minorHAnsi"/>
        </w:rPr>
        <w:t xml:space="preserve">recipitation </w:t>
      </w:r>
      <w:r w:rsidR="00880915" w:rsidRPr="00F7571C">
        <w:rPr>
          <w:rFonts w:cstheme="minorHAnsi"/>
        </w:rPr>
        <w:t>during winter months</w:t>
      </w:r>
      <w:r w:rsidR="0022243E" w:rsidRPr="00F7571C">
        <w:rPr>
          <w:rFonts w:cstheme="minorHAnsi"/>
        </w:rPr>
        <w:t xml:space="preserve"> ofte</w:t>
      </w:r>
      <w:r w:rsidR="006A365A" w:rsidRPr="00F7571C">
        <w:rPr>
          <w:rFonts w:cstheme="minorHAnsi"/>
        </w:rPr>
        <w:t>n falls as</w:t>
      </w:r>
      <w:r w:rsidR="00880915" w:rsidRPr="00F7571C">
        <w:rPr>
          <w:rFonts w:cstheme="minorHAnsi"/>
        </w:rPr>
        <w:t xml:space="preserve"> snow</w:t>
      </w:r>
      <w:r w:rsidR="009B5D8F" w:rsidRPr="00F7571C">
        <w:rPr>
          <w:rFonts w:cstheme="minorHAnsi"/>
        </w:rPr>
        <w:t>. Vegetation</w:t>
      </w:r>
      <w:r w:rsidR="00880915" w:rsidRPr="00F7571C">
        <w:rPr>
          <w:rFonts w:cstheme="minorHAnsi"/>
        </w:rPr>
        <w:t xml:space="preserve"> </w:t>
      </w:r>
      <w:r w:rsidR="0022243E" w:rsidRPr="00F7571C">
        <w:rPr>
          <w:rFonts w:cstheme="minorHAnsi"/>
        </w:rPr>
        <w:t>along</w:t>
      </w:r>
      <w:r w:rsidR="00880915" w:rsidRPr="00F7571C">
        <w:rPr>
          <w:rFonts w:cstheme="minorHAnsi"/>
        </w:rPr>
        <w:t xml:space="preserve"> the </w:t>
      </w:r>
      <w:r w:rsidR="00777FC7" w:rsidRPr="00F7571C">
        <w:rPr>
          <w:rFonts w:cstheme="minorHAnsi"/>
        </w:rPr>
        <w:t xml:space="preserve">riparian </w:t>
      </w:r>
      <w:r w:rsidR="00C154C7" w:rsidRPr="00F7571C">
        <w:rPr>
          <w:rFonts w:cstheme="minorHAnsi"/>
        </w:rPr>
        <w:t>zone</w:t>
      </w:r>
      <w:r w:rsidR="00880915" w:rsidRPr="00F7571C">
        <w:rPr>
          <w:rFonts w:cstheme="minorHAnsi"/>
        </w:rPr>
        <w:t xml:space="preserve"> consists predominantly </w:t>
      </w:r>
      <w:r w:rsidR="00777FC7" w:rsidRPr="00F7571C">
        <w:rPr>
          <w:rFonts w:cstheme="minorHAnsi"/>
        </w:rPr>
        <w:t xml:space="preserve">of </w:t>
      </w:r>
      <w:r w:rsidR="00880915" w:rsidRPr="00F7571C">
        <w:rPr>
          <w:rFonts w:cstheme="minorHAnsi"/>
        </w:rPr>
        <w:t>deciduous trees,</w:t>
      </w:r>
      <w:r w:rsidR="0009320C" w:rsidRPr="00F7571C">
        <w:rPr>
          <w:rFonts w:cstheme="minorHAnsi"/>
        </w:rPr>
        <w:t xml:space="preserve"> the most common of which is </w:t>
      </w:r>
      <w:r w:rsidR="0009320C" w:rsidRPr="00F7571C">
        <w:rPr>
          <w:rFonts w:cstheme="minorHAnsi"/>
          <w:i/>
        </w:rPr>
        <w:t>Fagus sylvatica</w:t>
      </w:r>
      <w:r w:rsidR="0009320C" w:rsidRPr="00F7571C">
        <w:rPr>
          <w:rFonts w:cstheme="minorHAnsi"/>
        </w:rPr>
        <w:t xml:space="preserve"> </w:t>
      </w:r>
      <w:r w:rsidR="00FF3D56" w:rsidRPr="00F7571C">
        <w:rPr>
          <w:rFonts w:cstheme="minorHAnsi"/>
        </w:rPr>
        <w:t xml:space="preserve">L </w:t>
      </w:r>
      <w:r w:rsidR="0009320C" w:rsidRPr="00F7571C">
        <w:rPr>
          <w:rFonts w:cstheme="minorHAnsi"/>
        </w:rPr>
        <w:t>(beech),</w:t>
      </w:r>
      <w:r w:rsidR="00880915" w:rsidRPr="00F7571C">
        <w:rPr>
          <w:rFonts w:cstheme="minorHAnsi"/>
        </w:rPr>
        <w:t xml:space="preserve"> </w:t>
      </w:r>
      <w:r w:rsidR="00777FC7" w:rsidRPr="00F7571C">
        <w:rPr>
          <w:rFonts w:cstheme="minorHAnsi"/>
        </w:rPr>
        <w:t xml:space="preserve">but are </w:t>
      </w:r>
      <w:r w:rsidR="00880915" w:rsidRPr="00F7571C">
        <w:rPr>
          <w:rFonts w:cstheme="minorHAnsi"/>
        </w:rPr>
        <w:t>interspersed wit</w:t>
      </w:r>
      <w:r w:rsidR="0009320C" w:rsidRPr="00F7571C">
        <w:rPr>
          <w:rFonts w:cstheme="minorHAnsi"/>
        </w:rPr>
        <w:t>h</w:t>
      </w:r>
      <w:r w:rsidR="00880915" w:rsidRPr="00F7571C">
        <w:rPr>
          <w:rFonts w:cstheme="minorHAnsi"/>
        </w:rPr>
        <w:t xml:space="preserve"> infrequent stands of con</w:t>
      </w:r>
      <w:r w:rsidR="0009320C" w:rsidRPr="00F7571C">
        <w:rPr>
          <w:rFonts w:cstheme="minorHAnsi"/>
        </w:rPr>
        <w:t>if</w:t>
      </w:r>
      <w:r w:rsidR="00880915" w:rsidRPr="00F7571C">
        <w:rPr>
          <w:rFonts w:cstheme="minorHAnsi"/>
        </w:rPr>
        <w:t>ers</w:t>
      </w:r>
      <w:r w:rsidR="0009320C" w:rsidRPr="00F7571C">
        <w:rPr>
          <w:rFonts w:cstheme="minorHAnsi"/>
        </w:rPr>
        <w:t xml:space="preserve"> (</w:t>
      </w:r>
      <w:r w:rsidR="0009320C" w:rsidRPr="00F7571C">
        <w:rPr>
          <w:rFonts w:cstheme="minorHAnsi"/>
          <w:i/>
        </w:rPr>
        <w:t xml:space="preserve">Pinus </w:t>
      </w:r>
      <w:proofErr w:type="spellStart"/>
      <w:r w:rsidR="0009320C" w:rsidRPr="00F7571C">
        <w:rPr>
          <w:rFonts w:cstheme="minorHAnsi"/>
          <w:i/>
        </w:rPr>
        <w:t>sylvestris</w:t>
      </w:r>
      <w:proofErr w:type="spellEnd"/>
      <w:r w:rsidR="00FF3D56" w:rsidRPr="00F7571C">
        <w:rPr>
          <w:rFonts w:cstheme="minorHAnsi"/>
          <w:i/>
        </w:rPr>
        <w:t xml:space="preserve"> L</w:t>
      </w:r>
      <w:r w:rsidR="0009320C" w:rsidRPr="00F7571C">
        <w:rPr>
          <w:rFonts w:cstheme="minorHAnsi"/>
        </w:rPr>
        <w:t>)</w:t>
      </w:r>
      <w:r w:rsidR="00880915" w:rsidRPr="00F7571C">
        <w:rPr>
          <w:rFonts w:cstheme="minorHAnsi"/>
        </w:rPr>
        <w:t xml:space="preserve">. </w:t>
      </w:r>
      <w:r w:rsidR="0009320C" w:rsidRPr="00F7571C">
        <w:rPr>
          <w:rFonts w:cstheme="minorHAnsi"/>
        </w:rPr>
        <w:t xml:space="preserve">Upper valley-sides are </w:t>
      </w:r>
      <w:r w:rsidR="00777FC7" w:rsidRPr="00F7571C">
        <w:rPr>
          <w:rFonts w:cstheme="minorHAnsi"/>
        </w:rPr>
        <w:t xml:space="preserve">largely devoid of </w:t>
      </w:r>
      <w:r w:rsidR="004C3684" w:rsidRPr="00F7571C">
        <w:rPr>
          <w:rFonts w:cstheme="minorHAnsi"/>
        </w:rPr>
        <w:t>understory vegetation</w:t>
      </w:r>
      <w:r w:rsidR="0009320C" w:rsidRPr="00F7571C">
        <w:rPr>
          <w:rFonts w:cstheme="minorHAnsi"/>
        </w:rPr>
        <w:t xml:space="preserve">, </w:t>
      </w:r>
      <w:r w:rsidR="0009320C" w:rsidRPr="00F7571C">
        <w:rPr>
          <w:rFonts w:cstheme="minorHAnsi"/>
        </w:rPr>
        <w:lastRenderedPageBreak/>
        <w:t>but</w:t>
      </w:r>
      <w:r w:rsidR="00880915" w:rsidRPr="00F7571C">
        <w:rPr>
          <w:rFonts w:cstheme="minorHAnsi"/>
        </w:rPr>
        <w:t xml:space="preserve"> lower valley</w:t>
      </w:r>
      <w:r w:rsidR="0022243E" w:rsidRPr="00F7571C">
        <w:rPr>
          <w:rFonts w:cstheme="minorHAnsi"/>
        </w:rPr>
        <w:t>-</w:t>
      </w:r>
      <w:r w:rsidR="00880915" w:rsidRPr="00F7571C">
        <w:rPr>
          <w:rFonts w:cstheme="minorHAnsi"/>
        </w:rPr>
        <w:t xml:space="preserve">sides and valley-floors consist of </w:t>
      </w:r>
      <w:r w:rsidR="003142A1" w:rsidRPr="00F7571C">
        <w:rPr>
          <w:rFonts w:cstheme="minorHAnsi"/>
        </w:rPr>
        <w:t>a dense and</w:t>
      </w:r>
      <w:r w:rsidR="00880915" w:rsidRPr="00F7571C">
        <w:rPr>
          <w:rFonts w:cstheme="minorHAnsi"/>
        </w:rPr>
        <w:t xml:space="preserve"> unbroken understor</w:t>
      </w:r>
      <w:r w:rsidR="003142A1" w:rsidRPr="00F7571C">
        <w:rPr>
          <w:rFonts w:cstheme="minorHAnsi"/>
        </w:rPr>
        <w:t>y</w:t>
      </w:r>
      <w:r w:rsidR="00880915" w:rsidRPr="00F7571C">
        <w:rPr>
          <w:rFonts w:cstheme="minorHAnsi"/>
        </w:rPr>
        <w:t xml:space="preserve"> of lower and higher-order plants</w:t>
      </w:r>
      <w:r w:rsidR="003142A1" w:rsidRPr="00F7571C">
        <w:rPr>
          <w:rFonts w:cstheme="minorHAnsi"/>
        </w:rPr>
        <w:t>;</w:t>
      </w:r>
      <w:r w:rsidR="00880915" w:rsidRPr="00F7571C">
        <w:rPr>
          <w:rFonts w:cstheme="minorHAnsi"/>
        </w:rPr>
        <w:t xml:space="preserve"> the most abundant of which (identified to genus level only) include </w:t>
      </w:r>
      <w:r w:rsidR="00880915" w:rsidRPr="00F7571C">
        <w:rPr>
          <w:rFonts w:cstheme="minorHAnsi"/>
          <w:i/>
        </w:rPr>
        <w:t xml:space="preserve">Allium </w:t>
      </w:r>
      <w:r w:rsidR="00880915" w:rsidRPr="00F7571C">
        <w:rPr>
          <w:rFonts w:cstheme="minorHAnsi"/>
        </w:rPr>
        <w:t xml:space="preserve">spp., </w:t>
      </w:r>
      <w:r w:rsidR="00880915" w:rsidRPr="00F7571C">
        <w:rPr>
          <w:rFonts w:cstheme="minorHAnsi"/>
          <w:i/>
        </w:rPr>
        <w:t xml:space="preserve">Hedera </w:t>
      </w:r>
      <w:r w:rsidR="00880915" w:rsidRPr="00F7571C">
        <w:rPr>
          <w:rFonts w:cstheme="minorHAnsi"/>
        </w:rPr>
        <w:t xml:space="preserve">spp. </w:t>
      </w:r>
      <w:proofErr w:type="spellStart"/>
      <w:r w:rsidR="00880915" w:rsidRPr="00F7571C">
        <w:rPr>
          <w:rFonts w:cstheme="minorHAnsi"/>
          <w:i/>
        </w:rPr>
        <w:t>Ranunculus</w:t>
      </w:r>
      <w:proofErr w:type="spellEnd"/>
      <w:r w:rsidR="00880915" w:rsidRPr="00F7571C">
        <w:rPr>
          <w:rFonts w:cstheme="minorHAnsi"/>
        </w:rPr>
        <w:t xml:space="preserve"> spp., </w:t>
      </w:r>
      <w:proofErr w:type="spellStart"/>
      <w:r w:rsidR="005C726E" w:rsidRPr="00F7571C">
        <w:rPr>
          <w:rFonts w:cstheme="minorHAnsi"/>
          <w:i/>
        </w:rPr>
        <w:t>Rubus</w:t>
      </w:r>
      <w:proofErr w:type="spellEnd"/>
      <w:r w:rsidR="005C726E" w:rsidRPr="00F7571C">
        <w:rPr>
          <w:rFonts w:cstheme="minorHAnsi"/>
        </w:rPr>
        <w:t xml:space="preserve"> spp., </w:t>
      </w:r>
      <w:r w:rsidR="00880915" w:rsidRPr="00F7571C">
        <w:rPr>
          <w:rFonts w:cstheme="minorHAnsi"/>
          <w:i/>
        </w:rPr>
        <w:t>Trifolium</w:t>
      </w:r>
      <w:r w:rsidR="00880915" w:rsidRPr="00F7571C">
        <w:rPr>
          <w:rFonts w:cstheme="minorHAnsi"/>
        </w:rPr>
        <w:t xml:space="preserve"> spp.,</w:t>
      </w:r>
      <w:r w:rsidR="005C726E" w:rsidRPr="00F7571C">
        <w:rPr>
          <w:rFonts w:cstheme="minorHAnsi"/>
        </w:rPr>
        <w:t xml:space="preserve"> and</w:t>
      </w:r>
      <w:r w:rsidR="00880915" w:rsidRPr="00F7571C">
        <w:rPr>
          <w:rFonts w:cstheme="minorHAnsi"/>
        </w:rPr>
        <w:t xml:space="preserve"> </w:t>
      </w:r>
      <w:proofErr w:type="spellStart"/>
      <w:r w:rsidR="00880915" w:rsidRPr="00F7571C">
        <w:rPr>
          <w:rFonts w:cstheme="minorHAnsi"/>
          <w:i/>
        </w:rPr>
        <w:t>Urtica</w:t>
      </w:r>
      <w:proofErr w:type="spellEnd"/>
      <w:r w:rsidR="00880915" w:rsidRPr="00F7571C">
        <w:rPr>
          <w:rFonts w:cstheme="minorHAnsi"/>
        </w:rPr>
        <w:t xml:space="preserve"> spp.</w:t>
      </w:r>
      <w:r w:rsidR="005C726E" w:rsidRPr="00F7571C">
        <w:rPr>
          <w:rFonts w:cstheme="minorHAnsi"/>
        </w:rPr>
        <w:t xml:space="preserve"> </w:t>
      </w:r>
      <w:r w:rsidR="003142A1" w:rsidRPr="00F7571C">
        <w:rPr>
          <w:rFonts w:cstheme="minorHAnsi"/>
        </w:rPr>
        <w:t>Himalayan balsam is</w:t>
      </w:r>
      <w:r w:rsidR="005C726E" w:rsidRPr="00F7571C">
        <w:rPr>
          <w:rFonts w:cstheme="minorHAnsi"/>
        </w:rPr>
        <w:t xml:space="preserve"> common within the riparian zone</w:t>
      </w:r>
      <w:r w:rsidR="00954763" w:rsidRPr="00F7571C">
        <w:rPr>
          <w:rFonts w:cstheme="minorHAnsi"/>
        </w:rPr>
        <w:t xml:space="preserve"> but</w:t>
      </w:r>
      <w:r w:rsidR="006A365A" w:rsidRPr="00F7571C">
        <w:rPr>
          <w:rFonts w:cstheme="minorHAnsi"/>
        </w:rPr>
        <w:t xml:space="preserve"> </w:t>
      </w:r>
      <w:r w:rsidR="0051233D" w:rsidRPr="00F7571C">
        <w:rPr>
          <w:rFonts w:cstheme="minorHAnsi"/>
        </w:rPr>
        <w:t xml:space="preserve">is </w:t>
      </w:r>
      <w:r w:rsidR="00954763" w:rsidRPr="00F7571C">
        <w:rPr>
          <w:rFonts w:cstheme="minorHAnsi"/>
        </w:rPr>
        <w:t xml:space="preserve">particularly </w:t>
      </w:r>
      <w:r w:rsidR="0051233D" w:rsidRPr="00F7571C">
        <w:rPr>
          <w:rFonts w:cstheme="minorHAnsi"/>
        </w:rPr>
        <w:t xml:space="preserve">concentrated </w:t>
      </w:r>
      <w:r w:rsidR="005C726E" w:rsidRPr="00F7571C">
        <w:rPr>
          <w:rFonts w:cstheme="minorHAnsi"/>
        </w:rPr>
        <w:t>along river margins</w:t>
      </w:r>
      <w:r w:rsidR="00954763" w:rsidRPr="00F7571C">
        <w:rPr>
          <w:rFonts w:cstheme="minorHAnsi"/>
        </w:rPr>
        <w:t>. S</w:t>
      </w:r>
      <w:r w:rsidR="003142A1" w:rsidRPr="00F7571C">
        <w:rPr>
          <w:rFonts w:cstheme="minorHAnsi"/>
        </w:rPr>
        <w:t xml:space="preserve">tands </w:t>
      </w:r>
      <w:r w:rsidR="00954763" w:rsidRPr="00F7571C">
        <w:rPr>
          <w:rFonts w:cstheme="minorHAnsi"/>
        </w:rPr>
        <w:t xml:space="preserve">of HB </w:t>
      </w:r>
      <w:r w:rsidR="003142A1" w:rsidRPr="00F7571C">
        <w:rPr>
          <w:rFonts w:cstheme="minorHAnsi"/>
        </w:rPr>
        <w:t>are densest and</w:t>
      </w:r>
      <w:r w:rsidR="005C726E" w:rsidRPr="00F7571C">
        <w:rPr>
          <w:rFonts w:cstheme="minorHAnsi"/>
        </w:rPr>
        <w:t xml:space="preserve"> most prevalent within the downstream half of the</w:t>
      </w:r>
      <w:r w:rsidR="003142A1" w:rsidRPr="00F7571C">
        <w:rPr>
          <w:rFonts w:cstheme="minorHAnsi"/>
        </w:rPr>
        <w:t xml:space="preserve"> catchment</w:t>
      </w:r>
      <w:r w:rsidR="005C726E" w:rsidRPr="00F7571C">
        <w:rPr>
          <w:rFonts w:cstheme="minorHAnsi"/>
        </w:rPr>
        <w:t>.</w:t>
      </w:r>
      <w:r w:rsidR="007B477E" w:rsidRPr="00F7571C">
        <w:rPr>
          <w:rFonts w:cstheme="minorHAnsi"/>
        </w:rPr>
        <w:t xml:space="preserve"> Overbank flood events are uncommon within this catchment due to the </w:t>
      </w:r>
      <w:r w:rsidR="006A365A" w:rsidRPr="00F7571C">
        <w:rPr>
          <w:rFonts w:cstheme="minorHAnsi"/>
        </w:rPr>
        <w:t>hydrology</w:t>
      </w:r>
      <w:r w:rsidR="00C44199" w:rsidRPr="00F7571C">
        <w:rPr>
          <w:rFonts w:cstheme="minorHAnsi"/>
        </w:rPr>
        <w:t xml:space="preserve">/precipitation regime, </w:t>
      </w:r>
      <w:r w:rsidR="00954763" w:rsidRPr="00F7571C">
        <w:rPr>
          <w:rFonts w:cstheme="minorHAnsi"/>
        </w:rPr>
        <w:t xml:space="preserve">the </w:t>
      </w:r>
      <w:r w:rsidR="007B477E" w:rsidRPr="00F7571C">
        <w:rPr>
          <w:rFonts w:cstheme="minorHAnsi"/>
        </w:rPr>
        <w:t>small catchment size</w:t>
      </w:r>
      <w:r w:rsidR="00376F5D" w:rsidRPr="00F7571C">
        <w:rPr>
          <w:rFonts w:cstheme="minorHAnsi"/>
        </w:rPr>
        <w:t xml:space="preserve">, </w:t>
      </w:r>
      <w:r w:rsidR="00C44199" w:rsidRPr="00F7571C">
        <w:rPr>
          <w:rFonts w:cstheme="minorHAnsi"/>
        </w:rPr>
        <w:t xml:space="preserve">and </w:t>
      </w:r>
      <w:r w:rsidR="00376F5D" w:rsidRPr="00F7571C">
        <w:rPr>
          <w:rFonts w:cstheme="minorHAnsi"/>
        </w:rPr>
        <w:t xml:space="preserve">lack of </w:t>
      </w:r>
      <w:r w:rsidR="00AB254B" w:rsidRPr="00F7571C">
        <w:rPr>
          <w:rFonts w:cstheme="minorHAnsi"/>
        </w:rPr>
        <w:t xml:space="preserve">upstream </w:t>
      </w:r>
      <w:r w:rsidR="00376F5D" w:rsidRPr="00F7571C">
        <w:rPr>
          <w:rFonts w:cstheme="minorHAnsi"/>
        </w:rPr>
        <w:t>urban development</w:t>
      </w:r>
      <w:r w:rsidR="00C44199" w:rsidRPr="00F7571C">
        <w:rPr>
          <w:rFonts w:cstheme="minorHAnsi"/>
        </w:rPr>
        <w:t>;</w:t>
      </w:r>
      <w:r w:rsidR="00376F5D" w:rsidRPr="00F7571C">
        <w:rPr>
          <w:rFonts w:cstheme="minorHAnsi"/>
        </w:rPr>
        <w:t xml:space="preserve"> all</w:t>
      </w:r>
      <w:r w:rsidR="007B477E" w:rsidRPr="00F7571C">
        <w:rPr>
          <w:rFonts w:cstheme="minorHAnsi"/>
        </w:rPr>
        <w:t xml:space="preserve"> of which </w:t>
      </w:r>
      <w:r w:rsidR="00C154C7" w:rsidRPr="00F7571C">
        <w:rPr>
          <w:rFonts w:cstheme="minorHAnsi"/>
        </w:rPr>
        <w:t>curtail</w:t>
      </w:r>
      <w:r w:rsidR="0034761A" w:rsidRPr="00F7571C">
        <w:rPr>
          <w:rFonts w:cstheme="minorHAnsi"/>
        </w:rPr>
        <w:t xml:space="preserve"> </w:t>
      </w:r>
      <w:r w:rsidR="007B477E" w:rsidRPr="00F7571C">
        <w:rPr>
          <w:rFonts w:cstheme="minorHAnsi"/>
        </w:rPr>
        <w:t>runoff generation.</w:t>
      </w:r>
    </w:p>
    <w:p w14:paraId="4E31D2A5" w14:textId="210D5617" w:rsidR="00837FBB" w:rsidRPr="00F7571C" w:rsidRDefault="009463F3" w:rsidP="00C0048C">
      <w:pPr>
        <w:spacing w:line="360" w:lineRule="auto"/>
        <w:jc w:val="both"/>
        <w:rPr>
          <w:rFonts w:cstheme="minorHAnsi"/>
        </w:rPr>
      </w:pPr>
      <w:r w:rsidRPr="00F7571C">
        <w:rPr>
          <w:rFonts w:cstheme="minorHAnsi"/>
        </w:rPr>
        <w:t xml:space="preserve">The </w:t>
      </w:r>
      <w:r w:rsidR="006A2538" w:rsidRPr="00F7571C">
        <w:rPr>
          <w:rFonts w:cstheme="minorHAnsi"/>
        </w:rPr>
        <w:t xml:space="preserve">River </w:t>
      </w:r>
      <w:r w:rsidRPr="00F7571C">
        <w:rPr>
          <w:rFonts w:cstheme="minorHAnsi"/>
        </w:rPr>
        <w:t xml:space="preserve">Taw </w:t>
      </w:r>
      <w:r w:rsidR="006A2538" w:rsidRPr="00F7571C">
        <w:rPr>
          <w:rFonts w:cstheme="minorHAnsi"/>
        </w:rPr>
        <w:t xml:space="preserve">is located in </w:t>
      </w:r>
      <w:r w:rsidRPr="00F7571C">
        <w:rPr>
          <w:rFonts w:cstheme="minorHAnsi"/>
        </w:rPr>
        <w:t>southwest UK</w:t>
      </w:r>
      <w:r w:rsidR="00A10E9F" w:rsidRPr="00F7571C">
        <w:rPr>
          <w:rFonts w:cstheme="minorHAnsi"/>
        </w:rPr>
        <w:t xml:space="preserve"> and </w:t>
      </w:r>
      <w:r w:rsidR="00FE4A40" w:rsidRPr="00F7571C">
        <w:rPr>
          <w:rFonts w:cstheme="minorHAnsi"/>
        </w:rPr>
        <w:t>is ca. 82 km long</w:t>
      </w:r>
      <w:r w:rsidR="00DD47E4" w:rsidRPr="00F7571C">
        <w:rPr>
          <w:rFonts w:cstheme="minorHAnsi"/>
        </w:rPr>
        <w:t xml:space="preserve"> from source to outlet</w:t>
      </w:r>
      <w:r w:rsidR="00C44199" w:rsidRPr="00F7571C">
        <w:rPr>
          <w:rFonts w:cstheme="minorHAnsi"/>
        </w:rPr>
        <w:t>. W</w:t>
      </w:r>
      <w:r w:rsidR="005C6318" w:rsidRPr="00F7571C">
        <w:rPr>
          <w:rFonts w:cstheme="minorHAnsi"/>
        </w:rPr>
        <w:t xml:space="preserve">ith a catchment area of ca. </w:t>
      </w:r>
      <w:r w:rsidR="00792A86" w:rsidRPr="00F7571C">
        <w:rPr>
          <w:rFonts w:cstheme="minorHAnsi"/>
        </w:rPr>
        <w:t>1,227</w:t>
      </w:r>
      <w:r w:rsidR="005C6318" w:rsidRPr="00F7571C">
        <w:rPr>
          <w:rFonts w:cstheme="minorHAnsi"/>
        </w:rPr>
        <w:t xml:space="preserve"> km</w:t>
      </w:r>
      <w:r w:rsidR="005C6318" w:rsidRPr="00F7571C">
        <w:rPr>
          <w:rFonts w:cstheme="minorHAnsi"/>
          <w:vertAlign w:val="superscript"/>
        </w:rPr>
        <w:t>2</w:t>
      </w:r>
      <w:r w:rsidR="00792A86" w:rsidRPr="00F7571C">
        <w:rPr>
          <w:rFonts w:cstheme="minorHAnsi"/>
        </w:rPr>
        <w:t xml:space="preserve">, </w:t>
      </w:r>
      <w:r w:rsidR="00C44199" w:rsidRPr="00F7571C">
        <w:rPr>
          <w:rFonts w:cstheme="minorHAnsi"/>
        </w:rPr>
        <w:t>the Taw</w:t>
      </w:r>
      <w:r w:rsidR="00DD47E4" w:rsidRPr="00F7571C">
        <w:rPr>
          <w:rFonts w:cstheme="minorHAnsi"/>
        </w:rPr>
        <w:t xml:space="preserve"> </w:t>
      </w:r>
      <w:r w:rsidR="005C6318" w:rsidRPr="00F7571C">
        <w:rPr>
          <w:rFonts w:cstheme="minorHAnsi"/>
        </w:rPr>
        <w:t>drains</w:t>
      </w:r>
      <w:r w:rsidR="00E81B6D" w:rsidRPr="00F7571C">
        <w:rPr>
          <w:rFonts w:cstheme="minorHAnsi"/>
        </w:rPr>
        <w:t xml:space="preserve"> </w:t>
      </w:r>
      <w:r w:rsidR="00FE4A40" w:rsidRPr="00F7571C">
        <w:rPr>
          <w:rFonts w:cstheme="minorHAnsi"/>
        </w:rPr>
        <w:t xml:space="preserve">the </w:t>
      </w:r>
      <w:r w:rsidR="00792A86" w:rsidRPr="00F7571C">
        <w:rPr>
          <w:rFonts w:cstheme="minorHAnsi"/>
        </w:rPr>
        <w:t>northeast and southern flanks of Dartmoor and Exmoor National Parks, respectively. T</w:t>
      </w:r>
      <w:r w:rsidR="00E81B6D" w:rsidRPr="00F7571C">
        <w:rPr>
          <w:rFonts w:cstheme="minorHAnsi"/>
        </w:rPr>
        <w:t xml:space="preserve">he study site is situated </w:t>
      </w:r>
      <w:r w:rsidR="00646CE4" w:rsidRPr="00F7571C">
        <w:rPr>
          <w:rFonts w:cstheme="minorHAnsi"/>
        </w:rPr>
        <w:t>on</w:t>
      </w:r>
      <w:r w:rsidR="00E81B6D" w:rsidRPr="00F7571C">
        <w:rPr>
          <w:rFonts w:cstheme="minorHAnsi"/>
        </w:rPr>
        <w:t xml:space="preserve"> a ca. 1.0 km long floodplain reach</w:t>
      </w:r>
      <w:r w:rsidR="00F42F63" w:rsidRPr="00F7571C">
        <w:rPr>
          <w:rFonts w:cstheme="minorHAnsi"/>
        </w:rPr>
        <w:t>,</w:t>
      </w:r>
      <w:r w:rsidR="00D563E2" w:rsidRPr="00F7571C">
        <w:rPr>
          <w:rFonts w:cstheme="minorHAnsi"/>
        </w:rPr>
        <w:t xml:space="preserve"> located on the west side of the river </w:t>
      </w:r>
      <w:r w:rsidR="006A2538" w:rsidRPr="00F7571C">
        <w:rPr>
          <w:rFonts w:cstheme="minorHAnsi"/>
        </w:rPr>
        <w:t>(coordinates: 50</w:t>
      </w:r>
      <w:r w:rsidR="006A2538" w:rsidRPr="00F7571C">
        <w:rPr>
          <w:rFonts w:cstheme="minorHAnsi"/>
          <w:vertAlign w:val="superscript"/>
        </w:rPr>
        <w:t>o</w:t>
      </w:r>
      <w:r w:rsidR="006A2538" w:rsidRPr="00F7571C">
        <w:rPr>
          <w:rFonts w:cstheme="minorHAnsi"/>
        </w:rPr>
        <w:t xml:space="preserve"> 56’38.12’’</w:t>
      </w:r>
      <w:r w:rsidR="00E81B6D" w:rsidRPr="00F7571C">
        <w:rPr>
          <w:rFonts w:cstheme="minorHAnsi"/>
        </w:rPr>
        <w:t xml:space="preserve"> N; 03</w:t>
      </w:r>
      <w:r w:rsidR="00E81B6D" w:rsidRPr="00F7571C">
        <w:rPr>
          <w:rFonts w:cstheme="minorHAnsi"/>
          <w:vertAlign w:val="superscript"/>
        </w:rPr>
        <w:t>o</w:t>
      </w:r>
      <w:r w:rsidR="00E81B6D" w:rsidRPr="00F7571C">
        <w:rPr>
          <w:rFonts w:cstheme="minorHAnsi"/>
        </w:rPr>
        <w:t xml:space="preserve"> 54’31.73’’ W)</w:t>
      </w:r>
      <w:r w:rsidR="00D563E2" w:rsidRPr="00F7571C">
        <w:rPr>
          <w:rFonts w:cstheme="minorHAnsi"/>
        </w:rPr>
        <w:t xml:space="preserve">, and approximately 40 km south east of the estuary outlet </w:t>
      </w:r>
      <w:r w:rsidR="00E26761" w:rsidRPr="00F7571C">
        <w:rPr>
          <w:rFonts w:cstheme="minorHAnsi"/>
        </w:rPr>
        <w:t>in</w:t>
      </w:r>
      <w:r w:rsidR="00D563E2" w:rsidRPr="00F7571C">
        <w:rPr>
          <w:rFonts w:cstheme="minorHAnsi"/>
        </w:rPr>
        <w:t xml:space="preserve">to the Bristol Channel. </w:t>
      </w:r>
      <w:r w:rsidR="00BA2D2F" w:rsidRPr="00F7571C">
        <w:rPr>
          <w:rFonts w:cstheme="minorHAnsi"/>
        </w:rPr>
        <w:t>Base-flow is estimated at 6.0 m</w:t>
      </w:r>
      <w:r w:rsidR="00166704" w:rsidRPr="00F7571C">
        <w:rPr>
          <w:rFonts w:cstheme="minorHAnsi"/>
          <w:vertAlign w:val="superscript"/>
        </w:rPr>
        <w:t>3</w:t>
      </w:r>
      <w:r w:rsidR="00BA2D2F" w:rsidRPr="00F7571C">
        <w:rPr>
          <w:rFonts w:cstheme="minorHAnsi"/>
        </w:rPr>
        <w:t xml:space="preserve"> s</w:t>
      </w:r>
      <w:r w:rsidR="00166704" w:rsidRPr="00F7571C">
        <w:rPr>
          <w:rFonts w:cstheme="minorHAnsi"/>
          <w:vertAlign w:val="superscript"/>
        </w:rPr>
        <w:t>-</w:t>
      </w:r>
      <w:proofErr w:type="gramStart"/>
      <w:r w:rsidR="00166704" w:rsidRPr="00F7571C">
        <w:rPr>
          <w:rFonts w:cstheme="minorHAnsi"/>
          <w:vertAlign w:val="superscript"/>
        </w:rPr>
        <w:t>1</w:t>
      </w:r>
      <w:r w:rsidR="00BA2D2F" w:rsidRPr="00F7571C">
        <w:rPr>
          <w:rFonts w:cstheme="minorHAnsi"/>
        </w:rPr>
        <w:t>,</w:t>
      </w:r>
      <w:proofErr w:type="gramEnd"/>
      <w:r w:rsidR="00BA2D2F" w:rsidRPr="00F7571C">
        <w:rPr>
          <w:rFonts w:cstheme="minorHAnsi"/>
        </w:rPr>
        <w:t xml:space="preserve"> </w:t>
      </w:r>
      <w:r w:rsidR="00C44199" w:rsidRPr="00F7571C">
        <w:rPr>
          <w:rFonts w:cstheme="minorHAnsi"/>
        </w:rPr>
        <w:t xml:space="preserve">mean </w:t>
      </w:r>
      <w:r w:rsidR="00BA2D2F" w:rsidRPr="00F7571C">
        <w:rPr>
          <w:rFonts w:cstheme="minorHAnsi"/>
        </w:rPr>
        <w:t>flow-depth</w:t>
      </w:r>
      <w:r w:rsidR="00FE4A40" w:rsidRPr="00F7571C">
        <w:rPr>
          <w:rFonts w:cstheme="minorHAnsi"/>
        </w:rPr>
        <w:t xml:space="preserve"> during base-flow</w:t>
      </w:r>
      <w:r w:rsidR="004A1577" w:rsidRPr="00F7571C">
        <w:rPr>
          <w:rFonts w:cstheme="minorHAnsi"/>
        </w:rPr>
        <w:t xml:space="preserve"> </w:t>
      </w:r>
      <w:r w:rsidR="00C44199" w:rsidRPr="00F7571C">
        <w:rPr>
          <w:rFonts w:cstheme="minorHAnsi"/>
        </w:rPr>
        <w:t xml:space="preserve">conditions </w:t>
      </w:r>
      <w:r w:rsidR="00BA2D2F" w:rsidRPr="00F7571C">
        <w:rPr>
          <w:rFonts w:cstheme="minorHAnsi"/>
        </w:rPr>
        <w:t>is ca. 0.5 m</w:t>
      </w:r>
      <w:r w:rsidR="00FE4A40" w:rsidRPr="00F7571C">
        <w:rPr>
          <w:rFonts w:cstheme="minorHAnsi"/>
        </w:rPr>
        <w:t>, at which point,</w:t>
      </w:r>
      <w:r w:rsidR="00BA2D2F" w:rsidRPr="00F7571C">
        <w:rPr>
          <w:rFonts w:cstheme="minorHAnsi"/>
        </w:rPr>
        <w:t xml:space="preserve"> channel width</w:t>
      </w:r>
      <w:r w:rsidR="00166704" w:rsidRPr="00F7571C">
        <w:rPr>
          <w:rFonts w:cstheme="minorHAnsi"/>
        </w:rPr>
        <w:t xml:space="preserve"> at the chosen floodplain reach</w:t>
      </w:r>
      <w:r w:rsidR="00BA2D2F" w:rsidRPr="00F7571C">
        <w:rPr>
          <w:rFonts w:cstheme="minorHAnsi"/>
        </w:rPr>
        <w:t xml:space="preserve"> is</w:t>
      </w:r>
      <w:r w:rsidR="00FE4A40" w:rsidRPr="00F7571C">
        <w:rPr>
          <w:rFonts w:cstheme="minorHAnsi"/>
        </w:rPr>
        <w:t xml:space="preserve"> </w:t>
      </w:r>
      <w:r w:rsidR="00381C2D" w:rsidRPr="00F7571C">
        <w:rPr>
          <w:rFonts w:cstheme="minorHAnsi"/>
        </w:rPr>
        <w:t xml:space="preserve">estimated at </w:t>
      </w:r>
      <w:r w:rsidR="00FE4A40" w:rsidRPr="00F7571C">
        <w:rPr>
          <w:rFonts w:cstheme="minorHAnsi"/>
        </w:rPr>
        <w:t>between</w:t>
      </w:r>
      <w:r w:rsidR="00BA2D2F" w:rsidRPr="00F7571C">
        <w:rPr>
          <w:rFonts w:cstheme="minorHAnsi"/>
        </w:rPr>
        <w:t xml:space="preserve"> 12-15 m. </w:t>
      </w:r>
      <w:r w:rsidR="004A1577" w:rsidRPr="00F7571C">
        <w:rPr>
          <w:rFonts w:cstheme="minorHAnsi"/>
        </w:rPr>
        <w:t>The</w:t>
      </w:r>
      <w:r w:rsidR="00BA2D2F" w:rsidRPr="00F7571C">
        <w:rPr>
          <w:rFonts w:cstheme="minorHAnsi"/>
        </w:rPr>
        <w:t xml:space="preserve"> catchment area upstream of the study site is ca. 700 km</w:t>
      </w:r>
      <w:r w:rsidR="00BA2D2F" w:rsidRPr="00F7571C">
        <w:rPr>
          <w:rFonts w:cstheme="minorHAnsi"/>
          <w:vertAlign w:val="superscript"/>
        </w:rPr>
        <w:t>2</w:t>
      </w:r>
      <w:r w:rsidR="00BA2D2F" w:rsidRPr="00F7571C">
        <w:rPr>
          <w:rFonts w:cstheme="minorHAnsi"/>
        </w:rPr>
        <w:t xml:space="preserve">, the </w:t>
      </w:r>
      <w:r w:rsidR="004A1577" w:rsidRPr="00F7571C">
        <w:rPr>
          <w:rFonts w:cstheme="minorHAnsi"/>
        </w:rPr>
        <w:t xml:space="preserve">elevation of the floodplain reach is ca. 41 m </w:t>
      </w:r>
      <w:proofErr w:type="spellStart"/>
      <w:r w:rsidR="004A1577" w:rsidRPr="00F7571C">
        <w:rPr>
          <w:rFonts w:cstheme="minorHAnsi"/>
        </w:rPr>
        <w:t>asl</w:t>
      </w:r>
      <w:proofErr w:type="spellEnd"/>
      <w:r w:rsidR="006646B7" w:rsidRPr="00F7571C">
        <w:rPr>
          <w:rFonts w:cstheme="minorHAnsi"/>
        </w:rPr>
        <w:t>,</w:t>
      </w:r>
      <w:r w:rsidR="004A1577" w:rsidRPr="00F7571C">
        <w:rPr>
          <w:rFonts w:cstheme="minorHAnsi"/>
        </w:rPr>
        <w:t xml:space="preserve"> and is under permanent pasture</w:t>
      </w:r>
      <w:r w:rsidR="00BA2D2F" w:rsidRPr="00F7571C">
        <w:rPr>
          <w:rFonts w:cstheme="minorHAnsi"/>
        </w:rPr>
        <w:t>. Annual precipitation</w:t>
      </w:r>
      <w:r w:rsidR="00DD47E4" w:rsidRPr="00F7571C">
        <w:rPr>
          <w:rFonts w:cstheme="minorHAnsi"/>
        </w:rPr>
        <w:t xml:space="preserve"> within the </w:t>
      </w:r>
      <w:r w:rsidR="00C44199" w:rsidRPr="00F7571C">
        <w:rPr>
          <w:rFonts w:cstheme="minorHAnsi"/>
        </w:rPr>
        <w:t xml:space="preserve">Taw </w:t>
      </w:r>
      <w:r w:rsidR="00DD47E4" w:rsidRPr="00F7571C">
        <w:rPr>
          <w:rFonts w:cstheme="minorHAnsi"/>
        </w:rPr>
        <w:t>catchment</w:t>
      </w:r>
      <w:r w:rsidR="00BA2D2F" w:rsidRPr="00F7571C">
        <w:rPr>
          <w:rFonts w:cstheme="minorHAnsi"/>
        </w:rPr>
        <w:t xml:space="preserve"> is 1,180 mm and peak rainfall</w:t>
      </w:r>
      <w:r w:rsidR="00DD47E4" w:rsidRPr="00F7571C">
        <w:rPr>
          <w:rFonts w:cstheme="minorHAnsi"/>
        </w:rPr>
        <w:t>,</w:t>
      </w:r>
      <w:r w:rsidR="00BA2D2F" w:rsidRPr="00F7571C">
        <w:rPr>
          <w:rFonts w:cstheme="minorHAnsi"/>
        </w:rPr>
        <w:t xml:space="preserve"> at 120-140 mm per month usually occurs in autumn/winter period (i.e. October to November).</w:t>
      </w:r>
      <w:r w:rsidR="00F42F63" w:rsidRPr="00F7571C">
        <w:rPr>
          <w:rFonts w:cstheme="minorHAnsi"/>
        </w:rPr>
        <w:t xml:space="preserve"> </w:t>
      </w:r>
      <w:r w:rsidR="00C44199" w:rsidRPr="00F7571C">
        <w:rPr>
          <w:rFonts w:cstheme="minorHAnsi"/>
        </w:rPr>
        <w:t>A</w:t>
      </w:r>
      <w:r w:rsidR="00BA2D2F" w:rsidRPr="00F7571C">
        <w:rPr>
          <w:rFonts w:cstheme="minorHAnsi"/>
        </w:rPr>
        <w:t xml:space="preserve">s peak </w:t>
      </w:r>
      <w:r w:rsidR="00DD47E4" w:rsidRPr="00F7571C">
        <w:rPr>
          <w:rFonts w:cstheme="minorHAnsi"/>
        </w:rPr>
        <w:t>precipitation</w:t>
      </w:r>
      <w:r w:rsidR="00BA2D2F" w:rsidRPr="00F7571C">
        <w:rPr>
          <w:rFonts w:cstheme="minorHAnsi"/>
        </w:rPr>
        <w:t xml:space="preserve"> corresponds to the time when HB undergo</w:t>
      </w:r>
      <w:r w:rsidR="00C154C7" w:rsidRPr="00F7571C">
        <w:rPr>
          <w:rFonts w:cstheme="minorHAnsi"/>
        </w:rPr>
        <w:t>es</w:t>
      </w:r>
      <w:r w:rsidR="00BA2D2F" w:rsidRPr="00F7571C">
        <w:rPr>
          <w:rFonts w:cstheme="minorHAnsi"/>
        </w:rPr>
        <w:t xml:space="preserve"> </w:t>
      </w:r>
      <w:r w:rsidR="0034761A" w:rsidRPr="00F7571C">
        <w:rPr>
          <w:rFonts w:cstheme="minorHAnsi"/>
        </w:rPr>
        <w:t>seasonal</w:t>
      </w:r>
      <w:r w:rsidR="00BA2D2F" w:rsidRPr="00F7571C">
        <w:rPr>
          <w:rFonts w:cstheme="minorHAnsi"/>
        </w:rPr>
        <w:t xml:space="preserve"> die-off</w:t>
      </w:r>
      <w:r w:rsidR="00DD47E4" w:rsidRPr="00F7571C">
        <w:rPr>
          <w:rFonts w:cstheme="minorHAnsi"/>
        </w:rPr>
        <w:t xml:space="preserve"> and live HB plants are</w:t>
      </w:r>
      <w:r w:rsidR="00166704" w:rsidRPr="00F7571C">
        <w:rPr>
          <w:rFonts w:cstheme="minorHAnsi"/>
        </w:rPr>
        <w:t xml:space="preserve"> a</w:t>
      </w:r>
      <w:r w:rsidR="00DD47E4" w:rsidRPr="00F7571C">
        <w:rPr>
          <w:rFonts w:cstheme="minorHAnsi"/>
        </w:rPr>
        <w:t>bsent</w:t>
      </w:r>
      <w:r w:rsidR="00AA0923" w:rsidRPr="00F7571C">
        <w:rPr>
          <w:rFonts w:cstheme="minorHAnsi"/>
        </w:rPr>
        <w:t>, th</w:t>
      </w:r>
      <w:r w:rsidR="00C44199" w:rsidRPr="00F7571C">
        <w:rPr>
          <w:rFonts w:cstheme="minorHAnsi"/>
        </w:rPr>
        <w:t>is</w:t>
      </w:r>
      <w:r w:rsidR="00AA0923" w:rsidRPr="00F7571C">
        <w:rPr>
          <w:rFonts w:cstheme="minorHAnsi"/>
        </w:rPr>
        <w:t xml:space="preserve"> is assumed to render </w:t>
      </w:r>
      <w:r w:rsidR="00954763" w:rsidRPr="00F7571C">
        <w:rPr>
          <w:rFonts w:cstheme="minorHAnsi"/>
        </w:rPr>
        <w:t>invaded</w:t>
      </w:r>
      <w:r w:rsidR="00AA0923" w:rsidRPr="00F7571C">
        <w:rPr>
          <w:rFonts w:cstheme="minorHAnsi"/>
        </w:rPr>
        <w:t xml:space="preserve"> sections of riverbank </w:t>
      </w:r>
      <w:r w:rsidR="00166704" w:rsidRPr="00F7571C">
        <w:rPr>
          <w:rFonts w:cstheme="minorHAnsi"/>
        </w:rPr>
        <w:t>most</w:t>
      </w:r>
      <w:r w:rsidR="00AA0923" w:rsidRPr="00F7571C">
        <w:rPr>
          <w:rFonts w:cstheme="minorHAnsi"/>
        </w:rPr>
        <w:t xml:space="preserve"> vulnerable to erosion. </w:t>
      </w:r>
      <w:r w:rsidR="00F42F63" w:rsidRPr="00F7571C">
        <w:rPr>
          <w:rFonts w:cstheme="minorHAnsi"/>
        </w:rPr>
        <w:t>Aside from stands of HB, v</w:t>
      </w:r>
      <w:r w:rsidR="00AA0923" w:rsidRPr="00F7571C">
        <w:rPr>
          <w:rFonts w:cstheme="minorHAnsi"/>
        </w:rPr>
        <w:t xml:space="preserve">egetation along the river margins (identified to genus level only) mainly consist of </w:t>
      </w:r>
      <w:proofErr w:type="spellStart"/>
      <w:r w:rsidR="00AA0923" w:rsidRPr="00F7571C">
        <w:rPr>
          <w:rFonts w:cstheme="minorHAnsi"/>
          <w:i/>
        </w:rPr>
        <w:t>Galium</w:t>
      </w:r>
      <w:proofErr w:type="spellEnd"/>
      <w:r w:rsidR="00AA0923" w:rsidRPr="00F7571C">
        <w:rPr>
          <w:rFonts w:cstheme="minorHAnsi"/>
        </w:rPr>
        <w:t xml:space="preserve"> spp., </w:t>
      </w:r>
      <w:proofErr w:type="spellStart"/>
      <w:r w:rsidR="00AA0923" w:rsidRPr="00F7571C">
        <w:rPr>
          <w:rFonts w:cstheme="minorHAnsi"/>
          <w:i/>
        </w:rPr>
        <w:t>Rubus</w:t>
      </w:r>
      <w:proofErr w:type="spellEnd"/>
      <w:r w:rsidR="00AA0923" w:rsidRPr="00F7571C">
        <w:rPr>
          <w:rFonts w:cstheme="minorHAnsi"/>
        </w:rPr>
        <w:t xml:space="preserve"> spp., </w:t>
      </w:r>
      <w:r w:rsidR="00AA0923" w:rsidRPr="00F7571C">
        <w:rPr>
          <w:rFonts w:cstheme="minorHAnsi"/>
          <w:i/>
        </w:rPr>
        <w:t>Rumex</w:t>
      </w:r>
      <w:r w:rsidR="00AA0923" w:rsidRPr="00F7571C">
        <w:rPr>
          <w:rFonts w:cstheme="minorHAnsi"/>
        </w:rPr>
        <w:t xml:space="preserve"> spp. and </w:t>
      </w:r>
      <w:proofErr w:type="spellStart"/>
      <w:r w:rsidR="00AA0923" w:rsidRPr="00F7571C">
        <w:rPr>
          <w:rFonts w:cstheme="minorHAnsi"/>
          <w:i/>
        </w:rPr>
        <w:t>Urtica</w:t>
      </w:r>
      <w:proofErr w:type="spellEnd"/>
      <w:r w:rsidR="00AA0923" w:rsidRPr="00F7571C">
        <w:rPr>
          <w:rFonts w:cstheme="minorHAnsi"/>
        </w:rPr>
        <w:t xml:space="preserve"> spp., but are interspersed with many (unidentified) grass species. Small and isolated copses of </w:t>
      </w:r>
      <w:r w:rsidR="00F42F63" w:rsidRPr="00F7571C">
        <w:rPr>
          <w:rFonts w:cstheme="minorHAnsi"/>
        </w:rPr>
        <w:t xml:space="preserve">immature </w:t>
      </w:r>
      <w:r w:rsidR="00AA0923" w:rsidRPr="00F7571C">
        <w:rPr>
          <w:rFonts w:cstheme="minorHAnsi"/>
        </w:rPr>
        <w:t>trees</w:t>
      </w:r>
      <w:r w:rsidR="000201A6" w:rsidRPr="00F7571C">
        <w:rPr>
          <w:rFonts w:cstheme="minorHAnsi"/>
        </w:rPr>
        <w:t xml:space="preserve"> </w:t>
      </w:r>
      <w:r w:rsidR="00381C2D" w:rsidRPr="00F7571C">
        <w:rPr>
          <w:rFonts w:cstheme="minorHAnsi"/>
        </w:rPr>
        <w:t xml:space="preserve">also </w:t>
      </w:r>
      <w:r w:rsidR="000201A6" w:rsidRPr="00F7571C">
        <w:rPr>
          <w:rFonts w:cstheme="minorHAnsi"/>
        </w:rPr>
        <w:t>grow along the river margins, and these</w:t>
      </w:r>
      <w:r w:rsidR="00AA0923" w:rsidRPr="00F7571C">
        <w:rPr>
          <w:rFonts w:cstheme="minorHAnsi"/>
        </w:rPr>
        <w:t xml:space="preserve">, again identified to genus level only, include </w:t>
      </w:r>
      <w:r w:rsidR="00AA0923" w:rsidRPr="00F7571C">
        <w:rPr>
          <w:rFonts w:cstheme="minorHAnsi"/>
          <w:i/>
        </w:rPr>
        <w:t>Betula</w:t>
      </w:r>
      <w:r w:rsidR="00AA0923" w:rsidRPr="00F7571C">
        <w:rPr>
          <w:rFonts w:cstheme="minorHAnsi"/>
        </w:rPr>
        <w:t xml:space="preserve"> spp., </w:t>
      </w:r>
      <w:proofErr w:type="spellStart"/>
      <w:r w:rsidR="000201A6" w:rsidRPr="00F7571C">
        <w:rPr>
          <w:rFonts w:cstheme="minorHAnsi"/>
          <w:i/>
        </w:rPr>
        <w:t>Castanea</w:t>
      </w:r>
      <w:proofErr w:type="spellEnd"/>
      <w:r w:rsidR="000201A6" w:rsidRPr="00F7571C">
        <w:rPr>
          <w:rFonts w:cstheme="minorHAnsi"/>
        </w:rPr>
        <w:t xml:space="preserve"> spp</w:t>
      </w:r>
      <w:r w:rsidR="000201A6" w:rsidRPr="00F7571C">
        <w:rPr>
          <w:rFonts w:cstheme="minorHAnsi"/>
          <w:i/>
        </w:rPr>
        <w:t xml:space="preserve">., </w:t>
      </w:r>
      <w:proofErr w:type="spellStart"/>
      <w:r w:rsidR="00AA0923" w:rsidRPr="00F7571C">
        <w:rPr>
          <w:rFonts w:cstheme="minorHAnsi"/>
          <w:i/>
        </w:rPr>
        <w:t>Crataegus</w:t>
      </w:r>
      <w:proofErr w:type="spellEnd"/>
      <w:r w:rsidR="00AA0923" w:rsidRPr="00F7571C">
        <w:rPr>
          <w:rFonts w:cstheme="minorHAnsi"/>
        </w:rPr>
        <w:t xml:space="preserve"> spp., </w:t>
      </w:r>
      <w:r w:rsidR="00AA0923" w:rsidRPr="00F7571C">
        <w:rPr>
          <w:rFonts w:cstheme="minorHAnsi"/>
          <w:i/>
        </w:rPr>
        <w:t>Fraxinus</w:t>
      </w:r>
      <w:r w:rsidR="00AA0923" w:rsidRPr="00F7571C">
        <w:rPr>
          <w:rFonts w:cstheme="minorHAnsi"/>
        </w:rPr>
        <w:t xml:space="preserve"> spp. </w:t>
      </w:r>
      <w:r w:rsidR="000201A6" w:rsidRPr="00F7571C">
        <w:rPr>
          <w:rFonts w:cstheme="minorHAnsi"/>
        </w:rPr>
        <w:t xml:space="preserve">and </w:t>
      </w:r>
      <w:r w:rsidR="00AA0923" w:rsidRPr="00F7571C">
        <w:rPr>
          <w:rFonts w:cstheme="minorHAnsi"/>
          <w:i/>
        </w:rPr>
        <w:t>Quercus</w:t>
      </w:r>
      <w:r w:rsidR="00AA0923" w:rsidRPr="00F7571C">
        <w:rPr>
          <w:rFonts w:cstheme="minorHAnsi"/>
        </w:rPr>
        <w:t xml:space="preserve"> spp.</w:t>
      </w:r>
      <w:r w:rsidR="007B477E" w:rsidRPr="00F7571C">
        <w:rPr>
          <w:rFonts w:cstheme="minorHAnsi"/>
        </w:rPr>
        <w:t xml:space="preserve"> </w:t>
      </w:r>
      <w:r w:rsidR="006646B7" w:rsidRPr="00F7571C">
        <w:rPr>
          <w:rFonts w:cstheme="minorHAnsi"/>
        </w:rPr>
        <w:t>H</w:t>
      </w:r>
      <w:r w:rsidR="00C154C7" w:rsidRPr="00F7571C">
        <w:rPr>
          <w:rFonts w:cstheme="minorHAnsi"/>
        </w:rPr>
        <w:t>imalayan balsam</w:t>
      </w:r>
      <w:r w:rsidR="006646B7" w:rsidRPr="00F7571C">
        <w:rPr>
          <w:rFonts w:cstheme="minorHAnsi"/>
        </w:rPr>
        <w:t xml:space="preserve"> is prevalent</w:t>
      </w:r>
      <w:r w:rsidR="00A90D6F" w:rsidRPr="00F7571C">
        <w:rPr>
          <w:rFonts w:cstheme="minorHAnsi"/>
        </w:rPr>
        <w:t xml:space="preserve"> </w:t>
      </w:r>
      <w:r w:rsidR="006646B7" w:rsidRPr="00F7571C">
        <w:rPr>
          <w:rFonts w:cstheme="minorHAnsi"/>
        </w:rPr>
        <w:t>along</w:t>
      </w:r>
      <w:r w:rsidR="004A2305" w:rsidRPr="00F7571C">
        <w:rPr>
          <w:rFonts w:cstheme="minorHAnsi"/>
        </w:rPr>
        <w:t xml:space="preserve"> river margins on the western side of the </w:t>
      </w:r>
      <w:r w:rsidR="00C154C7" w:rsidRPr="00F7571C">
        <w:rPr>
          <w:rFonts w:cstheme="minorHAnsi"/>
        </w:rPr>
        <w:t>floodplain</w:t>
      </w:r>
      <w:r w:rsidR="006646B7" w:rsidRPr="00F7571C">
        <w:rPr>
          <w:rFonts w:cstheme="minorHAnsi"/>
        </w:rPr>
        <w:t>, bu</w:t>
      </w:r>
      <w:r w:rsidR="00A90D6F" w:rsidRPr="00F7571C">
        <w:rPr>
          <w:rFonts w:cstheme="minorHAnsi"/>
        </w:rPr>
        <w:t>t</w:t>
      </w:r>
      <w:r w:rsidR="006646B7" w:rsidRPr="00F7571C">
        <w:rPr>
          <w:rFonts w:cstheme="minorHAnsi"/>
        </w:rPr>
        <w:t xml:space="preserve"> infestation increases in both extent and density from south to north. </w:t>
      </w:r>
      <w:r w:rsidR="0051233D" w:rsidRPr="00F7571C">
        <w:rPr>
          <w:rFonts w:cstheme="minorHAnsi"/>
        </w:rPr>
        <w:t>In contrast with the Ibach, o</w:t>
      </w:r>
      <w:r w:rsidR="007B477E" w:rsidRPr="00F7571C">
        <w:rPr>
          <w:rFonts w:cstheme="minorHAnsi"/>
        </w:rPr>
        <w:t xml:space="preserve">verbank flood events </w:t>
      </w:r>
      <w:r w:rsidR="00B942CB" w:rsidRPr="00F7571C">
        <w:rPr>
          <w:rFonts w:cstheme="minorHAnsi"/>
        </w:rPr>
        <w:t xml:space="preserve">are common </w:t>
      </w:r>
      <w:r w:rsidR="007B477E" w:rsidRPr="00F7571C">
        <w:rPr>
          <w:rFonts w:cstheme="minorHAnsi"/>
        </w:rPr>
        <w:t xml:space="preserve">at this </w:t>
      </w:r>
      <w:r w:rsidR="00C44199" w:rsidRPr="00F7571C">
        <w:rPr>
          <w:rFonts w:cstheme="minorHAnsi"/>
        </w:rPr>
        <w:t xml:space="preserve">particular </w:t>
      </w:r>
      <w:r w:rsidR="001B53D4" w:rsidRPr="00F7571C">
        <w:rPr>
          <w:rFonts w:cstheme="minorHAnsi"/>
        </w:rPr>
        <w:t>floodplain</w:t>
      </w:r>
      <w:r w:rsidR="00EE3F2E" w:rsidRPr="00F7571C">
        <w:rPr>
          <w:rFonts w:cstheme="minorHAnsi"/>
        </w:rPr>
        <w:t>,</w:t>
      </w:r>
      <w:r w:rsidR="00B942CB" w:rsidRPr="00F7571C">
        <w:rPr>
          <w:rFonts w:cstheme="minorHAnsi"/>
        </w:rPr>
        <w:t xml:space="preserve"> and occur </w:t>
      </w:r>
      <w:r w:rsidR="00B957B0" w:rsidRPr="00F7571C">
        <w:rPr>
          <w:rFonts w:cstheme="minorHAnsi"/>
        </w:rPr>
        <w:t>on</w:t>
      </w:r>
      <w:r w:rsidR="00B942CB" w:rsidRPr="00F7571C">
        <w:rPr>
          <w:rFonts w:cstheme="minorHAnsi"/>
        </w:rPr>
        <w:t xml:space="preserve"> average </w:t>
      </w:r>
      <w:r w:rsidR="0051233D" w:rsidRPr="00F7571C">
        <w:rPr>
          <w:rFonts w:cstheme="minorHAnsi"/>
        </w:rPr>
        <w:t>seven</w:t>
      </w:r>
      <w:r w:rsidR="00B942CB" w:rsidRPr="00F7571C">
        <w:rPr>
          <w:rFonts w:cstheme="minorHAnsi"/>
        </w:rPr>
        <w:t xml:space="preserve"> times per year</w:t>
      </w:r>
      <w:r w:rsidR="0074304F" w:rsidRPr="00F7571C">
        <w:rPr>
          <w:rFonts w:cstheme="minorHAnsi"/>
        </w:rPr>
        <w:t xml:space="preserve">, typically between </w:t>
      </w:r>
      <w:proofErr w:type="gramStart"/>
      <w:r w:rsidR="0074304F" w:rsidRPr="00F7571C">
        <w:rPr>
          <w:rFonts w:cstheme="minorHAnsi"/>
        </w:rPr>
        <w:t>October</w:t>
      </w:r>
      <w:proofErr w:type="gramEnd"/>
      <w:r w:rsidR="0074304F" w:rsidRPr="00F7571C">
        <w:rPr>
          <w:rFonts w:cstheme="minorHAnsi"/>
        </w:rPr>
        <w:t xml:space="preserve"> to March</w:t>
      </w:r>
      <w:r w:rsidR="00D123B9" w:rsidRPr="00F7571C">
        <w:rPr>
          <w:rFonts w:cstheme="minorHAnsi"/>
        </w:rPr>
        <w:t xml:space="preserve">. During </w:t>
      </w:r>
      <w:r w:rsidR="00166704" w:rsidRPr="00F7571C">
        <w:rPr>
          <w:rFonts w:cstheme="minorHAnsi"/>
        </w:rPr>
        <w:t>even a relatively low-magnitude</w:t>
      </w:r>
      <w:r w:rsidR="00D123B9" w:rsidRPr="00F7571C">
        <w:rPr>
          <w:rFonts w:cstheme="minorHAnsi"/>
        </w:rPr>
        <w:t xml:space="preserve"> flood event, i</w:t>
      </w:r>
      <w:r w:rsidR="00EE3F2E" w:rsidRPr="00F7571C">
        <w:rPr>
          <w:rFonts w:cstheme="minorHAnsi"/>
        </w:rPr>
        <w:t>nundation depths</w:t>
      </w:r>
      <w:r w:rsidR="00D123B9" w:rsidRPr="00F7571C">
        <w:rPr>
          <w:rFonts w:cstheme="minorHAnsi"/>
        </w:rPr>
        <w:t xml:space="preserve"> </w:t>
      </w:r>
      <w:r w:rsidR="0074304F" w:rsidRPr="00F7571C">
        <w:rPr>
          <w:rFonts w:cstheme="minorHAnsi"/>
        </w:rPr>
        <w:t xml:space="preserve">along </w:t>
      </w:r>
      <w:r w:rsidR="00166704" w:rsidRPr="00F7571C">
        <w:rPr>
          <w:rFonts w:cstheme="minorHAnsi"/>
        </w:rPr>
        <w:t>downstream sections</w:t>
      </w:r>
      <w:r w:rsidR="0074304F" w:rsidRPr="00F7571C">
        <w:rPr>
          <w:rFonts w:cstheme="minorHAnsi"/>
        </w:rPr>
        <w:t xml:space="preserve"> </w:t>
      </w:r>
      <w:r w:rsidR="00166704" w:rsidRPr="00F7571C">
        <w:rPr>
          <w:rFonts w:cstheme="minorHAnsi"/>
        </w:rPr>
        <w:t xml:space="preserve">of </w:t>
      </w:r>
      <w:r w:rsidR="0074304F" w:rsidRPr="00F7571C">
        <w:rPr>
          <w:rFonts w:cstheme="minorHAnsi"/>
        </w:rPr>
        <w:t>the floodplain</w:t>
      </w:r>
      <w:r w:rsidR="00166704" w:rsidRPr="00F7571C">
        <w:rPr>
          <w:rFonts w:cstheme="minorHAnsi"/>
        </w:rPr>
        <w:t xml:space="preserve">, where HB </w:t>
      </w:r>
      <w:r w:rsidR="004A2305" w:rsidRPr="00F7571C">
        <w:rPr>
          <w:rFonts w:cstheme="minorHAnsi"/>
        </w:rPr>
        <w:t>is</w:t>
      </w:r>
      <w:r w:rsidR="00166704" w:rsidRPr="00F7571C">
        <w:rPr>
          <w:rFonts w:cstheme="minorHAnsi"/>
        </w:rPr>
        <w:t xml:space="preserve"> concentrated,</w:t>
      </w:r>
      <w:r w:rsidR="0074304F" w:rsidRPr="00F7571C">
        <w:rPr>
          <w:rFonts w:cstheme="minorHAnsi"/>
        </w:rPr>
        <w:t xml:space="preserve"> </w:t>
      </w:r>
      <w:r w:rsidR="00F42F63" w:rsidRPr="00F7571C">
        <w:rPr>
          <w:rFonts w:cstheme="minorHAnsi"/>
        </w:rPr>
        <w:t>frequently</w:t>
      </w:r>
      <w:r w:rsidR="001B53D4" w:rsidRPr="00F7571C">
        <w:rPr>
          <w:rFonts w:cstheme="minorHAnsi"/>
        </w:rPr>
        <w:t xml:space="preserve"> exceed</w:t>
      </w:r>
      <w:r w:rsidR="00F67E32" w:rsidRPr="00F7571C">
        <w:rPr>
          <w:rFonts w:cstheme="minorHAnsi"/>
        </w:rPr>
        <w:t xml:space="preserve"> </w:t>
      </w:r>
      <w:r w:rsidR="007B477E" w:rsidRPr="00F7571C">
        <w:rPr>
          <w:rFonts w:cstheme="minorHAnsi"/>
        </w:rPr>
        <w:t>1.0-</w:t>
      </w:r>
      <w:r w:rsidR="00F42F63" w:rsidRPr="00F7571C">
        <w:rPr>
          <w:rFonts w:cstheme="minorHAnsi"/>
        </w:rPr>
        <w:t>2.0</w:t>
      </w:r>
      <w:r w:rsidR="007B477E" w:rsidRPr="00F7571C">
        <w:rPr>
          <w:rFonts w:cstheme="minorHAnsi"/>
        </w:rPr>
        <w:t xml:space="preserve"> m</w:t>
      </w:r>
      <w:r w:rsidR="00F67E32" w:rsidRPr="00F7571C">
        <w:rPr>
          <w:rFonts w:cstheme="minorHAnsi"/>
        </w:rPr>
        <w:t xml:space="preserve"> </w:t>
      </w:r>
      <w:r w:rsidR="00166704" w:rsidRPr="00F7571C">
        <w:rPr>
          <w:rFonts w:cstheme="minorHAnsi"/>
        </w:rPr>
        <w:t>de</w:t>
      </w:r>
      <w:r w:rsidR="00ED61DA" w:rsidRPr="00F7571C">
        <w:rPr>
          <w:rFonts w:cstheme="minorHAnsi"/>
        </w:rPr>
        <w:t>pth</w:t>
      </w:r>
      <w:r w:rsidR="006646B7" w:rsidRPr="00F7571C">
        <w:rPr>
          <w:rFonts w:cstheme="minorHAnsi"/>
        </w:rPr>
        <w:t xml:space="preserve"> (Greenwood </w:t>
      </w:r>
      <w:r w:rsidR="006646B7" w:rsidRPr="00F7571C">
        <w:rPr>
          <w:rFonts w:cstheme="minorHAnsi"/>
          <w:i/>
        </w:rPr>
        <w:t>et al</w:t>
      </w:r>
      <w:r w:rsidR="006646B7" w:rsidRPr="00F7571C">
        <w:rPr>
          <w:rFonts w:cstheme="minorHAnsi"/>
        </w:rPr>
        <w:t>., 2013)</w:t>
      </w:r>
      <w:r w:rsidR="00A74220" w:rsidRPr="00F7571C">
        <w:rPr>
          <w:rFonts w:cstheme="minorHAnsi"/>
        </w:rPr>
        <w:t>. T</w:t>
      </w:r>
      <w:r w:rsidR="00F67E32" w:rsidRPr="00F7571C">
        <w:rPr>
          <w:rFonts w:cstheme="minorHAnsi"/>
        </w:rPr>
        <w:t>he geometry and topography of this floodplain</w:t>
      </w:r>
      <w:r w:rsidR="00A90D6F" w:rsidRPr="00F7571C">
        <w:rPr>
          <w:rFonts w:cstheme="minorHAnsi"/>
        </w:rPr>
        <w:t xml:space="preserve"> also</w:t>
      </w:r>
      <w:r w:rsidR="00F67E32" w:rsidRPr="00F7571C">
        <w:rPr>
          <w:rFonts w:cstheme="minorHAnsi"/>
        </w:rPr>
        <w:t xml:space="preserve"> ensures that </w:t>
      </w:r>
      <w:r w:rsidR="0074304F" w:rsidRPr="00F7571C">
        <w:rPr>
          <w:rFonts w:cstheme="minorHAnsi"/>
        </w:rPr>
        <w:t xml:space="preserve">overbank </w:t>
      </w:r>
      <w:r w:rsidR="008E3FA8" w:rsidRPr="00F7571C">
        <w:rPr>
          <w:rFonts w:cstheme="minorHAnsi"/>
        </w:rPr>
        <w:t>flood</w:t>
      </w:r>
      <w:r w:rsidR="00F67E32" w:rsidRPr="00F7571C">
        <w:rPr>
          <w:rFonts w:cstheme="minorHAnsi"/>
        </w:rPr>
        <w:t xml:space="preserve">waters </w:t>
      </w:r>
      <w:r w:rsidR="0074304F" w:rsidRPr="00F7571C">
        <w:rPr>
          <w:rFonts w:cstheme="minorHAnsi"/>
        </w:rPr>
        <w:t xml:space="preserve">remain </w:t>
      </w:r>
      <w:r w:rsidR="00166704" w:rsidRPr="00F7571C">
        <w:rPr>
          <w:rFonts w:cstheme="minorHAnsi"/>
        </w:rPr>
        <w:t xml:space="preserve">well connected to the river and </w:t>
      </w:r>
      <w:r w:rsidR="008E3FA8" w:rsidRPr="00F7571C">
        <w:rPr>
          <w:rFonts w:cstheme="minorHAnsi"/>
        </w:rPr>
        <w:t xml:space="preserve">continue to be </w:t>
      </w:r>
      <w:r w:rsidR="00F67E32" w:rsidRPr="00F7571C">
        <w:rPr>
          <w:rFonts w:cstheme="minorHAnsi"/>
        </w:rPr>
        <w:t>fast-flowing</w:t>
      </w:r>
      <w:r w:rsidR="00A74220" w:rsidRPr="00F7571C">
        <w:rPr>
          <w:rFonts w:cstheme="minorHAnsi"/>
        </w:rPr>
        <w:t>. Consequently,</w:t>
      </w:r>
      <w:r w:rsidR="00D5002F" w:rsidRPr="00F7571C">
        <w:rPr>
          <w:rFonts w:cstheme="minorHAnsi"/>
        </w:rPr>
        <w:t xml:space="preserve"> the tim</w:t>
      </w:r>
      <w:r w:rsidR="004D4EF5" w:rsidRPr="00F7571C">
        <w:rPr>
          <w:rFonts w:cstheme="minorHAnsi"/>
        </w:rPr>
        <w:t>i</w:t>
      </w:r>
      <w:r w:rsidR="00D5002F" w:rsidRPr="00F7571C">
        <w:rPr>
          <w:rFonts w:cstheme="minorHAnsi"/>
        </w:rPr>
        <w:t xml:space="preserve">ng of floods is relevant </w:t>
      </w:r>
      <w:r w:rsidR="004D4EF5" w:rsidRPr="00F7571C">
        <w:rPr>
          <w:rFonts w:cstheme="minorHAnsi"/>
        </w:rPr>
        <w:t>at this site</w:t>
      </w:r>
      <w:r w:rsidR="00A90D6F" w:rsidRPr="00F7571C">
        <w:rPr>
          <w:rFonts w:cstheme="minorHAnsi"/>
        </w:rPr>
        <w:t>,</w:t>
      </w:r>
      <w:r w:rsidR="004D4EF5" w:rsidRPr="00F7571C">
        <w:rPr>
          <w:rFonts w:cstheme="minorHAnsi"/>
        </w:rPr>
        <w:t xml:space="preserve"> </w:t>
      </w:r>
      <w:r w:rsidR="00D5002F" w:rsidRPr="00F7571C">
        <w:rPr>
          <w:rFonts w:cstheme="minorHAnsi"/>
        </w:rPr>
        <w:t xml:space="preserve">as </w:t>
      </w:r>
      <w:r w:rsidR="004D4EF5" w:rsidRPr="00F7571C">
        <w:rPr>
          <w:rFonts w:cstheme="minorHAnsi"/>
        </w:rPr>
        <w:t>any</w:t>
      </w:r>
      <w:r w:rsidR="00D5002F" w:rsidRPr="00F7571C">
        <w:rPr>
          <w:rFonts w:cstheme="minorHAnsi"/>
        </w:rPr>
        <w:t xml:space="preserve"> that occur soon after die-off tend to rip out</w:t>
      </w:r>
      <w:r w:rsidR="008E3FA8" w:rsidRPr="00F7571C">
        <w:rPr>
          <w:rFonts w:cstheme="minorHAnsi"/>
        </w:rPr>
        <w:t xml:space="preserve"> </w:t>
      </w:r>
      <w:r w:rsidR="00A74220" w:rsidRPr="00F7571C">
        <w:rPr>
          <w:rFonts w:cstheme="minorHAnsi"/>
        </w:rPr>
        <w:t>dead and decaying remains of HB plants</w:t>
      </w:r>
      <w:r w:rsidR="00D5002F" w:rsidRPr="00F7571C">
        <w:rPr>
          <w:rFonts w:cstheme="minorHAnsi"/>
        </w:rPr>
        <w:t xml:space="preserve">, often leaving affected </w:t>
      </w:r>
      <w:r w:rsidR="004A2305" w:rsidRPr="00F7571C">
        <w:rPr>
          <w:rFonts w:cstheme="minorHAnsi"/>
        </w:rPr>
        <w:t xml:space="preserve">land-surface </w:t>
      </w:r>
      <w:r w:rsidR="00D5002F" w:rsidRPr="00F7571C">
        <w:rPr>
          <w:rFonts w:cstheme="minorHAnsi"/>
        </w:rPr>
        <w:t>areas completely devoid of vegetation cover</w:t>
      </w:r>
      <w:r w:rsidR="007B477E" w:rsidRPr="00F7571C">
        <w:rPr>
          <w:rFonts w:cstheme="minorHAnsi"/>
        </w:rPr>
        <w:t>.</w:t>
      </w:r>
    </w:p>
    <w:p w14:paraId="13EA2C3E" w14:textId="0ADE9581" w:rsidR="009463F3" w:rsidRPr="00F7571C" w:rsidRDefault="009463F3" w:rsidP="00C0048C">
      <w:pPr>
        <w:spacing w:line="360" w:lineRule="auto"/>
        <w:jc w:val="both"/>
        <w:rPr>
          <w:rFonts w:cstheme="minorHAnsi"/>
          <w:b/>
        </w:rPr>
      </w:pPr>
    </w:p>
    <w:p w14:paraId="181A266B" w14:textId="7057CC78" w:rsidR="00B905A8" w:rsidRPr="00F7571C" w:rsidRDefault="007B477E" w:rsidP="00C0048C">
      <w:pPr>
        <w:spacing w:line="360" w:lineRule="auto"/>
        <w:jc w:val="both"/>
        <w:rPr>
          <w:rFonts w:cstheme="minorHAnsi"/>
          <w:i/>
        </w:rPr>
      </w:pPr>
      <w:r w:rsidRPr="00F7571C">
        <w:rPr>
          <w:rFonts w:cstheme="minorHAnsi"/>
          <w:i/>
        </w:rPr>
        <w:lastRenderedPageBreak/>
        <w:t>Measuring sedimentation</w:t>
      </w:r>
    </w:p>
    <w:p w14:paraId="2CEB9706" w14:textId="589C25B2" w:rsidR="00496D57" w:rsidRPr="00F7571C" w:rsidRDefault="008F51A9" w:rsidP="00C0048C">
      <w:pPr>
        <w:spacing w:line="360" w:lineRule="auto"/>
        <w:jc w:val="both"/>
        <w:rPr>
          <w:rFonts w:cstheme="minorHAnsi"/>
        </w:rPr>
      </w:pPr>
      <w:r w:rsidRPr="00F7571C">
        <w:rPr>
          <w:rFonts w:cstheme="minorHAnsi"/>
        </w:rPr>
        <w:t>Sites</w:t>
      </w:r>
      <w:r w:rsidR="00E31A03" w:rsidRPr="00F7571C">
        <w:rPr>
          <w:rFonts w:cstheme="minorHAnsi"/>
        </w:rPr>
        <w:t xml:space="preserve"> for erosion monitoring </w:t>
      </w:r>
      <w:r w:rsidR="00F67E32" w:rsidRPr="00F7571C">
        <w:rPr>
          <w:rFonts w:cstheme="minorHAnsi"/>
        </w:rPr>
        <w:t xml:space="preserve">were selected </w:t>
      </w:r>
      <w:r w:rsidR="00E31A03" w:rsidRPr="00F7571C">
        <w:rPr>
          <w:rFonts w:cstheme="minorHAnsi"/>
        </w:rPr>
        <w:t>based on the</w:t>
      </w:r>
      <w:r w:rsidR="00F61EC9" w:rsidRPr="00F7571C">
        <w:rPr>
          <w:rFonts w:cstheme="minorHAnsi"/>
        </w:rPr>
        <w:t xml:space="preserve"> </w:t>
      </w:r>
      <w:r w:rsidR="00A90D6F" w:rsidRPr="00F7571C">
        <w:rPr>
          <w:rFonts w:cstheme="minorHAnsi"/>
        </w:rPr>
        <w:t>density</w:t>
      </w:r>
      <w:r w:rsidR="00E31A03" w:rsidRPr="00F7571C">
        <w:rPr>
          <w:rFonts w:cstheme="minorHAnsi"/>
        </w:rPr>
        <w:t xml:space="preserve"> of HB </w:t>
      </w:r>
      <w:r w:rsidR="00FF3D56" w:rsidRPr="00F7571C">
        <w:rPr>
          <w:rFonts w:cstheme="minorHAnsi"/>
        </w:rPr>
        <w:t>infestation</w:t>
      </w:r>
      <w:r w:rsidR="00EE3F2E" w:rsidRPr="00F7571C">
        <w:rPr>
          <w:rFonts w:cstheme="minorHAnsi"/>
        </w:rPr>
        <w:t xml:space="preserve"> (i.e. &gt; 20 HB plants m</w:t>
      </w:r>
      <w:r w:rsidR="00EE3F2E" w:rsidRPr="00F7571C">
        <w:rPr>
          <w:rFonts w:cstheme="minorHAnsi"/>
          <w:vertAlign w:val="superscript"/>
        </w:rPr>
        <w:t>-2</w:t>
      </w:r>
      <w:r w:rsidR="00EE3F2E" w:rsidRPr="00F7571C">
        <w:rPr>
          <w:rFonts w:cstheme="minorHAnsi"/>
        </w:rPr>
        <w:t>)</w:t>
      </w:r>
      <w:r w:rsidR="00E31A03" w:rsidRPr="00F7571C">
        <w:rPr>
          <w:rFonts w:cstheme="minorHAnsi"/>
        </w:rPr>
        <w:t>, the relative accessibility</w:t>
      </w:r>
      <w:r w:rsidR="00E26761" w:rsidRPr="00F7571C">
        <w:rPr>
          <w:rFonts w:cstheme="minorHAnsi"/>
        </w:rPr>
        <w:t xml:space="preserve"> of invaded sites</w:t>
      </w:r>
      <w:r w:rsidR="00B302B0" w:rsidRPr="00F7571C">
        <w:rPr>
          <w:rFonts w:cstheme="minorHAnsi"/>
        </w:rPr>
        <w:t>,</w:t>
      </w:r>
      <w:r w:rsidR="00E31A03" w:rsidRPr="00F7571C">
        <w:rPr>
          <w:rFonts w:cstheme="minorHAnsi"/>
        </w:rPr>
        <w:t xml:space="preserve"> and whether topographically comparable reference areas could be identified close</w:t>
      </w:r>
      <w:r w:rsidR="00EE3F2E" w:rsidRPr="00F7571C">
        <w:rPr>
          <w:rFonts w:cstheme="minorHAnsi"/>
        </w:rPr>
        <w:t xml:space="preserve"> </w:t>
      </w:r>
      <w:r w:rsidR="00F67E32" w:rsidRPr="00F7571C">
        <w:rPr>
          <w:rFonts w:cstheme="minorHAnsi"/>
        </w:rPr>
        <w:t>to an</w:t>
      </w:r>
      <w:r w:rsidR="00EE3F2E" w:rsidRPr="00F7571C">
        <w:rPr>
          <w:rFonts w:cstheme="minorHAnsi"/>
        </w:rPr>
        <w:t xml:space="preserve"> HB-invaded area</w:t>
      </w:r>
      <w:r w:rsidR="006F0C10" w:rsidRPr="00F7571C">
        <w:rPr>
          <w:rFonts w:cstheme="minorHAnsi"/>
        </w:rPr>
        <w:t>. Th</w:t>
      </w:r>
      <w:r w:rsidR="00E26761" w:rsidRPr="00F7571C">
        <w:rPr>
          <w:rFonts w:cstheme="minorHAnsi"/>
        </w:rPr>
        <w:t xml:space="preserve">e </w:t>
      </w:r>
      <w:r w:rsidR="00A90D6F" w:rsidRPr="00F7571C">
        <w:rPr>
          <w:rFonts w:cstheme="minorHAnsi"/>
        </w:rPr>
        <w:t xml:space="preserve">close </w:t>
      </w:r>
      <w:r w:rsidR="00E26761" w:rsidRPr="00F7571C">
        <w:rPr>
          <w:rFonts w:cstheme="minorHAnsi"/>
        </w:rPr>
        <w:t>proximity of a potential reference site to an HB-invaded area also</w:t>
      </w:r>
      <w:r w:rsidR="00F67E32" w:rsidRPr="00F7571C">
        <w:rPr>
          <w:rFonts w:cstheme="minorHAnsi"/>
        </w:rPr>
        <w:t xml:space="preserve"> </w:t>
      </w:r>
      <w:r w:rsidR="006F0C10" w:rsidRPr="00F7571C">
        <w:rPr>
          <w:rFonts w:cstheme="minorHAnsi"/>
        </w:rPr>
        <w:t>ensured</w:t>
      </w:r>
      <w:r w:rsidR="00F42F63" w:rsidRPr="00F7571C">
        <w:rPr>
          <w:rFonts w:cstheme="minorHAnsi"/>
        </w:rPr>
        <w:t xml:space="preserve"> that </w:t>
      </w:r>
      <w:r w:rsidR="006F0C10" w:rsidRPr="00F7571C">
        <w:rPr>
          <w:rFonts w:cstheme="minorHAnsi"/>
        </w:rPr>
        <w:t>both</w:t>
      </w:r>
      <w:r w:rsidR="00F67E32" w:rsidRPr="00F7571C">
        <w:rPr>
          <w:rFonts w:cstheme="minorHAnsi"/>
        </w:rPr>
        <w:t xml:space="preserve"> </w:t>
      </w:r>
      <w:r w:rsidR="006F0C10" w:rsidRPr="00F7571C">
        <w:rPr>
          <w:rFonts w:cstheme="minorHAnsi"/>
        </w:rPr>
        <w:t xml:space="preserve">locations shared similar </w:t>
      </w:r>
      <w:r w:rsidR="00910AF8" w:rsidRPr="00F7571C">
        <w:rPr>
          <w:rFonts w:cstheme="minorHAnsi"/>
        </w:rPr>
        <w:t xml:space="preserve">surface </w:t>
      </w:r>
      <w:r w:rsidR="00F42F63" w:rsidRPr="00F7571C">
        <w:rPr>
          <w:rFonts w:cstheme="minorHAnsi"/>
        </w:rPr>
        <w:t>hydrolog</w:t>
      </w:r>
      <w:r w:rsidR="00910AF8" w:rsidRPr="00F7571C">
        <w:rPr>
          <w:rFonts w:cstheme="minorHAnsi"/>
        </w:rPr>
        <w:t>ical conditions</w:t>
      </w:r>
      <w:r w:rsidR="006F0C10" w:rsidRPr="00F7571C">
        <w:rPr>
          <w:rFonts w:cstheme="minorHAnsi"/>
        </w:rPr>
        <w:t xml:space="preserve">, </w:t>
      </w:r>
      <w:r w:rsidR="00F67E32" w:rsidRPr="00F7571C">
        <w:rPr>
          <w:rFonts w:cstheme="minorHAnsi"/>
        </w:rPr>
        <w:t>which meant that</w:t>
      </w:r>
      <w:r w:rsidR="006F0C10" w:rsidRPr="00F7571C">
        <w:rPr>
          <w:rFonts w:cstheme="minorHAnsi"/>
        </w:rPr>
        <w:t xml:space="preserve"> </w:t>
      </w:r>
      <w:r w:rsidR="00910AF8" w:rsidRPr="00F7571C">
        <w:rPr>
          <w:rFonts w:cstheme="minorHAnsi"/>
        </w:rPr>
        <w:t xml:space="preserve">each </w:t>
      </w:r>
      <w:r w:rsidR="006F0C10" w:rsidRPr="00F7571C">
        <w:rPr>
          <w:rFonts w:cstheme="minorHAnsi"/>
        </w:rPr>
        <w:t>reference location</w:t>
      </w:r>
      <w:r w:rsidR="00F67E32" w:rsidRPr="00F7571C">
        <w:rPr>
          <w:rFonts w:cstheme="minorHAnsi"/>
        </w:rPr>
        <w:t xml:space="preserve"> </w:t>
      </w:r>
      <w:r w:rsidR="00F42F63" w:rsidRPr="00F7571C">
        <w:rPr>
          <w:rFonts w:cstheme="minorHAnsi"/>
        </w:rPr>
        <w:t>provid</w:t>
      </w:r>
      <w:r w:rsidR="00F67E32" w:rsidRPr="00F7571C">
        <w:rPr>
          <w:rFonts w:cstheme="minorHAnsi"/>
        </w:rPr>
        <w:t>e</w:t>
      </w:r>
      <w:r w:rsidR="00A90D6F" w:rsidRPr="00F7571C">
        <w:rPr>
          <w:rFonts w:cstheme="minorHAnsi"/>
        </w:rPr>
        <w:t>d</w:t>
      </w:r>
      <w:r w:rsidR="00F42F63" w:rsidRPr="00F7571C">
        <w:rPr>
          <w:rFonts w:cstheme="minorHAnsi"/>
        </w:rPr>
        <w:t xml:space="preserve"> an indication of</w:t>
      </w:r>
      <w:r w:rsidR="00E31A03" w:rsidRPr="00F7571C">
        <w:rPr>
          <w:rFonts w:cstheme="minorHAnsi"/>
        </w:rPr>
        <w:t xml:space="preserve"> background erosion rates</w:t>
      </w:r>
      <w:r w:rsidR="00A108FF" w:rsidRPr="00F7571C">
        <w:rPr>
          <w:rFonts w:cstheme="minorHAnsi"/>
        </w:rPr>
        <w:t xml:space="preserve"> </w:t>
      </w:r>
      <w:r w:rsidR="008D3108" w:rsidRPr="00F7571C">
        <w:rPr>
          <w:rFonts w:cstheme="minorHAnsi"/>
        </w:rPr>
        <w:t>at</w:t>
      </w:r>
      <w:r w:rsidR="00910AF8" w:rsidRPr="00F7571C">
        <w:rPr>
          <w:rFonts w:cstheme="minorHAnsi"/>
        </w:rPr>
        <w:t xml:space="preserve"> that location</w:t>
      </w:r>
      <w:r w:rsidR="00B302B0" w:rsidRPr="00F7571C">
        <w:rPr>
          <w:rFonts w:cstheme="minorHAnsi"/>
        </w:rPr>
        <w:t xml:space="preserve">. </w:t>
      </w:r>
      <w:r w:rsidR="005A65C2" w:rsidRPr="00F7571C">
        <w:rPr>
          <w:rFonts w:cstheme="minorHAnsi"/>
        </w:rPr>
        <w:t>A</w:t>
      </w:r>
      <w:r w:rsidR="000C4AA5" w:rsidRPr="00F7571C">
        <w:rPr>
          <w:rFonts w:cstheme="minorHAnsi"/>
        </w:rPr>
        <w:t xml:space="preserve"> fuller</w:t>
      </w:r>
      <w:r w:rsidR="005A65C2" w:rsidRPr="00F7571C">
        <w:rPr>
          <w:rFonts w:cstheme="minorHAnsi"/>
        </w:rPr>
        <w:t xml:space="preserve"> description of the</w:t>
      </w:r>
      <w:r w:rsidR="00B302B0" w:rsidRPr="00F7571C">
        <w:rPr>
          <w:rFonts w:cstheme="minorHAnsi"/>
        </w:rPr>
        <w:t xml:space="preserve"> erosion monitoring equipment</w:t>
      </w:r>
      <w:r w:rsidR="005A65C2" w:rsidRPr="00F7571C">
        <w:rPr>
          <w:rFonts w:cstheme="minorHAnsi"/>
        </w:rPr>
        <w:t>, their installation</w:t>
      </w:r>
      <w:r w:rsidR="00B302B0" w:rsidRPr="00F7571C">
        <w:rPr>
          <w:rFonts w:cstheme="minorHAnsi"/>
        </w:rPr>
        <w:t xml:space="preserve"> and measurement protocols are described in Greenwood </w:t>
      </w:r>
      <w:r w:rsidR="00B64C74" w:rsidRPr="00F7571C">
        <w:rPr>
          <w:rFonts w:cstheme="minorHAnsi"/>
        </w:rPr>
        <w:t>&amp;</w:t>
      </w:r>
      <w:r w:rsidR="00B302B0" w:rsidRPr="00F7571C">
        <w:rPr>
          <w:rFonts w:cstheme="minorHAnsi"/>
        </w:rPr>
        <w:t xml:space="preserve"> Kuhn (2013), and Greenwood </w:t>
      </w:r>
      <w:r w:rsidR="00B302B0" w:rsidRPr="00F7571C">
        <w:rPr>
          <w:rFonts w:cstheme="minorHAnsi"/>
          <w:i/>
        </w:rPr>
        <w:t>et al</w:t>
      </w:r>
      <w:r w:rsidR="00B302B0" w:rsidRPr="00F7571C">
        <w:rPr>
          <w:rFonts w:cstheme="minorHAnsi"/>
        </w:rPr>
        <w:t>. (2018). In brief,</w:t>
      </w:r>
      <w:r w:rsidR="00D01C0F" w:rsidRPr="00F7571C">
        <w:rPr>
          <w:rFonts w:cstheme="minorHAnsi"/>
        </w:rPr>
        <w:t xml:space="preserve"> </w:t>
      </w:r>
      <w:r w:rsidR="00B302B0" w:rsidRPr="00F7571C">
        <w:rPr>
          <w:rFonts w:cstheme="minorHAnsi"/>
        </w:rPr>
        <w:t xml:space="preserve">pairs of 6 mm dia. </w:t>
      </w:r>
      <w:r w:rsidR="00A84BAF" w:rsidRPr="00F7571C">
        <w:rPr>
          <w:rFonts w:cstheme="minorHAnsi"/>
        </w:rPr>
        <w:t xml:space="preserve">metal </w:t>
      </w:r>
      <w:r w:rsidR="00B302B0" w:rsidRPr="00F7571C">
        <w:rPr>
          <w:rFonts w:cstheme="minorHAnsi"/>
        </w:rPr>
        <w:t xml:space="preserve">erosion pins, with lengths tailored to suit local </w:t>
      </w:r>
      <w:r w:rsidR="00A108FF" w:rsidRPr="00F7571C">
        <w:rPr>
          <w:rFonts w:cstheme="minorHAnsi"/>
        </w:rPr>
        <w:t>soil</w:t>
      </w:r>
      <w:r w:rsidR="00910AF8" w:rsidRPr="00F7571C">
        <w:rPr>
          <w:rFonts w:cstheme="minorHAnsi"/>
        </w:rPr>
        <w:t>-</w:t>
      </w:r>
      <w:r w:rsidR="00A108FF" w:rsidRPr="00F7571C">
        <w:rPr>
          <w:rFonts w:cstheme="minorHAnsi"/>
        </w:rPr>
        <w:t xml:space="preserve">profile </w:t>
      </w:r>
      <w:r w:rsidR="00B302B0" w:rsidRPr="00F7571C">
        <w:rPr>
          <w:rFonts w:cstheme="minorHAnsi"/>
        </w:rPr>
        <w:t>conditions, were driven into the soil profile</w:t>
      </w:r>
      <w:r w:rsidR="00A108FF" w:rsidRPr="00F7571C">
        <w:rPr>
          <w:rFonts w:cstheme="minorHAnsi"/>
        </w:rPr>
        <w:t xml:space="preserve"> at a distance of</w:t>
      </w:r>
      <w:r w:rsidR="006F0C10" w:rsidRPr="00F7571C">
        <w:rPr>
          <w:rFonts w:cstheme="minorHAnsi"/>
        </w:rPr>
        <w:t xml:space="preserve"> 1.2 m apart from each other, to form a transect. Pins were cut, if required, so that</w:t>
      </w:r>
      <w:r w:rsidR="00D5477F" w:rsidRPr="00F7571C">
        <w:rPr>
          <w:rFonts w:cstheme="minorHAnsi"/>
        </w:rPr>
        <w:t xml:space="preserve"> ca. 5 cm of </w:t>
      </w:r>
      <w:r w:rsidR="006F0C10" w:rsidRPr="00F7571C">
        <w:rPr>
          <w:rFonts w:cstheme="minorHAnsi"/>
        </w:rPr>
        <w:t xml:space="preserve">the top of </w:t>
      </w:r>
      <w:r w:rsidR="00D5477F" w:rsidRPr="00F7571C">
        <w:rPr>
          <w:rFonts w:cstheme="minorHAnsi"/>
        </w:rPr>
        <w:t>each pin remained above-ground</w:t>
      </w:r>
      <w:r w:rsidR="00A84BAF" w:rsidRPr="00F7571C">
        <w:rPr>
          <w:rFonts w:cstheme="minorHAnsi"/>
        </w:rPr>
        <w:t>. Transects were installed in HB-colonised areas and</w:t>
      </w:r>
      <w:r w:rsidR="007867C7" w:rsidRPr="00F7571C">
        <w:rPr>
          <w:rFonts w:cstheme="minorHAnsi"/>
        </w:rPr>
        <w:t>, as alluded to above,</w:t>
      </w:r>
      <w:r w:rsidR="00A84BAF" w:rsidRPr="00F7571C">
        <w:rPr>
          <w:rFonts w:cstheme="minorHAnsi"/>
        </w:rPr>
        <w:t xml:space="preserve"> each </w:t>
      </w:r>
      <w:r w:rsidR="00A108FF" w:rsidRPr="00F7571C">
        <w:rPr>
          <w:rFonts w:cstheme="minorHAnsi"/>
        </w:rPr>
        <w:t xml:space="preserve">transect </w:t>
      </w:r>
      <w:r w:rsidR="00A84BAF" w:rsidRPr="00F7571C">
        <w:rPr>
          <w:rFonts w:cstheme="minorHAnsi"/>
        </w:rPr>
        <w:t xml:space="preserve">was paired with a </w:t>
      </w:r>
      <w:r w:rsidR="007867C7" w:rsidRPr="00F7571C">
        <w:rPr>
          <w:rFonts w:cstheme="minorHAnsi"/>
        </w:rPr>
        <w:t>second</w:t>
      </w:r>
      <w:r w:rsidR="00CA0C3F" w:rsidRPr="00F7571C">
        <w:rPr>
          <w:rFonts w:cstheme="minorHAnsi"/>
        </w:rPr>
        <w:t>, reference</w:t>
      </w:r>
      <w:r w:rsidR="00A84BAF" w:rsidRPr="00F7571C">
        <w:rPr>
          <w:rFonts w:cstheme="minorHAnsi"/>
        </w:rPr>
        <w:t xml:space="preserve"> transect installed in a nearby area</w:t>
      </w:r>
      <w:r w:rsidR="00D5477F" w:rsidRPr="00F7571C">
        <w:rPr>
          <w:rFonts w:cstheme="minorHAnsi"/>
        </w:rPr>
        <w:t xml:space="preserve"> (max. </w:t>
      </w:r>
      <w:proofErr w:type="gramStart"/>
      <w:r w:rsidR="00D5477F" w:rsidRPr="00F7571C">
        <w:rPr>
          <w:rFonts w:cstheme="minorHAnsi"/>
        </w:rPr>
        <w:t>≤ 4.0 m</w:t>
      </w:r>
      <w:r w:rsidR="00910AF8" w:rsidRPr="00F7571C">
        <w:rPr>
          <w:rFonts w:cstheme="minorHAnsi"/>
        </w:rPr>
        <w:t xml:space="preserve"> distance</w:t>
      </w:r>
      <w:r w:rsidR="00D5477F" w:rsidRPr="00F7571C">
        <w:rPr>
          <w:rFonts w:cstheme="minorHAnsi"/>
        </w:rPr>
        <w:t>)</w:t>
      </w:r>
      <w:r w:rsidR="006F0C10" w:rsidRPr="00F7571C">
        <w:rPr>
          <w:rFonts w:cstheme="minorHAnsi"/>
        </w:rPr>
        <w:t xml:space="preserve"> that not only remained</w:t>
      </w:r>
      <w:r w:rsidR="00A84BAF" w:rsidRPr="00F7571C">
        <w:rPr>
          <w:rFonts w:cstheme="minorHAnsi"/>
        </w:rPr>
        <w:t xml:space="preserve"> free of HB </w:t>
      </w:r>
      <w:r w:rsidR="00FF3D56" w:rsidRPr="00F7571C">
        <w:rPr>
          <w:rFonts w:cstheme="minorHAnsi"/>
        </w:rPr>
        <w:t>infestation</w:t>
      </w:r>
      <w:r w:rsidR="007867C7" w:rsidRPr="00F7571C">
        <w:rPr>
          <w:rFonts w:cstheme="minorHAnsi"/>
        </w:rPr>
        <w:t xml:space="preserve"> </w:t>
      </w:r>
      <w:r w:rsidR="006F0C10" w:rsidRPr="00F7571C">
        <w:rPr>
          <w:rFonts w:cstheme="minorHAnsi"/>
        </w:rPr>
        <w:t>but also</w:t>
      </w:r>
      <w:r w:rsidR="007867C7" w:rsidRPr="00F7571C">
        <w:rPr>
          <w:rFonts w:cstheme="minorHAnsi"/>
        </w:rPr>
        <w:t xml:space="preserve"> support</w:t>
      </w:r>
      <w:r w:rsidR="006F0C10" w:rsidRPr="00F7571C">
        <w:rPr>
          <w:rFonts w:cstheme="minorHAnsi"/>
        </w:rPr>
        <w:t>ed</w:t>
      </w:r>
      <w:r w:rsidR="007867C7" w:rsidRPr="00F7571C">
        <w:rPr>
          <w:rFonts w:cstheme="minorHAnsi"/>
        </w:rPr>
        <w:t xml:space="preserve"> an assemblage of perennial vegetation</w:t>
      </w:r>
      <w:r w:rsidR="00A84BAF" w:rsidRPr="00F7571C">
        <w:rPr>
          <w:rFonts w:cstheme="minorHAnsi"/>
        </w:rPr>
        <w:t>.</w:t>
      </w:r>
      <w:proofErr w:type="gramEnd"/>
      <w:r w:rsidR="00A84BAF" w:rsidRPr="00F7571C">
        <w:rPr>
          <w:rFonts w:cstheme="minorHAnsi"/>
        </w:rPr>
        <w:t xml:space="preserve"> When taking soil surface profile (SSP) measurements, a 1.2. </w:t>
      </w:r>
      <w:proofErr w:type="gramStart"/>
      <w:r w:rsidR="00A84BAF" w:rsidRPr="00F7571C">
        <w:rPr>
          <w:rFonts w:cstheme="minorHAnsi"/>
        </w:rPr>
        <w:t>m</w:t>
      </w:r>
      <w:proofErr w:type="gramEnd"/>
      <w:r w:rsidR="00A84BAF" w:rsidRPr="00F7571C">
        <w:rPr>
          <w:rFonts w:cstheme="minorHAnsi"/>
        </w:rPr>
        <w:t xml:space="preserve"> long lightweight</w:t>
      </w:r>
      <w:r w:rsidR="007867C7" w:rsidRPr="00F7571C">
        <w:rPr>
          <w:rFonts w:cstheme="minorHAnsi"/>
        </w:rPr>
        <w:t xml:space="preserve"> yet extremely rigid</w:t>
      </w:r>
      <w:r w:rsidR="00A84BAF" w:rsidRPr="00F7571C">
        <w:rPr>
          <w:rFonts w:cstheme="minorHAnsi"/>
        </w:rPr>
        <w:t xml:space="preserve"> aluminium profile-bridge </w:t>
      </w:r>
      <w:r w:rsidR="00A108FF" w:rsidRPr="00F7571C">
        <w:rPr>
          <w:rFonts w:cstheme="minorHAnsi"/>
        </w:rPr>
        <w:t>could be rapidly</w:t>
      </w:r>
      <w:r w:rsidR="00A84BAF" w:rsidRPr="00F7571C">
        <w:rPr>
          <w:rFonts w:cstheme="minorHAnsi"/>
        </w:rPr>
        <w:t xml:space="preserve"> fitted onto each pair of pins.</w:t>
      </w:r>
      <w:r w:rsidR="007867C7" w:rsidRPr="00F7571C">
        <w:rPr>
          <w:rFonts w:cstheme="minorHAnsi"/>
        </w:rPr>
        <w:t xml:space="preserve"> Ten holes, each 7 mm dia. were drilled through the bridge</w:t>
      </w:r>
      <w:r w:rsidR="00A108FF" w:rsidRPr="00F7571C">
        <w:rPr>
          <w:rFonts w:cstheme="minorHAnsi"/>
        </w:rPr>
        <w:t xml:space="preserve"> (i.e. from top to bottom)</w:t>
      </w:r>
      <w:r w:rsidR="007867C7" w:rsidRPr="00F7571C">
        <w:rPr>
          <w:rFonts w:cstheme="minorHAnsi"/>
        </w:rPr>
        <w:t xml:space="preserve"> at equidistant (0.1 m) intervals along the central 1.0 m portion. These acted as predetermined measurement points and ensured that SSP values were consistently recorded at the same </w:t>
      </w:r>
      <w:r w:rsidR="005C17D7" w:rsidRPr="00F7571C">
        <w:rPr>
          <w:rFonts w:cstheme="minorHAnsi"/>
        </w:rPr>
        <w:t xml:space="preserve">positions along </w:t>
      </w:r>
      <w:proofErr w:type="gramStart"/>
      <w:r w:rsidR="005C17D7" w:rsidRPr="00F7571C">
        <w:rPr>
          <w:rFonts w:cstheme="minorHAnsi"/>
        </w:rPr>
        <w:t>a transect</w:t>
      </w:r>
      <w:proofErr w:type="gramEnd"/>
      <w:r w:rsidR="007867C7" w:rsidRPr="00F7571C">
        <w:rPr>
          <w:rFonts w:cstheme="minorHAnsi"/>
        </w:rPr>
        <w:t xml:space="preserve"> during each </w:t>
      </w:r>
      <w:r w:rsidR="00951EC2" w:rsidRPr="00F7571C">
        <w:rPr>
          <w:rFonts w:cstheme="minorHAnsi"/>
        </w:rPr>
        <w:t>re-</w:t>
      </w:r>
      <w:r w:rsidR="007867C7" w:rsidRPr="00F7571C">
        <w:rPr>
          <w:rFonts w:cstheme="minorHAnsi"/>
        </w:rPr>
        <w:t>measurement campaign</w:t>
      </w:r>
      <w:r w:rsidR="008B3213" w:rsidRPr="00F7571C">
        <w:rPr>
          <w:rFonts w:cstheme="minorHAnsi"/>
        </w:rPr>
        <w:t>. When taking measurements, a digital Vernier Caliper was aligned</w:t>
      </w:r>
      <w:r w:rsidR="00FE1E3D" w:rsidRPr="00F7571C">
        <w:rPr>
          <w:rFonts w:cstheme="minorHAnsi"/>
        </w:rPr>
        <w:t xml:space="preserve"> through each hole and extended to the soil surface below to</w:t>
      </w:r>
      <w:r w:rsidR="005C17D7" w:rsidRPr="00F7571C">
        <w:rPr>
          <w:rFonts w:cstheme="minorHAnsi"/>
        </w:rPr>
        <w:t xml:space="preserve"> estimate</w:t>
      </w:r>
      <w:r w:rsidR="00FE1E3D" w:rsidRPr="00F7571C">
        <w:rPr>
          <w:rFonts w:cstheme="minorHAnsi"/>
        </w:rPr>
        <w:t xml:space="preserve"> the distance from </w:t>
      </w:r>
      <w:proofErr w:type="gramStart"/>
      <w:r w:rsidR="00FE1E3D" w:rsidRPr="00F7571C">
        <w:rPr>
          <w:rFonts w:cstheme="minorHAnsi"/>
        </w:rPr>
        <w:t>profile bridge</w:t>
      </w:r>
      <w:proofErr w:type="gramEnd"/>
      <w:r w:rsidR="00FE1E3D" w:rsidRPr="00F7571C">
        <w:rPr>
          <w:rFonts w:cstheme="minorHAnsi"/>
        </w:rPr>
        <w:t xml:space="preserve"> to the underlying soil. Errors </w:t>
      </w:r>
      <w:r w:rsidR="00C723BB" w:rsidRPr="00F7571C">
        <w:rPr>
          <w:rFonts w:cstheme="minorHAnsi"/>
        </w:rPr>
        <w:t xml:space="preserve">in measurement estimates </w:t>
      </w:r>
      <w:r w:rsidR="00FE1E3D" w:rsidRPr="00F7571C">
        <w:rPr>
          <w:rFonts w:cstheme="minorHAnsi"/>
        </w:rPr>
        <w:t xml:space="preserve">were minimised by </w:t>
      </w:r>
      <w:r w:rsidR="00951EC2" w:rsidRPr="00F7571C">
        <w:rPr>
          <w:rFonts w:cstheme="minorHAnsi"/>
        </w:rPr>
        <w:t>taking</w:t>
      </w:r>
      <w:r w:rsidR="00FE1E3D" w:rsidRPr="00F7571C">
        <w:rPr>
          <w:rFonts w:cstheme="minorHAnsi"/>
        </w:rPr>
        <w:t xml:space="preserve"> duplicate measurements and averag</w:t>
      </w:r>
      <w:r w:rsidR="00D5477F" w:rsidRPr="00F7571C">
        <w:rPr>
          <w:rFonts w:cstheme="minorHAnsi"/>
        </w:rPr>
        <w:t>ing</w:t>
      </w:r>
      <w:r w:rsidR="00FE1E3D" w:rsidRPr="00F7571C">
        <w:rPr>
          <w:rFonts w:cstheme="minorHAnsi"/>
        </w:rPr>
        <w:t xml:space="preserve"> the two values</w:t>
      </w:r>
      <w:r w:rsidR="00C723BB" w:rsidRPr="00F7571C">
        <w:rPr>
          <w:rFonts w:cstheme="minorHAnsi"/>
        </w:rPr>
        <w:t xml:space="preserve">. </w:t>
      </w:r>
      <w:r w:rsidR="005C17D7" w:rsidRPr="00F7571C">
        <w:rPr>
          <w:rFonts w:cstheme="minorHAnsi"/>
        </w:rPr>
        <w:t xml:space="preserve">Monitoring campaigns at both river systems usually commenced around mid-October </w:t>
      </w:r>
      <w:r w:rsidR="00D5477F" w:rsidRPr="00F7571C">
        <w:rPr>
          <w:rFonts w:cstheme="minorHAnsi"/>
        </w:rPr>
        <w:t xml:space="preserve">when HB plants had undergone </w:t>
      </w:r>
      <w:r w:rsidR="00910AF8" w:rsidRPr="00F7571C">
        <w:rPr>
          <w:rFonts w:cstheme="minorHAnsi"/>
        </w:rPr>
        <w:t xml:space="preserve">seasonal </w:t>
      </w:r>
      <w:r w:rsidR="00D5477F" w:rsidRPr="00F7571C">
        <w:rPr>
          <w:rFonts w:cstheme="minorHAnsi"/>
        </w:rPr>
        <w:t>die-off</w:t>
      </w:r>
      <w:r w:rsidR="00A0087D" w:rsidRPr="00F7571C">
        <w:rPr>
          <w:rFonts w:cstheme="minorHAnsi"/>
        </w:rPr>
        <w:t xml:space="preserve"> and all vegetation cover was generally less dense</w:t>
      </w:r>
      <w:r w:rsidR="00910AF8" w:rsidRPr="00F7571C">
        <w:rPr>
          <w:rFonts w:cstheme="minorHAnsi"/>
        </w:rPr>
        <w:t>. Monitoring</w:t>
      </w:r>
      <w:r w:rsidR="005C17D7" w:rsidRPr="00F7571C">
        <w:rPr>
          <w:rFonts w:cstheme="minorHAnsi"/>
        </w:rPr>
        <w:t xml:space="preserve"> </w:t>
      </w:r>
      <w:r w:rsidR="00A0087D" w:rsidRPr="00F7571C">
        <w:rPr>
          <w:rFonts w:cstheme="minorHAnsi"/>
        </w:rPr>
        <w:t>was terminated</w:t>
      </w:r>
      <w:r w:rsidR="005C17D7" w:rsidRPr="00F7571C">
        <w:rPr>
          <w:rFonts w:cstheme="minorHAnsi"/>
        </w:rPr>
        <w:t xml:space="preserve"> around mid-April</w:t>
      </w:r>
      <w:r w:rsidR="00D5477F" w:rsidRPr="00F7571C">
        <w:rPr>
          <w:rFonts w:cstheme="minorHAnsi"/>
        </w:rPr>
        <w:t xml:space="preserve"> when</w:t>
      </w:r>
      <w:r w:rsidR="00153D87" w:rsidRPr="00F7571C">
        <w:rPr>
          <w:rFonts w:cstheme="minorHAnsi"/>
        </w:rPr>
        <w:t xml:space="preserve"> </w:t>
      </w:r>
      <w:r w:rsidR="00D5477F" w:rsidRPr="00F7571C">
        <w:rPr>
          <w:rFonts w:cstheme="minorHAnsi"/>
        </w:rPr>
        <w:t xml:space="preserve">vegetation </w:t>
      </w:r>
      <w:r w:rsidR="00A0087D" w:rsidRPr="00F7571C">
        <w:rPr>
          <w:rFonts w:cstheme="minorHAnsi"/>
        </w:rPr>
        <w:t>re</w:t>
      </w:r>
      <w:r w:rsidR="00D5477F" w:rsidRPr="00F7571C">
        <w:rPr>
          <w:rFonts w:cstheme="minorHAnsi"/>
        </w:rPr>
        <w:t xml:space="preserve">growth made </w:t>
      </w:r>
      <w:r w:rsidR="00910AF8" w:rsidRPr="00F7571C">
        <w:rPr>
          <w:rFonts w:cstheme="minorHAnsi"/>
        </w:rPr>
        <w:t>re</w:t>
      </w:r>
      <w:r w:rsidR="00D5477F" w:rsidRPr="00F7571C">
        <w:rPr>
          <w:rFonts w:cstheme="minorHAnsi"/>
        </w:rPr>
        <w:t>locating pins</w:t>
      </w:r>
      <w:r w:rsidR="00496D57" w:rsidRPr="00F7571C">
        <w:rPr>
          <w:rFonts w:cstheme="minorHAnsi"/>
        </w:rPr>
        <w:t xml:space="preserve"> prohibitively difficult.</w:t>
      </w:r>
      <w:r w:rsidR="005C17D7" w:rsidRPr="00F7571C">
        <w:rPr>
          <w:rFonts w:cstheme="minorHAnsi"/>
        </w:rPr>
        <w:t xml:space="preserve"> </w:t>
      </w:r>
      <w:r w:rsidR="00A0087D" w:rsidRPr="00F7571C">
        <w:rPr>
          <w:rFonts w:cstheme="minorHAnsi"/>
        </w:rPr>
        <w:t>Individual r</w:t>
      </w:r>
      <w:r w:rsidR="00496D57" w:rsidRPr="00F7571C">
        <w:rPr>
          <w:rFonts w:cstheme="minorHAnsi"/>
        </w:rPr>
        <w:t>e-m</w:t>
      </w:r>
      <w:r w:rsidR="005C17D7" w:rsidRPr="00F7571C">
        <w:rPr>
          <w:rFonts w:cstheme="minorHAnsi"/>
        </w:rPr>
        <w:t>easurement</w:t>
      </w:r>
      <w:r w:rsidR="00496D57" w:rsidRPr="00F7571C">
        <w:rPr>
          <w:rFonts w:cstheme="minorHAnsi"/>
        </w:rPr>
        <w:t xml:space="preserve"> campaigns</w:t>
      </w:r>
      <w:r w:rsidR="005C17D7" w:rsidRPr="00F7571C">
        <w:rPr>
          <w:rFonts w:cstheme="minorHAnsi"/>
        </w:rPr>
        <w:t xml:space="preserve"> </w:t>
      </w:r>
      <w:r w:rsidR="00496D57" w:rsidRPr="00F7571C">
        <w:rPr>
          <w:rFonts w:cstheme="minorHAnsi"/>
        </w:rPr>
        <w:t xml:space="preserve">were </w:t>
      </w:r>
      <w:r w:rsidR="005C17D7" w:rsidRPr="00F7571C">
        <w:rPr>
          <w:rFonts w:cstheme="minorHAnsi"/>
        </w:rPr>
        <w:t xml:space="preserve">generally </w:t>
      </w:r>
      <w:r w:rsidR="00496D57" w:rsidRPr="00F7571C">
        <w:rPr>
          <w:rFonts w:cstheme="minorHAnsi"/>
        </w:rPr>
        <w:t>conducted</w:t>
      </w:r>
      <w:r w:rsidR="005C17D7" w:rsidRPr="00F7571C">
        <w:rPr>
          <w:rFonts w:cstheme="minorHAnsi"/>
        </w:rPr>
        <w:t xml:space="preserve"> every 4-6 weeks</w:t>
      </w:r>
      <w:r w:rsidR="00A0087D" w:rsidRPr="00F7571C">
        <w:rPr>
          <w:rFonts w:cstheme="minorHAnsi"/>
        </w:rPr>
        <w:t xml:space="preserve"> between </w:t>
      </w:r>
      <w:proofErr w:type="gramStart"/>
      <w:r w:rsidR="00A0087D" w:rsidRPr="00F7571C">
        <w:rPr>
          <w:rFonts w:cstheme="minorHAnsi"/>
        </w:rPr>
        <w:t>October</w:t>
      </w:r>
      <w:proofErr w:type="gramEnd"/>
      <w:r w:rsidR="00A0087D" w:rsidRPr="00F7571C">
        <w:rPr>
          <w:rFonts w:cstheme="minorHAnsi"/>
        </w:rPr>
        <w:t xml:space="preserve"> to April</w:t>
      </w:r>
      <w:r w:rsidR="006D75A0" w:rsidRPr="00F7571C">
        <w:rPr>
          <w:rFonts w:cstheme="minorHAnsi"/>
        </w:rPr>
        <w:t xml:space="preserve">. </w:t>
      </w:r>
    </w:p>
    <w:p w14:paraId="3C02170A" w14:textId="01198FDB" w:rsidR="009463F3" w:rsidRPr="00F7571C" w:rsidRDefault="00E75B18" w:rsidP="00C0048C">
      <w:pPr>
        <w:spacing w:line="360" w:lineRule="auto"/>
        <w:jc w:val="both"/>
        <w:rPr>
          <w:rFonts w:cstheme="minorHAnsi"/>
        </w:rPr>
      </w:pPr>
      <w:r w:rsidRPr="00F7571C">
        <w:rPr>
          <w:rFonts w:cstheme="minorHAnsi"/>
        </w:rPr>
        <w:t>Arising from the above methodology, w</w:t>
      </w:r>
      <w:r w:rsidR="006D75A0" w:rsidRPr="00F7571C">
        <w:rPr>
          <w:rFonts w:cstheme="minorHAnsi"/>
        </w:rPr>
        <w:t>e have</w:t>
      </w:r>
      <w:r w:rsidR="00A0087D" w:rsidRPr="00F7571C">
        <w:rPr>
          <w:rFonts w:cstheme="minorHAnsi"/>
        </w:rPr>
        <w:t xml:space="preserve"> now accrued</w:t>
      </w:r>
      <w:r w:rsidR="006D75A0" w:rsidRPr="00F7571C">
        <w:rPr>
          <w:rFonts w:cstheme="minorHAnsi"/>
        </w:rPr>
        <w:t xml:space="preserve"> a 4-year continuous </w:t>
      </w:r>
      <w:r w:rsidRPr="00F7571C">
        <w:rPr>
          <w:rFonts w:cstheme="minorHAnsi"/>
        </w:rPr>
        <w:t>sedimentation</w:t>
      </w:r>
      <w:r w:rsidR="006D75A0" w:rsidRPr="00F7571C">
        <w:rPr>
          <w:rFonts w:cstheme="minorHAnsi"/>
        </w:rPr>
        <w:t xml:space="preserve"> record </w:t>
      </w:r>
      <w:r w:rsidR="00496D57" w:rsidRPr="00F7571C">
        <w:rPr>
          <w:rFonts w:cstheme="minorHAnsi"/>
        </w:rPr>
        <w:t>along a 2.0 km section of</w:t>
      </w:r>
      <w:r w:rsidR="006D75A0" w:rsidRPr="00F7571C">
        <w:rPr>
          <w:rFonts w:cstheme="minorHAnsi"/>
        </w:rPr>
        <w:t xml:space="preserve"> the Ibach for the </w:t>
      </w:r>
      <w:r w:rsidR="00153D87" w:rsidRPr="00F7571C">
        <w:rPr>
          <w:rFonts w:cstheme="minorHAnsi"/>
        </w:rPr>
        <w:t xml:space="preserve">HB </w:t>
      </w:r>
      <w:r w:rsidR="00843EB5" w:rsidRPr="00F7571C">
        <w:rPr>
          <w:rFonts w:cstheme="minorHAnsi"/>
        </w:rPr>
        <w:t>die-off to germination periods</w:t>
      </w:r>
      <w:r w:rsidR="0050395F" w:rsidRPr="00F7571C">
        <w:rPr>
          <w:rFonts w:cstheme="minorHAnsi"/>
        </w:rPr>
        <w:t>,</w:t>
      </w:r>
      <w:r w:rsidR="006D75A0" w:rsidRPr="00F7571C">
        <w:rPr>
          <w:rFonts w:cstheme="minorHAnsi"/>
        </w:rPr>
        <w:t xml:space="preserve"> 2012-16, a</w:t>
      </w:r>
      <w:r w:rsidR="00A0087D" w:rsidRPr="00F7571C">
        <w:rPr>
          <w:rFonts w:cstheme="minorHAnsi"/>
        </w:rPr>
        <w:t>long with</w:t>
      </w:r>
      <w:r w:rsidR="0050395F" w:rsidRPr="00F7571C">
        <w:rPr>
          <w:rFonts w:cstheme="minorHAnsi"/>
        </w:rPr>
        <w:t xml:space="preserve"> </w:t>
      </w:r>
      <w:r w:rsidR="006D75A0" w:rsidRPr="00F7571C">
        <w:rPr>
          <w:rFonts w:cstheme="minorHAnsi"/>
        </w:rPr>
        <w:t xml:space="preserve">a 3-year continuous </w:t>
      </w:r>
      <w:r w:rsidRPr="00F7571C">
        <w:rPr>
          <w:rFonts w:cstheme="minorHAnsi"/>
        </w:rPr>
        <w:t xml:space="preserve">sedimentation </w:t>
      </w:r>
      <w:r w:rsidR="006D75A0" w:rsidRPr="00F7571C">
        <w:rPr>
          <w:rFonts w:cstheme="minorHAnsi"/>
        </w:rPr>
        <w:t xml:space="preserve">record for the </w:t>
      </w:r>
      <w:r w:rsidR="00153D87" w:rsidRPr="00F7571C">
        <w:rPr>
          <w:rFonts w:cstheme="minorHAnsi"/>
        </w:rPr>
        <w:t xml:space="preserve">HB </w:t>
      </w:r>
      <w:r w:rsidR="00843EB5" w:rsidRPr="00F7571C">
        <w:rPr>
          <w:rFonts w:cstheme="minorHAnsi"/>
        </w:rPr>
        <w:t>d</w:t>
      </w:r>
      <w:r w:rsidR="0050395F" w:rsidRPr="00F7571C">
        <w:rPr>
          <w:rFonts w:cstheme="minorHAnsi"/>
        </w:rPr>
        <w:t>i</w:t>
      </w:r>
      <w:r w:rsidR="00843EB5" w:rsidRPr="00F7571C">
        <w:rPr>
          <w:rFonts w:cstheme="minorHAnsi"/>
        </w:rPr>
        <w:t>e-off to germination periods</w:t>
      </w:r>
      <w:r w:rsidR="0050395F" w:rsidRPr="00F7571C">
        <w:rPr>
          <w:rFonts w:cstheme="minorHAnsi"/>
        </w:rPr>
        <w:t>,</w:t>
      </w:r>
      <w:r w:rsidR="006D75A0" w:rsidRPr="00F7571C">
        <w:rPr>
          <w:rFonts w:cstheme="minorHAnsi"/>
        </w:rPr>
        <w:t xml:space="preserve"> 2013-16</w:t>
      </w:r>
      <w:r w:rsidR="0050395F" w:rsidRPr="00F7571C">
        <w:rPr>
          <w:rFonts w:cstheme="minorHAnsi"/>
        </w:rPr>
        <w:t xml:space="preserve">, </w:t>
      </w:r>
      <w:r w:rsidR="00496D57" w:rsidRPr="00F7571C">
        <w:rPr>
          <w:rFonts w:cstheme="minorHAnsi"/>
        </w:rPr>
        <w:t>along a ca. 1.0 km long floodplain reach of</w:t>
      </w:r>
      <w:r w:rsidR="0050395F" w:rsidRPr="00F7571C">
        <w:rPr>
          <w:rFonts w:cstheme="minorHAnsi"/>
        </w:rPr>
        <w:t xml:space="preserve"> the River Taw</w:t>
      </w:r>
      <w:r w:rsidR="006D75A0" w:rsidRPr="00F7571C">
        <w:rPr>
          <w:rFonts w:cstheme="minorHAnsi"/>
        </w:rPr>
        <w:t>.</w:t>
      </w:r>
      <w:r w:rsidRPr="00F7571C">
        <w:rPr>
          <w:rFonts w:cstheme="minorHAnsi"/>
        </w:rPr>
        <w:t xml:space="preserve"> In addition to th</w:t>
      </w:r>
      <w:r w:rsidR="00153D87" w:rsidRPr="00F7571C">
        <w:rPr>
          <w:rFonts w:cstheme="minorHAnsi"/>
        </w:rPr>
        <w:t>ose winter</w:t>
      </w:r>
      <w:r w:rsidR="00496D57" w:rsidRPr="00F7571C">
        <w:rPr>
          <w:rFonts w:cstheme="minorHAnsi"/>
        </w:rPr>
        <w:t xml:space="preserve"> datasets</w:t>
      </w:r>
      <w:r w:rsidRPr="00F7571C">
        <w:rPr>
          <w:rFonts w:cstheme="minorHAnsi"/>
        </w:rPr>
        <w:t xml:space="preserve">, we also have a 2-year summer </w:t>
      </w:r>
      <w:r w:rsidR="00843EB5" w:rsidRPr="00F7571C">
        <w:rPr>
          <w:rFonts w:cstheme="minorHAnsi"/>
        </w:rPr>
        <w:t>sedimentation record</w:t>
      </w:r>
      <w:r w:rsidR="00951EC2" w:rsidRPr="00F7571C">
        <w:rPr>
          <w:rFonts w:cstheme="minorHAnsi"/>
        </w:rPr>
        <w:t xml:space="preserve"> from the Taw for the years 2015 and 2016</w:t>
      </w:r>
      <w:r w:rsidR="00843EB5" w:rsidRPr="00F7571C">
        <w:rPr>
          <w:rFonts w:cstheme="minorHAnsi"/>
        </w:rPr>
        <w:t xml:space="preserve">, </w:t>
      </w:r>
      <w:r w:rsidR="00496D57" w:rsidRPr="00F7571C">
        <w:rPr>
          <w:rFonts w:cstheme="minorHAnsi"/>
        </w:rPr>
        <w:t xml:space="preserve">which </w:t>
      </w:r>
      <w:r w:rsidR="00A0087D" w:rsidRPr="00F7571C">
        <w:rPr>
          <w:rFonts w:cstheme="minorHAnsi"/>
        </w:rPr>
        <w:t xml:space="preserve">is </w:t>
      </w:r>
      <w:r w:rsidR="00843EB5" w:rsidRPr="00F7571C">
        <w:rPr>
          <w:rFonts w:cstheme="minorHAnsi"/>
        </w:rPr>
        <w:t xml:space="preserve">based on </w:t>
      </w:r>
      <w:r w:rsidR="00153D87" w:rsidRPr="00F7571C">
        <w:rPr>
          <w:rFonts w:cstheme="minorHAnsi"/>
        </w:rPr>
        <w:t xml:space="preserve">sedimentation </w:t>
      </w:r>
      <w:r w:rsidR="009D676B" w:rsidRPr="00F7571C">
        <w:rPr>
          <w:rFonts w:cstheme="minorHAnsi"/>
        </w:rPr>
        <w:t>values</w:t>
      </w:r>
      <w:r w:rsidR="00843EB5" w:rsidRPr="00F7571C">
        <w:rPr>
          <w:rFonts w:cstheme="minorHAnsi"/>
        </w:rPr>
        <w:t xml:space="preserve"> recorded at the end of </w:t>
      </w:r>
      <w:r w:rsidR="009D676B" w:rsidRPr="00F7571C">
        <w:rPr>
          <w:rFonts w:cstheme="minorHAnsi"/>
        </w:rPr>
        <w:t xml:space="preserve">the previous </w:t>
      </w:r>
      <w:r w:rsidR="00496D57" w:rsidRPr="00F7571C">
        <w:rPr>
          <w:rFonts w:cstheme="minorHAnsi"/>
        </w:rPr>
        <w:t xml:space="preserve">monitoring </w:t>
      </w:r>
      <w:r w:rsidR="009D676B" w:rsidRPr="00F7571C">
        <w:rPr>
          <w:rFonts w:cstheme="minorHAnsi"/>
        </w:rPr>
        <w:t xml:space="preserve">campaign (i.e. April) and compared against equivalent values recorded at the beginning of the following campaign (i.e. </w:t>
      </w:r>
      <w:r w:rsidR="009D676B" w:rsidRPr="00F7571C">
        <w:rPr>
          <w:rFonts w:cstheme="minorHAnsi"/>
        </w:rPr>
        <w:lastRenderedPageBreak/>
        <w:t>October). Collectively</w:t>
      </w:r>
      <w:r w:rsidR="0022506B" w:rsidRPr="00F7571C">
        <w:rPr>
          <w:rFonts w:cstheme="minorHAnsi"/>
        </w:rPr>
        <w:t xml:space="preserve"> from the two river systems</w:t>
      </w:r>
      <w:r w:rsidR="009D676B" w:rsidRPr="00F7571C">
        <w:rPr>
          <w:rFonts w:cstheme="minorHAnsi"/>
        </w:rPr>
        <w:t>,</w:t>
      </w:r>
      <w:r w:rsidR="00496D57" w:rsidRPr="00F7571C">
        <w:rPr>
          <w:rFonts w:cstheme="minorHAnsi"/>
        </w:rPr>
        <w:t xml:space="preserve"> </w:t>
      </w:r>
      <w:r w:rsidR="00B2165F" w:rsidRPr="00F7571C">
        <w:rPr>
          <w:rFonts w:cstheme="minorHAnsi"/>
        </w:rPr>
        <w:t>this research has</w:t>
      </w:r>
      <w:r w:rsidR="00D5477F" w:rsidRPr="00F7571C">
        <w:rPr>
          <w:rFonts w:cstheme="minorHAnsi"/>
        </w:rPr>
        <w:t xml:space="preserve"> </w:t>
      </w:r>
      <w:r w:rsidR="00496D57" w:rsidRPr="00F7571C">
        <w:rPr>
          <w:rFonts w:cstheme="minorHAnsi"/>
        </w:rPr>
        <w:t xml:space="preserve">now </w:t>
      </w:r>
      <w:r w:rsidR="00C266CC" w:rsidRPr="00F7571C">
        <w:rPr>
          <w:rFonts w:cstheme="minorHAnsi"/>
        </w:rPr>
        <w:t>generated</w:t>
      </w:r>
      <w:r w:rsidR="007433C3" w:rsidRPr="00F7571C">
        <w:rPr>
          <w:rFonts w:cstheme="minorHAnsi"/>
        </w:rPr>
        <w:t xml:space="preserve"> a total of</w:t>
      </w:r>
      <w:r w:rsidR="00C266CC" w:rsidRPr="00F7571C">
        <w:rPr>
          <w:rFonts w:cstheme="minorHAnsi"/>
        </w:rPr>
        <w:t xml:space="preserve"> 6,740 individual </w:t>
      </w:r>
      <w:r w:rsidR="00496D57" w:rsidRPr="00F7571C">
        <w:rPr>
          <w:rFonts w:cstheme="minorHAnsi"/>
        </w:rPr>
        <w:t xml:space="preserve">SSP </w:t>
      </w:r>
      <w:r w:rsidR="00C266CC" w:rsidRPr="00F7571C">
        <w:rPr>
          <w:rFonts w:cstheme="minorHAnsi"/>
        </w:rPr>
        <w:t>measur</w:t>
      </w:r>
      <w:r w:rsidR="0050395F" w:rsidRPr="00F7571C">
        <w:rPr>
          <w:rFonts w:cstheme="minorHAnsi"/>
        </w:rPr>
        <w:t>ements</w:t>
      </w:r>
      <w:r w:rsidR="00153D87" w:rsidRPr="00F7571C">
        <w:rPr>
          <w:rFonts w:cstheme="minorHAnsi"/>
        </w:rPr>
        <w:t>. Each of these measurements</w:t>
      </w:r>
      <w:r w:rsidR="00A0087D" w:rsidRPr="00F7571C">
        <w:rPr>
          <w:rFonts w:cstheme="minorHAnsi"/>
        </w:rPr>
        <w:t xml:space="preserve"> </w:t>
      </w:r>
      <w:r w:rsidR="007433C3" w:rsidRPr="00F7571C">
        <w:rPr>
          <w:rFonts w:cstheme="minorHAnsi"/>
        </w:rPr>
        <w:t xml:space="preserve">contribute to </w:t>
      </w:r>
      <w:r w:rsidR="00951EC2" w:rsidRPr="00F7571C">
        <w:rPr>
          <w:rFonts w:cstheme="minorHAnsi"/>
        </w:rPr>
        <w:t>track</w:t>
      </w:r>
      <w:r w:rsidR="007433C3" w:rsidRPr="00F7571C">
        <w:rPr>
          <w:rFonts w:cstheme="minorHAnsi"/>
        </w:rPr>
        <w:t>ing</w:t>
      </w:r>
      <w:r w:rsidR="00951EC2" w:rsidRPr="00F7571C">
        <w:rPr>
          <w:rFonts w:cstheme="minorHAnsi"/>
        </w:rPr>
        <w:t xml:space="preserve"> the evolution of the SSP along</w:t>
      </w:r>
      <w:r w:rsidR="007433C3" w:rsidRPr="00F7571C">
        <w:rPr>
          <w:rFonts w:cstheme="minorHAnsi"/>
        </w:rPr>
        <w:t xml:space="preserve"> respective</w:t>
      </w:r>
      <w:r w:rsidR="00951EC2" w:rsidRPr="00F7571C">
        <w:rPr>
          <w:rFonts w:cstheme="minorHAnsi"/>
        </w:rPr>
        <w:t xml:space="preserve"> 1.0 m long transect</w:t>
      </w:r>
      <w:r w:rsidR="007433C3" w:rsidRPr="00F7571C">
        <w:rPr>
          <w:rFonts w:cstheme="minorHAnsi"/>
        </w:rPr>
        <w:t>s</w:t>
      </w:r>
      <w:r w:rsidR="00153D87" w:rsidRPr="00F7571C">
        <w:rPr>
          <w:rFonts w:cstheme="minorHAnsi"/>
        </w:rPr>
        <w:t>; some installed within stands of HB and some installed in nearby, topographically comparable reference locations, to</w:t>
      </w:r>
      <w:r w:rsidR="00951EC2" w:rsidRPr="00F7571C">
        <w:rPr>
          <w:rFonts w:cstheme="minorHAnsi"/>
        </w:rPr>
        <w:t xml:space="preserve"> provide an indication of</w:t>
      </w:r>
      <w:r w:rsidR="00D5477F" w:rsidRPr="00F7571C">
        <w:rPr>
          <w:rFonts w:cstheme="minorHAnsi"/>
        </w:rPr>
        <w:t xml:space="preserve"> both </w:t>
      </w:r>
      <w:r w:rsidR="00B2165F" w:rsidRPr="00F7571C">
        <w:rPr>
          <w:rFonts w:cstheme="minorHAnsi"/>
        </w:rPr>
        <w:t>s</w:t>
      </w:r>
      <w:r w:rsidR="00951EC2" w:rsidRPr="00F7571C">
        <w:rPr>
          <w:rFonts w:cstheme="minorHAnsi"/>
        </w:rPr>
        <w:t xml:space="preserve">ediment </w:t>
      </w:r>
      <w:r w:rsidR="00B2165F" w:rsidRPr="00F7571C">
        <w:rPr>
          <w:rFonts w:cstheme="minorHAnsi"/>
        </w:rPr>
        <w:t>losses (erosion) and gains</w:t>
      </w:r>
      <w:r w:rsidR="0050395F" w:rsidRPr="00F7571C">
        <w:rPr>
          <w:rFonts w:cstheme="minorHAnsi"/>
        </w:rPr>
        <w:t xml:space="preserve"> (</w:t>
      </w:r>
      <w:r w:rsidR="00B2165F" w:rsidRPr="00F7571C">
        <w:rPr>
          <w:rFonts w:cstheme="minorHAnsi"/>
        </w:rPr>
        <w:t>deposition)</w:t>
      </w:r>
      <w:r w:rsidR="00824090" w:rsidRPr="00F7571C">
        <w:rPr>
          <w:rFonts w:cstheme="minorHAnsi"/>
        </w:rPr>
        <w:t>.</w:t>
      </w:r>
    </w:p>
    <w:p w14:paraId="75BF7984" w14:textId="169E4A25" w:rsidR="009463F3" w:rsidRPr="00F7571C" w:rsidRDefault="009463F3" w:rsidP="00C0048C">
      <w:pPr>
        <w:spacing w:line="360" w:lineRule="auto"/>
        <w:jc w:val="both"/>
        <w:rPr>
          <w:rFonts w:cstheme="minorHAnsi"/>
        </w:rPr>
      </w:pPr>
    </w:p>
    <w:p w14:paraId="518F3BBE" w14:textId="0D2CB8D8" w:rsidR="002C5B9C" w:rsidRPr="00F7571C" w:rsidRDefault="002C5B9C" w:rsidP="00C0048C">
      <w:pPr>
        <w:spacing w:line="360" w:lineRule="auto"/>
        <w:jc w:val="both"/>
        <w:rPr>
          <w:rFonts w:cstheme="minorHAnsi"/>
          <w:i/>
        </w:rPr>
      </w:pPr>
      <w:r w:rsidRPr="00F7571C">
        <w:rPr>
          <w:rFonts w:cstheme="minorHAnsi"/>
          <w:i/>
        </w:rPr>
        <w:t>Soil physicochemical properties</w:t>
      </w:r>
      <w:r w:rsidR="00640991" w:rsidRPr="00F7571C">
        <w:rPr>
          <w:rFonts w:cstheme="minorHAnsi"/>
          <w:i/>
        </w:rPr>
        <w:t xml:space="preserve"> – Ibach catchment</w:t>
      </w:r>
    </w:p>
    <w:p w14:paraId="7505A871" w14:textId="38578450" w:rsidR="00787BBB" w:rsidRPr="00F7571C" w:rsidRDefault="00640991" w:rsidP="00273EFF">
      <w:pPr>
        <w:spacing w:line="360" w:lineRule="auto"/>
        <w:jc w:val="both"/>
        <w:rPr>
          <w:rFonts w:cstheme="minorHAnsi"/>
        </w:rPr>
      </w:pPr>
      <w:r w:rsidRPr="00F7571C">
        <w:rPr>
          <w:rFonts w:cstheme="minorHAnsi"/>
        </w:rPr>
        <w:t xml:space="preserve">More detailed information about the </w:t>
      </w:r>
      <w:r w:rsidR="00890792" w:rsidRPr="00F7571C">
        <w:rPr>
          <w:rFonts w:cstheme="minorHAnsi"/>
        </w:rPr>
        <w:t xml:space="preserve">soil </w:t>
      </w:r>
      <w:r w:rsidRPr="00F7571C">
        <w:rPr>
          <w:rFonts w:cstheme="minorHAnsi"/>
        </w:rPr>
        <w:t xml:space="preserve">sampling and laboratory protocols is given in Greenwood et al. (2018). In brief, </w:t>
      </w:r>
      <w:r w:rsidR="00890792" w:rsidRPr="00F7571C">
        <w:rPr>
          <w:rFonts w:cstheme="minorHAnsi"/>
        </w:rPr>
        <w:t xml:space="preserve">in-situ BD was </w:t>
      </w:r>
      <w:r w:rsidR="00544D0B" w:rsidRPr="00F7571C">
        <w:rPr>
          <w:rFonts w:cstheme="minorHAnsi"/>
        </w:rPr>
        <w:t>measured</w:t>
      </w:r>
      <w:r w:rsidR="00344DED" w:rsidRPr="00F7571C">
        <w:rPr>
          <w:rFonts w:cstheme="minorHAnsi"/>
        </w:rPr>
        <w:t xml:space="preserve"> </w:t>
      </w:r>
      <w:r w:rsidR="00F7487E" w:rsidRPr="00F7571C">
        <w:rPr>
          <w:rFonts w:cstheme="minorHAnsi"/>
        </w:rPr>
        <w:t>in 2016</w:t>
      </w:r>
      <w:r w:rsidR="00344DED" w:rsidRPr="00F7571C">
        <w:rPr>
          <w:rFonts w:cstheme="minorHAnsi"/>
        </w:rPr>
        <w:t xml:space="preserve"> along selected HB-invaded and reference site</w:t>
      </w:r>
      <w:r w:rsidR="005B4E72" w:rsidRPr="00F7571C">
        <w:rPr>
          <w:rFonts w:cstheme="minorHAnsi"/>
        </w:rPr>
        <w:t>s</w:t>
      </w:r>
      <w:r w:rsidR="00890792" w:rsidRPr="00F7571C">
        <w:rPr>
          <w:rFonts w:cstheme="minorHAnsi"/>
        </w:rPr>
        <w:t xml:space="preserve"> using a 5 cm diameter * 5 cm long metal ring (equivalent to 100 cm</w:t>
      </w:r>
      <w:r w:rsidR="00890792" w:rsidRPr="00F7571C">
        <w:rPr>
          <w:rFonts w:cstheme="minorHAnsi"/>
          <w:vertAlign w:val="superscript"/>
        </w:rPr>
        <w:t>3</w:t>
      </w:r>
      <w:r w:rsidR="00890792" w:rsidRPr="00F7571C">
        <w:rPr>
          <w:rFonts w:cstheme="minorHAnsi"/>
        </w:rPr>
        <w:t xml:space="preserve"> volume). </w:t>
      </w:r>
      <w:r w:rsidR="00544D0B" w:rsidRPr="00F7571C">
        <w:rPr>
          <w:rFonts w:cstheme="minorHAnsi"/>
        </w:rPr>
        <w:t>Prior to sampling, l</w:t>
      </w:r>
      <w:r w:rsidR="00890792" w:rsidRPr="00F7571C">
        <w:rPr>
          <w:rFonts w:cstheme="minorHAnsi"/>
        </w:rPr>
        <w:t xml:space="preserve">itter </w:t>
      </w:r>
      <w:r w:rsidR="00E42844" w:rsidRPr="00F7571C">
        <w:rPr>
          <w:rFonts w:cstheme="minorHAnsi"/>
        </w:rPr>
        <w:t xml:space="preserve">and organics </w:t>
      </w:r>
      <w:r w:rsidR="00890792" w:rsidRPr="00F7571C">
        <w:rPr>
          <w:rFonts w:cstheme="minorHAnsi"/>
        </w:rPr>
        <w:t>w</w:t>
      </w:r>
      <w:r w:rsidR="00E42844" w:rsidRPr="00F7571C">
        <w:rPr>
          <w:rFonts w:cstheme="minorHAnsi"/>
        </w:rPr>
        <w:t>ere</w:t>
      </w:r>
      <w:r w:rsidR="00890792" w:rsidRPr="00F7571C">
        <w:rPr>
          <w:rFonts w:cstheme="minorHAnsi"/>
        </w:rPr>
        <w:t xml:space="preserve"> cleared from the surface,</w:t>
      </w:r>
      <w:r w:rsidR="002B1E2A" w:rsidRPr="00F7571C">
        <w:rPr>
          <w:rFonts w:cstheme="minorHAnsi"/>
        </w:rPr>
        <w:t xml:space="preserve"> and the ring was driven into the soil </w:t>
      </w:r>
      <w:r w:rsidR="00344DED" w:rsidRPr="00F7571C">
        <w:rPr>
          <w:rFonts w:cstheme="minorHAnsi"/>
        </w:rPr>
        <w:t xml:space="preserve">profile </w:t>
      </w:r>
      <w:r w:rsidR="002B1E2A" w:rsidRPr="00F7571C">
        <w:rPr>
          <w:rFonts w:cstheme="minorHAnsi"/>
        </w:rPr>
        <w:t>to the required depth,</w:t>
      </w:r>
      <w:r w:rsidR="00890792" w:rsidRPr="00F7571C">
        <w:rPr>
          <w:rFonts w:cstheme="minorHAnsi"/>
        </w:rPr>
        <w:t xml:space="preserve"> which ensured that </w:t>
      </w:r>
      <w:r w:rsidR="002B1E2A" w:rsidRPr="00F7571C">
        <w:rPr>
          <w:rFonts w:cstheme="minorHAnsi"/>
        </w:rPr>
        <w:t xml:space="preserve">material </w:t>
      </w:r>
      <w:r w:rsidR="00890792" w:rsidRPr="00F7571C">
        <w:rPr>
          <w:rFonts w:cstheme="minorHAnsi"/>
        </w:rPr>
        <w:t xml:space="preserve">was consistently </w:t>
      </w:r>
      <w:r w:rsidR="00E42844" w:rsidRPr="00F7571C">
        <w:rPr>
          <w:rFonts w:cstheme="minorHAnsi"/>
        </w:rPr>
        <w:t>sampled</w:t>
      </w:r>
      <w:r w:rsidR="002B1E2A" w:rsidRPr="00F7571C">
        <w:rPr>
          <w:rFonts w:cstheme="minorHAnsi"/>
        </w:rPr>
        <w:t xml:space="preserve"> from</w:t>
      </w:r>
      <w:r w:rsidR="00890792" w:rsidRPr="00F7571C">
        <w:rPr>
          <w:rFonts w:cstheme="minorHAnsi"/>
        </w:rPr>
        <w:t xml:space="preserve"> 0 to 5 cm deep. </w:t>
      </w:r>
      <w:r w:rsidR="00F7487E" w:rsidRPr="00F7571C">
        <w:rPr>
          <w:rFonts w:cstheme="minorHAnsi"/>
        </w:rPr>
        <w:t>Each s</w:t>
      </w:r>
      <w:r w:rsidR="00890792" w:rsidRPr="00F7571C">
        <w:rPr>
          <w:rFonts w:cstheme="minorHAnsi"/>
        </w:rPr>
        <w:t>ample</w:t>
      </w:r>
      <w:r w:rsidR="00F7487E" w:rsidRPr="00F7571C">
        <w:rPr>
          <w:rFonts w:cstheme="minorHAnsi"/>
        </w:rPr>
        <w:t xml:space="preserve"> was</w:t>
      </w:r>
      <w:r w:rsidR="00890792" w:rsidRPr="00F7571C">
        <w:rPr>
          <w:rFonts w:cstheme="minorHAnsi"/>
        </w:rPr>
        <w:t xml:space="preserve"> bag</w:t>
      </w:r>
      <w:r w:rsidR="005B4E72" w:rsidRPr="00F7571C">
        <w:rPr>
          <w:rFonts w:cstheme="minorHAnsi"/>
        </w:rPr>
        <w:t>ged</w:t>
      </w:r>
      <w:r w:rsidR="00890792" w:rsidRPr="00F7571C">
        <w:rPr>
          <w:rFonts w:cstheme="minorHAnsi"/>
        </w:rPr>
        <w:t>, marked and transferred to the laboratory</w:t>
      </w:r>
      <w:r w:rsidR="002B1E2A" w:rsidRPr="00F7571C">
        <w:rPr>
          <w:rFonts w:cstheme="minorHAnsi"/>
        </w:rPr>
        <w:t xml:space="preserve"> where they were</w:t>
      </w:r>
      <w:r w:rsidR="00890792" w:rsidRPr="00F7571C">
        <w:rPr>
          <w:rFonts w:cstheme="minorHAnsi"/>
        </w:rPr>
        <w:t xml:space="preserve"> </w:t>
      </w:r>
      <w:r w:rsidR="00F7487E" w:rsidRPr="00F7571C">
        <w:rPr>
          <w:rFonts w:cstheme="minorHAnsi"/>
        </w:rPr>
        <w:t xml:space="preserve">individually </w:t>
      </w:r>
      <w:r w:rsidR="002B1E2A" w:rsidRPr="00F7571C">
        <w:rPr>
          <w:rFonts w:cstheme="minorHAnsi"/>
        </w:rPr>
        <w:t xml:space="preserve">weighed (moist) to one decimal place, and </w:t>
      </w:r>
      <w:r w:rsidR="00890792" w:rsidRPr="00F7571C">
        <w:rPr>
          <w:rFonts w:cstheme="minorHAnsi"/>
        </w:rPr>
        <w:t>oven</w:t>
      </w:r>
      <w:r w:rsidR="005B4E72" w:rsidRPr="00F7571C">
        <w:rPr>
          <w:rFonts w:cstheme="minorHAnsi"/>
        </w:rPr>
        <w:t>-dried</w:t>
      </w:r>
      <w:r w:rsidR="00890792" w:rsidRPr="00F7571C">
        <w:rPr>
          <w:rFonts w:cstheme="minorHAnsi"/>
        </w:rPr>
        <w:t xml:space="preserve"> at 40</w:t>
      </w:r>
      <w:r w:rsidR="00890792" w:rsidRPr="00F7571C">
        <w:rPr>
          <w:rFonts w:cstheme="minorHAnsi"/>
          <w:vertAlign w:val="superscript"/>
        </w:rPr>
        <w:t xml:space="preserve">o </w:t>
      </w:r>
      <w:r w:rsidR="00890792" w:rsidRPr="00F7571C">
        <w:rPr>
          <w:rFonts w:cstheme="minorHAnsi"/>
        </w:rPr>
        <w:t xml:space="preserve">C. Once dry, each sample was </w:t>
      </w:r>
      <w:r w:rsidR="002B1E2A" w:rsidRPr="00F7571C">
        <w:rPr>
          <w:rFonts w:cstheme="minorHAnsi"/>
        </w:rPr>
        <w:t>re</w:t>
      </w:r>
      <w:r w:rsidR="00890792" w:rsidRPr="00F7571C">
        <w:rPr>
          <w:rFonts w:cstheme="minorHAnsi"/>
        </w:rPr>
        <w:t xml:space="preserve">weighed </w:t>
      </w:r>
      <w:r w:rsidR="002B1E2A" w:rsidRPr="00F7571C">
        <w:rPr>
          <w:rFonts w:cstheme="minorHAnsi"/>
        </w:rPr>
        <w:t>(dry)</w:t>
      </w:r>
      <w:r w:rsidR="00544D0B" w:rsidRPr="00F7571C">
        <w:rPr>
          <w:rFonts w:cstheme="minorHAnsi"/>
        </w:rPr>
        <w:t xml:space="preserve"> and data w</w:t>
      </w:r>
      <w:r w:rsidR="00F424D0" w:rsidRPr="00F7571C">
        <w:rPr>
          <w:rFonts w:cstheme="minorHAnsi"/>
        </w:rPr>
        <w:t>ere</w:t>
      </w:r>
      <w:r w:rsidR="00544D0B" w:rsidRPr="00F7571C">
        <w:rPr>
          <w:rFonts w:cstheme="minorHAnsi"/>
        </w:rPr>
        <w:t xml:space="preserve"> processed, to determine the in-situ density of each soil sample (expressed in g cm</w:t>
      </w:r>
      <w:r w:rsidR="00544D0B" w:rsidRPr="00F7571C">
        <w:rPr>
          <w:rFonts w:cstheme="minorHAnsi"/>
          <w:vertAlign w:val="superscript"/>
        </w:rPr>
        <w:t>-3</w:t>
      </w:r>
      <w:r w:rsidR="00544D0B" w:rsidRPr="00F7571C">
        <w:rPr>
          <w:rFonts w:cstheme="minorHAnsi"/>
        </w:rPr>
        <w:t xml:space="preserve">). In total, 60 </w:t>
      </w:r>
      <w:r w:rsidR="00F424D0" w:rsidRPr="00F7571C">
        <w:rPr>
          <w:rFonts w:cstheme="minorHAnsi"/>
        </w:rPr>
        <w:t xml:space="preserve">individual soil </w:t>
      </w:r>
      <w:r w:rsidR="00544D0B" w:rsidRPr="00F7571C">
        <w:rPr>
          <w:rFonts w:cstheme="minorHAnsi"/>
        </w:rPr>
        <w:t xml:space="preserve">samples were </w:t>
      </w:r>
      <w:r w:rsidR="0055673B" w:rsidRPr="00F7571C">
        <w:rPr>
          <w:rFonts w:cstheme="minorHAnsi"/>
        </w:rPr>
        <w:t>collected</w:t>
      </w:r>
      <w:r w:rsidR="00F424D0" w:rsidRPr="00F7571C">
        <w:rPr>
          <w:rFonts w:cstheme="minorHAnsi"/>
        </w:rPr>
        <w:t>;</w:t>
      </w:r>
      <w:r w:rsidR="00544D0B" w:rsidRPr="00F7571C">
        <w:rPr>
          <w:rFonts w:cstheme="minorHAnsi"/>
        </w:rPr>
        <w:t xml:space="preserve"> 30 from HB-invaded </w:t>
      </w:r>
      <w:proofErr w:type="gramStart"/>
      <w:r w:rsidR="00544D0B" w:rsidRPr="00F7571C">
        <w:rPr>
          <w:rFonts w:cstheme="minorHAnsi"/>
        </w:rPr>
        <w:t>areas,</w:t>
      </w:r>
      <w:proofErr w:type="gramEnd"/>
      <w:r w:rsidR="00544D0B" w:rsidRPr="00F7571C">
        <w:rPr>
          <w:rFonts w:cstheme="minorHAnsi"/>
        </w:rPr>
        <w:t xml:space="preserve"> and 30 from </w:t>
      </w:r>
      <w:r w:rsidR="00F424D0" w:rsidRPr="00F7571C">
        <w:rPr>
          <w:rFonts w:cstheme="minorHAnsi"/>
        </w:rPr>
        <w:t xml:space="preserve">paired </w:t>
      </w:r>
      <w:r w:rsidR="00544D0B" w:rsidRPr="00F7571C">
        <w:rPr>
          <w:rFonts w:cstheme="minorHAnsi"/>
        </w:rPr>
        <w:t>reference areas</w:t>
      </w:r>
      <w:r w:rsidR="00393E62" w:rsidRPr="00F7571C">
        <w:rPr>
          <w:rFonts w:cstheme="minorHAnsi"/>
        </w:rPr>
        <w:t xml:space="preserve"> (i.e. 30 paired-sample</w:t>
      </w:r>
      <w:r w:rsidR="0055673B" w:rsidRPr="00F7571C">
        <w:rPr>
          <w:rFonts w:cstheme="minorHAnsi"/>
        </w:rPr>
        <w:t>s</w:t>
      </w:r>
      <w:r w:rsidR="00393E62" w:rsidRPr="00F7571C">
        <w:rPr>
          <w:rFonts w:cstheme="minorHAnsi"/>
        </w:rPr>
        <w:t>)</w:t>
      </w:r>
      <w:r w:rsidR="0055673B" w:rsidRPr="00F7571C">
        <w:rPr>
          <w:rFonts w:cstheme="minorHAnsi"/>
        </w:rPr>
        <w:t>.</w:t>
      </w:r>
      <w:r w:rsidR="0048485E" w:rsidRPr="00F7571C">
        <w:rPr>
          <w:rFonts w:cstheme="minorHAnsi"/>
        </w:rPr>
        <w:t xml:space="preserve"> </w:t>
      </w:r>
    </w:p>
    <w:p w14:paraId="5FAF6069" w14:textId="4ED45060" w:rsidR="00787BBB" w:rsidRPr="00F7571C" w:rsidRDefault="0048485E" w:rsidP="00273EFF">
      <w:pPr>
        <w:spacing w:line="360" w:lineRule="auto"/>
        <w:jc w:val="both"/>
        <w:rPr>
          <w:rFonts w:cstheme="minorHAnsi"/>
        </w:rPr>
      </w:pPr>
      <w:r w:rsidRPr="00F7571C">
        <w:rPr>
          <w:rFonts w:cstheme="minorHAnsi"/>
        </w:rPr>
        <w:t xml:space="preserve">Phosphorus extraction followed the protocol described in Anon. (2001) and firstly involved sampling soil from 0-5 cm depth, </w:t>
      </w:r>
      <w:r w:rsidR="00F424D0" w:rsidRPr="00F7571C">
        <w:rPr>
          <w:rFonts w:cstheme="minorHAnsi"/>
        </w:rPr>
        <w:t xml:space="preserve">which was, again, </w:t>
      </w:r>
      <w:r w:rsidRPr="00F7571C">
        <w:rPr>
          <w:rFonts w:cstheme="minorHAnsi"/>
        </w:rPr>
        <w:t>oven-dr</w:t>
      </w:r>
      <w:r w:rsidR="00F424D0" w:rsidRPr="00F7571C">
        <w:rPr>
          <w:rFonts w:cstheme="minorHAnsi"/>
        </w:rPr>
        <w:t>ied</w:t>
      </w:r>
      <w:r w:rsidRPr="00F7571C">
        <w:rPr>
          <w:rFonts w:cstheme="minorHAnsi"/>
        </w:rPr>
        <w:t xml:space="preserve"> at 40</w:t>
      </w:r>
      <w:r w:rsidRPr="00F7571C">
        <w:rPr>
          <w:rFonts w:cstheme="minorHAnsi"/>
          <w:vertAlign w:val="superscript"/>
        </w:rPr>
        <w:t xml:space="preserve">o </w:t>
      </w:r>
      <w:r w:rsidRPr="00F7571C">
        <w:rPr>
          <w:rFonts w:cstheme="minorHAnsi"/>
        </w:rPr>
        <w:t>C</w:t>
      </w:r>
      <w:r w:rsidR="007B26D9" w:rsidRPr="00F7571C">
        <w:rPr>
          <w:rFonts w:cstheme="minorHAnsi"/>
        </w:rPr>
        <w:t>, but</w:t>
      </w:r>
      <w:r w:rsidRPr="00F7571C">
        <w:rPr>
          <w:rFonts w:cstheme="minorHAnsi"/>
        </w:rPr>
        <w:t xml:space="preserve"> screen</w:t>
      </w:r>
      <w:r w:rsidR="00F424D0" w:rsidRPr="00F7571C">
        <w:rPr>
          <w:rFonts w:cstheme="minorHAnsi"/>
        </w:rPr>
        <w:t>ed</w:t>
      </w:r>
      <w:r w:rsidRPr="00F7571C">
        <w:rPr>
          <w:rFonts w:cstheme="minorHAnsi"/>
        </w:rPr>
        <w:t xml:space="preserve"> through a 63 µm sieve. Approximately 5 g of soil (&lt; 63 µm fraction)</w:t>
      </w:r>
      <w:r w:rsidR="00715AD4" w:rsidRPr="00F7571C">
        <w:rPr>
          <w:rFonts w:cstheme="minorHAnsi"/>
        </w:rPr>
        <w:t xml:space="preserve"> per sample was</w:t>
      </w:r>
      <w:r w:rsidR="00F424D0" w:rsidRPr="00F7571C">
        <w:rPr>
          <w:rFonts w:cstheme="minorHAnsi"/>
        </w:rPr>
        <w:t xml:space="preserve"> </w:t>
      </w:r>
      <w:r w:rsidR="00715AD4" w:rsidRPr="00F7571C">
        <w:rPr>
          <w:rFonts w:cstheme="minorHAnsi"/>
        </w:rPr>
        <w:t xml:space="preserve">placed in </w:t>
      </w:r>
      <w:r w:rsidR="007B26D9" w:rsidRPr="00F7571C">
        <w:rPr>
          <w:rFonts w:cstheme="minorHAnsi"/>
        </w:rPr>
        <w:t xml:space="preserve">an </w:t>
      </w:r>
      <w:r w:rsidR="00715AD4" w:rsidRPr="00F7571C">
        <w:rPr>
          <w:rFonts w:cstheme="minorHAnsi"/>
        </w:rPr>
        <w:t>Erlenmeyer flask containing 50 mL of nitric acid (HNO</w:t>
      </w:r>
      <w:r w:rsidR="00715AD4" w:rsidRPr="00F7571C">
        <w:rPr>
          <w:rFonts w:cstheme="minorHAnsi"/>
          <w:vertAlign w:val="subscript"/>
        </w:rPr>
        <w:t>3</w:t>
      </w:r>
      <w:r w:rsidR="00715AD4" w:rsidRPr="00F7571C">
        <w:rPr>
          <w:rFonts w:cstheme="minorHAnsi"/>
        </w:rPr>
        <w:t>) at a concentration of 2 mol/L. Flasks were placed in a water</w:t>
      </w:r>
      <w:r w:rsidR="007B26D9" w:rsidRPr="00F7571C">
        <w:rPr>
          <w:rFonts w:cstheme="minorHAnsi"/>
        </w:rPr>
        <w:t>-</w:t>
      </w:r>
      <w:r w:rsidR="00715AD4" w:rsidRPr="00F7571C">
        <w:rPr>
          <w:rFonts w:cstheme="minorHAnsi"/>
        </w:rPr>
        <w:t>bath at 100</w:t>
      </w:r>
      <w:r w:rsidR="00715AD4" w:rsidRPr="00F7571C">
        <w:rPr>
          <w:rFonts w:cstheme="minorHAnsi"/>
          <w:vertAlign w:val="superscript"/>
        </w:rPr>
        <w:t xml:space="preserve">o </w:t>
      </w:r>
      <w:r w:rsidR="00715AD4" w:rsidRPr="00F7571C">
        <w:rPr>
          <w:rFonts w:cstheme="minorHAnsi"/>
        </w:rPr>
        <w:t xml:space="preserve">C for 2 hrs. </w:t>
      </w:r>
      <w:proofErr w:type="gramStart"/>
      <w:r w:rsidR="00715AD4" w:rsidRPr="00F7571C">
        <w:rPr>
          <w:rFonts w:cstheme="minorHAnsi"/>
        </w:rPr>
        <w:t>and</w:t>
      </w:r>
      <w:proofErr w:type="gramEnd"/>
      <w:r w:rsidR="00715AD4" w:rsidRPr="00F7571C">
        <w:rPr>
          <w:rFonts w:cstheme="minorHAnsi"/>
        </w:rPr>
        <w:t xml:space="preserve"> covered. The liquid was then filtered through a &lt; 2 µm membrane (</w:t>
      </w:r>
      <w:proofErr w:type="spellStart"/>
      <w:r w:rsidR="00715AD4" w:rsidRPr="00F7571C">
        <w:rPr>
          <w:rFonts w:cstheme="minorHAnsi"/>
        </w:rPr>
        <w:t>Schleichel</w:t>
      </w:r>
      <w:proofErr w:type="spellEnd"/>
      <w:r w:rsidR="00715AD4" w:rsidRPr="00F7571C">
        <w:rPr>
          <w:rFonts w:cstheme="minorHAnsi"/>
        </w:rPr>
        <w:t xml:space="preserve"> &amp; </w:t>
      </w:r>
      <w:proofErr w:type="spellStart"/>
      <w:r w:rsidR="00715AD4" w:rsidRPr="00F7571C">
        <w:rPr>
          <w:rFonts w:cstheme="minorHAnsi"/>
        </w:rPr>
        <w:t>Schüll</w:t>
      </w:r>
      <w:proofErr w:type="spellEnd"/>
      <w:r w:rsidR="00715AD4" w:rsidRPr="00F7571C">
        <w:rPr>
          <w:rFonts w:cstheme="minorHAnsi"/>
        </w:rPr>
        <w:t xml:space="preserve"> 602 1/2 ehØ18.5 cm) and stored to await analysis. Analyses were performed on an Inductively Coupled Plasma</w:t>
      </w:r>
      <w:r w:rsidR="002F3B55" w:rsidRPr="00F7571C">
        <w:rPr>
          <w:rFonts w:cstheme="minorHAnsi"/>
        </w:rPr>
        <w:t>-</w:t>
      </w:r>
      <w:r w:rsidR="00715AD4" w:rsidRPr="00F7571C">
        <w:rPr>
          <w:rFonts w:cstheme="minorHAnsi"/>
        </w:rPr>
        <w:t>Optical Emission Spectrometer</w:t>
      </w:r>
      <w:r w:rsidR="009232AA" w:rsidRPr="00F7571C">
        <w:rPr>
          <w:rFonts w:cstheme="minorHAnsi"/>
        </w:rPr>
        <w:t xml:space="preserve"> (ICP-OES) (AVIO 500, PerkinElmer USA)</w:t>
      </w:r>
      <w:r w:rsidR="007B26D9" w:rsidRPr="00F7571C">
        <w:rPr>
          <w:rFonts w:cstheme="minorHAnsi"/>
        </w:rPr>
        <w:t>. Standards were</w:t>
      </w:r>
      <w:r w:rsidR="009232AA" w:rsidRPr="00F7571C">
        <w:rPr>
          <w:rFonts w:cstheme="minorHAnsi"/>
        </w:rPr>
        <w:t xml:space="preserve"> prepared at 1, 10 and 100-times dilution factors. </w:t>
      </w:r>
      <w:r w:rsidR="002B1E2A" w:rsidRPr="00F7571C">
        <w:rPr>
          <w:rFonts w:cstheme="minorHAnsi"/>
        </w:rPr>
        <w:t>Resultant data are</w:t>
      </w:r>
      <w:r w:rsidR="009232AA" w:rsidRPr="00F7571C">
        <w:rPr>
          <w:rFonts w:cstheme="minorHAnsi"/>
        </w:rPr>
        <w:t xml:space="preserve"> expressed in milligrams per litre (</w:t>
      </w:r>
      <w:r w:rsidR="002B1E2A" w:rsidRPr="00F7571C">
        <w:rPr>
          <w:rFonts w:cstheme="minorHAnsi"/>
        </w:rPr>
        <w:t xml:space="preserve">i.e. </w:t>
      </w:r>
      <w:r w:rsidR="009232AA" w:rsidRPr="00F7571C">
        <w:rPr>
          <w:rFonts w:cstheme="minorHAnsi"/>
        </w:rPr>
        <w:t xml:space="preserve">parts per million (ppm)) and measurement uncertainty </w:t>
      </w:r>
      <w:r w:rsidR="002B1E2A" w:rsidRPr="00F7571C">
        <w:rPr>
          <w:rFonts w:cstheme="minorHAnsi"/>
        </w:rPr>
        <w:t>i</w:t>
      </w:r>
      <w:r w:rsidR="009232AA" w:rsidRPr="00F7571C">
        <w:rPr>
          <w:rFonts w:cstheme="minorHAnsi"/>
        </w:rPr>
        <w:t>s generally ≤ ± 5%.</w:t>
      </w:r>
      <w:r w:rsidR="002F3B55" w:rsidRPr="00F7571C">
        <w:rPr>
          <w:rFonts w:cstheme="minorHAnsi"/>
        </w:rPr>
        <w:t xml:space="preserve"> </w:t>
      </w:r>
    </w:p>
    <w:p w14:paraId="2E63A93D" w14:textId="276F97EB" w:rsidR="00640991" w:rsidRPr="00F7571C" w:rsidRDefault="002F3B55" w:rsidP="00273EFF">
      <w:pPr>
        <w:spacing w:line="360" w:lineRule="auto"/>
        <w:jc w:val="both"/>
        <w:rPr>
          <w:rFonts w:cstheme="minorHAnsi"/>
        </w:rPr>
      </w:pPr>
      <w:r w:rsidRPr="00F7571C">
        <w:rPr>
          <w:rFonts w:cstheme="minorHAnsi"/>
        </w:rPr>
        <w:t>O</w:t>
      </w:r>
      <w:r w:rsidR="00A8744B" w:rsidRPr="00F7571C">
        <w:t>rganic carbon conten</w:t>
      </w:r>
      <w:r w:rsidRPr="00F7571C">
        <w:t>t</w:t>
      </w:r>
      <w:r w:rsidR="00A8744B" w:rsidRPr="00F7571C">
        <w:t xml:space="preserve"> was quantified </w:t>
      </w:r>
      <w:r w:rsidRPr="00F7571C">
        <w:t>using a</w:t>
      </w:r>
      <w:r w:rsidR="00A8744B" w:rsidRPr="00F7571C">
        <w:t xml:space="preserve"> </w:t>
      </w:r>
      <w:proofErr w:type="spellStart"/>
      <w:r w:rsidR="00A8744B" w:rsidRPr="00F7571C">
        <w:t>Leco</w:t>
      </w:r>
      <w:proofErr w:type="spellEnd"/>
      <w:r w:rsidR="00A8744B" w:rsidRPr="00F7571C">
        <w:t xml:space="preserve"> RC 612 multiphase carbon and hydrogen/moisture analyser</w:t>
      </w:r>
      <w:r w:rsidR="00285FB8" w:rsidRPr="00F7571C">
        <w:t xml:space="preserve"> (LECO Corporation USA)</w:t>
      </w:r>
      <w:r w:rsidR="00A8744B" w:rsidRPr="00F7571C">
        <w:t xml:space="preserve">. </w:t>
      </w:r>
      <w:r w:rsidR="00293790" w:rsidRPr="00F7571C">
        <w:t>Sample preparation involved</w:t>
      </w:r>
      <w:r w:rsidR="00A8744B" w:rsidRPr="00F7571C">
        <w:t xml:space="preserve"> </w:t>
      </w:r>
      <w:r w:rsidR="00293790" w:rsidRPr="00F7571C">
        <w:t xml:space="preserve">placing ca. </w:t>
      </w:r>
      <w:r w:rsidR="00A8744B" w:rsidRPr="00F7571C">
        <w:t xml:space="preserve">0.5 g </w:t>
      </w:r>
      <w:r w:rsidRPr="00F7571C">
        <w:t xml:space="preserve">of &lt; 63 </w:t>
      </w:r>
      <w:r w:rsidRPr="00F7571C">
        <w:rPr>
          <w:rFonts w:cstheme="minorHAnsi"/>
        </w:rPr>
        <w:t>µm</w:t>
      </w:r>
      <w:r w:rsidR="00A8744B" w:rsidRPr="00F7571C">
        <w:t xml:space="preserve"> soil </w:t>
      </w:r>
      <w:r w:rsidRPr="00F7571C">
        <w:t>per sample in</w:t>
      </w:r>
      <w:r w:rsidR="00787BBB" w:rsidRPr="00F7571C">
        <w:t>to</w:t>
      </w:r>
      <w:r w:rsidRPr="00F7571C">
        <w:t xml:space="preserve"> </w:t>
      </w:r>
      <w:r w:rsidR="00293790" w:rsidRPr="00F7571C">
        <w:t xml:space="preserve">a </w:t>
      </w:r>
      <w:r w:rsidRPr="00F7571C">
        <w:t>heat-resistant container</w:t>
      </w:r>
      <w:r w:rsidR="00292005" w:rsidRPr="00F7571C">
        <w:t xml:space="preserve">. Samples were loaded into the </w:t>
      </w:r>
      <w:r w:rsidR="00634888" w:rsidRPr="00F7571C">
        <w:t xml:space="preserve">automated </w:t>
      </w:r>
      <w:r w:rsidR="00292005" w:rsidRPr="00F7571C">
        <w:t>machine, and three</w:t>
      </w:r>
      <w:r w:rsidR="00A8744B" w:rsidRPr="00F7571C">
        <w:t xml:space="preserve"> reference </w:t>
      </w:r>
      <w:r w:rsidR="00292005" w:rsidRPr="00F7571C">
        <w:t>s</w:t>
      </w:r>
      <w:r w:rsidR="00D914F3" w:rsidRPr="00F7571C">
        <w:t>tandards</w:t>
      </w:r>
      <w:r w:rsidR="00292005" w:rsidRPr="00F7571C">
        <w:t>, each</w:t>
      </w:r>
      <w:r w:rsidR="00A8744B" w:rsidRPr="00F7571C">
        <w:t xml:space="preserve"> </w:t>
      </w:r>
      <w:r w:rsidR="00292005" w:rsidRPr="00F7571C">
        <w:t>consisting of 12%</w:t>
      </w:r>
      <w:r w:rsidR="00A8744B" w:rsidRPr="00F7571C">
        <w:t xml:space="preserve"> CaCO</w:t>
      </w:r>
      <w:r w:rsidR="00A8744B" w:rsidRPr="00F7571C">
        <w:rPr>
          <w:sz w:val="14"/>
          <w:szCs w:val="14"/>
        </w:rPr>
        <w:t>3</w:t>
      </w:r>
      <w:r w:rsidR="00A8744B" w:rsidRPr="00F7571C">
        <w:t xml:space="preserve"> were</w:t>
      </w:r>
      <w:r w:rsidR="00292005" w:rsidRPr="00F7571C">
        <w:t xml:space="preserve"> incorporated</w:t>
      </w:r>
      <w:r w:rsidR="00A8744B" w:rsidRPr="00F7571C">
        <w:t xml:space="preserve"> </w:t>
      </w:r>
      <w:r w:rsidR="00D914F3" w:rsidRPr="00F7571C">
        <w:t xml:space="preserve">at </w:t>
      </w:r>
      <w:r w:rsidR="00A8744B" w:rsidRPr="00F7571C">
        <w:t xml:space="preserve">every tenth position. </w:t>
      </w:r>
      <w:r w:rsidR="00292005" w:rsidRPr="00F7571C">
        <w:t>A</w:t>
      </w:r>
      <w:r w:rsidR="00A8744B" w:rsidRPr="00F7571C">
        <w:t xml:space="preserve"> temperature profile </w:t>
      </w:r>
      <w:r w:rsidR="00292005" w:rsidRPr="00F7571C">
        <w:t xml:space="preserve">was set </w:t>
      </w:r>
      <w:r w:rsidR="00190F06" w:rsidRPr="00F7571C">
        <w:t>to slowly increase</w:t>
      </w:r>
      <w:r w:rsidR="00293790" w:rsidRPr="00F7571C">
        <w:t xml:space="preserve"> </w:t>
      </w:r>
      <w:r w:rsidR="00A8744B" w:rsidRPr="00F7571C">
        <w:t>from 550</w:t>
      </w:r>
      <w:r w:rsidR="00292005" w:rsidRPr="00F7571C">
        <w:t>-</w:t>
      </w:r>
      <w:r w:rsidR="00A8744B" w:rsidRPr="00F7571C">
        <w:t>950</w:t>
      </w:r>
      <w:r w:rsidR="00007608" w:rsidRPr="00F7571C">
        <w:t xml:space="preserve"> </w:t>
      </w:r>
      <w:r w:rsidR="00A8744B" w:rsidRPr="00F7571C">
        <w:t>°C</w:t>
      </w:r>
      <w:r w:rsidR="00190F06" w:rsidRPr="00F7571C">
        <w:t>, which</w:t>
      </w:r>
      <w:r w:rsidR="00292005" w:rsidRPr="00F7571C">
        <w:t xml:space="preserve"> </w:t>
      </w:r>
      <w:r w:rsidR="00787BBB" w:rsidRPr="00F7571C">
        <w:t>allows</w:t>
      </w:r>
      <w:r w:rsidR="00A8744B" w:rsidRPr="00F7571C">
        <w:t xml:space="preserve"> carbon</w:t>
      </w:r>
      <w:r w:rsidR="00190F06" w:rsidRPr="00F7571C">
        <w:t>-types</w:t>
      </w:r>
      <w:r w:rsidR="00A8744B" w:rsidRPr="00F7571C">
        <w:t xml:space="preserve"> </w:t>
      </w:r>
      <w:r w:rsidR="00787BBB" w:rsidRPr="00F7571C">
        <w:t>to</w:t>
      </w:r>
      <w:r w:rsidR="00634888" w:rsidRPr="00F7571C">
        <w:t xml:space="preserve"> be differentiated</w:t>
      </w:r>
      <w:r w:rsidR="00190F06" w:rsidRPr="00F7571C">
        <w:t>. O</w:t>
      </w:r>
      <w:r w:rsidR="00292005" w:rsidRPr="00F7571C">
        <w:t xml:space="preserve">nly </w:t>
      </w:r>
      <w:r w:rsidR="00293790" w:rsidRPr="00F7571C">
        <w:t xml:space="preserve">results from </w:t>
      </w:r>
      <w:r w:rsidR="00292005" w:rsidRPr="00F7571C">
        <w:t>OC</w:t>
      </w:r>
      <w:r w:rsidR="00293790" w:rsidRPr="00F7571C">
        <w:t>,</w:t>
      </w:r>
      <w:r w:rsidR="00A8744B" w:rsidRPr="00F7571C">
        <w:t xml:space="preserve"> burned at</w:t>
      </w:r>
      <w:r w:rsidR="00292005" w:rsidRPr="00F7571C">
        <w:t xml:space="preserve"> between</w:t>
      </w:r>
      <w:r w:rsidR="00A8744B" w:rsidRPr="00F7571C">
        <w:t xml:space="preserve"> 550</w:t>
      </w:r>
      <w:r w:rsidR="00292005" w:rsidRPr="00F7571C">
        <w:t>-700</w:t>
      </w:r>
      <w:r w:rsidR="00007608" w:rsidRPr="00F7571C">
        <w:t xml:space="preserve"> </w:t>
      </w:r>
      <w:r w:rsidR="00A8744B" w:rsidRPr="00F7571C">
        <w:t xml:space="preserve">°C </w:t>
      </w:r>
      <w:r w:rsidR="00293790" w:rsidRPr="00F7571C">
        <w:t>are</w:t>
      </w:r>
      <w:r w:rsidR="00190F06" w:rsidRPr="00F7571C">
        <w:t xml:space="preserve"> reported </w:t>
      </w:r>
      <w:r w:rsidR="00190F06" w:rsidRPr="00F7571C">
        <w:lastRenderedPageBreak/>
        <w:t>here</w:t>
      </w:r>
      <w:r w:rsidR="007B26D9" w:rsidRPr="00F7571C">
        <w:t>. A</w:t>
      </w:r>
      <w:r w:rsidR="00285FB8" w:rsidRPr="00F7571C">
        <w:t xml:space="preserve">s above, analysis was performed on 30 pairs of samples, with each sample-pair representing an HB-invaded and </w:t>
      </w:r>
      <w:r w:rsidR="00787BBB" w:rsidRPr="00F7571C">
        <w:t xml:space="preserve">nearby </w:t>
      </w:r>
      <w:r w:rsidR="00285FB8" w:rsidRPr="00F7571C">
        <w:t>reference site</w:t>
      </w:r>
      <w:r w:rsidR="00A8744B" w:rsidRPr="00F7571C">
        <w:t>.</w:t>
      </w:r>
    </w:p>
    <w:p w14:paraId="69C5D843" w14:textId="77777777" w:rsidR="00640991" w:rsidRPr="00F7571C" w:rsidRDefault="00640991" w:rsidP="00273EFF">
      <w:pPr>
        <w:spacing w:line="360" w:lineRule="auto"/>
        <w:jc w:val="both"/>
        <w:rPr>
          <w:rFonts w:cstheme="minorHAnsi"/>
        </w:rPr>
      </w:pPr>
    </w:p>
    <w:p w14:paraId="43EBFBCC" w14:textId="37CDB5D7" w:rsidR="00273EFF" w:rsidRPr="00F7571C" w:rsidRDefault="00FF3D56" w:rsidP="00273EFF">
      <w:pPr>
        <w:spacing w:line="360" w:lineRule="auto"/>
        <w:jc w:val="both"/>
        <w:rPr>
          <w:rFonts w:cstheme="minorHAnsi"/>
          <w:i/>
        </w:rPr>
      </w:pPr>
      <w:r w:rsidRPr="00F7571C">
        <w:rPr>
          <w:rFonts w:cstheme="minorHAnsi"/>
          <w:i/>
        </w:rPr>
        <w:t>Analysis of inequality</w:t>
      </w:r>
    </w:p>
    <w:p w14:paraId="4F27AB6F" w14:textId="3570F414" w:rsidR="00273EFF" w:rsidRPr="00F7571C" w:rsidRDefault="00273EFF" w:rsidP="00273EFF">
      <w:pPr>
        <w:spacing w:line="360" w:lineRule="auto"/>
        <w:jc w:val="both"/>
        <w:rPr>
          <w:rFonts w:cstheme="minorHAnsi"/>
        </w:rPr>
      </w:pPr>
      <w:r w:rsidRPr="00F7571C">
        <w:rPr>
          <w:rFonts w:cstheme="minorHAnsi"/>
        </w:rPr>
        <w:t xml:space="preserve">A method for determining inequality between </w:t>
      </w:r>
      <w:r w:rsidR="006B7751" w:rsidRPr="00F7571C">
        <w:rPr>
          <w:rFonts w:cstheme="minorHAnsi"/>
        </w:rPr>
        <w:t xml:space="preserve">groups of </w:t>
      </w:r>
      <w:r w:rsidRPr="00F7571C">
        <w:rPr>
          <w:rFonts w:cstheme="minorHAnsi"/>
        </w:rPr>
        <w:t>dat</w:t>
      </w:r>
      <w:r w:rsidR="006B7751" w:rsidRPr="00F7571C">
        <w:rPr>
          <w:rFonts w:cstheme="minorHAnsi"/>
        </w:rPr>
        <w:t>a</w:t>
      </w:r>
      <w:r w:rsidRPr="00F7571C">
        <w:rPr>
          <w:rFonts w:cstheme="minorHAnsi"/>
        </w:rPr>
        <w:t xml:space="preserve"> was initially devised </w:t>
      </w:r>
      <w:r w:rsidR="006B7751" w:rsidRPr="00F7571C">
        <w:rPr>
          <w:rFonts w:cstheme="minorHAnsi"/>
        </w:rPr>
        <w:t xml:space="preserve">for use </w:t>
      </w:r>
      <w:r w:rsidRPr="00F7571C">
        <w:rPr>
          <w:rFonts w:cstheme="minorHAnsi"/>
        </w:rPr>
        <w:t>in economics studies</w:t>
      </w:r>
      <w:r w:rsidR="006B7751" w:rsidRPr="00F7571C">
        <w:rPr>
          <w:rFonts w:cstheme="minorHAnsi"/>
        </w:rPr>
        <w:t>,</w:t>
      </w:r>
      <w:r w:rsidRPr="00F7571C">
        <w:rPr>
          <w:rFonts w:cstheme="minorHAnsi"/>
        </w:rPr>
        <w:t xml:space="preserve"> to assess disparities between familial incomes (e.g. Lorenz, 1905; Bowman, 1946). Some years later, the initial approach was refined, to enable researchers to determine the extent to which </w:t>
      </w:r>
      <w:r w:rsidR="00A0087D" w:rsidRPr="00F7571C">
        <w:rPr>
          <w:rFonts w:cstheme="minorHAnsi"/>
        </w:rPr>
        <w:t xml:space="preserve">financial </w:t>
      </w:r>
      <w:r w:rsidRPr="00F7571C">
        <w:rPr>
          <w:rFonts w:cstheme="minorHAnsi"/>
        </w:rPr>
        <w:t>inequality existed (Gini, 1912; Ricci, 1916). More recently, however, the technique has been adapted and employed in biological studies, and is now regularly applied in a range of ecological and plant science studies</w:t>
      </w:r>
      <w:r w:rsidR="00A0087D" w:rsidRPr="00F7571C">
        <w:rPr>
          <w:rFonts w:cstheme="minorHAnsi"/>
        </w:rPr>
        <w:t>,</w:t>
      </w:r>
      <w:r w:rsidRPr="00F7571C">
        <w:rPr>
          <w:rFonts w:cstheme="minorHAnsi"/>
        </w:rPr>
        <w:t xml:space="preserve"> to investigate </w:t>
      </w:r>
      <w:r w:rsidR="00A0087D" w:rsidRPr="00F7571C">
        <w:rPr>
          <w:rFonts w:cstheme="minorHAnsi"/>
        </w:rPr>
        <w:t xml:space="preserve">specific </w:t>
      </w:r>
      <w:r w:rsidRPr="00F7571C">
        <w:rPr>
          <w:rFonts w:cstheme="minorHAnsi"/>
        </w:rPr>
        <w:t xml:space="preserve">factors such as differences in size and/or fecundity among groups of plants (e.g. Weiner </w:t>
      </w:r>
      <w:r w:rsidR="00B64C74" w:rsidRPr="00F7571C">
        <w:rPr>
          <w:rFonts w:cstheme="minorHAnsi"/>
        </w:rPr>
        <w:t>&amp;</w:t>
      </w:r>
      <w:r w:rsidRPr="00F7571C">
        <w:rPr>
          <w:rFonts w:cstheme="minorHAnsi"/>
        </w:rPr>
        <w:t xml:space="preserve"> </w:t>
      </w:r>
      <w:proofErr w:type="spellStart"/>
      <w:r w:rsidRPr="00F7571C">
        <w:rPr>
          <w:rFonts w:cstheme="minorHAnsi"/>
        </w:rPr>
        <w:t>Solbrig</w:t>
      </w:r>
      <w:proofErr w:type="spellEnd"/>
      <w:r w:rsidRPr="00F7571C">
        <w:rPr>
          <w:rFonts w:cstheme="minorHAnsi"/>
        </w:rPr>
        <w:t xml:space="preserve">, 1984; </w:t>
      </w:r>
      <w:proofErr w:type="spellStart"/>
      <w:r w:rsidRPr="00F7571C">
        <w:rPr>
          <w:rFonts w:cstheme="minorHAnsi"/>
        </w:rPr>
        <w:t>Damgaard</w:t>
      </w:r>
      <w:proofErr w:type="spellEnd"/>
      <w:r w:rsidRPr="00F7571C">
        <w:rPr>
          <w:rFonts w:cstheme="minorHAnsi"/>
        </w:rPr>
        <w:t xml:space="preserve"> </w:t>
      </w:r>
      <w:r w:rsidR="00B64C74" w:rsidRPr="00F7571C">
        <w:rPr>
          <w:rFonts w:cstheme="minorHAnsi"/>
        </w:rPr>
        <w:t>&amp;</w:t>
      </w:r>
      <w:r w:rsidRPr="00F7571C">
        <w:rPr>
          <w:rFonts w:cstheme="minorHAnsi"/>
        </w:rPr>
        <w:t xml:space="preserve"> Weiner, 2000), or the efficacy of bacteriological soil amendments to promote plant growth (e.g. Gange </w:t>
      </w:r>
      <w:r w:rsidR="00B64C74" w:rsidRPr="00F7571C">
        <w:rPr>
          <w:rFonts w:cstheme="minorHAnsi"/>
        </w:rPr>
        <w:t>&amp;</w:t>
      </w:r>
      <w:r w:rsidRPr="00F7571C">
        <w:rPr>
          <w:rFonts w:cstheme="minorHAnsi"/>
        </w:rPr>
        <w:t xml:space="preserve"> Gadhave, 2018). The approach is exclusive to </w:t>
      </w:r>
      <w:proofErr w:type="gramStart"/>
      <w:r w:rsidR="00BB79AA" w:rsidRPr="00F7571C">
        <w:rPr>
          <w:rFonts w:cstheme="minorHAnsi"/>
        </w:rPr>
        <w:t xml:space="preserve">neither </w:t>
      </w:r>
      <w:r w:rsidRPr="00F7571C">
        <w:rPr>
          <w:rFonts w:cstheme="minorHAnsi"/>
        </w:rPr>
        <w:t>economics or</w:t>
      </w:r>
      <w:proofErr w:type="gramEnd"/>
      <w:r w:rsidRPr="00F7571C">
        <w:rPr>
          <w:rFonts w:cstheme="minorHAnsi"/>
        </w:rPr>
        <w:t xml:space="preserve"> biological disciplines, however, </w:t>
      </w:r>
      <w:r w:rsidR="00BB79AA" w:rsidRPr="00F7571C">
        <w:rPr>
          <w:rFonts w:cstheme="minorHAnsi"/>
        </w:rPr>
        <w:t>but</w:t>
      </w:r>
      <w:r w:rsidRPr="00F7571C">
        <w:rPr>
          <w:rFonts w:cstheme="minorHAnsi"/>
        </w:rPr>
        <w:t xml:space="preserve"> can be used to evaluate and condense the distribution of any numeric (i.e. interval) dataset into a single </w:t>
      </w:r>
      <w:r w:rsidR="00BB79AA" w:rsidRPr="00F7571C">
        <w:rPr>
          <w:rFonts w:cstheme="minorHAnsi"/>
        </w:rPr>
        <w:t>value</w:t>
      </w:r>
      <w:r w:rsidR="009B3705" w:rsidRPr="00F7571C">
        <w:rPr>
          <w:rFonts w:cstheme="minorHAnsi"/>
        </w:rPr>
        <w:t>, such as a Coefficient of Variation (CV</w:t>
      </w:r>
      <w:r w:rsidRPr="00F7571C">
        <w:rPr>
          <w:rFonts w:cstheme="minorHAnsi"/>
        </w:rPr>
        <w:t>)</w:t>
      </w:r>
      <w:r w:rsidR="009B3705" w:rsidRPr="00F7571C">
        <w:rPr>
          <w:rFonts w:cstheme="minorHAnsi"/>
        </w:rPr>
        <w:t>, or a Gini coefficient. In the latter case, the value</w:t>
      </w:r>
      <w:r w:rsidRPr="00F7571C">
        <w:rPr>
          <w:rFonts w:cstheme="minorHAnsi"/>
        </w:rPr>
        <w:t xml:space="preserve"> rang</w:t>
      </w:r>
      <w:r w:rsidR="009B3705" w:rsidRPr="00F7571C">
        <w:rPr>
          <w:rFonts w:cstheme="minorHAnsi"/>
        </w:rPr>
        <w:t>es</w:t>
      </w:r>
      <w:r w:rsidRPr="00F7571C">
        <w:rPr>
          <w:rFonts w:cstheme="minorHAnsi"/>
        </w:rPr>
        <w:t xml:space="preserve"> </w:t>
      </w:r>
      <w:r w:rsidR="00BB79AA" w:rsidRPr="00F7571C">
        <w:rPr>
          <w:rFonts w:cstheme="minorHAnsi"/>
        </w:rPr>
        <w:t>from</w:t>
      </w:r>
      <w:r w:rsidRPr="00F7571C">
        <w:rPr>
          <w:rFonts w:cstheme="minorHAnsi"/>
        </w:rPr>
        <w:t xml:space="preserve"> 0 </w:t>
      </w:r>
      <w:r w:rsidR="009B3705" w:rsidRPr="00F7571C">
        <w:rPr>
          <w:rFonts w:cstheme="minorHAnsi"/>
        </w:rPr>
        <w:t>to</w:t>
      </w:r>
      <w:r w:rsidRPr="00F7571C">
        <w:rPr>
          <w:rFonts w:cstheme="minorHAnsi"/>
        </w:rPr>
        <w:t xml:space="preserve"> 1; with the former value indicating no inequality, and the latter indicating total inequality. </w:t>
      </w:r>
      <w:r w:rsidR="00100AA6" w:rsidRPr="00F7571C">
        <w:rPr>
          <w:rFonts w:cstheme="minorHAnsi"/>
        </w:rPr>
        <w:t xml:space="preserve">Despite finding </w:t>
      </w:r>
      <w:r w:rsidR="006B7751" w:rsidRPr="00F7571C">
        <w:rPr>
          <w:rFonts w:cstheme="minorHAnsi"/>
        </w:rPr>
        <w:t xml:space="preserve">tentative </w:t>
      </w:r>
      <w:r w:rsidR="00100AA6" w:rsidRPr="00F7571C">
        <w:rPr>
          <w:rFonts w:cstheme="minorHAnsi"/>
        </w:rPr>
        <w:t xml:space="preserve">evidence </w:t>
      </w:r>
      <w:r w:rsidR="006B10E2" w:rsidRPr="00F7571C">
        <w:rPr>
          <w:rFonts w:cstheme="minorHAnsi"/>
        </w:rPr>
        <w:t>suggesting that</w:t>
      </w:r>
      <w:r w:rsidR="00100AA6" w:rsidRPr="00F7571C">
        <w:rPr>
          <w:rFonts w:cstheme="minorHAnsi"/>
        </w:rPr>
        <w:t xml:space="preserve"> sediment flux </w:t>
      </w:r>
      <w:r w:rsidR="004C0F98" w:rsidRPr="00F7571C">
        <w:rPr>
          <w:rFonts w:cstheme="minorHAnsi"/>
        </w:rPr>
        <w:t>at</w:t>
      </w:r>
      <w:r w:rsidR="00100AA6" w:rsidRPr="00F7571C">
        <w:rPr>
          <w:rFonts w:cstheme="minorHAnsi"/>
        </w:rPr>
        <w:t xml:space="preserve"> HB-invaded areas</w:t>
      </w:r>
      <w:r w:rsidR="006B7E44" w:rsidRPr="00F7571C">
        <w:rPr>
          <w:rFonts w:cstheme="minorHAnsi"/>
        </w:rPr>
        <w:t xml:space="preserve"> was higher than reference areas</w:t>
      </w:r>
      <w:r w:rsidR="00100AA6" w:rsidRPr="00F7571C">
        <w:rPr>
          <w:rFonts w:cstheme="minorHAnsi"/>
        </w:rPr>
        <w:t xml:space="preserve">, as indicated by higher </w:t>
      </w:r>
      <w:r w:rsidR="009B3705" w:rsidRPr="00F7571C">
        <w:rPr>
          <w:rFonts w:cstheme="minorHAnsi"/>
        </w:rPr>
        <w:t>standard deviation</w:t>
      </w:r>
      <w:r w:rsidR="00100AA6" w:rsidRPr="00F7571C">
        <w:rPr>
          <w:rFonts w:cstheme="minorHAnsi"/>
        </w:rPr>
        <w:t xml:space="preserve"> values for most years (Greenwood </w:t>
      </w:r>
      <w:r w:rsidR="00100AA6" w:rsidRPr="00F7571C">
        <w:rPr>
          <w:rFonts w:cstheme="minorHAnsi"/>
          <w:i/>
        </w:rPr>
        <w:t>et al</w:t>
      </w:r>
      <w:r w:rsidR="00100AA6" w:rsidRPr="00F7571C">
        <w:rPr>
          <w:rFonts w:cstheme="minorHAnsi"/>
        </w:rPr>
        <w:t>., 2018)</w:t>
      </w:r>
      <w:r w:rsidRPr="00F7571C">
        <w:rPr>
          <w:rFonts w:cstheme="minorHAnsi"/>
        </w:rPr>
        <w:t xml:space="preserve">, </w:t>
      </w:r>
      <w:r w:rsidR="004C0F98" w:rsidRPr="00F7571C">
        <w:rPr>
          <w:rFonts w:cstheme="minorHAnsi"/>
        </w:rPr>
        <w:t xml:space="preserve">the more robust </w:t>
      </w:r>
      <w:r w:rsidRPr="00F7571C">
        <w:rPr>
          <w:rFonts w:cstheme="minorHAnsi"/>
        </w:rPr>
        <w:t xml:space="preserve">Gini analysis </w:t>
      </w:r>
      <w:r w:rsidR="007433C3" w:rsidRPr="00F7571C">
        <w:rPr>
          <w:rFonts w:cstheme="minorHAnsi"/>
        </w:rPr>
        <w:t xml:space="preserve">as a measure of inequality </w:t>
      </w:r>
      <w:r w:rsidR="006B7E44" w:rsidRPr="00F7571C">
        <w:rPr>
          <w:rFonts w:cstheme="minorHAnsi"/>
        </w:rPr>
        <w:t>represent</w:t>
      </w:r>
      <w:r w:rsidR="009B3705" w:rsidRPr="00F7571C">
        <w:rPr>
          <w:rFonts w:cstheme="minorHAnsi"/>
        </w:rPr>
        <w:t>s</w:t>
      </w:r>
      <w:r w:rsidR="006B7E44" w:rsidRPr="00F7571C">
        <w:rPr>
          <w:rFonts w:cstheme="minorHAnsi"/>
        </w:rPr>
        <w:t xml:space="preserve"> a means of</w:t>
      </w:r>
      <w:r w:rsidR="006B7751" w:rsidRPr="00F7571C">
        <w:rPr>
          <w:rFonts w:cstheme="minorHAnsi"/>
        </w:rPr>
        <w:t xml:space="preserve"> interrogat</w:t>
      </w:r>
      <w:r w:rsidR="006B7E44" w:rsidRPr="00F7571C">
        <w:rPr>
          <w:rFonts w:cstheme="minorHAnsi"/>
        </w:rPr>
        <w:t>ing</w:t>
      </w:r>
      <w:r w:rsidR="00BB79AA" w:rsidRPr="00F7571C">
        <w:rPr>
          <w:rFonts w:cstheme="minorHAnsi"/>
        </w:rPr>
        <w:t xml:space="preserve"> datasets</w:t>
      </w:r>
      <w:r w:rsidR="006B7E44" w:rsidRPr="00F7571C">
        <w:rPr>
          <w:rFonts w:cstheme="minorHAnsi"/>
        </w:rPr>
        <w:t xml:space="preserve"> such as ours</w:t>
      </w:r>
      <w:r w:rsidR="0003779B" w:rsidRPr="00F7571C">
        <w:rPr>
          <w:rFonts w:cstheme="minorHAnsi"/>
        </w:rPr>
        <w:t>,</w:t>
      </w:r>
      <w:r w:rsidR="006B7E44" w:rsidRPr="00F7571C">
        <w:rPr>
          <w:rFonts w:cstheme="minorHAnsi"/>
        </w:rPr>
        <w:t xml:space="preserve"> where extremes of values</w:t>
      </w:r>
      <w:r w:rsidR="00537D9C" w:rsidRPr="00F7571C">
        <w:rPr>
          <w:rFonts w:cstheme="minorHAnsi"/>
        </w:rPr>
        <w:t>,</w:t>
      </w:r>
      <w:r w:rsidR="006B7E44" w:rsidRPr="00F7571C">
        <w:rPr>
          <w:rFonts w:cstheme="minorHAnsi"/>
        </w:rPr>
        <w:t xml:space="preserve"> </w:t>
      </w:r>
      <w:r w:rsidR="008C0D94" w:rsidRPr="00F7571C">
        <w:rPr>
          <w:rFonts w:cstheme="minorHAnsi"/>
        </w:rPr>
        <w:t>signifying</w:t>
      </w:r>
      <w:r w:rsidR="006B7E44" w:rsidRPr="00F7571C">
        <w:rPr>
          <w:rFonts w:cstheme="minorHAnsi"/>
        </w:rPr>
        <w:t xml:space="preserve"> exceptionally high</w:t>
      </w:r>
      <w:r w:rsidR="0078370C" w:rsidRPr="00F7571C">
        <w:rPr>
          <w:rFonts w:cstheme="minorHAnsi"/>
        </w:rPr>
        <w:t>-magnitude</w:t>
      </w:r>
      <w:r w:rsidR="006B7E44" w:rsidRPr="00F7571C">
        <w:rPr>
          <w:rFonts w:cstheme="minorHAnsi"/>
        </w:rPr>
        <w:t xml:space="preserve"> erosion or deposition</w:t>
      </w:r>
      <w:r w:rsidR="00537D9C" w:rsidRPr="00F7571C">
        <w:rPr>
          <w:rFonts w:cstheme="minorHAnsi"/>
        </w:rPr>
        <w:t>,</w:t>
      </w:r>
      <w:r w:rsidR="006B7E44" w:rsidRPr="00F7571C">
        <w:rPr>
          <w:rFonts w:cstheme="minorHAnsi"/>
        </w:rPr>
        <w:t xml:space="preserve"> </w:t>
      </w:r>
      <w:r w:rsidR="0078370C" w:rsidRPr="00F7571C">
        <w:rPr>
          <w:rFonts w:cstheme="minorHAnsi"/>
        </w:rPr>
        <w:t>need to be taken into account</w:t>
      </w:r>
      <w:r w:rsidR="006B7E44" w:rsidRPr="00F7571C">
        <w:rPr>
          <w:rFonts w:cstheme="minorHAnsi"/>
        </w:rPr>
        <w:t xml:space="preserve">. </w:t>
      </w:r>
      <w:r w:rsidR="007B105B" w:rsidRPr="00F7571C">
        <w:rPr>
          <w:rFonts w:cstheme="minorHAnsi"/>
        </w:rPr>
        <w:t>T</w:t>
      </w:r>
      <w:r w:rsidR="006B7E44" w:rsidRPr="00F7571C">
        <w:rPr>
          <w:rFonts w:cstheme="minorHAnsi"/>
        </w:rPr>
        <w:t>h</w:t>
      </w:r>
      <w:r w:rsidR="008C0D94" w:rsidRPr="00F7571C">
        <w:rPr>
          <w:rFonts w:cstheme="minorHAnsi"/>
        </w:rPr>
        <w:t>is</w:t>
      </w:r>
      <w:r w:rsidR="006B7E44" w:rsidRPr="00F7571C">
        <w:rPr>
          <w:rFonts w:cstheme="minorHAnsi"/>
        </w:rPr>
        <w:t xml:space="preserve"> approach </w:t>
      </w:r>
      <w:r w:rsidR="00EA66B0" w:rsidRPr="00F7571C">
        <w:rPr>
          <w:rFonts w:cstheme="minorHAnsi"/>
        </w:rPr>
        <w:t>has the ability to</w:t>
      </w:r>
      <w:r w:rsidR="006B7E44" w:rsidRPr="00F7571C">
        <w:rPr>
          <w:rFonts w:cstheme="minorHAnsi"/>
        </w:rPr>
        <w:t xml:space="preserve"> prov</w:t>
      </w:r>
      <w:r w:rsidR="008C0D94" w:rsidRPr="00F7571C">
        <w:rPr>
          <w:rFonts w:cstheme="minorHAnsi"/>
        </w:rPr>
        <w:t>ide</w:t>
      </w:r>
      <w:r w:rsidR="006B7E44" w:rsidRPr="00F7571C">
        <w:rPr>
          <w:rFonts w:cstheme="minorHAnsi"/>
        </w:rPr>
        <w:t xml:space="preserve"> </w:t>
      </w:r>
      <w:r w:rsidR="008C0D94" w:rsidRPr="00F7571C">
        <w:rPr>
          <w:rFonts w:cstheme="minorHAnsi"/>
        </w:rPr>
        <w:t>a more robust means of</w:t>
      </w:r>
      <w:r w:rsidRPr="00F7571C">
        <w:rPr>
          <w:rFonts w:cstheme="minorHAnsi"/>
        </w:rPr>
        <w:t xml:space="preserve"> </w:t>
      </w:r>
      <w:r w:rsidR="000C7E82" w:rsidRPr="00F7571C">
        <w:rPr>
          <w:rFonts w:cstheme="minorHAnsi"/>
        </w:rPr>
        <w:t>identifying</w:t>
      </w:r>
      <w:r w:rsidRPr="00F7571C">
        <w:rPr>
          <w:rFonts w:cstheme="minorHAnsi"/>
        </w:rPr>
        <w:t xml:space="preserve"> whether </w:t>
      </w:r>
      <w:r w:rsidR="00F63132" w:rsidRPr="00F7571C">
        <w:rPr>
          <w:rFonts w:cstheme="minorHAnsi"/>
        </w:rPr>
        <w:t xml:space="preserve">inequality in </w:t>
      </w:r>
      <w:r w:rsidRPr="00F7571C">
        <w:rPr>
          <w:rFonts w:cstheme="minorHAnsi"/>
        </w:rPr>
        <w:t>se</w:t>
      </w:r>
      <w:r w:rsidR="004C0F98" w:rsidRPr="00F7571C">
        <w:rPr>
          <w:rFonts w:cstheme="minorHAnsi"/>
        </w:rPr>
        <w:t>diment</w:t>
      </w:r>
      <w:r w:rsidR="006B7E44" w:rsidRPr="00F7571C">
        <w:rPr>
          <w:rFonts w:cstheme="minorHAnsi"/>
        </w:rPr>
        <w:t xml:space="preserve"> flux</w:t>
      </w:r>
      <w:r w:rsidRPr="00F7571C">
        <w:rPr>
          <w:rFonts w:cstheme="minorHAnsi"/>
        </w:rPr>
        <w:t xml:space="preserve"> </w:t>
      </w:r>
      <w:r w:rsidR="00D12FA6" w:rsidRPr="00F7571C">
        <w:rPr>
          <w:rFonts w:cstheme="minorHAnsi"/>
        </w:rPr>
        <w:t>exists between</w:t>
      </w:r>
      <w:r w:rsidRPr="00F7571C">
        <w:rPr>
          <w:rFonts w:cstheme="minorHAnsi"/>
        </w:rPr>
        <w:t xml:space="preserve"> HB</w:t>
      </w:r>
      <w:r w:rsidR="004C0F98" w:rsidRPr="00F7571C">
        <w:rPr>
          <w:rFonts w:cstheme="minorHAnsi"/>
        </w:rPr>
        <w:t xml:space="preserve">-invaded </w:t>
      </w:r>
      <w:r w:rsidR="00D12FA6" w:rsidRPr="00F7571C">
        <w:rPr>
          <w:rFonts w:cstheme="minorHAnsi"/>
        </w:rPr>
        <w:t>and</w:t>
      </w:r>
      <w:r w:rsidRPr="00F7571C">
        <w:rPr>
          <w:rFonts w:cstheme="minorHAnsi"/>
        </w:rPr>
        <w:t xml:space="preserve"> </w:t>
      </w:r>
      <w:r w:rsidR="008C0D94" w:rsidRPr="00F7571C">
        <w:rPr>
          <w:rFonts w:cstheme="minorHAnsi"/>
        </w:rPr>
        <w:t xml:space="preserve">reference </w:t>
      </w:r>
      <w:r w:rsidRPr="00F7571C">
        <w:rPr>
          <w:rFonts w:cstheme="minorHAnsi"/>
        </w:rPr>
        <w:t>areas</w:t>
      </w:r>
      <w:r w:rsidR="008C0D94" w:rsidRPr="00F7571C">
        <w:rPr>
          <w:rFonts w:cstheme="minorHAnsi"/>
        </w:rPr>
        <w:t xml:space="preserve"> free of</w:t>
      </w:r>
      <w:r w:rsidRPr="00F7571C">
        <w:rPr>
          <w:rFonts w:cstheme="minorHAnsi"/>
        </w:rPr>
        <w:t xml:space="preserve"> HB </w:t>
      </w:r>
      <w:r w:rsidR="00F678F6" w:rsidRPr="00F7571C">
        <w:rPr>
          <w:rFonts w:cstheme="minorHAnsi"/>
        </w:rPr>
        <w:t>invasion</w:t>
      </w:r>
      <w:r w:rsidRPr="00F7571C">
        <w:rPr>
          <w:rFonts w:cstheme="minorHAnsi"/>
        </w:rPr>
        <w:t>.</w:t>
      </w:r>
      <w:r w:rsidR="00DA6DF6" w:rsidRPr="00F7571C">
        <w:rPr>
          <w:rFonts w:cstheme="minorHAnsi"/>
        </w:rPr>
        <w:t xml:space="preserve"> </w:t>
      </w:r>
      <w:r w:rsidR="009B3705" w:rsidRPr="00F7571C">
        <w:rPr>
          <w:rFonts w:cstheme="minorHAnsi"/>
        </w:rPr>
        <w:t xml:space="preserve">A full description of the calculation of inequality measures and their comparisons is given in Gange &amp; Gadhave (2018). In the present analysis, we used the </w:t>
      </w:r>
      <w:r w:rsidR="00A10E9F" w:rsidRPr="00F7571C">
        <w:rPr>
          <w:rFonts w:cstheme="minorHAnsi"/>
        </w:rPr>
        <w:t xml:space="preserve">software </w:t>
      </w:r>
      <w:r w:rsidR="009B3705" w:rsidRPr="00F7571C">
        <w:rPr>
          <w:rFonts w:cstheme="minorHAnsi"/>
        </w:rPr>
        <w:t>packages</w:t>
      </w:r>
      <w:r w:rsidR="00682544" w:rsidRPr="00F7571C">
        <w:rPr>
          <w:rFonts w:cstheme="minorHAnsi"/>
        </w:rPr>
        <w:t xml:space="preserve"> ‘zar5’ to compare coefficients of variation (Miller, 1991), and ‘ineq’ to calculate Gini coefficients in R 3.4.1, to examine differences in sedimentation inequality</w:t>
      </w:r>
      <w:r w:rsidR="00537D9C" w:rsidRPr="00F7571C">
        <w:rPr>
          <w:rFonts w:cstheme="minorHAnsi"/>
        </w:rPr>
        <w:t>.</w:t>
      </w:r>
    </w:p>
    <w:p w14:paraId="3F3702CA" w14:textId="77777777" w:rsidR="00273EFF" w:rsidRPr="00F7571C" w:rsidRDefault="00273EFF" w:rsidP="00C0048C">
      <w:pPr>
        <w:spacing w:line="360" w:lineRule="auto"/>
        <w:jc w:val="both"/>
        <w:rPr>
          <w:rFonts w:cstheme="minorHAnsi"/>
        </w:rPr>
      </w:pPr>
    </w:p>
    <w:p w14:paraId="0E5D1A32" w14:textId="5372CA15" w:rsidR="00576D46" w:rsidRPr="00F7571C" w:rsidRDefault="00576D46" w:rsidP="00C0048C">
      <w:pPr>
        <w:spacing w:line="360" w:lineRule="auto"/>
        <w:jc w:val="both"/>
        <w:rPr>
          <w:rFonts w:cstheme="minorHAnsi"/>
          <w:b/>
        </w:rPr>
      </w:pPr>
      <w:r w:rsidRPr="00F7571C">
        <w:rPr>
          <w:rFonts w:cstheme="minorHAnsi"/>
          <w:b/>
        </w:rPr>
        <w:t>Results</w:t>
      </w:r>
    </w:p>
    <w:p w14:paraId="517B0A22" w14:textId="4BDF807A" w:rsidR="007E5BD8" w:rsidRPr="00F7571C" w:rsidRDefault="007E5BD8" w:rsidP="00C0048C">
      <w:pPr>
        <w:spacing w:line="360" w:lineRule="auto"/>
        <w:jc w:val="both"/>
        <w:rPr>
          <w:rFonts w:cstheme="minorHAnsi"/>
          <w:i/>
        </w:rPr>
      </w:pPr>
      <w:r w:rsidRPr="00F7571C">
        <w:rPr>
          <w:rFonts w:cstheme="minorHAnsi"/>
          <w:i/>
        </w:rPr>
        <w:t>Sedimentation inequality</w:t>
      </w:r>
    </w:p>
    <w:p w14:paraId="6CDD360E" w14:textId="4F343394" w:rsidR="007E5BD8" w:rsidRPr="00F7571C" w:rsidRDefault="00BB79AA" w:rsidP="00C0048C">
      <w:pPr>
        <w:spacing w:line="360" w:lineRule="auto"/>
        <w:jc w:val="both"/>
        <w:rPr>
          <w:rFonts w:cstheme="minorHAnsi"/>
        </w:rPr>
      </w:pPr>
      <w:r w:rsidRPr="00F7571C">
        <w:rPr>
          <w:rFonts w:cstheme="minorHAnsi"/>
        </w:rPr>
        <w:t xml:space="preserve">Results </w:t>
      </w:r>
      <w:r w:rsidR="007E5BD8" w:rsidRPr="00F7571C">
        <w:rPr>
          <w:rFonts w:cstheme="minorHAnsi"/>
        </w:rPr>
        <w:t>from</w:t>
      </w:r>
      <w:r w:rsidRPr="00F7571C">
        <w:rPr>
          <w:rFonts w:cstheme="minorHAnsi"/>
        </w:rPr>
        <w:t xml:space="preserve"> the </w:t>
      </w:r>
      <w:r w:rsidR="007E5BD8" w:rsidRPr="00F7571C">
        <w:rPr>
          <w:rFonts w:cstheme="minorHAnsi"/>
        </w:rPr>
        <w:t xml:space="preserve">sedimentation </w:t>
      </w:r>
      <w:r w:rsidR="00C05179" w:rsidRPr="00F7571C">
        <w:rPr>
          <w:rFonts w:cstheme="minorHAnsi"/>
        </w:rPr>
        <w:t>inequality</w:t>
      </w:r>
      <w:r w:rsidRPr="00F7571C">
        <w:rPr>
          <w:rFonts w:cstheme="minorHAnsi"/>
        </w:rPr>
        <w:t xml:space="preserve"> analyses are </w:t>
      </w:r>
      <w:r w:rsidR="007E5BD8" w:rsidRPr="00F7571C">
        <w:rPr>
          <w:rFonts w:cstheme="minorHAnsi"/>
        </w:rPr>
        <w:t>listed for the Ibach</w:t>
      </w:r>
      <w:r w:rsidRPr="00F7571C">
        <w:rPr>
          <w:rFonts w:cstheme="minorHAnsi"/>
        </w:rPr>
        <w:t xml:space="preserve"> in Table </w:t>
      </w:r>
      <w:r w:rsidR="00C05179" w:rsidRPr="00F7571C">
        <w:rPr>
          <w:rFonts w:cstheme="minorHAnsi"/>
        </w:rPr>
        <w:t>1</w:t>
      </w:r>
      <w:r w:rsidR="00C76782" w:rsidRPr="00F7571C">
        <w:rPr>
          <w:rFonts w:cstheme="minorHAnsi"/>
        </w:rPr>
        <w:t xml:space="preserve"> </w:t>
      </w:r>
      <w:r w:rsidR="007E5BD8" w:rsidRPr="00F7571C">
        <w:rPr>
          <w:rFonts w:cstheme="minorHAnsi"/>
        </w:rPr>
        <w:t xml:space="preserve">and the variability </w:t>
      </w:r>
      <w:r w:rsidR="00010D09" w:rsidRPr="00F7571C">
        <w:rPr>
          <w:rFonts w:cstheme="minorHAnsi"/>
        </w:rPr>
        <w:t>associated with</w:t>
      </w:r>
      <w:r w:rsidR="007E5BD8" w:rsidRPr="00F7571C">
        <w:rPr>
          <w:rFonts w:cstheme="minorHAnsi"/>
        </w:rPr>
        <w:t xml:space="preserve"> </w:t>
      </w:r>
      <w:r w:rsidR="009F5473" w:rsidRPr="00F7571C">
        <w:rPr>
          <w:rFonts w:cstheme="minorHAnsi"/>
        </w:rPr>
        <w:t>those</w:t>
      </w:r>
      <w:r w:rsidR="007E5BD8" w:rsidRPr="00F7571C">
        <w:rPr>
          <w:rFonts w:cstheme="minorHAnsi"/>
        </w:rPr>
        <w:t xml:space="preserve"> datasets are </w:t>
      </w:r>
      <w:r w:rsidR="009F5473" w:rsidRPr="00F7571C">
        <w:rPr>
          <w:rFonts w:cstheme="minorHAnsi"/>
        </w:rPr>
        <w:t>presented</w:t>
      </w:r>
      <w:r w:rsidR="007E5BD8" w:rsidRPr="00F7571C">
        <w:rPr>
          <w:rFonts w:cstheme="minorHAnsi"/>
        </w:rPr>
        <w:t xml:space="preserve"> as boxplots in Figure 1. Equivalent results </w:t>
      </w:r>
      <w:r w:rsidR="009F5473" w:rsidRPr="00F7571C">
        <w:rPr>
          <w:rFonts w:cstheme="minorHAnsi"/>
        </w:rPr>
        <w:t xml:space="preserve">from the River Taw </w:t>
      </w:r>
      <w:r w:rsidR="007E5BD8" w:rsidRPr="00F7571C">
        <w:rPr>
          <w:rFonts w:cstheme="minorHAnsi"/>
        </w:rPr>
        <w:t xml:space="preserve">are </w:t>
      </w:r>
      <w:r w:rsidR="009F5473" w:rsidRPr="00F7571C">
        <w:rPr>
          <w:rFonts w:cstheme="minorHAnsi"/>
        </w:rPr>
        <w:t>listed</w:t>
      </w:r>
      <w:r w:rsidR="00C76782" w:rsidRPr="00F7571C">
        <w:rPr>
          <w:rFonts w:cstheme="minorHAnsi"/>
        </w:rPr>
        <w:t xml:space="preserve"> </w:t>
      </w:r>
      <w:r w:rsidR="009F5473" w:rsidRPr="00F7571C">
        <w:rPr>
          <w:rFonts w:cstheme="minorHAnsi"/>
        </w:rPr>
        <w:t xml:space="preserve">in </w:t>
      </w:r>
      <w:r w:rsidR="00C76782" w:rsidRPr="00F7571C">
        <w:rPr>
          <w:rFonts w:cstheme="minorHAnsi"/>
        </w:rPr>
        <w:t xml:space="preserve">Tables </w:t>
      </w:r>
      <w:r w:rsidR="00C05179" w:rsidRPr="00F7571C">
        <w:rPr>
          <w:rFonts w:cstheme="minorHAnsi"/>
        </w:rPr>
        <w:t>2</w:t>
      </w:r>
      <w:r w:rsidR="00C76782" w:rsidRPr="00F7571C">
        <w:rPr>
          <w:rFonts w:cstheme="minorHAnsi"/>
        </w:rPr>
        <w:t xml:space="preserve"> and </w:t>
      </w:r>
      <w:r w:rsidR="00C05179" w:rsidRPr="00F7571C">
        <w:rPr>
          <w:rFonts w:cstheme="minorHAnsi"/>
        </w:rPr>
        <w:t>3</w:t>
      </w:r>
      <w:r w:rsidR="009F5473" w:rsidRPr="00F7571C">
        <w:rPr>
          <w:rFonts w:cstheme="minorHAnsi"/>
        </w:rPr>
        <w:t>,</w:t>
      </w:r>
      <w:r w:rsidR="004B744C" w:rsidRPr="00F7571C">
        <w:rPr>
          <w:rFonts w:cstheme="minorHAnsi"/>
        </w:rPr>
        <w:t xml:space="preserve"> </w:t>
      </w:r>
      <w:r w:rsidR="009F5473" w:rsidRPr="00F7571C">
        <w:rPr>
          <w:rFonts w:cstheme="minorHAnsi"/>
        </w:rPr>
        <w:t xml:space="preserve">for </w:t>
      </w:r>
      <w:r w:rsidR="00C76782" w:rsidRPr="00F7571C">
        <w:rPr>
          <w:rFonts w:cstheme="minorHAnsi"/>
        </w:rPr>
        <w:t xml:space="preserve">winter and summer </w:t>
      </w:r>
      <w:r w:rsidR="006B7751" w:rsidRPr="00F7571C">
        <w:rPr>
          <w:rFonts w:cstheme="minorHAnsi"/>
        </w:rPr>
        <w:t>periods</w:t>
      </w:r>
      <w:r w:rsidR="00C76782" w:rsidRPr="00F7571C">
        <w:rPr>
          <w:rFonts w:cstheme="minorHAnsi"/>
        </w:rPr>
        <w:t>, respectively</w:t>
      </w:r>
      <w:r w:rsidR="007E5BD8" w:rsidRPr="00F7571C">
        <w:rPr>
          <w:rFonts w:cstheme="minorHAnsi"/>
        </w:rPr>
        <w:t xml:space="preserve">, and </w:t>
      </w:r>
      <w:r w:rsidR="009F5473" w:rsidRPr="00F7571C">
        <w:rPr>
          <w:rFonts w:cstheme="minorHAnsi"/>
        </w:rPr>
        <w:t xml:space="preserve">the </w:t>
      </w:r>
      <w:r w:rsidR="009F5473" w:rsidRPr="00F7571C">
        <w:rPr>
          <w:rFonts w:cstheme="minorHAnsi"/>
        </w:rPr>
        <w:lastRenderedPageBreak/>
        <w:t>variability, again, is presented as boxplots</w:t>
      </w:r>
      <w:r w:rsidR="007E5BD8" w:rsidRPr="00F7571C">
        <w:rPr>
          <w:rFonts w:cstheme="minorHAnsi"/>
        </w:rPr>
        <w:t xml:space="preserve"> in Figure 2</w:t>
      </w:r>
      <w:r w:rsidR="00BC05CB" w:rsidRPr="00F7571C">
        <w:rPr>
          <w:rFonts w:cstheme="minorHAnsi"/>
        </w:rPr>
        <w:t>A (winter periods) and in Figure 2B (summer periods)</w:t>
      </w:r>
      <w:r w:rsidR="007E5BD8" w:rsidRPr="00F7571C">
        <w:rPr>
          <w:rFonts w:cstheme="minorHAnsi"/>
        </w:rPr>
        <w:t>.</w:t>
      </w:r>
    </w:p>
    <w:p w14:paraId="73625B1D" w14:textId="543B5EDB" w:rsidR="009F5473" w:rsidRPr="00F7571C" w:rsidRDefault="00860958" w:rsidP="00C0048C">
      <w:pPr>
        <w:spacing w:line="360" w:lineRule="auto"/>
        <w:jc w:val="both"/>
        <w:rPr>
          <w:rFonts w:cstheme="minorHAnsi"/>
          <w:b/>
        </w:rPr>
      </w:pPr>
      <w:r w:rsidRPr="00F7571C">
        <w:rPr>
          <w:rFonts w:cstheme="minorHAnsi"/>
        </w:rPr>
        <w:t>Results from</w:t>
      </w:r>
      <w:r w:rsidR="0059463E" w:rsidRPr="00F7571C">
        <w:rPr>
          <w:rFonts w:cstheme="minorHAnsi"/>
        </w:rPr>
        <w:t xml:space="preserve"> the Ibach</w:t>
      </w:r>
      <w:r w:rsidR="006401C4" w:rsidRPr="00F7571C">
        <w:rPr>
          <w:rFonts w:cstheme="minorHAnsi"/>
        </w:rPr>
        <w:t xml:space="preserve"> (Table </w:t>
      </w:r>
      <w:r w:rsidR="00C05179" w:rsidRPr="00F7571C">
        <w:rPr>
          <w:rFonts w:cstheme="minorHAnsi"/>
        </w:rPr>
        <w:t>1</w:t>
      </w:r>
      <w:r w:rsidR="006401C4" w:rsidRPr="00F7571C">
        <w:rPr>
          <w:rFonts w:cstheme="minorHAnsi"/>
        </w:rPr>
        <w:t>)</w:t>
      </w:r>
      <w:r w:rsidR="00170F2A" w:rsidRPr="00F7571C">
        <w:rPr>
          <w:rFonts w:cstheme="minorHAnsi"/>
        </w:rPr>
        <w:t xml:space="preserve"> show that </w:t>
      </w:r>
      <w:r w:rsidR="00C67B8A" w:rsidRPr="00F7571C">
        <w:rPr>
          <w:rFonts w:cstheme="minorHAnsi"/>
        </w:rPr>
        <w:t xml:space="preserve">variability in </w:t>
      </w:r>
      <w:r w:rsidR="00170F2A" w:rsidRPr="00F7571C">
        <w:rPr>
          <w:rFonts w:cstheme="minorHAnsi"/>
        </w:rPr>
        <w:t>sediment flux</w:t>
      </w:r>
      <w:r w:rsidR="0059463E" w:rsidRPr="00F7571C">
        <w:rPr>
          <w:rFonts w:cstheme="minorHAnsi"/>
        </w:rPr>
        <w:t xml:space="preserve"> </w:t>
      </w:r>
      <w:r w:rsidR="00170F2A" w:rsidRPr="00F7571C">
        <w:rPr>
          <w:rFonts w:cstheme="minorHAnsi"/>
        </w:rPr>
        <w:t xml:space="preserve">at HB-invaded areas </w:t>
      </w:r>
      <w:r w:rsidR="006401C4" w:rsidRPr="00F7571C">
        <w:rPr>
          <w:rFonts w:cstheme="minorHAnsi"/>
        </w:rPr>
        <w:t>was significantly greater than</w:t>
      </w:r>
      <w:r w:rsidR="00C67B8A" w:rsidRPr="00F7571C">
        <w:rPr>
          <w:rFonts w:cstheme="minorHAnsi"/>
        </w:rPr>
        <w:t xml:space="preserve"> for</w:t>
      </w:r>
      <w:r w:rsidR="007F552D" w:rsidRPr="00F7571C">
        <w:rPr>
          <w:rFonts w:cstheme="minorHAnsi"/>
        </w:rPr>
        <w:t xml:space="preserve"> reference areas </w:t>
      </w:r>
      <w:r w:rsidR="00170F2A" w:rsidRPr="00F7571C">
        <w:rPr>
          <w:rFonts w:cstheme="minorHAnsi"/>
        </w:rPr>
        <w:t>for the years 2012</w:t>
      </w:r>
      <w:r w:rsidR="00C47F5D" w:rsidRPr="00F7571C">
        <w:rPr>
          <w:rFonts w:cstheme="minorHAnsi"/>
        </w:rPr>
        <w:t>-</w:t>
      </w:r>
      <w:r w:rsidR="007F552D" w:rsidRPr="00F7571C">
        <w:rPr>
          <w:rFonts w:cstheme="minorHAnsi"/>
        </w:rPr>
        <w:t>13, 2013</w:t>
      </w:r>
      <w:r w:rsidR="00C47F5D" w:rsidRPr="00F7571C">
        <w:rPr>
          <w:rFonts w:cstheme="minorHAnsi"/>
        </w:rPr>
        <w:t>-</w:t>
      </w:r>
      <w:r w:rsidR="007F552D" w:rsidRPr="00F7571C">
        <w:rPr>
          <w:rFonts w:cstheme="minorHAnsi"/>
        </w:rPr>
        <w:t>14 and 2014</w:t>
      </w:r>
      <w:r w:rsidR="00C47F5D" w:rsidRPr="00F7571C">
        <w:rPr>
          <w:rFonts w:cstheme="minorHAnsi"/>
        </w:rPr>
        <w:t>-</w:t>
      </w:r>
      <w:r w:rsidR="00170F2A" w:rsidRPr="00F7571C">
        <w:rPr>
          <w:rFonts w:cstheme="minorHAnsi"/>
        </w:rPr>
        <w:t>15</w:t>
      </w:r>
      <w:r w:rsidR="00C05179" w:rsidRPr="00F7571C">
        <w:rPr>
          <w:rFonts w:cstheme="minorHAnsi"/>
        </w:rPr>
        <w:t>, as indicated by the higher CV values</w:t>
      </w:r>
      <w:r w:rsidR="00170F2A" w:rsidRPr="00F7571C">
        <w:rPr>
          <w:rFonts w:cstheme="minorHAnsi"/>
        </w:rPr>
        <w:t xml:space="preserve">. </w:t>
      </w:r>
      <w:r w:rsidR="007F552D" w:rsidRPr="00F7571C">
        <w:rPr>
          <w:rFonts w:cstheme="minorHAnsi"/>
        </w:rPr>
        <w:t>In contrast, sediment flux at reference areas</w:t>
      </w:r>
      <w:r w:rsidR="006401C4" w:rsidRPr="00F7571C">
        <w:rPr>
          <w:rFonts w:cstheme="minorHAnsi"/>
        </w:rPr>
        <w:t xml:space="preserve"> was</w:t>
      </w:r>
      <w:r w:rsidR="007F552D" w:rsidRPr="00F7571C">
        <w:rPr>
          <w:rFonts w:cstheme="minorHAnsi"/>
        </w:rPr>
        <w:t xml:space="preserve"> significantly greater than HB-invaded areas</w:t>
      </w:r>
      <w:r w:rsidR="00C47F5D" w:rsidRPr="00F7571C">
        <w:rPr>
          <w:rFonts w:cstheme="minorHAnsi"/>
        </w:rPr>
        <w:t xml:space="preserve"> for the year 2015-16</w:t>
      </w:r>
      <w:r w:rsidR="006401C4" w:rsidRPr="00F7571C">
        <w:rPr>
          <w:rFonts w:cstheme="minorHAnsi"/>
        </w:rPr>
        <w:t>.</w:t>
      </w:r>
      <w:r w:rsidR="00007608" w:rsidRPr="00F7571C">
        <w:rPr>
          <w:rFonts w:cstheme="minorHAnsi"/>
        </w:rPr>
        <w:t xml:space="preserve"> Although the data set for 2015-16 appears to be more variable in the HB area, this was not significant because of a higher sample size in th</w:t>
      </w:r>
      <w:r w:rsidR="00537D9C" w:rsidRPr="00F7571C">
        <w:rPr>
          <w:rFonts w:cstheme="minorHAnsi"/>
        </w:rPr>
        <w:t>o</w:t>
      </w:r>
      <w:r w:rsidR="00007608" w:rsidRPr="00F7571C">
        <w:rPr>
          <w:rFonts w:cstheme="minorHAnsi"/>
        </w:rPr>
        <w:t>se areas.</w:t>
      </w:r>
    </w:p>
    <w:p w14:paraId="170BD856" w14:textId="36F9D81F" w:rsidR="00010D09" w:rsidRPr="00F7571C" w:rsidRDefault="006401C4" w:rsidP="00C0048C">
      <w:pPr>
        <w:spacing w:line="360" w:lineRule="auto"/>
        <w:jc w:val="both"/>
        <w:rPr>
          <w:rFonts w:cstheme="minorHAnsi"/>
        </w:rPr>
      </w:pPr>
      <w:r w:rsidRPr="00F7571C">
        <w:rPr>
          <w:rFonts w:cstheme="minorHAnsi"/>
        </w:rPr>
        <w:t xml:space="preserve">For the River Taw winter data (Table </w:t>
      </w:r>
      <w:r w:rsidR="00C05179" w:rsidRPr="00F7571C">
        <w:rPr>
          <w:rFonts w:cstheme="minorHAnsi"/>
        </w:rPr>
        <w:t>2</w:t>
      </w:r>
      <w:r w:rsidR="00C47F5D" w:rsidRPr="00F7571C">
        <w:rPr>
          <w:rFonts w:cstheme="minorHAnsi"/>
        </w:rPr>
        <w:t xml:space="preserve"> &amp; Figure 2A</w:t>
      </w:r>
      <w:r w:rsidRPr="00F7571C">
        <w:rPr>
          <w:rFonts w:cstheme="minorHAnsi"/>
        </w:rPr>
        <w:t>),</w:t>
      </w:r>
      <w:r w:rsidR="00C67B8A" w:rsidRPr="00F7571C">
        <w:rPr>
          <w:rFonts w:cstheme="minorHAnsi"/>
        </w:rPr>
        <w:t xml:space="preserve"> variability in</w:t>
      </w:r>
      <w:r w:rsidRPr="00F7571C">
        <w:rPr>
          <w:rFonts w:cstheme="minorHAnsi"/>
        </w:rPr>
        <w:t xml:space="preserve"> sediment flux at HB-invaded areas was significantly greater than</w:t>
      </w:r>
      <w:r w:rsidR="00C67B8A" w:rsidRPr="00F7571C">
        <w:rPr>
          <w:rFonts w:cstheme="minorHAnsi"/>
        </w:rPr>
        <w:t xml:space="preserve"> </w:t>
      </w:r>
      <w:r w:rsidRPr="00F7571C">
        <w:rPr>
          <w:rFonts w:cstheme="minorHAnsi"/>
        </w:rPr>
        <w:t>reference areas for the year 2013</w:t>
      </w:r>
      <w:r w:rsidR="00C47F5D" w:rsidRPr="00F7571C">
        <w:rPr>
          <w:rFonts w:cstheme="minorHAnsi"/>
        </w:rPr>
        <w:t>-</w:t>
      </w:r>
      <w:r w:rsidRPr="00F7571C">
        <w:rPr>
          <w:rFonts w:cstheme="minorHAnsi"/>
        </w:rPr>
        <w:t>14 only,</w:t>
      </w:r>
      <w:r w:rsidR="00366F2C" w:rsidRPr="00F7571C">
        <w:rPr>
          <w:rFonts w:cstheme="minorHAnsi"/>
        </w:rPr>
        <w:t xml:space="preserve"> as indicated by the higher CV value,</w:t>
      </w:r>
      <w:r w:rsidRPr="00F7571C">
        <w:rPr>
          <w:rFonts w:cstheme="minorHAnsi"/>
        </w:rPr>
        <w:t xml:space="preserve"> whereas for the years 2014</w:t>
      </w:r>
      <w:r w:rsidR="00C47F5D" w:rsidRPr="00F7571C">
        <w:rPr>
          <w:rFonts w:cstheme="minorHAnsi"/>
        </w:rPr>
        <w:t>-</w:t>
      </w:r>
      <w:r w:rsidRPr="00F7571C">
        <w:rPr>
          <w:rFonts w:cstheme="minorHAnsi"/>
        </w:rPr>
        <w:t>15 and 2015</w:t>
      </w:r>
      <w:r w:rsidR="00C47F5D" w:rsidRPr="00F7571C">
        <w:rPr>
          <w:rFonts w:cstheme="minorHAnsi"/>
        </w:rPr>
        <w:t>-</w:t>
      </w:r>
      <w:r w:rsidRPr="00F7571C">
        <w:rPr>
          <w:rFonts w:cstheme="minorHAnsi"/>
        </w:rPr>
        <w:t xml:space="preserve">16, no </w:t>
      </w:r>
      <w:r w:rsidR="00C05179" w:rsidRPr="00F7571C">
        <w:rPr>
          <w:rFonts w:cstheme="minorHAnsi"/>
        </w:rPr>
        <w:t xml:space="preserve">difference in </w:t>
      </w:r>
      <w:r w:rsidR="00F63132" w:rsidRPr="00F7571C">
        <w:rPr>
          <w:rFonts w:cstheme="minorHAnsi"/>
        </w:rPr>
        <w:t>inequality was found</w:t>
      </w:r>
      <w:r w:rsidRPr="00F7571C">
        <w:rPr>
          <w:rFonts w:cstheme="minorHAnsi"/>
        </w:rPr>
        <w:t xml:space="preserve"> </w:t>
      </w:r>
      <w:r w:rsidR="00F63132" w:rsidRPr="00F7571C">
        <w:rPr>
          <w:rFonts w:cstheme="minorHAnsi"/>
        </w:rPr>
        <w:t>between</w:t>
      </w:r>
      <w:r w:rsidRPr="00F7571C">
        <w:rPr>
          <w:rFonts w:cstheme="minorHAnsi"/>
        </w:rPr>
        <w:t xml:space="preserve"> HB-invaded or reference locations. </w:t>
      </w:r>
      <w:r w:rsidR="00366F2C" w:rsidRPr="00F7571C">
        <w:rPr>
          <w:rFonts w:cstheme="minorHAnsi"/>
        </w:rPr>
        <w:t>Despite HB</w:t>
      </w:r>
      <w:r w:rsidR="00010D09" w:rsidRPr="00F7571C">
        <w:rPr>
          <w:rFonts w:cstheme="minorHAnsi"/>
        </w:rPr>
        <w:t xml:space="preserve"> data presented in Figure</w:t>
      </w:r>
      <w:r w:rsidR="00895D6C" w:rsidRPr="00F7571C">
        <w:rPr>
          <w:rFonts w:cstheme="minorHAnsi"/>
        </w:rPr>
        <w:t xml:space="preserve"> 2A for the year 2015-16 </w:t>
      </w:r>
      <w:r w:rsidR="00C47F5D" w:rsidRPr="00F7571C">
        <w:rPr>
          <w:rFonts w:cstheme="minorHAnsi"/>
        </w:rPr>
        <w:t>showing</w:t>
      </w:r>
      <w:r w:rsidR="00366F2C" w:rsidRPr="00F7571C">
        <w:rPr>
          <w:rFonts w:cstheme="minorHAnsi"/>
        </w:rPr>
        <w:t xml:space="preserve"> notably higher sedimentation values and apparently much higher variability than reference areas, the</w:t>
      </w:r>
      <w:r w:rsidR="00C47F5D" w:rsidRPr="00F7571C">
        <w:rPr>
          <w:rFonts w:cstheme="minorHAnsi"/>
        </w:rPr>
        <w:t xml:space="preserve"> difference was not significant between HB or reference areas.</w:t>
      </w:r>
    </w:p>
    <w:p w14:paraId="26013BAE" w14:textId="26793993" w:rsidR="00613251" w:rsidRPr="00F7571C" w:rsidRDefault="00C47F5D" w:rsidP="00C0048C">
      <w:pPr>
        <w:spacing w:line="360" w:lineRule="auto"/>
        <w:jc w:val="both"/>
        <w:rPr>
          <w:rFonts w:cstheme="minorHAnsi"/>
          <w:b/>
        </w:rPr>
      </w:pPr>
      <w:r w:rsidRPr="00F7571C">
        <w:rPr>
          <w:rFonts w:cstheme="minorHAnsi"/>
        </w:rPr>
        <w:t>C</w:t>
      </w:r>
      <w:r w:rsidR="006401C4" w:rsidRPr="00F7571C">
        <w:rPr>
          <w:rFonts w:cstheme="minorHAnsi"/>
        </w:rPr>
        <w:t xml:space="preserve">ontrasting results were obtained for the River Taw summer data (Table </w:t>
      </w:r>
      <w:r w:rsidR="00E22F07" w:rsidRPr="00F7571C">
        <w:rPr>
          <w:rFonts w:cstheme="minorHAnsi"/>
        </w:rPr>
        <w:t>3</w:t>
      </w:r>
      <w:r w:rsidRPr="00F7571C">
        <w:rPr>
          <w:rFonts w:cstheme="minorHAnsi"/>
        </w:rPr>
        <w:t xml:space="preserve"> &amp; Figure 2B</w:t>
      </w:r>
      <w:r w:rsidR="006401C4" w:rsidRPr="00F7571C">
        <w:rPr>
          <w:rFonts w:cstheme="minorHAnsi"/>
        </w:rPr>
        <w:t>), in</w:t>
      </w:r>
      <w:r w:rsidR="000C5A9B" w:rsidRPr="00F7571C">
        <w:rPr>
          <w:rFonts w:cstheme="minorHAnsi"/>
        </w:rPr>
        <w:t xml:space="preserve"> that</w:t>
      </w:r>
      <w:r w:rsidR="006401C4" w:rsidRPr="00F7571C">
        <w:rPr>
          <w:rFonts w:cstheme="minorHAnsi"/>
        </w:rPr>
        <w:t xml:space="preserve"> </w:t>
      </w:r>
      <w:r w:rsidR="00C67B8A" w:rsidRPr="00F7571C">
        <w:rPr>
          <w:rFonts w:cstheme="minorHAnsi"/>
        </w:rPr>
        <w:t xml:space="preserve">variability in </w:t>
      </w:r>
      <w:r w:rsidR="005B38E8" w:rsidRPr="00F7571C">
        <w:rPr>
          <w:rFonts w:cstheme="minorHAnsi"/>
        </w:rPr>
        <w:t xml:space="preserve">sediment flux at HB-invaded areas was significantly greater </w:t>
      </w:r>
      <w:r w:rsidR="0022506B" w:rsidRPr="00F7571C">
        <w:rPr>
          <w:rFonts w:cstheme="minorHAnsi"/>
        </w:rPr>
        <w:t>during</w:t>
      </w:r>
      <w:r w:rsidR="005B38E8" w:rsidRPr="00F7571C">
        <w:rPr>
          <w:rFonts w:cstheme="minorHAnsi"/>
        </w:rPr>
        <w:t xml:space="preserve"> the summer period 2015, but there was no difference</w:t>
      </w:r>
      <w:r w:rsidR="0047576D" w:rsidRPr="00F7571C">
        <w:rPr>
          <w:rFonts w:cstheme="minorHAnsi"/>
        </w:rPr>
        <w:t xml:space="preserve"> </w:t>
      </w:r>
      <w:r w:rsidR="0022506B" w:rsidRPr="00F7571C">
        <w:rPr>
          <w:rFonts w:cstheme="minorHAnsi"/>
        </w:rPr>
        <w:t>between</w:t>
      </w:r>
      <w:r w:rsidR="0047576D" w:rsidRPr="00F7571C">
        <w:rPr>
          <w:rFonts w:cstheme="minorHAnsi"/>
        </w:rPr>
        <w:t xml:space="preserve"> </w:t>
      </w:r>
      <w:r w:rsidR="005B38E8" w:rsidRPr="00F7571C">
        <w:rPr>
          <w:rFonts w:cstheme="minorHAnsi"/>
        </w:rPr>
        <w:t xml:space="preserve">either </w:t>
      </w:r>
      <w:proofErr w:type="gramStart"/>
      <w:r w:rsidR="005B38E8" w:rsidRPr="00F7571C">
        <w:rPr>
          <w:rFonts w:cstheme="minorHAnsi"/>
        </w:rPr>
        <w:t>group</w:t>
      </w:r>
      <w:proofErr w:type="gramEnd"/>
      <w:r w:rsidR="005B38E8" w:rsidRPr="00F7571C">
        <w:rPr>
          <w:rFonts w:cstheme="minorHAnsi"/>
        </w:rPr>
        <w:t xml:space="preserve"> of transects </w:t>
      </w:r>
      <w:r w:rsidR="0022506B" w:rsidRPr="00F7571C">
        <w:rPr>
          <w:rFonts w:cstheme="minorHAnsi"/>
        </w:rPr>
        <w:t>during</w:t>
      </w:r>
      <w:r w:rsidR="005B38E8" w:rsidRPr="00F7571C">
        <w:rPr>
          <w:rFonts w:cstheme="minorHAnsi"/>
        </w:rPr>
        <w:t xml:space="preserve"> summer 2016.</w:t>
      </w:r>
      <w:r w:rsidR="00007608" w:rsidRPr="00F7571C">
        <w:rPr>
          <w:rFonts w:cstheme="minorHAnsi"/>
        </w:rPr>
        <w:t xml:space="preserve"> As before, sediment flux appeared to be more variable in the HB areas, due to two large outlying data points.</w:t>
      </w:r>
    </w:p>
    <w:p w14:paraId="6DB289F8" w14:textId="5822805C" w:rsidR="00386114" w:rsidRPr="00F7571C" w:rsidRDefault="0022506B" w:rsidP="00C0048C">
      <w:pPr>
        <w:spacing w:line="360" w:lineRule="auto"/>
        <w:jc w:val="both"/>
        <w:rPr>
          <w:rFonts w:cstheme="minorHAnsi"/>
        </w:rPr>
      </w:pPr>
      <w:r w:rsidRPr="00F7571C">
        <w:rPr>
          <w:rFonts w:cstheme="minorHAnsi"/>
        </w:rPr>
        <w:t>R</w:t>
      </w:r>
      <w:r w:rsidR="00072B06" w:rsidRPr="00F7571C">
        <w:rPr>
          <w:rFonts w:cstheme="minorHAnsi"/>
        </w:rPr>
        <w:t>esults from</w:t>
      </w:r>
      <w:r w:rsidR="0082489B" w:rsidRPr="00F7571C">
        <w:rPr>
          <w:rFonts w:cstheme="minorHAnsi"/>
        </w:rPr>
        <w:t xml:space="preserve"> </w:t>
      </w:r>
      <w:r w:rsidR="005B5D63" w:rsidRPr="00F7571C">
        <w:rPr>
          <w:rFonts w:cstheme="minorHAnsi"/>
        </w:rPr>
        <w:t xml:space="preserve">the </w:t>
      </w:r>
      <w:r w:rsidR="00E22F07" w:rsidRPr="00F7571C">
        <w:rPr>
          <w:rFonts w:cstheme="minorHAnsi"/>
        </w:rPr>
        <w:t>inequality</w:t>
      </w:r>
      <w:r w:rsidR="00146A76" w:rsidRPr="00F7571C">
        <w:rPr>
          <w:rFonts w:cstheme="minorHAnsi"/>
        </w:rPr>
        <w:t xml:space="preserve"> analyses</w:t>
      </w:r>
      <w:r w:rsidR="000E53EE" w:rsidRPr="00F7571C">
        <w:rPr>
          <w:rFonts w:cstheme="minorHAnsi"/>
        </w:rPr>
        <w:t xml:space="preserve"> </w:t>
      </w:r>
      <w:r w:rsidR="005B5D63" w:rsidRPr="00F7571C">
        <w:rPr>
          <w:rFonts w:cstheme="minorHAnsi"/>
        </w:rPr>
        <w:t xml:space="preserve">listed in </w:t>
      </w:r>
      <w:r w:rsidR="00E02F1D" w:rsidRPr="00F7571C">
        <w:rPr>
          <w:rFonts w:cstheme="minorHAnsi"/>
        </w:rPr>
        <w:t xml:space="preserve">Tables </w:t>
      </w:r>
      <w:r w:rsidR="00E22F07" w:rsidRPr="00F7571C">
        <w:rPr>
          <w:rFonts w:cstheme="minorHAnsi"/>
        </w:rPr>
        <w:t>1-3</w:t>
      </w:r>
      <w:r w:rsidR="00613251" w:rsidRPr="00F7571C">
        <w:rPr>
          <w:rFonts w:cstheme="minorHAnsi"/>
        </w:rPr>
        <w:t xml:space="preserve"> </w:t>
      </w:r>
      <w:r w:rsidRPr="00F7571C">
        <w:rPr>
          <w:rFonts w:cstheme="minorHAnsi"/>
        </w:rPr>
        <w:t xml:space="preserve">are compared </w:t>
      </w:r>
      <w:r w:rsidR="0082489B" w:rsidRPr="00F7571C">
        <w:rPr>
          <w:rFonts w:cstheme="minorHAnsi"/>
        </w:rPr>
        <w:t>a</w:t>
      </w:r>
      <w:r w:rsidR="00C26098" w:rsidRPr="00F7571C">
        <w:rPr>
          <w:rFonts w:cstheme="minorHAnsi"/>
        </w:rPr>
        <w:t>gainst</w:t>
      </w:r>
      <w:r w:rsidR="00146A76" w:rsidRPr="00F7571C">
        <w:rPr>
          <w:rFonts w:cstheme="minorHAnsi"/>
        </w:rPr>
        <w:t xml:space="preserve"> </w:t>
      </w:r>
      <w:r w:rsidR="00E22F07" w:rsidRPr="00F7571C">
        <w:rPr>
          <w:rFonts w:cstheme="minorHAnsi"/>
        </w:rPr>
        <w:t>standard deviation</w:t>
      </w:r>
      <w:r w:rsidR="000E53EE" w:rsidRPr="00F7571C">
        <w:rPr>
          <w:rFonts w:cstheme="minorHAnsi"/>
        </w:rPr>
        <w:t xml:space="preserve"> values</w:t>
      </w:r>
      <w:r w:rsidR="00146A76" w:rsidRPr="00F7571C">
        <w:rPr>
          <w:rFonts w:cstheme="minorHAnsi"/>
        </w:rPr>
        <w:t xml:space="preserve"> reported in Greenwood </w:t>
      </w:r>
      <w:r w:rsidR="00146A76" w:rsidRPr="00F7571C">
        <w:rPr>
          <w:rFonts w:cstheme="minorHAnsi"/>
          <w:i/>
        </w:rPr>
        <w:t>et al</w:t>
      </w:r>
      <w:r w:rsidR="00146A76" w:rsidRPr="00F7571C">
        <w:rPr>
          <w:rFonts w:cstheme="minorHAnsi"/>
        </w:rPr>
        <w:t>. (2018)</w:t>
      </w:r>
      <w:r w:rsidRPr="00F7571C">
        <w:rPr>
          <w:rFonts w:cstheme="minorHAnsi"/>
        </w:rPr>
        <w:t xml:space="preserve"> and are </w:t>
      </w:r>
      <w:r w:rsidR="00F63132" w:rsidRPr="00F7571C">
        <w:rPr>
          <w:rFonts w:cstheme="minorHAnsi"/>
        </w:rPr>
        <w:t>listed</w:t>
      </w:r>
      <w:r w:rsidRPr="00F7571C">
        <w:rPr>
          <w:rFonts w:cstheme="minorHAnsi"/>
        </w:rPr>
        <w:t xml:space="preserve"> in </w:t>
      </w:r>
      <w:r w:rsidR="00857950" w:rsidRPr="00F7571C">
        <w:rPr>
          <w:rFonts w:cstheme="minorHAnsi"/>
        </w:rPr>
        <w:t xml:space="preserve">Tables </w:t>
      </w:r>
      <w:r w:rsidR="00E22F07" w:rsidRPr="00F7571C">
        <w:rPr>
          <w:rFonts w:cstheme="minorHAnsi"/>
        </w:rPr>
        <w:t>4-6</w:t>
      </w:r>
      <w:r w:rsidR="00950472" w:rsidRPr="00F7571C">
        <w:rPr>
          <w:rFonts w:cstheme="minorHAnsi"/>
        </w:rPr>
        <w:t xml:space="preserve">. </w:t>
      </w:r>
      <w:r w:rsidR="00890537" w:rsidRPr="00F7571C">
        <w:rPr>
          <w:rFonts w:cstheme="minorHAnsi"/>
        </w:rPr>
        <w:t>For brevity, and d</w:t>
      </w:r>
      <w:r w:rsidR="00950472" w:rsidRPr="00F7571C">
        <w:rPr>
          <w:rFonts w:cstheme="minorHAnsi"/>
        </w:rPr>
        <w:t xml:space="preserve">ue to the </w:t>
      </w:r>
      <w:r w:rsidR="00F81908" w:rsidRPr="00F7571C">
        <w:rPr>
          <w:rFonts w:cstheme="minorHAnsi"/>
        </w:rPr>
        <w:t xml:space="preserve">large </w:t>
      </w:r>
      <w:r w:rsidR="00950472" w:rsidRPr="00F7571C">
        <w:rPr>
          <w:rFonts w:cstheme="minorHAnsi"/>
        </w:rPr>
        <w:t>number of possible permutations</w:t>
      </w:r>
      <w:r w:rsidR="00895D6C" w:rsidRPr="00F7571C">
        <w:rPr>
          <w:rFonts w:cstheme="minorHAnsi"/>
        </w:rPr>
        <w:t xml:space="preserve"> that can arise when comparing outcomes between the two tests</w:t>
      </w:r>
      <w:r w:rsidR="00950472" w:rsidRPr="00F7571C">
        <w:rPr>
          <w:rFonts w:cstheme="minorHAnsi"/>
        </w:rPr>
        <w:t>,</w:t>
      </w:r>
      <w:r w:rsidR="00F63132" w:rsidRPr="00F7571C">
        <w:rPr>
          <w:rFonts w:cstheme="minorHAnsi"/>
        </w:rPr>
        <w:t xml:space="preserve"> </w:t>
      </w:r>
      <w:r w:rsidR="00950472" w:rsidRPr="00F7571C">
        <w:rPr>
          <w:rFonts w:cstheme="minorHAnsi"/>
        </w:rPr>
        <w:t>results are depicted</w:t>
      </w:r>
      <w:r w:rsidR="00E41541" w:rsidRPr="00F7571C">
        <w:rPr>
          <w:rFonts w:cstheme="minorHAnsi"/>
        </w:rPr>
        <w:t xml:space="preserve"> in the form of dashes, signify</w:t>
      </w:r>
      <w:r w:rsidR="00B067B4" w:rsidRPr="00F7571C">
        <w:rPr>
          <w:rFonts w:cstheme="minorHAnsi"/>
        </w:rPr>
        <w:t>ing</w:t>
      </w:r>
      <w:r w:rsidR="00E41541" w:rsidRPr="00F7571C">
        <w:rPr>
          <w:rFonts w:cstheme="minorHAnsi"/>
        </w:rPr>
        <w:t xml:space="preserve"> no difference in sediment flux</w:t>
      </w:r>
      <w:r w:rsidR="00B067B4" w:rsidRPr="00F7571C">
        <w:rPr>
          <w:rFonts w:cstheme="minorHAnsi"/>
        </w:rPr>
        <w:t xml:space="preserve"> between HB-invaded or reference sites</w:t>
      </w:r>
      <w:r w:rsidR="00E41541" w:rsidRPr="00F7571C">
        <w:rPr>
          <w:rFonts w:cstheme="minorHAnsi"/>
        </w:rPr>
        <w:t xml:space="preserve">, </w:t>
      </w:r>
      <w:r w:rsidR="00F81908" w:rsidRPr="00F7571C">
        <w:rPr>
          <w:rFonts w:cstheme="minorHAnsi"/>
        </w:rPr>
        <w:t>and</w:t>
      </w:r>
      <w:r w:rsidR="00E41541" w:rsidRPr="00F7571C">
        <w:rPr>
          <w:rFonts w:cstheme="minorHAnsi"/>
        </w:rPr>
        <w:t xml:space="preserve"> upward</w:t>
      </w:r>
      <w:r w:rsidR="001A3366" w:rsidRPr="00F7571C">
        <w:rPr>
          <w:rFonts w:cstheme="minorHAnsi"/>
        </w:rPr>
        <w:t xml:space="preserve"> and</w:t>
      </w:r>
      <w:r w:rsidR="00E41541" w:rsidRPr="00F7571C">
        <w:rPr>
          <w:rFonts w:cstheme="minorHAnsi"/>
        </w:rPr>
        <w:t xml:space="preserve"> downward arrows</w:t>
      </w:r>
      <w:r w:rsidR="00B404B3" w:rsidRPr="00F7571C">
        <w:rPr>
          <w:rFonts w:cstheme="minorHAnsi"/>
        </w:rPr>
        <w:t>,</w:t>
      </w:r>
      <w:r w:rsidR="0008438F" w:rsidRPr="00F7571C">
        <w:rPr>
          <w:rFonts w:cstheme="minorHAnsi"/>
        </w:rPr>
        <w:t xml:space="preserve"> </w:t>
      </w:r>
      <w:r w:rsidR="001A3366" w:rsidRPr="00F7571C">
        <w:rPr>
          <w:rFonts w:cstheme="minorHAnsi"/>
        </w:rPr>
        <w:t>indicat</w:t>
      </w:r>
      <w:r w:rsidR="00F81908" w:rsidRPr="00F7571C">
        <w:rPr>
          <w:rFonts w:cstheme="minorHAnsi"/>
        </w:rPr>
        <w:t>ing</w:t>
      </w:r>
      <w:r w:rsidR="00E41541" w:rsidRPr="00F7571C">
        <w:rPr>
          <w:rFonts w:cstheme="minorHAnsi"/>
        </w:rPr>
        <w:t xml:space="preserve"> </w:t>
      </w:r>
      <w:r w:rsidR="00950472" w:rsidRPr="00F7571C">
        <w:rPr>
          <w:rFonts w:cstheme="minorHAnsi"/>
        </w:rPr>
        <w:t>whether</w:t>
      </w:r>
      <w:r w:rsidR="00E41541" w:rsidRPr="00F7571C">
        <w:rPr>
          <w:rFonts w:cstheme="minorHAnsi"/>
        </w:rPr>
        <w:t xml:space="preserve"> sediment flux</w:t>
      </w:r>
      <w:r w:rsidR="00950472" w:rsidRPr="00F7571C">
        <w:rPr>
          <w:rFonts w:cstheme="minorHAnsi"/>
        </w:rPr>
        <w:t xml:space="preserve"> </w:t>
      </w:r>
      <w:r w:rsidR="00F81908" w:rsidRPr="00F7571C">
        <w:rPr>
          <w:rFonts w:cstheme="minorHAnsi"/>
        </w:rPr>
        <w:t xml:space="preserve">at HB-invaded or reference transects </w:t>
      </w:r>
      <w:r w:rsidR="00890537" w:rsidRPr="00F7571C">
        <w:rPr>
          <w:rFonts w:cstheme="minorHAnsi"/>
        </w:rPr>
        <w:t>i</w:t>
      </w:r>
      <w:r w:rsidR="00F81908" w:rsidRPr="00F7571C">
        <w:rPr>
          <w:rFonts w:cstheme="minorHAnsi"/>
        </w:rPr>
        <w:t>s higher or lower</w:t>
      </w:r>
      <w:r w:rsidR="00E41541" w:rsidRPr="00F7571C">
        <w:rPr>
          <w:rFonts w:cstheme="minorHAnsi"/>
        </w:rPr>
        <w:t>, respectively</w:t>
      </w:r>
      <w:r w:rsidR="00644BE6" w:rsidRPr="00F7571C">
        <w:rPr>
          <w:rFonts w:cstheme="minorHAnsi"/>
        </w:rPr>
        <w:t xml:space="preserve">. </w:t>
      </w:r>
      <w:r w:rsidR="00B404B3" w:rsidRPr="00F7571C">
        <w:rPr>
          <w:rFonts w:cstheme="minorHAnsi"/>
        </w:rPr>
        <w:t>Presented in this manner, results from</w:t>
      </w:r>
      <w:r w:rsidR="003F1954" w:rsidRPr="00F7571C">
        <w:rPr>
          <w:rFonts w:cstheme="minorHAnsi"/>
        </w:rPr>
        <w:t xml:space="preserve"> </w:t>
      </w:r>
      <w:r w:rsidR="00C666C6" w:rsidRPr="00F7571C">
        <w:rPr>
          <w:rFonts w:cstheme="minorHAnsi"/>
        </w:rPr>
        <w:t xml:space="preserve">the two </w:t>
      </w:r>
      <w:r w:rsidR="00410F84" w:rsidRPr="00F7571C">
        <w:rPr>
          <w:rFonts w:cstheme="minorHAnsi"/>
        </w:rPr>
        <w:t xml:space="preserve">statistical </w:t>
      </w:r>
      <w:r w:rsidR="00B404B3" w:rsidRPr="00F7571C">
        <w:rPr>
          <w:rFonts w:cstheme="minorHAnsi"/>
        </w:rPr>
        <w:t xml:space="preserve">tests </w:t>
      </w:r>
      <w:r w:rsidR="003F1954" w:rsidRPr="00F7571C">
        <w:rPr>
          <w:rFonts w:cstheme="minorHAnsi"/>
        </w:rPr>
        <w:t xml:space="preserve">on the nine </w:t>
      </w:r>
      <w:r w:rsidR="00F81908" w:rsidRPr="00F7571C">
        <w:rPr>
          <w:rFonts w:cstheme="minorHAnsi"/>
        </w:rPr>
        <w:t xml:space="preserve">sedimentation </w:t>
      </w:r>
      <w:r w:rsidR="003F1954" w:rsidRPr="00F7571C">
        <w:rPr>
          <w:rFonts w:cstheme="minorHAnsi"/>
        </w:rPr>
        <w:t xml:space="preserve">datasets </w:t>
      </w:r>
      <w:r w:rsidR="00410F84" w:rsidRPr="00F7571C">
        <w:rPr>
          <w:rFonts w:cstheme="minorHAnsi"/>
        </w:rPr>
        <w:t>c</w:t>
      </w:r>
      <w:r w:rsidR="00950472" w:rsidRPr="00F7571C">
        <w:rPr>
          <w:rFonts w:cstheme="minorHAnsi"/>
        </w:rPr>
        <w:t>an be</w:t>
      </w:r>
      <w:r w:rsidR="00B404B3" w:rsidRPr="00F7571C">
        <w:rPr>
          <w:rFonts w:cstheme="minorHAnsi"/>
        </w:rPr>
        <w:t xml:space="preserve"> classified into four </w:t>
      </w:r>
      <w:r w:rsidR="00410F84" w:rsidRPr="00F7571C">
        <w:rPr>
          <w:rFonts w:cstheme="minorHAnsi"/>
        </w:rPr>
        <w:t>distinct</w:t>
      </w:r>
      <w:r w:rsidR="00B404B3" w:rsidRPr="00F7571C">
        <w:rPr>
          <w:rFonts w:cstheme="minorHAnsi"/>
        </w:rPr>
        <w:t xml:space="preserve"> groups. F</w:t>
      </w:r>
      <w:r w:rsidR="00F81908" w:rsidRPr="00F7571C">
        <w:rPr>
          <w:rFonts w:cstheme="minorHAnsi"/>
        </w:rPr>
        <w:t>or the first group</w:t>
      </w:r>
      <w:r w:rsidR="00B404B3" w:rsidRPr="00F7571C">
        <w:rPr>
          <w:rFonts w:cstheme="minorHAnsi"/>
        </w:rPr>
        <w:t>,</w:t>
      </w:r>
      <w:r w:rsidR="00410F84" w:rsidRPr="00F7571C">
        <w:rPr>
          <w:rFonts w:cstheme="minorHAnsi"/>
        </w:rPr>
        <w:t xml:space="preserve"> </w:t>
      </w:r>
      <w:r w:rsidR="00F81908" w:rsidRPr="00F7571C">
        <w:rPr>
          <w:rFonts w:cstheme="minorHAnsi"/>
        </w:rPr>
        <w:t xml:space="preserve">which consists of three datasets (i.e. Ibach, 2012/13, 2013/14; River Taw, summer 2015), </w:t>
      </w:r>
      <w:r w:rsidR="00410F84" w:rsidRPr="00F7571C">
        <w:rPr>
          <w:rFonts w:cstheme="minorHAnsi"/>
        </w:rPr>
        <w:t>both tests concur</w:t>
      </w:r>
      <w:r w:rsidR="003F1954" w:rsidRPr="00F7571C">
        <w:rPr>
          <w:rFonts w:cstheme="minorHAnsi"/>
        </w:rPr>
        <w:t xml:space="preserve"> t</w:t>
      </w:r>
      <w:r w:rsidR="00F81908" w:rsidRPr="00F7571C">
        <w:rPr>
          <w:rFonts w:cstheme="minorHAnsi"/>
        </w:rPr>
        <w:t>hat</w:t>
      </w:r>
      <w:r w:rsidR="003F1954" w:rsidRPr="00F7571C">
        <w:rPr>
          <w:rFonts w:cstheme="minorHAnsi"/>
        </w:rPr>
        <w:t xml:space="preserve"> sediment flux at</w:t>
      </w:r>
      <w:r w:rsidR="00CE2960" w:rsidRPr="00F7571C">
        <w:rPr>
          <w:rFonts w:cstheme="minorHAnsi"/>
        </w:rPr>
        <w:t xml:space="preserve"> </w:t>
      </w:r>
      <w:r w:rsidR="00CF07E6" w:rsidRPr="00F7571C">
        <w:rPr>
          <w:rFonts w:cstheme="minorHAnsi"/>
        </w:rPr>
        <w:t xml:space="preserve">HB-invaded </w:t>
      </w:r>
      <w:r w:rsidR="00E25D3F" w:rsidRPr="00F7571C">
        <w:rPr>
          <w:rFonts w:cstheme="minorHAnsi"/>
        </w:rPr>
        <w:t>sites</w:t>
      </w:r>
      <w:r w:rsidR="00CF07E6" w:rsidRPr="00F7571C">
        <w:rPr>
          <w:rFonts w:cstheme="minorHAnsi"/>
        </w:rPr>
        <w:t xml:space="preserve"> </w:t>
      </w:r>
      <w:r w:rsidR="003F1954" w:rsidRPr="00F7571C">
        <w:rPr>
          <w:rFonts w:cstheme="minorHAnsi"/>
        </w:rPr>
        <w:t>was</w:t>
      </w:r>
      <w:r w:rsidR="00CF07E6" w:rsidRPr="00F7571C">
        <w:rPr>
          <w:rFonts w:cstheme="minorHAnsi"/>
        </w:rPr>
        <w:t xml:space="preserve"> significantly </w:t>
      </w:r>
      <w:r w:rsidR="00C67B8A" w:rsidRPr="00F7571C">
        <w:rPr>
          <w:rFonts w:cstheme="minorHAnsi"/>
        </w:rPr>
        <w:t>more variable</w:t>
      </w:r>
      <w:r w:rsidR="00C26098" w:rsidRPr="00F7571C">
        <w:rPr>
          <w:rFonts w:cstheme="minorHAnsi"/>
        </w:rPr>
        <w:t>.</w:t>
      </w:r>
      <w:r w:rsidR="00251B90" w:rsidRPr="00F7571C">
        <w:rPr>
          <w:rFonts w:cstheme="minorHAnsi"/>
        </w:rPr>
        <w:t xml:space="preserve"> </w:t>
      </w:r>
      <w:r w:rsidR="00410F84" w:rsidRPr="00F7571C">
        <w:rPr>
          <w:rFonts w:cstheme="minorHAnsi"/>
        </w:rPr>
        <w:t>Secondly</w:t>
      </w:r>
      <w:r w:rsidR="00B404B3" w:rsidRPr="00F7571C">
        <w:rPr>
          <w:rFonts w:cstheme="minorHAnsi"/>
        </w:rPr>
        <w:t>, d</w:t>
      </w:r>
      <w:r w:rsidR="00596FE7" w:rsidRPr="00F7571C">
        <w:rPr>
          <w:rFonts w:cstheme="minorHAnsi"/>
        </w:rPr>
        <w:t xml:space="preserve">espite </w:t>
      </w:r>
      <w:r w:rsidR="00C12DB0" w:rsidRPr="00F7571C">
        <w:rPr>
          <w:rFonts w:cstheme="minorHAnsi"/>
        </w:rPr>
        <w:t xml:space="preserve">three datasets </w:t>
      </w:r>
      <w:r w:rsidR="00F81908" w:rsidRPr="00F7571C">
        <w:rPr>
          <w:rFonts w:cstheme="minorHAnsi"/>
        </w:rPr>
        <w:t>(</w:t>
      </w:r>
      <w:r w:rsidR="00C12DB0" w:rsidRPr="00F7571C">
        <w:rPr>
          <w:rFonts w:cstheme="minorHAnsi"/>
        </w:rPr>
        <w:t>River Taw</w:t>
      </w:r>
      <w:r w:rsidR="00F81908" w:rsidRPr="00F7571C">
        <w:rPr>
          <w:rFonts w:cstheme="minorHAnsi"/>
        </w:rPr>
        <w:t xml:space="preserve">, </w:t>
      </w:r>
      <w:r w:rsidR="00C12DB0" w:rsidRPr="00F7571C">
        <w:rPr>
          <w:rFonts w:cstheme="minorHAnsi"/>
        </w:rPr>
        <w:t xml:space="preserve">winter periods, 2014/15, 2015/16, and summer 2016) </w:t>
      </w:r>
      <w:r w:rsidR="00596FE7" w:rsidRPr="00F7571C">
        <w:rPr>
          <w:rFonts w:cstheme="minorHAnsi"/>
        </w:rPr>
        <w:t xml:space="preserve">originally </w:t>
      </w:r>
      <w:r w:rsidR="00410F84" w:rsidRPr="00F7571C">
        <w:rPr>
          <w:rFonts w:cstheme="minorHAnsi"/>
        </w:rPr>
        <w:t>returning</w:t>
      </w:r>
      <w:r w:rsidR="00596FE7" w:rsidRPr="00F7571C">
        <w:rPr>
          <w:rFonts w:cstheme="minorHAnsi"/>
        </w:rPr>
        <w:t xml:space="preserve"> higher </w:t>
      </w:r>
      <w:r w:rsidR="000A3E21" w:rsidRPr="00F7571C">
        <w:rPr>
          <w:rFonts w:cstheme="minorHAnsi"/>
        </w:rPr>
        <w:t>standard deviation</w:t>
      </w:r>
      <w:r w:rsidR="00596FE7" w:rsidRPr="00F7571C">
        <w:rPr>
          <w:rFonts w:cstheme="minorHAnsi"/>
        </w:rPr>
        <w:t xml:space="preserve"> </w:t>
      </w:r>
      <w:r w:rsidR="007B3A0A" w:rsidRPr="00F7571C">
        <w:rPr>
          <w:rFonts w:cstheme="minorHAnsi"/>
        </w:rPr>
        <w:t>v</w:t>
      </w:r>
      <w:r w:rsidR="00596FE7" w:rsidRPr="00F7571C">
        <w:rPr>
          <w:rFonts w:cstheme="minorHAnsi"/>
        </w:rPr>
        <w:t>alues</w:t>
      </w:r>
      <w:r w:rsidR="009B5D3A" w:rsidRPr="00F7571C">
        <w:rPr>
          <w:rFonts w:cstheme="minorHAnsi"/>
        </w:rPr>
        <w:t xml:space="preserve"> at HB-invaded </w:t>
      </w:r>
      <w:r w:rsidR="00E25D3F" w:rsidRPr="00F7571C">
        <w:rPr>
          <w:rFonts w:cstheme="minorHAnsi"/>
        </w:rPr>
        <w:t>sites</w:t>
      </w:r>
      <w:r w:rsidR="00CE2960" w:rsidRPr="00F7571C">
        <w:rPr>
          <w:rFonts w:cstheme="minorHAnsi"/>
        </w:rPr>
        <w:t>,</w:t>
      </w:r>
      <w:r w:rsidR="003F1954" w:rsidRPr="00F7571C">
        <w:rPr>
          <w:rFonts w:cstheme="minorHAnsi"/>
        </w:rPr>
        <w:t xml:space="preserve"> results from the</w:t>
      </w:r>
      <w:r w:rsidR="00251B90" w:rsidRPr="00F7571C">
        <w:rPr>
          <w:rFonts w:cstheme="minorHAnsi"/>
        </w:rPr>
        <w:t xml:space="preserve"> </w:t>
      </w:r>
      <w:r w:rsidR="00E22F07" w:rsidRPr="00F7571C">
        <w:rPr>
          <w:rFonts w:cstheme="minorHAnsi"/>
        </w:rPr>
        <w:t>inequality</w:t>
      </w:r>
      <w:r w:rsidR="00251B90" w:rsidRPr="00F7571C">
        <w:rPr>
          <w:rFonts w:cstheme="minorHAnsi"/>
        </w:rPr>
        <w:t xml:space="preserve"> analyses revealed</w:t>
      </w:r>
      <w:r w:rsidR="00C12DB0" w:rsidRPr="00F7571C">
        <w:rPr>
          <w:rFonts w:cstheme="minorHAnsi"/>
        </w:rPr>
        <w:t xml:space="preserve"> no significant difference </w:t>
      </w:r>
      <w:r w:rsidR="003F1954" w:rsidRPr="00F7571C">
        <w:rPr>
          <w:rFonts w:cstheme="minorHAnsi"/>
        </w:rPr>
        <w:t>in sediment</w:t>
      </w:r>
      <w:r w:rsidR="00F81908" w:rsidRPr="00F7571C">
        <w:rPr>
          <w:rFonts w:cstheme="minorHAnsi"/>
        </w:rPr>
        <w:t xml:space="preserve">ation </w:t>
      </w:r>
      <w:r w:rsidR="00C12DB0" w:rsidRPr="00F7571C">
        <w:rPr>
          <w:rFonts w:cstheme="minorHAnsi"/>
        </w:rPr>
        <w:t>between</w:t>
      </w:r>
      <w:r w:rsidR="001A3366" w:rsidRPr="00F7571C">
        <w:rPr>
          <w:rFonts w:cstheme="minorHAnsi"/>
        </w:rPr>
        <w:t xml:space="preserve"> HB-invaded </w:t>
      </w:r>
      <w:r w:rsidR="00C12DB0" w:rsidRPr="00F7571C">
        <w:rPr>
          <w:rFonts w:cstheme="minorHAnsi"/>
        </w:rPr>
        <w:t>or</w:t>
      </w:r>
      <w:r w:rsidR="001A3366" w:rsidRPr="00F7571C">
        <w:rPr>
          <w:rFonts w:cstheme="minorHAnsi"/>
        </w:rPr>
        <w:t xml:space="preserve"> reference </w:t>
      </w:r>
      <w:r w:rsidR="00410F84" w:rsidRPr="00F7571C">
        <w:rPr>
          <w:rFonts w:cstheme="minorHAnsi"/>
        </w:rPr>
        <w:t>sites</w:t>
      </w:r>
      <w:r w:rsidR="00B85EF5" w:rsidRPr="00F7571C">
        <w:rPr>
          <w:rFonts w:cstheme="minorHAnsi"/>
        </w:rPr>
        <w:t>.</w:t>
      </w:r>
      <w:r w:rsidR="00596FE7" w:rsidRPr="00F7571C">
        <w:rPr>
          <w:rFonts w:cstheme="minorHAnsi"/>
        </w:rPr>
        <w:t xml:space="preserve"> </w:t>
      </w:r>
      <w:r w:rsidR="00B404B3" w:rsidRPr="00F7571C">
        <w:rPr>
          <w:rFonts w:cstheme="minorHAnsi"/>
        </w:rPr>
        <w:t xml:space="preserve">Thirdly, two datasets </w:t>
      </w:r>
      <w:r w:rsidR="00F26C70" w:rsidRPr="00F7571C">
        <w:rPr>
          <w:rFonts w:cstheme="minorHAnsi"/>
        </w:rPr>
        <w:t>(Ibach, 2014/15</w:t>
      </w:r>
      <w:r w:rsidR="003F1954" w:rsidRPr="00F7571C">
        <w:rPr>
          <w:rFonts w:cstheme="minorHAnsi"/>
        </w:rPr>
        <w:t>,</w:t>
      </w:r>
      <w:r w:rsidR="00F26C70" w:rsidRPr="00F7571C">
        <w:rPr>
          <w:rFonts w:cstheme="minorHAnsi"/>
        </w:rPr>
        <w:t xml:space="preserve"> and Taw 2013/14)</w:t>
      </w:r>
      <w:r w:rsidR="00B404B3" w:rsidRPr="00F7571C">
        <w:rPr>
          <w:rFonts w:cstheme="minorHAnsi"/>
        </w:rPr>
        <w:t xml:space="preserve"> </w:t>
      </w:r>
      <w:r w:rsidR="00EA140D" w:rsidRPr="00F7571C">
        <w:rPr>
          <w:rFonts w:cstheme="minorHAnsi"/>
        </w:rPr>
        <w:t xml:space="preserve">recorded slightly lower </w:t>
      </w:r>
      <w:r w:rsidR="000A3E21" w:rsidRPr="00F7571C">
        <w:rPr>
          <w:rFonts w:cstheme="minorHAnsi"/>
        </w:rPr>
        <w:t>standard deviation</w:t>
      </w:r>
      <w:r w:rsidR="00EA140D" w:rsidRPr="00F7571C">
        <w:rPr>
          <w:rFonts w:cstheme="minorHAnsi"/>
        </w:rPr>
        <w:t xml:space="preserve"> values at HB-invaded areas. Although these findings </w:t>
      </w:r>
      <w:r w:rsidR="00B067B4" w:rsidRPr="00F7571C">
        <w:rPr>
          <w:rFonts w:cstheme="minorHAnsi"/>
        </w:rPr>
        <w:t xml:space="preserve">were </w:t>
      </w:r>
      <w:r w:rsidR="00B404B3" w:rsidRPr="00F7571C">
        <w:rPr>
          <w:rFonts w:cstheme="minorHAnsi"/>
        </w:rPr>
        <w:t xml:space="preserve">originally </w:t>
      </w:r>
      <w:r w:rsidR="00B067B4" w:rsidRPr="00F7571C">
        <w:rPr>
          <w:rFonts w:cstheme="minorHAnsi"/>
        </w:rPr>
        <w:t xml:space="preserve">interpreted </w:t>
      </w:r>
      <w:r w:rsidR="00B067B4" w:rsidRPr="00F7571C">
        <w:rPr>
          <w:rFonts w:cstheme="minorHAnsi"/>
        </w:rPr>
        <w:lastRenderedPageBreak/>
        <w:t>as</w:t>
      </w:r>
      <w:r w:rsidR="00CE2960" w:rsidRPr="00F7571C">
        <w:rPr>
          <w:rFonts w:cstheme="minorHAnsi"/>
        </w:rPr>
        <w:t xml:space="preserve"> </w:t>
      </w:r>
      <w:r w:rsidR="00B067B4" w:rsidRPr="00F7571C">
        <w:rPr>
          <w:rFonts w:cstheme="minorHAnsi"/>
        </w:rPr>
        <w:t>evidence of</w:t>
      </w:r>
      <w:r w:rsidR="003F1954" w:rsidRPr="00F7571C">
        <w:rPr>
          <w:rFonts w:cstheme="minorHAnsi"/>
        </w:rPr>
        <w:t xml:space="preserve"> more stable sedimentation conditions</w:t>
      </w:r>
      <w:r w:rsidR="00EA140D" w:rsidRPr="00F7571C">
        <w:rPr>
          <w:rFonts w:cstheme="minorHAnsi"/>
        </w:rPr>
        <w:t>, r</w:t>
      </w:r>
      <w:r w:rsidR="001A3366" w:rsidRPr="00F7571C">
        <w:rPr>
          <w:rFonts w:cstheme="minorHAnsi"/>
        </w:rPr>
        <w:t xml:space="preserve">esults from </w:t>
      </w:r>
      <w:r w:rsidR="000A3E21" w:rsidRPr="00F7571C">
        <w:rPr>
          <w:rFonts w:cstheme="minorHAnsi"/>
        </w:rPr>
        <w:t>the inequality</w:t>
      </w:r>
      <w:r w:rsidR="00F26C70" w:rsidRPr="00F7571C">
        <w:rPr>
          <w:rFonts w:cstheme="minorHAnsi"/>
        </w:rPr>
        <w:t xml:space="preserve"> analyses</w:t>
      </w:r>
      <w:r w:rsidR="00E25D3F" w:rsidRPr="00F7571C">
        <w:rPr>
          <w:rFonts w:cstheme="minorHAnsi"/>
        </w:rPr>
        <w:t xml:space="preserve"> </w:t>
      </w:r>
      <w:r w:rsidR="001A3366" w:rsidRPr="00F7571C">
        <w:rPr>
          <w:rFonts w:cstheme="minorHAnsi"/>
        </w:rPr>
        <w:t>c</w:t>
      </w:r>
      <w:r w:rsidR="0008438F" w:rsidRPr="00F7571C">
        <w:rPr>
          <w:rFonts w:cstheme="minorHAnsi"/>
        </w:rPr>
        <w:t>on</w:t>
      </w:r>
      <w:r w:rsidR="003F1954" w:rsidRPr="00F7571C">
        <w:rPr>
          <w:rFonts w:cstheme="minorHAnsi"/>
        </w:rPr>
        <w:t>tradict</w:t>
      </w:r>
      <w:r w:rsidR="00E25D3F" w:rsidRPr="00F7571C">
        <w:rPr>
          <w:rFonts w:cstheme="minorHAnsi"/>
        </w:rPr>
        <w:t xml:space="preserve"> th</w:t>
      </w:r>
      <w:r w:rsidR="003F1954" w:rsidRPr="00F7571C">
        <w:rPr>
          <w:rFonts w:cstheme="minorHAnsi"/>
        </w:rPr>
        <w:t>o</w:t>
      </w:r>
      <w:r w:rsidR="00E25D3F" w:rsidRPr="00F7571C">
        <w:rPr>
          <w:rFonts w:cstheme="minorHAnsi"/>
        </w:rPr>
        <w:t xml:space="preserve">se original </w:t>
      </w:r>
      <w:r w:rsidR="007B3A0A" w:rsidRPr="00F7571C">
        <w:rPr>
          <w:rFonts w:cstheme="minorHAnsi"/>
        </w:rPr>
        <w:t>interpretations</w:t>
      </w:r>
      <w:r w:rsidR="001A3366" w:rsidRPr="00F7571C">
        <w:rPr>
          <w:rFonts w:cstheme="minorHAnsi"/>
        </w:rPr>
        <w:t>,</w:t>
      </w:r>
      <w:r w:rsidR="003F1954" w:rsidRPr="00F7571C">
        <w:rPr>
          <w:rFonts w:cstheme="minorHAnsi"/>
        </w:rPr>
        <w:t xml:space="preserve"> however,</w:t>
      </w:r>
      <w:r w:rsidR="00E25D3F" w:rsidRPr="00F7571C">
        <w:rPr>
          <w:rFonts w:cstheme="minorHAnsi"/>
        </w:rPr>
        <w:t xml:space="preserve"> </w:t>
      </w:r>
      <w:r w:rsidR="00B404B3" w:rsidRPr="00F7571C">
        <w:rPr>
          <w:rFonts w:cstheme="minorHAnsi"/>
        </w:rPr>
        <w:t>and instead</w:t>
      </w:r>
      <w:r w:rsidR="00F26C70" w:rsidRPr="00F7571C">
        <w:rPr>
          <w:rFonts w:cstheme="minorHAnsi"/>
        </w:rPr>
        <w:t xml:space="preserve"> </w:t>
      </w:r>
      <w:r w:rsidR="001A3366" w:rsidRPr="00F7571C">
        <w:rPr>
          <w:rFonts w:cstheme="minorHAnsi"/>
        </w:rPr>
        <w:t>reveal</w:t>
      </w:r>
      <w:r w:rsidR="00F26C70" w:rsidRPr="00F7571C">
        <w:rPr>
          <w:rFonts w:cstheme="minorHAnsi"/>
        </w:rPr>
        <w:t xml:space="preserve"> </w:t>
      </w:r>
      <w:r w:rsidR="00E25D3F" w:rsidRPr="00F7571C">
        <w:rPr>
          <w:rFonts w:cstheme="minorHAnsi"/>
        </w:rPr>
        <w:t xml:space="preserve">that sediment flux was </w:t>
      </w:r>
      <w:r w:rsidR="00B404B3" w:rsidRPr="00F7571C">
        <w:rPr>
          <w:rFonts w:cstheme="minorHAnsi"/>
        </w:rPr>
        <w:t xml:space="preserve">actually </w:t>
      </w:r>
      <w:r w:rsidR="00F26C70" w:rsidRPr="00F7571C">
        <w:rPr>
          <w:rFonts w:cstheme="minorHAnsi"/>
        </w:rPr>
        <w:t xml:space="preserve">significantly </w:t>
      </w:r>
      <w:r w:rsidR="00C67B8A" w:rsidRPr="00F7571C">
        <w:rPr>
          <w:rFonts w:cstheme="minorHAnsi"/>
        </w:rPr>
        <w:t>more variable</w:t>
      </w:r>
      <w:r w:rsidR="00B404B3" w:rsidRPr="00F7571C">
        <w:rPr>
          <w:rFonts w:cstheme="minorHAnsi"/>
        </w:rPr>
        <w:t xml:space="preserve"> at HB-invaded </w:t>
      </w:r>
      <w:r w:rsidR="00410F84" w:rsidRPr="00F7571C">
        <w:rPr>
          <w:rFonts w:cstheme="minorHAnsi"/>
        </w:rPr>
        <w:t>sites</w:t>
      </w:r>
      <w:r w:rsidR="00E25D3F" w:rsidRPr="00F7571C">
        <w:rPr>
          <w:rFonts w:cstheme="minorHAnsi"/>
        </w:rPr>
        <w:t xml:space="preserve">. Finally, </w:t>
      </w:r>
      <w:r w:rsidR="003F1954" w:rsidRPr="00F7571C">
        <w:rPr>
          <w:rFonts w:cstheme="minorHAnsi"/>
        </w:rPr>
        <w:t xml:space="preserve">although </w:t>
      </w:r>
      <w:r w:rsidR="00410F84" w:rsidRPr="00F7571C">
        <w:rPr>
          <w:rFonts w:cstheme="minorHAnsi"/>
        </w:rPr>
        <w:t xml:space="preserve">a </w:t>
      </w:r>
      <w:r w:rsidR="003F1954" w:rsidRPr="00F7571C">
        <w:rPr>
          <w:rFonts w:cstheme="minorHAnsi"/>
        </w:rPr>
        <w:t xml:space="preserve">slightly higher </w:t>
      </w:r>
      <w:r w:rsidR="000A3E21" w:rsidRPr="00F7571C">
        <w:rPr>
          <w:rFonts w:cstheme="minorHAnsi"/>
        </w:rPr>
        <w:t>standard deviation</w:t>
      </w:r>
      <w:r w:rsidR="003F1954" w:rsidRPr="00F7571C">
        <w:rPr>
          <w:rFonts w:cstheme="minorHAnsi"/>
        </w:rPr>
        <w:t xml:space="preserve"> value w</w:t>
      </w:r>
      <w:r w:rsidR="00410F84" w:rsidRPr="00F7571C">
        <w:rPr>
          <w:rFonts w:cstheme="minorHAnsi"/>
        </w:rPr>
        <w:t>as</w:t>
      </w:r>
      <w:r w:rsidR="003F1954" w:rsidRPr="00F7571C">
        <w:rPr>
          <w:rFonts w:cstheme="minorHAnsi"/>
        </w:rPr>
        <w:t xml:space="preserve"> recorded </w:t>
      </w:r>
      <w:r w:rsidR="00410F84" w:rsidRPr="00F7571C">
        <w:rPr>
          <w:rFonts w:cstheme="minorHAnsi"/>
        </w:rPr>
        <w:t xml:space="preserve">at HB-invaded sites </w:t>
      </w:r>
      <w:r w:rsidR="003F1954" w:rsidRPr="00F7571C">
        <w:rPr>
          <w:rFonts w:cstheme="minorHAnsi"/>
        </w:rPr>
        <w:t>(Ibach, 2015/16)</w:t>
      </w:r>
      <w:r w:rsidR="00EA140D" w:rsidRPr="00F7571C">
        <w:rPr>
          <w:rFonts w:cstheme="minorHAnsi"/>
        </w:rPr>
        <w:t xml:space="preserve"> for one dataset</w:t>
      </w:r>
      <w:r w:rsidR="003F1954" w:rsidRPr="00F7571C">
        <w:rPr>
          <w:rFonts w:cstheme="minorHAnsi"/>
        </w:rPr>
        <w:t xml:space="preserve">, </w:t>
      </w:r>
      <w:r w:rsidR="000A3E21" w:rsidRPr="00F7571C">
        <w:rPr>
          <w:rFonts w:cstheme="minorHAnsi"/>
        </w:rPr>
        <w:t>the inequality</w:t>
      </w:r>
      <w:r w:rsidR="00410F84" w:rsidRPr="00F7571C">
        <w:rPr>
          <w:rFonts w:cstheme="minorHAnsi"/>
        </w:rPr>
        <w:t xml:space="preserve"> analysis </w:t>
      </w:r>
      <w:r w:rsidR="00D43375" w:rsidRPr="00F7571C">
        <w:rPr>
          <w:rFonts w:cstheme="minorHAnsi"/>
        </w:rPr>
        <w:t>indicated</w:t>
      </w:r>
      <w:r w:rsidR="00410F84" w:rsidRPr="00F7571C">
        <w:rPr>
          <w:rFonts w:cstheme="minorHAnsi"/>
        </w:rPr>
        <w:t xml:space="preserve"> that </w:t>
      </w:r>
      <w:r w:rsidR="003F1954" w:rsidRPr="00F7571C">
        <w:rPr>
          <w:rFonts w:cstheme="minorHAnsi"/>
        </w:rPr>
        <w:t xml:space="preserve">sediment flux was significantly </w:t>
      </w:r>
      <w:r w:rsidR="00C67B8A" w:rsidRPr="00F7571C">
        <w:rPr>
          <w:rFonts w:cstheme="minorHAnsi"/>
        </w:rPr>
        <w:t>more variable</w:t>
      </w:r>
      <w:r w:rsidR="00410F84" w:rsidRPr="00F7571C">
        <w:rPr>
          <w:rFonts w:cstheme="minorHAnsi"/>
        </w:rPr>
        <w:t xml:space="preserve"> at</w:t>
      </w:r>
      <w:r w:rsidR="000A3E21" w:rsidRPr="00F7571C">
        <w:rPr>
          <w:rFonts w:cstheme="minorHAnsi"/>
        </w:rPr>
        <w:t xml:space="preserve"> </w:t>
      </w:r>
      <w:r w:rsidR="00410F84" w:rsidRPr="00F7571C">
        <w:rPr>
          <w:rFonts w:cstheme="minorHAnsi"/>
        </w:rPr>
        <w:t>reference sites</w:t>
      </w:r>
      <w:r w:rsidR="003F1954" w:rsidRPr="00F7571C">
        <w:rPr>
          <w:rFonts w:cstheme="minorHAnsi"/>
        </w:rPr>
        <w:t>.</w:t>
      </w:r>
    </w:p>
    <w:p w14:paraId="0D916637" w14:textId="539087A7" w:rsidR="002855CA" w:rsidRPr="00F7571C" w:rsidRDefault="002855CA" w:rsidP="00C0048C">
      <w:pPr>
        <w:spacing w:line="360" w:lineRule="auto"/>
        <w:jc w:val="both"/>
        <w:rPr>
          <w:rFonts w:cstheme="minorHAnsi"/>
          <w:b/>
        </w:rPr>
      </w:pPr>
    </w:p>
    <w:p w14:paraId="6AB104AE" w14:textId="261DA1B0" w:rsidR="00634888" w:rsidRPr="00F7571C" w:rsidRDefault="00634888" w:rsidP="00C0048C">
      <w:pPr>
        <w:spacing w:line="360" w:lineRule="auto"/>
        <w:jc w:val="both"/>
        <w:rPr>
          <w:rFonts w:cstheme="minorHAnsi"/>
          <w:i/>
        </w:rPr>
      </w:pPr>
      <w:r w:rsidRPr="00F7571C">
        <w:rPr>
          <w:rFonts w:cstheme="minorHAnsi"/>
          <w:i/>
        </w:rPr>
        <w:t>Physicochemical properties</w:t>
      </w:r>
    </w:p>
    <w:p w14:paraId="693144D1" w14:textId="7719DE89" w:rsidR="00634888" w:rsidRPr="00F7571C" w:rsidRDefault="00634888" w:rsidP="00C0048C">
      <w:pPr>
        <w:spacing w:line="360" w:lineRule="auto"/>
        <w:jc w:val="both"/>
        <w:rPr>
          <w:rFonts w:cstheme="minorHAnsi"/>
        </w:rPr>
      </w:pPr>
      <w:r w:rsidRPr="00F7571C">
        <w:rPr>
          <w:rFonts w:cstheme="minorHAnsi"/>
        </w:rPr>
        <w:t xml:space="preserve">Results </w:t>
      </w:r>
      <w:r w:rsidR="00D43375" w:rsidRPr="00F7571C">
        <w:rPr>
          <w:rFonts w:cstheme="minorHAnsi"/>
        </w:rPr>
        <w:t>of</w:t>
      </w:r>
      <w:r w:rsidRPr="00F7571C">
        <w:rPr>
          <w:rFonts w:cstheme="minorHAnsi"/>
        </w:rPr>
        <w:t xml:space="preserve"> </w:t>
      </w:r>
      <w:r w:rsidR="00D43375" w:rsidRPr="00F7571C">
        <w:rPr>
          <w:rFonts w:cstheme="minorHAnsi"/>
        </w:rPr>
        <w:t xml:space="preserve">inequality analyses for </w:t>
      </w:r>
      <w:r w:rsidRPr="00F7571C">
        <w:rPr>
          <w:rFonts w:cstheme="minorHAnsi"/>
        </w:rPr>
        <w:t xml:space="preserve">physicochemical </w:t>
      </w:r>
      <w:r w:rsidR="00D43375" w:rsidRPr="00F7571C">
        <w:rPr>
          <w:rFonts w:cstheme="minorHAnsi"/>
        </w:rPr>
        <w:t xml:space="preserve">soil </w:t>
      </w:r>
      <w:r w:rsidRPr="00F7571C">
        <w:rPr>
          <w:rFonts w:cstheme="minorHAnsi"/>
        </w:rPr>
        <w:t>properties, OC, BD</w:t>
      </w:r>
      <w:r w:rsidR="00D43375" w:rsidRPr="00F7571C">
        <w:rPr>
          <w:rFonts w:cstheme="minorHAnsi"/>
        </w:rPr>
        <w:t>,</w:t>
      </w:r>
      <w:r w:rsidRPr="00F7571C">
        <w:rPr>
          <w:rFonts w:cstheme="minorHAnsi"/>
        </w:rPr>
        <w:t xml:space="preserve"> and P are presented as box plots in Figure 3A, B &amp; C, respectively</w:t>
      </w:r>
      <w:r w:rsidR="00D43375" w:rsidRPr="00F7571C">
        <w:rPr>
          <w:rFonts w:cstheme="minorHAnsi"/>
        </w:rPr>
        <w:t xml:space="preserve">. Although </w:t>
      </w:r>
      <w:r w:rsidR="005F4BAF" w:rsidRPr="00F7571C">
        <w:rPr>
          <w:rFonts w:cstheme="minorHAnsi"/>
        </w:rPr>
        <w:t xml:space="preserve">Greenwood </w:t>
      </w:r>
      <w:r w:rsidR="005F4BAF" w:rsidRPr="00F7571C">
        <w:rPr>
          <w:rFonts w:cstheme="minorHAnsi"/>
          <w:i/>
        </w:rPr>
        <w:t>et al</w:t>
      </w:r>
      <w:r w:rsidR="005F4BAF" w:rsidRPr="00F7571C">
        <w:rPr>
          <w:rFonts w:cstheme="minorHAnsi"/>
        </w:rPr>
        <w:t xml:space="preserve">. (2018) originally reported similar </w:t>
      </w:r>
      <w:r w:rsidR="00D43375" w:rsidRPr="00F7571C">
        <w:rPr>
          <w:rFonts w:cstheme="minorHAnsi"/>
        </w:rPr>
        <w:t xml:space="preserve">OC content </w:t>
      </w:r>
      <w:r w:rsidR="006F750C" w:rsidRPr="00F7571C">
        <w:rPr>
          <w:rFonts w:cstheme="minorHAnsi"/>
        </w:rPr>
        <w:t>between</w:t>
      </w:r>
      <w:r w:rsidR="00D43375" w:rsidRPr="00F7571C">
        <w:rPr>
          <w:rFonts w:cstheme="minorHAnsi"/>
        </w:rPr>
        <w:t xml:space="preserve"> soil</w:t>
      </w:r>
      <w:r w:rsidR="00E62C89" w:rsidRPr="00F7571C">
        <w:rPr>
          <w:rFonts w:cstheme="minorHAnsi"/>
        </w:rPr>
        <w:t>s</w:t>
      </w:r>
      <w:r w:rsidR="00D43375" w:rsidRPr="00F7571C">
        <w:rPr>
          <w:rFonts w:cstheme="minorHAnsi"/>
        </w:rPr>
        <w:t xml:space="preserve"> </w:t>
      </w:r>
      <w:r w:rsidR="006F750C" w:rsidRPr="00F7571C">
        <w:rPr>
          <w:rFonts w:cstheme="minorHAnsi"/>
        </w:rPr>
        <w:t>from</w:t>
      </w:r>
      <w:r w:rsidR="00D43375" w:rsidRPr="00F7571C">
        <w:rPr>
          <w:rFonts w:cstheme="minorHAnsi"/>
        </w:rPr>
        <w:t xml:space="preserve"> HB-invaded and reference areas</w:t>
      </w:r>
      <w:r w:rsidR="005F4BAF" w:rsidRPr="00F7571C">
        <w:rPr>
          <w:rFonts w:cstheme="minorHAnsi"/>
        </w:rPr>
        <w:t xml:space="preserve">, inequality analysis </w:t>
      </w:r>
      <w:r w:rsidR="00EB65FF" w:rsidRPr="00F7571C">
        <w:rPr>
          <w:rFonts w:cstheme="minorHAnsi"/>
        </w:rPr>
        <w:t xml:space="preserve">undertaken </w:t>
      </w:r>
      <w:r w:rsidR="004A6C89" w:rsidRPr="00F7571C">
        <w:rPr>
          <w:rFonts w:cstheme="minorHAnsi"/>
        </w:rPr>
        <w:t>in this study</w:t>
      </w:r>
      <w:r w:rsidR="00EB65FF" w:rsidRPr="00F7571C">
        <w:rPr>
          <w:rFonts w:cstheme="minorHAnsi"/>
        </w:rPr>
        <w:t xml:space="preserve"> </w:t>
      </w:r>
      <w:r w:rsidR="005F4BAF" w:rsidRPr="00F7571C">
        <w:rPr>
          <w:rFonts w:cstheme="minorHAnsi"/>
        </w:rPr>
        <w:t>indicate</w:t>
      </w:r>
      <w:r w:rsidR="00EB65FF" w:rsidRPr="00F7571C">
        <w:rPr>
          <w:rFonts w:cstheme="minorHAnsi"/>
        </w:rPr>
        <w:t>s</w:t>
      </w:r>
      <w:r w:rsidR="005F4BAF" w:rsidRPr="00F7571C">
        <w:rPr>
          <w:rFonts w:cstheme="minorHAnsi"/>
        </w:rPr>
        <w:t xml:space="preserve"> significantly higher variability</w:t>
      </w:r>
      <w:r w:rsidR="00712EB1" w:rsidRPr="00F7571C">
        <w:rPr>
          <w:rFonts w:cstheme="minorHAnsi"/>
        </w:rPr>
        <w:t xml:space="preserve"> </w:t>
      </w:r>
      <w:r w:rsidR="00EB65FF" w:rsidRPr="00F7571C">
        <w:rPr>
          <w:rFonts w:cstheme="minorHAnsi"/>
        </w:rPr>
        <w:t>at</w:t>
      </w:r>
      <w:r w:rsidR="005F4BAF" w:rsidRPr="00F7571C">
        <w:rPr>
          <w:rFonts w:cstheme="minorHAnsi"/>
        </w:rPr>
        <w:t xml:space="preserve"> HB-invaded areas</w:t>
      </w:r>
      <w:r w:rsidR="00EB65FF" w:rsidRPr="00F7571C">
        <w:rPr>
          <w:rFonts w:cstheme="minorHAnsi"/>
        </w:rPr>
        <w:t xml:space="preserve"> (Figure 3A)</w:t>
      </w:r>
      <w:r w:rsidR="006F750C" w:rsidRPr="00F7571C">
        <w:rPr>
          <w:rFonts w:cstheme="minorHAnsi"/>
        </w:rPr>
        <w:t xml:space="preserve">, with some samples from </w:t>
      </w:r>
      <w:r w:rsidR="00C72AFB" w:rsidRPr="00F7571C">
        <w:rPr>
          <w:rFonts w:cstheme="minorHAnsi"/>
        </w:rPr>
        <w:t>the</w:t>
      </w:r>
      <w:r w:rsidR="006F750C" w:rsidRPr="00F7571C">
        <w:rPr>
          <w:rFonts w:cstheme="minorHAnsi"/>
        </w:rPr>
        <w:t xml:space="preserve"> HB group recording notably higher OC content</w:t>
      </w:r>
      <w:r w:rsidR="00C72AFB" w:rsidRPr="00F7571C">
        <w:rPr>
          <w:rFonts w:cstheme="minorHAnsi"/>
        </w:rPr>
        <w:t>s</w:t>
      </w:r>
      <w:r w:rsidR="005F4BAF" w:rsidRPr="00F7571C">
        <w:rPr>
          <w:rFonts w:cstheme="minorHAnsi"/>
        </w:rPr>
        <w:t xml:space="preserve">. </w:t>
      </w:r>
      <w:r w:rsidR="00C72AFB" w:rsidRPr="00F7571C">
        <w:rPr>
          <w:rFonts w:cstheme="minorHAnsi"/>
        </w:rPr>
        <w:t xml:space="preserve">Although Greenwood et al. (2018) </w:t>
      </w:r>
      <w:r w:rsidR="00310E0F" w:rsidRPr="00F7571C">
        <w:rPr>
          <w:rFonts w:cstheme="minorHAnsi"/>
        </w:rPr>
        <w:t>reported</w:t>
      </w:r>
      <w:r w:rsidR="00C72AFB" w:rsidRPr="00F7571C">
        <w:rPr>
          <w:rFonts w:cstheme="minorHAnsi"/>
        </w:rPr>
        <w:t xml:space="preserve"> significantly higher in-situ BD at reference areas, inequality analysis revealed no difference in variability between HB-invaded or reference areas (Figure 3B). Similar to OC,</w:t>
      </w:r>
      <w:r w:rsidR="00E62C89" w:rsidRPr="00F7571C">
        <w:rPr>
          <w:rFonts w:cstheme="minorHAnsi"/>
        </w:rPr>
        <w:t xml:space="preserve"> </w:t>
      </w:r>
      <w:r w:rsidR="00FC1B35" w:rsidRPr="00F7571C">
        <w:rPr>
          <w:rFonts w:cstheme="minorHAnsi"/>
        </w:rPr>
        <w:t xml:space="preserve">Greenwood et al. (2018) </w:t>
      </w:r>
      <w:r w:rsidR="00153D87" w:rsidRPr="00F7571C">
        <w:rPr>
          <w:rFonts w:cstheme="minorHAnsi"/>
        </w:rPr>
        <w:t xml:space="preserve">originally </w:t>
      </w:r>
      <w:r w:rsidR="00C72AFB" w:rsidRPr="00F7571C">
        <w:rPr>
          <w:rFonts w:cstheme="minorHAnsi"/>
        </w:rPr>
        <w:t xml:space="preserve">reported </w:t>
      </w:r>
      <w:r w:rsidR="00FC1B35" w:rsidRPr="00F7571C">
        <w:rPr>
          <w:rFonts w:cstheme="minorHAnsi"/>
        </w:rPr>
        <w:t xml:space="preserve">no difference </w:t>
      </w:r>
      <w:r w:rsidR="00E62C89" w:rsidRPr="00F7571C">
        <w:rPr>
          <w:rFonts w:cstheme="minorHAnsi"/>
        </w:rPr>
        <w:t>in P concentration</w:t>
      </w:r>
      <w:r w:rsidR="00C72AFB" w:rsidRPr="00F7571C">
        <w:rPr>
          <w:rFonts w:cstheme="minorHAnsi"/>
        </w:rPr>
        <w:t xml:space="preserve"> </w:t>
      </w:r>
      <w:r w:rsidR="00FC1B35" w:rsidRPr="00F7571C">
        <w:rPr>
          <w:rFonts w:cstheme="minorHAnsi"/>
        </w:rPr>
        <w:t>between</w:t>
      </w:r>
      <w:r w:rsidR="004A6C89" w:rsidRPr="00F7571C">
        <w:rPr>
          <w:rFonts w:cstheme="minorHAnsi"/>
        </w:rPr>
        <w:t xml:space="preserve"> soils from</w:t>
      </w:r>
      <w:r w:rsidR="001C3086" w:rsidRPr="00F7571C">
        <w:rPr>
          <w:rFonts w:cstheme="minorHAnsi"/>
        </w:rPr>
        <w:t xml:space="preserve"> HB-invaded </w:t>
      </w:r>
      <w:r w:rsidR="004A6C89" w:rsidRPr="00F7571C">
        <w:rPr>
          <w:rFonts w:cstheme="minorHAnsi"/>
        </w:rPr>
        <w:t>or</w:t>
      </w:r>
      <w:r w:rsidR="00FC1B35" w:rsidRPr="00F7571C">
        <w:rPr>
          <w:rFonts w:cstheme="minorHAnsi"/>
        </w:rPr>
        <w:t xml:space="preserve"> reference </w:t>
      </w:r>
      <w:r w:rsidR="001C3086" w:rsidRPr="00F7571C">
        <w:rPr>
          <w:rFonts w:cstheme="minorHAnsi"/>
        </w:rPr>
        <w:t>areas</w:t>
      </w:r>
      <w:r w:rsidR="00FC1B35" w:rsidRPr="00F7571C">
        <w:rPr>
          <w:rFonts w:cstheme="minorHAnsi"/>
        </w:rPr>
        <w:t>,</w:t>
      </w:r>
      <w:r w:rsidR="00C72AFB" w:rsidRPr="00F7571C">
        <w:rPr>
          <w:rFonts w:cstheme="minorHAnsi"/>
        </w:rPr>
        <w:t xml:space="preserve"> but</w:t>
      </w:r>
      <w:r w:rsidR="007E2CF0" w:rsidRPr="00F7571C">
        <w:rPr>
          <w:rFonts w:cstheme="minorHAnsi"/>
        </w:rPr>
        <w:t xml:space="preserve"> the</w:t>
      </w:r>
      <w:r w:rsidR="00E62C89" w:rsidRPr="00F7571C">
        <w:rPr>
          <w:rFonts w:cstheme="minorHAnsi"/>
        </w:rPr>
        <w:t xml:space="preserve"> </w:t>
      </w:r>
      <w:r w:rsidR="004E7200" w:rsidRPr="00F7571C">
        <w:rPr>
          <w:rFonts w:cstheme="minorHAnsi"/>
        </w:rPr>
        <w:t>inequality analysis</w:t>
      </w:r>
      <w:r w:rsidR="00C72AFB" w:rsidRPr="00F7571C">
        <w:rPr>
          <w:rFonts w:cstheme="minorHAnsi"/>
        </w:rPr>
        <w:t xml:space="preserve"> indicated significantly more variability at</w:t>
      </w:r>
      <w:r w:rsidR="00EB65FF" w:rsidRPr="00F7571C">
        <w:rPr>
          <w:rFonts w:cstheme="minorHAnsi"/>
        </w:rPr>
        <w:t xml:space="preserve"> HB-invaded areas </w:t>
      </w:r>
      <w:r w:rsidR="001C3086" w:rsidRPr="00F7571C">
        <w:rPr>
          <w:rFonts w:cstheme="minorHAnsi"/>
        </w:rPr>
        <w:t>(Figure 3C)</w:t>
      </w:r>
      <w:r w:rsidR="00C72AFB" w:rsidRPr="00F7571C">
        <w:rPr>
          <w:rFonts w:cstheme="minorHAnsi"/>
        </w:rPr>
        <w:t>, with</w:t>
      </w:r>
      <w:r w:rsidR="002F274C" w:rsidRPr="00F7571C">
        <w:rPr>
          <w:rFonts w:cstheme="minorHAnsi"/>
        </w:rPr>
        <w:t xml:space="preserve"> a number of</w:t>
      </w:r>
      <w:r w:rsidR="00153D87" w:rsidRPr="00F7571C">
        <w:rPr>
          <w:rFonts w:cstheme="minorHAnsi"/>
        </w:rPr>
        <w:t xml:space="preserve"> samples recording </w:t>
      </w:r>
      <w:r w:rsidR="00C72AFB" w:rsidRPr="00F7571C">
        <w:rPr>
          <w:rFonts w:cstheme="minorHAnsi"/>
        </w:rPr>
        <w:t xml:space="preserve">very high </w:t>
      </w:r>
      <w:r w:rsidR="002F274C" w:rsidRPr="00F7571C">
        <w:rPr>
          <w:rFonts w:cstheme="minorHAnsi"/>
        </w:rPr>
        <w:t xml:space="preserve">P </w:t>
      </w:r>
      <w:r w:rsidR="00C72AFB" w:rsidRPr="00F7571C">
        <w:rPr>
          <w:rFonts w:cstheme="minorHAnsi"/>
        </w:rPr>
        <w:t>concentrations</w:t>
      </w:r>
      <w:r w:rsidR="001C3086" w:rsidRPr="00F7571C">
        <w:rPr>
          <w:rFonts w:cstheme="minorHAnsi"/>
        </w:rPr>
        <w:t xml:space="preserve">. </w:t>
      </w:r>
    </w:p>
    <w:p w14:paraId="68A49DCC" w14:textId="77777777" w:rsidR="00634888" w:rsidRPr="00F7571C" w:rsidRDefault="00634888" w:rsidP="00C0048C">
      <w:pPr>
        <w:spacing w:line="360" w:lineRule="auto"/>
        <w:jc w:val="both"/>
        <w:rPr>
          <w:rFonts w:cstheme="minorHAnsi"/>
        </w:rPr>
      </w:pPr>
    </w:p>
    <w:p w14:paraId="1A59296B" w14:textId="1F039CD7" w:rsidR="00576D46" w:rsidRPr="00F7571C" w:rsidRDefault="00576D46" w:rsidP="00C0048C">
      <w:pPr>
        <w:spacing w:line="360" w:lineRule="auto"/>
        <w:jc w:val="both"/>
        <w:rPr>
          <w:rFonts w:cstheme="minorHAnsi"/>
          <w:b/>
        </w:rPr>
      </w:pPr>
      <w:r w:rsidRPr="00F7571C">
        <w:rPr>
          <w:rFonts w:cstheme="minorHAnsi"/>
          <w:b/>
        </w:rPr>
        <w:t>Discussion</w:t>
      </w:r>
    </w:p>
    <w:p w14:paraId="2AF4E427" w14:textId="7DA3ABA8" w:rsidR="00417302" w:rsidRPr="00F7571C" w:rsidRDefault="00417302" w:rsidP="008C4AD1">
      <w:pPr>
        <w:spacing w:line="360" w:lineRule="auto"/>
        <w:jc w:val="both"/>
        <w:rPr>
          <w:rFonts w:cstheme="minorHAnsi"/>
          <w:i/>
        </w:rPr>
      </w:pPr>
      <w:r w:rsidRPr="00F7571C">
        <w:rPr>
          <w:rFonts w:cstheme="minorHAnsi"/>
          <w:i/>
        </w:rPr>
        <w:t>Standard deviation versus inequality analysis</w:t>
      </w:r>
    </w:p>
    <w:p w14:paraId="0ACC6AFC" w14:textId="01EF1CBD" w:rsidR="00417302" w:rsidRPr="00F7571C" w:rsidRDefault="003B283E" w:rsidP="008C4AD1">
      <w:pPr>
        <w:spacing w:line="360" w:lineRule="auto"/>
        <w:jc w:val="both"/>
        <w:rPr>
          <w:rFonts w:cstheme="minorHAnsi"/>
        </w:rPr>
      </w:pPr>
      <w:r w:rsidRPr="00F7571C">
        <w:rPr>
          <w:rFonts w:cstheme="minorHAnsi"/>
        </w:rPr>
        <w:t>Standard deviation tests</w:t>
      </w:r>
      <w:r w:rsidR="00A801D6" w:rsidRPr="00F7571C">
        <w:rPr>
          <w:rFonts w:cstheme="minorHAnsi"/>
        </w:rPr>
        <w:t xml:space="preserve"> </w:t>
      </w:r>
      <w:r w:rsidRPr="00F7571C">
        <w:rPr>
          <w:rFonts w:cstheme="minorHAnsi"/>
        </w:rPr>
        <w:t xml:space="preserve">performed on the </w:t>
      </w:r>
      <w:r w:rsidR="003378CA" w:rsidRPr="00F7571C">
        <w:rPr>
          <w:rFonts w:cstheme="minorHAnsi"/>
        </w:rPr>
        <w:t xml:space="preserve">two groups of </w:t>
      </w:r>
      <w:r w:rsidR="00F63132" w:rsidRPr="00F7571C">
        <w:rPr>
          <w:rFonts w:cstheme="minorHAnsi"/>
        </w:rPr>
        <w:t xml:space="preserve">sedimentation </w:t>
      </w:r>
      <w:r w:rsidR="003378CA" w:rsidRPr="00F7571C">
        <w:rPr>
          <w:rFonts w:cstheme="minorHAnsi"/>
        </w:rPr>
        <w:t>data</w:t>
      </w:r>
      <w:r w:rsidR="00F63132" w:rsidRPr="00F7571C">
        <w:rPr>
          <w:rFonts w:cstheme="minorHAnsi"/>
        </w:rPr>
        <w:t xml:space="preserve"> (i.e. HB-invaded and Ref.)</w:t>
      </w:r>
      <w:r w:rsidR="003378CA" w:rsidRPr="00F7571C">
        <w:rPr>
          <w:rFonts w:cstheme="minorHAnsi"/>
        </w:rPr>
        <w:t xml:space="preserve"> </w:t>
      </w:r>
      <w:r w:rsidR="00417302" w:rsidRPr="00F7571C">
        <w:rPr>
          <w:rFonts w:cstheme="minorHAnsi"/>
        </w:rPr>
        <w:t>composing</w:t>
      </w:r>
      <w:r w:rsidR="003378CA" w:rsidRPr="00F7571C">
        <w:rPr>
          <w:rFonts w:cstheme="minorHAnsi"/>
        </w:rPr>
        <w:t xml:space="preserve"> each of the nine</w:t>
      </w:r>
      <w:r w:rsidRPr="00F7571C">
        <w:rPr>
          <w:rFonts w:cstheme="minorHAnsi"/>
        </w:rPr>
        <w:t xml:space="preserve"> data</w:t>
      </w:r>
      <w:r w:rsidR="00B95303" w:rsidRPr="00F7571C">
        <w:rPr>
          <w:rFonts w:cstheme="minorHAnsi"/>
        </w:rPr>
        <w:t>sets</w:t>
      </w:r>
      <w:r w:rsidR="00A801D6" w:rsidRPr="00F7571C">
        <w:rPr>
          <w:rFonts w:cstheme="minorHAnsi"/>
        </w:rPr>
        <w:t xml:space="preserve"> </w:t>
      </w:r>
      <w:r w:rsidRPr="00F7571C">
        <w:rPr>
          <w:rFonts w:cstheme="minorHAnsi"/>
        </w:rPr>
        <w:t>were</w:t>
      </w:r>
      <w:r w:rsidR="00417302" w:rsidRPr="00F7571C">
        <w:rPr>
          <w:rFonts w:cstheme="minorHAnsi"/>
        </w:rPr>
        <w:t xml:space="preserve"> originally</w:t>
      </w:r>
      <w:r w:rsidRPr="00F7571C">
        <w:rPr>
          <w:rFonts w:cstheme="minorHAnsi"/>
        </w:rPr>
        <w:t xml:space="preserve"> </w:t>
      </w:r>
      <w:r w:rsidR="00880720" w:rsidRPr="00F7571C">
        <w:rPr>
          <w:rFonts w:cstheme="minorHAnsi"/>
        </w:rPr>
        <w:t xml:space="preserve">interpreted </w:t>
      </w:r>
      <w:r w:rsidR="00417302" w:rsidRPr="00F7571C">
        <w:rPr>
          <w:rFonts w:cstheme="minorHAnsi"/>
        </w:rPr>
        <w:t xml:space="preserve">by Greenwood </w:t>
      </w:r>
      <w:r w:rsidR="00417302" w:rsidRPr="00F7571C">
        <w:rPr>
          <w:rFonts w:cstheme="minorHAnsi"/>
          <w:i/>
        </w:rPr>
        <w:t>et al</w:t>
      </w:r>
      <w:r w:rsidR="00417302" w:rsidRPr="00F7571C">
        <w:rPr>
          <w:rFonts w:cstheme="minorHAnsi"/>
        </w:rPr>
        <w:t xml:space="preserve">. (2018) </w:t>
      </w:r>
      <w:r w:rsidR="00880720" w:rsidRPr="00F7571C">
        <w:rPr>
          <w:rFonts w:cstheme="minorHAnsi"/>
        </w:rPr>
        <w:t>as evidence of</w:t>
      </w:r>
      <w:r w:rsidR="00CC7175" w:rsidRPr="00F7571C">
        <w:rPr>
          <w:rFonts w:cstheme="minorHAnsi"/>
        </w:rPr>
        <w:t xml:space="preserve"> more dynamic</w:t>
      </w:r>
      <w:r w:rsidR="00B8652C" w:rsidRPr="00F7571C">
        <w:rPr>
          <w:rFonts w:cstheme="minorHAnsi"/>
        </w:rPr>
        <w:t xml:space="preserve"> </w:t>
      </w:r>
      <w:r w:rsidR="00E40B40" w:rsidRPr="00F7571C">
        <w:rPr>
          <w:rFonts w:cstheme="minorHAnsi"/>
        </w:rPr>
        <w:t>sedimentation conditions</w:t>
      </w:r>
      <w:r w:rsidR="00880720" w:rsidRPr="00F7571C">
        <w:rPr>
          <w:rFonts w:cstheme="minorHAnsi"/>
        </w:rPr>
        <w:t xml:space="preserve"> </w:t>
      </w:r>
      <w:r w:rsidR="00995DB5" w:rsidRPr="00F7571C">
        <w:rPr>
          <w:rFonts w:cstheme="minorHAnsi"/>
        </w:rPr>
        <w:t>involving</w:t>
      </w:r>
      <w:r w:rsidR="00E40B40" w:rsidRPr="00F7571C">
        <w:rPr>
          <w:rFonts w:cstheme="minorHAnsi"/>
        </w:rPr>
        <w:t xml:space="preserve"> </w:t>
      </w:r>
      <w:r w:rsidR="00B8652C" w:rsidRPr="00F7571C">
        <w:rPr>
          <w:rFonts w:cstheme="minorHAnsi"/>
        </w:rPr>
        <w:t>both</w:t>
      </w:r>
      <w:r w:rsidR="00A801D6" w:rsidRPr="00F7571C">
        <w:rPr>
          <w:rFonts w:cstheme="minorHAnsi"/>
        </w:rPr>
        <w:t xml:space="preserve"> losses</w:t>
      </w:r>
      <w:r w:rsidRPr="00F7571C">
        <w:rPr>
          <w:rFonts w:cstheme="minorHAnsi"/>
        </w:rPr>
        <w:t xml:space="preserve"> and </w:t>
      </w:r>
      <w:r w:rsidR="00B8652C" w:rsidRPr="00F7571C">
        <w:rPr>
          <w:rFonts w:cstheme="minorHAnsi"/>
        </w:rPr>
        <w:t>gains</w:t>
      </w:r>
      <w:r w:rsidR="00CC7175" w:rsidRPr="00F7571C">
        <w:rPr>
          <w:rFonts w:cstheme="minorHAnsi"/>
        </w:rPr>
        <w:t>,</w:t>
      </w:r>
      <w:r w:rsidR="00880720" w:rsidRPr="00F7571C">
        <w:rPr>
          <w:rFonts w:cstheme="minorHAnsi"/>
        </w:rPr>
        <w:t xml:space="preserve"> and ultimately resulting in</w:t>
      </w:r>
      <w:r w:rsidR="00B8652C" w:rsidRPr="00F7571C">
        <w:rPr>
          <w:rFonts w:cstheme="minorHAnsi"/>
        </w:rPr>
        <w:t xml:space="preserve"> high</w:t>
      </w:r>
      <w:r w:rsidR="00CC7175" w:rsidRPr="00F7571C">
        <w:rPr>
          <w:rFonts w:cstheme="minorHAnsi"/>
        </w:rPr>
        <w:t>er</w:t>
      </w:r>
      <w:r w:rsidR="00B8652C" w:rsidRPr="00F7571C">
        <w:rPr>
          <w:rFonts w:cstheme="minorHAnsi"/>
        </w:rPr>
        <w:t xml:space="preserve"> sediment flux</w:t>
      </w:r>
      <w:r w:rsidRPr="00F7571C">
        <w:rPr>
          <w:rFonts w:cstheme="minorHAnsi"/>
        </w:rPr>
        <w:t xml:space="preserve">. In seven out of the nine </w:t>
      </w:r>
      <w:r w:rsidR="00A801D6" w:rsidRPr="00F7571C">
        <w:rPr>
          <w:rFonts w:cstheme="minorHAnsi"/>
        </w:rPr>
        <w:t>datasets</w:t>
      </w:r>
      <w:r w:rsidRPr="00F7571C">
        <w:rPr>
          <w:rFonts w:cstheme="minorHAnsi"/>
        </w:rPr>
        <w:t xml:space="preserve">, </w:t>
      </w:r>
      <w:r w:rsidR="00A801D6" w:rsidRPr="00F7571C">
        <w:rPr>
          <w:rFonts w:cstheme="minorHAnsi"/>
        </w:rPr>
        <w:t xml:space="preserve">higher </w:t>
      </w:r>
      <w:r w:rsidR="00E22F07" w:rsidRPr="00F7571C">
        <w:rPr>
          <w:rFonts w:cstheme="minorHAnsi"/>
        </w:rPr>
        <w:t>standard deviation</w:t>
      </w:r>
      <w:r w:rsidR="00A801D6" w:rsidRPr="00F7571C">
        <w:rPr>
          <w:rFonts w:cstheme="minorHAnsi"/>
        </w:rPr>
        <w:t xml:space="preserve"> values </w:t>
      </w:r>
      <w:r w:rsidR="00995DB5" w:rsidRPr="00F7571C">
        <w:rPr>
          <w:rFonts w:cstheme="minorHAnsi"/>
        </w:rPr>
        <w:t xml:space="preserve">reported in Greenwood </w:t>
      </w:r>
      <w:r w:rsidR="00995DB5" w:rsidRPr="00F7571C">
        <w:rPr>
          <w:rFonts w:cstheme="minorHAnsi"/>
          <w:i/>
        </w:rPr>
        <w:t>et al</w:t>
      </w:r>
      <w:r w:rsidR="00995DB5" w:rsidRPr="00F7571C">
        <w:rPr>
          <w:rFonts w:cstheme="minorHAnsi"/>
        </w:rPr>
        <w:t xml:space="preserve">. (2018) </w:t>
      </w:r>
      <w:r w:rsidR="00A801D6" w:rsidRPr="00F7571C">
        <w:rPr>
          <w:rFonts w:cstheme="minorHAnsi"/>
        </w:rPr>
        <w:t xml:space="preserve">were recorded at HB-invaded sites, </w:t>
      </w:r>
      <w:r w:rsidR="00C666C6" w:rsidRPr="00F7571C">
        <w:rPr>
          <w:rFonts w:cstheme="minorHAnsi"/>
        </w:rPr>
        <w:t>suggesting</w:t>
      </w:r>
      <w:r w:rsidR="00A801D6" w:rsidRPr="00F7571C">
        <w:rPr>
          <w:rFonts w:cstheme="minorHAnsi"/>
        </w:rPr>
        <w:t xml:space="preserve"> that </w:t>
      </w:r>
      <w:r w:rsidRPr="00F7571C">
        <w:rPr>
          <w:rFonts w:cstheme="minorHAnsi"/>
        </w:rPr>
        <w:t xml:space="preserve">sediment flux was </w:t>
      </w:r>
      <w:r w:rsidR="00A801D6" w:rsidRPr="00F7571C">
        <w:rPr>
          <w:rFonts w:cstheme="minorHAnsi"/>
        </w:rPr>
        <w:t>c</w:t>
      </w:r>
      <w:r w:rsidR="00EA66B0" w:rsidRPr="00F7571C">
        <w:rPr>
          <w:rFonts w:cstheme="minorHAnsi"/>
        </w:rPr>
        <w:t>onsiderably</w:t>
      </w:r>
      <w:r w:rsidR="00A801D6" w:rsidRPr="00F7571C">
        <w:rPr>
          <w:rFonts w:cstheme="minorHAnsi"/>
        </w:rPr>
        <w:t xml:space="preserve"> </w:t>
      </w:r>
      <w:r w:rsidR="00072FC7" w:rsidRPr="00F7571C">
        <w:rPr>
          <w:rFonts w:cstheme="minorHAnsi"/>
        </w:rPr>
        <w:t>greater</w:t>
      </w:r>
      <w:r w:rsidRPr="00F7571C">
        <w:rPr>
          <w:rFonts w:cstheme="minorHAnsi"/>
        </w:rPr>
        <w:t xml:space="preserve"> </w:t>
      </w:r>
      <w:r w:rsidR="00417302" w:rsidRPr="00F7571C">
        <w:rPr>
          <w:rFonts w:cstheme="minorHAnsi"/>
        </w:rPr>
        <w:t xml:space="preserve">at those locations </w:t>
      </w:r>
      <w:r w:rsidRPr="00F7571C">
        <w:rPr>
          <w:rFonts w:cstheme="minorHAnsi"/>
        </w:rPr>
        <w:t>than</w:t>
      </w:r>
      <w:r w:rsidR="00072FC7" w:rsidRPr="00F7571C">
        <w:rPr>
          <w:rFonts w:cstheme="minorHAnsi"/>
        </w:rPr>
        <w:t xml:space="preserve"> </w:t>
      </w:r>
      <w:r w:rsidR="00EA66B0" w:rsidRPr="00F7571C">
        <w:rPr>
          <w:rFonts w:cstheme="minorHAnsi"/>
        </w:rPr>
        <w:t xml:space="preserve">equivalent </w:t>
      </w:r>
      <w:r w:rsidR="00072FC7" w:rsidRPr="00F7571C">
        <w:rPr>
          <w:rFonts w:cstheme="minorHAnsi"/>
        </w:rPr>
        <w:t>conditions</w:t>
      </w:r>
      <w:r w:rsidRPr="00F7571C">
        <w:rPr>
          <w:rFonts w:cstheme="minorHAnsi"/>
        </w:rPr>
        <w:t xml:space="preserve"> at </w:t>
      </w:r>
      <w:r w:rsidR="00417302" w:rsidRPr="00F7571C">
        <w:rPr>
          <w:rFonts w:cstheme="minorHAnsi"/>
        </w:rPr>
        <w:t xml:space="preserve">nearby </w:t>
      </w:r>
      <w:r w:rsidRPr="00F7571C">
        <w:rPr>
          <w:rFonts w:cstheme="minorHAnsi"/>
        </w:rPr>
        <w:t>reference sites</w:t>
      </w:r>
      <w:r w:rsidR="00A801D6" w:rsidRPr="00F7571C">
        <w:rPr>
          <w:rFonts w:cstheme="minorHAnsi"/>
        </w:rPr>
        <w:t xml:space="preserve">. </w:t>
      </w:r>
      <w:r w:rsidR="007534F4" w:rsidRPr="00F7571C">
        <w:rPr>
          <w:rFonts w:cstheme="minorHAnsi"/>
        </w:rPr>
        <w:t>In</w:t>
      </w:r>
      <w:r w:rsidR="00A801D6" w:rsidRPr="00F7571C">
        <w:rPr>
          <w:rFonts w:cstheme="minorHAnsi"/>
        </w:rPr>
        <w:t xml:space="preserve"> contrast, results from </w:t>
      </w:r>
      <w:r w:rsidR="00E22F07" w:rsidRPr="00F7571C">
        <w:rPr>
          <w:rFonts w:cstheme="minorHAnsi"/>
        </w:rPr>
        <w:t>inequality</w:t>
      </w:r>
      <w:r w:rsidR="00A801D6" w:rsidRPr="00F7571C">
        <w:rPr>
          <w:rFonts w:cstheme="minorHAnsi"/>
        </w:rPr>
        <w:t xml:space="preserve"> analyses </w:t>
      </w:r>
      <w:r w:rsidR="00995DB5" w:rsidRPr="00F7571C">
        <w:rPr>
          <w:rFonts w:cstheme="minorHAnsi"/>
        </w:rPr>
        <w:t xml:space="preserve">presented here </w:t>
      </w:r>
      <w:r w:rsidR="00A801D6" w:rsidRPr="00F7571C">
        <w:rPr>
          <w:rFonts w:cstheme="minorHAnsi"/>
        </w:rPr>
        <w:t>found evidence of higher sediment flux in</w:t>
      </w:r>
      <w:r w:rsidR="009316CD" w:rsidRPr="00F7571C">
        <w:rPr>
          <w:rFonts w:cstheme="minorHAnsi"/>
        </w:rPr>
        <w:t xml:space="preserve"> </w:t>
      </w:r>
      <w:r w:rsidR="00A801D6" w:rsidRPr="00F7571C">
        <w:rPr>
          <w:rFonts w:cstheme="minorHAnsi"/>
        </w:rPr>
        <w:t>fi</w:t>
      </w:r>
      <w:r w:rsidR="00937F19" w:rsidRPr="00F7571C">
        <w:rPr>
          <w:rFonts w:cstheme="minorHAnsi"/>
        </w:rPr>
        <w:t>v</w:t>
      </w:r>
      <w:r w:rsidR="00A801D6" w:rsidRPr="00F7571C">
        <w:rPr>
          <w:rFonts w:cstheme="minorHAnsi"/>
        </w:rPr>
        <w:t xml:space="preserve">e </w:t>
      </w:r>
      <w:r w:rsidR="00EA140D" w:rsidRPr="00F7571C">
        <w:rPr>
          <w:rFonts w:cstheme="minorHAnsi"/>
        </w:rPr>
        <w:t xml:space="preserve">out of the nine </w:t>
      </w:r>
      <w:r w:rsidR="00EA66B0" w:rsidRPr="00F7571C">
        <w:rPr>
          <w:rFonts w:cstheme="minorHAnsi"/>
        </w:rPr>
        <w:t>datasets</w:t>
      </w:r>
      <w:r w:rsidR="00B869CF" w:rsidRPr="00F7571C">
        <w:rPr>
          <w:rFonts w:cstheme="minorHAnsi"/>
        </w:rPr>
        <w:t>.</w:t>
      </w:r>
      <w:r w:rsidR="008C4AD1" w:rsidRPr="00F7571C">
        <w:rPr>
          <w:rFonts w:cstheme="minorHAnsi"/>
        </w:rPr>
        <w:t xml:space="preserve"> T</w:t>
      </w:r>
      <w:r w:rsidR="004308A6" w:rsidRPr="00F7571C">
        <w:rPr>
          <w:rFonts w:cstheme="minorHAnsi"/>
        </w:rPr>
        <w:t>h</w:t>
      </w:r>
      <w:r w:rsidR="00CC7175" w:rsidRPr="00F7571C">
        <w:rPr>
          <w:rFonts w:cstheme="minorHAnsi"/>
        </w:rPr>
        <w:t>is</w:t>
      </w:r>
      <w:r w:rsidR="004308A6" w:rsidRPr="00F7571C">
        <w:rPr>
          <w:rFonts w:cstheme="minorHAnsi"/>
        </w:rPr>
        <w:t xml:space="preserve"> more conservative</w:t>
      </w:r>
      <w:r w:rsidR="00EA66B0" w:rsidRPr="00F7571C">
        <w:rPr>
          <w:rFonts w:cstheme="minorHAnsi"/>
        </w:rPr>
        <w:t>,</w:t>
      </w:r>
      <w:r w:rsidR="007E5A13" w:rsidRPr="00F7571C">
        <w:rPr>
          <w:rFonts w:cstheme="minorHAnsi"/>
        </w:rPr>
        <w:t xml:space="preserve"> yet </w:t>
      </w:r>
      <w:r w:rsidR="00E74A3A" w:rsidRPr="00F7571C">
        <w:rPr>
          <w:rFonts w:cstheme="minorHAnsi"/>
        </w:rPr>
        <w:t>probably</w:t>
      </w:r>
      <w:r w:rsidR="00880720" w:rsidRPr="00F7571C">
        <w:rPr>
          <w:rFonts w:cstheme="minorHAnsi"/>
        </w:rPr>
        <w:t xml:space="preserve"> </w:t>
      </w:r>
      <w:r w:rsidR="007E5A13" w:rsidRPr="00F7571C">
        <w:rPr>
          <w:rFonts w:cstheme="minorHAnsi"/>
        </w:rPr>
        <w:t>more reliable</w:t>
      </w:r>
      <w:r w:rsidR="004308A6" w:rsidRPr="00F7571C">
        <w:rPr>
          <w:rFonts w:cstheme="minorHAnsi"/>
        </w:rPr>
        <w:t xml:space="preserve"> estimate</w:t>
      </w:r>
      <w:r w:rsidR="008C4AD1" w:rsidRPr="00F7571C">
        <w:rPr>
          <w:rFonts w:cstheme="minorHAnsi"/>
        </w:rPr>
        <w:t xml:space="preserve"> raises the possibility that </w:t>
      </w:r>
      <w:r w:rsidR="00B8652C" w:rsidRPr="00F7571C">
        <w:rPr>
          <w:rFonts w:cstheme="minorHAnsi"/>
        </w:rPr>
        <w:t xml:space="preserve">at least </w:t>
      </w:r>
      <w:r w:rsidR="008C4AD1" w:rsidRPr="00F7571C">
        <w:rPr>
          <w:rFonts w:cstheme="minorHAnsi"/>
        </w:rPr>
        <w:t>some</w:t>
      </w:r>
      <w:r w:rsidR="002148F5" w:rsidRPr="00F7571C">
        <w:rPr>
          <w:rFonts w:cstheme="minorHAnsi"/>
        </w:rPr>
        <w:t xml:space="preserve"> </w:t>
      </w:r>
      <w:r w:rsidR="00765BDA" w:rsidRPr="00F7571C">
        <w:rPr>
          <w:rFonts w:cstheme="minorHAnsi"/>
        </w:rPr>
        <w:t xml:space="preserve">of the </w:t>
      </w:r>
      <w:r w:rsidR="00CB2F16" w:rsidRPr="00F7571C">
        <w:rPr>
          <w:rFonts w:cstheme="minorHAnsi"/>
        </w:rPr>
        <w:t xml:space="preserve">sedimentation </w:t>
      </w:r>
      <w:r w:rsidR="002148F5" w:rsidRPr="00F7571C">
        <w:rPr>
          <w:rFonts w:cstheme="minorHAnsi"/>
        </w:rPr>
        <w:t>d</w:t>
      </w:r>
      <w:r w:rsidR="00C83C23" w:rsidRPr="00F7571C">
        <w:rPr>
          <w:rFonts w:cstheme="minorHAnsi"/>
        </w:rPr>
        <w:t xml:space="preserve">atasets </w:t>
      </w:r>
      <w:r w:rsidR="00DC7C23" w:rsidRPr="00F7571C">
        <w:rPr>
          <w:rFonts w:cstheme="minorHAnsi"/>
        </w:rPr>
        <w:t>a</w:t>
      </w:r>
      <w:r w:rsidR="008C4AD1" w:rsidRPr="00F7571C">
        <w:rPr>
          <w:rFonts w:cstheme="minorHAnsi"/>
        </w:rPr>
        <w:t>re</w:t>
      </w:r>
      <w:r w:rsidR="00CC7175" w:rsidRPr="00F7571C">
        <w:rPr>
          <w:rFonts w:cstheme="minorHAnsi"/>
        </w:rPr>
        <w:t xml:space="preserve"> </w:t>
      </w:r>
      <w:r w:rsidR="00E74A3A" w:rsidRPr="00F7571C">
        <w:rPr>
          <w:rFonts w:cstheme="minorHAnsi"/>
        </w:rPr>
        <w:t xml:space="preserve">asymmetrically distributed and hence </w:t>
      </w:r>
      <w:r w:rsidR="007E5A13" w:rsidRPr="00F7571C">
        <w:rPr>
          <w:rFonts w:cstheme="minorHAnsi"/>
        </w:rPr>
        <w:t>skewed</w:t>
      </w:r>
      <w:r w:rsidR="00E74A3A" w:rsidRPr="00F7571C">
        <w:rPr>
          <w:rFonts w:cstheme="minorHAnsi"/>
        </w:rPr>
        <w:t>. This</w:t>
      </w:r>
      <w:r w:rsidR="00537D9C" w:rsidRPr="00F7571C">
        <w:rPr>
          <w:rFonts w:cstheme="minorHAnsi"/>
        </w:rPr>
        <w:t>,</w:t>
      </w:r>
      <w:r w:rsidR="00E74A3A" w:rsidRPr="00F7571C">
        <w:rPr>
          <w:rFonts w:cstheme="minorHAnsi"/>
        </w:rPr>
        <w:t xml:space="preserve"> in-turn</w:t>
      </w:r>
      <w:r w:rsidR="00537D9C" w:rsidRPr="00F7571C">
        <w:rPr>
          <w:rFonts w:cstheme="minorHAnsi"/>
        </w:rPr>
        <w:t>,</w:t>
      </w:r>
      <w:r w:rsidR="004308A6" w:rsidRPr="00F7571C">
        <w:rPr>
          <w:rFonts w:cstheme="minorHAnsi"/>
        </w:rPr>
        <w:t xml:space="preserve"> rais</w:t>
      </w:r>
      <w:r w:rsidR="00E74A3A" w:rsidRPr="00F7571C">
        <w:rPr>
          <w:rFonts w:cstheme="minorHAnsi"/>
        </w:rPr>
        <w:t>e</w:t>
      </w:r>
      <w:r w:rsidR="00E22F07" w:rsidRPr="00F7571C">
        <w:rPr>
          <w:rFonts w:cstheme="minorHAnsi"/>
        </w:rPr>
        <w:t>s</w:t>
      </w:r>
      <w:r w:rsidR="004308A6" w:rsidRPr="00F7571C">
        <w:rPr>
          <w:rFonts w:cstheme="minorHAnsi"/>
        </w:rPr>
        <w:t xml:space="preserve"> </w:t>
      </w:r>
      <w:r w:rsidR="00072D88" w:rsidRPr="00F7571C">
        <w:rPr>
          <w:rFonts w:cstheme="minorHAnsi"/>
        </w:rPr>
        <w:t xml:space="preserve">the </w:t>
      </w:r>
      <w:r w:rsidR="004308A6" w:rsidRPr="00F7571C">
        <w:rPr>
          <w:rFonts w:cstheme="minorHAnsi"/>
        </w:rPr>
        <w:t>question</w:t>
      </w:r>
      <w:r w:rsidR="00574C18" w:rsidRPr="00F7571C">
        <w:rPr>
          <w:rFonts w:cstheme="minorHAnsi"/>
        </w:rPr>
        <w:t xml:space="preserve"> whether</w:t>
      </w:r>
      <w:r w:rsidR="004308A6" w:rsidRPr="00F7571C">
        <w:rPr>
          <w:rFonts w:cstheme="minorHAnsi"/>
        </w:rPr>
        <w:t xml:space="preserve"> </w:t>
      </w:r>
      <w:r w:rsidR="00E22F07" w:rsidRPr="00F7571C">
        <w:rPr>
          <w:rFonts w:cstheme="minorHAnsi"/>
        </w:rPr>
        <w:t>standard deviation</w:t>
      </w:r>
      <w:r w:rsidR="00B224FE" w:rsidRPr="00F7571C">
        <w:rPr>
          <w:rFonts w:cstheme="minorHAnsi"/>
        </w:rPr>
        <w:t xml:space="preserve"> </w:t>
      </w:r>
      <w:r w:rsidR="00574C18" w:rsidRPr="00F7571C">
        <w:rPr>
          <w:rFonts w:cstheme="minorHAnsi"/>
        </w:rPr>
        <w:t>represent</w:t>
      </w:r>
      <w:r w:rsidR="00E22F07" w:rsidRPr="00F7571C">
        <w:rPr>
          <w:rFonts w:cstheme="minorHAnsi"/>
        </w:rPr>
        <w:t>s</w:t>
      </w:r>
      <w:r w:rsidR="00574C18" w:rsidRPr="00F7571C">
        <w:rPr>
          <w:rFonts w:cstheme="minorHAnsi"/>
        </w:rPr>
        <w:t xml:space="preserve"> the most appropriate</w:t>
      </w:r>
      <w:r w:rsidR="00E74A3A" w:rsidRPr="00F7571C">
        <w:rPr>
          <w:rFonts w:cstheme="minorHAnsi"/>
        </w:rPr>
        <w:t xml:space="preserve"> test to measure data-dispersion</w:t>
      </w:r>
      <w:r w:rsidR="009316CD" w:rsidRPr="00F7571C">
        <w:rPr>
          <w:rFonts w:cstheme="minorHAnsi"/>
        </w:rPr>
        <w:t>. Although</w:t>
      </w:r>
      <w:r w:rsidR="00072FC7" w:rsidRPr="00F7571C">
        <w:rPr>
          <w:rFonts w:cstheme="minorHAnsi"/>
        </w:rPr>
        <w:t xml:space="preserve"> </w:t>
      </w:r>
      <w:r w:rsidR="00765BDA" w:rsidRPr="00F7571C">
        <w:rPr>
          <w:rFonts w:cstheme="minorHAnsi"/>
        </w:rPr>
        <w:t>skew</w:t>
      </w:r>
      <w:r w:rsidR="00CB2F16" w:rsidRPr="00F7571C">
        <w:rPr>
          <w:rFonts w:cstheme="minorHAnsi"/>
        </w:rPr>
        <w:t xml:space="preserve">ness </w:t>
      </w:r>
      <w:r w:rsidR="004D60B9" w:rsidRPr="00F7571C">
        <w:rPr>
          <w:rFonts w:cstheme="minorHAnsi"/>
        </w:rPr>
        <w:t>values were</w:t>
      </w:r>
      <w:r w:rsidR="00072FC7" w:rsidRPr="00F7571C">
        <w:rPr>
          <w:rFonts w:cstheme="minorHAnsi"/>
        </w:rPr>
        <w:t xml:space="preserve"> not</w:t>
      </w:r>
      <w:r w:rsidR="0059349A" w:rsidRPr="00F7571C">
        <w:rPr>
          <w:rFonts w:cstheme="minorHAnsi"/>
        </w:rPr>
        <w:t xml:space="preserve"> originally</w:t>
      </w:r>
      <w:r w:rsidR="00EA66B0" w:rsidRPr="00F7571C">
        <w:rPr>
          <w:rFonts w:cstheme="minorHAnsi"/>
        </w:rPr>
        <w:t xml:space="preserve"> </w:t>
      </w:r>
      <w:r w:rsidR="00072FC7" w:rsidRPr="00F7571C">
        <w:rPr>
          <w:rFonts w:cstheme="minorHAnsi"/>
        </w:rPr>
        <w:t>reported in</w:t>
      </w:r>
      <w:r w:rsidR="009316CD" w:rsidRPr="00F7571C">
        <w:rPr>
          <w:rFonts w:cstheme="minorHAnsi"/>
        </w:rPr>
        <w:t xml:space="preserve"> Greenwood </w:t>
      </w:r>
      <w:r w:rsidR="009316CD" w:rsidRPr="00F7571C">
        <w:rPr>
          <w:rFonts w:cstheme="minorHAnsi"/>
          <w:i/>
        </w:rPr>
        <w:t>et al</w:t>
      </w:r>
      <w:r w:rsidR="009316CD" w:rsidRPr="00F7571C">
        <w:rPr>
          <w:rFonts w:cstheme="minorHAnsi"/>
        </w:rPr>
        <w:t>. (2018),</w:t>
      </w:r>
      <w:r w:rsidR="007A4054" w:rsidRPr="00F7571C">
        <w:rPr>
          <w:rFonts w:cstheme="minorHAnsi"/>
        </w:rPr>
        <w:t xml:space="preserve"> </w:t>
      </w:r>
      <w:r w:rsidR="009E2BC5" w:rsidRPr="00F7571C">
        <w:rPr>
          <w:rFonts w:cstheme="minorHAnsi"/>
        </w:rPr>
        <w:t xml:space="preserve">results from </w:t>
      </w:r>
      <w:r w:rsidR="00072D88" w:rsidRPr="00F7571C">
        <w:rPr>
          <w:rFonts w:cstheme="minorHAnsi"/>
          <w:i/>
        </w:rPr>
        <w:t>post hoc</w:t>
      </w:r>
      <w:r w:rsidR="00EA66B0" w:rsidRPr="00F7571C">
        <w:rPr>
          <w:rFonts w:cstheme="minorHAnsi"/>
        </w:rPr>
        <w:t xml:space="preserve"> </w:t>
      </w:r>
      <w:r w:rsidR="007534F4" w:rsidRPr="00F7571C">
        <w:rPr>
          <w:rFonts w:cstheme="minorHAnsi"/>
        </w:rPr>
        <w:t>tests</w:t>
      </w:r>
      <w:r w:rsidR="007A4054" w:rsidRPr="00F7571C">
        <w:rPr>
          <w:rFonts w:cstheme="minorHAnsi"/>
        </w:rPr>
        <w:t xml:space="preserve"> </w:t>
      </w:r>
      <w:r w:rsidR="00CC7175" w:rsidRPr="00F7571C">
        <w:rPr>
          <w:rFonts w:cstheme="minorHAnsi"/>
        </w:rPr>
        <w:t xml:space="preserve">performed </w:t>
      </w:r>
      <w:r w:rsidR="007534F4" w:rsidRPr="00F7571C">
        <w:rPr>
          <w:rFonts w:cstheme="minorHAnsi"/>
        </w:rPr>
        <w:t>on the same</w:t>
      </w:r>
      <w:r w:rsidR="007E5A13" w:rsidRPr="00F7571C">
        <w:rPr>
          <w:rFonts w:cstheme="minorHAnsi"/>
        </w:rPr>
        <w:t xml:space="preserve"> </w:t>
      </w:r>
      <w:r w:rsidR="0059349A" w:rsidRPr="00F7571C">
        <w:rPr>
          <w:rFonts w:cstheme="minorHAnsi"/>
        </w:rPr>
        <w:t xml:space="preserve">sedimentation </w:t>
      </w:r>
      <w:r w:rsidR="00E74A3A" w:rsidRPr="00F7571C">
        <w:rPr>
          <w:rFonts w:cstheme="minorHAnsi"/>
        </w:rPr>
        <w:lastRenderedPageBreak/>
        <w:t>datasets</w:t>
      </w:r>
      <w:r w:rsidR="007534F4" w:rsidRPr="00F7571C">
        <w:rPr>
          <w:rFonts w:cstheme="minorHAnsi"/>
        </w:rPr>
        <w:t xml:space="preserve"> </w:t>
      </w:r>
      <w:r w:rsidR="008C7F65" w:rsidRPr="00F7571C">
        <w:rPr>
          <w:rFonts w:cstheme="minorHAnsi"/>
        </w:rPr>
        <w:t xml:space="preserve">(data not shown) </w:t>
      </w:r>
      <w:r w:rsidR="00217609" w:rsidRPr="00F7571C">
        <w:rPr>
          <w:rFonts w:cstheme="minorHAnsi"/>
        </w:rPr>
        <w:t>indicated</w:t>
      </w:r>
      <w:r w:rsidR="00CB2430" w:rsidRPr="00F7571C">
        <w:rPr>
          <w:rFonts w:cstheme="minorHAnsi"/>
        </w:rPr>
        <w:t xml:space="preserve"> that</w:t>
      </w:r>
      <w:r w:rsidR="00574C18" w:rsidRPr="00F7571C">
        <w:rPr>
          <w:rFonts w:cstheme="minorHAnsi"/>
        </w:rPr>
        <w:t xml:space="preserve"> </w:t>
      </w:r>
      <w:r w:rsidR="00B95303" w:rsidRPr="00F7571C">
        <w:rPr>
          <w:rFonts w:cstheme="minorHAnsi"/>
        </w:rPr>
        <w:t xml:space="preserve">five </w:t>
      </w:r>
      <w:r w:rsidR="00072FC7" w:rsidRPr="00F7571C">
        <w:rPr>
          <w:rFonts w:cstheme="minorHAnsi"/>
        </w:rPr>
        <w:t>group</w:t>
      </w:r>
      <w:r w:rsidR="0043707E" w:rsidRPr="00F7571C">
        <w:rPr>
          <w:rFonts w:cstheme="minorHAnsi"/>
        </w:rPr>
        <w:t>s</w:t>
      </w:r>
      <w:r w:rsidR="004308A6" w:rsidRPr="00F7571C">
        <w:rPr>
          <w:rFonts w:cstheme="minorHAnsi"/>
        </w:rPr>
        <w:t xml:space="preserve"> </w:t>
      </w:r>
      <w:r w:rsidR="00B95303" w:rsidRPr="00F7571C">
        <w:rPr>
          <w:rFonts w:cstheme="minorHAnsi"/>
        </w:rPr>
        <w:t>returned</w:t>
      </w:r>
      <w:r w:rsidR="0059349A" w:rsidRPr="00F7571C">
        <w:rPr>
          <w:rFonts w:cstheme="minorHAnsi"/>
        </w:rPr>
        <w:t xml:space="preserve"> </w:t>
      </w:r>
      <w:r w:rsidR="0013360C" w:rsidRPr="00F7571C">
        <w:rPr>
          <w:rFonts w:cstheme="minorHAnsi"/>
        </w:rPr>
        <w:t xml:space="preserve">skewness </w:t>
      </w:r>
      <w:r w:rsidR="00CB2F16" w:rsidRPr="00F7571C">
        <w:rPr>
          <w:rFonts w:cstheme="minorHAnsi"/>
        </w:rPr>
        <w:t>values</w:t>
      </w:r>
      <w:r w:rsidR="00B95303" w:rsidRPr="00F7571C">
        <w:rPr>
          <w:rFonts w:cstheme="minorHAnsi"/>
        </w:rPr>
        <w:t xml:space="preserve"> </w:t>
      </w:r>
      <w:r w:rsidR="004308A6" w:rsidRPr="00F7571C">
        <w:rPr>
          <w:rFonts w:cstheme="minorHAnsi"/>
        </w:rPr>
        <w:t>in the region of</w:t>
      </w:r>
      <w:r w:rsidR="00B95303" w:rsidRPr="00F7571C">
        <w:rPr>
          <w:rFonts w:cstheme="minorHAnsi"/>
        </w:rPr>
        <w:t xml:space="preserve"> </w:t>
      </w:r>
      <w:r w:rsidR="00CB2F16" w:rsidRPr="00F7571C">
        <w:rPr>
          <w:rFonts w:cstheme="minorHAnsi"/>
        </w:rPr>
        <w:t xml:space="preserve">-1.0 or +1.0 </w:t>
      </w:r>
      <w:r w:rsidR="00B95303" w:rsidRPr="00F7571C">
        <w:rPr>
          <w:rFonts w:cstheme="minorHAnsi"/>
        </w:rPr>
        <w:t xml:space="preserve">or </w:t>
      </w:r>
      <w:r w:rsidR="00B12687" w:rsidRPr="00F7571C">
        <w:rPr>
          <w:rFonts w:cstheme="minorHAnsi"/>
        </w:rPr>
        <w:t>greater</w:t>
      </w:r>
      <w:r w:rsidR="00B95303" w:rsidRPr="00F7571C">
        <w:rPr>
          <w:rFonts w:cstheme="minorHAnsi"/>
        </w:rPr>
        <w:t xml:space="preserve"> </w:t>
      </w:r>
      <w:r w:rsidR="00CB2F16" w:rsidRPr="00F7571C">
        <w:rPr>
          <w:rFonts w:cstheme="minorHAnsi"/>
        </w:rPr>
        <w:t>(</w:t>
      </w:r>
      <w:r w:rsidR="00EA66B0" w:rsidRPr="00F7571C">
        <w:rPr>
          <w:rFonts w:cstheme="minorHAnsi"/>
        </w:rPr>
        <w:t xml:space="preserve">i.e. </w:t>
      </w:r>
      <w:r w:rsidR="00CB2F16" w:rsidRPr="00F7571C">
        <w:rPr>
          <w:rFonts w:cstheme="minorHAnsi"/>
        </w:rPr>
        <w:t>Ibach: HB</w:t>
      </w:r>
      <w:r w:rsidR="00B95303" w:rsidRPr="00F7571C">
        <w:rPr>
          <w:rFonts w:cstheme="minorHAnsi"/>
        </w:rPr>
        <w:t>,</w:t>
      </w:r>
      <w:r w:rsidR="00CB2F16" w:rsidRPr="00F7571C">
        <w:rPr>
          <w:rFonts w:cstheme="minorHAnsi"/>
        </w:rPr>
        <w:t xml:space="preserve"> 2012/13</w:t>
      </w:r>
      <w:r w:rsidR="00B95303" w:rsidRPr="00F7571C">
        <w:rPr>
          <w:rFonts w:cstheme="minorHAnsi"/>
        </w:rPr>
        <w:t>, HB and Ref.</w:t>
      </w:r>
      <w:r w:rsidR="00CB2F16" w:rsidRPr="00F7571C">
        <w:rPr>
          <w:rFonts w:cstheme="minorHAnsi"/>
        </w:rPr>
        <w:t xml:space="preserve"> 2013/14; Taw; HB 2013/14</w:t>
      </w:r>
      <w:r w:rsidR="00B95303" w:rsidRPr="00F7571C">
        <w:rPr>
          <w:rFonts w:cstheme="minorHAnsi"/>
        </w:rPr>
        <w:t xml:space="preserve"> and Ref., 2015S)</w:t>
      </w:r>
      <w:r w:rsidR="00E74A3A" w:rsidRPr="00F7571C">
        <w:rPr>
          <w:rFonts w:cstheme="minorHAnsi"/>
        </w:rPr>
        <w:t>. I</w:t>
      </w:r>
      <w:r w:rsidR="004D60B9" w:rsidRPr="00F7571C">
        <w:rPr>
          <w:rFonts w:cstheme="minorHAnsi"/>
        </w:rPr>
        <w:t>n addition,</w:t>
      </w:r>
      <w:r w:rsidR="00072FC7" w:rsidRPr="00F7571C">
        <w:rPr>
          <w:rFonts w:cstheme="minorHAnsi"/>
        </w:rPr>
        <w:t xml:space="preserve"> </w:t>
      </w:r>
      <w:r w:rsidR="00574C18" w:rsidRPr="00F7571C">
        <w:rPr>
          <w:rFonts w:cstheme="minorHAnsi"/>
        </w:rPr>
        <w:t xml:space="preserve">data from </w:t>
      </w:r>
      <w:r w:rsidR="0059349A" w:rsidRPr="00F7571C">
        <w:rPr>
          <w:rFonts w:cstheme="minorHAnsi"/>
        </w:rPr>
        <w:t>two groups of transects</w:t>
      </w:r>
      <w:r w:rsidR="00B95303" w:rsidRPr="00F7571C">
        <w:rPr>
          <w:rFonts w:cstheme="minorHAnsi"/>
        </w:rPr>
        <w:t xml:space="preserve"> recorded values in excess of </w:t>
      </w:r>
      <w:r w:rsidR="00072FC7" w:rsidRPr="00F7571C">
        <w:rPr>
          <w:rFonts w:cstheme="minorHAnsi"/>
        </w:rPr>
        <w:t xml:space="preserve">+ </w:t>
      </w:r>
      <w:r w:rsidR="00B95303" w:rsidRPr="00F7571C">
        <w:rPr>
          <w:rFonts w:cstheme="minorHAnsi"/>
        </w:rPr>
        <w:t>0.6 (</w:t>
      </w:r>
      <w:r w:rsidR="00EA66B0" w:rsidRPr="00F7571C">
        <w:rPr>
          <w:rFonts w:cstheme="minorHAnsi"/>
        </w:rPr>
        <w:t xml:space="preserve">i.e. </w:t>
      </w:r>
      <w:r w:rsidR="00B95303" w:rsidRPr="00F7571C">
        <w:rPr>
          <w:rFonts w:cstheme="minorHAnsi"/>
        </w:rPr>
        <w:t>Taw: HB and Ref., 2016S)</w:t>
      </w:r>
      <w:r w:rsidR="00072FC7" w:rsidRPr="00F7571C">
        <w:rPr>
          <w:rFonts w:cstheme="minorHAnsi"/>
        </w:rPr>
        <w:t>.</w:t>
      </w:r>
      <w:r w:rsidR="0059349A" w:rsidRPr="00F7571C">
        <w:rPr>
          <w:rFonts w:cstheme="minorHAnsi"/>
        </w:rPr>
        <w:t xml:space="preserve"> </w:t>
      </w:r>
      <w:r w:rsidR="0050741F" w:rsidRPr="00F7571C">
        <w:rPr>
          <w:rFonts w:cstheme="minorHAnsi"/>
        </w:rPr>
        <w:t>Given</w:t>
      </w:r>
      <w:r w:rsidR="00207A6E" w:rsidRPr="00F7571C">
        <w:rPr>
          <w:rFonts w:cstheme="minorHAnsi"/>
        </w:rPr>
        <w:t xml:space="preserve"> the</w:t>
      </w:r>
      <w:r w:rsidR="0043707E" w:rsidRPr="00F7571C">
        <w:rPr>
          <w:rFonts w:cstheme="minorHAnsi"/>
        </w:rPr>
        <w:t xml:space="preserve"> degree </w:t>
      </w:r>
      <w:r w:rsidR="00851E75" w:rsidRPr="00F7571C">
        <w:rPr>
          <w:rFonts w:cstheme="minorHAnsi"/>
        </w:rPr>
        <w:t>to which</w:t>
      </w:r>
      <w:r w:rsidR="00207A6E" w:rsidRPr="00F7571C">
        <w:rPr>
          <w:rFonts w:cstheme="minorHAnsi"/>
        </w:rPr>
        <w:t xml:space="preserve"> </w:t>
      </w:r>
      <w:r w:rsidR="00995DB5" w:rsidRPr="00F7571C">
        <w:rPr>
          <w:rFonts w:cstheme="minorHAnsi"/>
        </w:rPr>
        <w:t>some</w:t>
      </w:r>
      <w:r w:rsidR="00207A6E" w:rsidRPr="00F7571C">
        <w:rPr>
          <w:rFonts w:cstheme="minorHAnsi"/>
        </w:rPr>
        <w:t xml:space="preserve"> datasets</w:t>
      </w:r>
      <w:r w:rsidR="00851E75" w:rsidRPr="00F7571C">
        <w:rPr>
          <w:rFonts w:cstheme="minorHAnsi"/>
        </w:rPr>
        <w:t xml:space="preserve"> were skewed</w:t>
      </w:r>
      <w:r w:rsidR="004D60B9" w:rsidRPr="00F7571C">
        <w:rPr>
          <w:rFonts w:cstheme="minorHAnsi"/>
        </w:rPr>
        <w:t>,</w:t>
      </w:r>
      <w:r w:rsidR="008C7F65" w:rsidRPr="00F7571C">
        <w:rPr>
          <w:rFonts w:cstheme="minorHAnsi"/>
        </w:rPr>
        <w:t xml:space="preserve"> therefore,</w:t>
      </w:r>
      <w:r w:rsidR="008F3DAB" w:rsidRPr="00F7571C">
        <w:rPr>
          <w:rFonts w:cstheme="minorHAnsi"/>
        </w:rPr>
        <w:t xml:space="preserve"> </w:t>
      </w:r>
      <w:r w:rsidR="00D32ADE" w:rsidRPr="00F7571C">
        <w:rPr>
          <w:rFonts w:cstheme="minorHAnsi"/>
        </w:rPr>
        <w:t>results</w:t>
      </w:r>
      <w:r w:rsidR="0013360C" w:rsidRPr="00F7571C">
        <w:rPr>
          <w:rFonts w:cstheme="minorHAnsi"/>
        </w:rPr>
        <w:t xml:space="preserve"> from inequality analyses</w:t>
      </w:r>
      <w:r w:rsidR="00EA799F" w:rsidRPr="00F7571C">
        <w:rPr>
          <w:rFonts w:cstheme="minorHAnsi"/>
        </w:rPr>
        <w:t xml:space="preserve"> support the original interpretation</w:t>
      </w:r>
      <w:r w:rsidR="00C934E1" w:rsidRPr="00F7571C">
        <w:rPr>
          <w:rFonts w:cstheme="minorHAnsi"/>
        </w:rPr>
        <w:t xml:space="preserve"> that</w:t>
      </w:r>
      <w:r w:rsidR="00EA799F" w:rsidRPr="00F7571C">
        <w:rPr>
          <w:rFonts w:cstheme="minorHAnsi"/>
        </w:rPr>
        <w:t xml:space="preserve"> most</w:t>
      </w:r>
      <w:r w:rsidR="00207A6E" w:rsidRPr="00F7571C">
        <w:rPr>
          <w:rFonts w:cstheme="minorHAnsi"/>
        </w:rPr>
        <w:t xml:space="preserve"> areas</w:t>
      </w:r>
      <w:r w:rsidR="009B47DF" w:rsidRPr="00F7571C">
        <w:rPr>
          <w:rFonts w:cstheme="minorHAnsi"/>
        </w:rPr>
        <w:t xml:space="preserve"> </w:t>
      </w:r>
      <w:r w:rsidR="00851E75" w:rsidRPr="00F7571C">
        <w:rPr>
          <w:rFonts w:cstheme="minorHAnsi"/>
        </w:rPr>
        <w:t xml:space="preserve">where HB is </w:t>
      </w:r>
      <w:r w:rsidR="00EA799F" w:rsidRPr="00F7571C">
        <w:rPr>
          <w:rFonts w:cstheme="minorHAnsi"/>
        </w:rPr>
        <w:t xml:space="preserve">well </w:t>
      </w:r>
      <w:r w:rsidR="00851E75" w:rsidRPr="00F7571C">
        <w:rPr>
          <w:rFonts w:cstheme="minorHAnsi"/>
        </w:rPr>
        <w:t xml:space="preserve">established </w:t>
      </w:r>
      <w:r w:rsidR="00EA799F" w:rsidRPr="00F7571C">
        <w:rPr>
          <w:rFonts w:cstheme="minorHAnsi"/>
        </w:rPr>
        <w:t>experience</w:t>
      </w:r>
      <w:r w:rsidR="00207A6E" w:rsidRPr="00F7571C">
        <w:rPr>
          <w:rFonts w:cstheme="minorHAnsi"/>
        </w:rPr>
        <w:t xml:space="preserve"> </w:t>
      </w:r>
      <w:r w:rsidR="008F3DAB" w:rsidRPr="00F7571C">
        <w:rPr>
          <w:rFonts w:cstheme="minorHAnsi"/>
        </w:rPr>
        <w:t>significant</w:t>
      </w:r>
      <w:r w:rsidR="00207A6E" w:rsidRPr="00F7571C">
        <w:rPr>
          <w:rFonts w:cstheme="minorHAnsi"/>
        </w:rPr>
        <w:t xml:space="preserve">ly higher </w:t>
      </w:r>
      <w:r w:rsidR="008F3DAB" w:rsidRPr="00F7571C">
        <w:rPr>
          <w:rFonts w:cstheme="minorHAnsi"/>
        </w:rPr>
        <w:t>sediment</w:t>
      </w:r>
      <w:r w:rsidR="00207A6E" w:rsidRPr="00F7571C">
        <w:rPr>
          <w:rFonts w:cstheme="minorHAnsi"/>
        </w:rPr>
        <w:t xml:space="preserve"> flux</w:t>
      </w:r>
      <w:r w:rsidR="00316925" w:rsidRPr="00F7571C">
        <w:rPr>
          <w:rFonts w:cstheme="minorHAnsi"/>
        </w:rPr>
        <w:t>.</w:t>
      </w:r>
      <w:r w:rsidR="0059349A" w:rsidRPr="00F7571C">
        <w:rPr>
          <w:rFonts w:cstheme="minorHAnsi"/>
        </w:rPr>
        <w:t xml:space="preserve"> </w:t>
      </w:r>
    </w:p>
    <w:p w14:paraId="538AC5B9" w14:textId="5FD2DA14" w:rsidR="00417302" w:rsidRPr="00F7571C" w:rsidRDefault="00417302" w:rsidP="008C4AD1">
      <w:pPr>
        <w:spacing w:line="360" w:lineRule="auto"/>
        <w:jc w:val="both"/>
        <w:rPr>
          <w:rFonts w:cstheme="minorHAnsi"/>
        </w:rPr>
      </w:pPr>
    </w:p>
    <w:p w14:paraId="5B7A4B00" w14:textId="1193B666" w:rsidR="00217609" w:rsidRPr="00F7571C" w:rsidRDefault="00217609" w:rsidP="008C4AD1">
      <w:pPr>
        <w:spacing w:line="360" w:lineRule="auto"/>
        <w:jc w:val="both"/>
        <w:rPr>
          <w:rFonts w:cstheme="minorHAnsi"/>
          <w:i/>
        </w:rPr>
      </w:pPr>
      <w:r w:rsidRPr="00F7571C">
        <w:rPr>
          <w:rFonts w:cstheme="minorHAnsi"/>
          <w:i/>
        </w:rPr>
        <w:t>Physicochemical properties</w:t>
      </w:r>
    </w:p>
    <w:p w14:paraId="7E613E0F" w14:textId="11985881" w:rsidR="0061420B" w:rsidRPr="00F7571C" w:rsidRDefault="00EA799F" w:rsidP="00303F29">
      <w:pPr>
        <w:spacing w:line="360" w:lineRule="auto"/>
        <w:jc w:val="both"/>
        <w:rPr>
          <w:rFonts w:cstheme="minorHAnsi"/>
        </w:rPr>
      </w:pPr>
      <w:r w:rsidRPr="00F7571C">
        <w:rPr>
          <w:rFonts w:cstheme="minorHAnsi"/>
        </w:rPr>
        <w:t>Although r</w:t>
      </w:r>
      <w:r w:rsidR="00712EB1" w:rsidRPr="00F7571C">
        <w:rPr>
          <w:rFonts w:cstheme="minorHAnsi"/>
        </w:rPr>
        <w:t>easons why OC</w:t>
      </w:r>
      <w:r w:rsidR="00034C16" w:rsidRPr="00F7571C">
        <w:rPr>
          <w:rFonts w:cstheme="minorHAnsi"/>
        </w:rPr>
        <w:t xml:space="preserve"> showed</w:t>
      </w:r>
      <w:r w:rsidR="00712EB1" w:rsidRPr="00F7571C">
        <w:rPr>
          <w:rFonts w:cstheme="minorHAnsi"/>
        </w:rPr>
        <w:t xml:space="preserve"> significantly higher variability</w:t>
      </w:r>
      <w:r w:rsidR="00034C16" w:rsidRPr="00F7571C">
        <w:rPr>
          <w:rFonts w:cstheme="minorHAnsi"/>
        </w:rPr>
        <w:t xml:space="preserve"> at HB-invaded sites </w:t>
      </w:r>
      <w:r w:rsidR="00701777" w:rsidRPr="00F7571C">
        <w:rPr>
          <w:rFonts w:cstheme="minorHAnsi"/>
        </w:rPr>
        <w:t xml:space="preserve">are not entirely </w:t>
      </w:r>
      <w:r w:rsidR="00536039" w:rsidRPr="00F7571C">
        <w:rPr>
          <w:rFonts w:cstheme="minorHAnsi"/>
        </w:rPr>
        <w:t>clear</w:t>
      </w:r>
      <w:r w:rsidRPr="00F7571C">
        <w:rPr>
          <w:rFonts w:cstheme="minorHAnsi"/>
        </w:rPr>
        <w:t>,</w:t>
      </w:r>
      <w:r w:rsidR="007B26A8" w:rsidRPr="00F7571C">
        <w:rPr>
          <w:rFonts w:cstheme="minorHAnsi"/>
        </w:rPr>
        <w:t xml:space="preserve"> </w:t>
      </w:r>
      <w:r w:rsidR="00701777" w:rsidRPr="00F7571C">
        <w:rPr>
          <w:rFonts w:cstheme="minorHAnsi"/>
        </w:rPr>
        <w:t xml:space="preserve">work by </w:t>
      </w:r>
      <w:r w:rsidR="002D304D" w:rsidRPr="00F7571C">
        <w:rPr>
          <w:rFonts w:cstheme="minorHAnsi"/>
        </w:rPr>
        <w:t>others</w:t>
      </w:r>
      <w:r w:rsidR="00701777" w:rsidRPr="00F7571C">
        <w:rPr>
          <w:rFonts w:cstheme="minorHAnsi"/>
        </w:rPr>
        <w:t xml:space="preserve"> </w:t>
      </w:r>
      <w:r w:rsidR="002D304D" w:rsidRPr="00F7571C">
        <w:rPr>
          <w:rFonts w:cstheme="minorHAnsi"/>
        </w:rPr>
        <w:t>(</w:t>
      </w:r>
      <w:r w:rsidR="00C4292B" w:rsidRPr="00F7571C">
        <w:rPr>
          <w:rFonts w:cstheme="minorHAnsi"/>
        </w:rPr>
        <w:t xml:space="preserve">Andrews </w:t>
      </w:r>
      <w:r w:rsidR="00C4292B" w:rsidRPr="00F7571C">
        <w:rPr>
          <w:rFonts w:cstheme="minorHAnsi"/>
          <w:i/>
        </w:rPr>
        <w:t>et al</w:t>
      </w:r>
      <w:r w:rsidR="00C4292B" w:rsidRPr="00F7571C">
        <w:rPr>
          <w:rFonts w:cstheme="minorHAnsi"/>
        </w:rPr>
        <w:t>.</w:t>
      </w:r>
      <w:r w:rsidR="002D304D" w:rsidRPr="00F7571C">
        <w:rPr>
          <w:rFonts w:cstheme="minorHAnsi"/>
        </w:rPr>
        <w:t xml:space="preserve">, </w:t>
      </w:r>
      <w:r w:rsidR="00C4292B" w:rsidRPr="00F7571C">
        <w:rPr>
          <w:rFonts w:cstheme="minorHAnsi"/>
        </w:rPr>
        <w:t>2005</w:t>
      </w:r>
      <w:r w:rsidR="002D304D" w:rsidRPr="00F7571C">
        <w:rPr>
          <w:rFonts w:cstheme="minorHAnsi"/>
        </w:rPr>
        <w:t xml:space="preserve">; </w:t>
      </w:r>
      <w:proofErr w:type="spellStart"/>
      <w:r w:rsidR="002D304D" w:rsidRPr="00F7571C">
        <w:rPr>
          <w:rFonts w:cstheme="minorHAnsi"/>
        </w:rPr>
        <w:t>Dassonville</w:t>
      </w:r>
      <w:proofErr w:type="spellEnd"/>
      <w:r w:rsidR="002D304D" w:rsidRPr="00F7571C">
        <w:rPr>
          <w:rFonts w:cstheme="minorHAnsi"/>
        </w:rPr>
        <w:t xml:space="preserve"> et al., 2008;</w:t>
      </w:r>
      <w:r w:rsidR="00034C16" w:rsidRPr="00F7571C">
        <w:rPr>
          <w:rFonts w:cstheme="minorHAnsi"/>
        </w:rPr>
        <w:t xml:space="preserve"> </w:t>
      </w:r>
      <w:proofErr w:type="spellStart"/>
      <w:r w:rsidR="00034C16" w:rsidRPr="00F7571C">
        <w:rPr>
          <w:rFonts w:cstheme="minorHAnsi"/>
        </w:rPr>
        <w:t>Čuda</w:t>
      </w:r>
      <w:proofErr w:type="spellEnd"/>
      <w:r w:rsidR="00034C16" w:rsidRPr="00F7571C">
        <w:rPr>
          <w:rFonts w:cstheme="minorHAnsi"/>
        </w:rPr>
        <w:t xml:space="preserve"> </w:t>
      </w:r>
      <w:r w:rsidR="00034C16" w:rsidRPr="00F7571C">
        <w:rPr>
          <w:rFonts w:cstheme="minorHAnsi"/>
          <w:i/>
        </w:rPr>
        <w:t>et al</w:t>
      </w:r>
      <w:r w:rsidR="00034C16" w:rsidRPr="00F7571C">
        <w:rPr>
          <w:rFonts w:cstheme="minorHAnsi"/>
        </w:rPr>
        <w:t>.</w:t>
      </w:r>
      <w:r w:rsidR="002D304D" w:rsidRPr="00F7571C">
        <w:rPr>
          <w:rFonts w:cstheme="minorHAnsi"/>
        </w:rPr>
        <w:t xml:space="preserve">, </w:t>
      </w:r>
      <w:r w:rsidR="00034C16" w:rsidRPr="00F7571C">
        <w:rPr>
          <w:rFonts w:cstheme="minorHAnsi"/>
        </w:rPr>
        <w:t xml:space="preserve">2017) </w:t>
      </w:r>
      <w:r w:rsidR="00A80AA4" w:rsidRPr="00F7571C">
        <w:rPr>
          <w:rFonts w:cstheme="minorHAnsi"/>
        </w:rPr>
        <w:t>offer</w:t>
      </w:r>
      <w:r w:rsidR="007B26A8" w:rsidRPr="00F7571C">
        <w:rPr>
          <w:rFonts w:cstheme="minorHAnsi"/>
        </w:rPr>
        <w:t xml:space="preserve"> potential</w:t>
      </w:r>
      <w:r w:rsidR="00034C16" w:rsidRPr="00F7571C">
        <w:rPr>
          <w:rFonts w:cstheme="minorHAnsi"/>
        </w:rPr>
        <w:t xml:space="preserve"> insight</w:t>
      </w:r>
      <w:r w:rsidR="007B26A8" w:rsidRPr="00F7571C">
        <w:rPr>
          <w:rFonts w:cstheme="minorHAnsi"/>
        </w:rPr>
        <w:t>s</w:t>
      </w:r>
      <w:r w:rsidR="004137E5" w:rsidRPr="00F7571C">
        <w:rPr>
          <w:rFonts w:cstheme="minorHAnsi"/>
        </w:rPr>
        <w:t xml:space="preserve"> in the</w:t>
      </w:r>
      <w:r w:rsidR="00034C16" w:rsidRPr="00F7571C">
        <w:rPr>
          <w:rFonts w:cstheme="minorHAnsi"/>
        </w:rPr>
        <w:t xml:space="preserve"> form of a number of</w:t>
      </w:r>
      <w:r w:rsidR="00AB09EC" w:rsidRPr="00F7571C">
        <w:rPr>
          <w:rFonts w:cstheme="minorHAnsi"/>
        </w:rPr>
        <w:t xml:space="preserve"> biochemical </w:t>
      </w:r>
      <w:r w:rsidR="00851E75" w:rsidRPr="00F7571C">
        <w:rPr>
          <w:rFonts w:cstheme="minorHAnsi"/>
        </w:rPr>
        <w:t xml:space="preserve">mechanisms employed by HB </w:t>
      </w:r>
      <w:r w:rsidR="007B26A8" w:rsidRPr="00F7571C">
        <w:rPr>
          <w:rFonts w:cstheme="minorHAnsi"/>
        </w:rPr>
        <w:t>that</w:t>
      </w:r>
      <w:r w:rsidR="00AB09EC" w:rsidRPr="00F7571C">
        <w:rPr>
          <w:rFonts w:cstheme="minorHAnsi"/>
        </w:rPr>
        <w:t xml:space="preserve"> </w:t>
      </w:r>
      <w:r w:rsidR="00E634FD" w:rsidRPr="00F7571C">
        <w:rPr>
          <w:rFonts w:cstheme="minorHAnsi"/>
        </w:rPr>
        <w:t>may explain the presence of high OC</w:t>
      </w:r>
      <w:r w:rsidR="00D1192D" w:rsidRPr="00F7571C">
        <w:rPr>
          <w:rFonts w:cstheme="minorHAnsi"/>
        </w:rPr>
        <w:t xml:space="preserve"> content</w:t>
      </w:r>
      <w:r w:rsidR="00E634FD" w:rsidRPr="00F7571C">
        <w:rPr>
          <w:rFonts w:cstheme="minorHAnsi"/>
        </w:rPr>
        <w:t xml:space="preserve"> </w:t>
      </w:r>
      <w:r w:rsidR="00A16C40" w:rsidRPr="00F7571C">
        <w:rPr>
          <w:rFonts w:cstheme="minorHAnsi"/>
        </w:rPr>
        <w:t>associated with</w:t>
      </w:r>
      <w:r w:rsidR="00E634FD" w:rsidRPr="00F7571C">
        <w:rPr>
          <w:rFonts w:cstheme="minorHAnsi"/>
        </w:rPr>
        <w:t xml:space="preserve"> some </w:t>
      </w:r>
      <w:r w:rsidR="00851E75" w:rsidRPr="00F7571C">
        <w:rPr>
          <w:rFonts w:cstheme="minorHAnsi"/>
        </w:rPr>
        <w:t xml:space="preserve">soil </w:t>
      </w:r>
      <w:r w:rsidR="00E634FD" w:rsidRPr="00F7571C">
        <w:rPr>
          <w:rFonts w:cstheme="minorHAnsi"/>
        </w:rPr>
        <w:t xml:space="preserve">samples </w:t>
      </w:r>
      <w:r w:rsidR="00A16C40" w:rsidRPr="00F7571C">
        <w:rPr>
          <w:rFonts w:cstheme="minorHAnsi"/>
        </w:rPr>
        <w:t xml:space="preserve">from HB sites </w:t>
      </w:r>
      <w:r w:rsidR="00E634FD" w:rsidRPr="00F7571C">
        <w:rPr>
          <w:rFonts w:cstheme="minorHAnsi"/>
        </w:rPr>
        <w:t>(Figure 3A)</w:t>
      </w:r>
      <w:r w:rsidR="00C4292B" w:rsidRPr="00F7571C">
        <w:rPr>
          <w:rFonts w:cstheme="minorHAnsi"/>
        </w:rPr>
        <w:t xml:space="preserve">. For instance, Andrews </w:t>
      </w:r>
      <w:r w:rsidR="00C4292B" w:rsidRPr="00F7571C">
        <w:rPr>
          <w:rFonts w:cstheme="minorHAnsi"/>
          <w:i/>
        </w:rPr>
        <w:t>et al</w:t>
      </w:r>
      <w:r w:rsidR="00C4292B" w:rsidRPr="00F7571C">
        <w:rPr>
          <w:rFonts w:cstheme="minorHAnsi"/>
        </w:rPr>
        <w:t xml:space="preserve">. (2005) </w:t>
      </w:r>
      <w:r w:rsidR="00B710E7" w:rsidRPr="00F7571C">
        <w:rPr>
          <w:rFonts w:cstheme="minorHAnsi"/>
        </w:rPr>
        <w:t>reports</w:t>
      </w:r>
      <w:r w:rsidR="00C4292B" w:rsidRPr="00F7571C">
        <w:rPr>
          <w:rFonts w:cstheme="minorHAnsi"/>
        </w:rPr>
        <w:t xml:space="preserve"> that</w:t>
      </w:r>
      <w:r w:rsidR="00C31C31" w:rsidRPr="00F7571C">
        <w:rPr>
          <w:rFonts w:cstheme="minorHAnsi"/>
        </w:rPr>
        <w:t xml:space="preserve"> not only </w:t>
      </w:r>
      <w:r w:rsidR="00A16C40" w:rsidRPr="00F7571C">
        <w:rPr>
          <w:rFonts w:cstheme="minorHAnsi"/>
        </w:rPr>
        <w:t>does</w:t>
      </w:r>
      <w:r w:rsidR="00C31C31" w:rsidRPr="00F7571C">
        <w:rPr>
          <w:rFonts w:cstheme="minorHAnsi"/>
        </w:rPr>
        <w:t xml:space="preserve"> OC </w:t>
      </w:r>
      <w:r w:rsidR="00D1192D" w:rsidRPr="00F7571C">
        <w:rPr>
          <w:rFonts w:cstheme="minorHAnsi"/>
        </w:rPr>
        <w:t>content</w:t>
      </w:r>
      <w:r w:rsidR="00A16C40" w:rsidRPr="00F7571C">
        <w:rPr>
          <w:rFonts w:cstheme="minorHAnsi"/>
        </w:rPr>
        <w:t xml:space="preserve"> account for ca. 40%</w:t>
      </w:r>
      <w:r w:rsidR="00C31C31" w:rsidRPr="00F7571C">
        <w:rPr>
          <w:rFonts w:cstheme="minorHAnsi"/>
        </w:rPr>
        <w:t xml:space="preserve"> of</w:t>
      </w:r>
      <w:r w:rsidR="00D1192D" w:rsidRPr="00F7571C">
        <w:rPr>
          <w:rFonts w:cstheme="minorHAnsi"/>
        </w:rPr>
        <w:t xml:space="preserve"> dry </w:t>
      </w:r>
      <w:r w:rsidR="00C4292B" w:rsidRPr="00F7571C">
        <w:rPr>
          <w:rFonts w:cstheme="minorHAnsi"/>
        </w:rPr>
        <w:t>HB</w:t>
      </w:r>
      <w:r w:rsidR="00B710E7" w:rsidRPr="00F7571C">
        <w:rPr>
          <w:rFonts w:cstheme="minorHAnsi"/>
        </w:rPr>
        <w:t xml:space="preserve"> stems</w:t>
      </w:r>
      <w:r w:rsidR="00C31C31" w:rsidRPr="00F7571C">
        <w:rPr>
          <w:rFonts w:cstheme="minorHAnsi"/>
        </w:rPr>
        <w:t>, but</w:t>
      </w:r>
      <w:r w:rsidR="002D304D" w:rsidRPr="00F7571C">
        <w:rPr>
          <w:rFonts w:cstheme="minorHAnsi"/>
        </w:rPr>
        <w:t xml:space="preserve"> </w:t>
      </w:r>
      <w:r w:rsidR="00A16C40" w:rsidRPr="00F7571C">
        <w:rPr>
          <w:rFonts w:cstheme="minorHAnsi"/>
        </w:rPr>
        <w:t>HB</w:t>
      </w:r>
      <w:r w:rsidR="00C31C31" w:rsidRPr="00F7571C">
        <w:rPr>
          <w:rFonts w:cstheme="minorHAnsi"/>
        </w:rPr>
        <w:t xml:space="preserve"> </w:t>
      </w:r>
      <w:r w:rsidR="00C4292B" w:rsidRPr="00F7571C">
        <w:rPr>
          <w:rFonts w:cstheme="minorHAnsi"/>
        </w:rPr>
        <w:t xml:space="preserve">overcomes low </w:t>
      </w:r>
      <w:r w:rsidR="00654028" w:rsidRPr="00F7571C">
        <w:rPr>
          <w:rFonts w:cstheme="minorHAnsi"/>
        </w:rPr>
        <w:t>irradiance</w:t>
      </w:r>
      <w:r w:rsidR="00C4292B" w:rsidRPr="00F7571C">
        <w:rPr>
          <w:rFonts w:cstheme="minorHAnsi"/>
        </w:rPr>
        <w:t xml:space="preserve"> and thrive</w:t>
      </w:r>
      <w:r w:rsidR="0018609E" w:rsidRPr="00F7571C">
        <w:rPr>
          <w:rFonts w:cstheme="minorHAnsi"/>
        </w:rPr>
        <w:t>s</w:t>
      </w:r>
      <w:r w:rsidR="00C4292B" w:rsidRPr="00F7571C">
        <w:rPr>
          <w:rFonts w:cstheme="minorHAnsi"/>
        </w:rPr>
        <w:t xml:space="preserve"> in deep shade by sequestering </w:t>
      </w:r>
      <w:r w:rsidR="000B79E7" w:rsidRPr="00F7571C">
        <w:rPr>
          <w:rFonts w:cstheme="minorHAnsi"/>
        </w:rPr>
        <w:t xml:space="preserve">high concentrations of </w:t>
      </w:r>
      <w:r w:rsidR="00C4292B" w:rsidRPr="00F7571C">
        <w:rPr>
          <w:rFonts w:cstheme="minorHAnsi"/>
        </w:rPr>
        <w:t xml:space="preserve">potassium (K) and nitrogen (N) from the soil. These </w:t>
      </w:r>
      <w:r w:rsidR="00C31C31" w:rsidRPr="00F7571C">
        <w:rPr>
          <w:rFonts w:cstheme="minorHAnsi"/>
        </w:rPr>
        <w:t xml:space="preserve">nutrients </w:t>
      </w:r>
      <w:r w:rsidR="00D1192D" w:rsidRPr="00F7571C">
        <w:rPr>
          <w:rFonts w:cstheme="minorHAnsi"/>
        </w:rPr>
        <w:t>are</w:t>
      </w:r>
      <w:r w:rsidR="00C4292B" w:rsidRPr="00F7571C">
        <w:rPr>
          <w:rFonts w:cstheme="minorHAnsi"/>
        </w:rPr>
        <w:t xml:space="preserve"> stored in</w:t>
      </w:r>
      <w:r w:rsidR="00C31C31" w:rsidRPr="00F7571C">
        <w:rPr>
          <w:rFonts w:cstheme="minorHAnsi"/>
        </w:rPr>
        <w:t xml:space="preserve"> HB tissue</w:t>
      </w:r>
      <w:r w:rsidR="00701777" w:rsidRPr="00F7571C">
        <w:rPr>
          <w:rFonts w:cstheme="minorHAnsi"/>
        </w:rPr>
        <w:t xml:space="preserve"> </w:t>
      </w:r>
      <w:r w:rsidR="00C4292B" w:rsidRPr="00F7571C">
        <w:rPr>
          <w:rFonts w:cstheme="minorHAnsi"/>
        </w:rPr>
        <w:t>and are used to maintain osmotic pressure as they represent ecological</w:t>
      </w:r>
      <w:r w:rsidR="00B710E7" w:rsidRPr="00F7571C">
        <w:rPr>
          <w:rFonts w:cstheme="minorHAnsi"/>
        </w:rPr>
        <w:t>ly</w:t>
      </w:r>
      <w:r w:rsidR="00C4292B" w:rsidRPr="00F7571C">
        <w:rPr>
          <w:rFonts w:cstheme="minorHAnsi"/>
        </w:rPr>
        <w:t xml:space="preserve"> cheaper alternatives</w:t>
      </w:r>
      <w:r w:rsidR="00654028" w:rsidRPr="00F7571C">
        <w:rPr>
          <w:rFonts w:cstheme="minorHAnsi"/>
        </w:rPr>
        <w:t xml:space="preserve"> in low light conditions</w:t>
      </w:r>
      <w:r w:rsidR="00C4292B" w:rsidRPr="00F7571C">
        <w:rPr>
          <w:rFonts w:cstheme="minorHAnsi"/>
        </w:rPr>
        <w:t xml:space="preserve"> to malate and glucose</w:t>
      </w:r>
      <w:r w:rsidR="00D1192D" w:rsidRPr="00F7571C">
        <w:rPr>
          <w:rFonts w:cstheme="minorHAnsi"/>
        </w:rPr>
        <w:t xml:space="preserve"> used by many other plants</w:t>
      </w:r>
      <w:r w:rsidR="00654028" w:rsidRPr="00F7571C">
        <w:rPr>
          <w:rFonts w:cstheme="minorHAnsi"/>
        </w:rPr>
        <w:t xml:space="preserve">. </w:t>
      </w:r>
      <w:r w:rsidR="003F4EAE" w:rsidRPr="00F7571C">
        <w:rPr>
          <w:rFonts w:cstheme="minorHAnsi"/>
        </w:rPr>
        <w:t xml:space="preserve">Similarly, </w:t>
      </w:r>
      <w:proofErr w:type="spellStart"/>
      <w:r w:rsidR="002D304D" w:rsidRPr="00F7571C">
        <w:rPr>
          <w:rFonts w:cstheme="minorHAnsi"/>
        </w:rPr>
        <w:t>Dassonville</w:t>
      </w:r>
      <w:proofErr w:type="spellEnd"/>
      <w:r w:rsidR="002D304D" w:rsidRPr="00F7571C">
        <w:rPr>
          <w:rFonts w:cstheme="minorHAnsi"/>
        </w:rPr>
        <w:t xml:space="preserve"> </w:t>
      </w:r>
      <w:r w:rsidR="002D304D" w:rsidRPr="00F7571C">
        <w:rPr>
          <w:rFonts w:cstheme="minorHAnsi"/>
          <w:i/>
        </w:rPr>
        <w:t>et al</w:t>
      </w:r>
      <w:r w:rsidR="002D304D" w:rsidRPr="00F7571C">
        <w:rPr>
          <w:rFonts w:cstheme="minorHAnsi"/>
        </w:rPr>
        <w:t xml:space="preserve">. (2008) and </w:t>
      </w:r>
      <w:proofErr w:type="spellStart"/>
      <w:r w:rsidR="00654028" w:rsidRPr="00F7571C">
        <w:rPr>
          <w:rFonts w:cstheme="minorHAnsi"/>
        </w:rPr>
        <w:t>Čuda</w:t>
      </w:r>
      <w:proofErr w:type="spellEnd"/>
      <w:r w:rsidR="00654028" w:rsidRPr="00F7571C">
        <w:rPr>
          <w:rFonts w:cstheme="minorHAnsi"/>
        </w:rPr>
        <w:t xml:space="preserve"> </w:t>
      </w:r>
      <w:r w:rsidR="00654028" w:rsidRPr="00F7571C">
        <w:rPr>
          <w:rFonts w:cstheme="minorHAnsi"/>
          <w:i/>
        </w:rPr>
        <w:t>et al</w:t>
      </w:r>
      <w:r w:rsidR="00654028" w:rsidRPr="00F7571C">
        <w:rPr>
          <w:rFonts w:cstheme="minorHAnsi"/>
        </w:rPr>
        <w:t>. (2017)</w:t>
      </w:r>
      <w:r w:rsidR="006E7FE0" w:rsidRPr="00F7571C">
        <w:rPr>
          <w:rFonts w:cstheme="minorHAnsi"/>
        </w:rPr>
        <w:t xml:space="preserve"> report a number of</w:t>
      </w:r>
      <w:r w:rsidR="00654028" w:rsidRPr="00F7571C">
        <w:rPr>
          <w:rFonts w:cstheme="minorHAnsi"/>
        </w:rPr>
        <w:t xml:space="preserve"> </w:t>
      </w:r>
      <w:r w:rsidR="006E7FE0" w:rsidRPr="00F7571C">
        <w:rPr>
          <w:rFonts w:cstheme="minorHAnsi"/>
        </w:rPr>
        <w:t xml:space="preserve">biochemical mechanisms </w:t>
      </w:r>
      <w:r w:rsidR="002F274C" w:rsidRPr="00F7571C">
        <w:rPr>
          <w:rFonts w:cstheme="minorHAnsi"/>
        </w:rPr>
        <w:t>employed by</w:t>
      </w:r>
      <w:r w:rsidR="0099500B" w:rsidRPr="00F7571C">
        <w:rPr>
          <w:rFonts w:cstheme="minorHAnsi"/>
        </w:rPr>
        <w:t xml:space="preserve"> HB </w:t>
      </w:r>
      <w:proofErr w:type="gramStart"/>
      <w:r w:rsidR="002F274C" w:rsidRPr="00F7571C">
        <w:rPr>
          <w:rFonts w:cstheme="minorHAnsi"/>
        </w:rPr>
        <w:t>plants</w:t>
      </w:r>
      <w:r w:rsidR="006E7FE0" w:rsidRPr="00F7571C">
        <w:rPr>
          <w:rFonts w:cstheme="minorHAnsi"/>
        </w:rPr>
        <w:t>, that</w:t>
      </w:r>
      <w:proofErr w:type="gramEnd"/>
      <w:r w:rsidR="003F4EAE" w:rsidRPr="00F7571C">
        <w:rPr>
          <w:rFonts w:cstheme="minorHAnsi"/>
        </w:rPr>
        <w:t xml:space="preserve"> although still poorly understood,</w:t>
      </w:r>
      <w:r w:rsidR="00987CDB" w:rsidRPr="00F7571C">
        <w:rPr>
          <w:rFonts w:cstheme="minorHAnsi"/>
        </w:rPr>
        <w:t xml:space="preserve"> a</w:t>
      </w:r>
      <w:r w:rsidR="003F4EAE" w:rsidRPr="00F7571C">
        <w:rPr>
          <w:rFonts w:cstheme="minorHAnsi"/>
        </w:rPr>
        <w:t xml:space="preserve">re thought to </w:t>
      </w:r>
      <w:r w:rsidR="002F274C" w:rsidRPr="00F7571C">
        <w:rPr>
          <w:rFonts w:cstheme="minorHAnsi"/>
        </w:rPr>
        <w:t>contribute to</w:t>
      </w:r>
      <w:r w:rsidR="003F4EAE" w:rsidRPr="00F7571C">
        <w:rPr>
          <w:rFonts w:cstheme="minorHAnsi"/>
        </w:rPr>
        <w:t xml:space="preserve"> its invasive</w:t>
      </w:r>
      <w:r w:rsidR="0018609E" w:rsidRPr="00F7571C">
        <w:rPr>
          <w:rFonts w:cstheme="minorHAnsi"/>
        </w:rPr>
        <w:t>ness</w:t>
      </w:r>
      <w:r w:rsidR="0099500B" w:rsidRPr="00F7571C">
        <w:rPr>
          <w:rFonts w:cstheme="minorHAnsi"/>
        </w:rPr>
        <w:t>. These</w:t>
      </w:r>
      <w:r w:rsidR="003F4EAE" w:rsidRPr="00F7571C">
        <w:rPr>
          <w:rFonts w:cstheme="minorHAnsi"/>
        </w:rPr>
        <w:t xml:space="preserve"> include </w:t>
      </w:r>
      <w:r w:rsidR="0099500B" w:rsidRPr="00F7571C">
        <w:rPr>
          <w:rFonts w:cstheme="minorHAnsi"/>
        </w:rPr>
        <w:t>accumulating the</w:t>
      </w:r>
      <w:r w:rsidR="003F4EAE" w:rsidRPr="00F7571C">
        <w:rPr>
          <w:rFonts w:cstheme="minorHAnsi"/>
        </w:rPr>
        <w:t xml:space="preserve"> micronutrients,</w:t>
      </w:r>
      <w:r w:rsidR="006E7FE0" w:rsidRPr="00F7571C">
        <w:rPr>
          <w:rFonts w:cstheme="minorHAnsi"/>
        </w:rPr>
        <w:t xml:space="preserve"> boron (B)</w:t>
      </w:r>
      <w:r w:rsidR="00987CDB" w:rsidRPr="00F7571C">
        <w:rPr>
          <w:rFonts w:cstheme="minorHAnsi"/>
        </w:rPr>
        <w:t xml:space="preserve"> which promotes </w:t>
      </w:r>
      <w:r w:rsidR="00A80AA4" w:rsidRPr="00F7571C">
        <w:rPr>
          <w:rFonts w:cstheme="minorHAnsi"/>
        </w:rPr>
        <w:t>P</w:t>
      </w:r>
      <w:r w:rsidR="00987CDB" w:rsidRPr="00F7571C">
        <w:rPr>
          <w:rFonts w:cstheme="minorHAnsi"/>
        </w:rPr>
        <w:t xml:space="preserve"> uptake</w:t>
      </w:r>
      <w:r w:rsidR="006E7FE0" w:rsidRPr="00F7571C">
        <w:rPr>
          <w:rFonts w:cstheme="minorHAnsi"/>
        </w:rPr>
        <w:t>,</w:t>
      </w:r>
      <w:r w:rsidR="00A80AA4" w:rsidRPr="00F7571C">
        <w:rPr>
          <w:rFonts w:cstheme="minorHAnsi"/>
        </w:rPr>
        <w:t xml:space="preserve"> and copper (Cu)</w:t>
      </w:r>
      <w:r w:rsidR="00654028" w:rsidRPr="00F7571C">
        <w:rPr>
          <w:rFonts w:cstheme="minorHAnsi"/>
        </w:rPr>
        <w:t xml:space="preserve"> which</w:t>
      </w:r>
      <w:r w:rsidR="00A80AA4" w:rsidRPr="00F7571C">
        <w:rPr>
          <w:rFonts w:cstheme="minorHAnsi"/>
        </w:rPr>
        <w:t xml:space="preserve"> promote</w:t>
      </w:r>
      <w:r w:rsidR="006E7FE0" w:rsidRPr="00F7571C">
        <w:rPr>
          <w:rFonts w:cstheme="minorHAnsi"/>
        </w:rPr>
        <w:t>s</w:t>
      </w:r>
      <w:r w:rsidR="00AB09EC" w:rsidRPr="00F7571C">
        <w:rPr>
          <w:rFonts w:cstheme="minorHAnsi"/>
        </w:rPr>
        <w:t xml:space="preserve"> </w:t>
      </w:r>
      <w:r w:rsidR="00987CDB" w:rsidRPr="00F7571C">
        <w:rPr>
          <w:rFonts w:cstheme="minorHAnsi"/>
        </w:rPr>
        <w:t xml:space="preserve">photosynthesis and </w:t>
      </w:r>
      <w:r w:rsidR="00AB09EC" w:rsidRPr="00F7571C">
        <w:rPr>
          <w:rFonts w:cstheme="minorHAnsi"/>
        </w:rPr>
        <w:t>plant metabolism</w:t>
      </w:r>
      <w:r w:rsidR="003F4EAE" w:rsidRPr="00F7571C">
        <w:rPr>
          <w:rFonts w:cstheme="minorHAnsi"/>
        </w:rPr>
        <w:t>,</w:t>
      </w:r>
      <w:r w:rsidR="00987CDB" w:rsidRPr="00F7571C">
        <w:rPr>
          <w:rFonts w:cstheme="minorHAnsi"/>
        </w:rPr>
        <w:t xml:space="preserve"> all </w:t>
      </w:r>
      <w:r w:rsidR="003F4EAE" w:rsidRPr="00F7571C">
        <w:rPr>
          <w:rFonts w:cstheme="minorHAnsi"/>
        </w:rPr>
        <w:t xml:space="preserve">of which </w:t>
      </w:r>
      <w:r w:rsidR="0099500B" w:rsidRPr="00F7571C">
        <w:rPr>
          <w:rFonts w:cstheme="minorHAnsi"/>
        </w:rPr>
        <w:t>promote</w:t>
      </w:r>
      <w:r w:rsidR="00987CDB" w:rsidRPr="00F7571C">
        <w:rPr>
          <w:rFonts w:cstheme="minorHAnsi"/>
        </w:rPr>
        <w:t xml:space="preserve"> </w:t>
      </w:r>
      <w:r w:rsidR="00AB09EC" w:rsidRPr="00F7571C">
        <w:rPr>
          <w:rFonts w:cstheme="minorHAnsi"/>
        </w:rPr>
        <w:t>high</w:t>
      </w:r>
      <w:r w:rsidR="003F4EAE" w:rsidRPr="00F7571C">
        <w:rPr>
          <w:rFonts w:cstheme="minorHAnsi"/>
        </w:rPr>
        <w:t>er</w:t>
      </w:r>
      <w:r w:rsidR="00701777" w:rsidRPr="00F7571C">
        <w:rPr>
          <w:rFonts w:cstheme="minorHAnsi"/>
        </w:rPr>
        <w:t xml:space="preserve"> </w:t>
      </w:r>
      <w:r w:rsidR="00AB09EC" w:rsidRPr="00F7571C">
        <w:rPr>
          <w:rFonts w:cstheme="minorHAnsi"/>
        </w:rPr>
        <w:t>net primary productivity</w:t>
      </w:r>
      <w:r w:rsidR="004137E5" w:rsidRPr="00F7571C">
        <w:rPr>
          <w:rFonts w:cstheme="minorHAnsi"/>
        </w:rPr>
        <w:t xml:space="preserve"> (NPP). As HB is an annual plant, th</w:t>
      </w:r>
      <w:r w:rsidR="00A80AA4" w:rsidRPr="00F7571C">
        <w:rPr>
          <w:rFonts w:cstheme="minorHAnsi"/>
        </w:rPr>
        <w:t>o</w:t>
      </w:r>
      <w:r w:rsidR="004137E5" w:rsidRPr="00F7571C">
        <w:rPr>
          <w:rFonts w:cstheme="minorHAnsi"/>
        </w:rPr>
        <w:t xml:space="preserve">se </w:t>
      </w:r>
      <w:r w:rsidR="00654028" w:rsidRPr="00F7571C">
        <w:rPr>
          <w:rFonts w:cstheme="minorHAnsi"/>
        </w:rPr>
        <w:t>high</w:t>
      </w:r>
      <w:r w:rsidR="004137E5" w:rsidRPr="00F7571C">
        <w:rPr>
          <w:rFonts w:cstheme="minorHAnsi"/>
        </w:rPr>
        <w:t xml:space="preserve"> nutrient</w:t>
      </w:r>
      <w:r w:rsidR="00654028" w:rsidRPr="00F7571C">
        <w:rPr>
          <w:rFonts w:cstheme="minorHAnsi"/>
        </w:rPr>
        <w:t xml:space="preserve"> concentrations</w:t>
      </w:r>
      <w:r w:rsidR="004137E5" w:rsidRPr="00F7571C">
        <w:rPr>
          <w:rFonts w:cstheme="minorHAnsi"/>
        </w:rPr>
        <w:t>,</w:t>
      </w:r>
      <w:r w:rsidR="00E634FD" w:rsidRPr="00F7571C">
        <w:rPr>
          <w:rFonts w:cstheme="minorHAnsi"/>
        </w:rPr>
        <w:t xml:space="preserve"> </w:t>
      </w:r>
      <w:r w:rsidR="004137E5" w:rsidRPr="00F7571C">
        <w:rPr>
          <w:rFonts w:cstheme="minorHAnsi"/>
        </w:rPr>
        <w:t>including OC</w:t>
      </w:r>
      <w:r w:rsidR="00B710E7" w:rsidRPr="00F7571C">
        <w:rPr>
          <w:rFonts w:cstheme="minorHAnsi"/>
        </w:rPr>
        <w:t xml:space="preserve"> (Andrews </w:t>
      </w:r>
      <w:r w:rsidR="00B710E7" w:rsidRPr="00F7571C">
        <w:rPr>
          <w:rFonts w:cstheme="minorHAnsi"/>
          <w:i/>
        </w:rPr>
        <w:t>et al</w:t>
      </w:r>
      <w:r w:rsidR="00B710E7" w:rsidRPr="00F7571C">
        <w:rPr>
          <w:rFonts w:cstheme="minorHAnsi"/>
        </w:rPr>
        <w:t>., 2005)</w:t>
      </w:r>
      <w:r w:rsidR="004137E5" w:rsidRPr="00F7571C">
        <w:rPr>
          <w:rFonts w:cstheme="minorHAnsi"/>
        </w:rPr>
        <w:t>, are</w:t>
      </w:r>
      <w:r w:rsidR="00E634FD" w:rsidRPr="00F7571C">
        <w:rPr>
          <w:rFonts w:cstheme="minorHAnsi"/>
        </w:rPr>
        <w:t xml:space="preserve"> thought to be</w:t>
      </w:r>
      <w:r w:rsidR="004137E5" w:rsidRPr="00F7571C">
        <w:rPr>
          <w:rFonts w:cstheme="minorHAnsi"/>
        </w:rPr>
        <w:t xml:space="preserve"> </w:t>
      </w:r>
      <w:r w:rsidR="00536039" w:rsidRPr="00F7571C">
        <w:rPr>
          <w:rFonts w:cstheme="minorHAnsi"/>
        </w:rPr>
        <w:t>rapidly</w:t>
      </w:r>
      <w:r w:rsidR="004137E5" w:rsidRPr="00F7571C">
        <w:rPr>
          <w:rFonts w:cstheme="minorHAnsi"/>
        </w:rPr>
        <w:t xml:space="preserve"> returned to the soil </w:t>
      </w:r>
      <w:r w:rsidR="00701777" w:rsidRPr="00F7571C">
        <w:rPr>
          <w:rFonts w:cstheme="minorHAnsi"/>
        </w:rPr>
        <w:t xml:space="preserve">each year </w:t>
      </w:r>
      <w:r w:rsidR="00A80AA4" w:rsidRPr="00F7571C">
        <w:rPr>
          <w:rFonts w:cstheme="minorHAnsi"/>
        </w:rPr>
        <w:t>through high-litter fall</w:t>
      </w:r>
      <w:r w:rsidR="0099500B" w:rsidRPr="00F7571C">
        <w:rPr>
          <w:rFonts w:cstheme="minorHAnsi"/>
        </w:rPr>
        <w:t>,</w:t>
      </w:r>
      <w:r w:rsidR="004137E5" w:rsidRPr="00F7571C">
        <w:rPr>
          <w:rFonts w:cstheme="minorHAnsi"/>
        </w:rPr>
        <w:t xml:space="preserve"> death</w:t>
      </w:r>
      <w:r w:rsidR="0099500B" w:rsidRPr="00F7571C">
        <w:rPr>
          <w:rFonts w:cstheme="minorHAnsi"/>
        </w:rPr>
        <w:t xml:space="preserve"> and decomposition, </w:t>
      </w:r>
      <w:r w:rsidR="002F274C" w:rsidRPr="00F7571C">
        <w:rPr>
          <w:rFonts w:cstheme="minorHAnsi"/>
        </w:rPr>
        <w:t xml:space="preserve">the latter of </w:t>
      </w:r>
      <w:r w:rsidR="0099500B" w:rsidRPr="00F7571C">
        <w:rPr>
          <w:rFonts w:cstheme="minorHAnsi"/>
        </w:rPr>
        <w:t>which is</w:t>
      </w:r>
      <w:r w:rsidR="003F4EAE" w:rsidRPr="00F7571C">
        <w:rPr>
          <w:rFonts w:cstheme="minorHAnsi"/>
        </w:rPr>
        <w:t xml:space="preserve"> </w:t>
      </w:r>
      <w:r w:rsidR="00A80AA4" w:rsidRPr="00F7571C">
        <w:rPr>
          <w:rFonts w:cstheme="minorHAnsi"/>
        </w:rPr>
        <w:t xml:space="preserve">facilitated by </w:t>
      </w:r>
      <w:r w:rsidR="00162F39" w:rsidRPr="00F7571C">
        <w:rPr>
          <w:rFonts w:cstheme="minorHAnsi"/>
        </w:rPr>
        <w:t>high concentrations of</w:t>
      </w:r>
      <w:r w:rsidR="00E634FD" w:rsidRPr="00F7571C">
        <w:rPr>
          <w:rFonts w:cstheme="minorHAnsi"/>
        </w:rPr>
        <w:t xml:space="preserve"> K and N (</w:t>
      </w:r>
      <w:proofErr w:type="spellStart"/>
      <w:r w:rsidR="00E634FD" w:rsidRPr="00F7571C">
        <w:rPr>
          <w:rFonts w:cstheme="minorHAnsi"/>
        </w:rPr>
        <w:t>Čuda</w:t>
      </w:r>
      <w:proofErr w:type="spellEnd"/>
      <w:r w:rsidR="00E634FD" w:rsidRPr="00F7571C">
        <w:rPr>
          <w:rFonts w:cstheme="minorHAnsi"/>
        </w:rPr>
        <w:t xml:space="preserve"> </w:t>
      </w:r>
      <w:r w:rsidR="00E634FD" w:rsidRPr="00F7571C">
        <w:rPr>
          <w:rFonts w:cstheme="minorHAnsi"/>
          <w:i/>
        </w:rPr>
        <w:t>et al</w:t>
      </w:r>
      <w:r w:rsidR="00E634FD" w:rsidRPr="00F7571C">
        <w:rPr>
          <w:rFonts w:cstheme="minorHAnsi"/>
        </w:rPr>
        <w:t>., 2017).</w:t>
      </w:r>
      <w:r w:rsidR="00FC6B11" w:rsidRPr="00F7571C">
        <w:rPr>
          <w:rFonts w:cstheme="minorHAnsi"/>
        </w:rPr>
        <w:t xml:space="preserve"> In river catchments such as the Ibach where overbank floods ar</w:t>
      </w:r>
      <w:r w:rsidR="000B79E7" w:rsidRPr="00F7571C">
        <w:rPr>
          <w:rFonts w:cstheme="minorHAnsi"/>
        </w:rPr>
        <w:t>e rare</w:t>
      </w:r>
      <w:r w:rsidR="00FC6B11" w:rsidRPr="00F7571C">
        <w:rPr>
          <w:rFonts w:cstheme="minorHAnsi"/>
        </w:rPr>
        <w:t>, it is plausible that</w:t>
      </w:r>
      <w:r w:rsidR="004E0024" w:rsidRPr="00F7571C">
        <w:rPr>
          <w:rFonts w:cstheme="minorHAnsi"/>
        </w:rPr>
        <w:t xml:space="preserve"> </w:t>
      </w:r>
      <w:r w:rsidR="00FC6B11" w:rsidRPr="00F7571C">
        <w:rPr>
          <w:rFonts w:cstheme="minorHAnsi"/>
        </w:rPr>
        <w:t>HB</w:t>
      </w:r>
      <w:r w:rsidR="00D21B8A" w:rsidRPr="00F7571C">
        <w:rPr>
          <w:rFonts w:cstheme="minorHAnsi"/>
        </w:rPr>
        <w:t xml:space="preserve"> </w:t>
      </w:r>
      <w:r w:rsidR="0099500B" w:rsidRPr="00F7571C">
        <w:rPr>
          <w:rFonts w:cstheme="minorHAnsi"/>
        </w:rPr>
        <w:t xml:space="preserve">residue </w:t>
      </w:r>
      <w:r w:rsidR="00D21B8A" w:rsidRPr="00F7571C">
        <w:rPr>
          <w:rFonts w:cstheme="minorHAnsi"/>
        </w:rPr>
        <w:t>decompose</w:t>
      </w:r>
      <w:r w:rsidR="000B79E7" w:rsidRPr="00F7571C">
        <w:rPr>
          <w:rFonts w:cstheme="minorHAnsi"/>
        </w:rPr>
        <w:t>s</w:t>
      </w:r>
      <w:r w:rsidR="00D21B8A" w:rsidRPr="00F7571C">
        <w:rPr>
          <w:rFonts w:cstheme="minorHAnsi"/>
        </w:rPr>
        <w:t xml:space="preserve"> </w:t>
      </w:r>
      <w:r w:rsidR="005C5277" w:rsidRPr="00F7571C">
        <w:rPr>
          <w:rFonts w:cstheme="minorHAnsi"/>
        </w:rPr>
        <w:t>in situ</w:t>
      </w:r>
      <w:r w:rsidR="002B2960" w:rsidRPr="00F7571C">
        <w:rPr>
          <w:rFonts w:cstheme="minorHAnsi"/>
        </w:rPr>
        <w:t xml:space="preserve"> each year</w:t>
      </w:r>
      <w:r w:rsidR="00FC6B11" w:rsidRPr="00F7571C">
        <w:rPr>
          <w:rFonts w:cstheme="minorHAnsi"/>
        </w:rPr>
        <w:t xml:space="preserve">, leaving </w:t>
      </w:r>
      <w:r w:rsidR="00D21B8A" w:rsidRPr="00F7571C">
        <w:rPr>
          <w:rFonts w:cstheme="minorHAnsi"/>
        </w:rPr>
        <w:t>the less labile</w:t>
      </w:r>
      <w:r w:rsidR="00FC6B11" w:rsidRPr="00F7571C">
        <w:rPr>
          <w:rFonts w:cstheme="minorHAnsi"/>
        </w:rPr>
        <w:t xml:space="preserve"> </w:t>
      </w:r>
      <w:r w:rsidR="00D21B8A" w:rsidRPr="00F7571C">
        <w:rPr>
          <w:rFonts w:cstheme="minorHAnsi"/>
        </w:rPr>
        <w:t xml:space="preserve">and more conservative </w:t>
      </w:r>
      <w:r w:rsidR="002B2960" w:rsidRPr="00F7571C">
        <w:rPr>
          <w:rFonts w:cstheme="minorHAnsi"/>
        </w:rPr>
        <w:t xml:space="preserve">fractions of certain </w:t>
      </w:r>
      <w:r w:rsidR="00FC6B11" w:rsidRPr="00F7571C">
        <w:rPr>
          <w:rFonts w:cstheme="minorHAnsi"/>
        </w:rPr>
        <w:t>nutrients</w:t>
      </w:r>
      <w:r w:rsidR="002B2960" w:rsidRPr="00F7571C">
        <w:rPr>
          <w:rFonts w:cstheme="minorHAnsi"/>
        </w:rPr>
        <w:t>,</w:t>
      </w:r>
      <w:r w:rsidR="00D21B8A" w:rsidRPr="00F7571C">
        <w:rPr>
          <w:rFonts w:cstheme="minorHAnsi"/>
        </w:rPr>
        <w:t xml:space="preserve"> such as OC</w:t>
      </w:r>
      <w:r w:rsidR="002B2960" w:rsidRPr="00F7571C">
        <w:rPr>
          <w:rFonts w:cstheme="minorHAnsi"/>
        </w:rPr>
        <w:t>,</w:t>
      </w:r>
      <w:r w:rsidR="00FC6B11" w:rsidRPr="00F7571C">
        <w:rPr>
          <w:rFonts w:cstheme="minorHAnsi"/>
        </w:rPr>
        <w:t xml:space="preserve"> to enrich the soil.</w:t>
      </w:r>
      <w:r w:rsidR="00992B10" w:rsidRPr="00F7571C">
        <w:rPr>
          <w:rFonts w:cstheme="minorHAnsi"/>
        </w:rPr>
        <w:t xml:space="preserve"> Although </w:t>
      </w:r>
      <w:r w:rsidR="002F274C" w:rsidRPr="00F7571C">
        <w:rPr>
          <w:rFonts w:cstheme="minorHAnsi"/>
        </w:rPr>
        <w:t>clear evidence of this</w:t>
      </w:r>
      <w:r w:rsidR="00992B10" w:rsidRPr="00F7571C">
        <w:rPr>
          <w:rFonts w:cstheme="minorHAnsi"/>
        </w:rPr>
        <w:t xml:space="preserve"> should have been reflected in significantly higher OC</w:t>
      </w:r>
      <w:r w:rsidR="004E0024" w:rsidRPr="00F7571C">
        <w:rPr>
          <w:rFonts w:cstheme="minorHAnsi"/>
        </w:rPr>
        <w:t xml:space="preserve"> content</w:t>
      </w:r>
      <w:r w:rsidR="00992B10" w:rsidRPr="00F7571C">
        <w:rPr>
          <w:rFonts w:cstheme="minorHAnsi"/>
        </w:rPr>
        <w:t xml:space="preserve"> at HB-invaded areas,</w:t>
      </w:r>
      <w:r w:rsidR="004E0024" w:rsidRPr="00F7571C">
        <w:rPr>
          <w:rFonts w:cstheme="minorHAnsi"/>
        </w:rPr>
        <w:t xml:space="preserve"> </w:t>
      </w:r>
      <w:r w:rsidR="00D476F6" w:rsidRPr="00F7571C">
        <w:rPr>
          <w:rFonts w:cstheme="minorHAnsi"/>
        </w:rPr>
        <w:t xml:space="preserve">two reasons may explain </w:t>
      </w:r>
      <w:r w:rsidR="005C5277" w:rsidRPr="00F7571C">
        <w:rPr>
          <w:rFonts w:cstheme="minorHAnsi"/>
        </w:rPr>
        <w:t xml:space="preserve">why this </w:t>
      </w:r>
      <w:r w:rsidR="0099500B" w:rsidRPr="00F7571C">
        <w:rPr>
          <w:rFonts w:cstheme="minorHAnsi"/>
        </w:rPr>
        <w:t>relationship was absent</w:t>
      </w:r>
      <w:r w:rsidR="00D476F6" w:rsidRPr="00F7571C">
        <w:rPr>
          <w:rFonts w:cstheme="minorHAnsi"/>
        </w:rPr>
        <w:t xml:space="preserve">. Firstly, </w:t>
      </w:r>
      <w:r w:rsidR="0061420B" w:rsidRPr="00F7571C">
        <w:rPr>
          <w:rFonts w:cstheme="minorHAnsi"/>
        </w:rPr>
        <w:t>OC is</w:t>
      </w:r>
      <w:r w:rsidR="004E0024" w:rsidRPr="00F7571C">
        <w:rPr>
          <w:rFonts w:cstheme="minorHAnsi"/>
        </w:rPr>
        <w:t xml:space="preserve"> too heterogeneously distributed and</w:t>
      </w:r>
      <w:r w:rsidR="00992B10" w:rsidRPr="00F7571C">
        <w:rPr>
          <w:rFonts w:cstheme="minorHAnsi"/>
        </w:rPr>
        <w:t xml:space="preserve"> the number </w:t>
      </w:r>
      <w:r w:rsidR="004E0024" w:rsidRPr="00F7571C">
        <w:rPr>
          <w:rFonts w:cstheme="minorHAnsi"/>
        </w:rPr>
        <w:t xml:space="preserve">of samples collected </w:t>
      </w:r>
      <w:r w:rsidR="0024342E" w:rsidRPr="00F7571C">
        <w:rPr>
          <w:rFonts w:cstheme="minorHAnsi"/>
        </w:rPr>
        <w:t xml:space="preserve">from HB sites (n=30) </w:t>
      </w:r>
      <w:r w:rsidR="00992B10" w:rsidRPr="00F7571C">
        <w:rPr>
          <w:rFonts w:cstheme="minorHAnsi"/>
        </w:rPr>
        <w:t xml:space="preserve">was too </w:t>
      </w:r>
      <w:r w:rsidR="004E0024" w:rsidRPr="00F7571C">
        <w:rPr>
          <w:rFonts w:cstheme="minorHAnsi"/>
        </w:rPr>
        <w:t>few to reveal such a trend</w:t>
      </w:r>
      <w:r w:rsidR="0099500B" w:rsidRPr="00F7571C">
        <w:rPr>
          <w:rFonts w:cstheme="minorHAnsi"/>
        </w:rPr>
        <w:t>. Alternatively,</w:t>
      </w:r>
      <w:r w:rsidR="00352558" w:rsidRPr="00F7571C">
        <w:rPr>
          <w:rFonts w:cstheme="minorHAnsi"/>
        </w:rPr>
        <w:t xml:space="preserve"> </w:t>
      </w:r>
      <w:r w:rsidR="00D476F6" w:rsidRPr="00F7571C">
        <w:rPr>
          <w:rFonts w:cstheme="minorHAnsi"/>
        </w:rPr>
        <w:t xml:space="preserve">net </w:t>
      </w:r>
      <w:r w:rsidR="00352558" w:rsidRPr="00F7571C">
        <w:rPr>
          <w:rFonts w:cstheme="minorHAnsi"/>
        </w:rPr>
        <w:t>soil loss</w:t>
      </w:r>
      <w:r w:rsidR="00D476F6" w:rsidRPr="00F7571C">
        <w:rPr>
          <w:rFonts w:cstheme="minorHAnsi"/>
        </w:rPr>
        <w:t xml:space="preserve"> and the </w:t>
      </w:r>
      <w:r w:rsidR="002F274C" w:rsidRPr="00F7571C">
        <w:rPr>
          <w:rFonts w:cstheme="minorHAnsi"/>
        </w:rPr>
        <w:t xml:space="preserve">regular </w:t>
      </w:r>
      <w:r w:rsidR="00D476F6" w:rsidRPr="00F7571C">
        <w:rPr>
          <w:rFonts w:cstheme="minorHAnsi"/>
        </w:rPr>
        <w:t>export</w:t>
      </w:r>
      <w:r w:rsidR="00661E65" w:rsidRPr="00F7571C">
        <w:rPr>
          <w:rFonts w:cstheme="minorHAnsi"/>
        </w:rPr>
        <w:t>ation</w:t>
      </w:r>
      <w:r w:rsidR="00D476F6" w:rsidRPr="00F7571C">
        <w:rPr>
          <w:rFonts w:cstheme="minorHAnsi"/>
        </w:rPr>
        <w:t xml:space="preserve"> of </w:t>
      </w:r>
      <w:r w:rsidR="0099500B" w:rsidRPr="00F7571C">
        <w:rPr>
          <w:rFonts w:cstheme="minorHAnsi"/>
        </w:rPr>
        <w:t>significant amounts of</w:t>
      </w:r>
      <w:r w:rsidR="0028379C" w:rsidRPr="00F7571C">
        <w:rPr>
          <w:rFonts w:cstheme="minorHAnsi"/>
        </w:rPr>
        <w:t xml:space="preserve"> </w:t>
      </w:r>
      <w:r w:rsidR="00D476F6" w:rsidRPr="00F7571C">
        <w:rPr>
          <w:rFonts w:cstheme="minorHAnsi"/>
        </w:rPr>
        <w:t>topsoil</w:t>
      </w:r>
      <w:r w:rsidR="00352558" w:rsidRPr="00F7571C">
        <w:rPr>
          <w:rFonts w:cstheme="minorHAnsi"/>
        </w:rPr>
        <w:t xml:space="preserve"> from HB sites</w:t>
      </w:r>
      <w:r w:rsidR="006776ED" w:rsidRPr="00F7571C">
        <w:rPr>
          <w:rFonts w:cstheme="minorHAnsi"/>
        </w:rPr>
        <w:t>, as</w:t>
      </w:r>
      <w:r w:rsidR="00352558" w:rsidRPr="00F7571C">
        <w:rPr>
          <w:rFonts w:cstheme="minorHAnsi"/>
        </w:rPr>
        <w:t xml:space="preserve"> reported </w:t>
      </w:r>
      <w:r w:rsidR="00652F15" w:rsidRPr="00F7571C">
        <w:rPr>
          <w:rFonts w:cstheme="minorHAnsi"/>
        </w:rPr>
        <w:t>in</w:t>
      </w:r>
      <w:r w:rsidR="00352558" w:rsidRPr="00F7571C">
        <w:rPr>
          <w:rFonts w:cstheme="minorHAnsi"/>
        </w:rPr>
        <w:t xml:space="preserve"> </w:t>
      </w:r>
      <w:r w:rsidR="00652F15" w:rsidRPr="00F7571C">
        <w:rPr>
          <w:rFonts w:cstheme="minorHAnsi"/>
        </w:rPr>
        <w:t>two of the four</w:t>
      </w:r>
      <w:r w:rsidR="00352558" w:rsidRPr="00F7571C">
        <w:rPr>
          <w:rFonts w:cstheme="minorHAnsi"/>
        </w:rPr>
        <w:t xml:space="preserve"> </w:t>
      </w:r>
      <w:r w:rsidR="007B26A8" w:rsidRPr="00F7571C">
        <w:rPr>
          <w:rFonts w:cstheme="minorHAnsi"/>
        </w:rPr>
        <w:t>erosion monitoring</w:t>
      </w:r>
      <w:r w:rsidR="00661E65" w:rsidRPr="00F7571C">
        <w:rPr>
          <w:rFonts w:cstheme="minorHAnsi"/>
        </w:rPr>
        <w:t xml:space="preserve"> periods</w:t>
      </w:r>
      <w:r w:rsidR="00D476F6" w:rsidRPr="00F7571C">
        <w:rPr>
          <w:rFonts w:cstheme="minorHAnsi"/>
        </w:rPr>
        <w:t xml:space="preserve"> (Greenwood </w:t>
      </w:r>
      <w:r w:rsidR="00D476F6" w:rsidRPr="00F7571C">
        <w:rPr>
          <w:rFonts w:cstheme="minorHAnsi"/>
          <w:i/>
        </w:rPr>
        <w:t>et al</w:t>
      </w:r>
      <w:r w:rsidR="00D476F6" w:rsidRPr="00F7571C">
        <w:rPr>
          <w:rFonts w:cstheme="minorHAnsi"/>
        </w:rPr>
        <w:t>., 2018)</w:t>
      </w:r>
      <w:r w:rsidR="006776ED" w:rsidRPr="00F7571C">
        <w:rPr>
          <w:rFonts w:cstheme="minorHAnsi"/>
        </w:rPr>
        <w:t>,</w:t>
      </w:r>
      <w:r w:rsidR="00D476F6" w:rsidRPr="00F7571C">
        <w:rPr>
          <w:rFonts w:cstheme="minorHAnsi"/>
        </w:rPr>
        <w:t xml:space="preserve"> </w:t>
      </w:r>
      <w:r w:rsidR="0000185A" w:rsidRPr="00F7571C">
        <w:rPr>
          <w:rFonts w:cstheme="minorHAnsi"/>
        </w:rPr>
        <w:t xml:space="preserve">may </w:t>
      </w:r>
      <w:r w:rsidR="007B26A8" w:rsidRPr="00F7571C">
        <w:rPr>
          <w:rFonts w:cstheme="minorHAnsi"/>
        </w:rPr>
        <w:t>act as a feedback mechanism that</w:t>
      </w:r>
      <w:r w:rsidR="0000185A" w:rsidRPr="00F7571C">
        <w:rPr>
          <w:rFonts w:cstheme="minorHAnsi"/>
        </w:rPr>
        <w:t xml:space="preserve"> inhibits </w:t>
      </w:r>
      <w:r w:rsidR="002F274C" w:rsidRPr="00F7571C">
        <w:rPr>
          <w:rFonts w:cstheme="minorHAnsi"/>
        </w:rPr>
        <w:t xml:space="preserve">the accumulation of </w:t>
      </w:r>
      <w:r w:rsidR="007B26A8" w:rsidRPr="00F7571C">
        <w:rPr>
          <w:rFonts w:cstheme="minorHAnsi"/>
        </w:rPr>
        <w:t xml:space="preserve">soil </w:t>
      </w:r>
      <w:r w:rsidR="00352558" w:rsidRPr="00F7571C">
        <w:rPr>
          <w:rFonts w:cstheme="minorHAnsi"/>
        </w:rPr>
        <w:t>OC</w:t>
      </w:r>
      <w:r w:rsidR="007B26A8" w:rsidRPr="00F7571C">
        <w:rPr>
          <w:rFonts w:cstheme="minorHAnsi"/>
        </w:rPr>
        <w:t xml:space="preserve"> </w:t>
      </w:r>
      <w:r w:rsidR="00D476F6" w:rsidRPr="00F7571C">
        <w:rPr>
          <w:rFonts w:cstheme="minorHAnsi"/>
        </w:rPr>
        <w:t>stocks</w:t>
      </w:r>
      <w:r w:rsidR="004E0024" w:rsidRPr="00F7571C">
        <w:rPr>
          <w:rFonts w:cstheme="minorHAnsi"/>
        </w:rPr>
        <w:t xml:space="preserve">. </w:t>
      </w:r>
    </w:p>
    <w:p w14:paraId="539C42B5" w14:textId="0617DC8A" w:rsidR="0000185A" w:rsidRPr="00F7571C" w:rsidRDefault="00701777" w:rsidP="00303F29">
      <w:pPr>
        <w:spacing w:line="360" w:lineRule="auto"/>
        <w:jc w:val="both"/>
        <w:rPr>
          <w:rFonts w:cstheme="minorHAnsi"/>
        </w:rPr>
      </w:pPr>
      <w:r w:rsidRPr="00F7571C">
        <w:rPr>
          <w:rFonts w:cstheme="minorHAnsi"/>
        </w:rPr>
        <w:lastRenderedPageBreak/>
        <w:t>For in-situ BD,</w:t>
      </w:r>
      <w:r w:rsidR="00836CF1" w:rsidRPr="00F7571C">
        <w:rPr>
          <w:rFonts w:cstheme="minorHAnsi"/>
        </w:rPr>
        <w:t xml:space="preserve"> </w:t>
      </w:r>
      <w:r w:rsidR="009271BA" w:rsidRPr="00F7571C">
        <w:rPr>
          <w:rFonts w:cstheme="minorHAnsi"/>
        </w:rPr>
        <w:t xml:space="preserve">although </w:t>
      </w:r>
      <w:r w:rsidR="0061420B" w:rsidRPr="00F7571C">
        <w:rPr>
          <w:rFonts w:cstheme="minorHAnsi"/>
        </w:rPr>
        <w:t>inequality analysis</w:t>
      </w:r>
      <w:r w:rsidR="00836CF1" w:rsidRPr="00F7571C">
        <w:rPr>
          <w:rFonts w:cstheme="minorHAnsi"/>
        </w:rPr>
        <w:t xml:space="preserve"> show</w:t>
      </w:r>
      <w:r w:rsidR="009271BA" w:rsidRPr="00F7571C">
        <w:rPr>
          <w:rFonts w:cstheme="minorHAnsi"/>
        </w:rPr>
        <w:t>ed</w:t>
      </w:r>
      <w:r w:rsidR="00836CF1" w:rsidRPr="00F7571C">
        <w:rPr>
          <w:rFonts w:cstheme="minorHAnsi"/>
        </w:rPr>
        <w:t xml:space="preserve"> no difference in variability</w:t>
      </w:r>
      <w:r w:rsidR="005C5277" w:rsidRPr="00F7571C">
        <w:rPr>
          <w:rFonts w:cstheme="minorHAnsi"/>
        </w:rPr>
        <w:t xml:space="preserve"> between HB and reference areas</w:t>
      </w:r>
      <w:r w:rsidR="00886BA2" w:rsidRPr="00F7571C">
        <w:rPr>
          <w:rFonts w:cstheme="minorHAnsi"/>
        </w:rPr>
        <w:t xml:space="preserve"> (Figure 3B)</w:t>
      </w:r>
      <w:r w:rsidR="00AE3D83" w:rsidRPr="00F7571C">
        <w:rPr>
          <w:rFonts w:cstheme="minorHAnsi"/>
        </w:rPr>
        <w:t>,</w:t>
      </w:r>
      <w:r w:rsidR="009271BA" w:rsidRPr="00F7571C">
        <w:rPr>
          <w:rFonts w:cstheme="minorHAnsi"/>
        </w:rPr>
        <w:t xml:space="preserve"> BD values from HB sites </w:t>
      </w:r>
      <w:r w:rsidR="00A7637D" w:rsidRPr="00F7571C">
        <w:rPr>
          <w:rFonts w:cstheme="minorHAnsi"/>
        </w:rPr>
        <w:t>we</w:t>
      </w:r>
      <w:r w:rsidR="009271BA" w:rsidRPr="00F7571C">
        <w:rPr>
          <w:rFonts w:cstheme="minorHAnsi"/>
        </w:rPr>
        <w:t xml:space="preserve">re consistently lower than reference areas and the data-range </w:t>
      </w:r>
      <w:r w:rsidR="00A7637D" w:rsidRPr="00F7571C">
        <w:rPr>
          <w:rFonts w:cstheme="minorHAnsi"/>
        </w:rPr>
        <w:t>wa</w:t>
      </w:r>
      <w:r w:rsidR="009271BA" w:rsidRPr="00F7571C">
        <w:rPr>
          <w:rFonts w:cstheme="minorHAnsi"/>
        </w:rPr>
        <w:t xml:space="preserve">s notably </w:t>
      </w:r>
      <w:r w:rsidR="00886BA2" w:rsidRPr="00F7571C">
        <w:rPr>
          <w:rFonts w:cstheme="minorHAnsi"/>
        </w:rPr>
        <w:t>more com</w:t>
      </w:r>
      <w:r w:rsidR="00A16C40" w:rsidRPr="00F7571C">
        <w:rPr>
          <w:rFonts w:cstheme="minorHAnsi"/>
        </w:rPr>
        <w:t>pressed</w:t>
      </w:r>
      <w:r w:rsidR="009271BA" w:rsidRPr="00F7571C">
        <w:rPr>
          <w:rFonts w:cstheme="minorHAnsi"/>
        </w:rPr>
        <w:t>. Collectively, th</w:t>
      </w:r>
      <w:r w:rsidR="00886BA2" w:rsidRPr="00F7571C">
        <w:rPr>
          <w:rFonts w:cstheme="minorHAnsi"/>
        </w:rPr>
        <w:t xml:space="preserve">ese findings </w:t>
      </w:r>
      <w:r w:rsidR="0000185A" w:rsidRPr="00F7571C">
        <w:rPr>
          <w:rFonts w:cstheme="minorHAnsi"/>
        </w:rPr>
        <w:t>a</w:t>
      </w:r>
      <w:r w:rsidR="0061420B" w:rsidRPr="00F7571C">
        <w:rPr>
          <w:rFonts w:cstheme="minorHAnsi"/>
        </w:rPr>
        <w:t>re believed to corroborate</w:t>
      </w:r>
      <w:r w:rsidR="00836CF1" w:rsidRPr="00F7571C">
        <w:rPr>
          <w:rFonts w:cstheme="minorHAnsi"/>
        </w:rPr>
        <w:t xml:space="preserve"> the significantly lower </w:t>
      </w:r>
      <w:r w:rsidR="004B359F" w:rsidRPr="00F7571C">
        <w:rPr>
          <w:rFonts w:cstheme="minorHAnsi"/>
        </w:rPr>
        <w:t xml:space="preserve">in situ </w:t>
      </w:r>
      <w:r w:rsidR="00836CF1" w:rsidRPr="00F7571C">
        <w:rPr>
          <w:rFonts w:cstheme="minorHAnsi"/>
        </w:rPr>
        <w:t xml:space="preserve">BD </w:t>
      </w:r>
      <w:r w:rsidR="004B359F" w:rsidRPr="00F7571C">
        <w:rPr>
          <w:rFonts w:cstheme="minorHAnsi"/>
        </w:rPr>
        <w:t xml:space="preserve">of soils </w:t>
      </w:r>
      <w:r w:rsidR="0000185A" w:rsidRPr="00F7571C">
        <w:rPr>
          <w:rFonts w:cstheme="minorHAnsi"/>
        </w:rPr>
        <w:t xml:space="preserve">found </w:t>
      </w:r>
      <w:r w:rsidR="00836CF1" w:rsidRPr="00F7571C">
        <w:rPr>
          <w:rFonts w:cstheme="minorHAnsi"/>
        </w:rPr>
        <w:t xml:space="preserve">at HB-invaded areas (Greenwood </w:t>
      </w:r>
      <w:r w:rsidR="00836CF1" w:rsidRPr="00F7571C">
        <w:rPr>
          <w:rFonts w:cstheme="minorHAnsi"/>
          <w:i/>
        </w:rPr>
        <w:t>et al</w:t>
      </w:r>
      <w:r w:rsidR="00836CF1" w:rsidRPr="00F7571C">
        <w:rPr>
          <w:rFonts w:cstheme="minorHAnsi"/>
        </w:rPr>
        <w:t>., 2018)</w:t>
      </w:r>
      <w:r w:rsidR="009271BA" w:rsidRPr="00F7571C">
        <w:rPr>
          <w:rFonts w:cstheme="minorHAnsi"/>
        </w:rPr>
        <w:t>, and</w:t>
      </w:r>
      <w:r w:rsidR="00E62FBF" w:rsidRPr="00F7571C">
        <w:rPr>
          <w:rFonts w:cstheme="minorHAnsi"/>
        </w:rPr>
        <w:t xml:space="preserve"> </w:t>
      </w:r>
      <w:r w:rsidR="00886BA2" w:rsidRPr="00F7571C">
        <w:rPr>
          <w:rFonts w:cstheme="minorHAnsi"/>
        </w:rPr>
        <w:t>reinforce</w:t>
      </w:r>
      <w:r w:rsidR="004B359F" w:rsidRPr="00F7571C">
        <w:rPr>
          <w:rFonts w:cstheme="minorHAnsi"/>
        </w:rPr>
        <w:t>s</w:t>
      </w:r>
      <w:r w:rsidR="00886BA2" w:rsidRPr="00F7571C">
        <w:rPr>
          <w:rFonts w:cstheme="minorHAnsi"/>
        </w:rPr>
        <w:t xml:space="preserve"> </w:t>
      </w:r>
      <w:r w:rsidR="00836CF1" w:rsidRPr="00F7571C">
        <w:rPr>
          <w:rFonts w:cstheme="minorHAnsi"/>
        </w:rPr>
        <w:t xml:space="preserve">the </w:t>
      </w:r>
      <w:r w:rsidR="00EA238F" w:rsidRPr="00F7571C">
        <w:rPr>
          <w:rFonts w:cstheme="minorHAnsi"/>
        </w:rPr>
        <w:t>likelihood</w:t>
      </w:r>
      <w:r w:rsidR="00836CF1" w:rsidRPr="00F7571C">
        <w:rPr>
          <w:rFonts w:cstheme="minorHAnsi"/>
        </w:rPr>
        <w:t xml:space="preserve"> that soils </w:t>
      </w:r>
      <w:r w:rsidR="00E62FBF" w:rsidRPr="00F7571C">
        <w:rPr>
          <w:rFonts w:cstheme="minorHAnsi"/>
        </w:rPr>
        <w:t>where</w:t>
      </w:r>
      <w:r w:rsidR="00836CF1" w:rsidRPr="00F7571C">
        <w:rPr>
          <w:rFonts w:cstheme="minorHAnsi"/>
        </w:rPr>
        <w:t xml:space="preserve"> HB </w:t>
      </w:r>
      <w:r w:rsidR="0061420B" w:rsidRPr="00F7571C">
        <w:rPr>
          <w:rFonts w:cstheme="minorHAnsi"/>
        </w:rPr>
        <w:t xml:space="preserve">are </w:t>
      </w:r>
      <w:r w:rsidR="002F274C" w:rsidRPr="00F7571C">
        <w:rPr>
          <w:rFonts w:cstheme="minorHAnsi"/>
        </w:rPr>
        <w:t>established</w:t>
      </w:r>
      <w:r w:rsidR="00E62FBF" w:rsidRPr="00F7571C">
        <w:rPr>
          <w:rFonts w:cstheme="minorHAnsi"/>
        </w:rPr>
        <w:t xml:space="preserve"> </w:t>
      </w:r>
      <w:r w:rsidR="005D717F" w:rsidRPr="00F7571C">
        <w:rPr>
          <w:rFonts w:cstheme="minorHAnsi"/>
        </w:rPr>
        <w:t>are consistently</w:t>
      </w:r>
      <w:r w:rsidR="00836CF1" w:rsidRPr="00F7571C">
        <w:rPr>
          <w:rFonts w:cstheme="minorHAnsi"/>
        </w:rPr>
        <w:t xml:space="preserve"> </w:t>
      </w:r>
      <w:r w:rsidR="0000185A" w:rsidRPr="00F7571C">
        <w:rPr>
          <w:rFonts w:cstheme="minorHAnsi"/>
        </w:rPr>
        <w:t>less compact</w:t>
      </w:r>
      <w:r w:rsidR="0061420B" w:rsidRPr="00F7571C">
        <w:rPr>
          <w:rFonts w:cstheme="minorHAnsi"/>
        </w:rPr>
        <w:t>. This</w:t>
      </w:r>
      <w:r w:rsidR="00886BA2" w:rsidRPr="00F7571C">
        <w:rPr>
          <w:rFonts w:cstheme="minorHAnsi"/>
        </w:rPr>
        <w:t xml:space="preserve"> we attribute to</w:t>
      </w:r>
      <w:r w:rsidR="00AE3D83" w:rsidRPr="00F7571C">
        <w:rPr>
          <w:rFonts w:cstheme="minorHAnsi"/>
        </w:rPr>
        <w:t xml:space="preserve"> </w:t>
      </w:r>
      <w:r w:rsidR="00EA238F" w:rsidRPr="00F7571C">
        <w:rPr>
          <w:rFonts w:cstheme="minorHAnsi"/>
        </w:rPr>
        <w:t xml:space="preserve">significantly </w:t>
      </w:r>
      <w:r w:rsidR="00AE3D83" w:rsidRPr="00F7571C">
        <w:rPr>
          <w:rFonts w:cstheme="minorHAnsi"/>
        </w:rPr>
        <w:t>higher sediment flux</w:t>
      </w:r>
      <w:r w:rsidR="0061420B" w:rsidRPr="00F7571C">
        <w:rPr>
          <w:rFonts w:cstheme="minorHAnsi"/>
        </w:rPr>
        <w:t xml:space="preserve"> at certain locations</w:t>
      </w:r>
      <w:r w:rsidR="00AE3D83" w:rsidRPr="00F7571C">
        <w:rPr>
          <w:rFonts w:cstheme="minorHAnsi"/>
        </w:rPr>
        <w:t xml:space="preserve"> </w:t>
      </w:r>
      <w:r w:rsidR="005D717F" w:rsidRPr="00F7571C">
        <w:rPr>
          <w:rFonts w:cstheme="minorHAnsi"/>
        </w:rPr>
        <w:t>(</w:t>
      </w:r>
      <w:r w:rsidR="00AE3D83" w:rsidRPr="00F7571C">
        <w:rPr>
          <w:rFonts w:cstheme="minorHAnsi"/>
        </w:rPr>
        <w:t>Tables 1-3</w:t>
      </w:r>
      <w:r w:rsidR="005D717F" w:rsidRPr="00F7571C">
        <w:rPr>
          <w:rFonts w:cstheme="minorHAnsi"/>
        </w:rPr>
        <w:t>)</w:t>
      </w:r>
      <w:r w:rsidR="00A16C40" w:rsidRPr="00F7571C">
        <w:rPr>
          <w:rFonts w:cstheme="minorHAnsi"/>
        </w:rPr>
        <w:t>,</w:t>
      </w:r>
      <w:r w:rsidR="0000185A" w:rsidRPr="00F7571C">
        <w:rPr>
          <w:rFonts w:cstheme="minorHAnsi"/>
        </w:rPr>
        <w:t xml:space="preserve"> resulting in</w:t>
      </w:r>
      <w:r w:rsidR="0061420B" w:rsidRPr="00F7571C">
        <w:rPr>
          <w:rFonts w:cstheme="minorHAnsi"/>
        </w:rPr>
        <w:t xml:space="preserve"> loose</w:t>
      </w:r>
      <w:r w:rsidR="0000185A" w:rsidRPr="00F7571C">
        <w:rPr>
          <w:rFonts w:cstheme="minorHAnsi"/>
        </w:rPr>
        <w:t xml:space="preserve"> soils </w:t>
      </w:r>
      <w:r w:rsidR="0061420B" w:rsidRPr="00F7571C">
        <w:rPr>
          <w:rFonts w:cstheme="minorHAnsi"/>
        </w:rPr>
        <w:t>th</w:t>
      </w:r>
      <w:r w:rsidR="00A7637D" w:rsidRPr="00F7571C">
        <w:rPr>
          <w:rFonts w:cstheme="minorHAnsi"/>
        </w:rPr>
        <w:t>at</w:t>
      </w:r>
      <w:r w:rsidR="0061420B" w:rsidRPr="00F7571C">
        <w:rPr>
          <w:rFonts w:cstheme="minorHAnsi"/>
        </w:rPr>
        <w:t xml:space="preserve"> lack </w:t>
      </w:r>
      <w:r w:rsidR="00AC31D6" w:rsidRPr="00F7571C">
        <w:rPr>
          <w:rFonts w:cstheme="minorHAnsi"/>
        </w:rPr>
        <w:t xml:space="preserve">both </w:t>
      </w:r>
      <w:r w:rsidR="0061420B" w:rsidRPr="00F7571C">
        <w:rPr>
          <w:rFonts w:cstheme="minorHAnsi"/>
        </w:rPr>
        <w:t>structure and cohesion</w:t>
      </w:r>
      <w:r w:rsidR="00A16C40" w:rsidRPr="00F7571C">
        <w:rPr>
          <w:rFonts w:cstheme="minorHAnsi"/>
        </w:rPr>
        <w:t>,</w:t>
      </w:r>
      <w:r w:rsidR="0061420B" w:rsidRPr="00F7571C">
        <w:rPr>
          <w:rFonts w:cstheme="minorHAnsi"/>
        </w:rPr>
        <w:t xml:space="preserve"> and</w:t>
      </w:r>
      <w:r w:rsidR="00A16C40" w:rsidRPr="00F7571C">
        <w:rPr>
          <w:rFonts w:cstheme="minorHAnsi"/>
        </w:rPr>
        <w:t xml:space="preserve"> are</w:t>
      </w:r>
      <w:r w:rsidR="00AE3D83" w:rsidRPr="00F7571C">
        <w:rPr>
          <w:rFonts w:cstheme="minorHAnsi"/>
        </w:rPr>
        <w:t xml:space="preserve"> </w:t>
      </w:r>
      <w:r w:rsidR="0000185A" w:rsidRPr="00F7571C">
        <w:rPr>
          <w:rFonts w:cstheme="minorHAnsi"/>
        </w:rPr>
        <w:t>less able to resist</w:t>
      </w:r>
      <w:r w:rsidR="005C5277" w:rsidRPr="00F7571C">
        <w:rPr>
          <w:rFonts w:cstheme="minorHAnsi"/>
        </w:rPr>
        <w:t xml:space="preserve"> e</w:t>
      </w:r>
      <w:r w:rsidR="004B359F" w:rsidRPr="00F7571C">
        <w:rPr>
          <w:rFonts w:cstheme="minorHAnsi"/>
        </w:rPr>
        <w:t>ro</w:t>
      </w:r>
      <w:r w:rsidR="0000185A" w:rsidRPr="00F7571C">
        <w:rPr>
          <w:rFonts w:cstheme="minorHAnsi"/>
        </w:rPr>
        <w:t>si</w:t>
      </w:r>
      <w:r w:rsidR="0018609E" w:rsidRPr="00F7571C">
        <w:rPr>
          <w:rFonts w:cstheme="minorHAnsi"/>
        </w:rPr>
        <w:t>on</w:t>
      </w:r>
      <w:r w:rsidR="00E62FBF" w:rsidRPr="00F7571C">
        <w:rPr>
          <w:rFonts w:cstheme="minorHAnsi"/>
        </w:rPr>
        <w:t>.</w:t>
      </w:r>
      <w:r w:rsidR="004714DB" w:rsidRPr="00F7571C">
        <w:rPr>
          <w:rFonts w:cstheme="minorHAnsi"/>
        </w:rPr>
        <w:t xml:space="preserve"> </w:t>
      </w:r>
    </w:p>
    <w:p w14:paraId="04EE2D1B" w14:textId="461C4496" w:rsidR="00885E9C" w:rsidRPr="00F7571C" w:rsidRDefault="007B26A8" w:rsidP="00885E9C">
      <w:pPr>
        <w:spacing w:line="360" w:lineRule="auto"/>
        <w:jc w:val="both"/>
        <w:rPr>
          <w:rFonts w:cstheme="minorHAnsi"/>
        </w:rPr>
      </w:pPr>
      <w:r w:rsidRPr="00F7571C">
        <w:rPr>
          <w:rFonts w:cstheme="minorHAnsi"/>
        </w:rPr>
        <w:t>P</w:t>
      </w:r>
      <w:r w:rsidR="00303F29" w:rsidRPr="00F7571C">
        <w:rPr>
          <w:rFonts w:cstheme="minorHAnsi"/>
        </w:rPr>
        <w:t>hosphorus values at HB-invaded areas showed significantly higher variability in comparison with reference areas (Figure 3C)</w:t>
      </w:r>
      <w:proofErr w:type="gramStart"/>
      <w:r w:rsidR="00303F29" w:rsidRPr="00F7571C">
        <w:rPr>
          <w:rFonts w:cstheme="minorHAnsi"/>
        </w:rPr>
        <w:t>,</w:t>
      </w:r>
      <w:proofErr w:type="gramEnd"/>
      <w:r w:rsidR="00303F29" w:rsidRPr="00F7571C">
        <w:rPr>
          <w:rFonts w:cstheme="minorHAnsi"/>
        </w:rPr>
        <w:t xml:space="preserve"> with some samples recording</w:t>
      </w:r>
      <w:r w:rsidR="00A07B43" w:rsidRPr="00F7571C">
        <w:rPr>
          <w:rFonts w:cstheme="minorHAnsi"/>
        </w:rPr>
        <w:t xml:space="preserve"> </w:t>
      </w:r>
      <w:r w:rsidR="00303F29" w:rsidRPr="00F7571C">
        <w:rPr>
          <w:rFonts w:cstheme="minorHAnsi"/>
        </w:rPr>
        <w:t>concentrations</w:t>
      </w:r>
      <w:r w:rsidR="0016749C" w:rsidRPr="00F7571C">
        <w:rPr>
          <w:rFonts w:cstheme="minorHAnsi"/>
        </w:rPr>
        <w:t xml:space="preserve"> that </w:t>
      </w:r>
      <w:r w:rsidR="00A7637D" w:rsidRPr="00F7571C">
        <w:rPr>
          <w:rFonts w:cstheme="minorHAnsi"/>
        </w:rPr>
        <w:t>we</w:t>
      </w:r>
      <w:r w:rsidR="0016749C" w:rsidRPr="00F7571C">
        <w:rPr>
          <w:rFonts w:cstheme="minorHAnsi"/>
        </w:rPr>
        <w:t xml:space="preserve">re </w:t>
      </w:r>
      <w:r w:rsidR="004B359F" w:rsidRPr="00F7571C">
        <w:rPr>
          <w:rFonts w:cstheme="minorHAnsi"/>
        </w:rPr>
        <w:t>almost double the highest concentration</w:t>
      </w:r>
      <w:r w:rsidR="003D041F" w:rsidRPr="00F7571C">
        <w:rPr>
          <w:rFonts w:cstheme="minorHAnsi"/>
        </w:rPr>
        <w:t xml:space="preserve"> </w:t>
      </w:r>
      <w:r w:rsidR="004B359F" w:rsidRPr="00F7571C">
        <w:rPr>
          <w:rFonts w:cstheme="minorHAnsi"/>
        </w:rPr>
        <w:t>at reference areas</w:t>
      </w:r>
      <w:r w:rsidR="00303F29" w:rsidRPr="00F7571C">
        <w:rPr>
          <w:rFonts w:cstheme="minorHAnsi"/>
        </w:rPr>
        <w:t>.</w:t>
      </w:r>
      <w:r w:rsidR="0034353D" w:rsidRPr="00F7571C">
        <w:rPr>
          <w:rFonts w:cstheme="minorHAnsi"/>
        </w:rPr>
        <w:t xml:space="preserve"> </w:t>
      </w:r>
      <w:r w:rsidR="0000185A" w:rsidRPr="00F7571C">
        <w:rPr>
          <w:rFonts w:cstheme="minorHAnsi"/>
        </w:rPr>
        <w:t>By way of explanation, a</w:t>
      </w:r>
      <w:r w:rsidR="003D041F" w:rsidRPr="00F7571C">
        <w:rPr>
          <w:rFonts w:cstheme="minorHAnsi"/>
        </w:rPr>
        <w:t>s</w:t>
      </w:r>
      <w:r w:rsidR="00303F29" w:rsidRPr="00F7571C">
        <w:rPr>
          <w:rFonts w:cstheme="minorHAnsi"/>
        </w:rPr>
        <w:t xml:space="preserve"> HB</w:t>
      </w:r>
      <w:r w:rsidR="0070149B" w:rsidRPr="00F7571C">
        <w:rPr>
          <w:rFonts w:cstheme="minorHAnsi"/>
        </w:rPr>
        <w:t xml:space="preserve"> </w:t>
      </w:r>
      <w:r w:rsidR="00303F29" w:rsidRPr="00F7571C">
        <w:rPr>
          <w:rFonts w:cstheme="minorHAnsi"/>
        </w:rPr>
        <w:t>disrup</w:t>
      </w:r>
      <w:r w:rsidR="005D717F" w:rsidRPr="00F7571C">
        <w:rPr>
          <w:rFonts w:cstheme="minorHAnsi"/>
        </w:rPr>
        <w:t>t</w:t>
      </w:r>
      <w:r w:rsidR="00603965" w:rsidRPr="00F7571C">
        <w:rPr>
          <w:rFonts w:cstheme="minorHAnsi"/>
        </w:rPr>
        <w:t>s</w:t>
      </w:r>
      <w:r w:rsidR="00303F29" w:rsidRPr="00F7571C">
        <w:rPr>
          <w:rFonts w:cstheme="minorHAnsi"/>
        </w:rPr>
        <w:t xml:space="preserve"> th</w:t>
      </w:r>
      <w:r w:rsidR="00603965" w:rsidRPr="00F7571C">
        <w:rPr>
          <w:rFonts w:cstheme="minorHAnsi"/>
        </w:rPr>
        <w:t>e</w:t>
      </w:r>
      <w:r w:rsidR="00303F29" w:rsidRPr="00F7571C">
        <w:rPr>
          <w:rFonts w:cstheme="minorHAnsi"/>
        </w:rPr>
        <w:t xml:space="preserve"> relationship</w:t>
      </w:r>
      <w:r w:rsidR="0034353D" w:rsidRPr="00F7571C">
        <w:rPr>
          <w:rFonts w:cstheme="minorHAnsi"/>
        </w:rPr>
        <w:t xml:space="preserve"> </w:t>
      </w:r>
      <w:r w:rsidR="00303F29" w:rsidRPr="00F7571C">
        <w:rPr>
          <w:rFonts w:cstheme="minorHAnsi"/>
        </w:rPr>
        <w:t xml:space="preserve">between mycorrhizal fungi </w:t>
      </w:r>
      <w:r w:rsidR="00603965" w:rsidRPr="00F7571C">
        <w:rPr>
          <w:rFonts w:cstheme="minorHAnsi"/>
        </w:rPr>
        <w:t>and</w:t>
      </w:r>
      <w:r w:rsidR="002F274C" w:rsidRPr="00F7571C">
        <w:rPr>
          <w:rFonts w:cstheme="minorHAnsi"/>
        </w:rPr>
        <w:t xml:space="preserve"> </w:t>
      </w:r>
      <w:r w:rsidR="0034353D" w:rsidRPr="00F7571C">
        <w:rPr>
          <w:rFonts w:cstheme="minorHAnsi"/>
        </w:rPr>
        <w:t>perennial plant species</w:t>
      </w:r>
      <w:r w:rsidR="00603965" w:rsidRPr="00F7571C">
        <w:rPr>
          <w:rFonts w:cstheme="minorHAnsi"/>
        </w:rPr>
        <w:t>,</w:t>
      </w:r>
      <w:r w:rsidR="004151C3" w:rsidRPr="00F7571C">
        <w:rPr>
          <w:rFonts w:cstheme="minorHAnsi"/>
        </w:rPr>
        <w:t xml:space="preserve"> </w:t>
      </w:r>
      <w:r w:rsidR="00033324" w:rsidRPr="00F7571C">
        <w:rPr>
          <w:rFonts w:cstheme="minorHAnsi"/>
        </w:rPr>
        <w:t xml:space="preserve">this </w:t>
      </w:r>
      <w:r w:rsidR="00603965" w:rsidRPr="00F7571C">
        <w:rPr>
          <w:rFonts w:cstheme="minorHAnsi"/>
        </w:rPr>
        <w:t>leav</w:t>
      </w:r>
      <w:r w:rsidR="00033324" w:rsidRPr="00F7571C">
        <w:rPr>
          <w:rFonts w:cstheme="minorHAnsi"/>
        </w:rPr>
        <w:t>es</w:t>
      </w:r>
      <w:r w:rsidR="00603965" w:rsidRPr="00F7571C">
        <w:rPr>
          <w:rFonts w:cstheme="minorHAnsi"/>
        </w:rPr>
        <w:t xml:space="preserve"> the fungi, and hence the soil, enriched in P</w:t>
      </w:r>
      <w:r w:rsidR="003D041F" w:rsidRPr="00F7571C">
        <w:rPr>
          <w:rFonts w:cstheme="minorHAnsi"/>
        </w:rPr>
        <w:t xml:space="preserve"> </w:t>
      </w:r>
      <w:r w:rsidR="00033324" w:rsidRPr="00F7571C">
        <w:rPr>
          <w:rFonts w:cstheme="minorHAnsi"/>
        </w:rPr>
        <w:t>(</w:t>
      </w:r>
      <w:r w:rsidR="003D041F" w:rsidRPr="00F7571C">
        <w:rPr>
          <w:rFonts w:cstheme="minorHAnsi"/>
        </w:rPr>
        <w:t>Tanner &amp; Gange</w:t>
      </w:r>
      <w:r w:rsidR="00033324" w:rsidRPr="00F7571C">
        <w:rPr>
          <w:rFonts w:cstheme="minorHAnsi"/>
        </w:rPr>
        <w:t>,</w:t>
      </w:r>
      <w:r w:rsidR="003D041F" w:rsidRPr="00F7571C">
        <w:rPr>
          <w:rFonts w:cstheme="minorHAnsi"/>
        </w:rPr>
        <w:t xml:space="preserve"> 2013)</w:t>
      </w:r>
      <w:r w:rsidR="0000185A" w:rsidRPr="00F7571C">
        <w:rPr>
          <w:rFonts w:cstheme="minorHAnsi"/>
        </w:rPr>
        <w:t>. Consequently,</w:t>
      </w:r>
      <w:r w:rsidR="0034353D" w:rsidRPr="00F7571C">
        <w:rPr>
          <w:rFonts w:cstheme="minorHAnsi"/>
        </w:rPr>
        <w:t xml:space="preserve"> significantl</w:t>
      </w:r>
      <w:r w:rsidR="003D041F" w:rsidRPr="00F7571C">
        <w:rPr>
          <w:rFonts w:cstheme="minorHAnsi"/>
        </w:rPr>
        <w:t xml:space="preserve">y higher </w:t>
      </w:r>
      <w:r w:rsidR="0034353D" w:rsidRPr="00F7571C">
        <w:rPr>
          <w:rFonts w:cstheme="minorHAnsi"/>
        </w:rPr>
        <w:t>P con</w:t>
      </w:r>
      <w:r w:rsidR="004B359F" w:rsidRPr="00F7571C">
        <w:rPr>
          <w:rFonts w:cstheme="minorHAnsi"/>
        </w:rPr>
        <w:t>centration</w:t>
      </w:r>
      <w:r w:rsidR="0034353D" w:rsidRPr="00F7571C">
        <w:rPr>
          <w:rFonts w:cstheme="minorHAnsi"/>
        </w:rPr>
        <w:t xml:space="preserve"> </w:t>
      </w:r>
      <w:r w:rsidR="00603965" w:rsidRPr="00F7571C">
        <w:rPr>
          <w:rFonts w:cstheme="minorHAnsi"/>
        </w:rPr>
        <w:t xml:space="preserve">would be expected </w:t>
      </w:r>
      <w:r w:rsidR="00033324" w:rsidRPr="00F7571C">
        <w:rPr>
          <w:rFonts w:cstheme="minorHAnsi"/>
        </w:rPr>
        <w:t>in</w:t>
      </w:r>
      <w:r w:rsidR="004B359F" w:rsidRPr="00F7571C">
        <w:rPr>
          <w:rFonts w:cstheme="minorHAnsi"/>
        </w:rPr>
        <w:t xml:space="preserve"> soils </w:t>
      </w:r>
      <w:r w:rsidR="003D041F" w:rsidRPr="00F7571C">
        <w:rPr>
          <w:rFonts w:cstheme="minorHAnsi"/>
        </w:rPr>
        <w:t>from</w:t>
      </w:r>
      <w:r w:rsidR="004B359F" w:rsidRPr="00F7571C">
        <w:rPr>
          <w:rFonts w:cstheme="minorHAnsi"/>
        </w:rPr>
        <w:t xml:space="preserve"> </w:t>
      </w:r>
      <w:r w:rsidR="0034353D" w:rsidRPr="00F7571C">
        <w:rPr>
          <w:rFonts w:cstheme="minorHAnsi"/>
        </w:rPr>
        <w:t>HB-invaded areas</w:t>
      </w:r>
      <w:r w:rsidR="004B359F" w:rsidRPr="00F7571C">
        <w:rPr>
          <w:rFonts w:cstheme="minorHAnsi"/>
        </w:rPr>
        <w:t xml:space="preserve">. As </w:t>
      </w:r>
      <w:r w:rsidR="00033324" w:rsidRPr="00F7571C">
        <w:rPr>
          <w:rFonts w:cstheme="minorHAnsi"/>
        </w:rPr>
        <w:t>this was not</w:t>
      </w:r>
      <w:r w:rsidR="00603965" w:rsidRPr="00F7571C">
        <w:rPr>
          <w:rFonts w:cstheme="minorHAnsi"/>
        </w:rPr>
        <w:t xml:space="preserve"> found (Greenwood </w:t>
      </w:r>
      <w:r w:rsidR="00603965" w:rsidRPr="00F7571C">
        <w:rPr>
          <w:rFonts w:cstheme="minorHAnsi"/>
          <w:i/>
        </w:rPr>
        <w:t>et al</w:t>
      </w:r>
      <w:r w:rsidR="00603965" w:rsidRPr="00F7571C">
        <w:rPr>
          <w:rFonts w:cstheme="minorHAnsi"/>
        </w:rPr>
        <w:t>., 2018)</w:t>
      </w:r>
      <w:r w:rsidR="00033324" w:rsidRPr="00F7571C">
        <w:rPr>
          <w:rFonts w:cstheme="minorHAnsi"/>
        </w:rPr>
        <w:t xml:space="preserve">, </w:t>
      </w:r>
      <w:r w:rsidR="00D96826" w:rsidRPr="00F7571C">
        <w:rPr>
          <w:rFonts w:cstheme="minorHAnsi"/>
        </w:rPr>
        <w:t xml:space="preserve">reasons why may be </w:t>
      </w:r>
      <w:r w:rsidR="0000185A" w:rsidRPr="00F7571C">
        <w:rPr>
          <w:rFonts w:cstheme="minorHAnsi"/>
        </w:rPr>
        <w:t>similar</w:t>
      </w:r>
      <w:r w:rsidR="00D96826" w:rsidRPr="00F7571C">
        <w:rPr>
          <w:rFonts w:cstheme="minorHAnsi"/>
        </w:rPr>
        <w:t xml:space="preserve"> to the explanation</w:t>
      </w:r>
      <w:r w:rsidR="003C0635" w:rsidRPr="00F7571C">
        <w:rPr>
          <w:rFonts w:cstheme="minorHAnsi"/>
        </w:rPr>
        <w:t>s</w:t>
      </w:r>
      <w:r w:rsidR="00D96826" w:rsidRPr="00F7571C">
        <w:rPr>
          <w:rFonts w:cstheme="minorHAnsi"/>
        </w:rPr>
        <w:t xml:space="preserve"> given above for</w:t>
      </w:r>
      <w:r w:rsidR="0000185A" w:rsidRPr="00F7571C">
        <w:rPr>
          <w:rFonts w:cstheme="minorHAnsi"/>
        </w:rPr>
        <w:t xml:space="preserve"> OC</w:t>
      </w:r>
      <w:r w:rsidR="003C0635" w:rsidRPr="00F7571C">
        <w:rPr>
          <w:rFonts w:cstheme="minorHAnsi"/>
        </w:rPr>
        <w:t xml:space="preserve">. Firstly, </w:t>
      </w:r>
      <w:r w:rsidR="00033324" w:rsidRPr="00F7571C">
        <w:rPr>
          <w:rFonts w:cstheme="minorHAnsi"/>
        </w:rPr>
        <w:t>th</w:t>
      </w:r>
      <w:r w:rsidR="00D96826" w:rsidRPr="00F7571C">
        <w:rPr>
          <w:rFonts w:cstheme="minorHAnsi"/>
        </w:rPr>
        <w:t>e</w:t>
      </w:r>
      <w:r w:rsidR="00A07B43" w:rsidRPr="00F7571C">
        <w:rPr>
          <w:rFonts w:cstheme="minorHAnsi"/>
        </w:rPr>
        <w:t xml:space="preserve"> distribut</w:t>
      </w:r>
      <w:r w:rsidR="00033324" w:rsidRPr="00F7571C">
        <w:rPr>
          <w:rFonts w:cstheme="minorHAnsi"/>
        </w:rPr>
        <w:t>ion of</w:t>
      </w:r>
      <w:r w:rsidR="0000185A" w:rsidRPr="00F7571C">
        <w:rPr>
          <w:rFonts w:cstheme="minorHAnsi"/>
        </w:rPr>
        <w:t xml:space="preserve"> P</w:t>
      </w:r>
      <w:r w:rsidR="00D96826" w:rsidRPr="00F7571C">
        <w:rPr>
          <w:rFonts w:cstheme="minorHAnsi"/>
        </w:rPr>
        <w:t xml:space="preserve"> may be too heterogeneous, and</w:t>
      </w:r>
      <w:r w:rsidR="00A07B43" w:rsidRPr="00F7571C">
        <w:rPr>
          <w:rFonts w:cstheme="minorHAnsi"/>
        </w:rPr>
        <w:t xml:space="preserve"> the number of samples collected from HB sites (n=30) </w:t>
      </w:r>
      <w:r w:rsidR="00A7637D" w:rsidRPr="00F7571C">
        <w:rPr>
          <w:rFonts w:cstheme="minorHAnsi"/>
        </w:rPr>
        <w:t xml:space="preserve">may have been </w:t>
      </w:r>
      <w:r w:rsidR="00A07B43" w:rsidRPr="00F7571C">
        <w:rPr>
          <w:rFonts w:cstheme="minorHAnsi"/>
        </w:rPr>
        <w:t xml:space="preserve">too few to reveal </w:t>
      </w:r>
      <w:r w:rsidR="0018609E" w:rsidRPr="00F7571C">
        <w:rPr>
          <w:rFonts w:cstheme="minorHAnsi"/>
        </w:rPr>
        <w:t>this</w:t>
      </w:r>
      <w:r w:rsidR="00A07B43" w:rsidRPr="00F7571C">
        <w:rPr>
          <w:rFonts w:cstheme="minorHAnsi"/>
        </w:rPr>
        <w:t xml:space="preserve"> trend</w:t>
      </w:r>
      <w:r w:rsidR="003C0635" w:rsidRPr="00F7571C">
        <w:rPr>
          <w:rFonts w:cstheme="minorHAnsi"/>
        </w:rPr>
        <w:t>. Secondly,</w:t>
      </w:r>
      <w:r w:rsidR="00D96826" w:rsidRPr="00F7571C">
        <w:rPr>
          <w:rFonts w:cstheme="minorHAnsi"/>
        </w:rPr>
        <w:t xml:space="preserve"> the </w:t>
      </w:r>
      <w:r w:rsidR="004C58EB" w:rsidRPr="00F7571C">
        <w:rPr>
          <w:rFonts w:cstheme="minorHAnsi"/>
        </w:rPr>
        <w:t>periodic removal</w:t>
      </w:r>
      <w:r w:rsidR="00D96826" w:rsidRPr="00F7571C">
        <w:rPr>
          <w:rFonts w:cstheme="minorHAnsi"/>
        </w:rPr>
        <w:t xml:space="preserve"> of significant amounts of topsoil from HB sites</w:t>
      </w:r>
      <w:r w:rsidR="009C204C" w:rsidRPr="00F7571C">
        <w:rPr>
          <w:rFonts w:cstheme="minorHAnsi"/>
        </w:rPr>
        <w:t>, as</w:t>
      </w:r>
      <w:r w:rsidR="00D96826" w:rsidRPr="00F7571C">
        <w:rPr>
          <w:rFonts w:cstheme="minorHAnsi"/>
        </w:rPr>
        <w:t xml:space="preserve"> reported in two of the four erosion monitoring periods (Greenwood </w:t>
      </w:r>
      <w:r w:rsidR="00D96826" w:rsidRPr="00F7571C">
        <w:rPr>
          <w:rFonts w:cstheme="minorHAnsi"/>
          <w:i/>
        </w:rPr>
        <w:t>et al</w:t>
      </w:r>
      <w:r w:rsidR="00D96826" w:rsidRPr="00F7571C">
        <w:rPr>
          <w:rFonts w:cstheme="minorHAnsi"/>
        </w:rPr>
        <w:t>., 2018), may act as a feedback mechanism that inhibits the accumulation of P</w:t>
      </w:r>
      <w:r w:rsidR="0034353D" w:rsidRPr="00F7571C">
        <w:rPr>
          <w:rFonts w:cstheme="minorHAnsi"/>
        </w:rPr>
        <w:t xml:space="preserve"> </w:t>
      </w:r>
      <w:r w:rsidR="00E878C1" w:rsidRPr="00F7571C">
        <w:rPr>
          <w:rFonts w:cstheme="minorHAnsi"/>
        </w:rPr>
        <w:t>at</w:t>
      </w:r>
      <w:r w:rsidR="00D96826" w:rsidRPr="00F7571C">
        <w:rPr>
          <w:rFonts w:cstheme="minorHAnsi"/>
        </w:rPr>
        <w:t xml:space="preserve"> </w:t>
      </w:r>
      <w:r w:rsidR="003C0635" w:rsidRPr="00F7571C">
        <w:rPr>
          <w:rFonts w:cstheme="minorHAnsi"/>
        </w:rPr>
        <w:t>HB-invaded sites</w:t>
      </w:r>
      <w:r w:rsidR="00D96826" w:rsidRPr="00F7571C">
        <w:rPr>
          <w:rFonts w:cstheme="minorHAnsi"/>
        </w:rPr>
        <w:t xml:space="preserve">. </w:t>
      </w:r>
      <w:r w:rsidR="003C0635" w:rsidRPr="00F7571C">
        <w:rPr>
          <w:rFonts w:cstheme="minorHAnsi"/>
        </w:rPr>
        <w:t xml:space="preserve">If </w:t>
      </w:r>
      <w:r w:rsidR="004C58EB" w:rsidRPr="00F7571C">
        <w:rPr>
          <w:rFonts w:cstheme="minorHAnsi"/>
        </w:rPr>
        <w:t>this</w:t>
      </w:r>
      <w:r w:rsidR="003C0635" w:rsidRPr="00F7571C">
        <w:rPr>
          <w:rFonts w:cstheme="minorHAnsi"/>
        </w:rPr>
        <w:t xml:space="preserve"> scenario is true, </w:t>
      </w:r>
      <w:r w:rsidR="00B30118" w:rsidRPr="00F7571C">
        <w:rPr>
          <w:rFonts w:cstheme="minorHAnsi"/>
        </w:rPr>
        <w:t>it</w:t>
      </w:r>
      <w:r w:rsidR="003C0635" w:rsidRPr="00F7571C">
        <w:rPr>
          <w:rFonts w:cstheme="minorHAnsi"/>
        </w:rPr>
        <w:t xml:space="preserve"> raises</w:t>
      </w:r>
      <w:r w:rsidR="0034353D" w:rsidRPr="00F7571C">
        <w:rPr>
          <w:rFonts w:cstheme="minorHAnsi"/>
        </w:rPr>
        <w:t xml:space="preserve"> </w:t>
      </w:r>
      <w:r w:rsidRPr="00F7571C">
        <w:rPr>
          <w:rFonts w:cstheme="minorHAnsi"/>
        </w:rPr>
        <w:t xml:space="preserve">concerns about excessive </w:t>
      </w:r>
      <w:r w:rsidR="009C204C" w:rsidRPr="00F7571C">
        <w:rPr>
          <w:rFonts w:cstheme="minorHAnsi"/>
        </w:rPr>
        <w:t>amount</w:t>
      </w:r>
      <w:r w:rsidR="002F274C" w:rsidRPr="00F7571C">
        <w:rPr>
          <w:rFonts w:cstheme="minorHAnsi"/>
        </w:rPr>
        <w:t>s</w:t>
      </w:r>
      <w:r w:rsidR="009C204C" w:rsidRPr="00F7571C">
        <w:rPr>
          <w:rFonts w:cstheme="minorHAnsi"/>
        </w:rPr>
        <w:t xml:space="preserve"> of </w:t>
      </w:r>
      <w:r w:rsidRPr="00F7571C">
        <w:rPr>
          <w:rFonts w:cstheme="minorHAnsi"/>
        </w:rPr>
        <w:t xml:space="preserve">nutrient-rich sediment </w:t>
      </w:r>
      <w:r w:rsidR="009C204C" w:rsidRPr="00F7571C">
        <w:rPr>
          <w:rFonts w:cstheme="minorHAnsi"/>
        </w:rPr>
        <w:t xml:space="preserve">from HB-invaded sites </w:t>
      </w:r>
      <w:r w:rsidR="003C0635" w:rsidRPr="00F7571C">
        <w:rPr>
          <w:rFonts w:cstheme="minorHAnsi"/>
        </w:rPr>
        <w:t>entering</w:t>
      </w:r>
      <w:r w:rsidRPr="00F7571C">
        <w:rPr>
          <w:rFonts w:cstheme="minorHAnsi"/>
        </w:rPr>
        <w:t xml:space="preserve"> fluvial environments</w:t>
      </w:r>
      <w:r w:rsidR="003C0635" w:rsidRPr="00F7571C">
        <w:rPr>
          <w:rFonts w:cstheme="minorHAnsi"/>
        </w:rPr>
        <w:t xml:space="preserve"> </w:t>
      </w:r>
      <w:r w:rsidR="009C204C" w:rsidRPr="00F7571C">
        <w:rPr>
          <w:rFonts w:cstheme="minorHAnsi"/>
        </w:rPr>
        <w:t xml:space="preserve">(Greenwood </w:t>
      </w:r>
      <w:r w:rsidR="009C204C" w:rsidRPr="00F7571C">
        <w:rPr>
          <w:rFonts w:cstheme="minorHAnsi"/>
          <w:i/>
          <w:iCs/>
        </w:rPr>
        <w:t>et al</w:t>
      </w:r>
      <w:r w:rsidR="009C204C" w:rsidRPr="00F7571C">
        <w:rPr>
          <w:rFonts w:cstheme="minorHAnsi"/>
        </w:rPr>
        <w:t xml:space="preserve">., 2018) and </w:t>
      </w:r>
      <w:r w:rsidR="004B7B42" w:rsidRPr="00F7571C">
        <w:rPr>
          <w:rFonts w:cstheme="minorHAnsi"/>
        </w:rPr>
        <w:t>the</w:t>
      </w:r>
      <w:r w:rsidR="003C0635" w:rsidRPr="00F7571C">
        <w:rPr>
          <w:rFonts w:cstheme="minorHAnsi"/>
        </w:rPr>
        <w:t xml:space="preserve"> </w:t>
      </w:r>
      <w:r w:rsidR="00E878C1" w:rsidRPr="00F7571C">
        <w:rPr>
          <w:rFonts w:cstheme="minorHAnsi"/>
        </w:rPr>
        <w:t xml:space="preserve">detrimental </w:t>
      </w:r>
      <w:r w:rsidR="003C0635" w:rsidRPr="00F7571C">
        <w:rPr>
          <w:rFonts w:cstheme="minorHAnsi"/>
        </w:rPr>
        <w:t xml:space="preserve">effect </w:t>
      </w:r>
      <w:r w:rsidR="004B7B42" w:rsidRPr="00F7571C">
        <w:rPr>
          <w:rFonts w:cstheme="minorHAnsi"/>
        </w:rPr>
        <w:t xml:space="preserve">that </w:t>
      </w:r>
      <w:r w:rsidR="004C58EB" w:rsidRPr="00F7571C">
        <w:rPr>
          <w:rFonts w:cstheme="minorHAnsi"/>
        </w:rPr>
        <w:t>this</w:t>
      </w:r>
      <w:r w:rsidR="004B7B42" w:rsidRPr="00F7571C">
        <w:rPr>
          <w:rFonts w:cstheme="minorHAnsi"/>
        </w:rPr>
        <w:t xml:space="preserve"> may have </w:t>
      </w:r>
      <w:r w:rsidR="003C0635" w:rsidRPr="00F7571C">
        <w:rPr>
          <w:rFonts w:cstheme="minorHAnsi"/>
        </w:rPr>
        <w:t>on</w:t>
      </w:r>
      <w:r w:rsidR="004C58EB" w:rsidRPr="00F7571C">
        <w:rPr>
          <w:rFonts w:cstheme="minorHAnsi"/>
        </w:rPr>
        <w:t xml:space="preserve"> </w:t>
      </w:r>
      <w:r w:rsidR="003C0635" w:rsidRPr="00F7571C">
        <w:rPr>
          <w:rFonts w:cstheme="minorHAnsi"/>
        </w:rPr>
        <w:t xml:space="preserve">water quality </w:t>
      </w:r>
      <w:r w:rsidR="00B30118" w:rsidRPr="00F7571C">
        <w:rPr>
          <w:rFonts w:cstheme="minorHAnsi"/>
        </w:rPr>
        <w:t xml:space="preserve">downstream of invaded areas </w:t>
      </w:r>
      <w:r w:rsidR="003C0635" w:rsidRPr="00F7571C">
        <w:rPr>
          <w:rFonts w:cstheme="minorHAnsi"/>
        </w:rPr>
        <w:t>(Arnold &amp; Toran, 2018)</w:t>
      </w:r>
      <w:r w:rsidR="00191783" w:rsidRPr="00F7571C">
        <w:rPr>
          <w:rFonts w:cstheme="minorHAnsi"/>
        </w:rPr>
        <w:t>.</w:t>
      </w:r>
      <w:r w:rsidR="009C204C" w:rsidRPr="00F7571C">
        <w:rPr>
          <w:rFonts w:cstheme="minorHAnsi"/>
        </w:rPr>
        <w:t xml:space="preserve"> </w:t>
      </w:r>
      <w:r w:rsidR="00191783" w:rsidRPr="00F7571C">
        <w:rPr>
          <w:rFonts w:cstheme="minorHAnsi"/>
        </w:rPr>
        <w:t>Therefore, H</w:t>
      </w:r>
      <w:r w:rsidR="00FD57F5" w:rsidRPr="00F7571C">
        <w:rPr>
          <w:rFonts w:cstheme="minorHAnsi"/>
        </w:rPr>
        <w:t>B</w:t>
      </w:r>
      <w:r w:rsidR="00191783" w:rsidRPr="00F7571C">
        <w:rPr>
          <w:rFonts w:cstheme="minorHAnsi"/>
        </w:rPr>
        <w:t xml:space="preserve"> not only significantly alters the microbial and chemical contents of soil in which it grows (Tanner &amp; Gange, 2013, Pattison </w:t>
      </w:r>
      <w:r w:rsidR="00191783" w:rsidRPr="00F7571C">
        <w:rPr>
          <w:rFonts w:cstheme="minorHAnsi"/>
          <w:i/>
        </w:rPr>
        <w:t>et al</w:t>
      </w:r>
      <w:r w:rsidR="00191783" w:rsidRPr="00F7571C">
        <w:rPr>
          <w:rFonts w:cstheme="minorHAnsi"/>
        </w:rPr>
        <w:t xml:space="preserve">., 2016), </w:t>
      </w:r>
      <w:r w:rsidR="009C204C" w:rsidRPr="00F7571C">
        <w:rPr>
          <w:rFonts w:cstheme="minorHAnsi"/>
        </w:rPr>
        <w:t xml:space="preserve">but </w:t>
      </w:r>
      <w:r w:rsidR="00191783" w:rsidRPr="00F7571C">
        <w:rPr>
          <w:rFonts w:cstheme="minorHAnsi"/>
        </w:rPr>
        <w:t>it also creates large variability in the latter parameters. This means that any attempt to revegetate sites with native plants following clearance of the weed will</w:t>
      </w:r>
      <w:r w:rsidR="0018609E" w:rsidRPr="00F7571C">
        <w:rPr>
          <w:rFonts w:cstheme="minorHAnsi"/>
        </w:rPr>
        <w:t>,</w:t>
      </w:r>
      <w:r w:rsidR="00191783" w:rsidRPr="00F7571C">
        <w:rPr>
          <w:rFonts w:cstheme="minorHAnsi"/>
        </w:rPr>
        <w:t xml:space="preserve"> in themselves</w:t>
      </w:r>
      <w:r w:rsidR="0018609E" w:rsidRPr="00F7571C">
        <w:rPr>
          <w:rFonts w:cstheme="minorHAnsi"/>
        </w:rPr>
        <w:t>,</w:t>
      </w:r>
      <w:r w:rsidR="00191783" w:rsidRPr="00F7571C">
        <w:rPr>
          <w:rFonts w:cstheme="minorHAnsi"/>
        </w:rPr>
        <w:t xml:space="preserve"> be variable in their success</w:t>
      </w:r>
      <w:r w:rsidR="00B30118" w:rsidRPr="00F7571C">
        <w:rPr>
          <w:rFonts w:cstheme="minorHAnsi"/>
        </w:rPr>
        <w:t xml:space="preserve"> (Tanner &amp; Gange, 2013)</w:t>
      </w:r>
      <w:r w:rsidR="00191783" w:rsidRPr="00F7571C">
        <w:rPr>
          <w:rFonts w:cstheme="minorHAnsi"/>
        </w:rPr>
        <w:t>.</w:t>
      </w:r>
      <w:r w:rsidR="00885E9C" w:rsidRPr="00F7571C">
        <w:rPr>
          <w:rFonts w:cstheme="minorHAnsi"/>
        </w:rPr>
        <w:t xml:space="preserve"> Much attention has been paid to finding ways to control HB in the UK (Tanner </w:t>
      </w:r>
      <w:r w:rsidR="00885E9C" w:rsidRPr="00F7571C">
        <w:rPr>
          <w:rFonts w:cstheme="minorHAnsi"/>
          <w:i/>
        </w:rPr>
        <w:t>et al.</w:t>
      </w:r>
      <w:r w:rsidR="00885E9C" w:rsidRPr="00F7571C">
        <w:rPr>
          <w:rFonts w:cstheme="minorHAnsi"/>
        </w:rPr>
        <w:t xml:space="preserve"> 2008), but our results suggest that even if control methods are successful, subsequent colonisation of previously infested sites by natural vegetation may be erratic. Not only does HB reduce beneficial soil microbial populations upon which native plants depend (Pattison </w:t>
      </w:r>
      <w:r w:rsidR="00885E9C" w:rsidRPr="00F7571C">
        <w:rPr>
          <w:rFonts w:cstheme="minorHAnsi"/>
          <w:i/>
        </w:rPr>
        <w:t>et al</w:t>
      </w:r>
      <w:r w:rsidR="00885E9C" w:rsidRPr="00F7571C">
        <w:rPr>
          <w:rFonts w:cstheme="minorHAnsi"/>
        </w:rPr>
        <w:t xml:space="preserve">., 2016), the current analysis clearly shows that it creates extreme heterogeneity in soil structure and nutrient content that will lead to highly uneven vegetation </w:t>
      </w:r>
      <w:r w:rsidR="0018609E" w:rsidRPr="00F7571C">
        <w:rPr>
          <w:rFonts w:cstheme="minorHAnsi"/>
        </w:rPr>
        <w:t>re-</w:t>
      </w:r>
      <w:r w:rsidR="00885E9C" w:rsidRPr="00F7571C">
        <w:rPr>
          <w:rFonts w:cstheme="minorHAnsi"/>
        </w:rPr>
        <w:t>establishment.</w:t>
      </w:r>
    </w:p>
    <w:p w14:paraId="7B7C0C05" w14:textId="77777777" w:rsidR="00217609" w:rsidRPr="00F7571C" w:rsidRDefault="00217609" w:rsidP="008C4AD1">
      <w:pPr>
        <w:spacing w:line="360" w:lineRule="auto"/>
        <w:jc w:val="both"/>
        <w:rPr>
          <w:rFonts w:cstheme="minorHAnsi"/>
        </w:rPr>
      </w:pPr>
    </w:p>
    <w:p w14:paraId="37052A20" w14:textId="2F26B860" w:rsidR="00DC7C23" w:rsidRPr="00F7571C" w:rsidRDefault="00DC7C23" w:rsidP="008C4AD1">
      <w:pPr>
        <w:spacing w:line="360" w:lineRule="auto"/>
        <w:jc w:val="both"/>
        <w:rPr>
          <w:rFonts w:cstheme="minorHAnsi"/>
          <w:i/>
        </w:rPr>
      </w:pPr>
      <w:r w:rsidRPr="00F7571C">
        <w:rPr>
          <w:rFonts w:cstheme="minorHAnsi"/>
          <w:i/>
        </w:rPr>
        <w:t>Colonisation by hydrochory hypothesis</w:t>
      </w:r>
    </w:p>
    <w:p w14:paraId="1BCE53D6" w14:textId="641A86D1" w:rsidR="00DC7C23" w:rsidRPr="00F7571C" w:rsidRDefault="00033324" w:rsidP="008C4AD1">
      <w:pPr>
        <w:spacing w:line="360" w:lineRule="auto"/>
        <w:jc w:val="both"/>
        <w:rPr>
          <w:rFonts w:cstheme="minorHAnsi"/>
        </w:rPr>
      </w:pPr>
      <w:r w:rsidRPr="00F7571C">
        <w:rPr>
          <w:rFonts w:cstheme="minorHAnsi"/>
        </w:rPr>
        <w:lastRenderedPageBreak/>
        <w:t>W</w:t>
      </w:r>
      <w:r w:rsidR="0013360C" w:rsidRPr="00F7571C">
        <w:rPr>
          <w:rFonts w:cstheme="minorHAnsi"/>
        </w:rPr>
        <w:t>e believe</w:t>
      </w:r>
      <w:r w:rsidR="00316925" w:rsidRPr="00F7571C">
        <w:rPr>
          <w:rFonts w:cstheme="minorHAnsi"/>
        </w:rPr>
        <w:t xml:space="preserve"> the</w:t>
      </w:r>
      <w:r w:rsidR="003F2668" w:rsidRPr="00F7571C">
        <w:rPr>
          <w:rFonts w:cstheme="minorHAnsi"/>
        </w:rPr>
        <w:t xml:space="preserve">se </w:t>
      </w:r>
      <w:r w:rsidR="00DC7C23" w:rsidRPr="00F7571C">
        <w:rPr>
          <w:rFonts w:cstheme="minorHAnsi"/>
        </w:rPr>
        <w:t>additional</w:t>
      </w:r>
      <w:r w:rsidR="00BA3CA5" w:rsidRPr="00F7571C">
        <w:rPr>
          <w:rFonts w:cstheme="minorHAnsi"/>
        </w:rPr>
        <w:t xml:space="preserve"> </w:t>
      </w:r>
      <w:r w:rsidR="00316925" w:rsidRPr="00F7571C">
        <w:rPr>
          <w:rFonts w:cstheme="minorHAnsi"/>
        </w:rPr>
        <w:t>findings</w:t>
      </w:r>
      <w:r w:rsidR="00F9498D" w:rsidRPr="00F7571C">
        <w:rPr>
          <w:rFonts w:cstheme="minorHAnsi"/>
        </w:rPr>
        <w:t xml:space="preserve"> lend</w:t>
      </w:r>
      <w:r w:rsidR="00BF6868" w:rsidRPr="00F7571C">
        <w:rPr>
          <w:rFonts w:cstheme="minorHAnsi"/>
        </w:rPr>
        <w:t xml:space="preserve"> s</w:t>
      </w:r>
      <w:r w:rsidR="001A2B22" w:rsidRPr="00F7571C">
        <w:rPr>
          <w:rFonts w:cstheme="minorHAnsi"/>
        </w:rPr>
        <w:t>upport</w:t>
      </w:r>
      <w:r w:rsidR="0059349A" w:rsidRPr="00F7571C">
        <w:rPr>
          <w:rFonts w:cstheme="minorHAnsi"/>
        </w:rPr>
        <w:t xml:space="preserve"> </w:t>
      </w:r>
      <w:r w:rsidR="00F9498D" w:rsidRPr="00F7571C">
        <w:rPr>
          <w:rFonts w:cstheme="minorHAnsi"/>
        </w:rPr>
        <w:t xml:space="preserve">to </w:t>
      </w:r>
      <w:r w:rsidR="00316925" w:rsidRPr="00F7571C">
        <w:rPr>
          <w:rFonts w:cstheme="minorHAnsi"/>
        </w:rPr>
        <w:t>the</w:t>
      </w:r>
      <w:r w:rsidR="0059349A" w:rsidRPr="00F7571C">
        <w:rPr>
          <w:rFonts w:cstheme="minorHAnsi"/>
        </w:rPr>
        <w:t xml:space="preserve"> </w:t>
      </w:r>
      <w:r w:rsidR="004F0910" w:rsidRPr="00F7571C">
        <w:rPr>
          <w:rFonts w:cstheme="minorHAnsi"/>
        </w:rPr>
        <w:t xml:space="preserve">‘colonisation by hydrochory’ </w:t>
      </w:r>
      <w:r w:rsidR="0059349A" w:rsidRPr="00F7571C">
        <w:rPr>
          <w:rFonts w:cstheme="minorHAnsi"/>
        </w:rPr>
        <w:t>hypothesis</w:t>
      </w:r>
      <w:r w:rsidR="00D32ADE" w:rsidRPr="00F7571C">
        <w:rPr>
          <w:rFonts w:cstheme="minorHAnsi"/>
        </w:rPr>
        <w:t xml:space="preserve"> proposed by</w:t>
      </w:r>
      <w:r w:rsidR="00316925" w:rsidRPr="00F7571C">
        <w:rPr>
          <w:rFonts w:cstheme="minorHAnsi"/>
        </w:rPr>
        <w:t xml:space="preserve"> Greenwood </w:t>
      </w:r>
      <w:r w:rsidR="00316925" w:rsidRPr="00F7571C">
        <w:rPr>
          <w:rFonts w:cstheme="minorHAnsi"/>
          <w:i/>
        </w:rPr>
        <w:t>et al</w:t>
      </w:r>
      <w:r w:rsidR="00316925" w:rsidRPr="00F7571C">
        <w:rPr>
          <w:rFonts w:cstheme="minorHAnsi"/>
        </w:rPr>
        <w:t>. (2018)</w:t>
      </w:r>
      <w:r w:rsidR="00356377" w:rsidRPr="00F7571C">
        <w:rPr>
          <w:rFonts w:cstheme="minorHAnsi"/>
        </w:rPr>
        <w:t>,</w:t>
      </w:r>
      <w:r w:rsidR="0059349A" w:rsidRPr="00F7571C">
        <w:rPr>
          <w:rFonts w:cstheme="minorHAnsi"/>
        </w:rPr>
        <w:t xml:space="preserve"> in which</w:t>
      </w:r>
      <w:r w:rsidR="00D32ADE" w:rsidRPr="00F7571C">
        <w:rPr>
          <w:rFonts w:cstheme="minorHAnsi"/>
        </w:rPr>
        <w:t xml:space="preserve"> the</w:t>
      </w:r>
      <w:r w:rsidR="00BF6868" w:rsidRPr="00F7571C">
        <w:rPr>
          <w:rFonts w:cstheme="minorHAnsi"/>
        </w:rPr>
        <w:t>y speculate</w:t>
      </w:r>
      <w:r w:rsidR="00D32ADE" w:rsidRPr="00F7571C">
        <w:rPr>
          <w:rFonts w:cstheme="minorHAnsi"/>
        </w:rPr>
        <w:t xml:space="preserve"> that</w:t>
      </w:r>
      <w:r w:rsidR="00BB06A0" w:rsidRPr="00F7571C">
        <w:rPr>
          <w:rFonts w:cstheme="minorHAnsi"/>
        </w:rPr>
        <w:t xml:space="preserve"> localised </w:t>
      </w:r>
      <w:r w:rsidR="00D32ADE" w:rsidRPr="00F7571C">
        <w:rPr>
          <w:rFonts w:cstheme="minorHAnsi"/>
        </w:rPr>
        <w:t>river</w:t>
      </w:r>
      <w:r w:rsidR="00632325" w:rsidRPr="00F7571C">
        <w:rPr>
          <w:rFonts w:cstheme="minorHAnsi"/>
        </w:rPr>
        <w:t>-</w:t>
      </w:r>
      <w:r w:rsidR="00BB06A0" w:rsidRPr="00F7571C">
        <w:rPr>
          <w:rFonts w:cstheme="minorHAnsi"/>
        </w:rPr>
        <w:t>flow</w:t>
      </w:r>
      <w:r w:rsidR="00632325" w:rsidRPr="00F7571C">
        <w:rPr>
          <w:rFonts w:cstheme="minorHAnsi"/>
        </w:rPr>
        <w:t xml:space="preserve"> </w:t>
      </w:r>
      <w:r w:rsidR="00BB06A0" w:rsidRPr="00F7571C">
        <w:rPr>
          <w:rFonts w:cstheme="minorHAnsi"/>
        </w:rPr>
        <w:t>conditions</w:t>
      </w:r>
      <w:r w:rsidR="00356377" w:rsidRPr="00F7571C">
        <w:rPr>
          <w:rFonts w:cstheme="minorHAnsi"/>
        </w:rPr>
        <w:t xml:space="preserve"> concentrate and deposit</w:t>
      </w:r>
      <w:r w:rsidR="004F0910" w:rsidRPr="00F7571C">
        <w:rPr>
          <w:rFonts w:cstheme="minorHAnsi"/>
        </w:rPr>
        <w:t xml:space="preserve"> suspended sediment and plant parts, including </w:t>
      </w:r>
      <w:r w:rsidR="00356377" w:rsidRPr="00F7571C">
        <w:rPr>
          <w:rFonts w:cstheme="minorHAnsi"/>
        </w:rPr>
        <w:t>HB seeds</w:t>
      </w:r>
      <w:r w:rsidR="004F0910" w:rsidRPr="00F7571C">
        <w:rPr>
          <w:rFonts w:cstheme="minorHAnsi"/>
        </w:rPr>
        <w:t>,</w:t>
      </w:r>
      <w:r w:rsidR="00356377" w:rsidRPr="00F7571C">
        <w:rPr>
          <w:rFonts w:cstheme="minorHAnsi"/>
        </w:rPr>
        <w:t xml:space="preserve"> at</w:t>
      </w:r>
      <w:r w:rsidR="004F0910" w:rsidRPr="00F7571C">
        <w:rPr>
          <w:rFonts w:cstheme="minorHAnsi"/>
        </w:rPr>
        <w:t xml:space="preserve"> </w:t>
      </w:r>
      <w:r w:rsidR="007153F5" w:rsidRPr="00F7571C">
        <w:rPr>
          <w:rFonts w:cstheme="minorHAnsi"/>
        </w:rPr>
        <w:t>‘</w:t>
      </w:r>
      <w:r w:rsidR="004F0910" w:rsidRPr="00F7571C">
        <w:rPr>
          <w:rFonts w:cstheme="minorHAnsi"/>
        </w:rPr>
        <w:t>depositional</w:t>
      </w:r>
      <w:r w:rsidR="00356377" w:rsidRPr="00F7571C">
        <w:rPr>
          <w:rFonts w:cstheme="minorHAnsi"/>
        </w:rPr>
        <w:t xml:space="preserve"> hotspots’ </w:t>
      </w:r>
      <w:r w:rsidR="00BB06A0" w:rsidRPr="00F7571C">
        <w:rPr>
          <w:rFonts w:cstheme="minorHAnsi"/>
        </w:rPr>
        <w:t>a</w:t>
      </w:r>
      <w:r w:rsidR="004323CC" w:rsidRPr="00F7571C">
        <w:rPr>
          <w:rFonts w:cstheme="minorHAnsi"/>
        </w:rPr>
        <w:t xml:space="preserve">long river margins </w:t>
      </w:r>
      <w:r w:rsidR="00356377" w:rsidRPr="00F7571C">
        <w:rPr>
          <w:rFonts w:cstheme="minorHAnsi"/>
        </w:rPr>
        <w:t xml:space="preserve">by </w:t>
      </w:r>
      <w:proofErr w:type="spellStart"/>
      <w:r w:rsidR="00356377" w:rsidRPr="00F7571C">
        <w:rPr>
          <w:rFonts w:cstheme="minorHAnsi"/>
        </w:rPr>
        <w:t>hydrochor</w:t>
      </w:r>
      <w:r w:rsidR="00D32ADE" w:rsidRPr="00F7571C">
        <w:rPr>
          <w:rFonts w:cstheme="minorHAnsi"/>
        </w:rPr>
        <w:t>ous</w:t>
      </w:r>
      <w:proofErr w:type="spellEnd"/>
      <w:r w:rsidR="00D32ADE" w:rsidRPr="00F7571C">
        <w:rPr>
          <w:rFonts w:cstheme="minorHAnsi"/>
        </w:rPr>
        <w:t xml:space="preserve"> processes</w:t>
      </w:r>
      <w:r w:rsidR="00356377" w:rsidRPr="00F7571C">
        <w:rPr>
          <w:rFonts w:cstheme="minorHAnsi"/>
        </w:rPr>
        <w:t xml:space="preserve"> (</w:t>
      </w:r>
      <w:proofErr w:type="spellStart"/>
      <w:r w:rsidR="00356377" w:rsidRPr="00F7571C">
        <w:rPr>
          <w:rFonts w:cstheme="minorHAnsi"/>
        </w:rPr>
        <w:t>Gurnell</w:t>
      </w:r>
      <w:proofErr w:type="spellEnd"/>
      <w:r w:rsidR="00356377" w:rsidRPr="00F7571C">
        <w:rPr>
          <w:rFonts w:cstheme="minorHAnsi"/>
        </w:rPr>
        <w:t>, 2015)</w:t>
      </w:r>
      <w:r w:rsidR="004323CC" w:rsidRPr="00F7571C">
        <w:rPr>
          <w:rFonts w:cstheme="minorHAnsi"/>
        </w:rPr>
        <w:t xml:space="preserve">. </w:t>
      </w:r>
      <w:r w:rsidR="00E40514" w:rsidRPr="00F7571C">
        <w:rPr>
          <w:rFonts w:cstheme="minorHAnsi"/>
        </w:rPr>
        <w:t xml:space="preserve">As </w:t>
      </w:r>
      <w:r w:rsidR="00C26067" w:rsidRPr="00F7571C">
        <w:rPr>
          <w:rFonts w:cstheme="minorHAnsi"/>
        </w:rPr>
        <w:t>hydrochory</w:t>
      </w:r>
      <w:r w:rsidR="00E40514" w:rsidRPr="00F7571C">
        <w:rPr>
          <w:rFonts w:cstheme="minorHAnsi"/>
        </w:rPr>
        <w:t xml:space="preserve"> </w:t>
      </w:r>
      <w:r w:rsidR="00BF03DF" w:rsidRPr="00F7571C">
        <w:rPr>
          <w:rFonts w:cstheme="minorHAnsi"/>
        </w:rPr>
        <w:t>is</w:t>
      </w:r>
      <w:r w:rsidR="00BF6868" w:rsidRPr="00F7571C">
        <w:rPr>
          <w:rFonts w:cstheme="minorHAnsi"/>
        </w:rPr>
        <w:t xml:space="preserve"> </w:t>
      </w:r>
      <w:r w:rsidR="008143E4" w:rsidRPr="00F7571C">
        <w:rPr>
          <w:rFonts w:cstheme="minorHAnsi"/>
        </w:rPr>
        <w:t xml:space="preserve">a </w:t>
      </w:r>
      <w:r w:rsidR="00BF03DF" w:rsidRPr="00F7571C">
        <w:rPr>
          <w:rFonts w:cstheme="minorHAnsi"/>
        </w:rPr>
        <w:t>predominantly</w:t>
      </w:r>
      <w:r w:rsidR="00DC7C23" w:rsidRPr="00F7571C">
        <w:rPr>
          <w:rFonts w:cstheme="minorHAnsi"/>
        </w:rPr>
        <w:t xml:space="preserve"> </w:t>
      </w:r>
      <w:r w:rsidR="00B73DFD" w:rsidRPr="00F7571C">
        <w:rPr>
          <w:rFonts w:cstheme="minorHAnsi"/>
        </w:rPr>
        <w:t>deposition</w:t>
      </w:r>
      <w:r w:rsidR="003C4505" w:rsidRPr="00F7571C">
        <w:rPr>
          <w:rFonts w:cstheme="minorHAnsi"/>
        </w:rPr>
        <w:t xml:space="preserve">al </w:t>
      </w:r>
      <w:r w:rsidR="0039555A" w:rsidRPr="00F7571C">
        <w:rPr>
          <w:rFonts w:cstheme="minorHAnsi"/>
        </w:rPr>
        <w:t>mechanism</w:t>
      </w:r>
      <w:r w:rsidR="00930828" w:rsidRPr="00F7571C">
        <w:rPr>
          <w:rFonts w:cstheme="minorHAnsi"/>
        </w:rPr>
        <w:t xml:space="preserve"> (Su </w:t>
      </w:r>
      <w:r w:rsidR="00930828" w:rsidRPr="00F7571C">
        <w:rPr>
          <w:rFonts w:cstheme="minorHAnsi"/>
          <w:i/>
        </w:rPr>
        <w:t>et al</w:t>
      </w:r>
      <w:r w:rsidR="00930828" w:rsidRPr="00F7571C">
        <w:rPr>
          <w:rFonts w:cstheme="minorHAnsi"/>
        </w:rPr>
        <w:t>., 2019)</w:t>
      </w:r>
      <w:r w:rsidR="004F0910" w:rsidRPr="00F7571C">
        <w:rPr>
          <w:rFonts w:cstheme="minorHAnsi"/>
        </w:rPr>
        <w:t>,</w:t>
      </w:r>
      <w:r w:rsidR="003C4505" w:rsidRPr="00F7571C">
        <w:rPr>
          <w:rFonts w:cstheme="minorHAnsi"/>
        </w:rPr>
        <w:t xml:space="preserve"> </w:t>
      </w:r>
      <w:r w:rsidR="00622913" w:rsidRPr="00F7571C">
        <w:rPr>
          <w:rFonts w:cstheme="minorHAnsi"/>
        </w:rPr>
        <w:t xml:space="preserve">depressional or </w:t>
      </w:r>
      <w:r w:rsidR="007153F5" w:rsidRPr="00F7571C">
        <w:rPr>
          <w:rFonts w:cstheme="minorHAnsi"/>
        </w:rPr>
        <w:t>slack</w:t>
      </w:r>
      <w:r w:rsidR="00930828" w:rsidRPr="00F7571C">
        <w:rPr>
          <w:rFonts w:cstheme="minorHAnsi"/>
        </w:rPr>
        <w:t xml:space="preserve"> </w:t>
      </w:r>
      <w:r w:rsidR="00C26067" w:rsidRPr="00F7571C">
        <w:rPr>
          <w:rFonts w:cstheme="minorHAnsi"/>
        </w:rPr>
        <w:t>areas</w:t>
      </w:r>
      <w:r w:rsidR="00D839F4" w:rsidRPr="00F7571C">
        <w:rPr>
          <w:rFonts w:cstheme="minorHAnsi"/>
        </w:rPr>
        <w:t xml:space="preserve"> </w:t>
      </w:r>
      <w:r w:rsidR="00622913" w:rsidRPr="00F7571C">
        <w:rPr>
          <w:rFonts w:cstheme="minorHAnsi"/>
        </w:rPr>
        <w:t>along river margins</w:t>
      </w:r>
      <w:r w:rsidR="00930828" w:rsidRPr="00F7571C">
        <w:rPr>
          <w:rFonts w:cstheme="minorHAnsi"/>
        </w:rPr>
        <w:t xml:space="preserve"> create calm conditions that</w:t>
      </w:r>
      <w:r w:rsidR="006E1672" w:rsidRPr="00F7571C">
        <w:rPr>
          <w:rFonts w:cstheme="minorHAnsi"/>
        </w:rPr>
        <w:t xml:space="preserve"> </w:t>
      </w:r>
      <w:r w:rsidR="00DB73F8" w:rsidRPr="00F7571C">
        <w:rPr>
          <w:rFonts w:cstheme="minorHAnsi"/>
        </w:rPr>
        <w:t>act as</w:t>
      </w:r>
      <w:r w:rsidR="00AB0EE6" w:rsidRPr="00F7571C">
        <w:rPr>
          <w:rFonts w:cstheme="minorHAnsi"/>
        </w:rPr>
        <w:t xml:space="preserve"> </w:t>
      </w:r>
      <w:r w:rsidR="006E1672" w:rsidRPr="00F7571C">
        <w:rPr>
          <w:rFonts w:cstheme="minorHAnsi"/>
        </w:rPr>
        <w:t>foci for</w:t>
      </w:r>
      <w:r w:rsidR="00C37612" w:rsidRPr="00F7571C">
        <w:rPr>
          <w:rFonts w:cstheme="minorHAnsi"/>
        </w:rPr>
        <w:t xml:space="preserve"> </w:t>
      </w:r>
      <w:r w:rsidR="005E76C0" w:rsidRPr="00F7571C">
        <w:rPr>
          <w:rFonts w:cstheme="minorHAnsi"/>
        </w:rPr>
        <w:t xml:space="preserve">the </w:t>
      </w:r>
      <w:r w:rsidR="00CC619E" w:rsidRPr="00F7571C">
        <w:rPr>
          <w:rFonts w:cstheme="minorHAnsi"/>
        </w:rPr>
        <w:t>enhanced</w:t>
      </w:r>
      <w:r w:rsidR="00C37612" w:rsidRPr="00F7571C">
        <w:rPr>
          <w:rFonts w:cstheme="minorHAnsi"/>
        </w:rPr>
        <w:t xml:space="preserve"> </w:t>
      </w:r>
      <w:r w:rsidR="006E1672" w:rsidRPr="00F7571C">
        <w:rPr>
          <w:rFonts w:cstheme="minorHAnsi"/>
        </w:rPr>
        <w:t>deposition</w:t>
      </w:r>
      <w:r w:rsidR="00C37612" w:rsidRPr="00F7571C">
        <w:rPr>
          <w:rFonts w:cstheme="minorHAnsi"/>
        </w:rPr>
        <w:t xml:space="preserve"> of </w:t>
      </w:r>
      <w:r w:rsidR="008143E4" w:rsidRPr="00F7571C">
        <w:rPr>
          <w:rFonts w:cstheme="minorHAnsi"/>
        </w:rPr>
        <w:t xml:space="preserve">fine </w:t>
      </w:r>
      <w:r w:rsidR="00C37612" w:rsidRPr="00F7571C">
        <w:rPr>
          <w:rFonts w:cstheme="minorHAnsi"/>
        </w:rPr>
        <w:t>sediment and detritus</w:t>
      </w:r>
      <w:r w:rsidR="00CC619E" w:rsidRPr="00F7571C">
        <w:rPr>
          <w:rFonts w:cstheme="minorHAnsi"/>
        </w:rPr>
        <w:t xml:space="preserve"> (</w:t>
      </w:r>
      <w:proofErr w:type="spellStart"/>
      <w:r w:rsidR="00CC619E" w:rsidRPr="00F7571C">
        <w:rPr>
          <w:rFonts w:cstheme="minorHAnsi"/>
        </w:rPr>
        <w:t>Simm</w:t>
      </w:r>
      <w:proofErr w:type="spellEnd"/>
      <w:r w:rsidR="00CC619E" w:rsidRPr="00F7571C">
        <w:rPr>
          <w:rFonts w:cstheme="minorHAnsi"/>
        </w:rPr>
        <w:t xml:space="preserve"> </w:t>
      </w:r>
      <w:r w:rsidR="00B64C74" w:rsidRPr="00F7571C">
        <w:rPr>
          <w:rFonts w:cstheme="minorHAnsi"/>
        </w:rPr>
        <w:t>&amp;</w:t>
      </w:r>
      <w:r w:rsidR="00CC619E" w:rsidRPr="00F7571C">
        <w:rPr>
          <w:rFonts w:cstheme="minorHAnsi"/>
        </w:rPr>
        <w:t xml:space="preserve"> Walling, 1998</w:t>
      </w:r>
      <w:r w:rsidR="00930828" w:rsidRPr="00F7571C">
        <w:rPr>
          <w:rFonts w:cstheme="minorHAnsi"/>
        </w:rPr>
        <w:t xml:space="preserve">; Su </w:t>
      </w:r>
      <w:r w:rsidR="00930828" w:rsidRPr="00F7571C">
        <w:rPr>
          <w:rFonts w:cstheme="minorHAnsi"/>
          <w:i/>
        </w:rPr>
        <w:t>et al</w:t>
      </w:r>
      <w:r w:rsidR="00930828" w:rsidRPr="00F7571C">
        <w:rPr>
          <w:rFonts w:cstheme="minorHAnsi"/>
        </w:rPr>
        <w:t>., 2019</w:t>
      </w:r>
      <w:r w:rsidR="00CC619E" w:rsidRPr="00F7571C">
        <w:rPr>
          <w:rFonts w:cstheme="minorHAnsi"/>
        </w:rPr>
        <w:t>)</w:t>
      </w:r>
      <w:r w:rsidR="00F47AB5" w:rsidRPr="00F7571C">
        <w:rPr>
          <w:rFonts w:cstheme="minorHAnsi"/>
        </w:rPr>
        <w:t>.</w:t>
      </w:r>
      <w:r w:rsidR="005C5166" w:rsidRPr="00F7571C">
        <w:rPr>
          <w:rFonts w:cstheme="minorHAnsi"/>
        </w:rPr>
        <w:t xml:space="preserve"> Due to the </w:t>
      </w:r>
      <w:r w:rsidR="00154F95" w:rsidRPr="00F7571C">
        <w:rPr>
          <w:rFonts w:cstheme="minorHAnsi"/>
        </w:rPr>
        <w:t>adventitious</w:t>
      </w:r>
      <w:r w:rsidR="005C5166" w:rsidRPr="00F7571C">
        <w:rPr>
          <w:rFonts w:cstheme="minorHAnsi"/>
        </w:rPr>
        <w:t xml:space="preserve"> root</w:t>
      </w:r>
      <w:r w:rsidR="00154F95" w:rsidRPr="00F7571C">
        <w:rPr>
          <w:rFonts w:cstheme="minorHAnsi"/>
        </w:rPr>
        <w:t xml:space="preserve"> system of HB plants</w:t>
      </w:r>
      <w:r w:rsidR="005C5166" w:rsidRPr="00F7571C">
        <w:rPr>
          <w:rFonts w:cstheme="minorHAnsi"/>
        </w:rPr>
        <w:t xml:space="preserve"> </w:t>
      </w:r>
      <w:r w:rsidR="00154F95" w:rsidRPr="00F7571C">
        <w:rPr>
          <w:rFonts w:cstheme="minorHAnsi"/>
        </w:rPr>
        <w:t>(</w:t>
      </w:r>
      <w:proofErr w:type="spellStart"/>
      <w:r w:rsidR="00154F95" w:rsidRPr="00F7571C">
        <w:rPr>
          <w:rFonts w:cstheme="minorHAnsi"/>
        </w:rPr>
        <w:t>Ennos</w:t>
      </w:r>
      <w:proofErr w:type="spellEnd"/>
      <w:r w:rsidR="00154F95" w:rsidRPr="00F7571C">
        <w:rPr>
          <w:rFonts w:cstheme="minorHAnsi"/>
        </w:rPr>
        <w:t xml:space="preserve"> </w:t>
      </w:r>
      <w:r w:rsidR="00154F95" w:rsidRPr="00F7571C">
        <w:rPr>
          <w:rFonts w:cstheme="minorHAnsi"/>
          <w:i/>
          <w:iCs/>
        </w:rPr>
        <w:t>et al</w:t>
      </w:r>
      <w:r w:rsidR="00154F95" w:rsidRPr="00F7571C">
        <w:rPr>
          <w:rFonts w:cstheme="minorHAnsi"/>
        </w:rPr>
        <w:t xml:space="preserve">., 1993) </w:t>
      </w:r>
      <w:r w:rsidR="007153F5" w:rsidRPr="00F7571C">
        <w:rPr>
          <w:rFonts w:cstheme="minorHAnsi"/>
        </w:rPr>
        <w:t xml:space="preserve">and </w:t>
      </w:r>
      <w:r w:rsidR="00154F95" w:rsidRPr="00F7571C">
        <w:rPr>
          <w:rFonts w:cstheme="minorHAnsi"/>
        </w:rPr>
        <w:t xml:space="preserve">their </w:t>
      </w:r>
      <w:r w:rsidR="00482E97" w:rsidRPr="00F7571C">
        <w:rPr>
          <w:rFonts w:cstheme="minorHAnsi"/>
        </w:rPr>
        <w:t>tendency</w:t>
      </w:r>
      <w:r w:rsidR="00154F95" w:rsidRPr="00F7571C">
        <w:rPr>
          <w:rFonts w:cstheme="minorHAnsi"/>
        </w:rPr>
        <w:t xml:space="preserve"> </w:t>
      </w:r>
      <w:r w:rsidR="005C5166" w:rsidRPr="00F7571C">
        <w:rPr>
          <w:rFonts w:cstheme="minorHAnsi"/>
        </w:rPr>
        <w:t>to preferentially trap</w:t>
      </w:r>
      <w:r w:rsidR="00482E97" w:rsidRPr="00F7571C">
        <w:rPr>
          <w:rFonts w:cstheme="minorHAnsi"/>
        </w:rPr>
        <w:t xml:space="preserve"> </w:t>
      </w:r>
      <w:r w:rsidR="00DF2715" w:rsidRPr="00F7571C">
        <w:rPr>
          <w:rFonts w:cstheme="minorHAnsi"/>
        </w:rPr>
        <w:t xml:space="preserve">very </w:t>
      </w:r>
      <w:r w:rsidR="005C5166" w:rsidRPr="00F7571C">
        <w:rPr>
          <w:rFonts w:cstheme="minorHAnsi"/>
        </w:rPr>
        <w:t>fine sediment</w:t>
      </w:r>
      <w:r w:rsidR="00F9498D" w:rsidRPr="00F7571C">
        <w:rPr>
          <w:rFonts w:cstheme="minorHAnsi"/>
        </w:rPr>
        <w:t xml:space="preserve">, as reported </w:t>
      </w:r>
      <w:r w:rsidR="00333822" w:rsidRPr="00F7571C">
        <w:rPr>
          <w:rFonts w:cstheme="minorHAnsi"/>
        </w:rPr>
        <w:t>in</w:t>
      </w:r>
      <w:r w:rsidR="00F9498D" w:rsidRPr="00F7571C">
        <w:rPr>
          <w:rFonts w:cstheme="minorHAnsi"/>
        </w:rPr>
        <w:t xml:space="preserve"> </w:t>
      </w:r>
      <w:r w:rsidR="00154F95" w:rsidRPr="00F7571C">
        <w:rPr>
          <w:rFonts w:cstheme="minorHAnsi"/>
        </w:rPr>
        <w:t xml:space="preserve">Greenwood </w:t>
      </w:r>
      <w:r w:rsidR="00154F95" w:rsidRPr="00F7571C">
        <w:rPr>
          <w:rFonts w:cstheme="minorHAnsi"/>
          <w:i/>
          <w:iCs/>
        </w:rPr>
        <w:t>et al</w:t>
      </w:r>
      <w:r w:rsidR="00154F95" w:rsidRPr="00F7571C">
        <w:rPr>
          <w:rFonts w:cstheme="minorHAnsi"/>
        </w:rPr>
        <w:t>.</w:t>
      </w:r>
      <w:r w:rsidR="00F9498D" w:rsidRPr="00F7571C">
        <w:rPr>
          <w:rFonts w:cstheme="minorHAnsi"/>
        </w:rPr>
        <w:t xml:space="preserve"> (</w:t>
      </w:r>
      <w:r w:rsidR="00154F95" w:rsidRPr="00F7571C">
        <w:rPr>
          <w:rFonts w:cstheme="minorHAnsi"/>
        </w:rPr>
        <w:t>2018)</w:t>
      </w:r>
      <w:r w:rsidR="007153F5" w:rsidRPr="00F7571C">
        <w:rPr>
          <w:rFonts w:cstheme="minorHAnsi"/>
        </w:rPr>
        <w:t xml:space="preserve">, </w:t>
      </w:r>
      <w:r w:rsidR="008143E4" w:rsidRPr="00F7571C">
        <w:rPr>
          <w:rFonts w:cstheme="minorHAnsi"/>
        </w:rPr>
        <w:t xml:space="preserve">we propose that </w:t>
      </w:r>
      <w:r w:rsidR="007153F5" w:rsidRPr="00F7571C">
        <w:rPr>
          <w:rFonts w:cstheme="minorHAnsi"/>
        </w:rPr>
        <w:t xml:space="preserve">this </w:t>
      </w:r>
      <w:r w:rsidR="004025E8" w:rsidRPr="00F7571C">
        <w:rPr>
          <w:rFonts w:cstheme="minorHAnsi"/>
        </w:rPr>
        <w:t>mechanism</w:t>
      </w:r>
      <w:r w:rsidR="007153F5" w:rsidRPr="00F7571C">
        <w:rPr>
          <w:rFonts w:cstheme="minorHAnsi"/>
        </w:rPr>
        <w:t xml:space="preserve"> </w:t>
      </w:r>
      <w:r w:rsidR="00F9498D" w:rsidRPr="00F7571C">
        <w:rPr>
          <w:rFonts w:cstheme="minorHAnsi"/>
        </w:rPr>
        <w:t>may initially</w:t>
      </w:r>
      <w:r w:rsidR="005C5166" w:rsidRPr="00F7571C">
        <w:rPr>
          <w:rFonts w:cstheme="minorHAnsi"/>
        </w:rPr>
        <w:t xml:space="preserve"> </w:t>
      </w:r>
      <w:r w:rsidR="00BA0EE2" w:rsidRPr="00F7571C">
        <w:rPr>
          <w:rFonts w:cstheme="minorHAnsi"/>
        </w:rPr>
        <w:t>work</w:t>
      </w:r>
      <w:r w:rsidR="005C5166" w:rsidRPr="00F7571C">
        <w:rPr>
          <w:rFonts w:cstheme="minorHAnsi"/>
        </w:rPr>
        <w:t xml:space="preserve"> in tandem with hydrochory</w:t>
      </w:r>
      <w:r w:rsidR="00333822" w:rsidRPr="00F7571C">
        <w:rPr>
          <w:rFonts w:cstheme="minorHAnsi"/>
        </w:rPr>
        <w:t xml:space="preserve"> during the early stages of colonisation</w:t>
      </w:r>
      <w:r w:rsidR="00BA0EE2" w:rsidRPr="00F7571C">
        <w:rPr>
          <w:rFonts w:cstheme="minorHAnsi"/>
        </w:rPr>
        <w:t>,</w:t>
      </w:r>
      <w:r w:rsidR="005E76C0" w:rsidRPr="00F7571C">
        <w:rPr>
          <w:rFonts w:cstheme="minorHAnsi"/>
        </w:rPr>
        <w:t xml:space="preserve"> resulting in</w:t>
      </w:r>
      <w:r w:rsidR="00BA0EE2" w:rsidRPr="00F7571C">
        <w:rPr>
          <w:rFonts w:cstheme="minorHAnsi"/>
        </w:rPr>
        <w:t xml:space="preserve"> </w:t>
      </w:r>
      <w:r w:rsidR="00EB71C0" w:rsidRPr="00F7571C">
        <w:rPr>
          <w:rFonts w:cstheme="minorHAnsi"/>
        </w:rPr>
        <w:t>enhance</w:t>
      </w:r>
      <w:r w:rsidR="005E76C0" w:rsidRPr="00F7571C">
        <w:rPr>
          <w:rFonts w:cstheme="minorHAnsi"/>
        </w:rPr>
        <w:t>d</w:t>
      </w:r>
      <w:r w:rsidR="00EB71C0" w:rsidRPr="00F7571C">
        <w:rPr>
          <w:rFonts w:cstheme="minorHAnsi"/>
        </w:rPr>
        <w:t xml:space="preserve"> </w:t>
      </w:r>
      <w:r w:rsidR="00027287" w:rsidRPr="00F7571C">
        <w:rPr>
          <w:rFonts w:cstheme="minorHAnsi"/>
        </w:rPr>
        <w:t xml:space="preserve">sedimentation </w:t>
      </w:r>
      <w:r w:rsidR="008143E4" w:rsidRPr="00F7571C">
        <w:rPr>
          <w:rFonts w:cstheme="minorHAnsi"/>
        </w:rPr>
        <w:t>but</w:t>
      </w:r>
      <w:r w:rsidR="00027287" w:rsidRPr="00F7571C">
        <w:rPr>
          <w:rFonts w:cstheme="minorHAnsi"/>
        </w:rPr>
        <w:t xml:space="preserve"> </w:t>
      </w:r>
      <w:r w:rsidR="007153F5" w:rsidRPr="00F7571C">
        <w:rPr>
          <w:rFonts w:cstheme="minorHAnsi"/>
        </w:rPr>
        <w:t xml:space="preserve">creating </w:t>
      </w:r>
      <w:r w:rsidR="00027287" w:rsidRPr="00F7571C">
        <w:rPr>
          <w:rFonts w:cstheme="minorHAnsi"/>
        </w:rPr>
        <w:t xml:space="preserve">a </w:t>
      </w:r>
      <w:r w:rsidR="00F037F7" w:rsidRPr="00F7571C">
        <w:rPr>
          <w:rFonts w:cstheme="minorHAnsi"/>
        </w:rPr>
        <w:t xml:space="preserve">predominantly </w:t>
      </w:r>
      <w:r w:rsidR="001D7471" w:rsidRPr="00F7571C">
        <w:rPr>
          <w:rFonts w:cstheme="minorHAnsi"/>
        </w:rPr>
        <w:t>stable</w:t>
      </w:r>
      <w:r w:rsidR="00027287" w:rsidRPr="00F7571C">
        <w:rPr>
          <w:rFonts w:cstheme="minorHAnsi"/>
        </w:rPr>
        <w:t xml:space="preserve"> environment</w:t>
      </w:r>
      <w:r w:rsidR="005C5166" w:rsidRPr="00F7571C">
        <w:rPr>
          <w:rFonts w:cstheme="minorHAnsi"/>
        </w:rPr>
        <w:t>.</w:t>
      </w:r>
      <w:r w:rsidR="00F47AB5" w:rsidRPr="00F7571C">
        <w:rPr>
          <w:rFonts w:cstheme="minorHAnsi"/>
        </w:rPr>
        <w:t xml:space="preserve"> I</w:t>
      </w:r>
      <w:r w:rsidR="002D3AD2" w:rsidRPr="00F7571C">
        <w:rPr>
          <w:rFonts w:cstheme="minorHAnsi"/>
        </w:rPr>
        <w:t>n times of</w:t>
      </w:r>
      <w:r w:rsidR="00935577" w:rsidRPr="00F7571C">
        <w:rPr>
          <w:rFonts w:cstheme="minorHAnsi"/>
        </w:rPr>
        <w:t xml:space="preserve"> </w:t>
      </w:r>
      <w:r w:rsidR="00FD57F5" w:rsidRPr="00F7571C">
        <w:rPr>
          <w:rFonts w:cstheme="minorHAnsi"/>
        </w:rPr>
        <w:t>fluctuating</w:t>
      </w:r>
      <w:r w:rsidR="002D3AD2" w:rsidRPr="00F7571C">
        <w:rPr>
          <w:rFonts w:cstheme="minorHAnsi"/>
        </w:rPr>
        <w:t xml:space="preserve"> river-flow, </w:t>
      </w:r>
      <w:r w:rsidR="00F47AB5" w:rsidRPr="00F7571C">
        <w:rPr>
          <w:rFonts w:cstheme="minorHAnsi"/>
        </w:rPr>
        <w:t>however,</w:t>
      </w:r>
      <w:r w:rsidR="00A7637D" w:rsidRPr="00F7571C">
        <w:rPr>
          <w:rFonts w:cstheme="minorHAnsi"/>
        </w:rPr>
        <w:t xml:space="preserve"> </w:t>
      </w:r>
      <w:r w:rsidR="00BA0EE2" w:rsidRPr="00F7571C">
        <w:rPr>
          <w:rFonts w:cstheme="minorHAnsi"/>
        </w:rPr>
        <w:t xml:space="preserve">the </w:t>
      </w:r>
      <w:r w:rsidR="002D3AD2" w:rsidRPr="00F7571C">
        <w:rPr>
          <w:rFonts w:cstheme="minorHAnsi"/>
        </w:rPr>
        <w:t>possibility exists that</w:t>
      </w:r>
      <w:r w:rsidR="00F47AB5" w:rsidRPr="00F7571C">
        <w:rPr>
          <w:rFonts w:cstheme="minorHAnsi"/>
        </w:rPr>
        <w:t xml:space="preserve"> </w:t>
      </w:r>
      <w:r w:rsidR="00532D6E" w:rsidRPr="00F7571C">
        <w:rPr>
          <w:rFonts w:cstheme="minorHAnsi"/>
        </w:rPr>
        <w:t>areas</w:t>
      </w:r>
      <w:r w:rsidR="00DA0FF2" w:rsidRPr="00F7571C">
        <w:rPr>
          <w:rFonts w:cstheme="minorHAnsi"/>
        </w:rPr>
        <w:t xml:space="preserve"> </w:t>
      </w:r>
      <w:r w:rsidR="003E6911" w:rsidRPr="00F7571C">
        <w:rPr>
          <w:rFonts w:cstheme="minorHAnsi"/>
        </w:rPr>
        <w:t xml:space="preserve">where HB is </w:t>
      </w:r>
      <w:r w:rsidR="00333822" w:rsidRPr="00F7571C">
        <w:rPr>
          <w:rFonts w:cstheme="minorHAnsi"/>
        </w:rPr>
        <w:t xml:space="preserve">well </w:t>
      </w:r>
      <w:r w:rsidR="003E6911" w:rsidRPr="00F7571C">
        <w:rPr>
          <w:rFonts w:cstheme="minorHAnsi"/>
        </w:rPr>
        <w:t xml:space="preserve">established </w:t>
      </w:r>
      <w:r w:rsidR="00FD57F5" w:rsidRPr="00F7571C">
        <w:rPr>
          <w:rFonts w:cstheme="minorHAnsi"/>
        </w:rPr>
        <w:t xml:space="preserve">may </w:t>
      </w:r>
      <w:r w:rsidR="00154F95" w:rsidRPr="00F7571C">
        <w:rPr>
          <w:rFonts w:cstheme="minorHAnsi"/>
        </w:rPr>
        <w:t>periodically</w:t>
      </w:r>
      <w:r w:rsidR="00DA0FF2" w:rsidRPr="00F7571C">
        <w:rPr>
          <w:rFonts w:cstheme="minorHAnsi"/>
        </w:rPr>
        <w:t xml:space="preserve"> experience </w:t>
      </w:r>
      <w:r w:rsidR="007153F5" w:rsidRPr="00F7571C">
        <w:rPr>
          <w:rFonts w:cstheme="minorHAnsi"/>
        </w:rPr>
        <w:t>high-magnitude erosion</w:t>
      </w:r>
      <w:r w:rsidR="00D02529" w:rsidRPr="00F7571C">
        <w:rPr>
          <w:rFonts w:cstheme="minorHAnsi"/>
        </w:rPr>
        <w:t>,</w:t>
      </w:r>
      <w:r w:rsidR="007153F5" w:rsidRPr="00F7571C">
        <w:rPr>
          <w:rFonts w:cstheme="minorHAnsi"/>
        </w:rPr>
        <w:t xml:space="preserve"> or </w:t>
      </w:r>
      <w:r w:rsidR="00DA0FF2" w:rsidRPr="00F7571C">
        <w:rPr>
          <w:rFonts w:cstheme="minorHAnsi"/>
        </w:rPr>
        <w:t>higher-than-background sediment flux</w:t>
      </w:r>
      <w:r w:rsidR="004025E8" w:rsidRPr="00F7571C">
        <w:rPr>
          <w:rFonts w:cstheme="minorHAnsi"/>
        </w:rPr>
        <w:t>,</w:t>
      </w:r>
      <w:r w:rsidR="003E6911" w:rsidRPr="00F7571C">
        <w:rPr>
          <w:rFonts w:cstheme="minorHAnsi"/>
        </w:rPr>
        <w:t xml:space="preserve"> due</w:t>
      </w:r>
      <w:r w:rsidR="005E76C0" w:rsidRPr="00F7571C">
        <w:rPr>
          <w:rFonts w:cstheme="minorHAnsi"/>
        </w:rPr>
        <w:t xml:space="preserve"> to</w:t>
      </w:r>
      <w:r w:rsidR="00DA0FF2" w:rsidRPr="00F7571C">
        <w:rPr>
          <w:rFonts w:cstheme="minorHAnsi"/>
        </w:rPr>
        <w:t xml:space="preserve"> </w:t>
      </w:r>
      <w:r w:rsidR="00235F36" w:rsidRPr="00F7571C">
        <w:rPr>
          <w:rFonts w:cstheme="minorHAnsi"/>
        </w:rPr>
        <w:t xml:space="preserve">factors such as </w:t>
      </w:r>
      <w:r w:rsidR="007153F5" w:rsidRPr="00F7571C">
        <w:rPr>
          <w:rFonts w:cstheme="minorHAnsi"/>
        </w:rPr>
        <w:t>localised topograph</w:t>
      </w:r>
      <w:r w:rsidR="00235F36" w:rsidRPr="00F7571C">
        <w:rPr>
          <w:rFonts w:cstheme="minorHAnsi"/>
        </w:rPr>
        <w:t>y</w:t>
      </w:r>
      <w:r w:rsidR="007153F5" w:rsidRPr="00F7571C">
        <w:rPr>
          <w:rFonts w:cstheme="minorHAnsi"/>
        </w:rPr>
        <w:t>,</w:t>
      </w:r>
      <w:r w:rsidR="008143E4" w:rsidRPr="00F7571C">
        <w:rPr>
          <w:rFonts w:cstheme="minorHAnsi"/>
        </w:rPr>
        <w:t xml:space="preserve"> </w:t>
      </w:r>
      <w:r w:rsidR="004025E8" w:rsidRPr="00F7571C">
        <w:rPr>
          <w:rFonts w:cstheme="minorHAnsi"/>
        </w:rPr>
        <w:t>and</w:t>
      </w:r>
      <w:r w:rsidR="007153F5" w:rsidRPr="00F7571C">
        <w:rPr>
          <w:rFonts w:cstheme="minorHAnsi"/>
        </w:rPr>
        <w:t xml:space="preserve"> </w:t>
      </w:r>
      <w:r w:rsidR="0064204C" w:rsidRPr="00F7571C">
        <w:rPr>
          <w:rFonts w:cstheme="minorHAnsi"/>
        </w:rPr>
        <w:t xml:space="preserve">the fact that </w:t>
      </w:r>
      <w:r w:rsidR="00DA0FF2" w:rsidRPr="00F7571C">
        <w:rPr>
          <w:rFonts w:cstheme="minorHAnsi"/>
        </w:rPr>
        <w:t>regular inputs of</w:t>
      </w:r>
      <w:r w:rsidR="00DB73F8" w:rsidRPr="00F7571C">
        <w:rPr>
          <w:rFonts w:cstheme="minorHAnsi"/>
        </w:rPr>
        <w:t xml:space="preserve"> </w:t>
      </w:r>
      <w:r w:rsidR="005E76C0" w:rsidRPr="00F7571C">
        <w:rPr>
          <w:rFonts w:cstheme="minorHAnsi"/>
        </w:rPr>
        <w:t xml:space="preserve">fresh </w:t>
      </w:r>
      <w:r w:rsidR="007153F5" w:rsidRPr="00F7571C">
        <w:rPr>
          <w:rFonts w:cstheme="minorHAnsi"/>
        </w:rPr>
        <w:t xml:space="preserve">sediment </w:t>
      </w:r>
      <w:r w:rsidR="00484FA7" w:rsidRPr="00F7571C">
        <w:rPr>
          <w:rFonts w:cstheme="minorHAnsi"/>
        </w:rPr>
        <w:t>deposit</w:t>
      </w:r>
      <w:r w:rsidR="00154F95" w:rsidRPr="00F7571C">
        <w:rPr>
          <w:rFonts w:cstheme="minorHAnsi"/>
        </w:rPr>
        <w:t>s</w:t>
      </w:r>
      <w:r w:rsidR="005E76C0" w:rsidRPr="00F7571C">
        <w:rPr>
          <w:rFonts w:cstheme="minorHAnsi"/>
        </w:rPr>
        <w:t xml:space="preserve"> remain loose </w:t>
      </w:r>
      <w:r w:rsidR="00333822" w:rsidRPr="00F7571C">
        <w:rPr>
          <w:rFonts w:cstheme="minorHAnsi"/>
        </w:rPr>
        <w:t>and</w:t>
      </w:r>
      <w:r w:rsidR="00394BC7" w:rsidRPr="00F7571C">
        <w:rPr>
          <w:rFonts w:cstheme="minorHAnsi"/>
        </w:rPr>
        <w:t xml:space="preserve"> </w:t>
      </w:r>
      <w:r w:rsidR="0064204C" w:rsidRPr="00F7571C">
        <w:rPr>
          <w:rFonts w:cstheme="minorHAnsi"/>
        </w:rPr>
        <w:t xml:space="preserve">more </w:t>
      </w:r>
      <w:r w:rsidR="00394BC7" w:rsidRPr="00F7571C">
        <w:rPr>
          <w:rFonts w:cstheme="minorHAnsi"/>
        </w:rPr>
        <w:t>susceptible to</w:t>
      </w:r>
      <w:r w:rsidR="003849A5" w:rsidRPr="00F7571C">
        <w:rPr>
          <w:rFonts w:cstheme="minorHAnsi"/>
        </w:rPr>
        <w:t xml:space="preserve"> erosi</w:t>
      </w:r>
      <w:r w:rsidR="00FD57F5" w:rsidRPr="00F7571C">
        <w:rPr>
          <w:rFonts w:cstheme="minorHAnsi"/>
        </w:rPr>
        <w:t>on</w:t>
      </w:r>
      <w:r w:rsidR="00BC6F09" w:rsidRPr="00F7571C">
        <w:rPr>
          <w:rFonts w:cstheme="minorHAnsi"/>
        </w:rPr>
        <w:t>,</w:t>
      </w:r>
      <w:r w:rsidR="008143E4" w:rsidRPr="00F7571C">
        <w:rPr>
          <w:rFonts w:cstheme="minorHAnsi"/>
        </w:rPr>
        <w:t xml:space="preserve"> particularly</w:t>
      </w:r>
      <w:r w:rsidR="003E6911" w:rsidRPr="00F7571C">
        <w:rPr>
          <w:rFonts w:cstheme="minorHAnsi"/>
        </w:rPr>
        <w:t xml:space="preserve"> </w:t>
      </w:r>
      <w:r w:rsidR="008143E4" w:rsidRPr="00F7571C">
        <w:rPr>
          <w:rFonts w:cstheme="minorHAnsi"/>
        </w:rPr>
        <w:t>when</w:t>
      </w:r>
      <w:r w:rsidR="004025E8" w:rsidRPr="00F7571C">
        <w:rPr>
          <w:rFonts w:cstheme="minorHAnsi"/>
        </w:rPr>
        <w:t xml:space="preserve"> understory</w:t>
      </w:r>
      <w:r w:rsidR="00BC6F09" w:rsidRPr="00F7571C">
        <w:rPr>
          <w:rFonts w:cstheme="minorHAnsi"/>
        </w:rPr>
        <w:t xml:space="preserve"> </w:t>
      </w:r>
      <w:r w:rsidR="003E6911" w:rsidRPr="00F7571C">
        <w:rPr>
          <w:rFonts w:cstheme="minorHAnsi"/>
        </w:rPr>
        <w:t>vegetation</w:t>
      </w:r>
      <w:r w:rsidR="008143E4" w:rsidRPr="00F7571C">
        <w:rPr>
          <w:rFonts w:cstheme="minorHAnsi"/>
        </w:rPr>
        <w:t xml:space="preserve"> is </w:t>
      </w:r>
      <w:r w:rsidR="00BC6F09" w:rsidRPr="00F7571C">
        <w:rPr>
          <w:rFonts w:cstheme="minorHAnsi"/>
        </w:rPr>
        <w:t>absent o</w:t>
      </w:r>
      <w:r w:rsidR="00FF6660" w:rsidRPr="00F7571C">
        <w:rPr>
          <w:rFonts w:cstheme="minorHAnsi"/>
        </w:rPr>
        <w:t xml:space="preserve">r </w:t>
      </w:r>
      <w:r w:rsidR="00BC6F09" w:rsidRPr="00F7571C">
        <w:rPr>
          <w:rFonts w:cstheme="minorHAnsi"/>
        </w:rPr>
        <w:t>depleted</w:t>
      </w:r>
      <w:r w:rsidR="003849A5" w:rsidRPr="00F7571C">
        <w:rPr>
          <w:rFonts w:cstheme="minorHAnsi"/>
        </w:rPr>
        <w:t xml:space="preserve">. </w:t>
      </w:r>
      <w:r w:rsidR="00027287" w:rsidRPr="00F7571C">
        <w:rPr>
          <w:rFonts w:cstheme="minorHAnsi"/>
        </w:rPr>
        <w:t xml:space="preserve">This is supported by the significantly lower in-situ BD at HB-invaded areas (Greenwood </w:t>
      </w:r>
      <w:r w:rsidR="00027287" w:rsidRPr="00F7571C">
        <w:rPr>
          <w:rFonts w:cstheme="minorHAnsi"/>
          <w:i/>
        </w:rPr>
        <w:t>et al</w:t>
      </w:r>
      <w:r w:rsidR="00027287" w:rsidRPr="00F7571C">
        <w:rPr>
          <w:rFonts w:cstheme="minorHAnsi"/>
        </w:rPr>
        <w:t>., 2018),</w:t>
      </w:r>
      <w:r w:rsidR="003E6911" w:rsidRPr="00F7571C">
        <w:rPr>
          <w:rFonts w:cstheme="minorHAnsi"/>
        </w:rPr>
        <w:t xml:space="preserve"> and</w:t>
      </w:r>
      <w:r w:rsidR="00027287" w:rsidRPr="00F7571C">
        <w:rPr>
          <w:rFonts w:cstheme="minorHAnsi"/>
        </w:rPr>
        <w:t xml:space="preserve"> the constrained range of the BD dataset from HB-invaded sites </w:t>
      </w:r>
      <w:r w:rsidR="00746795" w:rsidRPr="00F7571C">
        <w:rPr>
          <w:rFonts w:cstheme="minorHAnsi"/>
        </w:rPr>
        <w:t>(</w:t>
      </w:r>
      <w:r w:rsidR="00027287" w:rsidRPr="00F7571C">
        <w:rPr>
          <w:rFonts w:cstheme="minorHAnsi"/>
        </w:rPr>
        <w:t>Figure 3B</w:t>
      </w:r>
      <w:r w:rsidR="00C6038C" w:rsidRPr="00F7571C">
        <w:rPr>
          <w:rFonts w:cstheme="minorHAnsi"/>
        </w:rPr>
        <w:t>)</w:t>
      </w:r>
      <w:r w:rsidR="00394BC7" w:rsidRPr="00F7571C">
        <w:rPr>
          <w:rFonts w:cstheme="minorHAnsi"/>
        </w:rPr>
        <w:t>. Variable sedimentation conditions such as those described above</w:t>
      </w:r>
      <w:r w:rsidR="00BC6F09" w:rsidRPr="00F7571C">
        <w:rPr>
          <w:rFonts w:cstheme="minorHAnsi"/>
        </w:rPr>
        <w:t xml:space="preserve"> are </w:t>
      </w:r>
      <w:r w:rsidR="003B2200" w:rsidRPr="00F7571C">
        <w:rPr>
          <w:rFonts w:cstheme="minorHAnsi"/>
        </w:rPr>
        <w:t xml:space="preserve">therefore </w:t>
      </w:r>
      <w:r w:rsidR="00BC6F09" w:rsidRPr="00F7571C">
        <w:rPr>
          <w:rFonts w:cstheme="minorHAnsi"/>
        </w:rPr>
        <w:t>believed to</w:t>
      </w:r>
      <w:r w:rsidR="00027287" w:rsidRPr="00F7571C">
        <w:rPr>
          <w:rFonts w:cstheme="minorHAnsi"/>
        </w:rPr>
        <w:t xml:space="preserve"> </w:t>
      </w:r>
      <w:r w:rsidR="008143E4" w:rsidRPr="00F7571C">
        <w:rPr>
          <w:rFonts w:cstheme="minorHAnsi"/>
        </w:rPr>
        <w:t xml:space="preserve">offer a plausible reason as to why erosion from HB-invaded areas was not significantly greater than erosion from reference areas for all years when monitoring was undertaken and </w:t>
      </w:r>
      <w:r w:rsidR="00482E97" w:rsidRPr="00F7571C">
        <w:rPr>
          <w:rFonts w:cstheme="minorHAnsi"/>
        </w:rPr>
        <w:t>may</w:t>
      </w:r>
      <w:r w:rsidR="00333822" w:rsidRPr="00F7571C">
        <w:rPr>
          <w:rFonts w:cstheme="minorHAnsi"/>
        </w:rPr>
        <w:t xml:space="preserve"> </w:t>
      </w:r>
      <w:r w:rsidR="00027287" w:rsidRPr="00F7571C">
        <w:rPr>
          <w:rFonts w:cstheme="minorHAnsi"/>
        </w:rPr>
        <w:t xml:space="preserve">explain </w:t>
      </w:r>
      <w:r w:rsidR="00394BC7" w:rsidRPr="00F7571C">
        <w:rPr>
          <w:rFonts w:cstheme="minorHAnsi"/>
        </w:rPr>
        <w:t xml:space="preserve">the inconsistent results reported </w:t>
      </w:r>
      <w:r w:rsidR="00AC69A8" w:rsidRPr="00F7571C">
        <w:rPr>
          <w:rFonts w:cstheme="minorHAnsi"/>
        </w:rPr>
        <w:t>by</w:t>
      </w:r>
      <w:r w:rsidR="00394BC7" w:rsidRPr="00F7571C">
        <w:rPr>
          <w:rFonts w:cstheme="minorHAnsi"/>
        </w:rPr>
        <w:t xml:space="preserve"> Greenwood </w:t>
      </w:r>
      <w:r w:rsidR="00394BC7" w:rsidRPr="00F7571C">
        <w:rPr>
          <w:rFonts w:cstheme="minorHAnsi"/>
          <w:i/>
          <w:iCs/>
        </w:rPr>
        <w:t>et al</w:t>
      </w:r>
      <w:r w:rsidR="00394BC7" w:rsidRPr="00F7571C">
        <w:rPr>
          <w:rFonts w:cstheme="minorHAnsi"/>
        </w:rPr>
        <w:t>. (2018)</w:t>
      </w:r>
      <w:r w:rsidR="00027287" w:rsidRPr="00F7571C">
        <w:rPr>
          <w:rFonts w:cstheme="minorHAnsi"/>
        </w:rPr>
        <w:t xml:space="preserve">. </w:t>
      </w:r>
    </w:p>
    <w:p w14:paraId="1EC07D35" w14:textId="545D1F78" w:rsidR="004B7B42" w:rsidRPr="00F7571C" w:rsidRDefault="004B7B42" w:rsidP="008C4AD1">
      <w:pPr>
        <w:spacing w:line="360" w:lineRule="auto"/>
        <w:jc w:val="both"/>
        <w:rPr>
          <w:rFonts w:cstheme="minorHAnsi"/>
        </w:rPr>
      </w:pPr>
    </w:p>
    <w:p w14:paraId="17ED0CC7" w14:textId="7A49E611" w:rsidR="004B7B42" w:rsidRPr="00F7571C" w:rsidRDefault="004B7B42" w:rsidP="008C4AD1">
      <w:pPr>
        <w:spacing w:line="360" w:lineRule="auto"/>
        <w:jc w:val="both"/>
        <w:rPr>
          <w:rFonts w:cstheme="minorHAnsi"/>
          <w:b/>
          <w:bCs/>
          <w:iCs/>
        </w:rPr>
      </w:pPr>
      <w:r w:rsidRPr="00F7571C">
        <w:rPr>
          <w:rFonts w:cstheme="minorHAnsi"/>
          <w:b/>
          <w:bCs/>
          <w:iCs/>
        </w:rPr>
        <w:t>Conclusion</w:t>
      </w:r>
    </w:p>
    <w:p w14:paraId="48FAAD13" w14:textId="24343443" w:rsidR="00417302" w:rsidRPr="00F7571C" w:rsidRDefault="0089493A" w:rsidP="008C4AD1">
      <w:pPr>
        <w:spacing w:line="360" w:lineRule="auto"/>
        <w:jc w:val="both"/>
        <w:rPr>
          <w:rFonts w:cstheme="minorHAnsi"/>
        </w:rPr>
      </w:pPr>
      <w:r w:rsidRPr="00F7571C">
        <w:t>Although the dynamics of river bank erosion means that results are difficult to generalise</w:t>
      </w:r>
      <w:r w:rsidRPr="00F7571C">
        <w:rPr>
          <w:rFonts w:cstheme="minorHAnsi"/>
          <w:sz w:val="20"/>
          <w:szCs w:val="20"/>
        </w:rPr>
        <w:t>, t</w:t>
      </w:r>
      <w:r w:rsidR="00BC6F09" w:rsidRPr="00F7571C">
        <w:rPr>
          <w:rFonts w:cstheme="minorHAnsi"/>
        </w:rPr>
        <w:t xml:space="preserve">he </w:t>
      </w:r>
      <w:r w:rsidR="0031492F" w:rsidRPr="00F7571C">
        <w:rPr>
          <w:rFonts w:cstheme="minorHAnsi"/>
        </w:rPr>
        <w:t>findings</w:t>
      </w:r>
      <w:r w:rsidR="00BC6F09" w:rsidRPr="00F7571C">
        <w:rPr>
          <w:rFonts w:cstheme="minorHAnsi"/>
        </w:rPr>
        <w:t xml:space="preserve"> thus far </w:t>
      </w:r>
      <w:r w:rsidR="0031492F" w:rsidRPr="00F7571C">
        <w:rPr>
          <w:rFonts w:cstheme="minorHAnsi"/>
        </w:rPr>
        <w:t>lead us to conclude</w:t>
      </w:r>
      <w:r w:rsidR="002D3AD2" w:rsidRPr="00F7571C">
        <w:rPr>
          <w:rFonts w:cstheme="minorHAnsi"/>
        </w:rPr>
        <w:t xml:space="preserve"> that</w:t>
      </w:r>
      <w:r w:rsidR="005F48B0" w:rsidRPr="00F7571C">
        <w:rPr>
          <w:rFonts w:cstheme="minorHAnsi"/>
        </w:rPr>
        <w:t xml:space="preserve"> hydrochory</w:t>
      </w:r>
      <w:r w:rsidRPr="00F7571C">
        <w:rPr>
          <w:rFonts w:cstheme="minorHAnsi"/>
        </w:rPr>
        <w:t xml:space="preserve"> probably</w:t>
      </w:r>
      <w:r w:rsidR="005F48B0" w:rsidRPr="00F7571C">
        <w:rPr>
          <w:rFonts w:cstheme="minorHAnsi"/>
        </w:rPr>
        <w:t xml:space="preserve"> deposits HB seeds in low-flow or retentive areas along river margins</w:t>
      </w:r>
      <w:r w:rsidR="00EA6AE4" w:rsidRPr="00F7571C">
        <w:rPr>
          <w:rFonts w:cstheme="minorHAnsi"/>
        </w:rPr>
        <w:t>,</w:t>
      </w:r>
      <w:r w:rsidR="00801CDC" w:rsidRPr="00F7571C">
        <w:rPr>
          <w:rFonts w:cstheme="minorHAnsi"/>
        </w:rPr>
        <w:t xml:space="preserve"> and </w:t>
      </w:r>
      <w:r w:rsidR="0072577D" w:rsidRPr="00F7571C">
        <w:rPr>
          <w:rFonts w:cstheme="minorHAnsi"/>
        </w:rPr>
        <w:t>this</w:t>
      </w:r>
      <w:r w:rsidRPr="00F7571C">
        <w:rPr>
          <w:rFonts w:cstheme="minorHAnsi"/>
        </w:rPr>
        <w:t xml:space="preserve"> </w:t>
      </w:r>
      <w:r w:rsidR="005F48B0" w:rsidRPr="00F7571C">
        <w:rPr>
          <w:rFonts w:cstheme="minorHAnsi"/>
        </w:rPr>
        <w:t>dictates</w:t>
      </w:r>
      <w:r w:rsidR="00801CDC" w:rsidRPr="00F7571C">
        <w:rPr>
          <w:rFonts w:cstheme="minorHAnsi"/>
        </w:rPr>
        <w:t xml:space="preserve"> where HB</w:t>
      </w:r>
      <w:r w:rsidRPr="00F7571C">
        <w:rPr>
          <w:rFonts w:cstheme="minorHAnsi"/>
        </w:rPr>
        <w:t xml:space="preserve"> </w:t>
      </w:r>
      <w:r w:rsidR="00C94317" w:rsidRPr="00F7571C">
        <w:rPr>
          <w:rFonts w:cstheme="minorHAnsi"/>
        </w:rPr>
        <w:t xml:space="preserve">initially </w:t>
      </w:r>
      <w:r w:rsidR="0039387E" w:rsidRPr="00F7571C">
        <w:rPr>
          <w:rFonts w:cstheme="minorHAnsi"/>
        </w:rPr>
        <w:t>become</w:t>
      </w:r>
      <w:r w:rsidRPr="00F7571C">
        <w:rPr>
          <w:rFonts w:cstheme="minorHAnsi"/>
        </w:rPr>
        <w:t>s</w:t>
      </w:r>
      <w:r w:rsidR="0039387E" w:rsidRPr="00F7571C">
        <w:rPr>
          <w:rFonts w:cstheme="minorHAnsi"/>
        </w:rPr>
        <w:t xml:space="preserve"> </w:t>
      </w:r>
      <w:r w:rsidR="00801CDC" w:rsidRPr="00F7571C">
        <w:rPr>
          <w:rFonts w:cstheme="minorHAnsi"/>
        </w:rPr>
        <w:t>establishe</w:t>
      </w:r>
      <w:r w:rsidR="0039387E" w:rsidRPr="00F7571C">
        <w:rPr>
          <w:rFonts w:cstheme="minorHAnsi"/>
        </w:rPr>
        <w:t>d</w:t>
      </w:r>
      <w:r w:rsidRPr="00F7571C">
        <w:rPr>
          <w:rFonts w:cstheme="minorHAnsi"/>
        </w:rPr>
        <w:t>. C</w:t>
      </w:r>
      <w:r w:rsidR="005F48B0" w:rsidRPr="00F7571C">
        <w:rPr>
          <w:rFonts w:cstheme="minorHAnsi"/>
        </w:rPr>
        <w:t>onflicting erosion results</w:t>
      </w:r>
      <w:r w:rsidR="00930E5C" w:rsidRPr="00F7571C">
        <w:rPr>
          <w:rFonts w:cstheme="minorHAnsi"/>
        </w:rPr>
        <w:t xml:space="preserve"> from </w:t>
      </w:r>
      <w:r w:rsidR="00BC6F09" w:rsidRPr="00F7571C">
        <w:rPr>
          <w:rFonts w:cstheme="minorHAnsi"/>
        </w:rPr>
        <w:t>the</w:t>
      </w:r>
      <w:r w:rsidR="00930E5C" w:rsidRPr="00F7571C">
        <w:rPr>
          <w:rFonts w:cstheme="minorHAnsi"/>
        </w:rPr>
        <w:t xml:space="preserve"> seven-year </w:t>
      </w:r>
      <w:r w:rsidR="00BC6F09" w:rsidRPr="00F7571C">
        <w:rPr>
          <w:rFonts w:cstheme="minorHAnsi"/>
        </w:rPr>
        <w:t xml:space="preserve">monitoring </w:t>
      </w:r>
      <w:r w:rsidR="00930E5C" w:rsidRPr="00F7571C">
        <w:rPr>
          <w:rFonts w:cstheme="minorHAnsi"/>
        </w:rPr>
        <w:t>record</w:t>
      </w:r>
      <w:r w:rsidR="00262B93" w:rsidRPr="00F7571C">
        <w:rPr>
          <w:rFonts w:cstheme="minorHAnsi"/>
        </w:rPr>
        <w:t xml:space="preserve"> </w:t>
      </w:r>
      <w:r w:rsidR="004F5136" w:rsidRPr="00F7571C">
        <w:rPr>
          <w:rFonts w:cstheme="minorHAnsi"/>
        </w:rPr>
        <w:t>suggest</w:t>
      </w:r>
      <w:r w:rsidR="00262B93" w:rsidRPr="00F7571C">
        <w:rPr>
          <w:rFonts w:cstheme="minorHAnsi"/>
        </w:rPr>
        <w:t xml:space="preserve"> that</w:t>
      </w:r>
      <w:r w:rsidRPr="00F7571C">
        <w:rPr>
          <w:rFonts w:cstheme="minorHAnsi"/>
        </w:rPr>
        <w:t xml:space="preserve">, during the early colonisation phase, </w:t>
      </w:r>
      <w:r w:rsidR="00262B93" w:rsidRPr="00F7571C">
        <w:rPr>
          <w:rFonts w:cstheme="minorHAnsi"/>
        </w:rPr>
        <w:t>sedimentation process</w:t>
      </w:r>
      <w:r w:rsidR="00DA4758" w:rsidRPr="00F7571C">
        <w:rPr>
          <w:rFonts w:cstheme="minorHAnsi"/>
        </w:rPr>
        <w:t xml:space="preserve">es </w:t>
      </w:r>
      <w:r w:rsidR="00D02529" w:rsidRPr="00F7571C">
        <w:rPr>
          <w:rFonts w:cstheme="minorHAnsi"/>
        </w:rPr>
        <w:t>remain</w:t>
      </w:r>
      <w:r w:rsidR="009A317A" w:rsidRPr="00F7571C">
        <w:rPr>
          <w:rFonts w:cstheme="minorHAnsi"/>
        </w:rPr>
        <w:t xml:space="preserve"> </w:t>
      </w:r>
      <w:r w:rsidR="00C801AC" w:rsidRPr="00F7571C">
        <w:rPr>
          <w:rFonts w:cstheme="minorHAnsi"/>
        </w:rPr>
        <w:t>generally</w:t>
      </w:r>
      <w:r w:rsidR="00DA4758" w:rsidRPr="00F7571C">
        <w:rPr>
          <w:rFonts w:cstheme="minorHAnsi"/>
        </w:rPr>
        <w:t xml:space="preserve"> comparable with</w:t>
      </w:r>
      <w:r w:rsidR="00433EB4" w:rsidRPr="00F7571C">
        <w:rPr>
          <w:rFonts w:cstheme="minorHAnsi"/>
        </w:rPr>
        <w:t xml:space="preserve"> areas </w:t>
      </w:r>
      <w:r w:rsidR="00E76EEF" w:rsidRPr="00F7571C">
        <w:rPr>
          <w:rFonts w:cstheme="minorHAnsi"/>
        </w:rPr>
        <w:t>free of HB</w:t>
      </w:r>
      <w:r w:rsidR="00262B93" w:rsidRPr="00F7571C">
        <w:rPr>
          <w:rFonts w:cstheme="minorHAnsi"/>
        </w:rPr>
        <w:t xml:space="preserve">. </w:t>
      </w:r>
      <w:r w:rsidR="003C09E0" w:rsidRPr="00F7571C">
        <w:rPr>
          <w:rFonts w:cstheme="minorHAnsi"/>
        </w:rPr>
        <w:t>However, a</w:t>
      </w:r>
      <w:r w:rsidR="004F7FFC" w:rsidRPr="00F7571C">
        <w:rPr>
          <w:rFonts w:cstheme="minorHAnsi"/>
        </w:rPr>
        <w:t>s</w:t>
      </w:r>
      <w:r w:rsidR="002D4495" w:rsidRPr="00F7571C">
        <w:rPr>
          <w:rFonts w:cstheme="minorHAnsi"/>
        </w:rPr>
        <w:t xml:space="preserve"> </w:t>
      </w:r>
      <w:r w:rsidR="00371EDD" w:rsidRPr="00F7571C">
        <w:rPr>
          <w:rFonts w:cstheme="minorHAnsi"/>
        </w:rPr>
        <w:t>the number</w:t>
      </w:r>
      <w:r w:rsidR="00E76EEF" w:rsidRPr="00F7571C">
        <w:rPr>
          <w:rFonts w:cstheme="minorHAnsi"/>
        </w:rPr>
        <w:t>/</w:t>
      </w:r>
      <w:r w:rsidR="00371EDD" w:rsidRPr="00F7571C">
        <w:rPr>
          <w:rFonts w:cstheme="minorHAnsi"/>
        </w:rPr>
        <w:t xml:space="preserve">density of </w:t>
      </w:r>
      <w:r w:rsidR="002D4495" w:rsidRPr="00F7571C">
        <w:rPr>
          <w:rFonts w:cstheme="minorHAnsi"/>
        </w:rPr>
        <w:t>HB</w:t>
      </w:r>
      <w:r w:rsidR="00371EDD" w:rsidRPr="00F7571C">
        <w:rPr>
          <w:rFonts w:cstheme="minorHAnsi"/>
        </w:rPr>
        <w:t xml:space="preserve"> plants</w:t>
      </w:r>
      <w:r w:rsidR="002D4495" w:rsidRPr="00F7571C">
        <w:rPr>
          <w:rFonts w:cstheme="minorHAnsi"/>
        </w:rPr>
        <w:t xml:space="preserve"> </w:t>
      </w:r>
      <w:r w:rsidR="0099113A" w:rsidRPr="00F7571C">
        <w:rPr>
          <w:rFonts w:cstheme="minorHAnsi"/>
        </w:rPr>
        <w:t>increas</w:t>
      </w:r>
      <w:r w:rsidR="00371EDD" w:rsidRPr="00F7571C">
        <w:rPr>
          <w:rFonts w:cstheme="minorHAnsi"/>
        </w:rPr>
        <w:t>es</w:t>
      </w:r>
      <w:r w:rsidR="00E76EEF" w:rsidRPr="00F7571C">
        <w:rPr>
          <w:rFonts w:cstheme="minorHAnsi"/>
        </w:rPr>
        <w:t>,</w:t>
      </w:r>
      <w:r w:rsidR="00D14115" w:rsidRPr="00F7571C">
        <w:rPr>
          <w:rFonts w:cstheme="minorHAnsi"/>
        </w:rPr>
        <w:t xml:space="preserve"> </w:t>
      </w:r>
      <w:r w:rsidR="002D4495" w:rsidRPr="00F7571C">
        <w:rPr>
          <w:rFonts w:cstheme="minorHAnsi"/>
        </w:rPr>
        <w:t>perennial vegetation</w:t>
      </w:r>
      <w:r w:rsidR="007A1635" w:rsidRPr="00F7571C">
        <w:rPr>
          <w:rFonts w:cstheme="minorHAnsi"/>
        </w:rPr>
        <w:t xml:space="preserve"> is</w:t>
      </w:r>
      <w:r w:rsidR="0039387E" w:rsidRPr="00F7571C">
        <w:rPr>
          <w:rFonts w:cstheme="minorHAnsi"/>
        </w:rPr>
        <w:t xml:space="preserve"> </w:t>
      </w:r>
      <w:r w:rsidR="004F5136" w:rsidRPr="00F7571C">
        <w:rPr>
          <w:rFonts w:cstheme="minorHAnsi"/>
        </w:rPr>
        <w:t xml:space="preserve">increasingly </w:t>
      </w:r>
      <w:r w:rsidR="007A1635" w:rsidRPr="00F7571C">
        <w:rPr>
          <w:rFonts w:cstheme="minorHAnsi"/>
        </w:rPr>
        <w:t>displaced</w:t>
      </w:r>
      <w:r w:rsidR="004F5136" w:rsidRPr="00F7571C">
        <w:rPr>
          <w:rFonts w:cstheme="minorHAnsi"/>
        </w:rPr>
        <w:t xml:space="preserve"> until</w:t>
      </w:r>
      <w:r w:rsidR="002D4495" w:rsidRPr="00F7571C">
        <w:rPr>
          <w:rFonts w:cstheme="minorHAnsi"/>
        </w:rPr>
        <w:t xml:space="preserve"> a </w:t>
      </w:r>
      <w:r w:rsidR="005F48B0" w:rsidRPr="00F7571C">
        <w:rPr>
          <w:rFonts w:cstheme="minorHAnsi"/>
        </w:rPr>
        <w:t>tipping-point</w:t>
      </w:r>
      <w:r w:rsidR="003A140B" w:rsidRPr="00F7571C">
        <w:rPr>
          <w:rFonts w:cstheme="minorHAnsi"/>
        </w:rPr>
        <w:t xml:space="preserve"> is</w:t>
      </w:r>
      <w:r w:rsidR="0031492F" w:rsidRPr="00F7571C">
        <w:rPr>
          <w:rFonts w:cstheme="minorHAnsi"/>
        </w:rPr>
        <w:t xml:space="preserve"> r</w:t>
      </w:r>
      <w:r w:rsidR="00132E3D" w:rsidRPr="00F7571C">
        <w:rPr>
          <w:rFonts w:cstheme="minorHAnsi"/>
        </w:rPr>
        <w:t>eached</w:t>
      </w:r>
      <w:r w:rsidR="00D44A69" w:rsidRPr="00F7571C">
        <w:rPr>
          <w:rFonts w:cstheme="minorHAnsi"/>
        </w:rPr>
        <w:t>,</w:t>
      </w:r>
      <w:r w:rsidR="001224EB" w:rsidRPr="00F7571C">
        <w:rPr>
          <w:rFonts w:cstheme="minorHAnsi"/>
        </w:rPr>
        <w:t xml:space="preserve"> </w:t>
      </w:r>
      <w:r w:rsidR="008761CE" w:rsidRPr="00F7571C">
        <w:rPr>
          <w:rFonts w:cstheme="minorHAnsi"/>
        </w:rPr>
        <w:t>wher</w:t>
      </w:r>
      <w:r w:rsidR="0031492F" w:rsidRPr="00F7571C">
        <w:rPr>
          <w:rFonts w:cstheme="minorHAnsi"/>
        </w:rPr>
        <w:t>eby</w:t>
      </w:r>
      <w:r w:rsidR="00EC6C50" w:rsidRPr="00F7571C">
        <w:rPr>
          <w:rFonts w:cstheme="minorHAnsi"/>
        </w:rPr>
        <w:t xml:space="preserve"> localised</w:t>
      </w:r>
      <w:r w:rsidR="003F5E35" w:rsidRPr="00F7571C">
        <w:rPr>
          <w:rFonts w:cstheme="minorHAnsi"/>
        </w:rPr>
        <w:t xml:space="preserve"> factors such as</w:t>
      </w:r>
      <w:r w:rsidR="004575F9" w:rsidRPr="00F7571C">
        <w:rPr>
          <w:rFonts w:cstheme="minorHAnsi"/>
        </w:rPr>
        <w:t xml:space="preserve"> </w:t>
      </w:r>
      <w:r w:rsidR="002954AC" w:rsidRPr="00F7571C">
        <w:rPr>
          <w:rFonts w:cstheme="minorHAnsi"/>
        </w:rPr>
        <w:t>river</w:t>
      </w:r>
      <w:r w:rsidR="00A70571" w:rsidRPr="00F7571C">
        <w:rPr>
          <w:rFonts w:cstheme="minorHAnsi"/>
        </w:rPr>
        <w:t>-</w:t>
      </w:r>
      <w:r w:rsidR="002954AC" w:rsidRPr="00F7571C">
        <w:rPr>
          <w:rFonts w:cstheme="minorHAnsi"/>
        </w:rPr>
        <w:t xml:space="preserve">flow </w:t>
      </w:r>
      <w:r w:rsidR="00125EC5" w:rsidRPr="00F7571C">
        <w:rPr>
          <w:rFonts w:cstheme="minorHAnsi"/>
        </w:rPr>
        <w:t>conditions</w:t>
      </w:r>
      <w:r w:rsidR="007A1635" w:rsidRPr="00F7571C">
        <w:rPr>
          <w:rFonts w:cstheme="minorHAnsi"/>
        </w:rPr>
        <w:t xml:space="preserve"> </w:t>
      </w:r>
      <w:r w:rsidR="003B1949" w:rsidRPr="00F7571C">
        <w:rPr>
          <w:rFonts w:cstheme="minorHAnsi"/>
        </w:rPr>
        <w:t xml:space="preserve">and topography </w:t>
      </w:r>
      <w:r w:rsidR="00D34BEE" w:rsidRPr="00F7571C">
        <w:rPr>
          <w:rFonts w:cstheme="minorHAnsi"/>
        </w:rPr>
        <w:t xml:space="preserve">conspire to </w:t>
      </w:r>
      <w:r w:rsidR="004A6FC6" w:rsidRPr="00F7571C">
        <w:rPr>
          <w:rFonts w:cstheme="minorHAnsi"/>
        </w:rPr>
        <w:t>determin</w:t>
      </w:r>
      <w:r w:rsidR="00132E3D" w:rsidRPr="00F7571C">
        <w:rPr>
          <w:rFonts w:cstheme="minorHAnsi"/>
        </w:rPr>
        <w:t>e</w:t>
      </w:r>
      <w:r w:rsidR="002D4495" w:rsidRPr="00F7571C">
        <w:rPr>
          <w:rFonts w:cstheme="minorHAnsi"/>
        </w:rPr>
        <w:t xml:space="preserve"> </w:t>
      </w:r>
      <w:r w:rsidR="004A6FC6" w:rsidRPr="00F7571C">
        <w:rPr>
          <w:rFonts w:cstheme="minorHAnsi"/>
        </w:rPr>
        <w:t>whether</w:t>
      </w:r>
      <w:r w:rsidR="00D506F1" w:rsidRPr="00F7571C">
        <w:rPr>
          <w:rFonts w:cstheme="minorHAnsi"/>
        </w:rPr>
        <w:t xml:space="preserve"> </w:t>
      </w:r>
      <w:r w:rsidR="004F7FFC" w:rsidRPr="00F7571C">
        <w:rPr>
          <w:rFonts w:cstheme="minorHAnsi"/>
        </w:rPr>
        <w:t xml:space="preserve">the </w:t>
      </w:r>
      <w:r w:rsidR="0041017D" w:rsidRPr="00F7571C">
        <w:rPr>
          <w:rFonts w:cstheme="minorHAnsi"/>
        </w:rPr>
        <w:t>net</w:t>
      </w:r>
      <w:r w:rsidR="004F7FFC" w:rsidRPr="00F7571C">
        <w:rPr>
          <w:rFonts w:cstheme="minorHAnsi"/>
        </w:rPr>
        <w:t xml:space="preserve"> sedimentation process </w:t>
      </w:r>
      <w:r w:rsidR="004F5136" w:rsidRPr="00F7571C">
        <w:rPr>
          <w:rFonts w:cstheme="minorHAnsi"/>
        </w:rPr>
        <w:t xml:space="preserve">over </w:t>
      </w:r>
      <w:r w:rsidRPr="00F7571C">
        <w:rPr>
          <w:rFonts w:cstheme="minorHAnsi"/>
        </w:rPr>
        <w:t>any given</w:t>
      </w:r>
      <w:r w:rsidR="004F5136" w:rsidRPr="00F7571C">
        <w:rPr>
          <w:rFonts w:cstheme="minorHAnsi"/>
        </w:rPr>
        <w:t xml:space="preserve"> winter period </w:t>
      </w:r>
      <w:r w:rsidR="004F7FFC" w:rsidRPr="00F7571C">
        <w:rPr>
          <w:rFonts w:cstheme="minorHAnsi"/>
        </w:rPr>
        <w:t>is one of</w:t>
      </w:r>
      <w:r w:rsidR="00D34BEE" w:rsidRPr="00F7571C">
        <w:rPr>
          <w:rFonts w:cstheme="minorHAnsi"/>
        </w:rPr>
        <w:t xml:space="preserve"> </w:t>
      </w:r>
      <w:r w:rsidR="004F7FFC" w:rsidRPr="00F7571C">
        <w:rPr>
          <w:rFonts w:cstheme="minorHAnsi"/>
        </w:rPr>
        <w:t>loss</w:t>
      </w:r>
      <w:r w:rsidR="0041017D" w:rsidRPr="00F7571C">
        <w:rPr>
          <w:rFonts w:cstheme="minorHAnsi"/>
        </w:rPr>
        <w:t>es</w:t>
      </w:r>
      <w:r w:rsidR="004F7FFC" w:rsidRPr="00F7571C">
        <w:rPr>
          <w:rFonts w:cstheme="minorHAnsi"/>
        </w:rPr>
        <w:t xml:space="preserve"> or</w:t>
      </w:r>
      <w:r w:rsidR="00A07DA2" w:rsidRPr="00F7571C">
        <w:rPr>
          <w:rFonts w:cstheme="minorHAnsi"/>
        </w:rPr>
        <w:t xml:space="preserve"> </w:t>
      </w:r>
      <w:r w:rsidR="004F7FFC" w:rsidRPr="00F7571C">
        <w:rPr>
          <w:rFonts w:cstheme="minorHAnsi"/>
        </w:rPr>
        <w:t>gain</w:t>
      </w:r>
      <w:r w:rsidR="0041017D" w:rsidRPr="00F7571C">
        <w:rPr>
          <w:rFonts w:cstheme="minorHAnsi"/>
        </w:rPr>
        <w:t>s</w:t>
      </w:r>
      <w:r w:rsidR="00D506F1" w:rsidRPr="00F7571C">
        <w:rPr>
          <w:rFonts w:cstheme="minorHAnsi"/>
        </w:rPr>
        <w:t>.</w:t>
      </w:r>
      <w:r w:rsidR="003F5E35" w:rsidRPr="00F7571C">
        <w:rPr>
          <w:rFonts w:cstheme="minorHAnsi"/>
        </w:rPr>
        <w:t xml:space="preserve"> </w:t>
      </w:r>
      <w:r w:rsidR="00701F97" w:rsidRPr="00F7571C">
        <w:rPr>
          <w:rFonts w:cstheme="minorHAnsi"/>
        </w:rPr>
        <w:t>Against th</w:t>
      </w:r>
      <w:r w:rsidR="00E76EEF" w:rsidRPr="00F7571C">
        <w:rPr>
          <w:rFonts w:cstheme="minorHAnsi"/>
        </w:rPr>
        <w:t>is possibility</w:t>
      </w:r>
      <w:r w:rsidR="00701F97" w:rsidRPr="00F7571C">
        <w:rPr>
          <w:rFonts w:cstheme="minorHAnsi"/>
        </w:rPr>
        <w:t>, m</w:t>
      </w:r>
      <w:r w:rsidR="008F48BB" w:rsidRPr="00F7571C">
        <w:rPr>
          <w:rFonts w:cstheme="minorHAnsi"/>
        </w:rPr>
        <w:t xml:space="preserve">any authors have </w:t>
      </w:r>
      <w:r w:rsidR="0041017D" w:rsidRPr="00F7571C">
        <w:rPr>
          <w:rFonts w:cstheme="minorHAnsi"/>
        </w:rPr>
        <w:t>used</w:t>
      </w:r>
      <w:r w:rsidR="008F48BB" w:rsidRPr="00F7571C">
        <w:rPr>
          <w:rFonts w:cstheme="minorHAnsi"/>
        </w:rPr>
        <w:t xml:space="preserve"> t</w:t>
      </w:r>
      <w:r w:rsidR="00A7637D" w:rsidRPr="00F7571C">
        <w:rPr>
          <w:rFonts w:cstheme="minorHAnsi"/>
        </w:rPr>
        <w:t>he</w:t>
      </w:r>
      <w:r w:rsidR="008F48BB" w:rsidRPr="00F7571C">
        <w:rPr>
          <w:rFonts w:cstheme="minorHAnsi"/>
        </w:rPr>
        <w:t xml:space="preserve"> term ‘ecosystem engineer</w:t>
      </w:r>
      <w:r w:rsidR="00943064" w:rsidRPr="00F7571C">
        <w:rPr>
          <w:rFonts w:cstheme="minorHAnsi"/>
        </w:rPr>
        <w:t>’</w:t>
      </w:r>
      <w:r w:rsidR="008F48BB" w:rsidRPr="00F7571C">
        <w:rPr>
          <w:rFonts w:cstheme="minorHAnsi"/>
        </w:rPr>
        <w:t xml:space="preserve"> to describe the</w:t>
      </w:r>
      <w:r w:rsidR="001A6E36" w:rsidRPr="00F7571C">
        <w:rPr>
          <w:rFonts w:cstheme="minorHAnsi"/>
        </w:rPr>
        <w:t xml:space="preserve"> </w:t>
      </w:r>
      <w:r w:rsidR="0094173F" w:rsidRPr="00F7571C">
        <w:rPr>
          <w:rFonts w:cstheme="minorHAnsi"/>
        </w:rPr>
        <w:t xml:space="preserve">generally </w:t>
      </w:r>
      <w:r w:rsidR="001A6E36" w:rsidRPr="00F7571C">
        <w:rPr>
          <w:rFonts w:cstheme="minorHAnsi"/>
        </w:rPr>
        <w:t>positive role that</w:t>
      </w:r>
      <w:r w:rsidR="007569F2" w:rsidRPr="00F7571C">
        <w:rPr>
          <w:rFonts w:cstheme="minorHAnsi"/>
        </w:rPr>
        <w:t xml:space="preserve"> </w:t>
      </w:r>
      <w:r w:rsidR="00366293" w:rsidRPr="00F7571C">
        <w:rPr>
          <w:rFonts w:cstheme="minorHAnsi"/>
        </w:rPr>
        <w:t xml:space="preserve">most </w:t>
      </w:r>
      <w:r w:rsidR="0041017D" w:rsidRPr="00F7571C">
        <w:rPr>
          <w:rFonts w:cstheme="minorHAnsi"/>
        </w:rPr>
        <w:t xml:space="preserve">native </w:t>
      </w:r>
      <w:r w:rsidR="00A70571" w:rsidRPr="00F7571C">
        <w:rPr>
          <w:rFonts w:cstheme="minorHAnsi"/>
        </w:rPr>
        <w:t>riparian</w:t>
      </w:r>
      <w:r w:rsidR="00943064" w:rsidRPr="00F7571C">
        <w:rPr>
          <w:rFonts w:cstheme="minorHAnsi"/>
        </w:rPr>
        <w:t xml:space="preserve"> </w:t>
      </w:r>
      <w:r w:rsidR="001A6E36" w:rsidRPr="00F7571C">
        <w:rPr>
          <w:rFonts w:cstheme="minorHAnsi"/>
        </w:rPr>
        <w:t>vegetation</w:t>
      </w:r>
      <w:r w:rsidR="007569F2" w:rsidRPr="00F7571C">
        <w:rPr>
          <w:rFonts w:cstheme="minorHAnsi"/>
        </w:rPr>
        <w:t xml:space="preserve"> </w:t>
      </w:r>
      <w:r w:rsidR="001A6E36" w:rsidRPr="00F7571C">
        <w:rPr>
          <w:rFonts w:cstheme="minorHAnsi"/>
        </w:rPr>
        <w:t>play</w:t>
      </w:r>
      <w:r w:rsidR="0072577D" w:rsidRPr="00F7571C">
        <w:rPr>
          <w:rFonts w:cstheme="minorHAnsi"/>
        </w:rPr>
        <w:t>s</w:t>
      </w:r>
      <w:r w:rsidR="001A6E36" w:rsidRPr="00F7571C">
        <w:rPr>
          <w:rFonts w:cstheme="minorHAnsi"/>
        </w:rPr>
        <w:t xml:space="preserve"> in</w:t>
      </w:r>
      <w:r w:rsidR="00E43E9B" w:rsidRPr="00F7571C">
        <w:rPr>
          <w:rFonts w:cstheme="minorHAnsi"/>
        </w:rPr>
        <w:t xml:space="preserve"> </w:t>
      </w:r>
      <w:r w:rsidR="00E43E9B" w:rsidRPr="00F7571C">
        <w:rPr>
          <w:rFonts w:cstheme="minorHAnsi"/>
        </w:rPr>
        <w:lastRenderedPageBreak/>
        <w:t>stabilising river systems after disturbance</w:t>
      </w:r>
      <w:r w:rsidRPr="00F7571C">
        <w:rPr>
          <w:rFonts w:cstheme="minorHAnsi"/>
        </w:rPr>
        <w:t>,</w:t>
      </w:r>
      <w:r w:rsidR="00E43E9B" w:rsidRPr="00F7571C">
        <w:rPr>
          <w:rFonts w:cstheme="minorHAnsi"/>
        </w:rPr>
        <w:t xml:space="preserve"> by </w:t>
      </w:r>
      <w:r w:rsidR="003935A3" w:rsidRPr="00F7571C">
        <w:rPr>
          <w:rFonts w:cstheme="minorHAnsi"/>
        </w:rPr>
        <w:t>attenuating river-flow</w:t>
      </w:r>
      <w:r w:rsidR="003C09E0" w:rsidRPr="00F7571C">
        <w:rPr>
          <w:rFonts w:cstheme="minorHAnsi"/>
        </w:rPr>
        <w:t>,</w:t>
      </w:r>
      <w:r w:rsidR="00871860" w:rsidRPr="00F7571C">
        <w:rPr>
          <w:rFonts w:cstheme="minorHAnsi"/>
        </w:rPr>
        <w:t xml:space="preserve"> encouraging </w:t>
      </w:r>
      <w:r w:rsidR="00A00F97" w:rsidRPr="00F7571C">
        <w:rPr>
          <w:rFonts w:cstheme="minorHAnsi"/>
        </w:rPr>
        <w:t xml:space="preserve">sediment </w:t>
      </w:r>
      <w:r w:rsidR="00871860" w:rsidRPr="00F7571C">
        <w:rPr>
          <w:rFonts w:cstheme="minorHAnsi"/>
        </w:rPr>
        <w:t>deposition</w:t>
      </w:r>
      <w:r w:rsidR="003F5E35" w:rsidRPr="00F7571C">
        <w:rPr>
          <w:rFonts w:cstheme="minorHAnsi"/>
        </w:rPr>
        <w:t>,</w:t>
      </w:r>
      <w:r w:rsidR="00E43E9B" w:rsidRPr="00F7571C">
        <w:rPr>
          <w:rFonts w:cstheme="minorHAnsi"/>
        </w:rPr>
        <w:t xml:space="preserve"> and contributing to</w:t>
      </w:r>
      <w:r w:rsidR="0034168E" w:rsidRPr="00F7571C">
        <w:rPr>
          <w:rFonts w:cstheme="minorHAnsi"/>
        </w:rPr>
        <w:t xml:space="preserve"> </w:t>
      </w:r>
      <w:r w:rsidR="00871860" w:rsidRPr="00F7571C">
        <w:rPr>
          <w:rFonts w:cstheme="minorHAnsi"/>
        </w:rPr>
        <w:t>the creation of different</w:t>
      </w:r>
      <w:r w:rsidR="00366293" w:rsidRPr="00F7571C">
        <w:rPr>
          <w:rFonts w:cstheme="minorHAnsi"/>
        </w:rPr>
        <w:t xml:space="preserve"> </w:t>
      </w:r>
      <w:r w:rsidR="003935A3" w:rsidRPr="00F7571C">
        <w:rPr>
          <w:rFonts w:cstheme="minorHAnsi"/>
        </w:rPr>
        <w:t xml:space="preserve">habitat-types </w:t>
      </w:r>
      <w:r w:rsidR="008F48BB" w:rsidRPr="00F7571C">
        <w:rPr>
          <w:rFonts w:cstheme="minorHAnsi"/>
        </w:rPr>
        <w:t>(</w:t>
      </w:r>
      <w:proofErr w:type="spellStart"/>
      <w:r w:rsidR="008F48BB" w:rsidRPr="00F7571C">
        <w:rPr>
          <w:rFonts w:cstheme="minorHAnsi"/>
        </w:rPr>
        <w:t>Gurnell</w:t>
      </w:r>
      <w:proofErr w:type="spellEnd"/>
      <w:r w:rsidR="008F48BB" w:rsidRPr="00F7571C">
        <w:rPr>
          <w:rFonts w:cstheme="minorHAnsi"/>
        </w:rPr>
        <w:t>, 2015;</w:t>
      </w:r>
      <w:r w:rsidR="00FA21D1" w:rsidRPr="00F7571C">
        <w:rPr>
          <w:rFonts w:cstheme="minorHAnsi"/>
          <w:szCs w:val="18"/>
        </w:rPr>
        <w:t xml:space="preserve"> </w:t>
      </w:r>
      <w:r w:rsidR="00943064" w:rsidRPr="00F7571C">
        <w:rPr>
          <w:rFonts w:cstheme="minorHAnsi"/>
          <w:szCs w:val="18"/>
        </w:rPr>
        <w:t>Polvi &amp; Sarneel, 2017</w:t>
      </w:r>
      <w:r w:rsidR="003935A3" w:rsidRPr="00F7571C">
        <w:rPr>
          <w:rFonts w:cstheme="minorHAnsi"/>
          <w:szCs w:val="18"/>
        </w:rPr>
        <w:t>). A</w:t>
      </w:r>
      <w:r w:rsidR="0041017D" w:rsidRPr="00F7571C">
        <w:rPr>
          <w:rFonts w:cstheme="minorHAnsi"/>
          <w:szCs w:val="18"/>
        </w:rPr>
        <w:t>s an alien species, however, a</w:t>
      </w:r>
      <w:r w:rsidR="003935A3" w:rsidRPr="00F7571C">
        <w:rPr>
          <w:rFonts w:cstheme="minorHAnsi"/>
          <w:szCs w:val="18"/>
        </w:rPr>
        <w:t>lthough</w:t>
      </w:r>
      <w:r w:rsidR="003935A3" w:rsidRPr="00F7571C">
        <w:rPr>
          <w:rFonts w:cstheme="minorHAnsi"/>
        </w:rPr>
        <w:t xml:space="preserve"> HB </w:t>
      </w:r>
      <w:r w:rsidR="00E66844" w:rsidRPr="00F7571C">
        <w:rPr>
          <w:rFonts w:cstheme="minorHAnsi"/>
        </w:rPr>
        <w:t>plays no role</w:t>
      </w:r>
      <w:r w:rsidR="003935A3" w:rsidRPr="00F7571C">
        <w:rPr>
          <w:rFonts w:cstheme="minorHAnsi"/>
        </w:rPr>
        <w:t xml:space="preserve"> in</w:t>
      </w:r>
      <w:r w:rsidR="00E66844" w:rsidRPr="00F7571C">
        <w:rPr>
          <w:rFonts w:cstheme="minorHAnsi"/>
        </w:rPr>
        <w:t xml:space="preserve"> determining where</w:t>
      </w:r>
      <w:r w:rsidR="00433EB4" w:rsidRPr="00F7571C">
        <w:rPr>
          <w:rFonts w:cstheme="minorHAnsi"/>
        </w:rPr>
        <w:t xml:space="preserve"> initial</w:t>
      </w:r>
      <w:r w:rsidR="00E461A5" w:rsidRPr="00F7571C">
        <w:rPr>
          <w:rFonts w:cstheme="minorHAnsi"/>
        </w:rPr>
        <w:t xml:space="preserve"> </w:t>
      </w:r>
      <w:r w:rsidR="003935A3" w:rsidRPr="00F7571C">
        <w:rPr>
          <w:rFonts w:cstheme="minorHAnsi"/>
        </w:rPr>
        <w:t>colonis</w:t>
      </w:r>
      <w:r w:rsidR="00D856C1" w:rsidRPr="00F7571C">
        <w:rPr>
          <w:rFonts w:cstheme="minorHAnsi"/>
        </w:rPr>
        <w:t>ation</w:t>
      </w:r>
      <w:r w:rsidR="00433EB4" w:rsidRPr="00F7571C">
        <w:rPr>
          <w:rFonts w:cstheme="minorHAnsi"/>
        </w:rPr>
        <w:t xml:space="preserve"> </w:t>
      </w:r>
      <w:r w:rsidR="00E66844" w:rsidRPr="00F7571C">
        <w:rPr>
          <w:rFonts w:cstheme="minorHAnsi"/>
        </w:rPr>
        <w:t>occurs</w:t>
      </w:r>
      <w:r w:rsidR="002C32B3" w:rsidRPr="00F7571C">
        <w:rPr>
          <w:rFonts w:cstheme="minorHAnsi"/>
        </w:rPr>
        <w:t>,</w:t>
      </w:r>
      <w:r w:rsidR="008F1174" w:rsidRPr="00F7571C">
        <w:rPr>
          <w:rFonts w:cstheme="minorHAnsi"/>
        </w:rPr>
        <w:t xml:space="preserve"> </w:t>
      </w:r>
      <w:r w:rsidR="000170B3" w:rsidRPr="00F7571C">
        <w:rPr>
          <w:rFonts w:cstheme="minorHAnsi"/>
        </w:rPr>
        <w:t>it</w:t>
      </w:r>
      <w:r w:rsidR="00701F97" w:rsidRPr="00F7571C">
        <w:rPr>
          <w:rFonts w:cstheme="minorHAnsi"/>
        </w:rPr>
        <w:t>s</w:t>
      </w:r>
      <w:r w:rsidR="00E43E9B" w:rsidRPr="00F7571C">
        <w:rPr>
          <w:rFonts w:cstheme="minorHAnsi"/>
        </w:rPr>
        <w:t xml:space="preserve"> </w:t>
      </w:r>
      <w:r w:rsidR="00C7260C" w:rsidRPr="00F7571C">
        <w:rPr>
          <w:rFonts w:cstheme="minorHAnsi"/>
        </w:rPr>
        <w:t>invasive</w:t>
      </w:r>
      <w:r w:rsidR="0041017D" w:rsidRPr="00F7571C">
        <w:rPr>
          <w:rFonts w:cstheme="minorHAnsi"/>
        </w:rPr>
        <w:t xml:space="preserve"> tendencies</w:t>
      </w:r>
      <w:r w:rsidR="000170B3" w:rsidRPr="00F7571C">
        <w:rPr>
          <w:rFonts w:cstheme="minorHAnsi"/>
        </w:rPr>
        <w:t xml:space="preserve"> and ability</w:t>
      </w:r>
      <w:r w:rsidR="001E3873" w:rsidRPr="00F7571C">
        <w:rPr>
          <w:rFonts w:cstheme="minorHAnsi"/>
        </w:rPr>
        <w:t xml:space="preserve"> to</w:t>
      </w:r>
      <w:r w:rsidR="00746795" w:rsidRPr="00F7571C">
        <w:rPr>
          <w:rFonts w:cstheme="minorHAnsi"/>
        </w:rPr>
        <w:t xml:space="preserve"> </w:t>
      </w:r>
      <w:r w:rsidR="000170B3" w:rsidRPr="00F7571C">
        <w:rPr>
          <w:rFonts w:cstheme="minorHAnsi"/>
        </w:rPr>
        <w:t>displace</w:t>
      </w:r>
      <w:r w:rsidR="003935A3" w:rsidRPr="00F7571C">
        <w:rPr>
          <w:rFonts w:cstheme="minorHAnsi"/>
        </w:rPr>
        <w:t xml:space="preserve"> perennial </w:t>
      </w:r>
      <w:r w:rsidR="00977970" w:rsidRPr="00F7571C">
        <w:rPr>
          <w:rFonts w:cstheme="minorHAnsi"/>
        </w:rPr>
        <w:t>vegetation</w:t>
      </w:r>
      <w:r w:rsidR="00E66844" w:rsidRPr="00F7571C">
        <w:rPr>
          <w:rFonts w:cstheme="minorHAnsi"/>
        </w:rPr>
        <w:t xml:space="preserve"> </w:t>
      </w:r>
      <w:r w:rsidR="00991E61" w:rsidRPr="00F7571C">
        <w:rPr>
          <w:rFonts w:cstheme="minorHAnsi"/>
        </w:rPr>
        <w:t xml:space="preserve">(Tickner </w:t>
      </w:r>
      <w:r w:rsidR="00991E61" w:rsidRPr="00F7571C">
        <w:rPr>
          <w:rFonts w:cstheme="minorHAnsi"/>
          <w:i/>
        </w:rPr>
        <w:t>et al</w:t>
      </w:r>
      <w:r w:rsidR="00991E61" w:rsidRPr="00F7571C">
        <w:rPr>
          <w:rFonts w:cstheme="minorHAnsi"/>
        </w:rPr>
        <w:t>., 2001)</w:t>
      </w:r>
      <w:r w:rsidR="003F5E35" w:rsidRPr="00F7571C">
        <w:rPr>
          <w:rFonts w:cstheme="minorHAnsi"/>
          <w:szCs w:val="18"/>
        </w:rPr>
        <w:t xml:space="preserve"> </w:t>
      </w:r>
      <w:r w:rsidR="00552C8A" w:rsidRPr="00F7571C">
        <w:rPr>
          <w:rFonts w:cstheme="minorHAnsi"/>
          <w:szCs w:val="18"/>
        </w:rPr>
        <w:t>led</w:t>
      </w:r>
      <w:r w:rsidR="009931D6" w:rsidRPr="00F7571C">
        <w:rPr>
          <w:rFonts w:cstheme="minorHAnsi"/>
          <w:szCs w:val="18"/>
        </w:rPr>
        <w:t xml:space="preserve"> </w:t>
      </w:r>
      <w:r w:rsidR="00FA21D1" w:rsidRPr="00F7571C">
        <w:rPr>
          <w:rFonts w:cstheme="minorHAnsi"/>
          <w:szCs w:val="18"/>
        </w:rPr>
        <w:t>Greenwood &amp; Kuhn (201</w:t>
      </w:r>
      <w:r w:rsidR="0040356B" w:rsidRPr="00F7571C">
        <w:rPr>
          <w:rFonts w:cstheme="minorHAnsi"/>
          <w:szCs w:val="18"/>
        </w:rPr>
        <w:t>5</w:t>
      </w:r>
      <w:r w:rsidR="00FA21D1" w:rsidRPr="00F7571C">
        <w:rPr>
          <w:rFonts w:cstheme="minorHAnsi"/>
          <w:szCs w:val="18"/>
        </w:rPr>
        <w:t xml:space="preserve">) </w:t>
      </w:r>
      <w:r w:rsidR="009931D6" w:rsidRPr="00F7571C">
        <w:rPr>
          <w:rFonts w:cstheme="minorHAnsi"/>
          <w:szCs w:val="18"/>
        </w:rPr>
        <w:t>to suggest that</w:t>
      </w:r>
      <w:r w:rsidR="002B26DD" w:rsidRPr="00F7571C">
        <w:rPr>
          <w:rFonts w:cstheme="minorHAnsi"/>
          <w:szCs w:val="18"/>
        </w:rPr>
        <w:t xml:space="preserve"> after seasonal die-off,</w:t>
      </w:r>
      <w:r w:rsidR="00216438" w:rsidRPr="00F7571C">
        <w:rPr>
          <w:rFonts w:cstheme="minorHAnsi"/>
          <w:szCs w:val="18"/>
        </w:rPr>
        <w:t xml:space="preserve"> </w:t>
      </w:r>
      <w:r w:rsidR="001E3873" w:rsidRPr="00F7571C">
        <w:rPr>
          <w:rFonts w:cstheme="minorHAnsi"/>
          <w:szCs w:val="18"/>
        </w:rPr>
        <w:t xml:space="preserve">the </w:t>
      </w:r>
      <w:r w:rsidR="00C94317" w:rsidRPr="00F7571C">
        <w:rPr>
          <w:rFonts w:cstheme="minorHAnsi"/>
          <w:szCs w:val="18"/>
        </w:rPr>
        <w:t xml:space="preserve">prolonged </w:t>
      </w:r>
      <w:r w:rsidR="00C801AC" w:rsidRPr="00F7571C">
        <w:rPr>
          <w:rFonts w:cstheme="minorHAnsi"/>
          <w:szCs w:val="18"/>
        </w:rPr>
        <w:t>absence</w:t>
      </w:r>
      <w:r w:rsidR="001E3873" w:rsidRPr="00F7571C">
        <w:rPr>
          <w:rFonts w:cstheme="minorHAnsi"/>
          <w:szCs w:val="18"/>
        </w:rPr>
        <w:t xml:space="preserve"> of</w:t>
      </w:r>
      <w:r w:rsidR="0043553B" w:rsidRPr="00F7571C">
        <w:rPr>
          <w:rFonts w:cstheme="minorHAnsi"/>
          <w:szCs w:val="18"/>
        </w:rPr>
        <w:t xml:space="preserve"> HB</w:t>
      </w:r>
      <w:r w:rsidR="00C94317" w:rsidRPr="00F7571C">
        <w:rPr>
          <w:rFonts w:cstheme="minorHAnsi"/>
          <w:szCs w:val="18"/>
        </w:rPr>
        <w:t>,</w:t>
      </w:r>
      <w:r w:rsidR="00461DAC" w:rsidRPr="00F7571C">
        <w:rPr>
          <w:rFonts w:cstheme="minorHAnsi"/>
          <w:szCs w:val="18"/>
        </w:rPr>
        <w:t xml:space="preserve"> coupled with</w:t>
      </w:r>
      <w:r w:rsidR="0034168E" w:rsidRPr="00F7571C">
        <w:rPr>
          <w:rFonts w:cstheme="minorHAnsi"/>
          <w:szCs w:val="18"/>
        </w:rPr>
        <w:t xml:space="preserve"> </w:t>
      </w:r>
      <w:r w:rsidR="0041017D" w:rsidRPr="00F7571C">
        <w:rPr>
          <w:rFonts w:cstheme="minorHAnsi"/>
          <w:szCs w:val="18"/>
        </w:rPr>
        <w:t>suppressed</w:t>
      </w:r>
      <w:r w:rsidR="00461DAC" w:rsidRPr="00F7571C">
        <w:rPr>
          <w:rFonts w:cstheme="minorHAnsi"/>
          <w:szCs w:val="18"/>
        </w:rPr>
        <w:t xml:space="preserve"> </w:t>
      </w:r>
      <w:r w:rsidR="0043553B" w:rsidRPr="00F7571C">
        <w:rPr>
          <w:rFonts w:cstheme="minorHAnsi"/>
          <w:szCs w:val="18"/>
        </w:rPr>
        <w:t>perennial</w:t>
      </w:r>
      <w:r w:rsidR="00846F50" w:rsidRPr="00F7571C">
        <w:rPr>
          <w:rFonts w:cstheme="minorHAnsi"/>
          <w:szCs w:val="18"/>
        </w:rPr>
        <w:t xml:space="preserve"> vegetation</w:t>
      </w:r>
      <w:r w:rsidR="00D856C1" w:rsidRPr="00F7571C">
        <w:rPr>
          <w:rFonts w:cstheme="minorHAnsi"/>
          <w:szCs w:val="18"/>
        </w:rPr>
        <w:t xml:space="preserve"> </w:t>
      </w:r>
      <w:r w:rsidRPr="00F7571C">
        <w:rPr>
          <w:rFonts w:cstheme="minorHAnsi"/>
          <w:szCs w:val="18"/>
        </w:rPr>
        <w:t xml:space="preserve">cover </w:t>
      </w:r>
      <w:r w:rsidR="00216438" w:rsidRPr="00F7571C">
        <w:rPr>
          <w:rFonts w:cstheme="minorHAnsi"/>
          <w:szCs w:val="18"/>
        </w:rPr>
        <w:t>elevates</w:t>
      </w:r>
      <w:r w:rsidR="00B45371" w:rsidRPr="00F7571C">
        <w:rPr>
          <w:rFonts w:cstheme="minorHAnsi"/>
          <w:szCs w:val="18"/>
        </w:rPr>
        <w:t xml:space="preserve"> the</w:t>
      </w:r>
      <w:r w:rsidR="00216438" w:rsidRPr="00F7571C">
        <w:rPr>
          <w:rFonts w:cstheme="minorHAnsi"/>
          <w:szCs w:val="18"/>
        </w:rPr>
        <w:t xml:space="preserve"> risk </w:t>
      </w:r>
      <w:r w:rsidR="00B45371" w:rsidRPr="00F7571C">
        <w:rPr>
          <w:rFonts w:cstheme="minorHAnsi"/>
          <w:szCs w:val="18"/>
        </w:rPr>
        <w:t>that</w:t>
      </w:r>
      <w:r w:rsidR="00E66844" w:rsidRPr="00F7571C">
        <w:rPr>
          <w:rFonts w:cstheme="minorHAnsi"/>
          <w:szCs w:val="18"/>
        </w:rPr>
        <w:t xml:space="preserve"> </w:t>
      </w:r>
      <w:r w:rsidR="0041017D" w:rsidRPr="00F7571C">
        <w:rPr>
          <w:rFonts w:cstheme="minorHAnsi"/>
          <w:szCs w:val="18"/>
        </w:rPr>
        <w:t>many invaded</w:t>
      </w:r>
      <w:r w:rsidR="00E43E9B" w:rsidRPr="00F7571C">
        <w:rPr>
          <w:rFonts w:cstheme="minorHAnsi"/>
          <w:szCs w:val="18"/>
        </w:rPr>
        <w:t xml:space="preserve"> </w:t>
      </w:r>
      <w:r w:rsidR="00B45371" w:rsidRPr="00F7571C">
        <w:rPr>
          <w:rFonts w:cstheme="minorHAnsi"/>
          <w:szCs w:val="18"/>
        </w:rPr>
        <w:t xml:space="preserve">areas </w:t>
      </w:r>
      <w:r w:rsidR="003B2200" w:rsidRPr="00F7571C">
        <w:rPr>
          <w:rFonts w:cstheme="minorHAnsi"/>
          <w:szCs w:val="18"/>
        </w:rPr>
        <w:t>may</w:t>
      </w:r>
      <w:r w:rsidR="007C15D2" w:rsidRPr="00F7571C">
        <w:rPr>
          <w:rFonts w:cstheme="minorHAnsi"/>
          <w:szCs w:val="18"/>
        </w:rPr>
        <w:t xml:space="preserve"> </w:t>
      </w:r>
      <w:r w:rsidR="00B45371" w:rsidRPr="00F7571C">
        <w:rPr>
          <w:rFonts w:cstheme="minorHAnsi"/>
          <w:szCs w:val="18"/>
        </w:rPr>
        <w:t>e</w:t>
      </w:r>
      <w:r w:rsidR="00661E65" w:rsidRPr="00F7571C">
        <w:rPr>
          <w:rFonts w:cstheme="minorHAnsi"/>
          <w:szCs w:val="18"/>
        </w:rPr>
        <w:t>xperience</w:t>
      </w:r>
      <w:r w:rsidR="00543C4B" w:rsidRPr="00F7571C">
        <w:rPr>
          <w:rFonts w:cstheme="minorHAnsi"/>
          <w:szCs w:val="18"/>
        </w:rPr>
        <w:t xml:space="preserve"> significant soil loss and/or</w:t>
      </w:r>
      <w:r w:rsidR="00661E65" w:rsidRPr="00F7571C">
        <w:rPr>
          <w:rFonts w:cstheme="minorHAnsi"/>
          <w:szCs w:val="18"/>
        </w:rPr>
        <w:t xml:space="preserve"> high</w:t>
      </w:r>
      <w:r w:rsidR="00701F97" w:rsidRPr="00F7571C">
        <w:rPr>
          <w:rFonts w:cstheme="minorHAnsi"/>
          <w:szCs w:val="18"/>
        </w:rPr>
        <w:t>er-than-background</w:t>
      </w:r>
      <w:r w:rsidR="00661E65" w:rsidRPr="00F7571C">
        <w:rPr>
          <w:rFonts w:cstheme="minorHAnsi"/>
          <w:szCs w:val="18"/>
        </w:rPr>
        <w:t xml:space="preserve"> sediment</w:t>
      </w:r>
      <w:r w:rsidR="008D1F6D" w:rsidRPr="00F7571C">
        <w:rPr>
          <w:rFonts w:cstheme="minorHAnsi"/>
          <w:szCs w:val="18"/>
        </w:rPr>
        <w:t xml:space="preserve"> flux in comparison with </w:t>
      </w:r>
      <w:r w:rsidR="00E66844" w:rsidRPr="00F7571C">
        <w:rPr>
          <w:rFonts w:cstheme="minorHAnsi"/>
          <w:szCs w:val="18"/>
        </w:rPr>
        <w:t xml:space="preserve">uninvaded </w:t>
      </w:r>
      <w:r w:rsidR="008D1F6D" w:rsidRPr="00F7571C">
        <w:rPr>
          <w:rFonts w:cstheme="minorHAnsi"/>
          <w:szCs w:val="18"/>
        </w:rPr>
        <w:t>areas</w:t>
      </w:r>
      <w:r w:rsidR="001E3873" w:rsidRPr="00F7571C">
        <w:rPr>
          <w:rFonts w:cstheme="minorHAnsi"/>
          <w:szCs w:val="18"/>
        </w:rPr>
        <w:t xml:space="preserve"> </w:t>
      </w:r>
      <w:r w:rsidR="007569F2" w:rsidRPr="00F7571C">
        <w:rPr>
          <w:rFonts w:cstheme="minorHAnsi"/>
          <w:szCs w:val="18"/>
        </w:rPr>
        <w:t xml:space="preserve">during </w:t>
      </w:r>
      <w:r w:rsidR="00E461A5" w:rsidRPr="00F7571C">
        <w:rPr>
          <w:rFonts w:cstheme="minorHAnsi"/>
          <w:szCs w:val="18"/>
        </w:rPr>
        <w:t>some</w:t>
      </w:r>
      <w:r w:rsidR="00CE1039" w:rsidRPr="00F7571C">
        <w:rPr>
          <w:rFonts w:cstheme="minorHAnsi"/>
          <w:szCs w:val="18"/>
        </w:rPr>
        <w:t>, but not all</w:t>
      </w:r>
      <w:r w:rsidR="00E461A5" w:rsidRPr="00F7571C">
        <w:rPr>
          <w:rFonts w:cstheme="minorHAnsi"/>
          <w:szCs w:val="18"/>
        </w:rPr>
        <w:t xml:space="preserve"> winter periods</w:t>
      </w:r>
      <w:r w:rsidR="00B45371" w:rsidRPr="00F7571C">
        <w:rPr>
          <w:rFonts w:cstheme="minorHAnsi"/>
          <w:szCs w:val="18"/>
        </w:rPr>
        <w:t xml:space="preserve">. </w:t>
      </w:r>
      <w:r w:rsidR="00661E65" w:rsidRPr="00F7571C">
        <w:rPr>
          <w:rFonts w:cstheme="minorHAnsi"/>
          <w:szCs w:val="18"/>
        </w:rPr>
        <w:t xml:space="preserve">In doing </w:t>
      </w:r>
      <w:r w:rsidR="007C15D2" w:rsidRPr="00F7571C">
        <w:rPr>
          <w:rFonts w:cstheme="minorHAnsi"/>
          <w:szCs w:val="18"/>
        </w:rPr>
        <w:t>so</w:t>
      </w:r>
      <w:r w:rsidR="00B45371" w:rsidRPr="00F7571C">
        <w:rPr>
          <w:rFonts w:cstheme="minorHAnsi"/>
          <w:szCs w:val="18"/>
        </w:rPr>
        <w:t>,</w:t>
      </w:r>
      <w:r w:rsidR="00664D76" w:rsidRPr="00F7571C">
        <w:rPr>
          <w:rFonts w:cstheme="minorHAnsi"/>
          <w:szCs w:val="18"/>
        </w:rPr>
        <w:t xml:space="preserve"> </w:t>
      </w:r>
      <w:r w:rsidR="008D1F6D" w:rsidRPr="00F7571C">
        <w:rPr>
          <w:rFonts w:cstheme="minorHAnsi"/>
          <w:szCs w:val="18"/>
        </w:rPr>
        <w:t xml:space="preserve">we </w:t>
      </w:r>
      <w:r w:rsidR="00885E9C" w:rsidRPr="00F7571C">
        <w:rPr>
          <w:rFonts w:cstheme="minorHAnsi"/>
          <w:szCs w:val="18"/>
        </w:rPr>
        <w:t>conclude</w:t>
      </w:r>
      <w:r w:rsidR="008D1F6D" w:rsidRPr="00F7571C">
        <w:rPr>
          <w:rFonts w:cstheme="minorHAnsi"/>
          <w:szCs w:val="18"/>
        </w:rPr>
        <w:t xml:space="preserve"> that </w:t>
      </w:r>
      <w:r w:rsidR="00664D76" w:rsidRPr="00F7571C">
        <w:rPr>
          <w:rFonts w:cstheme="minorHAnsi"/>
          <w:szCs w:val="18"/>
        </w:rPr>
        <w:t xml:space="preserve">HB </w:t>
      </w:r>
      <w:r w:rsidR="001E3873" w:rsidRPr="00F7571C">
        <w:rPr>
          <w:rFonts w:cstheme="minorHAnsi"/>
          <w:szCs w:val="18"/>
        </w:rPr>
        <w:t>could arguably</w:t>
      </w:r>
      <w:r w:rsidR="00CC4340" w:rsidRPr="00F7571C">
        <w:rPr>
          <w:rFonts w:cstheme="minorHAnsi"/>
          <w:szCs w:val="18"/>
        </w:rPr>
        <w:t xml:space="preserve"> </w:t>
      </w:r>
      <w:r w:rsidR="001E3873" w:rsidRPr="00F7571C">
        <w:rPr>
          <w:rFonts w:cstheme="minorHAnsi"/>
          <w:szCs w:val="18"/>
        </w:rPr>
        <w:t>represent</w:t>
      </w:r>
      <w:r w:rsidR="00664D76" w:rsidRPr="00F7571C">
        <w:rPr>
          <w:rFonts w:cstheme="minorHAnsi"/>
          <w:szCs w:val="18"/>
        </w:rPr>
        <w:t xml:space="preserve"> the antithesis of a river</w:t>
      </w:r>
      <w:r w:rsidR="00664D76" w:rsidRPr="00F7571C">
        <w:rPr>
          <w:rFonts w:cstheme="minorHAnsi"/>
        </w:rPr>
        <w:t xml:space="preserve"> </w:t>
      </w:r>
      <w:r w:rsidR="00664D76" w:rsidRPr="00F7571C">
        <w:rPr>
          <w:rFonts w:cstheme="minorHAnsi"/>
          <w:szCs w:val="18"/>
        </w:rPr>
        <w:t>system engineer</w:t>
      </w:r>
      <w:r w:rsidR="0040356B" w:rsidRPr="00F7571C">
        <w:rPr>
          <w:rFonts w:cstheme="minorHAnsi"/>
          <w:szCs w:val="18"/>
        </w:rPr>
        <w:t>.</w:t>
      </w:r>
    </w:p>
    <w:p w14:paraId="46C9A8E8" w14:textId="77777777" w:rsidR="00851E75" w:rsidRPr="00F7571C" w:rsidRDefault="00851E75" w:rsidP="00C0048C">
      <w:pPr>
        <w:autoSpaceDE w:val="0"/>
        <w:autoSpaceDN w:val="0"/>
        <w:adjustRightInd w:val="0"/>
        <w:spacing w:after="0" w:line="360" w:lineRule="auto"/>
        <w:jc w:val="both"/>
        <w:rPr>
          <w:rFonts w:ascii="Carlito" w:hAnsi="Carlito" w:cs="Carlito"/>
          <w:b/>
        </w:rPr>
      </w:pPr>
    </w:p>
    <w:p w14:paraId="4B786579" w14:textId="7BF02508" w:rsidR="00580D3E" w:rsidRPr="00F7571C" w:rsidRDefault="00790152" w:rsidP="00C0048C">
      <w:pPr>
        <w:autoSpaceDE w:val="0"/>
        <w:autoSpaceDN w:val="0"/>
        <w:adjustRightInd w:val="0"/>
        <w:spacing w:after="0" w:line="360" w:lineRule="auto"/>
        <w:jc w:val="both"/>
        <w:rPr>
          <w:rFonts w:ascii="Carlito" w:hAnsi="Carlito" w:cs="Carlito"/>
          <w:b/>
        </w:rPr>
      </w:pPr>
      <w:r w:rsidRPr="00F7571C">
        <w:rPr>
          <w:rFonts w:ascii="Carlito" w:hAnsi="Carlito" w:cs="Carlito"/>
          <w:b/>
        </w:rPr>
        <w:t>Acknowledgements</w:t>
      </w:r>
    </w:p>
    <w:p w14:paraId="2044208F" w14:textId="260A8E45" w:rsidR="00790152" w:rsidRPr="00F7571C" w:rsidRDefault="00790152" w:rsidP="00C0048C">
      <w:pPr>
        <w:autoSpaceDE w:val="0"/>
        <w:autoSpaceDN w:val="0"/>
        <w:adjustRightInd w:val="0"/>
        <w:spacing w:after="0" w:line="360" w:lineRule="auto"/>
        <w:jc w:val="both"/>
        <w:rPr>
          <w:rFonts w:ascii="Carlito" w:hAnsi="Carlito" w:cs="Carlito"/>
        </w:rPr>
      </w:pPr>
      <w:r w:rsidRPr="00F7571C">
        <w:rPr>
          <w:rFonts w:ascii="Carlito" w:hAnsi="Carlito" w:cs="Carlito"/>
        </w:rPr>
        <w:t>The authors are grateful</w:t>
      </w:r>
      <w:r w:rsidR="00F16539" w:rsidRPr="00F7571C">
        <w:rPr>
          <w:rFonts w:ascii="Carlito" w:hAnsi="Carlito" w:cs="Carlito"/>
        </w:rPr>
        <w:t xml:space="preserve"> to A. </w:t>
      </w:r>
      <w:proofErr w:type="spellStart"/>
      <w:r w:rsidR="00F16539" w:rsidRPr="00F7571C">
        <w:rPr>
          <w:rFonts w:ascii="Carlito" w:hAnsi="Carlito" w:cs="Carlito"/>
        </w:rPr>
        <w:t>H</w:t>
      </w:r>
      <w:r w:rsidR="00F16539" w:rsidRPr="00F7571C">
        <w:rPr>
          <w:rFonts w:ascii="Calibri" w:hAnsi="Calibri" w:cs="Carlito"/>
        </w:rPr>
        <w:t>ü</w:t>
      </w:r>
      <w:r w:rsidR="00F16539" w:rsidRPr="00F7571C">
        <w:rPr>
          <w:rFonts w:ascii="Carlito" w:hAnsi="Carlito" w:cs="Carlito"/>
        </w:rPr>
        <w:t>gli</w:t>
      </w:r>
      <w:proofErr w:type="spellEnd"/>
      <w:r w:rsidR="00F16539" w:rsidRPr="00F7571C">
        <w:rPr>
          <w:rFonts w:ascii="Carlito" w:hAnsi="Carlito" w:cs="Carlito"/>
        </w:rPr>
        <w:t xml:space="preserve"> and B. Thommen, the </w:t>
      </w:r>
      <w:proofErr w:type="spellStart"/>
      <w:r w:rsidR="00F16539" w:rsidRPr="00F7571C">
        <w:rPr>
          <w:rFonts w:ascii="Carlito" w:hAnsi="Carlito" w:cs="Carlito"/>
        </w:rPr>
        <w:t>B</w:t>
      </w:r>
      <w:r w:rsidR="00F16539" w:rsidRPr="00F7571C">
        <w:rPr>
          <w:rFonts w:ascii="Calibri" w:hAnsi="Calibri" w:cs="Carlito"/>
        </w:rPr>
        <w:t>ü</w:t>
      </w:r>
      <w:r w:rsidR="00F16539" w:rsidRPr="00F7571C">
        <w:rPr>
          <w:rFonts w:ascii="Carlito" w:hAnsi="Carlito" w:cs="Carlito"/>
        </w:rPr>
        <w:t>rgergemeinde</w:t>
      </w:r>
      <w:proofErr w:type="spellEnd"/>
      <w:r w:rsidR="00F16539" w:rsidRPr="00F7571C">
        <w:rPr>
          <w:rFonts w:ascii="Carlito" w:hAnsi="Carlito" w:cs="Carlito"/>
        </w:rPr>
        <w:t xml:space="preserve"> (Community Mayors) of the towns of </w:t>
      </w:r>
      <w:proofErr w:type="spellStart"/>
      <w:r w:rsidR="00F16539" w:rsidRPr="00F7571C">
        <w:rPr>
          <w:rFonts w:ascii="Carlito" w:hAnsi="Carlito" w:cs="Carlito"/>
        </w:rPr>
        <w:t>Brislach</w:t>
      </w:r>
      <w:proofErr w:type="spellEnd"/>
      <w:r w:rsidR="00F16539" w:rsidRPr="00F7571C">
        <w:rPr>
          <w:rFonts w:ascii="Carlito" w:hAnsi="Carlito" w:cs="Carlito"/>
        </w:rPr>
        <w:t xml:space="preserve"> and </w:t>
      </w:r>
      <w:proofErr w:type="spellStart"/>
      <w:r w:rsidR="00F16539" w:rsidRPr="00F7571C">
        <w:rPr>
          <w:rFonts w:ascii="Carlito" w:hAnsi="Carlito" w:cs="Carlito"/>
        </w:rPr>
        <w:t>Himmelried</w:t>
      </w:r>
      <w:proofErr w:type="spellEnd"/>
      <w:r w:rsidR="00F16539" w:rsidRPr="00F7571C">
        <w:rPr>
          <w:rFonts w:ascii="Carlito" w:hAnsi="Carlito" w:cs="Carlito"/>
        </w:rPr>
        <w:t xml:space="preserve">, respectively, for giving permission to access land adjacent to the River Ibach, northwest Switzerland. We are also grateful to J. Snell of Newnham Barton Farm, north Devon, for granting access to the </w:t>
      </w:r>
      <w:r w:rsidR="000717F3" w:rsidRPr="00F7571C">
        <w:rPr>
          <w:rFonts w:ascii="Carlito" w:hAnsi="Carlito" w:cs="Carlito"/>
        </w:rPr>
        <w:t>R</w:t>
      </w:r>
      <w:r w:rsidR="00F16539" w:rsidRPr="00F7571C">
        <w:rPr>
          <w:rFonts w:ascii="Carlito" w:hAnsi="Carlito" w:cs="Carlito"/>
        </w:rPr>
        <w:t>iver Taw study site.</w:t>
      </w:r>
      <w:r w:rsidR="00437164" w:rsidRPr="00F7571C">
        <w:rPr>
          <w:rFonts w:ascii="Carlito" w:hAnsi="Carlito" w:cs="Carlito"/>
        </w:rPr>
        <w:t xml:space="preserve"> Th</w:t>
      </w:r>
      <w:r w:rsidR="00D45E8F" w:rsidRPr="00F7571C">
        <w:rPr>
          <w:rFonts w:ascii="Carlito" w:hAnsi="Carlito" w:cs="Carlito"/>
        </w:rPr>
        <w:t>is</w:t>
      </w:r>
      <w:r w:rsidR="00437164" w:rsidRPr="00F7571C">
        <w:rPr>
          <w:rFonts w:ascii="Carlito" w:hAnsi="Carlito" w:cs="Carlito"/>
        </w:rPr>
        <w:t xml:space="preserve"> work was funded by the Physical Geography &amp; Environmental Change Research Group, Department of Environmental Sciences, University of Basel, Switzerland</w:t>
      </w:r>
      <w:r w:rsidR="00380B1B" w:rsidRPr="00F7571C">
        <w:rPr>
          <w:rFonts w:ascii="Carlito" w:hAnsi="Carlito" w:cs="Carlito"/>
        </w:rPr>
        <w:t>, and the Natural Environment Research Council (NERC) (grant: NE/N00244X/1</w:t>
      </w:r>
      <w:r w:rsidR="00C94317" w:rsidRPr="00F7571C">
        <w:rPr>
          <w:rFonts w:ascii="Carlito" w:hAnsi="Carlito" w:cs="Carlito"/>
        </w:rPr>
        <w:t>)</w:t>
      </w:r>
      <w:r w:rsidR="00380B1B" w:rsidRPr="00F7571C">
        <w:rPr>
          <w:rFonts w:ascii="Carlito" w:hAnsi="Carlito" w:cs="Carlito"/>
        </w:rPr>
        <w:t>. T</w:t>
      </w:r>
      <w:r w:rsidR="00D45E8F" w:rsidRPr="00F7571C">
        <w:rPr>
          <w:rFonts w:ascii="Carlito" w:hAnsi="Carlito" w:cs="Carlito"/>
        </w:rPr>
        <w:t>he authors declare no conflict</w:t>
      </w:r>
      <w:r w:rsidR="008F3DAB" w:rsidRPr="00F7571C">
        <w:rPr>
          <w:rFonts w:ascii="Carlito" w:hAnsi="Carlito" w:cs="Carlito"/>
        </w:rPr>
        <w:t>s</w:t>
      </w:r>
      <w:r w:rsidR="00D45E8F" w:rsidRPr="00F7571C">
        <w:rPr>
          <w:rFonts w:ascii="Carlito" w:hAnsi="Carlito" w:cs="Carlito"/>
        </w:rPr>
        <w:t xml:space="preserve"> of interest</w:t>
      </w:r>
      <w:r w:rsidR="00596FE7" w:rsidRPr="00F7571C">
        <w:rPr>
          <w:rFonts w:ascii="Carlito" w:hAnsi="Carlito" w:cs="Carlito"/>
        </w:rPr>
        <w:t>.</w:t>
      </w:r>
    </w:p>
    <w:p w14:paraId="6B7AF5CA" w14:textId="77777777" w:rsidR="00F16539" w:rsidRPr="00F7571C" w:rsidRDefault="00F16539" w:rsidP="00C0048C">
      <w:pPr>
        <w:autoSpaceDE w:val="0"/>
        <w:autoSpaceDN w:val="0"/>
        <w:adjustRightInd w:val="0"/>
        <w:spacing w:after="0" w:line="360" w:lineRule="auto"/>
        <w:jc w:val="both"/>
        <w:rPr>
          <w:rFonts w:ascii="Carlito" w:hAnsi="Carlito" w:cs="Carlito"/>
          <w:b/>
        </w:rPr>
      </w:pPr>
    </w:p>
    <w:p w14:paraId="6A84CEC0" w14:textId="77777777" w:rsidR="00380B1B" w:rsidRPr="00F7571C" w:rsidRDefault="00380B1B" w:rsidP="00380B1B">
      <w:pPr>
        <w:autoSpaceDE w:val="0"/>
        <w:autoSpaceDN w:val="0"/>
        <w:adjustRightInd w:val="0"/>
        <w:spacing w:after="0" w:line="360" w:lineRule="auto"/>
        <w:jc w:val="both"/>
        <w:rPr>
          <w:rFonts w:ascii="Carlito" w:hAnsi="Carlito" w:cs="Carlito"/>
          <w:b/>
        </w:rPr>
      </w:pPr>
      <w:r w:rsidRPr="00F7571C">
        <w:rPr>
          <w:rFonts w:ascii="Carlito" w:hAnsi="Carlito" w:cs="Carlito"/>
          <w:b/>
        </w:rPr>
        <w:t>Author contributions</w:t>
      </w:r>
    </w:p>
    <w:p w14:paraId="03FC7EBC" w14:textId="62BED39F" w:rsidR="00380B1B" w:rsidRPr="00F7571C" w:rsidRDefault="00380B1B" w:rsidP="00380B1B">
      <w:pPr>
        <w:autoSpaceDE w:val="0"/>
        <w:autoSpaceDN w:val="0"/>
        <w:adjustRightInd w:val="0"/>
        <w:spacing w:after="0" w:line="360" w:lineRule="auto"/>
        <w:jc w:val="both"/>
        <w:rPr>
          <w:rFonts w:ascii="Carlito" w:hAnsi="Carlito" w:cs="Carlito"/>
        </w:rPr>
      </w:pPr>
      <w:r w:rsidRPr="00F7571C">
        <w:rPr>
          <w:rFonts w:ascii="Carlito" w:hAnsi="Carlito" w:cs="Carlito"/>
        </w:rPr>
        <w:t>PG and N</w:t>
      </w:r>
      <w:r w:rsidR="00CD47A5" w:rsidRPr="00F7571C">
        <w:rPr>
          <w:rFonts w:ascii="Carlito" w:hAnsi="Carlito" w:cs="Carlito"/>
        </w:rPr>
        <w:t>J</w:t>
      </w:r>
      <w:r w:rsidRPr="00F7571C">
        <w:rPr>
          <w:rFonts w:ascii="Carlito" w:hAnsi="Carlito" w:cs="Carlito"/>
        </w:rPr>
        <w:t>K contributed to the design of the</w:t>
      </w:r>
      <w:r w:rsidR="0094173F" w:rsidRPr="00F7571C">
        <w:rPr>
          <w:rFonts w:ascii="Carlito" w:hAnsi="Carlito" w:cs="Carlito"/>
        </w:rPr>
        <w:t xml:space="preserve"> erosion measurement</w:t>
      </w:r>
      <w:r w:rsidRPr="00F7571C">
        <w:rPr>
          <w:rFonts w:ascii="Carlito" w:hAnsi="Carlito" w:cs="Carlito"/>
        </w:rPr>
        <w:t xml:space="preserve"> experiments, which were executed by PG. ACG conducted data analyses, and PG wrote the paper, with substantial contributions from ACG and N</w:t>
      </w:r>
      <w:r w:rsidR="00CD47A5" w:rsidRPr="00F7571C">
        <w:rPr>
          <w:rFonts w:ascii="Carlito" w:hAnsi="Carlito" w:cs="Carlito"/>
        </w:rPr>
        <w:t>J</w:t>
      </w:r>
      <w:r w:rsidRPr="00F7571C">
        <w:rPr>
          <w:rFonts w:ascii="Carlito" w:hAnsi="Carlito" w:cs="Carlito"/>
        </w:rPr>
        <w:t>K.</w:t>
      </w:r>
    </w:p>
    <w:p w14:paraId="52E1A904" w14:textId="77777777" w:rsidR="00380B1B" w:rsidRPr="00F7571C" w:rsidRDefault="00380B1B" w:rsidP="00C0048C">
      <w:pPr>
        <w:autoSpaceDE w:val="0"/>
        <w:autoSpaceDN w:val="0"/>
        <w:adjustRightInd w:val="0"/>
        <w:spacing w:after="0" w:line="360" w:lineRule="auto"/>
        <w:jc w:val="both"/>
        <w:rPr>
          <w:rFonts w:ascii="Carlito" w:hAnsi="Carlito" w:cs="Carlito"/>
          <w:b/>
        </w:rPr>
      </w:pPr>
    </w:p>
    <w:p w14:paraId="05A1FE81" w14:textId="00371DE5" w:rsidR="00867891" w:rsidRPr="00F7571C" w:rsidRDefault="00580D3E" w:rsidP="00C0048C">
      <w:pPr>
        <w:autoSpaceDE w:val="0"/>
        <w:autoSpaceDN w:val="0"/>
        <w:adjustRightInd w:val="0"/>
        <w:spacing w:after="0" w:line="360" w:lineRule="auto"/>
        <w:jc w:val="both"/>
        <w:rPr>
          <w:rFonts w:ascii="Carlito" w:hAnsi="Carlito" w:cs="Carlito"/>
          <w:b/>
        </w:rPr>
      </w:pPr>
      <w:r w:rsidRPr="00F7571C">
        <w:rPr>
          <w:rFonts w:ascii="Carlito" w:hAnsi="Carlito" w:cs="Carlito"/>
          <w:b/>
        </w:rPr>
        <w:t>References</w:t>
      </w:r>
    </w:p>
    <w:p w14:paraId="3C9E77D7" w14:textId="3B50B70D" w:rsidR="001C75DD" w:rsidRPr="00F7571C" w:rsidRDefault="001C75DD"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ANDREWS M, MAULE HG, RAVEN</w:t>
      </w:r>
      <w:r w:rsidR="00DF3ACF" w:rsidRPr="00F7571C">
        <w:rPr>
          <w:rFonts w:ascii="Carlito" w:hAnsi="Carlito" w:cs="Carlito"/>
        </w:rPr>
        <w:t xml:space="preserve"> </w:t>
      </w:r>
      <w:r w:rsidRPr="00F7571C">
        <w:rPr>
          <w:rFonts w:ascii="Carlito" w:hAnsi="Carlito" w:cs="Carlito"/>
        </w:rPr>
        <w:t xml:space="preserve">JA, MISTRY A </w:t>
      </w:r>
      <w:r w:rsidR="00D61E66" w:rsidRPr="00F7571C">
        <w:rPr>
          <w:rFonts w:ascii="Carlito" w:hAnsi="Carlito" w:cs="Carlito"/>
        </w:rPr>
        <w:t>(</w:t>
      </w:r>
      <w:r w:rsidRPr="00F7571C">
        <w:rPr>
          <w:rFonts w:ascii="Carlito" w:hAnsi="Carlito" w:cs="Carlito"/>
        </w:rPr>
        <w:t>2005</w:t>
      </w:r>
      <w:r w:rsidR="00D61E66" w:rsidRPr="00F7571C">
        <w:rPr>
          <w:rFonts w:ascii="Carlito" w:hAnsi="Carlito" w:cs="Carlito"/>
        </w:rPr>
        <w:t>)</w:t>
      </w:r>
      <w:r w:rsidRPr="00F7571C">
        <w:rPr>
          <w:rFonts w:ascii="Carlito" w:hAnsi="Carlito" w:cs="Carlito"/>
        </w:rPr>
        <w:t xml:space="preserve"> Extension growth of </w:t>
      </w:r>
      <w:r w:rsidRPr="00F7571C">
        <w:rPr>
          <w:rFonts w:ascii="Carlito" w:hAnsi="Carlito" w:cs="Carlito"/>
          <w:i/>
        </w:rPr>
        <w:t>Impatiens glandulifera</w:t>
      </w:r>
      <w:r w:rsidRPr="00F7571C">
        <w:rPr>
          <w:rFonts w:ascii="Carlito" w:hAnsi="Carlito" w:cs="Carlito"/>
        </w:rPr>
        <w:t xml:space="preserve"> at low irradiance: importance of nitrate and potassium accumulation.</w:t>
      </w:r>
      <w:proofErr w:type="gramEnd"/>
      <w:r w:rsidRPr="00F7571C">
        <w:rPr>
          <w:rFonts w:ascii="Carlito" w:hAnsi="Carlito" w:cs="Carlito"/>
        </w:rPr>
        <w:t xml:space="preserve"> </w:t>
      </w:r>
      <w:r w:rsidRPr="00F7571C">
        <w:rPr>
          <w:rFonts w:ascii="Carlito" w:hAnsi="Carlito" w:cs="Carlito"/>
          <w:i/>
        </w:rPr>
        <w:t>Annals of Botany</w:t>
      </w:r>
      <w:r w:rsidRPr="00F7571C">
        <w:rPr>
          <w:rFonts w:ascii="Carlito" w:hAnsi="Carlito" w:cs="Carlito"/>
        </w:rPr>
        <w:t xml:space="preserve"> </w:t>
      </w:r>
      <w:r w:rsidRPr="00F7571C">
        <w:rPr>
          <w:rFonts w:ascii="Carlito" w:hAnsi="Carlito" w:cs="Carlito"/>
          <w:b/>
        </w:rPr>
        <w:t>95</w:t>
      </w:r>
      <w:r w:rsidRPr="00F7571C">
        <w:rPr>
          <w:rFonts w:ascii="Carlito" w:hAnsi="Carlito" w:cs="Carlito"/>
        </w:rPr>
        <w:t>, 641-648.</w:t>
      </w:r>
    </w:p>
    <w:p w14:paraId="228B4910" w14:textId="10ECE54D" w:rsidR="00304521" w:rsidRPr="00F7571C" w:rsidRDefault="00304521"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 xml:space="preserve">ANON (2001) </w:t>
      </w:r>
      <w:proofErr w:type="spellStart"/>
      <w:r w:rsidRPr="00F7571C">
        <w:rPr>
          <w:rFonts w:ascii="Carlito" w:hAnsi="Carlito" w:cs="Carlito"/>
        </w:rPr>
        <w:t>Verordnung</w:t>
      </w:r>
      <w:proofErr w:type="spellEnd"/>
      <w:r w:rsidRPr="00F7571C">
        <w:rPr>
          <w:rFonts w:ascii="Carlito" w:hAnsi="Carlito" w:cs="Carlito"/>
        </w:rPr>
        <w:t xml:space="preserve"> </w:t>
      </w:r>
      <w:proofErr w:type="spellStart"/>
      <w:r w:rsidRPr="00F7571C">
        <w:rPr>
          <w:rFonts w:ascii="Carlito" w:hAnsi="Carlito" w:cs="Carlito"/>
        </w:rPr>
        <w:t>Belastungen</w:t>
      </w:r>
      <w:proofErr w:type="spellEnd"/>
      <w:r w:rsidRPr="00F7571C">
        <w:rPr>
          <w:rFonts w:ascii="Carlito" w:hAnsi="Carlito" w:cs="Carlito"/>
        </w:rPr>
        <w:t xml:space="preserve"> des </w:t>
      </w:r>
      <w:proofErr w:type="spellStart"/>
      <w:r w:rsidRPr="00F7571C">
        <w:rPr>
          <w:rFonts w:ascii="Carlito" w:hAnsi="Carlito" w:cs="Carlito"/>
        </w:rPr>
        <w:t>Bodens</w:t>
      </w:r>
      <w:proofErr w:type="spellEnd"/>
      <w:r w:rsidRPr="00F7571C">
        <w:rPr>
          <w:rFonts w:ascii="Carlito" w:hAnsi="Carlito" w:cs="Carlito"/>
        </w:rPr>
        <w:t xml:space="preserve"> (</w:t>
      </w:r>
      <w:proofErr w:type="spellStart"/>
      <w:r w:rsidRPr="00F7571C">
        <w:rPr>
          <w:rFonts w:ascii="Carlito" w:hAnsi="Carlito" w:cs="Carlito"/>
        </w:rPr>
        <w:t>VBBo</w:t>
      </w:r>
      <w:proofErr w:type="spellEnd"/>
      <w:r w:rsidRPr="00F7571C">
        <w:rPr>
          <w:rFonts w:ascii="Carlito" w:hAnsi="Carlito" w:cs="Carlito"/>
        </w:rPr>
        <w:t>) (Pollutants in Soil).</w:t>
      </w:r>
      <w:proofErr w:type="gramEnd"/>
      <w:r w:rsidRPr="00F7571C">
        <w:rPr>
          <w:rFonts w:ascii="Carlito" w:hAnsi="Carlito" w:cs="Carlito"/>
        </w:rPr>
        <w:t xml:space="preserve"> </w:t>
      </w:r>
      <w:proofErr w:type="spellStart"/>
      <w:proofErr w:type="gramStart"/>
      <w:r w:rsidRPr="00F7571C">
        <w:rPr>
          <w:rFonts w:ascii="Carlito" w:hAnsi="Carlito" w:cs="Carlito"/>
        </w:rPr>
        <w:t>Bundesamt</w:t>
      </w:r>
      <w:proofErr w:type="spellEnd"/>
      <w:r w:rsidRPr="00F7571C">
        <w:rPr>
          <w:rFonts w:ascii="Carlito" w:hAnsi="Carlito" w:cs="Carlito"/>
        </w:rPr>
        <w:t xml:space="preserve"> </w:t>
      </w:r>
      <w:proofErr w:type="spellStart"/>
      <w:r w:rsidRPr="00F7571C">
        <w:rPr>
          <w:rFonts w:ascii="Carlito" w:hAnsi="Carlito" w:cs="Carlito"/>
        </w:rPr>
        <w:t>f</w:t>
      </w:r>
      <w:r w:rsidRPr="00F7571C">
        <w:rPr>
          <w:rFonts w:ascii="Calibri" w:hAnsi="Calibri" w:cs="Calibri"/>
        </w:rPr>
        <w:t>ü</w:t>
      </w:r>
      <w:r w:rsidRPr="00F7571C">
        <w:rPr>
          <w:rFonts w:ascii="Carlito" w:hAnsi="Carlito" w:cs="Carlito"/>
        </w:rPr>
        <w:t>r</w:t>
      </w:r>
      <w:proofErr w:type="spellEnd"/>
      <w:r w:rsidRPr="00F7571C">
        <w:rPr>
          <w:rFonts w:ascii="Carlito" w:hAnsi="Carlito" w:cs="Carlito"/>
        </w:rPr>
        <w:t xml:space="preserve"> Umwelt, Wald und </w:t>
      </w:r>
      <w:proofErr w:type="spellStart"/>
      <w:r w:rsidRPr="00F7571C">
        <w:rPr>
          <w:rFonts w:ascii="Carlito" w:hAnsi="Carlito" w:cs="Carlito"/>
        </w:rPr>
        <w:t>Landschaft</w:t>
      </w:r>
      <w:proofErr w:type="spellEnd"/>
      <w:r w:rsidR="003501DE" w:rsidRPr="00F7571C">
        <w:rPr>
          <w:rFonts w:ascii="Carlito" w:hAnsi="Carlito" w:cs="Carlito"/>
        </w:rPr>
        <w:t xml:space="preserve"> (</w:t>
      </w:r>
      <w:proofErr w:type="spellStart"/>
      <w:r w:rsidR="003501DE" w:rsidRPr="00F7571C">
        <w:rPr>
          <w:rFonts w:ascii="Carlito" w:hAnsi="Carlito" w:cs="Carlito"/>
        </w:rPr>
        <w:t>BUWAL</w:t>
      </w:r>
      <w:proofErr w:type="spellEnd"/>
      <w:r w:rsidR="003501DE" w:rsidRPr="00F7571C">
        <w:rPr>
          <w:rFonts w:ascii="Carlito" w:hAnsi="Carlito" w:cs="Carlito"/>
        </w:rPr>
        <w:t>).</w:t>
      </w:r>
      <w:proofErr w:type="gramEnd"/>
      <w:r w:rsidR="003501DE" w:rsidRPr="00F7571C">
        <w:rPr>
          <w:rFonts w:ascii="Carlito" w:hAnsi="Carlito" w:cs="Carlito"/>
        </w:rPr>
        <w:t xml:space="preserve"> Bern, Switzerland. (</w:t>
      </w:r>
      <w:proofErr w:type="gramStart"/>
      <w:r w:rsidR="003501DE" w:rsidRPr="00F7571C">
        <w:rPr>
          <w:rFonts w:ascii="Carlito" w:hAnsi="Carlito" w:cs="Carlito"/>
        </w:rPr>
        <w:t>in</w:t>
      </w:r>
      <w:proofErr w:type="gramEnd"/>
      <w:r w:rsidR="003501DE" w:rsidRPr="00F7571C">
        <w:rPr>
          <w:rFonts w:ascii="Carlito" w:hAnsi="Carlito" w:cs="Carlito"/>
        </w:rPr>
        <w:t xml:space="preserve"> German only).</w:t>
      </w:r>
    </w:p>
    <w:p w14:paraId="1384D5DA" w14:textId="7DFE289E" w:rsidR="00B06E1C" w:rsidRPr="00F7571C" w:rsidRDefault="00B06E1C"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 xml:space="preserve">BEERLING DJ </w:t>
      </w:r>
      <w:r w:rsidR="00DF3ACF" w:rsidRPr="00F7571C">
        <w:rPr>
          <w:rFonts w:ascii="Carlito" w:hAnsi="Carlito" w:cs="Carlito"/>
        </w:rPr>
        <w:t xml:space="preserve">&amp; </w:t>
      </w:r>
      <w:r w:rsidRPr="00F7571C">
        <w:rPr>
          <w:rFonts w:ascii="Carlito" w:hAnsi="Carlito" w:cs="Carlito"/>
        </w:rPr>
        <w:t xml:space="preserve">PERRINS JM </w:t>
      </w:r>
      <w:r w:rsidR="002B310D" w:rsidRPr="00F7571C">
        <w:rPr>
          <w:rFonts w:ascii="Carlito" w:hAnsi="Carlito" w:cs="Carlito"/>
        </w:rPr>
        <w:t>(</w:t>
      </w:r>
      <w:r w:rsidRPr="00F7571C">
        <w:rPr>
          <w:rFonts w:ascii="Carlito" w:hAnsi="Carlito" w:cs="Carlito"/>
        </w:rPr>
        <w:t>1993</w:t>
      </w:r>
      <w:r w:rsidR="002B310D" w:rsidRPr="00F7571C">
        <w:rPr>
          <w:rFonts w:ascii="Carlito" w:hAnsi="Carlito" w:cs="Carlito"/>
        </w:rPr>
        <w:t>)</w:t>
      </w:r>
      <w:r w:rsidRPr="00F7571C">
        <w:rPr>
          <w:rFonts w:ascii="Carlito" w:hAnsi="Carlito" w:cs="Carlito"/>
        </w:rPr>
        <w:t xml:space="preserve"> </w:t>
      </w:r>
      <w:r w:rsidRPr="00F7571C">
        <w:rPr>
          <w:rFonts w:ascii="Carlito" w:hAnsi="Carlito" w:cs="Carlito"/>
          <w:i/>
        </w:rPr>
        <w:t>Impatiens glandulifera</w:t>
      </w:r>
      <w:r w:rsidRPr="00F7571C">
        <w:rPr>
          <w:rFonts w:ascii="Carlito" w:hAnsi="Carlito" w:cs="Carlito"/>
        </w:rPr>
        <w:t xml:space="preserve"> Royle (</w:t>
      </w:r>
      <w:r w:rsidRPr="00F7571C">
        <w:rPr>
          <w:rFonts w:ascii="Carlito" w:hAnsi="Carlito" w:cs="Carlito"/>
          <w:i/>
        </w:rPr>
        <w:t xml:space="preserve">Impatiens </w:t>
      </w:r>
      <w:proofErr w:type="spellStart"/>
      <w:r w:rsidRPr="00F7571C">
        <w:rPr>
          <w:rFonts w:ascii="Carlito" w:hAnsi="Carlito" w:cs="Carlito"/>
          <w:i/>
        </w:rPr>
        <w:t>roylei</w:t>
      </w:r>
      <w:proofErr w:type="spellEnd"/>
      <w:r w:rsidRPr="00F7571C">
        <w:rPr>
          <w:rFonts w:ascii="Carlito" w:hAnsi="Carlito" w:cs="Carlito"/>
        </w:rPr>
        <w:t xml:space="preserve"> </w:t>
      </w:r>
      <w:proofErr w:type="spellStart"/>
      <w:r w:rsidRPr="00F7571C">
        <w:rPr>
          <w:rFonts w:ascii="Carlito" w:hAnsi="Carlito" w:cs="Carlito"/>
        </w:rPr>
        <w:t>Walp</w:t>
      </w:r>
      <w:proofErr w:type="spellEnd"/>
      <w:r w:rsidRPr="00F7571C">
        <w:rPr>
          <w:rFonts w:ascii="Carlito" w:hAnsi="Carlito" w:cs="Carlito"/>
        </w:rPr>
        <w:t>).</w:t>
      </w:r>
      <w:proofErr w:type="gramEnd"/>
      <w:r w:rsidRPr="00F7571C">
        <w:rPr>
          <w:rFonts w:ascii="Carlito" w:hAnsi="Carlito" w:cs="Carlito"/>
        </w:rPr>
        <w:t xml:space="preserve"> </w:t>
      </w:r>
      <w:r w:rsidRPr="00F7571C">
        <w:rPr>
          <w:rFonts w:ascii="Carlito" w:hAnsi="Carlito" w:cs="Carlito"/>
          <w:i/>
        </w:rPr>
        <w:t>Journal of Ecology</w:t>
      </w:r>
      <w:r w:rsidR="00FD1CC9" w:rsidRPr="00F7571C">
        <w:rPr>
          <w:rFonts w:ascii="Carlito" w:hAnsi="Carlito" w:cs="Carlito"/>
        </w:rPr>
        <w:t xml:space="preserve"> </w:t>
      </w:r>
      <w:r w:rsidR="00FD1CC9" w:rsidRPr="00F7571C">
        <w:rPr>
          <w:rFonts w:ascii="Carlito" w:hAnsi="Carlito" w:cs="Carlito"/>
          <w:b/>
        </w:rPr>
        <w:t>81</w:t>
      </w:r>
      <w:r w:rsidR="00FD1CC9" w:rsidRPr="00F7571C">
        <w:rPr>
          <w:rFonts w:ascii="Carlito" w:hAnsi="Carlito" w:cs="Carlito"/>
        </w:rPr>
        <w:t>, 367-382.</w:t>
      </w:r>
    </w:p>
    <w:p w14:paraId="55C2BC53" w14:textId="1C741250" w:rsidR="003D1878" w:rsidRPr="00F7571C" w:rsidRDefault="003D1878" w:rsidP="00C0048C">
      <w:pPr>
        <w:autoSpaceDE w:val="0"/>
        <w:autoSpaceDN w:val="0"/>
        <w:adjustRightInd w:val="0"/>
        <w:spacing w:after="0" w:line="360" w:lineRule="auto"/>
        <w:jc w:val="both"/>
        <w:rPr>
          <w:rFonts w:ascii="Carlito" w:hAnsi="Carlito" w:cs="Carlito"/>
        </w:rPr>
      </w:pPr>
      <w:r w:rsidRPr="00F7571C">
        <w:rPr>
          <w:rFonts w:ascii="Carlito" w:hAnsi="Carlito" w:cs="Carlito"/>
        </w:rPr>
        <w:t xml:space="preserve">CENTRE FOR AGRICULTURE AND BIOSCIENCES INTERNATIONAL (CABI) </w:t>
      </w:r>
      <w:r w:rsidR="002B310D" w:rsidRPr="00F7571C">
        <w:rPr>
          <w:rFonts w:ascii="Carlito" w:hAnsi="Carlito" w:cs="Carlito"/>
        </w:rPr>
        <w:t>(</w:t>
      </w:r>
      <w:r w:rsidRPr="00F7571C">
        <w:rPr>
          <w:rFonts w:ascii="Carlito" w:hAnsi="Carlito" w:cs="Carlito"/>
        </w:rPr>
        <w:t>2017</w:t>
      </w:r>
      <w:r w:rsidR="00DF3ACF" w:rsidRPr="00F7571C">
        <w:rPr>
          <w:rFonts w:ascii="Carlito" w:hAnsi="Carlito" w:cs="Carlito"/>
        </w:rPr>
        <w:t>)</w:t>
      </w:r>
      <w:r w:rsidRPr="00F7571C">
        <w:rPr>
          <w:rFonts w:ascii="Carlito" w:hAnsi="Carlito" w:cs="Carlito"/>
        </w:rPr>
        <w:t xml:space="preserve"> Invasive species compendium datasheet: </w:t>
      </w:r>
      <w:r w:rsidRPr="00F7571C">
        <w:rPr>
          <w:rFonts w:ascii="Carlito" w:hAnsi="Carlito" w:cs="Carlito"/>
          <w:i/>
        </w:rPr>
        <w:t>Impatiens glandulifera</w:t>
      </w:r>
      <w:r w:rsidRPr="00F7571C">
        <w:rPr>
          <w:rFonts w:ascii="Carlito" w:hAnsi="Carlito" w:cs="Carlito"/>
        </w:rPr>
        <w:t xml:space="preserve"> (Himalayan Balsam). </w:t>
      </w:r>
      <w:hyperlink r:id="rId10" w:history="1">
        <w:r w:rsidRPr="00F7571C">
          <w:rPr>
            <w:rStyle w:val="Hyperlink"/>
            <w:rFonts w:ascii="Carlito" w:hAnsi="Carlito" w:cs="Carlito"/>
          </w:rPr>
          <w:t>http://www.cabi.org/isc/datasheet/28766</w:t>
        </w:r>
      </w:hyperlink>
      <w:r w:rsidRPr="00F7571C">
        <w:rPr>
          <w:rFonts w:ascii="Carlito" w:hAnsi="Carlito" w:cs="Carlito"/>
        </w:rPr>
        <w:t>. Accessed 10</w:t>
      </w:r>
      <w:r w:rsidRPr="00F7571C">
        <w:rPr>
          <w:rFonts w:ascii="Carlito" w:hAnsi="Carlito" w:cs="Carlito"/>
          <w:vertAlign w:val="superscript"/>
        </w:rPr>
        <w:t>th</w:t>
      </w:r>
      <w:r w:rsidRPr="00F7571C">
        <w:rPr>
          <w:rFonts w:ascii="Carlito" w:hAnsi="Carlito" w:cs="Carlito"/>
        </w:rPr>
        <w:t xml:space="preserve"> May 2019</w:t>
      </w:r>
    </w:p>
    <w:p w14:paraId="60AD8F18" w14:textId="5208BE1F" w:rsidR="003D1878" w:rsidRPr="00F7571C" w:rsidRDefault="003D1878"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lastRenderedPageBreak/>
        <w:t>CHAPMAN DS</w:t>
      </w:r>
      <w:r w:rsidR="00DF3ACF" w:rsidRPr="00F7571C">
        <w:rPr>
          <w:rFonts w:ascii="Carlito" w:hAnsi="Carlito" w:cs="Carlito"/>
        </w:rPr>
        <w:t xml:space="preserve"> &amp;</w:t>
      </w:r>
      <w:r w:rsidRPr="00F7571C">
        <w:rPr>
          <w:rFonts w:ascii="Carlito" w:hAnsi="Carlito" w:cs="Carlito"/>
        </w:rPr>
        <w:t xml:space="preserve"> GRAY A </w:t>
      </w:r>
      <w:r w:rsidR="002B310D" w:rsidRPr="00F7571C">
        <w:rPr>
          <w:rFonts w:ascii="Carlito" w:hAnsi="Carlito" w:cs="Carlito"/>
        </w:rPr>
        <w:t>(</w:t>
      </w:r>
      <w:r w:rsidRPr="00F7571C">
        <w:rPr>
          <w:rFonts w:ascii="Carlito" w:hAnsi="Carlito" w:cs="Carlito"/>
        </w:rPr>
        <w:t>2012</w:t>
      </w:r>
      <w:r w:rsidR="002B310D" w:rsidRPr="00F7571C">
        <w:rPr>
          <w:rFonts w:ascii="Carlito" w:hAnsi="Carlito" w:cs="Carlito"/>
        </w:rPr>
        <w:t>)</w:t>
      </w:r>
      <w:r w:rsidRPr="00F7571C">
        <w:rPr>
          <w:rFonts w:ascii="Carlito" w:hAnsi="Carlito" w:cs="Carlito"/>
        </w:rPr>
        <w:t xml:space="preserve"> Complex interactions between the wind and ballistic seed dispersal in </w:t>
      </w:r>
      <w:r w:rsidR="006E0193" w:rsidRPr="00F7571C">
        <w:rPr>
          <w:rFonts w:ascii="Carlito" w:hAnsi="Carlito" w:cs="Carlito"/>
          <w:i/>
        </w:rPr>
        <w:t>Impatiens glandulifera</w:t>
      </w:r>
      <w:r w:rsidR="006E0193" w:rsidRPr="00F7571C">
        <w:rPr>
          <w:rFonts w:ascii="Carlito" w:hAnsi="Carlito" w:cs="Carlito"/>
        </w:rPr>
        <w:t xml:space="preserve"> (Royle).</w:t>
      </w:r>
      <w:proofErr w:type="gramEnd"/>
      <w:r w:rsidR="006E0193" w:rsidRPr="00F7571C">
        <w:rPr>
          <w:rFonts w:ascii="Carlito" w:hAnsi="Carlito" w:cs="Carlito"/>
        </w:rPr>
        <w:t xml:space="preserve"> </w:t>
      </w:r>
      <w:r w:rsidR="006E0193" w:rsidRPr="00F7571C">
        <w:rPr>
          <w:rFonts w:ascii="Carlito" w:hAnsi="Carlito" w:cs="Carlito"/>
          <w:i/>
        </w:rPr>
        <w:t>Journal of Ecology</w:t>
      </w:r>
      <w:r w:rsidR="006E0193" w:rsidRPr="00F7571C">
        <w:rPr>
          <w:rFonts w:ascii="Carlito" w:hAnsi="Carlito" w:cs="Carlito"/>
        </w:rPr>
        <w:t xml:space="preserve"> </w:t>
      </w:r>
      <w:r w:rsidR="006E0193" w:rsidRPr="00F7571C">
        <w:rPr>
          <w:rFonts w:ascii="Carlito" w:hAnsi="Carlito" w:cs="Carlito"/>
          <w:b/>
        </w:rPr>
        <w:t>100</w:t>
      </w:r>
      <w:r w:rsidR="006E0193" w:rsidRPr="00F7571C">
        <w:rPr>
          <w:rFonts w:ascii="Carlito" w:hAnsi="Carlito" w:cs="Carlito"/>
        </w:rPr>
        <w:t>, 874-883.</w:t>
      </w:r>
    </w:p>
    <w:p w14:paraId="206CE1C6" w14:textId="35324A2F" w:rsidR="00740D37" w:rsidRPr="00F7571C" w:rsidRDefault="00740D37"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D</w:t>
      </w:r>
      <w:r w:rsidR="006A6781" w:rsidRPr="00F7571C">
        <w:rPr>
          <w:rFonts w:ascii="Carlito" w:hAnsi="Carlito" w:cs="Carlito"/>
        </w:rPr>
        <w:t>AMGAARD</w:t>
      </w:r>
      <w:r w:rsidRPr="00F7571C">
        <w:rPr>
          <w:rFonts w:ascii="Carlito" w:hAnsi="Carlito" w:cs="Carlito"/>
        </w:rPr>
        <w:t xml:space="preserve"> C</w:t>
      </w:r>
      <w:r w:rsidR="00DF3ACF" w:rsidRPr="00F7571C">
        <w:rPr>
          <w:rFonts w:ascii="Carlito" w:hAnsi="Carlito" w:cs="Carlito"/>
        </w:rPr>
        <w:t xml:space="preserve"> &amp;</w:t>
      </w:r>
      <w:r w:rsidRPr="00F7571C">
        <w:rPr>
          <w:rFonts w:ascii="Carlito" w:hAnsi="Carlito" w:cs="Carlito"/>
        </w:rPr>
        <w:t xml:space="preserve"> W</w:t>
      </w:r>
      <w:r w:rsidR="006A6781" w:rsidRPr="00F7571C">
        <w:rPr>
          <w:rFonts w:ascii="Carlito" w:hAnsi="Carlito" w:cs="Carlito"/>
        </w:rPr>
        <w:t>EINER</w:t>
      </w:r>
      <w:r w:rsidRPr="00F7571C">
        <w:rPr>
          <w:rFonts w:ascii="Carlito" w:hAnsi="Carlito" w:cs="Carlito"/>
        </w:rPr>
        <w:t xml:space="preserve"> J </w:t>
      </w:r>
      <w:r w:rsidR="002B310D" w:rsidRPr="00F7571C">
        <w:rPr>
          <w:rFonts w:ascii="Carlito" w:hAnsi="Carlito" w:cs="Carlito"/>
        </w:rPr>
        <w:t>(</w:t>
      </w:r>
      <w:r w:rsidRPr="00F7571C">
        <w:rPr>
          <w:rFonts w:ascii="Carlito" w:hAnsi="Carlito" w:cs="Carlito"/>
        </w:rPr>
        <w:t>2000</w:t>
      </w:r>
      <w:r w:rsidR="00474B5D" w:rsidRPr="00F7571C">
        <w:rPr>
          <w:rFonts w:ascii="Carlito" w:hAnsi="Carlito" w:cs="Carlito"/>
        </w:rPr>
        <w:t>)</w:t>
      </w:r>
      <w:r w:rsidRPr="00F7571C">
        <w:rPr>
          <w:rFonts w:ascii="Carlito" w:hAnsi="Carlito" w:cs="Carlito"/>
        </w:rPr>
        <w:t xml:space="preserve"> Describing inequality in plant size or fecundity.</w:t>
      </w:r>
      <w:proofErr w:type="gramEnd"/>
      <w:r w:rsidRPr="00F7571C">
        <w:rPr>
          <w:rFonts w:ascii="Carlito" w:hAnsi="Carlito" w:cs="Carlito"/>
        </w:rPr>
        <w:t xml:space="preserve"> </w:t>
      </w:r>
      <w:r w:rsidRPr="00F7571C">
        <w:rPr>
          <w:rFonts w:ascii="Carlito" w:hAnsi="Carlito" w:cs="Carlito"/>
          <w:i/>
        </w:rPr>
        <w:t>Ecological Society of America</w:t>
      </w:r>
      <w:r w:rsidRPr="00F7571C">
        <w:rPr>
          <w:rFonts w:ascii="Carlito" w:hAnsi="Carlito" w:cs="Carlito"/>
        </w:rPr>
        <w:t xml:space="preserve"> </w:t>
      </w:r>
      <w:r w:rsidRPr="00F7571C">
        <w:rPr>
          <w:rFonts w:ascii="Carlito" w:hAnsi="Carlito" w:cs="Carlito"/>
          <w:b/>
        </w:rPr>
        <w:t>81</w:t>
      </w:r>
      <w:r w:rsidR="006A6781" w:rsidRPr="00F7571C">
        <w:rPr>
          <w:rFonts w:ascii="Carlito" w:hAnsi="Carlito" w:cs="Carlito"/>
        </w:rPr>
        <w:t>,</w:t>
      </w:r>
      <w:r w:rsidRPr="00F7571C">
        <w:rPr>
          <w:rFonts w:ascii="Carlito" w:hAnsi="Carlito" w:cs="Carlito"/>
        </w:rPr>
        <w:t xml:space="preserve"> 1139-1142.</w:t>
      </w:r>
    </w:p>
    <w:p w14:paraId="6554B0BC" w14:textId="79CD22D5" w:rsidR="003B7B2E" w:rsidRPr="00F7571C" w:rsidRDefault="003B7B2E" w:rsidP="00C0048C">
      <w:pPr>
        <w:autoSpaceDE w:val="0"/>
        <w:autoSpaceDN w:val="0"/>
        <w:adjustRightInd w:val="0"/>
        <w:spacing w:after="0" w:line="360" w:lineRule="auto"/>
        <w:jc w:val="both"/>
        <w:rPr>
          <w:rFonts w:ascii="Carlito" w:hAnsi="Carlito" w:cs="Carlito"/>
        </w:rPr>
      </w:pPr>
      <w:r w:rsidRPr="00F7571C">
        <w:rPr>
          <w:rFonts w:ascii="Carlito" w:hAnsi="Carlito" w:cs="Carlito"/>
        </w:rPr>
        <w:t xml:space="preserve">DASSONVILLE N, VANDERHOEVEN S, VANPARYS V, HAYEZ M, GRUBER W, MEERTS P (2008) Impacts of alien invasive plants on soil nutrients are correlated with initial site conditions in NW Europe. </w:t>
      </w:r>
      <w:r w:rsidRPr="00F7571C">
        <w:rPr>
          <w:rFonts w:ascii="Carlito" w:hAnsi="Carlito" w:cs="Carlito"/>
          <w:i/>
        </w:rPr>
        <w:t>Oecologia</w:t>
      </w:r>
      <w:r w:rsidRPr="00F7571C">
        <w:rPr>
          <w:rFonts w:ascii="Carlito" w:hAnsi="Carlito" w:cs="Carlito"/>
        </w:rPr>
        <w:t xml:space="preserve"> </w:t>
      </w:r>
      <w:r w:rsidRPr="00F7571C">
        <w:rPr>
          <w:rFonts w:ascii="Carlito" w:hAnsi="Carlito" w:cs="Carlito"/>
          <w:b/>
        </w:rPr>
        <w:t>157</w:t>
      </w:r>
      <w:r w:rsidRPr="00F7571C">
        <w:rPr>
          <w:rFonts w:ascii="Carlito" w:hAnsi="Carlito" w:cs="Carlito"/>
        </w:rPr>
        <w:t>, 131-140.</w:t>
      </w:r>
    </w:p>
    <w:p w14:paraId="78DB444C" w14:textId="47D85C5C" w:rsidR="00740D37" w:rsidRPr="00F7571C" w:rsidRDefault="00740D37" w:rsidP="00C0048C">
      <w:pPr>
        <w:autoSpaceDE w:val="0"/>
        <w:autoSpaceDN w:val="0"/>
        <w:adjustRightInd w:val="0"/>
        <w:spacing w:after="0" w:line="360" w:lineRule="auto"/>
        <w:jc w:val="both"/>
        <w:rPr>
          <w:rFonts w:cs="Corbel"/>
        </w:rPr>
      </w:pPr>
      <w:r w:rsidRPr="00F7571C">
        <w:rPr>
          <w:rFonts w:ascii="Carlito" w:hAnsi="Carlito" w:cs="Carlito"/>
        </w:rPr>
        <w:t>G</w:t>
      </w:r>
      <w:r w:rsidR="006A6781" w:rsidRPr="00F7571C">
        <w:rPr>
          <w:rFonts w:ascii="Carlito" w:hAnsi="Carlito" w:cs="Carlito"/>
        </w:rPr>
        <w:t>ANGE</w:t>
      </w:r>
      <w:r w:rsidRPr="00F7571C">
        <w:rPr>
          <w:rFonts w:ascii="Carlito" w:hAnsi="Carlito" w:cs="Carlito"/>
        </w:rPr>
        <w:t xml:space="preserve"> A</w:t>
      </w:r>
      <w:r w:rsidR="00232ABA" w:rsidRPr="00F7571C">
        <w:rPr>
          <w:rFonts w:ascii="Carlito" w:hAnsi="Carlito" w:cs="Carlito"/>
        </w:rPr>
        <w:t>C</w:t>
      </w:r>
      <w:r w:rsidR="00DF3ACF" w:rsidRPr="00F7571C">
        <w:rPr>
          <w:rFonts w:ascii="Carlito" w:hAnsi="Carlito" w:cs="Carlito"/>
        </w:rPr>
        <w:t xml:space="preserve"> &amp;</w:t>
      </w:r>
      <w:r w:rsidRPr="00F7571C">
        <w:rPr>
          <w:rFonts w:ascii="Carlito" w:hAnsi="Carlito" w:cs="Carlito"/>
        </w:rPr>
        <w:t xml:space="preserve"> G</w:t>
      </w:r>
      <w:r w:rsidR="006A6781" w:rsidRPr="00F7571C">
        <w:rPr>
          <w:rFonts w:ascii="Carlito" w:hAnsi="Carlito" w:cs="Carlito"/>
        </w:rPr>
        <w:t>ADHAVE</w:t>
      </w:r>
      <w:r w:rsidRPr="00F7571C">
        <w:rPr>
          <w:rFonts w:ascii="Carlito" w:hAnsi="Carlito" w:cs="Carlito"/>
        </w:rPr>
        <w:t xml:space="preserve"> KR </w:t>
      </w:r>
      <w:r w:rsidR="002B310D" w:rsidRPr="00F7571C">
        <w:rPr>
          <w:rFonts w:ascii="Carlito" w:hAnsi="Carlito" w:cs="Carlito"/>
        </w:rPr>
        <w:t>(</w:t>
      </w:r>
      <w:r w:rsidRPr="00F7571C">
        <w:rPr>
          <w:rFonts w:ascii="Carlito" w:hAnsi="Carlito" w:cs="Carlito"/>
        </w:rPr>
        <w:t>2018</w:t>
      </w:r>
      <w:r w:rsidR="002B310D" w:rsidRPr="00F7571C">
        <w:rPr>
          <w:rFonts w:ascii="Carlito" w:hAnsi="Carlito" w:cs="Carlito"/>
        </w:rPr>
        <w:t>)</w:t>
      </w:r>
      <w:r w:rsidRPr="00F7571C">
        <w:rPr>
          <w:rFonts w:ascii="Carlito" w:hAnsi="Carlito" w:cs="Carlito"/>
        </w:rPr>
        <w:t xml:space="preserve"> Plant growth-promoting rhizobacteria promote plant size inequality. </w:t>
      </w:r>
      <w:proofErr w:type="gramStart"/>
      <w:r w:rsidRPr="00F7571C">
        <w:rPr>
          <w:rFonts w:ascii="Carlito" w:hAnsi="Carlito" w:cs="Carlito"/>
          <w:i/>
        </w:rPr>
        <w:t>Scientific Reports</w:t>
      </w:r>
      <w:r w:rsidRPr="00F7571C">
        <w:rPr>
          <w:rFonts w:ascii="Carlito" w:hAnsi="Carlito" w:cs="Carlito"/>
        </w:rPr>
        <w:t xml:space="preserve"> </w:t>
      </w:r>
      <w:r w:rsidRPr="00F7571C">
        <w:rPr>
          <w:rFonts w:ascii="Carlito" w:hAnsi="Carlito" w:cs="Carlito"/>
          <w:b/>
        </w:rPr>
        <w:t>8</w:t>
      </w:r>
      <w:r w:rsidR="00A96570" w:rsidRPr="00F7571C">
        <w:rPr>
          <w:rFonts w:ascii="Carlito" w:hAnsi="Carlito" w:cs="Carlito"/>
        </w:rPr>
        <w:t>.</w:t>
      </w:r>
      <w:proofErr w:type="gramEnd"/>
      <w:r w:rsidR="00855D2E" w:rsidRPr="00F7571C">
        <w:rPr>
          <w:rFonts w:ascii="Carlito" w:hAnsi="Carlito" w:cs="Carlito"/>
        </w:rPr>
        <w:t xml:space="preserve"> </w:t>
      </w:r>
      <w:r w:rsidR="00855D2E" w:rsidRPr="00F7571C">
        <w:rPr>
          <w:rFonts w:cs="Corbel"/>
        </w:rPr>
        <w:t>DOI</w:t>
      </w:r>
      <w:proofErr w:type="gramStart"/>
      <w:r w:rsidR="00855D2E" w:rsidRPr="00F7571C">
        <w:rPr>
          <w:rFonts w:cs="Corbel"/>
        </w:rPr>
        <w:t>:10.1038</w:t>
      </w:r>
      <w:proofErr w:type="gramEnd"/>
      <w:r w:rsidR="00855D2E" w:rsidRPr="00F7571C">
        <w:rPr>
          <w:rFonts w:cs="Corbel"/>
        </w:rPr>
        <w:t>/s41598-018-32111-z</w:t>
      </w:r>
    </w:p>
    <w:p w14:paraId="525C03CC" w14:textId="115830BD" w:rsidR="00482E97" w:rsidRPr="00F7571C" w:rsidRDefault="00482E97" w:rsidP="00C0048C">
      <w:pPr>
        <w:autoSpaceDE w:val="0"/>
        <w:autoSpaceDN w:val="0"/>
        <w:adjustRightInd w:val="0"/>
        <w:spacing w:after="0" w:line="360" w:lineRule="auto"/>
        <w:jc w:val="both"/>
        <w:rPr>
          <w:rFonts w:cs="Carlito"/>
        </w:rPr>
      </w:pPr>
      <w:r w:rsidRPr="00F7571C">
        <w:rPr>
          <w:rFonts w:cs="Corbel"/>
        </w:rPr>
        <w:t xml:space="preserve">ENNOS AR, CROOK MJ, GRIMSHAW C (1993) </w:t>
      </w:r>
      <w:proofErr w:type="gramStart"/>
      <w:r w:rsidRPr="00F7571C">
        <w:rPr>
          <w:rFonts w:cs="Corbel"/>
        </w:rPr>
        <w:t>A</w:t>
      </w:r>
      <w:proofErr w:type="gramEnd"/>
      <w:r w:rsidRPr="00F7571C">
        <w:rPr>
          <w:rFonts w:cs="Corbel"/>
        </w:rPr>
        <w:t xml:space="preserve"> comparative study of the anchorage systems of Himalayan Balsam </w:t>
      </w:r>
      <w:r w:rsidRPr="00F7571C">
        <w:rPr>
          <w:rFonts w:cs="Corbel"/>
          <w:i/>
          <w:iCs/>
        </w:rPr>
        <w:t>Impatiens glandulifera</w:t>
      </w:r>
      <w:r w:rsidRPr="00F7571C">
        <w:rPr>
          <w:rFonts w:cs="Corbel"/>
        </w:rPr>
        <w:t xml:space="preserve"> and mature sunflower </w:t>
      </w:r>
      <w:r w:rsidRPr="00F7571C">
        <w:rPr>
          <w:rFonts w:cs="Corbel"/>
          <w:i/>
          <w:iCs/>
        </w:rPr>
        <w:t xml:space="preserve">Helianthus </w:t>
      </w:r>
      <w:proofErr w:type="spellStart"/>
      <w:r w:rsidRPr="00F7571C">
        <w:rPr>
          <w:rFonts w:cs="Corbel"/>
          <w:i/>
          <w:iCs/>
        </w:rPr>
        <w:t>annuus</w:t>
      </w:r>
      <w:proofErr w:type="spellEnd"/>
      <w:r w:rsidR="00206B69" w:rsidRPr="00F7571C">
        <w:rPr>
          <w:rFonts w:cs="Corbel"/>
        </w:rPr>
        <w:t xml:space="preserve">. </w:t>
      </w:r>
      <w:r w:rsidR="00206B69" w:rsidRPr="00F7571C">
        <w:rPr>
          <w:rFonts w:cs="Corbel"/>
          <w:i/>
          <w:iCs/>
        </w:rPr>
        <w:t>Journal of Experimental Botany</w:t>
      </w:r>
      <w:r w:rsidR="00206B69" w:rsidRPr="00F7571C">
        <w:rPr>
          <w:rFonts w:cs="Corbel"/>
        </w:rPr>
        <w:t xml:space="preserve"> </w:t>
      </w:r>
      <w:r w:rsidR="00206B69" w:rsidRPr="00F7571C">
        <w:rPr>
          <w:rFonts w:cs="Corbel"/>
          <w:b/>
          <w:bCs/>
        </w:rPr>
        <w:t>44</w:t>
      </w:r>
      <w:r w:rsidR="00206B69" w:rsidRPr="00F7571C">
        <w:rPr>
          <w:rFonts w:cs="Corbel"/>
        </w:rPr>
        <w:t>, 133-146.</w:t>
      </w:r>
    </w:p>
    <w:p w14:paraId="2224C45D" w14:textId="0138E8B4" w:rsidR="007642A6" w:rsidRPr="00F7571C" w:rsidRDefault="007642A6" w:rsidP="00C0048C">
      <w:pPr>
        <w:autoSpaceDE w:val="0"/>
        <w:autoSpaceDN w:val="0"/>
        <w:adjustRightInd w:val="0"/>
        <w:spacing w:after="0" w:line="360" w:lineRule="auto"/>
        <w:jc w:val="both"/>
        <w:rPr>
          <w:rFonts w:ascii="Carlito" w:hAnsi="Carlito" w:cs="Carlito"/>
        </w:rPr>
      </w:pPr>
      <w:r w:rsidRPr="00F7571C">
        <w:rPr>
          <w:rFonts w:ascii="Carlito" w:hAnsi="Carlito" w:cs="Carlito"/>
        </w:rPr>
        <w:t>GINI</w:t>
      </w:r>
      <w:r w:rsidR="002E41E7" w:rsidRPr="00F7571C">
        <w:rPr>
          <w:rFonts w:ascii="Carlito" w:hAnsi="Carlito" w:cs="Carlito"/>
        </w:rPr>
        <w:t xml:space="preserve">, C. </w:t>
      </w:r>
      <w:r w:rsidR="002B310D" w:rsidRPr="00F7571C">
        <w:rPr>
          <w:rFonts w:ascii="Carlito" w:hAnsi="Carlito" w:cs="Carlito"/>
        </w:rPr>
        <w:t>(</w:t>
      </w:r>
      <w:r w:rsidR="002E41E7" w:rsidRPr="00F7571C">
        <w:rPr>
          <w:rFonts w:ascii="Carlito" w:hAnsi="Carlito" w:cs="Carlito"/>
        </w:rPr>
        <w:t>1912</w:t>
      </w:r>
      <w:r w:rsidR="002B310D" w:rsidRPr="00F7571C">
        <w:rPr>
          <w:rFonts w:ascii="Carlito" w:hAnsi="Carlito" w:cs="Carlito"/>
        </w:rPr>
        <w:t>)</w:t>
      </w:r>
      <w:r w:rsidR="002E41E7" w:rsidRPr="00F7571C">
        <w:rPr>
          <w:rFonts w:ascii="Carlito" w:hAnsi="Carlito" w:cs="Carlito"/>
        </w:rPr>
        <w:t xml:space="preserve">. </w:t>
      </w:r>
      <w:proofErr w:type="spellStart"/>
      <w:proofErr w:type="gramStart"/>
      <w:r w:rsidR="002E41E7" w:rsidRPr="00F7571C">
        <w:rPr>
          <w:rFonts w:ascii="Carlito" w:hAnsi="Carlito" w:cs="Carlito"/>
          <w:i/>
        </w:rPr>
        <w:t>Variabilita</w:t>
      </w:r>
      <w:proofErr w:type="spellEnd"/>
      <w:r w:rsidR="002E41E7" w:rsidRPr="00F7571C">
        <w:rPr>
          <w:rFonts w:ascii="Carlito" w:hAnsi="Carlito" w:cs="Carlito"/>
          <w:i/>
        </w:rPr>
        <w:t xml:space="preserve"> e </w:t>
      </w:r>
      <w:proofErr w:type="spellStart"/>
      <w:r w:rsidR="002E41E7" w:rsidRPr="00F7571C">
        <w:rPr>
          <w:rFonts w:ascii="Carlito" w:hAnsi="Carlito" w:cs="Carlito"/>
          <w:i/>
        </w:rPr>
        <w:t>mutabilita</w:t>
      </w:r>
      <w:proofErr w:type="spellEnd"/>
      <w:r w:rsidR="002E41E7" w:rsidRPr="00F7571C">
        <w:rPr>
          <w:rFonts w:ascii="Carlito" w:hAnsi="Carlito" w:cs="Carlito"/>
        </w:rPr>
        <w:t>.</w:t>
      </w:r>
      <w:proofErr w:type="gramEnd"/>
      <w:r w:rsidR="002E41E7" w:rsidRPr="00F7571C">
        <w:rPr>
          <w:rFonts w:ascii="Carlito" w:hAnsi="Carlito" w:cs="Carlito"/>
        </w:rPr>
        <w:t xml:space="preserve"> Bologna, Italy.</w:t>
      </w:r>
    </w:p>
    <w:p w14:paraId="2719E05B" w14:textId="77777777" w:rsidR="007E0CD9" w:rsidRPr="00F7571C" w:rsidRDefault="00365D3C" w:rsidP="007E0CD9">
      <w:pPr>
        <w:autoSpaceDE w:val="0"/>
        <w:autoSpaceDN w:val="0"/>
        <w:adjustRightInd w:val="0"/>
        <w:spacing w:after="0" w:line="360" w:lineRule="auto"/>
        <w:jc w:val="both"/>
        <w:rPr>
          <w:rFonts w:ascii="Carlito" w:hAnsi="Carlito" w:cs="Carlito"/>
        </w:rPr>
      </w:pPr>
      <w:r w:rsidRPr="00F7571C">
        <w:rPr>
          <w:rFonts w:ascii="Carlito" w:hAnsi="Carlito" w:cs="Carlito"/>
        </w:rPr>
        <w:t>G</w:t>
      </w:r>
      <w:r w:rsidR="006A6781" w:rsidRPr="00F7571C">
        <w:rPr>
          <w:rFonts w:ascii="Carlito" w:hAnsi="Carlito" w:cs="Carlito"/>
        </w:rPr>
        <w:t>REENWOOD</w:t>
      </w:r>
      <w:r w:rsidRPr="00F7571C">
        <w:rPr>
          <w:rFonts w:ascii="Carlito" w:hAnsi="Carlito" w:cs="Carlito"/>
        </w:rPr>
        <w:t xml:space="preserve"> P, </w:t>
      </w:r>
      <w:r w:rsidR="0084158E" w:rsidRPr="00F7571C">
        <w:rPr>
          <w:rFonts w:ascii="Carlito" w:hAnsi="Carlito" w:cs="Carlito"/>
        </w:rPr>
        <w:t xml:space="preserve">&amp; </w:t>
      </w:r>
      <w:r w:rsidRPr="00F7571C">
        <w:rPr>
          <w:rFonts w:ascii="Carlito" w:hAnsi="Carlito" w:cs="Carlito"/>
        </w:rPr>
        <w:t>K</w:t>
      </w:r>
      <w:r w:rsidR="006A6781" w:rsidRPr="00F7571C">
        <w:rPr>
          <w:rFonts w:ascii="Carlito" w:hAnsi="Carlito" w:cs="Carlito"/>
        </w:rPr>
        <w:t>UHN</w:t>
      </w:r>
      <w:r w:rsidR="0084158E" w:rsidRPr="00F7571C">
        <w:rPr>
          <w:rFonts w:ascii="Carlito" w:hAnsi="Carlito" w:cs="Carlito"/>
        </w:rPr>
        <w:t xml:space="preserve"> </w:t>
      </w:r>
      <w:r w:rsidRPr="00F7571C">
        <w:rPr>
          <w:rFonts w:ascii="Carlito" w:hAnsi="Carlito" w:cs="Carlito"/>
        </w:rPr>
        <w:t xml:space="preserve">NJ </w:t>
      </w:r>
      <w:r w:rsidR="002B310D" w:rsidRPr="00F7571C">
        <w:rPr>
          <w:rFonts w:ascii="Carlito" w:hAnsi="Carlito" w:cs="Carlito"/>
        </w:rPr>
        <w:t>(</w:t>
      </w:r>
      <w:r w:rsidRPr="00F7571C">
        <w:rPr>
          <w:rFonts w:ascii="Carlito" w:hAnsi="Carlito" w:cs="Carlito"/>
        </w:rPr>
        <w:t>2013</w:t>
      </w:r>
      <w:r w:rsidR="002B310D" w:rsidRPr="00F7571C">
        <w:rPr>
          <w:rFonts w:ascii="Carlito" w:hAnsi="Carlito" w:cs="Carlito"/>
        </w:rPr>
        <w:t>)</w:t>
      </w:r>
      <w:r w:rsidR="003A4511" w:rsidRPr="00F7571C">
        <w:rPr>
          <w:rFonts w:ascii="Carlito" w:hAnsi="Carlito" w:cs="Carlito"/>
        </w:rPr>
        <w:t xml:space="preserve"> Does the invasive plant, </w:t>
      </w:r>
      <w:r w:rsidR="003A4511" w:rsidRPr="00F7571C">
        <w:rPr>
          <w:rFonts w:ascii="Carlito" w:hAnsi="Carlito" w:cs="Carlito"/>
          <w:i/>
        </w:rPr>
        <w:t>Impatiens glandulifera</w:t>
      </w:r>
      <w:r w:rsidR="003A4511" w:rsidRPr="00F7571C">
        <w:rPr>
          <w:rFonts w:ascii="Carlito" w:hAnsi="Carlito" w:cs="Carlito"/>
        </w:rPr>
        <w:t xml:space="preserve">, promote soil erosion along the riparian zone? </w:t>
      </w:r>
      <w:proofErr w:type="gramStart"/>
      <w:r w:rsidR="003A4511" w:rsidRPr="00F7571C">
        <w:rPr>
          <w:rFonts w:ascii="Carlito" w:hAnsi="Carlito" w:cs="Carlito"/>
        </w:rPr>
        <w:t>An investigation along a small watercourse in northwest Switzerland.</w:t>
      </w:r>
      <w:proofErr w:type="gramEnd"/>
      <w:r w:rsidR="003A4511" w:rsidRPr="00F7571C">
        <w:rPr>
          <w:rFonts w:ascii="Carlito" w:hAnsi="Carlito" w:cs="Carlito"/>
        </w:rPr>
        <w:t xml:space="preserve"> </w:t>
      </w:r>
      <w:r w:rsidR="003A4511" w:rsidRPr="00F7571C">
        <w:rPr>
          <w:rFonts w:ascii="Carlito" w:hAnsi="Carlito" w:cs="Carlito"/>
          <w:i/>
        </w:rPr>
        <w:t>Journal of Soils and Sediments</w:t>
      </w:r>
      <w:r w:rsidR="003A4511" w:rsidRPr="00F7571C">
        <w:rPr>
          <w:rFonts w:ascii="Carlito" w:hAnsi="Carlito" w:cs="Carlito"/>
        </w:rPr>
        <w:t xml:space="preserve"> </w:t>
      </w:r>
      <w:r w:rsidR="003A4511" w:rsidRPr="00F7571C">
        <w:rPr>
          <w:rFonts w:ascii="Carlito" w:hAnsi="Carlito" w:cs="Carlito"/>
          <w:b/>
        </w:rPr>
        <w:t>14</w:t>
      </w:r>
      <w:r w:rsidR="006A6781" w:rsidRPr="00F7571C">
        <w:rPr>
          <w:rFonts w:ascii="Carlito" w:hAnsi="Carlito" w:cs="Carlito"/>
        </w:rPr>
        <w:t>,</w:t>
      </w:r>
      <w:r w:rsidR="003A4511" w:rsidRPr="00F7571C">
        <w:rPr>
          <w:rFonts w:ascii="Carlito" w:hAnsi="Carlito" w:cs="Carlito"/>
        </w:rPr>
        <w:t xml:space="preserve"> 637-650.</w:t>
      </w:r>
    </w:p>
    <w:p w14:paraId="49F3085C" w14:textId="0920DA2A" w:rsidR="007E0CD9" w:rsidRPr="00F7571C" w:rsidRDefault="007E0CD9" w:rsidP="007E0CD9">
      <w:pPr>
        <w:autoSpaceDE w:val="0"/>
        <w:autoSpaceDN w:val="0"/>
        <w:adjustRightInd w:val="0"/>
        <w:spacing w:after="0" w:line="360" w:lineRule="auto"/>
        <w:jc w:val="both"/>
        <w:rPr>
          <w:rFonts w:cstheme="minorHAnsi"/>
        </w:rPr>
      </w:pPr>
      <w:r w:rsidRPr="00F7571C">
        <w:rPr>
          <w:rFonts w:ascii="Carlito" w:hAnsi="Carlito" w:cs="Carlito"/>
        </w:rPr>
        <w:t>G</w:t>
      </w:r>
      <w:r w:rsidR="00855D2E" w:rsidRPr="00F7571C">
        <w:rPr>
          <w:rFonts w:ascii="Carlito" w:hAnsi="Carlito" w:cs="Carlito"/>
        </w:rPr>
        <w:t>REENWOOD P</w:t>
      </w:r>
      <w:r w:rsidRPr="00F7571C">
        <w:rPr>
          <w:rFonts w:ascii="Carlito" w:hAnsi="Carlito" w:cs="Carlito"/>
        </w:rPr>
        <w:t>, K</w:t>
      </w:r>
      <w:r w:rsidR="00855D2E" w:rsidRPr="00F7571C">
        <w:rPr>
          <w:rFonts w:ascii="Carlito" w:hAnsi="Carlito" w:cs="Carlito"/>
        </w:rPr>
        <w:t>UHN</w:t>
      </w:r>
      <w:r w:rsidRPr="00F7571C">
        <w:rPr>
          <w:rFonts w:ascii="Carlito" w:hAnsi="Carlito" w:cs="Carlito"/>
        </w:rPr>
        <w:t xml:space="preserve"> NJ (201</w:t>
      </w:r>
      <w:r w:rsidR="0040356B" w:rsidRPr="00F7571C">
        <w:rPr>
          <w:rFonts w:ascii="Carlito" w:hAnsi="Carlito" w:cs="Carlito"/>
        </w:rPr>
        <w:t>5</w:t>
      </w:r>
      <w:r w:rsidRPr="00F7571C">
        <w:rPr>
          <w:rFonts w:ascii="Carlito" w:hAnsi="Carlito" w:cs="Carlito"/>
        </w:rPr>
        <w:t xml:space="preserve">) </w:t>
      </w:r>
      <w:r w:rsidRPr="00F7571C">
        <w:rPr>
          <w:rFonts w:cstheme="minorHAnsi"/>
        </w:rPr>
        <w:t>Earth Surface Exchanges (ESEX) Commentary on:</w:t>
      </w:r>
      <w:r w:rsidRPr="00F7571C">
        <w:rPr>
          <w:rFonts w:ascii="Carlito" w:hAnsi="Carlito" w:cs="Carlito"/>
        </w:rPr>
        <w:t xml:space="preserve"> </w:t>
      </w:r>
      <w:r w:rsidRPr="00F7571C">
        <w:rPr>
          <w:rFonts w:cstheme="minorHAnsi"/>
        </w:rPr>
        <w:t xml:space="preserve">‘Plants as river system engineers’ by A. </w:t>
      </w:r>
      <w:proofErr w:type="spellStart"/>
      <w:r w:rsidRPr="00F7571C">
        <w:rPr>
          <w:rFonts w:cstheme="minorHAnsi"/>
        </w:rPr>
        <w:t>Gurnell</w:t>
      </w:r>
      <w:proofErr w:type="spellEnd"/>
      <w:r w:rsidRPr="00F7571C">
        <w:rPr>
          <w:rFonts w:cstheme="minorHAnsi"/>
        </w:rPr>
        <w:t xml:space="preserve">. </w:t>
      </w:r>
      <w:proofErr w:type="gramStart"/>
      <w:r w:rsidRPr="00F7571C">
        <w:rPr>
          <w:rFonts w:cstheme="minorHAnsi"/>
        </w:rPr>
        <w:t>Earth Surface Processes and Landforms 39, 4–25,</w:t>
      </w:r>
      <w:r w:rsidRPr="00F7571C">
        <w:rPr>
          <w:rFonts w:ascii="Carlito" w:hAnsi="Carlito" w:cs="Carlito"/>
        </w:rPr>
        <w:t xml:space="preserve"> </w:t>
      </w:r>
      <w:r w:rsidRPr="00F7571C">
        <w:rPr>
          <w:rFonts w:cstheme="minorHAnsi"/>
        </w:rPr>
        <w:t>2014.</w:t>
      </w:r>
      <w:proofErr w:type="gramEnd"/>
      <w:r w:rsidR="0040356B" w:rsidRPr="00F7571C">
        <w:rPr>
          <w:rFonts w:cstheme="minorHAnsi"/>
        </w:rPr>
        <w:t xml:space="preserve"> </w:t>
      </w:r>
      <w:proofErr w:type="gramStart"/>
      <w:r w:rsidR="0040356B" w:rsidRPr="00F7571C">
        <w:rPr>
          <w:rFonts w:cstheme="minorHAnsi"/>
        </w:rPr>
        <w:t>DOI 10.1002/esp.3397.</w:t>
      </w:r>
      <w:proofErr w:type="gramEnd"/>
      <w:r w:rsidR="0040356B" w:rsidRPr="00F7571C">
        <w:rPr>
          <w:rFonts w:cstheme="minorHAnsi"/>
        </w:rPr>
        <w:t xml:space="preserve"> </w:t>
      </w:r>
      <w:r w:rsidR="0040356B" w:rsidRPr="00F7571C">
        <w:rPr>
          <w:rFonts w:cstheme="minorHAnsi"/>
          <w:i/>
        </w:rPr>
        <w:t>Earth Surface Processes and Landforms</w:t>
      </w:r>
      <w:r w:rsidR="0040356B" w:rsidRPr="00F7571C">
        <w:rPr>
          <w:rFonts w:cstheme="minorHAnsi"/>
        </w:rPr>
        <w:t xml:space="preserve"> </w:t>
      </w:r>
      <w:r w:rsidR="0040356B" w:rsidRPr="00F7571C">
        <w:rPr>
          <w:rFonts w:cstheme="minorHAnsi"/>
          <w:b/>
        </w:rPr>
        <w:t>40</w:t>
      </w:r>
      <w:r w:rsidR="0040356B" w:rsidRPr="00F7571C">
        <w:rPr>
          <w:rFonts w:cstheme="minorHAnsi"/>
        </w:rPr>
        <w:t>, 131-134.</w:t>
      </w:r>
    </w:p>
    <w:p w14:paraId="0026FDA7" w14:textId="447C429F" w:rsidR="003A4511" w:rsidRPr="00F7571C" w:rsidRDefault="003A4511" w:rsidP="00C0048C">
      <w:pPr>
        <w:autoSpaceDE w:val="0"/>
        <w:autoSpaceDN w:val="0"/>
        <w:adjustRightInd w:val="0"/>
        <w:spacing w:after="0" w:line="360" w:lineRule="auto"/>
        <w:jc w:val="both"/>
        <w:rPr>
          <w:rFonts w:ascii="Carlito" w:hAnsi="Carlito" w:cs="Carlito"/>
        </w:rPr>
      </w:pPr>
      <w:r w:rsidRPr="00F7571C">
        <w:rPr>
          <w:rFonts w:ascii="Carlito" w:hAnsi="Carlito" w:cs="Carlito"/>
        </w:rPr>
        <w:t>G</w:t>
      </w:r>
      <w:r w:rsidR="006A6781" w:rsidRPr="00F7571C">
        <w:rPr>
          <w:rFonts w:ascii="Carlito" w:hAnsi="Carlito" w:cs="Carlito"/>
        </w:rPr>
        <w:t>REENWOOD</w:t>
      </w:r>
      <w:r w:rsidRPr="00F7571C">
        <w:rPr>
          <w:rFonts w:ascii="Carlito" w:hAnsi="Carlito" w:cs="Carlito"/>
        </w:rPr>
        <w:t xml:space="preserve"> P, B</w:t>
      </w:r>
      <w:r w:rsidR="006A6781" w:rsidRPr="00F7571C">
        <w:rPr>
          <w:rFonts w:ascii="Carlito" w:hAnsi="Carlito" w:cs="Carlito"/>
        </w:rPr>
        <w:t>AUMANN</w:t>
      </w:r>
      <w:r w:rsidRPr="00F7571C">
        <w:rPr>
          <w:rFonts w:ascii="Carlito" w:hAnsi="Carlito" w:cs="Carlito"/>
        </w:rPr>
        <w:t xml:space="preserve"> P, P</w:t>
      </w:r>
      <w:r w:rsidR="006A6781" w:rsidRPr="00F7571C">
        <w:rPr>
          <w:rFonts w:ascii="Carlito" w:hAnsi="Carlito" w:cs="Carlito"/>
        </w:rPr>
        <w:t>ULLEY</w:t>
      </w:r>
      <w:r w:rsidRPr="00F7571C">
        <w:rPr>
          <w:rFonts w:ascii="Carlito" w:hAnsi="Carlito" w:cs="Carlito"/>
        </w:rPr>
        <w:t xml:space="preserve"> S, </w:t>
      </w:r>
      <w:r w:rsidR="006A6781" w:rsidRPr="00F7571C">
        <w:rPr>
          <w:rFonts w:ascii="Carlito" w:hAnsi="Carlito" w:cs="Carlito"/>
        </w:rPr>
        <w:t>KUHN</w:t>
      </w:r>
      <w:r w:rsidRPr="00F7571C">
        <w:rPr>
          <w:rFonts w:ascii="Carlito" w:hAnsi="Carlito" w:cs="Carlito"/>
        </w:rPr>
        <w:t xml:space="preserve"> NJ </w:t>
      </w:r>
      <w:r w:rsidR="002B310D" w:rsidRPr="00F7571C">
        <w:rPr>
          <w:rFonts w:ascii="Carlito" w:hAnsi="Carlito" w:cs="Carlito"/>
        </w:rPr>
        <w:t>(</w:t>
      </w:r>
      <w:r w:rsidRPr="00F7571C">
        <w:rPr>
          <w:rFonts w:ascii="Carlito" w:hAnsi="Carlito" w:cs="Carlito"/>
        </w:rPr>
        <w:t>2018</w:t>
      </w:r>
      <w:r w:rsidR="002B310D" w:rsidRPr="00F7571C">
        <w:rPr>
          <w:rFonts w:ascii="Carlito" w:hAnsi="Carlito" w:cs="Carlito"/>
        </w:rPr>
        <w:t>)</w:t>
      </w:r>
      <w:r w:rsidRPr="00F7571C">
        <w:rPr>
          <w:rFonts w:ascii="Carlito" w:hAnsi="Carlito" w:cs="Carlito"/>
        </w:rPr>
        <w:t xml:space="preserve"> The invasive alien plant, </w:t>
      </w:r>
      <w:r w:rsidRPr="00F7571C">
        <w:rPr>
          <w:rFonts w:ascii="Carlito" w:hAnsi="Carlito" w:cs="Carlito"/>
          <w:i/>
        </w:rPr>
        <w:t>Impatiens glandulifera</w:t>
      </w:r>
      <w:r w:rsidRPr="00F7571C">
        <w:rPr>
          <w:rFonts w:ascii="Carlito" w:hAnsi="Carlito" w:cs="Carlito"/>
        </w:rPr>
        <w:t xml:space="preserve"> (Himalayan Balsam), and increased soil erosion: causation or association? Case studies from a river system in Switzerland and the UK. </w:t>
      </w:r>
      <w:proofErr w:type="gramStart"/>
      <w:r w:rsidRPr="00F7571C">
        <w:rPr>
          <w:rFonts w:ascii="Carlito" w:hAnsi="Carlito" w:cs="Carlito"/>
          <w:i/>
        </w:rPr>
        <w:t>Journal of Soils and Sediments</w:t>
      </w:r>
      <w:r w:rsidRPr="00F7571C">
        <w:rPr>
          <w:rFonts w:ascii="Carlito" w:hAnsi="Carlito" w:cs="Carlito"/>
        </w:rPr>
        <w:t xml:space="preserve"> </w:t>
      </w:r>
      <w:r w:rsidRPr="00F7571C">
        <w:rPr>
          <w:rFonts w:ascii="Carlito" w:hAnsi="Carlito" w:cs="Carlito"/>
          <w:b/>
        </w:rPr>
        <w:t>18</w:t>
      </w:r>
      <w:r w:rsidR="006A6781" w:rsidRPr="00F7571C">
        <w:rPr>
          <w:rFonts w:ascii="Carlito" w:hAnsi="Carlito" w:cs="Carlito"/>
        </w:rPr>
        <w:t>,</w:t>
      </w:r>
      <w:r w:rsidRPr="00F7571C">
        <w:rPr>
          <w:rFonts w:ascii="Carlito" w:hAnsi="Carlito" w:cs="Carlito"/>
        </w:rPr>
        <w:t xml:space="preserve"> 3463-3477.</w:t>
      </w:r>
      <w:proofErr w:type="gramEnd"/>
    </w:p>
    <w:p w14:paraId="1BCE7C47" w14:textId="0C92613D" w:rsidR="00356377" w:rsidRPr="00F7571C" w:rsidRDefault="00356377"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GURNELL A</w:t>
      </w:r>
      <w:r w:rsidR="00A210C4" w:rsidRPr="00F7571C">
        <w:rPr>
          <w:rFonts w:ascii="Carlito" w:hAnsi="Carlito" w:cs="Carlito"/>
        </w:rPr>
        <w:t xml:space="preserve"> </w:t>
      </w:r>
      <w:r w:rsidR="002B310D" w:rsidRPr="00F7571C">
        <w:rPr>
          <w:rFonts w:ascii="Carlito" w:hAnsi="Carlito" w:cs="Carlito"/>
        </w:rPr>
        <w:t>(</w:t>
      </w:r>
      <w:r w:rsidR="00A210C4" w:rsidRPr="00F7571C">
        <w:rPr>
          <w:rFonts w:ascii="Carlito" w:hAnsi="Carlito" w:cs="Carlito"/>
        </w:rPr>
        <w:t>2015</w:t>
      </w:r>
      <w:r w:rsidR="002B310D" w:rsidRPr="00F7571C">
        <w:rPr>
          <w:rFonts w:ascii="Carlito" w:hAnsi="Carlito" w:cs="Carlito"/>
        </w:rPr>
        <w:t>)</w:t>
      </w:r>
      <w:r w:rsidR="00A210C4" w:rsidRPr="00F7571C">
        <w:rPr>
          <w:rFonts w:ascii="Carlito" w:hAnsi="Carlito" w:cs="Carlito"/>
        </w:rPr>
        <w:t xml:space="preserve"> Plants as river system engineers.</w:t>
      </w:r>
      <w:proofErr w:type="gramEnd"/>
      <w:r w:rsidR="00A210C4" w:rsidRPr="00F7571C">
        <w:rPr>
          <w:rFonts w:ascii="Carlito" w:hAnsi="Carlito" w:cs="Carlito"/>
        </w:rPr>
        <w:t xml:space="preserve"> </w:t>
      </w:r>
      <w:r w:rsidR="00A210C4" w:rsidRPr="00F7571C">
        <w:rPr>
          <w:rFonts w:ascii="Carlito" w:hAnsi="Carlito" w:cs="Carlito"/>
          <w:i/>
        </w:rPr>
        <w:t>Earth Surface Processes and Landforms</w:t>
      </w:r>
      <w:r w:rsidR="00A210C4" w:rsidRPr="00F7571C">
        <w:rPr>
          <w:rFonts w:ascii="Carlito" w:hAnsi="Carlito" w:cs="Carlito"/>
        </w:rPr>
        <w:t xml:space="preserve"> </w:t>
      </w:r>
      <w:r w:rsidR="00A210C4" w:rsidRPr="00F7571C">
        <w:rPr>
          <w:rFonts w:ascii="Carlito" w:hAnsi="Carlito" w:cs="Carlito"/>
          <w:b/>
        </w:rPr>
        <w:t>39</w:t>
      </w:r>
      <w:r w:rsidR="00A210C4" w:rsidRPr="00F7571C">
        <w:rPr>
          <w:rFonts w:ascii="Carlito" w:hAnsi="Carlito" w:cs="Carlito"/>
        </w:rPr>
        <w:t>, 4-25.</w:t>
      </w:r>
    </w:p>
    <w:p w14:paraId="1A6C0911" w14:textId="47F28BAB" w:rsidR="00D6453B" w:rsidRPr="00F7571C" w:rsidRDefault="00D6453B" w:rsidP="00C0048C">
      <w:pPr>
        <w:autoSpaceDE w:val="0"/>
        <w:autoSpaceDN w:val="0"/>
        <w:adjustRightInd w:val="0"/>
        <w:spacing w:after="0" w:line="360" w:lineRule="auto"/>
        <w:jc w:val="both"/>
        <w:rPr>
          <w:rFonts w:ascii="Carlito" w:hAnsi="Carlito" w:cs="Carlito"/>
        </w:rPr>
      </w:pPr>
      <w:r w:rsidRPr="00F7571C">
        <w:rPr>
          <w:rFonts w:ascii="Carlito" w:hAnsi="Carlito" w:cs="Carlito"/>
        </w:rPr>
        <w:t>HEJDA M</w:t>
      </w:r>
      <w:r w:rsidR="0084158E" w:rsidRPr="00F7571C">
        <w:rPr>
          <w:rFonts w:ascii="Carlito" w:hAnsi="Carlito" w:cs="Carlito"/>
        </w:rPr>
        <w:t xml:space="preserve"> &amp; </w:t>
      </w:r>
      <w:r w:rsidRPr="00F7571C">
        <w:rPr>
          <w:rFonts w:ascii="Carlito" w:hAnsi="Carlito" w:cs="Carlito"/>
        </w:rPr>
        <w:t>PY</w:t>
      </w:r>
      <w:r w:rsidRPr="00F7571C">
        <w:rPr>
          <w:rFonts w:ascii="Calibri" w:hAnsi="Calibri" w:cs="Carlito"/>
        </w:rPr>
        <w:t>Ŝ</w:t>
      </w:r>
      <w:r w:rsidRPr="00F7571C">
        <w:rPr>
          <w:rFonts w:ascii="Carlito" w:hAnsi="Carlito" w:cs="Carlito"/>
        </w:rPr>
        <w:t xml:space="preserve">EK P </w:t>
      </w:r>
      <w:r w:rsidR="00D61E66" w:rsidRPr="00F7571C">
        <w:rPr>
          <w:rFonts w:ascii="Carlito" w:hAnsi="Carlito" w:cs="Carlito"/>
        </w:rPr>
        <w:t>(</w:t>
      </w:r>
      <w:r w:rsidRPr="00F7571C">
        <w:rPr>
          <w:rFonts w:ascii="Carlito" w:hAnsi="Carlito" w:cs="Carlito"/>
        </w:rPr>
        <w:t>2006</w:t>
      </w:r>
      <w:r w:rsidR="00D61E66" w:rsidRPr="00F7571C">
        <w:rPr>
          <w:rFonts w:ascii="Carlito" w:hAnsi="Carlito" w:cs="Carlito"/>
        </w:rPr>
        <w:t>)</w:t>
      </w:r>
      <w:r w:rsidRPr="00F7571C">
        <w:rPr>
          <w:rFonts w:ascii="Carlito" w:hAnsi="Carlito" w:cs="Carlito"/>
        </w:rPr>
        <w:t xml:space="preserve"> </w:t>
      </w:r>
      <w:proofErr w:type="gramStart"/>
      <w:r w:rsidRPr="00F7571C">
        <w:rPr>
          <w:rFonts w:ascii="Carlito" w:hAnsi="Carlito" w:cs="Carlito"/>
        </w:rPr>
        <w:t>What</w:t>
      </w:r>
      <w:proofErr w:type="gramEnd"/>
      <w:r w:rsidRPr="00F7571C">
        <w:rPr>
          <w:rFonts w:ascii="Carlito" w:hAnsi="Carlito" w:cs="Carlito"/>
        </w:rPr>
        <w:t xml:space="preserve"> is the impact of </w:t>
      </w:r>
      <w:r w:rsidRPr="00F7571C">
        <w:rPr>
          <w:rFonts w:ascii="Carlito" w:hAnsi="Carlito" w:cs="Carlito"/>
          <w:i/>
        </w:rPr>
        <w:t>Impatiens glandulifera</w:t>
      </w:r>
      <w:r w:rsidRPr="00F7571C">
        <w:rPr>
          <w:rFonts w:ascii="Carlito" w:hAnsi="Carlito" w:cs="Carlito"/>
        </w:rPr>
        <w:t xml:space="preserve"> on species diversity of invaded riparian vegetation? </w:t>
      </w:r>
      <w:r w:rsidRPr="00F7571C">
        <w:rPr>
          <w:rFonts w:ascii="Carlito" w:hAnsi="Carlito" w:cs="Carlito"/>
          <w:i/>
        </w:rPr>
        <w:t>Biological Conservation</w:t>
      </w:r>
      <w:r w:rsidRPr="00F7571C">
        <w:rPr>
          <w:rFonts w:ascii="Carlito" w:hAnsi="Carlito" w:cs="Carlito"/>
        </w:rPr>
        <w:t xml:space="preserve"> </w:t>
      </w:r>
      <w:r w:rsidRPr="00F7571C">
        <w:rPr>
          <w:rFonts w:ascii="Carlito" w:hAnsi="Carlito" w:cs="Carlito"/>
          <w:b/>
        </w:rPr>
        <w:t>132</w:t>
      </w:r>
      <w:r w:rsidRPr="00F7571C">
        <w:rPr>
          <w:rFonts w:ascii="Carlito" w:hAnsi="Carlito" w:cs="Carlito"/>
        </w:rPr>
        <w:t>, 143-152.</w:t>
      </w:r>
    </w:p>
    <w:p w14:paraId="3EE50C38" w14:textId="6B406E2A" w:rsidR="00605C01" w:rsidRPr="00F7571C" w:rsidRDefault="00605C01" w:rsidP="00C0048C">
      <w:pPr>
        <w:autoSpaceDE w:val="0"/>
        <w:autoSpaceDN w:val="0"/>
        <w:adjustRightInd w:val="0"/>
        <w:spacing w:after="0" w:line="360" w:lineRule="auto"/>
        <w:jc w:val="both"/>
        <w:rPr>
          <w:rFonts w:ascii="Carlito" w:hAnsi="Carlito" w:cs="Carlito"/>
        </w:rPr>
      </w:pPr>
      <w:r w:rsidRPr="00F7571C">
        <w:rPr>
          <w:rFonts w:ascii="Carlito" w:hAnsi="Carlito" w:cs="Carlito"/>
        </w:rPr>
        <w:t>HOROWITZ AJ, STEPHENS</w:t>
      </w:r>
      <w:r w:rsidR="001249CF" w:rsidRPr="00F7571C">
        <w:rPr>
          <w:rFonts w:ascii="Carlito" w:hAnsi="Carlito" w:cs="Carlito"/>
        </w:rPr>
        <w:t xml:space="preserve"> VC, ELRICK KA, SMITH JJ (2012) Concentrations and annual fluxes of sediment-associated chemical constituents from conterminous UK coastal rivers using bed sediment data. </w:t>
      </w:r>
      <w:r w:rsidR="001249CF" w:rsidRPr="00F7571C">
        <w:rPr>
          <w:rFonts w:ascii="Carlito" w:hAnsi="Carlito" w:cs="Carlito"/>
          <w:i/>
        </w:rPr>
        <w:t>Hydrological Processes</w:t>
      </w:r>
      <w:r w:rsidR="001249CF" w:rsidRPr="00F7571C">
        <w:rPr>
          <w:rFonts w:ascii="Carlito" w:hAnsi="Carlito" w:cs="Carlito"/>
        </w:rPr>
        <w:t xml:space="preserve"> </w:t>
      </w:r>
      <w:r w:rsidR="001249CF" w:rsidRPr="00F7571C">
        <w:rPr>
          <w:rFonts w:ascii="Carlito" w:hAnsi="Carlito" w:cs="Carlito"/>
          <w:b/>
        </w:rPr>
        <w:t>26</w:t>
      </w:r>
      <w:r w:rsidR="001249CF" w:rsidRPr="00F7571C">
        <w:rPr>
          <w:rFonts w:ascii="Carlito" w:hAnsi="Carlito" w:cs="Carlito"/>
        </w:rPr>
        <w:t>, 1090-1114.</w:t>
      </w:r>
    </w:p>
    <w:p w14:paraId="7A5CB8E5" w14:textId="160FAAC5" w:rsidR="00A96570" w:rsidRPr="00F7571C" w:rsidRDefault="00A96570" w:rsidP="00C0048C">
      <w:pPr>
        <w:autoSpaceDE w:val="0"/>
        <w:autoSpaceDN w:val="0"/>
        <w:adjustRightInd w:val="0"/>
        <w:spacing w:after="0" w:line="360" w:lineRule="auto"/>
        <w:jc w:val="both"/>
        <w:rPr>
          <w:rFonts w:ascii="Carlito" w:hAnsi="Carlito" w:cs="Carlito"/>
        </w:rPr>
      </w:pPr>
      <w:r w:rsidRPr="00F7571C">
        <w:rPr>
          <w:rFonts w:ascii="Carlito" w:hAnsi="Carlito" w:cs="Carlito"/>
        </w:rPr>
        <w:t>H</w:t>
      </w:r>
      <w:r w:rsidR="006A6781" w:rsidRPr="00F7571C">
        <w:rPr>
          <w:rFonts w:ascii="Carlito" w:hAnsi="Carlito" w:cs="Carlito"/>
        </w:rPr>
        <w:t>ULME</w:t>
      </w:r>
      <w:r w:rsidRPr="00F7571C">
        <w:rPr>
          <w:rFonts w:ascii="Carlito" w:hAnsi="Carlito" w:cs="Carlito"/>
        </w:rPr>
        <w:t xml:space="preserve"> P</w:t>
      </w:r>
      <w:r w:rsidR="0084158E" w:rsidRPr="00F7571C">
        <w:rPr>
          <w:rFonts w:ascii="Carlito" w:hAnsi="Carlito" w:cs="Carlito"/>
        </w:rPr>
        <w:t xml:space="preserve"> &amp; </w:t>
      </w:r>
      <w:r w:rsidRPr="00F7571C">
        <w:rPr>
          <w:rFonts w:ascii="Carlito" w:hAnsi="Carlito" w:cs="Carlito"/>
        </w:rPr>
        <w:t>B</w:t>
      </w:r>
      <w:r w:rsidR="006A6781" w:rsidRPr="00F7571C">
        <w:rPr>
          <w:rFonts w:ascii="Carlito" w:hAnsi="Carlito" w:cs="Carlito"/>
        </w:rPr>
        <w:t>REMNER</w:t>
      </w:r>
      <w:r w:rsidRPr="00F7571C">
        <w:rPr>
          <w:rFonts w:ascii="Carlito" w:hAnsi="Carlito" w:cs="Carlito"/>
        </w:rPr>
        <w:t xml:space="preserve"> E </w:t>
      </w:r>
      <w:r w:rsidR="002B310D" w:rsidRPr="00F7571C">
        <w:rPr>
          <w:rFonts w:ascii="Carlito" w:hAnsi="Carlito" w:cs="Carlito"/>
        </w:rPr>
        <w:t>(</w:t>
      </w:r>
      <w:r w:rsidRPr="00F7571C">
        <w:rPr>
          <w:rFonts w:ascii="Carlito" w:hAnsi="Carlito" w:cs="Carlito"/>
        </w:rPr>
        <w:t>2006</w:t>
      </w:r>
      <w:r w:rsidR="002B310D" w:rsidRPr="00F7571C">
        <w:rPr>
          <w:rFonts w:ascii="Carlito" w:hAnsi="Carlito" w:cs="Carlito"/>
        </w:rPr>
        <w:t>)</w:t>
      </w:r>
      <w:r w:rsidRPr="00F7571C">
        <w:rPr>
          <w:rFonts w:ascii="Carlito" w:hAnsi="Carlito" w:cs="Carlito"/>
        </w:rPr>
        <w:t xml:space="preserve"> Assessing the impact of </w:t>
      </w:r>
      <w:r w:rsidRPr="00F7571C">
        <w:rPr>
          <w:rFonts w:ascii="Carlito" w:hAnsi="Carlito" w:cs="Carlito"/>
          <w:i/>
        </w:rPr>
        <w:t>Impatiens glandulifera</w:t>
      </w:r>
      <w:r w:rsidRPr="00F7571C">
        <w:rPr>
          <w:rFonts w:ascii="Carlito" w:hAnsi="Carlito" w:cs="Carlito"/>
        </w:rPr>
        <w:t xml:space="preserve"> on riparian habitats: partitioning diversity components following species removal. </w:t>
      </w:r>
      <w:r w:rsidRPr="00F7571C">
        <w:rPr>
          <w:rFonts w:ascii="Carlito" w:hAnsi="Carlito" w:cs="Carlito"/>
          <w:i/>
        </w:rPr>
        <w:t>Journal of Applied Ecology</w:t>
      </w:r>
      <w:r w:rsidRPr="00F7571C">
        <w:rPr>
          <w:rFonts w:ascii="Carlito" w:hAnsi="Carlito" w:cs="Carlito"/>
        </w:rPr>
        <w:t xml:space="preserve"> </w:t>
      </w:r>
      <w:r w:rsidRPr="00F7571C">
        <w:rPr>
          <w:rFonts w:ascii="Carlito" w:hAnsi="Carlito" w:cs="Carlito"/>
          <w:b/>
        </w:rPr>
        <w:t>43</w:t>
      </w:r>
      <w:r w:rsidR="006A6781" w:rsidRPr="00F7571C">
        <w:rPr>
          <w:rFonts w:ascii="Carlito" w:hAnsi="Carlito" w:cs="Carlito"/>
        </w:rPr>
        <w:t>,</w:t>
      </w:r>
      <w:r w:rsidRPr="00F7571C">
        <w:rPr>
          <w:rFonts w:ascii="Carlito" w:hAnsi="Carlito" w:cs="Carlito"/>
        </w:rPr>
        <w:t xml:space="preserve"> 43-50.</w:t>
      </w:r>
    </w:p>
    <w:p w14:paraId="734CA21E" w14:textId="29430176" w:rsidR="00682544" w:rsidRPr="00F7571C" w:rsidRDefault="00682544" w:rsidP="00C0048C">
      <w:pPr>
        <w:autoSpaceDE w:val="0"/>
        <w:autoSpaceDN w:val="0"/>
        <w:adjustRightInd w:val="0"/>
        <w:spacing w:after="0" w:line="360" w:lineRule="auto"/>
        <w:jc w:val="both"/>
        <w:rPr>
          <w:rFonts w:ascii="Carlito" w:hAnsi="Carlito" w:cs="Carlito"/>
        </w:rPr>
      </w:pPr>
      <w:r w:rsidRPr="00F7571C">
        <w:rPr>
          <w:rFonts w:ascii="Carlito" w:hAnsi="Carlito" w:cs="Carlito"/>
        </w:rPr>
        <w:t xml:space="preserve">MILLER GE (1991) </w:t>
      </w:r>
      <w:proofErr w:type="gramStart"/>
      <w:r w:rsidRPr="00F7571C">
        <w:rPr>
          <w:rFonts w:ascii="Carlito" w:hAnsi="Carlito" w:cs="Carlito"/>
        </w:rPr>
        <w:t>Asymptotic</w:t>
      </w:r>
      <w:proofErr w:type="gramEnd"/>
      <w:r w:rsidRPr="00F7571C">
        <w:rPr>
          <w:rFonts w:ascii="Carlito" w:hAnsi="Carlito" w:cs="Carlito"/>
        </w:rPr>
        <w:t xml:space="preserve"> test statistics for coefficients of variation. </w:t>
      </w:r>
      <w:proofErr w:type="gramStart"/>
      <w:r w:rsidRPr="00F7571C">
        <w:rPr>
          <w:rFonts w:ascii="Carlito" w:hAnsi="Carlito" w:cs="Carlito"/>
          <w:i/>
        </w:rPr>
        <w:t>Communications in Statistics – Theory and Methods</w:t>
      </w:r>
      <w:r w:rsidRPr="00F7571C">
        <w:rPr>
          <w:rFonts w:ascii="Carlito" w:hAnsi="Carlito" w:cs="Carlito"/>
        </w:rPr>
        <w:t xml:space="preserve"> </w:t>
      </w:r>
      <w:r w:rsidRPr="00F7571C">
        <w:rPr>
          <w:rFonts w:ascii="Carlito" w:hAnsi="Carlito" w:cs="Carlito"/>
          <w:b/>
        </w:rPr>
        <w:t>20</w:t>
      </w:r>
      <w:r w:rsidRPr="00F7571C">
        <w:rPr>
          <w:rFonts w:ascii="Carlito" w:hAnsi="Carlito" w:cs="Carlito"/>
        </w:rPr>
        <w:t>, 3351-3363.</w:t>
      </w:r>
      <w:proofErr w:type="gramEnd"/>
    </w:p>
    <w:p w14:paraId="7204D28D" w14:textId="46EBBC07" w:rsidR="00A96570" w:rsidRPr="00F7571C" w:rsidRDefault="00A96570" w:rsidP="00C0048C">
      <w:pPr>
        <w:autoSpaceDE w:val="0"/>
        <w:autoSpaceDN w:val="0"/>
        <w:adjustRightInd w:val="0"/>
        <w:spacing w:after="0" w:line="360" w:lineRule="auto"/>
        <w:jc w:val="both"/>
        <w:rPr>
          <w:rFonts w:ascii="Carlito" w:hAnsi="Carlito" w:cs="Carlito"/>
        </w:rPr>
      </w:pPr>
      <w:r w:rsidRPr="00F7571C">
        <w:rPr>
          <w:rFonts w:ascii="Carlito" w:hAnsi="Carlito" w:cs="Carlito"/>
        </w:rPr>
        <w:lastRenderedPageBreak/>
        <w:t>P</w:t>
      </w:r>
      <w:r w:rsidR="006A6781" w:rsidRPr="00F7571C">
        <w:rPr>
          <w:rFonts w:ascii="Carlito" w:hAnsi="Carlito" w:cs="Carlito"/>
        </w:rPr>
        <w:t>ATTISON</w:t>
      </w:r>
      <w:r w:rsidRPr="00F7571C">
        <w:rPr>
          <w:rFonts w:ascii="Carlito" w:hAnsi="Carlito" w:cs="Carlito"/>
        </w:rPr>
        <w:t xml:space="preserve"> Z, R</w:t>
      </w:r>
      <w:r w:rsidR="006A6781" w:rsidRPr="00F7571C">
        <w:rPr>
          <w:rFonts w:ascii="Carlito" w:hAnsi="Carlito" w:cs="Carlito"/>
        </w:rPr>
        <w:t>UMBLE</w:t>
      </w:r>
      <w:r w:rsidRPr="00F7571C">
        <w:rPr>
          <w:rFonts w:ascii="Carlito" w:hAnsi="Carlito" w:cs="Carlito"/>
        </w:rPr>
        <w:t xml:space="preserve"> H, T</w:t>
      </w:r>
      <w:r w:rsidR="006A6781" w:rsidRPr="00F7571C">
        <w:rPr>
          <w:rFonts w:ascii="Carlito" w:hAnsi="Carlito" w:cs="Carlito"/>
        </w:rPr>
        <w:t>ANNER</w:t>
      </w:r>
      <w:r w:rsidRPr="00F7571C">
        <w:rPr>
          <w:rFonts w:ascii="Carlito" w:hAnsi="Carlito" w:cs="Carlito"/>
        </w:rPr>
        <w:t xml:space="preserve"> RA, L</w:t>
      </w:r>
      <w:r w:rsidR="006A6781" w:rsidRPr="00F7571C">
        <w:rPr>
          <w:rFonts w:ascii="Carlito" w:hAnsi="Carlito" w:cs="Carlito"/>
        </w:rPr>
        <w:t>IN</w:t>
      </w:r>
      <w:r w:rsidRPr="00F7571C">
        <w:rPr>
          <w:rFonts w:ascii="Carlito" w:hAnsi="Carlito" w:cs="Carlito"/>
        </w:rPr>
        <w:t xml:space="preserve"> J, G</w:t>
      </w:r>
      <w:r w:rsidR="006A6781" w:rsidRPr="00F7571C">
        <w:rPr>
          <w:rFonts w:ascii="Carlito" w:hAnsi="Carlito" w:cs="Carlito"/>
        </w:rPr>
        <w:t>ANGE</w:t>
      </w:r>
      <w:r w:rsidRPr="00F7571C">
        <w:rPr>
          <w:rFonts w:ascii="Carlito" w:hAnsi="Carlito" w:cs="Carlito"/>
        </w:rPr>
        <w:t xml:space="preserve"> AC </w:t>
      </w:r>
      <w:r w:rsidR="002B310D" w:rsidRPr="00F7571C">
        <w:rPr>
          <w:rFonts w:ascii="Carlito" w:hAnsi="Carlito" w:cs="Carlito"/>
        </w:rPr>
        <w:t>(</w:t>
      </w:r>
      <w:r w:rsidRPr="00F7571C">
        <w:rPr>
          <w:rFonts w:ascii="Carlito" w:hAnsi="Carlito" w:cs="Carlito"/>
        </w:rPr>
        <w:t>2016</w:t>
      </w:r>
      <w:r w:rsidR="002B310D" w:rsidRPr="00F7571C">
        <w:rPr>
          <w:rFonts w:ascii="Carlito" w:hAnsi="Carlito" w:cs="Carlito"/>
        </w:rPr>
        <w:t>)</w:t>
      </w:r>
      <w:r w:rsidRPr="00F7571C">
        <w:rPr>
          <w:rFonts w:ascii="Carlito" w:hAnsi="Carlito" w:cs="Carlito"/>
        </w:rPr>
        <w:t xml:space="preserve"> Positive plant-soil feedbacks of the invasive </w:t>
      </w:r>
      <w:r w:rsidRPr="00F7571C">
        <w:rPr>
          <w:rFonts w:ascii="Carlito" w:hAnsi="Carlito" w:cs="Carlito"/>
          <w:i/>
        </w:rPr>
        <w:t>Impatiens glandulifera</w:t>
      </w:r>
      <w:r w:rsidRPr="00F7571C">
        <w:rPr>
          <w:rFonts w:ascii="Carlito" w:hAnsi="Carlito" w:cs="Carlito"/>
        </w:rPr>
        <w:t xml:space="preserve"> and their effects on above-ground microbial communities. </w:t>
      </w:r>
      <w:r w:rsidRPr="00F7571C">
        <w:rPr>
          <w:rFonts w:ascii="Carlito" w:hAnsi="Carlito" w:cs="Carlito"/>
          <w:i/>
        </w:rPr>
        <w:t>Weed Research</w:t>
      </w:r>
      <w:r w:rsidRPr="00F7571C">
        <w:rPr>
          <w:rFonts w:ascii="Carlito" w:hAnsi="Carlito" w:cs="Carlito"/>
        </w:rPr>
        <w:t xml:space="preserve"> </w:t>
      </w:r>
      <w:r w:rsidRPr="00F7571C">
        <w:rPr>
          <w:rFonts w:ascii="Carlito" w:hAnsi="Carlito" w:cs="Carlito"/>
          <w:b/>
        </w:rPr>
        <w:t>53</w:t>
      </w:r>
      <w:r w:rsidR="006A6781" w:rsidRPr="00F7571C">
        <w:rPr>
          <w:rFonts w:ascii="Carlito" w:hAnsi="Carlito" w:cs="Carlito"/>
        </w:rPr>
        <w:t>,</w:t>
      </w:r>
      <w:r w:rsidRPr="00F7571C">
        <w:rPr>
          <w:rFonts w:ascii="Carlito" w:hAnsi="Carlito" w:cs="Carlito"/>
        </w:rPr>
        <w:t xml:space="preserve"> 198-207.</w:t>
      </w:r>
    </w:p>
    <w:p w14:paraId="5C9940EB" w14:textId="6DD8F572" w:rsidR="003A45BB" w:rsidRPr="00F7571C" w:rsidRDefault="003A45BB" w:rsidP="00C0048C">
      <w:pPr>
        <w:autoSpaceDE w:val="0"/>
        <w:autoSpaceDN w:val="0"/>
        <w:adjustRightInd w:val="0"/>
        <w:spacing w:after="0" w:line="360" w:lineRule="auto"/>
        <w:jc w:val="both"/>
        <w:rPr>
          <w:rFonts w:ascii="Carlito" w:hAnsi="Carlito" w:cs="Carlito"/>
        </w:rPr>
      </w:pPr>
      <w:r w:rsidRPr="00F7571C">
        <w:rPr>
          <w:rFonts w:ascii="Carlito" w:hAnsi="Carlito" w:cs="Carlito"/>
        </w:rPr>
        <w:t xml:space="preserve">POLVI LE, SARNEEL JM (2018) Ecosystem engineers in rivers: An introduction to how and where organisms create positive </w:t>
      </w:r>
      <w:proofErr w:type="spellStart"/>
      <w:r w:rsidRPr="00F7571C">
        <w:rPr>
          <w:rFonts w:ascii="Carlito" w:hAnsi="Carlito" w:cs="Carlito"/>
        </w:rPr>
        <w:t>biogeomorphic</w:t>
      </w:r>
      <w:proofErr w:type="spellEnd"/>
      <w:r w:rsidRPr="00F7571C">
        <w:rPr>
          <w:rFonts w:ascii="Carlito" w:hAnsi="Carlito" w:cs="Carlito"/>
        </w:rPr>
        <w:t xml:space="preserve"> feedbacks. </w:t>
      </w:r>
      <w:r w:rsidRPr="00F7571C">
        <w:rPr>
          <w:rFonts w:ascii="Carlito" w:hAnsi="Carlito" w:cs="Carlito"/>
          <w:i/>
        </w:rPr>
        <w:t>WIREs Water</w:t>
      </w:r>
      <w:r w:rsidRPr="00F7571C">
        <w:rPr>
          <w:rFonts w:ascii="Carlito" w:hAnsi="Carlito" w:cs="Carlito"/>
        </w:rPr>
        <w:t xml:space="preserve"> </w:t>
      </w:r>
      <w:r w:rsidRPr="00F7571C">
        <w:rPr>
          <w:rFonts w:ascii="Carlito" w:hAnsi="Carlito" w:cs="Carlito"/>
          <w:b/>
        </w:rPr>
        <w:t>5</w:t>
      </w:r>
      <w:r w:rsidRPr="00F7571C">
        <w:rPr>
          <w:rFonts w:ascii="Carlito" w:hAnsi="Carlito" w:cs="Carlito"/>
        </w:rPr>
        <w:t>, 1-10.</w:t>
      </w:r>
    </w:p>
    <w:p w14:paraId="1AE817DC" w14:textId="2EF17301" w:rsidR="00467974" w:rsidRPr="00F7571C" w:rsidRDefault="00467974" w:rsidP="00C0048C">
      <w:pPr>
        <w:autoSpaceDE w:val="0"/>
        <w:autoSpaceDN w:val="0"/>
        <w:adjustRightInd w:val="0"/>
        <w:spacing w:after="0" w:line="360" w:lineRule="auto"/>
        <w:jc w:val="both"/>
        <w:rPr>
          <w:rFonts w:ascii="Carlito" w:hAnsi="Carlito" w:cs="Carlito"/>
        </w:rPr>
      </w:pPr>
      <w:r w:rsidRPr="00F7571C">
        <w:rPr>
          <w:rFonts w:ascii="Carlito" w:hAnsi="Carlito" w:cs="Carlito"/>
        </w:rPr>
        <w:t>PY</w:t>
      </w:r>
      <w:r w:rsidRPr="00F7571C">
        <w:rPr>
          <w:rFonts w:ascii="Calibri" w:hAnsi="Calibri" w:cs="Carlito"/>
        </w:rPr>
        <w:t>Ŝ</w:t>
      </w:r>
      <w:r w:rsidRPr="00F7571C">
        <w:rPr>
          <w:rFonts w:ascii="Carlito" w:hAnsi="Carlito" w:cs="Carlito"/>
        </w:rPr>
        <w:t>EK P</w:t>
      </w:r>
      <w:r w:rsidR="0084158E" w:rsidRPr="00F7571C">
        <w:rPr>
          <w:rFonts w:ascii="Carlito" w:hAnsi="Carlito" w:cs="Carlito"/>
        </w:rPr>
        <w:t xml:space="preserve"> &amp; </w:t>
      </w:r>
      <w:r w:rsidRPr="00F7571C">
        <w:rPr>
          <w:rFonts w:ascii="Carlito" w:hAnsi="Carlito" w:cs="Carlito"/>
        </w:rPr>
        <w:t xml:space="preserve">PRACH K </w:t>
      </w:r>
      <w:r w:rsidR="002B310D" w:rsidRPr="00F7571C">
        <w:rPr>
          <w:rFonts w:ascii="Carlito" w:hAnsi="Carlito" w:cs="Carlito"/>
        </w:rPr>
        <w:t>(</w:t>
      </w:r>
      <w:r w:rsidRPr="00F7571C">
        <w:rPr>
          <w:rFonts w:ascii="Carlito" w:hAnsi="Carlito" w:cs="Carlito"/>
        </w:rPr>
        <w:t>1995</w:t>
      </w:r>
      <w:r w:rsidR="002B310D" w:rsidRPr="00F7571C">
        <w:rPr>
          <w:rFonts w:ascii="Carlito" w:hAnsi="Carlito" w:cs="Carlito"/>
        </w:rPr>
        <w:t>)</w:t>
      </w:r>
      <w:r w:rsidRPr="00F7571C">
        <w:rPr>
          <w:rFonts w:ascii="Carlito" w:hAnsi="Carlito" w:cs="Carlito"/>
        </w:rPr>
        <w:t xml:space="preserve"> Invasion dynamics of </w:t>
      </w:r>
      <w:r w:rsidRPr="00F7571C">
        <w:rPr>
          <w:rFonts w:ascii="Carlito" w:hAnsi="Carlito" w:cs="Carlito"/>
          <w:i/>
        </w:rPr>
        <w:t>Impatiens glandulifera</w:t>
      </w:r>
      <w:r w:rsidRPr="00F7571C">
        <w:rPr>
          <w:rFonts w:ascii="Carlito" w:hAnsi="Carlito" w:cs="Carlito"/>
        </w:rPr>
        <w:t xml:space="preserve"> – a century of spreading reconstructed. </w:t>
      </w:r>
      <w:r w:rsidRPr="00F7571C">
        <w:rPr>
          <w:rFonts w:ascii="Carlito" w:hAnsi="Carlito" w:cs="Carlito"/>
          <w:i/>
        </w:rPr>
        <w:t>Biological Conservation</w:t>
      </w:r>
      <w:r w:rsidRPr="00F7571C">
        <w:rPr>
          <w:rFonts w:ascii="Carlito" w:hAnsi="Carlito" w:cs="Carlito"/>
        </w:rPr>
        <w:t xml:space="preserve"> </w:t>
      </w:r>
      <w:r w:rsidRPr="00F7571C">
        <w:rPr>
          <w:rFonts w:ascii="Carlito" w:hAnsi="Carlito" w:cs="Carlito"/>
          <w:b/>
        </w:rPr>
        <w:t>74</w:t>
      </w:r>
      <w:r w:rsidRPr="00F7571C">
        <w:rPr>
          <w:rFonts w:ascii="Carlito" w:hAnsi="Carlito" w:cs="Carlito"/>
        </w:rPr>
        <w:t>, 41-48.</w:t>
      </w:r>
    </w:p>
    <w:p w14:paraId="11773468" w14:textId="7BBCFD63" w:rsidR="001B5FB1" w:rsidRPr="00F7571C" w:rsidRDefault="001B5FB1" w:rsidP="00C0048C">
      <w:pPr>
        <w:autoSpaceDE w:val="0"/>
        <w:autoSpaceDN w:val="0"/>
        <w:adjustRightInd w:val="0"/>
        <w:spacing w:after="0" w:line="360" w:lineRule="auto"/>
        <w:jc w:val="both"/>
        <w:rPr>
          <w:rFonts w:ascii="Carlito" w:hAnsi="Carlito" w:cs="Carlito"/>
        </w:rPr>
      </w:pPr>
      <w:r w:rsidRPr="00F7571C">
        <w:rPr>
          <w:rFonts w:ascii="Carlito" w:hAnsi="Carlito" w:cs="Carlito"/>
        </w:rPr>
        <w:t xml:space="preserve">ROBLIN L </w:t>
      </w:r>
      <w:r w:rsidR="002B310D" w:rsidRPr="00F7571C">
        <w:rPr>
          <w:rFonts w:ascii="Carlito" w:hAnsi="Carlito" w:cs="Carlito"/>
        </w:rPr>
        <w:t>(</w:t>
      </w:r>
      <w:r w:rsidRPr="00F7571C">
        <w:rPr>
          <w:rFonts w:ascii="Carlito" w:hAnsi="Carlito" w:cs="Carlito"/>
        </w:rPr>
        <w:t>1994</w:t>
      </w:r>
      <w:r w:rsidR="002B310D" w:rsidRPr="00F7571C">
        <w:rPr>
          <w:rFonts w:ascii="Carlito" w:hAnsi="Carlito" w:cs="Carlito"/>
        </w:rPr>
        <w:t>)</w:t>
      </w:r>
      <w:r w:rsidRPr="00F7571C">
        <w:rPr>
          <w:rFonts w:ascii="Carlito" w:hAnsi="Carlito" w:cs="Carlito"/>
        </w:rPr>
        <w:t xml:space="preserve"> Alien invasive weeds – an example of National Rivers Authority sponsored research. </w:t>
      </w:r>
      <w:proofErr w:type="spellStart"/>
      <w:proofErr w:type="gramStart"/>
      <w:r w:rsidRPr="00F7571C">
        <w:rPr>
          <w:rFonts w:ascii="Carlito" w:hAnsi="Carlito" w:cs="Carlito"/>
        </w:rPr>
        <w:t>Chpt</w:t>
      </w:r>
      <w:proofErr w:type="spellEnd"/>
      <w:r w:rsidRPr="00F7571C">
        <w:rPr>
          <w:rFonts w:ascii="Carlito" w:hAnsi="Carlito" w:cs="Carlito"/>
        </w:rPr>
        <w:t>. 18.</w:t>
      </w:r>
      <w:proofErr w:type="gramEnd"/>
      <w:r w:rsidRPr="00F7571C">
        <w:rPr>
          <w:rFonts w:ascii="Carlito" w:hAnsi="Carlito" w:cs="Carlito"/>
        </w:rPr>
        <w:t xml:space="preserve"> In: Ecology and Management of Invasive Riverside Plants (</w:t>
      </w:r>
      <w:r w:rsidR="0092311F" w:rsidRPr="00F7571C">
        <w:rPr>
          <w:rFonts w:ascii="Carlito" w:hAnsi="Carlito" w:cs="Carlito"/>
        </w:rPr>
        <w:t xml:space="preserve">eds. LC </w:t>
      </w:r>
      <w:r w:rsidRPr="00F7571C">
        <w:rPr>
          <w:rFonts w:ascii="Carlito" w:hAnsi="Carlito" w:cs="Carlito"/>
        </w:rPr>
        <w:t xml:space="preserve">de Waal, </w:t>
      </w:r>
      <w:r w:rsidR="0092311F" w:rsidRPr="00F7571C">
        <w:rPr>
          <w:rFonts w:ascii="Carlito" w:hAnsi="Carlito" w:cs="Carlito"/>
        </w:rPr>
        <w:t xml:space="preserve">LE </w:t>
      </w:r>
      <w:r w:rsidRPr="00F7571C">
        <w:rPr>
          <w:rFonts w:ascii="Carlito" w:hAnsi="Carlito" w:cs="Carlito"/>
        </w:rPr>
        <w:t>Child,</w:t>
      </w:r>
      <w:r w:rsidR="0092311F" w:rsidRPr="00F7571C">
        <w:rPr>
          <w:rFonts w:ascii="Carlito" w:hAnsi="Carlito" w:cs="Carlito"/>
        </w:rPr>
        <w:t xml:space="preserve"> PM</w:t>
      </w:r>
      <w:r w:rsidRPr="00F7571C">
        <w:rPr>
          <w:rFonts w:ascii="Carlito" w:hAnsi="Carlito" w:cs="Carlito"/>
        </w:rPr>
        <w:t xml:space="preserve"> Wade, </w:t>
      </w:r>
      <w:r w:rsidR="0092311F" w:rsidRPr="00F7571C">
        <w:rPr>
          <w:rFonts w:ascii="Carlito" w:hAnsi="Carlito" w:cs="Carlito"/>
        </w:rPr>
        <w:t xml:space="preserve">JH </w:t>
      </w:r>
      <w:r w:rsidRPr="00F7571C">
        <w:rPr>
          <w:rFonts w:ascii="Carlito" w:hAnsi="Carlito" w:cs="Carlito"/>
        </w:rPr>
        <w:t>Brock). John Wiley Publishers Ltd. Chichester, UK.</w:t>
      </w:r>
    </w:p>
    <w:p w14:paraId="1C51CB88" w14:textId="73528A45" w:rsidR="00DA3E53" w:rsidRPr="00F7571C" w:rsidRDefault="00DA3E53" w:rsidP="00C0048C">
      <w:pPr>
        <w:autoSpaceDE w:val="0"/>
        <w:autoSpaceDN w:val="0"/>
        <w:adjustRightInd w:val="0"/>
        <w:spacing w:after="0" w:line="360" w:lineRule="auto"/>
        <w:jc w:val="both"/>
        <w:rPr>
          <w:rFonts w:ascii="Carlito" w:hAnsi="Carlito" w:cs="Carlito"/>
        </w:rPr>
      </w:pPr>
      <w:r w:rsidRPr="00F7571C">
        <w:rPr>
          <w:rFonts w:ascii="Carlito" w:hAnsi="Carlito" w:cs="Carlito"/>
        </w:rPr>
        <w:t>RUCKLI R, RUSTERHOLZ H-P, BAUR B (2016) Disrupting ectomycorrhizal symbiosis: Indirect effects of an annual invasive plant on growth and survival of beech (</w:t>
      </w:r>
      <w:r w:rsidRPr="00F7571C">
        <w:rPr>
          <w:rFonts w:ascii="Carlito" w:hAnsi="Carlito" w:cs="Carlito"/>
          <w:i/>
        </w:rPr>
        <w:t>Fagus sylvatica</w:t>
      </w:r>
      <w:r w:rsidRPr="00F7571C">
        <w:rPr>
          <w:rFonts w:ascii="Carlito" w:hAnsi="Carlito" w:cs="Carlito"/>
        </w:rPr>
        <w:t>) saplings.</w:t>
      </w:r>
      <w:r w:rsidR="003B7B2E" w:rsidRPr="00F7571C">
        <w:rPr>
          <w:rFonts w:ascii="Carlito" w:hAnsi="Carlito" w:cs="Carlito"/>
        </w:rPr>
        <w:t xml:space="preserve"> </w:t>
      </w:r>
      <w:r w:rsidR="003B7B2E" w:rsidRPr="00F7571C">
        <w:rPr>
          <w:rFonts w:ascii="Carlito" w:hAnsi="Carlito" w:cs="Carlito"/>
          <w:i/>
        </w:rPr>
        <w:t>Perspectives on Plant Ecology</w:t>
      </w:r>
      <w:r w:rsidR="003B7B2E" w:rsidRPr="00F7571C">
        <w:rPr>
          <w:rFonts w:ascii="Carlito" w:hAnsi="Carlito" w:cs="Carlito"/>
        </w:rPr>
        <w:t xml:space="preserve"> </w:t>
      </w:r>
      <w:r w:rsidR="003B7B2E" w:rsidRPr="00F7571C">
        <w:rPr>
          <w:rFonts w:ascii="Carlito" w:hAnsi="Carlito" w:cs="Carlito"/>
          <w:b/>
        </w:rPr>
        <w:t>13</w:t>
      </w:r>
      <w:r w:rsidR="003B7B2E" w:rsidRPr="00F7571C">
        <w:rPr>
          <w:rFonts w:ascii="Carlito" w:hAnsi="Carlito" w:cs="Carlito"/>
        </w:rPr>
        <w:t>, 12-20.</w:t>
      </w:r>
    </w:p>
    <w:p w14:paraId="6EE96299" w14:textId="72CF91EB" w:rsidR="0092311F" w:rsidRPr="00F7571C" w:rsidRDefault="0092311F" w:rsidP="0092311F">
      <w:pPr>
        <w:autoSpaceDE w:val="0"/>
        <w:autoSpaceDN w:val="0"/>
        <w:adjustRightInd w:val="0"/>
        <w:spacing w:after="0" w:line="360" w:lineRule="auto"/>
        <w:jc w:val="both"/>
        <w:rPr>
          <w:rFonts w:ascii="Carlito" w:hAnsi="Carlito" w:cs="Carlito"/>
        </w:rPr>
      </w:pPr>
      <w:r w:rsidRPr="00F7571C">
        <w:rPr>
          <w:rFonts w:ascii="Carlito" w:hAnsi="Carlito" w:cs="Carlito"/>
        </w:rPr>
        <w:t xml:space="preserve">SIMM DJ, </w:t>
      </w:r>
      <w:r w:rsidR="0084158E" w:rsidRPr="00F7571C">
        <w:rPr>
          <w:rFonts w:ascii="Carlito" w:hAnsi="Carlito" w:cs="Carlito"/>
        </w:rPr>
        <w:t xml:space="preserve">&amp; </w:t>
      </w:r>
      <w:r w:rsidRPr="00F7571C">
        <w:rPr>
          <w:rFonts w:ascii="Carlito" w:hAnsi="Carlito" w:cs="Carlito"/>
        </w:rPr>
        <w:t xml:space="preserve">WALLING DE (1998) Lateral variability of overbank sedimentation on a Devon flood plain. </w:t>
      </w:r>
      <w:r w:rsidRPr="00F7571C">
        <w:rPr>
          <w:rFonts w:ascii="Carlito" w:hAnsi="Carlito" w:cs="Carlito"/>
          <w:i/>
        </w:rPr>
        <w:t>Journal of Hydrological Sciences</w:t>
      </w:r>
      <w:r w:rsidRPr="00F7571C">
        <w:rPr>
          <w:rFonts w:ascii="Carlito" w:hAnsi="Carlito" w:cs="Carlito"/>
        </w:rPr>
        <w:t xml:space="preserve"> </w:t>
      </w:r>
      <w:r w:rsidRPr="00F7571C">
        <w:rPr>
          <w:rFonts w:ascii="Carlito" w:hAnsi="Carlito" w:cs="Carlito"/>
          <w:b/>
        </w:rPr>
        <w:t>43</w:t>
      </w:r>
      <w:r w:rsidRPr="00F7571C">
        <w:rPr>
          <w:rFonts w:ascii="Carlito" w:hAnsi="Carlito" w:cs="Carlito"/>
        </w:rPr>
        <w:t>, 715-732.</w:t>
      </w:r>
    </w:p>
    <w:p w14:paraId="1911988A" w14:textId="6156B131" w:rsidR="006509E7" w:rsidRPr="00F7571C" w:rsidRDefault="006509E7" w:rsidP="00C0048C">
      <w:pPr>
        <w:autoSpaceDE w:val="0"/>
        <w:autoSpaceDN w:val="0"/>
        <w:adjustRightInd w:val="0"/>
        <w:spacing w:after="0" w:line="360" w:lineRule="auto"/>
        <w:jc w:val="both"/>
        <w:rPr>
          <w:rFonts w:ascii="Carlito" w:hAnsi="Carlito" w:cs="Carlito"/>
        </w:rPr>
      </w:pPr>
      <w:r w:rsidRPr="00F7571C">
        <w:rPr>
          <w:rFonts w:cstheme="minorHAnsi"/>
        </w:rPr>
        <w:t xml:space="preserve">SKÁLOVÁ H, MORAVCOVÁ L, </w:t>
      </w:r>
      <w:r w:rsidRPr="00F7571C">
        <w:rPr>
          <w:rFonts w:ascii="Carlito" w:hAnsi="Carlito" w:cs="Carlito"/>
        </w:rPr>
        <w:t>PY</w:t>
      </w:r>
      <w:r w:rsidRPr="00F7571C">
        <w:rPr>
          <w:rFonts w:ascii="Calibri" w:hAnsi="Calibri" w:cs="Carlito"/>
        </w:rPr>
        <w:t>Ŝ</w:t>
      </w:r>
      <w:r w:rsidRPr="00F7571C">
        <w:rPr>
          <w:rFonts w:ascii="Carlito" w:hAnsi="Carlito" w:cs="Carlito"/>
        </w:rPr>
        <w:t xml:space="preserve">EK P </w:t>
      </w:r>
      <w:r w:rsidR="002B310D" w:rsidRPr="00F7571C">
        <w:rPr>
          <w:rFonts w:ascii="Carlito" w:hAnsi="Carlito" w:cs="Carlito"/>
        </w:rPr>
        <w:t>(</w:t>
      </w:r>
      <w:r w:rsidRPr="00F7571C">
        <w:rPr>
          <w:rFonts w:ascii="Carlito" w:hAnsi="Carlito" w:cs="Carlito"/>
        </w:rPr>
        <w:t>2011</w:t>
      </w:r>
      <w:r w:rsidR="002B310D" w:rsidRPr="00F7571C">
        <w:rPr>
          <w:rFonts w:ascii="Carlito" w:hAnsi="Carlito" w:cs="Carlito"/>
        </w:rPr>
        <w:t>)</w:t>
      </w:r>
      <w:r w:rsidRPr="00F7571C">
        <w:rPr>
          <w:rFonts w:ascii="Carlito" w:hAnsi="Carlito" w:cs="Carlito"/>
        </w:rPr>
        <w:t xml:space="preserve"> Germination dynamics and seedling frost resistance of invasive and native </w:t>
      </w:r>
      <w:r w:rsidRPr="00F7571C">
        <w:rPr>
          <w:rFonts w:ascii="Carlito" w:hAnsi="Carlito" w:cs="Carlito"/>
          <w:i/>
        </w:rPr>
        <w:t>Impatiens</w:t>
      </w:r>
      <w:r w:rsidRPr="00F7571C">
        <w:rPr>
          <w:rFonts w:ascii="Carlito" w:hAnsi="Carlito" w:cs="Carlito"/>
        </w:rPr>
        <w:t xml:space="preserve"> species reflect local climatic conditions. </w:t>
      </w:r>
      <w:r w:rsidRPr="00F7571C">
        <w:rPr>
          <w:rFonts w:ascii="Carlito" w:hAnsi="Carlito" w:cs="Carlito"/>
          <w:i/>
        </w:rPr>
        <w:t>Perspectives on Plant Ecology</w:t>
      </w:r>
      <w:r w:rsidRPr="00F7571C">
        <w:rPr>
          <w:rFonts w:ascii="Carlito" w:hAnsi="Carlito" w:cs="Carlito"/>
        </w:rPr>
        <w:t xml:space="preserve"> </w:t>
      </w:r>
      <w:r w:rsidRPr="00F7571C">
        <w:rPr>
          <w:rFonts w:ascii="Carlito" w:hAnsi="Carlito" w:cs="Carlito"/>
          <w:b/>
        </w:rPr>
        <w:t>13</w:t>
      </w:r>
      <w:r w:rsidRPr="00F7571C">
        <w:rPr>
          <w:rFonts w:ascii="Carlito" w:hAnsi="Carlito" w:cs="Carlito"/>
        </w:rPr>
        <w:t>, 173-180.</w:t>
      </w:r>
    </w:p>
    <w:p w14:paraId="55D89052" w14:textId="18FBE2B2" w:rsidR="00784ACF" w:rsidRPr="00F7571C" w:rsidRDefault="00784ACF" w:rsidP="00C0048C">
      <w:pPr>
        <w:autoSpaceDE w:val="0"/>
        <w:autoSpaceDN w:val="0"/>
        <w:adjustRightInd w:val="0"/>
        <w:spacing w:after="0" w:line="360" w:lineRule="auto"/>
        <w:jc w:val="both"/>
        <w:rPr>
          <w:rFonts w:cstheme="minorHAnsi"/>
        </w:rPr>
      </w:pPr>
      <w:r w:rsidRPr="00F7571C">
        <w:rPr>
          <w:rFonts w:ascii="Carlito" w:hAnsi="Carlito" w:cs="Carlito"/>
        </w:rPr>
        <w:t>SU</w:t>
      </w:r>
      <w:r w:rsidR="00AA6CE0" w:rsidRPr="00F7571C">
        <w:rPr>
          <w:rFonts w:ascii="Carlito" w:hAnsi="Carlito" w:cs="Carlito"/>
        </w:rPr>
        <w:t xml:space="preserve"> X, LIND L, POLVI LE, NILSSON C (2019) Variation in hydrochory among lakes and streams: Effects of channel planform, roughness, and currents. </w:t>
      </w:r>
      <w:r w:rsidR="00AA6CE0" w:rsidRPr="00F7571C">
        <w:rPr>
          <w:rFonts w:ascii="Carlito" w:hAnsi="Carlito" w:cs="Carlito"/>
          <w:i/>
        </w:rPr>
        <w:t>Ecohydrology</w:t>
      </w:r>
      <w:r w:rsidR="00AA6CE0" w:rsidRPr="00F7571C">
        <w:rPr>
          <w:rFonts w:cstheme="minorHAnsi"/>
        </w:rPr>
        <w:t xml:space="preserve"> DOI: 10.1002/eco.2091</w:t>
      </w:r>
    </w:p>
    <w:p w14:paraId="123480E3" w14:textId="0CB036CB" w:rsidR="001C61A5" w:rsidRPr="00F7571C" w:rsidRDefault="001C61A5" w:rsidP="00C0048C">
      <w:pPr>
        <w:autoSpaceDE w:val="0"/>
        <w:autoSpaceDN w:val="0"/>
        <w:adjustRightInd w:val="0"/>
        <w:spacing w:after="0" w:line="360" w:lineRule="auto"/>
        <w:jc w:val="both"/>
        <w:rPr>
          <w:rFonts w:cstheme="minorHAnsi"/>
        </w:rPr>
      </w:pPr>
      <w:r w:rsidRPr="00F7571C">
        <w:rPr>
          <w:rFonts w:cstheme="minorHAnsi"/>
        </w:rPr>
        <w:t xml:space="preserve">TANNER RA, ELLISON CA, </w:t>
      </w:r>
      <w:proofErr w:type="gramStart"/>
      <w:r w:rsidRPr="00F7571C">
        <w:rPr>
          <w:rFonts w:cstheme="minorHAnsi"/>
        </w:rPr>
        <w:t>SHAW</w:t>
      </w:r>
      <w:proofErr w:type="gramEnd"/>
      <w:r w:rsidRPr="00F7571C">
        <w:rPr>
          <w:rFonts w:cstheme="minorHAnsi"/>
        </w:rPr>
        <w:t xml:space="preserve"> R, Evans HC &amp; GANGE AC (2008) Losing patience with Impatiens: are natural enemies the solution? </w:t>
      </w:r>
      <w:r w:rsidRPr="00F7571C">
        <w:rPr>
          <w:rFonts w:cstheme="minorHAnsi"/>
          <w:i/>
        </w:rPr>
        <w:t>Outlooks on Pest Management</w:t>
      </w:r>
      <w:r w:rsidRPr="00F7571C">
        <w:rPr>
          <w:rFonts w:cstheme="minorHAnsi"/>
        </w:rPr>
        <w:t xml:space="preserve"> </w:t>
      </w:r>
      <w:r w:rsidRPr="00F7571C">
        <w:rPr>
          <w:rFonts w:cstheme="minorHAnsi"/>
          <w:b/>
        </w:rPr>
        <w:t>19</w:t>
      </w:r>
      <w:r w:rsidRPr="00F7571C">
        <w:rPr>
          <w:rFonts w:cstheme="minorHAnsi"/>
        </w:rPr>
        <w:t>, 86-91.</w:t>
      </w:r>
    </w:p>
    <w:p w14:paraId="3EED9BFB" w14:textId="1A390D97" w:rsidR="00B81AEA" w:rsidRPr="00F7571C" w:rsidRDefault="00B81AEA" w:rsidP="00C0048C">
      <w:pPr>
        <w:autoSpaceDE w:val="0"/>
        <w:autoSpaceDN w:val="0"/>
        <w:adjustRightInd w:val="0"/>
        <w:spacing w:after="0" w:line="360" w:lineRule="auto"/>
        <w:jc w:val="both"/>
        <w:rPr>
          <w:rFonts w:ascii="Carlito" w:hAnsi="Carlito" w:cs="Carlito"/>
        </w:rPr>
      </w:pPr>
      <w:r w:rsidRPr="00F7571C">
        <w:rPr>
          <w:rFonts w:ascii="Carlito" w:hAnsi="Carlito" w:cs="Carlito"/>
        </w:rPr>
        <w:t>TANNER RA</w:t>
      </w:r>
      <w:r w:rsidR="0084158E" w:rsidRPr="00F7571C">
        <w:rPr>
          <w:rFonts w:ascii="Carlito" w:hAnsi="Carlito" w:cs="Carlito"/>
        </w:rPr>
        <w:t xml:space="preserve"> &amp;</w:t>
      </w:r>
      <w:r w:rsidRPr="00F7571C">
        <w:rPr>
          <w:rFonts w:ascii="Carlito" w:hAnsi="Carlito" w:cs="Carlito"/>
        </w:rPr>
        <w:t xml:space="preserve"> GANGE AC </w:t>
      </w:r>
      <w:r w:rsidR="002B310D" w:rsidRPr="00F7571C">
        <w:rPr>
          <w:rFonts w:ascii="Carlito" w:hAnsi="Carlito" w:cs="Carlito"/>
        </w:rPr>
        <w:t>(</w:t>
      </w:r>
      <w:r w:rsidRPr="00F7571C">
        <w:rPr>
          <w:rFonts w:ascii="Carlito" w:hAnsi="Carlito" w:cs="Carlito"/>
        </w:rPr>
        <w:t>2013</w:t>
      </w:r>
      <w:r w:rsidR="002B310D" w:rsidRPr="00F7571C">
        <w:rPr>
          <w:rFonts w:ascii="Carlito" w:hAnsi="Carlito" w:cs="Carlito"/>
        </w:rPr>
        <w:t>)</w:t>
      </w:r>
      <w:r w:rsidRPr="00F7571C">
        <w:rPr>
          <w:rFonts w:ascii="Carlito" w:hAnsi="Carlito" w:cs="Carlito"/>
        </w:rPr>
        <w:t xml:space="preserve"> </w:t>
      </w:r>
      <w:proofErr w:type="gramStart"/>
      <w:r w:rsidRPr="00F7571C">
        <w:rPr>
          <w:rFonts w:ascii="Carlito" w:hAnsi="Carlito" w:cs="Carlito"/>
        </w:rPr>
        <w:t>The</w:t>
      </w:r>
      <w:proofErr w:type="gramEnd"/>
      <w:r w:rsidRPr="00F7571C">
        <w:rPr>
          <w:rFonts w:ascii="Carlito" w:hAnsi="Carlito" w:cs="Carlito"/>
        </w:rPr>
        <w:t xml:space="preserve"> impact of two non-native plant species on native flora performance: potential implications for habitat restoration. </w:t>
      </w:r>
      <w:r w:rsidRPr="00F7571C">
        <w:rPr>
          <w:rFonts w:ascii="Carlito" w:hAnsi="Carlito" w:cs="Carlito"/>
          <w:i/>
        </w:rPr>
        <w:t>Plant Ecology</w:t>
      </w:r>
      <w:r w:rsidRPr="00F7571C">
        <w:rPr>
          <w:rFonts w:ascii="Carlito" w:hAnsi="Carlito" w:cs="Carlito"/>
        </w:rPr>
        <w:t xml:space="preserve"> </w:t>
      </w:r>
      <w:r w:rsidRPr="00F7571C">
        <w:rPr>
          <w:rFonts w:ascii="Carlito" w:hAnsi="Carlito" w:cs="Carlito"/>
          <w:b/>
        </w:rPr>
        <w:t>214</w:t>
      </w:r>
      <w:r w:rsidRPr="00F7571C">
        <w:rPr>
          <w:rFonts w:ascii="Carlito" w:hAnsi="Carlito" w:cs="Carlito"/>
        </w:rPr>
        <w:t>, 423-432.</w:t>
      </w:r>
    </w:p>
    <w:p w14:paraId="199DCBAB" w14:textId="5B3DD52F" w:rsidR="00682544" w:rsidRPr="00F7571C" w:rsidRDefault="00682544" w:rsidP="00C0048C">
      <w:pPr>
        <w:autoSpaceDE w:val="0"/>
        <w:autoSpaceDN w:val="0"/>
        <w:adjustRightInd w:val="0"/>
        <w:spacing w:after="0" w:line="360" w:lineRule="auto"/>
        <w:jc w:val="both"/>
        <w:rPr>
          <w:rFonts w:ascii="Carlito" w:hAnsi="Carlito" w:cs="Carlito"/>
        </w:rPr>
      </w:pPr>
      <w:proofErr w:type="gramStart"/>
      <w:r w:rsidRPr="00F7571C">
        <w:rPr>
          <w:rFonts w:ascii="Carlito" w:hAnsi="Carlito" w:cs="Carlito"/>
        </w:rPr>
        <w:t>TAYLOR LR (1961) Aggregation, variance and the mean</w:t>
      </w:r>
      <w:r w:rsidR="00E0278C" w:rsidRPr="00F7571C">
        <w:rPr>
          <w:rFonts w:ascii="Carlito" w:hAnsi="Carlito" w:cs="Carlito"/>
        </w:rPr>
        <w:t>.</w:t>
      </w:r>
      <w:proofErr w:type="gramEnd"/>
      <w:r w:rsidR="00E0278C" w:rsidRPr="00F7571C">
        <w:rPr>
          <w:rFonts w:ascii="Carlito" w:hAnsi="Carlito" w:cs="Carlito"/>
        </w:rPr>
        <w:t xml:space="preserve"> </w:t>
      </w:r>
      <w:r w:rsidR="00E0278C" w:rsidRPr="00F7571C">
        <w:rPr>
          <w:rFonts w:ascii="Carlito" w:hAnsi="Carlito" w:cs="Carlito"/>
          <w:i/>
        </w:rPr>
        <w:t>Nature</w:t>
      </w:r>
      <w:r w:rsidR="00E0278C" w:rsidRPr="00F7571C">
        <w:rPr>
          <w:rFonts w:ascii="Carlito" w:hAnsi="Carlito" w:cs="Carlito"/>
        </w:rPr>
        <w:t xml:space="preserve"> </w:t>
      </w:r>
      <w:r w:rsidR="00E0278C" w:rsidRPr="00F7571C">
        <w:rPr>
          <w:rFonts w:ascii="Carlito" w:hAnsi="Carlito" w:cs="Carlito"/>
          <w:b/>
        </w:rPr>
        <w:t>189</w:t>
      </w:r>
      <w:r w:rsidR="00E0278C" w:rsidRPr="00F7571C">
        <w:rPr>
          <w:rFonts w:ascii="Carlito" w:hAnsi="Carlito" w:cs="Carlito"/>
        </w:rPr>
        <w:t>, 732-735.</w:t>
      </w:r>
    </w:p>
    <w:p w14:paraId="52D2BBF3" w14:textId="4CD66779" w:rsidR="00991E61" w:rsidRPr="00F7571C" w:rsidRDefault="00991E61" w:rsidP="00C0048C">
      <w:pPr>
        <w:autoSpaceDE w:val="0"/>
        <w:autoSpaceDN w:val="0"/>
        <w:adjustRightInd w:val="0"/>
        <w:spacing w:after="0" w:line="360" w:lineRule="auto"/>
        <w:jc w:val="both"/>
        <w:rPr>
          <w:rFonts w:cstheme="minorHAnsi"/>
        </w:rPr>
      </w:pPr>
      <w:r w:rsidRPr="00F7571C">
        <w:rPr>
          <w:rFonts w:cstheme="minorHAnsi"/>
        </w:rPr>
        <w:t>TICKNER DP, ANGOLD PG, GURNELL AM, MOUNTFORD JO, SPARKS T (2001) Hydrology a</w:t>
      </w:r>
      <w:r w:rsidR="004B2F2A" w:rsidRPr="00F7571C">
        <w:rPr>
          <w:rFonts w:cstheme="minorHAnsi"/>
        </w:rPr>
        <w:t>s</w:t>
      </w:r>
      <w:r w:rsidRPr="00F7571C">
        <w:rPr>
          <w:rFonts w:cstheme="minorHAnsi"/>
        </w:rPr>
        <w:t xml:space="preserve"> an influence on invasion: experimental investigations into competition between the alien </w:t>
      </w:r>
      <w:r w:rsidRPr="00F7571C">
        <w:rPr>
          <w:rFonts w:cstheme="minorHAnsi"/>
          <w:i/>
        </w:rPr>
        <w:t>Impatiens glandulifera</w:t>
      </w:r>
      <w:r w:rsidRPr="00F7571C">
        <w:rPr>
          <w:rFonts w:cstheme="minorHAnsi"/>
        </w:rPr>
        <w:t xml:space="preserve"> and the native </w:t>
      </w:r>
      <w:proofErr w:type="spellStart"/>
      <w:r w:rsidRPr="00F7571C">
        <w:rPr>
          <w:rFonts w:cstheme="minorHAnsi"/>
          <w:i/>
        </w:rPr>
        <w:t>Urtica</w:t>
      </w:r>
      <w:proofErr w:type="spellEnd"/>
      <w:r w:rsidRPr="00F7571C">
        <w:rPr>
          <w:rFonts w:cstheme="minorHAnsi"/>
          <w:i/>
        </w:rPr>
        <w:t xml:space="preserve"> dioica</w:t>
      </w:r>
      <w:r w:rsidRPr="00F7571C">
        <w:rPr>
          <w:rFonts w:cstheme="minorHAnsi"/>
        </w:rPr>
        <w:t xml:space="preserve"> in the UK. In: </w:t>
      </w:r>
      <w:r w:rsidRPr="00F7571C">
        <w:rPr>
          <w:rFonts w:cstheme="minorHAnsi"/>
          <w:i/>
        </w:rPr>
        <w:t>Plant Invasions: Species Ecology ad Ecosystem Management</w:t>
      </w:r>
      <w:r w:rsidR="004B2F2A" w:rsidRPr="00F7571C">
        <w:rPr>
          <w:rFonts w:cstheme="minorHAnsi"/>
          <w:i/>
        </w:rPr>
        <w:t xml:space="preserve"> </w:t>
      </w:r>
      <w:r w:rsidR="004B2F2A" w:rsidRPr="00F7571C">
        <w:rPr>
          <w:rFonts w:cstheme="minorHAnsi"/>
        </w:rPr>
        <w:t xml:space="preserve">(eds. G Brundu, J Brock, I </w:t>
      </w:r>
      <w:proofErr w:type="spellStart"/>
      <w:r w:rsidR="004B2F2A" w:rsidRPr="00F7571C">
        <w:rPr>
          <w:rFonts w:cstheme="minorHAnsi"/>
        </w:rPr>
        <w:t>Camarda</w:t>
      </w:r>
      <w:proofErr w:type="spellEnd"/>
      <w:r w:rsidR="004B2F2A" w:rsidRPr="00F7571C">
        <w:rPr>
          <w:rFonts w:cstheme="minorHAnsi"/>
        </w:rPr>
        <w:t xml:space="preserve">, L Child, M Wade), 159-168. </w:t>
      </w:r>
      <w:proofErr w:type="spellStart"/>
      <w:r w:rsidR="004B2F2A" w:rsidRPr="00F7571C">
        <w:rPr>
          <w:rFonts w:cstheme="minorHAnsi"/>
        </w:rPr>
        <w:t>Backhuys</w:t>
      </w:r>
      <w:proofErr w:type="spellEnd"/>
      <w:r w:rsidR="004B2F2A" w:rsidRPr="00F7571C">
        <w:rPr>
          <w:rFonts w:cstheme="minorHAnsi"/>
        </w:rPr>
        <w:t xml:space="preserve"> Publishers, Leiden, </w:t>
      </w:r>
      <w:proofErr w:type="gramStart"/>
      <w:r w:rsidR="004B2F2A" w:rsidRPr="00F7571C">
        <w:rPr>
          <w:rFonts w:cstheme="minorHAnsi"/>
        </w:rPr>
        <w:t>The</w:t>
      </w:r>
      <w:proofErr w:type="gramEnd"/>
      <w:r w:rsidR="004B2F2A" w:rsidRPr="00F7571C">
        <w:rPr>
          <w:rFonts w:cstheme="minorHAnsi"/>
        </w:rPr>
        <w:t xml:space="preserve"> Netherlands.</w:t>
      </w:r>
    </w:p>
    <w:p w14:paraId="584C6705" w14:textId="2CDD9C4C" w:rsidR="00B1788F" w:rsidRPr="00F7571C" w:rsidRDefault="00B1788F" w:rsidP="00C0048C">
      <w:pPr>
        <w:autoSpaceDE w:val="0"/>
        <w:autoSpaceDN w:val="0"/>
        <w:adjustRightInd w:val="0"/>
        <w:spacing w:after="0" w:line="360" w:lineRule="auto"/>
        <w:jc w:val="both"/>
        <w:rPr>
          <w:rFonts w:cstheme="minorHAnsi"/>
        </w:rPr>
      </w:pPr>
      <w:proofErr w:type="gramStart"/>
      <w:r w:rsidRPr="00F7571C">
        <w:rPr>
          <w:rFonts w:cstheme="minorHAnsi"/>
        </w:rPr>
        <w:t>WALLING DE, OWENS PE, CARTER J, LEEKS GJL, LEWIS S, MEHARD AA (2003) Storage of sediment-associated nutrients and contaminants in river channel and floodplain systems.</w:t>
      </w:r>
      <w:proofErr w:type="gramEnd"/>
      <w:r w:rsidRPr="00F7571C">
        <w:rPr>
          <w:rFonts w:cstheme="minorHAnsi"/>
        </w:rPr>
        <w:t xml:space="preserve"> </w:t>
      </w:r>
      <w:proofErr w:type="gramStart"/>
      <w:r w:rsidRPr="00F7571C">
        <w:rPr>
          <w:rFonts w:cstheme="minorHAnsi"/>
          <w:i/>
          <w:iCs/>
        </w:rPr>
        <w:t>Applied Geochemistry</w:t>
      </w:r>
      <w:r w:rsidRPr="00F7571C">
        <w:rPr>
          <w:rFonts w:cstheme="minorHAnsi"/>
        </w:rPr>
        <w:t xml:space="preserve"> </w:t>
      </w:r>
      <w:r w:rsidRPr="00F7571C">
        <w:rPr>
          <w:rFonts w:cstheme="minorHAnsi"/>
          <w:b/>
          <w:bCs/>
        </w:rPr>
        <w:t>18</w:t>
      </w:r>
      <w:r w:rsidRPr="00F7571C">
        <w:rPr>
          <w:rFonts w:cstheme="minorHAnsi"/>
        </w:rPr>
        <w:t>, 195-220.</w:t>
      </w:r>
      <w:proofErr w:type="gramEnd"/>
    </w:p>
    <w:p w14:paraId="62A88EC1" w14:textId="5601338E" w:rsidR="00FD73E4" w:rsidRPr="00F7571C" w:rsidRDefault="00FD73E4" w:rsidP="00C0048C">
      <w:pPr>
        <w:autoSpaceDE w:val="0"/>
        <w:autoSpaceDN w:val="0"/>
        <w:adjustRightInd w:val="0"/>
        <w:spacing w:after="0" w:line="360" w:lineRule="auto"/>
        <w:jc w:val="both"/>
        <w:rPr>
          <w:rFonts w:ascii="Carlito" w:hAnsi="Carlito" w:cs="Carlito"/>
        </w:rPr>
      </w:pPr>
      <w:r w:rsidRPr="00F7571C">
        <w:rPr>
          <w:rFonts w:ascii="Carlito" w:hAnsi="Carlito" w:cs="Carlito"/>
        </w:rPr>
        <w:lastRenderedPageBreak/>
        <w:t>WEINER J</w:t>
      </w:r>
      <w:r w:rsidR="003E716D" w:rsidRPr="00F7571C">
        <w:rPr>
          <w:rFonts w:ascii="Carlito" w:hAnsi="Carlito" w:cs="Carlito"/>
        </w:rPr>
        <w:t xml:space="preserve"> &amp;</w:t>
      </w:r>
      <w:r w:rsidRPr="00F7571C">
        <w:rPr>
          <w:rFonts w:ascii="Carlito" w:hAnsi="Carlito" w:cs="Carlito"/>
        </w:rPr>
        <w:t xml:space="preserve"> SOLBRIG </w:t>
      </w:r>
      <w:r w:rsidR="00490400" w:rsidRPr="00F7571C">
        <w:rPr>
          <w:rFonts w:ascii="Carlito" w:hAnsi="Carlito" w:cs="Carlito"/>
        </w:rPr>
        <w:t xml:space="preserve">OT </w:t>
      </w:r>
      <w:r w:rsidR="002B310D" w:rsidRPr="00F7571C">
        <w:rPr>
          <w:rFonts w:ascii="Carlito" w:hAnsi="Carlito" w:cs="Carlito"/>
        </w:rPr>
        <w:t>(</w:t>
      </w:r>
      <w:r w:rsidR="00490400" w:rsidRPr="00F7571C">
        <w:rPr>
          <w:rFonts w:ascii="Carlito" w:hAnsi="Carlito" w:cs="Carlito"/>
        </w:rPr>
        <w:t>1984</w:t>
      </w:r>
      <w:r w:rsidR="002B310D" w:rsidRPr="00F7571C">
        <w:rPr>
          <w:rFonts w:ascii="Carlito" w:hAnsi="Carlito" w:cs="Carlito"/>
        </w:rPr>
        <w:t>)</w:t>
      </w:r>
      <w:r w:rsidR="00490400" w:rsidRPr="00F7571C">
        <w:rPr>
          <w:rFonts w:ascii="Carlito" w:hAnsi="Carlito" w:cs="Carlito"/>
        </w:rPr>
        <w:t xml:space="preserve"> </w:t>
      </w:r>
      <w:proofErr w:type="gramStart"/>
      <w:r w:rsidR="00490400" w:rsidRPr="00F7571C">
        <w:rPr>
          <w:rFonts w:ascii="Carlito" w:hAnsi="Carlito" w:cs="Carlito"/>
        </w:rPr>
        <w:t>The</w:t>
      </w:r>
      <w:proofErr w:type="gramEnd"/>
      <w:r w:rsidR="00490400" w:rsidRPr="00F7571C">
        <w:rPr>
          <w:rFonts w:ascii="Carlito" w:hAnsi="Carlito" w:cs="Carlito"/>
        </w:rPr>
        <w:t xml:space="preserve"> meaning and measurement of size hierarchies in plant populations. </w:t>
      </w:r>
      <w:r w:rsidR="00490400" w:rsidRPr="00F7571C">
        <w:rPr>
          <w:rFonts w:ascii="Carlito" w:hAnsi="Carlito" w:cs="Carlito"/>
          <w:i/>
        </w:rPr>
        <w:t>Oecologia</w:t>
      </w:r>
      <w:r w:rsidR="00490400" w:rsidRPr="00F7571C">
        <w:rPr>
          <w:rFonts w:ascii="Carlito" w:hAnsi="Carlito" w:cs="Carlito"/>
        </w:rPr>
        <w:t xml:space="preserve"> </w:t>
      </w:r>
      <w:r w:rsidR="00490400" w:rsidRPr="00F7571C">
        <w:rPr>
          <w:rFonts w:ascii="Carlito" w:hAnsi="Carlito" w:cs="Carlito"/>
          <w:b/>
        </w:rPr>
        <w:t>61</w:t>
      </w:r>
      <w:r w:rsidR="00490400" w:rsidRPr="00F7571C">
        <w:rPr>
          <w:rFonts w:ascii="Carlito" w:hAnsi="Carlito" w:cs="Carlito"/>
        </w:rPr>
        <w:t>, 334-336.</w:t>
      </w:r>
    </w:p>
    <w:p w14:paraId="060189F2" w14:textId="769C650F" w:rsidR="0034162D" w:rsidRPr="00F7571C" w:rsidRDefault="0034162D" w:rsidP="00C0048C">
      <w:pPr>
        <w:autoSpaceDE w:val="0"/>
        <w:autoSpaceDN w:val="0"/>
        <w:adjustRightInd w:val="0"/>
        <w:spacing w:after="0" w:line="360" w:lineRule="auto"/>
        <w:jc w:val="both"/>
        <w:rPr>
          <w:rFonts w:ascii="Carlito" w:hAnsi="Carlito" w:cs="Carlito"/>
        </w:rPr>
      </w:pPr>
    </w:p>
    <w:p w14:paraId="68DDF79E" w14:textId="0E5406ED" w:rsidR="0034162D" w:rsidRPr="00F7571C" w:rsidRDefault="0034162D" w:rsidP="00C0048C">
      <w:pPr>
        <w:autoSpaceDE w:val="0"/>
        <w:autoSpaceDN w:val="0"/>
        <w:adjustRightInd w:val="0"/>
        <w:spacing w:after="0" w:line="360" w:lineRule="auto"/>
        <w:jc w:val="both"/>
        <w:rPr>
          <w:rFonts w:ascii="Carlito" w:hAnsi="Carlito" w:cs="Carlito"/>
        </w:rPr>
      </w:pPr>
    </w:p>
    <w:p w14:paraId="489A5CF5" w14:textId="4DE0C3BA" w:rsidR="0034162D" w:rsidRPr="00F7571C" w:rsidRDefault="0034162D" w:rsidP="00C0048C">
      <w:pPr>
        <w:autoSpaceDE w:val="0"/>
        <w:autoSpaceDN w:val="0"/>
        <w:adjustRightInd w:val="0"/>
        <w:spacing w:after="0" w:line="360" w:lineRule="auto"/>
        <w:jc w:val="both"/>
        <w:rPr>
          <w:rFonts w:ascii="Carlito" w:hAnsi="Carlito" w:cs="Carlito"/>
        </w:rPr>
      </w:pPr>
    </w:p>
    <w:p w14:paraId="42C18731" w14:textId="57DA7C97" w:rsidR="0034162D" w:rsidRPr="00F7571C" w:rsidRDefault="0034162D" w:rsidP="00C0048C">
      <w:pPr>
        <w:autoSpaceDE w:val="0"/>
        <w:autoSpaceDN w:val="0"/>
        <w:adjustRightInd w:val="0"/>
        <w:spacing w:after="0" w:line="360" w:lineRule="auto"/>
        <w:jc w:val="both"/>
        <w:rPr>
          <w:rFonts w:ascii="Carlito" w:hAnsi="Carlito" w:cs="Carlito"/>
        </w:rPr>
      </w:pPr>
    </w:p>
    <w:p w14:paraId="325AC2F4" w14:textId="1E7D5972" w:rsidR="0034162D" w:rsidRPr="00F7571C" w:rsidRDefault="0034162D" w:rsidP="00C0048C">
      <w:pPr>
        <w:autoSpaceDE w:val="0"/>
        <w:autoSpaceDN w:val="0"/>
        <w:adjustRightInd w:val="0"/>
        <w:spacing w:after="0" w:line="360" w:lineRule="auto"/>
        <w:jc w:val="both"/>
        <w:rPr>
          <w:rFonts w:ascii="Carlito" w:hAnsi="Carlito" w:cs="Carlito"/>
          <w:b/>
        </w:rPr>
      </w:pPr>
      <w:r w:rsidRPr="00F7571C">
        <w:rPr>
          <w:rFonts w:ascii="Carlito" w:hAnsi="Carlito" w:cs="Carlito"/>
          <w:b/>
        </w:rPr>
        <w:t>Tables</w:t>
      </w:r>
    </w:p>
    <w:p w14:paraId="68F474F9" w14:textId="78ED1694" w:rsidR="0034162D" w:rsidRPr="00F7571C" w:rsidRDefault="0034162D" w:rsidP="0034162D">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t xml:space="preserve">Table </w:t>
      </w:r>
      <w:r w:rsidR="00D00524" w:rsidRPr="00F7571C">
        <w:rPr>
          <w:rFonts w:ascii="Carlito" w:hAnsi="Carlito" w:cs="Carlito"/>
        </w:rPr>
        <w:t>1</w:t>
      </w:r>
      <w:r w:rsidRPr="00F7571C">
        <w:rPr>
          <w:rFonts w:ascii="Carlito" w:hAnsi="Carlito" w:cs="Carlito"/>
        </w:rPr>
        <w:t>.</w:t>
      </w:r>
      <w:proofErr w:type="gramEnd"/>
      <w:r w:rsidRPr="00F7571C">
        <w:rPr>
          <w:rFonts w:ascii="Carlito" w:hAnsi="Carlito" w:cs="Carlito"/>
        </w:rPr>
        <w:t xml:space="preserve"> Results of </w:t>
      </w:r>
      <w:r w:rsidR="00D3173D" w:rsidRPr="00F7571C">
        <w:rPr>
          <w:rFonts w:ascii="Carlito" w:hAnsi="Carlito" w:cs="Carlito"/>
        </w:rPr>
        <w:t>sedimentation inequality</w:t>
      </w:r>
      <w:r w:rsidRPr="00F7571C">
        <w:rPr>
          <w:rFonts w:ascii="Carlito" w:hAnsi="Carlito" w:cs="Carlito"/>
        </w:rPr>
        <w:t xml:space="preserve"> analyses</w:t>
      </w:r>
      <w:r w:rsidR="00C954E8" w:rsidRPr="00F7571C">
        <w:rPr>
          <w:rFonts w:ascii="Carlito" w:hAnsi="Carlito" w:cs="Carlito"/>
        </w:rPr>
        <w:t xml:space="preserve"> between HB-invaded and reference sites</w:t>
      </w:r>
      <w:r w:rsidRPr="00F7571C">
        <w:rPr>
          <w:rFonts w:ascii="Carlito" w:hAnsi="Carlito" w:cs="Carlito"/>
        </w:rPr>
        <w:t xml:space="preserve"> for the Ibach </w:t>
      </w:r>
      <w:proofErr w:type="gramStart"/>
      <w:r w:rsidRPr="00F7571C">
        <w:rPr>
          <w:rFonts w:ascii="Carlito" w:hAnsi="Carlito" w:cs="Carlito"/>
        </w:rPr>
        <w:t>river</w:t>
      </w:r>
      <w:proofErr w:type="gramEnd"/>
    </w:p>
    <w:tbl>
      <w:tblPr>
        <w:tblW w:w="7801" w:type="dxa"/>
        <w:tblLook w:val="04A0" w:firstRow="1" w:lastRow="0" w:firstColumn="1" w:lastColumn="0" w:noHBand="0" w:noVBand="1"/>
      </w:tblPr>
      <w:tblGrid>
        <w:gridCol w:w="1008"/>
        <w:gridCol w:w="948"/>
        <w:gridCol w:w="545"/>
        <w:gridCol w:w="545"/>
        <w:gridCol w:w="1221"/>
        <w:gridCol w:w="545"/>
        <w:gridCol w:w="545"/>
        <w:gridCol w:w="1529"/>
        <w:gridCol w:w="915"/>
      </w:tblGrid>
      <w:tr w:rsidR="0034162D" w:rsidRPr="00F7571C" w14:paraId="6645B080" w14:textId="77777777" w:rsidTr="0034162D">
        <w:trPr>
          <w:trHeight w:val="420"/>
        </w:trPr>
        <w:tc>
          <w:tcPr>
            <w:tcW w:w="7801" w:type="dxa"/>
            <w:gridSpan w:val="9"/>
            <w:tcBorders>
              <w:top w:val="single" w:sz="4" w:space="0" w:color="auto"/>
              <w:left w:val="nil"/>
              <w:bottom w:val="single" w:sz="4" w:space="0" w:color="auto"/>
              <w:right w:val="nil"/>
            </w:tcBorders>
            <w:shd w:val="clear" w:color="auto" w:fill="auto"/>
            <w:noWrap/>
            <w:vAlign w:val="center"/>
            <w:hideMark/>
          </w:tcPr>
          <w:p w14:paraId="1482500D" w14:textId="77777777" w:rsidR="0034162D" w:rsidRPr="00F7571C" w:rsidRDefault="0034162D" w:rsidP="0034162D">
            <w:pPr>
              <w:spacing w:after="0" w:line="240" w:lineRule="auto"/>
              <w:jc w:val="center"/>
              <w:rPr>
                <w:rFonts w:ascii="Calibri" w:eastAsia="Times New Roman" w:hAnsi="Calibri" w:cs="Times New Roman"/>
                <w:b/>
                <w:bCs/>
                <w:color w:val="000000"/>
                <w:lang w:eastAsia="en-GB"/>
              </w:rPr>
            </w:pPr>
            <w:r w:rsidRPr="00F7571C">
              <w:rPr>
                <w:rFonts w:ascii="Calibri" w:eastAsia="Times New Roman" w:hAnsi="Calibri" w:cs="Times New Roman"/>
                <w:b/>
                <w:bCs/>
                <w:color w:val="000000"/>
                <w:lang w:eastAsia="en-GB"/>
              </w:rPr>
              <w:t>River Ibach - Winter Data</w:t>
            </w:r>
          </w:p>
        </w:tc>
      </w:tr>
      <w:tr w:rsidR="0034162D" w:rsidRPr="00F7571C" w14:paraId="5AC429DD" w14:textId="77777777" w:rsidTr="0034162D">
        <w:trPr>
          <w:trHeight w:val="570"/>
        </w:trPr>
        <w:tc>
          <w:tcPr>
            <w:tcW w:w="1008" w:type="dxa"/>
            <w:vMerge w:val="restart"/>
            <w:tcBorders>
              <w:top w:val="nil"/>
              <w:left w:val="nil"/>
              <w:bottom w:val="single" w:sz="8" w:space="0" w:color="000000"/>
              <w:right w:val="nil"/>
            </w:tcBorders>
            <w:shd w:val="clear" w:color="auto" w:fill="auto"/>
            <w:noWrap/>
            <w:vAlign w:val="center"/>
            <w:hideMark/>
          </w:tcPr>
          <w:p w14:paraId="1A911E08"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Year</w:t>
            </w:r>
          </w:p>
        </w:tc>
        <w:tc>
          <w:tcPr>
            <w:tcW w:w="948" w:type="dxa"/>
            <w:vMerge w:val="restart"/>
            <w:tcBorders>
              <w:top w:val="nil"/>
              <w:left w:val="nil"/>
              <w:bottom w:val="single" w:sz="8" w:space="0" w:color="000000"/>
              <w:right w:val="nil"/>
            </w:tcBorders>
            <w:shd w:val="clear" w:color="auto" w:fill="auto"/>
            <w:vAlign w:val="center"/>
            <w:hideMark/>
          </w:tcPr>
          <w:p w14:paraId="4C39D23A"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P. Value</w:t>
            </w:r>
          </w:p>
        </w:tc>
        <w:tc>
          <w:tcPr>
            <w:tcW w:w="1090" w:type="dxa"/>
            <w:gridSpan w:val="2"/>
            <w:tcBorders>
              <w:top w:val="single" w:sz="4" w:space="0" w:color="auto"/>
              <w:left w:val="nil"/>
              <w:bottom w:val="single" w:sz="4" w:space="0" w:color="auto"/>
              <w:right w:val="nil"/>
            </w:tcBorders>
            <w:shd w:val="clear" w:color="auto" w:fill="auto"/>
            <w:vAlign w:val="center"/>
            <w:hideMark/>
          </w:tcPr>
          <w:p w14:paraId="6142D32F"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Coefficient of Variation (CV)</w:t>
            </w:r>
          </w:p>
        </w:tc>
        <w:tc>
          <w:tcPr>
            <w:tcW w:w="1221" w:type="dxa"/>
            <w:vMerge w:val="restart"/>
            <w:tcBorders>
              <w:top w:val="nil"/>
              <w:left w:val="nil"/>
              <w:bottom w:val="single" w:sz="8" w:space="0" w:color="000000"/>
              <w:right w:val="nil"/>
            </w:tcBorders>
            <w:shd w:val="clear" w:color="auto" w:fill="auto"/>
            <w:noWrap/>
            <w:vAlign w:val="center"/>
            <w:hideMark/>
          </w:tcPr>
          <w:p w14:paraId="5BACA34A"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w:t>
            </w:r>
          </w:p>
        </w:tc>
        <w:tc>
          <w:tcPr>
            <w:tcW w:w="1090" w:type="dxa"/>
            <w:gridSpan w:val="2"/>
            <w:tcBorders>
              <w:top w:val="single" w:sz="4" w:space="0" w:color="auto"/>
              <w:left w:val="nil"/>
              <w:bottom w:val="single" w:sz="4" w:space="0" w:color="auto"/>
              <w:right w:val="nil"/>
            </w:tcBorders>
            <w:shd w:val="clear" w:color="auto" w:fill="auto"/>
            <w:noWrap/>
            <w:vAlign w:val="center"/>
            <w:hideMark/>
          </w:tcPr>
          <w:p w14:paraId="09013955"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Gini Index</w:t>
            </w:r>
          </w:p>
        </w:tc>
        <w:tc>
          <w:tcPr>
            <w:tcW w:w="1529" w:type="dxa"/>
            <w:vMerge w:val="restart"/>
            <w:tcBorders>
              <w:top w:val="nil"/>
              <w:left w:val="nil"/>
              <w:bottom w:val="single" w:sz="8" w:space="0" w:color="000000"/>
              <w:right w:val="nil"/>
            </w:tcBorders>
            <w:shd w:val="clear" w:color="auto" w:fill="auto"/>
            <w:vAlign w:val="center"/>
            <w:hideMark/>
          </w:tcPr>
          <w:p w14:paraId="0F01377E"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 Direction</w:t>
            </w:r>
          </w:p>
        </w:tc>
        <w:tc>
          <w:tcPr>
            <w:tcW w:w="915" w:type="dxa"/>
            <w:vMerge w:val="restart"/>
            <w:tcBorders>
              <w:top w:val="nil"/>
              <w:left w:val="nil"/>
              <w:bottom w:val="single" w:sz="8" w:space="0" w:color="000000"/>
              <w:right w:val="nil"/>
            </w:tcBorders>
            <w:shd w:val="clear" w:color="auto" w:fill="auto"/>
            <w:vAlign w:val="center"/>
            <w:hideMark/>
          </w:tcPr>
          <w:p w14:paraId="3CBA866F"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N</w:t>
            </w:r>
          </w:p>
        </w:tc>
      </w:tr>
      <w:tr w:rsidR="0034162D" w:rsidRPr="00F7571C" w14:paraId="3D43EFE9" w14:textId="77777777" w:rsidTr="0034162D">
        <w:trPr>
          <w:trHeight w:val="315"/>
        </w:trPr>
        <w:tc>
          <w:tcPr>
            <w:tcW w:w="1008" w:type="dxa"/>
            <w:vMerge/>
            <w:tcBorders>
              <w:top w:val="nil"/>
              <w:left w:val="nil"/>
              <w:bottom w:val="single" w:sz="8" w:space="0" w:color="000000"/>
              <w:right w:val="nil"/>
            </w:tcBorders>
            <w:vAlign w:val="center"/>
            <w:hideMark/>
          </w:tcPr>
          <w:p w14:paraId="3286DF73"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948" w:type="dxa"/>
            <w:vMerge/>
            <w:tcBorders>
              <w:top w:val="nil"/>
              <w:left w:val="nil"/>
              <w:bottom w:val="single" w:sz="8" w:space="0" w:color="000000"/>
              <w:right w:val="nil"/>
            </w:tcBorders>
            <w:vAlign w:val="center"/>
            <w:hideMark/>
          </w:tcPr>
          <w:p w14:paraId="7B370249"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45" w:type="dxa"/>
            <w:tcBorders>
              <w:top w:val="nil"/>
              <w:left w:val="nil"/>
              <w:bottom w:val="single" w:sz="8" w:space="0" w:color="auto"/>
              <w:right w:val="nil"/>
            </w:tcBorders>
            <w:shd w:val="clear" w:color="auto" w:fill="auto"/>
            <w:noWrap/>
            <w:vAlign w:val="center"/>
            <w:hideMark/>
          </w:tcPr>
          <w:p w14:paraId="085F9D9D"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45" w:type="dxa"/>
            <w:tcBorders>
              <w:top w:val="nil"/>
              <w:left w:val="nil"/>
              <w:bottom w:val="single" w:sz="8" w:space="0" w:color="auto"/>
              <w:right w:val="nil"/>
            </w:tcBorders>
            <w:shd w:val="clear" w:color="auto" w:fill="auto"/>
            <w:noWrap/>
            <w:vAlign w:val="center"/>
            <w:hideMark/>
          </w:tcPr>
          <w:p w14:paraId="572E4383"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221" w:type="dxa"/>
            <w:vMerge/>
            <w:tcBorders>
              <w:top w:val="nil"/>
              <w:left w:val="nil"/>
              <w:bottom w:val="single" w:sz="8" w:space="0" w:color="000000"/>
              <w:right w:val="nil"/>
            </w:tcBorders>
            <w:vAlign w:val="center"/>
            <w:hideMark/>
          </w:tcPr>
          <w:p w14:paraId="24E0CA43"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45" w:type="dxa"/>
            <w:tcBorders>
              <w:top w:val="nil"/>
              <w:left w:val="nil"/>
              <w:bottom w:val="single" w:sz="8" w:space="0" w:color="auto"/>
              <w:right w:val="nil"/>
            </w:tcBorders>
            <w:shd w:val="clear" w:color="auto" w:fill="auto"/>
            <w:noWrap/>
            <w:vAlign w:val="center"/>
            <w:hideMark/>
          </w:tcPr>
          <w:p w14:paraId="5EBC45BA"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45" w:type="dxa"/>
            <w:tcBorders>
              <w:top w:val="nil"/>
              <w:left w:val="nil"/>
              <w:bottom w:val="single" w:sz="8" w:space="0" w:color="auto"/>
              <w:right w:val="nil"/>
            </w:tcBorders>
            <w:shd w:val="clear" w:color="auto" w:fill="auto"/>
            <w:noWrap/>
            <w:vAlign w:val="center"/>
            <w:hideMark/>
          </w:tcPr>
          <w:p w14:paraId="77CBE528"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529" w:type="dxa"/>
            <w:vMerge/>
            <w:tcBorders>
              <w:top w:val="nil"/>
              <w:left w:val="nil"/>
              <w:bottom w:val="single" w:sz="8" w:space="0" w:color="000000"/>
              <w:right w:val="nil"/>
            </w:tcBorders>
            <w:vAlign w:val="center"/>
            <w:hideMark/>
          </w:tcPr>
          <w:p w14:paraId="642321A5"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915" w:type="dxa"/>
            <w:vMerge/>
            <w:tcBorders>
              <w:top w:val="nil"/>
              <w:left w:val="nil"/>
              <w:bottom w:val="single" w:sz="8" w:space="0" w:color="000000"/>
              <w:right w:val="nil"/>
            </w:tcBorders>
            <w:vAlign w:val="center"/>
            <w:hideMark/>
          </w:tcPr>
          <w:p w14:paraId="32CEA95C"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r>
      <w:tr w:rsidR="0034162D" w:rsidRPr="00F7571C" w14:paraId="2AC6CE36" w14:textId="77777777" w:rsidTr="0034162D">
        <w:trPr>
          <w:trHeight w:val="240"/>
        </w:trPr>
        <w:tc>
          <w:tcPr>
            <w:tcW w:w="1008" w:type="dxa"/>
            <w:tcBorders>
              <w:top w:val="nil"/>
              <w:left w:val="nil"/>
              <w:bottom w:val="nil"/>
              <w:right w:val="nil"/>
            </w:tcBorders>
            <w:shd w:val="clear" w:color="auto" w:fill="auto"/>
            <w:noWrap/>
            <w:vAlign w:val="center"/>
            <w:hideMark/>
          </w:tcPr>
          <w:p w14:paraId="72578E0A"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2012/13</w:t>
            </w:r>
          </w:p>
        </w:tc>
        <w:tc>
          <w:tcPr>
            <w:tcW w:w="948" w:type="dxa"/>
            <w:tcBorders>
              <w:top w:val="nil"/>
              <w:left w:val="nil"/>
              <w:bottom w:val="nil"/>
              <w:right w:val="nil"/>
            </w:tcBorders>
            <w:shd w:val="clear" w:color="auto" w:fill="auto"/>
            <w:noWrap/>
            <w:vAlign w:val="center"/>
            <w:hideMark/>
          </w:tcPr>
          <w:p w14:paraId="23F11204"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45" w:type="dxa"/>
            <w:tcBorders>
              <w:top w:val="nil"/>
              <w:left w:val="nil"/>
              <w:bottom w:val="nil"/>
              <w:right w:val="nil"/>
            </w:tcBorders>
            <w:shd w:val="clear" w:color="auto" w:fill="auto"/>
            <w:noWrap/>
            <w:vAlign w:val="center"/>
            <w:hideMark/>
          </w:tcPr>
          <w:p w14:paraId="724CEB02"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0.31</w:t>
            </w:r>
          </w:p>
        </w:tc>
        <w:tc>
          <w:tcPr>
            <w:tcW w:w="545" w:type="dxa"/>
            <w:tcBorders>
              <w:top w:val="nil"/>
              <w:left w:val="nil"/>
              <w:bottom w:val="nil"/>
              <w:right w:val="nil"/>
            </w:tcBorders>
            <w:shd w:val="clear" w:color="auto" w:fill="auto"/>
            <w:noWrap/>
            <w:vAlign w:val="center"/>
            <w:hideMark/>
          </w:tcPr>
          <w:p w14:paraId="0BE0977A"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0.22</w:t>
            </w:r>
          </w:p>
        </w:tc>
        <w:tc>
          <w:tcPr>
            <w:tcW w:w="1221" w:type="dxa"/>
            <w:tcBorders>
              <w:top w:val="nil"/>
              <w:left w:val="nil"/>
              <w:bottom w:val="nil"/>
              <w:right w:val="nil"/>
            </w:tcBorders>
            <w:shd w:val="clear" w:color="auto" w:fill="auto"/>
            <w:noWrap/>
            <w:vAlign w:val="center"/>
            <w:hideMark/>
          </w:tcPr>
          <w:p w14:paraId="421FDE9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45" w:type="dxa"/>
            <w:tcBorders>
              <w:top w:val="nil"/>
              <w:left w:val="nil"/>
              <w:bottom w:val="nil"/>
              <w:right w:val="nil"/>
            </w:tcBorders>
            <w:shd w:val="clear" w:color="auto" w:fill="auto"/>
            <w:noWrap/>
            <w:vAlign w:val="center"/>
            <w:hideMark/>
          </w:tcPr>
          <w:p w14:paraId="5BAB1454"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0.16</w:t>
            </w:r>
          </w:p>
        </w:tc>
        <w:tc>
          <w:tcPr>
            <w:tcW w:w="545" w:type="dxa"/>
            <w:tcBorders>
              <w:top w:val="nil"/>
              <w:left w:val="nil"/>
              <w:bottom w:val="nil"/>
              <w:right w:val="nil"/>
            </w:tcBorders>
            <w:shd w:val="clear" w:color="auto" w:fill="auto"/>
            <w:noWrap/>
            <w:vAlign w:val="center"/>
            <w:hideMark/>
          </w:tcPr>
          <w:p w14:paraId="4D37D3A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0.12</w:t>
            </w:r>
          </w:p>
        </w:tc>
        <w:tc>
          <w:tcPr>
            <w:tcW w:w="1529" w:type="dxa"/>
            <w:tcBorders>
              <w:top w:val="nil"/>
              <w:left w:val="nil"/>
              <w:bottom w:val="nil"/>
              <w:right w:val="nil"/>
            </w:tcBorders>
            <w:shd w:val="clear" w:color="auto" w:fill="auto"/>
            <w:noWrap/>
            <w:vAlign w:val="center"/>
            <w:hideMark/>
          </w:tcPr>
          <w:p w14:paraId="71C062AB"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&gt; Ref.</w:t>
            </w:r>
          </w:p>
        </w:tc>
        <w:tc>
          <w:tcPr>
            <w:tcW w:w="915" w:type="dxa"/>
            <w:tcBorders>
              <w:top w:val="nil"/>
              <w:left w:val="nil"/>
              <w:bottom w:val="nil"/>
              <w:right w:val="nil"/>
            </w:tcBorders>
            <w:shd w:val="clear" w:color="auto" w:fill="auto"/>
            <w:noWrap/>
            <w:vAlign w:val="center"/>
            <w:hideMark/>
          </w:tcPr>
          <w:p w14:paraId="7C963D9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840</w:t>
            </w:r>
          </w:p>
        </w:tc>
      </w:tr>
      <w:tr w:rsidR="0034162D" w:rsidRPr="00F7571C" w14:paraId="24BA59DD" w14:textId="77777777" w:rsidTr="0034162D">
        <w:trPr>
          <w:trHeight w:val="255"/>
        </w:trPr>
        <w:tc>
          <w:tcPr>
            <w:tcW w:w="1008" w:type="dxa"/>
            <w:tcBorders>
              <w:top w:val="nil"/>
              <w:left w:val="nil"/>
              <w:bottom w:val="nil"/>
              <w:right w:val="nil"/>
            </w:tcBorders>
            <w:shd w:val="clear" w:color="auto" w:fill="auto"/>
            <w:noWrap/>
            <w:vAlign w:val="center"/>
            <w:hideMark/>
          </w:tcPr>
          <w:p w14:paraId="27E1B22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2013/14</w:t>
            </w:r>
          </w:p>
        </w:tc>
        <w:tc>
          <w:tcPr>
            <w:tcW w:w="948" w:type="dxa"/>
            <w:tcBorders>
              <w:top w:val="nil"/>
              <w:left w:val="nil"/>
              <w:bottom w:val="nil"/>
              <w:right w:val="nil"/>
            </w:tcBorders>
            <w:shd w:val="clear" w:color="auto" w:fill="auto"/>
            <w:noWrap/>
            <w:vAlign w:val="center"/>
            <w:hideMark/>
          </w:tcPr>
          <w:p w14:paraId="187D49E8"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45" w:type="dxa"/>
            <w:tcBorders>
              <w:top w:val="nil"/>
              <w:left w:val="nil"/>
              <w:bottom w:val="nil"/>
              <w:right w:val="nil"/>
            </w:tcBorders>
            <w:shd w:val="clear" w:color="auto" w:fill="auto"/>
            <w:noWrap/>
            <w:vAlign w:val="center"/>
            <w:hideMark/>
          </w:tcPr>
          <w:p w14:paraId="19890FCB"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0.36</w:t>
            </w:r>
          </w:p>
        </w:tc>
        <w:tc>
          <w:tcPr>
            <w:tcW w:w="545" w:type="dxa"/>
            <w:tcBorders>
              <w:top w:val="nil"/>
              <w:left w:val="nil"/>
              <w:bottom w:val="nil"/>
              <w:right w:val="nil"/>
            </w:tcBorders>
            <w:shd w:val="clear" w:color="auto" w:fill="auto"/>
            <w:noWrap/>
            <w:vAlign w:val="center"/>
            <w:hideMark/>
          </w:tcPr>
          <w:p w14:paraId="3A2F8F4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0.16</w:t>
            </w:r>
          </w:p>
        </w:tc>
        <w:tc>
          <w:tcPr>
            <w:tcW w:w="1221" w:type="dxa"/>
            <w:tcBorders>
              <w:top w:val="nil"/>
              <w:left w:val="nil"/>
              <w:bottom w:val="nil"/>
              <w:right w:val="nil"/>
            </w:tcBorders>
            <w:shd w:val="clear" w:color="auto" w:fill="auto"/>
            <w:noWrap/>
            <w:vAlign w:val="center"/>
            <w:hideMark/>
          </w:tcPr>
          <w:p w14:paraId="4D994B6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45" w:type="dxa"/>
            <w:tcBorders>
              <w:top w:val="nil"/>
              <w:left w:val="nil"/>
              <w:bottom w:val="nil"/>
              <w:right w:val="nil"/>
            </w:tcBorders>
            <w:shd w:val="clear" w:color="auto" w:fill="auto"/>
            <w:noWrap/>
            <w:vAlign w:val="center"/>
            <w:hideMark/>
          </w:tcPr>
          <w:p w14:paraId="0CEF4EE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0.19</w:t>
            </w:r>
          </w:p>
        </w:tc>
        <w:tc>
          <w:tcPr>
            <w:tcW w:w="545" w:type="dxa"/>
            <w:tcBorders>
              <w:top w:val="nil"/>
              <w:left w:val="nil"/>
              <w:bottom w:val="nil"/>
              <w:right w:val="nil"/>
            </w:tcBorders>
            <w:shd w:val="clear" w:color="auto" w:fill="auto"/>
            <w:noWrap/>
            <w:vAlign w:val="center"/>
            <w:hideMark/>
          </w:tcPr>
          <w:p w14:paraId="53B266C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0.09</w:t>
            </w:r>
          </w:p>
        </w:tc>
        <w:tc>
          <w:tcPr>
            <w:tcW w:w="1529" w:type="dxa"/>
            <w:tcBorders>
              <w:top w:val="nil"/>
              <w:left w:val="nil"/>
              <w:bottom w:val="nil"/>
              <w:right w:val="nil"/>
            </w:tcBorders>
            <w:shd w:val="clear" w:color="auto" w:fill="auto"/>
            <w:noWrap/>
            <w:vAlign w:val="center"/>
            <w:hideMark/>
          </w:tcPr>
          <w:p w14:paraId="7E1ECED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&gt; Ref.</w:t>
            </w:r>
          </w:p>
        </w:tc>
        <w:tc>
          <w:tcPr>
            <w:tcW w:w="915" w:type="dxa"/>
            <w:tcBorders>
              <w:top w:val="nil"/>
              <w:left w:val="nil"/>
              <w:bottom w:val="nil"/>
              <w:right w:val="nil"/>
            </w:tcBorders>
            <w:shd w:val="clear" w:color="auto" w:fill="auto"/>
            <w:noWrap/>
            <w:vAlign w:val="center"/>
            <w:hideMark/>
          </w:tcPr>
          <w:p w14:paraId="7EF1FE6B"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600</w:t>
            </w:r>
          </w:p>
        </w:tc>
      </w:tr>
      <w:tr w:rsidR="0034162D" w:rsidRPr="00F7571C" w14:paraId="3D939C6C" w14:textId="77777777" w:rsidTr="0034162D">
        <w:trPr>
          <w:trHeight w:val="240"/>
        </w:trPr>
        <w:tc>
          <w:tcPr>
            <w:tcW w:w="1008" w:type="dxa"/>
            <w:tcBorders>
              <w:top w:val="nil"/>
              <w:left w:val="nil"/>
              <w:bottom w:val="nil"/>
              <w:right w:val="nil"/>
            </w:tcBorders>
            <w:shd w:val="clear" w:color="auto" w:fill="auto"/>
            <w:noWrap/>
            <w:vAlign w:val="center"/>
            <w:hideMark/>
          </w:tcPr>
          <w:p w14:paraId="1C164B0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2014/15</w:t>
            </w:r>
          </w:p>
        </w:tc>
        <w:tc>
          <w:tcPr>
            <w:tcW w:w="948" w:type="dxa"/>
            <w:tcBorders>
              <w:top w:val="nil"/>
              <w:left w:val="nil"/>
              <w:bottom w:val="nil"/>
              <w:right w:val="nil"/>
            </w:tcBorders>
            <w:shd w:val="clear" w:color="auto" w:fill="auto"/>
            <w:noWrap/>
            <w:vAlign w:val="center"/>
            <w:hideMark/>
          </w:tcPr>
          <w:p w14:paraId="1E4919E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45" w:type="dxa"/>
            <w:tcBorders>
              <w:top w:val="nil"/>
              <w:left w:val="nil"/>
              <w:bottom w:val="nil"/>
              <w:right w:val="nil"/>
            </w:tcBorders>
            <w:shd w:val="clear" w:color="auto" w:fill="auto"/>
            <w:noWrap/>
            <w:vAlign w:val="center"/>
            <w:hideMark/>
          </w:tcPr>
          <w:p w14:paraId="7574260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0.23</w:t>
            </w:r>
          </w:p>
        </w:tc>
        <w:tc>
          <w:tcPr>
            <w:tcW w:w="545" w:type="dxa"/>
            <w:tcBorders>
              <w:top w:val="nil"/>
              <w:left w:val="nil"/>
              <w:bottom w:val="nil"/>
              <w:right w:val="nil"/>
            </w:tcBorders>
            <w:shd w:val="clear" w:color="auto" w:fill="auto"/>
            <w:noWrap/>
            <w:vAlign w:val="center"/>
            <w:hideMark/>
          </w:tcPr>
          <w:p w14:paraId="03E4F78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0.06</w:t>
            </w:r>
          </w:p>
        </w:tc>
        <w:tc>
          <w:tcPr>
            <w:tcW w:w="1221" w:type="dxa"/>
            <w:tcBorders>
              <w:top w:val="nil"/>
              <w:left w:val="nil"/>
              <w:bottom w:val="nil"/>
              <w:right w:val="nil"/>
            </w:tcBorders>
            <w:shd w:val="clear" w:color="auto" w:fill="auto"/>
            <w:noWrap/>
            <w:vAlign w:val="center"/>
            <w:hideMark/>
          </w:tcPr>
          <w:p w14:paraId="01F9977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45" w:type="dxa"/>
            <w:tcBorders>
              <w:top w:val="nil"/>
              <w:left w:val="nil"/>
              <w:bottom w:val="nil"/>
              <w:right w:val="nil"/>
            </w:tcBorders>
            <w:shd w:val="clear" w:color="auto" w:fill="auto"/>
            <w:noWrap/>
            <w:vAlign w:val="center"/>
            <w:hideMark/>
          </w:tcPr>
          <w:p w14:paraId="5F358A3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0.13</w:t>
            </w:r>
          </w:p>
        </w:tc>
        <w:tc>
          <w:tcPr>
            <w:tcW w:w="545" w:type="dxa"/>
            <w:tcBorders>
              <w:top w:val="nil"/>
              <w:left w:val="nil"/>
              <w:bottom w:val="nil"/>
              <w:right w:val="nil"/>
            </w:tcBorders>
            <w:shd w:val="clear" w:color="auto" w:fill="auto"/>
            <w:noWrap/>
            <w:vAlign w:val="center"/>
            <w:hideMark/>
          </w:tcPr>
          <w:p w14:paraId="24058C0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0.03</w:t>
            </w:r>
          </w:p>
        </w:tc>
        <w:tc>
          <w:tcPr>
            <w:tcW w:w="1529" w:type="dxa"/>
            <w:tcBorders>
              <w:top w:val="nil"/>
              <w:left w:val="nil"/>
              <w:bottom w:val="nil"/>
              <w:right w:val="nil"/>
            </w:tcBorders>
            <w:shd w:val="clear" w:color="auto" w:fill="auto"/>
            <w:noWrap/>
            <w:vAlign w:val="center"/>
            <w:hideMark/>
          </w:tcPr>
          <w:p w14:paraId="03DA8E31"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&gt; Ref.</w:t>
            </w:r>
          </w:p>
        </w:tc>
        <w:tc>
          <w:tcPr>
            <w:tcW w:w="915" w:type="dxa"/>
            <w:tcBorders>
              <w:top w:val="nil"/>
              <w:left w:val="nil"/>
              <w:bottom w:val="nil"/>
              <w:right w:val="nil"/>
            </w:tcBorders>
            <w:shd w:val="clear" w:color="auto" w:fill="auto"/>
            <w:noWrap/>
            <w:vAlign w:val="center"/>
            <w:hideMark/>
          </w:tcPr>
          <w:p w14:paraId="728D9B81"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500</w:t>
            </w:r>
          </w:p>
        </w:tc>
      </w:tr>
      <w:tr w:rsidR="0034162D" w:rsidRPr="00F7571C" w14:paraId="5480CEF6" w14:textId="77777777" w:rsidTr="0034162D">
        <w:trPr>
          <w:trHeight w:val="255"/>
        </w:trPr>
        <w:tc>
          <w:tcPr>
            <w:tcW w:w="1008" w:type="dxa"/>
            <w:tcBorders>
              <w:top w:val="nil"/>
              <w:left w:val="nil"/>
              <w:bottom w:val="single" w:sz="8" w:space="0" w:color="auto"/>
              <w:right w:val="nil"/>
            </w:tcBorders>
            <w:shd w:val="clear" w:color="auto" w:fill="auto"/>
            <w:noWrap/>
            <w:vAlign w:val="center"/>
            <w:hideMark/>
          </w:tcPr>
          <w:p w14:paraId="62E4BF1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2015/16</w:t>
            </w:r>
          </w:p>
        </w:tc>
        <w:tc>
          <w:tcPr>
            <w:tcW w:w="948" w:type="dxa"/>
            <w:tcBorders>
              <w:top w:val="nil"/>
              <w:left w:val="nil"/>
              <w:bottom w:val="single" w:sz="8" w:space="0" w:color="auto"/>
              <w:right w:val="nil"/>
            </w:tcBorders>
            <w:shd w:val="clear" w:color="auto" w:fill="auto"/>
            <w:noWrap/>
            <w:vAlign w:val="center"/>
            <w:hideMark/>
          </w:tcPr>
          <w:p w14:paraId="7C849A3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45" w:type="dxa"/>
            <w:tcBorders>
              <w:top w:val="nil"/>
              <w:left w:val="nil"/>
              <w:bottom w:val="single" w:sz="8" w:space="0" w:color="auto"/>
              <w:right w:val="nil"/>
            </w:tcBorders>
            <w:shd w:val="clear" w:color="auto" w:fill="auto"/>
            <w:noWrap/>
            <w:vAlign w:val="center"/>
            <w:hideMark/>
          </w:tcPr>
          <w:p w14:paraId="061E2D2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0.13</w:t>
            </w:r>
          </w:p>
        </w:tc>
        <w:tc>
          <w:tcPr>
            <w:tcW w:w="545" w:type="dxa"/>
            <w:tcBorders>
              <w:top w:val="nil"/>
              <w:left w:val="nil"/>
              <w:bottom w:val="single" w:sz="8" w:space="0" w:color="auto"/>
              <w:right w:val="nil"/>
            </w:tcBorders>
            <w:shd w:val="clear" w:color="auto" w:fill="auto"/>
            <w:noWrap/>
            <w:vAlign w:val="center"/>
            <w:hideMark/>
          </w:tcPr>
          <w:p w14:paraId="4EB6983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0.19</w:t>
            </w:r>
          </w:p>
        </w:tc>
        <w:tc>
          <w:tcPr>
            <w:tcW w:w="1221" w:type="dxa"/>
            <w:tcBorders>
              <w:top w:val="nil"/>
              <w:left w:val="nil"/>
              <w:bottom w:val="single" w:sz="8" w:space="0" w:color="auto"/>
              <w:right w:val="nil"/>
            </w:tcBorders>
            <w:shd w:val="clear" w:color="auto" w:fill="auto"/>
            <w:noWrap/>
            <w:vAlign w:val="center"/>
            <w:hideMark/>
          </w:tcPr>
          <w:p w14:paraId="4DFA6386"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45" w:type="dxa"/>
            <w:tcBorders>
              <w:top w:val="nil"/>
              <w:left w:val="nil"/>
              <w:bottom w:val="single" w:sz="8" w:space="0" w:color="auto"/>
              <w:right w:val="nil"/>
            </w:tcBorders>
            <w:shd w:val="clear" w:color="auto" w:fill="auto"/>
            <w:noWrap/>
            <w:vAlign w:val="center"/>
            <w:hideMark/>
          </w:tcPr>
          <w:p w14:paraId="19C8FAF3"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0.07</w:t>
            </w:r>
          </w:p>
        </w:tc>
        <w:tc>
          <w:tcPr>
            <w:tcW w:w="545" w:type="dxa"/>
            <w:tcBorders>
              <w:top w:val="nil"/>
              <w:left w:val="nil"/>
              <w:bottom w:val="single" w:sz="8" w:space="0" w:color="auto"/>
              <w:right w:val="nil"/>
            </w:tcBorders>
            <w:shd w:val="clear" w:color="auto" w:fill="auto"/>
            <w:noWrap/>
            <w:vAlign w:val="center"/>
            <w:hideMark/>
          </w:tcPr>
          <w:p w14:paraId="4E500C0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0.11</w:t>
            </w:r>
          </w:p>
        </w:tc>
        <w:tc>
          <w:tcPr>
            <w:tcW w:w="1529" w:type="dxa"/>
            <w:tcBorders>
              <w:top w:val="nil"/>
              <w:left w:val="nil"/>
              <w:bottom w:val="single" w:sz="8" w:space="0" w:color="auto"/>
              <w:right w:val="nil"/>
            </w:tcBorders>
            <w:shd w:val="clear" w:color="auto" w:fill="auto"/>
            <w:noWrap/>
            <w:vAlign w:val="center"/>
            <w:hideMark/>
          </w:tcPr>
          <w:p w14:paraId="6FE9400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&lt; Ref.</w:t>
            </w:r>
          </w:p>
        </w:tc>
        <w:tc>
          <w:tcPr>
            <w:tcW w:w="915" w:type="dxa"/>
            <w:tcBorders>
              <w:top w:val="nil"/>
              <w:left w:val="nil"/>
              <w:bottom w:val="single" w:sz="8" w:space="0" w:color="auto"/>
              <w:right w:val="nil"/>
            </w:tcBorders>
            <w:shd w:val="clear" w:color="auto" w:fill="auto"/>
            <w:noWrap/>
            <w:vAlign w:val="center"/>
            <w:hideMark/>
          </w:tcPr>
          <w:p w14:paraId="624A393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1740</w:t>
            </w:r>
          </w:p>
        </w:tc>
      </w:tr>
    </w:tbl>
    <w:p w14:paraId="72104E13" w14:textId="33BB489D" w:rsidR="0034162D" w:rsidRPr="00F7571C" w:rsidRDefault="0034162D" w:rsidP="00C0048C">
      <w:pPr>
        <w:autoSpaceDE w:val="0"/>
        <w:autoSpaceDN w:val="0"/>
        <w:adjustRightInd w:val="0"/>
        <w:spacing w:after="0" w:line="360" w:lineRule="auto"/>
        <w:jc w:val="both"/>
        <w:rPr>
          <w:rFonts w:ascii="Carlito" w:hAnsi="Carlito" w:cs="Carlito"/>
        </w:rPr>
      </w:pPr>
    </w:p>
    <w:p w14:paraId="32DD8222" w14:textId="36E3960A" w:rsidR="0034162D" w:rsidRPr="00F7571C" w:rsidRDefault="0034162D" w:rsidP="00C0048C">
      <w:pPr>
        <w:autoSpaceDE w:val="0"/>
        <w:autoSpaceDN w:val="0"/>
        <w:adjustRightInd w:val="0"/>
        <w:spacing w:after="0" w:line="360" w:lineRule="auto"/>
        <w:jc w:val="both"/>
        <w:rPr>
          <w:rFonts w:ascii="Carlito" w:hAnsi="Carlito" w:cs="Carlito"/>
        </w:rPr>
      </w:pPr>
    </w:p>
    <w:p w14:paraId="3E4FEF94" w14:textId="703A0B60" w:rsidR="00E26DBE" w:rsidRPr="00F7571C" w:rsidRDefault="00E26DBE" w:rsidP="00C0048C">
      <w:pPr>
        <w:autoSpaceDE w:val="0"/>
        <w:autoSpaceDN w:val="0"/>
        <w:adjustRightInd w:val="0"/>
        <w:spacing w:after="0" w:line="360" w:lineRule="auto"/>
        <w:jc w:val="both"/>
        <w:rPr>
          <w:rFonts w:ascii="Carlito" w:hAnsi="Carlito" w:cs="Carlito"/>
        </w:rPr>
      </w:pPr>
    </w:p>
    <w:p w14:paraId="7DD36406" w14:textId="77777777" w:rsidR="00E26DBE" w:rsidRPr="00F7571C" w:rsidRDefault="00E26DBE" w:rsidP="00C0048C">
      <w:pPr>
        <w:autoSpaceDE w:val="0"/>
        <w:autoSpaceDN w:val="0"/>
        <w:adjustRightInd w:val="0"/>
        <w:spacing w:after="0" w:line="360" w:lineRule="auto"/>
        <w:jc w:val="both"/>
        <w:rPr>
          <w:rFonts w:ascii="Carlito" w:hAnsi="Carlito" w:cs="Carlito"/>
        </w:rPr>
      </w:pPr>
    </w:p>
    <w:p w14:paraId="7D0C286C" w14:textId="331FF171" w:rsidR="0034162D" w:rsidRPr="00F7571C" w:rsidRDefault="0034162D" w:rsidP="0034162D">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t xml:space="preserve">Table </w:t>
      </w:r>
      <w:r w:rsidR="00D00524" w:rsidRPr="00F7571C">
        <w:rPr>
          <w:rFonts w:ascii="Carlito" w:hAnsi="Carlito" w:cs="Carlito"/>
        </w:rPr>
        <w:t>2</w:t>
      </w:r>
      <w:r w:rsidRPr="00F7571C">
        <w:rPr>
          <w:rFonts w:ascii="Carlito" w:hAnsi="Carlito" w:cs="Carlito"/>
        </w:rPr>
        <w:t>.</w:t>
      </w:r>
      <w:proofErr w:type="gramEnd"/>
      <w:r w:rsidRPr="00F7571C">
        <w:rPr>
          <w:rFonts w:ascii="Carlito" w:hAnsi="Carlito" w:cs="Carlito"/>
        </w:rPr>
        <w:t xml:space="preserve"> Results of </w:t>
      </w:r>
      <w:r w:rsidR="00D3173D" w:rsidRPr="00F7571C">
        <w:rPr>
          <w:rFonts w:ascii="Carlito" w:hAnsi="Carlito" w:cs="Carlito"/>
        </w:rPr>
        <w:t>sedimentation inequality</w:t>
      </w:r>
      <w:r w:rsidRPr="00F7571C">
        <w:rPr>
          <w:rFonts w:ascii="Carlito" w:hAnsi="Carlito" w:cs="Carlito"/>
        </w:rPr>
        <w:t xml:space="preserve"> analyses</w:t>
      </w:r>
      <w:r w:rsidR="00C954E8" w:rsidRPr="00F7571C">
        <w:rPr>
          <w:rFonts w:ascii="Carlito" w:hAnsi="Carlito" w:cs="Carlito"/>
        </w:rPr>
        <w:t xml:space="preserve"> between HB-invaded and reference sites</w:t>
      </w:r>
      <w:r w:rsidRPr="00F7571C">
        <w:rPr>
          <w:rFonts w:ascii="Carlito" w:hAnsi="Carlito" w:cs="Carlito"/>
        </w:rPr>
        <w:t xml:space="preserve"> for the River Taw, winter </w:t>
      </w:r>
      <w:r w:rsidR="00D3173D" w:rsidRPr="00F7571C">
        <w:rPr>
          <w:rFonts w:ascii="Carlito" w:hAnsi="Carlito" w:cs="Carlito"/>
        </w:rPr>
        <w:t>periods</w:t>
      </w:r>
    </w:p>
    <w:tbl>
      <w:tblPr>
        <w:tblW w:w="7800" w:type="dxa"/>
        <w:tblLook w:val="04A0" w:firstRow="1" w:lastRow="0" w:firstColumn="1" w:lastColumn="0" w:noHBand="0" w:noVBand="1"/>
      </w:tblPr>
      <w:tblGrid>
        <w:gridCol w:w="1017"/>
        <w:gridCol w:w="956"/>
        <w:gridCol w:w="550"/>
        <w:gridCol w:w="550"/>
        <w:gridCol w:w="1232"/>
        <w:gridCol w:w="550"/>
        <w:gridCol w:w="550"/>
        <w:gridCol w:w="1543"/>
        <w:gridCol w:w="852"/>
      </w:tblGrid>
      <w:tr w:rsidR="0034162D" w:rsidRPr="00F7571C" w14:paraId="50FC635C" w14:textId="77777777" w:rsidTr="0034162D">
        <w:trPr>
          <w:trHeight w:val="405"/>
        </w:trPr>
        <w:tc>
          <w:tcPr>
            <w:tcW w:w="7800" w:type="dxa"/>
            <w:gridSpan w:val="9"/>
            <w:tcBorders>
              <w:top w:val="single" w:sz="4" w:space="0" w:color="auto"/>
              <w:left w:val="nil"/>
              <w:bottom w:val="single" w:sz="4" w:space="0" w:color="auto"/>
              <w:right w:val="nil"/>
            </w:tcBorders>
            <w:shd w:val="clear" w:color="auto" w:fill="auto"/>
            <w:noWrap/>
            <w:vAlign w:val="center"/>
            <w:hideMark/>
          </w:tcPr>
          <w:p w14:paraId="2861F4E3" w14:textId="77777777" w:rsidR="0034162D" w:rsidRPr="00F7571C" w:rsidRDefault="0034162D" w:rsidP="0034162D">
            <w:pPr>
              <w:spacing w:after="0" w:line="240" w:lineRule="auto"/>
              <w:jc w:val="center"/>
              <w:rPr>
                <w:rFonts w:ascii="Calibri" w:eastAsia="Times New Roman" w:hAnsi="Calibri" w:cs="Times New Roman"/>
                <w:b/>
                <w:bCs/>
                <w:color w:val="000000"/>
                <w:lang w:eastAsia="en-GB"/>
              </w:rPr>
            </w:pPr>
            <w:r w:rsidRPr="00F7571C">
              <w:rPr>
                <w:rFonts w:ascii="Calibri" w:eastAsia="Times New Roman" w:hAnsi="Calibri" w:cs="Times New Roman"/>
                <w:b/>
                <w:bCs/>
                <w:color w:val="000000"/>
                <w:lang w:eastAsia="en-GB"/>
              </w:rPr>
              <w:t>River Taw - Winter Data</w:t>
            </w:r>
          </w:p>
        </w:tc>
      </w:tr>
      <w:tr w:rsidR="0034162D" w:rsidRPr="00F7571C" w14:paraId="62A26D61" w14:textId="77777777" w:rsidTr="0034162D">
        <w:trPr>
          <w:trHeight w:val="540"/>
        </w:trPr>
        <w:tc>
          <w:tcPr>
            <w:tcW w:w="1017" w:type="dxa"/>
            <w:vMerge w:val="restart"/>
            <w:tcBorders>
              <w:top w:val="nil"/>
              <w:left w:val="nil"/>
              <w:bottom w:val="single" w:sz="8" w:space="0" w:color="000000"/>
              <w:right w:val="nil"/>
            </w:tcBorders>
            <w:shd w:val="clear" w:color="auto" w:fill="auto"/>
            <w:noWrap/>
            <w:vAlign w:val="center"/>
            <w:hideMark/>
          </w:tcPr>
          <w:p w14:paraId="7D7C916A"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Year</w:t>
            </w:r>
          </w:p>
        </w:tc>
        <w:tc>
          <w:tcPr>
            <w:tcW w:w="956" w:type="dxa"/>
            <w:vMerge w:val="restart"/>
            <w:tcBorders>
              <w:top w:val="nil"/>
              <w:left w:val="nil"/>
              <w:bottom w:val="single" w:sz="8" w:space="0" w:color="000000"/>
              <w:right w:val="nil"/>
            </w:tcBorders>
            <w:shd w:val="clear" w:color="auto" w:fill="auto"/>
            <w:vAlign w:val="center"/>
            <w:hideMark/>
          </w:tcPr>
          <w:p w14:paraId="2EE39D46"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P. Value</w:t>
            </w:r>
          </w:p>
        </w:tc>
        <w:tc>
          <w:tcPr>
            <w:tcW w:w="1100" w:type="dxa"/>
            <w:gridSpan w:val="2"/>
            <w:tcBorders>
              <w:top w:val="single" w:sz="4" w:space="0" w:color="auto"/>
              <w:left w:val="nil"/>
              <w:bottom w:val="single" w:sz="4" w:space="0" w:color="auto"/>
              <w:right w:val="nil"/>
            </w:tcBorders>
            <w:shd w:val="clear" w:color="auto" w:fill="auto"/>
            <w:vAlign w:val="center"/>
            <w:hideMark/>
          </w:tcPr>
          <w:p w14:paraId="6D15536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Coefficient of Variation (CV)</w:t>
            </w:r>
          </w:p>
        </w:tc>
        <w:tc>
          <w:tcPr>
            <w:tcW w:w="1232" w:type="dxa"/>
            <w:vMerge w:val="restart"/>
            <w:tcBorders>
              <w:top w:val="nil"/>
              <w:left w:val="nil"/>
              <w:bottom w:val="single" w:sz="8" w:space="0" w:color="000000"/>
              <w:right w:val="nil"/>
            </w:tcBorders>
            <w:shd w:val="clear" w:color="auto" w:fill="auto"/>
            <w:noWrap/>
            <w:vAlign w:val="center"/>
            <w:hideMark/>
          </w:tcPr>
          <w:p w14:paraId="662C9EFB"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w:t>
            </w:r>
          </w:p>
        </w:tc>
        <w:tc>
          <w:tcPr>
            <w:tcW w:w="1100" w:type="dxa"/>
            <w:gridSpan w:val="2"/>
            <w:tcBorders>
              <w:top w:val="single" w:sz="4" w:space="0" w:color="auto"/>
              <w:left w:val="nil"/>
              <w:bottom w:val="single" w:sz="4" w:space="0" w:color="auto"/>
              <w:right w:val="nil"/>
            </w:tcBorders>
            <w:shd w:val="clear" w:color="auto" w:fill="auto"/>
            <w:noWrap/>
            <w:vAlign w:val="center"/>
            <w:hideMark/>
          </w:tcPr>
          <w:p w14:paraId="58DBEF0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Gini Index</w:t>
            </w:r>
          </w:p>
        </w:tc>
        <w:tc>
          <w:tcPr>
            <w:tcW w:w="1543" w:type="dxa"/>
            <w:vMerge w:val="restart"/>
            <w:tcBorders>
              <w:top w:val="nil"/>
              <w:left w:val="nil"/>
              <w:bottom w:val="single" w:sz="8" w:space="0" w:color="000000"/>
              <w:right w:val="nil"/>
            </w:tcBorders>
            <w:shd w:val="clear" w:color="auto" w:fill="auto"/>
            <w:vAlign w:val="center"/>
            <w:hideMark/>
          </w:tcPr>
          <w:p w14:paraId="086CE1D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 Direction</w:t>
            </w:r>
          </w:p>
        </w:tc>
        <w:tc>
          <w:tcPr>
            <w:tcW w:w="852" w:type="dxa"/>
            <w:vMerge w:val="restart"/>
            <w:tcBorders>
              <w:top w:val="nil"/>
              <w:left w:val="nil"/>
              <w:bottom w:val="single" w:sz="8" w:space="0" w:color="000000"/>
              <w:right w:val="nil"/>
            </w:tcBorders>
            <w:shd w:val="clear" w:color="auto" w:fill="auto"/>
            <w:vAlign w:val="center"/>
            <w:hideMark/>
          </w:tcPr>
          <w:p w14:paraId="541FCA58"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N</w:t>
            </w:r>
          </w:p>
        </w:tc>
      </w:tr>
      <w:tr w:rsidR="0034162D" w:rsidRPr="00F7571C" w14:paraId="30B54CDE" w14:textId="77777777" w:rsidTr="0034162D">
        <w:trPr>
          <w:trHeight w:val="330"/>
        </w:trPr>
        <w:tc>
          <w:tcPr>
            <w:tcW w:w="1017" w:type="dxa"/>
            <w:vMerge/>
            <w:tcBorders>
              <w:top w:val="nil"/>
              <w:left w:val="nil"/>
              <w:bottom w:val="single" w:sz="8" w:space="0" w:color="000000"/>
              <w:right w:val="nil"/>
            </w:tcBorders>
            <w:vAlign w:val="center"/>
            <w:hideMark/>
          </w:tcPr>
          <w:p w14:paraId="0C4B1329"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956" w:type="dxa"/>
            <w:vMerge/>
            <w:tcBorders>
              <w:top w:val="nil"/>
              <w:left w:val="nil"/>
              <w:bottom w:val="single" w:sz="8" w:space="0" w:color="000000"/>
              <w:right w:val="nil"/>
            </w:tcBorders>
            <w:vAlign w:val="center"/>
            <w:hideMark/>
          </w:tcPr>
          <w:p w14:paraId="372AB51B"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50" w:type="dxa"/>
            <w:tcBorders>
              <w:top w:val="nil"/>
              <w:left w:val="nil"/>
              <w:bottom w:val="single" w:sz="8" w:space="0" w:color="auto"/>
              <w:right w:val="nil"/>
            </w:tcBorders>
            <w:shd w:val="clear" w:color="auto" w:fill="auto"/>
            <w:noWrap/>
            <w:vAlign w:val="center"/>
            <w:hideMark/>
          </w:tcPr>
          <w:p w14:paraId="7C72A2E6"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50" w:type="dxa"/>
            <w:tcBorders>
              <w:top w:val="nil"/>
              <w:left w:val="nil"/>
              <w:bottom w:val="single" w:sz="8" w:space="0" w:color="auto"/>
              <w:right w:val="nil"/>
            </w:tcBorders>
            <w:shd w:val="clear" w:color="auto" w:fill="auto"/>
            <w:noWrap/>
            <w:vAlign w:val="center"/>
            <w:hideMark/>
          </w:tcPr>
          <w:p w14:paraId="54E0467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232" w:type="dxa"/>
            <w:vMerge/>
            <w:tcBorders>
              <w:top w:val="nil"/>
              <w:left w:val="nil"/>
              <w:bottom w:val="single" w:sz="8" w:space="0" w:color="000000"/>
              <w:right w:val="nil"/>
            </w:tcBorders>
            <w:vAlign w:val="center"/>
            <w:hideMark/>
          </w:tcPr>
          <w:p w14:paraId="3AFB44AD"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50" w:type="dxa"/>
            <w:tcBorders>
              <w:top w:val="nil"/>
              <w:left w:val="nil"/>
              <w:bottom w:val="single" w:sz="8" w:space="0" w:color="auto"/>
              <w:right w:val="nil"/>
            </w:tcBorders>
            <w:shd w:val="clear" w:color="auto" w:fill="auto"/>
            <w:noWrap/>
            <w:vAlign w:val="center"/>
            <w:hideMark/>
          </w:tcPr>
          <w:p w14:paraId="548682B4"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50" w:type="dxa"/>
            <w:tcBorders>
              <w:top w:val="nil"/>
              <w:left w:val="nil"/>
              <w:bottom w:val="single" w:sz="8" w:space="0" w:color="auto"/>
              <w:right w:val="nil"/>
            </w:tcBorders>
            <w:shd w:val="clear" w:color="auto" w:fill="auto"/>
            <w:noWrap/>
            <w:vAlign w:val="center"/>
            <w:hideMark/>
          </w:tcPr>
          <w:p w14:paraId="475115C5"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543" w:type="dxa"/>
            <w:vMerge/>
            <w:tcBorders>
              <w:top w:val="nil"/>
              <w:left w:val="nil"/>
              <w:bottom w:val="single" w:sz="8" w:space="0" w:color="000000"/>
              <w:right w:val="nil"/>
            </w:tcBorders>
            <w:vAlign w:val="center"/>
            <w:hideMark/>
          </w:tcPr>
          <w:p w14:paraId="0CBD135E"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852" w:type="dxa"/>
            <w:vMerge/>
            <w:tcBorders>
              <w:top w:val="nil"/>
              <w:left w:val="nil"/>
              <w:bottom w:val="single" w:sz="8" w:space="0" w:color="000000"/>
              <w:right w:val="nil"/>
            </w:tcBorders>
            <w:vAlign w:val="center"/>
            <w:hideMark/>
          </w:tcPr>
          <w:p w14:paraId="4C9CA6BC"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r>
      <w:tr w:rsidR="0034162D" w:rsidRPr="00F7571C" w14:paraId="15334C99" w14:textId="77777777" w:rsidTr="0034162D">
        <w:trPr>
          <w:trHeight w:val="240"/>
        </w:trPr>
        <w:tc>
          <w:tcPr>
            <w:tcW w:w="1017" w:type="dxa"/>
            <w:tcBorders>
              <w:top w:val="nil"/>
              <w:left w:val="nil"/>
              <w:bottom w:val="nil"/>
              <w:right w:val="nil"/>
            </w:tcBorders>
            <w:shd w:val="clear" w:color="auto" w:fill="auto"/>
            <w:noWrap/>
            <w:vAlign w:val="center"/>
            <w:hideMark/>
          </w:tcPr>
          <w:p w14:paraId="3652C0E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2013/14</w:t>
            </w:r>
          </w:p>
        </w:tc>
        <w:tc>
          <w:tcPr>
            <w:tcW w:w="956" w:type="dxa"/>
            <w:tcBorders>
              <w:top w:val="nil"/>
              <w:left w:val="nil"/>
              <w:bottom w:val="nil"/>
              <w:right w:val="nil"/>
            </w:tcBorders>
            <w:shd w:val="clear" w:color="auto" w:fill="auto"/>
            <w:noWrap/>
            <w:vAlign w:val="center"/>
            <w:hideMark/>
          </w:tcPr>
          <w:p w14:paraId="1FC053F6"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50" w:type="dxa"/>
            <w:tcBorders>
              <w:top w:val="nil"/>
              <w:left w:val="nil"/>
              <w:bottom w:val="nil"/>
              <w:right w:val="nil"/>
            </w:tcBorders>
            <w:shd w:val="clear" w:color="auto" w:fill="auto"/>
            <w:noWrap/>
            <w:vAlign w:val="center"/>
            <w:hideMark/>
          </w:tcPr>
          <w:p w14:paraId="3061D49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0.49</w:t>
            </w:r>
          </w:p>
        </w:tc>
        <w:tc>
          <w:tcPr>
            <w:tcW w:w="550" w:type="dxa"/>
            <w:tcBorders>
              <w:top w:val="nil"/>
              <w:left w:val="nil"/>
              <w:bottom w:val="nil"/>
              <w:right w:val="nil"/>
            </w:tcBorders>
            <w:shd w:val="clear" w:color="auto" w:fill="auto"/>
            <w:noWrap/>
            <w:vAlign w:val="center"/>
            <w:hideMark/>
          </w:tcPr>
          <w:p w14:paraId="3426797B"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0.18</w:t>
            </w:r>
          </w:p>
        </w:tc>
        <w:tc>
          <w:tcPr>
            <w:tcW w:w="1232" w:type="dxa"/>
            <w:tcBorders>
              <w:top w:val="nil"/>
              <w:left w:val="nil"/>
              <w:bottom w:val="nil"/>
              <w:right w:val="nil"/>
            </w:tcBorders>
            <w:shd w:val="clear" w:color="auto" w:fill="auto"/>
            <w:noWrap/>
            <w:vAlign w:val="center"/>
            <w:hideMark/>
          </w:tcPr>
          <w:p w14:paraId="430F337B"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50" w:type="dxa"/>
            <w:tcBorders>
              <w:top w:val="nil"/>
              <w:left w:val="nil"/>
              <w:bottom w:val="nil"/>
              <w:right w:val="nil"/>
            </w:tcBorders>
            <w:shd w:val="clear" w:color="auto" w:fill="auto"/>
            <w:noWrap/>
            <w:vAlign w:val="center"/>
            <w:hideMark/>
          </w:tcPr>
          <w:p w14:paraId="3936E0A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0.25</w:t>
            </w:r>
          </w:p>
        </w:tc>
        <w:tc>
          <w:tcPr>
            <w:tcW w:w="550" w:type="dxa"/>
            <w:tcBorders>
              <w:top w:val="nil"/>
              <w:left w:val="nil"/>
              <w:bottom w:val="nil"/>
              <w:right w:val="nil"/>
            </w:tcBorders>
            <w:shd w:val="clear" w:color="auto" w:fill="auto"/>
            <w:noWrap/>
            <w:vAlign w:val="center"/>
            <w:hideMark/>
          </w:tcPr>
          <w:p w14:paraId="09565BB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0.11</w:t>
            </w:r>
          </w:p>
        </w:tc>
        <w:tc>
          <w:tcPr>
            <w:tcW w:w="1543" w:type="dxa"/>
            <w:tcBorders>
              <w:top w:val="nil"/>
              <w:left w:val="nil"/>
              <w:bottom w:val="nil"/>
              <w:right w:val="nil"/>
            </w:tcBorders>
            <w:shd w:val="clear" w:color="auto" w:fill="auto"/>
            <w:noWrap/>
            <w:vAlign w:val="center"/>
            <w:hideMark/>
          </w:tcPr>
          <w:p w14:paraId="510A240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&gt; Ref.</w:t>
            </w:r>
          </w:p>
        </w:tc>
        <w:tc>
          <w:tcPr>
            <w:tcW w:w="852" w:type="dxa"/>
            <w:tcBorders>
              <w:top w:val="nil"/>
              <w:left w:val="nil"/>
              <w:bottom w:val="nil"/>
              <w:right w:val="nil"/>
            </w:tcBorders>
            <w:shd w:val="clear" w:color="auto" w:fill="auto"/>
            <w:noWrap/>
            <w:vAlign w:val="center"/>
            <w:hideMark/>
          </w:tcPr>
          <w:p w14:paraId="0D15B7A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680</w:t>
            </w:r>
          </w:p>
        </w:tc>
      </w:tr>
      <w:tr w:rsidR="0034162D" w:rsidRPr="00F7571C" w14:paraId="2D567324" w14:textId="77777777" w:rsidTr="0034162D">
        <w:trPr>
          <w:trHeight w:val="240"/>
        </w:trPr>
        <w:tc>
          <w:tcPr>
            <w:tcW w:w="1017" w:type="dxa"/>
            <w:tcBorders>
              <w:top w:val="nil"/>
              <w:left w:val="nil"/>
              <w:bottom w:val="nil"/>
              <w:right w:val="nil"/>
            </w:tcBorders>
            <w:shd w:val="clear" w:color="auto" w:fill="auto"/>
            <w:noWrap/>
            <w:vAlign w:val="center"/>
            <w:hideMark/>
          </w:tcPr>
          <w:p w14:paraId="6C0E55A2"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2014/15</w:t>
            </w:r>
          </w:p>
        </w:tc>
        <w:tc>
          <w:tcPr>
            <w:tcW w:w="956" w:type="dxa"/>
            <w:tcBorders>
              <w:top w:val="nil"/>
              <w:left w:val="nil"/>
              <w:bottom w:val="nil"/>
              <w:right w:val="nil"/>
            </w:tcBorders>
            <w:shd w:val="clear" w:color="auto" w:fill="auto"/>
            <w:noWrap/>
            <w:vAlign w:val="center"/>
            <w:hideMark/>
          </w:tcPr>
          <w:p w14:paraId="7CF80FB3"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&gt;0.05</w:t>
            </w:r>
          </w:p>
        </w:tc>
        <w:tc>
          <w:tcPr>
            <w:tcW w:w="550" w:type="dxa"/>
            <w:tcBorders>
              <w:top w:val="nil"/>
              <w:left w:val="nil"/>
              <w:bottom w:val="nil"/>
              <w:right w:val="nil"/>
            </w:tcBorders>
            <w:shd w:val="clear" w:color="auto" w:fill="auto"/>
            <w:noWrap/>
            <w:vAlign w:val="center"/>
            <w:hideMark/>
          </w:tcPr>
          <w:p w14:paraId="537F3CF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0.38</w:t>
            </w:r>
          </w:p>
        </w:tc>
        <w:tc>
          <w:tcPr>
            <w:tcW w:w="550" w:type="dxa"/>
            <w:tcBorders>
              <w:top w:val="nil"/>
              <w:left w:val="nil"/>
              <w:bottom w:val="nil"/>
              <w:right w:val="nil"/>
            </w:tcBorders>
            <w:shd w:val="clear" w:color="auto" w:fill="auto"/>
            <w:noWrap/>
            <w:vAlign w:val="center"/>
            <w:hideMark/>
          </w:tcPr>
          <w:p w14:paraId="5351A73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0.30</w:t>
            </w:r>
          </w:p>
        </w:tc>
        <w:tc>
          <w:tcPr>
            <w:tcW w:w="1232" w:type="dxa"/>
            <w:tcBorders>
              <w:top w:val="nil"/>
              <w:left w:val="nil"/>
              <w:bottom w:val="nil"/>
              <w:right w:val="nil"/>
            </w:tcBorders>
            <w:shd w:val="clear" w:color="auto" w:fill="auto"/>
            <w:noWrap/>
            <w:vAlign w:val="center"/>
            <w:hideMark/>
          </w:tcPr>
          <w:p w14:paraId="7E88D59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Not Sig.</w:t>
            </w:r>
          </w:p>
        </w:tc>
        <w:tc>
          <w:tcPr>
            <w:tcW w:w="550" w:type="dxa"/>
            <w:tcBorders>
              <w:top w:val="nil"/>
              <w:left w:val="nil"/>
              <w:bottom w:val="nil"/>
              <w:right w:val="nil"/>
            </w:tcBorders>
            <w:shd w:val="clear" w:color="auto" w:fill="auto"/>
            <w:noWrap/>
            <w:vAlign w:val="center"/>
            <w:hideMark/>
          </w:tcPr>
          <w:p w14:paraId="6278438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0.21</w:t>
            </w:r>
          </w:p>
        </w:tc>
        <w:tc>
          <w:tcPr>
            <w:tcW w:w="550" w:type="dxa"/>
            <w:tcBorders>
              <w:top w:val="nil"/>
              <w:left w:val="nil"/>
              <w:bottom w:val="nil"/>
              <w:right w:val="nil"/>
            </w:tcBorders>
            <w:shd w:val="clear" w:color="auto" w:fill="auto"/>
            <w:noWrap/>
            <w:vAlign w:val="center"/>
            <w:hideMark/>
          </w:tcPr>
          <w:p w14:paraId="3AC26063"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0.17</w:t>
            </w:r>
          </w:p>
        </w:tc>
        <w:tc>
          <w:tcPr>
            <w:tcW w:w="1543" w:type="dxa"/>
            <w:tcBorders>
              <w:top w:val="nil"/>
              <w:left w:val="nil"/>
              <w:bottom w:val="nil"/>
              <w:right w:val="nil"/>
            </w:tcBorders>
            <w:shd w:val="clear" w:color="auto" w:fill="auto"/>
            <w:noWrap/>
            <w:vAlign w:val="center"/>
            <w:hideMark/>
          </w:tcPr>
          <w:p w14:paraId="4DF89C7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 Ref.</w:t>
            </w:r>
          </w:p>
        </w:tc>
        <w:tc>
          <w:tcPr>
            <w:tcW w:w="852" w:type="dxa"/>
            <w:tcBorders>
              <w:top w:val="nil"/>
              <w:left w:val="nil"/>
              <w:bottom w:val="nil"/>
              <w:right w:val="nil"/>
            </w:tcBorders>
            <w:shd w:val="clear" w:color="auto" w:fill="auto"/>
            <w:noWrap/>
            <w:vAlign w:val="center"/>
            <w:hideMark/>
          </w:tcPr>
          <w:p w14:paraId="55976DA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840</w:t>
            </w:r>
          </w:p>
        </w:tc>
      </w:tr>
      <w:tr w:rsidR="0034162D" w:rsidRPr="00F7571C" w14:paraId="2A617F73" w14:textId="77777777" w:rsidTr="0034162D">
        <w:trPr>
          <w:trHeight w:val="255"/>
        </w:trPr>
        <w:tc>
          <w:tcPr>
            <w:tcW w:w="1017" w:type="dxa"/>
            <w:tcBorders>
              <w:top w:val="nil"/>
              <w:left w:val="nil"/>
              <w:bottom w:val="single" w:sz="8" w:space="0" w:color="auto"/>
              <w:right w:val="nil"/>
            </w:tcBorders>
            <w:shd w:val="clear" w:color="auto" w:fill="auto"/>
            <w:noWrap/>
            <w:vAlign w:val="center"/>
            <w:hideMark/>
          </w:tcPr>
          <w:p w14:paraId="688BECE4"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2015/16</w:t>
            </w:r>
          </w:p>
        </w:tc>
        <w:tc>
          <w:tcPr>
            <w:tcW w:w="956" w:type="dxa"/>
            <w:tcBorders>
              <w:top w:val="nil"/>
              <w:left w:val="nil"/>
              <w:bottom w:val="single" w:sz="8" w:space="0" w:color="auto"/>
              <w:right w:val="nil"/>
            </w:tcBorders>
            <w:shd w:val="clear" w:color="auto" w:fill="auto"/>
            <w:noWrap/>
            <w:vAlign w:val="center"/>
            <w:hideMark/>
          </w:tcPr>
          <w:p w14:paraId="5B0BC53D"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&gt;0.05</w:t>
            </w:r>
          </w:p>
        </w:tc>
        <w:tc>
          <w:tcPr>
            <w:tcW w:w="550" w:type="dxa"/>
            <w:tcBorders>
              <w:top w:val="nil"/>
              <w:left w:val="nil"/>
              <w:bottom w:val="single" w:sz="8" w:space="0" w:color="auto"/>
              <w:right w:val="nil"/>
            </w:tcBorders>
            <w:shd w:val="clear" w:color="auto" w:fill="auto"/>
            <w:noWrap/>
            <w:vAlign w:val="center"/>
            <w:hideMark/>
          </w:tcPr>
          <w:p w14:paraId="6D9A89E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0.39</w:t>
            </w:r>
          </w:p>
        </w:tc>
        <w:tc>
          <w:tcPr>
            <w:tcW w:w="550" w:type="dxa"/>
            <w:tcBorders>
              <w:top w:val="nil"/>
              <w:left w:val="nil"/>
              <w:bottom w:val="single" w:sz="8" w:space="0" w:color="auto"/>
              <w:right w:val="nil"/>
            </w:tcBorders>
            <w:shd w:val="clear" w:color="auto" w:fill="auto"/>
            <w:noWrap/>
            <w:vAlign w:val="center"/>
            <w:hideMark/>
          </w:tcPr>
          <w:p w14:paraId="5CA94D77"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0.45</w:t>
            </w:r>
          </w:p>
        </w:tc>
        <w:tc>
          <w:tcPr>
            <w:tcW w:w="1232" w:type="dxa"/>
            <w:tcBorders>
              <w:top w:val="nil"/>
              <w:left w:val="nil"/>
              <w:bottom w:val="single" w:sz="8" w:space="0" w:color="auto"/>
              <w:right w:val="nil"/>
            </w:tcBorders>
            <w:shd w:val="clear" w:color="auto" w:fill="auto"/>
            <w:noWrap/>
            <w:vAlign w:val="center"/>
            <w:hideMark/>
          </w:tcPr>
          <w:p w14:paraId="660DB37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Not Sig.</w:t>
            </w:r>
          </w:p>
        </w:tc>
        <w:tc>
          <w:tcPr>
            <w:tcW w:w="550" w:type="dxa"/>
            <w:tcBorders>
              <w:top w:val="nil"/>
              <w:left w:val="nil"/>
              <w:bottom w:val="single" w:sz="8" w:space="0" w:color="auto"/>
              <w:right w:val="nil"/>
            </w:tcBorders>
            <w:shd w:val="clear" w:color="auto" w:fill="auto"/>
            <w:noWrap/>
            <w:vAlign w:val="center"/>
            <w:hideMark/>
          </w:tcPr>
          <w:p w14:paraId="36AA788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0.22</w:t>
            </w:r>
          </w:p>
        </w:tc>
        <w:tc>
          <w:tcPr>
            <w:tcW w:w="550" w:type="dxa"/>
            <w:tcBorders>
              <w:top w:val="nil"/>
              <w:left w:val="nil"/>
              <w:bottom w:val="single" w:sz="8" w:space="0" w:color="auto"/>
              <w:right w:val="nil"/>
            </w:tcBorders>
            <w:shd w:val="clear" w:color="auto" w:fill="auto"/>
            <w:noWrap/>
            <w:vAlign w:val="center"/>
            <w:hideMark/>
          </w:tcPr>
          <w:p w14:paraId="44DFAC63" w14:textId="3B1FACC2"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w:t>
            </w:r>
            <w:r w:rsidR="00893FFC" w:rsidRPr="00F7571C">
              <w:rPr>
                <w:rFonts w:ascii="Calibri" w:eastAsia="Times New Roman" w:hAnsi="Calibri" w:cs="Times New Roman"/>
                <w:color w:val="000000"/>
                <w:sz w:val="18"/>
                <w:szCs w:val="18"/>
                <w:lang w:eastAsia="en-GB"/>
              </w:rPr>
              <w:t>2</w:t>
            </w:r>
          </w:p>
        </w:tc>
        <w:tc>
          <w:tcPr>
            <w:tcW w:w="1543" w:type="dxa"/>
            <w:tcBorders>
              <w:top w:val="nil"/>
              <w:left w:val="nil"/>
              <w:bottom w:val="single" w:sz="8" w:space="0" w:color="auto"/>
              <w:right w:val="nil"/>
            </w:tcBorders>
            <w:shd w:val="clear" w:color="auto" w:fill="auto"/>
            <w:noWrap/>
            <w:vAlign w:val="center"/>
            <w:hideMark/>
          </w:tcPr>
          <w:p w14:paraId="53E532C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 Ref.</w:t>
            </w:r>
          </w:p>
        </w:tc>
        <w:tc>
          <w:tcPr>
            <w:tcW w:w="852" w:type="dxa"/>
            <w:tcBorders>
              <w:top w:val="nil"/>
              <w:left w:val="nil"/>
              <w:bottom w:val="single" w:sz="8" w:space="0" w:color="auto"/>
              <w:right w:val="nil"/>
            </w:tcBorders>
            <w:shd w:val="clear" w:color="auto" w:fill="auto"/>
            <w:noWrap/>
            <w:vAlign w:val="center"/>
            <w:hideMark/>
          </w:tcPr>
          <w:p w14:paraId="1AD9A37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540</w:t>
            </w:r>
          </w:p>
        </w:tc>
      </w:tr>
    </w:tbl>
    <w:p w14:paraId="06EC472D" w14:textId="311ED09E" w:rsidR="0034162D" w:rsidRPr="00F7571C" w:rsidRDefault="0034162D" w:rsidP="00C0048C">
      <w:pPr>
        <w:autoSpaceDE w:val="0"/>
        <w:autoSpaceDN w:val="0"/>
        <w:adjustRightInd w:val="0"/>
        <w:spacing w:after="0" w:line="360" w:lineRule="auto"/>
        <w:jc w:val="both"/>
        <w:rPr>
          <w:rFonts w:ascii="Carlito" w:hAnsi="Carlito" w:cs="Carlito"/>
        </w:rPr>
      </w:pPr>
    </w:p>
    <w:p w14:paraId="06360808" w14:textId="3DE032E6" w:rsidR="0034162D" w:rsidRPr="00F7571C" w:rsidRDefault="0034162D" w:rsidP="00C0048C">
      <w:pPr>
        <w:autoSpaceDE w:val="0"/>
        <w:autoSpaceDN w:val="0"/>
        <w:adjustRightInd w:val="0"/>
        <w:spacing w:after="0" w:line="360" w:lineRule="auto"/>
        <w:jc w:val="both"/>
        <w:rPr>
          <w:rFonts w:ascii="Carlito" w:hAnsi="Carlito" w:cs="Carlito"/>
        </w:rPr>
      </w:pPr>
    </w:p>
    <w:p w14:paraId="5D0D71A7" w14:textId="4D5870E6" w:rsidR="00E26DBE" w:rsidRPr="00F7571C" w:rsidRDefault="00E26DBE" w:rsidP="00C0048C">
      <w:pPr>
        <w:autoSpaceDE w:val="0"/>
        <w:autoSpaceDN w:val="0"/>
        <w:adjustRightInd w:val="0"/>
        <w:spacing w:after="0" w:line="360" w:lineRule="auto"/>
        <w:jc w:val="both"/>
        <w:rPr>
          <w:rFonts w:ascii="Carlito" w:hAnsi="Carlito" w:cs="Carlito"/>
        </w:rPr>
      </w:pPr>
    </w:p>
    <w:p w14:paraId="345A2C98" w14:textId="77777777" w:rsidR="00E26DBE" w:rsidRPr="00F7571C" w:rsidRDefault="00E26DBE" w:rsidP="00C0048C">
      <w:pPr>
        <w:autoSpaceDE w:val="0"/>
        <w:autoSpaceDN w:val="0"/>
        <w:adjustRightInd w:val="0"/>
        <w:spacing w:after="0" w:line="360" w:lineRule="auto"/>
        <w:jc w:val="both"/>
        <w:rPr>
          <w:rFonts w:ascii="Carlito" w:hAnsi="Carlito" w:cs="Carlito"/>
        </w:rPr>
      </w:pPr>
    </w:p>
    <w:p w14:paraId="726C0A97" w14:textId="37526729" w:rsidR="0034162D" w:rsidRPr="00F7571C" w:rsidRDefault="0034162D" w:rsidP="0034162D">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t xml:space="preserve">Table </w:t>
      </w:r>
      <w:r w:rsidR="00D00524" w:rsidRPr="00F7571C">
        <w:rPr>
          <w:rFonts w:ascii="Carlito" w:hAnsi="Carlito" w:cs="Carlito"/>
        </w:rPr>
        <w:t>3</w:t>
      </w:r>
      <w:r w:rsidRPr="00F7571C">
        <w:rPr>
          <w:rFonts w:ascii="Carlito" w:hAnsi="Carlito" w:cs="Carlito"/>
        </w:rPr>
        <w:t>.</w:t>
      </w:r>
      <w:proofErr w:type="gramEnd"/>
      <w:r w:rsidRPr="00F7571C">
        <w:rPr>
          <w:rFonts w:ascii="Carlito" w:hAnsi="Carlito" w:cs="Carlito"/>
        </w:rPr>
        <w:t xml:space="preserve"> Results of </w:t>
      </w:r>
      <w:r w:rsidR="00D3173D" w:rsidRPr="00F7571C">
        <w:rPr>
          <w:rFonts w:ascii="Carlito" w:hAnsi="Carlito" w:cs="Carlito"/>
        </w:rPr>
        <w:t>sedimentation inequality</w:t>
      </w:r>
      <w:r w:rsidRPr="00F7571C">
        <w:rPr>
          <w:rFonts w:ascii="Carlito" w:hAnsi="Carlito" w:cs="Carlito"/>
        </w:rPr>
        <w:t xml:space="preserve"> analyses</w:t>
      </w:r>
      <w:r w:rsidR="00C954E8" w:rsidRPr="00F7571C">
        <w:rPr>
          <w:rFonts w:ascii="Carlito" w:hAnsi="Carlito" w:cs="Carlito"/>
        </w:rPr>
        <w:t xml:space="preserve"> between HB-invaded and reference sites</w:t>
      </w:r>
      <w:r w:rsidRPr="00F7571C">
        <w:rPr>
          <w:rFonts w:ascii="Carlito" w:hAnsi="Carlito" w:cs="Carlito"/>
        </w:rPr>
        <w:t xml:space="preserve"> for the River Taw, summer </w:t>
      </w:r>
      <w:r w:rsidR="00D3173D" w:rsidRPr="00F7571C">
        <w:rPr>
          <w:rFonts w:ascii="Carlito" w:hAnsi="Carlito" w:cs="Carlito"/>
        </w:rPr>
        <w:t>periods</w:t>
      </w:r>
    </w:p>
    <w:tbl>
      <w:tblPr>
        <w:tblW w:w="7800" w:type="dxa"/>
        <w:tblLook w:val="04A0" w:firstRow="1" w:lastRow="0" w:firstColumn="1" w:lastColumn="0" w:noHBand="0" w:noVBand="1"/>
      </w:tblPr>
      <w:tblGrid>
        <w:gridCol w:w="655"/>
        <w:gridCol w:w="1008"/>
        <w:gridCol w:w="579"/>
        <w:gridCol w:w="579"/>
        <w:gridCol w:w="1298"/>
        <w:gridCol w:w="579"/>
        <w:gridCol w:w="579"/>
        <w:gridCol w:w="1626"/>
        <w:gridCol w:w="897"/>
      </w:tblGrid>
      <w:tr w:rsidR="0034162D" w:rsidRPr="00F7571C" w14:paraId="06BE37DE" w14:textId="77777777" w:rsidTr="0034162D">
        <w:trPr>
          <w:trHeight w:val="300"/>
        </w:trPr>
        <w:tc>
          <w:tcPr>
            <w:tcW w:w="7800" w:type="dxa"/>
            <w:gridSpan w:val="9"/>
            <w:tcBorders>
              <w:top w:val="single" w:sz="4" w:space="0" w:color="auto"/>
              <w:left w:val="nil"/>
              <w:bottom w:val="single" w:sz="4" w:space="0" w:color="auto"/>
              <w:right w:val="nil"/>
            </w:tcBorders>
            <w:shd w:val="clear" w:color="auto" w:fill="auto"/>
            <w:noWrap/>
            <w:vAlign w:val="center"/>
            <w:hideMark/>
          </w:tcPr>
          <w:p w14:paraId="77FB822F" w14:textId="77777777" w:rsidR="0034162D" w:rsidRPr="00F7571C" w:rsidRDefault="0034162D" w:rsidP="0034162D">
            <w:pPr>
              <w:spacing w:after="0" w:line="240" w:lineRule="auto"/>
              <w:jc w:val="center"/>
              <w:rPr>
                <w:rFonts w:ascii="Calibri" w:eastAsia="Times New Roman" w:hAnsi="Calibri" w:cs="Times New Roman"/>
                <w:b/>
                <w:bCs/>
                <w:color w:val="000000"/>
                <w:lang w:eastAsia="en-GB"/>
              </w:rPr>
            </w:pPr>
            <w:r w:rsidRPr="00F7571C">
              <w:rPr>
                <w:rFonts w:ascii="Calibri" w:eastAsia="Times New Roman" w:hAnsi="Calibri" w:cs="Times New Roman"/>
                <w:b/>
                <w:bCs/>
                <w:color w:val="000000"/>
                <w:lang w:eastAsia="en-GB"/>
              </w:rPr>
              <w:t>River Taw - Summer Data</w:t>
            </w:r>
          </w:p>
        </w:tc>
      </w:tr>
      <w:tr w:rsidR="0034162D" w:rsidRPr="00F7571C" w14:paraId="5D9A5CA0" w14:textId="77777777" w:rsidTr="0034162D">
        <w:trPr>
          <w:trHeight w:val="525"/>
        </w:trPr>
        <w:tc>
          <w:tcPr>
            <w:tcW w:w="655" w:type="dxa"/>
            <w:vMerge w:val="restart"/>
            <w:tcBorders>
              <w:top w:val="nil"/>
              <w:left w:val="nil"/>
              <w:bottom w:val="single" w:sz="8" w:space="0" w:color="000000"/>
              <w:right w:val="nil"/>
            </w:tcBorders>
            <w:shd w:val="clear" w:color="auto" w:fill="auto"/>
            <w:noWrap/>
            <w:vAlign w:val="center"/>
            <w:hideMark/>
          </w:tcPr>
          <w:p w14:paraId="4A71FD9D"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Year</w:t>
            </w:r>
          </w:p>
        </w:tc>
        <w:tc>
          <w:tcPr>
            <w:tcW w:w="1008" w:type="dxa"/>
            <w:vMerge w:val="restart"/>
            <w:tcBorders>
              <w:top w:val="nil"/>
              <w:left w:val="nil"/>
              <w:bottom w:val="single" w:sz="8" w:space="0" w:color="000000"/>
              <w:right w:val="nil"/>
            </w:tcBorders>
            <w:shd w:val="clear" w:color="auto" w:fill="auto"/>
            <w:vAlign w:val="center"/>
            <w:hideMark/>
          </w:tcPr>
          <w:p w14:paraId="121B5232"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P. Value</w:t>
            </w:r>
          </w:p>
        </w:tc>
        <w:tc>
          <w:tcPr>
            <w:tcW w:w="1158" w:type="dxa"/>
            <w:gridSpan w:val="2"/>
            <w:tcBorders>
              <w:top w:val="single" w:sz="4" w:space="0" w:color="auto"/>
              <w:left w:val="nil"/>
              <w:bottom w:val="single" w:sz="4" w:space="0" w:color="auto"/>
              <w:right w:val="nil"/>
            </w:tcBorders>
            <w:shd w:val="clear" w:color="auto" w:fill="auto"/>
            <w:vAlign w:val="center"/>
            <w:hideMark/>
          </w:tcPr>
          <w:p w14:paraId="3D2CF9B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Coefficient of Variation (CV)</w:t>
            </w:r>
          </w:p>
        </w:tc>
        <w:tc>
          <w:tcPr>
            <w:tcW w:w="1298" w:type="dxa"/>
            <w:vMerge w:val="restart"/>
            <w:tcBorders>
              <w:top w:val="nil"/>
              <w:left w:val="nil"/>
              <w:bottom w:val="single" w:sz="8" w:space="0" w:color="000000"/>
              <w:right w:val="nil"/>
            </w:tcBorders>
            <w:shd w:val="clear" w:color="auto" w:fill="auto"/>
            <w:noWrap/>
            <w:vAlign w:val="center"/>
            <w:hideMark/>
          </w:tcPr>
          <w:p w14:paraId="0173D79E"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w:t>
            </w:r>
          </w:p>
        </w:tc>
        <w:tc>
          <w:tcPr>
            <w:tcW w:w="1158" w:type="dxa"/>
            <w:gridSpan w:val="2"/>
            <w:tcBorders>
              <w:top w:val="single" w:sz="4" w:space="0" w:color="auto"/>
              <w:left w:val="nil"/>
              <w:bottom w:val="single" w:sz="4" w:space="0" w:color="auto"/>
              <w:right w:val="nil"/>
            </w:tcBorders>
            <w:shd w:val="clear" w:color="auto" w:fill="auto"/>
            <w:noWrap/>
            <w:vAlign w:val="center"/>
            <w:hideMark/>
          </w:tcPr>
          <w:p w14:paraId="5423737B"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Gini Index</w:t>
            </w:r>
          </w:p>
        </w:tc>
        <w:tc>
          <w:tcPr>
            <w:tcW w:w="1626" w:type="dxa"/>
            <w:vMerge w:val="restart"/>
            <w:tcBorders>
              <w:top w:val="nil"/>
              <w:left w:val="nil"/>
              <w:bottom w:val="single" w:sz="8" w:space="0" w:color="000000"/>
              <w:right w:val="nil"/>
            </w:tcBorders>
            <w:shd w:val="clear" w:color="auto" w:fill="auto"/>
            <w:vAlign w:val="center"/>
            <w:hideMark/>
          </w:tcPr>
          <w:p w14:paraId="6F122088"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Inequality Direction</w:t>
            </w:r>
          </w:p>
        </w:tc>
        <w:tc>
          <w:tcPr>
            <w:tcW w:w="897" w:type="dxa"/>
            <w:vMerge w:val="restart"/>
            <w:tcBorders>
              <w:top w:val="nil"/>
              <w:left w:val="nil"/>
              <w:bottom w:val="single" w:sz="8" w:space="0" w:color="000000"/>
              <w:right w:val="nil"/>
            </w:tcBorders>
            <w:shd w:val="clear" w:color="auto" w:fill="auto"/>
            <w:vAlign w:val="center"/>
            <w:hideMark/>
          </w:tcPr>
          <w:p w14:paraId="2576E776"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N</w:t>
            </w:r>
          </w:p>
        </w:tc>
      </w:tr>
      <w:tr w:rsidR="0034162D" w:rsidRPr="00F7571C" w14:paraId="5A10781F" w14:textId="77777777" w:rsidTr="0034162D">
        <w:trPr>
          <w:trHeight w:val="330"/>
        </w:trPr>
        <w:tc>
          <w:tcPr>
            <w:tcW w:w="655" w:type="dxa"/>
            <w:vMerge/>
            <w:tcBorders>
              <w:top w:val="nil"/>
              <w:left w:val="nil"/>
              <w:bottom w:val="single" w:sz="8" w:space="0" w:color="000000"/>
              <w:right w:val="nil"/>
            </w:tcBorders>
            <w:vAlign w:val="center"/>
            <w:hideMark/>
          </w:tcPr>
          <w:p w14:paraId="05E06043"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1008" w:type="dxa"/>
            <w:vMerge/>
            <w:tcBorders>
              <w:top w:val="nil"/>
              <w:left w:val="nil"/>
              <w:bottom w:val="single" w:sz="8" w:space="0" w:color="000000"/>
              <w:right w:val="nil"/>
            </w:tcBorders>
            <w:vAlign w:val="center"/>
            <w:hideMark/>
          </w:tcPr>
          <w:p w14:paraId="0BD9A0AB"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79" w:type="dxa"/>
            <w:tcBorders>
              <w:top w:val="nil"/>
              <w:left w:val="nil"/>
              <w:bottom w:val="single" w:sz="8" w:space="0" w:color="auto"/>
              <w:right w:val="nil"/>
            </w:tcBorders>
            <w:shd w:val="clear" w:color="auto" w:fill="auto"/>
            <w:noWrap/>
            <w:vAlign w:val="center"/>
            <w:hideMark/>
          </w:tcPr>
          <w:p w14:paraId="36F567AF"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79" w:type="dxa"/>
            <w:tcBorders>
              <w:top w:val="nil"/>
              <w:left w:val="nil"/>
              <w:bottom w:val="single" w:sz="8" w:space="0" w:color="auto"/>
              <w:right w:val="nil"/>
            </w:tcBorders>
            <w:shd w:val="clear" w:color="auto" w:fill="auto"/>
            <w:noWrap/>
            <w:vAlign w:val="center"/>
            <w:hideMark/>
          </w:tcPr>
          <w:p w14:paraId="7F977AD0"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298" w:type="dxa"/>
            <w:vMerge/>
            <w:tcBorders>
              <w:top w:val="nil"/>
              <w:left w:val="nil"/>
              <w:bottom w:val="single" w:sz="8" w:space="0" w:color="000000"/>
              <w:right w:val="nil"/>
            </w:tcBorders>
            <w:vAlign w:val="center"/>
            <w:hideMark/>
          </w:tcPr>
          <w:p w14:paraId="714F8062"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579" w:type="dxa"/>
            <w:tcBorders>
              <w:top w:val="nil"/>
              <w:left w:val="nil"/>
              <w:bottom w:val="single" w:sz="8" w:space="0" w:color="auto"/>
              <w:right w:val="nil"/>
            </w:tcBorders>
            <w:shd w:val="clear" w:color="auto" w:fill="auto"/>
            <w:noWrap/>
            <w:vAlign w:val="center"/>
            <w:hideMark/>
          </w:tcPr>
          <w:p w14:paraId="11FD3580"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HB</w:t>
            </w:r>
          </w:p>
        </w:tc>
        <w:tc>
          <w:tcPr>
            <w:tcW w:w="579" w:type="dxa"/>
            <w:tcBorders>
              <w:top w:val="nil"/>
              <w:left w:val="nil"/>
              <w:bottom w:val="single" w:sz="8" w:space="0" w:color="auto"/>
              <w:right w:val="nil"/>
            </w:tcBorders>
            <w:shd w:val="clear" w:color="auto" w:fill="auto"/>
            <w:noWrap/>
            <w:vAlign w:val="center"/>
            <w:hideMark/>
          </w:tcPr>
          <w:p w14:paraId="39FA39C1" w14:textId="77777777" w:rsidR="0034162D" w:rsidRPr="00F7571C" w:rsidRDefault="0034162D" w:rsidP="0034162D">
            <w:pPr>
              <w:spacing w:after="0" w:line="240" w:lineRule="auto"/>
              <w:jc w:val="center"/>
              <w:rPr>
                <w:rFonts w:ascii="Calibri" w:eastAsia="Times New Roman" w:hAnsi="Calibri" w:cs="Times New Roman"/>
                <w:b/>
                <w:bCs/>
                <w:color w:val="000000"/>
                <w:sz w:val="18"/>
                <w:szCs w:val="18"/>
                <w:lang w:eastAsia="en-GB"/>
              </w:rPr>
            </w:pPr>
            <w:r w:rsidRPr="00F7571C">
              <w:rPr>
                <w:rFonts w:ascii="Calibri" w:eastAsia="Times New Roman" w:hAnsi="Calibri" w:cs="Times New Roman"/>
                <w:b/>
                <w:bCs/>
                <w:color w:val="000000"/>
                <w:sz w:val="18"/>
                <w:szCs w:val="18"/>
                <w:lang w:eastAsia="en-GB"/>
              </w:rPr>
              <w:t>Ref.</w:t>
            </w:r>
          </w:p>
        </w:tc>
        <w:tc>
          <w:tcPr>
            <w:tcW w:w="1626" w:type="dxa"/>
            <w:vMerge/>
            <w:tcBorders>
              <w:top w:val="nil"/>
              <w:left w:val="nil"/>
              <w:bottom w:val="single" w:sz="8" w:space="0" w:color="000000"/>
              <w:right w:val="nil"/>
            </w:tcBorders>
            <w:vAlign w:val="center"/>
            <w:hideMark/>
          </w:tcPr>
          <w:p w14:paraId="4F867B2D"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c>
          <w:tcPr>
            <w:tcW w:w="897" w:type="dxa"/>
            <w:vMerge/>
            <w:tcBorders>
              <w:top w:val="nil"/>
              <w:left w:val="nil"/>
              <w:bottom w:val="single" w:sz="8" w:space="0" w:color="000000"/>
              <w:right w:val="nil"/>
            </w:tcBorders>
            <w:vAlign w:val="center"/>
            <w:hideMark/>
          </w:tcPr>
          <w:p w14:paraId="753053EC" w14:textId="77777777" w:rsidR="0034162D" w:rsidRPr="00F7571C" w:rsidRDefault="0034162D" w:rsidP="0034162D">
            <w:pPr>
              <w:spacing w:after="0" w:line="240" w:lineRule="auto"/>
              <w:rPr>
                <w:rFonts w:ascii="Calibri" w:eastAsia="Times New Roman" w:hAnsi="Calibri" w:cs="Times New Roman"/>
                <w:b/>
                <w:bCs/>
                <w:color w:val="000000"/>
                <w:sz w:val="18"/>
                <w:szCs w:val="18"/>
                <w:lang w:eastAsia="en-GB"/>
              </w:rPr>
            </w:pPr>
          </w:p>
        </w:tc>
      </w:tr>
      <w:tr w:rsidR="0034162D" w:rsidRPr="00F7571C" w14:paraId="226EC129" w14:textId="77777777" w:rsidTr="0034162D">
        <w:trPr>
          <w:trHeight w:val="240"/>
        </w:trPr>
        <w:tc>
          <w:tcPr>
            <w:tcW w:w="655" w:type="dxa"/>
            <w:tcBorders>
              <w:top w:val="nil"/>
              <w:left w:val="nil"/>
              <w:bottom w:val="nil"/>
              <w:right w:val="nil"/>
            </w:tcBorders>
            <w:shd w:val="clear" w:color="auto" w:fill="auto"/>
            <w:noWrap/>
            <w:vAlign w:val="center"/>
            <w:hideMark/>
          </w:tcPr>
          <w:p w14:paraId="44DD32F9"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2015</w:t>
            </w:r>
          </w:p>
        </w:tc>
        <w:tc>
          <w:tcPr>
            <w:tcW w:w="1008" w:type="dxa"/>
            <w:tcBorders>
              <w:top w:val="nil"/>
              <w:left w:val="nil"/>
              <w:bottom w:val="nil"/>
              <w:right w:val="nil"/>
            </w:tcBorders>
            <w:shd w:val="clear" w:color="auto" w:fill="auto"/>
            <w:noWrap/>
            <w:vAlign w:val="center"/>
            <w:hideMark/>
          </w:tcPr>
          <w:p w14:paraId="74F96201"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&lt;0.05</w:t>
            </w:r>
          </w:p>
        </w:tc>
        <w:tc>
          <w:tcPr>
            <w:tcW w:w="579" w:type="dxa"/>
            <w:tcBorders>
              <w:top w:val="nil"/>
              <w:left w:val="nil"/>
              <w:bottom w:val="nil"/>
              <w:right w:val="nil"/>
            </w:tcBorders>
            <w:shd w:val="clear" w:color="auto" w:fill="auto"/>
            <w:noWrap/>
            <w:vAlign w:val="center"/>
            <w:hideMark/>
          </w:tcPr>
          <w:p w14:paraId="1E31C19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0.42</w:t>
            </w:r>
          </w:p>
        </w:tc>
        <w:tc>
          <w:tcPr>
            <w:tcW w:w="579" w:type="dxa"/>
            <w:tcBorders>
              <w:top w:val="nil"/>
              <w:left w:val="nil"/>
              <w:bottom w:val="nil"/>
              <w:right w:val="nil"/>
            </w:tcBorders>
            <w:shd w:val="clear" w:color="auto" w:fill="auto"/>
            <w:noWrap/>
            <w:vAlign w:val="center"/>
            <w:hideMark/>
          </w:tcPr>
          <w:p w14:paraId="75DD8A9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0.18</w:t>
            </w:r>
          </w:p>
        </w:tc>
        <w:tc>
          <w:tcPr>
            <w:tcW w:w="1298" w:type="dxa"/>
            <w:tcBorders>
              <w:top w:val="nil"/>
              <w:left w:val="nil"/>
              <w:bottom w:val="nil"/>
              <w:right w:val="nil"/>
            </w:tcBorders>
            <w:shd w:val="clear" w:color="auto" w:fill="auto"/>
            <w:noWrap/>
            <w:vAlign w:val="center"/>
            <w:hideMark/>
          </w:tcPr>
          <w:p w14:paraId="4F1B761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Sig.</w:t>
            </w:r>
          </w:p>
        </w:tc>
        <w:tc>
          <w:tcPr>
            <w:tcW w:w="579" w:type="dxa"/>
            <w:tcBorders>
              <w:top w:val="nil"/>
              <w:left w:val="nil"/>
              <w:bottom w:val="nil"/>
              <w:right w:val="nil"/>
            </w:tcBorders>
            <w:shd w:val="clear" w:color="auto" w:fill="auto"/>
            <w:noWrap/>
            <w:vAlign w:val="center"/>
            <w:hideMark/>
          </w:tcPr>
          <w:p w14:paraId="6B8D1329"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0.24</w:t>
            </w:r>
          </w:p>
        </w:tc>
        <w:tc>
          <w:tcPr>
            <w:tcW w:w="579" w:type="dxa"/>
            <w:tcBorders>
              <w:top w:val="nil"/>
              <w:left w:val="nil"/>
              <w:bottom w:val="nil"/>
              <w:right w:val="nil"/>
            </w:tcBorders>
            <w:shd w:val="clear" w:color="auto" w:fill="auto"/>
            <w:noWrap/>
            <w:vAlign w:val="center"/>
            <w:hideMark/>
          </w:tcPr>
          <w:p w14:paraId="1E24F373"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0.09</w:t>
            </w:r>
          </w:p>
        </w:tc>
        <w:tc>
          <w:tcPr>
            <w:tcW w:w="1626" w:type="dxa"/>
            <w:tcBorders>
              <w:top w:val="nil"/>
              <w:left w:val="nil"/>
              <w:bottom w:val="nil"/>
              <w:right w:val="nil"/>
            </w:tcBorders>
            <w:shd w:val="clear" w:color="auto" w:fill="auto"/>
            <w:noWrap/>
            <w:vAlign w:val="center"/>
            <w:hideMark/>
          </w:tcPr>
          <w:p w14:paraId="0A9C377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&gt; Ref.</w:t>
            </w:r>
          </w:p>
        </w:tc>
        <w:tc>
          <w:tcPr>
            <w:tcW w:w="897" w:type="dxa"/>
            <w:tcBorders>
              <w:top w:val="nil"/>
              <w:left w:val="nil"/>
              <w:bottom w:val="nil"/>
              <w:right w:val="nil"/>
            </w:tcBorders>
            <w:shd w:val="clear" w:color="auto" w:fill="auto"/>
            <w:noWrap/>
            <w:vAlign w:val="center"/>
            <w:hideMark/>
          </w:tcPr>
          <w:p w14:paraId="26082B38"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560</w:t>
            </w:r>
          </w:p>
        </w:tc>
      </w:tr>
      <w:tr w:rsidR="0034162D" w:rsidRPr="00F7571C" w14:paraId="5FF397D1" w14:textId="77777777" w:rsidTr="0034162D">
        <w:trPr>
          <w:trHeight w:val="255"/>
        </w:trPr>
        <w:tc>
          <w:tcPr>
            <w:tcW w:w="655" w:type="dxa"/>
            <w:tcBorders>
              <w:top w:val="nil"/>
              <w:left w:val="nil"/>
              <w:bottom w:val="single" w:sz="8" w:space="0" w:color="auto"/>
              <w:right w:val="nil"/>
            </w:tcBorders>
            <w:shd w:val="clear" w:color="auto" w:fill="auto"/>
            <w:noWrap/>
            <w:vAlign w:val="center"/>
            <w:hideMark/>
          </w:tcPr>
          <w:p w14:paraId="0DF5161E"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2016</w:t>
            </w:r>
          </w:p>
        </w:tc>
        <w:tc>
          <w:tcPr>
            <w:tcW w:w="1008" w:type="dxa"/>
            <w:tcBorders>
              <w:top w:val="nil"/>
              <w:left w:val="nil"/>
              <w:bottom w:val="single" w:sz="8" w:space="0" w:color="auto"/>
              <w:right w:val="nil"/>
            </w:tcBorders>
            <w:shd w:val="clear" w:color="auto" w:fill="auto"/>
            <w:noWrap/>
            <w:vAlign w:val="center"/>
            <w:hideMark/>
          </w:tcPr>
          <w:p w14:paraId="0E5E36AC"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&gt;0.05</w:t>
            </w:r>
          </w:p>
        </w:tc>
        <w:tc>
          <w:tcPr>
            <w:tcW w:w="579" w:type="dxa"/>
            <w:tcBorders>
              <w:top w:val="nil"/>
              <w:left w:val="nil"/>
              <w:bottom w:val="single" w:sz="8" w:space="0" w:color="auto"/>
              <w:right w:val="nil"/>
            </w:tcBorders>
            <w:shd w:val="clear" w:color="auto" w:fill="auto"/>
            <w:noWrap/>
            <w:vAlign w:val="center"/>
            <w:hideMark/>
          </w:tcPr>
          <w:p w14:paraId="4F6419AF"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0.39</w:t>
            </w:r>
          </w:p>
        </w:tc>
        <w:tc>
          <w:tcPr>
            <w:tcW w:w="579" w:type="dxa"/>
            <w:tcBorders>
              <w:top w:val="nil"/>
              <w:left w:val="nil"/>
              <w:bottom w:val="single" w:sz="8" w:space="0" w:color="auto"/>
              <w:right w:val="nil"/>
            </w:tcBorders>
            <w:shd w:val="clear" w:color="auto" w:fill="auto"/>
            <w:noWrap/>
            <w:vAlign w:val="center"/>
            <w:hideMark/>
          </w:tcPr>
          <w:p w14:paraId="4E3A2710"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0.28</w:t>
            </w:r>
          </w:p>
        </w:tc>
        <w:tc>
          <w:tcPr>
            <w:tcW w:w="1298" w:type="dxa"/>
            <w:tcBorders>
              <w:top w:val="nil"/>
              <w:left w:val="nil"/>
              <w:bottom w:val="single" w:sz="8" w:space="0" w:color="auto"/>
              <w:right w:val="nil"/>
            </w:tcBorders>
            <w:shd w:val="clear" w:color="auto" w:fill="auto"/>
            <w:noWrap/>
            <w:vAlign w:val="center"/>
            <w:hideMark/>
          </w:tcPr>
          <w:p w14:paraId="27F97E82"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Not Sig.</w:t>
            </w:r>
          </w:p>
        </w:tc>
        <w:tc>
          <w:tcPr>
            <w:tcW w:w="579" w:type="dxa"/>
            <w:tcBorders>
              <w:top w:val="nil"/>
              <w:left w:val="nil"/>
              <w:bottom w:val="single" w:sz="8" w:space="0" w:color="auto"/>
              <w:right w:val="nil"/>
            </w:tcBorders>
            <w:shd w:val="clear" w:color="auto" w:fill="auto"/>
            <w:noWrap/>
            <w:vAlign w:val="center"/>
            <w:hideMark/>
          </w:tcPr>
          <w:p w14:paraId="29771812"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0.21</w:t>
            </w:r>
          </w:p>
        </w:tc>
        <w:tc>
          <w:tcPr>
            <w:tcW w:w="579" w:type="dxa"/>
            <w:tcBorders>
              <w:top w:val="nil"/>
              <w:left w:val="nil"/>
              <w:bottom w:val="single" w:sz="8" w:space="0" w:color="auto"/>
              <w:right w:val="nil"/>
            </w:tcBorders>
            <w:shd w:val="clear" w:color="auto" w:fill="auto"/>
            <w:noWrap/>
            <w:vAlign w:val="center"/>
            <w:hideMark/>
          </w:tcPr>
          <w:p w14:paraId="58E33205"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0.14</w:t>
            </w:r>
          </w:p>
        </w:tc>
        <w:tc>
          <w:tcPr>
            <w:tcW w:w="1626" w:type="dxa"/>
            <w:tcBorders>
              <w:top w:val="nil"/>
              <w:left w:val="nil"/>
              <w:bottom w:val="single" w:sz="8" w:space="0" w:color="auto"/>
              <w:right w:val="nil"/>
            </w:tcBorders>
            <w:shd w:val="clear" w:color="auto" w:fill="auto"/>
            <w:noWrap/>
            <w:vAlign w:val="center"/>
            <w:hideMark/>
          </w:tcPr>
          <w:p w14:paraId="1F02CE99"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HB = Ref.</w:t>
            </w:r>
          </w:p>
        </w:tc>
        <w:tc>
          <w:tcPr>
            <w:tcW w:w="897" w:type="dxa"/>
            <w:tcBorders>
              <w:top w:val="nil"/>
              <w:left w:val="nil"/>
              <w:bottom w:val="single" w:sz="8" w:space="0" w:color="auto"/>
              <w:right w:val="nil"/>
            </w:tcBorders>
            <w:shd w:val="clear" w:color="auto" w:fill="auto"/>
            <w:noWrap/>
            <w:vAlign w:val="center"/>
            <w:hideMark/>
          </w:tcPr>
          <w:p w14:paraId="49BC82D2" w14:textId="77777777" w:rsidR="0034162D" w:rsidRPr="00F7571C" w:rsidRDefault="0034162D" w:rsidP="0034162D">
            <w:pPr>
              <w:spacing w:after="0" w:line="240" w:lineRule="auto"/>
              <w:jc w:val="center"/>
              <w:rPr>
                <w:rFonts w:ascii="Calibri" w:eastAsia="Times New Roman" w:hAnsi="Calibri" w:cs="Times New Roman"/>
                <w:color w:val="000000"/>
                <w:sz w:val="18"/>
                <w:szCs w:val="18"/>
                <w:lang w:eastAsia="en-GB"/>
              </w:rPr>
            </w:pPr>
            <w:r w:rsidRPr="00F7571C">
              <w:rPr>
                <w:rFonts w:ascii="Calibri" w:eastAsia="Times New Roman" w:hAnsi="Calibri" w:cs="Times New Roman"/>
                <w:color w:val="000000"/>
                <w:sz w:val="18"/>
                <w:szCs w:val="18"/>
                <w:lang w:eastAsia="en-GB"/>
              </w:rPr>
              <w:t>440</w:t>
            </w:r>
          </w:p>
        </w:tc>
      </w:tr>
    </w:tbl>
    <w:p w14:paraId="1F7CFEF0" w14:textId="77777777" w:rsidR="00694BFF" w:rsidRPr="00F7571C" w:rsidRDefault="00694BFF" w:rsidP="00E64BD3">
      <w:pPr>
        <w:autoSpaceDE w:val="0"/>
        <w:autoSpaceDN w:val="0"/>
        <w:adjustRightInd w:val="0"/>
        <w:spacing w:after="0" w:line="240" w:lineRule="auto"/>
        <w:jc w:val="both"/>
        <w:rPr>
          <w:rFonts w:ascii="Carlito" w:hAnsi="Carlito" w:cs="Carlito"/>
        </w:rPr>
        <w:sectPr w:rsidR="00694BFF" w:rsidRPr="00F7571C" w:rsidSect="00C0048C">
          <w:footerReference w:type="default" r:id="rId11"/>
          <w:pgSz w:w="11906" w:h="16838"/>
          <w:pgMar w:top="1440" w:right="1440" w:bottom="1440" w:left="1440" w:header="708" w:footer="708" w:gutter="0"/>
          <w:lnNumType w:countBy="1" w:restart="continuous"/>
          <w:cols w:space="708"/>
          <w:docGrid w:linePitch="360"/>
        </w:sectPr>
      </w:pPr>
    </w:p>
    <w:p w14:paraId="3DFBF3E1" w14:textId="4D4C4061" w:rsidR="0034162D" w:rsidRPr="00F7571C" w:rsidRDefault="00E64BD3" w:rsidP="00E64BD3">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lastRenderedPageBreak/>
        <w:t xml:space="preserve">Table </w:t>
      </w:r>
      <w:r w:rsidR="00D00524" w:rsidRPr="00F7571C">
        <w:rPr>
          <w:rFonts w:ascii="Carlito" w:hAnsi="Carlito" w:cs="Carlito"/>
        </w:rPr>
        <w:t>4</w:t>
      </w:r>
      <w:r w:rsidRPr="00F7571C">
        <w:rPr>
          <w:rFonts w:ascii="Carlito" w:hAnsi="Carlito" w:cs="Carlito"/>
        </w:rPr>
        <w:t>.</w:t>
      </w:r>
      <w:proofErr w:type="gramEnd"/>
      <w:r w:rsidR="00987213" w:rsidRPr="00F7571C">
        <w:rPr>
          <w:rFonts w:ascii="Carlito" w:hAnsi="Carlito" w:cs="Carlito"/>
        </w:rPr>
        <w:t xml:space="preserve"> Standard deviation values compared against</w:t>
      </w:r>
      <w:r w:rsidR="000315C0" w:rsidRPr="00F7571C">
        <w:rPr>
          <w:rFonts w:ascii="Carlito" w:hAnsi="Carlito" w:cs="Carlito"/>
        </w:rPr>
        <w:t xml:space="preserve"> </w:t>
      </w:r>
      <w:r w:rsidR="003613CA" w:rsidRPr="00F7571C">
        <w:rPr>
          <w:rFonts w:ascii="Carlito" w:hAnsi="Carlito" w:cs="Carlito"/>
        </w:rPr>
        <w:t xml:space="preserve">results of </w:t>
      </w:r>
      <w:r w:rsidR="00D3173D" w:rsidRPr="00F7571C">
        <w:rPr>
          <w:rFonts w:ascii="Carlito" w:hAnsi="Carlito" w:cs="Carlito"/>
        </w:rPr>
        <w:t>sedimentation inequality</w:t>
      </w:r>
      <w:r w:rsidR="00987213" w:rsidRPr="00F7571C">
        <w:rPr>
          <w:rFonts w:ascii="Carlito" w:hAnsi="Carlito" w:cs="Carlito"/>
        </w:rPr>
        <w:t xml:space="preserve"> analyses </w:t>
      </w:r>
      <w:r w:rsidR="000315C0" w:rsidRPr="00F7571C">
        <w:rPr>
          <w:rFonts w:ascii="Carlito" w:hAnsi="Carlito" w:cs="Carlito"/>
        </w:rPr>
        <w:t xml:space="preserve">for the Ibach </w:t>
      </w:r>
      <w:proofErr w:type="gramStart"/>
      <w:r w:rsidR="000315C0" w:rsidRPr="00F7571C">
        <w:rPr>
          <w:rFonts w:ascii="Carlito" w:hAnsi="Carlito" w:cs="Carlito"/>
        </w:rPr>
        <w:t>river</w:t>
      </w:r>
      <w:proofErr w:type="gramEnd"/>
      <w:r w:rsidR="000315C0" w:rsidRPr="00F7571C">
        <w:rPr>
          <w:rFonts w:ascii="Carlito" w:hAnsi="Carlito" w:cs="Carlito"/>
        </w:rPr>
        <w:t xml:space="preserve">, </w:t>
      </w:r>
      <w:r w:rsidR="00987213" w:rsidRPr="00F7571C">
        <w:rPr>
          <w:rFonts w:ascii="Carlito" w:hAnsi="Carlito" w:cs="Carlito"/>
        </w:rPr>
        <w:t xml:space="preserve">and </w:t>
      </w:r>
      <w:r w:rsidR="003A34B9" w:rsidRPr="00F7571C">
        <w:rPr>
          <w:rFonts w:ascii="Carlito" w:hAnsi="Carlito" w:cs="Carlito"/>
        </w:rPr>
        <w:t xml:space="preserve">results </w:t>
      </w:r>
      <w:r w:rsidR="00D3173D" w:rsidRPr="00F7571C">
        <w:rPr>
          <w:rFonts w:ascii="Carlito" w:hAnsi="Carlito" w:cs="Carlito"/>
        </w:rPr>
        <w:t>of</w:t>
      </w:r>
      <w:r w:rsidR="003A34B9" w:rsidRPr="00F7571C">
        <w:rPr>
          <w:rFonts w:ascii="Carlito" w:hAnsi="Carlito" w:cs="Carlito"/>
        </w:rPr>
        <w:t xml:space="preserve"> </w:t>
      </w:r>
      <w:r w:rsidR="00987213" w:rsidRPr="00F7571C">
        <w:rPr>
          <w:rFonts w:ascii="Carlito" w:hAnsi="Carlito" w:cs="Carlito"/>
        </w:rPr>
        <w:t xml:space="preserve">both tests </w:t>
      </w:r>
      <w:r w:rsidR="00A83929" w:rsidRPr="00F7571C">
        <w:rPr>
          <w:rFonts w:ascii="Carlito" w:hAnsi="Carlito" w:cs="Carlito"/>
        </w:rPr>
        <w:t>summarised</w:t>
      </w:r>
    </w:p>
    <w:tbl>
      <w:tblPr>
        <w:tblW w:w="10440" w:type="dxa"/>
        <w:tblLook w:val="04A0" w:firstRow="1" w:lastRow="0" w:firstColumn="1" w:lastColumn="0" w:noHBand="0" w:noVBand="1"/>
      </w:tblPr>
      <w:tblGrid>
        <w:gridCol w:w="1306"/>
        <w:gridCol w:w="1772"/>
        <w:gridCol w:w="706"/>
        <w:gridCol w:w="4800"/>
        <w:gridCol w:w="1184"/>
        <w:gridCol w:w="946"/>
      </w:tblGrid>
      <w:tr w:rsidR="00694BFF" w:rsidRPr="00F7571C" w14:paraId="1F90F308" w14:textId="77777777" w:rsidTr="00694BFF">
        <w:trPr>
          <w:trHeight w:val="390"/>
        </w:trPr>
        <w:tc>
          <w:tcPr>
            <w:tcW w:w="10440" w:type="dxa"/>
            <w:gridSpan w:val="6"/>
            <w:tcBorders>
              <w:top w:val="single" w:sz="4" w:space="0" w:color="auto"/>
              <w:left w:val="nil"/>
              <w:bottom w:val="single" w:sz="8" w:space="0" w:color="auto"/>
              <w:right w:val="nil"/>
            </w:tcBorders>
            <w:shd w:val="clear" w:color="auto" w:fill="auto"/>
            <w:noWrap/>
            <w:vAlign w:val="center"/>
            <w:hideMark/>
          </w:tcPr>
          <w:p w14:paraId="320FB49F" w14:textId="77777777" w:rsidR="00694BFF" w:rsidRPr="00F7571C" w:rsidRDefault="00694BFF" w:rsidP="00694BFF">
            <w:pPr>
              <w:spacing w:after="0" w:line="240" w:lineRule="auto"/>
              <w:jc w:val="center"/>
              <w:rPr>
                <w:rFonts w:ascii="Calibri" w:eastAsia="Times New Roman" w:hAnsi="Calibri" w:cs="Calibri"/>
                <w:b/>
                <w:bCs/>
                <w:color w:val="000000"/>
                <w:sz w:val="28"/>
                <w:szCs w:val="28"/>
                <w:lang w:eastAsia="en-GB"/>
              </w:rPr>
            </w:pPr>
            <w:r w:rsidRPr="00F7571C">
              <w:rPr>
                <w:rFonts w:ascii="Calibri" w:eastAsia="Times New Roman" w:hAnsi="Calibri" w:cs="Calibri"/>
                <w:b/>
                <w:bCs/>
                <w:color w:val="000000"/>
                <w:sz w:val="28"/>
                <w:szCs w:val="28"/>
                <w:lang w:eastAsia="en-GB"/>
              </w:rPr>
              <w:t>Ibach</w:t>
            </w:r>
          </w:p>
        </w:tc>
      </w:tr>
      <w:tr w:rsidR="00694BFF" w:rsidRPr="00F7571C" w14:paraId="4D47B6BF" w14:textId="77777777" w:rsidTr="00694BFF">
        <w:trPr>
          <w:trHeight w:val="300"/>
        </w:trPr>
        <w:tc>
          <w:tcPr>
            <w:tcW w:w="1306" w:type="dxa"/>
            <w:vMerge w:val="restart"/>
            <w:tcBorders>
              <w:top w:val="nil"/>
              <w:left w:val="nil"/>
              <w:bottom w:val="single" w:sz="8" w:space="0" w:color="000000"/>
              <w:right w:val="nil"/>
            </w:tcBorders>
            <w:shd w:val="clear" w:color="auto" w:fill="auto"/>
            <w:noWrap/>
            <w:vAlign w:val="center"/>
            <w:hideMark/>
          </w:tcPr>
          <w:p w14:paraId="16C84763"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Year</w:t>
            </w:r>
          </w:p>
        </w:tc>
        <w:tc>
          <w:tcPr>
            <w:tcW w:w="2478" w:type="dxa"/>
            <w:gridSpan w:val="2"/>
            <w:tcBorders>
              <w:top w:val="nil"/>
              <w:left w:val="nil"/>
              <w:bottom w:val="single" w:sz="4" w:space="0" w:color="auto"/>
              <w:right w:val="nil"/>
            </w:tcBorders>
            <w:shd w:val="clear" w:color="auto" w:fill="auto"/>
            <w:noWrap/>
            <w:vAlign w:val="center"/>
            <w:hideMark/>
          </w:tcPr>
          <w:p w14:paraId="1C674D66"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4800" w:type="dxa"/>
            <w:vMerge w:val="restart"/>
            <w:tcBorders>
              <w:top w:val="nil"/>
              <w:left w:val="nil"/>
              <w:bottom w:val="single" w:sz="8" w:space="0" w:color="000000"/>
              <w:right w:val="nil"/>
            </w:tcBorders>
            <w:shd w:val="clear" w:color="auto" w:fill="auto"/>
            <w:noWrap/>
            <w:vAlign w:val="center"/>
            <w:hideMark/>
          </w:tcPr>
          <w:p w14:paraId="421110E1"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Gini Analysis</w:t>
            </w:r>
          </w:p>
        </w:tc>
        <w:tc>
          <w:tcPr>
            <w:tcW w:w="1856" w:type="dxa"/>
            <w:gridSpan w:val="2"/>
            <w:tcBorders>
              <w:top w:val="nil"/>
              <w:left w:val="nil"/>
              <w:bottom w:val="single" w:sz="4" w:space="0" w:color="auto"/>
              <w:right w:val="nil"/>
            </w:tcBorders>
            <w:shd w:val="clear" w:color="auto" w:fill="auto"/>
            <w:noWrap/>
            <w:vAlign w:val="center"/>
            <w:hideMark/>
          </w:tcPr>
          <w:p w14:paraId="23C164E0" w14:textId="77777777" w:rsidR="00694BFF" w:rsidRPr="00F7571C" w:rsidRDefault="00694BFF" w:rsidP="00694BFF">
            <w:pPr>
              <w:spacing w:after="0" w:line="240" w:lineRule="auto"/>
              <w:jc w:val="center"/>
              <w:rPr>
                <w:rFonts w:ascii="Calibri" w:eastAsia="Times New Roman" w:hAnsi="Calibri" w:cs="Calibri"/>
                <w:b/>
                <w:bCs/>
                <w:color w:val="000000"/>
                <w:lang w:eastAsia="en-GB"/>
              </w:rPr>
            </w:pPr>
            <w:r w:rsidRPr="00F7571C">
              <w:rPr>
                <w:rFonts w:ascii="Calibri" w:eastAsia="Times New Roman" w:hAnsi="Calibri" w:cs="Calibri"/>
                <w:b/>
                <w:bCs/>
                <w:color w:val="000000"/>
                <w:lang w:eastAsia="en-GB"/>
              </w:rPr>
              <w:t>Summary</w:t>
            </w:r>
          </w:p>
        </w:tc>
      </w:tr>
      <w:tr w:rsidR="00694BFF" w:rsidRPr="00F7571C" w14:paraId="1D69819C" w14:textId="77777777" w:rsidTr="00694BFF">
        <w:trPr>
          <w:trHeight w:val="315"/>
        </w:trPr>
        <w:tc>
          <w:tcPr>
            <w:tcW w:w="1306" w:type="dxa"/>
            <w:vMerge/>
            <w:tcBorders>
              <w:top w:val="nil"/>
              <w:left w:val="nil"/>
              <w:bottom w:val="single" w:sz="8" w:space="0" w:color="000000"/>
              <w:right w:val="nil"/>
            </w:tcBorders>
            <w:vAlign w:val="center"/>
            <w:hideMark/>
          </w:tcPr>
          <w:p w14:paraId="533AA144"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772" w:type="dxa"/>
            <w:tcBorders>
              <w:top w:val="nil"/>
              <w:left w:val="nil"/>
              <w:bottom w:val="single" w:sz="8" w:space="0" w:color="auto"/>
              <w:right w:val="nil"/>
            </w:tcBorders>
            <w:shd w:val="clear" w:color="auto" w:fill="auto"/>
            <w:noWrap/>
            <w:vAlign w:val="center"/>
            <w:hideMark/>
          </w:tcPr>
          <w:p w14:paraId="0B498C6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HB-invaded</w:t>
            </w:r>
          </w:p>
        </w:tc>
        <w:tc>
          <w:tcPr>
            <w:tcW w:w="706" w:type="dxa"/>
            <w:tcBorders>
              <w:top w:val="nil"/>
              <w:left w:val="nil"/>
              <w:bottom w:val="single" w:sz="8" w:space="0" w:color="auto"/>
              <w:right w:val="nil"/>
            </w:tcBorders>
            <w:shd w:val="clear" w:color="auto" w:fill="auto"/>
            <w:noWrap/>
            <w:vAlign w:val="center"/>
            <w:hideMark/>
          </w:tcPr>
          <w:p w14:paraId="1F9C88C4"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Ref.</w:t>
            </w:r>
          </w:p>
        </w:tc>
        <w:tc>
          <w:tcPr>
            <w:tcW w:w="4800" w:type="dxa"/>
            <w:vMerge/>
            <w:tcBorders>
              <w:top w:val="nil"/>
              <w:left w:val="nil"/>
              <w:bottom w:val="single" w:sz="8" w:space="0" w:color="000000"/>
              <w:right w:val="nil"/>
            </w:tcBorders>
            <w:vAlign w:val="center"/>
            <w:hideMark/>
          </w:tcPr>
          <w:p w14:paraId="53377AE7"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184" w:type="dxa"/>
            <w:tcBorders>
              <w:top w:val="nil"/>
              <w:left w:val="nil"/>
              <w:bottom w:val="single" w:sz="8" w:space="0" w:color="auto"/>
              <w:right w:val="nil"/>
            </w:tcBorders>
            <w:shd w:val="clear" w:color="auto" w:fill="auto"/>
            <w:noWrap/>
            <w:vAlign w:val="center"/>
            <w:hideMark/>
          </w:tcPr>
          <w:p w14:paraId="1272D67F"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672" w:type="dxa"/>
            <w:tcBorders>
              <w:top w:val="nil"/>
              <w:left w:val="nil"/>
              <w:bottom w:val="single" w:sz="8" w:space="0" w:color="auto"/>
              <w:right w:val="nil"/>
            </w:tcBorders>
            <w:shd w:val="clear" w:color="auto" w:fill="auto"/>
            <w:noWrap/>
            <w:vAlign w:val="center"/>
            <w:hideMark/>
          </w:tcPr>
          <w:p w14:paraId="5A9B9329" w14:textId="4300AED9" w:rsidR="00694BFF" w:rsidRPr="00F7571C" w:rsidRDefault="00D3173D"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In</w:t>
            </w:r>
            <w:r w:rsidR="003613CA" w:rsidRPr="00F7571C">
              <w:rPr>
                <w:rFonts w:ascii="Calibri" w:eastAsia="Times New Roman" w:hAnsi="Calibri" w:cs="Calibri"/>
                <w:color w:val="000000"/>
                <w:sz w:val="18"/>
                <w:szCs w:val="18"/>
                <w:lang w:eastAsia="en-GB"/>
              </w:rPr>
              <w:t>e</w:t>
            </w:r>
            <w:r w:rsidRPr="00F7571C">
              <w:rPr>
                <w:rFonts w:ascii="Calibri" w:eastAsia="Times New Roman" w:hAnsi="Calibri" w:cs="Calibri"/>
                <w:color w:val="000000"/>
                <w:sz w:val="18"/>
                <w:szCs w:val="18"/>
                <w:lang w:eastAsia="en-GB"/>
              </w:rPr>
              <w:t>quality</w:t>
            </w:r>
          </w:p>
        </w:tc>
      </w:tr>
      <w:tr w:rsidR="00694BFF" w:rsidRPr="00F7571C" w14:paraId="5D62A898" w14:textId="77777777" w:rsidTr="00694BFF">
        <w:trPr>
          <w:trHeight w:val="300"/>
        </w:trPr>
        <w:tc>
          <w:tcPr>
            <w:tcW w:w="1306" w:type="dxa"/>
            <w:tcBorders>
              <w:top w:val="nil"/>
              <w:left w:val="nil"/>
              <w:bottom w:val="nil"/>
              <w:right w:val="nil"/>
            </w:tcBorders>
            <w:shd w:val="clear" w:color="auto" w:fill="auto"/>
            <w:noWrap/>
            <w:vAlign w:val="center"/>
            <w:hideMark/>
          </w:tcPr>
          <w:p w14:paraId="739DFED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2012/13</w:t>
            </w:r>
          </w:p>
        </w:tc>
        <w:tc>
          <w:tcPr>
            <w:tcW w:w="1772" w:type="dxa"/>
            <w:tcBorders>
              <w:top w:val="nil"/>
              <w:left w:val="nil"/>
              <w:bottom w:val="nil"/>
              <w:right w:val="nil"/>
            </w:tcBorders>
            <w:shd w:val="clear" w:color="auto" w:fill="auto"/>
            <w:noWrap/>
            <w:vAlign w:val="center"/>
            <w:hideMark/>
          </w:tcPr>
          <w:p w14:paraId="0F4718D0"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6.00</w:t>
            </w:r>
          </w:p>
        </w:tc>
        <w:tc>
          <w:tcPr>
            <w:tcW w:w="706" w:type="dxa"/>
            <w:tcBorders>
              <w:top w:val="nil"/>
              <w:left w:val="nil"/>
              <w:bottom w:val="nil"/>
              <w:right w:val="nil"/>
            </w:tcBorders>
            <w:shd w:val="clear" w:color="auto" w:fill="auto"/>
            <w:noWrap/>
            <w:vAlign w:val="center"/>
            <w:hideMark/>
          </w:tcPr>
          <w:p w14:paraId="358FA3C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3.02</w:t>
            </w:r>
          </w:p>
        </w:tc>
        <w:tc>
          <w:tcPr>
            <w:tcW w:w="4800" w:type="dxa"/>
            <w:tcBorders>
              <w:top w:val="nil"/>
              <w:left w:val="nil"/>
              <w:bottom w:val="nil"/>
              <w:right w:val="nil"/>
            </w:tcBorders>
            <w:shd w:val="clear" w:color="auto" w:fill="auto"/>
            <w:noWrap/>
            <w:vAlign w:val="center"/>
            <w:hideMark/>
          </w:tcPr>
          <w:p w14:paraId="628AD651"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HB-invaded</w:t>
            </w:r>
          </w:p>
        </w:tc>
        <w:tc>
          <w:tcPr>
            <w:tcW w:w="1184" w:type="dxa"/>
            <w:tcBorders>
              <w:top w:val="nil"/>
              <w:left w:val="nil"/>
              <w:bottom w:val="nil"/>
              <w:right w:val="nil"/>
            </w:tcBorders>
            <w:shd w:val="clear" w:color="auto" w:fill="auto"/>
            <w:noWrap/>
            <w:vAlign w:val="center"/>
            <w:hideMark/>
          </w:tcPr>
          <w:p w14:paraId="034CD724"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c>
          <w:tcPr>
            <w:tcW w:w="672" w:type="dxa"/>
            <w:tcBorders>
              <w:top w:val="nil"/>
              <w:left w:val="nil"/>
              <w:bottom w:val="nil"/>
              <w:right w:val="nil"/>
            </w:tcBorders>
            <w:shd w:val="clear" w:color="auto" w:fill="auto"/>
            <w:noWrap/>
            <w:vAlign w:val="center"/>
            <w:hideMark/>
          </w:tcPr>
          <w:p w14:paraId="35E64144"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r>
      <w:tr w:rsidR="00694BFF" w:rsidRPr="00F7571C" w14:paraId="31F9B527" w14:textId="77777777" w:rsidTr="00694BFF">
        <w:trPr>
          <w:trHeight w:val="300"/>
        </w:trPr>
        <w:tc>
          <w:tcPr>
            <w:tcW w:w="1306" w:type="dxa"/>
            <w:tcBorders>
              <w:top w:val="nil"/>
              <w:left w:val="nil"/>
              <w:bottom w:val="nil"/>
              <w:right w:val="nil"/>
            </w:tcBorders>
            <w:shd w:val="clear" w:color="auto" w:fill="auto"/>
            <w:noWrap/>
            <w:vAlign w:val="center"/>
            <w:hideMark/>
          </w:tcPr>
          <w:p w14:paraId="2CEAA65D"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2013/14</w:t>
            </w:r>
          </w:p>
        </w:tc>
        <w:tc>
          <w:tcPr>
            <w:tcW w:w="1772" w:type="dxa"/>
            <w:tcBorders>
              <w:top w:val="nil"/>
              <w:left w:val="nil"/>
              <w:bottom w:val="nil"/>
              <w:right w:val="nil"/>
            </w:tcBorders>
            <w:shd w:val="clear" w:color="auto" w:fill="auto"/>
            <w:noWrap/>
            <w:vAlign w:val="center"/>
            <w:hideMark/>
          </w:tcPr>
          <w:p w14:paraId="40FCFAC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8.23</w:t>
            </w:r>
          </w:p>
        </w:tc>
        <w:tc>
          <w:tcPr>
            <w:tcW w:w="706" w:type="dxa"/>
            <w:tcBorders>
              <w:top w:val="nil"/>
              <w:left w:val="nil"/>
              <w:bottom w:val="nil"/>
              <w:right w:val="nil"/>
            </w:tcBorders>
            <w:shd w:val="clear" w:color="auto" w:fill="auto"/>
            <w:noWrap/>
            <w:vAlign w:val="center"/>
            <w:hideMark/>
          </w:tcPr>
          <w:p w14:paraId="442D7896"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3.06</w:t>
            </w:r>
          </w:p>
        </w:tc>
        <w:tc>
          <w:tcPr>
            <w:tcW w:w="4800" w:type="dxa"/>
            <w:tcBorders>
              <w:top w:val="nil"/>
              <w:left w:val="nil"/>
              <w:bottom w:val="nil"/>
              <w:right w:val="nil"/>
            </w:tcBorders>
            <w:shd w:val="clear" w:color="auto" w:fill="auto"/>
            <w:noWrap/>
            <w:vAlign w:val="center"/>
            <w:hideMark/>
          </w:tcPr>
          <w:p w14:paraId="1F77F999"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HB-invaded</w:t>
            </w:r>
          </w:p>
        </w:tc>
        <w:tc>
          <w:tcPr>
            <w:tcW w:w="1184" w:type="dxa"/>
            <w:tcBorders>
              <w:top w:val="nil"/>
              <w:left w:val="nil"/>
              <w:bottom w:val="nil"/>
              <w:right w:val="nil"/>
            </w:tcBorders>
            <w:shd w:val="clear" w:color="auto" w:fill="auto"/>
            <w:noWrap/>
            <w:vAlign w:val="center"/>
            <w:hideMark/>
          </w:tcPr>
          <w:p w14:paraId="58AF13A9"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c>
          <w:tcPr>
            <w:tcW w:w="672" w:type="dxa"/>
            <w:tcBorders>
              <w:top w:val="nil"/>
              <w:left w:val="nil"/>
              <w:bottom w:val="nil"/>
              <w:right w:val="nil"/>
            </w:tcBorders>
            <w:shd w:val="clear" w:color="auto" w:fill="auto"/>
            <w:noWrap/>
            <w:vAlign w:val="center"/>
            <w:hideMark/>
          </w:tcPr>
          <w:p w14:paraId="4F921342"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r>
      <w:tr w:rsidR="00694BFF" w:rsidRPr="00F7571C" w14:paraId="4A2072C9" w14:textId="77777777" w:rsidTr="00694BFF">
        <w:trPr>
          <w:trHeight w:val="300"/>
        </w:trPr>
        <w:tc>
          <w:tcPr>
            <w:tcW w:w="1306" w:type="dxa"/>
            <w:tcBorders>
              <w:top w:val="nil"/>
              <w:left w:val="nil"/>
              <w:bottom w:val="nil"/>
              <w:right w:val="nil"/>
            </w:tcBorders>
            <w:shd w:val="clear" w:color="auto" w:fill="auto"/>
            <w:noWrap/>
            <w:vAlign w:val="center"/>
            <w:hideMark/>
          </w:tcPr>
          <w:p w14:paraId="53A75B6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2014/15</w:t>
            </w:r>
          </w:p>
        </w:tc>
        <w:tc>
          <w:tcPr>
            <w:tcW w:w="1772" w:type="dxa"/>
            <w:tcBorders>
              <w:top w:val="nil"/>
              <w:left w:val="nil"/>
              <w:bottom w:val="nil"/>
              <w:right w:val="nil"/>
            </w:tcBorders>
            <w:shd w:val="clear" w:color="auto" w:fill="auto"/>
            <w:noWrap/>
            <w:vAlign w:val="center"/>
            <w:hideMark/>
          </w:tcPr>
          <w:p w14:paraId="566A6E23"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4.76</w:t>
            </w:r>
          </w:p>
        </w:tc>
        <w:tc>
          <w:tcPr>
            <w:tcW w:w="706" w:type="dxa"/>
            <w:tcBorders>
              <w:top w:val="nil"/>
              <w:left w:val="nil"/>
              <w:bottom w:val="nil"/>
              <w:right w:val="nil"/>
            </w:tcBorders>
            <w:shd w:val="clear" w:color="auto" w:fill="auto"/>
            <w:noWrap/>
            <w:vAlign w:val="center"/>
            <w:hideMark/>
          </w:tcPr>
          <w:p w14:paraId="4C1007E3"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5.39</w:t>
            </w:r>
          </w:p>
        </w:tc>
        <w:tc>
          <w:tcPr>
            <w:tcW w:w="4800" w:type="dxa"/>
            <w:tcBorders>
              <w:top w:val="nil"/>
              <w:left w:val="nil"/>
              <w:bottom w:val="nil"/>
              <w:right w:val="nil"/>
            </w:tcBorders>
            <w:shd w:val="clear" w:color="auto" w:fill="auto"/>
            <w:noWrap/>
            <w:vAlign w:val="center"/>
            <w:hideMark/>
          </w:tcPr>
          <w:p w14:paraId="1E0B5AC5"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HB-invaded</w:t>
            </w:r>
          </w:p>
        </w:tc>
        <w:tc>
          <w:tcPr>
            <w:tcW w:w="1184" w:type="dxa"/>
            <w:tcBorders>
              <w:top w:val="nil"/>
              <w:left w:val="nil"/>
              <w:bottom w:val="nil"/>
              <w:right w:val="nil"/>
            </w:tcBorders>
            <w:shd w:val="clear" w:color="auto" w:fill="auto"/>
            <w:noWrap/>
            <w:vAlign w:val="center"/>
            <w:hideMark/>
          </w:tcPr>
          <w:p w14:paraId="34A60019"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c>
          <w:tcPr>
            <w:tcW w:w="672" w:type="dxa"/>
            <w:tcBorders>
              <w:top w:val="nil"/>
              <w:left w:val="nil"/>
              <w:bottom w:val="nil"/>
              <w:right w:val="nil"/>
            </w:tcBorders>
            <w:shd w:val="clear" w:color="auto" w:fill="auto"/>
            <w:noWrap/>
            <w:vAlign w:val="center"/>
            <w:hideMark/>
          </w:tcPr>
          <w:p w14:paraId="5F5E9253"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r>
      <w:tr w:rsidR="00694BFF" w:rsidRPr="00F7571C" w14:paraId="7439E66A" w14:textId="77777777" w:rsidTr="00694BFF">
        <w:trPr>
          <w:trHeight w:val="315"/>
        </w:trPr>
        <w:tc>
          <w:tcPr>
            <w:tcW w:w="1306" w:type="dxa"/>
            <w:tcBorders>
              <w:top w:val="nil"/>
              <w:left w:val="nil"/>
              <w:bottom w:val="single" w:sz="8" w:space="0" w:color="auto"/>
              <w:right w:val="nil"/>
            </w:tcBorders>
            <w:shd w:val="clear" w:color="auto" w:fill="auto"/>
            <w:noWrap/>
            <w:vAlign w:val="center"/>
            <w:hideMark/>
          </w:tcPr>
          <w:p w14:paraId="59E073C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2015/16</w:t>
            </w:r>
          </w:p>
        </w:tc>
        <w:tc>
          <w:tcPr>
            <w:tcW w:w="1772" w:type="dxa"/>
            <w:tcBorders>
              <w:top w:val="nil"/>
              <w:left w:val="nil"/>
              <w:bottom w:val="single" w:sz="8" w:space="0" w:color="auto"/>
              <w:right w:val="nil"/>
            </w:tcBorders>
            <w:shd w:val="clear" w:color="auto" w:fill="auto"/>
            <w:noWrap/>
            <w:vAlign w:val="center"/>
            <w:hideMark/>
          </w:tcPr>
          <w:p w14:paraId="12C7065F"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1.93</w:t>
            </w:r>
          </w:p>
        </w:tc>
        <w:tc>
          <w:tcPr>
            <w:tcW w:w="706" w:type="dxa"/>
            <w:tcBorders>
              <w:top w:val="nil"/>
              <w:left w:val="nil"/>
              <w:bottom w:val="single" w:sz="8" w:space="0" w:color="auto"/>
              <w:right w:val="nil"/>
            </w:tcBorders>
            <w:shd w:val="clear" w:color="auto" w:fill="auto"/>
            <w:noWrap/>
            <w:vAlign w:val="center"/>
            <w:hideMark/>
          </w:tcPr>
          <w:p w14:paraId="784C12E5"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1.29</w:t>
            </w:r>
          </w:p>
        </w:tc>
        <w:tc>
          <w:tcPr>
            <w:tcW w:w="4800" w:type="dxa"/>
            <w:tcBorders>
              <w:top w:val="nil"/>
              <w:left w:val="nil"/>
              <w:bottom w:val="single" w:sz="8" w:space="0" w:color="auto"/>
              <w:right w:val="nil"/>
            </w:tcBorders>
            <w:shd w:val="clear" w:color="auto" w:fill="auto"/>
            <w:noWrap/>
            <w:vAlign w:val="center"/>
            <w:hideMark/>
          </w:tcPr>
          <w:p w14:paraId="197DD7BA"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Ref</w:t>
            </w:r>
          </w:p>
        </w:tc>
        <w:tc>
          <w:tcPr>
            <w:tcW w:w="1184" w:type="dxa"/>
            <w:tcBorders>
              <w:top w:val="nil"/>
              <w:left w:val="nil"/>
              <w:bottom w:val="single" w:sz="8" w:space="0" w:color="auto"/>
              <w:right w:val="nil"/>
            </w:tcBorders>
            <w:shd w:val="clear" w:color="auto" w:fill="auto"/>
            <w:noWrap/>
            <w:vAlign w:val="center"/>
            <w:hideMark/>
          </w:tcPr>
          <w:p w14:paraId="0BC9A9D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HB</w:t>
            </w:r>
          </w:p>
        </w:tc>
        <w:tc>
          <w:tcPr>
            <w:tcW w:w="672" w:type="dxa"/>
            <w:tcBorders>
              <w:top w:val="nil"/>
              <w:left w:val="nil"/>
              <w:bottom w:val="single" w:sz="8" w:space="0" w:color="auto"/>
              <w:right w:val="nil"/>
            </w:tcBorders>
            <w:shd w:val="clear" w:color="auto" w:fill="auto"/>
            <w:noWrap/>
            <w:vAlign w:val="center"/>
            <w:hideMark/>
          </w:tcPr>
          <w:p w14:paraId="5285DB46"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w:t>
            </w:r>
            <w:r w:rsidRPr="00F7571C">
              <w:rPr>
                <w:rFonts w:ascii="Calibri" w:eastAsia="Times New Roman" w:hAnsi="Calibri" w:cs="Calibri"/>
                <w:color w:val="000000"/>
                <w:sz w:val="18"/>
                <w:szCs w:val="18"/>
                <w:vertAlign w:val="subscript"/>
                <w:lang w:eastAsia="en-GB"/>
              </w:rPr>
              <w:t>ref</w:t>
            </w:r>
          </w:p>
        </w:tc>
      </w:tr>
      <w:tr w:rsidR="00694BFF" w:rsidRPr="00F7571C" w14:paraId="0309BE97" w14:textId="77777777" w:rsidTr="00694BFF">
        <w:trPr>
          <w:trHeight w:val="300"/>
        </w:trPr>
        <w:tc>
          <w:tcPr>
            <w:tcW w:w="3784" w:type="dxa"/>
            <w:gridSpan w:val="3"/>
            <w:tcBorders>
              <w:top w:val="single" w:sz="8" w:space="0" w:color="auto"/>
              <w:left w:val="nil"/>
              <w:bottom w:val="nil"/>
              <w:right w:val="nil"/>
            </w:tcBorders>
            <w:shd w:val="clear" w:color="auto" w:fill="auto"/>
            <w:noWrap/>
            <w:vAlign w:val="center"/>
            <w:hideMark/>
          </w:tcPr>
          <w:p w14:paraId="6C49767A"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r w:rsidRPr="00F7571C">
              <w:rPr>
                <w:rFonts w:ascii="Calibri" w:eastAsia="Times New Roman" w:hAnsi="Calibri" w:cs="Calibri"/>
                <w:color w:val="000000"/>
                <w:sz w:val="16"/>
                <w:szCs w:val="16"/>
                <w:lang w:eastAsia="en-GB"/>
              </w:rPr>
              <w:t>↑ = higher; ↓ = lower; ─ = no difference</w:t>
            </w:r>
          </w:p>
        </w:tc>
        <w:tc>
          <w:tcPr>
            <w:tcW w:w="4800" w:type="dxa"/>
            <w:tcBorders>
              <w:top w:val="nil"/>
              <w:left w:val="nil"/>
              <w:bottom w:val="nil"/>
              <w:right w:val="nil"/>
            </w:tcBorders>
            <w:shd w:val="clear" w:color="auto" w:fill="auto"/>
            <w:noWrap/>
            <w:vAlign w:val="center"/>
            <w:hideMark/>
          </w:tcPr>
          <w:p w14:paraId="59531DD4"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p>
        </w:tc>
        <w:tc>
          <w:tcPr>
            <w:tcW w:w="1184" w:type="dxa"/>
            <w:tcBorders>
              <w:top w:val="nil"/>
              <w:left w:val="nil"/>
              <w:bottom w:val="nil"/>
              <w:right w:val="nil"/>
            </w:tcBorders>
            <w:shd w:val="clear" w:color="auto" w:fill="auto"/>
            <w:noWrap/>
            <w:vAlign w:val="center"/>
            <w:hideMark/>
          </w:tcPr>
          <w:p w14:paraId="64AC436D" w14:textId="77777777" w:rsidR="00694BFF" w:rsidRPr="00F7571C" w:rsidRDefault="00694BFF" w:rsidP="00694BFF">
            <w:pPr>
              <w:spacing w:after="0" w:line="240" w:lineRule="auto"/>
              <w:jc w:val="center"/>
              <w:rPr>
                <w:rFonts w:ascii="Times New Roman" w:eastAsia="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center"/>
            <w:hideMark/>
          </w:tcPr>
          <w:p w14:paraId="3FA39EA4" w14:textId="77777777" w:rsidR="00694BFF" w:rsidRPr="00F7571C" w:rsidRDefault="00694BFF" w:rsidP="00694BFF">
            <w:pPr>
              <w:spacing w:after="0" w:line="240" w:lineRule="auto"/>
              <w:jc w:val="center"/>
              <w:rPr>
                <w:rFonts w:ascii="Times New Roman" w:eastAsia="Times New Roman" w:hAnsi="Times New Roman" w:cs="Times New Roman"/>
                <w:sz w:val="20"/>
                <w:szCs w:val="20"/>
                <w:lang w:eastAsia="en-GB"/>
              </w:rPr>
            </w:pPr>
          </w:p>
        </w:tc>
      </w:tr>
    </w:tbl>
    <w:p w14:paraId="47CF1EC3" w14:textId="635739E0" w:rsidR="00E64BD3" w:rsidRPr="00F7571C" w:rsidRDefault="00E64BD3" w:rsidP="00C0048C">
      <w:pPr>
        <w:autoSpaceDE w:val="0"/>
        <w:autoSpaceDN w:val="0"/>
        <w:adjustRightInd w:val="0"/>
        <w:spacing w:after="0" w:line="360" w:lineRule="auto"/>
        <w:jc w:val="both"/>
        <w:rPr>
          <w:rFonts w:ascii="Carlito" w:hAnsi="Carlito" w:cs="Carlito"/>
        </w:rPr>
      </w:pPr>
    </w:p>
    <w:p w14:paraId="245430C6" w14:textId="4BE0C8EA" w:rsidR="00D520AD" w:rsidRPr="00F7571C" w:rsidRDefault="00D520AD" w:rsidP="00C0048C">
      <w:pPr>
        <w:autoSpaceDE w:val="0"/>
        <w:autoSpaceDN w:val="0"/>
        <w:adjustRightInd w:val="0"/>
        <w:spacing w:after="0" w:line="360" w:lineRule="auto"/>
        <w:jc w:val="both"/>
        <w:rPr>
          <w:rFonts w:ascii="Carlito" w:hAnsi="Carlito" w:cs="Carlito"/>
        </w:rPr>
      </w:pPr>
    </w:p>
    <w:p w14:paraId="09888450" w14:textId="0A240B71" w:rsidR="00D520AD" w:rsidRPr="00F7571C" w:rsidRDefault="00D520AD" w:rsidP="00C0048C">
      <w:pPr>
        <w:autoSpaceDE w:val="0"/>
        <w:autoSpaceDN w:val="0"/>
        <w:adjustRightInd w:val="0"/>
        <w:spacing w:after="0" w:line="360" w:lineRule="auto"/>
        <w:jc w:val="both"/>
        <w:rPr>
          <w:rFonts w:ascii="Carlito" w:hAnsi="Carlito" w:cs="Carlito"/>
        </w:rPr>
      </w:pPr>
    </w:p>
    <w:p w14:paraId="23D7B04A" w14:textId="063B18A0" w:rsidR="00D520AD" w:rsidRPr="00F7571C" w:rsidRDefault="00D520AD" w:rsidP="00C0048C">
      <w:pPr>
        <w:autoSpaceDE w:val="0"/>
        <w:autoSpaceDN w:val="0"/>
        <w:adjustRightInd w:val="0"/>
        <w:spacing w:after="0" w:line="360" w:lineRule="auto"/>
        <w:jc w:val="both"/>
        <w:rPr>
          <w:rFonts w:ascii="Carlito" w:hAnsi="Carlito" w:cs="Carlito"/>
        </w:rPr>
      </w:pPr>
    </w:p>
    <w:p w14:paraId="242C5ABD" w14:textId="64D41D33" w:rsidR="00D520AD" w:rsidRPr="00F7571C" w:rsidRDefault="00D520AD" w:rsidP="00C0048C">
      <w:pPr>
        <w:autoSpaceDE w:val="0"/>
        <w:autoSpaceDN w:val="0"/>
        <w:adjustRightInd w:val="0"/>
        <w:spacing w:after="0" w:line="360" w:lineRule="auto"/>
        <w:jc w:val="both"/>
        <w:rPr>
          <w:rFonts w:ascii="Carlito" w:hAnsi="Carlito" w:cs="Carlito"/>
        </w:rPr>
      </w:pPr>
    </w:p>
    <w:p w14:paraId="38712497" w14:textId="77777777" w:rsidR="00D520AD" w:rsidRPr="00F7571C" w:rsidRDefault="00D520AD" w:rsidP="00C0048C">
      <w:pPr>
        <w:autoSpaceDE w:val="0"/>
        <w:autoSpaceDN w:val="0"/>
        <w:adjustRightInd w:val="0"/>
        <w:spacing w:after="0" w:line="360" w:lineRule="auto"/>
        <w:jc w:val="both"/>
        <w:rPr>
          <w:rFonts w:ascii="Carlito" w:hAnsi="Carlito" w:cs="Carlito"/>
        </w:rPr>
      </w:pPr>
    </w:p>
    <w:p w14:paraId="70771309" w14:textId="3DFCCAC0" w:rsidR="00E64BD3" w:rsidRPr="00F7571C" w:rsidRDefault="00E64BD3" w:rsidP="00E64BD3">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t xml:space="preserve">Table </w:t>
      </w:r>
      <w:r w:rsidR="00D00524" w:rsidRPr="00F7571C">
        <w:rPr>
          <w:rFonts w:ascii="Carlito" w:hAnsi="Carlito" w:cs="Carlito"/>
        </w:rPr>
        <w:t>5</w:t>
      </w:r>
      <w:r w:rsidRPr="00F7571C">
        <w:rPr>
          <w:rFonts w:ascii="Carlito" w:hAnsi="Carlito" w:cs="Carlito"/>
        </w:rPr>
        <w:t>.</w:t>
      </w:r>
      <w:proofErr w:type="gramEnd"/>
      <w:r w:rsidR="00987213" w:rsidRPr="00F7571C">
        <w:rPr>
          <w:rFonts w:ascii="Carlito" w:hAnsi="Carlito" w:cs="Carlito"/>
        </w:rPr>
        <w:t xml:space="preserve"> Standard deviation values compared against</w:t>
      </w:r>
      <w:r w:rsidR="000315C0" w:rsidRPr="00F7571C">
        <w:rPr>
          <w:rFonts w:ascii="Carlito" w:hAnsi="Carlito" w:cs="Carlito"/>
        </w:rPr>
        <w:t xml:space="preserve"> </w:t>
      </w:r>
      <w:r w:rsidR="003613CA" w:rsidRPr="00F7571C">
        <w:rPr>
          <w:rFonts w:ascii="Carlito" w:hAnsi="Carlito" w:cs="Carlito"/>
        </w:rPr>
        <w:t xml:space="preserve">results of </w:t>
      </w:r>
      <w:r w:rsidR="00D3173D" w:rsidRPr="00F7571C">
        <w:rPr>
          <w:rFonts w:ascii="Carlito" w:hAnsi="Carlito" w:cs="Carlito"/>
        </w:rPr>
        <w:t>sedimentation inequality</w:t>
      </w:r>
      <w:r w:rsidR="00987213" w:rsidRPr="00F7571C">
        <w:rPr>
          <w:rFonts w:ascii="Carlito" w:hAnsi="Carlito" w:cs="Carlito"/>
        </w:rPr>
        <w:t xml:space="preserve"> analyses</w:t>
      </w:r>
      <w:r w:rsidR="000315C0" w:rsidRPr="00F7571C">
        <w:rPr>
          <w:rFonts w:ascii="Carlito" w:hAnsi="Carlito" w:cs="Carlito"/>
        </w:rPr>
        <w:t xml:space="preserve"> for the River Taw site</w:t>
      </w:r>
      <w:r w:rsidR="00D3173D" w:rsidRPr="00F7571C">
        <w:rPr>
          <w:rFonts w:ascii="Carlito" w:hAnsi="Carlito" w:cs="Carlito"/>
        </w:rPr>
        <w:t xml:space="preserve"> (</w:t>
      </w:r>
      <w:r w:rsidR="000315C0" w:rsidRPr="00F7571C">
        <w:rPr>
          <w:rFonts w:ascii="Carlito" w:hAnsi="Carlito" w:cs="Carlito"/>
        </w:rPr>
        <w:t>winter data</w:t>
      </w:r>
      <w:r w:rsidR="00D3173D" w:rsidRPr="00F7571C">
        <w:rPr>
          <w:rFonts w:ascii="Carlito" w:hAnsi="Carlito" w:cs="Carlito"/>
        </w:rPr>
        <w:t>)</w:t>
      </w:r>
      <w:r w:rsidR="00987213" w:rsidRPr="00F7571C">
        <w:rPr>
          <w:rFonts w:ascii="Carlito" w:hAnsi="Carlito" w:cs="Carlito"/>
        </w:rPr>
        <w:t xml:space="preserve"> and </w:t>
      </w:r>
      <w:r w:rsidR="003A34B9" w:rsidRPr="00F7571C">
        <w:rPr>
          <w:rFonts w:ascii="Carlito" w:hAnsi="Carlito" w:cs="Carlito"/>
        </w:rPr>
        <w:t xml:space="preserve">results </w:t>
      </w:r>
      <w:r w:rsidR="00D3173D" w:rsidRPr="00F7571C">
        <w:rPr>
          <w:rFonts w:ascii="Carlito" w:hAnsi="Carlito" w:cs="Carlito"/>
        </w:rPr>
        <w:t>of</w:t>
      </w:r>
      <w:r w:rsidR="003A34B9" w:rsidRPr="00F7571C">
        <w:rPr>
          <w:rFonts w:ascii="Carlito" w:hAnsi="Carlito" w:cs="Carlito"/>
        </w:rPr>
        <w:t xml:space="preserve"> </w:t>
      </w:r>
      <w:r w:rsidR="00987213" w:rsidRPr="00F7571C">
        <w:rPr>
          <w:rFonts w:ascii="Carlito" w:hAnsi="Carlito" w:cs="Carlito"/>
        </w:rPr>
        <w:t xml:space="preserve">both tests </w:t>
      </w:r>
      <w:r w:rsidR="002A201C" w:rsidRPr="00F7571C">
        <w:rPr>
          <w:rFonts w:ascii="Carlito" w:hAnsi="Carlito" w:cs="Carlito"/>
        </w:rPr>
        <w:t>summarised</w:t>
      </w:r>
    </w:p>
    <w:tbl>
      <w:tblPr>
        <w:tblW w:w="10440" w:type="dxa"/>
        <w:tblLook w:val="04A0" w:firstRow="1" w:lastRow="0" w:firstColumn="1" w:lastColumn="0" w:noHBand="0" w:noVBand="1"/>
      </w:tblPr>
      <w:tblGrid>
        <w:gridCol w:w="1263"/>
        <w:gridCol w:w="1712"/>
        <w:gridCol w:w="860"/>
        <w:gridCol w:w="4694"/>
        <w:gridCol w:w="1145"/>
        <w:gridCol w:w="946"/>
      </w:tblGrid>
      <w:tr w:rsidR="00694BFF" w:rsidRPr="00F7571C" w14:paraId="5F6E207C" w14:textId="77777777" w:rsidTr="00694BFF">
        <w:trPr>
          <w:trHeight w:val="390"/>
        </w:trPr>
        <w:tc>
          <w:tcPr>
            <w:tcW w:w="10440" w:type="dxa"/>
            <w:gridSpan w:val="6"/>
            <w:tcBorders>
              <w:top w:val="single" w:sz="4" w:space="0" w:color="auto"/>
              <w:left w:val="nil"/>
              <w:bottom w:val="single" w:sz="8" w:space="0" w:color="auto"/>
              <w:right w:val="nil"/>
            </w:tcBorders>
            <w:shd w:val="clear" w:color="auto" w:fill="auto"/>
            <w:noWrap/>
            <w:vAlign w:val="center"/>
            <w:hideMark/>
          </w:tcPr>
          <w:p w14:paraId="1FA6DCB7" w14:textId="77777777" w:rsidR="00694BFF" w:rsidRPr="00F7571C" w:rsidRDefault="00694BFF" w:rsidP="00694BFF">
            <w:pPr>
              <w:spacing w:after="0" w:line="240" w:lineRule="auto"/>
              <w:jc w:val="center"/>
              <w:rPr>
                <w:rFonts w:ascii="Calibri" w:eastAsia="Times New Roman" w:hAnsi="Calibri" w:cs="Calibri"/>
                <w:b/>
                <w:bCs/>
                <w:color w:val="000000"/>
                <w:sz w:val="28"/>
                <w:szCs w:val="28"/>
                <w:lang w:eastAsia="en-GB"/>
              </w:rPr>
            </w:pPr>
            <w:r w:rsidRPr="00F7571C">
              <w:rPr>
                <w:rFonts w:ascii="Calibri" w:eastAsia="Times New Roman" w:hAnsi="Calibri" w:cs="Calibri"/>
                <w:b/>
                <w:bCs/>
                <w:color w:val="000000"/>
                <w:sz w:val="28"/>
                <w:szCs w:val="28"/>
                <w:lang w:eastAsia="en-GB"/>
              </w:rPr>
              <w:t>River Taw Winter</w:t>
            </w:r>
          </w:p>
        </w:tc>
      </w:tr>
      <w:tr w:rsidR="00694BFF" w:rsidRPr="00F7571C" w14:paraId="59FE8F2F" w14:textId="77777777" w:rsidTr="00694BFF">
        <w:trPr>
          <w:trHeight w:val="300"/>
        </w:trPr>
        <w:tc>
          <w:tcPr>
            <w:tcW w:w="1263" w:type="dxa"/>
            <w:vMerge w:val="restart"/>
            <w:tcBorders>
              <w:top w:val="nil"/>
              <w:left w:val="nil"/>
              <w:bottom w:val="single" w:sz="8" w:space="0" w:color="000000"/>
              <w:right w:val="nil"/>
            </w:tcBorders>
            <w:shd w:val="clear" w:color="auto" w:fill="auto"/>
            <w:noWrap/>
            <w:vAlign w:val="center"/>
            <w:hideMark/>
          </w:tcPr>
          <w:p w14:paraId="1EE1243E"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Year</w:t>
            </w:r>
          </w:p>
        </w:tc>
        <w:tc>
          <w:tcPr>
            <w:tcW w:w="2572" w:type="dxa"/>
            <w:gridSpan w:val="2"/>
            <w:tcBorders>
              <w:top w:val="nil"/>
              <w:left w:val="nil"/>
              <w:bottom w:val="single" w:sz="4" w:space="0" w:color="auto"/>
              <w:right w:val="nil"/>
            </w:tcBorders>
            <w:shd w:val="clear" w:color="auto" w:fill="auto"/>
            <w:noWrap/>
            <w:vAlign w:val="center"/>
            <w:hideMark/>
          </w:tcPr>
          <w:p w14:paraId="3E38274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4694" w:type="dxa"/>
            <w:vMerge w:val="restart"/>
            <w:tcBorders>
              <w:top w:val="nil"/>
              <w:left w:val="nil"/>
              <w:bottom w:val="single" w:sz="8" w:space="0" w:color="000000"/>
              <w:right w:val="nil"/>
            </w:tcBorders>
            <w:shd w:val="clear" w:color="auto" w:fill="auto"/>
            <w:noWrap/>
            <w:vAlign w:val="center"/>
            <w:hideMark/>
          </w:tcPr>
          <w:p w14:paraId="0B47B6F2"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Gini Analysis</w:t>
            </w:r>
          </w:p>
        </w:tc>
        <w:tc>
          <w:tcPr>
            <w:tcW w:w="1911" w:type="dxa"/>
            <w:gridSpan w:val="2"/>
            <w:tcBorders>
              <w:top w:val="nil"/>
              <w:left w:val="nil"/>
              <w:bottom w:val="single" w:sz="4" w:space="0" w:color="auto"/>
              <w:right w:val="nil"/>
            </w:tcBorders>
            <w:shd w:val="clear" w:color="auto" w:fill="auto"/>
            <w:noWrap/>
            <w:vAlign w:val="center"/>
            <w:hideMark/>
          </w:tcPr>
          <w:p w14:paraId="594227D2" w14:textId="77777777" w:rsidR="00694BFF" w:rsidRPr="00F7571C" w:rsidRDefault="00694BFF" w:rsidP="00694BFF">
            <w:pPr>
              <w:spacing w:after="0" w:line="240" w:lineRule="auto"/>
              <w:jc w:val="center"/>
              <w:rPr>
                <w:rFonts w:ascii="Calibri" w:eastAsia="Times New Roman" w:hAnsi="Calibri" w:cs="Calibri"/>
                <w:b/>
                <w:bCs/>
                <w:color w:val="000000"/>
                <w:lang w:eastAsia="en-GB"/>
              </w:rPr>
            </w:pPr>
            <w:r w:rsidRPr="00F7571C">
              <w:rPr>
                <w:rFonts w:ascii="Calibri" w:eastAsia="Times New Roman" w:hAnsi="Calibri" w:cs="Calibri"/>
                <w:b/>
                <w:bCs/>
                <w:color w:val="000000"/>
                <w:lang w:eastAsia="en-GB"/>
              </w:rPr>
              <w:t>Summary</w:t>
            </w:r>
          </w:p>
        </w:tc>
      </w:tr>
      <w:tr w:rsidR="00694BFF" w:rsidRPr="00F7571C" w14:paraId="47AF6A95" w14:textId="77777777" w:rsidTr="00694BFF">
        <w:trPr>
          <w:trHeight w:val="315"/>
        </w:trPr>
        <w:tc>
          <w:tcPr>
            <w:tcW w:w="1263" w:type="dxa"/>
            <w:vMerge/>
            <w:tcBorders>
              <w:top w:val="nil"/>
              <w:left w:val="nil"/>
              <w:bottom w:val="single" w:sz="8" w:space="0" w:color="000000"/>
              <w:right w:val="nil"/>
            </w:tcBorders>
            <w:vAlign w:val="center"/>
            <w:hideMark/>
          </w:tcPr>
          <w:p w14:paraId="15C7ED7F"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712" w:type="dxa"/>
            <w:tcBorders>
              <w:top w:val="nil"/>
              <w:left w:val="nil"/>
              <w:bottom w:val="single" w:sz="8" w:space="0" w:color="auto"/>
              <w:right w:val="nil"/>
            </w:tcBorders>
            <w:shd w:val="clear" w:color="auto" w:fill="auto"/>
            <w:noWrap/>
            <w:vAlign w:val="center"/>
            <w:hideMark/>
          </w:tcPr>
          <w:p w14:paraId="31EED86F"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HB-invaded</w:t>
            </w:r>
          </w:p>
        </w:tc>
        <w:tc>
          <w:tcPr>
            <w:tcW w:w="860" w:type="dxa"/>
            <w:tcBorders>
              <w:top w:val="nil"/>
              <w:left w:val="nil"/>
              <w:bottom w:val="single" w:sz="8" w:space="0" w:color="auto"/>
              <w:right w:val="nil"/>
            </w:tcBorders>
            <w:shd w:val="clear" w:color="auto" w:fill="auto"/>
            <w:noWrap/>
            <w:vAlign w:val="center"/>
            <w:hideMark/>
          </w:tcPr>
          <w:p w14:paraId="32F1F61D"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Ref.</w:t>
            </w:r>
          </w:p>
        </w:tc>
        <w:tc>
          <w:tcPr>
            <w:tcW w:w="4694" w:type="dxa"/>
            <w:vMerge/>
            <w:tcBorders>
              <w:top w:val="nil"/>
              <w:left w:val="nil"/>
              <w:bottom w:val="single" w:sz="8" w:space="0" w:color="000000"/>
              <w:right w:val="nil"/>
            </w:tcBorders>
            <w:vAlign w:val="center"/>
            <w:hideMark/>
          </w:tcPr>
          <w:p w14:paraId="077B7D92"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145" w:type="dxa"/>
            <w:tcBorders>
              <w:top w:val="nil"/>
              <w:left w:val="nil"/>
              <w:bottom w:val="single" w:sz="8" w:space="0" w:color="auto"/>
              <w:right w:val="nil"/>
            </w:tcBorders>
            <w:shd w:val="clear" w:color="auto" w:fill="auto"/>
            <w:noWrap/>
            <w:vAlign w:val="center"/>
            <w:hideMark/>
          </w:tcPr>
          <w:p w14:paraId="278D0502"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766" w:type="dxa"/>
            <w:tcBorders>
              <w:top w:val="nil"/>
              <w:left w:val="nil"/>
              <w:bottom w:val="single" w:sz="8" w:space="0" w:color="auto"/>
              <w:right w:val="nil"/>
            </w:tcBorders>
            <w:shd w:val="clear" w:color="auto" w:fill="auto"/>
            <w:noWrap/>
            <w:vAlign w:val="center"/>
            <w:hideMark/>
          </w:tcPr>
          <w:p w14:paraId="6805F5B1" w14:textId="14491B94" w:rsidR="00694BFF" w:rsidRPr="00F7571C" w:rsidRDefault="00D3173D"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Inequality</w:t>
            </w:r>
          </w:p>
        </w:tc>
      </w:tr>
      <w:tr w:rsidR="00694BFF" w:rsidRPr="00F7571C" w14:paraId="22045DAC" w14:textId="77777777" w:rsidTr="00694BFF">
        <w:trPr>
          <w:trHeight w:val="360"/>
        </w:trPr>
        <w:tc>
          <w:tcPr>
            <w:tcW w:w="1263" w:type="dxa"/>
            <w:tcBorders>
              <w:top w:val="nil"/>
              <w:left w:val="nil"/>
              <w:bottom w:val="nil"/>
              <w:right w:val="nil"/>
            </w:tcBorders>
            <w:shd w:val="clear" w:color="auto" w:fill="auto"/>
            <w:noWrap/>
            <w:vAlign w:val="center"/>
            <w:hideMark/>
          </w:tcPr>
          <w:p w14:paraId="2F98A375"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2013/14</w:t>
            </w:r>
          </w:p>
        </w:tc>
        <w:tc>
          <w:tcPr>
            <w:tcW w:w="1712" w:type="dxa"/>
            <w:tcBorders>
              <w:top w:val="nil"/>
              <w:left w:val="nil"/>
              <w:bottom w:val="nil"/>
              <w:right w:val="nil"/>
            </w:tcBorders>
            <w:shd w:val="clear" w:color="auto" w:fill="auto"/>
            <w:noWrap/>
            <w:vAlign w:val="center"/>
            <w:hideMark/>
          </w:tcPr>
          <w:p w14:paraId="0DC3845E"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33.62</w:t>
            </w:r>
          </w:p>
        </w:tc>
        <w:tc>
          <w:tcPr>
            <w:tcW w:w="860" w:type="dxa"/>
            <w:tcBorders>
              <w:top w:val="nil"/>
              <w:left w:val="nil"/>
              <w:bottom w:val="nil"/>
              <w:right w:val="nil"/>
            </w:tcBorders>
            <w:shd w:val="clear" w:color="auto" w:fill="auto"/>
            <w:noWrap/>
            <w:vAlign w:val="center"/>
            <w:hideMark/>
          </w:tcPr>
          <w:p w14:paraId="20B9BAD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33.66</w:t>
            </w:r>
          </w:p>
        </w:tc>
        <w:tc>
          <w:tcPr>
            <w:tcW w:w="4694" w:type="dxa"/>
            <w:tcBorders>
              <w:top w:val="nil"/>
              <w:left w:val="nil"/>
              <w:bottom w:val="nil"/>
              <w:right w:val="nil"/>
            </w:tcBorders>
            <w:shd w:val="clear" w:color="auto" w:fill="auto"/>
            <w:noWrap/>
            <w:vAlign w:val="center"/>
            <w:hideMark/>
          </w:tcPr>
          <w:p w14:paraId="10421996"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HB-invaded</w:t>
            </w:r>
          </w:p>
        </w:tc>
        <w:tc>
          <w:tcPr>
            <w:tcW w:w="1145" w:type="dxa"/>
            <w:tcBorders>
              <w:top w:val="nil"/>
              <w:left w:val="nil"/>
              <w:bottom w:val="nil"/>
              <w:right w:val="nil"/>
            </w:tcBorders>
            <w:shd w:val="clear" w:color="auto" w:fill="auto"/>
            <w:noWrap/>
            <w:vAlign w:val="center"/>
            <w:hideMark/>
          </w:tcPr>
          <w:p w14:paraId="52DC418B"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c>
          <w:tcPr>
            <w:tcW w:w="766" w:type="dxa"/>
            <w:tcBorders>
              <w:top w:val="nil"/>
              <w:left w:val="nil"/>
              <w:bottom w:val="nil"/>
              <w:right w:val="nil"/>
            </w:tcBorders>
            <w:shd w:val="clear" w:color="auto" w:fill="auto"/>
            <w:noWrap/>
            <w:vAlign w:val="center"/>
            <w:hideMark/>
          </w:tcPr>
          <w:p w14:paraId="66CB5839"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r>
      <w:tr w:rsidR="00694BFF" w:rsidRPr="00F7571C" w14:paraId="417D9810" w14:textId="77777777" w:rsidTr="00694BFF">
        <w:trPr>
          <w:trHeight w:val="360"/>
        </w:trPr>
        <w:tc>
          <w:tcPr>
            <w:tcW w:w="1263" w:type="dxa"/>
            <w:tcBorders>
              <w:top w:val="nil"/>
              <w:left w:val="nil"/>
              <w:bottom w:val="nil"/>
              <w:right w:val="nil"/>
            </w:tcBorders>
            <w:shd w:val="clear" w:color="auto" w:fill="auto"/>
            <w:noWrap/>
            <w:vAlign w:val="center"/>
            <w:hideMark/>
          </w:tcPr>
          <w:p w14:paraId="1C8A5698"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2014/15</w:t>
            </w:r>
          </w:p>
        </w:tc>
        <w:tc>
          <w:tcPr>
            <w:tcW w:w="1712" w:type="dxa"/>
            <w:tcBorders>
              <w:top w:val="nil"/>
              <w:left w:val="nil"/>
              <w:bottom w:val="nil"/>
              <w:right w:val="nil"/>
            </w:tcBorders>
            <w:shd w:val="clear" w:color="auto" w:fill="auto"/>
            <w:noWrap/>
            <w:vAlign w:val="center"/>
            <w:hideMark/>
          </w:tcPr>
          <w:p w14:paraId="0228C729"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31.41</w:t>
            </w:r>
          </w:p>
        </w:tc>
        <w:tc>
          <w:tcPr>
            <w:tcW w:w="860" w:type="dxa"/>
            <w:tcBorders>
              <w:top w:val="nil"/>
              <w:left w:val="nil"/>
              <w:bottom w:val="nil"/>
              <w:right w:val="nil"/>
            </w:tcBorders>
            <w:shd w:val="clear" w:color="auto" w:fill="auto"/>
            <w:noWrap/>
            <w:vAlign w:val="center"/>
            <w:hideMark/>
          </w:tcPr>
          <w:p w14:paraId="716D1D60"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20.67</w:t>
            </w:r>
          </w:p>
        </w:tc>
        <w:tc>
          <w:tcPr>
            <w:tcW w:w="4694" w:type="dxa"/>
            <w:tcBorders>
              <w:top w:val="nil"/>
              <w:left w:val="nil"/>
              <w:bottom w:val="nil"/>
              <w:right w:val="nil"/>
            </w:tcBorders>
            <w:shd w:val="clear" w:color="auto" w:fill="auto"/>
            <w:noWrap/>
            <w:vAlign w:val="center"/>
            <w:hideMark/>
          </w:tcPr>
          <w:p w14:paraId="020CCF89"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 = Ref.</w:t>
            </w:r>
          </w:p>
        </w:tc>
        <w:tc>
          <w:tcPr>
            <w:tcW w:w="1145" w:type="dxa"/>
            <w:tcBorders>
              <w:top w:val="nil"/>
              <w:left w:val="nil"/>
              <w:bottom w:val="nil"/>
              <w:right w:val="nil"/>
            </w:tcBorders>
            <w:shd w:val="clear" w:color="auto" w:fill="auto"/>
            <w:noWrap/>
            <w:vAlign w:val="center"/>
            <w:hideMark/>
          </w:tcPr>
          <w:p w14:paraId="4082754A"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c>
          <w:tcPr>
            <w:tcW w:w="766" w:type="dxa"/>
            <w:tcBorders>
              <w:top w:val="nil"/>
              <w:left w:val="nil"/>
              <w:bottom w:val="nil"/>
              <w:right w:val="nil"/>
            </w:tcBorders>
            <w:shd w:val="clear" w:color="auto" w:fill="auto"/>
            <w:noWrap/>
            <w:vAlign w:val="center"/>
            <w:hideMark/>
          </w:tcPr>
          <w:p w14:paraId="67DA6C67"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p>
        </w:tc>
      </w:tr>
      <w:tr w:rsidR="00694BFF" w:rsidRPr="00F7571C" w14:paraId="40BA0585" w14:textId="77777777" w:rsidTr="00694BFF">
        <w:trPr>
          <w:trHeight w:val="375"/>
        </w:trPr>
        <w:tc>
          <w:tcPr>
            <w:tcW w:w="1263" w:type="dxa"/>
            <w:tcBorders>
              <w:top w:val="nil"/>
              <w:left w:val="nil"/>
              <w:bottom w:val="single" w:sz="8" w:space="0" w:color="auto"/>
              <w:right w:val="nil"/>
            </w:tcBorders>
            <w:shd w:val="clear" w:color="auto" w:fill="auto"/>
            <w:noWrap/>
            <w:vAlign w:val="center"/>
            <w:hideMark/>
          </w:tcPr>
          <w:p w14:paraId="0A3F8631"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2015/16</w:t>
            </w:r>
          </w:p>
        </w:tc>
        <w:tc>
          <w:tcPr>
            <w:tcW w:w="1712" w:type="dxa"/>
            <w:tcBorders>
              <w:top w:val="nil"/>
              <w:left w:val="nil"/>
              <w:bottom w:val="single" w:sz="8" w:space="0" w:color="auto"/>
              <w:right w:val="nil"/>
            </w:tcBorders>
            <w:shd w:val="clear" w:color="auto" w:fill="auto"/>
            <w:noWrap/>
            <w:vAlign w:val="center"/>
            <w:hideMark/>
          </w:tcPr>
          <w:p w14:paraId="420BBA40"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47.06</w:t>
            </w:r>
          </w:p>
        </w:tc>
        <w:tc>
          <w:tcPr>
            <w:tcW w:w="860" w:type="dxa"/>
            <w:tcBorders>
              <w:top w:val="nil"/>
              <w:left w:val="nil"/>
              <w:bottom w:val="single" w:sz="8" w:space="0" w:color="auto"/>
              <w:right w:val="nil"/>
            </w:tcBorders>
            <w:shd w:val="clear" w:color="auto" w:fill="auto"/>
            <w:noWrap/>
            <w:vAlign w:val="center"/>
            <w:hideMark/>
          </w:tcPr>
          <w:p w14:paraId="56F508C8"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11.93</w:t>
            </w:r>
          </w:p>
        </w:tc>
        <w:tc>
          <w:tcPr>
            <w:tcW w:w="4694" w:type="dxa"/>
            <w:tcBorders>
              <w:top w:val="nil"/>
              <w:left w:val="nil"/>
              <w:bottom w:val="single" w:sz="8" w:space="0" w:color="auto"/>
              <w:right w:val="nil"/>
            </w:tcBorders>
            <w:shd w:val="clear" w:color="auto" w:fill="auto"/>
            <w:noWrap/>
            <w:vAlign w:val="center"/>
            <w:hideMark/>
          </w:tcPr>
          <w:p w14:paraId="115ED134"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 = Ref.</w:t>
            </w:r>
          </w:p>
        </w:tc>
        <w:tc>
          <w:tcPr>
            <w:tcW w:w="1145" w:type="dxa"/>
            <w:tcBorders>
              <w:top w:val="nil"/>
              <w:left w:val="nil"/>
              <w:bottom w:val="single" w:sz="8" w:space="0" w:color="auto"/>
              <w:right w:val="nil"/>
            </w:tcBorders>
            <w:shd w:val="clear" w:color="auto" w:fill="auto"/>
            <w:noWrap/>
            <w:vAlign w:val="center"/>
            <w:hideMark/>
          </w:tcPr>
          <w:p w14:paraId="7D8C649F"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c>
          <w:tcPr>
            <w:tcW w:w="766" w:type="dxa"/>
            <w:tcBorders>
              <w:top w:val="nil"/>
              <w:left w:val="nil"/>
              <w:bottom w:val="single" w:sz="8" w:space="0" w:color="auto"/>
              <w:right w:val="nil"/>
            </w:tcBorders>
            <w:shd w:val="clear" w:color="auto" w:fill="auto"/>
            <w:noWrap/>
            <w:vAlign w:val="center"/>
            <w:hideMark/>
          </w:tcPr>
          <w:p w14:paraId="0DFD1277"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p>
        </w:tc>
      </w:tr>
      <w:tr w:rsidR="00694BFF" w:rsidRPr="00F7571C" w14:paraId="55143309" w14:textId="77777777" w:rsidTr="00694BFF">
        <w:trPr>
          <w:trHeight w:val="300"/>
        </w:trPr>
        <w:tc>
          <w:tcPr>
            <w:tcW w:w="3835" w:type="dxa"/>
            <w:gridSpan w:val="3"/>
            <w:tcBorders>
              <w:top w:val="single" w:sz="8" w:space="0" w:color="auto"/>
              <w:left w:val="nil"/>
              <w:bottom w:val="nil"/>
              <w:right w:val="nil"/>
            </w:tcBorders>
            <w:shd w:val="clear" w:color="auto" w:fill="auto"/>
            <w:noWrap/>
            <w:vAlign w:val="center"/>
            <w:hideMark/>
          </w:tcPr>
          <w:p w14:paraId="3B729230"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r w:rsidRPr="00F7571C">
              <w:rPr>
                <w:rFonts w:ascii="Calibri" w:eastAsia="Times New Roman" w:hAnsi="Calibri" w:cs="Calibri"/>
                <w:color w:val="000000"/>
                <w:sz w:val="16"/>
                <w:szCs w:val="16"/>
                <w:lang w:eastAsia="en-GB"/>
              </w:rPr>
              <w:t>↑ = higher; ↓ = lower; ─ = no difference</w:t>
            </w:r>
          </w:p>
        </w:tc>
        <w:tc>
          <w:tcPr>
            <w:tcW w:w="4694" w:type="dxa"/>
            <w:tcBorders>
              <w:top w:val="nil"/>
              <w:left w:val="nil"/>
              <w:bottom w:val="nil"/>
              <w:right w:val="nil"/>
            </w:tcBorders>
            <w:shd w:val="clear" w:color="auto" w:fill="auto"/>
            <w:noWrap/>
            <w:vAlign w:val="center"/>
            <w:hideMark/>
          </w:tcPr>
          <w:p w14:paraId="355F113B"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p>
        </w:tc>
        <w:tc>
          <w:tcPr>
            <w:tcW w:w="1145" w:type="dxa"/>
            <w:tcBorders>
              <w:top w:val="nil"/>
              <w:left w:val="nil"/>
              <w:bottom w:val="nil"/>
              <w:right w:val="nil"/>
            </w:tcBorders>
            <w:shd w:val="clear" w:color="auto" w:fill="auto"/>
            <w:noWrap/>
            <w:vAlign w:val="center"/>
            <w:hideMark/>
          </w:tcPr>
          <w:p w14:paraId="1B24DD73" w14:textId="77777777" w:rsidR="00694BFF" w:rsidRPr="00F7571C" w:rsidRDefault="00694BFF" w:rsidP="00694BFF">
            <w:pPr>
              <w:spacing w:after="0" w:line="240" w:lineRule="auto"/>
              <w:jc w:val="center"/>
              <w:rPr>
                <w:rFonts w:ascii="Times New Roman" w:eastAsia="Times New Roman" w:hAnsi="Times New Roman" w:cs="Times New Roman"/>
                <w:sz w:val="20"/>
                <w:szCs w:val="20"/>
                <w:lang w:eastAsia="en-GB"/>
              </w:rPr>
            </w:pPr>
          </w:p>
        </w:tc>
        <w:tc>
          <w:tcPr>
            <w:tcW w:w="766" w:type="dxa"/>
            <w:tcBorders>
              <w:top w:val="nil"/>
              <w:left w:val="nil"/>
              <w:bottom w:val="nil"/>
              <w:right w:val="nil"/>
            </w:tcBorders>
            <w:shd w:val="clear" w:color="auto" w:fill="auto"/>
            <w:noWrap/>
            <w:vAlign w:val="center"/>
            <w:hideMark/>
          </w:tcPr>
          <w:p w14:paraId="70505686" w14:textId="77777777" w:rsidR="00694BFF" w:rsidRPr="00F7571C" w:rsidRDefault="00694BFF" w:rsidP="00694BFF">
            <w:pPr>
              <w:spacing w:after="0" w:line="240" w:lineRule="auto"/>
              <w:jc w:val="center"/>
              <w:rPr>
                <w:rFonts w:ascii="Times New Roman" w:eastAsia="Times New Roman" w:hAnsi="Times New Roman" w:cs="Times New Roman"/>
                <w:sz w:val="20"/>
                <w:szCs w:val="20"/>
                <w:lang w:eastAsia="en-GB"/>
              </w:rPr>
            </w:pPr>
          </w:p>
        </w:tc>
      </w:tr>
    </w:tbl>
    <w:p w14:paraId="6C37A728" w14:textId="4419CD58" w:rsidR="00E64BD3" w:rsidRPr="00F7571C" w:rsidRDefault="00E64BD3" w:rsidP="00C0048C">
      <w:pPr>
        <w:autoSpaceDE w:val="0"/>
        <w:autoSpaceDN w:val="0"/>
        <w:adjustRightInd w:val="0"/>
        <w:spacing w:after="0" w:line="360" w:lineRule="auto"/>
        <w:jc w:val="both"/>
        <w:rPr>
          <w:rFonts w:ascii="Carlito" w:hAnsi="Carlito" w:cs="Carlito"/>
        </w:rPr>
      </w:pPr>
    </w:p>
    <w:p w14:paraId="134E41BB" w14:textId="77777777" w:rsidR="00D520AD" w:rsidRPr="00F7571C" w:rsidRDefault="00D520AD" w:rsidP="00C0048C">
      <w:pPr>
        <w:autoSpaceDE w:val="0"/>
        <w:autoSpaceDN w:val="0"/>
        <w:adjustRightInd w:val="0"/>
        <w:spacing w:after="0" w:line="360" w:lineRule="auto"/>
        <w:jc w:val="both"/>
        <w:rPr>
          <w:rFonts w:ascii="Carlito" w:hAnsi="Carlito" w:cs="Carlito"/>
        </w:rPr>
      </w:pPr>
    </w:p>
    <w:p w14:paraId="44E3A54F" w14:textId="6FFCB319" w:rsidR="00E64BD3" w:rsidRPr="00F7571C" w:rsidRDefault="00E64BD3" w:rsidP="00E64BD3">
      <w:pPr>
        <w:autoSpaceDE w:val="0"/>
        <w:autoSpaceDN w:val="0"/>
        <w:adjustRightInd w:val="0"/>
        <w:spacing w:after="0" w:line="240" w:lineRule="auto"/>
        <w:jc w:val="both"/>
        <w:rPr>
          <w:rFonts w:ascii="Carlito" w:hAnsi="Carlito" w:cs="Carlito"/>
        </w:rPr>
      </w:pPr>
      <w:proofErr w:type="gramStart"/>
      <w:r w:rsidRPr="00F7571C">
        <w:rPr>
          <w:rFonts w:ascii="Carlito" w:hAnsi="Carlito" w:cs="Carlito"/>
        </w:rPr>
        <w:lastRenderedPageBreak/>
        <w:t xml:space="preserve">Table </w:t>
      </w:r>
      <w:r w:rsidR="00D00524" w:rsidRPr="00F7571C">
        <w:rPr>
          <w:rFonts w:ascii="Carlito" w:hAnsi="Carlito" w:cs="Carlito"/>
        </w:rPr>
        <w:t>6</w:t>
      </w:r>
      <w:r w:rsidRPr="00F7571C">
        <w:rPr>
          <w:rFonts w:ascii="Carlito" w:hAnsi="Carlito" w:cs="Carlito"/>
        </w:rPr>
        <w:t>.</w:t>
      </w:r>
      <w:proofErr w:type="gramEnd"/>
      <w:r w:rsidR="00987213" w:rsidRPr="00F7571C">
        <w:rPr>
          <w:rFonts w:ascii="Carlito" w:hAnsi="Carlito" w:cs="Carlito"/>
        </w:rPr>
        <w:t xml:space="preserve"> Standard deviation values compared against</w:t>
      </w:r>
      <w:r w:rsidR="000315C0" w:rsidRPr="00F7571C">
        <w:rPr>
          <w:rFonts w:ascii="Carlito" w:hAnsi="Carlito" w:cs="Carlito"/>
        </w:rPr>
        <w:t xml:space="preserve"> </w:t>
      </w:r>
      <w:r w:rsidR="003613CA" w:rsidRPr="00F7571C">
        <w:rPr>
          <w:rFonts w:ascii="Carlito" w:hAnsi="Carlito" w:cs="Carlito"/>
        </w:rPr>
        <w:t xml:space="preserve">results of </w:t>
      </w:r>
      <w:r w:rsidR="00D3173D" w:rsidRPr="00F7571C">
        <w:rPr>
          <w:rFonts w:ascii="Carlito" w:hAnsi="Carlito" w:cs="Carlito"/>
        </w:rPr>
        <w:t>sedimentation inequality</w:t>
      </w:r>
      <w:r w:rsidR="00987213" w:rsidRPr="00F7571C">
        <w:rPr>
          <w:rFonts w:ascii="Carlito" w:hAnsi="Carlito" w:cs="Carlito"/>
        </w:rPr>
        <w:t xml:space="preserve"> analyses</w:t>
      </w:r>
      <w:r w:rsidR="000315C0" w:rsidRPr="00F7571C">
        <w:rPr>
          <w:rFonts w:ascii="Carlito" w:hAnsi="Carlito" w:cs="Carlito"/>
        </w:rPr>
        <w:t xml:space="preserve"> for the River Taw site</w:t>
      </w:r>
      <w:r w:rsidR="00D3173D" w:rsidRPr="00F7571C">
        <w:rPr>
          <w:rFonts w:ascii="Carlito" w:hAnsi="Carlito" w:cs="Carlito"/>
        </w:rPr>
        <w:t xml:space="preserve"> (</w:t>
      </w:r>
      <w:r w:rsidR="000315C0" w:rsidRPr="00F7571C">
        <w:rPr>
          <w:rFonts w:ascii="Carlito" w:hAnsi="Carlito" w:cs="Carlito"/>
        </w:rPr>
        <w:t>summer data</w:t>
      </w:r>
      <w:r w:rsidR="00D3173D" w:rsidRPr="00F7571C">
        <w:rPr>
          <w:rFonts w:ascii="Carlito" w:hAnsi="Carlito" w:cs="Carlito"/>
        </w:rPr>
        <w:t>)</w:t>
      </w:r>
      <w:r w:rsidR="00987213" w:rsidRPr="00F7571C">
        <w:rPr>
          <w:rFonts w:ascii="Carlito" w:hAnsi="Carlito" w:cs="Carlito"/>
        </w:rPr>
        <w:t xml:space="preserve"> and</w:t>
      </w:r>
      <w:r w:rsidR="000315C0" w:rsidRPr="00F7571C">
        <w:rPr>
          <w:rFonts w:ascii="Carlito" w:hAnsi="Carlito" w:cs="Carlito"/>
        </w:rPr>
        <w:t xml:space="preserve"> </w:t>
      </w:r>
      <w:r w:rsidR="003A34B9" w:rsidRPr="00F7571C">
        <w:rPr>
          <w:rFonts w:ascii="Carlito" w:hAnsi="Carlito" w:cs="Carlito"/>
        </w:rPr>
        <w:t xml:space="preserve">results </w:t>
      </w:r>
      <w:r w:rsidR="00D3173D" w:rsidRPr="00F7571C">
        <w:rPr>
          <w:rFonts w:ascii="Carlito" w:hAnsi="Carlito" w:cs="Carlito"/>
        </w:rPr>
        <w:t>of</w:t>
      </w:r>
      <w:r w:rsidR="003A34B9" w:rsidRPr="00F7571C">
        <w:rPr>
          <w:rFonts w:ascii="Carlito" w:hAnsi="Carlito" w:cs="Carlito"/>
        </w:rPr>
        <w:t xml:space="preserve"> </w:t>
      </w:r>
      <w:r w:rsidR="00987213" w:rsidRPr="00F7571C">
        <w:rPr>
          <w:rFonts w:ascii="Carlito" w:hAnsi="Carlito" w:cs="Carlito"/>
        </w:rPr>
        <w:t>both tests</w:t>
      </w:r>
      <w:r w:rsidR="002A201C" w:rsidRPr="00F7571C">
        <w:rPr>
          <w:rFonts w:ascii="Carlito" w:hAnsi="Carlito" w:cs="Carlito"/>
        </w:rPr>
        <w:t xml:space="preserve"> summarised</w:t>
      </w:r>
      <w:r w:rsidR="00987213" w:rsidRPr="00F7571C">
        <w:rPr>
          <w:rFonts w:ascii="Carlito" w:hAnsi="Carlito" w:cs="Carlito"/>
        </w:rPr>
        <w:t xml:space="preserve"> </w:t>
      </w:r>
    </w:p>
    <w:tbl>
      <w:tblPr>
        <w:tblW w:w="10440" w:type="dxa"/>
        <w:tblLook w:val="04A0" w:firstRow="1" w:lastRow="0" w:firstColumn="1" w:lastColumn="0" w:noHBand="0" w:noVBand="1"/>
      </w:tblPr>
      <w:tblGrid>
        <w:gridCol w:w="809"/>
        <w:gridCol w:w="1797"/>
        <w:gridCol w:w="903"/>
        <w:gridCol w:w="4926"/>
        <w:gridCol w:w="1201"/>
        <w:gridCol w:w="946"/>
      </w:tblGrid>
      <w:tr w:rsidR="00694BFF" w:rsidRPr="00F7571C" w14:paraId="1FA49C84" w14:textId="77777777" w:rsidTr="00694BFF">
        <w:trPr>
          <w:trHeight w:val="390"/>
        </w:trPr>
        <w:tc>
          <w:tcPr>
            <w:tcW w:w="10440" w:type="dxa"/>
            <w:gridSpan w:val="6"/>
            <w:tcBorders>
              <w:top w:val="single" w:sz="4" w:space="0" w:color="auto"/>
              <w:left w:val="nil"/>
              <w:bottom w:val="single" w:sz="8" w:space="0" w:color="auto"/>
              <w:right w:val="nil"/>
            </w:tcBorders>
            <w:shd w:val="clear" w:color="auto" w:fill="auto"/>
            <w:noWrap/>
            <w:vAlign w:val="center"/>
            <w:hideMark/>
          </w:tcPr>
          <w:p w14:paraId="4293154A" w14:textId="77777777" w:rsidR="00694BFF" w:rsidRPr="00F7571C" w:rsidRDefault="00694BFF" w:rsidP="00694BFF">
            <w:pPr>
              <w:spacing w:after="0" w:line="240" w:lineRule="auto"/>
              <w:jc w:val="center"/>
              <w:rPr>
                <w:rFonts w:ascii="Calibri" w:eastAsia="Times New Roman" w:hAnsi="Calibri" w:cs="Calibri"/>
                <w:b/>
                <w:bCs/>
                <w:color w:val="000000"/>
                <w:sz w:val="28"/>
                <w:szCs w:val="28"/>
                <w:lang w:eastAsia="en-GB"/>
              </w:rPr>
            </w:pPr>
            <w:r w:rsidRPr="00F7571C">
              <w:rPr>
                <w:rFonts w:ascii="Calibri" w:eastAsia="Times New Roman" w:hAnsi="Calibri" w:cs="Calibri"/>
                <w:b/>
                <w:bCs/>
                <w:color w:val="000000"/>
                <w:sz w:val="28"/>
                <w:szCs w:val="28"/>
                <w:lang w:eastAsia="en-GB"/>
              </w:rPr>
              <w:t>River Taw Summer</w:t>
            </w:r>
          </w:p>
        </w:tc>
      </w:tr>
      <w:tr w:rsidR="00694BFF" w:rsidRPr="00F7571C" w14:paraId="41FE5BCD" w14:textId="77777777" w:rsidTr="00694BFF">
        <w:trPr>
          <w:trHeight w:val="300"/>
        </w:trPr>
        <w:tc>
          <w:tcPr>
            <w:tcW w:w="809" w:type="dxa"/>
            <w:vMerge w:val="restart"/>
            <w:tcBorders>
              <w:top w:val="nil"/>
              <w:left w:val="nil"/>
              <w:bottom w:val="single" w:sz="8" w:space="0" w:color="000000"/>
              <w:right w:val="nil"/>
            </w:tcBorders>
            <w:shd w:val="clear" w:color="auto" w:fill="auto"/>
            <w:noWrap/>
            <w:vAlign w:val="center"/>
            <w:hideMark/>
          </w:tcPr>
          <w:p w14:paraId="09152542"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Year</w:t>
            </w:r>
          </w:p>
        </w:tc>
        <w:tc>
          <w:tcPr>
            <w:tcW w:w="2700" w:type="dxa"/>
            <w:gridSpan w:val="2"/>
            <w:tcBorders>
              <w:top w:val="nil"/>
              <w:left w:val="nil"/>
              <w:bottom w:val="single" w:sz="4" w:space="0" w:color="auto"/>
              <w:right w:val="nil"/>
            </w:tcBorders>
            <w:shd w:val="clear" w:color="auto" w:fill="auto"/>
            <w:noWrap/>
            <w:vAlign w:val="center"/>
            <w:hideMark/>
          </w:tcPr>
          <w:p w14:paraId="0B431C63"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4926" w:type="dxa"/>
            <w:vMerge w:val="restart"/>
            <w:tcBorders>
              <w:top w:val="nil"/>
              <w:left w:val="nil"/>
              <w:bottom w:val="single" w:sz="8" w:space="0" w:color="000000"/>
              <w:right w:val="nil"/>
            </w:tcBorders>
            <w:shd w:val="clear" w:color="auto" w:fill="auto"/>
            <w:noWrap/>
            <w:vAlign w:val="center"/>
            <w:hideMark/>
          </w:tcPr>
          <w:p w14:paraId="28A4B96A"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Gini Analysis</w:t>
            </w:r>
          </w:p>
        </w:tc>
        <w:tc>
          <w:tcPr>
            <w:tcW w:w="2005" w:type="dxa"/>
            <w:gridSpan w:val="2"/>
            <w:tcBorders>
              <w:top w:val="nil"/>
              <w:left w:val="nil"/>
              <w:bottom w:val="single" w:sz="4" w:space="0" w:color="auto"/>
              <w:right w:val="nil"/>
            </w:tcBorders>
            <w:shd w:val="clear" w:color="auto" w:fill="auto"/>
            <w:noWrap/>
            <w:vAlign w:val="center"/>
            <w:hideMark/>
          </w:tcPr>
          <w:p w14:paraId="5269DADE" w14:textId="77777777" w:rsidR="00694BFF" w:rsidRPr="00F7571C" w:rsidRDefault="00694BFF" w:rsidP="00694BFF">
            <w:pPr>
              <w:spacing w:after="0" w:line="240" w:lineRule="auto"/>
              <w:jc w:val="center"/>
              <w:rPr>
                <w:rFonts w:ascii="Calibri" w:eastAsia="Times New Roman" w:hAnsi="Calibri" w:cs="Calibri"/>
                <w:b/>
                <w:bCs/>
                <w:color w:val="000000"/>
                <w:lang w:eastAsia="en-GB"/>
              </w:rPr>
            </w:pPr>
            <w:r w:rsidRPr="00F7571C">
              <w:rPr>
                <w:rFonts w:ascii="Calibri" w:eastAsia="Times New Roman" w:hAnsi="Calibri" w:cs="Calibri"/>
                <w:b/>
                <w:bCs/>
                <w:color w:val="000000"/>
                <w:lang w:eastAsia="en-GB"/>
              </w:rPr>
              <w:t>Summary</w:t>
            </w:r>
          </w:p>
        </w:tc>
      </w:tr>
      <w:tr w:rsidR="00694BFF" w:rsidRPr="00F7571C" w14:paraId="39F51424" w14:textId="77777777" w:rsidTr="00694BFF">
        <w:trPr>
          <w:trHeight w:val="315"/>
        </w:trPr>
        <w:tc>
          <w:tcPr>
            <w:tcW w:w="809" w:type="dxa"/>
            <w:vMerge/>
            <w:tcBorders>
              <w:top w:val="nil"/>
              <w:left w:val="nil"/>
              <w:bottom w:val="single" w:sz="8" w:space="0" w:color="000000"/>
              <w:right w:val="nil"/>
            </w:tcBorders>
            <w:vAlign w:val="center"/>
            <w:hideMark/>
          </w:tcPr>
          <w:p w14:paraId="5614A98E"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797" w:type="dxa"/>
            <w:tcBorders>
              <w:top w:val="nil"/>
              <w:left w:val="nil"/>
              <w:bottom w:val="single" w:sz="8" w:space="0" w:color="auto"/>
              <w:right w:val="nil"/>
            </w:tcBorders>
            <w:shd w:val="clear" w:color="auto" w:fill="auto"/>
            <w:noWrap/>
            <w:vAlign w:val="center"/>
            <w:hideMark/>
          </w:tcPr>
          <w:p w14:paraId="71B97D81"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HB-invaded</w:t>
            </w:r>
          </w:p>
        </w:tc>
        <w:tc>
          <w:tcPr>
            <w:tcW w:w="903" w:type="dxa"/>
            <w:tcBorders>
              <w:top w:val="nil"/>
              <w:left w:val="nil"/>
              <w:bottom w:val="single" w:sz="8" w:space="0" w:color="auto"/>
              <w:right w:val="nil"/>
            </w:tcBorders>
            <w:shd w:val="clear" w:color="auto" w:fill="auto"/>
            <w:noWrap/>
            <w:vAlign w:val="center"/>
            <w:hideMark/>
          </w:tcPr>
          <w:p w14:paraId="7410C4A8"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Ref.</w:t>
            </w:r>
          </w:p>
        </w:tc>
        <w:tc>
          <w:tcPr>
            <w:tcW w:w="4926" w:type="dxa"/>
            <w:vMerge/>
            <w:tcBorders>
              <w:top w:val="nil"/>
              <w:left w:val="nil"/>
              <w:bottom w:val="single" w:sz="8" w:space="0" w:color="000000"/>
              <w:right w:val="nil"/>
            </w:tcBorders>
            <w:vAlign w:val="center"/>
            <w:hideMark/>
          </w:tcPr>
          <w:p w14:paraId="4255588B" w14:textId="77777777" w:rsidR="00694BFF" w:rsidRPr="00F7571C" w:rsidRDefault="00694BFF" w:rsidP="00694BFF">
            <w:pPr>
              <w:spacing w:after="0" w:line="240" w:lineRule="auto"/>
              <w:rPr>
                <w:rFonts w:ascii="Calibri" w:eastAsia="Times New Roman" w:hAnsi="Calibri" w:cs="Calibri"/>
                <w:color w:val="000000"/>
                <w:sz w:val="18"/>
                <w:szCs w:val="18"/>
                <w:lang w:eastAsia="en-GB"/>
              </w:rPr>
            </w:pPr>
          </w:p>
        </w:tc>
        <w:tc>
          <w:tcPr>
            <w:tcW w:w="1201" w:type="dxa"/>
            <w:tcBorders>
              <w:top w:val="nil"/>
              <w:left w:val="nil"/>
              <w:bottom w:val="single" w:sz="8" w:space="0" w:color="auto"/>
              <w:right w:val="nil"/>
            </w:tcBorders>
            <w:shd w:val="clear" w:color="auto" w:fill="auto"/>
            <w:noWrap/>
            <w:vAlign w:val="center"/>
            <w:hideMark/>
          </w:tcPr>
          <w:p w14:paraId="5F329B8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St. Dev.</w:t>
            </w:r>
          </w:p>
        </w:tc>
        <w:tc>
          <w:tcPr>
            <w:tcW w:w="804" w:type="dxa"/>
            <w:tcBorders>
              <w:top w:val="nil"/>
              <w:left w:val="nil"/>
              <w:bottom w:val="single" w:sz="8" w:space="0" w:color="auto"/>
              <w:right w:val="nil"/>
            </w:tcBorders>
            <w:shd w:val="clear" w:color="auto" w:fill="auto"/>
            <w:noWrap/>
            <w:vAlign w:val="center"/>
            <w:hideMark/>
          </w:tcPr>
          <w:p w14:paraId="3386158A" w14:textId="59660D91" w:rsidR="00694BFF" w:rsidRPr="00F7571C" w:rsidRDefault="00D3173D"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Inequality</w:t>
            </w:r>
          </w:p>
        </w:tc>
      </w:tr>
      <w:tr w:rsidR="00694BFF" w:rsidRPr="00F7571C" w14:paraId="1D2B9837" w14:textId="77777777" w:rsidTr="00694BFF">
        <w:trPr>
          <w:trHeight w:val="360"/>
        </w:trPr>
        <w:tc>
          <w:tcPr>
            <w:tcW w:w="809" w:type="dxa"/>
            <w:tcBorders>
              <w:top w:val="nil"/>
              <w:left w:val="nil"/>
              <w:bottom w:val="nil"/>
              <w:right w:val="nil"/>
            </w:tcBorders>
            <w:shd w:val="clear" w:color="auto" w:fill="auto"/>
            <w:noWrap/>
            <w:vAlign w:val="center"/>
            <w:hideMark/>
          </w:tcPr>
          <w:p w14:paraId="0A128E16"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2015</w:t>
            </w:r>
          </w:p>
        </w:tc>
        <w:tc>
          <w:tcPr>
            <w:tcW w:w="1797" w:type="dxa"/>
            <w:tcBorders>
              <w:top w:val="nil"/>
              <w:left w:val="nil"/>
              <w:bottom w:val="nil"/>
              <w:right w:val="nil"/>
            </w:tcBorders>
            <w:shd w:val="clear" w:color="auto" w:fill="auto"/>
            <w:noWrap/>
            <w:vAlign w:val="center"/>
            <w:hideMark/>
          </w:tcPr>
          <w:p w14:paraId="04E18FC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21.95</w:t>
            </w:r>
          </w:p>
        </w:tc>
        <w:tc>
          <w:tcPr>
            <w:tcW w:w="903" w:type="dxa"/>
            <w:tcBorders>
              <w:top w:val="nil"/>
              <w:left w:val="nil"/>
              <w:bottom w:val="nil"/>
              <w:right w:val="nil"/>
            </w:tcBorders>
            <w:shd w:val="clear" w:color="auto" w:fill="auto"/>
            <w:noWrap/>
            <w:vAlign w:val="center"/>
            <w:hideMark/>
          </w:tcPr>
          <w:p w14:paraId="5C557818"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10.46</w:t>
            </w:r>
          </w:p>
        </w:tc>
        <w:tc>
          <w:tcPr>
            <w:tcW w:w="4926" w:type="dxa"/>
            <w:tcBorders>
              <w:top w:val="nil"/>
              <w:left w:val="nil"/>
              <w:bottom w:val="nil"/>
              <w:right w:val="nil"/>
            </w:tcBorders>
            <w:shd w:val="clear" w:color="auto" w:fill="auto"/>
            <w:noWrap/>
            <w:vAlign w:val="center"/>
            <w:hideMark/>
          </w:tcPr>
          <w:p w14:paraId="55ED1067"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Sig. higher sed. Flux: HB-invaded</w:t>
            </w:r>
          </w:p>
        </w:tc>
        <w:tc>
          <w:tcPr>
            <w:tcW w:w="1201" w:type="dxa"/>
            <w:tcBorders>
              <w:top w:val="nil"/>
              <w:left w:val="nil"/>
              <w:bottom w:val="nil"/>
              <w:right w:val="nil"/>
            </w:tcBorders>
            <w:shd w:val="clear" w:color="auto" w:fill="auto"/>
            <w:noWrap/>
            <w:vAlign w:val="center"/>
            <w:hideMark/>
          </w:tcPr>
          <w:p w14:paraId="029B178A"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c>
          <w:tcPr>
            <w:tcW w:w="804" w:type="dxa"/>
            <w:tcBorders>
              <w:top w:val="nil"/>
              <w:left w:val="nil"/>
              <w:bottom w:val="nil"/>
              <w:right w:val="nil"/>
            </w:tcBorders>
            <w:shd w:val="clear" w:color="auto" w:fill="auto"/>
            <w:noWrap/>
            <w:vAlign w:val="center"/>
            <w:hideMark/>
          </w:tcPr>
          <w:p w14:paraId="12E2ADA0"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r>
      <w:tr w:rsidR="00694BFF" w:rsidRPr="00F7571C" w14:paraId="2551EA63" w14:textId="77777777" w:rsidTr="00694BFF">
        <w:trPr>
          <w:trHeight w:val="375"/>
        </w:trPr>
        <w:tc>
          <w:tcPr>
            <w:tcW w:w="809" w:type="dxa"/>
            <w:tcBorders>
              <w:top w:val="nil"/>
              <w:left w:val="nil"/>
              <w:bottom w:val="single" w:sz="8" w:space="0" w:color="auto"/>
              <w:right w:val="nil"/>
            </w:tcBorders>
            <w:shd w:val="clear" w:color="auto" w:fill="auto"/>
            <w:noWrap/>
            <w:vAlign w:val="center"/>
            <w:hideMark/>
          </w:tcPr>
          <w:p w14:paraId="2C7B2C3B"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2016</w:t>
            </w:r>
          </w:p>
        </w:tc>
        <w:tc>
          <w:tcPr>
            <w:tcW w:w="1797" w:type="dxa"/>
            <w:tcBorders>
              <w:top w:val="nil"/>
              <w:left w:val="nil"/>
              <w:bottom w:val="single" w:sz="8" w:space="0" w:color="auto"/>
              <w:right w:val="nil"/>
            </w:tcBorders>
            <w:shd w:val="clear" w:color="auto" w:fill="auto"/>
            <w:noWrap/>
            <w:vAlign w:val="center"/>
            <w:hideMark/>
          </w:tcPr>
          <w:p w14:paraId="0C5C9A65"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31.71</w:t>
            </w:r>
          </w:p>
        </w:tc>
        <w:tc>
          <w:tcPr>
            <w:tcW w:w="903" w:type="dxa"/>
            <w:tcBorders>
              <w:top w:val="nil"/>
              <w:left w:val="nil"/>
              <w:bottom w:val="single" w:sz="8" w:space="0" w:color="auto"/>
              <w:right w:val="nil"/>
            </w:tcBorders>
            <w:shd w:val="clear" w:color="auto" w:fill="auto"/>
            <w:noWrap/>
            <w:vAlign w:val="center"/>
            <w:hideMark/>
          </w:tcPr>
          <w:p w14:paraId="579BC8B1"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6.32</w:t>
            </w:r>
          </w:p>
        </w:tc>
        <w:tc>
          <w:tcPr>
            <w:tcW w:w="4926" w:type="dxa"/>
            <w:tcBorders>
              <w:top w:val="nil"/>
              <w:left w:val="nil"/>
              <w:bottom w:val="single" w:sz="8" w:space="0" w:color="auto"/>
              <w:right w:val="nil"/>
            </w:tcBorders>
            <w:shd w:val="clear" w:color="auto" w:fill="auto"/>
            <w:noWrap/>
            <w:vAlign w:val="center"/>
            <w:hideMark/>
          </w:tcPr>
          <w:p w14:paraId="0E6F0A64" w14:textId="77777777" w:rsidR="00694BFF" w:rsidRPr="00F7571C" w:rsidRDefault="00694BFF" w:rsidP="00694BFF">
            <w:pPr>
              <w:spacing w:after="0" w:line="240" w:lineRule="auto"/>
              <w:jc w:val="center"/>
              <w:rPr>
                <w:rFonts w:ascii="Calibri" w:eastAsia="Times New Roman" w:hAnsi="Calibri" w:cs="Calibri"/>
                <w:color w:val="000000"/>
                <w:sz w:val="18"/>
                <w:szCs w:val="18"/>
                <w:lang w:eastAsia="en-GB"/>
              </w:rPr>
            </w:pPr>
            <w:r w:rsidRPr="00F7571C">
              <w:rPr>
                <w:rFonts w:ascii="Calibri" w:eastAsia="Times New Roman" w:hAnsi="Calibri" w:cs="Calibri"/>
                <w:color w:val="000000"/>
                <w:sz w:val="18"/>
                <w:szCs w:val="18"/>
                <w:lang w:eastAsia="en-GB"/>
              </w:rPr>
              <w:t>HB = Ref.</w:t>
            </w:r>
          </w:p>
        </w:tc>
        <w:tc>
          <w:tcPr>
            <w:tcW w:w="1201" w:type="dxa"/>
            <w:tcBorders>
              <w:top w:val="nil"/>
              <w:left w:val="nil"/>
              <w:bottom w:val="nil"/>
              <w:right w:val="nil"/>
            </w:tcBorders>
            <w:shd w:val="clear" w:color="auto" w:fill="auto"/>
            <w:noWrap/>
            <w:vAlign w:val="center"/>
            <w:hideMark/>
          </w:tcPr>
          <w:p w14:paraId="54EE5ADF"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r w:rsidRPr="00F7571C">
              <w:rPr>
                <w:rFonts w:ascii="Calibri" w:eastAsia="Times New Roman" w:hAnsi="Calibri" w:cs="Calibri"/>
                <w:color w:val="000000"/>
                <w:vertAlign w:val="subscript"/>
                <w:lang w:eastAsia="en-GB"/>
              </w:rPr>
              <w:t>HB</w:t>
            </w:r>
          </w:p>
        </w:tc>
        <w:tc>
          <w:tcPr>
            <w:tcW w:w="804" w:type="dxa"/>
            <w:tcBorders>
              <w:top w:val="nil"/>
              <w:left w:val="nil"/>
              <w:bottom w:val="nil"/>
              <w:right w:val="nil"/>
            </w:tcBorders>
            <w:shd w:val="clear" w:color="auto" w:fill="auto"/>
            <w:noWrap/>
            <w:vAlign w:val="center"/>
            <w:hideMark/>
          </w:tcPr>
          <w:p w14:paraId="5720EDDC" w14:textId="77777777" w:rsidR="00694BFF" w:rsidRPr="00F7571C" w:rsidRDefault="00694BFF" w:rsidP="00694BFF">
            <w:pPr>
              <w:spacing w:after="0" w:line="240" w:lineRule="auto"/>
              <w:jc w:val="center"/>
              <w:rPr>
                <w:rFonts w:ascii="Calibri" w:eastAsia="Times New Roman" w:hAnsi="Calibri" w:cs="Calibri"/>
                <w:color w:val="000000"/>
                <w:lang w:eastAsia="en-GB"/>
              </w:rPr>
            </w:pPr>
            <w:r w:rsidRPr="00F7571C">
              <w:rPr>
                <w:rFonts w:ascii="Calibri" w:eastAsia="Times New Roman" w:hAnsi="Calibri" w:cs="Calibri"/>
                <w:color w:val="000000"/>
                <w:lang w:eastAsia="en-GB"/>
              </w:rPr>
              <w:t>─</w:t>
            </w:r>
          </w:p>
        </w:tc>
      </w:tr>
      <w:tr w:rsidR="00694BFF" w:rsidRPr="00F7571C" w14:paraId="6E653820" w14:textId="77777777" w:rsidTr="00694BFF">
        <w:trPr>
          <w:trHeight w:val="300"/>
        </w:trPr>
        <w:tc>
          <w:tcPr>
            <w:tcW w:w="3509" w:type="dxa"/>
            <w:gridSpan w:val="3"/>
            <w:tcBorders>
              <w:top w:val="single" w:sz="8" w:space="0" w:color="auto"/>
              <w:left w:val="nil"/>
              <w:bottom w:val="nil"/>
              <w:right w:val="nil"/>
            </w:tcBorders>
            <w:shd w:val="clear" w:color="auto" w:fill="auto"/>
            <w:noWrap/>
            <w:vAlign w:val="center"/>
            <w:hideMark/>
          </w:tcPr>
          <w:p w14:paraId="5299AD28"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r w:rsidRPr="00F7571C">
              <w:rPr>
                <w:rFonts w:ascii="Calibri" w:eastAsia="Times New Roman" w:hAnsi="Calibri" w:cs="Calibri"/>
                <w:color w:val="000000"/>
                <w:sz w:val="16"/>
                <w:szCs w:val="16"/>
                <w:lang w:eastAsia="en-GB"/>
              </w:rPr>
              <w:t>↑ = higher; ↓ = lower; ─ = no difference</w:t>
            </w:r>
          </w:p>
        </w:tc>
        <w:tc>
          <w:tcPr>
            <w:tcW w:w="4926" w:type="dxa"/>
            <w:tcBorders>
              <w:top w:val="nil"/>
              <w:left w:val="nil"/>
              <w:bottom w:val="nil"/>
              <w:right w:val="nil"/>
            </w:tcBorders>
            <w:shd w:val="clear" w:color="auto" w:fill="auto"/>
            <w:noWrap/>
            <w:vAlign w:val="center"/>
            <w:hideMark/>
          </w:tcPr>
          <w:p w14:paraId="6C94C586"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p>
        </w:tc>
        <w:tc>
          <w:tcPr>
            <w:tcW w:w="2005" w:type="dxa"/>
            <w:gridSpan w:val="2"/>
            <w:tcBorders>
              <w:top w:val="single" w:sz="8" w:space="0" w:color="auto"/>
              <w:left w:val="nil"/>
              <w:bottom w:val="nil"/>
              <w:right w:val="nil"/>
            </w:tcBorders>
            <w:shd w:val="clear" w:color="auto" w:fill="auto"/>
            <w:noWrap/>
            <w:vAlign w:val="center"/>
            <w:hideMark/>
          </w:tcPr>
          <w:p w14:paraId="226A9866" w14:textId="77777777" w:rsidR="00694BFF" w:rsidRPr="00F7571C" w:rsidRDefault="00694BFF" w:rsidP="00694BFF">
            <w:pPr>
              <w:spacing w:after="0" w:line="240" w:lineRule="auto"/>
              <w:rPr>
                <w:rFonts w:ascii="Calibri" w:eastAsia="Times New Roman" w:hAnsi="Calibri" w:cs="Calibri"/>
                <w:color w:val="000000"/>
                <w:sz w:val="16"/>
                <w:szCs w:val="16"/>
                <w:lang w:eastAsia="en-GB"/>
              </w:rPr>
            </w:pPr>
            <w:r w:rsidRPr="00F7571C">
              <w:rPr>
                <w:rFonts w:ascii="Calibri" w:eastAsia="Times New Roman" w:hAnsi="Calibri" w:cs="Calibri"/>
                <w:color w:val="000000"/>
                <w:sz w:val="16"/>
                <w:szCs w:val="16"/>
                <w:lang w:eastAsia="en-GB"/>
              </w:rPr>
              <w:t> </w:t>
            </w:r>
          </w:p>
        </w:tc>
      </w:tr>
    </w:tbl>
    <w:p w14:paraId="6AA81D04" w14:textId="77777777" w:rsidR="00987213" w:rsidRPr="00F7571C" w:rsidRDefault="00987213" w:rsidP="00C0048C">
      <w:pPr>
        <w:autoSpaceDE w:val="0"/>
        <w:autoSpaceDN w:val="0"/>
        <w:adjustRightInd w:val="0"/>
        <w:spacing w:after="0" w:line="360" w:lineRule="auto"/>
        <w:jc w:val="both"/>
        <w:rPr>
          <w:rFonts w:ascii="Carlito" w:hAnsi="Carlito" w:cs="Carlito"/>
        </w:rPr>
        <w:sectPr w:rsidR="00987213" w:rsidRPr="00F7571C" w:rsidSect="00694BFF">
          <w:pgSz w:w="16838" w:h="11906" w:orient="landscape"/>
          <w:pgMar w:top="1440" w:right="1440" w:bottom="1440" w:left="1440" w:header="709" w:footer="709" w:gutter="0"/>
          <w:lnNumType w:countBy="1" w:restart="continuous"/>
          <w:cols w:space="708"/>
          <w:docGrid w:linePitch="360"/>
        </w:sectPr>
      </w:pPr>
    </w:p>
    <w:p w14:paraId="43CA732C" w14:textId="6C6C6112" w:rsidR="006D25E2" w:rsidRPr="00F7571C" w:rsidRDefault="00EB7093" w:rsidP="00C0048C">
      <w:pPr>
        <w:autoSpaceDE w:val="0"/>
        <w:autoSpaceDN w:val="0"/>
        <w:adjustRightInd w:val="0"/>
        <w:spacing w:after="0" w:line="360" w:lineRule="auto"/>
        <w:jc w:val="both"/>
        <w:rPr>
          <w:rFonts w:ascii="Carlito" w:hAnsi="Carlito" w:cs="Carlito"/>
        </w:rPr>
      </w:pPr>
      <w:r w:rsidRPr="00F7571C">
        <w:rPr>
          <w:rFonts w:ascii="Carlito" w:hAnsi="Carlito" w:cs="Carlito"/>
          <w:b/>
        </w:rPr>
        <w:lastRenderedPageBreak/>
        <w:t>Figure Captions</w:t>
      </w:r>
    </w:p>
    <w:p w14:paraId="59F0555C" w14:textId="51CCAAD8" w:rsidR="00F40797" w:rsidRPr="00F7571C" w:rsidRDefault="00F40797" w:rsidP="00C0048C">
      <w:pPr>
        <w:autoSpaceDE w:val="0"/>
        <w:autoSpaceDN w:val="0"/>
        <w:adjustRightInd w:val="0"/>
        <w:spacing w:after="0" w:line="360" w:lineRule="auto"/>
        <w:jc w:val="both"/>
        <w:rPr>
          <w:rFonts w:cstheme="minorHAnsi"/>
        </w:rPr>
      </w:pPr>
      <w:r w:rsidRPr="00F7571C">
        <w:rPr>
          <w:rFonts w:cstheme="minorHAnsi"/>
          <w:b/>
        </w:rPr>
        <w:t>Fig. 1</w:t>
      </w:r>
      <w:r w:rsidR="0042774B" w:rsidRPr="00F7571C">
        <w:rPr>
          <w:rFonts w:cstheme="minorHAnsi"/>
        </w:rPr>
        <w:t xml:space="preserve"> </w:t>
      </w:r>
      <w:r w:rsidR="005F743A" w:rsidRPr="00F7571C">
        <w:rPr>
          <w:rFonts w:cstheme="minorHAnsi"/>
        </w:rPr>
        <w:t>Box plots showing the range in sedimentation flux for areas invaded by Himalayan balsam (HB) and uni</w:t>
      </w:r>
      <w:r w:rsidR="008C0A04" w:rsidRPr="00F7571C">
        <w:rPr>
          <w:rFonts w:cstheme="minorHAnsi"/>
        </w:rPr>
        <w:t>n</w:t>
      </w:r>
      <w:r w:rsidR="005F743A" w:rsidRPr="00F7571C">
        <w:rPr>
          <w:rFonts w:cstheme="minorHAnsi"/>
        </w:rPr>
        <w:t xml:space="preserve">vaded areas (Ref) for </w:t>
      </w:r>
      <w:r w:rsidR="00191783" w:rsidRPr="00F7571C">
        <w:rPr>
          <w:rFonts w:cstheme="minorHAnsi"/>
        </w:rPr>
        <w:t xml:space="preserve">the </w:t>
      </w:r>
      <w:r w:rsidR="005F743A" w:rsidRPr="00F7571C">
        <w:rPr>
          <w:rFonts w:cstheme="minorHAnsi"/>
        </w:rPr>
        <w:t>River Ibach, Switzerland across four years. The horizontal line within the box is the median, while edges of the box represent the inter-quartile ranges. The whiskers depict 1.5 x the inter-quartile ranges, while points depict outliers beyond the whiskers.</w:t>
      </w:r>
    </w:p>
    <w:p w14:paraId="539B5302" w14:textId="77777777" w:rsidR="005F743A" w:rsidRPr="00F7571C" w:rsidRDefault="005F743A" w:rsidP="00C0048C">
      <w:pPr>
        <w:autoSpaceDE w:val="0"/>
        <w:autoSpaceDN w:val="0"/>
        <w:adjustRightInd w:val="0"/>
        <w:spacing w:after="0" w:line="360" w:lineRule="auto"/>
        <w:jc w:val="both"/>
        <w:rPr>
          <w:rFonts w:cstheme="minorHAnsi"/>
        </w:rPr>
      </w:pPr>
    </w:p>
    <w:p w14:paraId="1BEDB4BB" w14:textId="2B6B2C58" w:rsidR="008C0A04" w:rsidRPr="00F7571C" w:rsidRDefault="005F743A" w:rsidP="008C0A04">
      <w:pPr>
        <w:autoSpaceDE w:val="0"/>
        <w:autoSpaceDN w:val="0"/>
        <w:adjustRightInd w:val="0"/>
        <w:spacing w:after="0" w:line="360" w:lineRule="auto"/>
        <w:jc w:val="both"/>
        <w:rPr>
          <w:rFonts w:cstheme="minorHAnsi"/>
        </w:rPr>
      </w:pPr>
      <w:r w:rsidRPr="00F7571C">
        <w:rPr>
          <w:rFonts w:cstheme="minorHAnsi"/>
          <w:b/>
        </w:rPr>
        <w:t>Fig. 2</w:t>
      </w:r>
      <w:r w:rsidRPr="00F7571C">
        <w:rPr>
          <w:rFonts w:cstheme="minorHAnsi"/>
        </w:rPr>
        <w:t xml:space="preserve"> </w:t>
      </w:r>
      <w:r w:rsidR="008C0A04" w:rsidRPr="00F7571C">
        <w:rPr>
          <w:rFonts w:cstheme="minorHAnsi"/>
        </w:rPr>
        <w:t>Box plots showing the range in sedimentation flux for areas invaded by Himalayan balsam (HB) and uninvaded areas (Ref) for the R</w:t>
      </w:r>
      <w:r w:rsidR="009F6B28" w:rsidRPr="00F7571C">
        <w:rPr>
          <w:rFonts w:cstheme="minorHAnsi"/>
        </w:rPr>
        <w:t>i</w:t>
      </w:r>
      <w:r w:rsidR="008C0A04" w:rsidRPr="00F7571C">
        <w:rPr>
          <w:rFonts w:cstheme="minorHAnsi"/>
        </w:rPr>
        <w:t>ver Taw, UK, across three winter seasons (A) and two summer seasons (B). The horizontal line within the box is the median, while edges of the box represent the inter-quartile ranges.  The whiskers depict 1.5 x the inter-quartile ranges, while points depict outliers beyond the whiskers.</w:t>
      </w:r>
    </w:p>
    <w:p w14:paraId="3AA18C60" w14:textId="532F69E2" w:rsidR="005F743A" w:rsidRPr="00F7571C" w:rsidRDefault="005F743A" w:rsidP="00C0048C">
      <w:pPr>
        <w:autoSpaceDE w:val="0"/>
        <w:autoSpaceDN w:val="0"/>
        <w:adjustRightInd w:val="0"/>
        <w:spacing w:after="0" w:line="360" w:lineRule="auto"/>
        <w:jc w:val="both"/>
        <w:rPr>
          <w:rFonts w:ascii="Carlito" w:hAnsi="Carlito" w:cs="Carlito"/>
        </w:rPr>
      </w:pPr>
    </w:p>
    <w:p w14:paraId="6955BA3F" w14:textId="14EE208C" w:rsidR="008C0A04" w:rsidRDefault="008C0A04" w:rsidP="00C0048C">
      <w:pPr>
        <w:autoSpaceDE w:val="0"/>
        <w:autoSpaceDN w:val="0"/>
        <w:adjustRightInd w:val="0"/>
        <w:spacing w:after="0" w:line="360" w:lineRule="auto"/>
        <w:jc w:val="both"/>
        <w:rPr>
          <w:rFonts w:ascii="Carlito" w:hAnsi="Carlito" w:cs="Carlito"/>
        </w:rPr>
      </w:pPr>
      <w:r w:rsidRPr="00F7571C">
        <w:rPr>
          <w:rFonts w:ascii="Carlito" w:hAnsi="Carlito" w:cs="Carlito"/>
          <w:b/>
        </w:rPr>
        <w:t>Fig. 3</w:t>
      </w:r>
      <w:r w:rsidRPr="00F7571C">
        <w:rPr>
          <w:rFonts w:ascii="Carlito" w:hAnsi="Carlito" w:cs="Carlito"/>
        </w:rPr>
        <w:t xml:space="preserve"> Boxplots showing variability in soil carbon (A), bulk density (B) and phosphorus (C) </w:t>
      </w:r>
      <w:r w:rsidR="00191783" w:rsidRPr="00F7571C">
        <w:rPr>
          <w:rFonts w:ascii="Carlito" w:hAnsi="Carlito" w:cs="Carlito"/>
        </w:rPr>
        <w:t>in areas invaded by Himalayan balsam (HB) and uninvaded (Ref</w:t>
      </w:r>
      <w:r w:rsidR="009F6B28" w:rsidRPr="00F7571C">
        <w:rPr>
          <w:rFonts w:ascii="Carlito" w:hAnsi="Carlito" w:cs="Carlito"/>
        </w:rPr>
        <w:t>.</w:t>
      </w:r>
      <w:r w:rsidR="00191783" w:rsidRPr="00F7571C">
        <w:rPr>
          <w:rFonts w:ascii="Carlito" w:hAnsi="Carlito" w:cs="Carlito"/>
        </w:rPr>
        <w:t xml:space="preserve">) </w:t>
      </w:r>
      <w:r w:rsidR="009F6B28" w:rsidRPr="00F7571C">
        <w:rPr>
          <w:rFonts w:ascii="Carlito" w:hAnsi="Carlito" w:cs="Carlito"/>
        </w:rPr>
        <w:t xml:space="preserve">areas </w:t>
      </w:r>
      <w:r w:rsidR="00191783" w:rsidRPr="00F7571C">
        <w:rPr>
          <w:rFonts w:ascii="Carlito" w:hAnsi="Carlito" w:cs="Carlito"/>
        </w:rPr>
        <w:t>at the River Ibach, Switzerland.</w:t>
      </w:r>
    </w:p>
    <w:p w14:paraId="79E86AF8" w14:textId="6E25AD41" w:rsidR="00151B4E" w:rsidRDefault="00151B4E">
      <w:pPr>
        <w:rPr>
          <w:rFonts w:ascii="Carlito" w:hAnsi="Carlito" w:cs="Carlito"/>
        </w:rPr>
      </w:pPr>
      <w:r>
        <w:rPr>
          <w:rFonts w:ascii="Carlito" w:hAnsi="Carlito" w:cs="Carlito"/>
        </w:rPr>
        <w:br w:type="page"/>
      </w:r>
    </w:p>
    <w:p w14:paraId="36749684" w14:textId="5868DD6B" w:rsidR="00191783" w:rsidRDefault="00151B4E" w:rsidP="00C0048C">
      <w:pPr>
        <w:autoSpaceDE w:val="0"/>
        <w:autoSpaceDN w:val="0"/>
        <w:adjustRightInd w:val="0"/>
        <w:spacing w:after="0" w:line="360" w:lineRule="auto"/>
        <w:jc w:val="both"/>
        <w:rPr>
          <w:rFonts w:ascii="Carlito" w:hAnsi="Carlito" w:cs="Carlito"/>
        </w:rPr>
      </w:pPr>
      <w:r>
        <w:rPr>
          <w:rFonts w:ascii="Carlito" w:hAnsi="Carlito" w:cs="Carlito"/>
          <w:noProof/>
          <w:lang w:eastAsia="en-GB"/>
        </w:rPr>
        <w:lastRenderedPageBreak/>
        <w:drawing>
          <wp:anchor distT="0" distB="0" distL="114300" distR="114300" simplePos="0" relativeHeight="251658240" behindDoc="1" locked="0" layoutInCell="1" allowOverlap="1" wp14:anchorId="418CF11A" wp14:editId="4A0335C0">
            <wp:simplePos x="0" y="0"/>
            <wp:positionH relativeFrom="column">
              <wp:posOffset>59055</wp:posOffset>
            </wp:positionH>
            <wp:positionV relativeFrom="paragraph">
              <wp:posOffset>754380</wp:posOffset>
            </wp:positionV>
            <wp:extent cx="5730875" cy="5730875"/>
            <wp:effectExtent l="0" t="0" r="3175" b="3175"/>
            <wp:wrapTight wrapText="bothSides">
              <wp:wrapPolygon edited="0">
                <wp:start x="0" y="0"/>
                <wp:lineTo x="0" y="21540"/>
                <wp:lineTo x="21540" y="2154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875" cy="5730875"/>
                    </a:xfrm>
                    <a:prstGeom prst="rect">
                      <a:avLst/>
                    </a:prstGeom>
                  </pic:spPr>
                </pic:pic>
              </a:graphicData>
            </a:graphic>
            <wp14:sizeRelH relativeFrom="margin">
              <wp14:pctWidth>0</wp14:pctWidth>
            </wp14:sizeRelH>
            <wp14:sizeRelV relativeFrom="margin">
              <wp14:pctHeight>0</wp14:pctHeight>
            </wp14:sizeRelV>
          </wp:anchor>
        </w:drawing>
      </w:r>
      <w:r>
        <w:rPr>
          <w:rFonts w:ascii="Carlito" w:hAnsi="Carlito" w:cs="Carlito"/>
        </w:rPr>
        <w:t>Figure 1</w:t>
      </w:r>
    </w:p>
    <w:p w14:paraId="276EC804" w14:textId="2A09E37C" w:rsidR="00151B4E" w:rsidRDefault="00151B4E" w:rsidP="00C0048C">
      <w:pPr>
        <w:autoSpaceDE w:val="0"/>
        <w:autoSpaceDN w:val="0"/>
        <w:adjustRightInd w:val="0"/>
        <w:spacing w:after="0" w:line="360" w:lineRule="auto"/>
        <w:jc w:val="both"/>
        <w:rPr>
          <w:rFonts w:ascii="Carlito" w:hAnsi="Carlito" w:cs="Carlito"/>
        </w:rPr>
      </w:pPr>
    </w:p>
    <w:p w14:paraId="3641A4F3" w14:textId="77777777" w:rsidR="00151B4E" w:rsidRDefault="00151B4E" w:rsidP="00C0048C">
      <w:pPr>
        <w:autoSpaceDE w:val="0"/>
        <w:autoSpaceDN w:val="0"/>
        <w:adjustRightInd w:val="0"/>
        <w:spacing w:after="0" w:line="360" w:lineRule="auto"/>
        <w:jc w:val="both"/>
        <w:rPr>
          <w:rFonts w:ascii="Carlito" w:hAnsi="Carlito" w:cs="Carlito"/>
        </w:rPr>
      </w:pPr>
    </w:p>
    <w:p w14:paraId="2F7FE12F" w14:textId="77777777" w:rsidR="00151B4E" w:rsidRDefault="00151B4E" w:rsidP="00C0048C">
      <w:pPr>
        <w:autoSpaceDE w:val="0"/>
        <w:autoSpaceDN w:val="0"/>
        <w:adjustRightInd w:val="0"/>
        <w:spacing w:after="0" w:line="360" w:lineRule="auto"/>
        <w:jc w:val="both"/>
        <w:rPr>
          <w:rFonts w:ascii="Carlito" w:hAnsi="Carlito" w:cs="Carlito"/>
        </w:rPr>
      </w:pPr>
    </w:p>
    <w:p w14:paraId="345F1629" w14:textId="77777777" w:rsidR="00151B4E" w:rsidRDefault="00151B4E" w:rsidP="00C0048C">
      <w:pPr>
        <w:autoSpaceDE w:val="0"/>
        <w:autoSpaceDN w:val="0"/>
        <w:adjustRightInd w:val="0"/>
        <w:spacing w:after="0" w:line="360" w:lineRule="auto"/>
        <w:jc w:val="both"/>
        <w:rPr>
          <w:rFonts w:ascii="Carlito" w:hAnsi="Carlito" w:cs="Carlito"/>
        </w:rPr>
      </w:pPr>
    </w:p>
    <w:p w14:paraId="0D35849F" w14:textId="77777777" w:rsidR="00151B4E" w:rsidRDefault="00151B4E" w:rsidP="00C0048C">
      <w:pPr>
        <w:autoSpaceDE w:val="0"/>
        <w:autoSpaceDN w:val="0"/>
        <w:adjustRightInd w:val="0"/>
        <w:spacing w:after="0" w:line="360" w:lineRule="auto"/>
        <w:jc w:val="both"/>
        <w:rPr>
          <w:rFonts w:ascii="Carlito" w:hAnsi="Carlito" w:cs="Carlito"/>
        </w:rPr>
      </w:pPr>
    </w:p>
    <w:p w14:paraId="073B247C" w14:textId="77777777" w:rsidR="00151B4E" w:rsidRDefault="00151B4E" w:rsidP="00C0048C">
      <w:pPr>
        <w:autoSpaceDE w:val="0"/>
        <w:autoSpaceDN w:val="0"/>
        <w:adjustRightInd w:val="0"/>
        <w:spacing w:after="0" w:line="360" w:lineRule="auto"/>
        <w:jc w:val="both"/>
        <w:rPr>
          <w:rFonts w:ascii="Carlito" w:hAnsi="Carlito" w:cs="Carlito"/>
        </w:rPr>
      </w:pPr>
    </w:p>
    <w:p w14:paraId="6821B488" w14:textId="77777777" w:rsidR="00151B4E" w:rsidRDefault="00151B4E" w:rsidP="00C0048C">
      <w:pPr>
        <w:autoSpaceDE w:val="0"/>
        <w:autoSpaceDN w:val="0"/>
        <w:adjustRightInd w:val="0"/>
        <w:spacing w:after="0" w:line="360" w:lineRule="auto"/>
        <w:jc w:val="both"/>
        <w:rPr>
          <w:rFonts w:ascii="Carlito" w:hAnsi="Carlito" w:cs="Carlito"/>
        </w:rPr>
      </w:pPr>
    </w:p>
    <w:p w14:paraId="538A6E0C" w14:textId="77777777" w:rsidR="00151B4E" w:rsidRDefault="00151B4E" w:rsidP="00C0048C">
      <w:pPr>
        <w:autoSpaceDE w:val="0"/>
        <w:autoSpaceDN w:val="0"/>
        <w:adjustRightInd w:val="0"/>
        <w:spacing w:after="0" w:line="360" w:lineRule="auto"/>
        <w:jc w:val="both"/>
        <w:rPr>
          <w:rFonts w:ascii="Carlito" w:hAnsi="Carlito" w:cs="Carlito"/>
        </w:rPr>
      </w:pPr>
    </w:p>
    <w:p w14:paraId="2DBE06BF" w14:textId="77777777" w:rsidR="00151B4E" w:rsidRDefault="00151B4E" w:rsidP="00C0048C">
      <w:pPr>
        <w:autoSpaceDE w:val="0"/>
        <w:autoSpaceDN w:val="0"/>
        <w:adjustRightInd w:val="0"/>
        <w:spacing w:after="0" w:line="360" w:lineRule="auto"/>
        <w:jc w:val="both"/>
        <w:rPr>
          <w:rFonts w:ascii="Carlito" w:hAnsi="Carlito" w:cs="Carlito"/>
        </w:rPr>
      </w:pPr>
    </w:p>
    <w:p w14:paraId="3107C192" w14:textId="77777777" w:rsidR="00151B4E" w:rsidRDefault="00151B4E" w:rsidP="00C0048C">
      <w:pPr>
        <w:autoSpaceDE w:val="0"/>
        <w:autoSpaceDN w:val="0"/>
        <w:adjustRightInd w:val="0"/>
        <w:spacing w:after="0" w:line="360" w:lineRule="auto"/>
        <w:jc w:val="both"/>
        <w:rPr>
          <w:rFonts w:ascii="Carlito" w:hAnsi="Carlito" w:cs="Carlito"/>
        </w:rPr>
      </w:pPr>
    </w:p>
    <w:p w14:paraId="63151367" w14:textId="77777777" w:rsidR="00151B4E" w:rsidRDefault="00151B4E" w:rsidP="00C0048C">
      <w:pPr>
        <w:autoSpaceDE w:val="0"/>
        <w:autoSpaceDN w:val="0"/>
        <w:adjustRightInd w:val="0"/>
        <w:spacing w:after="0" w:line="360" w:lineRule="auto"/>
        <w:jc w:val="both"/>
        <w:rPr>
          <w:rFonts w:ascii="Carlito" w:hAnsi="Carlito" w:cs="Carlito"/>
        </w:rPr>
      </w:pPr>
    </w:p>
    <w:p w14:paraId="1EB82BE1" w14:textId="004171D6" w:rsidR="00151B4E" w:rsidRDefault="00151B4E" w:rsidP="00C0048C">
      <w:pPr>
        <w:autoSpaceDE w:val="0"/>
        <w:autoSpaceDN w:val="0"/>
        <w:adjustRightInd w:val="0"/>
        <w:spacing w:after="0" w:line="360" w:lineRule="auto"/>
        <w:jc w:val="both"/>
        <w:rPr>
          <w:rFonts w:ascii="Carlito" w:hAnsi="Carlito" w:cs="Carlito"/>
        </w:rPr>
      </w:pPr>
      <w:r>
        <w:rPr>
          <w:rFonts w:ascii="Carlito" w:hAnsi="Carlito" w:cs="Carlito"/>
        </w:rPr>
        <w:lastRenderedPageBreak/>
        <w:t>Figure 2</w:t>
      </w:r>
    </w:p>
    <w:p w14:paraId="516DE6F0" w14:textId="77777777" w:rsidR="00151B4E" w:rsidRDefault="00151B4E" w:rsidP="00C0048C">
      <w:pPr>
        <w:autoSpaceDE w:val="0"/>
        <w:autoSpaceDN w:val="0"/>
        <w:adjustRightInd w:val="0"/>
        <w:spacing w:after="0" w:line="360" w:lineRule="auto"/>
        <w:jc w:val="both"/>
        <w:rPr>
          <w:rFonts w:ascii="Carlito" w:hAnsi="Carlito" w:cs="Carlito"/>
        </w:rPr>
      </w:pPr>
    </w:p>
    <w:p w14:paraId="4C494004" w14:textId="2B0C9DC4" w:rsidR="00151B4E" w:rsidRDefault="00151B4E" w:rsidP="00C0048C">
      <w:pPr>
        <w:autoSpaceDE w:val="0"/>
        <w:autoSpaceDN w:val="0"/>
        <w:adjustRightInd w:val="0"/>
        <w:spacing w:after="0" w:line="360" w:lineRule="auto"/>
        <w:jc w:val="both"/>
        <w:rPr>
          <w:rFonts w:ascii="Carlito" w:hAnsi="Carlito" w:cs="Carlito"/>
        </w:rPr>
      </w:pPr>
      <w:r>
        <w:rPr>
          <w:rFonts w:ascii="Carlito" w:hAnsi="Carlito" w:cs="Carlito"/>
          <w:noProof/>
          <w:lang w:eastAsia="en-GB"/>
        </w:rPr>
        <w:drawing>
          <wp:anchor distT="0" distB="0" distL="114300" distR="114300" simplePos="0" relativeHeight="251659264" behindDoc="1" locked="0" layoutInCell="1" allowOverlap="1" wp14:anchorId="1792678A" wp14:editId="5E9C4C54">
            <wp:simplePos x="0" y="0"/>
            <wp:positionH relativeFrom="column">
              <wp:posOffset>0</wp:posOffset>
            </wp:positionH>
            <wp:positionV relativeFrom="paragraph">
              <wp:posOffset>4445</wp:posOffset>
            </wp:positionV>
            <wp:extent cx="5731510" cy="5731510"/>
            <wp:effectExtent l="0" t="0" r="2540" b="2540"/>
            <wp:wrapTight wrapText="bothSides">
              <wp:wrapPolygon edited="0">
                <wp:start x="0" y="0"/>
                <wp:lineTo x="0" y="21538"/>
                <wp:lineTo x="21538" y="2153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487ABEFC" w14:textId="77777777" w:rsidR="00151B4E" w:rsidRDefault="00151B4E" w:rsidP="00C0048C">
      <w:pPr>
        <w:autoSpaceDE w:val="0"/>
        <w:autoSpaceDN w:val="0"/>
        <w:adjustRightInd w:val="0"/>
        <w:spacing w:after="0" w:line="360" w:lineRule="auto"/>
        <w:jc w:val="both"/>
        <w:rPr>
          <w:rFonts w:ascii="Carlito" w:hAnsi="Carlito" w:cs="Carlito"/>
        </w:rPr>
      </w:pPr>
    </w:p>
    <w:p w14:paraId="135DE4A8" w14:textId="77777777" w:rsidR="00151B4E" w:rsidRDefault="00151B4E" w:rsidP="00C0048C">
      <w:pPr>
        <w:autoSpaceDE w:val="0"/>
        <w:autoSpaceDN w:val="0"/>
        <w:adjustRightInd w:val="0"/>
        <w:spacing w:after="0" w:line="360" w:lineRule="auto"/>
        <w:jc w:val="both"/>
        <w:rPr>
          <w:rFonts w:ascii="Carlito" w:hAnsi="Carlito" w:cs="Carlito"/>
        </w:rPr>
      </w:pPr>
    </w:p>
    <w:p w14:paraId="4AA77C3D" w14:textId="77777777" w:rsidR="00151B4E" w:rsidRDefault="00151B4E" w:rsidP="00C0048C">
      <w:pPr>
        <w:autoSpaceDE w:val="0"/>
        <w:autoSpaceDN w:val="0"/>
        <w:adjustRightInd w:val="0"/>
        <w:spacing w:after="0" w:line="360" w:lineRule="auto"/>
        <w:jc w:val="both"/>
        <w:rPr>
          <w:rFonts w:ascii="Carlito" w:hAnsi="Carlito" w:cs="Carlito"/>
        </w:rPr>
      </w:pPr>
    </w:p>
    <w:p w14:paraId="37EF10E5" w14:textId="77777777" w:rsidR="00151B4E" w:rsidRDefault="00151B4E" w:rsidP="00C0048C">
      <w:pPr>
        <w:autoSpaceDE w:val="0"/>
        <w:autoSpaceDN w:val="0"/>
        <w:adjustRightInd w:val="0"/>
        <w:spacing w:after="0" w:line="360" w:lineRule="auto"/>
        <w:jc w:val="both"/>
        <w:rPr>
          <w:rFonts w:ascii="Carlito" w:hAnsi="Carlito" w:cs="Carlito"/>
        </w:rPr>
      </w:pPr>
    </w:p>
    <w:p w14:paraId="5FFD1B62" w14:textId="77777777" w:rsidR="00151B4E" w:rsidRDefault="00151B4E" w:rsidP="00C0048C">
      <w:pPr>
        <w:autoSpaceDE w:val="0"/>
        <w:autoSpaceDN w:val="0"/>
        <w:adjustRightInd w:val="0"/>
        <w:spacing w:after="0" w:line="360" w:lineRule="auto"/>
        <w:jc w:val="both"/>
        <w:rPr>
          <w:rFonts w:ascii="Carlito" w:hAnsi="Carlito" w:cs="Carlito"/>
        </w:rPr>
      </w:pPr>
    </w:p>
    <w:p w14:paraId="6C0F8BBD" w14:textId="77777777" w:rsidR="00151B4E" w:rsidRDefault="00151B4E" w:rsidP="00C0048C">
      <w:pPr>
        <w:autoSpaceDE w:val="0"/>
        <w:autoSpaceDN w:val="0"/>
        <w:adjustRightInd w:val="0"/>
        <w:spacing w:after="0" w:line="360" w:lineRule="auto"/>
        <w:jc w:val="both"/>
        <w:rPr>
          <w:rFonts w:ascii="Carlito" w:hAnsi="Carlito" w:cs="Carlito"/>
        </w:rPr>
      </w:pPr>
    </w:p>
    <w:p w14:paraId="677B2CBC" w14:textId="77777777" w:rsidR="00151B4E" w:rsidRDefault="00151B4E" w:rsidP="00C0048C">
      <w:pPr>
        <w:autoSpaceDE w:val="0"/>
        <w:autoSpaceDN w:val="0"/>
        <w:adjustRightInd w:val="0"/>
        <w:spacing w:after="0" w:line="360" w:lineRule="auto"/>
        <w:jc w:val="both"/>
        <w:rPr>
          <w:rFonts w:ascii="Carlito" w:hAnsi="Carlito" w:cs="Carlito"/>
        </w:rPr>
      </w:pPr>
    </w:p>
    <w:p w14:paraId="373981BC" w14:textId="77777777" w:rsidR="00151B4E" w:rsidRDefault="00151B4E" w:rsidP="00C0048C">
      <w:pPr>
        <w:autoSpaceDE w:val="0"/>
        <w:autoSpaceDN w:val="0"/>
        <w:adjustRightInd w:val="0"/>
        <w:spacing w:after="0" w:line="360" w:lineRule="auto"/>
        <w:jc w:val="both"/>
        <w:rPr>
          <w:rFonts w:ascii="Carlito" w:hAnsi="Carlito" w:cs="Carlito"/>
        </w:rPr>
      </w:pPr>
    </w:p>
    <w:p w14:paraId="0268D448" w14:textId="77777777" w:rsidR="00151B4E" w:rsidRDefault="00151B4E" w:rsidP="00C0048C">
      <w:pPr>
        <w:autoSpaceDE w:val="0"/>
        <w:autoSpaceDN w:val="0"/>
        <w:adjustRightInd w:val="0"/>
        <w:spacing w:after="0" w:line="360" w:lineRule="auto"/>
        <w:jc w:val="both"/>
        <w:rPr>
          <w:rFonts w:ascii="Carlito" w:hAnsi="Carlito" w:cs="Carlito"/>
        </w:rPr>
      </w:pPr>
    </w:p>
    <w:p w14:paraId="0BA8D3B9" w14:textId="68CEFEA6" w:rsidR="00151B4E" w:rsidRDefault="00151B4E" w:rsidP="00C0048C">
      <w:pPr>
        <w:autoSpaceDE w:val="0"/>
        <w:autoSpaceDN w:val="0"/>
        <w:adjustRightInd w:val="0"/>
        <w:spacing w:after="0" w:line="360" w:lineRule="auto"/>
        <w:jc w:val="both"/>
        <w:rPr>
          <w:rFonts w:ascii="Carlito" w:hAnsi="Carlito" w:cs="Carlito"/>
        </w:rPr>
      </w:pPr>
      <w:r>
        <w:rPr>
          <w:rFonts w:ascii="Carlito" w:hAnsi="Carlito" w:cs="Carlito"/>
        </w:rPr>
        <w:lastRenderedPageBreak/>
        <w:t>Figure 3</w:t>
      </w:r>
    </w:p>
    <w:p w14:paraId="675952EB" w14:textId="77777777" w:rsidR="00151B4E" w:rsidRDefault="00151B4E" w:rsidP="00C0048C">
      <w:pPr>
        <w:autoSpaceDE w:val="0"/>
        <w:autoSpaceDN w:val="0"/>
        <w:adjustRightInd w:val="0"/>
        <w:spacing w:after="0" w:line="360" w:lineRule="auto"/>
        <w:jc w:val="both"/>
        <w:rPr>
          <w:rFonts w:ascii="Carlito" w:hAnsi="Carlito" w:cs="Carlito"/>
        </w:rPr>
      </w:pPr>
    </w:p>
    <w:p w14:paraId="4AFBE390" w14:textId="637EE9E3" w:rsidR="00151B4E" w:rsidRDefault="00151B4E" w:rsidP="00C0048C">
      <w:pPr>
        <w:autoSpaceDE w:val="0"/>
        <w:autoSpaceDN w:val="0"/>
        <w:adjustRightInd w:val="0"/>
        <w:spacing w:after="0" w:line="360" w:lineRule="auto"/>
        <w:jc w:val="both"/>
        <w:rPr>
          <w:rFonts w:ascii="Carlito" w:hAnsi="Carlito" w:cs="Carlito"/>
        </w:rPr>
      </w:pPr>
      <w:r>
        <w:rPr>
          <w:rFonts w:ascii="Carlito" w:hAnsi="Carlito" w:cs="Carlito"/>
          <w:noProof/>
          <w:lang w:eastAsia="en-GB"/>
        </w:rPr>
        <w:drawing>
          <wp:anchor distT="0" distB="0" distL="114300" distR="114300" simplePos="0" relativeHeight="251660288" behindDoc="1" locked="0" layoutInCell="1" allowOverlap="1" wp14:anchorId="5D7722ED" wp14:editId="60030F09">
            <wp:simplePos x="0" y="0"/>
            <wp:positionH relativeFrom="column">
              <wp:posOffset>0</wp:posOffset>
            </wp:positionH>
            <wp:positionV relativeFrom="paragraph">
              <wp:posOffset>4445</wp:posOffset>
            </wp:positionV>
            <wp:extent cx="5731510" cy="5731510"/>
            <wp:effectExtent l="0" t="0" r="2540" b="2540"/>
            <wp:wrapTight wrapText="bothSides">
              <wp:wrapPolygon edited="0">
                <wp:start x="0" y="0"/>
                <wp:lineTo x="0" y="21538"/>
                <wp:lineTo x="21538" y="2153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07672505" w14:textId="77777777" w:rsidR="00151B4E" w:rsidRDefault="00151B4E" w:rsidP="00C0048C">
      <w:pPr>
        <w:autoSpaceDE w:val="0"/>
        <w:autoSpaceDN w:val="0"/>
        <w:adjustRightInd w:val="0"/>
        <w:spacing w:after="0" w:line="360" w:lineRule="auto"/>
        <w:jc w:val="both"/>
        <w:rPr>
          <w:rFonts w:ascii="Carlito" w:hAnsi="Carlito" w:cs="Carlito"/>
        </w:rPr>
      </w:pPr>
    </w:p>
    <w:p w14:paraId="6D5162DB" w14:textId="6A7F9AC1" w:rsidR="00151B4E" w:rsidRPr="008C0A04" w:rsidRDefault="00151B4E" w:rsidP="00C0048C">
      <w:pPr>
        <w:autoSpaceDE w:val="0"/>
        <w:autoSpaceDN w:val="0"/>
        <w:adjustRightInd w:val="0"/>
        <w:spacing w:after="0" w:line="360" w:lineRule="auto"/>
        <w:jc w:val="both"/>
        <w:rPr>
          <w:rFonts w:ascii="Carlito" w:hAnsi="Carlito" w:cs="Carlito"/>
        </w:rPr>
      </w:pPr>
      <w:bookmarkStart w:id="0" w:name="_GoBack"/>
      <w:bookmarkEnd w:id="0"/>
    </w:p>
    <w:sectPr w:rsidR="00151B4E" w:rsidRPr="008C0A04" w:rsidSect="009872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FAE99" w14:textId="77777777" w:rsidR="00303E9F" w:rsidRDefault="00303E9F" w:rsidP="0034162D">
      <w:pPr>
        <w:spacing w:after="0" w:line="240" w:lineRule="auto"/>
      </w:pPr>
      <w:r>
        <w:separator/>
      </w:r>
    </w:p>
  </w:endnote>
  <w:endnote w:type="continuationSeparator" w:id="0">
    <w:p w14:paraId="149C1FD2" w14:textId="77777777" w:rsidR="00303E9F" w:rsidRDefault="00303E9F" w:rsidP="0034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59367"/>
      <w:docPartObj>
        <w:docPartGallery w:val="Page Numbers (Bottom of Page)"/>
        <w:docPartUnique/>
      </w:docPartObj>
    </w:sdtPr>
    <w:sdtEndPr>
      <w:rPr>
        <w:noProof/>
      </w:rPr>
    </w:sdtEndPr>
    <w:sdtContent>
      <w:p w14:paraId="1C7389EA" w14:textId="6CFCE540" w:rsidR="00374036" w:rsidRDefault="00374036">
        <w:pPr>
          <w:pStyle w:val="Footer"/>
          <w:jc w:val="center"/>
        </w:pPr>
        <w:r>
          <w:fldChar w:fldCharType="begin"/>
        </w:r>
        <w:r>
          <w:instrText xml:space="preserve"> PAGE   \* MERGEFORMAT </w:instrText>
        </w:r>
        <w:r>
          <w:fldChar w:fldCharType="separate"/>
        </w:r>
        <w:r w:rsidR="00151B4E">
          <w:rPr>
            <w:noProof/>
          </w:rPr>
          <w:t>24</w:t>
        </w:r>
        <w:r>
          <w:rPr>
            <w:noProof/>
          </w:rPr>
          <w:fldChar w:fldCharType="end"/>
        </w:r>
      </w:p>
    </w:sdtContent>
  </w:sdt>
  <w:p w14:paraId="4960E574" w14:textId="77777777" w:rsidR="00374036" w:rsidRDefault="00374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B2B0" w14:textId="77777777" w:rsidR="00303E9F" w:rsidRDefault="00303E9F" w:rsidP="0034162D">
      <w:pPr>
        <w:spacing w:after="0" w:line="240" w:lineRule="auto"/>
      </w:pPr>
      <w:r>
        <w:separator/>
      </w:r>
    </w:p>
  </w:footnote>
  <w:footnote w:type="continuationSeparator" w:id="0">
    <w:p w14:paraId="7631BEA8" w14:textId="77777777" w:rsidR="00303E9F" w:rsidRDefault="00303E9F" w:rsidP="00341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7320"/>
    <w:multiLevelType w:val="hybridMultilevel"/>
    <w:tmpl w:val="E1D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6536F5"/>
    <w:multiLevelType w:val="hybridMultilevel"/>
    <w:tmpl w:val="C62E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1E"/>
    <w:rsid w:val="000005C4"/>
    <w:rsid w:val="0000185A"/>
    <w:rsid w:val="00007608"/>
    <w:rsid w:val="00010D09"/>
    <w:rsid w:val="000170B3"/>
    <w:rsid w:val="000201A6"/>
    <w:rsid w:val="00023B83"/>
    <w:rsid w:val="00026CC8"/>
    <w:rsid w:val="00026FE9"/>
    <w:rsid w:val="00027287"/>
    <w:rsid w:val="000315C0"/>
    <w:rsid w:val="00032222"/>
    <w:rsid w:val="000325E1"/>
    <w:rsid w:val="00033324"/>
    <w:rsid w:val="00034C16"/>
    <w:rsid w:val="000373B0"/>
    <w:rsid w:val="0003779B"/>
    <w:rsid w:val="00044F72"/>
    <w:rsid w:val="00052802"/>
    <w:rsid w:val="0005299B"/>
    <w:rsid w:val="00066709"/>
    <w:rsid w:val="000717F3"/>
    <w:rsid w:val="00072B06"/>
    <w:rsid w:val="00072CEF"/>
    <w:rsid w:val="00072D88"/>
    <w:rsid w:val="00072FC7"/>
    <w:rsid w:val="00073D8D"/>
    <w:rsid w:val="00075036"/>
    <w:rsid w:val="000765A5"/>
    <w:rsid w:val="00077FAC"/>
    <w:rsid w:val="00080BFC"/>
    <w:rsid w:val="00081BA2"/>
    <w:rsid w:val="000822B6"/>
    <w:rsid w:val="00084263"/>
    <w:rsid w:val="0008438F"/>
    <w:rsid w:val="00085408"/>
    <w:rsid w:val="00085B91"/>
    <w:rsid w:val="000873DE"/>
    <w:rsid w:val="00087F19"/>
    <w:rsid w:val="000922C5"/>
    <w:rsid w:val="0009296A"/>
    <w:rsid w:val="00092E78"/>
    <w:rsid w:val="0009320C"/>
    <w:rsid w:val="00093731"/>
    <w:rsid w:val="000954BD"/>
    <w:rsid w:val="000A0085"/>
    <w:rsid w:val="000A1C9D"/>
    <w:rsid w:val="000A3E21"/>
    <w:rsid w:val="000A789A"/>
    <w:rsid w:val="000B0093"/>
    <w:rsid w:val="000B1235"/>
    <w:rsid w:val="000B40E2"/>
    <w:rsid w:val="000B70E4"/>
    <w:rsid w:val="000B79E7"/>
    <w:rsid w:val="000C4AA5"/>
    <w:rsid w:val="000C5A9B"/>
    <w:rsid w:val="000C7E82"/>
    <w:rsid w:val="000D3FBC"/>
    <w:rsid w:val="000D47E1"/>
    <w:rsid w:val="000E3B5D"/>
    <w:rsid w:val="000E53EE"/>
    <w:rsid w:val="000F1DB9"/>
    <w:rsid w:val="000F52AC"/>
    <w:rsid w:val="000F5426"/>
    <w:rsid w:val="001005CB"/>
    <w:rsid w:val="00100AA6"/>
    <w:rsid w:val="00111DE8"/>
    <w:rsid w:val="00115477"/>
    <w:rsid w:val="00116C9E"/>
    <w:rsid w:val="00121B9A"/>
    <w:rsid w:val="00121E73"/>
    <w:rsid w:val="001224EB"/>
    <w:rsid w:val="001246CC"/>
    <w:rsid w:val="001249CF"/>
    <w:rsid w:val="0012540E"/>
    <w:rsid w:val="00125EC5"/>
    <w:rsid w:val="00132E3D"/>
    <w:rsid w:val="0013360C"/>
    <w:rsid w:val="00135FF3"/>
    <w:rsid w:val="0014590E"/>
    <w:rsid w:val="00146A76"/>
    <w:rsid w:val="001472E8"/>
    <w:rsid w:val="00151B4E"/>
    <w:rsid w:val="00152727"/>
    <w:rsid w:val="00153CB7"/>
    <w:rsid w:val="00153D87"/>
    <w:rsid w:val="00154735"/>
    <w:rsid w:val="00154F95"/>
    <w:rsid w:val="00155831"/>
    <w:rsid w:val="0016232A"/>
    <w:rsid w:val="00162F39"/>
    <w:rsid w:val="001633B2"/>
    <w:rsid w:val="00166704"/>
    <w:rsid w:val="0016749C"/>
    <w:rsid w:val="00170F2A"/>
    <w:rsid w:val="001751FF"/>
    <w:rsid w:val="00175C87"/>
    <w:rsid w:val="0018103C"/>
    <w:rsid w:val="00183D14"/>
    <w:rsid w:val="00184810"/>
    <w:rsid w:val="0018609E"/>
    <w:rsid w:val="00186D26"/>
    <w:rsid w:val="00190F06"/>
    <w:rsid w:val="00191783"/>
    <w:rsid w:val="0019547A"/>
    <w:rsid w:val="001A2B22"/>
    <w:rsid w:val="001A3366"/>
    <w:rsid w:val="001A45AF"/>
    <w:rsid w:val="001A6E36"/>
    <w:rsid w:val="001A6F99"/>
    <w:rsid w:val="001B53D4"/>
    <w:rsid w:val="001B5FB1"/>
    <w:rsid w:val="001B6BA8"/>
    <w:rsid w:val="001C19B7"/>
    <w:rsid w:val="001C3086"/>
    <w:rsid w:val="001C484A"/>
    <w:rsid w:val="001C61A5"/>
    <w:rsid w:val="001C75DD"/>
    <w:rsid w:val="001D01F8"/>
    <w:rsid w:val="001D0560"/>
    <w:rsid w:val="001D2074"/>
    <w:rsid w:val="001D2A67"/>
    <w:rsid w:val="001D3AEE"/>
    <w:rsid w:val="001D3C30"/>
    <w:rsid w:val="001D7471"/>
    <w:rsid w:val="001D78F1"/>
    <w:rsid w:val="001D7DB2"/>
    <w:rsid w:val="001E3873"/>
    <w:rsid w:val="001F25E7"/>
    <w:rsid w:val="001F4826"/>
    <w:rsid w:val="002005AE"/>
    <w:rsid w:val="00201B32"/>
    <w:rsid w:val="00203CE4"/>
    <w:rsid w:val="00206B69"/>
    <w:rsid w:val="00207A6E"/>
    <w:rsid w:val="00212CA0"/>
    <w:rsid w:val="00213B5B"/>
    <w:rsid w:val="00213FA3"/>
    <w:rsid w:val="0021488D"/>
    <w:rsid w:val="002148F5"/>
    <w:rsid w:val="0021604F"/>
    <w:rsid w:val="00216438"/>
    <w:rsid w:val="002170E5"/>
    <w:rsid w:val="00217609"/>
    <w:rsid w:val="0022243E"/>
    <w:rsid w:val="00224D0C"/>
    <w:rsid w:val="0022506B"/>
    <w:rsid w:val="00225B5D"/>
    <w:rsid w:val="00232ABA"/>
    <w:rsid w:val="00235F36"/>
    <w:rsid w:val="0023772F"/>
    <w:rsid w:val="00240CA4"/>
    <w:rsid w:val="0024342E"/>
    <w:rsid w:val="00246D38"/>
    <w:rsid w:val="00247123"/>
    <w:rsid w:val="00251B90"/>
    <w:rsid w:val="002567BA"/>
    <w:rsid w:val="00260084"/>
    <w:rsid w:val="00262B93"/>
    <w:rsid w:val="00273EFF"/>
    <w:rsid w:val="0027559C"/>
    <w:rsid w:val="0028379C"/>
    <w:rsid w:val="002839C5"/>
    <w:rsid w:val="002855CA"/>
    <w:rsid w:val="00285FB8"/>
    <w:rsid w:val="00290166"/>
    <w:rsid w:val="00292005"/>
    <w:rsid w:val="00292221"/>
    <w:rsid w:val="00293790"/>
    <w:rsid w:val="002954AC"/>
    <w:rsid w:val="00295CFE"/>
    <w:rsid w:val="002A0240"/>
    <w:rsid w:val="002A201C"/>
    <w:rsid w:val="002A3812"/>
    <w:rsid w:val="002A5C86"/>
    <w:rsid w:val="002A5E4E"/>
    <w:rsid w:val="002B1E2A"/>
    <w:rsid w:val="002B26DD"/>
    <w:rsid w:val="002B2960"/>
    <w:rsid w:val="002B310D"/>
    <w:rsid w:val="002B7579"/>
    <w:rsid w:val="002C32B3"/>
    <w:rsid w:val="002C5B9C"/>
    <w:rsid w:val="002D1E22"/>
    <w:rsid w:val="002D304D"/>
    <w:rsid w:val="002D3AD2"/>
    <w:rsid w:val="002D3BB8"/>
    <w:rsid w:val="002D4495"/>
    <w:rsid w:val="002D61D5"/>
    <w:rsid w:val="002E05F4"/>
    <w:rsid w:val="002E1FC2"/>
    <w:rsid w:val="002E41E7"/>
    <w:rsid w:val="002E71D2"/>
    <w:rsid w:val="002F040E"/>
    <w:rsid w:val="002F079D"/>
    <w:rsid w:val="002F12C0"/>
    <w:rsid w:val="002F1D0C"/>
    <w:rsid w:val="002F274C"/>
    <w:rsid w:val="002F2846"/>
    <w:rsid w:val="002F3B55"/>
    <w:rsid w:val="002F53AB"/>
    <w:rsid w:val="00303E9F"/>
    <w:rsid w:val="00303F29"/>
    <w:rsid w:val="00304521"/>
    <w:rsid w:val="00310E0F"/>
    <w:rsid w:val="00311385"/>
    <w:rsid w:val="003142A1"/>
    <w:rsid w:val="0031492F"/>
    <w:rsid w:val="00316925"/>
    <w:rsid w:val="00321DC6"/>
    <w:rsid w:val="00323561"/>
    <w:rsid w:val="003312C8"/>
    <w:rsid w:val="00333822"/>
    <w:rsid w:val="0033397A"/>
    <w:rsid w:val="00335A95"/>
    <w:rsid w:val="003378CA"/>
    <w:rsid w:val="00337C8C"/>
    <w:rsid w:val="0034162D"/>
    <w:rsid w:val="0034168E"/>
    <w:rsid w:val="003417AD"/>
    <w:rsid w:val="0034353D"/>
    <w:rsid w:val="00344DED"/>
    <w:rsid w:val="0034587E"/>
    <w:rsid w:val="0034761A"/>
    <w:rsid w:val="003501DE"/>
    <w:rsid w:val="00352046"/>
    <w:rsid w:val="00352558"/>
    <w:rsid w:val="00356377"/>
    <w:rsid w:val="003613CA"/>
    <w:rsid w:val="00364E0E"/>
    <w:rsid w:val="00365D3C"/>
    <w:rsid w:val="00366293"/>
    <w:rsid w:val="00366F2C"/>
    <w:rsid w:val="00367F8D"/>
    <w:rsid w:val="00371EDD"/>
    <w:rsid w:val="00373E06"/>
    <w:rsid w:val="00374036"/>
    <w:rsid w:val="00376CBF"/>
    <w:rsid w:val="00376F5D"/>
    <w:rsid w:val="00380B1B"/>
    <w:rsid w:val="00381C2D"/>
    <w:rsid w:val="003835D2"/>
    <w:rsid w:val="003849A5"/>
    <w:rsid w:val="00386114"/>
    <w:rsid w:val="0039168D"/>
    <w:rsid w:val="003935A3"/>
    <w:rsid w:val="0039387E"/>
    <w:rsid w:val="00393E62"/>
    <w:rsid w:val="00394BC7"/>
    <w:rsid w:val="0039555A"/>
    <w:rsid w:val="003A140B"/>
    <w:rsid w:val="003A34B9"/>
    <w:rsid w:val="003A4511"/>
    <w:rsid w:val="003A45BB"/>
    <w:rsid w:val="003A676B"/>
    <w:rsid w:val="003B1949"/>
    <w:rsid w:val="003B1C45"/>
    <w:rsid w:val="003B2200"/>
    <w:rsid w:val="003B283E"/>
    <w:rsid w:val="003B7B2E"/>
    <w:rsid w:val="003C0635"/>
    <w:rsid w:val="003C09E0"/>
    <w:rsid w:val="003C1FD7"/>
    <w:rsid w:val="003C3D1E"/>
    <w:rsid w:val="003C4505"/>
    <w:rsid w:val="003C71D1"/>
    <w:rsid w:val="003C7DD2"/>
    <w:rsid w:val="003D041F"/>
    <w:rsid w:val="003D0AE4"/>
    <w:rsid w:val="003D1878"/>
    <w:rsid w:val="003D1EC7"/>
    <w:rsid w:val="003D437B"/>
    <w:rsid w:val="003D4781"/>
    <w:rsid w:val="003E0BA2"/>
    <w:rsid w:val="003E3D27"/>
    <w:rsid w:val="003E57AF"/>
    <w:rsid w:val="003E6911"/>
    <w:rsid w:val="003E6C4F"/>
    <w:rsid w:val="003E716D"/>
    <w:rsid w:val="003F1954"/>
    <w:rsid w:val="003F2668"/>
    <w:rsid w:val="003F4C76"/>
    <w:rsid w:val="003F4EAE"/>
    <w:rsid w:val="003F5A14"/>
    <w:rsid w:val="003F5E35"/>
    <w:rsid w:val="003F663C"/>
    <w:rsid w:val="003F6719"/>
    <w:rsid w:val="003F6981"/>
    <w:rsid w:val="003F6E14"/>
    <w:rsid w:val="00402067"/>
    <w:rsid w:val="004025E8"/>
    <w:rsid w:val="00403512"/>
    <w:rsid w:val="0040356B"/>
    <w:rsid w:val="004071D7"/>
    <w:rsid w:val="0040731B"/>
    <w:rsid w:val="0041017D"/>
    <w:rsid w:val="00410F84"/>
    <w:rsid w:val="004137E5"/>
    <w:rsid w:val="00413EDA"/>
    <w:rsid w:val="004151C3"/>
    <w:rsid w:val="00417302"/>
    <w:rsid w:val="0042774B"/>
    <w:rsid w:val="00427F5F"/>
    <w:rsid w:val="004308A6"/>
    <w:rsid w:val="004323CC"/>
    <w:rsid w:val="00433EB4"/>
    <w:rsid w:val="004349A3"/>
    <w:rsid w:val="004351FB"/>
    <w:rsid w:val="0043553B"/>
    <w:rsid w:val="0043707E"/>
    <w:rsid w:val="00437164"/>
    <w:rsid w:val="004410A2"/>
    <w:rsid w:val="004411C2"/>
    <w:rsid w:val="00442403"/>
    <w:rsid w:val="00447CF9"/>
    <w:rsid w:val="00452C2E"/>
    <w:rsid w:val="0045453A"/>
    <w:rsid w:val="0045480B"/>
    <w:rsid w:val="0045685F"/>
    <w:rsid w:val="004575F9"/>
    <w:rsid w:val="0046137C"/>
    <w:rsid w:val="00461DAC"/>
    <w:rsid w:val="00464DA0"/>
    <w:rsid w:val="00467974"/>
    <w:rsid w:val="00467FF1"/>
    <w:rsid w:val="004708AD"/>
    <w:rsid w:val="004714DB"/>
    <w:rsid w:val="00473D7F"/>
    <w:rsid w:val="00474B5D"/>
    <w:rsid w:val="00474D42"/>
    <w:rsid w:val="0047576D"/>
    <w:rsid w:val="00482E97"/>
    <w:rsid w:val="0048485E"/>
    <w:rsid w:val="00484FA7"/>
    <w:rsid w:val="00487919"/>
    <w:rsid w:val="00490400"/>
    <w:rsid w:val="00490E3C"/>
    <w:rsid w:val="00496D57"/>
    <w:rsid w:val="00497742"/>
    <w:rsid w:val="004A1577"/>
    <w:rsid w:val="004A2305"/>
    <w:rsid w:val="004A6C89"/>
    <w:rsid w:val="004A6E2C"/>
    <w:rsid w:val="004A6FC6"/>
    <w:rsid w:val="004B2F2A"/>
    <w:rsid w:val="004B359F"/>
    <w:rsid w:val="004B5851"/>
    <w:rsid w:val="004B5A73"/>
    <w:rsid w:val="004B6674"/>
    <w:rsid w:val="004B68CA"/>
    <w:rsid w:val="004B6CAC"/>
    <w:rsid w:val="004B744C"/>
    <w:rsid w:val="004B7B42"/>
    <w:rsid w:val="004C0F98"/>
    <w:rsid w:val="004C1EC4"/>
    <w:rsid w:val="004C3684"/>
    <w:rsid w:val="004C57BA"/>
    <w:rsid w:val="004C58EB"/>
    <w:rsid w:val="004C7CF8"/>
    <w:rsid w:val="004D01FC"/>
    <w:rsid w:val="004D4EF5"/>
    <w:rsid w:val="004D60B9"/>
    <w:rsid w:val="004D6751"/>
    <w:rsid w:val="004D7298"/>
    <w:rsid w:val="004E0024"/>
    <w:rsid w:val="004E7200"/>
    <w:rsid w:val="004F0910"/>
    <w:rsid w:val="004F1DC0"/>
    <w:rsid w:val="004F46F4"/>
    <w:rsid w:val="004F5136"/>
    <w:rsid w:val="004F7FFC"/>
    <w:rsid w:val="0050395F"/>
    <w:rsid w:val="0050741F"/>
    <w:rsid w:val="0051233D"/>
    <w:rsid w:val="00513941"/>
    <w:rsid w:val="0051552F"/>
    <w:rsid w:val="005157D8"/>
    <w:rsid w:val="005273D6"/>
    <w:rsid w:val="00532D6E"/>
    <w:rsid w:val="00533125"/>
    <w:rsid w:val="005350DB"/>
    <w:rsid w:val="005357C8"/>
    <w:rsid w:val="00536039"/>
    <w:rsid w:val="0053661F"/>
    <w:rsid w:val="00536CDE"/>
    <w:rsid w:val="00537D9C"/>
    <w:rsid w:val="00543C4B"/>
    <w:rsid w:val="00543FD0"/>
    <w:rsid w:val="00544D0B"/>
    <w:rsid w:val="00544E3F"/>
    <w:rsid w:val="005517F2"/>
    <w:rsid w:val="005526C9"/>
    <w:rsid w:val="00552C8A"/>
    <w:rsid w:val="00556074"/>
    <w:rsid w:val="0055638E"/>
    <w:rsid w:val="0055673B"/>
    <w:rsid w:val="00556D0F"/>
    <w:rsid w:val="00562B71"/>
    <w:rsid w:val="00572E83"/>
    <w:rsid w:val="00574C18"/>
    <w:rsid w:val="00575AB1"/>
    <w:rsid w:val="00576D46"/>
    <w:rsid w:val="00580D3E"/>
    <w:rsid w:val="0058270A"/>
    <w:rsid w:val="00584A68"/>
    <w:rsid w:val="005852D1"/>
    <w:rsid w:val="005900E6"/>
    <w:rsid w:val="0059349A"/>
    <w:rsid w:val="0059463E"/>
    <w:rsid w:val="005952DA"/>
    <w:rsid w:val="00596A2D"/>
    <w:rsid w:val="00596FE7"/>
    <w:rsid w:val="005A65C2"/>
    <w:rsid w:val="005B38A5"/>
    <w:rsid w:val="005B38E8"/>
    <w:rsid w:val="005B4E72"/>
    <w:rsid w:val="005B5D63"/>
    <w:rsid w:val="005B7C83"/>
    <w:rsid w:val="005C0B9F"/>
    <w:rsid w:val="005C1706"/>
    <w:rsid w:val="005C17D7"/>
    <w:rsid w:val="005C35CA"/>
    <w:rsid w:val="005C5166"/>
    <w:rsid w:val="005C5277"/>
    <w:rsid w:val="005C5B67"/>
    <w:rsid w:val="005C6318"/>
    <w:rsid w:val="005C726E"/>
    <w:rsid w:val="005D195A"/>
    <w:rsid w:val="005D346F"/>
    <w:rsid w:val="005D717F"/>
    <w:rsid w:val="005D7EB8"/>
    <w:rsid w:val="005E6317"/>
    <w:rsid w:val="005E76C0"/>
    <w:rsid w:val="005F3243"/>
    <w:rsid w:val="005F48B0"/>
    <w:rsid w:val="005F4BAF"/>
    <w:rsid w:val="005F555D"/>
    <w:rsid w:val="005F6B44"/>
    <w:rsid w:val="005F743A"/>
    <w:rsid w:val="00600562"/>
    <w:rsid w:val="00603965"/>
    <w:rsid w:val="00603B2C"/>
    <w:rsid w:val="00605C01"/>
    <w:rsid w:val="00612529"/>
    <w:rsid w:val="00613251"/>
    <w:rsid w:val="0061420B"/>
    <w:rsid w:val="00614CA8"/>
    <w:rsid w:val="00621B56"/>
    <w:rsid w:val="00622913"/>
    <w:rsid w:val="00630BD5"/>
    <w:rsid w:val="00632325"/>
    <w:rsid w:val="00634888"/>
    <w:rsid w:val="00636A92"/>
    <w:rsid w:val="006401C4"/>
    <w:rsid w:val="00640991"/>
    <w:rsid w:val="00641CC4"/>
    <w:rsid w:val="0064204C"/>
    <w:rsid w:val="00644BE6"/>
    <w:rsid w:val="00645B64"/>
    <w:rsid w:val="00646CE4"/>
    <w:rsid w:val="00650562"/>
    <w:rsid w:val="006509E7"/>
    <w:rsid w:val="0065289E"/>
    <w:rsid w:val="00652F15"/>
    <w:rsid w:val="00654028"/>
    <w:rsid w:val="006570A4"/>
    <w:rsid w:val="00661E65"/>
    <w:rsid w:val="006646B7"/>
    <w:rsid w:val="00664D76"/>
    <w:rsid w:val="006723F3"/>
    <w:rsid w:val="00674F15"/>
    <w:rsid w:val="0067505E"/>
    <w:rsid w:val="006776ED"/>
    <w:rsid w:val="00682544"/>
    <w:rsid w:val="0068457F"/>
    <w:rsid w:val="00687E3A"/>
    <w:rsid w:val="00690A40"/>
    <w:rsid w:val="00690A45"/>
    <w:rsid w:val="006915D4"/>
    <w:rsid w:val="00691DD4"/>
    <w:rsid w:val="00694BFF"/>
    <w:rsid w:val="006A2343"/>
    <w:rsid w:val="006A2538"/>
    <w:rsid w:val="006A3361"/>
    <w:rsid w:val="006A365A"/>
    <w:rsid w:val="006A446B"/>
    <w:rsid w:val="006A6781"/>
    <w:rsid w:val="006A6C57"/>
    <w:rsid w:val="006A6DF9"/>
    <w:rsid w:val="006A70CA"/>
    <w:rsid w:val="006B10E2"/>
    <w:rsid w:val="006B2DDB"/>
    <w:rsid w:val="006B6DC3"/>
    <w:rsid w:val="006B7751"/>
    <w:rsid w:val="006B7E44"/>
    <w:rsid w:val="006C3C63"/>
    <w:rsid w:val="006C7471"/>
    <w:rsid w:val="006D25E2"/>
    <w:rsid w:val="006D4146"/>
    <w:rsid w:val="006D75A0"/>
    <w:rsid w:val="006E0193"/>
    <w:rsid w:val="006E11C7"/>
    <w:rsid w:val="006E1672"/>
    <w:rsid w:val="006E7DAA"/>
    <w:rsid w:val="006E7FE0"/>
    <w:rsid w:val="006F0990"/>
    <w:rsid w:val="006F0C10"/>
    <w:rsid w:val="006F12D6"/>
    <w:rsid w:val="006F206C"/>
    <w:rsid w:val="006F2C29"/>
    <w:rsid w:val="006F432F"/>
    <w:rsid w:val="006F5C48"/>
    <w:rsid w:val="006F750C"/>
    <w:rsid w:val="0070149B"/>
    <w:rsid w:val="00701777"/>
    <w:rsid w:val="00701F97"/>
    <w:rsid w:val="00706B59"/>
    <w:rsid w:val="0071129F"/>
    <w:rsid w:val="00712EB1"/>
    <w:rsid w:val="007153F5"/>
    <w:rsid w:val="00715AD4"/>
    <w:rsid w:val="00723465"/>
    <w:rsid w:val="0072577D"/>
    <w:rsid w:val="007265C4"/>
    <w:rsid w:val="00732A5C"/>
    <w:rsid w:val="00740D37"/>
    <w:rsid w:val="00741B6F"/>
    <w:rsid w:val="0074304F"/>
    <w:rsid w:val="007433C3"/>
    <w:rsid w:val="00746138"/>
    <w:rsid w:val="00746795"/>
    <w:rsid w:val="00750D7B"/>
    <w:rsid w:val="007534F4"/>
    <w:rsid w:val="007569F2"/>
    <w:rsid w:val="0075718D"/>
    <w:rsid w:val="007617B2"/>
    <w:rsid w:val="007642A6"/>
    <w:rsid w:val="00765BDA"/>
    <w:rsid w:val="00767AF9"/>
    <w:rsid w:val="007712E9"/>
    <w:rsid w:val="0077299A"/>
    <w:rsid w:val="00777FC7"/>
    <w:rsid w:val="0078370C"/>
    <w:rsid w:val="00783DEB"/>
    <w:rsid w:val="00784239"/>
    <w:rsid w:val="00784ACF"/>
    <w:rsid w:val="007867C7"/>
    <w:rsid w:val="00787BBB"/>
    <w:rsid w:val="00790152"/>
    <w:rsid w:val="00792A86"/>
    <w:rsid w:val="00795B25"/>
    <w:rsid w:val="007A1635"/>
    <w:rsid w:val="007A4054"/>
    <w:rsid w:val="007A5273"/>
    <w:rsid w:val="007A5D98"/>
    <w:rsid w:val="007B0C1C"/>
    <w:rsid w:val="007B0F98"/>
    <w:rsid w:val="007B105B"/>
    <w:rsid w:val="007B26A8"/>
    <w:rsid w:val="007B26D9"/>
    <w:rsid w:val="007B3A0A"/>
    <w:rsid w:val="007B477E"/>
    <w:rsid w:val="007B56EB"/>
    <w:rsid w:val="007B7EC6"/>
    <w:rsid w:val="007C15D2"/>
    <w:rsid w:val="007C1E50"/>
    <w:rsid w:val="007C48B1"/>
    <w:rsid w:val="007C4B67"/>
    <w:rsid w:val="007C5002"/>
    <w:rsid w:val="007D0180"/>
    <w:rsid w:val="007E0CD9"/>
    <w:rsid w:val="007E2CF0"/>
    <w:rsid w:val="007E2F65"/>
    <w:rsid w:val="007E5A13"/>
    <w:rsid w:val="007E5BD8"/>
    <w:rsid w:val="007F552D"/>
    <w:rsid w:val="007F5F96"/>
    <w:rsid w:val="007F7D24"/>
    <w:rsid w:val="00800931"/>
    <w:rsid w:val="00801CDC"/>
    <w:rsid w:val="00813D7A"/>
    <w:rsid w:val="008143E4"/>
    <w:rsid w:val="00814BE8"/>
    <w:rsid w:val="008174A1"/>
    <w:rsid w:val="00817F60"/>
    <w:rsid w:val="00824090"/>
    <w:rsid w:val="0082489B"/>
    <w:rsid w:val="00824A43"/>
    <w:rsid w:val="00826BB9"/>
    <w:rsid w:val="008277D2"/>
    <w:rsid w:val="00832165"/>
    <w:rsid w:val="008324C8"/>
    <w:rsid w:val="00836CF1"/>
    <w:rsid w:val="008374F5"/>
    <w:rsid w:val="00837FBB"/>
    <w:rsid w:val="00840140"/>
    <w:rsid w:val="00841448"/>
    <w:rsid w:val="0084158E"/>
    <w:rsid w:val="008419FA"/>
    <w:rsid w:val="00843EB5"/>
    <w:rsid w:val="00846F50"/>
    <w:rsid w:val="00850313"/>
    <w:rsid w:val="00851E1D"/>
    <w:rsid w:val="00851E75"/>
    <w:rsid w:val="008558F7"/>
    <w:rsid w:val="00855D2E"/>
    <w:rsid w:val="00857950"/>
    <w:rsid w:val="00860958"/>
    <w:rsid w:val="00864737"/>
    <w:rsid w:val="00867891"/>
    <w:rsid w:val="00871860"/>
    <w:rsid w:val="00875752"/>
    <w:rsid w:val="008761CE"/>
    <w:rsid w:val="00880720"/>
    <w:rsid w:val="00880915"/>
    <w:rsid w:val="00885E9C"/>
    <w:rsid w:val="0088638F"/>
    <w:rsid w:val="00886BA2"/>
    <w:rsid w:val="00890537"/>
    <w:rsid w:val="00890792"/>
    <w:rsid w:val="0089140E"/>
    <w:rsid w:val="00891882"/>
    <w:rsid w:val="00893164"/>
    <w:rsid w:val="00893FFC"/>
    <w:rsid w:val="0089493A"/>
    <w:rsid w:val="00895D6C"/>
    <w:rsid w:val="00895E3F"/>
    <w:rsid w:val="008A7E6E"/>
    <w:rsid w:val="008B15A9"/>
    <w:rsid w:val="008B3213"/>
    <w:rsid w:val="008B374C"/>
    <w:rsid w:val="008C0A04"/>
    <w:rsid w:val="008C0D94"/>
    <w:rsid w:val="008C16E9"/>
    <w:rsid w:val="008C1AD3"/>
    <w:rsid w:val="008C26A5"/>
    <w:rsid w:val="008C400B"/>
    <w:rsid w:val="008C4AD1"/>
    <w:rsid w:val="008C68FF"/>
    <w:rsid w:val="008C7F65"/>
    <w:rsid w:val="008C7F9B"/>
    <w:rsid w:val="008D1F6D"/>
    <w:rsid w:val="008D3108"/>
    <w:rsid w:val="008D354A"/>
    <w:rsid w:val="008E0E5B"/>
    <w:rsid w:val="008E3858"/>
    <w:rsid w:val="008E3FA8"/>
    <w:rsid w:val="008E4C06"/>
    <w:rsid w:val="008E64EA"/>
    <w:rsid w:val="008E7949"/>
    <w:rsid w:val="008F1174"/>
    <w:rsid w:val="008F16ED"/>
    <w:rsid w:val="008F3D50"/>
    <w:rsid w:val="008F3DAB"/>
    <w:rsid w:val="008F48BB"/>
    <w:rsid w:val="008F51A9"/>
    <w:rsid w:val="008F526E"/>
    <w:rsid w:val="008F62B0"/>
    <w:rsid w:val="009010B4"/>
    <w:rsid w:val="00906A0F"/>
    <w:rsid w:val="00910AF8"/>
    <w:rsid w:val="00912498"/>
    <w:rsid w:val="0091633A"/>
    <w:rsid w:val="009203AD"/>
    <w:rsid w:val="0092311F"/>
    <w:rsid w:val="009232AA"/>
    <w:rsid w:val="00923381"/>
    <w:rsid w:val="009271BA"/>
    <w:rsid w:val="00930253"/>
    <w:rsid w:val="009306E6"/>
    <w:rsid w:val="00930828"/>
    <w:rsid w:val="00930E5C"/>
    <w:rsid w:val="009316CD"/>
    <w:rsid w:val="00934782"/>
    <w:rsid w:val="00935577"/>
    <w:rsid w:val="00937F19"/>
    <w:rsid w:val="00940B15"/>
    <w:rsid w:val="00941240"/>
    <w:rsid w:val="0094173F"/>
    <w:rsid w:val="00943064"/>
    <w:rsid w:val="00944B0F"/>
    <w:rsid w:val="00945515"/>
    <w:rsid w:val="0094619A"/>
    <w:rsid w:val="009463F3"/>
    <w:rsid w:val="00950472"/>
    <w:rsid w:val="00951EC2"/>
    <w:rsid w:val="00954204"/>
    <w:rsid w:val="00954763"/>
    <w:rsid w:val="00965B8D"/>
    <w:rsid w:val="009756E6"/>
    <w:rsid w:val="0097624E"/>
    <w:rsid w:val="00976E0C"/>
    <w:rsid w:val="00977970"/>
    <w:rsid w:val="00981914"/>
    <w:rsid w:val="00983513"/>
    <w:rsid w:val="009853D6"/>
    <w:rsid w:val="00987213"/>
    <w:rsid w:val="00987CDB"/>
    <w:rsid w:val="0099113A"/>
    <w:rsid w:val="00991E61"/>
    <w:rsid w:val="00992B10"/>
    <w:rsid w:val="00992F3D"/>
    <w:rsid w:val="009931D6"/>
    <w:rsid w:val="0099500B"/>
    <w:rsid w:val="00995DB5"/>
    <w:rsid w:val="009A0E94"/>
    <w:rsid w:val="009A121F"/>
    <w:rsid w:val="009A317A"/>
    <w:rsid w:val="009A45A5"/>
    <w:rsid w:val="009B04D1"/>
    <w:rsid w:val="009B3705"/>
    <w:rsid w:val="009B3C50"/>
    <w:rsid w:val="009B47DF"/>
    <w:rsid w:val="009B4F40"/>
    <w:rsid w:val="009B5D3A"/>
    <w:rsid w:val="009B5D8F"/>
    <w:rsid w:val="009C1519"/>
    <w:rsid w:val="009C204C"/>
    <w:rsid w:val="009D0383"/>
    <w:rsid w:val="009D11BE"/>
    <w:rsid w:val="009D357D"/>
    <w:rsid w:val="009D676B"/>
    <w:rsid w:val="009E2BC5"/>
    <w:rsid w:val="009E5357"/>
    <w:rsid w:val="009F5473"/>
    <w:rsid w:val="009F6B28"/>
    <w:rsid w:val="009F6EDC"/>
    <w:rsid w:val="009F775F"/>
    <w:rsid w:val="009F7A2D"/>
    <w:rsid w:val="009F7E6A"/>
    <w:rsid w:val="00A0087D"/>
    <w:rsid w:val="00A00F97"/>
    <w:rsid w:val="00A01D25"/>
    <w:rsid w:val="00A0439A"/>
    <w:rsid w:val="00A06A73"/>
    <w:rsid w:val="00A06BCD"/>
    <w:rsid w:val="00A07B43"/>
    <w:rsid w:val="00A07DA2"/>
    <w:rsid w:val="00A108FF"/>
    <w:rsid w:val="00A10E9F"/>
    <w:rsid w:val="00A132A6"/>
    <w:rsid w:val="00A16C40"/>
    <w:rsid w:val="00A210C4"/>
    <w:rsid w:val="00A213AB"/>
    <w:rsid w:val="00A243B2"/>
    <w:rsid w:val="00A3135E"/>
    <w:rsid w:val="00A34CB6"/>
    <w:rsid w:val="00A35E89"/>
    <w:rsid w:val="00A36157"/>
    <w:rsid w:val="00A36928"/>
    <w:rsid w:val="00A40CDE"/>
    <w:rsid w:val="00A417F1"/>
    <w:rsid w:val="00A42673"/>
    <w:rsid w:val="00A440F3"/>
    <w:rsid w:val="00A5034B"/>
    <w:rsid w:val="00A50954"/>
    <w:rsid w:val="00A64A23"/>
    <w:rsid w:val="00A665C9"/>
    <w:rsid w:val="00A66F5C"/>
    <w:rsid w:val="00A70571"/>
    <w:rsid w:val="00A72B5B"/>
    <w:rsid w:val="00A74220"/>
    <w:rsid w:val="00A7637D"/>
    <w:rsid w:val="00A76D85"/>
    <w:rsid w:val="00A77672"/>
    <w:rsid w:val="00A801D6"/>
    <w:rsid w:val="00A80AA4"/>
    <w:rsid w:val="00A80B85"/>
    <w:rsid w:val="00A81320"/>
    <w:rsid w:val="00A83929"/>
    <w:rsid w:val="00A84BAF"/>
    <w:rsid w:val="00A85970"/>
    <w:rsid w:val="00A8744B"/>
    <w:rsid w:val="00A90BDC"/>
    <w:rsid w:val="00A90D6F"/>
    <w:rsid w:val="00A96570"/>
    <w:rsid w:val="00AA0923"/>
    <w:rsid w:val="00AA651C"/>
    <w:rsid w:val="00AA6CE0"/>
    <w:rsid w:val="00AB09EC"/>
    <w:rsid w:val="00AB0EE6"/>
    <w:rsid w:val="00AB254B"/>
    <w:rsid w:val="00AB3792"/>
    <w:rsid w:val="00AB56B9"/>
    <w:rsid w:val="00AB60D9"/>
    <w:rsid w:val="00AC1352"/>
    <w:rsid w:val="00AC31D6"/>
    <w:rsid w:val="00AC5439"/>
    <w:rsid w:val="00AC69A8"/>
    <w:rsid w:val="00AD1CC4"/>
    <w:rsid w:val="00AE0FED"/>
    <w:rsid w:val="00AE3D83"/>
    <w:rsid w:val="00AE4878"/>
    <w:rsid w:val="00AE4D41"/>
    <w:rsid w:val="00AE72D0"/>
    <w:rsid w:val="00AF54E5"/>
    <w:rsid w:val="00B00EBC"/>
    <w:rsid w:val="00B02230"/>
    <w:rsid w:val="00B05F90"/>
    <w:rsid w:val="00B067B4"/>
    <w:rsid w:val="00B06E1C"/>
    <w:rsid w:val="00B07731"/>
    <w:rsid w:val="00B12687"/>
    <w:rsid w:val="00B13FDF"/>
    <w:rsid w:val="00B16862"/>
    <w:rsid w:val="00B16E74"/>
    <w:rsid w:val="00B1788F"/>
    <w:rsid w:val="00B2165F"/>
    <w:rsid w:val="00B224FE"/>
    <w:rsid w:val="00B27820"/>
    <w:rsid w:val="00B30118"/>
    <w:rsid w:val="00B302B0"/>
    <w:rsid w:val="00B34F2E"/>
    <w:rsid w:val="00B379E9"/>
    <w:rsid w:val="00B404B3"/>
    <w:rsid w:val="00B43C8A"/>
    <w:rsid w:val="00B45371"/>
    <w:rsid w:val="00B45AEB"/>
    <w:rsid w:val="00B46490"/>
    <w:rsid w:val="00B50FA2"/>
    <w:rsid w:val="00B54C34"/>
    <w:rsid w:val="00B64C74"/>
    <w:rsid w:val="00B67449"/>
    <w:rsid w:val="00B67FA5"/>
    <w:rsid w:val="00B710E7"/>
    <w:rsid w:val="00B73DFD"/>
    <w:rsid w:val="00B76048"/>
    <w:rsid w:val="00B809A0"/>
    <w:rsid w:val="00B81AEA"/>
    <w:rsid w:val="00B85EF5"/>
    <w:rsid w:val="00B8652C"/>
    <w:rsid w:val="00B869CF"/>
    <w:rsid w:val="00B87184"/>
    <w:rsid w:val="00B90166"/>
    <w:rsid w:val="00B905A8"/>
    <w:rsid w:val="00B9160F"/>
    <w:rsid w:val="00B942CB"/>
    <w:rsid w:val="00B95303"/>
    <w:rsid w:val="00B957B0"/>
    <w:rsid w:val="00BA0EE2"/>
    <w:rsid w:val="00BA2D2F"/>
    <w:rsid w:val="00BA3CA5"/>
    <w:rsid w:val="00BA414A"/>
    <w:rsid w:val="00BA425C"/>
    <w:rsid w:val="00BA5D80"/>
    <w:rsid w:val="00BA5E0B"/>
    <w:rsid w:val="00BA6330"/>
    <w:rsid w:val="00BB06A0"/>
    <w:rsid w:val="00BB1560"/>
    <w:rsid w:val="00BB235A"/>
    <w:rsid w:val="00BB5726"/>
    <w:rsid w:val="00BB79AA"/>
    <w:rsid w:val="00BC05CB"/>
    <w:rsid w:val="00BC2866"/>
    <w:rsid w:val="00BC619E"/>
    <w:rsid w:val="00BC6F09"/>
    <w:rsid w:val="00BD5572"/>
    <w:rsid w:val="00BE0ABF"/>
    <w:rsid w:val="00BE4871"/>
    <w:rsid w:val="00BE6AB7"/>
    <w:rsid w:val="00BF03DF"/>
    <w:rsid w:val="00BF4479"/>
    <w:rsid w:val="00BF504A"/>
    <w:rsid w:val="00BF6868"/>
    <w:rsid w:val="00BF7382"/>
    <w:rsid w:val="00BF79B3"/>
    <w:rsid w:val="00C0048C"/>
    <w:rsid w:val="00C02F93"/>
    <w:rsid w:val="00C05179"/>
    <w:rsid w:val="00C10599"/>
    <w:rsid w:val="00C11A20"/>
    <w:rsid w:val="00C12DB0"/>
    <w:rsid w:val="00C1447D"/>
    <w:rsid w:val="00C1528C"/>
    <w:rsid w:val="00C154C7"/>
    <w:rsid w:val="00C162FB"/>
    <w:rsid w:val="00C16B9D"/>
    <w:rsid w:val="00C17928"/>
    <w:rsid w:val="00C17C84"/>
    <w:rsid w:val="00C251E1"/>
    <w:rsid w:val="00C26067"/>
    <w:rsid w:val="00C26098"/>
    <w:rsid w:val="00C266CC"/>
    <w:rsid w:val="00C30200"/>
    <w:rsid w:val="00C30E8F"/>
    <w:rsid w:val="00C31C31"/>
    <w:rsid w:val="00C320FA"/>
    <w:rsid w:val="00C347EF"/>
    <w:rsid w:val="00C37612"/>
    <w:rsid w:val="00C42904"/>
    <w:rsid w:val="00C4292B"/>
    <w:rsid w:val="00C44199"/>
    <w:rsid w:val="00C45BBC"/>
    <w:rsid w:val="00C47F5D"/>
    <w:rsid w:val="00C54D03"/>
    <w:rsid w:val="00C6038C"/>
    <w:rsid w:val="00C60674"/>
    <w:rsid w:val="00C6144E"/>
    <w:rsid w:val="00C65128"/>
    <w:rsid w:val="00C65D6E"/>
    <w:rsid w:val="00C666C6"/>
    <w:rsid w:val="00C668F9"/>
    <w:rsid w:val="00C67B8A"/>
    <w:rsid w:val="00C718E4"/>
    <w:rsid w:val="00C723BB"/>
    <w:rsid w:val="00C7260C"/>
    <w:rsid w:val="00C7270C"/>
    <w:rsid w:val="00C72AFB"/>
    <w:rsid w:val="00C73197"/>
    <w:rsid w:val="00C743E5"/>
    <w:rsid w:val="00C74878"/>
    <w:rsid w:val="00C75DC0"/>
    <w:rsid w:val="00C76782"/>
    <w:rsid w:val="00C77D1F"/>
    <w:rsid w:val="00C801AC"/>
    <w:rsid w:val="00C8221D"/>
    <w:rsid w:val="00C83C23"/>
    <w:rsid w:val="00C85E96"/>
    <w:rsid w:val="00C91544"/>
    <w:rsid w:val="00C934E1"/>
    <w:rsid w:val="00C9354C"/>
    <w:rsid w:val="00C94317"/>
    <w:rsid w:val="00C954E8"/>
    <w:rsid w:val="00CA0C3F"/>
    <w:rsid w:val="00CB095E"/>
    <w:rsid w:val="00CB2430"/>
    <w:rsid w:val="00CB2F16"/>
    <w:rsid w:val="00CB4C46"/>
    <w:rsid w:val="00CB6F92"/>
    <w:rsid w:val="00CC0903"/>
    <w:rsid w:val="00CC4340"/>
    <w:rsid w:val="00CC49C3"/>
    <w:rsid w:val="00CC619E"/>
    <w:rsid w:val="00CC7175"/>
    <w:rsid w:val="00CC76A6"/>
    <w:rsid w:val="00CD12D4"/>
    <w:rsid w:val="00CD47A5"/>
    <w:rsid w:val="00CD540D"/>
    <w:rsid w:val="00CE1039"/>
    <w:rsid w:val="00CE2960"/>
    <w:rsid w:val="00CE3120"/>
    <w:rsid w:val="00CE657D"/>
    <w:rsid w:val="00CE6843"/>
    <w:rsid w:val="00CE6EE0"/>
    <w:rsid w:val="00CF0295"/>
    <w:rsid w:val="00CF07E6"/>
    <w:rsid w:val="00CF2777"/>
    <w:rsid w:val="00CF53C0"/>
    <w:rsid w:val="00CF6499"/>
    <w:rsid w:val="00D00524"/>
    <w:rsid w:val="00D009A3"/>
    <w:rsid w:val="00D01C0F"/>
    <w:rsid w:val="00D02529"/>
    <w:rsid w:val="00D04F24"/>
    <w:rsid w:val="00D078B1"/>
    <w:rsid w:val="00D1192D"/>
    <w:rsid w:val="00D123B9"/>
    <w:rsid w:val="00D1268D"/>
    <w:rsid w:val="00D12FA6"/>
    <w:rsid w:val="00D14115"/>
    <w:rsid w:val="00D1464E"/>
    <w:rsid w:val="00D2161D"/>
    <w:rsid w:val="00D21B8A"/>
    <w:rsid w:val="00D2473F"/>
    <w:rsid w:val="00D249BD"/>
    <w:rsid w:val="00D3173D"/>
    <w:rsid w:val="00D32ADE"/>
    <w:rsid w:val="00D34BEE"/>
    <w:rsid w:val="00D35943"/>
    <w:rsid w:val="00D37E4B"/>
    <w:rsid w:val="00D41ACB"/>
    <w:rsid w:val="00D43375"/>
    <w:rsid w:val="00D44A69"/>
    <w:rsid w:val="00D44F74"/>
    <w:rsid w:val="00D45652"/>
    <w:rsid w:val="00D45E8F"/>
    <w:rsid w:val="00D476F6"/>
    <w:rsid w:val="00D47A0A"/>
    <w:rsid w:val="00D47DE8"/>
    <w:rsid w:val="00D5002F"/>
    <w:rsid w:val="00D506F1"/>
    <w:rsid w:val="00D520AD"/>
    <w:rsid w:val="00D5477F"/>
    <w:rsid w:val="00D563E2"/>
    <w:rsid w:val="00D56B98"/>
    <w:rsid w:val="00D5714B"/>
    <w:rsid w:val="00D60664"/>
    <w:rsid w:val="00D61E66"/>
    <w:rsid w:val="00D6453B"/>
    <w:rsid w:val="00D67DA4"/>
    <w:rsid w:val="00D74B4E"/>
    <w:rsid w:val="00D761BB"/>
    <w:rsid w:val="00D774E2"/>
    <w:rsid w:val="00D77526"/>
    <w:rsid w:val="00D77911"/>
    <w:rsid w:val="00D80150"/>
    <w:rsid w:val="00D811A5"/>
    <w:rsid w:val="00D816DA"/>
    <w:rsid w:val="00D839F4"/>
    <w:rsid w:val="00D856C1"/>
    <w:rsid w:val="00D85AB0"/>
    <w:rsid w:val="00D873D2"/>
    <w:rsid w:val="00D910CE"/>
    <w:rsid w:val="00D914F3"/>
    <w:rsid w:val="00D9589A"/>
    <w:rsid w:val="00D96826"/>
    <w:rsid w:val="00DA0FF2"/>
    <w:rsid w:val="00DA3E53"/>
    <w:rsid w:val="00DA4758"/>
    <w:rsid w:val="00DA59AF"/>
    <w:rsid w:val="00DA59FF"/>
    <w:rsid w:val="00DA5C53"/>
    <w:rsid w:val="00DA6DF6"/>
    <w:rsid w:val="00DB6EF7"/>
    <w:rsid w:val="00DB73F8"/>
    <w:rsid w:val="00DC2354"/>
    <w:rsid w:val="00DC7C23"/>
    <w:rsid w:val="00DD0660"/>
    <w:rsid w:val="00DD47E4"/>
    <w:rsid w:val="00DD59B4"/>
    <w:rsid w:val="00DE67C7"/>
    <w:rsid w:val="00DE6D64"/>
    <w:rsid w:val="00DF10D2"/>
    <w:rsid w:val="00DF21EB"/>
    <w:rsid w:val="00DF2715"/>
    <w:rsid w:val="00DF3ACF"/>
    <w:rsid w:val="00E0278C"/>
    <w:rsid w:val="00E02A55"/>
    <w:rsid w:val="00E02F1D"/>
    <w:rsid w:val="00E034B7"/>
    <w:rsid w:val="00E046E7"/>
    <w:rsid w:val="00E05B21"/>
    <w:rsid w:val="00E1025A"/>
    <w:rsid w:val="00E22F07"/>
    <w:rsid w:val="00E25D3F"/>
    <w:rsid w:val="00E26761"/>
    <w:rsid w:val="00E26DBE"/>
    <w:rsid w:val="00E31A03"/>
    <w:rsid w:val="00E33F52"/>
    <w:rsid w:val="00E404E7"/>
    <w:rsid w:val="00E40514"/>
    <w:rsid w:val="00E40B40"/>
    <w:rsid w:val="00E41541"/>
    <w:rsid w:val="00E42844"/>
    <w:rsid w:val="00E43E9B"/>
    <w:rsid w:val="00E461A5"/>
    <w:rsid w:val="00E51FD4"/>
    <w:rsid w:val="00E62C89"/>
    <w:rsid w:val="00E62FBF"/>
    <w:rsid w:val="00E634FD"/>
    <w:rsid w:val="00E64BD3"/>
    <w:rsid w:val="00E653E2"/>
    <w:rsid w:val="00E66844"/>
    <w:rsid w:val="00E70A90"/>
    <w:rsid w:val="00E70B67"/>
    <w:rsid w:val="00E74A3A"/>
    <w:rsid w:val="00E756F0"/>
    <w:rsid w:val="00E75B18"/>
    <w:rsid w:val="00E76EEF"/>
    <w:rsid w:val="00E81B6D"/>
    <w:rsid w:val="00E82356"/>
    <w:rsid w:val="00E85575"/>
    <w:rsid w:val="00E878C1"/>
    <w:rsid w:val="00E90082"/>
    <w:rsid w:val="00E90B01"/>
    <w:rsid w:val="00E90F84"/>
    <w:rsid w:val="00E92B9D"/>
    <w:rsid w:val="00E93F3E"/>
    <w:rsid w:val="00E95476"/>
    <w:rsid w:val="00EA140D"/>
    <w:rsid w:val="00EA238F"/>
    <w:rsid w:val="00EA2EA7"/>
    <w:rsid w:val="00EA5B23"/>
    <w:rsid w:val="00EA66B0"/>
    <w:rsid w:val="00EA6AE4"/>
    <w:rsid w:val="00EA799F"/>
    <w:rsid w:val="00EB1EAF"/>
    <w:rsid w:val="00EB4D2F"/>
    <w:rsid w:val="00EB65FF"/>
    <w:rsid w:val="00EB7093"/>
    <w:rsid w:val="00EB71C0"/>
    <w:rsid w:val="00EC401A"/>
    <w:rsid w:val="00EC6C50"/>
    <w:rsid w:val="00EC701F"/>
    <w:rsid w:val="00ED0AB0"/>
    <w:rsid w:val="00ED2FCF"/>
    <w:rsid w:val="00ED5B2B"/>
    <w:rsid w:val="00ED61DA"/>
    <w:rsid w:val="00ED78D0"/>
    <w:rsid w:val="00ED7DAD"/>
    <w:rsid w:val="00EE06DA"/>
    <w:rsid w:val="00EE2BF4"/>
    <w:rsid w:val="00EE3F2E"/>
    <w:rsid w:val="00EF06E6"/>
    <w:rsid w:val="00EF4FCD"/>
    <w:rsid w:val="00EF5948"/>
    <w:rsid w:val="00EF6EFD"/>
    <w:rsid w:val="00F01B07"/>
    <w:rsid w:val="00F037F7"/>
    <w:rsid w:val="00F03828"/>
    <w:rsid w:val="00F063E5"/>
    <w:rsid w:val="00F071B2"/>
    <w:rsid w:val="00F16539"/>
    <w:rsid w:val="00F24BCB"/>
    <w:rsid w:val="00F26C70"/>
    <w:rsid w:val="00F26E98"/>
    <w:rsid w:val="00F27765"/>
    <w:rsid w:val="00F318C7"/>
    <w:rsid w:val="00F3211C"/>
    <w:rsid w:val="00F353A5"/>
    <w:rsid w:val="00F40543"/>
    <w:rsid w:val="00F40797"/>
    <w:rsid w:val="00F422A8"/>
    <w:rsid w:val="00F424D0"/>
    <w:rsid w:val="00F42F63"/>
    <w:rsid w:val="00F43FBF"/>
    <w:rsid w:val="00F45085"/>
    <w:rsid w:val="00F455BE"/>
    <w:rsid w:val="00F46730"/>
    <w:rsid w:val="00F47628"/>
    <w:rsid w:val="00F47AB5"/>
    <w:rsid w:val="00F501E0"/>
    <w:rsid w:val="00F51E6E"/>
    <w:rsid w:val="00F55702"/>
    <w:rsid w:val="00F57187"/>
    <w:rsid w:val="00F61EC9"/>
    <w:rsid w:val="00F63132"/>
    <w:rsid w:val="00F65F3B"/>
    <w:rsid w:val="00F66CB2"/>
    <w:rsid w:val="00F678F6"/>
    <w:rsid w:val="00F67E32"/>
    <w:rsid w:val="00F7047C"/>
    <w:rsid w:val="00F70E92"/>
    <w:rsid w:val="00F7487E"/>
    <w:rsid w:val="00F7571C"/>
    <w:rsid w:val="00F76F14"/>
    <w:rsid w:val="00F8062C"/>
    <w:rsid w:val="00F81908"/>
    <w:rsid w:val="00F82DE3"/>
    <w:rsid w:val="00F836CC"/>
    <w:rsid w:val="00F83B71"/>
    <w:rsid w:val="00F8754D"/>
    <w:rsid w:val="00F90EA2"/>
    <w:rsid w:val="00F933B6"/>
    <w:rsid w:val="00F9498D"/>
    <w:rsid w:val="00F956D6"/>
    <w:rsid w:val="00F96E7D"/>
    <w:rsid w:val="00F97912"/>
    <w:rsid w:val="00FA21D1"/>
    <w:rsid w:val="00FA34A4"/>
    <w:rsid w:val="00FB1DE0"/>
    <w:rsid w:val="00FB6DF3"/>
    <w:rsid w:val="00FB7F8A"/>
    <w:rsid w:val="00FC0819"/>
    <w:rsid w:val="00FC1B35"/>
    <w:rsid w:val="00FC3697"/>
    <w:rsid w:val="00FC448F"/>
    <w:rsid w:val="00FC4E3D"/>
    <w:rsid w:val="00FC6B11"/>
    <w:rsid w:val="00FD0D53"/>
    <w:rsid w:val="00FD1CC9"/>
    <w:rsid w:val="00FD35C5"/>
    <w:rsid w:val="00FD4A9C"/>
    <w:rsid w:val="00FD57F5"/>
    <w:rsid w:val="00FD634C"/>
    <w:rsid w:val="00FD73E4"/>
    <w:rsid w:val="00FE1E3D"/>
    <w:rsid w:val="00FE2CD5"/>
    <w:rsid w:val="00FE4A40"/>
    <w:rsid w:val="00FE4D01"/>
    <w:rsid w:val="00FE7E19"/>
    <w:rsid w:val="00FF215C"/>
    <w:rsid w:val="00FF3D56"/>
    <w:rsid w:val="00FF5BF0"/>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1E"/>
    <w:rPr>
      <w:color w:val="0563C1" w:themeColor="hyperlink"/>
      <w:u w:val="single"/>
    </w:rPr>
  </w:style>
  <w:style w:type="character" w:customStyle="1" w:styleId="UnresolvedMention1">
    <w:name w:val="Unresolved Mention1"/>
    <w:basedOn w:val="DefaultParagraphFont"/>
    <w:uiPriority w:val="99"/>
    <w:semiHidden/>
    <w:unhideWhenUsed/>
    <w:rsid w:val="003C3D1E"/>
    <w:rPr>
      <w:color w:val="605E5C"/>
      <w:shd w:val="clear" w:color="auto" w:fill="E1DFDD"/>
    </w:rPr>
  </w:style>
  <w:style w:type="character" w:styleId="LineNumber">
    <w:name w:val="line number"/>
    <w:basedOn w:val="DefaultParagraphFont"/>
    <w:uiPriority w:val="99"/>
    <w:semiHidden/>
    <w:unhideWhenUsed/>
    <w:rsid w:val="00C0048C"/>
  </w:style>
  <w:style w:type="character" w:customStyle="1" w:styleId="UnresolvedMention2">
    <w:name w:val="Unresolved Mention2"/>
    <w:basedOn w:val="DefaultParagraphFont"/>
    <w:uiPriority w:val="99"/>
    <w:semiHidden/>
    <w:unhideWhenUsed/>
    <w:rsid w:val="00690A45"/>
    <w:rPr>
      <w:color w:val="605E5C"/>
      <w:shd w:val="clear" w:color="auto" w:fill="E1DFDD"/>
    </w:rPr>
  </w:style>
  <w:style w:type="paragraph" w:styleId="ListParagraph">
    <w:name w:val="List Paragraph"/>
    <w:basedOn w:val="Normal"/>
    <w:uiPriority w:val="34"/>
    <w:qFormat/>
    <w:rsid w:val="00D41ACB"/>
    <w:pPr>
      <w:ind w:left="720"/>
      <w:contextualSpacing/>
    </w:pPr>
  </w:style>
  <w:style w:type="paragraph" w:styleId="Header">
    <w:name w:val="header"/>
    <w:basedOn w:val="Normal"/>
    <w:link w:val="HeaderChar"/>
    <w:uiPriority w:val="99"/>
    <w:unhideWhenUsed/>
    <w:rsid w:val="00341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62D"/>
  </w:style>
  <w:style w:type="paragraph" w:styleId="Footer">
    <w:name w:val="footer"/>
    <w:basedOn w:val="Normal"/>
    <w:link w:val="FooterChar"/>
    <w:uiPriority w:val="99"/>
    <w:unhideWhenUsed/>
    <w:rsid w:val="00341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62D"/>
  </w:style>
  <w:style w:type="character" w:styleId="CommentReference">
    <w:name w:val="annotation reference"/>
    <w:basedOn w:val="DefaultParagraphFont"/>
    <w:uiPriority w:val="99"/>
    <w:semiHidden/>
    <w:unhideWhenUsed/>
    <w:rsid w:val="00D77911"/>
    <w:rPr>
      <w:sz w:val="16"/>
      <w:szCs w:val="16"/>
    </w:rPr>
  </w:style>
  <w:style w:type="paragraph" w:styleId="CommentText">
    <w:name w:val="annotation text"/>
    <w:basedOn w:val="Normal"/>
    <w:link w:val="CommentTextChar"/>
    <w:uiPriority w:val="99"/>
    <w:semiHidden/>
    <w:unhideWhenUsed/>
    <w:rsid w:val="00D77911"/>
    <w:pPr>
      <w:spacing w:line="240" w:lineRule="auto"/>
    </w:pPr>
    <w:rPr>
      <w:sz w:val="20"/>
      <w:szCs w:val="20"/>
    </w:rPr>
  </w:style>
  <w:style w:type="character" w:customStyle="1" w:styleId="CommentTextChar">
    <w:name w:val="Comment Text Char"/>
    <w:basedOn w:val="DefaultParagraphFont"/>
    <w:link w:val="CommentText"/>
    <w:uiPriority w:val="99"/>
    <w:semiHidden/>
    <w:rsid w:val="00D77911"/>
    <w:rPr>
      <w:sz w:val="20"/>
      <w:szCs w:val="20"/>
    </w:rPr>
  </w:style>
  <w:style w:type="paragraph" w:styleId="CommentSubject">
    <w:name w:val="annotation subject"/>
    <w:basedOn w:val="CommentText"/>
    <w:next w:val="CommentText"/>
    <w:link w:val="CommentSubjectChar"/>
    <w:uiPriority w:val="99"/>
    <w:semiHidden/>
    <w:unhideWhenUsed/>
    <w:rsid w:val="00D77911"/>
    <w:rPr>
      <w:b/>
      <w:bCs/>
    </w:rPr>
  </w:style>
  <w:style w:type="character" w:customStyle="1" w:styleId="CommentSubjectChar">
    <w:name w:val="Comment Subject Char"/>
    <w:basedOn w:val="CommentTextChar"/>
    <w:link w:val="CommentSubject"/>
    <w:uiPriority w:val="99"/>
    <w:semiHidden/>
    <w:rsid w:val="00D77911"/>
    <w:rPr>
      <w:b/>
      <w:bCs/>
      <w:sz w:val="20"/>
      <w:szCs w:val="20"/>
    </w:rPr>
  </w:style>
  <w:style w:type="paragraph" w:styleId="BalloonText">
    <w:name w:val="Balloon Text"/>
    <w:basedOn w:val="Normal"/>
    <w:link w:val="BalloonTextChar"/>
    <w:uiPriority w:val="99"/>
    <w:semiHidden/>
    <w:unhideWhenUsed/>
    <w:rsid w:val="00D7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1E"/>
    <w:rPr>
      <w:color w:val="0563C1" w:themeColor="hyperlink"/>
      <w:u w:val="single"/>
    </w:rPr>
  </w:style>
  <w:style w:type="character" w:customStyle="1" w:styleId="UnresolvedMention1">
    <w:name w:val="Unresolved Mention1"/>
    <w:basedOn w:val="DefaultParagraphFont"/>
    <w:uiPriority w:val="99"/>
    <w:semiHidden/>
    <w:unhideWhenUsed/>
    <w:rsid w:val="003C3D1E"/>
    <w:rPr>
      <w:color w:val="605E5C"/>
      <w:shd w:val="clear" w:color="auto" w:fill="E1DFDD"/>
    </w:rPr>
  </w:style>
  <w:style w:type="character" w:styleId="LineNumber">
    <w:name w:val="line number"/>
    <w:basedOn w:val="DefaultParagraphFont"/>
    <w:uiPriority w:val="99"/>
    <w:semiHidden/>
    <w:unhideWhenUsed/>
    <w:rsid w:val="00C0048C"/>
  </w:style>
  <w:style w:type="character" w:customStyle="1" w:styleId="UnresolvedMention2">
    <w:name w:val="Unresolved Mention2"/>
    <w:basedOn w:val="DefaultParagraphFont"/>
    <w:uiPriority w:val="99"/>
    <w:semiHidden/>
    <w:unhideWhenUsed/>
    <w:rsid w:val="00690A45"/>
    <w:rPr>
      <w:color w:val="605E5C"/>
      <w:shd w:val="clear" w:color="auto" w:fill="E1DFDD"/>
    </w:rPr>
  </w:style>
  <w:style w:type="paragraph" w:styleId="ListParagraph">
    <w:name w:val="List Paragraph"/>
    <w:basedOn w:val="Normal"/>
    <w:uiPriority w:val="34"/>
    <w:qFormat/>
    <w:rsid w:val="00D41ACB"/>
    <w:pPr>
      <w:ind w:left="720"/>
      <w:contextualSpacing/>
    </w:pPr>
  </w:style>
  <w:style w:type="paragraph" w:styleId="Header">
    <w:name w:val="header"/>
    <w:basedOn w:val="Normal"/>
    <w:link w:val="HeaderChar"/>
    <w:uiPriority w:val="99"/>
    <w:unhideWhenUsed/>
    <w:rsid w:val="00341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62D"/>
  </w:style>
  <w:style w:type="paragraph" w:styleId="Footer">
    <w:name w:val="footer"/>
    <w:basedOn w:val="Normal"/>
    <w:link w:val="FooterChar"/>
    <w:uiPriority w:val="99"/>
    <w:unhideWhenUsed/>
    <w:rsid w:val="00341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62D"/>
  </w:style>
  <w:style w:type="character" w:styleId="CommentReference">
    <w:name w:val="annotation reference"/>
    <w:basedOn w:val="DefaultParagraphFont"/>
    <w:uiPriority w:val="99"/>
    <w:semiHidden/>
    <w:unhideWhenUsed/>
    <w:rsid w:val="00D77911"/>
    <w:rPr>
      <w:sz w:val="16"/>
      <w:szCs w:val="16"/>
    </w:rPr>
  </w:style>
  <w:style w:type="paragraph" w:styleId="CommentText">
    <w:name w:val="annotation text"/>
    <w:basedOn w:val="Normal"/>
    <w:link w:val="CommentTextChar"/>
    <w:uiPriority w:val="99"/>
    <w:semiHidden/>
    <w:unhideWhenUsed/>
    <w:rsid w:val="00D77911"/>
    <w:pPr>
      <w:spacing w:line="240" w:lineRule="auto"/>
    </w:pPr>
    <w:rPr>
      <w:sz w:val="20"/>
      <w:szCs w:val="20"/>
    </w:rPr>
  </w:style>
  <w:style w:type="character" w:customStyle="1" w:styleId="CommentTextChar">
    <w:name w:val="Comment Text Char"/>
    <w:basedOn w:val="DefaultParagraphFont"/>
    <w:link w:val="CommentText"/>
    <w:uiPriority w:val="99"/>
    <w:semiHidden/>
    <w:rsid w:val="00D77911"/>
    <w:rPr>
      <w:sz w:val="20"/>
      <w:szCs w:val="20"/>
    </w:rPr>
  </w:style>
  <w:style w:type="paragraph" w:styleId="CommentSubject">
    <w:name w:val="annotation subject"/>
    <w:basedOn w:val="CommentText"/>
    <w:next w:val="CommentText"/>
    <w:link w:val="CommentSubjectChar"/>
    <w:uiPriority w:val="99"/>
    <w:semiHidden/>
    <w:unhideWhenUsed/>
    <w:rsid w:val="00D77911"/>
    <w:rPr>
      <w:b/>
      <w:bCs/>
    </w:rPr>
  </w:style>
  <w:style w:type="character" w:customStyle="1" w:styleId="CommentSubjectChar">
    <w:name w:val="Comment Subject Char"/>
    <w:basedOn w:val="CommentTextChar"/>
    <w:link w:val="CommentSubject"/>
    <w:uiPriority w:val="99"/>
    <w:semiHidden/>
    <w:rsid w:val="00D77911"/>
    <w:rPr>
      <w:b/>
      <w:bCs/>
      <w:sz w:val="20"/>
      <w:szCs w:val="20"/>
    </w:rPr>
  </w:style>
  <w:style w:type="paragraph" w:styleId="BalloonText">
    <w:name w:val="Balloon Text"/>
    <w:basedOn w:val="Normal"/>
    <w:link w:val="BalloonTextChar"/>
    <w:uiPriority w:val="99"/>
    <w:semiHidden/>
    <w:unhideWhenUsed/>
    <w:rsid w:val="00D7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813">
      <w:bodyDiv w:val="1"/>
      <w:marLeft w:val="0"/>
      <w:marRight w:val="0"/>
      <w:marTop w:val="0"/>
      <w:marBottom w:val="0"/>
      <w:divBdr>
        <w:top w:val="none" w:sz="0" w:space="0" w:color="auto"/>
        <w:left w:val="none" w:sz="0" w:space="0" w:color="auto"/>
        <w:bottom w:val="none" w:sz="0" w:space="0" w:color="auto"/>
        <w:right w:val="none" w:sz="0" w:space="0" w:color="auto"/>
      </w:divBdr>
    </w:div>
    <w:div w:id="404228815">
      <w:bodyDiv w:val="1"/>
      <w:marLeft w:val="0"/>
      <w:marRight w:val="0"/>
      <w:marTop w:val="0"/>
      <w:marBottom w:val="0"/>
      <w:divBdr>
        <w:top w:val="none" w:sz="0" w:space="0" w:color="auto"/>
        <w:left w:val="none" w:sz="0" w:space="0" w:color="auto"/>
        <w:bottom w:val="none" w:sz="0" w:space="0" w:color="auto"/>
        <w:right w:val="none" w:sz="0" w:space="0" w:color="auto"/>
      </w:divBdr>
    </w:div>
    <w:div w:id="442265233">
      <w:bodyDiv w:val="1"/>
      <w:marLeft w:val="0"/>
      <w:marRight w:val="0"/>
      <w:marTop w:val="0"/>
      <w:marBottom w:val="0"/>
      <w:divBdr>
        <w:top w:val="none" w:sz="0" w:space="0" w:color="auto"/>
        <w:left w:val="none" w:sz="0" w:space="0" w:color="auto"/>
        <w:bottom w:val="none" w:sz="0" w:space="0" w:color="auto"/>
        <w:right w:val="none" w:sz="0" w:space="0" w:color="auto"/>
      </w:divBdr>
    </w:div>
    <w:div w:id="725834755">
      <w:bodyDiv w:val="1"/>
      <w:marLeft w:val="0"/>
      <w:marRight w:val="0"/>
      <w:marTop w:val="0"/>
      <w:marBottom w:val="0"/>
      <w:divBdr>
        <w:top w:val="none" w:sz="0" w:space="0" w:color="auto"/>
        <w:left w:val="none" w:sz="0" w:space="0" w:color="auto"/>
        <w:bottom w:val="none" w:sz="0" w:space="0" w:color="auto"/>
        <w:right w:val="none" w:sz="0" w:space="0" w:color="auto"/>
      </w:divBdr>
    </w:div>
    <w:div w:id="788859631">
      <w:bodyDiv w:val="1"/>
      <w:marLeft w:val="0"/>
      <w:marRight w:val="0"/>
      <w:marTop w:val="0"/>
      <w:marBottom w:val="0"/>
      <w:divBdr>
        <w:top w:val="none" w:sz="0" w:space="0" w:color="auto"/>
        <w:left w:val="none" w:sz="0" w:space="0" w:color="auto"/>
        <w:bottom w:val="none" w:sz="0" w:space="0" w:color="auto"/>
        <w:right w:val="none" w:sz="0" w:space="0" w:color="auto"/>
      </w:divBdr>
    </w:div>
    <w:div w:id="885408640">
      <w:bodyDiv w:val="1"/>
      <w:marLeft w:val="0"/>
      <w:marRight w:val="0"/>
      <w:marTop w:val="0"/>
      <w:marBottom w:val="0"/>
      <w:divBdr>
        <w:top w:val="none" w:sz="0" w:space="0" w:color="auto"/>
        <w:left w:val="none" w:sz="0" w:space="0" w:color="auto"/>
        <w:bottom w:val="none" w:sz="0" w:space="0" w:color="auto"/>
        <w:right w:val="none" w:sz="0" w:space="0" w:color="auto"/>
      </w:divBdr>
    </w:div>
    <w:div w:id="939798918">
      <w:bodyDiv w:val="1"/>
      <w:marLeft w:val="0"/>
      <w:marRight w:val="0"/>
      <w:marTop w:val="0"/>
      <w:marBottom w:val="0"/>
      <w:divBdr>
        <w:top w:val="none" w:sz="0" w:space="0" w:color="auto"/>
        <w:left w:val="none" w:sz="0" w:space="0" w:color="auto"/>
        <w:bottom w:val="none" w:sz="0" w:space="0" w:color="auto"/>
        <w:right w:val="none" w:sz="0" w:space="0" w:color="auto"/>
      </w:divBdr>
    </w:div>
    <w:div w:id="1085539247">
      <w:bodyDiv w:val="1"/>
      <w:marLeft w:val="0"/>
      <w:marRight w:val="0"/>
      <w:marTop w:val="0"/>
      <w:marBottom w:val="0"/>
      <w:divBdr>
        <w:top w:val="none" w:sz="0" w:space="0" w:color="auto"/>
        <w:left w:val="none" w:sz="0" w:space="0" w:color="auto"/>
        <w:bottom w:val="none" w:sz="0" w:space="0" w:color="auto"/>
        <w:right w:val="none" w:sz="0" w:space="0" w:color="auto"/>
      </w:divBdr>
    </w:div>
    <w:div w:id="1253667099">
      <w:bodyDiv w:val="1"/>
      <w:marLeft w:val="0"/>
      <w:marRight w:val="0"/>
      <w:marTop w:val="0"/>
      <w:marBottom w:val="0"/>
      <w:divBdr>
        <w:top w:val="none" w:sz="0" w:space="0" w:color="auto"/>
        <w:left w:val="none" w:sz="0" w:space="0" w:color="auto"/>
        <w:bottom w:val="none" w:sz="0" w:space="0" w:color="auto"/>
        <w:right w:val="none" w:sz="0" w:space="0" w:color="auto"/>
      </w:divBdr>
    </w:div>
    <w:div w:id="1397624659">
      <w:bodyDiv w:val="1"/>
      <w:marLeft w:val="0"/>
      <w:marRight w:val="0"/>
      <w:marTop w:val="0"/>
      <w:marBottom w:val="0"/>
      <w:divBdr>
        <w:top w:val="none" w:sz="0" w:space="0" w:color="auto"/>
        <w:left w:val="none" w:sz="0" w:space="0" w:color="auto"/>
        <w:bottom w:val="none" w:sz="0" w:space="0" w:color="auto"/>
        <w:right w:val="none" w:sz="0" w:space="0" w:color="auto"/>
      </w:divBdr>
    </w:div>
    <w:div w:id="1813667542">
      <w:bodyDiv w:val="1"/>
      <w:marLeft w:val="0"/>
      <w:marRight w:val="0"/>
      <w:marTop w:val="0"/>
      <w:marBottom w:val="0"/>
      <w:divBdr>
        <w:top w:val="none" w:sz="0" w:space="0" w:color="auto"/>
        <w:left w:val="none" w:sz="0" w:space="0" w:color="auto"/>
        <w:bottom w:val="none" w:sz="0" w:space="0" w:color="auto"/>
        <w:right w:val="none" w:sz="0" w:space="0" w:color="auto"/>
      </w:divBdr>
    </w:div>
    <w:div w:id="20911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bi.org/isc/datasheet/28766" TargetMode="External"/><Relationship Id="rId4" Type="http://schemas.microsoft.com/office/2007/relationships/stylesWithEffects" Target="stylesWithEffects.xml"/><Relationship Id="rId9" Type="http://schemas.openxmlformats.org/officeDocument/2006/relationships/hyperlink" Target="mailto:philip.greenwood@unibas.ch"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CDDC-0CF3-43CB-922E-178F82F6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18875</TotalTime>
  <Pages>24</Pages>
  <Words>7210</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Greenwood</dc:creator>
  <cp:keywords/>
  <dc:description/>
  <cp:lastModifiedBy>Alan Gange</cp:lastModifiedBy>
  <cp:revision>29</cp:revision>
  <dcterms:created xsi:type="dcterms:W3CDTF">2019-06-04T10:56:00Z</dcterms:created>
  <dcterms:modified xsi:type="dcterms:W3CDTF">2019-11-06T10:28:00Z</dcterms:modified>
</cp:coreProperties>
</file>