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F88" w:rsidRPr="002F3FFE" w:rsidRDefault="005F3F88" w:rsidP="000435C2">
      <w:pPr>
        <w:jc w:val="center"/>
        <w:rPr>
          <w:b/>
          <w:sz w:val="36"/>
          <w:szCs w:val="36"/>
        </w:rPr>
      </w:pPr>
      <w:r w:rsidRPr="002F3FFE">
        <w:rPr>
          <w:b/>
          <w:sz w:val="36"/>
          <w:szCs w:val="36"/>
        </w:rPr>
        <w:t>Pantomime horsemen: “cavalry-sports” helmets and Roman popular culture in the frontier provinces</w:t>
      </w:r>
    </w:p>
    <w:p w:rsidR="005F3F88" w:rsidRPr="002F3FFE" w:rsidRDefault="005F3F88" w:rsidP="005F3F88">
      <w:pPr>
        <w:jc w:val="center"/>
        <w:rPr>
          <w:b/>
          <w:sz w:val="36"/>
          <w:szCs w:val="36"/>
        </w:rPr>
      </w:pPr>
    </w:p>
    <w:p w:rsidR="005F3F88" w:rsidRPr="002F3FFE" w:rsidRDefault="005F3F88" w:rsidP="005F3F88">
      <w:pPr>
        <w:jc w:val="center"/>
        <w:rPr>
          <w:b/>
          <w:sz w:val="28"/>
          <w:szCs w:val="28"/>
        </w:rPr>
      </w:pPr>
      <w:r w:rsidRPr="002F3FFE">
        <w:rPr>
          <w:b/>
          <w:sz w:val="28"/>
          <w:szCs w:val="28"/>
        </w:rPr>
        <w:t>Boris Rankov</w:t>
      </w:r>
    </w:p>
    <w:p w:rsidR="005F3F88" w:rsidRPr="002F3FFE" w:rsidRDefault="005F3F88" w:rsidP="005F3F88">
      <w:pPr>
        <w:jc w:val="both"/>
        <w:rPr>
          <w:sz w:val="24"/>
          <w:szCs w:val="24"/>
        </w:rPr>
      </w:pPr>
    </w:p>
    <w:p w:rsidR="005F3F88" w:rsidRPr="002F3FFE" w:rsidRDefault="00967570" w:rsidP="00145C98">
      <w:pPr>
        <w:ind w:firstLine="284"/>
        <w:jc w:val="both"/>
        <w:rPr>
          <w:sz w:val="24"/>
          <w:szCs w:val="24"/>
        </w:rPr>
      </w:pPr>
      <w:r w:rsidRPr="002F3FFE">
        <w:rPr>
          <w:sz w:val="24"/>
          <w:szCs w:val="24"/>
        </w:rPr>
        <w:t>D</w:t>
      </w:r>
      <w:r w:rsidR="00896387" w:rsidRPr="002F3FFE">
        <w:rPr>
          <w:sz w:val="24"/>
          <w:szCs w:val="24"/>
        </w:rPr>
        <w:t>ecorated</w:t>
      </w:r>
      <w:r w:rsidRPr="002F3FFE">
        <w:rPr>
          <w:sz w:val="24"/>
          <w:szCs w:val="24"/>
        </w:rPr>
        <w:t xml:space="preserve"> </w:t>
      </w:r>
      <w:r w:rsidR="00896387" w:rsidRPr="002F3FFE">
        <w:rPr>
          <w:sz w:val="24"/>
          <w:szCs w:val="24"/>
        </w:rPr>
        <w:t>helmets fitted with a metal mask</w:t>
      </w:r>
      <w:r w:rsidRPr="002F3FFE">
        <w:rPr>
          <w:sz w:val="24"/>
          <w:szCs w:val="24"/>
        </w:rPr>
        <w:t xml:space="preserve"> </w:t>
      </w:r>
      <w:r w:rsidR="00896387" w:rsidRPr="002F3FFE">
        <w:rPr>
          <w:sz w:val="24"/>
          <w:szCs w:val="24"/>
        </w:rPr>
        <w:t xml:space="preserve">in the form of a human face </w:t>
      </w:r>
      <w:r w:rsidRPr="002F3FFE">
        <w:rPr>
          <w:sz w:val="24"/>
          <w:szCs w:val="24"/>
        </w:rPr>
        <w:t xml:space="preserve">have </w:t>
      </w:r>
      <w:r w:rsidR="00277A14" w:rsidRPr="002F3FFE">
        <w:rPr>
          <w:sz w:val="24"/>
          <w:szCs w:val="24"/>
        </w:rPr>
        <w:t xml:space="preserve">been found </w:t>
      </w:r>
      <w:r w:rsidRPr="002F3FFE">
        <w:rPr>
          <w:sz w:val="24"/>
          <w:szCs w:val="24"/>
        </w:rPr>
        <w:t xml:space="preserve">throughout the </w:t>
      </w:r>
      <w:r w:rsidR="00277A14" w:rsidRPr="002F3FFE">
        <w:rPr>
          <w:sz w:val="24"/>
          <w:szCs w:val="24"/>
        </w:rPr>
        <w:t xml:space="preserve">territory of </w:t>
      </w:r>
      <w:r w:rsidRPr="002F3FFE">
        <w:rPr>
          <w:sz w:val="24"/>
          <w:szCs w:val="24"/>
        </w:rPr>
        <w:t>Roman empire</w:t>
      </w:r>
      <w:r w:rsidR="00277A14" w:rsidRPr="002F3FFE">
        <w:rPr>
          <w:sz w:val="24"/>
          <w:szCs w:val="24"/>
        </w:rPr>
        <w:t>,</w:t>
      </w:r>
      <w:r w:rsidRPr="002F3FFE">
        <w:rPr>
          <w:sz w:val="24"/>
          <w:szCs w:val="24"/>
        </w:rPr>
        <w:t xml:space="preserve"> and sometimes beyond it</w:t>
      </w:r>
      <w:r w:rsidR="00277A14" w:rsidRPr="002F3FFE">
        <w:rPr>
          <w:sz w:val="24"/>
          <w:szCs w:val="24"/>
        </w:rPr>
        <w:t>. Despite the significant number of examples surviving either whole or in part from</w:t>
      </w:r>
      <w:r w:rsidRPr="002F3FFE">
        <w:rPr>
          <w:sz w:val="24"/>
          <w:szCs w:val="24"/>
        </w:rPr>
        <w:t xml:space="preserve"> </w:t>
      </w:r>
      <w:r w:rsidR="00623BC6" w:rsidRPr="002F3FFE">
        <w:rPr>
          <w:sz w:val="24"/>
          <w:szCs w:val="24"/>
        </w:rPr>
        <w:t xml:space="preserve">the </w:t>
      </w:r>
      <w:r w:rsidR="00277A14" w:rsidRPr="002F3FFE">
        <w:rPr>
          <w:sz w:val="24"/>
          <w:szCs w:val="24"/>
        </w:rPr>
        <w:t>first to</w:t>
      </w:r>
      <w:r w:rsidR="00623BC6" w:rsidRPr="002F3FFE">
        <w:rPr>
          <w:sz w:val="24"/>
          <w:szCs w:val="24"/>
        </w:rPr>
        <w:t xml:space="preserve"> the third centuries AD</w:t>
      </w:r>
      <w:r w:rsidR="00896387" w:rsidRPr="002F3FFE">
        <w:rPr>
          <w:sz w:val="24"/>
          <w:szCs w:val="24"/>
        </w:rPr>
        <w:t>, these helmets</w:t>
      </w:r>
      <w:r w:rsidR="00277A14" w:rsidRPr="002F3FFE">
        <w:rPr>
          <w:sz w:val="24"/>
          <w:szCs w:val="24"/>
        </w:rPr>
        <w:t xml:space="preserve"> </w:t>
      </w:r>
      <w:r w:rsidR="005F3F88" w:rsidRPr="002F3FFE">
        <w:rPr>
          <w:sz w:val="24"/>
          <w:szCs w:val="24"/>
        </w:rPr>
        <w:t>remain an enigma to stu</w:t>
      </w:r>
      <w:r w:rsidR="00277A14" w:rsidRPr="002F3FFE">
        <w:rPr>
          <w:sz w:val="24"/>
          <w:szCs w:val="24"/>
        </w:rPr>
        <w:t>dents of the Roman army</w:t>
      </w:r>
      <w:r w:rsidR="00623BC6" w:rsidRPr="002F3FFE">
        <w:rPr>
          <w:sz w:val="24"/>
          <w:szCs w:val="24"/>
        </w:rPr>
        <w:t xml:space="preserve">. </w:t>
      </w:r>
      <w:r w:rsidR="003E7208" w:rsidRPr="002F3FFE">
        <w:rPr>
          <w:sz w:val="24"/>
          <w:szCs w:val="24"/>
        </w:rPr>
        <w:t xml:space="preserve">They have usually, though not exclusively, been found either in military contexts </w:t>
      </w:r>
      <w:r w:rsidR="002F4957" w:rsidRPr="002F3FFE">
        <w:rPr>
          <w:sz w:val="24"/>
          <w:szCs w:val="24"/>
        </w:rPr>
        <w:t xml:space="preserve">at or near forts garrisoned by cavalry, </w:t>
      </w:r>
      <w:r w:rsidR="003E7208" w:rsidRPr="002F3FFE">
        <w:rPr>
          <w:sz w:val="24"/>
          <w:szCs w:val="24"/>
        </w:rPr>
        <w:t xml:space="preserve">or </w:t>
      </w:r>
      <w:r w:rsidR="0073544B" w:rsidRPr="002F3FFE">
        <w:rPr>
          <w:sz w:val="24"/>
          <w:szCs w:val="24"/>
        </w:rPr>
        <w:t xml:space="preserve">in hoards or graves </w:t>
      </w:r>
      <w:r w:rsidR="003E7208" w:rsidRPr="002F3FFE">
        <w:rPr>
          <w:sz w:val="24"/>
          <w:szCs w:val="24"/>
        </w:rPr>
        <w:t xml:space="preserve">associated with </w:t>
      </w:r>
      <w:r w:rsidR="0073544B" w:rsidRPr="002F3FFE">
        <w:rPr>
          <w:sz w:val="24"/>
          <w:szCs w:val="24"/>
        </w:rPr>
        <w:t xml:space="preserve">other </w:t>
      </w:r>
      <w:r w:rsidR="002F4957" w:rsidRPr="002F3FFE">
        <w:rPr>
          <w:sz w:val="24"/>
          <w:szCs w:val="24"/>
        </w:rPr>
        <w:t>military equipment, the latter</w:t>
      </w:r>
      <w:r w:rsidR="003E7208" w:rsidRPr="002F3FFE">
        <w:rPr>
          <w:sz w:val="24"/>
          <w:szCs w:val="24"/>
        </w:rPr>
        <w:t xml:space="preserve"> often cavalry-sp</w:t>
      </w:r>
      <w:r w:rsidR="002F4957" w:rsidRPr="002F3FFE">
        <w:rPr>
          <w:sz w:val="24"/>
          <w:szCs w:val="24"/>
        </w:rPr>
        <w:t xml:space="preserve">ecific </w:t>
      </w:r>
      <w:r w:rsidR="0073544B" w:rsidRPr="002F3FFE">
        <w:rPr>
          <w:sz w:val="24"/>
          <w:szCs w:val="24"/>
        </w:rPr>
        <w:t>such as horse-</w:t>
      </w:r>
      <w:proofErr w:type="spellStart"/>
      <w:r w:rsidR="0073544B" w:rsidRPr="002F3FFE">
        <w:rPr>
          <w:sz w:val="24"/>
          <w:szCs w:val="24"/>
        </w:rPr>
        <w:t>chamfrons</w:t>
      </w:r>
      <w:proofErr w:type="spellEnd"/>
      <w:r w:rsidR="0073544B" w:rsidRPr="002F3FFE">
        <w:rPr>
          <w:sz w:val="24"/>
          <w:szCs w:val="24"/>
        </w:rPr>
        <w:t>.</w:t>
      </w:r>
      <w:r w:rsidR="003E7208" w:rsidRPr="002F3FFE">
        <w:rPr>
          <w:sz w:val="24"/>
          <w:szCs w:val="24"/>
        </w:rPr>
        <w:t xml:space="preserve"> Most of them have </w:t>
      </w:r>
      <w:r w:rsidR="001D28CB" w:rsidRPr="002F3FFE">
        <w:rPr>
          <w:sz w:val="24"/>
          <w:szCs w:val="24"/>
        </w:rPr>
        <w:t>therefore been identified as</w:t>
      </w:r>
      <w:r w:rsidR="003E7208" w:rsidRPr="002F3FFE">
        <w:rPr>
          <w:sz w:val="24"/>
          <w:szCs w:val="24"/>
        </w:rPr>
        <w:t xml:space="preserve"> cavalry helmets, and it</w:t>
      </w:r>
      <w:r w:rsidR="005F3F88" w:rsidRPr="002F3FFE">
        <w:rPr>
          <w:sz w:val="24"/>
          <w:szCs w:val="24"/>
        </w:rPr>
        <w:t xml:space="preserve"> is widely accepted that many</w:t>
      </w:r>
      <w:r w:rsidR="001D28CB" w:rsidRPr="002F3FFE">
        <w:rPr>
          <w:sz w:val="24"/>
          <w:szCs w:val="24"/>
        </w:rPr>
        <w:t xml:space="preserve"> of these were</w:t>
      </w:r>
      <w:r w:rsidR="005F3F88" w:rsidRPr="002F3FFE">
        <w:rPr>
          <w:sz w:val="24"/>
          <w:szCs w:val="24"/>
        </w:rPr>
        <w:t xml:space="preserve"> of the type referred to by the </w:t>
      </w:r>
      <w:r w:rsidR="004E3274" w:rsidRPr="002F3FFE">
        <w:rPr>
          <w:sz w:val="24"/>
          <w:szCs w:val="24"/>
        </w:rPr>
        <w:t xml:space="preserve">second-century </w:t>
      </w:r>
      <w:r w:rsidR="005F3F88" w:rsidRPr="002F3FFE">
        <w:rPr>
          <w:sz w:val="24"/>
          <w:szCs w:val="24"/>
        </w:rPr>
        <w:t xml:space="preserve">writer and general </w:t>
      </w:r>
      <w:proofErr w:type="spellStart"/>
      <w:r w:rsidR="005F3F88" w:rsidRPr="002F3FFE">
        <w:rPr>
          <w:sz w:val="24"/>
          <w:szCs w:val="24"/>
        </w:rPr>
        <w:t>Arrian</w:t>
      </w:r>
      <w:proofErr w:type="spellEnd"/>
      <w:r w:rsidR="00BB443D" w:rsidRPr="002F3FFE">
        <w:rPr>
          <w:sz w:val="24"/>
          <w:szCs w:val="24"/>
        </w:rPr>
        <w:t xml:space="preserve"> in </w:t>
      </w:r>
      <w:r w:rsidR="009248B1" w:rsidRPr="002F3FFE">
        <w:rPr>
          <w:sz w:val="24"/>
          <w:szCs w:val="24"/>
        </w:rPr>
        <w:t xml:space="preserve">his treatise </w:t>
      </w:r>
      <w:proofErr w:type="spellStart"/>
      <w:r w:rsidR="00491228" w:rsidRPr="002F3FFE">
        <w:rPr>
          <w:i/>
          <w:sz w:val="24"/>
          <w:szCs w:val="24"/>
        </w:rPr>
        <w:t>Tactic</w:t>
      </w:r>
      <w:r w:rsidR="009248B1" w:rsidRPr="002F3FFE">
        <w:rPr>
          <w:i/>
          <w:sz w:val="24"/>
          <w:szCs w:val="24"/>
        </w:rPr>
        <w:t>a</w:t>
      </w:r>
      <w:proofErr w:type="spellEnd"/>
      <w:r w:rsidR="009248B1" w:rsidRPr="002F3FFE">
        <w:rPr>
          <w:i/>
          <w:sz w:val="24"/>
          <w:szCs w:val="24"/>
        </w:rPr>
        <w:t xml:space="preserve"> </w:t>
      </w:r>
      <w:r w:rsidR="009248B1" w:rsidRPr="002F3FFE">
        <w:rPr>
          <w:sz w:val="24"/>
          <w:szCs w:val="24"/>
        </w:rPr>
        <w:t xml:space="preserve">whilst describing </w:t>
      </w:r>
      <w:r w:rsidR="005F3F88" w:rsidRPr="002F3FFE">
        <w:rPr>
          <w:sz w:val="24"/>
          <w:szCs w:val="24"/>
        </w:rPr>
        <w:t>Roman cavalry exercises (</w:t>
      </w:r>
      <w:proofErr w:type="spellStart"/>
      <w:r w:rsidR="005F3F88" w:rsidRPr="002F3FFE">
        <w:rPr>
          <w:i/>
          <w:sz w:val="24"/>
          <w:szCs w:val="24"/>
        </w:rPr>
        <w:t>hippika</w:t>
      </w:r>
      <w:proofErr w:type="spellEnd"/>
      <w:r w:rsidR="005F3F88" w:rsidRPr="002F3FFE">
        <w:rPr>
          <w:i/>
          <w:sz w:val="24"/>
          <w:szCs w:val="24"/>
        </w:rPr>
        <w:t xml:space="preserve"> gymnasia</w:t>
      </w:r>
      <w:r w:rsidR="005F3F88" w:rsidRPr="002F3FFE">
        <w:rPr>
          <w:sz w:val="24"/>
          <w:szCs w:val="24"/>
        </w:rPr>
        <w:t>)</w:t>
      </w:r>
      <w:r w:rsidR="005F3F88" w:rsidRPr="002F3FFE">
        <w:rPr>
          <w:vanish/>
          <w:sz w:val="24"/>
          <w:szCs w:val="24"/>
        </w:rPr>
        <w:t xml:space="preserve"> </w:t>
      </w:r>
      <w:r w:rsidR="0073544B" w:rsidRPr="002F3FFE">
        <w:rPr>
          <w:sz w:val="24"/>
          <w:szCs w:val="24"/>
        </w:rPr>
        <w:t xml:space="preserve">. According to </w:t>
      </w:r>
      <w:proofErr w:type="spellStart"/>
      <w:r w:rsidR="0073544B" w:rsidRPr="002F3FFE">
        <w:rPr>
          <w:sz w:val="24"/>
          <w:szCs w:val="24"/>
        </w:rPr>
        <w:t>Arrian</w:t>
      </w:r>
      <w:proofErr w:type="spellEnd"/>
      <w:r w:rsidR="005F3F88" w:rsidRPr="002F3FFE">
        <w:rPr>
          <w:sz w:val="24"/>
          <w:szCs w:val="24"/>
        </w:rPr>
        <w:t xml:space="preserve">, </w:t>
      </w:r>
      <w:r w:rsidR="00F464C6" w:rsidRPr="002F3FFE">
        <w:rPr>
          <w:sz w:val="24"/>
          <w:szCs w:val="24"/>
        </w:rPr>
        <w:t>“these helmets</w:t>
      </w:r>
      <w:r w:rsidR="00E94382" w:rsidRPr="002F3FFE">
        <w:rPr>
          <w:sz w:val="24"/>
          <w:szCs w:val="24"/>
        </w:rPr>
        <w:t>, unlike</w:t>
      </w:r>
      <w:r w:rsidR="00F464C6" w:rsidRPr="002F3FFE">
        <w:rPr>
          <w:sz w:val="24"/>
          <w:szCs w:val="24"/>
        </w:rPr>
        <w:t xml:space="preserve"> those</w:t>
      </w:r>
      <w:r w:rsidR="00E94382" w:rsidRPr="002F3FFE">
        <w:rPr>
          <w:sz w:val="24"/>
          <w:szCs w:val="24"/>
        </w:rPr>
        <w:t xml:space="preserve"> made for battle, do</w:t>
      </w:r>
      <w:r w:rsidR="005F3F88" w:rsidRPr="002F3FFE">
        <w:rPr>
          <w:sz w:val="24"/>
          <w:szCs w:val="24"/>
        </w:rPr>
        <w:t xml:space="preserve"> not</w:t>
      </w:r>
      <w:r w:rsidR="00E94382" w:rsidRPr="002F3FFE">
        <w:rPr>
          <w:sz w:val="24"/>
          <w:szCs w:val="24"/>
        </w:rPr>
        <w:t xml:space="preserve"> protect just the head and cheeks, but are made to fit</w:t>
      </w:r>
      <w:r w:rsidR="005F3F88" w:rsidRPr="002F3FFE">
        <w:rPr>
          <w:sz w:val="24"/>
          <w:szCs w:val="24"/>
        </w:rPr>
        <w:t xml:space="preserve"> the face</w:t>
      </w:r>
      <w:r w:rsidR="00E94382" w:rsidRPr="002F3FFE">
        <w:rPr>
          <w:sz w:val="24"/>
          <w:szCs w:val="24"/>
        </w:rPr>
        <w:t>s of the cavalrymen completely, with openings for the eyes so as not to interrupt the vision whilst nevertheless providing protection for the eyes.”</w:t>
      </w:r>
      <w:r w:rsidR="004E2CFC" w:rsidRPr="002F3FFE">
        <w:rPr>
          <w:rStyle w:val="FootnoteReference"/>
          <w:sz w:val="24"/>
          <w:szCs w:val="24"/>
        </w:rPr>
        <w:footnoteReference w:id="1"/>
      </w:r>
      <w:r w:rsidR="004E2CFC" w:rsidRPr="002F3FFE">
        <w:rPr>
          <w:sz w:val="24"/>
          <w:szCs w:val="24"/>
        </w:rPr>
        <w:t xml:space="preserve"> </w:t>
      </w:r>
      <w:r w:rsidR="0073544B" w:rsidRPr="002F3FFE">
        <w:rPr>
          <w:sz w:val="24"/>
          <w:szCs w:val="24"/>
        </w:rPr>
        <w:t>Consequently</w:t>
      </w:r>
      <w:r w:rsidR="006B70CB" w:rsidRPr="002F3FFE">
        <w:rPr>
          <w:sz w:val="24"/>
          <w:szCs w:val="24"/>
        </w:rPr>
        <w:t xml:space="preserve">, helmets with face-masks are usually referred to in </w:t>
      </w:r>
      <w:r w:rsidR="004E2CFC" w:rsidRPr="002F3FFE">
        <w:rPr>
          <w:sz w:val="24"/>
          <w:szCs w:val="24"/>
        </w:rPr>
        <w:t xml:space="preserve">the </w:t>
      </w:r>
      <w:r w:rsidR="006B70CB" w:rsidRPr="002F3FFE">
        <w:rPr>
          <w:sz w:val="24"/>
          <w:szCs w:val="24"/>
        </w:rPr>
        <w:t>modern scholarship as “cavalry-sports” helmets, even though</w:t>
      </w:r>
      <w:r w:rsidR="004E2CFC" w:rsidRPr="002F3FFE">
        <w:rPr>
          <w:sz w:val="24"/>
          <w:szCs w:val="24"/>
        </w:rPr>
        <w:t xml:space="preserve"> </w:t>
      </w:r>
      <w:proofErr w:type="spellStart"/>
      <w:r w:rsidR="00001668" w:rsidRPr="002F3FFE">
        <w:rPr>
          <w:sz w:val="24"/>
          <w:szCs w:val="24"/>
        </w:rPr>
        <w:t>Arrian’s</w:t>
      </w:r>
      <w:proofErr w:type="spellEnd"/>
      <w:r w:rsidR="0073544B" w:rsidRPr="002F3FFE">
        <w:rPr>
          <w:sz w:val="24"/>
          <w:szCs w:val="24"/>
        </w:rPr>
        <w:t xml:space="preserve"> distinction of these from actual field equipment </w:t>
      </w:r>
      <w:r w:rsidR="00001668" w:rsidRPr="002F3FFE">
        <w:rPr>
          <w:sz w:val="24"/>
          <w:szCs w:val="24"/>
        </w:rPr>
        <w:t>is thought not</w:t>
      </w:r>
      <w:r w:rsidR="0073544B" w:rsidRPr="002F3FFE">
        <w:rPr>
          <w:sz w:val="24"/>
          <w:szCs w:val="24"/>
        </w:rPr>
        <w:t xml:space="preserve"> </w:t>
      </w:r>
      <w:r w:rsidR="004E2CFC" w:rsidRPr="002F3FFE">
        <w:rPr>
          <w:sz w:val="24"/>
          <w:szCs w:val="24"/>
        </w:rPr>
        <w:t xml:space="preserve">to be </w:t>
      </w:r>
      <w:r w:rsidR="00E94BE0" w:rsidRPr="002F3FFE">
        <w:rPr>
          <w:sz w:val="24"/>
          <w:szCs w:val="24"/>
        </w:rPr>
        <w:t>quite so</w:t>
      </w:r>
      <w:r w:rsidR="006B70CB" w:rsidRPr="002F3FFE">
        <w:rPr>
          <w:sz w:val="24"/>
          <w:szCs w:val="24"/>
        </w:rPr>
        <w:t xml:space="preserve"> clear-cut</w:t>
      </w:r>
      <w:r w:rsidR="00001668" w:rsidRPr="002F3FFE">
        <w:rPr>
          <w:sz w:val="24"/>
          <w:szCs w:val="24"/>
        </w:rPr>
        <w:t xml:space="preserve"> as he asserts. </w:t>
      </w:r>
      <w:r w:rsidR="00D13652" w:rsidRPr="002F3FFE">
        <w:rPr>
          <w:sz w:val="24"/>
          <w:szCs w:val="24"/>
        </w:rPr>
        <w:t>His</w:t>
      </w:r>
      <w:r w:rsidR="00001668" w:rsidRPr="002F3FFE">
        <w:rPr>
          <w:sz w:val="24"/>
          <w:szCs w:val="24"/>
        </w:rPr>
        <w:t xml:space="preserve"> description</w:t>
      </w:r>
      <w:r w:rsidR="009132EF" w:rsidRPr="002F3FFE">
        <w:rPr>
          <w:sz w:val="24"/>
          <w:szCs w:val="24"/>
        </w:rPr>
        <w:t xml:space="preserve"> does not go into detail about the </w:t>
      </w:r>
      <w:r w:rsidR="004E2CFC" w:rsidRPr="002F3FFE">
        <w:rPr>
          <w:sz w:val="24"/>
          <w:szCs w:val="24"/>
        </w:rPr>
        <w:t xml:space="preserve">form and iconography of these </w:t>
      </w:r>
      <w:r w:rsidR="007C4422" w:rsidRPr="002F3FFE">
        <w:rPr>
          <w:sz w:val="24"/>
          <w:szCs w:val="24"/>
        </w:rPr>
        <w:t>helmets</w:t>
      </w:r>
      <w:r w:rsidR="00D13652" w:rsidRPr="002F3FFE">
        <w:rPr>
          <w:sz w:val="24"/>
          <w:szCs w:val="24"/>
        </w:rPr>
        <w:t xml:space="preserve">, </w:t>
      </w:r>
      <w:r w:rsidR="009132EF" w:rsidRPr="002F3FFE">
        <w:rPr>
          <w:sz w:val="24"/>
          <w:szCs w:val="24"/>
        </w:rPr>
        <w:t>but</w:t>
      </w:r>
      <w:r w:rsidR="00D13652" w:rsidRPr="002F3FFE">
        <w:rPr>
          <w:sz w:val="24"/>
          <w:szCs w:val="24"/>
        </w:rPr>
        <w:t xml:space="preserve"> all of the surviving examples</w:t>
      </w:r>
      <w:r w:rsidR="007C4422" w:rsidRPr="002F3FFE">
        <w:rPr>
          <w:sz w:val="24"/>
          <w:szCs w:val="24"/>
        </w:rPr>
        <w:t xml:space="preserve"> have the mouth closed or only slightly open</w:t>
      </w:r>
      <w:r w:rsidR="004E2CFC" w:rsidRPr="002F3FFE">
        <w:rPr>
          <w:sz w:val="24"/>
          <w:szCs w:val="24"/>
        </w:rPr>
        <w:t xml:space="preserve">. </w:t>
      </w:r>
      <w:r w:rsidR="00001668" w:rsidRPr="002F3FFE">
        <w:rPr>
          <w:sz w:val="24"/>
          <w:szCs w:val="24"/>
        </w:rPr>
        <w:t>Many of them could</w:t>
      </w:r>
      <w:r w:rsidR="004C5432" w:rsidRPr="002F3FFE">
        <w:rPr>
          <w:sz w:val="24"/>
          <w:szCs w:val="24"/>
        </w:rPr>
        <w:t xml:space="preserve"> be seen simply as representing</w:t>
      </w:r>
      <w:r w:rsidR="005F3F88" w:rsidRPr="002F3FFE">
        <w:rPr>
          <w:sz w:val="24"/>
          <w:szCs w:val="24"/>
        </w:rPr>
        <w:t xml:space="preserve"> young men with a variety of hairst</w:t>
      </w:r>
      <w:r w:rsidR="004C5432" w:rsidRPr="002F3FFE">
        <w:rPr>
          <w:sz w:val="24"/>
          <w:szCs w:val="24"/>
        </w:rPr>
        <w:t>yles, and</w:t>
      </w:r>
      <w:r w:rsidR="00E94BE0" w:rsidRPr="002F3FFE">
        <w:rPr>
          <w:sz w:val="24"/>
          <w:szCs w:val="24"/>
        </w:rPr>
        <w:t xml:space="preserve"> as such, they may</w:t>
      </w:r>
      <w:r w:rsidR="005F3F88" w:rsidRPr="002F3FFE">
        <w:rPr>
          <w:sz w:val="24"/>
          <w:szCs w:val="24"/>
        </w:rPr>
        <w:t xml:space="preserve"> be idealised portraits of their wearers or of soldiers in general. In several cases, however, some sort of distinctive headgear is shown, not always military in nature, and much more surprisingly a number of the helme</w:t>
      </w:r>
      <w:r w:rsidR="00001668" w:rsidRPr="002F3FFE">
        <w:rPr>
          <w:sz w:val="24"/>
          <w:szCs w:val="24"/>
        </w:rPr>
        <w:t xml:space="preserve">ts clearly depict female heads. Inevitably, the interpretation and significance of the latter has drawn considerable scholarly </w:t>
      </w:r>
      <w:r w:rsidR="00574B76" w:rsidRPr="002F3FFE">
        <w:rPr>
          <w:sz w:val="24"/>
          <w:szCs w:val="24"/>
        </w:rPr>
        <w:t>attention.</w:t>
      </w:r>
    </w:p>
    <w:p w:rsidR="001D69FC" w:rsidRPr="002F3FFE" w:rsidRDefault="001D69FC" w:rsidP="004E2CFC">
      <w:pPr>
        <w:ind w:firstLine="284"/>
        <w:jc w:val="both"/>
        <w:rPr>
          <w:sz w:val="24"/>
          <w:szCs w:val="24"/>
        </w:rPr>
      </w:pPr>
    </w:p>
    <w:p w:rsidR="001D69FC" w:rsidRPr="002F3FFE" w:rsidRDefault="003010EF" w:rsidP="001D69FC">
      <w:pPr>
        <w:jc w:val="both"/>
        <w:rPr>
          <w:b/>
          <w:sz w:val="24"/>
          <w:szCs w:val="24"/>
        </w:rPr>
      </w:pPr>
      <w:r w:rsidRPr="002F3FFE">
        <w:rPr>
          <w:b/>
          <w:sz w:val="24"/>
          <w:szCs w:val="24"/>
        </w:rPr>
        <w:t>The Greeks vs Amazons</w:t>
      </w:r>
      <w:r w:rsidR="009E27CE" w:rsidRPr="002F3FFE">
        <w:rPr>
          <w:b/>
          <w:sz w:val="24"/>
          <w:szCs w:val="24"/>
        </w:rPr>
        <w:t xml:space="preserve"> hypothesis</w:t>
      </w:r>
    </w:p>
    <w:p w:rsidR="001D69FC" w:rsidRPr="002F3FFE" w:rsidRDefault="001D69FC" w:rsidP="004E2CFC">
      <w:pPr>
        <w:ind w:firstLine="284"/>
        <w:jc w:val="both"/>
        <w:rPr>
          <w:sz w:val="24"/>
          <w:szCs w:val="24"/>
        </w:rPr>
      </w:pPr>
    </w:p>
    <w:p w:rsidR="001A6CA8" w:rsidRPr="002F3FFE" w:rsidRDefault="005F3F88" w:rsidP="001A6CA8">
      <w:pPr>
        <w:ind w:firstLine="284"/>
        <w:jc w:val="both"/>
        <w:rPr>
          <w:sz w:val="24"/>
          <w:szCs w:val="24"/>
        </w:rPr>
      </w:pPr>
      <w:r w:rsidRPr="002F3FFE">
        <w:rPr>
          <w:sz w:val="24"/>
          <w:szCs w:val="24"/>
        </w:rPr>
        <w:t xml:space="preserve">In 1975, H. Russell Robinson in his classic work </w:t>
      </w:r>
      <w:r w:rsidRPr="002F3FFE">
        <w:rPr>
          <w:i/>
          <w:sz w:val="24"/>
          <w:szCs w:val="24"/>
        </w:rPr>
        <w:t>The armour of Imperial Rome</w:t>
      </w:r>
      <w:r w:rsidRPr="002F3FFE">
        <w:rPr>
          <w:sz w:val="24"/>
          <w:szCs w:val="24"/>
        </w:rPr>
        <w:t>, whilst introducing a discussion of a mixed hoard of “male” and “female” helmets found</w:t>
      </w:r>
      <w:r w:rsidR="007940C9" w:rsidRPr="002F3FFE">
        <w:rPr>
          <w:sz w:val="24"/>
          <w:szCs w:val="24"/>
        </w:rPr>
        <w:t xml:space="preserve"> at </w:t>
      </w:r>
      <w:proofErr w:type="spellStart"/>
      <w:r w:rsidR="007940C9" w:rsidRPr="002F3FFE">
        <w:rPr>
          <w:sz w:val="24"/>
          <w:szCs w:val="24"/>
        </w:rPr>
        <w:t>Straubing</w:t>
      </w:r>
      <w:proofErr w:type="spellEnd"/>
      <w:r w:rsidR="007940C9" w:rsidRPr="002F3FFE">
        <w:rPr>
          <w:sz w:val="24"/>
          <w:szCs w:val="24"/>
        </w:rPr>
        <w:t xml:space="preserve"> in Bavaria (Figs </w:t>
      </w:r>
      <w:r w:rsidR="0042149F" w:rsidRPr="002F3FFE">
        <w:rPr>
          <w:sz w:val="24"/>
          <w:szCs w:val="24"/>
        </w:rPr>
        <w:t>1a</w:t>
      </w:r>
      <w:r w:rsidR="007940C9" w:rsidRPr="002F3FFE">
        <w:rPr>
          <w:sz w:val="24"/>
          <w:szCs w:val="24"/>
        </w:rPr>
        <w:t xml:space="preserve">, </w:t>
      </w:r>
      <w:r w:rsidR="0042149F" w:rsidRPr="002F3FFE">
        <w:rPr>
          <w:sz w:val="24"/>
          <w:szCs w:val="24"/>
        </w:rPr>
        <w:t>4a</w:t>
      </w:r>
      <w:r w:rsidRPr="002F3FFE">
        <w:rPr>
          <w:sz w:val="24"/>
          <w:szCs w:val="24"/>
        </w:rPr>
        <w:t xml:space="preserve">), </w:t>
      </w:r>
      <w:r w:rsidR="004C5432" w:rsidRPr="002F3FFE">
        <w:rPr>
          <w:sz w:val="24"/>
          <w:szCs w:val="24"/>
        </w:rPr>
        <w:t xml:space="preserve">noted </w:t>
      </w:r>
      <w:r w:rsidRPr="002F3FFE">
        <w:rPr>
          <w:sz w:val="24"/>
          <w:szCs w:val="24"/>
        </w:rPr>
        <w:t>that “</w:t>
      </w:r>
      <w:proofErr w:type="spellStart"/>
      <w:r w:rsidRPr="002F3FFE">
        <w:rPr>
          <w:sz w:val="24"/>
          <w:szCs w:val="24"/>
        </w:rPr>
        <w:t>Arrian’s</w:t>
      </w:r>
      <w:proofErr w:type="spellEnd"/>
      <w:r w:rsidRPr="002F3FFE">
        <w:rPr>
          <w:sz w:val="24"/>
          <w:szCs w:val="24"/>
        </w:rPr>
        <w:t xml:space="preserve"> description of the </w:t>
      </w:r>
      <w:proofErr w:type="spellStart"/>
      <w:r w:rsidRPr="002F3FFE">
        <w:rPr>
          <w:i/>
          <w:sz w:val="24"/>
          <w:szCs w:val="24"/>
        </w:rPr>
        <w:t>hippika</w:t>
      </w:r>
      <w:proofErr w:type="spellEnd"/>
      <w:r w:rsidRPr="002F3FFE">
        <w:rPr>
          <w:i/>
          <w:sz w:val="24"/>
          <w:szCs w:val="24"/>
        </w:rPr>
        <w:t xml:space="preserve"> gymnasia </w:t>
      </w:r>
      <w:r w:rsidRPr="002F3FFE">
        <w:rPr>
          <w:sz w:val="24"/>
          <w:szCs w:val="24"/>
        </w:rPr>
        <w:t>tells how the horsemen were divided into two teams, which took turns to attack and defend. Were there, then, two distinct characters among the helmets that would identify one side from the other? One does not have to look long for the distinction, for some masks are male and others are female – and this leads swiftly to a suitable and obvious subject for the display: the ever-popular theme of Greek and Roman artists, the wars between Greeks and Amazons.”</w:t>
      </w:r>
      <w:r w:rsidRPr="002F3FFE">
        <w:rPr>
          <w:rStyle w:val="FootnoteReference"/>
          <w:sz w:val="24"/>
          <w:szCs w:val="24"/>
        </w:rPr>
        <w:footnoteReference w:id="2"/>
      </w:r>
      <w:r w:rsidRPr="002F3FFE">
        <w:rPr>
          <w:sz w:val="24"/>
          <w:szCs w:val="24"/>
        </w:rPr>
        <w:t xml:space="preserve"> </w:t>
      </w:r>
      <w:r w:rsidR="001D69FC" w:rsidRPr="002F3FFE">
        <w:rPr>
          <w:sz w:val="24"/>
          <w:szCs w:val="24"/>
        </w:rPr>
        <w:t xml:space="preserve">Another scholar of Roman military equipment, </w:t>
      </w:r>
      <w:r w:rsidR="008A402A" w:rsidRPr="002F3FFE">
        <w:rPr>
          <w:sz w:val="24"/>
          <w:szCs w:val="24"/>
        </w:rPr>
        <w:t xml:space="preserve">Michael </w:t>
      </w:r>
      <w:proofErr w:type="spellStart"/>
      <w:r w:rsidR="008A402A" w:rsidRPr="002F3FFE">
        <w:rPr>
          <w:sz w:val="24"/>
          <w:szCs w:val="24"/>
        </w:rPr>
        <w:t>Simkins</w:t>
      </w:r>
      <w:proofErr w:type="spellEnd"/>
      <w:r w:rsidR="001D69FC" w:rsidRPr="002F3FFE">
        <w:rPr>
          <w:sz w:val="24"/>
          <w:szCs w:val="24"/>
        </w:rPr>
        <w:t xml:space="preserve">, </w:t>
      </w:r>
      <w:r w:rsidR="008A402A" w:rsidRPr="002F3FFE">
        <w:rPr>
          <w:sz w:val="24"/>
          <w:szCs w:val="24"/>
        </w:rPr>
        <w:t xml:space="preserve">subsequently suggested that the 3rd-century painted shield from Dura </w:t>
      </w:r>
      <w:proofErr w:type="spellStart"/>
      <w:r w:rsidR="008A402A" w:rsidRPr="002F3FFE">
        <w:rPr>
          <w:sz w:val="24"/>
          <w:szCs w:val="24"/>
        </w:rPr>
        <w:t>Europos</w:t>
      </w:r>
      <w:proofErr w:type="spellEnd"/>
      <w:r w:rsidR="008A402A" w:rsidRPr="002F3FFE">
        <w:rPr>
          <w:sz w:val="24"/>
          <w:szCs w:val="24"/>
        </w:rPr>
        <w:t xml:space="preserve"> depicting a battle between Greeks and Amaz</w:t>
      </w:r>
      <w:r w:rsidR="000471EA" w:rsidRPr="002F3FFE">
        <w:rPr>
          <w:sz w:val="24"/>
          <w:szCs w:val="24"/>
        </w:rPr>
        <w:t>ons</w:t>
      </w:r>
      <w:r w:rsidR="008A402A" w:rsidRPr="002F3FFE">
        <w:rPr>
          <w:sz w:val="24"/>
          <w:szCs w:val="24"/>
        </w:rPr>
        <w:t xml:space="preserve"> should be </w:t>
      </w:r>
      <w:r w:rsidR="008A402A" w:rsidRPr="002F3FFE">
        <w:rPr>
          <w:sz w:val="24"/>
          <w:szCs w:val="24"/>
        </w:rPr>
        <w:lastRenderedPageBreak/>
        <w:t xml:space="preserve">associated with the </w:t>
      </w:r>
      <w:proofErr w:type="spellStart"/>
      <w:r w:rsidR="008A402A" w:rsidRPr="002F3FFE">
        <w:rPr>
          <w:i/>
          <w:sz w:val="24"/>
          <w:szCs w:val="24"/>
        </w:rPr>
        <w:t>hippika</w:t>
      </w:r>
      <w:proofErr w:type="spellEnd"/>
      <w:r w:rsidR="008A402A" w:rsidRPr="002F3FFE">
        <w:rPr>
          <w:i/>
          <w:sz w:val="24"/>
          <w:szCs w:val="24"/>
        </w:rPr>
        <w:t xml:space="preserve"> gymnasia</w:t>
      </w:r>
      <w:r w:rsidR="008A402A" w:rsidRPr="002F3FFE">
        <w:rPr>
          <w:sz w:val="24"/>
          <w:szCs w:val="24"/>
        </w:rPr>
        <w:t>.</w:t>
      </w:r>
      <w:r w:rsidR="00A617C5" w:rsidRPr="002F3FFE">
        <w:rPr>
          <w:rStyle w:val="FootnoteReference"/>
          <w:sz w:val="24"/>
          <w:szCs w:val="24"/>
        </w:rPr>
        <w:footnoteReference w:id="3"/>
      </w:r>
      <w:r w:rsidR="008A402A" w:rsidRPr="002F3FFE">
        <w:rPr>
          <w:sz w:val="24"/>
          <w:szCs w:val="24"/>
        </w:rPr>
        <w:t xml:space="preserve"> </w:t>
      </w:r>
      <w:r w:rsidR="001A6CA8" w:rsidRPr="002F3FFE">
        <w:rPr>
          <w:sz w:val="24"/>
          <w:szCs w:val="24"/>
        </w:rPr>
        <w:t xml:space="preserve">Since then, Robinson’s has become </w:t>
      </w:r>
      <w:r w:rsidR="008A2F24" w:rsidRPr="002F3FFE">
        <w:rPr>
          <w:sz w:val="24"/>
          <w:szCs w:val="24"/>
        </w:rPr>
        <w:t xml:space="preserve">the </w:t>
      </w:r>
      <w:r w:rsidR="001A6CA8" w:rsidRPr="002F3FFE">
        <w:rPr>
          <w:sz w:val="24"/>
          <w:szCs w:val="24"/>
        </w:rPr>
        <w:t>most widely accepted explanation for the female-face helmets, at least in the English-speaking literature, and it has recently gained further impetus from the discovery of the (male) Crosby-Garrett helme</w:t>
      </w:r>
      <w:r w:rsidR="001E07C8" w:rsidRPr="002F3FFE">
        <w:rPr>
          <w:sz w:val="24"/>
          <w:szCs w:val="24"/>
        </w:rPr>
        <w:t>t in Cumbria in 2010, whose Phrygian cap has been interpreted as representing a Trojan combatant in the most famous conflict in which Greeks clashed with Amazons, the Trojan War</w:t>
      </w:r>
      <w:r w:rsidR="001A6CA8" w:rsidRPr="002F3FFE">
        <w:rPr>
          <w:sz w:val="24"/>
          <w:szCs w:val="24"/>
        </w:rPr>
        <w:t>.</w:t>
      </w:r>
      <w:r w:rsidR="001A6CA8" w:rsidRPr="002F3FFE">
        <w:rPr>
          <w:rStyle w:val="FootnoteReference"/>
          <w:sz w:val="24"/>
          <w:szCs w:val="24"/>
        </w:rPr>
        <w:footnoteReference w:id="4"/>
      </w:r>
      <w:r w:rsidR="001A6CA8" w:rsidRPr="002F3FFE">
        <w:rPr>
          <w:sz w:val="24"/>
          <w:szCs w:val="24"/>
        </w:rPr>
        <w:t xml:space="preserve"> </w:t>
      </w:r>
    </w:p>
    <w:p w:rsidR="00574B76" w:rsidRPr="002F3FFE" w:rsidRDefault="001A6CA8" w:rsidP="00371D31">
      <w:pPr>
        <w:pStyle w:val="FootnoteText"/>
        <w:ind w:firstLine="284"/>
        <w:jc w:val="both"/>
        <w:rPr>
          <w:sz w:val="24"/>
          <w:szCs w:val="24"/>
        </w:rPr>
      </w:pPr>
      <w:r w:rsidRPr="002F3FFE">
        <w:rPr>
          <w:sz w:val="24"/>
          <w:szCs w:val="24"/>
        </w:rPr>
        <w:t>The Greeks vs Amazons interpretat</w:t>
      </w:r>
      <w:r w:rsidR="00371D31" w:rsidRPr="002F3FFE">
        <w:rPr>
          <w:sz w:val="24"/>
          <w:szCs w:val="24"/>
        </w:rPr>
        <w:t xml:space="preserve">ion is, however, unsatisfactory. Firstly, </w:t>
      </w:r>
      <w:proofErr w:type="spellStart"/>
      <w:r w:rsidR="00371D31" w:rsidRPr="002F3FFE">
        <w:rPr>
          <w:sz w:val="24"/>
          <w:szCs w:val="24"/>
        </w:rPr>
        <w:t>Junkelmann</w:t>
      </w:r>
      <w:proofErr w:type="spellEnd"/>
      <w:r w:rsidR="00371D31" w:rsidRPr="002F3FFE">
        <w:rPr>
          <w:sz w:val="24"/>
          <w:szCs w:val="24"/>
        </w:rPr>
        <w:t xml:space="preserve"> has already pointed out that Robinson’s </w:t>
      </w:r>
      <w:r w:rsidR="002160E7" w:rsidRPr="002F3FFE">
        <w:rPr>
          <w:sz w:val="24"/>
          <w:szCs w:val="24"/>
        </w:rPr>
        <w:t>hypothesis</w:t>
      </w:r>
      <w:r w:rsidR="00371D31" w:rsidRPr="002F3FFE">
        <w:rPr>
          <w:sz w:val="24"/>
          <w:szCs w:val="24"/>
        </w:rPr>
        <w:t xml:space="preserve"> was based on the discovery of four male masks and three female masks </w:t>
      </w:r>
      <w:r w:rsidR="002160E7" w:rsidRPr="002F3FFE">
        <w:rPr>
          <w:sz w:val="24"/>
          <w:szCs w:val="24"/>
        </w:rPr>
        <w:t xml:space="preserve">in the </w:t>
      </w:r>
      <w:proofErr w:type="spellStart"/>
      <w:r w:rsidR="002160E7" w:rsidRPr="002F3FFE">
        <w:rPr>
          <w:sz w:val="24"/>
          <w:szCs w:val="24"/>
        </w:rPr>
        <w:t>Straubing</w:t>
      </w:r>
      <w:proofErr w:type="spellEnd"/>
      <w:r w:rsidR="002160E7" w:rsidRPr="002F3FFE">
        <w:rPr>
          <w:sz w:val="24"/>
          <w:szCs w:val="24"/>
        </w:rPr>
        <w:t xml:space="preserve"> hoard</w:t>
      </w:r>
      <w:r w:rsidR="00371D31" w:rsidRPr="002F3FFE">
        <w:rPr>
          <w:sz w:val="24"/>
          <w:szCs w:val="24"/>
        </w:rPr>
        <w:t>, but the former</w:t>
      </w:r>
      <w:r w:rsidR="002160E7" w:rsidRPr="002F3FFE">
        <w:rPr>
          <w:sz w:val="24"/>
          <w:szCs w:val="24"/>
        </w:rPr>
        <w:t xml:space="preserve"> are stylistically ear</w:t>
      </w:r>
      <w:r w:rsidR="00371D31" w:rsidRPr="002F3FFE">
        <w:rPr>
          <w:sz w:val="24"/>
          <w:szCs w:val="24"/>
        </w:rPr>
        <w:t>lier than the latter, so that</w:t>
      </w:r>
      <w:r w:rsidR="002160E7" w:rsidRPr="002F3FFE">
        <w:rPr>
          <w:sz w:val="24"/>
          <w:szCs w:val="24"/>
        </w:rPr>
        <w:t xml:space="preserve"> it is far from certain that they were originally meant to be used together or that their collocation predates the assembly of the hoard in the mid-third century AD.</w:t>
      </w:r>
      <w:r w:rsidR="00371D31" w:rsidRPr="002F3FFE">
        <w:rPr>
          <w:rStyle w:val="FootnoteReference"/>
          <w:sz w:val="24"/>
          <w:szCs w:val="24"/>
        </w:rPr>
        <w:footnoteReference w:id="5"/>
      </w:r>
      <w:r w:rsidR="002160E7" w:rsidRPr="002F3FFE">
        <w:rPr>
          <w:sz w:val="24"/>
          <w:szCs w:val="24"/>
        </w:rPr>
        <w:t xml:space="preserve"> </w:t>
      </w:r>
      <w:r w:rsidR="00371D31" w:rsidRPr="002F3FFE">
        <w:rPr>
          <w:sz w:val="24"/>
          <w:szCs w:val="24"/>
        </w:rPr>
        <w:t>Secondly,</w:t>
      </w:r>
      <w:r w:rsidR="001E67E4" w:rsidRPr="002F3FFE">
        <w:rPr>
          <w:sz w:val="24"/>
          <w:szCs w:val="24"/>
        </w:rPr>
        <w:t xml:space="preserve"> </w:t>
      </w:r>
      <w:r w:rsidR="00371D31" w:rsidRPr="002F3FFE">
        <w:rPr>
          <w:sz w:val="24"/>
          <w:szCs w:val="24"/>
        </w:rPr>
        <w:t>the interpretation</w:t>
      </w:r>
      <w:r w:rsidR="00D95C62" w:rsidRPr="002F3FFE">
        <w:rPr>
          <w:sz w:val="24"/>
          <w:szCs w:val="24"/>
        </w:rPr>
        <w:t xml:space="preserve"> </w:t>
      </w:r>
      <w:r w:rsidRPr="002F3FFE">
        <w:rPr>
          <w:sz w:val="24"/>
          <w:szCs w:val="24"/>
        </w:rPr>
        <w:t>fits only a very limited number of the known female-face helmets: the three of  the supposedly “Oriental” type found</w:t>
      </w:r>
      <w:r w:rsidR="0042149F" w:rsidRPr="002F3FFE">
        <w:rPr>
          <w:sz w:val="24"/>
          <w:szCs w:val="24"/>
        </w:rPr>
        <w:t xml:space="preserve"> in the </w:t>
      </w:r>
      <w:proofErr w:type="spellStart"/>
      <w:r w:rsidR="0042149F" w:rsidRPr="002F3FFE">
        <w:rPr>
          <w:sz w:val="24"/>
          <w:szCs w:val="24"/>
        </w:rPr>
        <w:t>Straubing</w:t>
      </w:r>
      <w:proofErr w:type="spellEnd"/>
      <w:r w:rsidR="0042149F" w:rsidRPr="002F3FFE">
        <w:rPr>
          <w:sz w:val="24"/>
          <w:szCs w:val="24"/>
        </w:rPr>
        <w:t xml:space="preserve"> hoard</w:t>
      </w:r>
      <w:r w:rsidRPr="002F3FFE">
        <w:rPr>
          <w:sz w:val="24"/>
          <w:szCs w:val="24"/>
        </w:rPr>
        <w:t xml:space="preserve">, the single example of the same type found at </w:t>
      </w:r>
      <w:proofErr w:type="spellStart"/>
      <w:r w:rsidRPr="002F3FFE">
        <w:rPr>
          <w:sz w:val="24"/>
          <w:szCs w:val="24"/>
        </w:rPr>
        <w:t>Eining</w:t>
      </w:r>
      <w:proofErr w:type="spellEnd"/>
      <w:r w:rsidRPr="002F3FFE">
        <w:rPr>
          <w:sz w:val="24"/>
          <w:szCs w:val="24"/>
        </w:rPr>
        <w:t xml:space="preserve">, and some fragments, mostly from Germany, which appear to show </w:t>
      </w:r>
      <w:r w:rsidR="007940C9" w:rsidRPr="002F3FFE">
        <w:rPr>
          <w:sz w:val="24"/>
          <w:szCs w:val="24"/>
        </w:rPr>
        <w:t xml:space="preserve">a </w:t>
      </w:r>
      <w:r w:rsidRPr="002F3FFE">
        <w:rPr>
          <w:sz w:val="24"/>
          <w:szCs w:val="24"/>
        </w:rPr>
        <w:t>similar hair-style.</w:t>
      </w:r>
      <w:r w:rsidRPr="002F3FFE">
        <w:rPr>
          <w:rStyle w:val="FootnoteReference"/>
          <w:sz w:val="24"/>
          <w:szCs w:val="24"/>
        </w:rPr>
        <w:footnoteReference w:id="6"/>
      </w:r>
      <w:r w:rsidRPr="002F3FFE">
        <w:rPr>
          <w:sz w:val="24"/>
          <w:szCs w:val="24"/>
        </w:rPr>
        <w:t xml:space="preserve"> </w:t>
      </w:r>
      <w:r w:rsidR="0099610E" w:rsidRPr="002F3FFE">
        <w:rPr>
          <w:sz w:val="24"/>
          <w:szCs w:val="24"/>
        </w:rPr>
        <w:t>It does not allow for the majority of female helmets w</w:t>
      </w:r>
      <w:r w:rsidR="008A2F24" w:rsidRPr="002F3FFE">
        <w:rPr>
          <w:sz w:val="24"/>
          <w:szCs w:val="24"/>
        </w:rPr>
        <w:t>hose hairstyle or head-dress gives us</w:t>
      </w:r>
      <w:r w:rsidR="006672E4" w:rsidRPr="002F3FFE">
        <w:rPr>
          <w:sz w:val="24"/>
          <w:szCs w:val="24"/>
        </w:rPr>
        <w:t xml:space="preserve"> no reason</w:t>
      </w:r>
      <w:r w:rsidR="00371D31" w:rsidRPr="002F3FFE">
        <w:rPr>
          <w:sz w:val="24"/>
          <w:szCs w:val="24"/>
        </w:rPr>
        <w:t xml:space="preserve"> </w:t>
      </w:r>
      <w:r w:rsidR="008A2F24" w:rsidRPr="002F3FFE">
        <w:rPr>
          <w:sz w:val="24"/>
          <w:szCs w:val="24"/>
        </w:rPr>
        <w:t>to recognise them as Amazons.</w:t>
      </w:r>
      <w:r w:rsidR="001C223D" w:rsidRPr="002F3FFE">
        <w:rPr>
          <w:sz w:val="24"/>
          <w:szCs w:val="24"/>
        </w:rPr>
        <w:t xml:space="preserve"> </w:t>
      </w:r>
      <w:r w:rsidR="00371D31" w:rsidRPr="002F3FFE">
        <w:rPr>
          <w:sz w:val="24"/>
          <w:szCs w:val="24"/>
        </w:rPr>
        <w:t>Thirdly</w:t>
      </w:r>
      <w:r w:rsidR="001E67E4" w:rsidRPr="002F3FFE">
        <w:rPr>
          <w:sz w:val="24"/>
          <w:szCs w:val="24"/>
        </w:rPr>
        <w:t xml:space="preserve">, </w:t>
      </w:r>
      <w:r w:rsidR="001C223D" w:rsidRPr="002F3FFE">
        <w:rPr>
          <w:sz w:val="24"/>
          <w:szCs w:val="24"/>
        </w:rPr>
        <w:t xml:space="preserve">the identification of </w:t>
      </w:r>
      <w:r w:rsidR="007940C9" w:rsidRPr="002F3FFE">
        <w:rPr>
          <w:sz w:val="24"/>
          <w:szCs w:val="24"/>
        </w:rPr>
        <w:t xml:space="preserve">even </w:t>
      </w:r>
      <w:r w:rsidR="001C223D" w:rsidRPr="002F3FFE">
        <w:rPr>
          <w:sz w:val="24"/>
          <w:szCs w:val="24"/>
        </w:rPr>
        <w:t xml:space="preserve">the </w:t>
      </w:r>
      <w:proofErr w:type="spellStart"/>
      <w:r w:rsidR="001C223D" w:rsidRPr="002F3FFE">
        <w:rPr>
          <w:sz w:val="24"/>
          <w:szCs w:val="24"/>
        </w:rPr>
        <w:t>Straubi</w:t>
      </w:r>
      <w:r w:rsidR="002E4CE4" w:rsidRPr="002F3FFE">
        <w:rPr>
          <w:sz w:val="24"/>
          <w:szCs w:val="24"/>
        </w:rPr>
        <w:t>ng</w:t>
      </w:r>
      <w:proofErr w:type="spellEnd"/>
      <w:r w:rsidR="002E4CE4" w:rsidRPr="002F3FFE">
        <w:rPr>
          <w:sz w:val="24"/>
          <w:szCs w:val="24"/>
        </w:rPr>
        <w:t xml:space="preserve"> and </w:t>
      </w:r>
      <w:proofErr w:type="spellStart"/>
      <w:r w:rsidR="002E4CE4" w:rsidRPr="002F3FFE">
        <w:rPr>
          <w:sz w:val="24"/>
          <w:szCs w:val="24"/>
        </w:rPr>
        <w:t>Eining</w:t>
      </w:r>
      <w:proofErr w:type="spellEnd"/>
      <w:r w:rsidR="002E4CE4" w:rsidRPr="002F3FFE">
        <w:rPr>
          <w:sz w:val="24"/>
          <w:szCs w:val="24"/>
        </w:rPr>
        <w:t xml:space="preserve"> masks as</w:t>
      </w:r>
      <w:r w:rsidRPr="002F3FFE">
        <w:rPr>
          <w:sz w:val="24"/>
          <w:szCs w:val="24"/>
        </w:rPr>
        <w:t xml:space="preserve"> Amazons is p</w:t>
      </w:r>
      <w:r w:rsidR="002E115A" w:rsidRPr="002F3FFE">
        <w:rPr>
          <w:sz w:val="24"/>
          <w:szCs w:val="24"/>
        </w:rPr>
        <w:t xml:space="preserve">roblematical: </w:t>
      </w:r>
      <w:r w:rsidR="002E4CE4" w:rsidRPr="002F3FFE">
        <w:rPr>
          <w:sz w:val="24"/>
          <w:szCs w:val="24"/>
        </w:rPr>
        <w:t>Robinson simply asserts</w:t>
      </w:r>
      <w:r w:rsidR="0030776C" w:rsidRPr="002F3FFE">
        <w:rPr>
          <w:sz w:val="24"/>
          <w:szCs w:val="24"/>
        </w:rPr>
        <w:t xml:space="preserve"> that the female </w:t>
      </w:r>
      <w:proofErr w:type="spellStart"/>
      <w:r w:rsidR="0030776C" w:rsidRPr="002F3FFE">
        <w:rPr>
          <w:sz w:val="24"/>
          <w:szCs w:val="24"/>
        </w:rPr>
        <w:t>Strau</w:t>
      </w:r>
      <w:r w:rsidR="00407431" w:rsidRPr="002F3FFE">
        <w:rPr>
          <w:sz w:val="24"/>
          <w:szCs w:val="24"/>
        </w:rPr>
        <w:t>bing</w:t>
      </w:r>
      <w:proofErr w:type="spellEnd"/>
      <w:r w:rsidR="00407431" w:rsidRPr="002F3FFE">
        <w:rPr>
          <w:sz w:val="24"/>
          <w:szCs w:val="24"/>
        </w:rPr>
        <w:t xml:space="preserve"> helmets a</w:t>
      </w:r>
      <w:r w:rsidR="0030776C" w:rsidRPr="002F3FFE">
        <w:rPr>
          <w:sz w:val="24"/>
          <w:szCs w:val="24"/>
        </w:rPr>
        <w:t>re ‘somewhat Oriental in appearance’ without arguing the case any further</w:t>
      </w:r>
      <w:r w:rsidR="001C223D" w:rsidRPr="002F3FFE">
        <w:rPr>
          <w:sz w:val="24"/>
          <w:szCs w:val="24"/>
        </w:rPr>
        <w:t>,</w:t>
      </w:r>
      <w:r w:rsidR="00A349E1" w:rsidRPr="002F3FFE">
        <w:rPr>
          <w:rStyle w:val="FootnoteReference"/>
          <w:sz w:val="24"/>
          <w:szCs w:val="24"/>
        </w:rPr>
        <w:footnoteReference w:id="7"/>
      </w:r>
      <w:r w:rsidR="001C223D" w:rsidRPr="002F3FFE">
        <w:rPr>
          <w:sz w:val="24"/>
          <w:szCs w:val="24"/>
        </w:rPr>
        <w:t xml:space="preserve"> while </w:t>
      </w:r>
      <w:proofErr w:type="spellStart"/>
      <w:r w:rsidR="001C223D" w:rsidRPr="002F3FFE">
        <w:rPr>
          <w:sz w:val="24"/>
          <w:szCs w:val="24"/>
        </w:rPr>
        <w:t>Bartman’s</w:t>
      </w:r>
      <w:proofErr w:type="spellEnd"/>
      <w:r w:rsidR="001C223D" w:rsidRPr="002F3FFE">
        <w:rPr>
          <w:sz w:val="24"/>
          <w:szCs w:val="24"/>
        </w:rPr>
        <w:t xml:space="preserve"> </w:t>
      </w:r>
      <w:r w:rsidR="008A2F24" w:rsidRPr="002F3FFE">
        <w:rPr>
          <w:sz w:val="24"/>
          <w:szCs w:val="24"/>
        </w:rPr>
        <w:t xml:space="preserve">later </w:t>
      </w:r>
      <w:r w:rsidR="001C223D" w:rsidRPr="002F3FFE">
        <w:rPr>
          <w:sz w:val="24"/>
          <w:szCs w:val="24"/>
        </w:rPr>
        <w:t>suggestion that</w:t>
      </w:r>
      <w:r w:rsidR="0030776C" w:rsidRPr="002F3FFE">
        <w:rPr>
          <w:sz w:val="24"/>
          <w:szCs w:val="24"/>
        </w:rPr>
        <w:t xml:space="preserve"> </w:t>
      </w:r>
      <w:r w:rsidR="00B5353B" w:rsidRPr="002F3FFE">
        <w:rPr>
          <w:sz w:val="24"/>
          <w:szCs w:val="24"/>
        </w:rPr>
        <w:t>the</w:t>
      </w:r>
      <w:r w:rsidR="001C223D" w:rsidRPr="002F3FFE">
        <w:rPr>
          <w:sz w:val="24"/>
          <w:szCs w:val="24"/>
        </w:rPr>
        <w:t>ir</w:t>
      </w:r>
      <w:r w:rsidR="00B5353B" w:rsidRPr="002F3FFE">
        <w:rPr>
          <w:sz w:val="24"/>
          <w:szCs w:val="24"/>
        </w:rPr>
        <w:t xml:space="preserve"> hair’s ‘conical shape recalls the </w:t>
      </w:r>
      <w:r w:rsidR="001C223D" w:rsidRPr="002F3FFE">
        <w:rPr>
          <w:sz w:val="24"/>
          <w:szCs w:val="24"/>
        </w:rPr>
        <w:t xml:space="preserve">soft felt cap worn by Amazons as well as Scythians, </w:t>
      </w:r>
      <w:proofErr w:type="spellStart"/>
      <w:r w:rsidR="001C223D" w:rsidRPr="002F3FFE">
        <w:rPr>
          <w:sz w:val="24"/>
          <w:szCs w:val="24"/>
        </w:rPr>
        <w:t>Sarmatians</w:t>
      </w:r>
      <w:proofErr w:type="spellEnd"/>
      <w:r w:rsidR="001C223D" w:rsidRPr="002F3FFE">
        <w:rPr>
          <w:sz w:val="24"/>
          <w:szCs w:val="24"/>
        </w:rPr>
        <w:t xml:space="preserve">, and certain other easterners’ exposes the </w:t>
      </w:r>
      <w:r w:rsidR="002E4CE4" w:rsidRPr="002F3FFE">
        <w:rPr>
          <w:sz w:val="24"/>
          <w:szCs w:val="24"/>
        </w:rPr>
        <w:t xml:space="preserve">extreme </w:t>
      </w:r>
      <w:r w:rsidR="00C210BA" w:rsidRPr="002F3FFE">
        <w:rPr>
          <w:sz w:val="24"/>
          <w:szCs w:val="24"/>
        </w:rPr>
        <w:t xml:space="preserve">weakness of the argument: </w:t>
      </w:r>
      <w:r w:rsidR="00C82550" w:rsidRPr="002F3FFE">
        <w:rPr>
          <w:sz w:val="24"/>
          <w:szCs w:val="24"/>
        </w:rPr>
        <w:t xml:space="preserve">a conical </w:t>
      </w:r>
      <w:r w:rsidR="00C210BA" w:rsidRPr="002F3FFE">
        <w:rPr>
          <w:sz w:val="24"/>
          <w:szCs w:val="24"/>
        </w:rPr>
        <w:t>hair</w:t>
      </w:r>
      <w:r w:rsidR="00C82550" w:rsidRPr="002F3FFE">
        <w:rPr>
          <w:sz w:val="24"/>
          <w:szCs w:val="24"/>
        </w:rPr>
        <w:t>style</w:t>
      </w:r>
      <w:r w:rsidR="00C210BA" w:rsidRPr="002F3FFE">
        <w:rPr>
          <w:sz w:val="24"/>
          <w:szCs w:val="24"/>
        </w:rPr>
        <w:t xml:space="preserve"> is not the same as a </w:t>
      </w:r>
      <w:r w:rsidR="00C82550" w:rsidRPr="002F3FFE">
        <w:rPr>
          <w:sz w:val="24"/>
          <w:szCs w:val="24"/>
        </w:rPr>
        <w:t xml:space="preserve">Phrygian </w:t>
      </w:r>
      <w:r w:rsidR="00C210BA" w:rsidRPr="002F3FFE">
        <w:rPr>
          <w:sz w:val="24"/>
          <w:szCs w:val="24"/>
        </w:rPr>
        <w:t>cap.</w:t>
      </w:r>
      <w:r w:rsidR="008A2F24" w:rsidRPr="002F3FFE">
        <w:rPr>
          <w:sz w:val="24"/>
          <w:szCs w:val="24"/>
        </w:rPr>
        <w:t xml:space="preserve"> Fourthly</w:t>
      </w:r>
      <w:r w:rsidR="000471EA" w:rsidRPr="002F3FFE">
        <w:rPr>
          <w:sz w:val="24"/>
          <w:szCs w:val="24"/>
        </w:rPr>
        <w:t xml:space="preserve">, </w:t>
      </w:r>
      <w:proofErr w:type="spellStart"/>
      <w:r w:rsidR="000471EA" w:rsidRPr="002F3FFE">
        <w:rPr>
          <w:sz w:val="24"/>
          <w:szCs w:val="24"/>
        </w:rPr>
        <w:t>Simkins</w:t>
      </w:r>
      <w:proofErr w:type="spellEnd"/>
      <w:r w:rsidR="000471EA" w:rsidRPr="002F3FFE">
        <w:rPr>
          <w:sz w:val="24"/>
          <w:szCs w:val="24"/>
        </w:rPr>
        <w:t xml:space="preserve">’ association of the Dura shield with the </w:t>
      </w:r>
      <w:proofErr w:type="spellStart"/>
      <w:r w:rsidR="000471EA" w:rsidRPr="002F3FFE">
        <w:rPr>
          <w:i/>
          <w:sz w:val="24"/>
          <w:szCs w:val="24"/>
        </w:rPr>
        <w:t>hippika</w:t>
      </w:r>
      <w:proofErr w:type="spellEnd"/>
      <w:r w:rsidR="000471EA" w:rsidRPr="002F3FFE">
        <w:rPr>
          <w:i/>
          <w:sz w:val="24"/>
          <w:szCs w:val="24"/>
        </w:rPr>
        <w:t xml:space="preserve"> gymnasia</w:t>
      </w:r>
      <w:r w:rsidR="000471EA" w:rsidRPr="002F3FFE">
        <w:rPr>
          <w:sz w:val="24"/>
          <w:szCs w:val="24"/>
        </w:rPr>
        <w:t xml:space="preserve"> is a red herring. Not only wa</w:t>
      </w:r>
      <w:r w:rsidR="001D263D" w:rsidRPr="002F3FFE">
        <w:rPr>
          <w:sz w:val="24"/>
          <w:szCs w:val="24"/>
        </w:rPr>
        <w:t>s the shield</w:t>
      </w:r>
      <w:r w:rsidR="0064715E" w:rsidRPr="002F3FFE">
        <w:rPr>
          <w:sz w:val="24"/>
          <w:szCs w:val="24"/>
        </w:rPr>
        <w:t xml:space="preserve"> found </w:t>
      </w:r>
      <w:r w:rsidR="001A77F5" w:rsidRPr="002F3FFE">
        <w:rPr>
          <w:sz w:val="24"/>
          <w:szCs w:val="24"/>
        </w:rPr>
        <w:t xml:space="preserve">stacked </w:t>
      </w:r>
      <w:r w:rsidR="0064715E" w:rsidRPr="002F3FFE">
        <w:rPr>
          <w:sz w:val="24"/>
          <w:szCs w:val="24"/>
        </w:rPr>
        <w:t>with two others, one showing a warrior god and the other a scene of the sack of Troy,</w:t>
      </w:r>
      <w:r w:rsidR="001A77F5" w:rsidRPr="002F3FFE">
        <w:rPr>
          <w:rStyle w:val="FootnoteReference"/>
          <w:sz w:val="24"/>
          <w:szCs w:val="24"/>
        </w:rPr>
        <w:footnoteReference w:id="8"/>
      </w:r>
      <w:r w:rsidR="0064715E" w:rsidRPr="002F3FFE">
        <w:rPr>
          <w:sz w:val="24"/>
          <w:szCs w:val="24"/>
        </w:rPr>
        <w:t xml:space="preserve"> but as is common in “Greeks vs Amazons” scenes the Amazons are shown on horseback while the Greeks are shown fighting on foot. There is thus no reason whatsoever to think that the scene in some way </w:t>
      </w:r>
      <w:r w:rsidR="007940C9" w:rsidRPr="002F3FFE">
        <w:rPr>
          <w:sz w:val="24"/>
          <w:szCs w:val="24"/>
        </w:rPr>
        <w:t>makes reference to</w:t>
      </w:r>
      <w:r w:rsidR="0064715E" w:rsidRPr="002F3FFE">
        <w:rPr>
          <w:sz w:val="24"/>
          <w:szCs w:val="24"/>
        </w:rPr>
        <w:t xml:space="preserve"> contemporary </w:t>
      </w:r>
      <w:proofErr w:type="spellStart"/>
      <w:r w:rsidR="0064715E" w:rsidRPr="002F3FFE">
        <w:rPr>
          <w:i/>
          <w:sz w:val="24"/>
          <w:szCs w:val="24"/>
        </w:rPr>
        <w:t>hippika</w:t>
      </w:r>
      <w:proofErr w:type="spellEnd"/>
      <w:r w:rsidR="0064715E" w:rsidRPr="002F3FFE">
        <w:rPr>
          <w:i/>
          <w:sz w:val="24"/>
          <w:szCs w:val="24"/>
        </w:rPr>
        <w:t xml:space="preserve"> gymnasia </w:t>
      </w:r>
      <w:r w:rsidR="0064715E" w:rsidRPr="002F3FFE">
        <w:rPr>
          <w:sz w:val="24"/>
          <w:szCs w:val="24"/>
        </w:rPr>
        <w:t>between two teams of horsemen</w:t>
      </w:r>
      <w:r w:rsidR="006672E4" w:rsidRPr="002F3FFE">
        <w:rPr>
          <w:sz w:val="24"/>
          <w:szCs w:val="24"/>
        </w:rPr>
        <w:t>,</w:t>
      </w:r>
      <w:r w:rsidR="0064715E" w:rsidRPr="002F3FFE">
        <w:rPr>
          <w:sz w:val="24"/>
          <w:szCs w:val="24"/>
        </w:rPr>
        <w:t xml:space="preserve"> rather than simply showing </w:t>
      </w:r>
      <w:r w:rsidR="007940C9" w:rsidRPr="002F3FFE">
        <w:rPr>
          <w:sz w:val="24"/>
          <w:szCs w:val="24"/>
        </w:rPr>
        <w:t xml:space="preserve">a </w:t>
      </w:r>
      <w:r w:rsidR="0064715E" w:rsidRPr="002F3FFE">
        <w:rPr>
          <w:sz w:val="24"/>
          <w:szCs w:val="24"/>
        </w:rPr>
        <w:t>mythological military s</w:t>
      </w:r>
      <w:r w:rsidR="007940C9" w:rsidRPr="002F3FFE">
        <w:rPr>
          <w:sz w:val="24"/>
          <w:szCs w:val="24"/>
        </w:rPr>
        <w:t>cene</w:t>
      </w:r>
      <w:r w:rsidR="0064715E" w:rsidRPr="002F3FFE">
        <w:rPr>
          <w:sz w:val="24"/>
          <w:szCs w:val="24"/>
        </w:rPr>
        <w:t xml:space="preserve"> inspired by the </w:t>
      </w:r>
      <w:r w:rsidR="0064715E" w:rsidRPr="002F3FFE">
        <w:rPr>
          <w:i/>
          <w:sz w:val="24"/>
          <w:szCs w:val="24"/>
        </w:rPr>
        <w:t>Iliad</w:t>
      </w:r>
      <w:r w:rsidR="006672E4" w:rsidRPr="002F3FFE">
        <w:rPr>
          <w:sz w:val="24"/>
          <w:szCs w:val="24"/>
        </w:rPr>
        <w:t xml:space="preserve"> and associat</w:t>
      </w:r>
      <w:r w:rsidR="0064715E" w:rsidRPr="002F3FFE">
        <w:rPr>
          <w:sz w:val="24"/>
          <w:szCs w:val="24"/>
        </w:rPr>
        <w:t>ed literature.</w:t>
      </w:r>
      <w:r w:rsidR="002E115A" w:rsidRPr="002F3FFE">
        <w:rPr>
          <w:sz w:val="24"/>
          <w:szCs w:val="24"/>
        </w:rPr>
        <w:t xml:space="preserve"> It has also been claimed that</w:t>
      </w:r>
      <w:r w:rsidR="00297B9D" w:rsidRPr="002F3FFE">
        <w:rPr>
          <w:sz w:val="24"/>
          <w:szCs w:val="24"/>
        </w:rPr>
        <w:t xml:space="preserve"> </w:t>
      </w:r>
      <w:r w:rsidR="001D263D" w:rsidRPr="002F3FFE">
        <w:rPr>
          <w:sz w:val="24"/>
          <w:szCs w:val="24"/>
        </w:rPr>
        <w:t xml:space="preserve">the </w:t>
      </w:r>
      <w:proofErr w:type="spellStart"/>
      <w:r w:rsidR="001D263D" w:rsidRPr="002F3FFE">
        <w:rPr>
          <w:i/>
          <w:sz w:val="24"/>
          <w:szCs w:val="24"/>
        </w:rPr>
        <w:t>hippika</w:t>
      </w:r>
      <w:proofErr w:type="spellEnd"/>
      <w:r w:rsidR="001D263D" w:rsidRPr="002F3FFE">
        <w:rPr>
          <w:i/>
          <w:sz w:val="24"/>
          <w:szCs w:val="24"/>
        </w:rPr>
        <w:t xml:space="preserve"> gymnasia </w:t>
      </w:r>
      <w:r w:rsidR="001D263D" w:rsidRPr="002F3FFE">
        <w:rPr>
          <w:sz w:val="24"/>
          <w:szCs w:val="24"/>
        </w:rPr>
        <w:t>were</w:t>
      </w:r>
      <w:r w:rsidR="004E65D5" w:rsidRPr="002F3FFE">
        <w:rPr>
          <w:sz w:val="24"/>
          <w:szCs w:val="24"/>
        </w:rPr>
        <w:t xml:space="preserve"> in s</w:t>
      </w:r>
      <w:r w:rsidR="00A159ED" w:rsidRPr="002F3FFE">
        <w:rPr>
          <w:sz w:val="24"/>
          <w:szCs w:val="24"/>
        </w:rPr>
        <w:t>ome way related to</w:t>
      </w:r>
      <w:r w:rsidR="004E65D5" w:rsidRPr="002F3FFE">
        <w:rPr>
          <w:sz w:val="24"/>
          <w:szCs w:val="24"/>
        </w:rPr>
        <w:t xml:space="preserve"> the </w:t>
      </w:r>
      <w:proofErr w:type="spellStart"/>
      <w:r w:rsidR="004E65D5" w:rsidRPr="002F3FFE">
        <w:rPr>
          <w:i/>
          <w:sz w:val="24"/>
          <w:szCs w:val="24"/>
        </w:rPr>
        <w:t>lusus</w:t>
      </w:r>
      <w:proofErr w:type="spellEnd"/>
      <w:r w:rsidR="004E65D5" w:rsidRPr="002F3FFE">
        <w:rPr>
          <w:i/>
          <w:sz w:val="24"/>
          <w:szCs w:val="24"/>
        </w:rPr>
        <w:t xml:space="preserve"> </w:t>
      </w:r>
      <w:proofErr w:type="spellStart"/>
      <w:r w:rsidR="004E65D5" w:rsidRPr="002F3FFE">
        <w:rPr>
          <w:i/>
          <w:sz w:val="24"/>
          <w:szCs w:val="24"/>
        </w:rPr>
        <w:t>Troiae</w:t>
      </w:r>
      <w:proofErr w:type="spellEnd"/>
      <w:r w:rsidR="00D64447" w:rsidRPr="002F3FFE">
        <w:rPr>
          <w:sz w:val="24"/>
          <w:szCs w:val="24"/>
        </w:rPr>
        <w:t>,</w:t>
      </w:r>
      <w:r w:rsidR="00791282" w:rsidRPr="002F3FFE">
        <w:rPr>
          <w:i/>
          <w:sz w:val="24"/>
          <w:szCs w:val="24"/>
        </w:rPr>
        <w:t xml:space="preserve"> </w:t>
      </w:r>
      <w:r w:rsidR="00791282" w:rsidRPr="002F3FFE">
        <w:rPr>
          <w:sz w:val="24"/>
          <w:szCs w:val="24"/>
        </w:rPr>
        <w:t xml:space="preserve">an equestrian display at Rome </w:t>
      </w:r>
      <w:r w:rsidR="006672E4" w:rsidRPr="002F3FFE">
        <w:rPr>
          <w:sz w:val="24"/>
          <w:szCs w:val="24"/>
        </w:rPr>
        <w:t>recalling the city’s</w:t>
      </w:r>
      <w:r w:rsidR="002E115A" w:rsidRPr="002F3FFE">
        <w:rPr>
          <w:sz w:val="24"/>
          <w:szCs w:val="24"/>
        </w:rPr>
        <w:t xml:space="preserve"> Trojan origins, which was </w:t>
      </w:r>
      <w:r w:rsidR="00791282" w:rsidRPr="002F3FFE">
        <w:rPr>
          <w:sz w:val="24"/>
          <w:szCs w:val="24"/>
        </w:rPr>
        <w:t>performed by the sons of senators</w:t>
      </w:r>
      <w:r w:rsidR="00A617C5" w:rsidRPr="002F3FFE">
        <w:rPr>
          <w:i/>
          <w:sz w:val="24"/>
          <w:szCs w:val="24"/>
        </w:rPr>
        <w:t xml:space="preserve"> </w:t>
      </w:r>
      <w:r w:rsidR="002E115A" w:rsidRPr="002F3FFE">
        <w:rPr>
          <w:sz w:val="24"/>
          <w:szCs w:val="24"/>
        </w:rPr>
        <w:t>and</w:t>
      </w:r>
      <w:r w:rsidR="00791282" w:rsidRPr="002F3FFE">
        <w:rPr>
          <w:sz w:val="24"/>
          <w:szCs w:val="24"/>
        </w:rPr>
        <w:t xml:space="preserve"> </w:t>
      </w:r>
      <w:r w:rsidR="00A617C5" w:rsidRPr="002F3FFE">
        <w:rPr>
          <w:sz w:val="24"/>
          <w:szCs w:val="24"/>
        </w:rPr>
        <w:t>revived by Augustus</w:t>
      </w:r>
      <w:r w:rsidR="00791282" w:rsidRPr="002F3FFE">
        <w:rPr>
          <w:sz w:val="24"/>
          <w:szCs w:val="24"/>
        </w:rPr>
        <w:t xml:space="preserve"> and of which we have a poetic description in Vergil’s </w:t>
      </w:r>
      <w:r w:rsidR="00791282" w:rsidRPr="002F3FFE">
        <w:rPr>
          <w:i/>
          <w:sz w:val="24"/>
          <w:szCs w:val="24"/>
        </w:rPr>
        <w:t>Aeneid</w:t>
      </w:r>
      <w:r w:rsidR="002E115A" w:rsidRPr="002F3FFE">
        <w:rPr>
          <w:sz w:val="24"/>
          <w:szCs w:val="24"/>
        </w:rPr>
        <w:t>.</w:t>
      </w:r>
      <w:r w:rsidR="00791282" w:rsidRPr="002F3FFE">
        <w:rPr>
          <w:rStyle w:val="FootnoteReference"/>
          <w:sz w:val="24"/>
          <w:szCs w:val="24"/>
        </w:rPr>
        <w:footnoteReference w:id="9"/>
      </w:r>
      <w:r w:rsidR="002E115A" w:rsidRPr="002F3FFE">
        <w:rPr>
          <w:sz w:val="24"/>
          <w:szCs w:val="24"/>
        </w:rPr>
        <w:t xml:space="preserve"> T</w:t>
      </w:r>
      <w:r w:rsidR="00D64447" w:rsidRPr="002F3FFE">
        <w:rPr>
          <w:sz w:val="24"/>
          <w:szCs w:val="24"/>
        </w:rPr>
        <w:t xml:space="preserve">he latter refers </w:t>
      </w:r>
      <w:r w:rsidR="0013427A" w:rsidRPr="002F3FFE">
        <w:rPr>
          <w:sz w:val="24"/>
          <w:szCs w:val="24"/>
        </w:rPr>
        <w:t xml:space="preserve">only </w:t>
      </w:r>
      <w:r w:rsidR="00D64447" w:rsidRPr="002F3FFE">
        <w:rPr>
          <w:sz w:val="24"/>
          <w:szCs w:val="24"/>
        </w:rPr>
        <w:t xml:space="preserve">to three </w:t>
      </w:r>
      <w:r w:rsidR="007940C9" w:rsidRPr="002F3FFE">
        <w:rPr>
          <w:sz w:val="24"/>
          <w:szCs w:val="24"/>
        </w:rPr>
        <w:t xml:space="preserve">(not two) </w:t>
      </w:r>
      <w:r w:rsidR="00D64447" w:rsidRPr="002F3FFE">
        <w:rPr>
          <w:sz w:val="24"/>
          <w:szCs w:val="24"/>
        </w:rPr>
        <w:t xml:space="preserve">teams made up </w:t>
      </w:r>
      <w:r w:rsidR="005443E0" w:rsidRPr="002F3FFE">
        <w:rPr>
          <w:sz w:val="24"/>
          <w:szCs w:val="24"/>
        </w:rPr>
        <w:t>of Trojan youths</w:t>
      </w:r>
      <w:r w:rsidR="002E115A" w:rsidRPr="002F3FFE">
        <w:rPr>
          <w:sz w:val="24"/>
          <w:szCs w:val="24"/>
        </w:rPr>
        <w:t>,</w:t>
      </w:r>
      <w:r w:rsidR="00D64447" w:rsidRPr="002F3FFE">
        <w:rPr>
          <w:sz w:val="24"/>
          <w:szCs w:val="24"/>
        </w:rPr>
        <w:t xml:space="preserve"> and there is </w:t>
      </w:r>
      <w:r w:rsidR="00A159ED" w:rsidRPr="002F3FFE">
        <w:rPr>
          <w:sz w:val="24"/>
          <w:szCs w:val="24"/>
        </w:rPr>
        <w:t>no indication</w:t>
      </w:r>
      <w:r w:rsidR="0013427A" w:rsidRPr="002F3FFE">
        <w:rPr>
          <w:sz w:val="24"/>
          <w:szCs w:val="24"/>
        </w:rPr>
        <w:t xml:space="preserve"> in Vergil’s text or in any other of our sources for the </w:t>
      </w:r>
      <w:proofErr w:type="spellStart"/>
      <w:r w:rsidR="0013427A" w:rsidRPr="002F3FFE">
        <w:rPr>
          <w:i/>
          <w:sz w:val="24"/>
          <w:szCs w:val="24"/>
        </w:rPr>
        <w:t>lusus</w:t>
      </w:r>
      <w:proofErr w:type="spellEnd"/>
      <w:r w:rsidR="0013427A" w:rsidRPr="002F3FFE">
        <w:rPr>
          <w:sz w:val="24"/>
          <w:szCs w:val="24"/>
        </w:rPr>
        <w:t xml:space="preserve"> that</w:t>
      </w:r>
      <w:r w:rsidR="00D64447" w:rsidRPr="002F3FFE">
        <w:rPr>
          <w:sz w:val="24"/>
          <w:szCs w:val="24"/>
        </w:rPr>
        <w:t xml:space="preserve"> either Greeks or Amazons</w:t>
      </w:r>
      <w:r w:rsidR="00297B9D" w:rsidRPr="002F3FFE">
        <w:rPr>
          <w:sz w:val="24"/>
          <w:szCs w:val="24"/>
        </w:rPr>
        <w:t xml:space="preserve"> were being portrayed</w:t>
      </w:r>
      <w:r w:rsidR="0013427A" w:rsidRPr="002F3FFE">
        <w:rPr>
          <w:sz w:val="24"/>
          <w:szCs w:val="24"/>
        </w:rPr>
        <w:t xml:space="preserve">. </w:t>
      </w:r>
      <w:r w:rsidR="005443E0" w:rsidRPr="002F3FFE">
        <w:rPr>
          <w:sz w:val="24"/>
          <w:szCs w:val="24"/>
        </w:rPr>
        <w:t xml:space="preserve">Finally, the </w:t>
      </w:r>
      <w:r w:rsidR="007940C9" w:rsidRPr="002F3FFE">
        <w:rPr>
          <w:sz w:val="24"/>
          <w:szCs w:val="24"/>
        </w:rPr>
        <w:t>“</w:t>
      </w:r>
      <w:r w:rsidR="005443E0" w:rsidRPr="002F3FFE">
        <w:rPr>
          <w:sz w:val="24"/>
          <w:szCs w:val="24"/>
        </w:rPr>
        <w:t>Greeks vs Amazons</w:t>
      </w:r>
      <w:r w:rsidR="007940C9" w:rsidRPr="002F3FFE">
        <w:rPr>
          <w:sz w:val="24"/>
          <w:szCs w:val="24"/>
        </w:rPr>
        <w:t>”</w:t>
      </w:r>
      <w:r w:rsidR="005443E0" w:rsidRPr="002F3FFE">
        <w:rPr>
          <w:sz w:val="24"/>
          <w:szCs w:val="24"/>
        </w:rPr>
        <w:t xml:space="preserve"> hypothesis</w:t>
      </w:r>
      <w:r w:rsidR="00A159ED" w:rsidRPr="002F3FFE">
        <w:rPr>
          <w:sz w:val="24"/>
          <w:szCs w:val="24"/>
        </w:rPr>
        <w:t xml:space="preserve"> does not accord</w:t>
      </w:r>
      <w:r w:rsidR="003010EF" w:rsidRPr="002F3FFE">
        <w:rPr>
          <w:sz w:val="24"/>
          <w:szCs w:val="24"/>
        </w:rPr>
        <w:t xml:space="preserve"> with the fact that there </w:t>
      </w:r>
      <w:r w:rsidR="003010EF" w:rsidRPr="002F3FFE">
        <w:rPr>
          <w:sz w:val="24"/>
          <w:szCs w:val="24"/>
        </w:rPr>
        <w:lastRenderedPageBreak/>
        <w:t xml:space="preserve">is a </w:t>
      </w:r>
      <w:r w:rsidRPr="002F3FFE">
        <w:rPr>
          <w:sz w:val="24"/>
          <w:szCs w:val="24"/>
        </w:rPr>
        <w:t xml:space="preserve">significant preponderance of male masks over female </w:t>
      </w:r>
      <w:r w:rsidR="003010EF" w:rsidRPr="002F3FFE">
        <w:rPr>
          <w:sz w:val="24"/>
          <w:szCs w:val="24"/>
        </w:rPr>
        <w:t>amongst those that survive</w:t>
      </w:r>
      <w:r w:rsidR="006672E4" w:rsidRPr="002F3FFE">
        <w:rPr>
          <w:sz w:val="24"/>
          <w:szCs w:val="24"/>
        </w:rPr>
        <w:t xml:space="preserve"> (a ratio of roughly 4:1)</w:t>
      </w:r>
      <w:r w:rsidRPr="002F3FFE">
        <w:rPr>
          <w:sz w:val="24"/>
          <w:szCs w:val="24"/>
        </w:rPr>
        <w:t xml:space="preserve">. Both </w:t>
      </w:r>
      <w:r w:rsidR="0033084D" w:rsidRPr="002F3FFE">
        <w:rPr>
          <w:sz w:val="24"/>
          <w:szCs w:val="24"/>
        </w:rPr>
        <w:t xml:space="preserve">types </w:t>
      </w:r>
      <w:r w:rsidRPr="002F3FFE">
        <w:rPr>
          <w:sz w:val="24"/>
          <w:szCs w:val="24"/>
        </w:rPr>
        <w:t>appear in a broad range of iconographical forms, with only the male masks of  t</w:t>
      </w:r>
      <w:r w:rsidR="007940C9" w:rsidRPr="002F3FFE">
        <w:rPr>
          <w:sz w:val="24"/>
          <w:szCs w:val="24"/>
        </w:rPr>
        <w:t xml:space="preserve">he </w:t>
      </w:r>
      <w:r w:rsidR="008A2F24" w:rsidRPr="002F3FFE">
        <w:rPr>
          <w:sz w:val="24"/>
          <w:szCs w:val="24"/>
        </w:rPr>
        <w:t xml:space="preserve">so-called </w:t>
      </w:r>
      <w:r w:rsidR="007940C9" w:rsidRPr="002F3FFE">
        <w:rPr>
          <w:sz w:val="24"/>
          <w:szCs w:val="24"/>
        </w:rPr>
        <w:t>“Alexander” type</w:t>
      </w:r>
      <w:r w:rsidRPr="002F3FFE">
        <w:rPr>
          <w:sz w:val="24"/>
          <w:szCs w:val="24"/>
        </w:rPr>
        <w:t xml:space="preserve"> </w:t>
      </w:r>
      <w:r w:rsidR="008A2F24" w:rsidRPr="002F3FFE">
        <w:rPr>
          <w:sz w:val="24"/>
          <w:szCs w:val="24"/>
        </w:rPr>
        <w:t xml:space="preserve">(see below) </w:t>
      </w:r>
      <w:r w:rsidRPr="002F3FFE">
        <w:rPr>
          <w:sz w:val="24"/>
          <w:szCs w:val="24"/>
        </w:rPr>
        <w:t>appearing even in moderate numbers. The whole hypothesis thus rests on the flimsiest of foun</w:t>
      </w:r>
      <w:r w:rsidR="003010EF" w:rsidRPr="002F3FFE">
        <w:rPr>
          <w:sz w:val="24"/>
          <w:szCs w:val="24"/>
        </w:rPr>
        <w:t>dations, and the expla</w:t>
      </w:r>
      <w:r w:rsidR="00297B9D" w:rsidRPr="002F3FFE">
        <w:rPr>
          <w:sz w:val="24"/>
          <w:szCs w:val="24"/>
        </w:rPr>
        <w:t xml:space="preserve">nation for the female types should </w:t>
      </w:r>
      <w:r w:rsidRPr="002F3FFE">
        <w:rPr>
          <w:sz w:val="24"/>
          <w:szCs w:val="24"/>
        </w:rPr>
        <w:t xml:space="preserve">be sought elsewhere. </w:t>
      </w:r>
    </w:p>
    <w:p w:rsidR="004A2769" w:rsidRPr="002F3FFE" w:rsidRDefault="004A2769"/>
    <w:p w:rsidR="004C5432" w:rsidRPr="002F3FFE" w:rsidRDefault="004C5432" w:rsidP="004C5432">
      <w:pPr>
        <w:jc w:val="both"/>
        <w:rPr>
          <w:b/>
          <w:sz w:val="24"/>
          <w:szCs w:val="24"/>
        </w:rPr>
      </w:pPr>
      <w:r w:rsidRPr="002F3FFE">
        <w:rPr>
          <w:b/>
          <w:sz w:val="24"/>
          <w:szCs w:val="24"/>
        </w:rPr>
        <w:t xml:space="preserve">The </w:t>
      </w:r>
      <w:proofErr w:type="spellStart"/>
      <w:r w:rsidRPr="002F3FFE">
        <w:rPr>
          <w:b/>
          <w:i/>
          <w:sz w:val="24"/>
          <w:szCs w:val="24"/>
        </w:rPr>
        <w:t>hippika</w:t>
      </w:r>
      <w:proofErr w:type="spellEnd"/>
      <w:r w:rsidRPr="002F3FFE">
        <w:rPr>
          <w:b/>
          <w:i/>
          <w:sz w:val="24"/>
          <w:szCs w:val="24"/>
        </w:rPr>
        <w:t xml:space="preserve"> gymnasia </w:t>
      </w:r>
      <w:r w:rsidRPr="002F3FFE">
        <w:rPr>
          <w:b/>
          <w:sz w:val="24"/>
          <w:szCs w:val="24"/>
        </w:rPr>
        <w:t>as performance and spectacle</w:t>
      </w:r>
    </w:p>
    <w:p w:rsidR="004C5432" w:rsidRPr="002F3FFE" w:rsidRDefault="004C5432" w:rsidP="004C5432">
      <w:pPr>
        <w:jc w:val="both"/>
        <w:rPr>
          <w:sz w:val="24"/>
          <w:szCs w:val="24"/>
        </w:rPr>
      </w:pPr>
    </w:p>
    <w:p w:rsidR="00535088" w:rsidRPr="002F3FFE" w:rsidRDefault="004C5432" w:rsidP="00535088">
      <w:pPr>
        <w:ind w:firstLine="284"/>
        <w:jc w:val="both"/>
        <w:rPr>
          <w:sz w:val="24"/>
          <w:szCs w:val="24"/>
        </w:rPr>
      </w:pPr>
      <w:r w:rsidRPr="002F3FFE">
        <w:rPr>
          <w:sz w:val="24"/>
          <w:szCs w:val="24"/>
        </w:rPr>
        <w:t xml:space="preserve">We must begin by considering the nature of the </w:t>
      </w:r>
      <w:proofErr w:type="spellStart"/>
      <w:r w:rsidRPr="002F3FFE">
        <w:rPr>
          <w:i/>
          <w:sz w:val="24"/>
          <w:szCs w:val="24"/>
        </w:rPr>
        <w:t>hippika</w:t>
      </w:r>
      <w:proofErr w:type="spellEnd"/>
      <w:r w:rsidRPr="002F3FFE">
        <w:rPr>
          <w:i/>
          <w:sz w:val="24"/>
          <w:szCs w:val="24"/>
        </w:rPr>
        <w:t xml:space="preserve"> gymnasia</w:t>
      </w:r>
      <w:r w:rsidRPr="002F3FFE">
        <w:rPr>
          <w:sz w:val="24"/>
          <w:szCs w:val="24"/>
        </w:rPr>
        <w:t xml:space="preserve"> at which some at lea</w:t>
      </w:r>
      <w:r w:rsidR="00CB6F03" w:rsidRPr="002F3FFE">
        <w:rPr>
          <w:sz w:val="24"/>
          <w:szCs w:val="24"/>
        </w:rPr>
        <w:t>st of the “cavalry-sports”</w:t>
      </w:r>
      <w:r w:rsidRPr="002F3FFE">
        <w:rPr>
          <w:sz w:val="24"/>
          <w:szCs w:val="24"/>
        </w:rPr>
        <w:t xml:space="preserve"> helmets appear to have been worn. Our direct knowledge </w:t>
      </w:r>
      <w:r w:rsidR="009D650B" w:rsidRPr="002F3FFE">
        <w:rPr>
          <w:sz w:val="24"/>
          <w:szCs w:val="24"/>
        </w:rPr>
        <w:t xml:space="preserve">of these exercises comes entirely </w:t>
      </w:r>
      <w:r w:rsidRPr="002F3FFE">
        <w:rPr>
          <w:sz w:val="24"/>
          <w:szCs w:val="24"/>
        </w:rPr>
        <w:t xml:space="preserve">from the aforementioned passage of </w:t>
      </w:r>
      <w:proofErr w:type="spellStart"/>
      <w:r w:rsidRPr="002F3FFE">
        <w:rPr>
          <w:sz w:val="24"/>
          <w:szCs w:val="24"/>
        </w:rPr>
        <w:t>Arrian</w:t>
      </w:r>
      <w:proofErr w:type="spellEnd"/>
      <w:r w:rsidRPr="002F3FFE">
        <w:rPr>
          <w:sz w:val="24"/>
          <w:szCs w:val="24"/>
        </w:rPr>
        <w:t xml:space="preserve">, together with fragments of a large inscription from </w:t>
      </w:r>
      <w:proofErr w:type="spellStart"/>
      <w:r w:rsidRPr="002F3FFE">
        <w:rPr>
          <w:sz w:val="24"/>
          <w:szCs w:val="24"/>
        </w:rPr>
        <w:t>Lambaesis</w:t>
      </w:r>
      <w:proofErr w:type="spellEnd"/>
      <w:r w:rsidRPr="002F3FFE">
        <w:rPr>
          <w:sz w:val="24"/>
          <w:szCs w:val="24"/>
        </w:rPr>
        <w:t xml:space="preserve"> in Numidia recording various addresses by</w:t>
      </w:r>
      <w:r w:rsidR="000E59DD" w:rsidRPr="002F3FFE">
        <w:rPr>
          <w:sz w:val="24"/>
          <w:szCs w:val="24"/>
        </w:rPr>
        <w:t xml:space="preserve"> </w:t>
      </w:r>
      <w:r w:rsidRPr="002F3FFE">
        <w:rPr>
          <w:sz w:val="24"/>
          <w:szCs w:val="24"/>
        </w:rPr>
        <w:t xml:space="preserve">Hadrian </w:t>
      </w:r>
      <w:r w:rsidR="000E59DD" w:rsidRPr="002F3FFE">
        <w:rPr>
          <w:sz w:val="24"/>
          <w:szCs w:val="24"/>
        </w:rPr>
        <w:t xml:space="preserve">to his troops at military exercises </w:t>
      </w:r>
      <w:r w:rsidR="004E3274" w:rsidRPr="002F3FFE">
        <w:rPr>
          <w:sz w:val="24"/>
          <w:szCs w:val="24"/>
        </w:rPr>
        <w:t xml:space="preserve">held </w:t>
      </w:r>
      <w:r w:rsidR="000E59DD" w:rsidRPr="002F3FFE">
        <w:rPr>
          <w:sz w:val="24"/>
          <w:szCs w:val="24"/>
        </w:rPr>
        <w:t>in AD 128.</w:t>
      </w:r>
      <w:r w:rsidR="00E6691B" w:rsidRPr="002F3FFE">
        <w:rPr>
          <w:rStyle w:val="FootnoteReference"/>
          <w:sz w:val="24"/>
          <w:szCs w:val="24"/>
        </w:rPr>
        <w:footnoteReference w:id="10"/>
      </w:r>
      <w:r w:rsidR="009D650B" w:rsidRPr="002F3FFE">
        <w:rPr>
          <w:sz w:val="24"/>
          <w:szCs w:val="24"/>
        </w:rPr>
        <w:t xml:space="preserve"> The latter</w:t>
      </w:r>
      <w:r w:rsidR="000E59DD" w:rsidRPr="002F3FFE">
        <w:rPr>
          <w:sz w:val="24"/>
          <w:szCs w:val="24"/>
        </w:rPr>
        <w:t xml:space="preserve"> may have been attended by </w:t>
      </w:r>
      <w:proofErr w:type="spellStart"/>
      <w:r w:rsidR="000E59DD" w:rsidRPr="002F3FFE">
        <w:rPr>
          <w:sz w:val="24"/>
          <w:szCs w:val="24"/>
        </w:rPr>
        <w:t>Arrian</w:t>
      </w:r>
      <w:proofErr w:type="spellEnd"/>
      <w:r w:rsidR="000E59DD" w:rsidRPr="002F3FFE">
        <w:rPr>
          <w:sz w:val="24"/>
          <w:szCs w:val="24"/>
        </w:rPr>
        <w:t>, who was a personal</w:t>
      </w:r>
      <w:r w:rsidR="005706DC" w:rsidRPr="002F3FFE">
        <w:rPr>
          <w:sz w:val="24"/>
          <w:szCs w:val="24"/>
        </w:rPr>
        <w:t xml:space="preserve"> friend of the emperor, and may indeed</w:t>
      </w:r>
      <w:r w:rsidR="000E59DD" w:rsidRPr="002F3FFE">
        <w:rPr>
          <w:sz w:val="24"/>
          <w:szCs w:val="24"/>
        </w:rPr>
        <w:t xml:space="preserve"> have</w:t>
      </w:r>
      <w:r w:rsidR="00535088" w:rsidRPr="002F3FFE">
        <w:rPr>
          <w:sz w:val="24"/>
          <w:szCs w:val="24"/>
        </w:rPr>
        <w:t xml:space="preserve"> been the inspiration for</w:t>
      </w:r>
      <w:r w:rsidR="000E59DD" w:rsidRPr="002F3FFE">
        <w:rPr>
          <w:sz w:val="24"/>
          <w:szCs w:val="24"/>
        </w:rPr>
        <w:t xml:space="preserve"> the composition of the </w:t>
      </w:r>
      <w:proofErr w:type="spellStart"/>
      <w:r w:rsidR="00491228" w:rsidRPr="002F3FFE">
        <w:rPr>
          <w:i/>
          <w:sz w:val="24"/>
          <w:szCs w:val="24"/>
        </w:rPr>
        <w:t>Tactic</w:t>
      </w:r>
      <w:r w:rsidR="000E59DD" w:rsidRPr="002F3FFE">
        <w:rPr>
          <w:i/>
          <w:sz w:val="24"/>
          <w:szCs w:val="24"/>
        </w:rPr>
        <w:t>a</w:t>
      </w:r>
      <w:proofErr w:type="spellEnd"/>
      <w:r w:rsidR="000E59DD" w:rsidRPr="002F3FFE">
        <w:rPr>
          <w:i/>
          <w:sz w:val="24"/>
          <w:szCs w:val="24"/>
        </w:rPr>
        <w:t xml:space="preserve"> </w:t>
      </w:r>
      <w:r w:rsidR="005428C1" w:rsidRPr="002F3FFE">
        <w:rPr>
          <w:sz w:val="24"/>
          <w:szCs w:val="24"/>
        </w:rPr>
        <w:t xml:space="preserve">in AD 136 </w:t>
      </w:r>
      <w:r w:rsidR="000E59DD" w:rsidRPr="002F3FFE">
        <w:rPr>
          <w:sz w:val="24"/>
          <w:szCs w:val="24"/>
        </w:rPr>
        <w:t>while he was governor of the garrisoned province of Cappad</w:t>
      </w:r>
      <w:r w:rsidR="005428C1" w:rsidRPr="002F3FFE">
        <w:rPr>
          <w:sz w:val="24"/>
          <w:szCs w:val="24"/>
        </w:rPr>
        <w:t>ocia</w:t>
      </w:r>
      <w:r w:rsidR="000E59DD" w:rsidRPr="002F3FFE">
        <w:rPr>
          <w:sz w:val="24"/>
          <w:szCs w:val="24"/>
        </w:rPr>
        <w:t>.</w:t>
      </w:r>
      <w:r w:rsidR="00872B97" w:rsidRPr="002F3FFE">
        <w:rPr>
          <w:rStyle w:val="FootnoteReference"/>
          <w:sz w:val="24"/>
          <w:szCs w:val="24"/>
        </w:rPr>
        <w:footnoteReference w:id="11"/>
      </w:r>
      <w:r w:rsidR="000E59DD" w:rsidRPr="002F3FFE">
        <w:rPr>
          <w:sz w:val="24"/>
          <w:szCs w:val="24"/>
        </w:rPr>
        <w:t xml:space="preserve"> After giving an account of Macedonian </w:t>
      </w:r>
      <w:r w:rsidR="00A071AA" w:rsidRPr="002F3FFE">
        <w:rPr>
          <w:sz w:val="24"/>
          <w:szCs w:val="24"/>
        </w:rPr>
        <w:t xml:space="preserve">infantry </w:t>
      </w:r>
      <w:r w:rsidR="000E59DD" w:rsidRPr="002F3FFE">
        <w:rPr>
          <w:sz w:val="24"/>
          <w:szCs w:val="24"/>
        </w:rPr>
        <w:t>phalanx tactics in the first part of the work (1-32.2)</w:t>
      </w:r>
      <w:r w:rsidR="00535088" w:rsidRPr="002F3FFE">
        <w:rPr>
          <w:sz w:val="24"/>
          <w:szCs w:val="24"/>
        </w:rPr>
        <w:t xml:space="preserve">, </w:t>
      </w:r>
      <w:proofErr w:type="spellStart"/>
      <w:r w:rsidR="00535088" w:rsidRPr="002F3FFE">
        <w:rPr>
          <w:sz w:val="24"/>
          <w:szCs w:val="24"/>
        </w:rPr>
        <w:t>Arrian</w:t>
      </w:r>
      <w:proofErr w:type="spellEnd"/>
      <w:r w:rsidR="00A071AA" w:rsidRPr="002F3FFE">
        <w:rPr>
          <w:sz w:val="24"/>
          <w:szCs w:val="24"/>
        </w:rPr>
        <w:t xml:space="preserve"> moves on to describing the </w:t>
      </w:r>
      <w:r w:rsidR="004E3274" w:rsidRPr="002F3FFE">
        <w:rPr>
          <w:sz w:val="24"/>
          <w:szCs w:val="24"/>
        </w:rPr>
        <w:t xml:space="preserve">Roman army’s </w:t>
      </w:r>
      <w:proofErr w:type="spellStart"/>
      <w:r w:rsidR="00A071AA" w:rsidRPr="002F3FFE">
        <w:rPr>
          <w:i/>
          <w:sz w:val="24"/>
          <w:szCs w:val="24"/>
        </w:rPr>
        <w:t>hippika</w:t>
      </w:r>
      <w:proofErr w:type="spellEnd"/>
      <w:r w:rsidR="00A071AA" w:rsidRPr="002F3FFE">
        <w:rPr>
          <w:i/>
          <w:sz w:val="24"/>
          <w:szCs w:val="24"/>
        </w:rPr>
        <w:t xml:space="preserve"> gymnasia </w:t>
      </w:r>
      <w:r w:rsidR="00A071AA" w:rsidRPr="002F3FFE">
        <w:rPr>
          <w:sz w:val="24"/>
          <w:szCs w:val="24"/>
        </w:rPr>
        <w:t>in the second and concluding part (32.3-44.3). His account of the latter has two recurrent emphases. One of these is on the skill</w:t>
      </w:r>
      <w:r w:rsidR="004E3274" w:rsidRPr="002F3FFE">
        <w:rPr>
          <w:sz w:val="24"/>
          <w:szCs w:val="24"/>
        </w:rPr>
        <w:t>s</w:t>
      </w:r>
      <w:r w:rsidR="00A071AA" w:rsidRPr="002F3FFE">
        <w:rPr>
          <w:sz w:val="24"/>
          <w:szCs w:val="24"/>
        </w:rPr>
        <w:t xml:space="preserve"> req</w:t>
      </w:r>
      <w:r w:rsidR="004E3274" w:rsidRPr="002F3FFE">
        <w:rPr>
          <w:sz w:val="24"/>
          <w:szCs w:val="24"/>
        </w:rPr>
        <w:t>uired</w:t>
      </w:r>
      <w:r w:rsidR="00B227D9" w:rsidRPr="002F3FFE">
        <w:rPr>
          <w:sz w:val="24"/>
          <w:szCs w:val="24"/>
        </w:rPr>
        <w:t>, especially t</w:t>
      </w:r>
      <w:r w:rsidR="00535088" w:rsidRPr="002F3FFE">
        <w:rPr>
          <w:sz w:val="24"/>
          <w:szCs w:val="24"/>
        </w:rPr>
        <w:t>hrowing javelins from horseback</w:t>
      </w:r>
      <w:r w:rsidR="00B227D9" w:rsidRPr="002F3FFE">
        <w:rPr>
          <w:sz w:val="24"/>
          <w:szCs w:val="24"/>
        </w:rPr>
        <w:t xml:space="preserve"> rapidly and accurately, at the gallop and on the turn, and whilst swinging the shield to protect the flank and back; these were presumably precisely the</w:t>
      </w:r>
      <w:r w:rsidR="00A071AA" w:rsidRPr="002F3FFE">
        <w:rPr>
          <w:sz w:val="24"/>
          <w:szCs w:val="24"/>
        </w:rPr>
        <w:t xml:space="preserve"> sorts of skills which an earlier writer, Pliny the Elder, wanted to celebrate and impart </w:t>
      </w:r>
      <w:r w:rsidR="009D650B" w:rsidRPr="002F3FFE">
        <w:rPr>
          <w:sz w:val="24"/>
          <w:szCs w:val="24"/>
        </w:rPr>
        <w:t xml:space="preserve">– perhaps with the </w:t>
      </w:r>
      <w:proofErr w:type="spellStart"/>
      <w:r w:rsidR="009D650B" w:rsidRPr="002F3FFE">
        <w:rPr>
          <w:i/>
          <w:sz w:val="24"/>
          <w:szCs w:val="24"/>
        </w:rPr>
        <w:t>hippika</w:t>
      </w:r>
      <w:proofErr w:type="spellEnd"/>
      <w:r w:rsidR="009D650B" w:rsidRPr="002F3FFE">
        <w:rPr>
          <w:i/>
          <w:sz w:val="24"/>
          <w:szCs w:val="24"/>
        </w:rPr>
        <w:t xml:space="preserve"> gymnasia </w:t>
      </w:r>
      <w:r w:rsidR="009D650B" w:rsidRPr="002F3FFE">
        <w:rPr>
          <w:sz w:val="24"/>
          <w:szCs w:val="24"/>
        </w:rPr>
        <w:t>in mind -</w:t>
      </w:r>
      <w:r w:rsidR="009D650B" w:rsidRPr="002F3FFE">
        <w:rPr>
          <w:i/>
          <w:sz w:val="24"/>
          <w:szCs w:val="24"/>
        </w:rPr>
        <w:t xml:space="preserve"> </w:t>
      </w:r>
      <w:r w:rsidR="00A071AA" w:rsidRPr="002F3FFE">
        <w:rPr>
          <w:sz w:val="24"/>
          <w:szCs w:val="24"/>
        </w:rPr>
        <w:t xml:space="preserve">in his now lost treatise </w:t>
      </w:r>
      <w:r w:rsidR="00A071AA" w:rsidRPr="002F3FFE">
        <w:rPr>
          <w:i/>
          <w:sz w:val="24"/>
          <w:szCs w:val="24"/>
        </w:rPr>
        <w:t>On throwing from horseback</w:t>
      </w:r>
      <w:r w:rsidR="00A071AA" w:rsidRPr="002F3FFE">
        <w:rPr>
          <w:sz w:val="24"/>
          <w:szCs w:val="24"/>
        </w:rPr>
        <w:t>, which he wrote when he was in command of a cavalry unit in Germany in the mid-1st century A.D.</w:t>
      </w:r>
      <w:r w:rsidR="00A071AA" w:rsidRPr="002F3FFE">
        <w:rPr>
          <w:rStyle w:val="FootnoteReference"/>
          <w:sz w:val="24"/>
          <w:szCs w:val="24"/>
        </w:rPr>
        <w:footnoteReference w:id="12"/>
      </w:r>
      <w:r w:rsidR="00B227D9" w:rsidRPr="002F3FFE">
        <w:rPr>
          <w:sz w:val="24"/>
          <w:szCs w:val="24"/>
        </w:rPr>
        <w:t xml:space="preserve"> </w:t>
      </w:r>
    </w:p>
    <w:p w:rsidR="00CC051D" w:rsidRPr="002F3FFE" w:rsidRDefault="00CC051D" w:rsidP="00535088">
      <w:pPr>
        <w:ind w:firstLine="284"/>
        <w:jc w:val="both"/>
        <w:rPr>
          <w:sz w:val="24"/>
          <w:szCs w:val="24"/>
        </w:rPr>
      </w:pPr>
      <w:r w:rsidRPr="002F3FFE">
        <w:rPr>
          <w:sz w:val="24"/>
          <w:szCs w:val="24"/>
        </w:rPr>
        <w:t xml:space="preserve">The other main emphasis in </w:t>
      </w:r>
      <w:proofErr w:type="spellStart"/>
      <w:r w:rsidRPr="002F3FFE">
        <w:rPr>
          <w:sz w:val="24"/>
          <w:szCs w:val="24"/>
        </w:rPr>
        <w:t>Arrian’s</w:t>
      </w:r>
      <w:proofErr w:type="spellEnd"/>
      <w:r w:rsidRPr="002F3FFE">
        <w:rPr>
          <w:sz w:val="24"/>
          <w:szCs w:val="24"/>
        </w:rPr>
        <w:t xml:space="preserve"> text is that of spectacle. He </w:t>
      </w:r>
      <w:r w:rsidR="00BE355A" w:rsidRPr="002F3FFE">
        <w:rPr>
          <w:sz w:val="24"/>
          <w:szCs w:val="24"/>
        </w:rPr>
        <w:t>dr</w:t>
      </w:r>
      <w:r w:rsidR="00535088" w:rsidRPr="002F3FFE">
        <w:rPr>
          <w:sz w:val="24"/>
          <w:szCs w:val="24"/>
        </w:rPr>
        <w:t>aws attention to</w:t>
      </w:r>
      <w:r w:rsidRPr="002F3FFE">
        <w:rPr>
          <w:sz w:val="24"/>
          <w:szCs w:val="24"/>
        </w:rPr>
        <w:t xml:space="preserve"> the “helmets of iron or bronze, which have been gilded so as to draw upon them the gaze of the spect</w:t>
      </w:r>
      <w:r w:rsidR="00227A4B" w:rsidRPr="002F3FFE">
        <w:rPr>
          <w:sz w:val="24"/>
          <w:szCs w:val="24"/>
        </w:rPr>
        <w:t xml:space="preserve">ators” (34.1), and have </w:t>
      </w:r>
      <w:r w:rsidR="00191507" w:rsidRPr="002F3FFE">
        <w:rPr>
          <w:sz w:val="24"/>
          <w:szCs w:val="24"/>
        </w:rPr>
        <w:t xml:space="preserve">yellow </w:t>
      </w:r>
      <w:r w:rsidR="00227A4B" w:rsidRPr="002F3FFE">
        <w:rPr>
          <w:sz w:val="24"/>
          <w:szCs w:val="24"/>
        </w:rPr>
        <w:t>crests</w:t>
      </w:r>
      <w:r w:rsidRPr="002F3FFE">
        <w:rPr>
          <w:sz w:val="24"/>
          <w:szCs w:val="24"/>
        </w:rPr>
        <w:t xml:space="preserve"> for beauty (</w:t>
      </w:r>
      <w:proofErr w:type="spellStart"/>
      <w:r w:rsidRPr="002F3FFE">
        <w:rPr>
          <w:i/>
          <w:sz w:val="24"/>
          <w:szCs w:val="24"/>
        </w:rPr>
        <w:t>es</w:t>
      </w:r>
      <w:proofErr w:type="spellEnd"/>
      <w:r w:rsidRPr="002F3FFE">
        <w:rPr>
          <w:i/>
          <w:sz w:val="24"/>
          <w:szCs w:val="24"/>
        </w:rPr>
        <w:t xml:space="preserve"> </w:t>
      </w:r>
      <w:proofErr w:type="spellStart"/>
      <w:r w:rsidRPr="002F3FFE">
        <w:rPr>
          <w:i/>
          <w:sz w:val="24"/>
          <w:szCs w:val="24"/>
        </w:rPr>
        <w:t>kallos</w:t>
      </w:r>
      <w:proofErr w:type="spellEnd"/>
      <w:r w:rsidRPr="002F3FFE">
        <w:rPr>
          <w:sz w:val="24"/>
          <w:szCs w:val="24"/>
        </w:rPr>
        <w:t>) and to flow in the breeze (34.4); the shields are light because the exercises are geared towards precision and beauty (</w:t>
      </w:r>
      <w:r w:rsidRPr="002F3FFE">
        <w:rPr>
          <w:i/>
          <w:sz w:val="24"/>
          <w:szCs w:val="24"/>
        </w:rPr>
        <w:t xml:space="preserve">ep’ </w:t>
      </w:r>
      <w:proofErr w:type="spellStart"/>
      <w:r w:rsidRPr="002F3FFE">
        <w:rPr>
          <w:i/>
          <w:sz w:val="24"/>
          <w:szCs w:val="24"/>
        </w:rPr>
        <w:t>oxyteti</w:t>
      </w:r>
      <w:proofErr w:type="spellEnd"/>
      <w:r w:rsidRPr="002F3FFE">
        <w:rPr>
          <w:i/>
          <w:sz w:val="24"/>
          <w:szCs w:val="24"/>
        </w:rPr>
        <w:t xml:space="preserve"> kai </w:t>
      </w:r>
      <w:proofErr w:type="spellStart"/>
      <w:r w:rsidRPr="002F3FFE">
        <w:rPr>
          <w:i/>
          <w:sz w:val="24"/>
          <w:szCs w:val="24"/>
        </w:rPr>
        <w:t>kallei</w:t>
      </w:r>
      <w:proofErr w:type="spellEnd"/>
      <w:r w:rsidRPr="002F3FFE">
        <w:rPr>
          <w:sz w:val="24"/>
          <w:szCs w:val="24"/>
        </w:rPr>
        <w:t>), and are multi-coloured to look attractive (</w:t>
      </w:r>
      <w:proofErr w:type="spellStart"/>
      <w:r w:rsidRPr="002F3FFE">
        <w:rPr>
          <w:i/>
          <w:sz w:val="24"/>
          <w:szCs w:val="24"/>
        </w:rPr>
        <w:t>es</w:t>
      </w:r>
      <w:proofErr w:type="spellEnd"/>
      <w:r w:rsidRPr="002F3FFE">
        <w:rPr>
          <w:i/>
          <w:sz w:val="24"/>
          <w:szCs w:val="24"/>
        </w:rPr>
        <w:t xml:space="preserve"> </w:t>
      </w:r>
      <w:proofErr w:type="spellStart"/>
      <w:r w:rsidRPr="002F3FFE">
        <w:rPr>
          <w:i/>
          <w:sz w:val="24"/>
          <w:szCs w:val="24"/>
        </w:rPr>
        <w:t>hedonen</w:t>
      </w:r>
      <w:proofErr w:type="spellEnd"/>
      <w:r w:rsidRPr="002F3FFE">
        <w:rPr>
          <w:sz w:val="24"/>
          <w:szCs w:val="24"/>
        </w:rPr>
        <w:t xml:space="preserve">) (34.5); </w:t>
      </w:r>
      <w:r w:rsidR="00BE355A" w:rsidRPr="002F3FFE">
        <w:rPr>
          <w:sz w:val="24"/>
          <w:szCs w:val="24"/>
        </w:rPr>
        <w:t xml:space="preserve">and </w:t>
      </w:r>
      <w:r w:rsidRPr="002F3FFE">
        <w:rPr>
          <w:sz w:val="24"/>
          <w:szCs w:val="24"/>
        </w:rPr>
        <w:t>the tunics (</w:t>
      </w:r>
      <w:proofErr w:type="spellStart"/>
      <w:r w:rsidRPr="002F3FFE">
        <w:rPr>
          <w:i/>
          <w:sz w:val="24"/>
          <w:szCs w:val="24"/>
        </w:rPr>
        <w:t>chitonia</w:t>
      </w:r>
      <w:proofErr w:type="spellEnd"/>
      <w:r w:rsidRPr="002F3FFE">
        <w:rPr>
          <w:sz w:val="24"/>
          <w:szCs w:val="24"/>
        </w:rPr>
        <w:t>) worn instead of armour are red, hyacinth-blue or multi-coloured (34.6). The first charge onto the field is choreographed for beauty and brilliance (</w:t>
      </w:r>
      <w:proofErr w:type="spellStart"/>
      <w:r w:rsidRPr="002F3FFE">
        <w:rPr>
          <w:i/>
          <w:sz w:val="24"/>
          <w:szCs w:val="24"/>
        </w:rPr>
        <w:t>es</w:t>
      </w:r>
      <w:proofErr w:type="spellEnd"/>
      <w:r w:rsidRPr="002F3FFE">
        <w:rPr>
          <w:i/>
          <w:sz w:val="24"/>
          <w:szCs w:val="24"/>
        </w:rPr>
        <w:t xml:space="preserve"> </w:t>
      </w:r>
      <w:proofErr w:type="spellStart"/>
      <w:r w:rsidRPr="002F3FFE">
        <w:rPr>
          <w:i/>
          <w:sz w:val="24"/>
          <w:szCs w:val="24"/>
        </w:rPr>
        <w:t>kallos</w:t>
      </w:r>
      <w:proofErr w:type="spellEnd"/>
      <w:r w:rsidRPr="002F3FFE">
        <w:rPr>
          <w:i/>
          <w:sz w:val="24"/>
          <w:szCs w:val="24"/>
        </w:rPr>
        <w:t xml:space="preserve"> kai </w:t>
      </w:r>
      <w:proofErr w:type="spellStart"/>
      <w:r w:rsidRPr="002F3FFE">
        <w:rPr>
          <w:i/>
          <w:sz w:val="24"/>
          <w:szCs w:val="24"/>
        </w:rPr>
        <w:t>lamproteta</w:t>
      </w:r>
      <w:proofErr w:type="spellEnd"/>
      <w:r w:rsidRPr="002F3FFE">
        <w:rPr>
          <w:sz w:val="24"/>
          <w:szCs w:val="24"/>
        </w:rPr>
        <w:t>) as the horsemen rush in from all sides (35.1); both Roman and Scythian standards are used to make the charge more colourful and terrifying (</w:t>
      </w:r>
      <w:proofErr w:type="spellStart"/>
      <w:r w:rsidRPr="002F3FFE">
        <w:rPr>
          <w:i/>
          <w:sz w:val="24"/>
          <w:szCs w:val="24"/>
        </w:rPr>
        <w:t>tou</w:t>
      </w:r>
      <w:proofErr w:type="spellEnd"/>
      <w:r w:rsidRPr="002F3FFE">
        <w:rPr>
          <w:i/>
          <w:sz w:val="24"/>
          <w:szCs w:val="24"/>
        </w:rPr>
        <w:t xml:space="preserve"> </w:t>
      </w:r>
      <w:proofErr w:type="spellStart"/>
      <w:r w:rsidRPr="002F3FFE">
        <w:rPr>
          <w:i/>
          <w:sz w:val="24"/>
          <w:szCs w:val="24"/>
        </w:rPr>
        <w:t>poikiloteran</w:t>
      </w:r>
      <w:proofErr w:type="spellEnd"/>
      <w:r w:rsidRPr="002F3FFE">
        <w:rPr>
          <w:i/>
          <w:sz w:val="24"/>
          <w:szCs w:val="24"/>
        </w:rPr>
        <w:t xml:space="preserve"> </w:t>
      </w:r>
      <w:proofErr w:type="spellStart"/>
      <w:r w:rsidRPr="002F3FFE">
        <w:rPr>
          <w:i/>
          <w:sz w:val="24"/>
          <w:szCs w:val="24"/>
        </w:rPr>
        <w:t>te</w:t>
      </w:r>
      <w:proofErr w:type="spellEnd"/>
      <w:r w:rsidRPr="002F3FFE">
        <w:rPr>
          <w:i/>
          <w:sz w:val="24"/>
          <w:szCs w:val="24"/>
        </w:rPr>
        <w:t xml:space="preserve"> kai </w:t>
      </w:r>
      <w:proofErr w:type="spellStart"/>
      <w:r w:rsidRPr="002F3FFE">
        <w:rPr>
          <w:i/>
          <w:sz w:val="24"/>
          <w:szCs w:val="24"/>
        </w:rPr>
        <w:t>phoberoteran</w:t>
      </w:r>
      <w:proofErr w:type="spellEnd"/>
      <w:r w:rsidRPr="002F3FFE">
        <w:rPr>
          <w:i/>
          <w:sz w:val="24"/>
          <w:szCs w:val="24"/>
        </w:rPr>
        <w:t xml:space="preserve"> </w:t>
      </w:r>
      <w:proofErr w:type="spellStart"/>
      <w:r w:rsidRPr="002F3FFE">
        <w:rPr>
          <w:i/>
          <w:sz w:val="24"/>
          <w:szCs w:val="24"/>
        </w:rPr>
        <w:t>ginesthai</w:t>
      </w:r>
      <w:proofErr w:type="spellEnd"/>
      <w:r w:rsidRPr="002F3FFE">
        <w:rPr>
          <w:i/>
          <w:sz w:val="24"/>
          <w:szCs w:val="24"/>
        </w:rPr>
        <w:t xml:space="preserve"> ten </w:t>
      </w:r>
      <w:proofErr w:type="spellStart"/>
      <w:r w:rsidRPr="002F3FFE">
        <w:rPr>
          <w:i/>
          <w:sz w:val="24"/>
          <w:szCs w:val="24"/>
        </w:rPr>
        <w:t>elasin</w:t>
      </w:r>
      <w:proofErr w:type="spellEnd"/>
      <w:r w:rsidRPr="002F3FFE">
        <w:rPr>
          <w:sz w:val="24"/>
          <w:szCs w:val="24"/>
        </w:rPr>
        <w:t xml:space="preserve">) (35.2); he describes how the Scythian standards are stitched together from different-coloured pieces of cloth to look like serpents and be as terrifying as possible, hanging loose off the shaft when the horses are at a standstill but trailing along in the breeze and hissing when the horses are at a gallop (35.3-4); these are meant to strike the viewer with </w:t>
      </w:r>
      <w:r w:rsidR="00C90828" w:rsidRPr="002F3FFE">
        <w:rPr>
          <w:sz w:val="24"/>
          <w:szCs w:val="24"/>
        </w:rPr>
        <w:t xml:space="preserve">both </w:t>
      </w:r>
      <w:r w:rsidRPr="002F3FFE">
        <w:rPr>
          <w:sz w:val="24"/>
          <w:szCs w:val="24"/>
        </w:rPr>
        <w:t>pleasure and terror (</w:t>
      </w:r>
      <w:proofErr w:type="spellStart"/>
      <w:r w:rsidRPr="002F3FFE">
        <w:rPr>
          <w:i/>
          <w:sz w:val="24"/>
          <w:szCs w:val="24"/>
        </w:rPr>
        <w:t>tei</w:t>
      </w:r>
      <w:proofErr w:type="spellEnd"/>
      <w:r w:rsidRPr="002F3FFE">
        <w:rPr>
          <w:i/>
          <w:sz w:val="24"/>
          <w:szCs w:val="24"/>
        </w:rPr>
        <w:t xml:space="preserve"> </w:t>
      </w:r>
      <w:proofErr w:type="spellStart"/>
      <w:r w:rsidRPr="002F3FFE">
        <w:rPr>
          <w:i/>
          <w:sz w:val="24"/>
          <w:szCs w:val="24"/>
        </w:rPr>
        <w:t>opsei</w:t>
      </w:r>
      <w:proofErr w:type="spellEnd"/>
      <w:r w:rsidRPr="002F3FFE">
        <w:rPr>
          <w:sz w:val="24"/>
          <w:szCs w:val="24"/>
        </w:rPr>
        <w:t>...</w:t>
      </w:r>
      <w:proofErr w:type="spellStart"/>
      <w:r w:rsidRPr="002F3FFE">
        <w:rPr>
          <w:i/>
          <w:sz w:val="24"/>
          <w:szCs w:val="24"/>
        </w:rPr>
        <w:t>hedonen</w:t>
      </w:r>
      <w:proofErr w:type="spellEnd"/>
      <w:r w:rsidRPr="002F3FFE">
        <w:rPr>
          <w:i/>
          <w:sz w:val="24"/>
          <w:szCs w:val="24"/>
        </w:rPr>
        <w:t xml:space="preserve"> e </w:t>
      </w:r>
      <w:proofErr w:type="spellStart"/>
      <w:r w:rsidRPr="002F3FFE">
        <w:rPr>
          <w:i/>
          <w:sz w:val="24"/>
          <w:szCs w:val="24"/>
        </w:rPr>
        <w:t>ekplexin</w:t>
      </w:r>
      <w:proofErr w:type="spellEnd"/>
      <w:r w:rsidRPr="002F3FFE">
        <w:rPr>
          <w:sz w:val="24"/>
          <w:szCs w:val="24"/>
        </w:rPr>
        <w:t>) and to keep the different groups in the charge apart (35.5); in this way, both the aesthetic (</w:t>
      </w:r>
      <w:r w:rsidRPr="002F3FFE">
        <w:rPr>
          <w:i/>
          <w:sz w:val="24"/>
          <w:szCs w:val="24"/>
        </w:rPr>
        <w:t xml:space="preserve">to </w:t>
      </w:r>
      <w:proofErr w:type="spellStart"/>
      <w:r w:rsidRPr="002F3FFE">
        <w:rPr>
          <w:i/>
          <w:sz w:val="24"/>
          <w:szCs w:val="24"/>
        </w:rPr>
        <w:t>kallos</w:t>
      </w:r>
      <w:proofErr w:type="spellEnd"/>
      <w:r w:rsidRPr="002F3FFE">
        <w:rPr>
          <w:sz w:val="24"/>
          <w:szCs w:val="24"/>
        </w:rPr>
        <w:t>) and the useful (</w:t>
      </w:r>
      <w:r w:rsidRPr="002F3FFE">
        <w:rPr>
          <w:i/>
          <w:sz w:val="24"/>
          <w:szCs w:val="24"/>
        </w:rPr>
        <w:t xml:space="preserve">ten </w:t>
      </w:r>
      <w:proofErr w:type="spellStart"/>
      <w:r w:rsidRPr="002F3FFE">
        <w:rPr>
          <w:i/>
          <w:sz w:val="24"/>
          <w:szCs w:val="24"/>
        </w:rPr>
        <w:t>chreian</w:t>
      </w:r>
      <w:proofErr w:type="spellEnd"/>
      <w:r w:rsidRPr="002F3FFE">
        <w:rPr>
          <w:sz w:val="24"/>
          <w:szCs w:val="24"/>
        </w:rPr>
        <w:t>) purpose of the display are maintained (35.7); the beauty (</w:t>
      </w:r>
      <w:r w:rsidRPr="002F3FFE">
        <w:rPr>
          <w:i/>
          <w:sz w:val="24"/>
          <w:szCs w:val="24"/>
        </w:rPr>
        <w:t xml:space="preserve">to de </w:t>
      </w:r>
      <w:proofErr w:type="spellStart"/>
      <w:r w:rsidRPr="002F3FFE">
        <w:rPr>
          <w:i/>
          <w:sz w:val="24"/>
          <w:szCs w:val="24"/>
        </w:rPr>
        <w:t>kallos</w:t>
      </w:r>
      <w:proofErr w:type="spellEnd"/>
      <w:r w:rsidR="00C90828" w:rsidRPr="002F3FFE">
        <w:rPr>
          <w:sz w:val="24"/>
          <w:szCs w:val="24"/>
        </w:rPr>
        <w:t xml:space="preserve">) </w:t>
      </w:r>
      <w:r w:rsidRPr="002F3FFE">
        <w:rPr>
          <w:sz w:val="24"/>
          <w:szCs w:val="24"/>
        </w:rPr>
        <w:t>of a manoeuvre lies in the number and accuracy achieved by the trooper in throwing the javelins (36.4); the spectators are shown the skill of javelin-throwing, with the riders aiming to keep their seats elegant and straight (</w:t>
      </w:r>
      <w:proofErr w:type="spellStart"/>
      <w:r w:rsidRPr="002F3FFE">
        <w:rPr>
          <w:i/>
          <w:sz w:val="24"/>
          <w:szCs w:val="24"/>
        </w:rPr>
        <w:t>euschemon</w:t>
      </w:r>
      <w:proofErr w:type="spellEnd"/>
      <w:r w:rsidRPr="002F3FFE">
        <w:rPr>
          <w:i/>
          <w:sz w:val="24"/>
          <w:szCs w:val="24"/>
        </w:rPr>
        <w:t xml:space="preserve"> kai </w:t>
      </w:r>
      <w:proofErr w:type="spellStart"/>
      <w:r w:rsidRPr="002F3FFE">
        <w:rPr>
          <w:i/>
          <w:sz w:val="24"/>
          <w:szCs w:val="24"/>
        </w:rPr>
        <w:t>orthe</w:t>
      </w:r>
      <w:proofErr w:type="spellEnd"/>
      <w:r w:rsidRPr="002F3FFE">
        <w:rPr>
          <w:sz w:val="24"/>
          <w:szCs w:val="24"/>
        </w:rPr>
        <w:t>) and display the brightness (</w:t>
      </w:r>
      <w:proofErr w:type="spellStart"/>
      <w:r w:rsidRPr="002F3FFE">
        <w:rPr>
          <w:i/>
          <w:sz w:val="24"/>
          <w:szCs w:val="24"/>
        </w:rPr>
        <w:t>lamprotes</w:t>
      </w:r>
      <w:proofErr w:type="spellEnd"/>
      <w:r w:rsidRPr="002F3FFE">
        <w:rPr>
          <w:sz w:val="24"/>
          <w:szCs w:val="24"/>
        </w:rPr>
        <w:t xml:space="preserve">) of their arms and the speed and flexibility of their horses (38.2-3); the horsemen work together to give the spectators the best view of the action </w:t>
      </w:r>
      <w:r w:rsidRPr="002F3FFE">
        <w:rPr>
          <w:sz w:val="24"/>
          <w:szCs w:val="24"/>
        </w:rPr>
        <w:lastRenderedPageBreak/>
        <w:t>(38.4); the noise of spear hitting shield in the Cantabrian manoeuvre is terrifying, and the circling of the horses is elegant (</w:t>
      </w:r>
      <w:proofErr w:type="spellStart"/>
      <w:r w:rsidRPr="002F3FFE">
        <w:rPr>
          <w:i/>
          <w:sz w:val="24"/>
          <w:szCs w:val="24"/>
        </w:rPr>
        <w:t>euschemon</w:t>
      </w:r>
      <w:proofErr w:type="spellEnd"/>
      <w:r w:rsidRPr="002F3FFE">
        <w:rPr>
          <w:sz w:val="24"/>
          <w:szCs w:val="24"/>
        </w:rPr>
        <w:t xml:space="preserve">) (40.7); </w:t>
      </w:r>
      <w:proofErr w:type="spellStart"/>
      <w:r w:rsidRPr="002F3FFE">
        <w:rPr>
          <w:sz w:val="24"/>
          <w:szCs w:val="24"/>
        </w:rPr>
        <w:t>Arrian</w:t>
      </w:r>
      <w:proofErr w:type="spellEnd"/>
      <w:r w:rsidRPr="002F3FFE">
        <w:rPr>
          <w:sz w:val="24"/>
          <w:szCs w:val="24"/>
        </w:rPr>
        <w:t>, however, thinks that riders should perform within the rules rather than simply aiming to create an impression (</w:t>
      </w:r>
      <w:proofErr w:type="spellStart"/>
      <w:r w:rsidRPr="002F3FFE">
        <w:rPr>
          <w:i/>
          <w:sz w:val="24"/>
          <w:szCs w:val="24"/>
        </w:rPr>
        <w:t>ekplexin</w:t>
      </w:r>
      <w:proofErr w:type="spellEnd"/>
      <w:r w:rsidRPr="002F3FFE">
        <w:rPr>
          <w:sz w:val="24"/>
          <w:szCs w:val="24"/>
        </w:rPr>
        <w:t>) (40.12); he concludes by noting that the emperor has devised exercises, some for beauty (</w:t>
      </w:r>
      <w:proofErr w:type="spellStart"/>
      <w:r w:rsidRPr="002F3FFE">
        <w:rPr>
          <w:i/>
          <w:sz w:val="24"/>
          <w:szCs w:val="24"/>
        </w:rPr>
        <w:t>kallos</w:t>
      </w:r>
      <w:proofErr w:type="spellEnd"/>
      <w:r w:rsidRPr="002F3FFE">
        <w:rPr>
          <w:sz w:val="24"/>
          <w:szCs w:val="24"/>
        </w:rPr>
        <w:t>), some for speed, some for terror (</w:t>
      </w:r>
      <w:proofErr w:type="spellStart"/>
      <w:r w:rsidRPr="002F3FFE">
        <w:rPr>
          <w:i/>
          <w:sz w:val="24"/>
          <w:szCs w:val="24"/>
        </w:rPr>
        <w:t>ekplexin</w:t>
      </w:r>
      <w:proofErr w:type="spellEnd"/>
      <w:r w:rsidRPr="002F3FFE">
        <w:rPr>
          <w:sz w:val="24"/>
          <w:szCs w:val="24"/>
        </w:rPr>
        <w:t xml:space="preserve">), and some for usefulness, so that the empire now outshines the virtues of ancient Sparta (44.2). </w:t>
      </w:r>
      <w:proofErr w:type="spellStart"/>
      <w:r w:rsidR="0082529E" w:rsidRPr="002F3FFE">
        <w:rPr>
          <w:sz w:val="24"/>
          <w:szCs w:val="24"/>
        </w:rPr>
        <w:t>Arrian’s</w:t>
      </w:r>
      <w:proofErr w:type="spellEnd"/>
      <w:r w:rsidR="0082529E" w:rsidRPr="002F3FFE">
        <w:rPr>
          <w:sz w:val="24"/>
          <w:szCs w:val="24"/>
        </w:rPr>
        <w:t xml:space="preserve"> text thus pres</w:t>
      </w:r>
      <w:r w:rsidR="00F6296C" w:rsidRPr="002F3FFE">
        <w:rPr>
          <w:sz w:val="24"/>
          <w:szCs w:val="24"/>
        </w:rPr>
        <w:t>e</w:t>
      </w:r>
      <w:r w:rsidR="0082529E" w:rsidRPr="002F3FFE">
        <w:rPr>
          <w:sz w:val="24"/>
          <w:szCs w:val="24"/>
        </w:rPr>
        <w:t>nts</w:t>
      </w:r>
      <w:r w:rsidRPr="002F3FFE">
        <w:rPr>
          <w:sz w:val="24"/>
          <w:szCs w:val="24"/>
        </w:rPr>
        <w:t xml:space="preserve"> the </w:t>
      </w:r>
      <w:proofErr w:type="spellStart"/>
      <w:r w:rsidRPr="002F3FFE">
        <w:rPr>
          <w:i/>
          <w:sz w:val="24"/>
          <w:szCs w:val="24"/>
        </w:rPr>
        <w:t>hippika</w:t>
      </w:r>
      <w:proofErr w:type="spellEnd"/>
      <w:r w:rsidRPr="002F3FFE">
        <w:rPr>
          <w:i/>
          <w:sz w:val="24"/>
          <w:szCs w:val="24"/>
        </w:rPr>
        <w:t xml:space="preserve"> gymnasia </w:t>
      </w:r>
      <w:r w:rsidRPr="002F3FFE">
        <w:rPr>
          <w:sz w:val="24"/>
          <w:szCs w:val="24"/>
        </w:rPr>
        <w:t xml:space="preserve">both </w:t>
      </w:r>
      <w:r w:rsidR="00BE355A" w:rsidRPr="002F3FFE">
        <w:rPr>
          <w:sz w:val="24"/>
          <w:szCs w:val="24"/>
        </w:rPr>
        <w:t xml:space="preserve">as </w:t>
      </w:r>
      <w:r w:rsidRPr="002F3FFE">
        <w:rPr>
          <w:sz w:val="24"/>
          <w:szCs w:val="24"/>
        </w:rPr>
        <w:t>a train</w:t>
      </w:r>
      <w:r w:rsidR="00BE355A" w:rsidRPr="002F3FFE">
        <w:rPr>
          <w:sz w:val="24"/>
          <w:szCs w:val="24"/>
        </w:rPr>
        <w:t xml:space="preserve">ing drill and as a performance to delight and impress its </w:t>
      </w:r>
      <w:r w:rsidRPr="002F3FFE">
        <w:rPr>
          <w:sz w:val="24"/>
          <w:szCs w:val="24"/>
        </w:rPr>
        <w:t xml:space="preserve">spectators. </w:t>
      </w:r>
    </w:p>
    <w:p w:rsidR="00A01B9A" w:rsidRPr="002F3FFE" w:rsidRDefault="001F747B" w:rsidP="00FF62D9">
      <w:pPr>
        <w:pStyle w:val="FootnoteText"/>
        <w:ind w:firstLine="567"/>
        <w:jc w:val="both"/>
        <w:rPr>
          <w:sz w:val="24"/>
          <w:szCs w:val="24"/>
        </w:rPr>
      </w:pPr>
      <w:r w:rsidRPr="002F3FFE">
        <w:rPr>
          <w:sz w:val="24"/>
          <w:szCs w:val="24"/>
        </w:rPr>
        <w:t xml:space="preserve">In </w:t>
      </w:r>
      <w:proofErr w:type="spellStart"/>
      <w:r w:rsidRPr="002F3FFE">
        <w:rPr>
          <w:sz w:val="24"/>
          <w:szCs w:val="24"/>
        </w:rPr>
        <w:t>Arrian’s</w:t>
      </w:r>
      <w:proofErr w:type="spellEnd"/>
      <w:r w:rsidRPr="002F3FFE">
        <w:rPr>
          <w:sz w:val="24"/>
          <w:szCs w:val="24"/>
        </w:rPr>
        <w:t xml:space="preserve"> text, </w:t>
      </w:r>
      <w:r w:rsidR="00C74B34" w:rsidRPr="002F3FFE">
        <w:rPr>
          <w:sz w:val="24"/>
          <w:szCs w:val="24"/>
        </w:rPr>
        <w:t xml:space="preserve">the exercises </w:t>
      </w:r>
      <w:r w:rsidRPr="002F3FFE">
        <w:rPr>
          <w:sz w:val="24"/>
          <w:szCs w:val="24"/>
        </w:rPr>
        <w:t xml:space="preserve">take place </w:t>
      </w:r>
      <w:r w:rsidR="00C74B34" w:rsidRPr="002F3FFE">
        <w:rPr>
          <w:sz w:val="24"/>
          <w:szCs w:val="24"/>
        </w:rPr>
        <w:t>on</w:t>
      </w:r>
      <w:r w:rsidR="00AD637B" w:rsidRPr="002F3FFE">
        <w:rPr>
          <w:sz w:val="24"/>
          <w:szCs w:val="24"/>
        </w:rPr>
        <w:t xml:space="preserve"> a</w:t>
      </w:r>
      <w:r w:rsidR="00C74B34" w:rsidRPr="002F3FFE">
        <w:rPr>
          <w:sz w:val="24"/>
          <w:szCs w:val="24"/>
        </w:rPr>
        <w:t xml:space="preserve"> specially-prepared </w:t>
      </w:r>
      <w:r w:rsidR="00F15B22" w:rsidRPr="002F3FFE">
        <w:rPr>
          <w:sz w:val="24"/>
          <w:szCs w:val="24"/>
        </w:rPr>
        <w:t>area of level ground which has been dug over to make it soft and</w:t>
      </w:r>
      <w:r w:rsidRPr="002F3FFE">
        <w:rPr>
          <w:sz w:val="24"/>
          <w:szCs w:val="24"/>
        </w:rPr>
        <w:t xml:space="preserve"> has been</w:t>
      </w:r>
      <w:r w:rsidR="00F15B22" w:rsidRPr="002F3FFE">
        <w:rPr>
          <w:sz w:val="24"/>
          <w:szCs w:val="24"/>
        </w:rPr>
        <w:t xml:space="preserve"> marked off into an enclosed square</w:t>
      </w:r>
      <w:r w:rsidR="00C74B34" w:rsidRPr="002F3FFE">
        <w:rPr>
          <w:sz w:val="24"/>
          <w:szCs w:val="24"/>
        </w:rPr>
        <w:t xml:space="preserve"> </w:t>
      </w:r>
      <w:r w:rsidR="00F15B22" w:rsidRPr="002F3FFE">
        <w:rPr>
          <w:sz w:val="24"/>
          <w:szCs w:val="24"/>
        </w:rPr>
        <w:t>(</w:t>
      </w:r>
      <w:proofErr w:type="spellStart"/>
      <w:r w:rsidR="00F15B22" w:rsidRPr="002F3FFE">
        <w:rPr>
          <w:i/>
          <w:sz w:val="24"/>
          <w:szCs w:val="24"/>
        </w:rPr>
        <w:t>apotemnomenoi</w:t>
      </w:r>
      <w:proofErr w:type="spellEnd"/>
      <w:r w:rsidR="00F15B22" w:rsidRPr="002F3FFE">
        <w:rPr>
          <w:i/>
          <w:sz w:val="24"/>
          <w:szCs w:val="24"/>
        </w:rPr>
        <w:t>…</w:t>
      </w:r>
      <w:proofErr w:type="spellStart"/>
      <w:r w:rsidR="00F15B22" w:rsidRPr="002F3FFE">
        <w:rPr>
          <w:i/>
          <w:sz w:val="24"/>
          <w:szCs w:val="24"/>
        </w:rPr>
        <w:t>es</w:t>
      </w:r>
      <w:proofErr w:type="spellEnd"/>
      <w:r w:rsidR="00F15B22" w:rsidRPr="002F3FFE">
        <w:rPr>
          <w:i/>
          <w:sz w:val="24"/>
          <w:szCs w:val="24"/>
        </w:rPr>
        <w:t xml:space="preserve"> </w:t>
      </w:r>
      <w:proofErr w:type="spellStart"/>
      <w:r w:rsidR="00F15B22" w:rsidRPr="002F3FFE">
        <w:rPr>
          <w:i/>
          <w:sz w:val="24"/>
          <w:szCs w:val="24"/>
        </w:rPr>
        <w:t>plaisiou</w:t>
      </w:r>
      <w:proofErr w:type="spellEnd"/>
      <w:r w:rsidR="00F15B22" w:rsidRPr="002F3FFE">
        <w:rPr>
          <w:i/>
          <w:sz w:val="24"/>
          <w:szCs w:val="24"/>
        </w:rPr>
        <w:t xml:space="preserve"> </w:t>
      </w:r>
      <w:proofErr w:type="spellStart"/>
      <w:r w:rsidR="00F15B22" w:rsidRPr="002F3FFE">
        <w:rPr>
          <w:i/>
          <w:sz w:val="24"/>
          <w:szCs w:val="24"/>
        </w:rPr>
        <w:t>isopleurou</w:t>
      </w:r>
      <w:proofErr w:type="spellEnd"/>
      <w:r w:rsidR="00F15B22" w:rsidRPr="002F3FFE">
        <w:rPr>
          <w:i/>
          <w:sz w:val="24"/>
          <w:szCs w:val="24"/>
        </w:rPr>
        <w:t xml:space="preserve"> schema</w:t>
      </w:r>
      <w:r w:rsidR="00F15B22" w:rsidRPr="002F3FFE">
        <w:rPr>
          <w:sz w:val="24"/>
          <w:szCs w:val="24"/>
        </w:rPr>
        <w:t>)</w:t>
      </w:r>
      <w:r w:rsidR="00B7205B" w:rsidRPr="002F3FFE">
        <w:rPr>
          <w:sz w:val="24"/>
          <w:szCs w:val="24"/>
        </w:rPr>
        <w:t xml:space="preserve"> equipped with a tribunal</w:t>
      </w:r>
      <w:r w:rsidR="00AD637B" w:rsidRPr="002F3FFE">
        <w:rPr>
          <w:sz w:val="24"/>
          <w:szCs w:val="24"/>
        </w:rPr>
        <w:t xml:space="preserve"> </w:t>
      </w:r>
      <w:r w:rsidR="00C74B34" w:rsidRPr="002F3FFE">
        <w:rPr>
          <w:sz w:val="24"/>
          <w:szCs w:val="24"/>
        </w:rPr>
        <w:t>(34.1). I</w:t>
      </w:r>
      <w:r w:rsidR="006B1309" w:rsidRPr="002F3FFE">
        <w:rPr>
          <w:sz w:val="24"/>
          <w:szCs w:val="24"/>
        </w:rPr>
        <w:t xml:space="preserve">f </w:t>
      </w:r>
      <w:proofErr w:type="spellStart"/>
      <w:r w:rsidR="006B1309" w:rsidRPr="002F3FFE">
        <w:rPr>
          <w:sz w:val="24"/>
          <w:szCs w:val="24"/>
        </w:rPr>
        <w:t>Arrian</w:t>
      </w:r>
      <w:proofErr w:type="spellEnd"/>
      <w:r w:rsidR="006B1309" w:rsidRPr="002F3FFE">
        <w:rPr>
          <w:sz w:val="24"/>
          <w:szCs w:val="24"/>
        </w:rPr>
        <w:t xml:space="preserve"> did</w:t>
      </w:r>
      <w:r w:rsidR="00285124" w:rsidRPr="002F3FFE">
        <w:rPr>
          <w:sz w:val="24"/>
          <w:szCs w:val="24"/>
        </w:rPr>
        <w:t xml:space="preserve"> accompany Hadrian to </w:t>
      </w:r>
      <w:proofErr w:type="spellStart"/>
      <w:r w:rsidR="00285124" w:rsidRPr="002F3FFE">
        <w:rPr>
          <w:sz w:val="24"/>
          <w:szCs w:val="24"/>
        </w:rPr>
        <w:t>Lambaesis</w:t>
      </w:r>
      <w:proofErr w:type="spellEnd"/>
      <w:r w:rsidR="00285124" w:rsidRPr="002F3FFE">
        <w:rPr>
          <w:sz w:val="24"/>
          <w:szCs w:val="24"/>
        </w:rPr>
        <w:t xml:space="preserve"> in AD 128, i</w:t>
      </w:r>
      <w:r w:rsidR="00C74B34" w:rsidRPr="002F3FFE">
        <w:rPr>
          <w:sz w:val="24"/>
          <w:szCs w:val="24"/>
        </w:rPr>
        <w:t xml:space="preserve">t is very likely </w:t>
      </w:r>
      <w:r w:rsidRPr="002F3FFE">
        <w:rPr>
          <w:sz w:val="24"/>
          <w:szCs w:val="24"/>
        </w:rPr>
        <w:t>that he wa</w:t>
      </w:r>
      <w:r w:rsidR="00AD637B" w:rsidRPr="002F3FFE">
        <w:rPr>
          <w:sz w:val="24"/>
          <w:szCs w:val="24"/>
        </w:rPr>
        <w:t xml:space="preserve">s thinking </w:t>
      </w:r>
      <w:r w:rsidR="00F15B22" w:rsidRPr="002F3FFE">
        <w:rPr>
          <w:sz w:val="24"/>
          <w:szCs w:val="24"/>
        </w:rPr>
        <w:t xml:space="preserve">specifically </w:t>
      </w:r>
      <w:r w:rsidR="00BE355A" w:rsidRPr="002F3FFE">
        <w:rPr>
          <w:sz w:val="24"/>
          <w:szCs w:val="24"/>
        </w:rPr>
        <w:t>of a</w:t>
      </w:r>
      <w:r w:rsidR="006B1309" w:rsidRPr="002F3FFE">
        <w:rPr>
          <w:sz w:val="24"/>
          <w:szCs w:val="24"/>
        </w:rPr>
        <w:t xml:space="preserve"> 200 m</w:t>
      </w:r>
      <w:r w:rsidR="00AD637B" w:rsidRPr="002F3FFE">
        <w:rPr>
          <w:sz w:val="24"/>
          <w:szCs w:val="24"/>
        </w:rPr>
        <w:t xml:space="preserve"> square</w:t>
      </w:r>
      <w:r w:rsidR="006B1309" w:rsidRPr="002F3FFE">
        <w:rPr>
          <w:sz w:val="24"/>
          <w:szCs w:val="24"/>
        </w:rPr>
        <w:t xml:space="preserve"> (4 ha)</w:t>
      </w:r>
      <w:r w:rsidR="009C3FB1" w:rsidRPr="002F3FFE">
        <w:rPr>
          <w:sz w:val="24"/>
          <w:szCs w:val="24"/>
        </w:rPr>
        <w:t xml:space="preserve"> levelled area</w:t>
      </w:r>
      <w:r w:rsidR="006B1309" w:rsidRPr="002F3FFE">
        <w:rPr>
          <w:sz w:val="24"/>
          <w:szCs w:val="24"/>
        </w:rPr>
        <w:t xml:space="preserve"> </w:t>
      </w:r>
      <w:r w:rsidR="009C3FB1" w:rsidRPr="002F3FFE">
        <w:rPr>
          <w:sz w:val="24"/>
          <w:szCs w:val="24"/>
        </w:rPr>
        <w:t>surrounded by a narrow</w:t>
      </w:r>
      <w:r w:rsidR="00BE355A" w:rsidRPr="002F3FFE">
        <w:rPr>
          <w:sz w:val="24"/>
          <w:szCs w:val="24"/>
        </w:rPr>
        <w:t xml:space="preserve"> </w:t>
      </w:r>
      <w:r w:rsidR="00C90828" w:rsidRPr="002F3FFE">
        <w:rPr>
          <w:sz w:val="24"/>
          <w:szCs w:val="24"/>
        </w:rPr>
        <w:t xml:space="preserve">wall </w:t>
      </w:r>
      <w:r w:rsidR="00BE355A" w:rsidRPr="002F3FFE">
        <w:rPr>
          <w:sz w:val="24"/>
          <w:szCs w:val="24"/>
        </w:rPr>
        <w:t>which is</w:t>
      </w:r>
      <w:r w:rsidR="00AA18E1" w:rsidRPr="002F3FFE">
        <w:rPr>
          <w:sz w:val="24"/>
          <w:szCs w:val="24"/>
        </w:rPr>
        <w:t xml:space="preserve"> situated some </w:t>
      </w:r>
      <w:r w:rsidR="00AD637B" w:rsidRPr="002F3FFE">
        <w:rPr>
          <w:sz w:val="24"/>
          <w:szCs w:val="24"/>
        </w:rPr>
        <w:t xml:space="preserve">2.5 km north-west of </w:t>
      </w:r>
      <w:r w:rsidR="00AA18E1" w:rsidRPr="002F3FFE">
        <w:rPr>
          <w:sz w:val="24"/>
          <w:szCs w:val="24"/>
        </w:rPr>
        <w:t xml:space="preserve">the </w:t>
      </w:r>
      <w:r w:rsidR="009C3FB1" w:rsidRPr="002F3FFE">
        <w:rPr>
          <w:sz w:val="24"/>
          <w:szCs w:val="24"/>
        </w:rPr>
        <w:t xml:space="preserve">legionary fortress of </w:t>
      </w:r>
      <w:proofErr w:type="spellStart"/>
      <w:r w:rsidR="009C3FB1" w:rsidRPr="002F3FFE">
        <w:rPr>
          <w:sz w:val="24"/>
          <w:szCs w:val="24"/>
        </w:rPr>
        <w:t>Lambaesis</w:t>
      </w:r>
      <w:proofErr w:type="spellEnd"/>
      <w:r w:rsidR="009C3FB1" w:rsidRPr="002F3FFE">
        <w:rPr>
          <w:sz w:val="24"/>
          <w:szCs w:val="24"/>
        </w:rPr>
        <w:t>.</w:t>
      </w:r>
      <w:r w:rsidR="00AA18E1" w:rsidRPr="002F3FFE">
        <w:rPr>
          <w:sz w:val="24"/>
          <w:szCs w:val="24"/>
        </w:rPr>
        <w:t xml:space="preserve"> </w:t>
      </w:r>
      <w:r w:rsidR="009C3FB1" w:rsidRPr="002F3FFE">
        <w:rPr>
          <w:sz w:val="24"/>
          <w:szCs w:val="24"/>
        </w:rPr>
        <w:t>A monument to Hadrian’s visit was set up in the centre of this area, consisting of a column erected upon a base at least 2 m high and 4.55 m square</w:t>
      </w:r>
      <w:r w:rsidR="00867907" w:rsidRPr="002F3FFE">
        <w:rPr>
          <w:sz w:val="24"/>
          <w:szCs w:val="24"/>
        </w:rPr>
        <w:t>. Around the four sides of this base were inscribed</w:t>
      </w:r>
      <w:r w:rsidR="009C3FB1" w:rsidRPr="002F3FFE">
        <w:rPr>
          <w:sz w:val="24"/>
          <w:szCs w:val="24"/>
        </w:rPr>
        <w:t xml:space="preserve"> the verbatim texts of Hadrian’s speeches to </w:t>
      </w:r>
      <w:r w:rsidR="00867907" w:rsidRPr="002F3FFE">
        <w:rPr>
          <w:sz w:val="24"/>
          <w:szCs w:val="24"/>
        </w:rPr>
        <w:t xml:space="preserve">the infantry and cavalry of </w:t>
      </w:r>
      <w:r w:rsidR="009C3FB1" w:rsidRPr="002F3FFE">
        <w:rPr>
          <w:sz w:val="24"/>
          <w:szCs w:val="24"/>
        </w:rPr>
        <w:t>various military units of the province of Numidia</w:t>
      </w:r>
      <w:r w:rsidR="00867907" w:rsidRPr="002F3FFE">
        <w:rPr>
          <w:sz w:val="24"/>
          <w:szCs w:val="24"/>
        </w:rPr>
        <w:t>,</w:t>
      </w:r>
      <w:r w:rsidR="009C3FB1" w:rsidRPr="002F3FFE">
        <w:rPr>
          <w:sz w:val="24"/>
          <w:szCs w:val="24"/>
        </w:rPr>
        <w:t xml:space="preserve"> critiquing their performance</w:t>
      </w:r>
      <w:r w:rsidR="00BE355A" w:rsidRPr="002F3FFE">
        <w:rPr>
          <w:sz w:val="24"/>
          <w:szCs w:val="24"/>
        </w:rPr>
        <w:t xml:space="preserve"> in</w:t>
      </w:r>
      <w:r w:rsidR="00867907" w:rsidRPr="002F3FFE">
        <w:rPr>
          <w:sz w:val="24"/>
          <w:szCs w:val="24"/>
        </w:rPr>
        <w:t xml:space="preserve"> military exercises; t</w:t>
      </w:r>
      <w:r w:rsidR="009C3FB1" w:rsidRPr="002F3FFE">
        <w:rPr>
          <w:sz w:val="24"/>
          <w:szCs w:val="24"/>
        </w:rPr>
        <w:t xml:space="preserve">hese texts suggest very strongly that this enclosure was </w:t>
      </w:r>
      <w:r w:rsidR="00AA18E1" w:rsidRPr="002F3FFE">
        <w:rPr>
          <w:sz w:val="24"/>
          <w:szCs w:val="24"/>
        </w:rPr>
        <w:t xml:space="preserve">where </w:t>
      </w:r>
      <w:r w:rsidR="007E351F" w:rsidRPr="002F3FFE">
        <w:rPr>
          <w:sz w:val="24"/>
          <w:szCs w:val="24"/>
        </w:rPr>
        <w:t xml:space="preserve">Hadrian inspected </w:t>
      </w:r>
      <w:r w:rsidR="00867907" w:rsidRPr="002F3FFE">
        <w:rPr>
          <w:sz w:val="24"/>
          <w:szCs w:val="24"/>
        </w:rPr>
        <w:t xml:space="preserve">at least some of </w:t>
      </w:r>
      <w:r w:rsidR="007E351F" w:rsidRPr="002F3FFE">
        <w:rPr>
          <w:sz w:val="24"/>
          <w:szCs w:val="24"/>
        </w:rPr>
        <w:t>the</w:t>
      </w:r>
      <w:r w:rsidR="00BE355A" w:rsidRPr="002F3FFE">
        <w:rPr>
          <w:sz w:val="24"/>
          <w:szCs w:val="24"/>
        </w:rPr>
        <w:t>se</w:t>
      </w:r>
      <w:r w:rsidR="007E351F" w:rsidRPr="002F3FFE">
        <w:rPr>
          <w:sz w:val="24"/>
          <w:szCs w:val="24"/>
        </w:rPr>
        <w:t xml:space="preserve"> exercises</w:t>
      </w:r>
      <w:r w:rsidR="00A14A11" w:rsidRPr="002F3FFE">
        <w:rPr>
          <w:sz w:val="24"/>
          <w:szCs w:val="24"/>
        </w:rPr>
        <w:t>, possibly from the base itself acting as a tribunal</w:t>
      </w:r>
      <w:r w:rsidR="00AA18E1" w:rsidRPr="002F3FFE">
        <w:rPr>
          <w:sz w:val="24"/>
          <w:szCs w:val="24"/>
        </w:rPr>
        <w:t>.</w:t>
      </w:r>
      <w:r w:rsidR="00664CC4" w:rsidRPr="002F3FFE">
        <w:rPr>
          <w:rStyle w:val="FootnoteReference"/>
          <w:sz w:val="24"/>
          <w:szCs w:val="24"/>
        </w:rPr>
        <w:footnoteReference w:id="13"/>
      </w:r>
      <w:r w:rsidR="00664CC4" w:rsidRPr="002F3FFE">
        <w:rPr>
          <w:rStyle w:val="FootnoteReference"/>
          <w:sz w:val="24"/>
          <w:szCs w:val="24"/>
        </w:rPr>
        <w:t xml:space="preserve"> </w:t>
      </w:r>
      <w:r w:rsidR="009865A3" w:rsidRPr="002F3FFE">
        <w:rPr>
          <w:sz w:val="24"/>
          <w:szCs w:val="24"/>
        </w:rPr>
        <w:t xml:space="preserve">Nine major fragments </w:t>
      </w:r>
      <w:r w:rsidR="00BE355A" w:rsidRPr="002F3FFE">
        <w:rPr>
          <w:sz w:val="24"/>
          <w:szCs w:val="24"/>
        </w:rPr>
        <w:t xml:space="preserve">of the inscribed texts </w:t>
      </w:r>
      <w:r w:rsidR="009865A3" w:rsidRPr="002F3FFE">
        <w:rPr>
          <w:sz w:val="24"/>
          <w:szCs w:val="24"/>
        </w:rPr>
        <w:t>survive, including address</w:t>
      </w:r>
      <w:r w:rsidR="00A51B59" w:rsidRPr="002F3FFE">
        <w:rPr>
          <w:sz w:val="24"/>
          <w:szCs w:val="24"/>
        </w:rPr>
        <w:t xml:space="preserve">es to the infantry and the cavalry of </w:t>
      </w:r>
      <w:proofErr w:type="spellStart"/>
      <w:r w:rsidR="00A51B59" w:rsidRPr="002F3FFE">
        <w:rPr>
          <w:i/>
          <w:sz w:val="24"/>
          <w:szCs w:val="24"/>
        </w:rPr>
        <w:t>legio</w:t>
      </w:r>
      <w:proofErr w:type="spellEnd"/>
      <w:r w:rsidR="00A51B59" w:rsidRPr="002F3FFE">
        <w:rPr>
          <w:i/>
          <w:sz w:val="24"/>
          <w:szCs w:val="24"/>
        </w:rPr>
        <w:t xml:space="preserve"> III Augusta</w:t>
      </w:r>
      <w:r w:rsidR="008505D8" w:rsidRPr="002F3FFE">
        <w:rPr>
          <w:sz w:val="24"/>
          <w:szCs w:val="24"/>
        </w:rPr>
        <w:t xml:space="preserve"> and to </w:t>
      </w:r>
      <w:r w:rsidR="00A51B59" w:rsidRPr="002F3FFE">
        <w:rPr>
          <w:sz w:val="24"/>
          <w:szCs w:val="24"/>
        </w:rPr>
        <w:t>the</w:t>
      </w:r>
      <w:r w:rsidR="008505D8" w:rsidRPr="002F3FFE">
        <w:rPr>
          <w:sz w:val="24"/>
          <w:szCs w:val="24"/>
        </w:rPr>
        <w:t xml:space="preserve"> cavalrymen</w:t>
      </w:r>
      <w:r w:rsidR="00A51B59" w:rsidRPr="002F3FFE">
        <w:rPr>
          <w:sz w:val="24"/>
          <w:szCs w:val="24"/>
        </w:rPr>
        <w:t xml:space="preserve"> </w:t>
      </w:r>
      <w:r w:rsidR="008505D8" w:rsidRPr="002F3FFE">
        <w:rPr>
          <w:sz w:val="24"/>
          <w:szCs w:val="24"/>
        </w:rPr>
        <w:t xml:space="preserve">of </w:t>
      </w:r>
      <w:r w:rsidR="00A51B59" w:rsidRPr="002F3FFE">
        <w:rPr>
          <w:i/>
          <w:sz w:val="24"/>
          <w:szCs w:val="24"/>
        </w:rPr>
        <w:t xml:space="preserve">ala I </w:t>
      </w:r>
      <w:proofErr w:type="spellStart"/>
      <w:r w:rsidR="00A51B59" w:rsidRPr="002F3FFE">
        <w:rPr>
          <w:i/>
          <w:sz w:val="24"/>
          <w:szCs w:val="24"/>
        </w:rPr>
        <w:t>Pannoniorum</w:t>
      </w:r>
      <w:proofErr w:type="spellEnd"/>
      <w:r w:rsidR="00F42AB0" w:rsidRPr="002F3FFE">
        <w:rPr>
          <w:i/>
          <w:sz w:val="24"/>
          <w:szCs w:val="24"/>
        </w:rPr>
        <w:t xml:space="preserve"> </w:t>
      </w:r>
      <w:r w:rsidR="00F42AB0" w:rsidRPr="002F3FFE">
        <w:rPr>
          <w:sz w:val="24"/>
          <w:szCs w:val="24"/>
        </w:rPr>
        <w:t>(a purely cavalry unit)</w:t>
      </w:r>
      <w:r w:rsidR="00A01B9A" w:rsidRPr="002F3FFE">
        <w:rPr>
          <w:sz w:val="24"/>
          <w:szCs w:val="24"/>
        </w:rPr>
        <w:t>,</w:t>
      </w:r>
      <w:r w:rsidR="008505D8" w:rsidRPr="002F3FFE">
        <w:rPr>
          <w:sz w:val="24"/>
          <w:szCs w:val="24"/>
        </w:rPr>
        <w:t xml:space="preserve"> </w:t>
      </w:r>
      <w:r w:rsidR="00BE355A" w:rsidRPr="002F3FFE">
        <w:rPr>
          <w:sz w:val="24"/>
          <w:szCs w:val="24"/>
        </w:rPr>
        <w:t xml:space="preserve">of </w:t>
      </w:r>
      <w:proofErr w:type="spellStart"/>
      <w:r w:rsidR="008505D8" w:rsidRPr="002F3FFE">
        <w:rPr>
          <w:i/>
          <w:sz w:val="24"/>
          <w:szCs w:val="24"/>
        </w:rPr>
        <w:t>cohors</w:t>
      </w:r>
      <w:proofErr w:type="spellEnd"/>
      <w:r w:rsidR="008505D8" w:rsidRPr="002F3FFE">
        <w:rPr>
          <w:i/>
          <w:sz w:val="24"/>
          <w:szCs w:val="24"/>
        </w:rPr>
        <w:t xml:space="preserve"> VI </w:t>
      </w:r>
      <w:proofErr w:type="spellStart"/>
      <w:r w:rsidR="008505D8" w:rsidRPr="002F3FFE">
        <w:rPr>
          <w:i/>
          <w:sz w:val="24"/>
          <w:szCs w:val="24"/>
        </w:rPr>
        <w:t>Commagenorum</w:t>
      </w:r>
      <w:proofErr w:type="spellEnd"/>
      <w:r w:rsidR="00A01B9A" w:rsidRPr="002F3FFE">
        <w:rPr>
          <w:sz w:val="24"/>
          <w:szCs w:val="24"/>
        </w:rPr>
        <w:t xml:space="preserve"> </w:t>
      </w:r>
      <w:r w:rsidR="00C351C3" w:rsidRPr="002F3FFE">
        <w:rPr>
          <w:sz w:val="24"/>
          <w:szCs w:val="24"/>
        </w:rPr>
        <w:t>(a mixed unit comprising both infantry and</w:t>
      </w:r>
      <w:r w:rsidR="00F42AB0" w:rsidRPr="002F3FFE">
        <w:rPr>
          <w:sz w:val="24"/>
          <w:szCs w:val="24"/>
        </w:rPr>
        <w:t xml:space="preserve"> </w:t>
      </w:r>
      <w:r w:rsidR="00C351C3" w:rsidRPr="002F3FFE">
        <w:rPr>
          <w:sz w:val="24"/>
          <w:szCs w:val="24"/>
        </w:rPr>
        <w:t>cavalry</w:t>
      </w:r>
      <w:r w:rsidR="00F42AB0" w:rsidRPr="002F3FFE">
        <w:rPr>
          <w:sz w:val="24"/>
          <w:szCs w:val="24"/>
        </w:rPr>
        <w:t xml:space="preserve">) </w:t>
      </w:r>
      <w:r w:rsidR="00A01B9A" w:rsidRPr="002F3FFE">
        <w:rPr>
          <w:sz w:val="24"/>
          <w:szCs w:val="24"/>
        </w:rPr>
        <w:t xml:space="preserve">and </w:t>
      </w:r>
      <w:r w:rsidR="00F42AB0" w:rsidRPr="002F3FFE">
        <w:rPr>
          <w:sz w:val="24"/>
          <w:szCs w:val="24"/>
        </w:rPr>
        <w:t xml:space="preserve">of </w:t>
      </w:r>
      <w:r w:rsidR="00A01B9A" w:rsidRPr="002F3FFE">
        <w:rPr>
          <w:sz w:val="24"/>
          <w:szCs w:val="24"/>
        </w:rPr>
        <w:t>another</w:t>
      </w:r>
      <w:r w:rsidR="00F42AB0" w:rsidRPr="002F3FFE">
        <w:rPr>
          <w:sz w:val="24"/>
          <w:szCs w:val="24"/>
        </w:rPr>
        <w:t>,</w:t>
      </w:r>
      <w:r w:rsidR="00A01B9A" w:rsidRPr="002F3FFE">
        <w:rPr>
          <w:sz w:val="24"/>
          <w:szCs w:val="24"/>
        </w:rPr>
        <w:t xml:space="preserve"> </w:t>
      </w:r>
      <w:r w:rsidR="00F42AB0" w:rsidRPr="002F3FFE">
        <w:rPr>
          <w:sz w:val="24"/>
          <w:szCs w:val="24"/>
        </w:rPr>
        <w:t xml:space="preserve">unknown, </w:t>
      </w:r>
      <w:r w:rsidR="00A01B9A" w:rsidRPr="002F3FFE">
        <w:rPr>
          <w:sz w:val="24"/>
          <w:szCs w:val="24"/>
        </w:rPr>
        <w:t>unit. Whereas the legionary infantry were engaged in building the walls of a practice camp</w:t>
      </w:r>
      <w:r w:rsidR="00F42AB0" w:rsidRPr="002F3FFE">
        <w:rPr>
          <w:sz w:val="24"/>
          <w:szCs w:val="24"/>
        </w:rPr>
        <w:t xml:space="preserve">, </w:t>
      </w:r>
      <w:r w:rsidR="00A01B9A" w:rsidRPr="002F3FFE">
        <w:rPr>
          <w:sz w:val="24"/>
          <w:szCs w:val="24"/>
        </w:rPr>
        <w:t xml:space="preserve">the cavalry </w:t>
      </w:r>
      <w:r w:rsidR="00BE355A" w:rsidRPr="002F3FFE">
        <w:rPr>
          <w:sz w:val="24"/>
          <w:szCs w:val="24"/>
        </w:rPr>
        <w:t xml:space="preserve">of the various units </w:t>
      </w:r>
      <w:r w:rsidR="00A01B9A" w:rsidRPr="002F3FFE">
        <w:rPr>
          <w:sz w:val="24"/>
          <w:szCs w:val="24"/>
        </w:rPr>
        <w:t xml:space="preserve">were </w:t>
      </w:r>
      <w:r w:rsidR="00F42AB0" w:rsidRPr="002F3FFE">
        <w:rPr>
          <w:sz w:val="24"/>
          <w:szCs w:val="24"/>
        </w:rPr>
        <w:t xml:space="preserve">evidently </w:t>
      </w:r>
      <w:r w:rsidR="00C90828" w:rsidRPr="002F3FFE">
        <w:rPr>
          <w:sz w:val="24"/>
          <w:szCs w:val="24"/>
        </w:rPr>
        <w:t>carrying out</w:t>
      </w:r>
      <w:r w:rsidR="00A01B9A" w:rsidRPr="002F3FFE">
        <w:rPr>
          <w:sz w:val="24"/>
          <w:szCs w:val="24"/>
        </w:rPr>
        <w:t xml:space="preserve"> the sort of exercises</w:t>
      </w:r>
      <w:r w:rsidR="00F42AB0" w:rsidRPr="002F3FFE">
        <w:rPr>
          <w:sz w:val="24"/>
          <w:szCs w:val="24"/>
        </w:rPr>
        <w:t xml:space="preserve"> described by </w:t>
      </w:r>
      <w:proofErr w:type="spellStart"/>
      <w:r w:rsidR="00F42AB0" w:rsidRPr="002F3FFE">
        <w:rPr>
          <w:sz w:val="24"/>
          <w:szCs w:val="24"/>
        </w:rPr>
        <w:t>Arrian</w:t>
      </w:r>
      <w:proofErr w:type="spellEnd"/>
      <w:r w:rsidR="00F42AB0" w:rsidRPr="002F3FFE">
        <w:rPr>
          <w:sz w:val="24"/>
          <w:szCs w:val="24"/>
        </w:rPr>
        <w:t>.</w:t>
      </w:r>
      <w:r w:rsidR="00A01B9A" w:rsidRPr="002F3FFE">
        <w:rPr>
          <w:sz w:val="24"/>
          <w:szCs w:val="24"/>
        </w:rPr>
        <w:t xml:space="preserve"> Hadrian </w:t>
      </w:r>
      <w:r w:rsidR="006C64C8" w:rsidRPr="002F3FFE">
        <w:rPr>
          <w:sz w:val="24"/>
          <w:szCs w:val="24"/>
        </w:rPr>
        <w:t>ap</w:t>
      </w:r>
      <w:r w:rsidR="00A01B9A" w:rsidRPr="002F3FFE">
        <w:rPr>
          <w:sz w:val="24"/>
          <w:szCs w:val="24"/>
        </w:rPr>
        <w:t>praises the javelin-throw</w:t>
      </w:r>
      <w:r w:rsidR="00F42AB0" w:rsidRPr="002F3FFE">
        <w:rPr>
          <w:sz w:val="24"/>
          <w:szCs w:val="24"/>
        </w:rPr>
        <w:t>ing of the legionary</w:t>
      </w:r>
      <w:r w:rsidR="00BE355A" w:rsidRPr="002F3FFE">
        <w:rPr>
          <w:sz w:val="24"/>
          <w:szCs w:val="24"/>
        </w:rPr>
        <w:t>,</w:t>
      </w:r>
      <w:r w:rsidR="00F42AB0" w:rsidRPr="002F3FFE">
        <w:rPr>
          <w:sz w:val="24"/>
          <w:szCs w:val="24"/>
        </w:rPr>
        <w:t xml:space="preserve"> </w:t>
      </w:r>
      <w:r w:rsidR="00F42AB0" w:rsidRPr="002F3FFE">
        <w:rPr>
          <w:i/>
          <w:sz w:val="24"/>
          <w:szCs w:val="24"/>
        </w:rPr>
        <w:t>ala</w:t>
      </w:r>
      <w:r w:rsidR="00F42AB0" w:rsidRPr="002F3FFE">
        <w:rPr>
          <w:sz w:val="24"/>
          <w:szCs w:val="24"/>
        </w:rPr>
        <w:t xml:space="preserve"> and </w:t>
      </w:r>
      <w:proofErr w:type="spellStart"/>
      <w:r w:rsidR="00F42AB0" w:rsidRPr="002F3FFE">
        <w:rPr>
          <w:i/>
          <w:sz w:val="24"/>
          <w:szCs w:val="24"/>
        </w:rPr>
        <w:t>cohors</w:t>
      </w:r>
      <w:proofErr w:type="spellEnd"/>
      <w:r w:rsidR="00F42AB0" w:rsidRPr="002F3FFE">
        <w:rPr>
          <w:i/>
          <w:sz w:val="24"/>
          <w:szCs w:val="24"/>
        </w:rPr>
        <w:t xml:space="preserve"> </w:t>
      </w:r>
      <w:r w:rsidR="00A01B9A" w:rsidRPr="002F3FFE">
        <w:rPr>
          <w:sz w:val="24"/>
          <w:szCs w:val="24"/>
        </w:rPr>
        <w:t>cavalry</w:t>
      </w:r>
      <w:r w:rsidR="00F42AB0" w:rsidRPr="002F3FFE">
        <w:rPr>
          <w:sz w:val="24"/>
          <w:szCs w:val="24"/>
        </w:rPr>
        <w:t xml:space="preserve">, and notes how the </w:t>
      </w:r>
      <w:r w:rsidR="00FF62D9" w:rsidRPr="002F3FFE">
        <w:rPr>
          <w:sz w:val="24"/>
          <w:szCs w:val="24"/>
        </w:rPr>
        <w:t>legionary cavalry made this harder than it</w:t>
      </w:r>
      <w:r w:rsidR="00C351C3" w:rsidRPr="002F3FFE">
        <w:rPr>
          <w:sz w:val="24"/>
          <w:szCs w:val="24"/>
        </w:rPr>
        <w:t xml:space="preserve"> needed to be</w:t>
      </w:r>
      <w:r w:rsidR="00FF62D9" w:rsidRPr="002F3FFE">
        <w:rPr>
          <w:sz w:val="24"/>
          <w:szCs w:val="24"/>
        </w:rPr>
        <w:t xml:space="preserve"> by their choosing to wear cuirasses which “detracts from the elegance” (</w:t>
      </w:r>
      <w:proofErr w:type="spellStart"/>
      <w:r w:rsidR="00FF62D9" w:rsidRPr="002F3FFE">
        <w:rPr>
          <w:i/>
          <w:sz w:val="24"/>
          <w:szCs w:val="24"/>
        </w:rPr>
        <w:t>gratiae</w:t>
      </w:r>
      <w:proofErr w:type="spellEnd"/>
      <w:r w:rsidR="00FF62D9" w:rsidRPr="002F3FFE">
        <w:rPr>
          <w:i/>
          <w:sz w:val="24"/>
          <w:szCs w:val="24"/>
        </w:rPr>
        <w:t xml:space="preserve"> </w:t>
      </w:r>
      <w:proofErr w:type="spellStart"/>
      <w:r w:rsidR="00FF62D9" w:rsidRPr="002F3FFE">
        <w:rPr>
          <w:i/>
          <w:sz w:val="24"/>
          <w:szCs w:val="24"/>
        </w:rPr>
        <w:t>demitur</w:t>
      </w:r>
      <w:proofErr w:type="spellEnd"/>
      <w:r w:rsidR="00C351C3" w:rsidRPr="002F3FFE">
        <w:rPr>
          <w:sz w:val="24"/>
          <w:szCs w:val="24"/>
        </w:rPr>
        <w:t xml:space="preserve">), and </w:t>
      </w:r>
      <w:r w:rsidR="00FF62D9" w:rsidRPr="002F3FFE">
        <w:rPr>
          <w:sz w:val="24"/>
          <w:szCs w:val="24"/>
        </w:rPr>
        <w:t xml:space="preserve">how the </w:t>
      </w:r>
      <w:r w:rsidR="00F42AB0" w:rsidRPr="002F3FFE">
        <w:rPr>
          <w:i/>
          <w:sz w:val="24"/>
          <w:szCs w:val="24"/>
        </w:rPr>
        <w:t xml:space="preserve">ala </w:t>
      </w:r>
      <w:r w:rsidR="00F42AB0" w:rsidRPr="002F3FFE">
        <w:rPr>
          <w:sz w:val="24"/>
          <w:szCs w:val="24"/>
        </w:rPr>
        <w:t xml:space="preserve">cavalry were able to fill the whole exercise ground </w:t>
      </w:r>
      <w:r w:rsidR="00BE355A" w:rsidRPr="002F3FFE">
        <w:rPr>
          <w:sz w:val="24"/>
          <w:szCs w:val="24"/>
        </w:rPr>
        <w:t xml:space="preserve">and </w:t>
      </w:r>
      <w:r w:rsidR="00F42AB0" w:rsidRPr="002F3FFE">
        <w:rPr>
          <w:sz w:val="24"/>
          <w:szCs w:val="24"/>
        </w:rPr>
        <w:t>to display their speed one day and agility the next</w:t>
      </w:r>
      <w:r w:rsidR="009C655D" w:rsidRPr="002F3FFE">
        <w:rPr>
          <w:sz w:val="24"/>
          <w:szCs w:val="24"/>
        </w:rPr>
        <w:t xml:space="preserve">; he tells the </w:t>
      </w:r>
      <w:proofErr w:type="spellStart"/>
      <w:r w:rsidR="009C655D" w:rsidRPr="002F3FFE">
        <w:rPr>
          <w:i/>
          <w:sz w:val="24"/>
          <w:szCs w:val="24"/>
        </w:rPr>
        <w:t>cohors</w:t>
      </w:r>
      <w:proofErr w:type="spellEnd"/>
      <w:r w:rsidR="009C655D" w:rsidRPr="002F3FFE">
        <w:rPr>
          <w:i/>
          <w:sz w:val="24"/>
          <w:szCs w:val="24"/>
        </w:rPr>
        <w:t xml:space="preserve"> </w:t>
      </w:r>
      <w:r w:rsidR="009C655D" w:rsidRPr="002F3FFE">
        <w:rPr>
          <w:sz w:val="24"/>
          <w:szCs w:val="24"/>
        </w:rPr>
        <w:t xml:space="preserve">that they have made up </w:t>
      </w:r>
      <w:r w:rsidR="00A12946" w:rsidRPr="002F3FFE">
        <w:rPr>
          <w:sz w:val="24"/>
          <w:szCs w:val="24"/>
        </w:rPr>
        <w:t xml:space="preserve">by their enthusiasm and energy </w:t>
      </w:r>
      <w:r w:rsidR="009C655D" w:rsidRPr="002F3FFE">
        <w:rPr>
          <w:sz w:val="24"/>
          <w:szCs w:val="24"/>
        </w:rPr>
        <w:t xml:space="preserve">for their smaller </w:t>
      </w:r>
      <w:r w:rsidR="00D840B5" w:rsidRPr="002F3FFE">
        <w:rPr>
          <w:sz w:val="24"/>
          <w:szCs w:val="24"/>
        </w:rPr>
        <w:t>exercise area</w:t>
      </w:r>
      <w:r w:rsidR="002A5865" w:rsidRPr="002F3FFE">
        <w:rPr>
          <w:sz w:val="24"/>
          <w:szCs w:val="24"/>
        </w:rPr>
        <w:t xml:space="preserve"> and</w:t>
      </w:r>
      <w:r w:rsidR="00315A63" w:rsidRPr="002F3FFE">
        <w:rPr>
          <w:sz w:val="24"/>
          <w:szCs w:val="24"/>
        </w:rPr>
        <w:t xml:space="preserve"> </w:t>
      </w:r>
      <w:r w:rsidR="009C655D" w:rsidRPr="002F3FFE">
        <w:rPr>
          <w:sz w:val="24"/>
          <w:szCs w:val="24"/>
        </w:rPr>
        <w:t>numbers</w:t>
      </w:r>
      <w:r w:rsidR="00315A63" w:rsidRPr="002F3FFE">
        <w:rPr>
          <w:sz w:val="24"/>
          <w:szCs w:val="24"/>
        </w:rPr>
        <w:t>,</w:t>
      </w:r>
      <w:r w:rsidR="009C655D" w:rsidRPr="002F3FFE">
        <w:rPr>
          <w:sz w:val="24"/>
          <w:szCs w:val="24"/>
        </w:rPr>
        <w:t xml:space="preserve"> the more compact nature of their display (including the so-called “Cantabrian” manoeuvre</w:t>
      </w:r>
      <w:r w:rsidR="00315A63" w:rsidRPr="002F3FFE">
        <w:rPr>
          <w:sz w:val="24"/>
          <w:szCs w:val="24"/>
        </w:rPr>
        <w:t xml:space="preserve"> which is described by </w:t>
      </w:r>
      <w:proofErr w:type="spellStart"/>
      <w:r w:rsidR="00315A63" w:rsidRPr="002F3FFE">
        <w:rPr>
          <w:sz w:val="24"/>
          <w:szCs w:val="24"/>
        </w:rPr>
        <w:t>Arrian</w:t>
      </w:r>
      <w:proofErr w:type="spellEnd"/>
      <w:r w:rsidR="00315A63" w:rsidRPr="002F3FFE">
        <w:rPr>
          <w:sz w:val="24"/>
          <w:szCs w:val="24"/>
        </w:rPr>
        <w:t xml:space="preserve">), </w:t>
      </w:r>
      <w:r w:rsidR="009C655D" w:rsidRPr="002F3FFE">
        <w:rPr>
          <w:sz w:val="24"/>
          <w:szCs w:val="24"/>
        </w:rPr>
        <w:t xml:space="preserve">and the inferiority of their horses and equipment compared to the </w:t>
      </w:r>
      <w:r w:rsidR="009C655D" w:rsidRPr="002F3FFE">
        <w:rPr>
          <w:i/>
          <w:sz w:val="24"/>
          <w:szCs w:val="24"/>
        </w:rPr>
        <w:t>ala</w:t>
      </w:r>
      <w:r w:rsidR="00BE355A" w:rsidRPr="002F3FFE">
        <w:rPr>
          <w:sz w:val="24"/>
          <w:szCs w:val="24"/>
        </w:rPr>
        <w:t>,</w:t>
      </w:r>
      <w:r w:rsidR="009C655D" w:rsidRPr="002F3FFE">
        <w:rPr>
          <w:i/>
          <w:sz w:val="24"/>
          <w:szCs w:val="24"/>
        </w:rPr>
        <w:t xml:space="preserve"> </w:t>
      </w:r>
      <w:r w:rsidR="009C655D" w:rsidRPr="002F3FFE">
        <w:rPr>
          <w:sz w:val="24"/>
          <w:szCs w:val="24"/>
        </w:rPr>
        <w:t xml:space="preserve">in line with the </w:t>
      </w:r>
      <w:r w:rsidR="00A12946" w:rsidRPr="002F3FFE">
        <w:rPr>
          <w:sz w:val="24"/>
          <w:szCs w:val="24"/>
        </w:rPr>
        <w:t xml:space="preserve">difference in their pay; the cavalry of the unknown unit, however, are castigated for the disorder of their </w:t>
      </w:r>
      <w:r w:rsidR="00B16D22" w:rsidRPr="002F3FFE">
        <w:rPr>
          <w:sz w:val="24"/>
          <w:szCs w:val="24"/>
        </w:rPr>
        <w:t>manoeuvres.</w:t>
      </w:r>
      <w:r w:rsidR="00FE3D3A" w:rsidRPr="002F3FFE">
        <w:rPr>
          <w:rStyle w:val="FootnoteReference"/>
          <w:sz w:val="24"/>
          <w:szCs w:val="24"/>
        </w:rPr>
        <w:footnoteReference w:id="14"/>
      </w:r>
      <w:r w:rsidR="00A12946" w:rsidRPr="002F3FFE">
        <w:rPr>
          <w:sz w:val="24"/>
          <w:szCs w:val="24"/>
        </w:rPr>
        <w:t xml:space="preserve"> Hadrian’s focus </w:t>
      </w:r>
      <w:r w:rsidR="007811FB" w:rsidRPr="002F3FFE">
        <w:rPr>
          <w:sz w:val="24"/>
          <w:szCs w:val="24"/>
        </w:rPr>
        <w:t xml:space="preserve">in the speeches </w:t>
      </w:r>
      <w:r w:rsidR="00A12946" w:rsidRPr="002F3FFE">
        <w:rPr>
          <w:sz w:val="24"/>
          <w:szCs w:val="24"/>
        </w:rPr>
        <w:t>is thus</w:t>
      </w:r>
      <w:r w:rsidR="007811FB" w:rsidRPr="002F3FFE">
        <w:rPr>
          <w:sz w:val="24"/>
          <w:szCs w:val="24"/>
        </w:rPr>
        <w:t>, as one might expect,</w:t>
      </w:r>
      <w:r w:rsidR="001B0884" w:rsidRPr="002F3FFE">
        <w:rPr>
          <w:sz w:val="24"/>
          <w:szCs w:val="24"/>
        </w:rPr>
        <w:t xml:space="preserve"> very much on the military proficiency shown by the participants</w:t>
      </w:r>
      <w:r w:rsidR="00A12946" w:rsidRPr="002F3FFE">
        <w:rPr>
          <w:sz w:val="24"/>
          <w:szCs w:val="24"/>
        </w:rPr>
        <w:t>, but</w:t>
      </w:r>
      <w:r w:rsidR="00FF62D9" w:rsidRPr="002F3FFE">
        <w:rPr>
          <w:sz w:val="24"/>
          <w:szCs w:val="24"/>
        </w:rPr>
        <w:t xml:space="preserve"> he is also </w:t>
      </w:r>
      <w:r w:rsidR="00C90828" w:rsidRPr="002F3FFE">
        <w:rPr>
          <w:sz w:val="24"/>
          <w:szCs w:val="24"/>
        </w:rPr>
        <w:t xml:space="preserve">fully </w:t>
      </w:r>
      <w:r w:rsidR="00FF62D9" w:rsidRPr="002F3FFE">
        <w:rPr>
          <w:sz w:val="24"/>
          <w:szCs w:val="24"/>
        </w:rPr>
        <w:t>mindful of</w:t>
      </w:r>
      <w:r w:rsidR="00A12946" w:rsidRPr="002F3FFE">
        <w:rPr>
          <w:sz w:val="24"/>
          <w:szCs w:val="24"/>
        </w:rPr>
        <w:t xml:space="preserve"> the splendour of the</w:t>
      </w:r>
      <w:r w:rsidR="001B0884" w:rsidRPr="002F3FFE">
        <w:rPr>
          <w:sz w:val="24"/>
          <w:szCs w:val="24"/>
        </w:rPr>
        <w:t>ir</w:t>
      </w:r>
      <w:r w:rsidR="00A12946" w:rsidRPr="002F3FFE">
        <w:rPr>
          <w:sz w:val="24"/>
          <w:szCs w:val="24"/>
        </w:rPr>
        <w:t xml:space="preserve"> horses </w:t>
      </w:r>
      <w:r w:rsidR="00B16D22" w:rsidRPr="002F3FFE">
        <w:rPr>
          <w:sz w:val="24"/>
          <w:szCs w:val="24"/>
        </w:rPr>
        <w:t>and equipm</w:t>
      </w:r>
      <w:r w:rsidR="00FF62D9" w:rsidRPr="002F3FFE">
        <w:rPr>
          <w:sz w:val="24"/>
          <w:szCs w:val="24"/>
        </w:rPr>
        <w:t>ent and</w:t>
      </w:r>
      <w:r w:rsidR="00CB1F16" w:rsidRPr="002F3FFE">
        <w:rPr>
          <w:sz w:val="24"/>
          <w:szCs w:val="24"/>
        </w:rPr>
        <w:t xml:space="preserve"> the quality of the display as</w:t>
      </w:r>
      <w:r w:rsidR="001B0884" w:rsidRPr="002F3FFE">
        <w:rPr>
          <w:sz w:val="24"/>
          <w:szCs w:val="24"/>
        </w:rPr>
        <w:t xml:space="preserve"> a</w:t>
      </w:r>
      <w:r w:rsidR="00CB1F16" w:rsidRPr="002F3FFE">
        <w:rPr>
          <w:sz w:val="24"/>
          <w:szCs w:val="24"/>
        </w:rPr>
        <w:t xml:space="preserve"> spectacle</w:t>
      </w:r>
      <w:r w:rsidR="00A12946" w:rsidRPr="002F3FFE">
        <w:rPr>
          <w:sz w:val="24"/>
          <w:szCs w:val="24"/>
        </w:rPr>
        <w:t>.</w:t>
      </w:r>
      <w:r w:rsidR="00FF62D9" w:rsidRPr="002F3FFE">
        <w:rPr>
          <w:rStyle w:val="FootnoteReference"/>
          <w:sz w:val="24"/>
          <w:szCs w:val="24"/>
        </w:rPr>
        <w:footnoteReference w:id="15"/>
      </w:r>
    </w:p>
    <w:p w:rsidR="00C65D1E" w:rsidRPr="002F3FFE" w:rsidRDefault="003634AA" w:rsidP="00B965A8">
      <w:pPr>
        <w:pStyle w:val="NoSpacing"/>
        <w:ind w:firstLine="284"/>
        <w:jc w:val="both"/>
        <w:rPr>
          <w:sz w:val="24"/>
          <w:szCs w:val="24"/>
        </w:rPr>
      </w:pPr>
      <w:r w:rsidRPr="002F3FFE">
        <w:rPr>
          <w:sz w:val="24"/>
          <w:szCs w:val="24"/>
        </w:rPr>
        <w:t>B</w:t>
      </w:r>
      <w:r w:rsidR="009A628D" w:rsidRPr="002F3FFE">
        <w:rPr>
          <w:sz w:val="24"/>
          <w:szCs w:val="24"/>
        </w:rPr>
        <w:t xml:space="preserve">oth </w:t>
      </w:r>
      <w:r w:rsidR="00664CC4" w:rsidRPr="002F3FFE">
        <w:rPr>
          <w:sz w:val="24"/>
          <w:szCs w:val="24"/>
        </w:rPr>
        <w:t xml:space="preserve">Hadrian and </w:t>
      </w:r>
      <w:proofErr w:type="spellStart"/>
      <w:r w:rsidR="009A628D" w:rsidRPr="002F3FFE">
        <w:rPr>
          <w:sz w:val="24"/>
          <w:szCs w:val="24"/>
        </w:rPr>
        <w:t>Arria</w:t>
      </w:r>
      <w:r w:rsidRPr="002F3FFE">
        <w:rPr>
          <w:sz w:val="24"/>
          <w:szCs w:val="24"/>
        </w:rPr>
        <w:t>n</w:t>
      </w:r>
      <w:proofErr w:type="spellEnd"/>
      <w:r w:rsidRPr="002F3FFE">
        <w:rPr>
          <w:sz w:val="24"/>
          <w:szCs w:val="24"/>
        </w:rPr>
        <w:t xml:space="preserve"> imply</w:t>
      </w:r>
      <w:r w:rsidR="009E025D" w:rsidRPr="002F3FFE">
        <w:rPr>
          <w:sz w:val="24"/>
          <w:szCs w:val="24"/>
        </w:rPr>
        <w:t xml:space="preserve"> that the cavalry</w:t>
      </w:r>
      <w:r w:rsidR="009A628D" w:rsidRPr="002F3FFE">
        <w:rPr>
          <w:sz w:val="24"/>
          <w:szCs w:val="24"/>
        </w:rPr>
        <w:t xml:space="preserve"> </w:t>
      </w:r>
      <w:r w:rsidR="00D840B5" w:rsidRPr="002F3FFE">
        <w:rPr>
          <w:sz w:val="24"/>
          <w:szCs w:val="24"/>
        </w:rPr>
        <w:t xml:space="preserve">display </w:t>
      </w:r>
      <w:r w:rsidRPr="002F3FFE">
        <w:rPr>
          <w:sz w:val="24"/>
          <w:szCs w:val="24"/>
        </w:rPr>
        <w:t>exercises had become</w:t>
      </w:r>
      <w:r w:rsidR="00315A63" w:rsidRPr="002F3FFE">
        <w:rPr>
          <w:sz w:val="24"/>
          <w:szCs w:val="24"/>
        </w:rPr>
        <w:t xml:space="preserve"> </w:t>
      </w:r>
      <w:r w:rsidR="00DF025C" w:rsidRPr="002F3FFE">
        <w:rPr>
          <w:sz w:val="24"/>
          <w:szCs w:val="24"/>
        </w:rPr>
        <w:t xml:space="preserve">an </w:t>
      </w:r>
      <w:r w:rsidR="009A628D" w:rsidRPr="002F3FFE">
        <w:rPr>
          <w:sz w:val="24"/>
          <w:szCs w:val="24"/>
        </w:rPr>
        <w:t>established</w:t>
      </w:r>
      <w:r w:rsidR="00DF025C" w:rsidRPr="002F3FFE">
        <w:rPr>
          <w:sz w:val="24"/>
          <w:szCs w:val="24"/>
        </w:rPr>
        <w:t xml:space="preserve"> feature of military life</w:t>
      </w:r>
      <w:r w:rsidR="001B0884" w:rsidRPr="002F3FFE">
        <w:rPr>
          <w:sz w:val="24"/>
          <w:szCs w:val="24"/>
        </w:rPr>
        <w:t xml:space="preserve"> by the early second century</w:t>
      </w:r>
      <w:r w:rsidR="00D840B5" w:rsidRPr="002F3FFE">
        <w:rPr>
          <w:sz w:val="24"/>
          <w:szCs w:val="24"/>
        </w:rPr>
        <w:t xml:space="preserve"> if not before</w:t>
      </w:r>
      <w:r w:rsidR="00DF025C" w:rsidRPr="002F3FFE">
        <w:rPr>
          <w:sz w:val="24"/>
          <w:szCs w:val="24"/>
        </w:rPr>
        <w:t>, with Hadrian</w:t>
      </w:r>
      <w:r w:rsidR="003179DA" w:rsidRPr="002F3FFE">
        <w:rPr>
          <w:sz w:val="24"/>
          <w:szCs w:val="24"/>
        </w:rPr>
        <w:t xml:space="preserve"> </w:t>
      </w:r>
      <w:r w:rsidR="00DF025C" w:rsidRPr="002F3FFE">
        <w:rPr>
          <w:sz w:val="24"/>
          <w:szCs w:val="24"/>
        </w:rPr>
        <w:t xml:space="preserve">referring to </w:t>
      </w:r>
      <w:r w:rsidR="00383214" w:rsidRPr="002F3FFE">
        <w:rPr>
          <w:sz w:val="24"/>
          <w:szCs w:val="24"/>
        </w:rPr>
        <w:t xml:space="preserve">the </w:t>
      </w:r>
      <w:r w:rsidR="003179DA" w:rsidRPr="002F3FFE">
        <w:rPr>
          <w:sz w:val="24"/>
          <w:szCs w:val="24"/>
        </w:rPr>
        <w:t xml:space="preserve">cavalry </w:t>
      </w:r>
      <w:r w:rsidR="00383214" w:rsidRPr="002F3FFE">
        <w:rPr>
          <w:sz w:val="24"/>
          <w:szCs w:val="24"/>
        </w:rPr>
        <w:t>exercises</w:t>
      </w:r>
      <w:r w:rsidR="006A0E53" w:rsidRPr="002F3FFE">
        <w:rPr>
          <w:sz w:val="24"/>
          <w:szCs w:val="24"/>
        </w:rPr>
        <w:t xml:space="preserve"> as having particular formats</w:t>
      </w:r>
      <w:r w:rsidR="005A7F3B" w:rsidRPr="002F3FFE">
        <w:rPr>
          <w:sz w:val="24"/>
          <w:szCs w:val="24"/>
        </w:rPr>
        <w:t xml:space="preserve"> (</w:t>
      </w:r>
      <w:proofErr w:type="spellStart"/>
      <w:r w:rsidR="005A7F3B" w:rsidRPr="002F3FFE">
        <w:rPr>
          <w:i/>
          <w:sz w:val="24"/>
          <w:szCs w:val="24"/>
        </w:rPr>
        <w:t>leges</w:t>
      </w:r>
      <w:proofErr w:type="spellEnd"/>
      <w:r w:rsidR="005A7F3B" w:rsidRPr="002F3FFE">
        <w:rPr>
          <w:sz w:val="24"/>
          <w:szCs w:val="24"/>
        </w:rPr>
        <w:t>) which make them easier or</w:t>
      </w:r>
      <w:r w:rsidR="006A0E53" w:rsidRPr="002F3FFE">
        <w:rPr>
          <w:sz w:val="24"/>
          <w:szCs w:val="24"/>
        </w:rPr>
        <w:t xml:space="preserve"> harder if the are not adhered to</w:t>
      </w:r>
      <w:r w:rsidR="005A7F3B" w:rsidRPr="002F3FFE">
        <w:rPr>
          <w:sz w:val="24"/>
          <w:szCs w:val="24"/>
        </w:rPr>
        <w:t>,</w:t>
      </w:r>
      <w:r w:rsidR="00664CC4" w:rsidRPr="002F3FFE">
        <w:rPr>
          <w:rStyle w:val="FootnoteReference"/>
          <w:sz w:val="24"/>
          <w:szCs w:val="24"/>
        </w:rPr>
        <w:t xml:space="preserve"> </w:t>
      </w:r>
      <w:r w:rsidR="00664CC4" w:rsidRPr="002F3FFE">
        <w:rPr>
          <w:rStyle w:val="FootnoteReference"/>
          <w:sz w:val="24"/>
          <w:szCs w:val="24"/>
        </w:rPr>
        <w:footnoteReference w:id="16"/>
      </w:r>
      <w:r w:rsidR="0003007A" w:rsidRPr="002F3FFE">
        <w:rPr>
          <w:sz w:val="24"/>
          <w:szCs w:val="24"/>
        </w:rPr>
        <w:t xml:space="preserve"> </w:t>
      </w:r>
      <w:r w:rsidRPr="002F3FFE">
        <w:rPr>
          <w:sz w:val="24"/>
          <w:szCs w:val="24"/>
        </w:rPr>
        <w:t xml:space="preserve">and </w:t>
      </w:r>
      <w:proofErr w:type="spellStart"/>
      <w:r w:rsidRPr="002F3FFE">
        <w:rPr>
          <w:sz w:val="24"/>
          <w:szCs w:val="24"/>
        </w:rPr>
        <w:t>Arrian</w:t>
      </w:r>
      <w:proofErr w:type="spellEnd"/>
      <w:r w:rsidRPr="002F3FFE">
        <w:rPr>
          <w:sz w:val="24"/>
          <w:szCs w:val="24"/>
        </w:rPr>
        <w:t xml:space="preserve"> indicat</w:t>
      </w:r>
      <w:r w:rsidR="00315A63" w:rsidRPr="002F3FFE">
        <w:rPr>
          <w:sz w:val="24"/>
          <w:szCs w:val="24"/>
        </w:rPr>
        <w:t>ing</w:t>
      </w:r>
      <w:r w:rsidR="006F493F" w:rsidRPr="002F3FFE">
        <w:rPr>
          <w:sz w:val="24"/>
          <w:szCs w:val="24"/>
        </w:rPr>
        <w:t xml:space="preserve"> that some of the</w:t>
      </w:r>
      <w:r w:rsidR="009A21BA" w:rsidRPr="002F3FFE">
        <w:rPr>
          <w:sz w:val="24"/>
          <w:szCs w:val="24"/>
        </w:rPr>
        <w:t xml:space="preserve"> </w:t>
      </w:r>
      <w:r w:rsidR="006F493F" w:rsidRPr="002F3FFE">
        <w:rPr>
          <w:sz w:val="24"/>
          <w:szCs w:val="24"/>
        </w:rPr>
        <w:t xml:space="preserve">rules for their performance </w:t>
      </w:r>
      <w:r w:rsidR="001B0884" w:rsidRPr="002F3FFE">
        <w:rPr>
          <w:sz w:val="24"/>
          <w:szCs w:val="24"/>
        </w:rPr>
        <w:t xml:space="preserve">had </w:t>
      </w:r>
      <w:r w:rsidR="006F493F" w:rsidRPr="002F3FFE">
        <w:rPr>
          <w:sz w:val="24"/>
          <w:szCs w:val="24"/>
        </w:rPr>
        <w:t>been laid down by the emperor</w:t>
      </w:r>
      <w:r w:rsidR="00315A63" w:rsidRPr="002F3FFE">
        <w:rPr>
          <w:sz w:val="24"/>
          <w:szCs w:val="24"/>
        </w:rPr>
        <w:t xml:space="preserve"> himself</w:t>
      </w:r>
      <w:r w:rsidRPr="002F3FFE">
        <w:rPr>
          <w:sz w:val="24"/>
          <w:szCs w:val="24"/>
        </w:rPr>
        <w:t>.</w:t>
      </w:r>
      <w:r w:rsidR="00664CC4" w:rsidRPr="002F3FFE">
        <w:rPr>
          <w:rStyle w:val="FootnoteReference"/>
          <w:sz w:val="24"/>
          <w:szCs w:val="24"/>
        </w:rPr>
        <w:footnoteReference w:id="17"/>
      </w:r>
      <w:r w:rsidRPr="002F3FFE">
        <w:rPr>
          <w:sz w:val="24"/>
          <w:szCs w:val="24"/>
        </w:rPr>
        <w:t xml:space="preserve"> From this we</w:t>
      </w:r>
      <w:r w:rsidR="00BF5BAD" w:rsidRPr="002F3FFE">
        <w:rPr>
          <w:sz w:val="24"/>
          <w:szCs w:val="24"/>
        </w:rPr>
        <w:t xml:space="preserve"> may infer </w:t>
      </w:r>
      <w:r w:rsidR="009A21BA" w:rsidRPr="002F3FFE">
        <w:rPr>
          <w:sz w:val="24"/>
          <w:szCs w:val="24"/>
        </w:rPr>
        <w:t>that formal exercises</w:t>
      </w:r>
      <w:r w:rsidR="009E025D" w:rsidRPr="002F3FFE">
        <w:rPr>
          <w:sz w:val="24"/>
          <w:szCs w:val="24"/>
        </w:rPr>
        <w:t xml:space="preserve"> </w:t>
      </w:r>
      <w:r w:rsidR="009A21BA" w:rsidRPr="002F3FFE">
        <w:rPr>
          <w:sz w:val="24"/>
          <w:szCs w:val="24"/>
        </w:rPr>
        <w:t xml:space="preserve">of this type </w:t>
      </w:r>
      <w:r w:rsidR="001B0884" w:rsidRPr="002F3FFE">
        <w:rPr>
          <w:sz w:val="24"/>
          <w:szCs w:val="24"/>
        </w:rPr>
        <w:t>were</w:t>
      </w:r>
      <w:r w:rsidRPr="002F3FFE">
        <w:rPr>
          <w:sz w:val="24"/>
          <w:szCs w:val="24"/>
        </w:rPr>
        <w:t xml:space="preserve"> </w:t>
      </w:r>
      <w:r w:rsidR="003179DA" w:rsidRPr="002F3FFE">
        <w:rPr>
          <w:sz w:val="24"/>
          <w:szCs w:val="24"/>
        </w:rPr>
        <w:t xml:space="preserve">being </w:t>
      </w:r>
      <w:r w:rsidR="009E025D" w:rsidRPr="002F3FFE">
        <w:rPr>
          <w:sz w:val="24"/>
          <w:szCs w:val="24"/>
        </w:rPr>
        <w:t xml:space="preserve">conducted at similar </w:t>
      </w:r>
      <w:r w:rsidR="001F2102" w:rsidRPr="002F3FFE">
        <w:rPr>
          <w:sz w:val="24"/>
          <w:szCs w:val="24"/>
        </w:rPr>
        <w:t xml:space="preserve">venues </w:t>
      </w:r>
      <w:r w:rsidR="00B965A8" w:rsidRPr="002F3FFE">
        <w:rPr>
          <w:sz w:val="24"/>
          <w:szCs w:val="24"/>
        </w:rPr>
        <w:t xml:space="preserve">throughout the empire </w:t>
      </w:r>
      <w:r w:rsidR="001F2102" w:rsidRPr="002F3FFE">
        <w:rPr>
          <w:sz w:val="24"/>
          <w:szCs w:val="24"/>
        </w:rPr>
        <w:t xml:space="preserve">known as </w:t>
      </w:r>
      <w:proofErr w:type="spellStart"/>
      <w:r w:rsidR="001F2102" w:rsidRPr="002F3FFE">
        <w:rPr>
          <w:i/>
          <w:sz w:val="24"/>
          <w:szCs w:val="24"/>
        </w:rPr>
        <w:t>campi</w:t>
      </w:r>
      <w:proofErr w:type="spellEnd"/>
      <w:r w:rsidR="00B965A8" w:rsidRPr="002F3FFE">
        <w:rPr>
          <w:sz w:val="24"/>
          <w:szCs w:val="24"/>
        </w:rPr>
        <w:t xml:space="preserve">, after the </w:t>
      </w:r>
      <w:r w:rsidR="00B965A8" w:rsidRPr="002F3FFE">
        <w:rPr>
          <w:sz w:val="24"/>
          <w:szCs w:val="24"/>
        </w:rPr>
        <w:lastRenderedPageBreak/>
        <w:t xml:space="preserve">Campus </w:t>
      </w:r>
      <w:proofErr w:type="spellStart"/>
      <w:r w:rsidR="00B965A8" w:rsidRPr="002F3FFE">
        <w:rPr>
          <w:sz w:val="24"/>
          <w:szCs w:val="24"/>
        </w:rPr>
        <w:t>Martius</w:t>
      </w:r>
      <w:proofErr w:type="spellEnd"/>
      <w:r w:rsidR="00B965A8" w:rsidRPr="002F3FFE">
        <w:rPr>
          <w:sz w:val="24"/>
          <w:szCs w:val="24"/>
        </w:rPr>
        <w:t xml:space="preserve"> (“Field of Mars”) in Rome which was the </w:t>
      </w:r>
      <w:r w:rsidR="001F2102" w:rsidRPr="002F3FFE">
        <w:rPr>
          <w:sz w:val="24"/>
          <w:szCs w:val="24"/>
        </w:rPr>
        <w:t xml:space="preserve">original training ground of the </w:t>
      </w:r>
      <w:r w:rsidR="00B965A8" w:rsidRPr="002F3FFE">
        <w:rPr>
          <w:sz w:val="24"/>
          <w:szCs w:val="24"/>
        </w:rPr>
        <w:t>army under the Republic</w:t>
      </w:r>
      <w:r w:rsidR="009A21BA" w:rsidRPr="002F3FFE">
        <w:rPr>
          <w:sz w:val="24"/>
          <w:szCs w:val="24"/>
        </w:rPr>
        <w:t>.</w:t>
      </w:r>
      <w:r w:rsidR="0063752A" w:rsidRPr="002F3FFE">
        <w:rPr>
          <w:rStyle w:val="FootnoteReference"/>
          <w:sz w:val="24"/>
          <w:szCs w:val="24"/>
        </w:rPr>
        <w:footnoteReference w:id="18"/>
      </w:r>
      <w:r w:rsidR="007326FF" w:rsidRPr="002F3FFE">
        <w:rPr>
          <w:sz w:val="24"/>
          <w:szCs w:val="24"/>
        </w:rPr>
        <w:t xml:space="preserve"> </w:t>
      </w:r>
      <w:r w:rsidR="006B1309" w:rsidRPr="002F3FFE">
        <w:rPr>
          <w:sz w:val="24"/>
          <w:szCs w:val="24"/>
        </w:rPr>
        <w:t>The imperial horse guards (</w:t>
      </w:r>
      <w:r w:rsidR="006B1309" w:rsidRPr="002F3FFE">
        <w:rPr>
          <w:i/>
          <w:sz w:val="24"/>
          <w:szCs w:val="24"/>
        </w:rPr>
        <w:t xml:space="preserve">equites </w:t>
      </w:r>
      <w:proofErr w:type="spellStart"/>
      <w:r w:rsidR="006B1309" w:rsidRPr="002F3FFE">
        <w:rPr>
          <w:i/>
          <w:sz w:val="24"/>
          <w:szCs w:val="24"/>
        </w:rPr>
        <w:t>sing</w:t>
      </w:r>
      <w:r w:rsidR="00285124" w:rsidRPr="002F3FFE">
        <w:rPr>
          <w:i/>
          <w:sz w:val="24"/>
          <w:szCs w:val="24"/>
        </w:rPr>
        <w:t>u</w:t>
      </w:r>
      <w:r w:rsidR="006B1309" w:rsidRPr="002F3FFE">
        <w:rPr>
          <w:i/>
          <w:sz w:val="24"/>
          <w:szCs w:val="24"/>
        </w:rPr>
        <w:t>lares</w:t>
      </w:r>
      <w:proofErr w:type="spellEnd"/>
      <w:r w:rsidR="006B1309" w:rsidRPr="002F3FFE">
        <w:rPr>
          <w:i/>
          <w:sz w:val="24"/>
          <w:szCs w:val="24"/>
        </w:rPr>
        <w:t xml:space="preserve"> </w:t>
      </w:r>
      <w:proofErr w:type="spellStart"/>
      <w:r w:rsidR="006B1309" w:rsidRPr="002F3FFE">
        <w:rPr>
          <w:i/>
          <w:sz w:val="24"/>
          <w:szCs w:val="24"/>
        </w:rPr>
        <w:t>Augusti</w:t>
      </w:r>
      <w:proofErr w:type="spellEnd"/>
      <w:r w:rsidR="006B1309" w:rsidRPr="002F3FFE">
        <w:rPr>
          <w:sz w:val="24"/>
          <w:szCs w:val="24"/>
        </w:rPr>
        <w:t>)</w:t>
      </w:r>
      <w:r w:rsidR="0063752A" w:rsidRPr="002F3FFE">
        <w:rPr>
          <w:sz w:val="24"/>
          <w:szCs w:val="24"/>
        </w:rPr>
        <w:t>, for insta</w:t>
      </w:r>
      <w:r w:rsidR="00A37D6E" w:rsidRPr="002F3FFE">
        <w:rPr>
          <w:sz w:val="24"/>
          <w:szCs w:val="24"/>
        </w:rPr>
        <w:t>nce,</w:t>
      </w:r>
      <w:r w:rsidR="006B1309" w:rsidRPr="002F3FFE">
        <w:rPr>
          <w:sz w:val="24"/>
          <w:szCs w:val="24"/>
        </w:rPr>
        <w:t xml:space="preserve"> established by Hadria</w:t>
      </w:r>
      <w:r w:rsidR="001F747B" w:rsidRPr="002F3FFE">
        <w:rPr>
          <w:sz w:val="24"/>
          <w:szCs w:val="24"/>
        </w:rPr>
        <w:t>n’s predecessor Trajan in a fort</w:t>
      </w:r>
      <w:r w:rsidR="006B1309" w:rsidRPr="002F3FFE">
        <w:rPr>
          <w:sz w:val="24"/>
          <w:szCs w:val="24"/>
        </w:rPr>
        <w:t xml:space="preserve"> on the Caelian hill in Rome at the very end of the first century AD</w:t>
      </w:r>
      <w:r w:rsidR="00A37D6E" w:rsidRPr="002F3FFE">
        <w:rPr>
          <w:sz w:val="24"/>
          <w:szCs w:val="24"/>
        </w:rPr>
        <w:t>,</w:t>
      </w:r>
      <w:r w:rsidR="00B965A8" w:rsidRPr="002F3FFE">
        <w:rPr>
          <w:sz w:val="24"/>
          <w:szCs w:val="24"/>
        </w:rPr>
        <w:t xml:space="preserve"> appear to have</w:t>
      </w:r>
      <w:r w:rsidR="00555958" w:rsidRPr="002F3FFE">
        <w:rPr>
          <w:sz w:val="24"/>
          <w:szCs w:val="24"/>
        </w:rPr>
        <w:t xml:space="preserve"> used</w:t>
      </w:r>
      <w:r w:rsidR="006B1309" w:rsidRPr="002F3FFE">
        <w:rPr>
          <w:sz w:val="24"/>
          <w:szCs w:val="24"/>
        </w:rPr>
        <w:t xml:space="preserve"> a huge </w:t>
      </w:r>
      <w:r w:rsidR="00555958" w:rsidRPr="002F3FFE">
        <w:rPr>
          <w:sz w:val="24"/>
          <w:szCs w:val="24"/>
        </w:rPr>
        <w:t>open area</w:t>
      </w:r>
      <w:r w:rsidR="00285124" w:rsidRPr="002F3FFE">
        <w:rPr>
          <w:sz w:val="24"/>
          <w:szCs w:val="24"/>
        </w:rPr>
        <w:t xml:space="preserve"> nearby</w:t>
      </w:r>
      <w:r w:rsidR="006B1309" w:rsidRPr="002F3FFE">
        <w:rPr>
          <w:sz w:val="24"/>
          <w:szCs w:val="24"/>
        </w:rPr>
        <w:t xml:space="preserve">, the </w:t>
      </w:r>
      <w:r w:rsidR="00555958" w:rsidRPr="002F3FFE">
        <w:rPr>
          <w:i/>
          <w:sz w:val="24"/>
          <w:szCs w:val="24"/>
        </w:rPr>
        <w:t xml:space="preserve">campus </w:t>
      </w:r>
      <w:proofErr w:type="spellStart"/>
      <w:r w:rsidR="00555958" w:rsidRPr="002F3FFE">
        <w:rPr>
          <w:i/>
          <w:sz w:val="24"/>
          <w:szCs w:val="24"/>
        </w:rPr>
        <w:t>Caele</w:t>
      </w:r>
      <w:r w:rsidR="006B1309" w:rsidRPr="002F3FFE">
        <w:rPr>
          <w:i/>
          <w:sz w:val="24"/>
          <w:szCs w:val="24"/>
        </w:rPr>
        <w:t>montanus</w:t>
      </w:r>
      <w:proofErr w:type="spellEnd"/>
      <w:r w:rsidR="00285124" w:rsidRPr="002F3FFE">
        <w:rPr>
          <w:sz w:val="24"/>
          <w:szCs w:val="24"/>
        </w:rPr>
        <w:t>,</w:t>
      </w:r>
      <w:r w:rsidR="006B1309" w:rsidRPr="002F3FFE">
        <w:rPr>
          <w:sz w:val="24"/>
          <w:szCs w:val="24"/>
        </w:rPr>
        <w:t xml:space="preserve"> some 300 m square (9 ha)</w:t>
      </w:r>
      <w:r w:rsidR="00285124" w:rsidRPr="002F3FFE">
        <w:rPr>
          <w:sz w:val="24"/>
          <w:szCs w:val="24"/>
        </w:rPr>
        <w:t>,</w:t>
      </w:r>
      <w:r w:rsidR="006B1309" w:rsidRPr="002F3FFE">
        <w:rPr>
          <w:sz w:val="24"/>
          <w:szCs w:val="24"/>
        </w:rPr>
        <w:t xml:space="preserve"> on the site of what is now the piazza S. Giovanni in </w:t>
      </w:r>
      <w:proofErr w:type="spellStart"/>
      <w:r w:rsidR="006B1309" w:rsidRPr="002F3FFE">
        <w:rPr>
          <w:sz w:val="24"/>
          <w:szCs w:val="24"/>
        </w:rPr>
        <w:t>Laterano</w:t>
      </w:r>
      <w:proofErr w:type="spellEnd"/>
      <w:r w:rsidR="006B1309" w:rsidRPr="002F3FFE">
        <w:rPr>
          <w:sz w:val="24"/>
          <w:szCs w:val="24"/>
        </w:rPr>
        <w:t>.</w:t>
      </w:r>
      <w:r w:rsidR="003D007B" w:rsidRPr="002F3FFE">
        <w:rPr>
          <w:rStyle w:val="FootnoteReference"/>
          <w:sz w:val="24"/>
          <w:szCs w:val="24"/>
        </w:rPr>
        <w:footnoteReference w:id="19"/>
      </w:r>
      <w:r w:rsidR="006B1309" w:rsidRPr="002F3FFE">
        <w:rPr>
          <w:sz w:val="24"/>
          <w:szCs w:val="24"/>
        </w:rPr>
        <w:t xml:space="preserve"> </w:t>
      </w:r>
      <w:r w:rsidR="00C65D1E" w:rsidRPr="002F3FFE">
        <w:rPr>
          <w:sz w:val="24"/>
          <w:szCs w:val="24"/>
        </w:rPr>
        <w:t>Several</w:t>
      </w:r>
      <w:r w:rsidR="008941EF" w:rsidRPr="002F3FFE">
        <w:rPr>
          <w:sz w:val="24"/>
          <w:szCs w:val="24"/>
        </w:rPr>
        <w:t xml:space="preserve"> </w:t>
      </w:r>
      <w:r w:rsidR="001F2102" w:rsidRPr="002F3FFE">
        <w:rPr>
          <w:sz w:val="24"/>
          <w:szCs w:val="24"/>
        </w:rPr>
        <w:t xml:space="preserve">rectangular or square areas of levelled ground near forts and fortresses in Britain have </w:t>
      </w:r>
      <w:r w:rsidR="00B965A8" w:rsidRPr="002F3FFE">
        <w:rPr>
          <w:sz w:val="24"/>
          <w:szCs w:val="24"/>
        </w:rPr>
        <w:t xml:space="preserve">similarly </w:t>
      </w:r>
      <w:r w:rsidR="001F2102" w:rsidRPr="002F3FFE">
        <w:rPr>
          <w:sz w:val="24"/>
          <w:szCs w:val="24"/>
        </w:rPr>
        <w:t xml:space="preserve">been identified as </w:t>
      </w:r>
      <w:proofErr w:type="spellStart"/>
      <w:r w:rsidR="001F2102" w:rsidRPr="002F3FFE">
        <w:rPr>
          <w:i/>
          <w:sz w:val="24"/>
          <w:szCs w:val="24"/>
        </w:rPr>
        <w:t>campi</w:t>
      </w:r>
      <w:proofErr w:type="spellEnd"/>
      <w:r w:rsidR="001F2102" w:rsidRPr="002F3FFE">
        <w:rPr>
          <w:sz w:val="24"/>
          <w:szCs w:val="24"/>
        </w:rPr>
        <w:t>.</w:t>
      </w:r>
      <w:r w:rsidR="008941EF" w:rsidRPr="002F3FFE">
        <w:rPr>
          <w:sz w:val="24"/>
          <w:szCs w:val="24"/>
        </w:rPr>
        <w:t xml:space="preserve"> </w:t>
      </w:r>
      <w:r w:rsidR="001F2102" w:rsidRPr="002F3FFE">
        <w:rPr>
          <w:sz w:val="24"/>
          <w:szCs w:val="24"/>
        </w:rPr>
        <w:t>One near the fortress of</w:t>
      </w:r>
      <w:r w:rsidR="00C65D1E" w:rsidRPr="002F3FFE">
        <w:rPr>
          <w:sz w:val="24"/>
          <w:szCs w:val="24"/>
        </w:rPr>
        <w:t xml:space="preserve"> </w:t>
      </w:r>
      <w:proofErr w:type="spellStart"/>
      <w:r w:rsidR="00C65D1E" w:rsidRPr="002F3FFE">
        <w:rPr>
          <w:i/>
          <w:sz w:val="24"/>
          <w:szCs w:val="24"/>
        </w:rPr>
        <w:t>legio</w:t>
      </w:r>
      <w:proofErr w:type="spellEnd"/>
      <w:r w:rsidR="00C65D1E" w:rsidRPr="002F3FFE">
        <w:rPr>
          <w:i/>
          <w:sz w:val="24"/>
          <w:szCs w:val="24"/>
        </w:rPr>
        <w:t xml:space="preserve"> II Augusta </w:t>
      </w:r>
      <w:r w:rsidR="00C65D1E" w:rsidRPr="002F3FFE">
        <w:rPr>
          <w:sz w:val="24"/>
          <w:szCs w:val="24"/>
        </w:rPr>
        <w:t xml:space="preserve"> at </w:t>
      </w:r>
      <w:proofErr w:type="spellStart"/>
      <w:r w:rsidR="00C65D1E" w:rsidRPr="002F3FFE">
        <w:rPr>
          <w:sz w:val="24"/>
          <w:szCs w:val="24"/>
        </w:rPr>
        <w:t>Caerleon</w:t>
      </w:r>
      <w:proofErr w:type="spellEnd"/>
      <w:r w:rsidR="00C65D1E" w:rsidRPr="002F3FFE">
        <w:rPr>
          <w:sz w:val="24"/>
          <w:szCs w:val="24"/>
        </w:rPr>
        <w:t xml:space="preserve"> in south Wales</w:t>
      </w:r>
      <w:r w:rsidR="001F2102" w:rsidRPr="002F3FFE">
        <w:rPr>
          <w:sz w:val="24"/>
          <w:szCs w:val="24"/>
        </w:rPr>
        <w:t>,</w:t>
      </w:r>
      <w:r w:rsidR="00C65D1E" w:rsidRPr="002F3FFE">
        <w:rPr>
          <w:sz w:val="24"/>
          <w:szCs w:val="24"/>
        </w:rPr>
        <w:t xml:space="preserve"> measuring 267 m by </w:t>
      </w:r>
      <w:r w:rsidR="005B7B91" w:rsidRPr="002F3FFE">
        <w:rPr>
          <w:i/>
          <w:sz w:val="24"/>
          <w:szCs w:val="24"/>
        </w:rPr>
        <w:t>c.</w:t>
      </w:r>
      <w:r w:rsidR="005B7B91" w:rsidRPr="002F3FFE">
        <w:rPr>
          <w:sz w:val="24"/>
          <w:szCs w:val="24"/>
        </w:rPr>
        <w:t xml:space="preserve"> </w:t>
      </w:r>
      <w:r w:rsidR="00C65D1E" w:rsidRPr="002F3FFE">
        <w:rPr>
          <w:sz w:val="24"/>
          <w:szCs w:val="24"/>
        </w:rPr>
        <w:t>162</w:t>
      </w:r>
      <w:r w:rsidR="005B7B91" w:rsidRPr="002F3FFE">
        <w:rPr>
          <w:sz w:val="24"/>
          <w:szCs w:val="24"/>
        </w:rPr>
        <w:t xml:space="preserve"> m</w:t>
      </w:r>
      <w:r w:rsidR="001F2102" w:rsidRPr="002F3FFE">
        <w:rPr>
          <w:sz w:val="24"/>
          <w:szCs w:val="24"/>
        </w:rPr>
        <w:t xml:space="preserve">, </w:t>
      </w:r>
      <w:r w:rsidR="005B7B91" w:rsidRPr="002F3FFE">
        <w:rPr>
          <w:sz w:val="24"/>
          <w:szCs w:val="24"/>
        </w:rPr>
        <w:t>may</w:t>
      </w:r>
      <w:r w:rsidR="004E486B" w:rsidRPr="002F3FFE">
        <w:rPr>
          <w:sz w:val="24"/>
          <w:szCs w:val="24"/>
        </w:rPr>
        <w:t xml:space="preserve"> have</w:t>
      </w:r>
      <w:r w:rsidR="005B7B91" w:rsidRPr="002F3FFE">
        <w:rPr>
          <w:sz w:val="24"/>
          <w:szCs w:val="24"/>
        </w:rPr>
        <w:t xml:space="preserve"> </w:t>
      </w:r>
      <w:r w:rsidR="001F2102" w:rsidRPr="002F3FFE">
        <w:rPr>
          <w:sz w:val="24"/>
          <w:szCs w:val="24"/>
        </w:rPr>
        <w:t>covered a slightly larger</w:t>
      </w:r>
      <w:r w:rsidR="00C65D1E" w:rsidRPr="002F3FFE">
        <w:rPr>
          <w:sz w:val="24"/>
          <w:szCs w:val="24"/>
        </w:rPr>
        <w:t xml:space="preserve"> area (4.3 ha) than that at </w:t>
      </w:r>
      <w:proofErr w:type="spellStart"/>
      <w:r w:rsidR="001F2102" w:rsidRPr="002F3FFE">
        <w:rPr>
          <w:sz w:val="24"/>
          <w:szCs w:val="24"/>
        </w:rPr>
        <w:t>Lambaesis</w:t>
      </w:r>
      <w:proofErr w:type="spellEnd"/>
      <w:r w:rsidR="001F2102" w:rsidRPr="002F3FFE">
        <w:rPr>
          <w:sz w:val="24"/>
          <w:szCs w:val="24"/>
        </w:rPr>
        <w:t>, but others identified near</w:t>
      </w:r>
      <w:r w:rsidR="00C65D1E" w:rsidRPr="002F3FFE">
        <w:rPr>
          <w:sz w:val="24"/>
          <w:szCs w:val="24"/>
        </w:rPr>
        <w:t xml:space="preserve"> au</w:t>
      </w:r>
      <w:r w:rsidR="005B7B91" w:rsidRPr="002F3FFE">
        <w:rPr>
          <w:sz w:val="24"/>
          <w:szCs w:val="24"/>
        </w:rPr>
        <w:t>xiliary forts were much</w:t>
      </w:r>
      <w:r w:rsidR="00C65D1E" w:rsidRPr="002F3FFE">
        <w:rPr>
          <w:sz w:val="24"/>
          <w:szCs w:val="24"/>
        </w:rPr>
        <w:t xml:space="preserve"> smaller. These included</w:t>
      </w:r>
      <w:r w:rsidR="00237218" w:rsidRPr="002F3FFE">
        <w:rPr>
          <w:sz w:val="24"/>
          <w:szCs w:val="24"/>
        </w:rPr>
        <w:t xml:space="preserve"> </w:t>
      </w:r>
      <w:r w:rsidR="001816E5" w:rsidRPr="002F3FFE">
        <w:rPr>
          <w:sz w:val="24"/>
          <w:szCs w:val="24"/>
        </w:rPr>
        <w:t>a</w:t>
      </w:r>
      <w:r w:rsidR="00237218" w:rsidRPr="002F3FFE">
        <w:rPr>
          <w:sz w:val="24"/>
          <w:szCs w:val="24"/>
        </w:rPr>
        <w:t>n unfinished</w:t>
      </w:r>
      <w:r w:rsidR="001F2102" w:rsidRPr="002F3FFE">
        <w:rPr>
          <w:sz w:val="24"/>
          <w:szCs w:val="24"/>
        </w:rPr>
        <w:t xml:space="preserve"> rectangular area</w:t>
      </w:r>
      <w:r w:rsidR="00F538CF" w:rsidRPr="002F3FFE">
        <w:rPr>
          <w:sz w:val="24"/>
          <w:szCs w:val="24"/>
        </w:rPr>
        <w:t xml:space="preserve"> </w:t>
      </w:r>
      <w:r w:rsidR="006A1618" w:rsidRPr="002F3FFE">
        <w:rPr>
          <w:sz w:val="24"/>
          <w:szCs w:val="24"/>
        </w:rPr>
        <w:t>122 m by</w:t>
      </w:r>
      <w:r w:rsidR="00A47B23" w:rsidRPr="002F3FFE">
        <w:rPr>
          <w:sz w:val="24"/>
          <w:szCs w:val="24"/>
        </w:rPr>
        <w:t xml:space="preserve"> 97.5 m </w:t>
      </w:r>
      <w:r w:rsidR="006A1618" w:rsidRPr="002F3FFE">
        <w:rPr>
          <w:sz w:val="24"/>
          <w:szCs w:val="24"/>
        </w:rPr>
        <w:t xml:space="preserve">(1.2 ha) </w:t>
      </w:r>
      <w:r w:rsidR="001F2102" w:rsidRPr="002F3FFE">
        <w:rPr>
          <w:sz w:val="24"/>
          <w:szCs w:val="24"/>
        </w:rPr>
        <w:t xml:space="preserve">outside the fort </w:t>
      </w:r>
      <w:r w:rsidR="00F538CF" w:rsidRPr="002F3FFE">
        <w:rPr>
          <w:sz w:val="24"/>
          <w:szCs w:val="24"/>
        </w:rPr>
        <w:t>at Tomen-y-</w:t>
      </w:r>
      <w:proofErr w:type="spellStart"/>
      <w:r w:rsidR="00F538CF" w:rsidRPr="002F3FFE">
        <w:rPr>
          <w:sz w:val="24"/>
          <w:szCs w:val="24"/>
        </w:rPr>
        <w:t>mû</w:t>
      </w:r>
      <w:r w:rsidR="00237218" w:rsidRPr="002F3FFE">
        <w:rPr>
          <w:sz w:val="24"/>
          <w:szCs w:val="24"/>
        </w:rPr>
        <w:t>r</w:t>
      </w:r>
      <w:proofErr w:type="spellEnd"/>
      <w:r w:rsidR="001F2102" w:rsidRPr="002F3FFE">
        <w:rPr>
          <w:sz w:val="24"/>
          <w:szCs w:val="24"/>
        </w:rPr>
        <w:t xml:space="preserve"> in north Wales</w:t>
      </w:r>
      <w:r w:rsidR="00237218" w:rsidRPr="002F3FFE">
        <w:rPr>
          <w:sz w:val="24"/>
          <w:szCs w:val="24"/>
        </w:rPr>
        <w:t>,</w:t>
      </w:r>
      <w:r w:rsidR="001816E5" w:rsidRPr="002F3FFE">
        <w:rPr>
          <w:sz w:val="24"/>
          <w:szCs w:val="24"/>
        </w:rPr>
        <w:t xml:space="preserve"> </w:t>
      </w:r>
      <w:r w:rsidR="007553B0" w:rsidRPr="002F3FFE">
        <w:rPr>
          <w:sz w:val="24"/>
          <w:szCs w:val="24"/>
        </w:rPr>
        <w:t xml:space="preserve">and </w:t>
      </w:r>
      <w:r w:rsidR="00A47B23" w:rsidRPr="002F3FFE">
        <w:rPr>
          <w:sz w:val="24"/>
          <w:szCs w:val="24"/>
        </w:rPr>
        <w:t>two</w:t>
      </w:r>
      <w:r w:rsidR="001816E5" w:rsidRPr="002F3FFE">
        <w:rPr>
          <w:sz w:val="24"/>
          <w:szCs w:val="24"/>
        </w:rPr>
        <w:t xml:space="preserve"> in Cumbria</w:t>
      </w:r>
      <w:r w:rsidR="007553B0" w:rsidRPr="002F3FFE">
        <w:rPr>
          <w:sz w:val="24"/>
          <w:szCs w:val="24"/>
        </w:rPr>
        <w:t>,</w:t>
      </w:r>
      <w:r w:rsidR="001A4289" w:rsidRPr="002F3FFE">
        <w:rPr>
          <w:sz w:val="24"/>
          <w:szCs w:val="24"/>
        </w:rPr>
        <w:t xml:space="preserve"> a</w:t>
      </w:r>
      <w:r w:rsidR="00D846EE" w:rsidRPr="002F3FFE">
        <w:rPr>
          <w:sz w:val="24"/>
          <w:szCs w:val="24"/>
        </w:rPr>
        <w:t xml:space="preserve"> rectangular one measuring </w:t>
      </w:r>
      <w:r w:rsidR="005913B3" w:rsidRPr="002F3FFE">
        <w:rPr>
          <w:sz w:val="24"/>
          <w:szCs w:val="24"/>
        </w:rPr>
        <w:t>around 137</w:t>
      </w:r>
      <w:r w:rsidR="00FE2573" w:rsidRPr="002F3FFE">
        <w:rPr>
          <w:sz w:val="24"/>
          <w:szCs w:val="24"/>
        </w:rPr>
        <w:t xml:space="preserve"> m</w:t>
      </w:r>
      <w:r w:rsidR="007553B0" w:rsidRPr="002F3FFE">
        <w:rPr>
          <w:sz w:val="24"/>
          <w:szCs w:val="24"/>
        </w:rPr>
        <w:t xml:space="preserve"> </w:t>
      </w:r>
      <w:r w:rsidR="005913B3" w:rsidRPr="002F3FFE">
        <w:rPr>
          <w:sz w:val="24"/>
          <w:szCs w:val="24"/>
        </w:rPr>
        <w:t>by 91</w:t>
      </w:r>
      <w:r w:rsidR="007326FF" w:rsidRPr="002F3FFE">
        <w:rPr>
          <w:sz w:val="24"/>
          <w:szCs w:val="24"/>
        </w:rPr>
        <w:t xml:space="preserve"> m</w:t>
      </w:r>
      <w:r w:rsidR="005913B3" w:rsidRPr="002F3FFE">
        <w:rPr>
          <w:sz w:val="24"/>
          <w:szCs w:val="24"/>
        </w:rPr>
        <w:t xml:space="preserve"> (</w:t>
      </w:r>
      <w:r w:rsidR="006A1618" w:rsidRPr="002F3FFE">
        <w:rPr>
          <w:sz w:val="24"/>
          <w:szCs w:val="24"/>
        </w:rPr>
        <w:t>1.</w:t>
      </w:r>
      <w:r w:rsidR="005913B3" w:rsidRPr="002F3FFE">
        <w:rPr>
          <w:sz w:val="24"/>
          <w:szCs w:val="24"/>
        </w:rPr>
        <w:t>2</w:t>
      </w:r>
      <w:r w:rsidR="006A1618" w:rsidRPr="002F3FFE">
        <w:rPr>
          <w:sz w:val="24"/>
          <w:szCs w:val="24"/>
        </w:rPr>
        <w:t>5</w:t>
      </w:r>
      <w:r w:rsidR="007553B0" w:rsidRPr="002F3FFE">
        <w:rPr>
          <w:sz w:val="24"/>
          <w:szCs w:val="24"/>
        </w:rPr>
        <w:t xml:space="preserve"> ha)</w:t>
      </w:r>
      <w:r w:rsidR="007326FF" w:rsidRPr="002F3FFE">
        <w:rPr>
          <w:sz w:val="24"/>
          <w:szCs w:val="24"/>
        </w:rPr>
        <w:t xml:space="preserve"> near </w:t>
      </w:r>
      <w:r w:rsidR="001816E5" w:rsidRPr="002F3FFE">
        <w:rPr>
          <w:sz w:val="24"/>
          <w:szCs w:val="24"/>
        </w:rPr>
        <w:t xml:space="preserve">the fort at </w:t>
      </w:r>
      <w:proofErr w:type="spellStart"/>
      <w:r w:rsidR="001816E5" w:rsidRPr="002F3FFE">
        <w:rPr>
          <w:sz w:val="24"/>
          <w:szCs w:val="24"/>
        </w:rPr>
        <w:t>Hardknott</w:t>
      </w:r>
      <w:proofErr w:type="spellEnd"/>
      <w:r w:rsidR="00D840B5" w:rsidRPr="002F3FFE">
        <w:rPr>
          <w:sz w:val="24"/>
          <w:szCs w:val="24"/>
        </w:rPr>
        <w:t xml:space="preserve"> and </w:t>
      </w:r>
      <w:r w:rsidR="002420D9" w:rsidRPr="002F3FFE">
        <w:rPr>
          <w:sz w:val="24"/>
          <w:szCs w:val="24"/>
        </w:rPr>
        <w:t>one</w:t>
      </w:r>
      <w:r w:rsidR="00A47B23" w:rsidRPr="002F3FFE">
        <w:rPr>
          <w:sz w:val="24"/>
          <w:szCs w:val="24"/>
        </w:rPr>
        <w:t xml:space="preserve"> to the south of the fort</w:t>
      </w:r>
      <w:r w:rsidR="007326FF" w:rsidRPr="002F3FFE">
        <w:rPr>
          <w:sz w:val="24"/>
          <w:szCs w:val="24"/>
        </w:rPr>
        <w:t xml:space="preserve"> at </w:t>
      </w:r>
      <w:proofErr w:type="spellStart"/>
      <w:r w:rsidR="007326FF" w:rsidRPr="002F3FFE">
        <w:rPr>
          <w:sz w:val="24"/>
          <w:szCs w:val="24"/>
        </w:rPr>
        <w:t>Maryport</w:t>
      </w:r>
      <w:proofErr w:type="spellEnd"/>
      <w:r w:rsidR="007553B0" w:rsidRPr="002F3FFE">
        <w:rPr>
          <w:sz w:val="24"/>
          <w:szCs w:val="24"/>
        </w:rPr>
        <w:t xml:space="preserve"> </w:t>
      </w:r>
      <w:r w:rsidR="001816E5" w:rsidRPr="002F3FFE">
        <w:rPr>
          <w:sz w:val="24"/>
          <w:szCs w:val="24"/>
        </w:rPr>
        <w:t>measuring 87 m by 85 m (</w:t>
      </w:r>
      <w:r w:rsidR="002420D9" w:rsidRPr="002F3FFE">
        <w:rPr>
          <w:sz w:val="24"/>
          <w:szCs w:val="24"/>
        </w:rPr>
        <w:t>0.74 ha).</w:t>
      </w:r>
      <w:r w:rsidR="003D007B" w:rsidRPr="002F3FFE">
        <w:rPr>
          <w:rStyle w:val="FootnoteReference"/>
          <w:sz w:val="24"/>
          <w:szCs w:val="24"/>
        </w:rPr>
        <w:footnoteReference w:id="20"/>
      </w:r>
      <w:r w:rsidR="00CF20EF" w:rsidRPr="002F3FFE">
        <w:rPr>
          <w:sz w:val="24"/>
          <w:szCs w:val="24"/>
        </w:rPr>
        <w:t xml:space="preserve"> Many more </w:t>
      </w:r>
      <w:r w:rsidR="008941EF" w:rsidRPr="002F3FFE">
        <w:rPr>
          <w:sz w:val="24"/>
          <w:szCs w:val="24"/>
        </w:rPr>
        <w:t>have been</w:t>
      </w:r>
      <w:r w:rsidR="000740DA" w:rsidRPr="002F3FFE">
        <w:rPr>
          <w:sz w:val="24"/>
          <w:szCs w:val="24"/>
        </w:rPr>
        <w:t xml:space="preserve"> attested or</w:t>
      </w:r>
      <w:r w:rsidR="008941EF" w:rsidRPr="002F3FFE">
        <w:rPr>
          <w:sz w:val="24"/>
          <w:szCs w:val="24"/>
        </w:rPr>
        <w:t xml:space="preserve"> deduced throughout the empire from dedications </w:t>
      </w:r>
      <w:r w:rsidR="00BD0A6E" w:rsidRPr="002F3FFE">
        <w:rPr>
          <w:sz w:val="24"/>
          <w:szCs w:val="24"/>
        </w:rPr>
        <w:t xml:space="preserve">which either refer specifically to a </w:t>
      </w:r>
      <w:r w:rsidR="00BD0A6E" w:rsidRPr="002F3FFE">
        <w:rPr>
          <w:i/>
          <w:sz w:val="24"/>
          <w:szCs w:val="24"/>
        </w:rPr>
        <w:t xml:space="preserve">campus </w:t>
      </w:r>
      <w:r w:rsidR="00BD0A6E" w:rsidRPr="002F3FFE">
        <w:rPr>
          <w:sz w:val="24"/>
          <w:szCs w:val="24"/>
        </w:rPr>
        <w:t xml:space="preserve">(sometimes with a </w:t>
      </w:r>
      <w:r w:rsidR="00BD0A6E" w:rsidRPr="002F3FFE">
        <w:rPr>
          <w:i/>
          <w:sz w:val="24"/>
          <w:szCs w:val="24"/>
        </w:rPr>
        <w:t>tribunal</w:t>
      </w:r>
      <w:r w:rsidR="00BD0A6E" w:rsidRPr="002F3FFE">
        <w:rPr>
          <w:sz w:val="24"/>
          <w:szCs w:val="24"/>
        </w:rPr>
        <w:t>)</w:t>
      </w:r>
      <w:r w:rsidR="00BD0A6E" w:rsidRPr="002F3FFE">
        <w:rPr>
          <w:i/>
          <w:sz w:val="24"/>
          <w:szCs w:val="24"/>
        </w:rPr>
        <w:t xml:space="preserve"> </w:t>
      </w:r>
      <w:r w:rsidR="00BD0A6E" w:rsidRPr="002F3FFE">
        <w:rPr>
          <w:sz w:val="24"/>
          <w:szCs w:val="24"/>
        </w:rPr>
        <w:t xml:space="preserve">or were </w:t>
      </w:r>
      <w:r w:rsidR="00A37D6E" w:rsidRPr="002F3FFE">
        <w:rPr>
          <w:sz w:val="24"/>
          <w:szCs w:val="24"/>
        </w:rPr>
        <w:t xml:space="preserve">made </w:t>
      </w:r>
      <w:r w:rsidR="008941EF" w:rsidRPr="002F3FFE">
        <w:rPr>
          <w:sz w:val="24"/>
          <w:szCs w:val="24"/>
        </w:rPr>
        <w:t xml:space="preserve">to goddesses known as </w:t>
      </w:r>
      <w:proofErr w:type="spellStart"/>
      <w:r w:rsidR="000740DA" w:rsidRPr="002F3FFE">
        <w:rPr>
          <w:i/>
          <w:sz w:val="24"/>
          <w:szCs w:val="24"/>
        </w:rPr>
        <w:t>Campestres</w:t>
      </w:r>
      <w:proofErr w:type="spellEnd"/>
      <w:r w:rsidR="000740DA" w:rsidRPr="002F3FFE">
        <w:rPr>
          <w:sz w:val="24"/>
          <w:szCs w:val="24"/>
        </w:rPr>
        <w:t xml:space="preserve"> or to other deities with the same epithet</w:t>
      </w:r>
      <w:r w:rsidR="00A37D6E" w:rsidRPr="002F3FFE">
        <w:rPr>
          <w:sz w:val="24"/>
          <w:szCs w:val="24"/>
        </w:rPr>
        <w:t>; such dedications were made</w:t>
      </w:r>
      <w:r w:rsidR="008941EF" w:rsidRPr="002F3FFE">
        <w:rPr>
          <w:sz w:val="24"/>
          <w:szCs w:val="24"/>
        </w:rPr>
        <w:t xml:space="preserve"> almost exclusively by Roman cavalrymen</w:t>
      </w:r>
      <w:r w:rsidR="000740DA" w:rsidRPr="002F3FFE">
        <w:rPr>
          <w:sz w:val="24"/>
          <w:szCs w:val="24"/>
        </w:rPr>
        <w:t xml:space="preserve"> and </w:t>
      </w:r>
      <w:r w:rsidR="00A37D6E" w:rsidRPr="002F3FFE">
        <w:rPr>
          <w:sz w:val="24"/>
          <w:szCs w:val="24"/>
        </w:rPr>
        <w:t xml:space="preserve">were </w:t>
      </w:r>
      <w:r w:rsidR="000740DA" w:rsidRPr="002F3FFE">
        <w:rPr>
          <w:sz w:val="24"/>
          <w:szCs w:val="24"/>
        </w:rPr>
        <w:t xml:space="preserve">in several cases </w:t>
      </w:r>
      <w:r w:rsidR="00A37D6E" w:rsidRPr="002F3FFE">
        <w:rPr>
          <w:sz w:val="24"/>
          <w:szCs w:val="24"/>
        </w:rPr>
        <w:t xml:space="preserve">set up </w:t>
      </w:r>
      <w:r w:rsidR="000740DA" w:rsidRPr="002F3FFE">
        <w:rPr>
          <w:sz w:val="24"/>
          <w:szCs w:val="24"/>
        </w:rPr>
        <w:t>on the probable site of the exercise ground itself</w:t>
      </w:r>
      <w:r w:rsidR="00D6306A" w:rsidRPr="002F3FFE">
        <w:rPr>
          <w:sz w:val="24"/>
          <w:szCs w:val="24"/>
        </w:rPr>
        <w:t>.</w:t>
      </w:r>
      <w:r w:rsidR="00D6306A" w:rsidRPr="002F3FFE">
        <w:rPr>
          <w:rStyle w:val="FootnoteReference"/>
          <w:sz w:val="24"/>
          <w:szCs w:val="24"/>
        </w:rPr>
        <w:footnoteReference w:id="21"/>
      </w:r>
    </w:p>
    <w:p w:rsidR="0054656E" w:rsidRPr="002F3FFE" w:rsidRDefault="00D0204B" w:rsidP="00492198">
      <w:pPr>
        <w:pStyle w:val="NoSpacing"/>
        <w:ind w:firstLine="284"/>
        <w:jc w:val="both"/>
        <w:rPr>
          <w:sz w:val="24"/>
          <w:szCs w:val="24"/>
        </w:rPr>
      </w:pPr>
      <w:r w:rsidRPr="002F3FFE">
        <w:rPr>
          <w:sz w:val="24"/>
          <w:szCs w:val="24"/>
        </w:rPr>
        <w:t>Ann Hyland has pointed out that</w:t>
      </w:r>
      <w:r w:rsidR="006F1BC0" w:rsidRPr="002F3FFE">
        <w:rPr>
          <w:sz w:val="24"/>
          <w:szCs w:val="24"/>
        </w:rPr>
        <w:t xml:space="preserve">, given </w:t>
      </w:r>
      <w:r w:rsidR="00D840B5" w:rsidRPr="002F3FFE">
        <w:rPr>
          <w:sz w:val="24"/>
          <w:szCs w:val="24"/>
        </w:rPr>
        <w:t xml:space="preserve">the rapidity </w:t>
      </w:r>
      <w:r w:rsidR="006F1BC0" w:rsidRPr="002F3FFE">
        <w:rPr>
          <w:sz w:val="24"/>
          <w:szCs w:val="24"/>
        </w:rPr>
        <w:t>with which horses cover the ground at a gallop, the areas</w:t>
      </w:r>
      <w:r w:rsidRPr="002F3FFE">
        <w:rPr>
          <w:sz w:val="24"/>
          <w:szCs w:val="24"/>
        </w:rPr>
        <w:t xml:space="preserve"> </w:t>
      </w:r>
      <w:r w:rsidR="00B965A8" w:rsidRPr="002F3FFE">
        <w:rPr>
          <w:sz w:val="24"/>
          <w:szCs w:val="24"/>
        </w:rPr>
        <w:t xml:space="preserve">identified </w:t>
      </w:r>
      <w:r w:rsidRPr="002F3FFE">
        <w:rPr>
          <w:sz w:val="24"/>
          <w:szCs w:val="24"/>
        </w:rPr>
        <w:t xml:space="preserve">at the auxiliary forts would have been quite restrictive for </w:t>
      </w:r>
      <w:r w:rsidR="00E202F4" w:rsidRPr="002F3FFE">
        <w:rPr>
          <w:sz w:val="24"/>
          <w:szCs w:val="24"/>
        </w:rPr>
        <w:t>cav</w:t>
      </w:r>
      <w:r w:rsidR="00412906" w:rsidRPr="002F3FFE">
        <w:rPr>
          <w:sz w:val="24"/>
          <w:szCs w:val="24"/>
        </w:rPr>
        <w:t>a</w:t>
      </w:r>
      <w:r w:rsidR="00E202F4" w:rsidRPr="002F3FFE">
        <w:rPr>
          <w:sz w:val="24"/>
          <w:szCs w:val="24"/>
        </w:rPr>
        <w:t xml:space="preserve">lry </w:t>
      </w:r>
      <w:r w:rsidRPr="002F3FFE">
        <w:rPr>
          <w:sz w:val="24"/>
          <w:szCs w:val="24"/>
        </w:rPr>
        <w:t xml:space="preserve">exercises involving more </w:t>
      </w:r>
      <w:r w:rsidR="00E202F4" w:rsidRPr="002F3FFE">
        <w:rPr>
          <w:sz w:val="24"/>
          <w:szCs w:val="24"/>
        </w:rPr>
        <w:t>than a limited number of horsemen</w:t>
      </w:r>
      <w:r w:rsidRPr="002F3FFE">
        <w:rPr>
          <w:sz w:val="24"/>
          <w:szCs w:val="24"/>
        </w:rPr>
        <w:t xml:space="preserve">: </w:t>
      </w:r>
      <w:r w:rsidR="00A16789" w:rsidRPr="002F3FFE">
        <w:rPr>
          <w:sz w:val="24"/>
          <w:szCs w:val="24"/>
        </w:rPr>
        <w:t xml:space="preserve">she suggests that </w:t>
      </w:r>
      <w:r w:rsidRPr="002F3FFE">
        <w:rPr>
          <w:sz w:val="24"/>
          <w:szCs w:val="24"/>
        </w:rPr>
        <w:t xml:space="preserve">the 1.25 ha ground at </w:t>
      </w:r>
      <w:proofErr w:type="spellStart"/>
      <w:r w:rsidRPr="002F3FFE">
        <w:rPr>
          <w:sz w:val="24"/>
          <w:szCs w:val="24"/>
        </w:rPr>
        <w:t>Hardknott</w:t>
      </w:r>
      <w:proofErr w:type="spellEnd"/>
      <w:r w:rsidR="00A16789" w:rsidRPr="002F3FFE">
        <w:rPr>
          <w:sz w:val="24"/>
          <w:szCs w:val="24"/>
        </w:rPr>
        <w:t>,</w:t>
      </w:r>
      <w:r w:rsidRPr="002F3FFE">
        <w:rPr>
          <w:sz w:val="24"/>
          <w:szCs w:val="24"/>
        </w:rPr>
        <w:t xml:space="preserve"> for instance</w:t>
      </w:r>
      <w:r w:rsidR="00A16789" w:rsidRPr="002F3FFE">
        <w:rPr>
          <w:sz w:val="24"/>
          <w:szCs w:val="24"/>
        </w:rPr>
        <w:t>,</w:t>
      </w:r>
      <w:r w:rsidR="00E202F4" w:rsidRPr="002F3FFE">
        <w:rPr>
          <w:sz w:val="24"/>
          <w:szCs w:val="24"/>
        </w:rPr>
        <w:t xml:space="preserve"> would have made</w:t>
      </w:r>
      <w:r w:rsidR="00A16789" w:rsidRPr="002F3FFE">
        <w:rPr>
          <w:sz w:val="24"/>
          <w:szCs w:val="24"/>
        </w:rPr>
        <w:t xml:space="preserve"> </w:t>
      </w:r>
      <w:r w:rsidRPr="002F3FFE">
        <w:rPr>
          <w:sz w:val="24"/>
          <w:szCs w:val="24"/>
        </w:rPr>
        <w:t xml:space="preserve">manoeuvres at speed </w:t>
      </w:r>
      <w:r w:rsidR="00E202F4" w:rsidRPr="002F3FFE">
        <w:rPr>
          <w:sz w:val="24"/>
          <w:szCs w:val="24"/>
        </w:rPr>
        <w:t xml:space="preserve">difficult </w:t>
      </w:r>
      <w:r w:rsidRPr="002F3FFE">
        <w:rPr>
          <w:sz w:val="24"/>
          <w:szCs w:val="24"/>
        </w:rPr>
        <w:t>even for</w:t>
      </w:r>
      <w:r w:rsidR="00A16789" w:rsidRPr="002F3FFE">
        <w:rPr>
          <w:sz w:val="24"/>
          <w:szCs w:val="24"/>
        </w:rPr>
        <w:t xml:space="preserve"> just </w:t>
      </w:r>
      <w:r w:rsidRPr="002F3FFE">
        <w:rPr>
          <w:sz w:val="24"/>
          <w:szCs w:val="24"/>
        </w:rPr>
        <w:t>two squadrons (</w:t>
      </w:r>
      <w:proofErr w:type="spellStart"/>
      <w:r w:rsidRPr="002F3FFE">
        <w:rPr>
          <w:i/>
          <w:sz w:val="24"/>
          <w:szCs w:val="24"/>
        </w:rPr>
        <w:t>turmae</w:t>
      </w:r>
      <w:proofErr w:type="spellEnd"/>
      <w:r w:rsidR="00020E64" w:rsidRPr="002F3FFE">
        <w:rPr>
          <w:sz w:val="24"/>
          <w:szCs w:val="24"/>
        </w:rPr>
        <w:t>) of 32</w:t>
      </w:r>
      <w:r w:rsidRPr="002F3FFE">
        <w:rPr>
          <w:sz w:val="24"/>
          <w:szCs w:val="24"/>
        </w:rPr>
        <w:t xml:space="preserve"> </w:t>
      </w:r>
      <w:r w:rsidR="00020E64" w:rsidRPr="002F3FFE">
        <w:rPr>
          <w:sz w:val="24"/>
          <w:szCs w:val="24"/>
        </w:rPr>
        <w:t>men each</w:t>
      </w:r>
      <w:r w:rsidR="00A16789" w:rsidRPr="002F3FFE">
        <w:rPr>
          <w:sz w:val="24"/>
          <w:szCs w:val="24"/>
        </w:rPr>
        <w:t>.</w:t>
      </w:r>
      <w:r w:rsidR="003D007B" w:rsidRPr="002F3FFE">
        <w:rPr>
          <w:rStyle w:val="FootnoteReference"/>
          <w:sz w:val="24"/>
          <w:szCs w:val="24"/>
        </w:rPr>
        <w:footnoteReference w:id="22"/>
      </w:r>
      <w:r w:rsidR="00A16789" w:rsidRPr="002F3FFE">
        <w:rPr>
          <w:sz w:val="24"/>
          <w:szCs w:val="24"/>
        </w:rPr>
        <w:t xml:space="preserve"> From this it follows</w:t>
      </w:r>
      <w:r w:rsidR="00020E64" w:rsidRPr="002F3FFE">
        <w:rPr>
          <w:sz w:val="24"/>
          <w:szCs w:val="24"/>
        </w:rPr>
        <w:t xml:space="preserve"> that the exercise grounds of the legionary fortresses, which were three times the size, could have accommodated </w:t>
      </w:r>
      <w:r w:rsidR="00E26E2A" w:rsidRPr="002F3FFE">
        <w:rPr>
          <w:sz w:val="24"/>
          <w:szCs w:val="24"/>
        </w:rPr>
        <w:t xml:space="preserve">comfortably </w:t>
      </w:r>
      <w:r w:rsidR="00E202F4" w:rsidRPr="002F3FFE">
        <w:rPr>
          <w:sz w:val="24"/>
          <w:szCs w:val="24"/>
        </w:rPr>
        <w:t xml:space="preserve">perhaps only </w:t>
      </w:r>
      <w:r w:rsidR="00020E64" w:rsidRPr="002F3FFE">
        <w:rPr>
          <w:sz w:val="24"/>
          <w:szCs w:val="24"/>
        </w:rPr>
        <w:t xml:space="preserve">the four </w:t>
      </w:r>
      <w:proofErr w:type="spellStart"/>
      <w:r w:rsidR="00020E64" w:rsidRPr="002F3FFE">
        <w:rPr>
          <w:i/>
          <w:sz w:val="24"/>
          <w:szCs w:val="24"/>
        </w:rPr>
        <w:t>turmae</w:t>
      </w:r>
      <w:proofErr w:type="spellEnd"/>
      <w:r w:rsidR="00020E64" w:rsidRPr="002F3FFE">
        <w:rPr>
          <w:i/>
          <w:sz w:val="24"/>
          <w:szCs w:val="24"/>
        </w:rPr>
        <w:t xml:space="preserve"> </w:t>
      </w:r>
      <w:r w:rsidR="00020E64" w:rsidRPr="002F3FFE">
        <w:rPr>
          <w:sz w:val="24"/>
          <w:szCs w:val="24"/>
        </w:rPr>
        <w:t>(128 men) of a mixed cohort</w:t>
      </w:r>
      <w:r w:rsidR="002420D9" w:rsidRPr="002F3FFE">
        <w:rPr>
          <w:sz w:val="24"/>
          <w:szCs w:val="24"/>
        </w:rPr>
        <w:t xml:space="preserve"> and six </w:t>
      </w:r>
      <w:proofErr w:type="spellStart"/>
      <w:r w:rsidR="002420D9" w:rsidRPr="002F3FFE">
        <w:rPr>
          <w:i/>
          <w:sz w:val="24"/>
          <w:szCs w:val="24"/>
        </w:rPr>
        <w:t>turmae</w:t>
      </w:r>
      <w:proofErr w:type="spellEnd"/>
      <w:r w:rsidR="002420D9" w:rsidRPr="002F3FFE">
        <w:rPr>
          <w:sz w:val="24"/>
          <w:szCs w:val="24"/>
        </w:rPr>
        <w:t xml:space="preserve"> at most</w:t>
      </w:r>
      <w:r w:rsidR="00020E64" w:rsidRPr="002F3FFE">
        <w:rPr>
          <w:sz w:val="24"/>
          <w:szCs w:val="24"/>
        </w:rPr>
        <w:t xml:space="preserve">, while even the </w:t>
      </w:r>
      <w:r w:rsidR="00A37D6E" w:rsidRPr="002F3FFE">
        <w:rPr>
          <w:sz w:val="24"/>
          <w:szCs w:val="24"/>
        </w:rPr>
        <w:t xml:space="preserve">huge </w:t>
      </w:r>
      <w:r w:rsidR="00020E64" w:rsidRPr="002F3FFE">
        <w:rPr>
          <w:i/>
          <w:sz w:val="24"/>
          <w:szCs w:val="24"/>
        </w:rPr>
        <w:t xml:space="preserve">campus </w:t>
      </w:r>
      <w:r w:rsidR="00020E64" w:rsidRPr="002F3FFE">
        <w:rPr>
          <w:sz w:val="24"/>
          <w:szCs w:val="24"/>
        </w:rPr>
        <w:t>on the Caelian hill</w:t>
      </w:r>
      <w:r w:rsidR="00121AAE" w:rsidRPr="002F3FFE">
        <w:rPr>
          <w:i/>
          <w:sz w:val="24"/>
          <w:szCs w:val="24"/>
        </w:rPr>
        <w:t xml:space="preserve"> </w:t>
      </w:r>
      <w:r w:rsidR="00121AAE" w:rsidRPr="002F3FFE">
        <w:rPr>
          <w:sz w:val="24"/>
          <w:szCs w:val="24"/>
        </w:rPr>
        <w:t>is likely to have been too small</w:t>
      </w:r>
      <w:r w:rsidR="00E202F4" w:rsidRPr="002F3FFE">
        <w:rPr>
          <w:sz w:val="24"/>
          <w:szCs w:val="24"/>
        </w:rPr>
        <w:t xml:space="preserve"> for the </w:t>
      </w:r>
      <w:r w:rsidR="00020E64" w:rsidRPr="002F3FFE">
        <w:rPr>
          <w:sz w:val="24"/>
          <w:szCs w:val="24"/>
        </w:rPr>
        <w:t xml:space="preserve">16 </w:t>
      </w:r>
      <w:proofErr w:type="spellStart"/>
      <w:r w:rsidR="00020E64" w:rsidRPr="002F3FFE">
        <w:rPr>
          <w:i/>
          <w:sz w:val="24"/>
          <w:szCs w:val="24"/>
        </w:rPr>
        <w:t>turmae</w:t>
      </w:r>
      <w:proofErr w:type="spellEnd"/>
      <w:r w:rsidR="00020E64" w:rsidRPr="002F3FFE">
        <w:rPr>
          <w:i/>
          <w:sz w:val="24"/>
          <w:szCs w:val="24"/>
        </w:rPr>
        <w:t xml:space="preserve"> </w:t>
      </w:r>
      <w:r w:rsidR="00020E64" w:rsidRPr="002F3FFE">
        <w:rPr>
          <w:sz w:val="24"/>
          <w:szCs w:val="24"/>
        </w:rPr>
        <w:t xml:space="preserve">of a single </w:t>
      </w:r>
      <w:r w:rsidR="00020E64" w:rsidRPr="002F3FFE">
        <w:rPr>
          <w:i/>
          <w:sz w:val="24"/>
          <w:szCs w:val="24"/>
        </w:rPr>
        <w:t xml:space="preserve">ala </w:t>
      </w:r>
      <w:r w:rsidR="00121AAE" w:rsidRPr="002F3FFE">
        <w:rPr>
          <w:sz w:val="24"/>
          <w:szCs w:val="24"/>
        </w:rPr>
        <w:t>to perform</w:t>
      </w:r>
      <w:r w:rsidR="00020E64" w:rsidRPr="002F3FFE">
        <w:rPr>
          <w:sz w:val="24"/>
          <w:szCs w:val="24"/>
        </w:rPr>
        <w:t xml:space="preserve"> simultaneously</w:t>
      </w:r>
      <w:r w:rsidR="00A37D6E" w:rsidRPr="002F3FFE">
        <w:rPr>
          <w:sz w:val="24"/>
          <w:szCs w:val="24"/>
        </w:rPr>
        <w:t xml:space="preserve">. This accords </w:t>
      </w:r>
      <w:r w:rsidR="00121AAE" w:rsidRPr="002F3FFE">
        <w:rPr>
          <w:sz w:val="24"/>
          <w:szCs w:val="24"/>
        </w:rPr>
        <w:t xml:space="preserve">with the impression given by </w:t>
      </w:r>
      <w:proofErr w:type="spellStart"/>
      <w:r w:rsidR="00121AAE" w:rsidRPr="002F3FFE">
        <w:rPr>
          <w:sz w:val="24"/>
          <w:szCs w:val="24"/>
        </w:rPr>
        <w:t>Arrian</w:t>
      </w:r>
      <w:proofErr w:type="spellEnd"/>
      <w:r w:rsidR="00A16789" w:rsidRPr="002F3FFE">
        <w:rPr>
          <w:sz w:val="24"/>
          <w:szCs w:val="24"/>
        </w:rPr>
        <w:t xml:space="preserve"> that caval</w:t>
      </w:r>
      <w:r w:rsidR="00121AAE" w:rsidRPr="002F3FFE">
        <w:rPr>
          <w:sz w:val="24"/>
          <w:szCs w:val="24"/>
        </w:rPr>
        <w:t>ry exercises were</w:t>
      </w:r>
      <w:r w:rsidR="001F747B" w:rsidRPr="002F3FFE">
        <w:rPr>
          <w:sz w:val="24"/>
          <w:szCs w:val="24"/>
        </w:rPr>
        <w:t xml:space="preserve"> performed by </w:t>
      </w:r>
      <w:r w:rsidR="00121AAE" w:rsidRPr="002F3FFE">
        <w:rPr>
          <w:sz w:val="24"/>
          <w:szCs w:val="24"/>
        </w:rPr>
        <w:t>groups of horsemen</w:t>
      </w:r>
      <w:r w:rsidR="00A16789" w:rsidRPr="002F3FFE">
        <w:rPr>
          <w:sz w:val="24"/>
          <w:szCs w:val="24"/>
        </w:rPr>
        <w:t xml:space="preserve"> taking turns, and </w:t>
      </w:r>
      <w:r w:rsidR="00121AAE" w:rsidRPr="002F3FFE">
        <w:rPr>
          <w:sz w:val="24"/>
          <w:szCs w:val="24"/>
        </w:rPr>
        <w:t>his observation</w:t>
      </w:r>
      <w:r w:rsidR="00A16789" w:rsidRPr="002F3FFE">
        <w:rPr>
          <w:sz w:val="24"/>
          <w:szCs w:val="24"/>
        </w:rPr>
        <w:t xml:space="preserve"> that only the best riders were</w:t>
      </w:r>
      <w:r w:rsidR="00D840B5" w:rsidRPr="002F3FFE">
        <w:rPr>
          <w:sz w:val="24"/>
          <w:szCs w:val="24"/>
        </w:rPr>
        <w:t xml:space="preserve"> involved</w:t>
      </w:r>
      <w:r w:rsidR="00A16789" w:rsidRPr="002F3FFE">
        <w:rPr>
          <w:sz w:val="24"/>
          <w:szCs w:val="24"/>
        </w:rPr>
        <w:t>.</w:t>
      </w:r>
      <w:r w:rsidR="00492198" w:rsidRPr="002F3FFE">
        <w:rPr>
          <w:sz w:val="24"/>
          <w:szCs w:val="24"/>
        </w:rPr>
        <w:t xml:space="preserve"> </w:t>
      </w:r>
    </w:p>
    <w:p w:rsidR="00B16D22" w:rsidRPr="002F3FFE" w:rsidRDefault="00492198" w:rsidP="00D349B4">
      <w:pPr>
        <w:pStyle w:val="NoSpacing"/>
        <w:ind w:firstLine="284"/>
        <w:jc w:val="both"/>
        <w:rPr>
          <w:color w:val="000000" w:themeColor="text1"/>
          <w:sz w:val="24"/>
          <w:szCs w:val="24"/>
        </w:rPr>
      </w:pPr>
      <w:r w:rsidRPr="002F3FFE">
        <w:rPr>
          <w:sz w:val="24"/>
          <w:szCs w:val="24"/>
        </w:rPr>
        <w:t>At first glance</w:t>
      </w:r>
      <w:r w:rsidR="003F6025" w:rsidRPr="002F3FFE">
        <w:rPr>
          <w:sz w:val="24"/>
          <w:szCs w:val="24"/>
        </w:rPr>
        <w:t>,</w:t>
      </w:r>
      <w:r w:rsidRPr="002F3FFE">
        <w:rPr>
          <w:sz w:val="24"/>
          <w:szCs w:val="24"/>
        </w:rPr>
        <w:t xml:space="preserve"> it would seem plausible that</w:t>
      </w:r>
      <w:r w:rsidR="003F6025" w:rsidRPr="002F3FFE">
        <w:rPr>
          <w:sz w:val="24"/>
          <w:szCs w:val="24"/>
        </w:rPr>
        <w:t xml:space="preserve"> military amphitheatres</w:t>
      </w:r>
      <w:r w:rsidRPr="002F3FFE">
        <w:rPr>
          <w:sz w:val="24"/>
          <w:szCs w:val="24"/>
        </w:rPr>
        <w:t>,</w:t>
      </w:r>
      <w:r w:rsidR="003F6025" w:rsidRPr="002F3FFE">
        <w:rPr>
          <w:sz w:val="24"/>
          <w:szCs w:val="24"/>
        </w:rPr>
        <w:t xml:space="preserve"> </w:t>
      </w:r>
      <w:r w:rsidRPr="002F3FFE">
        <w:rPr>
          <w:sz w:val="24"/>
          <w:szCs w:val="24"/>
        </w:rPr>
        <w:t xml:space="preserve">where available, </w:t>
      </w:r>
      <w:r w:rsidR="003F6025" w:rsidRPr="002F3FFE">
        <w:rPr>
          <w:sz w:val="24"/>
          <w:szCs w:val="24"/>
        </w:rPr>
        <w:t>could hav</w:t>
      </w:r>
      <w:r w:rsidR="00D349B4" w:rsidRPr="002F3FFE">
        <w:rPr>
          <w:sz w:val="24"/>
          <w:szCs w:val="24"/>
        </w:rPr>
        <w:t>e been used for such equestrian displays</w:t>
      </w:r>
      <w:r w:rsidR="00D87AB1" w:rsidRPr="002F3FFE">
        <w:rPr>
          <w:sz w:val="24"/>
          <w:szCs w:val="24"/>
        </w:rPr>
        <w:t>, but the size of their arenas is against this</w:t>
      </w:r>
      <w:r w:rsidR="003F6025" w:rsidRPr="002F3FFE">
        <w:rPr>
          <w:sz w:val="24"/>
          <w:szCs w:val="24"/>
        </w:rPr>
        <w:t>. The</w:t>
      </w:r>
      <w:r w:rsidR="008941EF" w:rsidRPr="002F3FFE">
        <w:rPr>
          <w:sz w:val="24"/>
          <w:szCs w:val="24"/>
        </w:rPr>
        <w:t xml:space="preserve"> </w:t>
      </w:r>
      <w:r w:rsidR="00D87AB1" w:rsidRPr="002F3FFE">
        <w:rPr>
          <w:sz w:val="24"/>
          <w:szCs w:val="24"/>
        </w:rPr>
        <w:t xml:space="preserve">first amphitheatre built alongside the new legionary fortress </w:t>
      </w:r>
      <w:r w:rsidR="00995587" w:rsidRPr="002F3FFE">
        <w:rPr>
          <w:sz w:val="24"/>
          <w:szCs w:val="24"/>
        </w:rPr>
        <w:t xml:space="preserve">at </w:t>
      </w:r>
      <w:proofErr w:type="spellStart"/>
      <w:r w:rsidR="00995587" w:rsidRPr="002F3FFE">
        <w:rPr>
          <w:sz w:val="24"/>
          <w:szCs w:val="24"/>
        </w:rPr>
        <w:t>Lambaesis</w:t>
      </w:r>
      <w:proofErr w:type="spellEnd"/>
      <w:r w:rsidR="001C394D" w:rsidRPr="002F3FFE">
        <w:rPr>
          <w:sz w:val="24"/>
          <w:szCs w:val="24"/>
        </w:rPr>
        <w:t xml:space="preserve"> </w:t>
      </w:r>
      <w:r w:rsidR="006F1BC0" w:rsidRPr="002F3FFE">
        <w:rPr>
          <w:sz w:val="24"/>
          <w:szCs w:val="24"/>
        </w:rPr>
        <w:t xml:space="preserve">in the </w:t>
      </w:r>
      <w:proofErr w:type="spellStart"/>
      <w:r w:rsidR="006F1BC0" w:rsidRPr="002F3FFE">
        <w:rPr>
          <w:sz w:val="24"/>
          <w:szCs w:val="24"/>
        </w:rPr>
        <w:t>Trajanic</w:t>
      </w:r>
      <w:proofErr w:type="spellEnd"/>
      <w:r w:rsidR="006F1BC0" w:rsidRPr="002F3FFE">
        <w:rPr>
          <w:sz w:val="24"/>
          <w:szCs w:val="24"/>
        </w:rPr>
        <w:t xml:space="preserve"> period</w:t>
      </w:r>
      <w:r w:rsidR="00DB7D28" w:rsidRPr="002F3FFE">
        <w:rPr>
          <w:sz w:val="24"/>
          <w:szCs w:val="24"/>
        </w:rPr>
        <w:t xml:space="preserve"> </w:t>
      </w:r>
      <w:r w:rsidR="00D87AB1" w:rsidRPr="002F3FFE">
        <w:rPr>
          <w:sz w:val="24"/>
          <w:szCs w:val="24"/>
        </w:rPr>
        <w:t>had</w:t>
      </w:r>
      <w:r w:rsidR="006F1BC0" w:rsidRPr="002F3FFE">
        <w:rPr>
          <w:sz w:val="24"/>
          <w:szCs w:val="24"/>
        </w:rPr>
        <w:t>,</w:t>
      </w:r>
      <w:r w:rsidR="00E45DE6" w:rsidRPr="002F3FFE">
        <w:rPr>
          <w:sz w:val="24"/>
          <w:szCs w:val="24"/>
        </w:rPr>
        <w:t xml:space="preserve"> </w:t>
      </w:r>
      <w:r w:rsidR="006F1BC0" w:rsidRPr="002F3FFE">
        <w:rPr>
          <w:sz w:val="24"/>
          <w:szCs w:val="24"/>
        </w:rPr>
        <w:t xml:space="preserve">like its </w:t>
      </w:r>
      <w:proofErr w:type="spellStart"/>
      <w:r w:rsidR="006F1BC0" w:rsidRPr="002F3FFE">
        <w:rPr>
          <w:sz w:val="24"/>
          <w:szCs w:val="24"/>
        </w:rPr>
        <w:t>Antonine</w:t>
      </w:r>
      <w:proofErr w:type="spellEnd"/>
      <w:r w:rsidR="006F1BC0" w:rsidRPr="002F3FFE">
        <w:rPr>
          <w:sz w:val="24"/>
          <w:szCs w:val="24"/>
        </w:rPr>
        <w:t xml:space="preserve"> successor, </w:t>
      </w:r>
      <w:r w:rsidR="00E45DE6" w:rsidRPr="002F3FFE">
        <w:rPr>
          <w:sz w:val="24"/>
          <w:szCs w:val="24"/>
        </w:rPr>
        <w:t>an</w:t>
      </w:r>
      <w:r w:rsidR="00BF5BAD" w:rsidRPr="002F3FFE">
        <w:rPr>
          <w:sz w:val="24"/>
          <w:szCs w:val="24"/>
        </w:rPr>
        <w:t xml:space="preserve"> arena</w:t>
      </w:r>
      <w:r w:rsidR="00E45DE6" w:rsidRPr="002F3FFE">
        <w:rPr>
          <w:sz w:val="24"/>
          <w:szCs w:val="24"/>
        </w:rPr>
        <w:t xml:space="preserve"> </w:t>
      </w:r>
      <w:r w:rsidR="006F1BC0" w:rsidRPr="002F3FFE">
        <w:rPr>
          <w:sz w:val="24"/>
          <w:szCs w:val="24"/>
        </w:rPr>
        <w:t xml:space="preserve">only </w:t>
      </w:r>
      <w:r w:rsidR="00714324" w:rsidRPr="002F3FFE">
        <w:rPr>
          <w:sz w:val="24"/>
          <w:szCs w:val="24"/>
        </w:rPr>
        <w:t>68 m long and 55 m wide</w:t>
      </w:r>
      <w:r w:rsidR="00D840B5" w:rsidRPr="002F3FFE">
        <w:rPr>
          <w:sz w:val="24"/>
          <w:szCs w:val="24"/>
        </w:rPr>
        <w:t>,</w:t>
      </w:r>
      <w:r w:rsidR="00714324" w:rsidRPr="002F3FFE">
        <w:rPr>
          <w:sz w:val="24"/>
          <w:szCs w:val="24"/>
        </w:rPr>
        <w:t xml:space="preserve"> </w:t>
      </w:r>
      <w:r w:rsidR="00995587" w:rsidRPr="002F3FFE">
        <w:rPr>
          <w:sz w:val="24"/>
          <w:szCs w:val="24"/>
        </w:rPr>
        <w:t>covering</w:t>
      </w:r>
      <w:r w:rsidR="00792B6B" w:rsidRPr="002F3FFE">
        <w:rPr>
          <w:sz w:val="24"/>
          <w:szCs w:val="24"/>
        </w:rPr>
        <w:t xml:space="preserve"> 0.3</w:t>
      </w:r>
      <w:r w:rsidR="00BE6036" w:rsidRPr="002F3FFE">
        <w:rPr>
          <w:sz w:val="24"/>
          <w:szCs w:val="24"/>
        </w:rPr>
        <w:t>74</w:t>
      </w:r>
      <w:r w:rsidR="00BF5BAD" w:rsidRPr="002F3FFE">
        <w:rPr>
          <w:sz w:val="24"/>
          <w:szCs w:val="24"/>
        </w:rPr>
        <w:t xml:space="preserve"> ha</w:t>
      </w:r>
      <w:r w:rsidR="006F1BC0" w:rsidRPr="002F3FFE">
        <w:rPr>
          <w:sz w:val="24"/>
          <w:szCs w:val="24"/>
        </w:rPr>
        <w:t>, while</w:t>
      </w:r>
      <w:r w:rsidR="00A807B1" w:rsidRPr="002F3FFE">
        <w:rPr>
          <w:sz w:val="24"/>
          <w:szCs w:val="24"/>
        </w:rPr>
        <w:t xml:space="preserve"> the ar</w:t>
      </w:r>
      <w:r w:rsidR="00824672" w:rsidRPr="002F3FFE">
        <w:rPr>
          <w:sz w:val="24"/>
          <w:szCs w:val="24"/>
        </w:rPr>
        <w:t>ena of the Colosseum in Rome</w:t>
      </w:r>
      <w:r w:rsidR="00DB7D28" w:rsidRPr="002F3FFE">
        <w:rPr>
          <w:sz w:val="24"/>
          <w:szCs w:val="24"/>
        </w:rPr>
        <w:t>, the largest amphitheatre ever built,</w:t>
      </w:r>
      <w:r w:rsidR="00BE6036" w:rsidRPr="002F3FFE">
        <w:rPr>
          <w:sz w:val="24"/>
          <w:szCs w:val="24"/>
        </w:rPr>
        <w:t xml:space="preserve"> provided almost exactly the same area</w:t>
      </w:r>
      <w:r w:rsidR="00DB7D28" w:rsidRPr="002F3FFE">
        <w:rPr>
          <w:sz w:val="24"/>
          <w:szCs w:val="24"/>
        </w:rPr>
        <w:t xml:space="preserve"> </w:t>
      </w:r>
      <w:r w:rsidR="00A807B1" w:rsidRPr="002F3FFE">
        <w:rPr>
          <w:sz w:val="24"/>
          <w:szCs w:val="24"/>
        </w:rPr>
        <w:t xml:space="preserve">at </w:t>
      </w:r>
      <w:r w:rsidR="00913126" w:rsidRPr="002F3FFE">
        <w:rPr>
          <w:sz w:val="24"/>
          <w:szCs w:val="24"/>
        </w:rPr>
        <w:t>79</w:t>
      </w:r>
      <w:r w:rsidR="00997E46" w:rsidRPr="002F3FFE">
        <w:rPr>
          <w:sz w:val="24"/>
          <w:szCs w:val="24"/>
        </w:rPr>
        <w:t xml:space="preserve"> m long and 47</w:t>
      </w:r>
      <w:r w:rsidR="00714324" w:rsidRPr="002F3FFE">
        <w:rPr>
          <w:sz w:val="24"/>
          <w:szCs w:val="24"/>
        </w:rPr>
        <w:t xml:space="preserve"> m wide</w:t>
      </w:r>
      <w:r w:rsidR="006F1BC0" w:rsidRPr="002F3FFE">
        <w:rPr>
          <w:sz w:val="24"/>
          <w:szCs w:val="24"/>
        </w:rPr>
        <w:t>,</w:t>
      </w:r>
      <w:r w:rsidR="00BE6036" w:rsidRPr="002F3FFE">
        <w:rPr>
          <w:sz w:val="24"/>
          <w:szCs w:val="24"/>
        </w:rPr>
        <w:t xml:space="preserve"> covering</w:t>
      </w:r>
      <w:r w:rsidR="00A807B1" w:rsidRPr="002F3FFE">
        <w:rPr>
          <w:sz w:val="24"/>
          <w:szCs w:val="24"/>
        </w:rPr>
        <w:t xml:space="preserve"> 0.3</w:t>
      </w:r>
      <w:r w:rsidR="00BE6036" w:rsidRPr="002F3FFE">
        <w:rPr>
          <w:sz w:val="24"/>
          <w:szCs w:val="24"/>
        </w:rPr>
        <w:t>75</w:t>
      </w:r>
      <w:r w:rsidR="00A807B1" w:rsidRPr="002F3FFE">
        <w:rPr>
          <w:sz w:val="24"/>
          <w:szCs w:val="24"/>
        </w:rPr>
        <w:t xml:space="preserve"> ha.</w:t>
      </w:r>
      <w:r w:rsidR="003D007B" w:rsidRPr="002F3FFE">
        <w:rPr>
          <w:rStyle w:val="FootnoteReference"/>
          <w:sz w:val="24"/>
          <w:szCs w:val="24"/>
        </w:rPr>
        <w:footnoteReference w:id="23"/>
      </w:r>
      <w:r w:rsidR="00A807B1" w:rsidRPr="002F3FFE">
        <w:rPr>
          <w:sz w:val="24"/>
          <w:szCs w:val="24"/>
        </w:rPr>
        <w:t xml:space="preserve"> T</w:t>
      </w:r>
      <w:r w:rsidR="007F1DB1" w:rsidRPr="002F3FFE">
        <w:rPr>
          <w:sz w:val="24"/>
          <w:szCs w:val="24"/>
        </w:rPr>
        <w:t xml:space="preserve">he exercise ground constructed for Hadrian’s visit </w:t>
      </w:r>
      <w:r w:rsidR="00DB7D28" w:rsidRPr="002F3FFE">
        <w:rPr>
          <w:sz w:val="24"/>
          <w:szCs w:val="24"/>
        </w:rPr>
        <w:t xml:space="preserve">in AD 128 </w:t>
      </w:r>
      <w:r w:rsidR="007F1DB1" w:rsidRPr="002F3FFE">
        <w:rPr>
          <w:sz w:val="24"/>
          <w:szCs w:val="24"/>
        </w:rPr>
        <w:t>provided some</w:t>
      </w:r>
      <w:r w:rsidR="00A807B1" w:rsidRPr="002F3FFE">
        <w:rPr>
          <w:sz w:val="24"/>
          <w:szCs w:val="24"/>
        </w:rPr>
        <w:t xml:space="preserve"> fourteen times this</w:t>
      </w:r>
      <w:r w:rsidR="001D20BB" w:rsidRPr="002F3FFE">
        <w:rPr>
          <w:sz w:val="24"/>
          <w:szCs w:val="24"/>
        </w:rPr>
        <w:t xml:space="preserve"> area, and s</w:t>
      </w:r>
      <w:r w:rsidR="00A807B1" w:rsidRPr="002F3FFE">
        <w:rPr>
          <w:sz w:val="24"/>
          <w:szCs w:val="24"/>
        </w:rPr>
        <w:t>ince</w:t>
      </w:r>
      <w:r w:rsidR="00E45DE6" w:rsidRPr="002F3FFE">
        <w:rPr>
          <w:sz w:val="24"/>
          <w:szCs w:val="24"/>
        </w:rPr>
        <w:t xml:space="preserve"> the </w:t>
      </w:r>
      <w:proofErr w:type="spellStart"/>
      <w:r w:rsidR="00E45DE6" w:rsidRPr="002F3FFE">
        <w:rPr>
          <w:sz w:val="24"/>
          <w:szCs w:val="24"/>
        </w:rPr>
        <w:t>Hardknott</w:t>
      </w:r>
      <w:proofErr w:type="spellEnd"/>
      <w:r w:rsidR="00E45DE6" w:rsidRPr="002F3FFE">
        <w:rPr>
          <w:sz w:val="24"/>
          <w:szCs w:val="24"/>
        </w:rPr>
        <w:t xml:space="preserve"> </w:t>
      </w:r>
      <w:r w:rsidR="00A807B1" w:rsidRPr="002F3FFE">
        <w:rPr>
          <w:sz w:val="24"/>
          <w:szCs w:val="24"/>
        </w:rPr>
        <w:t xml:space="preserve">exercise </w:t>
      </w:r>
      <w:r w:rsidR="00E45DE6" w:rsidRPr="002F3FFE">
        <w:rPr>
          <w:sz w:val="24"/>
          <w:szCs w:val="24"/>
        </w:rPr>
        <w:t>ground</w:t>
      </w:r>
      <w:r w:rsidR="00A807B1" w:rsidRPr="002F3FFE">
        <w:rPr>
          <w:sz w:val="24"/>
          <w:szCs w:val="24"/>
        </w:rPr>
        <w:t xml:space="preserve"> was still four times larger than either</w:t>
      </w:r>
      <w:r w:rsidR="00DB7D28" w:rsidRPr="002F3FFE">
        <w:rPr>
          <w:sz w:val="24"/>
          <w:szCs w:val="24"/>
        </w:rPr>
        <w:t xml:space="preserve"> of these </w:t>
      </w:r>
      <w:r w:rsidR="001F747B" w:rsidRPr="002F3FFE">
        <w:rPr>
          <w:sz w:val="24"/>
          <w:szCs w:val="24"/>
        </w:rPr>
        <w:t xml:space="preserve"> arena</w:t>
      </w:r>
      <w:r w:rsidR="00DB7D28" w:rsidRPr="002F3FFE">
        <w:rPr>
          <w:sz w:val="24"/>
          <w:szCs w:val="24"/>
        </w:rPr>
        <w:t>s</w:t>
      </w:r>
      <w:r w:rsidR="00995587" w:rsidRPr="002F3FFE">
        <w:rPr>
          <w:sz w:val="24"/>
          <w:szCs w:val="24"/>
        </w:rPr>
        <w:t>,</w:t>
      </w:r>
      <w:r w:rsidR="00E45DE6" w:rsidRPr="002F3FFE">
        <w:rPr>
          <w:sz w:val="24"/>
          <w:szCs w:val="24"/>
        </w:rPr>
        <w:t xml:space="preserve"> </w:t>
      </w:r>
      <w:r w:rsidR="001F747B" w:rsidRPr="002F3FFE">
        <w:rPr>
          <w:sz w:val="24"/>
          <w:szCs w:val="24"/>
        </w:rPr>
        <w:t>the latter</w:t>
      </w:r>
      <w:r w:rsidR="00A14A11" w:rsidRPr="002F3FFE">
        <w:rPr>
          <w:sz w:val="24"/>
          <w:szCs w:val="24"/>
        </w:rPr>
        <w:t xml:space="preserve"> were probably </w:t>
      </w:r>
      <w:r w:rsidR="00E45DE6" w:rsidRPr="002F3FFE">
        <w:rPr>
          <w:sz w:val="24"/>
          <w:szCs w:val="24"/>
        </w:rPr>
        <w:t xml:space="preserve">not large </w:t>
      </w:r>
      <w:r w:rsidR="00A14A11" w:rsidRPr="002F3FFE">
        <w:rPr>
          <w:sz w:val="24"/>
          <w:szCs w:val="24"/>
        </w:rPr>
        <w:t>even enough for a whole</w:t>
      </w:r>
      <w:r w:rsidR="00E45DE6" w:rsidRPr="002F3FFE">
        <w:rPr>
          <w:sz w:val="24"/>
          <w:szCs w:val="24"/>
        </w:rPr>
        <w:t xml:space="preserve"> </w:t>
      </w:r>
      <w:proofErr w:type="spellStart"/>
      <w:r w:rsidR="00E45DE6" w:rsidRPr="002F3FFE">
        <w:rPr>
          <w:i/>
          <w:sz w:val="24"/>
          <w:szCs w:val="24"/>
        </w:rPr>
        <w:t>turma</w:t>
      </w:r>
      <w:proofErr w:type="spellEnd"/>
      <w:r w:rsidR="00E45DE6" w:rsidRPr="002F3FFE">
        <w:rPr>
          <w:sz w:val="24"/>
          <w:szCs w:val="24"/>
        </w:rPr>
        <w:t xml:space="preserve"> to perform. </w:t>
      </w:r>
      <w:r w:rsidR="005D312E" w:rsidRPr="002F3FFE">
        <w:rPr>
          <w:sz w:val="24"/>
          <w:szCs w:val="24"/>
        </w:rPr>
        <w:t xml:space="preserve">Any </w:t>
      </w:r>
      <w:r w:rsidR="00383214" w:rsidRPr="002F3FFE">
        <w:rPr>
          <w:sz w:val="24"/>
          <w:szCs w:val="24"/>
        </w:rPr>
        <w:t xml:space="preserve">cavalry </w:t>
      </w:r>
      <w:r w:rsidR="005D312E" w:rsidRPr="002F3FFE">
        <w:rPr>
          <w:sz w:val="24"/>
          <w:szCs w:val="24"/>
        </w:rPr>
        <w:t>exercise</w:t>
      </w:r>
      <w:r w:rsidR="00383214" w:rsidRPr="002F3FFE">
        <w:rPr>
          <w:sz w:val="24"/>
          <w:szCs w:val="24"/>
        </w:rPr>
        <w:t>s</w:t>
      </w:r>
      <w:r w:rsidR="00E45DE6" w:rsidRPr="002F3FFE">
        <w:rPr>
          <w:sz w:val="24"/>
          <w:szCs w:val="24"/>
        </w:rPr>
        <w:t xml:space="preserve"> held</w:t>
      </w:r>
      <w:r w:rsidR="00C90828" w:rsidRPr="002F3FFE">
        <w:rPr>
          <w:sz w:val="24"/>
          <w:szCs w:val="24"/>
        </w:rPr>
        <w:t xml:space="preserve"> </w:t>
      </w:r>
      <w:r w:rsidR="00C90828" w:rsidRPr="002F3FFE">
        <w:rPr>
          <w:sz w:val="24"/>
          <w:szCs w:val="24"/>
        </w:rPr>
        <w:lastRenderedPageBreak/>
        <w:t xml:space="preserve">in </w:t>
      </w:r>
      <w:r w:rsidR="005D312E" w:rsidRPr="002F3FFE">
        <w:rPr>
          <w:sz w:val="24"/>
          <w:szCs w:val="24"/>
        </w:rPr>
        <w:t xml:space="preserve">an amphitheatre would thus </w:t>
      </w:r>
      <w:r w:rsidR="00ED10B0" w:rsidRPr="002F3FFE">
        <w:rPr>
          <w:sz w:val="24"/>
          <w:szCs w:val="24"/>
        </w:rPr>
        <w:t xml:space="preserve">have to have been </w:t>
      </w:r>
      <w:r w:rsidR="005D312E" w:rsidRPr="002F3FFE">
        <w:rPr>
          <w:sz w:val="24"/>
          <w:szCs w:val="24"/>
        </w:rPr>
        <w:t>at a very reduced scale</w:t>
      </w:r>
      <w:r w:rsidR="001A4289" w:rsidRPr="002F3FFE">
        <w:rPr>
          <w:sz w:val="24"/>
          <w:szCs w:val="24"/>
        </w:rPr>
        <w:t xml:space="preserve"> indeed</w:t>
      </w:r>
      <w:r w:rsidR="00383214" w:rsidRPr="002F3FFE">
        <w:rPr>
          <w:sz w:val="24"/>
          <w:szCs w:val="24"/>
        </w:rPr>
        <w:t xml:space="preserve">, </w:t>
      </w:r>
      <w:r w:rsidR="001A4289" w:rsidRPr="002F3FFE">
        <w:rPr>
          <w:sz w:val="24"/>
          <w:szCs w:val="24"/>
        </w:rPr>
        <w:t>g</w:t>
      </w:r>
      <w:r w:rsidR="00A14A11" w:rsidRPr="002F3FFE">
        <w:rPr>
          <w:sz w:val="24"/>
          <w:szCs w:val="24"/>
        </w:rPr>
        <w:t>reatly diminishing</w:t>
      </w:r>
      <w:r w:rsidR="001A4289" w:rsidRPr="002F3FFE">
        <w:rPr>
          <w:sz w:val="24"/>
          <w:szCs w:val="24"/>
        </w:rPr>
        <w:t xml:space="preserve"> the spectacle, </w:t>
      </w:r>
      <w:r w:rsidR="005D312E" w:rsidRPr="002F3FFE">
        <w:rPr>
          <w:sz w:val="24"/>
          <w:szCs w:val="24"/>
        </w:rPr>
        <w:t>even though it would have offered a much better v</w:t>
      </w:r>
      <w:r w:rsidR="00383214" w:rsidRPr="002F3FFE">
        <w:rPr>
          <w:sz w:val="24"/>
          <w:szCs w:val="24"/>
        </w:rPr>
        <w:t xml:space="preserve">iew </w:t>
      </w:r>
      <w:r w:rsidR="00FE2573" w:rsidRPr="002F3FFE">
        <w:rPr>
          <w:sz w:val="24"/>
          <w:szCs w:val="24"/>
        </w:rPr>
        <w:t>than an</w:t>
      </w:r>
      <w:r w:rsidR="00D840B5" w:rsidRPr="002F3FFE">
        <w:rPr>
          <w:sz w:val="24"/>
          <w:szCs w:val="24"/>
        </w:rPr>
        <w:t>y</w:t>
      </w:r>
      <w:r w:rsidR="00FE2573" w:rsidRPr="002F3FFE">
        <w:rPr>
          <w:sz w:val="24"/>
          <w:szCs w:val="24"/>
        </w:rPr>
        <w:t xml:space="preserve"> exercise ground </w:t>
      </w:r>
      <w:r w:rsidR="00383214" w:rsidRPr="002F3FFE">
        <w:rPr>
          <w:sz w:val="24"/>
          <w:szCs w:val="24"/>
        </w:rPr>
        <w:t>for a much larger number of</w:t>
      </w:r>
      <w:r w:rsidR="005D312E" w:rsidRPr="002F3FFE">
        <w:rPr>
          <w:sz w:val="24"/>
          <w:szCs w:val="24"/>
        </w:rPr>
        <w:t xml:space="preserve"> spectators.</w:t>
      </w:r>
      <w:r w:rsidR="00C90828" w:rsidRPr="002F3FFE">
        <w:rPr>
          <w:sz w:val="24"/>
          <w:szCs w:val="24"/>
        </w:rPr>
        <w:t xml:space="preserve"> </w:t>
      </w:r>
      <w:r w:rsidR="00110F9A" w:rsidRPr="002F3FFE">
        <w:rPr>
          <w:sz w:val="24"/>
          <w:szCs w:val="24"/>
        </w:rPr>
        <w:t xml:space="preserve">We may note that </w:t>
      </w:r>
      <w:r w:rsidR="00540B1D" w:rsidRPr="002F3FFE">
        <w:rPr>
          <w:color w:val="000000" w:themeColor="text1"/>
          <w:sz w:val="24"/>
          <w:szCs w:val="24"/>
        </w:rPr>
        <w:t xml:space="preserve">the </w:t>
      </w:r>
      <w:proofErr w:type="spellStart"/>
      <w:r w:rsidR="00540B1D" w:rsidRPr="002F3FFE">
        <w:rPr>
          <w:i/>
          <w:color w:val="000000" w:themeColor="text1"/>
          <w:sz w:val="24"/>
          <w:szCs w:val="24"/>
        </w:rPr>
        <w:t>lusus</w:t>
      </w:r>
      <w:proofErr w:type="spellEnd"/>
      <w:r w:rsidR="00540B1D" w:rsidRPr="002F3FFE">
        <w:rPr>
          <w:i/>
          <w:color w:val="000000" w:themeColor="text1"/>
          <w:sz w:val="24"/>
          <w:szCs w:val="24"/>
        </w:rPr>
        <w:t xml:space="preserve"> </w:t>
      </w:r>
      <w:proofErr w:type="spellStart"/>
      <w:r w:rsidR="00540B1D" w:rsidRPr="002F3FFE">
        <w:rPr>
          <w:i/>
          <w:color w:val="000000" w:themeColor="text1"/>
          <w:sz w:val="24"/>
          <w:szCs w:val="24"/>
        </w:rPr>
        <w:t>Troiae</w:t>
      </w:r>
      <w:proofErr w:type="spellEnd"/>
      <w:r w:rsidR="00540B1D" w:rsidRPr="002F3FFE">
        <w:rPr>
          <w:color w:val="000000" w:themeColor="text1"/>
          <w:sz w:val="24"/>
          <w:szCs w:val="24"/>
        </w:rPr>
        <w:t xml:space="preserve"> in the city of Rome, which may have involved fewer than 40 riders, normally took place in the relatively large expanse of the Circus Maximus rather than in the </w:t>
      </w:r>
      <w:r w:rsidR="00582429" w:rsidRPr="002F3FFE">
        <w:rPr>
          <w:color w:val="000000" w:themeColor="text1"/>
          <w:sz w:val="24"/>
          <w:szCs w:val="24"/>
        </w:rPr>
        <w:t xml:space="preserve">contemporary </w:t>
      </w:r>
      <w:r w:rsidR="00540B1D" w:rsidRPr="002F3FFE">
        <w:rPr>
          <w:color w:val="000000" w:themeColor="text1"/>
          <w:sz w:val="24"/>
          <w:szCs w:val="24"/>
        </w:rPr>
        <w:t xml:space="preserve">amphitheatre of </w:t>
      </w:r>
      <w:proofErr w:type="spellStart"/>
      <w:r w:rsidR="00540B1D" w:rsidRPr="002F3FFE">
        <w:rPr>
          <w:color w:val="000000" w:themeColor="text1"/>
          <w:sz w:val="24"/>
          <w:szCs w:val="24"/>
        </w:rPr>
        <w:t>Statilius</w:t>
      </w:r>
      <w:proofErr w:type="spellEnd"/>
      <w:r w:rsidR="00540B1D" w:rsidRPr="002F3FFE">
        <w:rPr>
          <w:color w:val="000000" w:themeColor="text1"/>
          <w:sz w:val="24"/>
          <w:szCs w:val="24"/>
        </w:rPr>
        <w:t xml:space="preserve"> Taurus.</w:t>
      </w:r>
      <w:r w:rsidR="00540B1D" w:rsidRPr="002F3FFE">
        <w:rPr>
          <w:rStyle w:val="FootnoteReference"/>
          <w:color w:val="000000" w:themeColor="text1"/>
          <w:sz w:val="24"/>
          <w:szCs w:val="24"/>
        </w:rPr>
        <w:footnoteReference w:id="24"/>
      </w:r>
    </w:p>
    <w:p w:rsidR="00336E05" w:rsidRPr="002F3FFE" w:rsidRDefault="00540B1D" w:rsidP="00AD637B">
      <w:pPr>
        <w:ind w:firstLine="284"/>
        <w:jc w:val="both"/>
        <w:rPr>
          <w:sz w:val="24"/>
          <w:szCs w:val="24"/>
        </w:rPr>
      </w:pPr>
      <w:r w:rsidRPr="002F3FFE">
        <w:rPr>
          <w:sz w:val="24"/>
          <w:szCs w:val="24"/>
        </w:rPr>
        <w:t xml:space="preserve">The space required for even a small number of troopers </w:t>
      </w:r>
      <w:r w:rsidR="00582429" w:rsidRPr="002F3FFE">
        <w:rPr>
          <w:sz w:val="24"/>
          <w:szCs w:val="24"/>
        </w:rPr>
        <w:t xml:space="preserve">to perform </w:t>
      </w:r>
      <w:proofErr w:type="spellStart"/>
      <w:r w:rsidR="00110F9A" w:rsidRPr="002F3FFE">
        <w:rPr>
          <w:i/>
          <w:sz w:val="24"/>
          <w:szCs w:val="24"/>
        </w:rPr>
        <w:t>hippika</w:t>
      </w:r>
      <w:proofErr w:type="spellEnd"/>
      <w:r w:rsidR="00110F9A" w:rsidRPr="002F3FFE">
        <w:rPr>
          <w:i/>
          <w:sz w:val="24"/>
          <w:szCs w:val="24"/>
        </w:rPr>
        <w:t xml:space="preserve"> gymnasia</w:t>
      </w:r>
      <w:r w:rsidR="00110F9A" w:rsidRPr="002F3FFE">
        <w:rPr>
          <w:sz w:val="24"/>
          <w:szCs w:val="24"/>
        </w:rPr>
        <w:t xml:space="preserve"> suggests</w:t>
      </w:r>
      <w:r w:rsidRPr="002F3FFE">
        <w:rPr>
          <w:sz w:val="24"/>
          <w:szCs w:val="24"/>
        </w:rPr>
        <w:t xml:space="preserve"> that </w:t>
      </w:r>
      <w:r w:rsidR="00582429" w:rsidRPr="002F3FFE">
        <w:rPr>
          <w:sz w:val="24"/>
          <w:szCs w:val="24"/>
        </w:rPr>
        <w:t xml:space="preserve">venues </w:t>
      </w:r>
      <w:r w:rsidR="002B34BE" w:rsidRPr="002F3FFE">
        <w:rPr>
          <w:sz w:val="24"/>
          <w:szCs w:val="24"/>
        </w:rPr>
        <w:t>in the frontier provinces would</w:t>
      </w:r>
      <w:r w:rsidR="00582429" w:rsidRPr="002F3FFE">
        <w:rPr>
          <w:sz w:val="24"/>
          <w:szCs w:val="24"/>
        </w:rPr>
        <w:t xml:space="preserve"> have</w:t>
      </w:r>
      <w:r w:rsidRPr="002F3FFE">
        <w:rPr>
          <w:sz w:val="24"/>
          <w:szCs w:val="24"/>
        </w:rPr>
        <w:t xml:space="preserve"> been restricted </w:t>
      </w:r>
      <w:r w:rsidR="00582429" w:rsidRPr="002F3FFE">
        <w:rPr>
          <w:sz w:val="24"/>
          <w:szCs w:val="24"/>
        </w:rPr>
        <w:t>to</w:t>
      </w:r>
      <w:r w:rsidR="002B34BE" w:rsidRPr="002F3FFE">
        <w:rPr>
          <w:sz w:val="24"/>
          <w:szCs w:val="24"/>
        </w:rPr>
        <w:t xml:space="preserve"> military</w:t>
      </w:r>
      <w:r w:rsidRPr="002F3FFE">
        <w:rPr>
          <w:sz w:val="24"/>
          <w:szCs w:val="24"/>
        </w:rPr>
        <w:t xml:space="preserve"> exercise grounds, and perhaps only the larger ones. </w:t>
      </w:r>
      <w:r w:rsidR="009B54E7" w:rsidRPr="002F3FFE">
        <w:rPr>
          <w:sz w:val="24"/>
          <w:szCs w:val="24"/>
        </w:rPr>
        <w:t>In the light of this</w:t>
      </w:r>
      <w:r w:rsidR="007811FB" w:rsidRPr="002F3FFE">
        <w:rPr>
          <w:sz w:val="24"/>
          <w:szCs w:val="24"/>
        </w:rPr>
        <w:t xml:space="preserve"> </w:t>
      </w:r>
      <w:r w:rsidR="00971077" w:rsidRPr="002F3FFE">
        <w:rPr>
          <w:sz w:val="24"/>
          <w:szCs w:val="24"/>
        </w:rPr>
        <w:t>and despite the clear indications</w:t>
      </w:r>
      <w:r w:rsidR="007811FB" w:rsidRPr="002F3FFE">
        <w:rPr>
          <w:sz w:val="24"/>
          <w:szCs w:val="24"/>
        </w:rPr>
        <w:t xml:space="preserve"> both in </w:t>
      </w:r>
      <w:proofErr w:type="spellStart"/>
      <w:r w:rsidR="007811FB" w:rsidRPr="002F3FFE">
        <w:rPr>
          <w:sz w:val="24"/>
          <w:szCs w:val="24"/>
        </w:rPr>
        <w:t>Arrian’s</w:t>
      </w:r>
      <w:proofErr w:type="spellEnd"/>
      <w:r w:rsidR="007811FB" w:rsidRPr="002F3FFE">
        <w:rPr>
          <w:sz w:val="24"/>
          <w:szCs w:val="24"/>
        </w:rPr>
        <w:t xml:space="preserve"> account and </w:t>
      </w:r>
      <w:r w:rsidR="00971077" w:rsidRPr="002F3FFE">
        <w:rPr>
          <w:sz w:val="24"/>
          <w:szCs w:val="24"/>
        </w:rPr>
        <w:t xml:space="preserve">in </w:t>
      </w:r>
      <w:r w:rsidR="007811FB" w:rsidRPr="002F3FFE">
        <w:rPr>
          <w:sz w:val="24"/>
          <w:szCs w:val="24"/>
        </w:rPr>
        <w:t xml:space="preserve">Hadrian’s </w:t>
      </w:r>
      <w:proofErr w:type="spellStart"/>
      <w:r w:rsidR="007811FB" w:rsidRPr="002F3FFE">
        <w:rPr>
          <w:i/>
          <w:sz w:val="24"/>
          <w:szCs w:val="24"/>
        </w:rPr>
        <w:t>adlocutiones</w:t>
      </w:r>
      <w:proofErr w:type="spellEnd"/>
      <w:r w:rsidR="00971077" w:rsidRPr="002F3FFE">
        <w:rPr>
          <w:i/>
          <w:sz w:val="24"/>
          <w:szCs w:val="24"/>
        </w:rPr>
        <w:t xml:space="preserve"> </w:t>
      </w:r>
      <w:r w:rsidR="00971077" w:rsidRPr="002F3FFE">
        <w:rPr>
          <w:sz w:val="24"/>
          <w:szCs w:val="24"/>
        </w:rPr>
        <w:t>that they were intended to provide a spectacle</w:t>
      </w:r>
      <w:r w:rsidR="009B54E7" w:rsidRPr="002F3FFE">
        <w:rPr>
          <w:sz w:val="24"/>
          <w:szCs w:val="24"/>
        </w:rPr>
        <w:t>, there is</w:t>
      </w:r>
      <w:r w:rsidR="002B34BE" w:rsidRPr="002F3FFE">
        <w:rPr>
          <w:sz w:val="24"/>
          <w:szCs w:val="24"/>
        </w:rPr>
        <w:t xml:space="preserve"> every</w:t>
      </w:r>
      <w:r w:rsidR="00336E05" w:rsidRPr="002F3FFE">
        <w:rPr>
          <w:sz w:val="24"/>
          <w:szCs w:val="24"/>
        </w:rPr>
        <w:t xml:space="preserve"> reason to believe that </w:t>
      </w:r>
      <w:r w:rsidR="00971077" w:rsidRPr="002F3FFE">
        <w:rPr>
          <w:sz w:val="24"/>
          <w:szCs w:val="24"/>
        </w:rPr>
        <w:t>their audience would normally have been restricted to</w:t>
      </w:r>
      <w:r w:rsidR="0055286E" w:rsidRPr="002F3FFE">
        <w:rPr>
          <w:sz w:val="24"/>
          <w:szCs w:val="24"/>
        </w:rPr>
        <w:t xml:space="preserve"> fellow troops arrayed around the immediate side-lines,</w:t>
      </w:r>
      <w:r w:rsidR="00E320E1" w:rsidRPr="002F3FFE">
        <w:rPr>
          <w:sz w:val="24"/>
          <w:szCs w:val="24"/>
        </w:rPr>
        <w:t xml:space="preserve"> as at a school football match</w:t>
      </w:r>
      <w:r w:rsidR="007F1DB1" w:rsidRPr="002F3FFE">
        <w:rPr>
          <w:sz w:val="24"/>
          <w:szCs w:val="24"/>
        </w:rPr>
        <w:t xml:space="preserve">, </w:t>
      </w:r>
      <w:r w:rsidR="002B34BE" w:rsidRPr="002F3FFE">
        <w:rPr>
          <w:sz w:val="24"/>
          <w:szCs w:val="24"/>
        </w:rPr>
        <w:t>and</w:t>
      </w:r>
      <w:r w:rsidR="0055286E" w:rsidRPr="002F3FFE">
        <w:rPr>
          <w:sz w:val="24"/>
          <w:szCs w:val="24"/>
        </w:rPr>
        <w:t xml:space="preserve"> a limited number of officers and dignitaries watching from a</w:t>
      </w:r>
      <w:r w:rsidR="009B54E7" w:rsidRPr="002F3FFE">
        <w:rPr>
          <w:sz w:val="24"/>
          <w:szCs w:val="24"/>
        </w:rPr>
        <w:t xml:space="preserve"> tribunal</w:t>
      </w:r>
      <w:r w:rsidR="00E320E1" w:rsidRPr="002F3FFE">
        <w:rPr>
          <w:sz w:val="24"/>
          <w:szCs w:val="24"/>
        </w:rPr>
        <w:t>.</w:t>
      </w:r>
    </w:p>
    <w:p w:rsidR="00412906" w:rsidRPr="002F3FFE" w:rsidRDefault="00412906" w:rsidP="00AD637B">
      <w:pPr>
        <w:ind w:firstLine="284"/>
        <w:jc w:val="both"/>
        <w:rPr>
          <w:sz w:val="24"/>
          <w:szCs w:val="24"/>
        </w:rPr>
      </w:pPr>
    </w:p>
    <w:p w:rsidR="004064B3" w:rsidRPr="002F3FFE" w:rsidRDefault="001068A8" w:rsidP="004064B3">
      <w:pPr>
        <w:jc w:val="both"/>
        <w:rPr>
          <w:b/>
          <w:sz w:val="24"/>
          <w:szCs w:val="24"/>
        </w:rPr>
      </w:pPr>
      <w:r w:rsidRPr="002F3FFE">
        <w:rPr>
          <w:b/>
          <w:sz w:val="24"/>
          <w:szCs w:val="24"/>
        </w:rPr>
        <w:t>F</w:t>
      </w:r>
      <w:r w:rsidR="004064B3" w:rsidRPr="002F3FFE">
        <w:rPr>
          <w:b/>
          <w:sz w:val="24"/>
          <w:szCs w:val="24"/>
        </w:rPr>
        <w:t xml:space="preserve">ace-mask helmets </w:t>
      </w:r>
      <w:r w:rsidRPr="002F3FFE">
        <w:rPr>
          <w:b/>
          <w:sz w:val="24"/>
          <w:szCs w:val="24"/>
        </w:rPr>
        <w:t>in the Roman army</w:t>
      </w:r>
    </w:p>
    <w:p w:rsidR="004064B3" w:rsidRPr="002F3FFE" w:rsidRDefault="004064B3" w:rsidP="004064B3">
      <w:pPr>
        <w:jc w:val="both"/>
        <w:rPr>
          <w:b/>
          <w:sz w:val="24"/>
          <w:szCs w:val="24"/>
        </w:rPr>
      </w:pPr>
    </w:p>
    <w:p w:rsidR="00955AE3" w:rsidRPr="002F3FFE" w:rsidRDefault="00955AE3" w:rsidP="00D038A7">
      <w:pPr>
        <w:ind w:firstLine="284"/>
        <w:jc w:val="both"/>
        <w:rPr>
          <w:sz w:val="24"/>
          <w:szCs w:val="24"/>
        </w:rPr>
      </w:pPr>
      <w:r w:rsidRPr="002F3FFE">
        <w:rPr>
          <w:sz w:val="24"/>
          <w:szCs w:val="24"/>
        </w:rPr>
        <w:t xml:space="preserve">We </w:t>
      </w:r>
      <w:r w:rsidR="001B29F8" w:rsidRPr="002F3FFE">
        <w:rPr>
          <w:sz w:val="24"/>
          <w:szCs w:val="24"/>
        </w:rPr>
        <w:t>should not be surprised that</w:t>
      </w:r>
      <w:r w:rsidRPr="002F3FFE">
        <w:rPr>
          <w:sz w:val="24"/>
          <w:szCs w:val="24"/>
        </w:rPr>
        <w:t xml:space="preserve"> elaborate and</w:t>
      </w:r>
      <w:r w:rsidR="0058246F" w:rsidRPr="002F3FFE">
        <w:rPr>
          <w:sz w:val="24"/>
          <w:szCs w:val="24"/>
        </w:rPr>
        <w:t xml:space="preserve"> beautiful mask-helmets were</w:t>
      </w:r>
      <w:r w:rsidR="00D038A7" w:rsidRPr="002F3FFE">
        <w:rPr>
          <w:sz w:val="24"/>
          <w:szCs w:val="24"/>
        </w:rPr>
        <w:t xml:space="preserve"> manufactured</w:t>
      </w:r>
      <w:r w:rsidRPr="002F3FFE">
        <w:rPr>
          <w:sz w:val="24"/>
          <w:szCs w:val="24"/>
        </w:rPr>
        <w:t xml:space="preserve"> for the appreciation of such a narrow, albeit select, au</w:t>
      </w:r>
      <w:r w:rsidR="000046FE" w:rsidRPr="002F3FFE">
        <w:rPr>
          <w:sz w:val="24"/>
          <w:szCs w:val="24"/>
        </w:rPr>
        <w:t>dience. There is ample evidence</w:t>
      </w:r>
      <w:r w:rsidR="00777DE0" w:rsidRPr="002F3FFE">
        <w:rPr>
          <w:sz w:val="24"/>
          <w:szCs w:val="24"/>
        </w:rPr>
        <w:t xml:space="preserve"> </w:t>
      </w:r>
      <w:r w:rsidRPr="002F3FFE">
        <w:rPr>
          <w:sz w:val="24"/>
          <w:szCs w:val="24"/>
        </w:rPr>
        <w:t>that Roman</w:t>
      </w:r>
      <w:r w:rsidR="00085D17" w:rsidRPr="002F3FFE">
        <w:rPr>
          <w:sz w:val="24"/>
          <w:szCs w:val="24"/>
        </w:rPr>
        <w:t xml:space="preserve"> tr</w:t>
      </w:r>
      <w:r w:rsidR="00777DE0" w:rsidRPr="002F3FFE">
        <w:rPr>
          <w:sz w:val="24"/>
          <w:szCs w:val="24"/>
        </w:rPr>
        <w:t xml:space="preserve">oops </w:t>
      </w:r>
      <w:r w:rsidR="00D14FD1" w:rsidRPr="002F3FFE">
        <w:rPr>
          <w:sz w:val="24"/>
          <w:szCs w:val="24"/>
        </w:rPr>
        <w:t xml:space="preserve">owned their own equipment, both everyday weapons and armour </w:t>
      </w:r>
      <w:r w:rsidR="00085D17" w:rsidRPr="002F3FFE">
        <w:rPr>
          <w:sz w:val="24"/>
          <w:szCs w:val="24"/>
        </w:rPr>
        <w:t xml:space="preserve">for which a deduction was made from their pay, and </w:t>
      </w:r>
      <w:r w:rsidR="00777DE0" w:rsidRPr="002F3FFE">
        <w:rPr>
          <w:sz w:val="24"/>
          <w:szCs w:val="24"/>
        </w:rPr>
        <w:t>equipment which was more showy</w:t>
      </w:r>
      <w:r w:rsidR="000046FE" w:rsidRPr="002F3FFE">
        <w:rPr>
          <w:sz w:val="24"/>
          <w:szCs w:val="24"/>
        </w:rPr>
        <w:t xml:space="preserve">, </w:t>
      </w:r>
      <w:r w:rsidR="00777DE0" w:rsidRPr="002F3FFE">
        <w:rPr>
          <w:sz w:val="24"/>
          <w:szCs w:val="24"/>
        </w:rPr>
        <w:t xml:space="preserve">decorative </w:t>
      </w:r>
      <w:r w:rsidR="000046FE" w:rsidRPr="002F3FFE">
        <w:rPr>
          <w:sz w:val="24"/>
          <w:szCs w:val="24"/>
        </w:rPr>
        <w:t xml:space="preserve">and expensive, </w:t>
      </w:r>
      <w:r w:rsidR="00777DE0" w:rsidRPr="002F3FFE">
        <w:rPr>
          <w:sz w:val="24"/>
          <w:szCs w:val="24"/>
        </w:rPr>
        <w:t>which</w:t>
      </w:r>
      <w:r w:rsidR="000046FE" w:rsidRPr="002F3FFE">
        <w:rPr>
          <w:sz w:val="24"/>
          <w:szCs w:val="24"/>
        </w:rPr>
        <w:t xml:space="preserve"> it is reas</w:t>
      </w:r>
      <w:r w:rsidR="00777DE0" w:rsidRPr="002F3FFE">
        <w:rPr>
          <w:sz w:val="24"/>
          <w:szCs w:val="24"/>
        </w:rPr>
        <w:t>onable to assume they commissioned and paid for directly.</w:t>
      </w:r>
      <w:r w:rsidR="00AC3F84" w:rsidRPr="002F3FFE">
        <w:rPr>
          <w:rStyle w:val="FootnoteReference"/>
          <w:sz w:val="24"/>
          <w:szCs w:val="24"/>
        </w:rPr>
        <w:footnoteReference w:id="25"/>
      </w:r>
      <w:r w:rsidR="00AC3F84" w:rsidRPr="002F3FFE">
        <w:rPr>
          <w:sz w:val="24"/>
          <w:szCs w:val="24"/>
        </w:rPr>
        <w:t xml:space="preserve"> </w:t>
      </w:r>
      <w:r w:rsidR="000046FE" w:rsidRPr="002F3FFE">
        <w:rPr>
          <w:sz w:val="24"/>
          <w:szCs w:val="24"/>
        </w:rPr>
        <w:t xml:space="preserve"> Since the face-mask helmets would certainly have fallen into the latter category and</w:t>
      </w:r>
      <w:r w:rsidR="006A0E53" w:rsidRPr="002F3FFE">
        <w:rPr>
          <w:sz w:val="24"/>
          <w:szCs w:val="24"/>
        </w:rPr>
        <w:t xml:space="preserve"> are often marked as</w:t>
      </w:r>
      <w:r w:rsidR="009452F7" w:rsidRPr="002F3FFE">
        <w:rPr>
          <w:sz w:val="24"/>
          <w:szCs w:val="24"/>
        </w:rPr>
        <w:t xml:space="preserve"> </w:t>
      </w:r>
      <w:r w:rsidR="006A0E53" w:rsidRPr="002F3FFE">
        <w:rPr>
          <w:sz w:val="24"/>
          <w:szCs w:val="24"/>
        </w:rPr>
        <w:t xml:space="preserve">prized </w:t>
      </w:r>
      <w:r w:rsidR="009452F7" w:rsidRPr="002F3FFE">
        <w:rPr>
          <w:sz w:val="24"/>
          <w:szCs w:val="24"/>
        </w:rPr>
        <w:t>person</w:t>
      </w:r>
      <w:r w:rsidR="00224640" w:rsidRPr="002F3FFE">
        <w:rPr>
          <w:sz w:val="24"/>
          <w:szCs w:val="24"/>
        </w:rPr>
        <w:t xml:space="preserve">al </w:t>
      </w:r>
      <w:r w:rsidR="006A0E53" w:rsidRPr="002F3FFE">
        <w:rPr>
          <w:sz w:val="24"/>
          <w:szCs w:val="24"/>
        </w:rPr>
        <w:t>possessions by the names inscribed upon them</w:t>
      </w:r>
      <w:r w:rsidR="009452F7" w:rsidRPr="002F3FFE">
        <w:rPr>
          <w:sz w:val="24"/>
          <w:szCs w:val="24"/>
        </w:rPr>
        <w:t>,</w:t>
      </w:r>
      <w:r w:rsidR="00AC3F84" w:rsidRPr="002F3FFE">
        <w:rPr>
          <w:rStyle w:val="FootnoteReference"/>
          <w:sz w:val="24"/>
          <w:szCs w:val="24"/>
        </w:rPr>
        <w:footnoteReference w:id="26"/>
      </w:r>
      <w:r w:rsidR="009452F7" w:rsidRPr="002F3FFE">
        <w:rPr>
          <w:sz w:val="24"/>
          <w:szCs w:val="24"/>
        </w:rPr>
        <w:t xml:space="preserve"> we must </w:t>
      </w:r>
      <w:r w:rsidR="00224640" w:rsidRPr="002F3FFE">
        <w:rPr>
          <w:sz w:val="24"/>
          <w:szCs w:val="24"/>
        </w:rPr>
        <w:t>assume that they reflected those troopers’</w:t>
      </w:r>
      <w:r w:rsidR="009452F7" w:rsidRPr="002F3FFE">
        <w:rPr>
          <w:sz w:val="24"/>
          <w:szCs w:val="24"/>
        </w:rPr>
        <w:t xml:space="preserve"> individual tastes and enthusiasms. Indeed, for an exercise performed before the senior officers of the unit and the province, and perhaps even the</w:t>
      </w:r>
      <w:r w:rsidR="00110F9A" w:rsidRPr="002F3FFE">
        <w:rPr>
          <w:sz w:val="24"/>
          <w:szCs w:val="24"/>
        </w:rPr>
        <w:t xml:space="preserve"> emperor himself, one can</w:t>
      </w:r>
      <w:r w:rsidR="009452F7" w:rsidRPr="002F3FFE">
        <w:rPr>
          <w:sz w:val="24"/>
          <w:szCs w:val="24"/>
        </w:rPr>
        <w:t xml:space="preserve"> understand why the </w:t>
      </w:r>
      <w:r w:rsidR="00224640" w:rsidRPr="002F3FFE">
        <w:rPr>
          <w:sz w:val="24"/>
          <w:szCs w:val="24"/>
        </w:rPr>
        <w:t>men</w:t>
      </w:r>
      <w:r w:rsidR="00D038A7" w:rsidRPr="002F3FFE">
        <w:rPr>
          <w:sz w:val="24"/>
          <w:szCs w:val="24"/>
        </w:rPr>
        <w:t xml:space="preserve"> chosen to display the</w:t>
      </w:r>
      <w:r w:rsidR="00224640" w:rsidRPr="002F3FFE">
        <w:rPr>
          <w:sz w:val="24"/>
          <w:szCs w:val="24"/>
        </w:rPr>
        <w:t>ir skill would have wanted to appear</w:t>
      </w:r>
      <w:r w:rsidR="00D038A7" w:rsidRPr="002F3FFE">
        <w:rPr>
          <w:sz w:val="24"/>
          <w:szCs w:val="24"/>
        </w:rPr>
        <w:t xml:space="preserve"> as eye-catching and memorable as possible.</w:t>
      </w:r>
    </w:p>
    <w:p w:rsidR="003205A3" w:rsidRPr="002F3FFE" w:rsidRDefault="002F29A6" w:rsidP="003205A3">
      <w:pPr>
        <w:ind w:firstLine="284"/>
        <w:jc w:val="both"/>
        <w:rPr>
          <w:sz w:val="24"/>
          <w:szCs w:val="24"/>
        </w:rPr>
      </w:pPr>
      <w:r w:rsidRPr="002F3FFE">
        <w:rPr>
          <w:sz w:val="24"/>
          <w:szCs w:val="24"/>
        </w:rPr>
        <w:t xml:space="preserve">Helmets with anthropomorphic features (rather than actual masks) have a long ancestry going back to the third millennium BC, stretching from the Middle East, through Thrace, Macedonia, Illyricum and into Italy. The ultimate </w:t>
      </w:r>
      <w:r w:rsidR="00D038A7" w:rsidRPr="002F3FFE">
        <w:rPr>
          <w:sz w:val="24"/>
          <w:szCs w:val="24"/>
        </w:rPr>
        <w:t xml:space="preserve">origins of the Roman “cavalry-sports” </w:t>
      </w:r>
      <w:r w:rsidRPr="002F3FFE">
        <w:rPr>
          <w:sz w:val="24"/>
          <w:szCs w:val="24"/>
        </w:rPr>
        <w:t xml:space="preserve">helmets have </w:t>
      </w:r>
      <w:r w:rsidR="00D038A7" w:rsidRPr="002F3FFE">
        <w:rPr>
          <w:sz w:val="24"/>
          <w:szCs w:val="24"/>
        </w:rPr>
        <w:t xml:space="preserve">thus </w:t>
      </w:r>
      <w:r w:rsidRPr="002F3FFE">
        <w:rPr>
          <w:sz w:val="24"/>
          <w:szCs w:val="24"/>
        </w:rPr>
        <w:t>been attributed by various scholars to all of those regions, although t</w:t>
      </w:r>
      <w:r w:rsidR="00D038A7" w:rsidRPr="002F3FFE">
        <w:rPr>
          <w:sz w:val="24"/>
          <w:szCs w:val="24"/>
        </w:rPr>
        <w:t xml:space="preserve">he only </w:t>
      </w:r>
      <w:r w:rsidRPr="002F3FFE">
        <w:rPr>
          <w:sz w:val="24"/>
          <w:szCs w:val="24"/>
        </w:rPr>
        <w:t xml:space="preserve">helmet of the pre-Roman period </w:t>
      </w:r>
      <w:r w:rsidR="00D038A7" w:rsidRPr="002F3FFE">
        <w:rPr>
          <w:sz w:val="24"/>
          <w:szCs w:val="24"/>
        </w:rPr>
        <w:t xml:space="preserve">which was undoubtedly fitted with a face-mask </w:t>
      </w:r>
      <w:r w:rsidRPr="002F3FFE">
        <w:rPr>
          <w:sz w:val="24"/>
          <w:szCs w:val="24"/>
        </w:rPr>
        <w:t xml:space="preserve">is depicted on a frieze from </w:t>
      </w:r>
      <w:proofErr w:type="spellStart"/>
      <w:r w:rsidRPr="002F3FFE">
        <w:rPr>
          <w:sz w:val="24"/>
          <w:szCs w:val="24"/>
        </w:rPr>
        <w:t>Pergamon</w:t>
      </w:r>
      <w:proofErr w:type="spellEnd"/>
      <w:r w:rsidRPr="002F3FFE">
        <w:rPr>
          <w:sz w:val="24"/>
          <w:szCs w:val="24"/>
        </w:rPr>
        <w:t xml:space="preserve"> of the early second-century BC now in Berlin.</w:t>
      </w:r>
      <w:r w:rsidRPr="002F3FFE">
        <w:rPr>
          <w:rStyle w:val="FootnoteReference"/>
          <w:sz w:val="24"/>
          <w:szCs w:val="24"/>
        </w:rPr>
        <w:footnoteReference w:id="27"/>
      </w:r>
      <w:r w:rsidR="00D038A7" w:rsidRPr="002F3FFE">
        <w:rPr>
          <w:sz w:val="24"/>
          <w:szCs w:val="24"/>
        </w:rPr>
        <w:t xml:space="preserve"> There is</w:t>
      </w:r>
      <w:r w:rsidRPr="002F3FFE">
        <w:rPr>
          <w:sz w:val="24"/>
          <w:szCs w:val="24"/>
        </w:rPr>
        <w:t xml:space="preserve"> </w:t>
      </w:r>
      <w:r w:rsidR="006902AF" w:rsidRPr="002F3FFE">
        <w:rPr>
          <w:sz w:val="24"/>
          <w:szCs w:val="24"/>
        </w:rPr>
        <w:t xml:space="preserve">thus </w:t>
      </w:r>
      <w:r w:rsidRPr="002F3FFE">
        <w:rPr>
          <w:sz w:val="24"/>
          <w:szCs w:val="24"/>
        </w:rPr>
        <w:t>no doubt</w:t>
      </w:r>
      <w:r w:rsidR="00224640" w:rsidRPr="002F3FFE">
        <w:rPr>
          <w:sz w:val="24"/>
          <w:szCs w:val="24"/>
        </w:rPr>
        <w:t xml:space="preserve">, </w:t>
      </w:r>
      <w:r w:rsidR="00D038A7" w:rsidRPr="002F3FFE">
        <w:rPr>
          <w:sz w:val="24"/>
          <w:szCs w:val="24"/>
        </w:rPr>
        <w:t>that such helmets</w:t>
      </w:r>
      <w:r w:rsidRPr="002F3FFE">
        <w:rPr>
          <w:sz w:val="24"/>
          <w:szCs w:val="24"/>
        </w:rPr>
        <w:t xml:space="preserve"> were being manufactured several centuries before the earliest known Roman examples</w:t>
      </w:r>
      <w:r w:rsidRPr="002F3FFE">
        <w:rPr>
          <w:i/>
          <w:sz w:val="24"/>
          <w:szCs w:val="24"/>
        </w:rPr>
        <w:t>.</w:t>
      </w:r>
      <w:r w:rsidR="007C4909" w:rsidRPr="002F3FFE">
        <w:rPr>
          <w:sz w:val="24"/>
          <w:szCs w:val="24"/>
        </w:rPr>
        <w:t xml:space="preserve"> </w:t>
      </w:r>
      <w:r w:rsidR="00110F9A" w:rsidRPr="002F3FFE">
        <w:rPr>
          <w:sz w:val="24"/>
          <w:szCs w:val="24"/>
        </w:rPr>
        <w:t xml:space="preserve">Because of the </w:t>
      </w:r>
      <w:proofErr w:type="spellStart"/>
      <w:r w:rsidR="00110F9A" w:rsidRPr="002F3FFE">
        <w:rPr>
          <w:sz w:val="24"/>
          <w:szCs w:val="24"/>
        </w:rPr>
        <w:t>Arrian</w:t>
      </w:r>
      <w:proofErr w:type="spellEnd"/>
      <w:r w:rsidR="00110F9A" w:rsidRPr="002F3FFE">
        <w:rPr>
          <w:sz w:val="24"/>
          <w:szCs w:val="24"/>
        </w:rPr>
        <w:t xml:space="preserve"> passage, </w:t>
      </w:r>
      <w:r w:rsidR="007C4909" w:rsidRPr="002F3FFE">
        <w:rPr>
          <w:sz w:val="24"/>
          <w:szCs w:val="24"/>
        </w:rPr>
        <w:t xml:space="preserve">and because many were found at or near the sites of forts wholly or partially garrisoned by cavalry, most of the Roman </w:t>
      </w:r>
      <w:r w:rsidRPr="002F3FFE">
        <w:rPr>
          <w:sz w:val="24"/>
          <w:szCs w:val="24"/>
        </w:rPr>
        <w:t>helmets</w:t>
      </w:r>
      <w:r w:rsidR="007C4909" w:rsidRPr="002F3FFE">
        <w:rPr>
          <w:sz w:val="24"/>
          <w:szCs w:val="24"/>
        </w:rPr>
        <w:t xml:space="preserve"> have been identified as belonging to horsemen</w:t>
      </w:r>
      <w:r w:rsidRPr="002F3FFE">
        <w:rPr>
          <w:sz w:val="24"/>
          <w:szCs w:val="24"/>
        </w:rPr>
        <w:t xml:space="preserve">, although the apparent depiction of a mask on the monument from Mainz of a standard-bearer of </w:t>
      </w:r>
      <w:proofErr w:type="spellStart"/>
      <w:r w:rsidRPr="002F3FFE">
        <w:rPr>
          <w:i/>
          <w:sz w:val="24"/>
          <w:szCs w:val="24"/>
        </w:rPr>
        <w:t>legio</w:t>
      </w:r>
      <w:proofErr w:type="spellEnd"/>
      <w:r w:rsidRPr="002F3FFE">
        <w:rPr>
          <w:i/>
          <w:sz w:val="24"/>
          <w:szCs w:val="24"/>
        </w:rPr>
        <w:t xml:space="preserve"> XIV </w:t>
      </w:r>
      <w:proofErr w:type="spellStart"/>
      <w:r w:rsidRPr="002F3FFE">
        <w:rPr>
          <w:i/>
          <w:sz w:val="24"/>
          <w:szCs w:val="24"/>
        </w:rPr>
        <w:t>Gemina</w:t>
      </w:r>
      <w:proofErr w:type="spellEnd"/>
      <w:r w:rsidRPr="002F3FFE">
        <w:rPr>
          <w:sz w:val="24"/>
          <w:szCs w:val="24"/>
        </w:rPr>
        <w:t xml:space="preserve"> suggests that some at least may have been </w:t>
      </w:r>
      <w:r w:rsidRPr="002F3FFE">
        <w:rPr>
          <w:sz w:val="24"/>
          <w:szCs w:val="24"/>
        </w:rPr>
        <w:lastRenderedPageBreak/>
        <w:t>worn by infantrymen.</w:t>
      </w:r>
      <w:r w:rsidRPr="002F3FFE">
        <w:rPr>
          <w:rStyle w:val="FootnoteReference"/>
          <w:sz w:val="24"/>
          <w:szCs w:val="24"/>
        </w:rPr>
        <w:footnoteReference w:id="28"/>
      </w:r>
      <w:r w:rsidR="00D14FD1" w:rsidRPr="002F3FFE">
        <w:rPr>
          <w:sz w:val="24"/>
          <w:szCs w:val="24"/>
        </w:rPr>
        <w:t xml:space="preserve"> Even if the majority</w:t>
      </w:r>
      <w:r w:rsidR="00365E2A" w:rsidRPr="002F3FFE">
        <w:rPr>
          <w:sz w:val="24"/>
          <w:szCs w:val="24"/>
        </w:rPr>
        <w:t xml:space="preserve"> </w:t>
      </w:r>
      <w:r w:rsidR="00C66986" w:rsidRPr="002F3FFE">
        <w:rPr>
          <w:sz w:val="24"/>
          <w:szCs w:val="24"/>
        </w:rPr>
        <w:t>did belong</w:t>
      </w:r>
      <w:r w:rsidR="007C4909" w:rsidRPr="002F3FFE">
        <w:rPr>
          <w:sz w:val="24"/>
          <w:szCs w:val="24"/>
        </w:rPr>
        <w:t xml:space="preserve"> to cavalry</w:t>
      </w:r>
      <w:r w:rsidRPr="002F3FFE">
        <w:rPr>
          <w:sz w:val="24"/>
          <w:szCs w:val="24"/>
        </w:rPr>
        <w:t xml:space="preserve">, </w:t>
      </w:r>
      <w:r w:rsidR="00C66986" w:rsidRPr="002F3FFE">
        <w:rPr>
          <w:sz w:val="24"/>
          <w:szCs w:val="24"/>
        </w:rPr>
        <w:t xml:space="preserve">there is good evidence </w:t>
      </w:r>
      <w:r w:rsidRPr="002F3FFE">
        <w:rPr>
          <w:sz w:val="24"/>
          <w:szCs w:val="24"/>
        </w:rPr>
        <w:t xml:space="preserve">that not all </w:t>
      </w:r>
      <w:r w:rsidR="007C4909" w:rsidRPr="002F3FFE">
        <w:rPr>
          <w:sz w:val="24"/>
          <w:szCs w:val="24"/>
        </w:rPr>
        <w:t>of these</w:t>
      </w:r>
      <w:r w:rsidR="00C66986" w:rsidRPr="002F3FFE">
        <w:rPr>
          <w:sz w:val="24"/>
          <w:szCs w:val="24"/>
        </w:rPr>
        <w:t xml:space="preserve"> </w:t>
      </w:r>
      <w:r w:rsidRPr="002F3FFE">
        <w:rPr>
          <w:sz w:val="24"/>
          <w:szCs w:val="24"/>
        </w:rPr>
        <w:t>were re</w:t>
      </w:r>
      <w:r w:rsidR="00365E2A" w:rsidRPr="002F3FFE">
        <w:rPr>
          <w:sz w:val="24"/>
          <w:szCs w:val="24"/>
        </w:rPr>
        <w:t>stricted to the exercise or parade ground</w:t>
      </w:r>
      <w:r w:rsidRPr="002F3FFE">
        <w:rPr>
          <w:sz w:val="24"/>
          <w:szCs w:val="24"/>
        </w:rPr>
        <w:t xml:space="preserve">. The earliest known </w:t>
      </w:r>
      <w:r w:rsidR="003205A3" w:rsidRPr="002F3FFE">
        <w:rPr>
          <w:sz w:val="24"/>
          <w:szCs w:val="24"/>
        </w:rPr>
        <w:t>Roman hel</w:t>
      </w:r>
      <w:r w:rsidR="00C66986" w:rsidRPr="002F3FFE">
        <w:rPr>
          <w:sz w:val="24"/>
          <w:szCs w:val="24"/>
        </w:rPr>
        <w:t>met-</w:t>
      </w:r>
      <w:r w:rsidRPr="002F3FFE">
        <w:rPr>
          <w:sz w:val="24"/>
          <w:szCs w:val="24"/>
        </w:rPr>
        <w:t xml:space="preserve">mask was found at </w:t>
      </w:r>
      <w:proofErr w:type="spellStart"/>
      <w:r w:rsidRPr="002F3FFE">
        <w:rPr>
          <w:sz w:val="24"/>
          <w:szCs w:val="24"/>
        </w:rPr>
        <w:t>Kalkriese</w:t>
      </w:r>
      <w:proofErr w:type="spellEnd"/>
      <w:r w:rsidRPr="002F3FFE">
        <w:rPr>
          <w:sz w:val="24"/>
          <w:szCs w:val="24"/>
        </w:rPr>
        <w:t xml:space="preserve"> in Germany, usually identified as the site of the defeat of Varus in AD 9, and a similar, unfinished mask was found rusted to an anvil at the legionary fortress of Haltern on the river </w:t>
      </w:r>
      <w:proofErr w:type="spellStart"/>
      <w:r w:rsidRPr="002F3FFE">
        <w:rPr>
          <w:sz w:val="24"/>
          <w:szCs w:val="24"/>
        </w:rPr>
        <w:t>Lippe</w:t>
      </w:r>
      <w:proofErr w:type="spellEnd"/>
      <w:r w:rsidRPr="002F3FFE">
        <w:rPr>
          <w:sz w:val="24"/>
          <w:szCs w:val="24"/>
        </w:rPr>
        <w:t>, which was given up with the rest of Germany across the Rhine shortly after the same defeat; in both cases we appear</w:t>
      </w:r>
      <w:r w:rsidR="00365E2A" w:rsidRPr="002F3FFE">
        <w:rPr>
          <w:sz w:val="24"/>
          <w:szCs w:val="24"/>
        </w:rPr>
        <w:t xml:space="preserve"> to be dealing with a wartime </w:t>
      </w:r>
      <w:r w:rsidRPr="002F3FFE">
        <w:rPr>
          <w:sz w:val="24"/>
          <w:szCs w:val="24"/>
        </w:rPr>
        <w:t>context.</w:t>
      </w:r>
      <w:r w:rsidRPr="002F3FFE">
        <w:rPr>
          <w:rStyle w:val="FootnoteReference"/>
          <w:sz w:val="24"/>
          <w:szCs w:val="24"/>
        </w:rPr>
        <w:footnoteReference w:id="29"/>
      </w:r>
      <w:r w:rsidR="007C4909" w:rsidRPr="002F3FFE">
        <w:rPr>
          <w:sz w:val="24"/>
          <w:szCs w:val="24"/>
        </w:rPr>
        <w:t xml:space="preserve"> Mask-helmets</w:t>
      </w:r>
      <w:r w:rsidR="00113C30" w:rsidRPr="002F3FFE">
        <w:rPr>
          <w:sz w:val="24"/>
          <w:szCs w:val="24"/>
        </w:rPr>
        <w:t xml:space="preserve"> also</w:t>
      </w:r>
      <w:r w:rsidR="007C4909" w:rsidRPr="002F3FFE">
        <w:rPr>
          <w:sz w:val="24"/>
          <w:szCs w:val="24"/>
        </w:rPr>
        <w:t xml:space="preserve"> </w:t>
      </w:r>
      <w:r w:rsidRPr="002F3FFE">
        <w:rPr>
          <w:sz w:val="24"/>
          <w:szCs w:val="24"/>
        </w:rPr>
        <w:t xml:space="preserve">appear to be depicted alongside regular military equipment </w:t>
      </w:r>
      <w:r w:rsidR="00113C30" w:rsidRPr="002F3FFE">
        <w:rPr>
          <w:sz w:val="24"/>
          <w:szCs w:val="24"/>
        </w:rPr>
        <w:t xml:space="preserve">both </w:t>
      </w:r>
      <w:r w:rsidRPr="002F3FFE">
        <w:rPr>
          <w:sz w:val="24"/>
          <w:szCs w:val="24"/>
        </w:rPr>
        <w:t>on a number of victory mo</w:t>
      </w:r>
      <w:r w:rsidR="00113C30" w:rsidRPr="002F3FFE">
        <w:rPr>
          <w:sz w:val="24"/>
          <w:szCs w:val="24"/>
        </w:rPr>
        <w:t xml:space="preserve">numents of the early </w:t>
      </w:r>
      <w:proofErr w:type="spellStart"/>
      <w:r w:rsidR="00113C30" w:rsidRPr="002F3FFE">
        <w:rPr>
          <w:sz w:val="24"/>
          <w:szCs w:val="24"/>
        </w:rPr>
        <w:t>Principate</w:t>
      </w:r>
      <w:proofErr w:type="spellEnd"/>
      <w:r w:rsidRPr="002F3FFE">
        <w:rPr>
          <w:rStyle w:val="FootnoteReference"/>
          <w:sz w:val="24"/>
          <w:szCs w:val="24"/>
        </w:rPr>
        <w:footnoteReference w:id="30"/>
      </w:r>
      <w:r w:rsidR="00113C30" w:rsidRPr="002F3FFE">
        <w:rPr>
          <w:sz w:val="24"/>
          <w:szCs w:val="24"/>
        </w:rPr>
        <w:t xml:space="preserve"> and on two funerary monuments of the late first century AD </w:t>
      </w:r>
      <w:r w:rsidR="00110F9A" w:rsidRPr="002F3FFE">
        <w:rPr>
          <w:sz w:val="24"/>
          <w:szCs w:val="24"/>
        </w:rPr>
        <w:t>which commemorate</w:t>
      </w:r>
      <w:r w:rsidRPr="002F3FFE">
        <w:rPr>
          <w:sz w:val="24"/>
          <w:szCs w:val="24"/>
        </w:rPr>
        <w:t xml:space="preserve"> indiv</w:t>
      </w:r>
      <w:r w:rsidR="00113C30" w:rsidRPr="002F3FFE">
        <w:rPr>
          <w:sz w:val="24"/>
          <w:szCs w:val="24"/>
        </w:rPr>
        <w:t>idual cavalrymen, a s</w:t>
      </w:r>
      <w:r w:rsidRPr="002F3FFE">
        <w:rPr>
          <w:sz w:val="24"/>
          <w:szCs w:val="24"/>
        </w:rPr>
        <w:t xml:space="preserve">tandard-bearer of the </w:t>
      </w:r>
      <w:r w:rsidRPr="002F3FFE">
        <w:rPr>
          <w:i/>
          <w:sz w:val="24"/>
          <w:szCs w:val="24"/>
        </w:rPr>
        <w:t xml:space="preserve">ala </w:t>
      </w:r>
      <w:proofErr w:type="spellStart"/>
      <w:r w:rsidRPr="002F3FFE">
        <w:rPr>
          <w:i/>
          <w:sz w:val="24"/>
          <w:szCs w:val="24"/>
        </w:rPr>
        <w:t>Petriana</w:t>
      </w:r>
      <w:proofErr w:type="spellEnd"/>
      <w:r w:rsidRPr="002F3FFE">
        <w:rPr>
          <w:i/>
          <w:sz w:val="24"/>
          <w:szCs w:val="24"/>
        </w:rPr>
        <w:t xml:space="preserve"> </w:t>
      </w:r>
      <w:r w:rsidRPr="002F3FFE">
        <w:rPr>
          <w:sz w:val="24"/>
          <w:szCs w:val="24"/>
        </w:rPr>
        <w:t xml:space="preserve">from </w:t>
      </w:r>
      <w:proofErr w:type="spellStart"/>
      <w:r w:rsidRPr="002F3FFE">
        <w:rPr>
          <w:sz w:val="24"/>
          <w:szCs w:val="24"/>
        </w:rPr>
        <w:t>Corbridge</w:t>
      </w:r>
      <w:proofErr w:type="spellEnd"/>
      <w:r w:rsidRPr="002F3FFE">
        <w:rPr>
          <w:sz w:val="24"/>
          <w:szCs w:val="24"/>
        </w:rPr>
        <w:t xml:space="preserve"> in northern B</w:t>
      </w:r>
      <w:r w:rsidR="00110F9A" w:rsidRPr="002F3FFE">
        <w:rPr>
          <w:sz w:val="24"/>
          <w:szCs w:val="24"/>
        </w:rPr>
        <w:t>ritain, and a Frisian trooper</w:t>
      </w:r>
      <w:r w:rsidRPr="002F3FFE">
        <w:rPr>
          <w:sz w:val="24"/>
          <w:szCs w:val="24"/>
        </w:rPr>
        <w:t xml:space="preserve"> of </w:t>
      </w:r>
      <w:r w:rsidRPr="002F3FFE">
        <w:rPr>
          <w:i/>
          <w:sz w:val="24"/>
          <w:szCs w:val="24"/>
        </w:rPr>
        <w:t xml:space="preserve">ala I </w:t>
      </w:r>
      <w:proofErr w:type="spellStart"/>
      <w:r w:rsidRPr="002F3FFE">
        <w:rPr>
          <w:i/>
          <w:sz w:val="24"/>
          <w:szCs w:val="24"/>
        </w:rPr>
        <w:t>Thra</w:t>
      </w:r>
      <w:proofErr w:type="spellEnd"/>
      <w:r w:rsidRPr="002F3FFE">
        <w:rPr>
          <w:i/>
          <w:sz w:val="24"/>
          <w:szCs w:val="24"/>
        </w:rPr>
        <w:t>(e)cum</w:t>
      </w:r>
      <w:r w:rsidRPr="002F3FFE">
        <w:rPr>
          <w:sz w:val="24"/>
          <w:szCs w:val="24"/>
        </w:rPr>
        <w:t xml:space="preserve"> from Cirencester in the southern part of the same province.</w:t>
      </w:r>
      <w:r w:rsidRPr="002F3FFE">
        <w:rPr>
          <w:rStyle w:val="FootnoteReference"/>
          <w:sz w:val="24"/>
          <w:szCs w:val="24"/>
        </w:rPr>
        <w:footnoteReference w:id="31"/>
      </w:r>
      <w:r w:rsidRPr="002F3FFE">
        <w:rPr>
          <w:sz w:val="24"/>
          <w:szCs w:val="24"/>
        </w:rPr>
        <w:t xml:space="preserve"> </w:t>
      </w:r>
    </w:p>
    <w:p w:rsidR="003205A3" w:rsidRPr="002F3FFE" w:rsidRDefault="003205A3" w:rsidP="003205A3">
      <w:pPr>
        <w:ind w:firstLine="284"/>
        <w:jc w:val="both"/>
        <w:rPr>
          <w:i/>
          <w:sz w:val="24"/>
          <w:szCs w:val="24"/>
        </w:rPr>
      </w:pPr>
      <w:proofErr w:type="spellStart"/>
      <w:r w:rsidRPr="002F3FFE">
        <w:rPr>
          <w:sz w:val="24"/>
          <w:szCs w:val="24"/>
        </w:rPr>
        <w:t>Junkelmann</w:t>
      </w:r>
      <w:proofErr w:type="spellEnd"/>
      <w:r w:rsidRPr="002F3FFE">
        <w:rPr>
          <w:sz w:val="24"/>
          <w:szCs w:val="24"/>
        </w:rPr>
        <w:t xml:space="preserve"> has argued strongly that the earliest Roman mask helmets were in fact designed specifically for battle and</w:t>
      </w:r>
      <w:r w:rsidR="00224640" w:rsidRPr="002F3FFE">
        <w:rPr>
          <w:sz w:val="24"/>
          <w:szCs w:val="24"/>
        </w:rPr>
        <w:t xml:space="preserve"> may only incidentally </w:t>
      </w:r>
      <w:r w:rsidR="00B641DA" w:rsidRPr="002F3FFE">
        <w:rPr>
          <w:sz w:val="24"/>
          <w:szCs w:val="24"/>
        </w:rPr>
        <w:t xml:space="preserve">have </w:t>
      </w:r>
      <w:r w:rsidR="00224640" w:rsidRPr="002F3FFE">
        <w:rPr>
          <w:sz w:val="24"/>
          <w:szCs w:val="24"/>
        </w:rPr>
        <w:t>come to be</w:t>
      </w:r>
      <w:r w:rsidRPr="002F3FFE">
        <w:rPr>
          <w:sz w:val="24"/>
          <w:szCs w:val="24"/>
        </w:rPr>
        <w:t xml:space="preserve"> used for </w:t>
      </w:r>
      <w:proofErr w:type="spellStart"/>
      <w:r w:rsidRPr="002F3FFE">
        <w:rPr>
          <w:i/>
          <w:sz w:val="24"/>
          <w:szCs w:val="24"/>
        </w:rPr>
        <w:t>hippika</w:t>
      </w:r>
      <w:proofErr w:type="spellEnd"/>
      <w:r w:rsidRPr="002F3FFE">
        <w:rPr>
          <w:i/>
          <w:sz w:val="24"/>
          <w:szCs w:val="24"/>
        </w:rPr>
        <w:t xml:space="preserve"> gymnasia</w:t>
      </w:r>
      <w:r w:rsidRPr="002F3FFE">
        <w:rPr>
          <w:sz w:val="24"/>
          <w:szCs w:val="24"/>
        </w:rPr>
        <w:t>. He bases his argument in part on the observation that the majority of the surviving mask helmets of known p</w:t>
      </w:r>
      <w:r w:rsidR="00D038A7" w:rsidRPr="002F3FFE">
        <w:rPr>
          <w:sz w:val="24"/>
          <w:szCs w:val="24"/>
        </w:rPr>
        <w:t>rovenance did not come</w:t>
      </w:r>
      <w:r w:rsidRPr="002F3FFE">
        <w:rPr>
          <w:sz w:val="24"/>
          <w:szCs w:val="24"/>
        </w:rPr>
        <w:t xml:space="preserve"> from burials or hoards, as mostly did other types of highly-decorated military equipment such as greaves, shield-bosses, </w:t>
      </w:r>
      <w:r w:rsidR="00B641DA" w:rsidRPr="002F3FFE">
        <w:rPr>
          <w:sz w:val="24"/>
          <w:szCs w:val="24"/>
        </w:rPr>
        <w:t xml:space="preserve">horse-decorations and </w:t>
      </w:r>
      <w:proofErr w:type="spellStart"/>
      <w:r w:rsidR="00B641DA" w:rsidRPr="002F3FFE">
        <w:rPr>
          <w:sz w:val="24"/>
          <w:szCs w:val="24"/>
        </w:rPr>
        <w:t>chamfrons</w:t>
      </w:r>
      <w:proofErr w:type="spellEnd"/>
      <w:r w:rsidR="00E1376F" w:rsidRPr="002F3FFE">
        <w:rPr>
          <w:sz w:val="24"/>
          <w:szCs w:val="24"/>
        </w:rPr>
        <w:t xml:space="preserve"> </w:t>
      </w:r>
      <w:r w:rsidRPr="002F3FFE">
        <w:rPr>
          <w:sz w:val="24"/>
          <w:szCs w:val="24"/>
        </w:rPr>
        <w:t xml:space="preserve">buried as treasured pieces either with or by </w:t>
      </w:r>
      <w:r w:rsidR="00E1376F" w:rsidRPr="002F3FFE">
        <w:rPr>
          <w:sz w:val="24"/>
          <w:szCs w:val="24"/>
        </w:rPr>
        <w:t>their owners; rather, they came</w:t>
      </w:r>
      <w:r w:rsidR="00F22625" w:rsidRPr="002F3FFE">
        <w:rPr>
          <w:sz w:val="24"/>
          <w:szCs w:val="24"/>
        </w:rPr>
        <w:t xml:space="preserve"> </w:t>
      </w:r>
      <w:r w:rsidR="00E1376F" w:rsidRPr="002F3FFE">
        <w:rPr>
          <w:sz w:val="24"/>
          <w:szCs w:val="24"/>
        </w:rPr>
        <w:t xml:space="preserve">from frontier forts or </w:t>
      </w:r>
      <w:r w:rsidRPr="002F3FFE">
        <w:rPr>
          <w:sz w:val="24"/>
          <w:szCs w:val="24"/>
        </w:rPr>
        <w:t xml:space="preserve">their </w:t>
      </w:r>
      <w:r w:rsidRPr="002F3FFE">
        <w:rPr>
          <w:i/>
          <w:sz w:val="24"/>
          <w:szCs w:val="24"/>
        </w:rPr>
        <w:t>vici</w:t>
      </w:r>
      <w:r w:rsidRPr="002F3FFE">
        <w:rPr>
          <w:sz w:val="24"/>
          <w:szCs w:val="24"/>
        </w:rPr>
        <w:t>, or were found in association with much more ordinary military equipment, or as scrap metal. Moreover, although some later examples were made of very thin metal, many</w:t>
      </w:r>
      <w:r w:rsidR="00B641DA" w:rsidRPr="002F3FFE">
        <w:rPr>
          <w:sz w:val="24"/>
          <w:szCs w:val="24"/>
        </w:rPr>
        <w:t xml:space="preserve"> others</w:t>
      </w:r>
      <w:r w:rsidRPr="002F3FFE">
        <w:rPr>
          <w:sz w:val="24"/>
          <w:szCs w:val="24"/>
        </w:rPr>
        <w:t xml:space="preserve"> – especially those dating from the first century AD - were easily sturdy enough to withstand real battle damage, as has been shown by experiments with reconstructions using missiles both thrown by hand and shot from a catapult. In addition, experimental re-enactment by </w:t>
      </w:r>
      <w:proofErr w:type="spellStart"/>
      <w:r w:rsidRPr="002F3FFE">
        <w:rPr>
          <w:sz w:val="24"/>
          <w:szCs w:val="24"/>
        </w:rPr>
        <w:t>Junkelmann</w:t>
      </w:r>
      <w:proofErr w:type="spellEnd"/>
      <w:r w:rsidRPr="002F3FFE">
        <w:rPr>
          <w:sz w:val="24"/>
          <w:szCs w:val="24"/>
        </w:rPr>
        <w:t xml:space="preserve"> and others has demonstrated that, although such helmets would have been hot and uncomfortable to wear, restricting both vison and hearing, these are things to which a soldier can become acclimatised if the helmet offers significant protection to the most vulnerable part of the body, the face. This would be especially true of men whose military role limited their ability to protect themselves, as would have been the case with standard-bearers encumbered by their </w:t>
      </w:r>
      <w:proofErr w:type="spellStart"/>
      <w:r w:rsidRPr="002F3FFE">
        <w:rPr>
          <w:i/>
          <w:sz w:val="24"/>
          <w:szCs w:val="24"/>
        </w:rPr>
        <w:t>signa</w:t>
      </w:r>
      <w:proofErr w:type="spellEnd"/>
      <w:r w:rsidRPr="002F3FFE">
        <w:rPr>
          <w:sz w:val="24"/>
          <w:szCs w:val="24"/>
        </w:rPr>
        <w:t xml:space="preserve">, such as the men commemorated at Mainz and </w:t>
      </w:r>
      <w:proofErr w:type="spellStart"/>
      <w:r w:rsidRPr="002F3FFE">
        <w:rPr>
          <w:sz w:val="24"/>
          <w:szCs w:val="24"/>
        </w:rPr>
        <w:t>Corbridge</w:t>
      </w:r>
      <w:proofErr w:type="spellEnd"/>
      <w:r w:rsidRPr="002F3FFE">
        <w:rPr>
          <w:i/>
          <w:sz w:val="24"/>
          <w:szCs w:val="24"/>
        </w:rPr>
        <w:t>.</w:t>
      </w:r>
      <w:r w:rsidRPr="002F3FFE">
        <w:rPr>
          <w:rStyle w:val="FootnoteReference"/>
          <w:sz w:val="24"/>
          <w:szCs w:val="24"/>
        </w:rPr>
        <w:footnoteReference w:id="32"/>
      </w:r>
      <w:r w:rsidRPr="002F3FFE">
        <w:rPr>
          <w:i/>
          <w:sz w:val="24"/>
          <w:szCs w:val="24"/>
        </w:rPr>
        <w:t xml:space="preserve"> </w:t>
      </w:r>
    </w:p>
    <w:p w:rsidR="009D312A" w:rsidRPr="002F3FFE" w:rsidRDefault="00224640" w:rsidP="00145C98">
      <w:pPr>
        <w:jc w:val="both"/>
        <w:rPr>
          <w:sz w:val="24"/>
          <w:szCs w:val="24"/>
        </w:rPr>
      </w:pPr>
      <w:r w:rsidRPr="002F3FFE">
        <w:rPr>
          <w:sz w:val="24"/>
          <w:szCs w:val="24"/>
        </w:rPr>
        <w:lastRenderedPageBreak/>
        <w:t>Nevertheless</w:t>
      </w:r>
      <w:r w:rsidR="00C66986" w:rsidRPr="002F3FFE">
        <w:rPr>
          <w:sz w:val="24"/>
          <w:szCs w:val="24"/>
        </w:rPr>
        <w:t xml:space="preserve">, </w:t>
      </w:r>
      <w:r w:rsidR="00666353" w:rsidRPr="002F3FFE">
        <w:rPr>
          <w:sz w:val="24"/>
          <w:szCs w:val="24"/>
        </w:rPr>
        <w:t xml:space="preserve">the </w:t>
      </w:r>
      <w:proofErr w:type="spellStart"/>
      <w:r w:rsidR="00666353" w:rsidRPr="002F3FFE">
        <w:rPr>
          <w:sz w:val="24"/>
          <w:szCs w:val="24"/>
        </w:rPr>
        <w:t>Arrian</w:t>
      </w:r>
      <w:proofErr w:type="spellEnd"/>
      <w:r w:rsidR="00666353" w:rsidRPr="002F3FFE">
        <w:rPr>
          <w:sz w:val="24"/>
          <w:szCs w:val="24"/>
        </w:rPr>
        <w:t xml:space="preserve"> passage</w:t>
      </w:r>
      <w:r w:rsidR="00C66986" w:rsidRPr="002F3FFE">
        <w:rPr>
          <w:sz w:val="24"/>
          <w:szCs w:val="24"/>
        </w:rPr>
        <w:t xml:space="preserve"> </w:t>
      </w:r>
      <w:r w:rsidRPr="002F3FFE">
        <w:rPr>
          <w:sz w:val="24"/>
          <w:szCs w:val="24"/>
        </w:rPr>
        <w:t>does leave</w:t>
      </w:r>
      <w:r w:rsidR="00C66986" w:rsidRPr="002F3FFE">
        <w:rPr>
          <w:sz w:val="24"/>
          <w:szCs w:val="24"/>
        </w:rPr>
        <w:t xml:space="preserve"> us in no doubt </w:t>
      </w:r>
      <w:r w:rsidR="00F424FF" w:rsidRPr="002F3FFE">
        <w:rPr>
          <w:sz w:val="24"/>
          <w:szCs w:val="24"/>
        </w:rPr>
        <w:t xml:space="preserve">that face-mask helmets were </w:t>
      </w:r>
      <w:r w:rsidR="00917CFB" w:rsidRPr="002F3FFE">
        <w:rPr>
          <w:sz w:val="24"/>
          <w:szCs w:val="24"/>
        </w:rPr>
        <w:t xml:space="preserve">by the early second century AD </w:t>
      </w:r>
      <w:r w:rsidR="001068A8" w:rsidRPr="002F3FFE">
        <w:rPr>
          <w:sz w:val="24"/>
          <w:szCs w:val="24"/>
        </w:rPr>
        <w:t xml:space="preserve">being </w:t>
      </w:r>
      <w:r w:rsidR="00F424FF" w:rsidRPr="002F3FFE">
        <w:rPr>
          <w:sz w:val="24"/>
          <w:szCs w:val="24"/>
        </w:rPr>
        <w:t>worn</w:t>
      </w:r>
      <w:r w:rsidR="000C5EA0" w:rsidRPr="002F3FFE">
        <w:rPr>
          <w:sz w:val="24"/>
          <w:szCs w:val="24"/>
        </w:rPr>
        <w:t xml:space="preserve"> as the normal</w:t>
      </w:r>
      <w:r w:rsidR="00917CFB" w:rsidRPr="002F3FFE">
        <w:rPr>
          <w:sz w:val="24"/>
          <w:szCs w:val="24"/>
        </w:rPr>
        <w:t xml:space="preserve"> equipment </w:t>
      </w:r>
      <w:r w:rsidR="000C5EA0" w:rsidRPr="002F3FFE">
        <w:rPr>
          <w:sz w:val="24"/>
          <w:szCs w:val="24"/>
        </w:rPr>
        <w:t>of</w:t>
      </w:r>
      <w:r w:rsidR="00F424FF" w:rsidRPr="002F3FFE">
        <w:rPr>
          <w:sz w:val="24"/>
          <w:szCs w:val="24"/>
        </w:rPr>
        <w:t xml:space="preserve"> Roman cavalrymen taking part </w:t>
      </w:r>
      <w:r w:rsidR="00C66986" w:rsidRPr="002F3FFE">
        <w:rPr>
          <w:sz w:val="24"/>
          <w:szCs w:val="24"/>
        </w:rPr>
        <w:t xml:space="preserve">in </w:t>
      </w:r>
      <w:proofErr w:type="spellStart"/>
      <w:r w:rsidR="00C66986" w:rsidRPr="002F3FFE">
        <w:rPr>
          <w:i/>
          <w:sz w:val="24"/>
          <w:szCs w:val="24"/>
        </w:rPr>
        <w:t>hippika</w:t>
      </w:r>
      <w:proofErr w:type="spellEnd"/>
      <w:r w:rsidR="00C66986" w:rsidRPr="002F3FFE">
        <w:rPr>
          <w:i/>
          <w:sz w:val="24"/>
          <w:szCs w:val="24"/>
        </w:rPr>
        <w:t xml:space="preserve"> gymnasia</w:t>
      </w:r>
      <w:r w:rsidR="006C6D62" w:rsidRPr="002F3FFE">
        <w:rPr>
          <w:sz w:val="24"/>
          <w:szCs w:val="24"/>
        </w:rPr>
        <w:t>,</w:t>
      </w:r>
      <w:r w:rsidR="00666353" w:rsidRPr="002F3FFE">
        <w:rPr>
          <w:sz w:val="24"/>
          <w:szCs w:val="24"/>
        </w:rPr>
        <w:t xml:space="preserve"> and that he</w:t>
      </w:r>
      <w:r w:rsidR="00C66986" w:rsidRPr="002F3FFE">
        <w:rPr>
          <w:sz w:val="24"/>
          <w:szCs w:val="24"/>
        </w:rPr>
        <w:t xml:space="preserve"> at least</w:t>
      </w:r>
      <w:r w:rsidR="00666353" w:rsidRPr="002F3FFE">
        <w:rPr>
          <w:sz w:val="24"/>
          <w:szCs w:val="24"/>
        </w:rPr>
        <w:t>, as a highly experienced commander</w:t>
      </w:r>
      <w:r w:rsidR="00C66986" w:rsidRPr="002F3FFE">
        <w:rPr>
          <w:sz w:val="24"/>
          <w:szCs w:val="24"/>
        </w:rPr>
        <w:t xml:space="preserve"> </w:t>
      </w:r>
      <w:r w:rsidR="00666353" w:rsidRPr="002F3FFE">
        <w:rPr>
          <w:sz w:val="24"/>
          <w:szCs w:val="24"/>
        </w:rPr>
        <w:t xml:space="preserve">and military writer, saw them as </w:t>
      </w:r>
      <w:r w:rsidR="00110F9A" w:rsidRPr="002F3FFE">
        <w:rPr>
          <w:sz w:val="24"/>
          <w:szCs w:val="24"/>
        </w:rPr>
        <w:t>specific to such contests</w:t>
      </w:r>
      <w:r w:rsidR="00666353" w:rsidRPr="002F3FFE">
        <w:rPr>
          <w:sz w:val="24"/>
          <w:szCs w:val="24"/>
        </w:rPr>
        <w:t xml:space="preserve"> and essentially different from helmets worn in battle.</w:t>
      </w:r>
      <w:r w:rsidR="003205A3" w:rsidRPr="002F3FFE">
        <w:rPr>
          <w:sz w:val="24"/>
          <w:szCs w:val="24"/>
        </w:rPr>
        <w:t xml:space="preserve"> </w:t>
      </w:r>
      <w:r w:rsidR="00917CFB" w:rsidRPr="002F3FFE">
        <w:rPr>
          <w:sz w:val="24"/>
          <w:szCs w:val="24"/>
        </w:rPr>
        <w:t>One can certainly see why such helmets</w:t>
      </w:r>
      <w:r w:rsidR="005C3530" w:rsidRPr="002F3FFE">
        <w:rPr>
          <w:sz w:val="24"/>
          <w:szCs w:val="24"/>
        </w:rPr>
        <w:t xml:space="preserve">, which were often silvered or gilded just as </w:t>
      </w:r>
      <w:proofErr w:type="spellStart"/>
      <w:r w:rsidR="005C3530" w:rsidRPr="002F3FFE">
        <w:rPr>
          <w:sz w:val="24"/>
          <w:szCs w:val="24"/>
        </w:rPr>
        <w:t>Arrian</w:t>
      </w:r>
      <w:proofErr w:type="spellEnd"/>
      <w:r w:rsidR="005C3530" w:rsidRPr="002F3FFE">
        <w:rPr>
          <w:sz w:val="24"/>
          <w:szCs w:val="24"/>
        </w:rPr>
        <w:t xml:space="preserve"> says,</w:t>
      </w:r>
      <w:r w:rsidR="00917CFB" w:rsidRPr="002F3FFE">
        <w:rPr>
          <w:sz w:val="24"/>
          <w:szCs w:val="24"/>
        </w:rPr>
        <w:t xml:space="preserve"> </w:t>
      </w:r>
      <w:r w:rsidR="00365E2A" w:rsidRPr="002F3FFE">
        <w:rPr>
          <w:sz w:val="24"/>
          <w:szCs w:val="24"/>
        </w:rPr>
        <w:t xml:space="preserve">would have been </w:t>
      </w:r>
      <w:r w:rsidR="000C5EA0" w:rsidRPr="002F3FFE">
        <w:rPr>
          <w:sz w:val="24"/>
          <w:szCs w:val="24"/>
        </w:rPr>
        <w:t>appropriate</w:t>
      </w:r>
      <w:r w:rsidR="00917CFB" w:rsidRPr="002F3FFE">
        <w:rPr>
          <w:sz w:val="24"/>
          <w:szCs w:val="24"/>
        </w:rPr>
        <w:t xml:space="preserve"> </w:t>
      </w:r>
      <w:r w:rsidR="009D312A" w:rsidRPr="002F3FFE">
        <w:rPr>
          <w:sz w:val="24"/>
          <w:szCs w:val="24"/>
        </w:rPr>
        <w:t>to</w:t>
      </w:r>
      <w:r w:rsidR="000C5EA0" w:rsidRPr="002F3FFE">
        <w:rPr>
          <w:sz w:val="24"/>
          <w:szCs w:val="24"/>
        </w:rPr>
        <w:t xml:space="preserve"> exercises </w:t>
      </w:r>
      <w:r w:rsidR="00365E2A" w:rsidRPr="002F3FFE">
        <w:rPr>
          <w:sz w:val="24"/>
          <w:szCs w:val="24"/>
        </w:rPr>
        <w:t>of this type,</w:t>
      </w:r>
      <w:r w:rsidR="000C5EA0" w:rsidRPr="002F3FFE">
        <w:rPr>
          <w:sz w:val="24"/>
          <w:szCs w:val="24"/>
        </w:rPr>
        <w:t xml:space="preserve"> </w:t>
      </w:r>
      <w:r w:rsidR="00FE15A3" w:rsidRPr="002F3FFE">
        <w:rPr>
          <w:sz w:val="24"/>
          <w:szCs w:val="24"/>
        </w:rPr>
        <w:t xml:space="preserve">significantly </w:t>
      </w:r>
      <w:r w:rsidR="000C5EA0" w:rsidRPr="002F3FFE">
        <w:rPr>
          <w:sz w:val="24"/>
          <w:szCs w:val="24"/>
        </w:rPr>
        <w:t>contributing to the spectacle whilst offering</w:t>
      </w:r>
      <w:r w:rsidR="00FE15A3" w:rsidRPr="002F3FFE">
        <w:rPr>
          <w:sz w:val="24"/>
          <w:szCs w:val="24"/>
        </w:rPr>
        <w:t xml:space="preserve"> genuine and necessary protection against a barrage of missiles concentrated beyond anything likely to be encountered on a  real battlefield. </w:t>
      </w:r>
    </w:p>
    <w:p w:rsidR="00224640" w:rsidRPr="002F3FFE" w:rsidRDefault="004064B3" w:rsidP="004C1631">
      <w:pPr>
        <w:ind w:firstLine="284"/>
        <w:jc w:val="both"/>
        <w:rPr>
          <w:sz w:val="24"/>
          <w:szCs w:val="24"/>
        </w:rPr>
      </w:pPr>
      <w:r w:rsidRPr="002F3FFE">
        <w:rPr>
          <w:sz w:val="24"/>
          <w:szCs w:val="24"/>
        </w:rPr>
        <w:t xml:space="preserve">Our </w:t>
      </w:r>
      <w:r w:rsidR="00666353" w:rsidRPr="002F3FFE">
        <w:rPr>
          <w:sz w:val="24"/>
          <w:szCs w:val="24"/>
        </w:rPr>
        <w:t xml:space="preserve">detailed </w:t>
      </w:r>
      <w:r w:rsidRPr="002F3FFE">
        <w:rPr>
          <w:sz w:val="24"/>
          <w:szCs w:val="24"/>
        </w:rPr>
        <w:t>knowl</w:t>
      </w:r>
      <w:r w:rsidR="006C6D62" w:rsidRPr="002F3FFE">
        <w:rPr>
          <w:sz w:val="24"/>
          <w:szCs w:val="24"/>
        </w:rPr>
        <w:t>edge of the sort of helmet</w:t>
      </w:r>
      <w:r w:rsidR="00666353" w:rsidRPr="002F3FFE">
        <w:rPr>
          <w:sz w:val="24"/>
          <w:szCs w:val="24"/>
        </w:rPr>
        <w:t xml:space="preserve"> </w:t>
      </w:r>
      <w:r w:rsidR="00F424FF" w:rsidRPr="002F3FFE">
        <w:rPr>
          <w:sz w:val="24"/>
          <w:szCs w:val="24"/>
        </w:rPr>
        <w:t>which correspond</w:t>
      </w:r>
      <w:r w:rsidR="006C6D62" w:rsidRPr="002F3FFE">
        <w:rPr>
          <w:sz w:val="24"/>
          <w:szCs w:val="24"/>
        </w:rPr>
        <w:t>s</w:t>
      </w:r>
      <w:r w:rsidR="00F424FF" w:rsidRPr="002F3FFE">
        <w:rPr>
          <w:sz w:val="24"/>
          <w:szCs w:val="24"/>
        </w:rPr>
        <w:t xml:space="preserve"> to </w:t>
      </w:r>
      <w:proofErr w:type="spellStart"/>
      <w:r w:rsidR="00666353" w:rsidRPr="002F3FFE">
        <w:rPr>
          <w:sz w:val="24"/>
          <w:szCs w:val="24"/>
        </w:rPr>
        <w:t>Arrian</w:t>
      </w:r>
      <w:r w:rsidR="00F424FF" w:rsidRPr="002F3FFE">
        <w:rPr>
          <w:sz w:val="24"/>
          <w:szCs w:val="24"/>
        </w:rPr>
        <w:t>’s</w:t>
      </w:r>
      <w:proofErr w:type="spellEnd"/>
      <w:r w:rsidR="00F424FF" w:rsidRPr="002F3FFE">
        <w:rPr>
          <w:sz w:val="24"/>
          <w:szCs w:val="24"/>
        </w:rPr>
        <w:t xml:space="preserve"> description</w:t>
      </w:r>
      <w:r w:rsidR="00666353" w:rsidRPr="002F3FFE">
        <w:rPr>
          <w:sz w:val="24"/>
          <w:szCs w:val="24"/>
        </w:rPr>
        <w:t xml:space="preserve"> </w:t>
      </w:r>
      <w:r w:rsidRPr="002F3FFE">
        <w:rPr>
          <w:sz w:val="24"/>
          <w:szCs w:val="24"/>
        </w:rPr>
        <w:t xml:space="preserve">goes back to the discovery of one of best-preserved examples, found as part of hoard of Roman military equipment at Ribchester in Lancashire in 1796 and published by Charles </w:t>
      </w:r>
      <w:proofErr w:type="spellStart"/>
      <w:r w:rsidRPr="002F3FFE">
        <w:rPr>
          <w:sz w:val="24"/>
          <w:szCs w:val="24"/>
        </w:rPr>
        <w:t>Townley</w:t>
      </w:r>
      <w:proofErr w:type="spellEnd"/>
      <w:r w:rsidRPr="002F3FFE">
        <w:rPr>
          <w:sz w:val="24"/>
          <w:szCs w:val="24"/>
        </w:rPr>
        <w:t xml:space="preserve"> three years later.</w:t>
      </w:r>
      <w:r w:rsidRPr="002F3FFE">
        <w:rPr>
          <w:rStyle w:val="FootnoteReference"/>
          <w:sz w:val="24"/>
          <w:szCs w:val="24"/>
        </w:rPr>
        <w:footnoteReference w:id="33"/>
      </w:r>
      <w:r w:rsidRPr="002F3FFE">
        <w:rPr>
          <w:sz w:val="24"/>
          <w:szCs w:val="24"/>
        </w:rPr>
        <w:t xml:space="preserve"> Further discoveries were made in the course of the nineteenth century, especially in Germany, but detailed studies, placing them in the context of ancient mask-helmets in general, did not appear until the works of Otto </w:t>
      </w:r>
      <w:proofErr w:type="spellStart"/>
      <w:r w:rsidRPr="002F3FFE">
        <w:rPr>
          <w:sz w:val="24"/>
          <w:szCs w:val="24"/>
        </w:rPr>
        <w:t>Benndorf</w:t>
      </w:r>
      <w:proofErr w:type="spellEnd"/>
      <w:r w:rsidRPr="002F3FFE">
        <w:rPr>
          <w:sz w:val="24"/>
          <w:szCs w:val="24"/>
        </w:rPr>
        <w:t xml:space="preserve"> in 1878, Ludwig </w:t>
      </w:r>
      <w:proofErr w:type="spellStart"/>
      <w:r w:rsidRPr="002F3FFE">
        <w:rPr>
          <w:sz w:val="24"/>
          <w:szCs w:val="24"/>
        </w:rPr>
        <w:t>Lindenschmidt</w:t>
      </w:r>
      <w:proofErr w:type="spellEnd"/>
      <w:r w:rsidRPr="002F3FFE">
        <w:rPr>
          <w:sz w:val="24"/>
          <w:szCs w:val="24"/>
        </w:rPr>
        <w:t xml:space="preserve"> in 1881, and Otto Donner von Richter in 1894.</w:t>
      </w:r>
      <w:r w:rsidRPr="002F3FFE">
        <w:rPr>
          <w:rStyle w:val="FootnoteReference"/>
          <w:sz w:val="24"/>
          <w:szCs w:val="24"/>
        </w:rPr>
        <w:footnoteReference w:id="34"/>
      </w:r>
      <w:r w:rsidRPr="002F3FFE">
        <w:rPr>
          <w:sz w:val="24"/>
          <w:szCs w:val="24"/>
        </w:rPr>
        <w:t xml:space="preserve"> Renewed study was prompted by the </w:t>
      </w:r>
      <w:r w:rsidR="006C6D62" w:rsidRPr="002F3FFE">
        <w:rPr>
          <w:sz w:val="24"/>
          <w:szCs w:val="24"/>
        </w:rPr>
        <w:t xml:space="preserve">discovery of parts of eight </w:t>
      </w:r>
      <w:r w:rsidRPr="002F3FFE">
        <w:rPr>
          <w:sz w:val="24"/>
          <w:szCs w:val="24"/>
        </w:rPr>
        <w:t xml:space="preserve">examples of “sports” helmets at </w:t>
      </w:r>
      <w:proofErr w:type="spellStart"/>
      <w:r w:rsidRPr="002F3FFE">
        <w:rPr>
          <w:sz w:val="24"/>
          <w:szCs w:val="24"/>
        </w:rPr>
        <w:t>Straubing</w:t>
      </w:r>
      <w:proofErr w:type="spellEnd"/>
      <w:r w:rsidRPr="002F3FFE">
        <w:rPr>
          <w:sz w:val="24"/>
          <w:szCs w:val="24"/>
        </w:rPr>
        <w:t xml:space="preserve"> in Bavaria in 1950</w:t>
      </w:r>
      <w:r w:rsidR="0042149F" w:rsidRPr="002F3FFE">
        <w:rPr>
          <w:sz w:val="24"/>
          <w:szCs w:val="24"/>
        </w:rPr>
        <w:t xml:space="preserve"> (Figs 1a, 4a),</w:t>
      </w:r>
      <w:r w:rsidRPr="002F3FFE">
        <w:rPr>
          <w:sz w:val="24"/>
          <w:szCs w:val="24"/>
        </w:rPr>
        <w:t xml:space="preserve"> </w:t>
      </w:r>
      <w:r w:rsidR="006C6D62" w:rsidRPr="002F3FFE">
        <w:rPr>
          <w:sz w:val="24"/>
          <w:szCs w:val="24"/>
        </w:rPr>
        <w:t>including the three female masks previously mentioned</w:t>
      </w:r>
      <w:r w:rsidR="0042149F" w:rsidRPr="002F3FFE">
        <w:rPr>
          <w:sz w:val="24"/>
          <w:szCs w:val="24"/>
        </w:rPr>
        <w:t>,</w:t>
      </w:r>
      <w:r w:rsidR="006C6D62" w:rsidRPr="002F3FFE">
        <w:rPr>
          <w:sz w:val="24"/>
          <w:szCs w:val="24"/>
        </w:rPr>
        <w:t xml:space="preserve"> </w:t>
      </w:r>
      <w:r w:rsidRPr="002F3FFE">
        <w:rPr>
          <w:sz w:val="24"/>
          <w:szCs w:val="24"/>
        </w:rPr>
        <w:t>and of another four</w:t>
      </w:r>
      <w:r w:rsidR="00C6296C" w:rsidRPr="002F3FFE">
        <w:rPr>
          <w:sz w:val="24"/>
          <w:szCs w:val="24"/>
        </w:rPr>
        <w:t>,</w:t>
      </w:r>
      <w:r w:rsidRPr="002F3FFE">
        <w:rPr>
          <w:sz w:val="24"/>
          <w:szCs w:val="24"/>
        </w:rPr>
        <w:t xml:space="preserve"> </w:t>
      </w:r>
      <w:r w:rsidR="00C6296C" w:rsidRPr="002F3FFE">
        <w:rPr>
          <w:sz w:val="24"/>
          <w:szCs w:val="24"/>
        </w:rPr>
        <w:t xml:space="preserve">including another female mask of the same type, </w:t>
      </w:r>
      <w:r w:rsidRPr="002F3FFE">
        <w:rPr>
          <w:sz w:val="24"/>
          <w:szCs w:val="24"/>
        </w:rPr>
        <w:t xml:space="preserve">at </w:t>
      </w:r>
      <w:proofErr w:type="spellStart"/>
      <w:r w:rsidRPr="002F3FFE">
        <w:rPr>
          <w:sz w:val="24"/>
          <w:szCs w:val="24"/>
        </w:rPr>
        <w:t>Eining</w:t>
      </w:r>
      <w:proofErr w:type="spellEnd"/>
      <w:r w:rsidRPr="002F3FFE">
        <w:rPr>
          <w:sz w:val="24"/>
          <w:szCs w:val="24"/>
        </w:rPr>
        <w:t>, also in Bavaria, in 1975.</w:t>
      </w:r>
      <w:r w:rsidRPr="002F3FFE">
        <w:rPr>
          <w:rStyle w:val="FootnoteReference"/>
          <w:sz w:val="24"/>
          <w:szCs w:val="24"/>
        </w:rPr>
        <w:footnoteReference w:id="35"/>
      </w:r>
      <w:r w:rsidRPr="002F3FFE">
        <w:rPr>
          <w:sz w:val="24"/>
          <w:szCs w:val="24"/>
        </w:rPr>
        <w:t xml:space="preserve"> </w:t>
      </w:r>
      <w:r w:rsidR="009929F7" w:rsidRPr="002F3FFE">
        <w:rPr>
          <w:sz w:val="24"/>
          <w:szCs w:val="24"/>
        </w:rPr>
        <w:t>In the same year, H. Russell Robinson published the standard typological classification of such helmets in</w:t>
      </w:r>
      <w:r w:rsidR="00CE5BAD" w:rsidRPr="002F3FFE">
        <w:rPr>
          <w:sz w:val="24"/>
          <w:szCs w:val="24"/>
        </w:rPr>
        <w:t xml:space="preserve"> English,</w:t>
      </w:r>
      <w:r w:rsidR="00027373" w:rsidRPr="002F3FFE">
        <w:rPr>
          <w:rStyle w:val="FootnoteReference"/>
          <w:sz w:val="24"/>
          <w:szCs w:val="24"/>
        </w:rPr>
        <w:footnoteReference w:id="36"/>
      </w:r>
      <w:r w:rsidR="00CE5BAD" w:rsidRPr="002F3FFE">
        <w:rPr>
          <w:sz w:val="24"/>
          <w:szCs w:val="24"/>
        </w:rPr>
        <w:t xml:space="preserve"> after which two German scholars</w:t>
      </w:r>
      <w:r w:rsidR="009929F7" w:rsidRPr="002F3FFE">
        <w:rPr>
          <w:sz w:val="24"/>
          <w:szCs w:val="24"/>
        </w:rPr>
        <w:t xml:space="preserve"> </w:t>
      </w:r>
      <w:r w:rsidR="00D21CE9" w:rsidRPr="002F3FFE">
        <w:rPr>
          <w:sz w:val="24"/>
          <w:szCs w:val="24"/>
        </w:rPr>
        <w:t>produced further typologies</w:t>
      </w:r>
      <w:r w:rsidR="009D312A" w:rsidRPr="002F3FFE">
        <w:rPr>
          <w:sz w:val="24"/>
          <w:szCs w:val="24"/>
        </w:rPr>
        <w:t>:</w:t>
      </w:r>
      <w:r w:rsidR="00CE5BAD" w:rsidRPr="002F3FFE">
        <w:rPr>
          <w:sz w:val="24"/>
          <w:szCs w:val="24"/>
        </w:rPr>
        <w:t xml:space="preserve"> </w:t>
      </w:r>
      <w:proofErr w:type="spellStart"/>
      <w:r w:rsidR="009929F7" w:rsidRPr="002F3FFE">
        <w:rPr>
          <w:sz w:val="24"/>
          <w:szCs w:val="24"/>
        </w:rPr>
        <w:t>Kohlert</w:t>
      </w:r>
      <w:proofErr w:type="spellEnd"/>
      <w:r w:rsidR="009929F7" w:rsidRPr="002F3FFE">
        <w:rPr>
          <w:sz w:val="24"/>
          <w:szCs w:val="24"/>
        </w:rPr>
        <w:t xml:space="preserve"> in 1978</w:t>
      </w:r>
      <w:r w:rsidR="007F5982" w:rsidRPr="002F3FFE">
        <w:rPr>
          <w:sz w:val="24"/>
          <w:szCs w:val="24"/>
        </w:rPr>
        <w:t xml:space="preserve"> </w:t>
      </w:r>
      <w:r w:rsidR="009929F7" w:rsidRPr="002F3FFE">
        <w:rPr>
          <w:sz w:val="24"/>
          <w:szCs w:val="24"/>
        </w:rPr>
        <w:t xml:space="preserve">based on around 114 </w:t>
      </w:r>
      <w:r w:rsidR="00CE5BAD" w:rsidRPr="002F3FFE">
        <w:rPr>
          <w:sz w:val="24"/>
          <w:szCs w:val="24"/>
        </w:rPr>
        <w:t>examples,</w:t>
      </w:r>
      <w:r w:rsidR="00027373" w:rsidRPr="002F3FFE">
        <w:rPr>
          <w:rStyle w:val="FootnoteReference"/>
          <w:sz w:val="24"/>
          <w:szCs w:val="24"/>
        </w:rPr>
        <w:footnoteReference w:id="37"/>
      </w:r>
      <w:r w:rsidR="00CE5BAD" w:rsidRPr="002F3FFE">
        <w:rPr>
          <w:sz w:val="24"/>
          <w:szCs w:val="24"/>
        </w:rPr>
        <w:t xml:space="preserve"> and </w:t>
      </w:r>
      <w:proofErr w:type="spellStart"/>
      <w:r w:rsidR="009929F7" w:rsidRPr="002F3FFE">
        <w:rPr>
          <w:sz w:val="24"/>
          <w:szCs w:val="24"/>
        </w:rPr>
        <w:t>Junkelmann</w:t>
      </w:r>
      <w:proofErr w:type="spellEnd"/>
      <w:r w:rsidR="009929F7" w:rsidRPr="002F3FFE">
        <w:rPr>
          <w:sz w:val="24"/>
          <w:szCs w:val="24"/>
        </w:rPr>
        <w:t xml:space="preserve"> </w:t>
      </w:r>
      <w:r w:rsidR="00CE5BAD" w:rsidRPr="002F3FFE">
        <w:rPr>
          <w:sz w:val="24"/>
          <w:szCs w:val="24"/>
        </w:rPr>
        <w:t xml:space="preserve">in </w:t>
      </w:r>
      <w:r w:rsidR="00027373" w:rsidRPr="002F3FFE">
        <w:rPr>
          <w:sz w:val="24"/>
          <w:szCs w:val="24"/>
        </w:rPr>
        <w:t xml:space="preserve">1996 and </w:t>
      </w:r>
      <w:r w:rsidR="00CE5BAD" w:rsidRPr="002F3FFE">
        <w:rPr>
          <w:sz w:val="24"/>
          <w:szCs w:val="24"/>
        </w:rPr>
        <w:t xml:space="preserve">1997 based on those and a further 53, mostly from the Axel </w:t>
      </w:r>
      <w:r w:rsidR="00027373" w:rsidRPr="002F3FFE">
        <w:rPr>
          <w:sz w:val="24"/>
          <w:szCs w:val="24"/>
        </w:rPr>
        <w:t>Guttmann collection.</w:t>
      </w:r>
      <w:r w:rsidR="00027373" w:rsidRPr="002F3FFE">
        <w:rPr>
          <w:rStyle w:val="FootnoteReference"/>
          <w:sz w:val="24"/>
          <w:szCs w:val="24"/>
        </w:rPr>
        <w:footnoteReference w:id="38"/>
      </w:r>
      <w:r w:rsidR="00027373" w:rsidRPr="002F3FFE">
        <w:rPr>
          <w:sz w:val="24"/>
          <w:szCs w:val="24"/>
        </w:rPr>
        <w:t xml:space="preserve"> </w:t>
      </w:r>
      <w:proofErr w:type="spellStart"/>
      <w:r w:rsidR="00027373" w:rsidRPr="002F3FFE">
        <w:rPr>
          <w:sz w:val="24"/>
          <w:szCs w:val="24"/>
        </w:rPr>
        <w:t>Junkelmann</w:t>
      </w:r>
      <w:proofErr w:type="spellEnd"/>
      <w:r w:rsidR="00027373" w:rsidRPr="002F3FFE">
        <w:rPr>
          <w:sz w:val="24"/>
          <w:szCs w:val="24"/>
        </w:rPr>
        <w:t xml:space="preserve"> subsequently</w:t>
      </w:r>
      <w:r w:rsidR="007F5982" w:rsidRPr="002F3FFE">
        <w:rPr>
          <w:sz w:val="24"/>
          <w:szCs w:val="24"/>
        </w:rPr>
        <w:t xml:space="preserve"> catalogued</w:t>
      </w:r>
      <w:r w:rsidR="00CE5BAD" w:rsidRPr="002F3FFE">
        <w:rPr>
          <w:sz w:val="24"/>
          <w:szCs w:val="24"/>
        </w:rPr>
        <w:t xml:space="preserve"> another </w:t>
      </w:r>
      <w:r w:rsidR="00027373" w:rsidRPr="002F3FFE">
        <w:rPr>
          <w:sz w:val="24"/>
          <w:szCs w:val="24"/>
        </w:rPr>
        <w:t>four in 2000, and</w:t>
      </w:r>
      <w:r w:rsidR="00946B88" w:rsidRPr="002F3FFE">
        <w:rPr>
          <w:sz w:val="24"/>
          <w:szCs w:val="24"/>
        </w:rPr>
        <w:t xml:space="preserve"> </w:t>
      </w:r>
      <w:r w:rsidR="00254897" w:rsidRPr="002F3FFE">
        <w:rPr>
          <w:sz w:val="24"/>
          <w:szCs w:val="24"/>
        </w:rPr>
        <w:t xml:space="preserve">D’Amato and </w:t>
      </w:r>
      <w:proofErr w:type="spellStart"/>
      <w:r w:rsidR="00254897" w:rsidRPr="002F3FFE">
        <w:rPr>
          <w:sz w:val="24"/>
          <w:szCs w:val="24"/>
        </w:rPr>
        <w:t>Negin</w:t>
      </w:r>
      <w:proofErr w:type="spellEnd"/>
      <w:r w:rsidR="00254897" w:rsidRPr="002F3FFE">
        <w:rPr>
          <w:sz w:val="24"/>
          <w:szCs w:val="24"/>
        </w:rPr>
        <w:t xml:space="preserve"> have</w:t>
      </w:r>
      <w:r w:rsidR="00C67907" w:rsidRPr="002F3FFE">
        <w:rPr>
          <w:sz w:val="24"/>
          <w:szCs w:val="24"/>
        </w:rPr>
        <w:t xml:space="preserve"> now</w:t>
      </w:r>
      <w:r w:rsidR="00D2448B" w:rsidRPr="002F3FFE">
        <w:rPr>
          <w:sz w:val="24"/>
          <w:szCs w:val="24"/>
        </w:rPr>
        <w:t xml:space="preserve"> illustrated</w:t>
      </w:r>
      <w:r w:rsidR="00254897" w:rsidRPr="002F3FFE">
        <w:rPr>
          <w:sz w:val="24"/>
          <w:szCs w:val="24"/>
        </w:rPr>
        <w:t xml:space="preserve"> </w:t>
      </w:r>
      <w:r w:rsidR="0071548B" w:rsidRPr="002F3FFE">
        <w:rPr>
          <w:sz w:val="24"/>
          <w:szCs w:val="24"/>
        </w:rPr>
        <w:t xml:space="preserve">more </w:t>
      </w:r>
      <w:r w:rsidR="009D312A" w:rsidRPr="002F3FFE">
        <w:rPr>
          <w:sz w:val="24"/>
          <w:szCs w:val="24"/>
        </w:rPr>
        <w:t>than 20 further</w:t>
      </w:r>
      <w:r w:rsidR="00D2448B" w:rsidRPr="002F3FFE">
        <w:rPr>
          <w:sz w:val="24"/>
          <w:szCs w:val="24"/>
        </w:rPr>
        <w:t xml:space="preserve"> </w:t>
      </w:r>
      <w:r w:rsidR="0071548B" w:rsidRPr="002F3FFE">
        <w:rPr>
          <w:sz w:val="24"/>
          <w:szCs w:val="24"/>
        </w:rPr>
        <w:t>helmets located in</w:t>
      </w:r>
      <w:r w:rsidR="00254897" w:rsidRPr="002F3FFE">
        <w:rPr>
          <w:sz w:val="24"/>
          <w:szCs w:val="24"/>
        </w:rPr>
        <w:t xml:space="preserve"> museums </w:t>
      </w:r>
      <w:r w:rsidR="0071548B" w:rsidRPr="002F3FFE">
        <w:rPr>
          <w:sz w:val="24"/>
          <w:szCs w:val="24"/>
        </w:rPr>
        <w:t xml:space="preserve">in </w:t>
      </w:r>
      <w:proofErr w:type="gramStart"/>
      <w:r w:rsidR="0071548B" w:rsidRPr="002F3FFE">
        <w:rPr>
          <w:sz w:val="24"/>
          <w:szCs w:val="24"/>
        </w:rPr>
        <w:t>eastern</w:t>
      </w:r>
      <w:proofErr w:type="gramEnd"/>
      <w:r w:rsidR="0071548B" w:rsidRPr="002F3FFE">
        <w:rPr>
          <w:sz w:val="24"/>
          <w:szCs w:val="24"/>
        </w:rPr>
        <w:t xml:space="preserve"> Europe </w:t>
      </w:r>
      <w:r w:rsidR="00254897" w:rsidRPr="002F3FFE">
        <w:rPr>
          <w:sz w:val="24"/>
          <w:szCs w:val="24"/>
        </w:rPr>
        <w:t xml:space="preserve">and </w:t>
      </w:r>
      <w:r w:rsidR="0071548B" w:rsidRPr="002F3FFE">
        <w:rPr>
          <w:sz w:val="24"/>
          <w:szCs w:val="24"/>
        </w:rPr>
        <w:t xml:space="preserve">in </w:t>
      </w:r>
      <w:r w:rsidR="00254897" w:rsidRPr="002F3FFE">
        <w:rPr>
          <w:sz w:val="24"/>
          <w:szCs w:val="24"/>
        </w:rPr>
        <w:t>private collections</w:t>
      </w:r>
      <w:r w:rsidR="00C6296C" w:rsidRPr="002F3FFE">
        <w:rPr>
          <w:sz w:val="24"/>
          <w:szCs w:val="24"/>
        </w:rPr>
        <w:t xml:space="preserve"> wor</w:t>
      </w:r>
      <w:r w:rsidR="009D312A" w:rsidRPr="002F3FFE">
        <w:rPr>
          <w:sz w:val="24"/>
          <w:szCs w:val="24"/>
        </w:rPr>
        <w:t>ldwide</w:t>
      </w:r>
      <w:r w:rsidR="00254897" w:rsidRPr="002F3FFE">
        <w:rPr>
          <w:sz w:val="24"/>
          <w:szCs w:val="24"/>
        </w:rPr>
        <w:t>.</w:t>
      </w:r>
      <w:r w:rsidR="00C67907" w:rsidRPr="002F3FFE">
        <w:rPr>
          <w:rStyle w:val="FootnoteReference"/>
          <w:sz w:val="24"/>
          <w:szCs w:val="24"/>
        </w:rPr>
        <w:footnoteReference w:id="39"/>
      </w:r>
      <w:r w:rsidR="00254897" w:rsidRPr="002F3FFE">
        <w:rPr>
          <w:sz w:val="24"/>
          <w:szCs w:val="24"/>
        </w:rPr>
        <w:t xml:space="preserve"> </w:t>
      </w:r>
      <w:r w:rsidR="00C67907" w:rsidRPr="002F3FFE">
        <w:rPr>
          <w:sz w:val="24"/>
          <w:szCs w:val="24"/>
        </w:rPr>
        <w:t>A few</w:t>
      </w:r>
      <w:r w:rsidR="009D312A" w:rsidRPr="002F3FFE">
        <w:rPr>
          <w:sz w:val="24"/>
          <w:szCs w:val="24"/>
        </w:rPr>
        <w:t xml:space="preserve"> more</w:t>
      </w:r>
      <w:r w:rsidR="00254897" w:rsidRPr="002F3FFE">
        <w:rPr>
          <w:sz w:val="24"/>
          <w:szCs w:val="24"/>
        </w:rPr>
        <w:t xml:space="preserve"> have </w:t>
      </w:r>
      <w:r w:rsidR="00C67907" w:rsidRPr="002F3FFE">
        <w:rPr>
          <w:sz w:val="24"/>
          <w:szCs w:val="24"/>
        </w:rPr>
        <w:t xml:space="preserve">also </w:t>
      </w:r>
      <w:r w:rsidR="00254897" w:rsidRPr="002F3FFE">
        <w:rPr>
          <w:sz w:val="24"/>
          <w:szCs w:val="24"/>
        </w:rPr>
        <w:t>come to light as the result of archaeological activity</w:t>
      </w:r>
      <w:r w:rsidR="00224640" w:rsidRPr="002F3FFE">
        <w:rPr>
          <w:sz w:val="24"/>
          <w:szCs w:val="24"/>
        </w:rPr>
        <w:t xml:space="preserve">, such as the androgynous mask with curly hair mask found in 1997 in the </w:t>
      </w:r>
      <w:r w:rsidR="00224640" w:rsidRPr="002F3FFE">
        <w:rPr>
          <w:i/>
          <w:sz w:val="24"/>
          <w:szCs w:val="24"/>
        </w:rPr>
        <w:t xml:space="preserve">fossa </w:t>
      </w:r>
      <w:proofErr w:type="spellStart"/>
      <w:r w:rsidR="00224640" w:rsidRPr="002F3FFE">
        <w:rPr>
          <w:i/>
          <w:sz w:val="24"/>
          <w:szCs w:val="24"/>
        </w:rPr>
        <w:t>Corbulonis</w:t>
      </w:r>
      <w:proofErr w:type="spellEnd"/>
      <w:r w:rsidR="00224640" w:rsidRPr="002F3FFE">
        <w:rPr>
          <w:sz w:val="24"/>
          <w:szCs w:val="24"/>
        </w:rPr>
        <w:t xml:space="preserve"> at </w:t>
      </w:r>
      <w:proofErr w:type="spellStart"/>
      <w:r w:rsidR="00224640" w:rsidRPr="002F3FFE">
        <w:rPr>
          <w:sz w:val="24"/>
          <w:szCs w:val="24"/>
        </w:rPr>
        <w:t>Roombur</w:t>
      </w:r>
      <w:r w:rsidR="009D312A" w:rsidRPr="002F3FFE">
        <w:rPr>
          <w:sz w:val="24"/>
          <w:szCs w:val="24"/>
        </w:rPr>
        <w:t>g</w:t>
      </w:r>
      <w:proofErr w:type="spellEnd"/>
      <w:r w:rsidR="009D312A" w:rsidRPr="002F3FFE">
        <w:rPr>
          <w:sz w:val="24"/>
          <w:szCs w:val="24"/>
        </w:rPr>
        <w:t xml:space="preserve"> (</w:t>
      </w:r>
      <w:proofErr w:type="spellStart"/>
      <w:r w:rsidR="009D312A" w:rsidRPr="002F3FFE">
        <w:rPr>
          <w:sz w:val="24"/>
          <w:szCs w:val="24"/>
        </w:rPr>
        <w:t>Matilo</w:t>
      </w:r>
      <w:proofErr w:type="spellEnd"/>
      <w:r w:rsidR="009D312A" w:rsidRPr="002F3FFE">
        <w:rPr>
          <w:sz w:val="24"/>
          <w:szCs w:val="24"/>
        </w:rPr>
        <w:t>) in the Netherlands</w:t>
      </w:r>
      <w:r w:rsidR="00224640" w:rsidRPr="002F3FFE">
        <w:rPr>
          <w:sz w:val="24"/>
          <w:szCs w:val="24"/>
        </w:rPr>
        <w:t>, the Crosby Garr</w:t>
      </w:r>
      <w:r w:rsidR="00C6296C" w:rsidRPr="002F3FFE">
        <w:rPr>
          <w:sz w:val="24"/>
          <w:szCs w:val="24"/>
        </w:rPr>
        <w:t xml:space="preserve">ett helmet (Fig. </w:t>
      </w:r>
      <w:r w:rsidR="0042149F" w:rsidRPr="002F3FFE">
        <w:rPr>
          <w:sz w:val="24"/>
          <w:szCs w:val="24"/>
        </w:rPr>
        <w:t>5a</w:t>
      </w:r>
      <w:r w:rsidR="00224640" w:rsidRPr="002F3FFE">
        <w:rPr>
          <w:sz w:val="24"/>
          <w:szCs w:val="24"/>
        </w:rPr>
        <w:t>), depicting a young male wearing a Phrygian cap, which was discovered in Cumbria in 2010, and the f</w:t>
      </w:r>
      <w:r w:rsidR="007F5982" w:rsidRPr="002F3FFE">
        <w:rPr>
          <w:sz w:val="24"/>
          <w:szCs w:val="24"/>
        </w:rPr>
        <w:t>ragmenta</w:t>
      </w:r>
      <w:r w:rsidR="00C6296C" w:rsidRPr="002F3FFE">
        <w:rPr>
          <w:sz w:val="24"/>
          <w:szCs w:val="24"/>
        </w:rPr>
        <w:t>ry mask of what appears to be a male</w:t>
      </w:r>
      <w:r w:rsidR="00224640" w:rsidRPr="002F3FFE">
        <w:rPr>
          <w:sz w:val="24"/>
          <w:szCs w:val="24"/>
        </w:rPr>
        <w:t xml:space="preserve"> </w:t>
      </w:r>
      <w:r w:rsidR="001B29F8" w:rsidRPr="002F3FFE">
        <w:rPr>
          <w:sz w:val="24"/>
          <w:szCs w:val="24"/>
        </w:rPr>
        <w:t>“</w:t>
      </w:r>
      <w:r w:rsidR="00224640" w:rsidRPr="002F3FFE">
        <w:rPr>
          <w:sz w:val="24"/>
          <w:szCs w:val="24"/>
        </w:rPr>
        <w:t>Alexander-type</w:t>
      </w:r>
      <w:r w:rsidR="001B29F8" w:rsidRPr="002F3FFE">
        <w:rPr>
          <w:sz w:val="24"/>
          <w:szCs w:val="24"/>
        </w:rPr>
        <w:t>”</w:t>
      </w:r>
      <w:r w:rsidR="00224640" w:rsidRPr="002F3FFE">
        <w:rPr>
          <w:sz w:val="24"/>
          <w:szCs w:val="24"/>
        </w:rPr>
        <w:t xml:space="preserve"> helmet </w:t>
      </w:r>
      <w:r w:rsidR="00C6296C" w:rsidRPr="002F3FFE">
        <w:rPr>
          <w:sz w:val="24"/>
          <w:szCs w:val="24"/>
        </w:rPr>
        <w:t xml:space="preserve">(see below) </w:t>
      </w:r>
      <w:r w:rsidR="00224640" w:rsidRPr="002F3FFE">
        <w:rPr>
          <w:sz w:val="24"/>
          <w:szCs w:val="24"/>
        </w:rPr>
        <w:t xml:space="preserve">which was discovered in </w:t>
      </w:r>
      <w:proofErr w:type="spellStart"/>
      <w:r w:rsidR="00224640" w:rsidRPr="002F3FFE">
        <w:rPr>
          <w:sz w:val="24"/>
          <w:szCs w:val="24"/>
        </w:rPr>
        <w:t>Hellvi</w:t>
      </w:r>
      <w:proofErr w:type="spellEnd"/>
      <w:r w:rsidR="00224640" w:rsidRPr="002F3FFE">
        <w:rPr>
          <w:sz w:val="24"/>
          <w:szCs w:val="24"/>
        </w:rPr>
        <w:t xml:space="preserve"> on the island of Gotland, Sweden in 2011.</w:t>
      </w:r>
      <w:r w:rsidR="00224640" w:rsidRPr="002F3FFE">
        <w:rPr>
          <w:rStyle w:val="FootnoteReference"/>
          <w:sz w:val="24"/>
          <w:szCs w:val="24"/>
        </w:rPr>
        <w:footnoteReference w:id="40"/>
      </w:r>
      <w:r w:rsidR="00224640" w:rsidRPr="002F3FFE">
        <w:rPr>
          <w:sz w:val="24"/>
          <w:szCs w:val="24"/>
        </w:rPr>
        <w:t xml:space="preserve"> </w:t>
      </w:r>
      <w:r w:rsidR="00D2448B" w:rsidRPr="002F3FFE">
        <w:rPr>
          <w:sz w:val="24"/>
          <w:szCs w:val="24"/>
        </w:rPr>
        <w:t>We thus</w:t>
      </w:r>
      <w:r w:rsidR="00C6296C" w:rsidRPr="002F3FFE">
        <w:rPr>
          <w:sz w:val="24"/>
          <w:szCs w:val="24"/>
        </w:rPr>
        <w:t xml:space="preserve"> have</w:t>
      </w:r>
      <w:r w:rsidR="00D2448B" w:rsidRPr="002F3FFE">
        <w:rPr>
          <w:sz w:val="24"/>
          <w:szCs w:val="24"/>
        </w:rPr>
        <w:t xml:space="preserve"> at present close to 200 examples of </w:t>
      </w:r>
      <w:r w:rsidR="00C6296C" w:rsidRPr="002F3FFE">
        <w:rPr>
          <w:sz w:val="24"/>
          <w:szCs w:val="24"/>
        </w:rPr>
        <w:t>Roman face-mask helmets, although not all of these have the masks preserved</w:t>
      </w:r>
      <w:r w:rsidR="00D2448B" w:rsidRPr="002F3FFE">
        <w:rPr>
          <w:sz w:val="24"/>
          <w:szCs w:val="24"/>
        </w:rPr>
        <w:t>.</w:t>
      </w:r>
      <w:r w:rsidR="0074557C" w:rsidRPr="002F3FFE">
        <w:rPr>
          <w:rStyle w:val="FootnoteReference"/>
          <w:sz w:val="24"/>
          <w:szCs w:val="24"/>
        </w:rPr>
        <w:footnoteReference w:id="41"/>
      </w:r>
    </w:p>
    <w:p w:rsidR="007F5982" w:rsidRPr="002F3FFE" w:rsidRDefault="007F5982" w:rsidP="00224640">
      <w:pPr>
        <w:ind w:firstLine="284"/>
        <w:jc w:val="both"/>
        <w:rPr>
          <w:sz w:val="24"/>
          <w:szCs w:val="24"/>
        </w:rPr>
      </w:pPr>
      <w:r w:rsidRPr="002F3FFE">
        <w:rPr>
          <w:sz w:val="24"/>
          <w:szCs w:val="24"/>
        </w:rPr>
        <w:t>All three of the main typologies</w:t>
      </w:r>
      <w:r w:rsidR="00D3474B" w:rsidRPr="002F3FFE">
        <w:rPr>
          <w:sz w:val="24"/>
          <w:szCs w:val="24"/>
        </w:rPr>
        <w:t xml:space="preserve"> are</w:t>
      </w:r>
      <w:r w:rsidRPr="002F3FFE">
        <w:rPr>
          <w:sz w:val="24"/>
          <w:szCs w:val="24"/>
        </w:rPr>
        <w:t xml:space="preserve"> extremely complex</w:t>
      </w:r>
      <w:r w:rsidR="00D3474B" w:rsidRPr="002F3FFE">
        <w:rPr>
          <w:sz w:val="24"/>
          <w:szCs w:val="24"/>
        </w:rPr>
        <w:t xml:space="preserve"> and differ</w:t>
      </w:r>
      <w:r w:rsidR="00235A9F" w:rsidRPr="002F3FFE">
        <w:rPr>
          <w:sz w:val="24"/>
          <w:szCs w:val="24"/>
        </w:rPr>
        <w:t xml:space="preserve"> from each other in their categorisation</w:t>
      </w:r>
      <w:r w:rsidRPr="002F3FFE">
        <w:rPr>
          <w:sz w:val="24"/>
          <w:szCs w:val="24"/>
        </w:rPr>
        <w:t>, partly because of the different weighting placed by them upon construc</w:t>
      </w:r>
      <w:r w:rsidR="00235A9F" w:rsidRPr="002F3FFE">
        <w:rPr>
          <w:sz w:val="24"/>
          <w:szCs w:val="24"/>
        </w:rPr>
        <w:t xml:space="preserve">tion and </w:t>
      </w:r>
      <w:r w:rsidR="00235A9F" w:rsidRPr="002F3FFE">
        <w:rPr>
          <w:sz w:val="24"/>
          <w:szCs w:val="24"/>
        </w:rPr>
        <w:lastRenderedPageBreak/>
        <w:t>iconography</w:t>
      </w:r>
      <w:r w:rsidRPr="002F3FFE">
        <w:rPr>
          <w:sz w:val="24"/>
          <w:szCs w:val="24"/>
        </w:rPr>
        <w:t xml:space="preserve">. </w:t>
      </w:r>
      <w:proofErr w:type="spellStart"/>
      <w:r w:rsidR="00D21CE9" w:rsidRPr="002F3FFE">
        <w:rPr>
          <w:sz w:val="24"/>
          <w:szCs w:val="24"/>
        </w:rPr>
        <w:t>Junkelmann’s</w:t>
      </w:r>
      <w:proofErr w:type="spellEnd"/>
      <w:r w:rsidR="00D21CE9" w:rsidRPr="002F3FFE">
        <w:rPr>
          <w:sz w:val="24"/>
          <w:szCs w:val="24"/>
        </w:rPr>
        <w:t xml:space="preserve"> typology is</w:t>
      </w:r>
      <w:r w:rsidRPr="002F3FFE">
        <w:rPr>
          <w:sz w:val="24"/>
          <w:szCs w:val="24"/>
        </w:rPr>
        <w:t xml:space="preserve"> the most thorough and detailed, identifying 14 types </w:t>
      </w:r>
      <w:r w:rsidR="00235A9F" w:rsidRPr="002F3FFE">
        <w:rPr>
          <w:sz w:val="24"/>
          <w:szCs w:val="24"/>
        </w:rPr>
        <w:t xml:space="preserve">of helmet </w:t>
      </w:r>
      <w:r w:rsidRPr="002F3FFE">
        <w:rPr>
          <w:sz w:val="24"/>
          <w:szCs w:val="24"/>
        </w:rPr>
        <w:t xml:space="preserve">in seven </w:t>
      </w:r>
      <w:r w:rsidR="00235A9F" w:rsidRPr="002F3FFE">
        <w:rPr>
          <w:sz w:val="24"/>
          <w:szCs w:val="24"/>
        </w:rPr>
        <w:t>different groups, and has</w:t>
      </w:r>
      <w:r w:rsidRPr="002F3FFE">
        <w:rPr>
          <w:sz w:val="24"/>
          <w:szCs w:val="24"/>
        </w:rPr>
        <w:t xml:space="preserve"> received widespread acceptance amongst scholars specialising in Roman military equipment, especially in Germany</w:t>
      </w:r>
      <w:r w:rsidR="00D21CE9" w:rsidRPr="002F3FFE">
        <w:rPr>
          <w:sz w:val="24"/>
          <w:szCs w:val="24"/>
        </w:rPr>
        <w:t xml:space="preserve">. More recently, </w:t>
      </w:r>
      <w:r w:rsidR="0016003B" w:rsidRPr="002F3FFE">
        <w:rPr>
          <w:sz w:val="24"/>
          <w:szCs w:val="24"/>
        </w:rPr>
        <w:t xml:space="preserve">however, </w:t>
      </w:r>
      <w:r w:rsidR="00D21CE9" w:rsidRPr="002F3FFE">
        <w:rPr>
          <w:sz w:val="24"/>
          <w:szCs w:val="24"/>
        </w:rPr>
        <w:t xml:space="preserve">there has been a reaction against this complexity, with </w:t>
      </w:r>
      <w:proofErr w:type="spellStart"/>
      <w:r w:rsidR="00D21CE9" w:rsidRPr="002F3FFE">
        <w:rPr>
          <w:sz w:val="24"/>
          <w:szCs w:val="24"/>
        </w:rPr>
        <w:t>Bartman</w:t>
      </w:r>
      <w:proofErr w:type="spellEnd"/>
      <w:r w:rsidR="00D21CE9" w:rsidRPr="002F3FFE">
        <w:rPr>
          <w:sz w:val="24"/>
          <w:szCs w:val="24"/>
        </w:rPr>
        <w:t xml:space="preserve"> arranging the masks into three g</w:t>
      </w:r>
      <w:r w:rsidR="001068A8" w:rsidRPr="002F3FFE">
        <w:rPr>
          <w:sz w:val="24"/>
          <w:szCs w:val="24"/>
        </w:rPr>
        <w:t xml:space="preserve">roups, Fischer into four, and </w:t>
      </w:r>
      <w:proofErr w:type="spellStart"/>
      <w:r w:rsidR="001068A8" w:rsidRPr="002F3FFE">
        <w:rPr>
          <w:sz w:val="24"/>
          <w:szCs w:val="24"/>
        </w:rPr>
        <w:t>d’</w:t>
      </w:r>
      <w:r w:rsidR="00D21CE9" w:rsidRPr="002F3FFE">
        <w:rPr>
          <w:sz w:val="24"/>
          <w:szCs w:val="24"/>
        </w:rPr>
        <w:t>Amato</w:t>
      </w:r>
      <w:proofErr w:type="spellEnd"/>
      <w:r w:rsidR="00D21CE9" w:rsidRPr="002F3FFE">
        <w:rPr>
          <w:sz w:val="24"/>
          <w:szCs w:val="24"/>
        </w:rPr>
        <w:t xml:space="preserve"> and </w:t>
      </w:r>
      <w:proofErr w:type="spellStart"/>
      <w:r w:rsidR="00D21CE9" w:rsidRPr="002F3FFE">
        <w:rPr>
          <w:sz w:val="24"/>
          <w:szCs w:val="24"/>
        </w:rPr>
        <w:t>Negin</w:t>
      </w:r>
      <w:proofErr w:type="spellEnd"/>
      <w:r w:rsidR="00D21CE9" w:rsidRPr="002F3FFE">
        <w:rPr>
          <w:sz w:val="24"/>
          <w:szCs w:val="24"/>
        </w:rPr>
        <w:t xml:space="preserve"> into only two main groups.</w:t>
      </w:r>
      <w:r w:rsidR="0074557C" w:rsidRPr="002F3FFE">
        <w:rPr>
          <w:rStyle w:val="FootnoteReference"/>
          <w:sz w:val="24"/>
          <w:szCs w:val="24"/>
        </w:rPr>
        <w:footnoteReference w:id="42"/>
      </w:r>
      <w:r w:rsidR="00D21CE9" w:rsidRPr="002F3FFE">
        <w:rPr>
          <w:sz w:val="24"/>
          <w:szCs w:val="24"/>
        </w:rPr>
        <w:t xml:space="preserve"> This lack of agreement amongst scholars serves to underline the genuine diversity to</w:t>
      </w:r>
      <w:r w:rsidR="00C6296C" w:rsidRPr="002F3FFE">
        <w:rPr>
          <w:sz w:val="24"/>
          <w:szCs w:val="24"/>
        </w:rPr>
        <w:t xml:space="preserve"> be found amongst the </w:t>
      </w:r>
      <w:r w:rsidR="00D21CE9" w:rsidRPr="002F3FFE">
        <w:rPr>
          <w:sz w:val="24"/>
          <w:szCs w:val="24"/>
        </w:rPr>
        <w:t>helmets and, together with the uncertainty about the intended use of specific examples, the impossibility of treating them as a homogeneous phenomenon.</w:t>
      </w:r>
    </w:p>
    <w:p w:rsidR="0016003B" w:rsidRPr="002F3FFE" w:rsidRDefault="00A06458" w:rsidP="00224640">
      <w:pPr>
        <w:ind w:firstLine="284"/>
        <w:jc w:val="both"/>
        <w:rPr>
          <w:sz w:val="24"/>
          <w:szCs w:val="24"/>
        </w:rPr>
      </w:pPr>
      <w:r w:rsidRPr="002F3FFE">
        <w:rPr>
          <w:sz w:val="24"/>
          <w:szCs w:val="24"/>
        </w:rPr>
        <w:t>Nevertheless, w</w:t>
      </w:r>
      <w:r w:rsidR="0016003B" w:rsidRPr="002F3FFE">
        <w:rPr>
          <w:sz w:val="24"/>
          <w:szCs w:val="24"/>
        </w:rPr>
        <w:t>ith</w:t>
      </w:r>
      <w:r w:rsidR="00AC3F84" w:rsidRPr="002F3FFE">
        <w:rPr>
          <w:sz w:val="24"/>
          <w:szCs w:val="24"/>
        </w:rPr>
        <w:t>in</w:t>
      </w:r>
      <w:r w:rsidR="0016003B" w:rsidRPr="002F3FFE">
        <w:rPr>
          <w:sz w:val="24"/>
          <w:szCs w:val="24"/>
        </w:rPr>
        <w:t xml:space="preserve"> this div</w:t>
      </w:r>
      <w:r w:rsidRPr="002F3FFE">
        <w:rPr>
          <w:sz w:val="24"/>
          <w:szCs w:val="24"/>
        </w:rPr>
        <w:t>ersity</w:t>
      </w:r>
      <w:r w:rsidR="0016003B" w:rsidRPr="002F3FFE">
        <w:rPr>
          <w:sz w:val="24"/>
          <w:szCs w:val="24"/>
        </w:rPr>
        <w:t xml:space="preserve"> the female masks have been amongst the most obvious to group together, and all the aforementioned typologies have done so to a greater or lesser extent. </w:t>
      </w:r>
      <w:proofErr w:type="spellStart"/>
      <w:r w:rsidR="001068A8" w:rsidRPr="002F3FFE">
        <w:rPr>
          <w:sz w:val="24"/>
          <w:szCs w:val="24"/>
        </w:rPr>
        <w:t>Junkelmann</w:t>
      </w:r>
      <w:proofErr w:type="spellEnd"/>
      <w:r w:rsidR="001068A8" w:rsidRPr="002F3FFE">
        <w:rPr>
          <w:sz w:val="24"/>
          <w:szCs w:val="24"/>
        </w:rPr>
        <w:t xml:space="preserve"> </w:t>
      </w:r>
      <w:r w:rsidR="00AC3F84" w:rsidRPr="002F3FFE">
        <w:rPr>
          <w:sz w:val="24"/>
          <w:szCs w:val="24"/>
        </w:rPr>
        <w:t>no</w:t>
      </w:r>
      <w:r w:rsidR="001068A8" w:rsidRPr="002F3FFE">
        <w:rPr>
          <w:sz w:val="24"/>
          <w:szCs w:val="24"/>
        </w:rPr>
        <w:t>tes</w:t>
      </w:r>
      <w:r w:rsidR="00AC3F84" w:rsidRPr="002F3FFE">
        <w:rPr>
          <w:sz w:val="24"/>
          <w:szCs w:val="24"/>
        </w:rPr>
        <w:t xml:space="preserve"> </w:t>
      </w:r>
      <w:r w:rsidRPr="002F3FFE">
        <w:rPr>
          <w:sz w:val="24"/>
          <w:szCs w:val="24"/>
        </w:rPr>
        <w:t xml:space="preserve">that the earliest face-masks helmets dating from the first part of the first century AD do not show any feminine features at </w:t>
      </w:r>
      <w:r w:rsidR="0019312C" w:rsidRPr="002F3FFE">
        <w:rPr>
          <w:sz w:val="24"/>
          <w:szCs w:val="24"/>
        </w:rPr>
        <w:t>all, but that in the course</w:t>
      </w:r>
      <w:r w:rsidRPr="002F3FFE">
        <w:rPr>
          <w:sz w:val="24"/>
          <w:szCs w:val="24"/>
        </w:rPr>
        <w:t xml:space="preserve"> of the century </w:t>
      </w:r>
      <w:r w:rsidR="0019312C" w:rsidRPr="002F3FFE">
        <w:rPr>
          <w:sz w:val="24"/>
          <w:szCs w:val="24"/>
        </w:rPr>
        <w:t>a mixed iconography associating details of</w:t>
      </w:r>
      <w:r w:rsidRPr="002F3FFE">
        <w:rPr>
          <w:sz w:val="24"/>
          <w:szCs w:val="24"/>
        </w:rPr>
        <w:t xml:space="preserve"> feminine hairstyle</w:t>
      </w:r>
      <w:r w:rsidR="0019312C" w:rsidRPr="002F3FFE">
        <w:rPr>
          <w:sz w:val="24"/>
          <w:szCs w:val="24"/>
        </w:rPr>
        <w:t xml:space="preserve"> with male facial characteristics</w:t>
      </w:r>
      <w:r w:rsidRPr="002F3FFE">
        <w:rPr>
          <w:sz w:val="24"/>
          <w:szCs w:val="24"/>
        </w:rPr>
        <w:t xml:space="preserve"> </w:t>
      </w:r>
      <w:r w:rsidR="0019312C" w:rsidRPr="002F3FFE">
        <w:rPr>
          <w:sz w:val="24"/>
          <w:szCs w:val="24"/>
        </w:rPr>
        <w:t xml:space="preserve">develops alongside the purely male types, and that by the latter part of that century the first completely female mask appears in Italy in the </w:t>
      </w:r>
      <w:proofErr w:type="spellStart"/>
      <w:r w:rsidR="0019312C" w:rsidRPr="002F3FFE">
        <w:rPr>
          <w:sz w:val="24"/>
          <w:szCs w:val="24"/>
        </w:rPr>
        <w:t>Rapolano</w:t>
      </w:r>
      <w:proofErr w:type="spellEnd"/>
      <w:r w:rsidR="0019312C" w:rsidRPr="002F3FFE">
        <w:rPr>
          <w:sz w:val="24"/>
          <w:szCs w:val="24"/>
        </w:rPr>
        <w:t xml:space="preserve"> </w:t>
      </w:r>
      <w:r w:rsidR="009D312A" w:rsidRPr="002F3FFE">
        <w:rPr>
          <w:sz w:val="24"/>
          <w:szCs w:val="24"/>
        </w:rPr>
        <w:t xml:space="preserve">hoard. Female types, often </w:t>
      </w:r>
      <w:r w:rsidR="0019312C" w:rsidRPr="002F3FFE">
        <w:rPr>
          <w:sz w:val="24"/>
          <w:szCs w:val="24"/>
        </w:rPr>
        <w:t>with richly jewelled hairstyles, are not uncommon in the second century AD</w:t>
      </w:r>
      <w:r w:rsidR="00776DF7" w:rsidRPr="002F3FFE">
        <w:rPr>
          <w:sz w:val="24"/>
          <w:szCs w:val="24"/>
        </w:rPr>
        <w:t xml:space="preserve">, and the supposedly “Oriental” types exemplified in the </w:t>
      </w:r>
      <w:proofErr w:type="spellStart"/>
      <w:r w:rsidR="00776DF7" w:rsidRPr="002F3FFE">
        <w:rPr>
          <w:sz w:val="24"/>
          <w:szCs w:val="24"/>
        </w:rPr>
        <w:t>Straubing</w:t>
      </w:r>
      <w:proofErr w:type="spellEnd"/>
      <w:r w:rsidR="00776DF7" w:rsidRPr="002F3FFE">
        <w:rPr>
          <w:sz w:val="24"/>
          <w:szCs w:val="24"/>
        </w:rPr>
        <w:t xml:space="preserve"> and </w:t>
      </w:r>
      <w:proofErr w:type="spellStart"/>
      <w:r w:rsidR="00776DF7" w:rsidRPr="002F3FFE">
        <w:rPr>
          <w:sz w:val="24"/>
          <w:szCs w:val="24"/>
        </w:rPr>
        <w:t>Eining</w:t>
      </w:r>
      <w:proofErr w:type="spellEnd"/>
      <w:r w:rsidR="00776DF7" w:rsidRPr="002F3FFE">
        <w:rPr>
          <w:sz w:val="24"/>
          <w:szCs w:val="24"/>
        </w:rPr>
        <w:t xml:space="preserve"> hoards appear in the early third century.</w:t>
      </w:r>
      <w:r w:rsidR="009D312A" w:rsidRPr="002F3FFE">
        <w:rPr>
          <w:sz w:val="24"/>
          <w:szCs w:val="24"/>
        </w:rPr>
        <w:t xml:space="preserve"> </w:t>
      </w:r>
      <w:proofErr w:type="spellStart"/>
      <w:r w:rsidR="009D312A" w:rsidRPr="002F3FFE">
        <w:rPr>
          <w:sz w:val="24"/>
          <w:szCs w:val="24"/>
        </w:rPr>
        <w:t>Junkelmann</w:t>
      </w:r>
      <w:proofErr w:type="spellEnd"/>
      <w:r w:rsidR="001068A8" w:rsidRPr="002F3FFE">
        <w:rPr>
          <w:sz w:val="24"/>
          <w:szCs w:val="24"/>
        </w:rPr>
        <w:t xml:space="preserve"> goes on to draw attention to the similarity between the female helmets in particular and clay models of theatrical masks, usually modelled life-size and often found in funerary contexts.</w:t>
      </w:r>
      <w:r w:rsidR="00776DF7" w:rsidRPr="002F3FFE">
        <w:rPr>
          <w:rStyle w:val="FootnoteReference"/>
          <w:sz w:val="24"/>
          <w:szCs w:val="24"/>
        </w:rPr>
        <w:footnoteReference w:id="43"/>
      </w:r>
      <w:r w:rsidR="001068A8" w:rsidRPr="002F3FFE">
        <w:rPr>
          <w:sz w:val="24"/>
          <w:szCs w:val="24"/>
        </w:rPr>
        <w:t xml:space="preserve"> Only recently, however, has it been recognised that the similarity is</w:t>
      </w:r>
      <w:r w:rsidR="00C6296C" w:rsidRPr="002F3FFE">
        <w:rPr>
          <w:sz w:val="24"/>
          <w:szCs w:val="24"/>
        </w:rPr>
        <w:t xml:space="preserve"> actually with a very specific</w:t>
      </w:r>
      <w:r w:rsidR="001068A8" w:rsidRPr="002F3FFE">
        <w:rPr>
          <w:sz w:val="24"/>
          <w:szCs w:val="24"/>
        </w:rPr>
        <w:t xml:space="preserve"> type of theatrical mask, that used in Roman pantomime.</w:t>
      </w:r>
      <w:r w:rsidR="001068A8" w:rsidRPr="002F3FFE">
        <w:rPr>
          <w:rStyle w:val="FootnoteReference"/>
          <w:sz w:val="24"/>
          <w:szCs w:val="24"/>
        </w:rPr>
        <w:footnoteReference w:id="44"/>
      </w:r>
    </w:p>
    <w:p w:rsidR="00CE5BAD" w:rsidRPr="002F3FFE" w:rsidRDefault="00CE5BAD" w:rsidP="00224640">
      <w:pPr>
        <w:ind w:firstLine="284"/>
        <w:jc w:val="both"/>
        <w:rPr>
          <w:sz w:val="24"/>
          <w:szCs w:val="24"/>
        </w:rPr>
      </w:pPr>
    </w:p>
    <w:p w:rsidR="002B5CD7" w:rsidRPr="002F3FFE" w:rsidRDefault="002B5CD7" w:rsidP="002B5CD7">
      <w:pPr>
        <w:jc w:val="both"/>
        <w:rPr>
          <w:b/>
          <w:sz w:val="24"/>
          <w:szCs w:val="24"/>
        </w:rPr>
      </w:pPr>
      <w:r w:rsidRPr="002F3FFE">
        <w:rPr>
          <w:b/>
          <w:sz w:val="24"/>
          <w:szCs w:val="24"/>
        </w:rPr>
        <w:t>Pantomime</w:t>
      </w:r>
      <w:r w:rsidR="00282AC3" w:rsidRPr="002F3FFE">
        <w:rPr>
          <w:b/>
          <w:sz w:val="24"/>
          <w:szCs w:val="24"/>
        </w:rPr>
        <w:t xml:space="preserve"> and its masks</w:t>
      </w:r>
    </w:p>
    <w:p w:rsidR="002B5CD7" w:rsidRPr="002F3FFE" w:rsidRDefault="002B5CD7" w:rsidP="002B5CD7">
      <w:pPr>
        <w:ind w:firstLine="284"/>
        <w:jc w:val="both"/>
        <w:rPr>
          <w:sz w:val="24"/>
          <w:szCs w:val="24"/>
        </w:rPr>
      </w:pPr>
    </w:p>
    <w:p w:rsidR="008D272F" w:rsidRPr="002F3FFE" w:rsidRDefault="00095F26" w:rsidP="00F93F88">
      <w:pPr>
        <w:ind w:firstLine="284"/>
        <w:jc w:val="both"/>
        <w:rPr>
          <w:sz w:val="24"/>
          <w:szCs w:val="24"/>
        </w:rPr>
      </w:pPr>
      <w:r w:rsidRPr="002F3FFE">
        <w:rPr>
          <w:sz w:val="24"/>
          <w:szCs w:val="24"/>
        </w:rPr>
        <w:t xml:space="preserve">If the </w:t>
      </w:r>
      <w:proofErr w:type="spellStart"/>
      <w:r w:rsidRPr="002F3FFE">
        <w:rPr>
          <w:i/>
          <w:sz w:val="24"/>
          <w:szCs w:val="24"/>
        </w:rPr>
        <w:t>hippika</w:t>
      </w:r>
      <w:proofErr w:type="spellEnd"/>
      <w:r w:rsidRPr="002F3FFE">
        <w:rPr>
          <w:i/>
          <w:sz w:val="24"/>
          <w:szCs w:val="24"/>
        </w:rPr>
        <w:t xml:space="preserve"> gymnasia </w:t>
      </w:r>
      <w:r w:rsidR="00786B0A" w:rsidRPr="002F3FFE">
        <w:rPr>
          <w:sz w:val="24"/>
          <w:szCs w:val="24"/>
        </w:rPr>
        <w:t>were a</w:t>
      </w:r>
      <w:r w:rsidRPr="002F3FFE">
        <w:rPr>
          <w:sz w:val="24"/>
          <w:szCs w:val="24"/>
        </w:rPr>
        <w:t xml:space="preserve"> specialised and exclusiv</w:t>
      </w:r>
      <w:r w:rsidR="00646DF1" w:rsidRPr="002F3FFE">
        <w:rPr>
          <w:sz w:val="24"/>
          <w:szCs w:val="24"/>
        </w:rPr>
        <w:t>ely military form of spectacle, Roman pantomime was the opposite.</w:t>
      </w:r>
      <w:r w:rsidR="002B5CD7" w:rsidRPr="002F3FFE">
        <w:rPr>
          <w:sz w:val="24"/>
          <w:szCs w:val="24"/>
        </w:rPr>
        <w:t xml:space="preserve"> </w:t>
      </w:r>
      <w:r w:rsidR="00646DF1" w:rsidRPr="002F3FFE">
        <w:rPr>
          <w:sz w:val="24"/>
          <w:szCs w:val="24"/>
        </w:rPr>
        <w:t xml:space="preserve">This was a </w:t>
      </w:r>
      <w:r w:rsidR="002B5CD7" w:rsidRPr="002F3FFE">
        <w:rPr>
          <w:sz w:val="24"/>
          <w:szCs w:val="24"/>
        </w:rPr>
        <w:t xml:space="preserve">form of popular entertainment </w:t>
      </w:r>
      <w:r w:rsidR="00646DF1" w:rsidRPr="002F3FFE">
        <w:rPr>
          <w:sz w:val="24"/>
          <w:szCs w:val="24"/>
        </w:rPr>
        <w:t xml:space="preserve">which </w:t>
      </w:r>
      <w:r w:rsidR="002B5CD7" w:rsidRPr="002F3FFE">
        <w:rPr>
          <w:sz w:val="24"/>
          <w:szCs w:val="24"/>
        </w:rPr>
        <w:t xml:space="preserve">emerged in Italy </w:t>
      </w:r>
      <w:r w:rsidR="00BD2758" w:rsidRPr="002F3FFE">
        <w:rPr>
          <w:sz w:val="24"/>
          <w:szCs w:val="24"/>
        </w:rPr>
        <w:t xml:space="preserve">during </w:t>
      </w:r>
      <w:r w:rsidR="00646DF1" w:rsidRPr="002F3FFE">
        <w:rPr>
          <w:sz w:val="24"/>
          <w:szCs w:val="24"/>
        </w:rPr>
        <w:t>the first century BC, but</w:t>
      </w:r>
      <w:r w:rsidR="002B5CD7" w:rsidRPr="002F3FFE">
        <w:rPr>
          <w:sz w:val="24"/>
          <w:szCs w:val="24"/>
        </w:rPr>
        <w:t xml:space="preserve"> had its roots in the </w:t>
      </w:r>
      <w:r w:rsidR="006A425B" w:rsidRPr="002F3FFE">
        <w:rPr>
          <w:sz w:val="24"/>
          <w:szCs w:val="24"/>
        </w:rPr>
        <w:t xml:space="preserve">mimetic </w:t>
      </w:r>
      <w:r w:rsidR="002B5CD7" w:rsidRPr="002F3FFE">
        <w:rPr>
          <w:sz w:val="24"/>
          <w:szCs w:val="24"/>
        </w:rPr>
        <w:t>theatrical dan</w:t>
      </w:r>
      <w:r w:rsidR="00646DF1" w:rsidRPr="002F3FFE">
        <w:rPr>
          <w:sz w:val="24"/>
          <w:szCs w:val="24"/>
        </w:rPr>
        <w:t>ce of the Greek world.</w:t>
      </w:r>
      <w:r w:rsidR="00F93F88" w:rsidRPr="002F3FFE">
        <w:rPr>
          <w:rStyle w:val="FootnoteReference"/>
          <w:sz w:val="24"/>
          <w:szCs w:val="24"/>
        </w:rPr>
        <w:footnoteReference w:id="45"/>
      </w:r>
      <w:r w:rsidR="00F93F88" w:rsidRPr="002F3FFE">
        <w:rPr>
          <w:sz w:val="24"/>
          <w:szCs w:val="24"/>
        </w:rPr>
        <w:t xml:space="preserve"> </w:t>
      </w:r>
      <w:r w:rsidR="00BD2758" w:rsidRPr="002F3FFE">
        <w:rPr>
          <w:sz w:val="24"/>
          <w:szCs w:val="24"/>
        </w:rPr>
        <w:t>In pantomime, a single performe</w:t>
      </w:r>
      <w:r w:rsidR="00150D46" w:rsidRPr="002F3FFE">
        <w:rPr>
          <w:sz w:val="24"/>
          <w:szCs w:val="24"/>
        </w:rPr>
        <w:t>r</w:t>
      </w:r>
      <w:r w:rsidR="00BD2758" w:rsidRPr="002F3FFE">
        <w:rPr>
          <w:sz w:val="24"/>
          <w:szCs w:val="24"/>
        </w:rPr>
        <w:t xml:space="preserve"> </w:t>
      </w:r>
      <w:r w:rsidR="00310328" w:rsidRPr="002F3FFE">
        <w:rPr>
          <w:sz w:val="24"/>
          <w:szCs w:val="24"/>
        </w:rPr>
        <w:t>–</w:t>
      </w:r>
      <w:r w:rsidR="00171DB8" w:rsidRPr="002F3FFE">
        <w:rPr>
          <w:sz w:val="24"/>
          <w:szCs w:val="24"/>
        </w:rPr>
        <w:t xml:space="preserve"> </w:t>
      </w:r>
      <w:r w:rsidR="00310328" w:rsidRPr="002F3FFE">
        <w:rPr>
          <w:sz w:val="24"/>
          <w:szCs w:val="24"/>
        </w:rPr>
        <w:t xml:space="preserve">apparently </w:t>
      </w:r>
      <w:r w:rsidR="0056429F" w:rsidRPr="002F3FFE">
        <w:rPr>
          <w:sz w:val="24"/>
          <w:szCs w:val="24"/>
        </w:rPr>
        <w:t xml:space="preserve">always male </w:t>
      </w:r>
      <w:r w:rsidR="00150D46" w:rsidRPr="002F3FFE">
        <w:rPr>
          <w:sz w:val="24"/>
          <w:szCs w:val="24"/>
        </w:rPr>
        <w:t xml:space="preserve">under the </w:t>
      </w:r>
      <w:proofErr w:type="spellStart"/>
      <w:r w:rsidR="00150D46" w:rsidRPr="002F3FFE">
        <w:rPr>
          <w:sz w:val="24"/>
          <w:szCs w:val="24"/>
        </w:rPr>
        <w:t>Principate</w:t>
      </w:r>
      <w:proofErr w:type="spellEnd"/>
      <w:r w:rsidR="00171DB8" w:rsidRPr="002F3FFE">
        <w:rPr>
          <w:sz w:val="24"/>
          <w:szCs w:val="24"/>
        </w:rPr>
        <w:t xml:space="preserve"> - </w:t>
      </w:r>
      <w:r w:rsidR="00150D46" w:rsidRPr="002F3FFE">
        <w:rPr>
          <w:sz w:val="24"/>
          <w:szCs w:val="24"/>
        </w:rPr>
        <w:t xml:space="preserve"> </w:t>
      </w:r>
      <w:r w:rsidR="003123FB" w:rsidRPr="002F3FFE">
        <w:rPr>
          <w:sz w:val="24"/>
          <w:szCs w:val="24"/>
        </w:rPr>
        <w:t xml:space="preserve">accompanied by rhythmic music </w:t>
      </w:r>
      <w:r w:rsidR="00171DB8" w:rsidRPr="002F3FFE">
        <w:rPr>
          <w:sz w:val="24"/>
          <w:szCs w:val="24"/>
        </w:rPr>
        <w:t xml:space="preserve">(the beat normally being given by a wooden foot-clapper called a </w:t>
      </w:r>
      <w:proofErr w:type="spellStart"/>
      <w:r w:rsidR="00171DB8" w:rsidRPr="002F3FFE">
        <w:rPr>
          <w:i/>
          <w:sz w:val="24"/>
          <w:szCs w:val="24"/>
        </w:rPr>
        <w:t>scabellum</w:t>
      </w:r>
      <w:proofErr w:type="spellEnd"/>
      <w:r w:rsidR="00171DB8" w:rsidRPr="002F3FFE">
        <w:rPr>
          <w:sz w:val="24"/>
          <w:szCs w:val="24"/>
        </w:rPr>
        <w:t xml:space="preserve">) </w:t>
      </w:r>
      <w:r w:rsidR="003123FB" w:rsidRPr="002F3FFE">
        <w:rPr>
          <w:sz w:val="24"/>
          <w:szCs w:val="24"/>
        </w:rPr>
        <w:t xml:space="preserve">and </w:t>
      </w:r>
      <w:r w:rsidR="00171DB8" w:rsidRPr="002F3FFE">
        <w:rPr>
          <w:sz w:val="24"/>
          <w:szCs w:val="24"/>
        </w:rPr>
        <w:t xml:space="preserve">by </w:t>
      </w:r>
      <w:r w:rsidR="00BD2758" w:rsidRPr="002F3FFE">
        <w:rPr>
          <w:sz w:val="24"/>
          <w:szCs w:val="24"/>
        </w:rPr>
        <w:t>a cho</w:t>
      </w:r>
      <w:r w:rsidR="003123FB" w:rsidRPr="002F3FFE">
        <w:rPr>
          <w:sz w:val="24"/>
          <w:szCs w:val="24"/>
        </w:rPr>
        <w:t>rus singing a</w:t>
      </w:r>
      <w:r w:rsidR="00BD2758" w:rsidRPr="002F3FFE">
        <w:rPr>
          <w:sz w:val="24"/>
          <w:szCs w:val="24"/>
        </w:rPr>
        <w:t xml:space="preserve"> libretto, </w:t>
      </w:r>
      <w:r w:rsidR="00150D46" w:rsidRPr="002F3FFE">
        <w:rPr>
          <w:sz w:val="24"/>
          <w:szCs w:val="24"/>
        </w:rPr>
        <w:t>presented</w:t>
      </w:r>
      <w:r w:rsidR="00BD2758" w:rsidRPr="002F3FFE">
        <w:rPr>
          <w:sz w:val="24"/>
          <w:szCs w:val="24"/>
        </w:rPr>
        <w:t xml:space="preserve"> stories derived from mythology, literature and history</w:t>
      </w:r>
      <w:r w:rsidR="003123FB" w:rsidRPr="002F3FFE">
        <w:rPr>
          <w:sz w:val="24"/>
          <w:szCs w:val="24"/>
        </w:rPr>
        <w:t>. The libretto provided commentary, but t</w:t>
      </w:r>
      <w:r w:rsidR="00150D46" w:rsidRPr="002F3FFE">
        <w:rPr>
          <w:sz w:val="24"/>
          <w:szCs w:val="24"/>
        </w:rPr>
        <w:t xml:space="preserve">he </w:t>
      </w:r>
      <w:r w:rsidR="003123FB" w:rsidRPr="002F3FFE">
        <w:rPr>
          <w:sz w:val="24"/>
          <w:szCs w:val="24"/>
        </w:rPr>
        <w:t xml:space="preserve">essence of the entertainment was that the </w:t>
      </w:r>
      <w:r w:rsidR="00150D46" w:rsidRPr="002F3FFE">
        <w:rPr>
          <w:sz w:val="24"/>
          <w:szCs w:val="24"/>
        </w:rPr>
        <w:t>stories were told</w:t>
      </w:r>
      <w:r w:rsidR="0056429F" w:rsidRPr="002F3FFE">
        <w:rPr>
          <w:sz w:val="24"/>
          <w:szCs w:val="24"/>
        </w:rPr>
        <w:t xml:space="preserve"> </w:t>
      </w:r>
      <w:r w:rsidR="00BD2758" w:rsidRPr="002F3FFE">
        <w:rPr>
          <w:sz w:val="24"/>
          <w:szCs w:val="24"/>
        </w:rPr>
        <w:t xml:space="preserve">through the medium of </w:t>
      </w:r>
      <w:r w:rsidR="00B11197" w:rsidRPr="002F3FFE">
        <w:rPr>
          <w:sz w:val="24"/>
          <w:szCs w:val="24"/>
        </w:rPr>
        <w:t xml:space="preserve">graceful </w:t>
      </w:r>
      <w:r w:rsidR="0056429F" w:rsidRPr="002F3FFE">
        <w:rPr>
          <w:sz w:val="24"/>
          <w:szCs w:val="24"/>
        </w:rPr>
        <w:t>gesture, especially with the hands</w:t>
      </w:r>
      <w:r w:rsidR="00171DB8" w:rsidRPr="002F3FFE">
        <w:rPr>
          <w:sz w:val="24"/>
          <w:szCs w:val="24"/>
        </w:rPr>
        <w:t>, apparently borrowing from th</w:t>
      </w:r>
      <w:r w:rsidR="00282AC3" w:rsidRPr="002F3FFE">
        <w:rPr>
          <w:sz w:val="24"/>
          <w:szCs w:val="24"/>
        </w:rPr>
        <w:t>e repertoire of athletic gestural exercise</w:t>
      </w:r>
      <w:r w:rsidR="00171DB8" w:rsidRPr="002F3FFE">
        <w:rPr>
          <w:sz w:val="24"/>
          <w:szCs w:val="24"/>
        </w:rPr>
        <w:t xml:space="preserve"> (</w:t>
      </w:r>
      <w:proofErr w:type="spellStart"/>
      <w:r w:rsidR="00171DB8" w:rsidRPr="002F3FFE">
        <w:rPr>
          <w:i/>
          <w:sz w:val="24"/>
          <w:szCs w:val="24"/>
        </w:rPr>
        <w:t>cheironomia</w:t>
      </w:r>
      <w:proofErr w:type="spellEnd"/>
      <w:r w:rsidR="00171DB8" w:rsidRPr="002F3FFE">
        <w:rPr>
          <w:sz w:val="24"/>
          <w:szCs w:val="24"/>
        </w:rPr>
        <w:t>) in the gymnasium,</w:t>
      </w:r>
      <w:r w:rsidR="0056429F" w:rsidRPr="002F3FFE">
        <w:rPr>
          <w:sz w:val="24"/>
          <w:szCs w:val="24"/>
        </w:rPr>
        <w:t xml:space="preserve"> and </w:t>
      </w:r>
      <w:r w:rsidR="00171DB8" w:rsidRPr="002F3FFE">
        <w:rPr>
          <w:sz w:val="24"/>
          <w:szCs w:val="24"/>
        </w:rPr>
        <w:t xml:space="preserve">through </w:t>
      </w:r>
      <w:r w:rsidR="00B11197" w:rsidRPr="002F3FFE">
        <w:rPr>
          <w:sz w:val="24"/>
          <w:szCs w:val="24"/>
        </w:rPr>
        <w:t xml:space="preserve">whirling, </w:t>
      </w:r>
      <w:r w:rsidR="00282AC3" w:rsidRPr="002F3FFE">
        <w:rPr>
          <w:sz w:val="24"/>
          <w:szCs w:val="24"/>
        </w:rPr>
        <w:t>acrobatic</w:t>
      </w:r>
      <w:r w:rsidR="00B11197" w:rsidRPr="002F3FFE">
        <w:rPr>
          <w:sz w:val="24"/>
          <w:szCs w:val="24"/>
        </w:rPr>
        <w:t xml:space="preserve"> </w:t>
      </w:r>
      <w:r w:rsidR="0056429F" w:rsidRPr="002F3FFE">
        <w:rPr>
          <w:sz w:val="24"/>
          <w:szCs w:val="24"/>
        </w:rPr>
        <w:t>dance</w:t>
      </w:r>
      <w:r w:rsidR="00171DB8" w:rsidRPr="002F3FFE">
        <w:rPr>
          <w:sz w:val="24"/>
          <w:szCs w:val="24"/>
        </w:rPr>
        <w:t>;</w:t>
      </w:r>
      <w:r w:rsidR="003123FB" w:rsidRPr="002F3FFE">
        <w:rPr>
          <w:sz w:val="24"/>
          <w:szCs w:val="24"/>
        </w:rPr>
        <w:t xml:space="preserve"> </w:t>
      </w:r>
      <w:r w:rsidR="0056429F" w:rsidRPr="002F3FFE">
        <w:rPr>
          <w:sz w:val="24"/>
          <w:szCs w:val="24"/>
        </w:rPr>
        <w:t>the masked soloist danc</w:t>
      </w:r>
      <w:r w:rsidR="00150D46" w:rsidRPr="002F3FFE">
        <w:rPr>
          <w:sz w:val="24"/>
          <w:szCs w:val="24"/>
        </w:rPr>
        <w:t>ed</w:t>
      </w:r>
      <w:r w:rsidR="00BD2758" w:rsidRPr="002F3FFE">
        <w:rPr>
          <w:sz w:val="24"/>
          <w:szCs w:val="24"/>
        </w:rPr>
        <w:t xml:space="preserve"> all or</w:t>
      </w:r>
      <w:r w:rsidR="00150D46" w:rsidRPr="002F3FFE">
        <w:rPr>
          <w:sz w:val="24"/>
          <w:szCs w:val="24"/>
        </w:rPr>
        <w:t xml:space="preserve"> most of the parts in turn, </w:t>
      </w:r>
      <w:r w:rsidR="00BD2758" w:rsidRPr="002F3FFE">
        <w:rPr>
          <w:sz w:val="24"/>
          <w:szCs w:val="24"/>
        </w:rPr>
        <w:t>changing masks to change roles</w:t>
      </w:r>
      <w:r w:rsidR="00171DB8" w:rsidRPr="002F3FFE">
        <w:rPr>
          <w:sz w:val="24"/>
          <w:szCs w:val="24"/>
        </w:rPr>
        <w:t xml:space="preserve"> and ending his</w:t>
      </w:r>
      <w:r w:rsidR="00B11197" w:rsidRPr="002F3FFE">
        <w:rPr>
          <w:sz w:val="24"/>
          <w:szCs w:val="24"/>
        </w:rPr>
        <w:t xml:space="preserve"> performance by friezing into a </w:t>
      </w:r>
      <w:r w:rsidR="00171DB8" w:rsidRPr="002F3FFE">
        <w:rPr>
          <w:sz w:val="24"/>
          <w:szCs w:val="24"/>
        </w:rPr>
        <w:t xml:space="preserve">dramatic </w:t>
      </w:r>
      <w:r w:rsidR="00B11197" w:rsidRPr="002F3FFE">
        <w:rPr>
          <w:sz w:val="24"/>
          <w:szCs w:val="24"/>
        </w:rPr>
        <w:t>pose</w:t>
      </w:r>
      <w:r w:rsidR="00BD2758" w:rsidRPr="002F3FFE">
        <w:rPr>
          <w:sz w:val="24"/>
          <w:szCs w:val="24"/>
        </w:rPr>
        <w:t xml:space="preserve">. </w:t>
      </w:r>
      <w:r w:rsidR="00646DF1" w:rsidRPr="002F3FFE">
        <w:rPr>
          <w:sz w:val="24"/>
          <w:szCs w:val="24"/>
        </w:rPr>
        <w:t xml:space="preserve">In </w:t>
      </w:r>
      <w:r w:rsidR="00BD2758" w:rsidRPr="002F3FFE">
        <w:rPr>
          <w:sz w:val="24"/>
          <w:szCs w:val="24"/>
        </w:rPr>
        <w:t>its classic</w:t>
      </w:r>
      <w:r w:rsidR="00F52D15" w:rsidRPr="002F3FFE">
        <w:rPr>
          <w:sz w:val="24"/>
          <w:szCs w:val="24"/>
        </w:rPr>
        <w:t>, grand</w:t>
      </w:r>
      <w:r w:rsidR="00BD2758" w:rsidRPr="002F3FFE">
        <w:rPr>
          <w:sz w:val="24"/>
          <w:szCs w:val="24"/>
        </w:rPr>
        <w:t xml:space="preserve"> form</w:t>
      </w:r>
      <w:r w:rsidR="00526BD2" w:rsidRPr="002F3FFE">
        <w:rPr>
          <w:sz w:val="24"/>
          <w:szCs w:val="24"/>
        </w:rPr>
        <w:t>, developed by two star dancers</w:t>
      </w:r>
      <w:r w:rsidR="00BD2758" w:rsidRPr="002F3FFE">
        <w:rPr>
          <w:sz w:val="24"/>
          <w:szCs w:val="24"/>
        </w:rPr>
        <w:t xml:space="preserve"> </w:t>
      </w:r>
      <w:proofErr w:type="spellStart"/>
      <w:r w:rsidR="00BD2758" w:rsidRPr="002F3FFE">
        <w:rPr>
          <w:sz w:val="24"/>
          <w:szCs w:val="24"/>
        </w:rPr>
        <w:t>Pylades</w:t>
      </w:r>
      <w:proofErr w:type="spellEnd"/>
      <w:r w:rsidR="00BD2758" w:rsidRPr="002F3FFE">
        <w:rPr>
          <w:sz w:val="24"/>
          <w:szCs w:val="24"/>
        </w:rPr>
        <w:t xml:space="preserve"> and </w:t>
      </w:r>
      <w:proofErr w:type="spellStart"/>
      <w:r w:rsidR="00BD2758" w:rsidRPr="002F3FFE">
        <w:rPr>
          <w:sz w:val="24"/>
          <w:szCs w:val="24"/>
        </w:rPr>
        <w:t>Bathyllus</w:t>
      </w:r>
      <w:proofErr w:type="spellEnd"/>
      <w:r w:rsidR="00BD2758" w:rsidRPr="002F3FFE">
        <w:rPr>
          <w:sz w:val="24"/>
          <w:szCs w:val="24"/>
        </w:rPr>
        <w:t xml:space="preserve"> early in </w:t>
      </w:r>
      <w:r w:rsidR="007C3C6B" w:rsidRPr="002F3FFE">
        <w:rPr>
          <w:sz w:val="24"/>
          <w:szCs w:val="24"/>
        </w:rPr>
        <w:t>Augustus’</w:t>
      </w:r>
      <w:r w:rsidR="00BD2758" w:rsidRPr="002F3FFE">
        <w:rPr>
          <w:sz w:val="24"/>
          <w:szCs w:val="24"/>
        </w:rPr>
        <w:t xml:space="preserve"> re</w:t>
      </w:r>
      <w:r w:rsidR="007C3C6B" w:rsidRPr="002F3FFE">
        <w:rPr>
          <w:sz w:val="24"/>
          <w:szCs w:val="24"/>
        </w:rPr>
        <w:t>ign</w:t>
      </w:r>
      <w:r w:rsidR="005F187E" w:rsidRPr="002F3FFE">
        <w:rPr>
          <w:sz w:val="24"/>
          <w:szCs w:val="24"/>
        </w:rPr>
        <w:t>, pantomime –</w:t>
      </w:r>
      <w:r w:rsidR="00F52D15" w:rsidRPr="002F3FFE">
        <w:rPr>
          <w:sz w:val="24"/>
          <w:szCs w:val="24"/>
        </w:rPr>
        <w:t xml:space="preserve"> especially the tragic form</w:t>
      </w:r>
      <w:r w:rsidR="005F187E" w:rsidRPr="002F3FFE">
        <w:rPr>
          <w:sz w:val="24"/>
          <w:szCs w:val="24"/>
        </w:rPr>
        <w:t xml:space="preserve"> associated with </w:t>
      </w:r>
      <w:proofErr w:type="spellStart"/>
      <w:r w:rsidR="005F187E" w:rsidRPr="002F3FFE">
        <w:rPr>
          <w:sz w:val="24"/>
          <w:szCs w:val="24"/>
        </w:rPr>
        <w:t>Pylades</w:t>
      </w:r>
      <w:proofErr w:type="spellEnd"/>
      <w:r w:rsidR="005F187E" w:rsidRPr="002F3FFE">
        <w:rPr>
          <w:sz w:val="24"/>
          <w:szCs w:val="24"/>
        </w:rPr>
        <w:t xml:space="preserve"> - </w:t>
      </w:r>
      <w:r w:rsidR="003A1AEF" w:rsidRPr="002F3FFE">
        <w:rPr>
          <w:sz w:val="24"/>
          <w:szCs w:val="24"/>
        </w:rPr>
        <w:t>was normally</w:t>
      </w:r>
      <w:r w:rsidR="00526BD2" w:rsidRPr="002F3FFE">
        <w:rPr>
          <w:sz w:val="24"/>
          <w:szCs w:val="24"/>
        </w:rPr>
        <w:t xml:space="preserve"> performed in the theatre</w:t>
      </w:r>
      <w:r w:rsidR="007C3C6B" w:rsidRPr="002F3FFE">
        <w:rPr>
          <w:sz w:val="24"/>
          <w:szCs w:val="24"/>
        </w:rPr>
        <w:t>. It</w:t>
      </w:r>
      <w:r w:rsidR="00526BD2" w:rsidRPr="002F3FFE">
        <w:rPr>
          <w:sz w:val="24"/>
          <w:szCs w:val="24"/>
        </w:rPr>
        <w:t xml:space="preserve"> </w:t>
      </w:r>
      <w:r w:rsidR="00BD2758" w:rsidRPr="002F3FFE">
        <w:rPr>
          <w:sz w:val="24"/>
          <w:szCs w:val="24"/>
        </w:rPr>
        <w:t xml:space="preserve">differed both from other </w:t>
      </w:r>
      <w:r w:rsidR="00E82BDF" w:rsidRPr="002F3FFE">
        <w:rPr>
          <w:sz w:val="24"/>
          <w:szCs w:val="24"/>
        </w:rPr>
        <w:t xml:space="preserve">mythological </w:t>
      </w:r>
      <w:r w:rsidR="00BD2758" w:rsidRPr="002F3FFE">
        <w:rPr>
          <w:sz w:val="24"/>
          <w:szCs w:val="24"/>
        </w:rPr>
        <w:t xml:space="preserve">spectacles </w:t>
      </w:r>
      <w:r w:rsidR="00D80FFC" w:rsidRPr="002F3FFE">
        <w:rPr>
          <w:sz w:val="24"/>
          <w:szCs w:val="24"/>
        </w:rPr>
        <w:t xml:space="preserve">which were </w:t>
      </w:r>
      <w:r w:rsidR="00BD2758" w:rsidRPr="002F3FFE">
        <w:rPr>
          <w:sz w:val="24"/>
          <w:szCs w:val="24"/>
        </w:rPr>
        <w:t>performed by multiple dancers</w:t>
      </w:r>
      <w:r w:rsidR="00E82BDF" w:rsidRPr="002F3FFE">
        <w:rPr>
          <w:sz w:val="24"/>
          <w:szCs w:val="24"/>
        </w:rPr>
        <w:t xml:space="preserve">, masked or unmasked, </w:t>
      </w:r>
      <w:r w:rsidR="003A1AEF" w:rsidRPr="002F3FFE">
        <w:rPr>
          <w:sz w:val="24"/>
          <w:szCs w:val="24"/>
        </w:rPr>
        <w:t>in a somewhat</w:t>
      </w:r>
      <w:r w:rsidR="00526BD2" w:rsidRPr="002F3FFE">
        <w:rPr>
          <w:sz w:val="24"/>
          <w:szCs w:val="24"/>
        </w:rPr>
        <w:t xml:space="preserve"> wider range of venues, </w:t>
      </w:r>
      <w:r w:rsidR="00E82BDF" w:rsidRPr="002F3FFE">
        <w:rPr>
          <w:sz w:val="24"/>
          <w:szCs w:val="24"/>
        </w:rPr>
        <w:t xml:space="preserve">and from </w:t>
      </w:r>
      <w:r w:rsidR="00150D46" w:rsidRPr="002F3FFE">
        <w:rPr>
          <w:sz w:val="24"/>
          <w:szCs w:val="24"/>
        </w:rPr>
        <w:t xml:space="preserve">the equally popular </w:t>
      </w:r>
      <w:r w:rsidR="007C3C6B" w:rsidRPr="002F3FFE">
        <w:rPr>
          <w:sz w:val="24"/>
          <w:szCs w:val="24"/>
        </w:rPr>
        <w:t>but much</w:t>
      </w:r>
      <w:r w:rsidR="00F93F88" w:rsidRPr="002F3FFE">
        <w:rPr>
          <w:sz w:val="24"/>
          <w:szCs w:val="24"/>
        </w:rPr>
        <w:t xml:space="preserve"> more diverse and fluid genre of </w:t>
      </w:r>
      <w:r w:rsidR="00E82BDF" w:rsidRPr="002F3FFE">
        <w:rPr>
          <w:sz w:val="24"/>
          <w:szCs w:val="24"/>
        </w:rPr>
        <w:t>mime</w:t>
      </w:r>
      <w:r w:rsidR="00F93F88" w:rsidRPr="002F3FFE">
        <w:rPr>
          <w:sz w:val="24"/>
          <w:szCs w:val="24"/>
        </w:rPr>
        <w:t>,</w:t>
      </w:r>
      <w:r w:rsidR="00E82BDF" w:rsidRPr="002F3FFE">
        <w:rPr>
          <w:sz w:val="24"/>
          <w:szCs w:val="24"/>
        </w:rPr>
        <w:t xml:space="preserve"> which encompassed a whole spectrum of comic and satirical </w:t>
      </w:r>
      <w:r w:rsidR="00E82BDF" w:rsidRPr="002F3FFE">
        <w:rPr>
          <w:sz w:val="24"/>
          <w:szCs w:val="24"/>
        </w:rPr>
        <w:lastRenderedPageBreak/>
        <w:t>performances</w:t>
      </w:r>
      <w:r w:rsidR="00B11197" w:rsidRPr="002F3FFE">
        <w:rPr>
          <w:sz w:val="24"/>
          <w:szCs w:val="24"/>
        </w:rPr>
        <w:t>, spoken, sung and danced</w:t>
      </w:r>
      <w:r w:rsidR="00F93F88" w:rsidRPr="002F3FFE">
        <w:rPr>
          <w:sz w:val="24"/>
          <w:szCs w:val="24"/>
        </w:rPr>
        <w:t>, sometimes incorporating acrobats, jugglers and all manner of other entertainers</w:t>
      </w:r>
      <w:r w:rsidR="00E82BDF" w:rsidRPr="002F3FFE">
        <w:rPr>
          <w:sz w:val="24"/>
          <w:szCs w:val="24"/>
        </w:rPr>
        <w:t>.</w:t>
      </w:r>
      <w:r w:rsidR="003123FB" w:rsidRPr="002F3FFE">
        <w:rPr>
          <w:rStyle w:val="FootnoteReference"/>
          <w:sz w:val="24"/>
          <w:szCs w:val="24"/>
        </w:rPr>
        <w:footnoteReference w:id="46"/>
      </w:r>
      <w:r w:rsidR="00F93F88" w:rsidRPr="002F3FFE">
        <w:rPr>
          <w:sz w:val="24"/>
          <w:szCs w:val="24"/>
        </w:rPr>
        <w:t xml:space="preserve"> </w:t>
      </w:r>
      <w:r w:rsidR="007C3C6B" w:rsidRPr="002F3FFE">
        <w:rPr>
          <w:sz w:val="24"/>
          <w:szCs w:val="24"/>
        </w:rPr>
        <w:t>Under the patronage of Augustus</w:t>
      </w:r>
      <w:r w:rsidR="002B5CD7" w:rsidRPr="002F3FFE">
        <w:rPr>
          <w:sz w:val="24"/>
          <w:szCs w:val="24"/>
        </w:rPr>
        <w:t xml:space="preserve">, </w:t>
      </w:r>
      <w:r w:rsidR="00630A0A" w:rsidRPr="002F3FFE">
        <w:rPr>
          <w:sz w:val="24"/>
          <w:szCs w:val="24"/>
        </w:rPr>
        <w:t xml:space="preserve">who made it part of his </w:t>
      </w:r>
      <w:r w:rsidR="000C73F8" w:rsidRPr="002F3FFE">
        <w:rPr>
          <w:sz w:val="24"/>
          <w:szCs w:val="24"/>
        </w:rPr>
        <w:t>strategy of cultural revival and renewal,</w:t>
      </w:r>
      <w:r w:rsidR="000C73F8" w:rsidRPr="002F3FFE">
        <w:rPr>
          <w:rStyle w:val="FootnoteReference"/>
          <w:sz w:val="24"/>
          <w:szCs w:val="24"/>
        </w:rPr>
        <w:footnoteReference w:id="47"/>
      </w:r>
      <w:r w:rsidR="000C73F8" w:rsidRPr="002F3FFE">
        <w:rPr>
          <w:sz w:val="24"/>
          <w:szCs w:val="24"/>
        </w:rPr>
        <w:t xml:space="preserve"> </w:t>
      </w:r>
      <w:r w:rsidR="002B5CD7" w:rsidRPr="002F3FFE">
        <w:rPr>
          <w:sz w:val="24"/>
          <w:szCs w:val="24"/>
        </w:rPr>
        <w:t>it caught on rapidly in the city of Rome</w:t>
      </w:r>
      <w:r w:rsidR="005D5B25" w:rsidRPr="002F3FFE">
        <w:rPr>
          <w:sz w:val="24"/>
          <w:szCs w:val="24"/>
        </w:rPr>
        <w:t xml:space="preserve"> </w:t>
      </w:r>
      <w:r w:rsidR="00F52D15" w:rsidRPr="002F3FFE">
        <w:rPr>
          <w:sz w:val="24"/>
          <w:szCs w:val="24"/>
        </w:rPr>
        <w:t xml:space="preserve">where it was </w:t>
      </w:r>
      <w:r w:rsidR="005D5B25" w:rsidRPr="002F3FFE">
        <w:rPr>
          <w:sz w:val="24"/>
          <w:szCs w:val="24"/>
        </w:rPr>
        <w:t>greeted with fanatic</w:t>
      </w:r>
      <w:r w:rsidR="00171DB8" w:rsidRPr="002F3FFE">
        <w:rPr>
          <w:sz w:val="24"/>
          <w:szCs w:val="24"/>
        </w:rPr>
        <w:t xml:space="preserve">al enthusiasm by its audiences </w:t>
      </w:r>
      <w:r w:rsidR="005D5B25" w:rsidRPr="002F3FFE">
        <w:rPr>
          <w:sz w:val="24"/>
          <w:szCs w:val="24"/>
        </w:rPr>
        <w:t>and made household names of its leading practitioners. It</w:t>
      </w:r>
      <w:r w:rsidR="002B5CD7" w:rsidRPr="002F3FFE">
        <w:rPr>
          <w:sz w:val="24"/>
          <w:szCs w:val="24"/>
        </w:rPr>
        <w:t xml:space="preserve"> soon spread through the empire</w:t>
      </w:r>
      <w:r w:rsidR="00DF0865" w:rsidRPr="002F3FFE">
        <w:rPr>
          <w:sz w:val="24"/>
          <w:szCs w:val="24"/>
        </w:rPr>
        <w:t xml:space="preserve"> as </w:t>
      </w:r>
      <w:r w:rsidR="0066583F" w:rsidRPr="002F3FFE">
        <w:rPr>
          <w:sz w:val="24"/>
          <w:szCs w:val="24"/>
        </w:rPr>
        <w:t xml:space="preserve">star performers, whose rival fans </w:t>
      </w:r>
      <w:r w:rsidR="007C3C6B" w:rsidRPr="002F3FFE">
        <w:rPr>
          <w:sz w:val="24"/>
          <w:szCs w:val="24"/>
        </w:rPr>
        <w:t xml:space="preserve">in the early </w:t>
      </w:r>
      <w:proofErr w:type="spellStart"/>
      <w:r w:rsidR="007C3C6B" w:rsidRPr="002F3FFE">
        <w:rPr>
          <w:sz w:val="24"/>
          <w:szCs w:val="24"/>
        </w:rPr>
        <w:t>Principate</w:t>
      </w:r>
      <w:proofErr w:type="spellEnd"/>
      <w:r w:rsidR="007C3C6B" w:rsidRPr="002F3FFE">
        <w:rPr>
          <w:sz w:val="24"/>
          <w:szCs w:val="24"/>
        </w:rPr>
        <w:t xml:space="preserve"> </w:t>
      </w:r>
      <w:r w:rsidR="0066583F" w:rsidRPr="002F3FFE">
        <w:rPr>
          <w:sz w:val="24"/>
          <w:szCs w:val="24"/>
        </w:rPr>
        <w:t xml:space="preserve">often caused </w:t>
      </w:r>
      <w:r w:rsidR="005D5B25" w:rsidRPr="002F3FFE">
        <w:rPr>
          <w:sz w:val="24"/>
          <w:szCs w:val="24"/>
        </w:rPr>
        <w:t xml:space="preserve">trouble in the </w:t>
      </w:r>
      <w:r w:rsidR="00630A0A" w:rsidRPr="002F3FFE">
        <w:rPr>
          <w:sz w:val="24"/>
          <w:szCs w:val="24"/>
        </w:rPr>
        <w:t>capital</w:t>
      </w:r>
      <w:r w:rsidR="000A298D" w:rsidRPr="002F3FFE">
        <w:rPr>
          <w:sz w:val="24"/>
          <w:szCs w:val="24"/>
        </w:rPr>
        <w:t xml:space="preserve"> </w:t>
      </w:r>
      <w:r w:rsidR="007C3C6B" w:rsidRPr="002F3FFE">
        <w:rPr>
          <w:sz w:val="24"/>
          <w:szCs w:val="24"/>
        </w:rPr>
        <w:t xml:space="preserve">which led to </w:t>
      </w:r>
      <w:r w:rsidR="000A298D" w:rsidRPr="002F3FFE">
        <w:rPr>
          <w:sz w:val="24"/>
          <w:szCs w:val="24"/>
        </w:rPr>
        <w:t>expulsions</w:t>
      </w:r>
      <w:r w:rsidR="0066583F" w:rsidRPr="002F3FFE">
        <w:rPr>
          <w:sz w:val="24"/>
          <w:szCs w:val="24"/>
        </w:rPr>
        <w:t>,</w:t>
      </w:r>
      <w:r w:rsidR="00DF0865" w:rsidRPr="002F3FFE">
        <w:rPr>
          <w:sz w:val="24"/>
          <w:szCs w:val="24"/>
        </w:rPr>
        <w:t xml:space="preserve"> </w:t>
      </w:r>
      <w:r w:rsidR="0066583F" w:rsidRPr="002F3FFE">
        <w:rPr>
          <w:sz w:val="24"/>
          <w:szCs w:val="24"/>
        </w:rPr>
        <w:t xml:space="preserve">either chose or were driven to seek </w:t>
      </w:r>
      <w:r w:rsidR="007F1C70" w:rsidRPr="002F3FFE">
        <w:rPr>
          <w:sz w:val="24"/>
          <w:szCs w:val="24"/>
        </w:rPr>
        <w:t>careers beyond Rome</w:t>
      </w:r>
      <w:r w:rsidR="000A298D" w:rsidRPr="002F3FFE">
        <w:rPr>
          <w:sz w:val="24"/>
          <w:szCs w:val="24"/>
        </w:rPr>
        <w:t>.</w:t>
      </w:r>
      <w:r w:rsidR="000A298D" w:rsidRPr="002F3FFE">
        <w:rPr>
          <w:rStyle w:val="FootnoteReference"/>
          <w:sz w:val="24"/>
          <w:szCs w:val="24"/>
        </w:rPr>
        <w:footnoteReference w:id="48"/>
      </w:r>
      <w:r w:rsidR="000A298D" w:rsidRPr="002F3FFE">
        <w:rPr>
          <w:sz w:val="24"/>
          <w:szCs w:val="24"/>
        </w:rPr>
        <w:t xml:space="preserve"> B</w:t>
      </w:r>
      <w:r w:rsidR="007F1C70" w:rsidRPr="002F3FFE">
        <w:rPr>
          <w:sz w:val="24"/>
          <w:szCs w:val="24"/>
        </w:rPr>
        <w:t>y the early third century</w:t>
      </w:r>
      <w:r w:rsidR="000A298D" w:rsidRPr="002F3FFE">
        <w:rPr>
          <w:sz w:val="24"/>
          <w:szCs w:val="24"/>
        </w:rPr>
        <w:t xml:space="preserve">, </w:t>
      </w:r>
      <w:r w:rsidR="007F1C70" w:rsidRPr="002F3FFE">
        <w:rPr>
          <w:sz w:val="24"/>
          <w:szCs w:val="24"/>
        </w:rPr>
        <w:t>it appears that</w:t>
      </w:r>
      <w:r w:rsidR="007C3C6B" w:rsidRPr="002F3FFE">
        <w:rPr>
          <w:sz w:val="24"/>
          <w:szCs w:val="24"/>
        </w:rPr>
        <w:t xml:space="preserve"> metropolitan pantomimes</w:t>
      </w:r>
      <w:r w:rsidR="003A1AEF" w:rsidRPr="002F3FFE">
        <w:rPr>
          <w:sz w:val="24"/>
          <w:szCs w:val="24"/>
        </w:rPr>
        <w:t xml:space="preserve"> were attached to an imperial school</w:t>
      </w:r>
      <w:r w:rsidR="007F1C70" w:rsidRPr="002F3FFE">
        <w:rPr>
          <w:sz w:val="24"/>
          <w:szCs w:val="24"/>
        </w:rPr>
        <w:t xml:space="preserve"> and</w:t>
      </w:r>
      <w:r w:rsidR="004574D7" w:rsidRPr="002F3FFE">
        <w:rPr>
          <w:sz w:val="24"/>
          <w:szCs w:val="24"/>
        </w:rPr>
        <w:t xml:space="preserve"> </w:t>
      </w:r>
      <w:r w:rsidR="007C3C6B" w:rsidRPr="002F3FFE">
        <w:rPr>
          <w:sz w:val="24"/>
          <w:szCs w:val="24"/>
        </w:rPr>
        <w:t xml:space="preserve">were </w:t>
      </w:r>
      <w:r w:rsidR="0066583F" w:rsidRPr="002F3FFE">
        <w:rPr>
          <w:sz w:val="24"/>
          <w:szCs w:val="24"/>
        </w:rPr>
        <w:t xml:space="preserve">routinely </w:t>
      </w:r>
      <w:r w:rsidR="00630A0A" w:rsidRPr="002F3FFE">
        <w:rPr>
          <w:sz w:val="24"/>
          <w:szCs w:val="24"/>
        </w:rPr>
        <w:t>sent out by imperial comma</w:t>
      </w:r>
      <w:r w:rsidR="007C3C6B" w:rsidRPr="002F3FFE">
        <w:rPr>
          <w:sz w:val="24"/>
          <w:szCs w:val="24"/>
        </w:rPr>
        <w:t>nd</w:t>
      </w:r>
      <w:r w:rsidR="005D5B25" w:rsidRPr="002F3FFE">
        <w:rPr>
          <w:sz w:val="24"/>
          <w:szCs w:val="24"/>
        </w:rPr>
        <w:t xml:space="preserve"> to the rest of Italy and the provinces</w:t>
      </w:r>
      <w:r w:rsidR="000A298D" w:rsidRPr="002F3FFE">
        <w:rPr>
          <w:sz w:val="24"/>
          <w:szCs w:val="24"/>
        </w:rPr>
        <w:t>, presumably</w:t>
      </w:r>
      <w:r w:rsidR="00F52D15" w:rsidRPr="002F3FFE">
        <w:rPr>
          <w:sz w:val="24"/>
          <w:szCs w:val="24"/>
        </w:rPr>
        <w:t xml:space="preserve"> as a means of keeping their fans in the capital</w:t>
      </w:r>
      <w:r w:rsidR="000A298D" w:rsidRPr="002F3FFE">
        <w:rPr>
          <w:sz w:val="24"/>
          <w:szCs w:val="24"/>
        </w:rPr>
        <w:t xml:space="preserve"> under control</w:t>
      </w:r>
      <w:r w:rsidR="002B5CD7" w:rsidRPr="002F3FFE">
        <w:rPr>
          <w:sz w:val="24"/>
          <w:szCs w:val="24"/>
        </w:rPr>
        <w:t>.</w:t>
      </w:r>
      <w:r w:rsidR="007F1C70" w:rsidRPr="002F3FFE">
        <w:rPr>
          <w:rStyle w:val="FootnoteReference"/>
          <w:sz w:val="24"/>
          <w:szCs w:val="24"/>
        </w:rPr>
        <w:footnoteReference w:id="49"/>
      </w:r>
    </w:p>
    <w:p w:rsidR="002B5CD7" w:rsidRPr="002F3FFE" w:rsidRDefault="00D36809" w:rsidP="003F55A6">
      <w:pPr>
        <w:ind w:firstLine="284"/>
        <w:jc w:val="both"/>
        <w:rPr>
          <w:sz w:val="24"/>
          <w:szCs w:val="24"/>
        </w:rPr>
      </w:pPr>
      <w:r w:rsidRPr="002F3FFE">
        <w:rPr>
          <w:sz w:val="24"/>
          <w:szCs w:val="24"/>
        </w:rPr>
        <w:t>In</w:t>
      </w:r>
      <w:r w:rsidR="00D80FFC" w:rsidRPr="002F3FFE">
        <w:rPr>
          <w:sz w:val="24"/>
          <w:szCs w:val="24"/>
        </w:rPr>
        <w:t xml:space="preserve"> Lucian’s</w:t>
      </w:r>
      <w:r w:rsidR="00397590" w:rsidRPr="002F3FFE">
        <w:rPr>
          <w:sz w:val="24"/>
          <w:szCs w:val="24"/>
        </w:rPr>
        <w:t xml:space="preserve"> </w:t>
      </w:r>
      <w:r w:rsidR="001A7F77" w:rsidRPr="002F3FFE">
        <w:rPr>
          <w:sz w:val="24"/>
          <w:szCs w:val="24"/>
        </w:rPr>
        <w:t xml:space="preserve">treatise on pantomime, </w:t>
      </w:r>
      <w:r w:rsidR="00397590" w:rsidRPr="002F3FFE">
        <w:rPr>
          <w:i/>
          <w:sz w:val="24"/>
          <w:szCs w:val="24"/>
        </w:rPr>
        <w:t xml:space="preserve">De </w:t>
      </w:r>
      <w:proofErr w:type="spellStart"/>
      <w:r w:rsidR="00397590" w:rsidRPr="002F3FFE">
        <w:rPr>
          <w:i/>
          <w:sz w:val="24"/>
          <w:szCs w:val="24"/>
        </w:rPr>
        <w:t>saltatione</w:t>
      </w:r>
      <w:proofErr w:type="spellEnd"/>
      <w:r w:rsidR="00397590" w:rsidRPr="002F3FFE">
        <w:rPr>
          <w:sz w:val="24"/>
          <w:szCs w:val="24"/>
        </w:rPr>
        <w:t xml:space="preserve">, produced in the early 160s AD, </w:t>
      </w:r>
      <w:r w:rsidR="00D80FFC" w:rsidRPr="002F3FFE">
        <w:rPr>
          <w:sz w:val="24"/>
          <w:szCs w:val="24"/>
        </w:rPr>
        <w:t>the dialogue’s</w:t>
      </w:r>
      <w:r w:rsidRPr="002F3FFE">
        <w:rPr>
          <w:sz w:val="24"/>
          <w:szCs w:val="24"/>
        </w:rPr>
        <w:t xml:space="preserve"> protagonist </w:t>
      </w:r>
      <w:proofErr w:type="spellStart"/>
      <w:r w:rsidRPr="002F3FFE">
        <w:rPr>
          <w:sz w:val="24"/>
          <w:szCs w:val="24"/>
        </w:rPr>
        <w:t>Lycinus</w:t>
      </w:r>
      <w:proofErr w:type="spellEnd"/>
      <w:r w:rsidR="00AF3D48" w:rsidRPr="002F3FFE">
        <w:rPr>
          <w:sz w:val="24"/>
          <w:szCs w:val="24"/>
        </w:rPr>
        <w:t xml:space="preserve"> </w:t>
      </w:r>
      <w:r w:rsidRPr="002F3FFE">
        <w:rPr>
          <w:sz w:val="24"/>
          <w:szCs w:val="24"/>
        </w:rPr>
        <w:t>reviews</w:t>
      </w:r>
      <w:r w:rsidR="007D5ABB" w:rsidRPr="002F3FFE">
        <w:rPr>
          <w:sz w:val="24"/>
          <w:szCs w:val="24"/>
        </w:rPr>
        <w:t xml:space="preserve"> </w:t>
      </w:r>
      <w:r w:rsidR="008541A0" w:rsidRPr="002F3FFE">
        <w:rPr>
          <w:sz w:val="24"/>
          <w:szCs w:val="24"/>
        </w:rPr>
        <w:t xml:space="preserve">all </w:t>
      </w:r>
      <w:r w:rsidR="007D5ABB" w:rsidRPr="002F3FFE">
        <w:rPr>
          <w:sz w:val="24"/>
          <w:szCs w:val="24"/>
        </w:rPr>
        <w:t xml:space="preserve">the </w:t>
      </w:r>
      <w:r w:rsidR="00397590" w:rsidRPr="002F3FFE">
        <w:rPr>
          <w:sz w:val="24"/>
          <w:szCs w:val="24"/>
        </w:rPr>
        <w:t>mythologic</w:t>
      </w:r>
      <w:r w:rsidR="00D80FFC" w:rsidRPr="002F3FFE">
        <w:rPr>
          <w:sz w:val="24"/>
          <w:szCs w:val="24"/>
        </w:rPr>
        <w:t>al themes he thinks</w:t>
      </w:r>
      <w:r w:rsidR="008541A0" w:rsidRPr="002F3FFE">
        <w:rPr>
          <w:sz w:val="24"/>
          <w:szCs w:val="24"/>
        </w:rPr>
        <w:t xml:space="preserve"> pantomimes should know</w:t>
      </w:r>
      <w:r w:rsidR="00AF3D48" w:rsidRPr="002F3FFE">
        <w:rPr>
          <w:sz w:val="24"/>
          <w:szCs w:val="24"/>
        </w:rPr>
        <w:t xml:space="preserve">, </w:t>
      </w:r>
      <w:r w:rsidR="00D80FFC" w:rsidRPr="002F3FFE">
        <w:rPr>
          <w:sz w:val="24"/>
          <w:szCs w:val="24"/>
        </w:rPr>
        <w:t>indicating the vast range of stories which were potentially available to be performed, T</w:t>
      </w:r>
      <w:r w:rsidR="007D5ABB" w:rsidRPr="002F3FFE">
        <w:rPr>
          <w:sz w:val="24"/>
          <w:szCs w:val="24"/>
        </w:rPr>
        <w:t>he</w:t>
      </w:r>
      <w:r w:rsidR="00AF3D48" w:rsidRPr="002F3FFE">
        <w:rPr>
          <w:sz w:val="24"/>
          <w:szCs w:val="24"/>
        </w:rPr>
        <w:t xml:space="preserve"> </w:t>
      </w:r>
      <w:r w:rsidR="00B37B0D" w:rsidRPr="002F3FFE">
        <w:rPr>
          <w:sz w:val="24"/>
          <w:szCs w:val="24"/>
        </w:rPr>
        <w:t xml:space="preserve">themes </w:t>
      </w:r>
      <w:r w:rsidR="008541A0" w:rsidRPr="002F3FFE">
        <w:rPr>
          <w:sz w:val="24"/>
          <w:szCs w:val="24"/>
        </w:rPr>
        <w:t xml:space="preserve">and </w:t>
      </w:r>
      <w:r w:rsidR="00D80FFC" w:rsidRPr="002F3FFE">
        <w:rPr>
          <w:sz w:val="24"/>
          <w:szCs w:val="24"/>
        </w:rPr>
        <w:t xml:space="preserve">characters </w:t>
      </w:r>
      <w:r w:rsidR="00282BDD" w:rsidRPr="002F3FFE">
        <w:rPr>
          <w:sz w:val="24"/>
          <w:szCs w:val="24"/>
        </w:rPr>
        <w:t xml:space="preserve">that </w:t>
      </w:r>
      <w:r w:rsidR="00D80FFC" w:rsidRPr="002F3FFE">
        <w:rPr>
          <w:sz w:val="24"/>
          <w:szCs w:val="24"/>
        </w:rPr>
        <w:t xml:space="preserve">we know </w:t>
      </w:r>
      <w:r w:rsidR="00282BDD" w:rsidRPr="002F3FFE">
        <w:rPr>
          <w:sz w:val="24"/>
          <w:szCs w:val="24"/>
        </w:rPr>
        <w:t xml:space="preserve">were actually </w:t>
      </w:r>
      <w:r w:rsidR="00D80FFC" w:rsidRPr="002F3FFE">
        <w:rPr>
          <w:sz w:val="24"/>
          <w:szCs w:val="24"/>
        </w:rPr>
        <w:t xml:space="preserve">danced </w:t>
      </w:r>
      <w:r w:rsidR="005507A5" w:rsidRPr="002F3FFE">
        <w:rPr>
          <w:sz w:val="24"/>
          <w:szCs w:val="24"/>
        </w:rPr>
        <w:t xml:space="preserve">in antiquity </w:t>
      </w:r>
      <w:r w:rsidR="00282AC3" w:rsidRPr="002F3FFE">
        <w:rPr>
          <w:sz w:val="24"/>
          <w:szCs w:val="24"/>
        </w:rPr>
        <w:t>were</w:t>
      </w:r>
      <w:r w:rsidR="00171DB8" w:rsidRPr="002F3FFE">
        <w:rPr>
          <w:sz w:val="24"/>
          <w:szCs w:val="24"/>
        </w:rPr>
        <w:t xml:space="preserve"> collec</w:t>
      </w:r>
      <w:r w:rsidR="0056313F" w:rsidRPr="002F3FFE">
        <w:rPr>
          <w:sz w:val="24"/>
          <w:szCs w:val="24"/>
        </w:rPr>
        <w:t xml:space="preserve">ted by </w:t>
      </w:r>
      <w:r w:rsidR="005F187E" w:rsidRPr="002F3FFE">
        <w:rPr>
          <w:sz w:val="24"/>
          <w:szCs w:val="24"/>
        </w:rPr>
        <w:t xml:space="preserve">E. </w:t>
      </w:r>
      <w:proofErr w:type="spellStart"/>
      <w:r w:rsidR="00282AC3" w:rsidRPr="002F3FFE">
        <w:rPr>
          <w:sz w:val="24"/>
          <w:szCs w:val="24"/>
        </w:rPr>
        <w:t>Wüst</w:t>
      </w:r>
      <w:proofErr w:type="spellEnd"/>
      <w:r w:rsidR="00282AC3" w:rsidRPr="002F3FFE">
        <w:rPr>
          <w:sz w:val="24"/>
          <w:szCs w:val="24"/>
        </w:rPr>
        <w:t xml:space="preserve"> in 1949 and</w:t>
      </w:r>
      <w:r w:rsidR="007D5ABB" w:rsidRPr="002F3FFE">
        <w:rPr>
          <w:sz w:val="24"/>
          <w:szCs w:val="24"/>
        </w:rPr>
        <w:t xml:space="preserve"> </w:t>
      </w:r>
      <w:r w:rsidR="00F6376C" w:rsidRPr="002F3FFE">
        <w:rPr>
          <w:sz w:val="24"/>
          <w:szCs w:val="24"/>
        </w:rPr>
        <w:t xml:space="preserve">have </w:t>
      </w:r>
      <w:r w:rsidR="007D5ABB" w:rsidRPr="002F3FFE">
        <w:rPr>
          <w:sz w:val="24"/>
          <w:szCs w:val="24"/>
        </w:rPr>
        <w:t>since</w:t>
      </w:r>
      <w:r w:rsidR="005F187E" w:rsidRPr="002F3FFE">
        <w:rPr>
          <w:sz w:val="24"/>
          <w:szCs w:val="24"/>
        </w:rPr>
        <w:t xml:space="preserve"> </w:t>
      </w:r>
      <w:r w:rsidR="00F6376C" w:rsidRPr="002F3FFE">
        <w:rPr>
          <w:sz w:val="24"/>
          <w:szCs w:val="24"/>
        </w:rPr>
        <w:t xml:space="preserve">been </w:t>
      </w:r>
      <w:r w:rsidR="005F187E" w:rsidRPr="002F3FFE">
        <w:rPr>
          <w:sz w:val="24"/>
          <w:szCs w:val="24"/>
        </w:rPr>
        <w:t xml:space="preserve">supplemented </w:t>
      </w:r>
      <w:r w:rsidR="008541A0" w:rsidRPr="002F3FFE">
        <w:rPr>
          <w:sz w:val="24"/>
          <w:szCs w:val="24"/>
        </w:rPr>
        <w:t xml:space="preserve">and corrected </w:t>
      </w:r>
      <w:r w:rsidR="005F187E" w:rsidRPr="002F3FFE">
        <w:rPr>
          <w:sz w:val="24"/>
          <w:szCs w:val="24"/>
        </w:rPr>
        <w:t>by other scholars</w:t>
      </w:r>
      <w:r w:rsidR="008541A0" w:rsidRPr="002F3FFE">
        <w:rPr>
          <w:sz w:val="24"/>
          <w:szCs w:val="24"/>
        </w:rPr>
        <w:t>, particularly</w:t>
      </w:r>
      <w:r w:rsidR="00AF3D48" w:rsidRPr="002F3FFE">
        <w:rPr>
          <w:sz w:val="24"/>
          <w:szCs w:val="24"/>
        </w:rPr>
        <w:t xml:space="preserve"> </w:t>
      </w:r>
      <w:r w:rsidR="005F187E" w:rsidRPr="002F3FFE">
        <w:rPr>
          <w:sz w:val="24"/>
          <w:szCs w:val="24"/>
        </w:rPr>
        <w:t xml:space="preserve">Marie-Hélène </w:t>
      </w:r>
      <w:proofErr w:type="spellStart"/>
      <w:r w:rsidR="005F187E" w:rsidRPr="002F3FFE">
        <w:rPr>
          <w:sz w:val="24"/>
          <w:szCs w:val="24"/>
        </w:rPr>
        <w:t>Garelli</w:t>
      </w:r>
      <w:proofErr w:type="spellEnd"/>
      <w:r w:rsidR="003F55A6" w:rsidRPr="002F3FFE">
        <w:rPr>
          <w:sz w:val="24"/>
          <w:szCs w:val="24"/>
        </w:rPr>
        <w:t>.</w:t>
      </w:r>
      <w:r w:rsidR="00D77E72" w:rsidRPr="002F3FFE">
        <w:rPr>
          <w:rStyle w:val="FootnoteReference"/>
          <w:sz w:val="24"/>
          <w:szCs w:val="24"/>
        </w:rPr>
        <w:footnoteReference w:id="50"/>
      </w:r>
      <w:r w:rsidR="001A7F77" w:rsidRPr="002F3FFE">
        <w:rPr>
          <w:sz w:val="24"/>
          <w:szCs w:val="24"/>
        </w:rPr>
        <w:t xml:space="preserve"> In both cases, the</w:t>
      </w:r>
      <w:r w:rsidR="00315560" w:rsidRPr="002F3FFE">
        <w:rPr>
          <w:sz w:val="24"/>
          <w:szCs w:val="24"/>
        </w:rPr>
        <w:t xml:space="preserve"> themes</w:t>
      </w:r>
      <w:r w:rsidR="003F55A6" w:rsidRPr="002F3FFE">
        <w:rPr>
          <w:sz w:val="24"/>
          <w:szCs w:val="24"/>
        </w:rPr>
        <w:t xml:space="preserve"> reflect their source material in Greek tragedy</w:t>
      </w:r>
      <w:r w:rsidR="00F52D15" w:rsidRPr="002F3FFE">
        <w:rPr>
          <w:sz w:val="24"/>
          <w:szCs w:val="24"/>
        </w:rPr>
        <w:t>,</w:t>
      </w:r>
      <w:r w:rsidR="003F55A6" w:rsidRPr="002F3FFE">
        <w:rPr>
          <w:sz w:val="24"/>
          <w:szCs w:val="24"/>
        </w:rPr>
        <w:t xml:space="preserve"> and the characters are mainly the deities, heroes and heroines known from that genre. The</w:t>
      </w:r>
      <w:r w:rsidR="002B5CD7" w:rsidRPr="002F3FFE">
        <w:rPr>
          <w:sz w:val="24"/>
          <w:szCs w:val="24"/>
        </w:rPr>
        <w:t xml:space="preserve"> huge popularity</w:t>
      </w:r>
      <w:r w:rsidR="005507A5" w:rsidRPr="002F3FFE">
        <w:rPr>
          <w:sz w:val="24"/>
          <w:szCs w:val="24"/>
        </w:rPr>
        <w:t xml:space="preserve"> of </w:t>
      </w:r>
      <w:r w:rsidR="003F55A6" w:rsidRPr="002F3FFE">
        <w:rPr>
          <w:sz w:val="24"/>
          <w:szCs w:val="24"/>
        </w:rPr>
        <w:t>classic pantomime</w:t>
      </w:r>
      <w:r w:rsidR="002B5CD7" w:rsidRPr="002F3FFE">
        <w:rPr>
          <w:sz w:val="24"/>
          <w:szCs w:val="24"/>
        </w:rPr>
        <w:t xml:space="preserve"> </w:t>
      </w:r>
      <w:r w:rsidR="003F55A6" w:rsidRPr="002F3FFE">
        <w:rPr>
          <w:sz w:val="24"/>
          <w:szCs w:val="24"/>
        </w:rPr>
        <w:t xml:space="preserve">and mythological spectacle in general </w:t>
      </w:r>
      <w:r w:rsidR="001A7F77" w:rsidRPr="002F3FFE">
        <w:rPr>
          <w:sz w:val="24"/>
          <w:szCs w:val="24"/>
        </w:rPr>
        <w:t xml:space="preserve">thus </w:t>
      </w:r>
      <w:r w:rsidR="003F55A6" w:rsidRPr="002F3FFE">
        <w:rPr>
          <w:sz w:val="24"/>
          <w:szCs w:val="24"/>
        </w:rPr>
        <w:t>meant that they</w:t>
      </w:r>
      <w:r w:rsidR="002B5CD7" w:rsidRPr="002F3FFE">
        <w:rPr>
          <w:sz w:val="24"/>
          <w:szCs w:val="24"/>
        </w:rPr>
        <w:t xml:space="preserve"> served to transmit the stories of Greek and Roman mythology much more widely and effectively than </w:t>
      </w:r>
      <w:r w:rsidR="00CF23B7" w:rsidRPr="002F3FFE">
        <w:rPr>
          <w:sz w:val="24"/>
          <w:szCs w:val="24"/>
        </w:rPr>
        <w:t>literary texts or</w:t>
      </w:r>
      <w:r w:rsidR="002B5CD7" w:rsidRPr="002F3FFE">
        <w:rPr>
          <w:sz w:val="24"/>
          <w:szCs w:val="24"/>
        </w:rPr>
        <w:t xml:space="preserve"> </w:t>
      </w:r>
      <w:r w:rsidR="008541A0" w:rsidRPr="002F3FFE">
        <w:rPr>
          <w:sz w:val="24"/>
          <w:szCs w:val="24"/>
        </w:rPr>
        <w:t xml:space="preserve">the </w:t>
      </w:r>
      <w:r w:rsidR="002B5CD7" w:rsidRPr="002F3FFE">
        <w:rPr>
          <w:sz w:val="24"/>
          <w:szCs w:val="24"/>
        </w:rPr>
        <w:t>theatrical</w:t>
      </w:r>
      <w:r w:rsidR="003F55A6" w:rsidRPr="002F3FFE">
        <w:rPr>
          <w:sz w:val="24"/>
          <w:szCs w:val="24"/>
        </w:rPr>
        <w:t xml:space="preserve"> performances of tragedy itself</w:t>
      </w:r>
      <w:r w:rsidR="002B5CD7" w:rsidRPr="002F3FFE">
        <w:rPr>
          <w:sz w:val="24"/>
          <w:szCs w:val="24"/>
        </w:rPr>
        <w:t>. This is made explicit</w:t>
      </w:r>
      <w:r w:rsidR="003D3599" w:rsidRPr="002F3FFE">
        <w:rPr>
          <w:sz w:val="24"/>
          <w:szCs w:val="24"/>
        </w:rPr>
        <w:t>,</w:t>
      </w:r>
      <w:r w:rsidR="002B5CD7" w:rsidRPr="002F3FFE">
        <w:rPr>
          <w:sz w:val="24"/>
          <w:szCs w:val="24"/>
        </w:rPr>
        <w:t xml:space="preserve"> </w:t>
      </w:r>
      <w:r w:rsidR="003D3599" w:rsidRPr="002F3FFE">
        <w:rPr>
          <w:sz w:val="24"/>
          <w:szCs w:val="24"/>
        </w:rPr>
        <w:t xml:space="preserve">with regard to classic pantomime at least, </w:t>
      </w:r>
      <w:r w:rsidR="002B5CD7" w:rsidRPr="002F3FFE">
        <w:rPr>
          <w:sz w:val="24"/>
          <w:szCs w:val="24"/>
        </w:rPr>
        <w:t xml:space="preserve">in a text by </w:t>
      </w:r>
      <w:proofErr w:type="spellStart"/>
      <w:r w:rsidR="002B5CD7" w:rsidRPr="002F3FFE">
        <w:rPr>
          <w:sz w:val="24"/>
          <w:szCs w:val="24"/>
        </w:rPr>
        <w:t>Libanius</w:t>
      </w:r>
      <w:proofErr w:type="spellEnd"/>
      <w:r w:rsidR="002B5CD7" w:rsidRPr="002F3FFE">
        <w:rPr>
          <w:sz w:val="24"/>
          <w:szCs w:val="24"/>
        </w:rPr>
        <w:t xml:space="preserve">, an orator of the fourth-century AD from Antioch-on-the-Orontes, one of the most cultivated cities of the empire. He tells us that: </w:t>
      </w:r>
    </w:p>
    <w:p w:rsidR="002B5CD7" w:rsidRPr="002F3FFE" w:rsidRDefault="002B5CD7" w:rsidP="002B5CD7">
      <w:pPr>
        <w:ind w:firstLine="284"/>
        <w:jc w:val="both"/>
        <w:rPr>
          <w:sz w:val="24"/>
          <w:szCs w:val="24"/>
        </w:rPr>
      </w:pPr>
    </w:p>
    <w:p w:rsidR="002B5CD7" w:rsidRPr="002F3FFE" w:rsidRDefault="002B5CD7" w:rsidP="002B5CD7">
      <w:pPr>
        <w:ind w:left="284"/>
        <w:jc w:val="both"/>
        <w:rPr>
          <w:sz w:val="24"/>
          <w:szCs w:val="24"/>
        </w:rPr>
      </w:pPr>
      <w:r w:rsidRPr="002F3FFE">
        <w:rPr>
          <w:sz w:val="24"/>
          <w:szCs w:val="24"/>
        </w:rPr>
        <w:t>“</w:t>
      </w:r>
      <w:proofErr w:type="gramStart"/>
      <w:r w:rsidRPr="002F3FFE">
        <w:rPr>
          <w:sz w:val="24"/>
          <w:szCs w:val="24"/>
        </w:rPr>
        <w:t>when</w:t>
      </w:r>
      <w:proofErr w:type="gramEnd"/>
      <w:r w:rsidRPr="002F3FFE">
        <w:rPr>
          <w:sz w:val="24"/>
          <w:szCs w:val="24"/>
        </w:rPr>
        <w:t xml:space="preserve"> writers of tragedy went into decline and only the better-off could indulge in cultural education while most people had none, some god took pity on the people’s lack of education and introduced pantomime to teach ordinary people about the past. Now, a gold-worker can converse intelligently with someone from the schools about the house of Priam and that of Laius.”</w:t>
      </w:r>
      <w:r w:rsidRPr="002F3FFE">
        <w:rPr>
          <w:rStyle w:val="FootnoteReference"/>
          <w:sz w:val="24"/>
          <w:szCs w:val="24"/>
        </w:rPr>
        <w:footnoteReference w:id="51"/>
      </w:r>
      <w:r w:rsidRPr="002F3FFE">
        <w:rPr>
          <w:sz w:val="24"/>
          <w:szCs w:val="24"/>
        </w:rPr>
        <w:t xml:space="preserve"> </w:t>
      </w:r>
    </w:p>
    <w:p w:rsidR="002B5CD7" w:rsidRPr="002F3FFE" w:rsidRDefault="002B5CD7" w:rsidP="002B5CD7">
      <w:pPr>
        <w:ind w:firstLine="284"/>
        <w:jc w:val="both"/>
        <w:rPr>
          <w:sz w:val="24"/>
          <w:szCs w:val="24"/>
        </w:rPr>
      </w:pPr>
    </w:p>
    <w:p w:rsidR="002B5CD7" w:rsidRPr="002F3FFE" w:rsidRDefault="002B5CD7" w:rsidP="002B5CD7">
      <w:pPr>
        <w:jc w:val="both"/>
        <w:rPr>
          <w:sz w:val="24"/>
          <w:szCs w:val="24"/>
        </w:rPr>
      </w:pPr>
      <w:proofErr w:type="spellStart"/>
      <w:r w:rsidRPr="002F3FFE">
        <w:rPr>
          <w:sz w:val="24"/>
          <w:szCs w:val="24"/>
        </w:rPr>
        <w:t>Libanius</w:t>
      </w:r>
      <w:proofErr w:type="spellEnd"/>
      <w:r w:rsidRPr="002F3FFE">
        <w:rPr>
          <w:sz w:val="24"/>
          <w:szCs w:val="24"/>
        </w:rPr>
        <w:t xml:space="preserve"> thus presents pantomime in his own day as the principal conduit of Greco-Roman culture to the masses. Moreover, because pantomime dancers’ skill lay precisely in communicating wordlessly, they were able to speak not just to those who could not read</w:t>
      </w:r>
      <w:r w:rsidR="001A7F77" w:rsidRPr="002F3FFE">
        <w:rPr>
          <w:sz w:val="24"/>
          <w:szCs w:val="24"/>
        </w:rPr>
        <w:t>,</w:t>
      </w:r>
      <w:r w:rsidRPr="002F3FFE">
        <w:rPr>
          <w:sz w:val="24"/>
          <w:szCs w:val="24"/>
        </w:rPr>
        <w:t xml:space="preserve"> but </w:t>
      </w:r>
      <w:r w:rsidR="001A7F77" w:rsidRPr="002F3FFE">
        <w:rPr>
          <w:sz w:val="24"/>
          <w:szCs w:val="24"/>
        </w:rPr>
        <w:lastRenderedPageBreak/>
        <w:t xml:space="preserve">also to </w:t>
      </w:r>
      <w:r w:rsidRPr="002F3FFE">
        <w:rPr>
          <w:sz w:val="24"/>
          <w:szCs w:val="24"/>
        </w:rPr>
        <w:t>those who could not even understand the lang</w:t>
      </w:r>
      <w:r w:rsidR="00F52D15" w:rsidRPr="002F3FFE">
        <w:rPr>
          <w:sz w:val="24"/>
          <w:szCs w:val="24"/>
        </w:rPr>
        <w:t xml:space="preserve">uages in which the stories being </w:t>
      </w:r>
      <w:r w:rsidR="001A7F77" w:rsidRPr="002F3FFE">
        <w:rPr>
          <w:sz w:val="24"/>
          <w:szCs w:val="24"/>
        </w:rPr>
        <w:t xml:space="preserve">told had </w:t>
      </w:r>
      <w:r w:rsidRPr="002F3FFE">
        <w:rPr>
          <w:sz w:val="24"/>
          <w:szCs w:val="24"/>
        </w:rPr>
        <w:t>been written.</w:t>
      </w:r>
      <w:r w:rsidRPr="002F3FFE">
        <w:rPr>
          <w:rStyle w:val="FootnoteReference"/>
          <w:sz w:val="24"/>
          <w:szCs w:val="24"/>
        </w:rPr>
        <w:footnoteReference w:id="52"/>
      </w:r>
      <w:r w:rsidRPr="002F3FFE">
        <w:rPr>
          <w:sz w:val="24"/>
          <w:szCs w:val="24"/>
        </w:rPr>
        <w:t xml:space="preserve"> </w:t>
      </w:r>
    </w:p>
    <w:p w:rsidR="00282AC3" w:rsidRPr="002F3FFE" w:rsidRDefault="002B5CD7" w:rsidP="002B5CD7">
      <w:pPr>
        <w:ind w:firstLine="284"/>
        <w:jc w:val="both"/>
        <w:rPr>
          <w:sz w:val="24"/>
          <w:szCs w:val="24"/>
        </w:rPr>
      </w:pPr>
      <w:r w:rsidRPr="002F3FFE">
        <w:rPr>
          <w:sz w:val="24"/>
          <w:szCs w:val="24"/>
        </w:rPr>
        <w:t>Pantomime’s popular appeal, however, lay not in its educational or cultural in</w:t>
      </w:r>
      <w:r w:rsidR="008F04BF" w:rsidRPr="002F3FFE">
        <w:rPr>
          <w:sz w:val="24"/>
          <w:szCs w:val="24"/>
        </w:rPr>
        <w:t>fluence, but in its impact as spectacular entertainment</w:t>
      </w:r>
      <w:r w:rsidRPr="002F3FFE">
        <w:rPr>
          <w:sz w:val="24"/>
          <w:szCs w:val="24"/>
        </w:rPr>
        <w:t>. It was noisy and colourful, and it presented the great stories of Greek mythology through a virtuoso display of artistry and athleticism that audi</w:t>
      </w:r>
      <w:r w:rsidR="001A7F77" w:rsidRPr="002F3FFE">
        <w:rPr>
          <w:sz w:val="24"/>
          <w:szCs w:val="24"/>
        </w:rPr>
        <w:t>ences found both moving and exciting</w:t>
      </w:r>
      <w:r w:rsidRPr="002F3FFE">
        <w:rPr>
          <w:sz w:val="24"/>
          <w:szCs w:val="24"/>
        </w:rPr>
        <w:t xml:space="preserve">. Connoisseurs were able to read these stories through an easily assimilated vocabulary of </w:t>
      </w:r>
      <w:r w:rsidR="00282AC3" w:rsidRPr="002F3FFE">
        <w:rPr>
          <w:sz w:val="24"/>
          <w:szCs w:val="24"/>
        </w:rPr>
        <w:t>the graceful movement of the dancers</w:t>
      </w:r>
      <w:r w:rsidRPr="002F3FFE">
        <w:rPr>
          <w:sz w:val="24"/>
          <w:szCs w:val="24"/>
        </w:rPr>
        <w:t>, set off by their rich, multi-coloured robes and their bea</w:t>
      </w:r>
      <w:r w:rsidR="00B52931" w:rsidRPr="002F3FFE">
        <w:rPr>
          <w:sz w:val="24"/>
          <w:szCs w:val="24"/>
        </w:rPr>
        <w:t>utiful masks with closed mouths</w:t>
      </w:r>
      <w:r w:rsidRPr="002F3FFE">
        <w:rPr>
          <w:sz w:val="24"/>
          <w:szCs w:val="24"/>
        </w:rPr>
        <w:t xml:space="preserve">. </w:t>
      </w:r>
    </w:p>
    <w:p w:rsidR="00481694" w:rsidRPr="002F3FFE" w:rsidRDefault="00481694" w:rsidP="00481694">
      <w:pPr>
        <w:ind w:firstLine="284"/>
        <w:jc w:val="both"/>
        <w:rPr>
          <w:sz w:val="24"/>
          <w:szCs w:val="24"/>
        </w:rPr>
      </w:pPr>
      <w:r w:rsidRPr="002F3FFE">
        <w:rPr>
          <w:sz w:val="24"/>
          <w:szCs w:val="24"/>
        </w:rPr>
        <w:t>Since theatrical masks in antiquity were apparently made of lightweight perishabl</w:t>
      </w:r>
      <w:r w:rsidR="008F04BF" w:rsidRPr="002F3FFE">
        <w:rPr>
          <w:sz w:val="24"/>
          <w:szCs w:val="24"/>
        </w:rPr>
        <w:t xml:space="preserve">e materials such as linen </w:t>
      </w:r>
      <w:r w:rsidRPr="002F3FFE">
        <w:rPr>
          <w:sz w:val="24"/>
          <w:szCs w:val="24"/>
        </w:rPr>
        <w:t>and leather, our knowledge of them derives entirely from literary evidence, from iconographic representations in</w:t>
      </w:r>
      <w:r w:rsidR="005507A5" w:rsidRPr="002F3FFE">
        <w:rPr>
          <w:sz w:val="24"/>
          <w:szCs w:val="24"/>
        </w:rPr>
        <w:t xml:space="preserve"> mosaics, from relief decorations,</w:t>
      </w:r>
      <w:r w:rsidRPr="002F3FFE">
        <w:rPr>
          <w:sz w:val="24"/>
          <w:szCs w:val="24"/>
        </w:rPr>
        <w:t xml:space="preserve"> </w:t>
      </w:r>
      <w:r w:rsidR="005507A5" w:rsidRPr="002F3FFE">
        <w:rPr>
          <w:sz w:val="24"/>
          <w:szCs w:val="24"/>
        </w:rPr>
        <w:t xml:space="preserve">from </w:t>
      </w:r>
      <w:r w:rsidR="00811A9E" w:rsidRPr="002F3FFE">
        <w:rPr>
          <w:sz w:val="24"/>
          <w:szCs w:val="24"/>
        </w:rPr>
        <w:t>statuette</w:t>
      </w:r>
      <w:r w:rsidRPr="002F3FFE">
        <w:rPr>
          <w:sz w:val="24"/>
          <w:szCs w:val="24"/>
        </w:rPr>
        <w:t>s of terracotta or ivory, and from miniature or full-sized model masks and moulds in clay or plaster.</w:t>
      </w:r>
      <w:r w:rsidRPr="002F3FFE">
        <w:rPr>
          <w:rStyle w:val="FootnoteReference"/>
          <w:sz w:val="24"/>
          <w:szCs w:val="24"/>
        </w:rPr>
        <w:footnoteReference w:id="53"/>
      </w:r>
      <w:r w:rsidRPr="002F3FFE">
        <w:rPr>
          <w:sz w:val="24"/>
          <w:szCs w:val="24"/>
        </w:rPr>
        <w:t xml:space="preserve"> We are only able to recognise these as specifically pantomime masks, however, because </w:t>
      </w:r>
      <w:r w:rsidR="008F04BF" w:rsidRPr="002F3FFE">
        <w:rPr>
          <w:sz w:val="24"/>
          <w:szCs w:val="24"/>
        </w:rPr>
        <w:t>Lucian devotes chapter 29 of</w:t>
      </w:r>
      <w:r w:rsidRPr="002F3FFE">
        <w:rPr>
          <w:sz w:val="24"/>
          <w:szCs w:val="24"/>
        </w:rPr>
        <w:t xml:space="preserve"> </w:t>
      </w:r>
      <w:r w:rsidRPr="002F3FFE">
        <w:rPr>
          <w:i/>
          <w:sz w:val="24"/>
          <w:szCs w:val="24"/>
        </w:rPr>
        <w:t xml:space="preserve">De </w:t>
      </w:r>
      <w:proofErr w:type="spellStart"/>
      <w:r w:rsidRPr="002F3FFE">
        <w:rPr>
          <w:i/>
          <w:sz w:val="24"/>
          <w:szCs w:val="24"/>
        </w:rPr>
        <w:t>saltatione</w:t>
      </w:r>
      <w:proofErr w:type="spellEnd"/>
      <w:r w:rsidRPr="002F3FFE">
        <w:rPr>
          <w:i/>
          <w:sz w:val="24"/>
          <w:szCs w:val="24"/>
        </w:rPr>
        <w:t xml:space="preserve"> </w:t>
      </w:r>
      <w:r w:rsidRPr="002F3FFE">
        <w:rPr>
          <w:sz w:val="24"/>
          <w:szCs w:val="24"/>
        </w:rPr>
        <w:t>to them, enabling us to identify the particular characteristics of pantomime masks which distinguish them from the other types of mask which were used on the ancient stage:</w:t>
      </w:r>
    </w:p>
    <w:p w:rsidR="00481694" w:rsidRPr="002F3FFE" w:rsidRDefault="00481694" w:rsidP="00481694">
      <w:pPr>
        <w:ind w:firstLine="284"/>
        <w:jc w:val="both"/>
        <w:rPr>
          <w:sz w:val="24"/>
          <w:szCs w:val="24"/>
        </w:rPr>
      </w:pPr>
    </w:p>
    <w:p w:rsidR="00481694" w:rsidRPr="002F3FFE" w:rsidRDefault="00481694" w:rsidP="00481694">
      <w:pPr>
        <w:ind w:left="284"/>
        <w:jc w:val="both"/>
        <w:rPr>
          <w:sz w:val="24"/>
          <w:szCs w:val="24"/>
        </w:rPr>
      </w:pPr>
      <w:r w:rsidRPr="002F3FFE">
        <w:rPr>
          <w:sz w:val="24"/>
          <w:szCs w:val="24"/>
        </w:rPr>
        <w:t>“There is no need for me to mention that the form of the dancer is decorous and attractive, since this is obvious to anyone who is not blind. The mask itself is very beautiful and appropriate to the performance, not gaping like the other ones but with the lips closed, since the dancer has many others to shout on his behalf. Once upon a time the same performers both sang and danced but then, since their hard breathing as they moved disrupted their singing, it was deemed better for others to sing in accompaniment.”</w:t>
      </w:r>
      <w:r w:rsidRPr="002F3FFE">
        <w:rPr>
          <w:rStyle w:val="FootnoteReference"/>
          <w:sz w:val="24"/>
          <w:szCs w:val="24"/>
        </w:rPr>
        <w:footnoteReference w:id="54"/>
      </w:r>
    </w:p>
    <w:p w:rsidR="00481694" w:rsidRPr="002F3FFE" w:rsidRDefault="00481694" w:rsidP="00481694">
      <w:pPr>
        <w:ind w:left="284"/>
        <w:jc w:val="both"/>
        <w:rPr>
          <w:sz w:val="24"/>
          <w:szCs w:val="24"/>
        </w:rPr>
      </w:pPr>
    </w:p>
    <w:p w:rsidR="00481694" w:rsidRPr="002F3FFE" w:rsidRDefault="008F04BF" w:rsidP="00CC7C8C">
      <w:pPr>
        <w:jc w:val="both"/>
        <w:rPr>
          <w:color w:val="FF0000"/>
          <w:sz w:val="24"/>
          <w:szCs w:val="24"/>
        </w:rPr>
      </w:pPr>
      <w:r w:rsidRPr="002F3FFE">
        <w:rPr>
          <w:sz w:val="24"/>
          <w:szCs w:val="24"/>
        </w:rPr>
        <w:t>It is also evident</w:t>
      </w:r>
      <w:r w:rsidR="00AA36F8" w:rsidRPr="002F3FFE">
        <w:rPr>
          <w:sz w:val="24"/>
          <w:szCs w:val="24"/>
        </w:rPr>
        <w:t xml:space="preserve"> from the rest of Lucian’s work</w:t>
      </w:r>
      <w:r w:rsidR="00481694" w:rsidRPr="002F3FFE">
        <w:rPr>
          <w:sz w:val="24"/>
          <w:szCs w:val="24"/>
        </w:rPr>
        <w:t xml:space="preserve"> that the masks represented different characters (although these may have been generic rather than specific), and were changed on stage as the pantomime dancer playing all the parts moved from one character to another.</w:t>
      </w:r>
      <w:r w:rsidR="00481694" w:rsidRPr="002F3FFE">
        <w:rPr>
          <w:rStyle w:val="FootnoteReference"/>
          <w:sz w:val="24"/>
          <w:szCs w:val="24"/>
        </w:rPr>
        <w:footnoteReference w:id="55"/>
      </w:r>
      <w:r w:rsidR="00481694" w:rsidRPr="002F3FFE">
        <w:rPr>
          <w:sz w:val="24"/>
          <w:szCs w:val="24"/>
        </w:rPr>
        <w:t xml:space="preserve"> </w:t>
      </w:r>
    </w:p>
    <w:p w:rsidR="00A01B9A" w:rsidRPr="002F3FFE" w:rsidRDefault="00A01B9A" w:rsidP="003930EA">
      <w:pPr>
        <w:jc w:val="both"/>
        <w:rPr>
          <w:sz w:val="24"/>
          <w:szCs w:val="24"/>
        </w:rPr>
      </w:pPr>
    </w:p>
    <w:p w:rsidR="003930EA" w:rsidRPr="002F3FFE" w:rsidRDefault="003930EA" w:rsidP="003930EA">
      <w:pPr>
        <w:rPr>
          <w:b/>
          <w:sz w:val="24"/>
          <w:szCs w:val="24"/>
        </w:rPr>
      </w:pPr>
      <w:r w:rsidRPr="002F3FFE">
        <w:rPr>
          <w:b/>
          <w:sz w:val="24"/>
          <w:szCs w:val="24"/>
        </w:rPr>
        <w:t>Pantomime Masks and Face-Mask Helmets</w:t>
      </w:r>
    </w:p>
    <w:p w:rsidR="003930EA" w:rsidRPr="002F3FFE" w:rsidRDefault="003930EA" w:rsidP="003930EA">
      <w:pPr>
        <w:rPr>
          <w:b/>
          <w:sz w:val="24"/>
          <w:szCs w:val="24"/>
        </w:rPr>
      </w:pPr>
    </w:p>
    <w:p w:rsidR="00F6376C" w:rsidRPr="002F3FFE" w:rsidRDefault="003930EA" w:rsidP="005F2D74">
      <w:pPr>
        <w:ind w:firstLine="284"/>
        <w:jc w:val="both"/>
        <w:rPr>
          <w:sz w:val="24"/>
          <w:szCs w:val="24"/>
        </w:rPr>
      </w:pPr>
      <w:r w:rsidRPr="002F3FFE">
        <w:rPr>
          <w:sz w:val="24"/>
          <w:szCs w:val="24"/>
        </w:rPr>
        <w:t xml:space="preserve">It is the closed or only slightly-open mouth which provides the best clue to identifying pantomime masks in the iconography, although this feature is not a conclusive indicator and there can frequently be uncertainty in associating particular figures or scenes with pantomime. </w:t>
      </w:r>
      <w:r w:rsidR="00F6376C" w:rsidRPr="002F3FFE">
        <w:rPr>
          <w:sz w:val="24"/>
          <w:szCs w:val="24"/>
        </w:rPr>
        <w:t>The first attempt at collecting together the visual evidence for pantomimes and their m</w:t>
      </w:r>
      <w:r w:rsidR="00972DE0" w:rsidRPr="002F3FFE">
        <w:rPr>
          <w:sz w:val="24"/>
          <w:szCs w:val="24"/>
        </w:rPr>
        <w:t>asks was made by John Jory in 1996 and came from a wide variety of sources and regions of the empire</w:t>
      </w:r>
      <w:r w:rsidR="00F92ACB" w:rsidRPr="002F3FFE">
        <w:rPr>
          <w:sz w:val="24"/>
          <w:szCs w:val="24"/>
        </w:rPr>
        <w:t>; this eviden</w:t>
      </w:r>
      <w:r w:rsidR="00A71102" w:rsidRPr="002F3FFE">
        <w:rPr>
          <w:sz w:val="24"/>
          <w:szCs w:val="24"/>
        </w:rPr>
        <w:t>ce included applique medallions;</w:t>
      </w:r>
      <w:r w:rsidR="00F92ACB" w:rsidRPr="002F3FFE">
        <w:rPr>
          <w:sz w:val="24"/>
          <w:szCs w:val="24"/>
        </w:rPr>
        <w:t xml:space="preserve"> reliefs on a silver casket and an ivory plaque</w:t>
      </w:r>
      <w:r w:rsidR="00A71102" w:rsidRPr="002F3FFE">
        <w:rPr>
          <w:sz w:val="24"/>
          <w:szCs w:val="24"/>
        </w:rPr>
        <w:t>;</w:t>
      </w:r>
      <w:r w:rsidR="00F92ACB" w:rsidRPr="002F3FFE">
        <w:rPr>
          <w:sz w:val="24"/>
          <w:szCs w:val="24"/>
        </w:rPr>
        <w:t xml:space="preserve"> </w:t>
      </w:r>
      <w:r w:rsidR="00054756" w:rsidRPr="002F3FFE">
        <w:rPr>
          <w:sz w:val="24"/>
          <w:szCs w:val="24"/>
        </w:rPr>
        <w:t>funerary-</w:t>
      </w:r>
      <w:r w:rsidR="00A71102" w:rsidRPr="002F3FFE">
        <w:rPr>
          <w:sz w:val="24"/>
          <w:szCs w:val="24"/>
        </w:rPr>
        <w:t>altar, sarcophagus and theatre reliefs in marble</w:t>
      </w:r>
      <w:r w:rsidR="00054756" w:rsidRPr="002F3FFE">
        <w:rPr>
          <w:sz w:val="24"/>
          <w:szCs w:val="24"/>
        </w:rPr>
        <w:t>,</w:t>
      </w:r>
      <w:r w:rsidR="00A71102" w:rsidRPr="002F3FFE">
        <w:rPr>
          <w:sz w:val="24"/>
          <w:szCs w:val="24"/>
        </w:rPr>
        <w:t xml:space="preserve"> and </w:t>
      </w:r>
      <w:r w:rsidR="00F92ACB" w:rsidRPr="002F3FFE">
        <w:rPr>
          <w:sz w:val="24"/>
          <w:szCs w:val="24"/>
        </w:rPr>
        <w:t>a mask held</w:t>
      </w:r>
      <w:r w:rsidR="00A71102" w:rsidRPr="002F3FFE">
        <w:rPr>
          <w:sz w:val="24"/>
          <w:szCs w:val="24"/>
        </w:rPr>
        <w:t xml:space="preserve"> in the hand of a marble statue;</w:t>
      </w:r>
      <w:r w:rsidR="00F92ACB" w:rsidRPr="002F3FFE">
        <w:rPr>
          <w:sz w:val="24"/>
          <w:szCs w:val="24"/>
        </w:rPr>
        <w:t xml:space="preserve"> various mosaics</w:t>
      </w:r>
      <w:r w:rsidR="00A71102" w:rsidRPr="002F3FFE">
        <w:rPr>
          <w:sz w:val="24"/>
          <w:szCs w:val="24"/>
        </w:rPr>
        <w:t>;</w:t>
      </w:r>
      <w:r w:rsidR="00F92ACB" w:rsidRPr="002F3FFE">
        <w:rPr>
          <w:sz w:val="24"/>
          <w:szCs w:val="24"/>
        </w:rPr>
        <w:t xml:space="preserve"> and </w:t>
      </w:r>
      <w:r w:rsidR="00A71102" w:rsidRPr="002F3FFE">
        <w:rPr>
          <w:sz w:val="24"/>
          <w:szCs w:val="24"/>
        </w:rPr>
        <w:t>in particular a variety of</w:t>
      </w:r>
      <w:r w:rsidR="00F92ACB" w:rsidRPr="002F3FFE">
        <w:rPr>
          <w:sz w:val="24"/>
          <w:szCs w:val="24"/>
        </w:rPr>
        <w:t xml:space="preserve"> terracotta </w:t>
      </w:r>
      <w:r w:rsidR="00A71102" w:rsidRPr="002F3FFE">
        <w:rPr>
          <w:sz w:val="24"/>
          <w:szCs w:val="24"/>
        </w:rPr>
        <w:t xml:space="preserve">masks and </w:t>
      </w:r>
      <w:r w:rsidR="00811A9E" w:rsidRPr="002F3FFE">
        <w:rPr>
          <w:sz w:val="24"/>
          <w:szCs w:val="24"/>
        </w:rPr>
        <w:t>statuettes</w:t>
      </w:r>
      <w:r w:rsidR="00972DE0" w:rsidRPr="002F3FFE">
        <w:rPr>
          <w:sz w:val="24"/>
          <w:szCs w:val="24"/>
        </w:rPr>
        <w:t xml:space="preserve">. </w:t>
      </w:r>
      <w:r w:rsidR="00D7330A" w:rsidRPr="002F3FFE">
        <w:rPr>
          <w:sz w:val="24"/>
          <w:szCs w:val="24"/>
        </w:rPr>
        <w:t>Jory noted</w:t>
      </w:r>
      <w:r w:rsidR="00AD1296" w:rsidRPr="002F3FFE">
        <w:rPr>
          <w:sz w:val="24"/>
          <w:szCs w:val="24"/>
        </w:rPr>
        <w:t xml:space="preserve"> that the great</w:t>
      </w:r>
      <w:r w:rsidR="00F92ACB" w:rsidRPr="002F3FFE">
        <w:rPr>
          <w:sz w:val="24"/>
          <w:szCs w:val="24"/>
        </w:rPr>
        <w:t xml:space="preserve"> </w:t>
      </w:r>
      <w:r w:rsidR="00972DE0" w:rsidRPr="002F3FFE">
        <w:rPr>
          <w:sz w:val="24"/>
          <w:szCs w:val="24"/>
        </w:rPr>
        <w:t xml:space="preserve">majority of masks depicted were female, </w:t>
      </w:r>
      <w:r w:rsidR="00AD1296" w:rsidRPr="002F3FFE">
        <w:rPr>
          <w:sz w:val="24"/>
          <w:szCs w:val="24"/>
        </w:rPr>
        <w:t xml:space="preserve">possibly because the majority of pantomime roles – or at least the majority of those popular with audiences - may have been female, and </w:t>
      </w:r>
      <w:r w:rsidR="00972DE0" w:rsidRPr="002F3FFE">
        <w:rPr>
          <w:sz w:val="24"/>
          <w:szCs w:val="24"/>
        </w:rPr>
        <w:t>he was able to identify three different types</w:t>
      </w:r>
      <w:r w:rsidR="00AD1296" w:rsidRPr="002F3FFE">
        <w:rPr>
          <w:sz w:val="24"/>
          <w:szCs w:val="24"/>
        </w:rPr>
        <w:t xml:space="preserve"> amongst them</w:t>
      </w:r>
      <w:r w:rsidR="00972DE0" w:rsidRPr="002F3FFE">
        <w:rPr>
          <w:sz w:val="24"/>
          <w:szCs w:val="24"/>
        </w:rPr>
        <w:t xml:space="preserve">: </w:t>
      </w:r>
      <w:r w:rsidR="00D7330A" w:rsidRPr="002F3FFE">
        <w:rPr>
          <w:sz w:val="24"/>
          <w:szCs w:val="24"/>
        </w:rPr>
        <w:t>(</w:t>
      </w:r>
      <w:proofErr w:type="spellStart"/>
      <w:r w:rsidR="00972DE0" w:rsidRPr="002F3FFE">
        <w:rPr>
          <w:sz w:val="24"/>
          <w:szCs w:val="24"/>
        </w:rPr>
        <w:t>i</w:t>
      </w:r>
      <w:proofErr w:type="spellEnd"/>
      <w:r w:rsidR="00972DE0" w:rsidRPr="002F3FFE">
        <w:rPr>
          <w:sz w:val="24"/>
          <w:szCs w:val="24"/>
        </w:rPr>
        <w:t xml:space="preserve">) “a young female wearing a diadem with ringlets of hair or ribbons at the back of the mask, often found in a </w:t>
      </w:r>
      <w:proofErr w:type="spellStart"/>
      <w:r w:rsidR="00972DE0" w:rsidRPr="002F3FFE">
        <w:rPr>
          <w:sz w:val="24"/>
          <w:szCs w:val="24"/>
        </w:rPr>
        <w:lastRenderedPageBreak/>
        <w:t>Dionysiac</w:t>
      </w:r>
      <w:proofErr w:type="spellEnd"/>
      <w:r w:rsidR="00972DE0" w:rsidRPr="002F3FFE">
        <w:rPr>
          <w:sz w:val="24"/>
          <w:szCs w:val="24"/>
        </w:rPr>
        <w:t xml:space="preserve"> context;” </w:t>
      </w:r>
      <w:r w:rsidR="00D7330A" w:rsidRPr="002F3FFE">
        <w:rPr>
          <w:sz w:val="24"/>
          <w:szCs w:val="24"/>
        </w:rPr>
        <w:t>(</w:t>
      </w:r>
      <w:r w:rsidR="00972DE0" w:rsidRPr="002F3FFE">
        <w:rPr>
          <w:sz w:val="24"/>
          <w:szCs w:val="24"/>
        </w:rPr>
        <w:t xml:space="preserve">ii) “older women with a plain or severe hairstyle parted in the middle;” and </w:t>
      </w:r>
      <w:r w:rsidR="00D7330A" w:rsidRPr="002F3FFE">
        <w:rPr>
          <w:sz w:val="24"/>
          <w:szCs w:val="24"/>
        </w:rPr>
        <w:t>(</w:t>
      </w:r>
      <w:r w:rsidR="00972DE0" w:rsidRPr="002F3FFE">
        <w:rPr>
          <w:sz w:val="24"/>
          <w:szCs w:val="24"/>
        </w:rPr>
        <w:t>iii) “young women with the hair piled up on the head.”</w:t>
      </w:r>
      <w:r w:rsidR="00972DE0" w:rsidRPr="002F3FFE">
        <w:rPr>
          <w:rStyle w:val="FootnoteReference"/>
          <w:sz w:val="24"/>
          <w:szCs w:val="24"/>
        </w:rPr>
        <w:footnoteReference w:id="56"/>
      </w:r>
      <w:r w:rsidR="00AD1296" w:rsidRPr="002F3FFE">
        <w:rPr>
          <w:sz w:val="24"/>
          <w:szCs w:val="24"/>
        </w:rPr>
        <w:t xml:space="preserve"> </w:t>
      </w:r>
      <w:r w:rsidR="00DA5487" w:rsidRPr="002F3FFE">
        <w:rPr>
          <w:sz w:val="24"/>
          <w:szCs w:val="24"/>
        </w:rPr>
        <w:t xml:space="preserve">Jory </w:t>
      </w:r>
      <w:r w:rsidR="00AD1296" w:rsidRPr="002F3FFE">
        <w:rPr>
          <w:sz w:val="24"/>
          <w:szCs w:val="24"/>
        </w:rPr>
        <w:t>took up the discussion again in 2001 and</w:t>
      </w:r>
      <w:r w:rsidR="00330F98" w:rsidRPr="002F3FFE">
        <w:rPr>
          <w:sz w:val="24"/>
          <w:szCs w:val="24"/>
        </w:rPr>
        <w:t>, after describing</w:t>
      </w:r>
      <w:r w:rsidR="00DA5487" w:rsidRPr="002F3FFE">
        <w:rPr>
          <w:sz w:val="24"/>
          <w:szCs w:val="24"/>
        </w:rPr>
        <w:t xml:space="preserve"> t</w:t>
      </w:r>
      <w:r w:rsidR="00330F98" w:rsidRPr="002F3FFE">
        <w:rPr>
          <w:sz w:val="24"/>
          <w:szCs w:val="24"/>
        </w:rPr>
        <w:t>wo types of mask corres</w:t>
      </w:r>
      <w:r w:rsidR="00990E42" w:rsidRPr="002F3FFE">
        <w:rPr>
          <w:sz w:val="24"/>
          <w:szCs w:val="24"/>
        </w:rPr>
        <w:t>ponding to his earlier types ii and iii</w:t>
      </w:r>
      <w:r w:rsidR="00330F98" w:rsidRPr="002F3FFE">
        <w:rPr>
          <w:sz w:val="24"/>
          <w:szCs w:val="24"/>
        </w:rPr>
        <w:t xml:space="preserve">, </w:t>
      </w:r>
      <w:r w:rsidR="00DA5487" w:rsidRPr="002F3FFE">
        <w:rPr>
          <w:sz w:val="24"/>
          <w:szCs w:val="24"/>
        </w:rPr>
        <w:t>went on to state that “other standard types with minor geographical or temporal variations occur throughout the Roman world and among the over two hundred masks reflecting pantomime which are known to me at least eight further types can be identified with some degree of certainty. However much more work needs to be done before the full codification of these types is complete.</w:t>
      </w:r>
      <w:r w:rsidR="004427E4" w:rsidRPr="002F3FFE">
        <w:rPr>
          <w:sz w:val="24"/>
          <w:szCs w:val="24"/>
        </w:rPr>
        <w:t>”</w:t>
      </w:r>
      <w:r w:rsidR="00F06869" w:rsidRPr="002F3FFE">
        <w:rPr>
          <w:sz w:val="24"/>
          <w:szCs w:val="24"/>
        </w:rPr>
        <w:t xml:space="preserve"> No </w:t>
      </w:r>
      <w:r w:rsidR="00C56847" w:rsidRPr="002F3FFE">
        <w:rPr>
          <w:sz w:val="24"/>
          <w:szCs w:val="24"/>
        </w:rPr>
        <w:t xml:space="preserve">comprehensive catalogue and no </w:t>
      </w:r>
      <w:r w:rsidR="00F06869" w:rsidRPr="002F3FFE">
        <w:rPr>
          <w:sz w:val="24"/>
          <w:szCs w:val="24"/>
        </w:rPr>
        <w:t xml:space="preserve">such codification has yet been published, possibly because of the difficulty which is identified in Jory’s paper of distinguishing with certainty </w:t>
      </w:r>
      <w:r w:rsidR="00C56847" w:rsidRPr="002F3FFE">
        <w:rPr>
          <w:sz w:val="24"/>
          <w:szCs w:val="24"/>
        </w:rPr>
        <w:t>in</w:t>
      </w:r>
      <w:r w:rsidR="00DA6362" w:rsidRPr="002F3FFE">
        <w:rPr>
          <w:sz w:val="24"/>
          <w:szCs w:val="24"/>
        </w:rPr>
        <w:t xml:space="preserve"> the iconography</w:t>
      </w:r>
      <w:r w:rsidR="00C56847" w:rsidRPr="002F3FFE">
        <w:rPr>
          <w:sz w:val="24"/>
          <w:szCs w:val="24"/>
        </w:rPr>
        <w:t xml:space="preserve"> between pantomime masks and straightforward depictions of the human head.</w:t>
      </w:r>
      <w:r w:rsidR="00C16E1A" w:rsidRPr="002F3FFE">
        <w:rPr>
          <w:rStyle w:val="FootnoteReference"/>
          <w:sz w:val="24"/>
          <w:szCs w:val="24"/>
        </w:rPr>
        <w:t xml:space="preserve"> </w:t>
      </w:r>
      <w:r w:rsidR="00C16E1A" w:rsidRPr="002F3FFE">
        <w:rPr>
          <w:rStyle w:val="FootnoteReference"/>
          <w:sz w:val="24"/>
          <w:szCs w:val="24"/>
        </w:rPr>
        <w:footnoteReference w:id="57"/>
      </w:r>
      <w:r w:rsidR="00C56847" w:rsidRPr="002F3FFE">
        <w:rPr>
          <w:sz w:val="24"/>
          <w:szCs w:val="24"/>
        </w:rPr>
        <w:t xml:space="preserve"> Meanwhile the number of known possible depictions has continued t</w:t>
      </w:r>
      <w:r w:rsidR="00C2389A" w:rsidRPr="002F3FFE">
        <w:rPr>
          <w:sz w:val="24"/>
          <w:szCs w:val="24"/>
        </w:rPr>
        <w:t>o grow</w:t>
      </w:r>
      <w:r w:rsidR="00C56847" w:rsidRPr="002F3FFE">
        <w:rPr>
          <w:sz w:val="24"/>
          <w:szCs w:val="24"/>
        </w:rPr>
        <w:t>.</w:t>
      </w:r>
      <w:r w:rsidR="00C56847" w:rsidRPr="002F3FFE">
        <w:rPr>
          <w:rStyle w:val="FootnoteReference"/>
          <w:sz w:val="24"/>
          <w:szCs w:val="24"/>
        </w:rPr>
        <w:footnoteReference w:id="58"/>
      </w:r>
      <w:r w:rsidR="005F2D74" w:rsidRPr="002F3FFE">
        <w:rPr>
          <w:sz w:val="24"/>
          <w:szCs w:val="24"/>
        </w:rPr>
        <w:t xml:space="preserve"> </w:t>
      </w:r>
      <w:r w:rsidR="00AD1296" w:rsidRPr="002F3FFE">
        <w:rPr>
          <w:sz w:val="24"/>
          <w:szCs w:val="24"/>
        </w:rPr>
        <w:t xml:space="preserve">This </w:t>
      </w:r>
      <w:r w:rsidR="000277A5" w:rsidRPr="002F3FFE">
        <w:rPr>
          <w:sz w:val="24"/>
          <w:szCs w:val="24"/>
        </w:rPr>
        <w:t xml:space="preserve">new evidence </w:t>
      </w:r>
      <w:r w:rsidR="005F2D74" w:rsidRPr="002F3FFE">
        <w:rPr>
          <w:sz w:val="24"/>
          <w:szCs w:val="24"/>
        </w:rPr>
        <w:t>does not, however, appear</w:t>
      </w:r>
      <w:r w:rsidR="00054756" w:rsidRPr="002F3FFE">
        <w:rPr>
          <w:sz w:val="24"/>
          <w:szCs w:val="24"/>
        </w:rPr>
        <w:t xml:space="preserve"> to have undermined the </w:t>
      </w:r>
      <w:r w:rsidR="000277A5" w:rsidRPr="002F3FFE">
        <w:rPr>
          <w:sz w:val="24"/>
          <w:szCs w:val="24"/>
        </w:rPr>
        <w:t xml:space="preserve">validity of Jory’s </w:t>
      </w:r>
      <w:r w:rsidR="005F2D74" w:rsidRPr="002F3FFE">
        <w:rPr>
          <w:sz w:val="24"/>
          <w:szCs w:val="24"/>
        </w:rPr>
        <w:t xml:space="preserve">1996 </w:t>
      </w:r>
      <w:r w:rsidR="000277A5" w:rsidRPr="002F3FFE">
        <w:rPr>
          <w:sz w:val="24"/>
          <w:szCs w:val="24"/>
        </w:rPr>
        <w:t xml:space="preserve">typology for </w:t>
      </w:r>
      <w:r w:rsidR="00054756" w:rsidRPr="002F3FFE">
        <w:rPr>
          <w:sz w:val="24"/>
          <w:szCs w:val="24"/>
        </w:rPr>
        <w:t xml:space="preserve">some of </w:t>
      </w:r>
      <w:r w:rsidR="000277A5" w:rsidRPr="002F3FFE">
        <w:rPr>
          <w:sz w:val="24"/>
          <w:szCs w:val="24"/>
        </w:rPr>
        <w:t>the female masks</w:t>
      </w:r>
      <w:r w:rsidR="00860A3A" w:rsidRPr="002F3FFE">
        <w:rPr>
          <w:sz w:val="24"/>
          <w:szCs w:val="24"/>
        </w:rPr>
        <w:t xml:space="preserve"> as far as it goes</w:t>
      </w:r>
      <w:r w:rsidR="005F2D74" w:rsidRPr="002F3FFE">
        <w:rPr>
          <w:sz w:val="24"/>
          <w:szCs w:val="24"/>
        </w:rPr>
        <w:t>.</w:t>
      </w:r>
      <w:r w:rsidR="005F2D74" w:rsidRPr="002F3FFE">
        <w:rPr>
          <w:rStyle w:val="FootnoteReference"/>
          <w:sz w:val="24"/>
          <w:szCs w:val="24"/>
        </w:rPr>
        <w:footnoteReference w:id="59"/>
      </w:r>
      <w:r w:rsidR="005F2D74" w:rsidRPr="002F3FFE">
        <w:rPr>
          <w:sz w:val="24"/>
          <w:szCs w:val="24"/>
        </w:rPr>
        <w:t xml:space="preserve"> </w:t>
      </w:r>
    </w:p>
    <w:p w:rsidR="00990E42" w:rsidRPr="002F3FFE" w:rsidRDefault="001A4964" w:rsidP="001A4964">
      <w:pPr>
        <w:ind w:firstLine="284"/>
        <w:jc w:val="both"/>
        <w:rPr>
          <w:sz w:val="24"/>
          <w:szCs w:val="24"/>
        </w:rPr>
      </w:pPr>
      <w:r w:rsidRPr="002F3FFE">
        <w:rPr>
          <w:sz w:val="24"/>
          <w:szCs w:val="24"/>
        </w:rPr>
        <w:t>T</w:t>
      </w:r>
      <w:r w:rsidR="00AD1296" w:rsidRPr="002F3FFE">
        <w:rPr>
          <w:sz w:val="24"/>
          <w:szCs w:val="24"/>
        </w:rPr>
        <w:t xml:space="preserve">he preponderance in the evidence of female pantomime masks </w:t>
      </w:r>
      <w:r w:rsidR="00BD7363" w:rsidRPr="002F3FFE">
        <w:rPr>
          <w:sz w:val="24"/>
          <w:szCs w:val="24"/>
        </w:rPr>
        <w:t xml:space="preserve">and the relatively clear-cut categorisation of the female </w:t>
      </w:r>
      <w:r w:rsidR="00410CB8" w:rsidRPr="002F3FFE">
        <w:rPr>
          <w:sz w:val="24"/>
          <w:szCs w:val="24"/>
        </w:rPr>
        <w:t xml:space="preserve">“cavalry-sports” </w:t>
      </w:r>
      <w:r w:rsidR="00BD7363" w:rsidRPr="002F3FFE">
        <w:rPr>
          <w:sz w:val="24"/>
          <w:szCs w:val="24"/>
        </w:rPr>
        <w:t>helmet</w:t>
      </w:r>
      <w:r w:rsidR="00410CB8" w:rsidRPr="002F3FFE">
        <w:rPr>
          <w:sz w:val="24"/>
          <w:szCs w:val="24"/>
        </w:rPr>
        <w:t>-mask</w:t>
      </w:r>
      <w:r w:rsidR="00BD7363" w:rsidRPr="002F3FFE">
        <w:rPr>
          <w:sz w:val="24"/>
          <w:szCs w:val="24"/>
        </w:rPr>
        <w:t>s mean</w:t>
      </w:r>
      <w:r w:rsidR="00AD1296" w:rsidRPr="002F3FFE">
        <w:rPr>
          <w:sz w:val="24"/>
          <w:szCs w:val="24"/>
        </w:rPr>
        <w:t xml:space="preserve"> that </w:t>
      </w:r>
      <w:r w:rsidR="00BD7363" w:rsidRPr="002F3FFE">
        <w:rPr>
          <w:sz w:val="24"/>
          <w:szCs w:val="24"/>
        </w:rPr>
        <w:t>it is the latter</w:t>
      </w:r>
      <w:r w:rsidRPr="002F3FFE">
        <w:rPr>
          <w:sz w:val="24"/>
          <w:szCs w:val="24"/>
        </w:rPr>
        <w:t>, around 43 of the 200 or so tot</w:t>
      </w:r>
      <w:r w:rsidR="00410CB8" w:rsidRPr="002F3FFE">
        <w:rPr>
          <w:sz w:val="24"/>
          <w:szCs w:val="24"/>
        </w:rPr>
        <w:t>al, which offer the best opportunity</w:t>
      </w:r>
      <w:r w:rsidRPr="002F3FFE">
        <w:rPr>
          <w:sz w:val="24"/>
          <w:szCs w:val="24"/>
        </w:rPr>
        <w:t xml:space="preserve"> to make comparisons. </w:t>
      </w:r>
      <w:r w:rsidR="00CA76A2" w:rsidRPr="002F3FFE">
        <w:rPr>
          <w:sz w:val="24"/>
          <w:szCs w:val="24"/>
        </w:rPr>
        <w:t>Perha</w:t>
      </w:r>
      <w:r w:rsidR="00584F60" w:rsidRPr="002F3FFE">
        <w:rPr>
          <w:sz w:val="24"/>
          <w:szCs w:val="24"/>
        </w:rPr>
        <w:t>ps the most striking similarity</w:t>
      </w:r>
      <w:r w:rsidR="00CA76A2" w:rsidRPr="002F3FFE">
        <w:rPr>
          <w:sz w:val="24"/>
          <w:szCs w:val="24"/>
        </w:rPr>
        <w:t xml:space="preserve"> is between </w:t>
      </w:r>
      <w:r w:rsidR="00D7330A" w:rsidRPr="002F3FFE">
        <w:rPr>
          <w:sz w:val="24"/>
          <w:szCs w:val="24"/>
        </w:rPr>
        <w:t xml:space="preserve">the four </w:t>
      </w:r>
      <w:r w:rsidR="0029304F" w:rsidRPr="002F3FFE">
        <w:rPr>
          <w:sz w:val="24"/>
          <w:szCs w:val="24"/>
        </w:rPr>
        <w:t>well-known female hel</w:t>
      </w:r>
      <w:r w:rsidR="00410CB8" w:rsidRPr="002F3FFE">
        <w:rPr>
          <w:sz w:val="24"/>
          <w:szCs w:val="24"/>
        </w:rPr>
        <w:t xml:space="preserve">met-masks from </w:t>
      </w:r>
      <w:proofErr w:type="spellStart"/>
      <w:r w:rsidR="00410CB8" w:rsidRPr="002F3FFE">
        <w:rPr>
          <w:sz w:val="24"/>
          <w:szCs w:val="24"/>
        </w:rPr>
        <w:t>Straubing</w:t>
      </w:r>
      <w:proofErr w:type="spellEnd"/>
      <w:r w:rsidR="00410CB8" w:rsidRPr="002F3FFE">
        <w:rPr>
          <w:sz w:val="24"/>
          <w:szCs w:val="24"/>
        </w:rPr>
        <w:t xml:space="preserve"> (Fig. </w:t>
      </w:r>
      <w:r w:rsidR="00E04AF3" w:rsidRPr="002F3FFE">
        <w:rPr>
          <w:sz w:val="24"/>
          <w:szCs w:val="24"/>
        </w:rPr>
        <w:t>1</w:t>
      </w:r>
      <w:r w:rsidR="0042149F" w:rsidRPr="002F3FFE">
        <w:rPr>
          <w:sz w:val="24"/>
          <w:szCs w:val="24"/>
        </w:rPr>
        <w:t>a</w:t>
      </w:r>
      <w:r w:rsidR="00D7330A" w:rsidRPr="002F3FFE">
        <w:rPr>
          <w:sz w:val="24"/>
          <w:szCs w:val="24"/>
        </w:rPr>
        <w:t xml:space="preserve">) and </w:t>
      </w:r>
      <w:proofErr w:type="spellStart"/>
      <w:r w:rsidR="0029304F" w:rsidRPr="002F3FFE">
        <w:rPr>
          <w:sz w:val="24"/>
          <w:szCs w:val="24"/>
        </w:rPr>
        <w:t>Eining</w:t>
      </w:r>
      <w:proofErr w:type="spellEnd"/>
      <w:r w:rsidR="0029304F" w:rsidRPr="002F3FFE">
        <w:rPr>
          <w:sz w:val="24"/>
          <w:szCs w:val="24"/>
        </w:rPr>
        <w:t xml:space="preserve"> and </w:t>
      </w:r>
      <w:r w:rsidR="00CA76A2" w:rsidRPr="002F3FFE">
        <w:rPr>
          <w:sz w:val="24"/>
          <w:szCs w:val="24"/>
        </w:rPr>
        <w:t xml:space="preserve">a </w:t>
      </w:r>
      <w:r w:rsidR="00584F60" w:rsidRPr="002F3FFE">
        <w:rPr>
          <w:sz w:val="24"/>
          <w:szCs w:val="24"/>
        </w:rPr>
        <w:t xml:space="preserve">pantomime </w:t>
      </w:r>
      <w:r w:rsidR="00CA76A2" w:rsidRPr="002F3FFE">
        <w:rPr>
          <w:sz w:val="24"/>
          <w:szCs w:val="24"/>
        </w:rPr>
        <w:t xml:space="preserve">mask shown on a </w:t>
      </w:r>
      <w:r w:rsidR="000F2B55" w:rsidRPr="002F3FFE">
        <w:rPr>
          <w:sz w:val="24"/>
          <w:szCs w:val="24"/>
        </w:rPr>
        <w:t xml:space="preserve">second-century </w:t>
      </w:r>
      <w:r w:rsidR="00811A9E" w:rsidRPr="002F3FFE">
        <w:rPr>
          <w:sz w:val="24"/>
          <w:szCs w:val="24"/>
        </w:rPr>
        <w:t>terracotta statuette</w:t>
      </w:r>
      <w:r w:rsidR="00CA76A2" w:rsidRPr="002F3FFE">
        <w:rPr>
          <w:sz w:val="24"/>
          <w:szCs w:val="24"/>
        </w:rPr>
        <w:t xml:space="preserve"> from Tunisia </w:t>
      </w:r>
      <w:r w:rsidR="00410CB8" w:rsidRPr="002F3FFE">
        <w:rPr>
          <w:sz w:val="24"/>
          <w:szCs w:val="24"/>
        </w:rPr>
        <w:t xml:space="preserve">(Fig. </w:t>
      </w:r>
      <w:r w:rsidR="0042149F" w:rsidRPr="002F3FFE">
        <w:rPr>
          <w:sz w:val="24"/>
          <w:szCs w:val="24"/>
        </w:rPr>
        <w:t>1b</w:t>
      </w:r>
      <w:r w:rsidR="00877D46" w:rsidRPr="002F3FFE">
        <w:rPr>
          <w:sz w:val="24"/>
          <w:szCs w:val="24"/>
        </w:rPr>
        <w:t xml:space="preserve">) </w:t>
      </w:r>
      <w:r w:rsidR="00CA76A2" w:rsidRPr="002F3FFE">
        <w:rPr>
          <w:sz w:val="24"/>
          <w:szCs w:val="24"/>
        </w:rPr>
        <w:t xml:space="preserve">published by C. </w:t>
      </w:r>
      <w:proofErr w:type="spellStart"/>
      <w:r w:rsidR="00CA76A2" w:rsidRPr="002F3FFE">
        <w:rPr>
          <w:sz w:val="24"/>
          <w:szCs w:val="24"/>
        </w:rPr>
        <w:t>Albizzati</w:t>
      </w:r>
      <w:proofErr w:type="spellEnd"/>
      <w:r w:rsidR="00CA76A2" w:rsidRPr="002F3FFE">
        <w:rPr>
          <w:sz w:val="24"/>
          <w:szCs w:val="24"/>
        </w:rPr>
        <w:t xml:space="preserve"> in 1928</w:t>
      </w:r>
      <w:r w:rsidR="0029304F" w:rsidRPr="002F3FFE">
        <w:rPr>
          <w:sz w:val="24"/>
          <w:szCs w:val="24"/>
        </w:rPr>
        <w:t>.</w:t>
      </w:r>
      <w:r w:rsidR="003D633C" w:rsidRPr="002F3FFE">
        <w:rPr>
          <w:rStyle w:val="FootnoteReference"/>
          <w:sz w:val="24"/>
          <w:szCs w:val="24"/>
        </w:rPr>
        <w:footnoteReference w:id="60"/>
      </w:r>
      <w:r w:rsidR="0029304F" w:rsidRPr="002F3FFE">
        <w:rPr>
          <w:sz w:val="24"/>
          <w:szCs w:val="24"/>
        </w:rPr>
        <w:t xml:space="preserve"> The </w:t>
      </w:r>
      <w:r w:rsidR="00D7330A" w:rsidRPr="002F3FFE">
        <w:rPr>
          <w:sz w:val="24"/>
          <w:szCs w:val="24"/>
        </w:rPr>
        <w:t xml:space="preserve">three </w:t>
      </w:r>
      <w:proofErr w:type="spellStart"/>
      <w:r w:rsidR="0029304F" w:rsidRPr="002F3FFE">
        <w:rPr>
          <w:sz w:val="24"/>
          <w:szCs w:val="24"/>
        </w:rPr>
        <w:t>Straubing</w:t>
      </w:r>
      <w:proofErr w:type="spellEnd"/>
      <w:r w:rsidR="0029304F" w:rsidRPr="002F3FFE">
        <w:rPr>
          <w:sz w:val="24"/>
          <w:szCs w:val="24"/>
        </w:rPr>
        <w:t xml:space="preserve"> </w:t>
      </w:r>
      <w:r w:rsidR="00584F60" w:rsidRPr="002F3FFE">
        <w:rPr>
          <w:sz w:val="24"/>
          <w:szCs w:val="24"/>
        </w:rPr>
        <w:t>examples</w:t>
      </w:r>
      <w:r w:rsidR="0029304F" w:rsidRPr="002F3FFE">
        <w:rPr>
          <w:sz w:val="24"/>
          <w:szCs w:val="24"/>
        </w:rPr>
        <w:t xml:space="preserve">, all of bronze, were found together with four male </w:t>
      </w:r>
      <w:r w:rsidR="00584F60" w:rsidRPr="002F3FFE">
        <w:rPr>
          <w:sz w:val="24"/>
          <w:szCs w:val="24"/>
        </w:rPr>
        <w:t>helmet-</w:t>
      </w:r>
      <w:r w:rsidR="0029304F" w:rsidRPr="002F3FFE">
        <w:rPr>
          <w:sz w:val="24"/>
          <w:szCs w:val="24"/>
        </w:rPr>
        <w:t xml:space="preserve">masks and a variety of cavalry equipment and other bronze objects in a hoard of the third century which was buried near a </w:t>
      </w:r>
      <w:r w:rsidR="0029304F" w:rsidRPr="002F3FFE">
        <w:rPr>
          <w:i/>
          <w:sz w:val="24"/>
          <w:szCs w:val="24"/>
        </w:rPr>
        <w:t xml:space="preserve">villa </w:t>
      </w:r>
      <w:proofErr w:type="spellStart"/>
      <w:r w:rsidR="0029304F" w:rsidRPr="002F3FFE">
        <w:rPr>
          <w:i/>
          <w:sz w:val="24"/>
          <w:szCs w:val="24"/>
        </w:rPr>
        <w:t>rustica</w:t>
      </w:r>
      <w:proofErr w:type="spellEnd"/>
      <w:r w:rsidR="00410CB8" w:rsidRPr="002F3FFE">
        <w:rPr>
          <w:sz w:val="24"/>
          <w:szCs w:val="24"/>
        </w:rPr>
        <w:t xml:space="preserve"> situated</w:t>
      </w:r>
      <w:r w:rsidR="0029304F" w:rsidRPr="002F3FFE">
        <w:rPr>
          <w:sz w:val="24"/>
          <w:szCs w:val="24"/>
        </w:rPr>
        <w:t xml:space="preserve"> </w:t>
      </w:r>
      <w:r w:rsidR="00962A82" w:rsidRPr="002F3FFE">
        <w:rPr>
          <w:sz w:val="24"/>
          <w:szCs w:val="24"/>
        </w:rPr>
        <w:t xml:space="preserve">some </w:t>
      </w:r>
      <w:r w:rsidR="0029304F" w:rsidRPr="002F3FFE">
        <w:rPr>
          <w:sz w:val="24"/>
          <w:szCs w:val="24"/>
        </w:rPr>
        <w:t xml:space="preserve">three </w:t>
      </w:r>
      <w:proofErr w:type="spellStart"/>
      <w:r w:rsidR="0029304F" w:rsidRPr="002F3FFE">
        <w:rPr>
          <w:sz w:val="24"/>
          <w:szCs w:val="24"/>
        </w:rPr>
        <w:t>kilometers</w:t>
      </w:r>
      <w:proofErr w:type="spellEnd"/>
      <w:r w:rsidR="0029304F" w:rsidRPr="002F3FFE">
        <w:rPr>
          <w:sz w:val="24"/>
          <w:szCs w:val="24"/>
        </w:rPr>
        <w:t xml:space="preserve"> west of the fort;</w:t>
      </w:r>
      <w:r w:rsidR="0029304F" w:rsidRPr="002F3FFE">
        <w:rPr>
          <w:rStyle w:val="FootnoteReference"/>
          <w:sz w:val="24"/>
          <w:szCs w:val="24"/>
        </w:rPr>
        <w:t xml:space="preserve"> </w:t>
      </w:r>
      <w:r w:rsidR="0029304F" w:rsidRPr="002F3FFE">
        <w:rPr>
          <w:rStyle w:val="FootnoteReference"/>
          <w:sz w:val="24"/>
          <w:szCs w:val="24"/>
        </w:rPr>
        <w:footnoteReference w:id="61"/>
      </w:r>
      <w:r w:rsidR="0029304F" w:rsidRPr="002F3FFE">
        <w:rPr>
          <w:sz w:val="24"/>
          <w:szCs w:val="24"/>
        </w:rPr>
        <w:t xml:space="preserve"> </w:t>
      </w:r>
      <w:r w:rsidR="00ED5BB1" w:rsidRPr="002F3FFE">
        <w:rPr>
          <w:sz w:val="24"/>
          <w:szCs w:val="24"/>
        </w:rPr>
        <w:t xml:space="preserve"> the latter appears at </w:t>
      </w:r>
      <w:r w:rsidR="0029304F" w:rsidRPr="002F3FFE">
        <w:rPr>
          <w:sz w:val="24"/>
          <w:szCs w:val="24"/>
        </w:rPr>
        <w:t>to have been occu</w:t>
      </w:r>
      <w:r w:rsidR="007907EE" w:rsidRPr="002F3FFE">
        <w:rPr>
          <w:sz w:val="24"/>
          <w:szCs w:val="24"/>
        </w:rPr>
        <w:t xml:space="preserve">pied </w:t>
      </w:r>
      <w:r w:rsidR="00ED5BB1" w:rsidRPr="002F3FFE">
        <w:rPr>
          <w:sz w:val="24"/>
          <w:szCs w:val="24"/>
        </w:rPr>
        <w:t xml:space="preserve">from the mid-second to the early third century </w:t>
      </w:r>
      <w:r w:rsidR="007907EE" w:rsidRPr="002F3FFE">
        <w:rPr>
          <w:sz w:val="24"/>
          <w:szCs w:val="24"/>
        </w:rPr>
        <w:t>by a unit of  foot-archers</w:t>
      </w:r>
      <w:r w:rsidR="0029304F" w:rsidRPr="002F3FFE">
        <w:rPr>
          <w:sz w:val="24"/>
          <w:szCs w:val="24"/>
        </w:rPr>
        <w:t xml:space="preserve"> which</w:t>
      </w:r>
      <w:r w:rsidR="007907EE" w:rsidRPr="002F3FFE">
        <w:rPr>
          <w:sz w:val="24"/>
          <w:szCs w:val="24"/>
        </w:rPr>
        <w:t>, if the consensus that face-mask helmets were usually worn by cavalry is correct, suggests that these</w:t>
      </w:r>
      <w:r w:rsidR="0029304F" w:rsidRPr="002F3FFE">
        <w:rPr>
          <w:sz w:val="24"/>
          <w:szCs w:val="24"/>
        </w:rPr>
        <w:t xml:space="preserve"> may have come from elsewhere along the </w:t>
      </w:r>
      <w:r w:rsidR="0029304F" w:rsidRPr="002F3FFE">
        <w:rPr>
          <w:i/>
          <w:sz w:val="24"/>
          <w:szCs w:val="24"/>
        </w:rPr>
        <w:t>limes</w:t>
      </w:r>
      <w:r w:rsidR="0029304F" w:rsidRPr="002F3FFE">
        <w:rPr>
          <w:sz w:val="24"/>
          <w:szCs w:val="24"/>
        </w:rPr>
        <w:t>.</w:t>
      </w:r>
      <w:r w:rsidR="0029304F" w:rsidRPr="002F3FFE">
        <w:rPr>
          <w:rStyle w:val="FootnoteReference"/>
          <w:sz w:val="24"/>
          <w:szCs w:val="24"/>
        </w:rPr>
        <w:footnoteReference w:id="62"/>
      </w:r>
      <w:r w:rsidR="0029304F" w:rsidRPr="002F3FFE">
        <w:rPr>
          <w:sz w:val="24"/>
          <w:szCs w:val="24"/>
        </w:rPr>
        <w:t xml:space="preserve"> The very similar </w:t>
      </w:r>
      <w:proofErr w:type="spellStart"/>
      <w:r w:rsidR="0029304F" w:rsidRPr="002F3FFE">
        <w:rPr>
          <w:sz w:val="24"/>
          <w:szCs w:val="24"/>
        </w:rPr>
        <w:t>Eining</w:t>
      </w:r>
      <w:proofErr w:type="spellEnd"/>
      <w:r w:rsidR="0029304F" w:rsidRPr="002F3FFE">
        <w:rPr>
          <w:sz w:val="24"/>
          <w:szCs w:val="24"/>
        </w:rPr>
        <w:t xml:space="preserve"> helmet-mask, also of bronze and dating from the third-century, but distinguished by the survival of a blue-paste gem fixed in the middle of the forehead, was found buried with other cavalry equipment in the </w:t>
      </w:r>
      <w:r w:rsidR="0029304F" w:rsidRPr="002F3FFE">
        <w:rPr>
          <w:i/>
          <w:sz w:val="24"/>
          <w:szCs w:val="24"/>
        </w:rPr>
        <w:t xml:space="preserve">vicus </w:t>
      </w:r>
      <w:r w:rsidR="0029304F" w:rsidRPr="002F3FFE">
        <w:rPr>
          <w:sz w:val="24"/>
          <w:szCs w:val="24"/>
        </w:rPr>
        <w:t>east of the local fort</w:t>
      </w:r>
      <w:r w:rsidR="00D7330A" w:rsidRPr="002F3FFE">
        <w:rPr>
          <w:sz w:val="24"/>
          <w:szCs w:val="24"/>
        </w:rPr>
        <w:t xml:space="preserve">, </w:t>
      </w:r>
      <w:r w:rsidR="0029304F" w:rsidRPr="002F3FFE">
        <w:rPr>
          <w:sz w:val="24"/>
          <w:szCs w:val="24"/>
        </w:rPr>
        <w:t xml:space="preserve">which lies some 35 miles west of </w:t>
      </w:r>
      <w:proofErr w:type="spellStart"/>
      <w:r w:rsidR="00D7330A" w:rsidRPr="002F3FFE">
        <w:rPr>
          <w:sz w:val="24"/>
          <w:szCs w:val="24"/>
        </w:rPr>
        <w:t>Straubing</w:t>
      </w:r>
      <w:proofErr w:type="spellEnd"/>
      <w:r w:rsidR="00D7330A" w:rsidRPr="002F3FFE">
        <w:rPr>
          <w:sz w:val="24"/>
          <w:szCs w:val="24"/>
        </w:rPr>
        <w:t xml:space="preserve"> along the Danube road;</w:t>
      </w:r>
      <w:r w:rsidR="0029304F" w:rsidRPr="002F3FFE">
        <w:rPr>
          <w:rStyle w:val="FootnoteReference"/>
          <w:sz w:val="24"/>
          <w:szCs w:val="24"/>
        </w:rPr>
        <w:footnoteReference w:id="63"/>
      </w:r>
      <w:r w:rsidR="0029304F" w:rsidRPr="002F3FFE">
        <w:rPr>
          <w:sz w:val="24"/>
          <w:szCs w:val="24"/>
        </w:rPr>
        <w:t xml:space="preserve"> at the time this fort was occupied by </w:t>
      </w:r>
      <w:proofErr w:type="spellStart"/>
      <w:r w:rsidR="0029304F" w:rsidRPr="002F3FFE">
        <w:rPr>
          <w:i/>
          <w:sz w:val="24"/>
          <w:szCs w:val="24"/>
        </w:rPr>
        <w:t>Cohors</w:t>
      </w:r>
      <w:proofErr w:type="spellEnd"/>
      <w:r w:rsidR="0029304F" w:rsidRPr="002F3FFE">
        <w:rPr>
          <w:i/>
          <w:sz w:val="24"/>
          <w:szCs w:val="24"/>
        </w:rPr>
        <w:t xml:space="preserve"> III </w:t>
      </w:r>
      <w:proofErr w:type="spellStart"/>
      <w:r w:rsidR="0029304F" w:rsidRPr="002F3FFE">
        <w:rPr>
          <w:i/>
          <w:sz w:val="24"/>
          <w:szCs w:val="24"/>
        </w:rPr>
        <w:t>Britannorum</w:t>
      </w:r>
      <w:proofErr w:type="spellEnd"/>
      <w:r w:rsidR="0029304F" w:rsidRPr="002F3FFE">
        <w:rPr>
          <w:i/>
          <w:sz w:val="24"/>
          <w:szCs w:val="24"/>
        </w:rPr>
        <w:t xml:space="preserve"> </w:t>
      </w:r>
      <w:proofErr w:type="spellStart"/>
      <w:r w:rsidR="0029304F" w:rsidRPr="002F3FFE">
        <w:rPr>
          <w:i/>
          <w:sz w:val="24"/>
          <w:szCs w:val="24"/>
        </w:rPr>
        <w:t>equitata</w:t>
      </w:r>
      <w:proofErr w:type="spellEnd"/>
      <w:r w:rsidR="0029304F" w:rsidRPr="002F3FFE">
        <w:rPr>
          <w:sz w:val="24"/>
          <w:szCs w:val="24"/>
        </w:rPr>
        <w:t>,</w:t>
      </w:r>
      <w:r w:rsidR="0029304F" w:rsidRPr="002F3FFE">
        <w:rPr>
          <w:i/>
          <w:sz w:val="24"/>
          <w:szCs w:val="24"/>
        </w:rPr>
        <w:t xml:space="preserve"> </w:t>
      </w:r>
      <w:r w:rsidR="0029304F" w:rsidRPr="002F3FFE">
        <w:rPr>
          <w:sz w:val="24"/>
          <w:szCs w:val="24"/>
        </w:rPr>
        <w:t xml:space="preserve">a mixed unit comprising both infantry and cavalry, so it is not impossible that the </w:t>
      </w:r>
      <w:proofErr w:type="spellStart"/>
      <w:r w:rsidR="0029304F" w:rsidRPr="002F3FFE">
        <w:rPr>
          <w:sz w:val="24"/>
          <w:szCs w:val="24"/>
        </w:rPr>
        <w:t>Eining</w:t>
      </w:r>
      <w:proofErr w:type="spellEnd"/>
      <w:r w:rsidR="0029304F" w:rsidRPr="002F3FFE">
        <w:rPr>
          <w:sz w:val="24"/>
          <w:szCs w:val="24"/>
        </w:rPr>
        <w:t xml:space="preserve"> and the </w:t>
      </w:r>
      <w:proofErr w:type="spellStart"/>
      <w:r w:rsidR="0029304F" w:rsidRPr="002F3FFE">
        <w:rPr>
          <w:sz w:val="24"/>
          <w:szCs w:val="24"/>
        </w:rPr>
        <w:t>Straubing</w:t>
      </w:r>
      <w:proofErr w:type="spellEnd"/>
      <w:r w:rsidR="0029304F" w:rsidRPr="002F3FFE">
        <w:rPr>
          <w:sz w:val="24"/>
          <w:szCs w:val="24"/>
        </w:rPr>
        <w:t xml:space="preserve"> helmets were al</w:t>
      </w:r>
      <w:r w:rsidR="00410CB8" w:rsidRPr="002F3FFE">
        <w:rPr>
          <w:sz w:val="24"/>
          <w:szCs w:val="24"/>
        </w:rPr>
        <w:t>l</w:t>
      </w:r>
      <w:r w:rsidR="0029304F" w:rsidRPr="002F3FFE">
        <w:rPr>
          <w:sz w:val="24"/>
          <w:szCs w:val="24"/>
        </w:rPr>
        <w:t xml:space="preserve"> made in the </w:t>
      </w:r>
      <w:r w:rsidR="00410CB8" w:rsidRPr="002F3FFE">
        <w:rPr>
          <w:sz w:val="24"/>
          <w:szCs w:val="24"/>
        </w:rPr>
        <w:t>same workshop for some of that unit’s</w:t>
      </w:r>
      <w:r w:rsidR="0029304F" w:rsidRPr="002F3FFE">
        <w:rPr>
          <w:sz w:val="24"/>
          <w:szCs w:val="24"/>
        </w:rPr>
        <w:t xml:space="preserve"> troopers.</w:t>
      </w:r>
      <w:r w:rsidR="0029304F" w:rsidRPr="002F3FFE">
        <w:rPr>
          <w:rStyle w:val="FootnoteReference"/>
          <w:sz w:val="24"/>
          <w:szCs w:val="24"/>
        </w:rPr>
        <w:footnoteReference w:id="64"/>
      </w:r>
      <w:r w:rsidR="0029304F" w:rsidRPr="002F3FFE">
        <w:rPr>
          <w:sz w:val="24"/>
          <w:szCs w:val="24"/>
        </w:rPr>
        <w:t xml:space="preserve"> </w:t>
      </w:r>
      <w:r w:rsidR="00962A82" w:rsidRPr="002F3FFE">
        <w:rPr>
          <w:sz w:val="24"/>
          <w:szCs w:val="24"/>
        </w:rPr>
        <w:t xml:space="preserve">All of the helmets </w:t>
      </w:r>
      <w:r w:rsidR="00A141F1" w:rsidRPr="002F3FFE">
        <w:rPr>
          <w:sz w:val="24"/>
          <w:szCs w:val="24"/>
        </w:rPr>
        <w:t xml:space="preserve">show curly hair piled up on top of the head in a conical shape with a central parting </w:t>
      </w:r>
      <w:r w:rsidR="005C2CA5" w:rsidRPr="002F3FFE">
        <w:rPr>
          <w:sz w:val="24"/>
          <w:szCs w:val="24"/>
        </w:rPr>
        <w:t xml:space="preserve">leaving a triangular area above the eyebrows </w:t>
      </w:r>
      <w:r w:rsidR="00A141F1" w:rsidRPr="002F3FFE">
        <w:rPr>
          <w:sz w:val="24"/>
          <w:szCs w:val="24"/>
        </w:rPr>
        <w:t xml:space="preserve">and wrapping close around the face. </w:t>
      </w:r>
      <w:r w:rsidR="008522FF" w:rsidRPr="002F3FFE">
        <w:rPr>
          <w:sz w:val="24"/>
          <w:szCs w:val="24"/>
        </w:rPr>
        <w:t xml:space="preserve">The </w:t>
      </w:r>
      <w:proofErr w:type="spellStart"/>
      <w:r w:rsidR="00B75871" w:rsidRPr="002F3FFE">
        <w:rPr>
          <w:sz w:val="24"/>
          <w:szCs w:val="24"/>
        </w:rPr>
        <w:t>Albizzati</w:t>
      </w:r>
      <w:proofErr w:type="spellEnd"/>
      <w:r w:rsidR="00B75871" w:rsidRPr="002F3FFE">
        <w:rPr>
          <w:sz w:val="24"/>
          <w:szCs w:val="24"/>
        </w:rPr>
        <w:t xml:space="preserve"> </w:t>
      </w:r>
      <w:r w:rsidR="00811A9E" w:rsidRPr="002F3FFE">
        <w:rPr>
          <w:sz w:val="24"/>
          <w:szCs w:val="24"/>
        </w:rPr>
        <w:t>statuette</w:t>
      </w:r>
      <w:r w:rsidR="008522FF" w:rsidRPr="002F3FFE">
        <w:rPr>
          <w:sz w:val="24"/>
          <w:szCs w:val="24"/>
        </w:rPr>
        <w:t xml:space="preserve"> is identified as a pantomime dancer by its long tunic reaching to the ankles and the scarf or </w:t>
      </w:r>
      <w:r w:rsidR="008522FF" w:rsidRPr="002F3FFE">
        <w:rPr>
          <w:i/>
          <w:sz w:val="24"/>
          <w:szCs w:val="24"/>
        </w:rPr>
        <w:t>pallium</w:t>
      </w:r>
      <w:r w:rsidR="008522FF" w:rsidRPr="002F3FFE">
        <w:rPr>
          <w:sz w:val="24"/>
          <w:szCs w:val="24"/>
        </w:rPr>
        <w:t xml:space="preserve"> worn diagonally across the body</w:t>
      </w:r>
      <w:r w:rsidR="00410CB8" w:rsidRPr="002F3FFE">
        <w:rPr>
          <w:sz w:val="24"/>
          <w:szCs w:val="24"/>
        </w:rPr>
        <w:t>,</w:t>
      </w:r>
      <w:r w:rsidR="008522FF" w:rsidRPr="002F3FFE">
        <w:rPr>
          <w:sz w:val="24"/>
          <w:szCs w:val="24"/>
        </w:rPr>
        <w:t xml:space="preserve"> which was apparently used as a prop during performances.</w:t>
      </w:r>
      <w:r w:rsidR="008522FF" w:rsidRPr="002F3FFE">
        <w:rPr>
          <w:rStyle w:val="FootnoteReference"/>
          <w:sz w:val="24"/>
          <w:szCs w:val="24"/>
        </w:rPr>
        <w:footnoteReference w:id="65"/>
      </w:r>
      <w:r w:rsidR="008522FF" w:rsidRPr="002F3FFE">
        <w:rPr>
          <w:sz w:val="24"/>
          <w:szCs w:val="24"/>
        </w:rPr>
        <w:t xml:space="preserve"> </w:t>
      </w:r>
      <w:r w:rsidR="00B75871" w:rsidRPr="002F3FFE">
        <w:rPr>
          <w:sz w:val="24"/>
          <w:szCs w:val="24"/>
        </w:rPr>
        <w:t>Since the figure is not holding a mask and is shown striking a pose, probably indicati</w:t>
      </w:r>
      <w:r w:rsidR="00D7330A" w:rsidRPr="002F3FFE">
        <w:rPr>
          <w:sz w:val="24"/>
          <w:szCs w:val="24"/>
        </w:rPr>
        <w:t>ng that the</w:t>
      </w:r>
      <w:r w:rsidR="00B75871" w:rsidRPr="002F3FFE">
        <w:rPr>
          <w:sz w:val="24"/>
          <w:szCs w:val="24"/>
        </w:rPr>
        <w:t xml:space="preserve"> dance</w:t>
      </w:r>
      <w:r w:rsidR="00D7330A" w:rsidRPr="002F3FFE">
        <w:rPr>
          <w:sz w:val="24"/>
          <w:szCs w:val="24"/>
        </w:rPr>
        <w:t xml:space="preserve"> is about to begin</w:t>
      </w:r>
      <w:r w:rsidR="00B75871" w:rsidRPr="002F3FFE">
        <w:rPr>
          <w:sz w:val="24"/>
          <w:szCs w:val="24"/>
        </w:rPr>
        <w:t xml:space="preserve">, it is reasonable </w:t>
      </w:r>
      <w:r w:rsidR="00410CB8" w:rsidRPr="002F3FFE">
        <w:rPr>
          <w:sz w:val="24"/>
          <w:szCs w:val="24"/>
        </w:rPr>
        <w:t>to assume that the head is</w:t>
      </w:r>
      <w:r w:rsidR="00A141F1" w:rsidRPr="002F3FFE">
        <w:rPr>
          <w:sz w:val="24"/>
          <w:szCs w:val="24"/>
        </w:rPr>
        <w:t xml:space="preserve"> shown wearing a mask. Like the helmet-masks, this</w:t>
      </w:r>
      <w:r w:rsidR="00B75871" w:rsidRPr="002F3FFE">
        <w:rPr>
          <w:sz w:val="24"/>
          <w:szCs w:val="24"/>
        </w:rPr>
        <w:t xml:space="preserve"> has the hair arranged in ringlets piled in a conical </w:t>
      </w:r>
      <w:r w:rsidR="00B75871" w:rsidRPr="002F3FFE">
        <w:rPr>
          <w:sz w:val="24"/>
          <w:szCs w:val="24"/>
        </w:rPr>
        <w:lastRenderedPageBreak/>
        <w:t xml:space="preserve">shape either side of a central </w:t>
      </w:r>
      <w:r w:rsidR="00410CB8" w:rsidRPr="002F3FFE">
        <w:rPr>
          <w:sz w:val="24"/>
          <w:szCs w:val="24"/>
        </w:rPr>
        <w:t>parting on top o</w:t>
      </w:r>
      <w:r w:rsidR="00A141F1" w:rsidRPr="002F3FFE">
        <w:rPr>
          <w:sz w:val="24"/>
          <w:szCs w:val="24"/>
        </w:rPr>
        <w:t>f the head and</w:t>
      </w:r>
      <w:r w:rsidR="00B75871" w:rsidRPr="002F3FFE">
        <w:rPr>
          <w:sz w:val="24"/>
          <w:szCs w:val="24"/>
        </w:rPr>
        <w:t xml:space="preserve"> wrapping close around the face</w:t>
      </w:r>
      <w:r w:rsidR="00A141F1" w:rsidRPr="002F3FFE">
        <w:rPr>
          <w:sz w:val="24"/>
          <w:szCs w:val="24"/>
        </w:rPr>
        <w:t>, but also</w:t>
      </w:r>
      <w:r w:rsidR="00B75871" w:rsidRPr="002F3FFE">
        <w:rPr>
          <w:sz w:val="24"/>
          <w:szCs w:val="24"/>
        </w:rPr>
        <w:t xml:space="preserve"> hanging </w:t>
      </w:r>
      <w:r w:rsidR="005C2CA5" w:rsidRPr="002F3FFE">
        <w:rPr>
          <w:sz w:val="24"/>
          <w:szCs w:val="24"/>
        </w:rPr>
        <w:t>in long st</w:t>
      </w:r>
      <w:r w:rsidR="007907EE" w:rsidRPr="002F3FFE">
        <w:rPr>
          <w:sz w:val="24"/>
          <w:szCs w:val="24"/>
        </w:rPr>
        <w:t>r</w:t>
      </w:r>
      <w:r w:rsidR="005C2CA5" w:rsidRPr="002F3FFE">
        <w:rPr>
          <w:sz w:val="24"/>
          <w:szCs w:val="24"/>
        </w:rPr>
        <w:t>ands down the back; from the front, the overall similarity with the helmets (whose bowl-sections are all missing) is very</w:t>
      </w:r>
      <w:r w:rsidR="00811A9E" w:rsidRPr="002F3FFE">
        <w:rPr>
          <w:sz w:val="24"/>
          <w:szCs w:val="24"/>
        </w:rPr>
        <w:t xml:space="preserve"> close. The mask on the statuette</w:t>
      </w:r>
      <w:r w:rsidR="005C2CA5" w:rsidRPr="002F3FFE">
        <w:rPr>
          <w:sz w:val="24"/>
          <w:szCs w:val="24"/>
        </w:rPr>
        <w:t xml:space="preserve"> does</w:t>
      </w:r>
      <w:r w:rsidR="00966BC4" w:rsidRPr="002F3FFE">
        <w:rPr>
          <w:sz w:val="24"/>
          <w:szCs w:val="24"/>
        </w:rPr>
        <w:t xml:space="preserve"> not fit within Jory’s typology o</w:t>
      </w:r>
      <w:r w:rsidR="00B75871" w:rsidRPr="002F3FFE">
        <w:rPr>
          <w:sz w:val="24"/>
          <w:szCs w:val="24"/>
        </w:rPr>
        <w:t xml:space="preserve">f female masks, and </w:t>
      </w:r>
      <w:r w:rsidR="0029304F" w:rsidRPr="002F3FFE">
        <w:rPr>
          <w:sz w:val="24"/>
          <w:szCs w:val="24"/>
        </w:rPr>
        <w:t xml:space="preserve">he and </w:t>
      </w:r>
      <w:proofErr w:type="spellStart"/>
      <w:r w:rsidR="0029304F" w:rsidRPr="002F3FFE">
        <w:rPr>
          <w:sz w:val="24"/>
          <w:szCs w:val="24"/>
        </w:rPr>
        <w:t>Garelli</w:t>
      </w:r>
      <w:proofErr w:type="spellEnd"/>
      <w:r w:rsidR="00966BC4" w:rsidRPr="002F3FFE">
        <w:rPr>
          <w:sz w:val="24"/>
          <w:szCs w:val="24"/>
        </w:rPr>
        <w:t xml:space="preserve"> </w:t>
      </w:r>
      <w:r w:rsidR="00962A82" w:rsidRPr="002F3FFE">
        <w:rPr>
          <w:sz w:val="24"/>
          <w:szCs w:val="24"/>
        </w:rPr>
        <w:t xml:space="preserve">both </w:t>
      </w:r>
      <w:r w:rsidR="00966BC4" w:rsidRPr="002F3FFE">
        <w:rPr>
          <w:sz w:val="24"/>
          <w:szCs w:val="24"/>
        </w:rPr>
        <w:t xml:space="preserve">follow </w:t>
      </w:r>
      <w:proofErr w:type="spellStart"/>
      <w:r w:rsidR="00966BC4" w:rsidRPr="002F3FFE">
        <w:rPr>
          <w:sz w:val="24"/>
          <w:szCs w:val="24"/>
        </w:rPr>
        <w:t>Albizzati</w:t>
      </w:r>
      <w:proofErr w:type="spellEnd"/>
      <w:r w:rsidR="00966BC4" w:rsidRPr="002F3FFE">
        <w:rPr>
          <w:sz w:val="24"/>
          <w:szCs w:val="24"/>
        </w:rPr>
        <w:t xml:space="preserve"> in identifying it as male. </w:t>
      </w:r>
      <w:r w:rsidR="0029304F" w:rsidRPr="002F3FFE">
        <w:rPr>
          <w:sz w:val="24"/>
          <w:szCs w:val="24"/>
        </w:rPr>
        <w:t>This</w:t>
      </w:r>
      <w:r w:rsidR="005C2CA5" w:rsidRPr="002F3FFE">
        <w:rPr>
          <w:sz w:val="24"/>
          <w:szCs w:val="24"/>
        </w:rPr>
        <w:t xml:space="preserve"> therefore</w:t>
      </w:r>
      <w:r w:rsidR="0029304F" w:rsidRPr="002F3FFE">
        <w:rPr>
          <w:sz w:val="24"/>
          <w:szCs w:val="24"/>
        </w:rPr>
        <w:t xml:space="preserve"> raises the possibility that the</w:t>
      </w:r>
      <w:r w:rsidR="00181489" w:rsidRPr="002F3FFE">
        <w:rPr>
          <w:sz w:val="24"/>
          <w:szCs w:val="24"/>
        </w:rPr>
        <w:t xml:space="preserve"> </w:t>
      </w:r>
      <w:proofErr w:type="spellStart"/>
      <w:r w:rsidR="00D7330A" w:rsidRPr="002F3FFE">
        <w:rPr>
          <w:sz w:val="24"/>
          <w:szCs w:val="24"/>
        </w:rPr>
        <w:t>Straubing</w:t>
      </w:r>
      <w:proofErr w:type="spellEnd"/>
      <w:r w:rsidR="00D7330A" w:rsidRPr="002F3FFE">
        <w:rPr>
          <w:sz w:val="24"/>
          <w:szCs w:val="24"/>
        </w:rPr>
        <w:t xml:space="preserve"> and </w:t>
      </w:r>
      <w:proofErr w:type="spellStart"/>
      <w:r w:rsidR="00D7330A" w:rsidRPr="002F3FFE">
        <w:rPr>
          <w:sz w:val="24"/>
          <w:szCs w:val="24"/>
        </w:rPr>
        <w:t>Eining</w:t>
      </w:r>
      <w:proofErr w:type="spellEnd"/>
      <w:r w:rsidR="00D7330A" w:rsidRPr="002F3FFE">
        <w:rPr>
          <w:sz w:val="24"/>
          <w:szCs w:val="24"/>
        </w:rPr>
        <w:t xml:space="preserve"> </w:t>
      </w:r>
      <w:r w:rsidR="00181489" w:rsidRPr="002F3FFE">
        <w:rPr>
          <w:sz w:val="24"/>
          <w:szCs w:val="24"/>
        </w:rPr>
        <w:t>helmet-masks</w:t>
      </w:r>
      <w:r w:rsidR="00B75871" w:rsidRPr="002F3FFE">
        <w:rPr>
          <w:sz w:val="24"/>
          <w:szCs w:val="24"/>
        </w:rPr>
        <w:t>, the</w:t>
      </w:r>
      <w:r w:rsidR="0029304F" w:rsidRPr="002F3FFE">
        <w:rPr>
          <w:sz w:val="24"/>
          <w:szCs w:val="24"/>
        </w:rPr>
        <w:t xml:space="preserve"> best-known </w:t>
      </w:r>
      <w:r w:rsidR="00B75871" w:rsidRPr="002F3FFE">
        <w:rPr>
          <w:sz w:val="24"/>
          <w:szCs w:val="24"/>
        </w:rPr>
        <w:t xml:space="preserve">of all the </w:t>
      </w:r>
      <w:r w:rsidR="00F82F3F" w:rsidRPr="002F3FFE">
        <w:rPr>
          <w:sz w:val="24"/>
          <w:szCs w:val="24"/>
        </w:rPr>
        <w:t>“</w:t>
      </w:r>
      <w:r w:rsidR="0029304F" w:rsidRPr="002F3FFE">
        <w:rPr>
          <w:sz w:val="24"/>
          <w:szCs w:val="24"/>
        </w:rPr>
        <w:t>female</w:t>
      </w:r>
      <w:r w:rsidR="00F82F3F" w:rsidRPr="002F3FFE">
        <w:rPr>
          <w:sz w:val="24"/>
          <w:szCs w:val="24"/>
        </w:rPr>
        <w:t>”</w:t>
      </w:r>
      <w:r w:rsidR="0029304F" w:rsidRPr="002F3FFE">
        <w:rPr>
          <w:sz w:val="24"/>
          <w:szCs w:val="24"/>
        </w:rPr>
        <w:t xml:space="preserve"> </w:t>
      </w:r>
      <w:r w:rsidR="00D7330A" w:rsidRPr="002F3FFE">
        <w:rPr>
          <w:sz w:val="24"/>
          <w:szCs w:val="24"/>
        </w:rPr>
        <w:t>types</w:t>
      </w:r>
      <w:r w:rsidR="00B75871" w:rsidRPr="002F3FFE">
        <w:rPr>
          <w:sz w:val="24"/>
          <w:szCs w:val="24"/>
        </w:rPr>
        <w:t>,</w:t>
      </w:r>
      <w:r w:rsidR="00F82F3F" w:rsidRPr="002F3FFE">
        <w:rPr>
          <w:sz w:val="24"/>
          <w:szCs w:val="24"/>
        </w:rPr>
        <w:t xml:space="preserve"> are actually</w:t>
      </w:r>
      <w:r w:rsidR="0029304F" w:rsidRPr="002F3FFE">
        <w:rPr>
          <w:sz w:val="24"/>
          <w:szCs w:val="24"/>
        </w:rPr>
        <w:t xml:space="preserve"> male</w:t>
      </w:r>
      <w:r w:rsidR="00B75871" w:rsidRPr="002F3FFE">
        <w:rPr>
          <w:sz w:val="24"/>
          <w:szCs w:val="24"/>
        </w:rPr>
        <w:t xml:space="preserve">, and it has indeed been suggested </w:t>
      </w:r>
      <w:r w:rsidR="00181489" w:rsidRPr="002F3FFE">
        <w:rPr>
          <w:sz w:val="24"/>
          <w:szCs w:val="24"/>
        </w:rPr>
        <w:t>by some</w:t>
      </w:r>
      <w:r w:rsidR="00F82F3F" w:rsidRPr="002F3FFE">
        <w:rPr>
          <w:sz w:val="24"/>
          <w:szCs w:val="24"/>
        </w:rPr>
        <w:t xml:space="preserve"> scholars that the</w:t>
      </w:r>
      <w:r w:rsidR="00D7330A" w:rsidRPr="002F3FFE">
        <w:rPr>
          <w:sz w:val="24"/>
          <w:szCs w:val="24"/>
        </w:rPr>
        <w:t>ir</w:t>
      </w:r>
      <w:r w:rsidR="00F82F3F" w:rsidRPr="002F3FFE">
        <w:rPr>
          <w:sz w:val="24"/>
          <w:szCs w:val="24"/>
        </w:rPr>
        <w:t xml:space="preserve"> curly “hair”</w:t>
      </w:r>
      <w:r w:rsidR="003E3D33" w:rsidRPr="002F3FFE">
        <w:rPr>
          <w:sz w:val="24"/>
          <w:szCs w:val="24"/>
        </w:rPr>
        <w:t xml:space="preserve"> should be identified as </w:t>
      </w:r>
      <w:r w:rsidR="00181489" w:rsidRPr="002F3FFE">
        <w:rPr>
          <w:sz w:val="24"/>
          <w:szCs w:val="24"/>
        </w:rPr>
        <w:t>a fur cap</w:t>
      </w:r>
      <w:r w:rsidR="007907EE" w:rsidRPr="002F3FFE">
        <w:rPr>
          <w:sz w:val="24"/>
          <w:szCs w:val="24"/>
        </w:rPr>
        <w:t>, and</w:t>
      </w:r>
      <w:r w:rsidR="003E3D33" w:rsidRPr="002F3FFE">
        <w:rPr>
          <w:sz w:val="24"/>
          <w:szCs w:val="24"/>
        </w:rPr>
        <w:t xml:space="preserve"> that the</w:t>
      </w:r>
      <w:r w:rsidR="00D7330A" w:rsidRPr="002F3FFE">
        <w:rPr>
          <w:sz w:val="24"/>
          <w:szCs w:val="24"/>
        </w:rPr>
        <w:t xml:space="preserve">y </w:t>
      </w:r>
      <w:r w:rsidR="00F82F3F" w:rsidRPr="002F3FFE">
        <w:rPr>
          <w:sz w:val="24"/>
          <w:szCs w:val="24"/>
        </w:rPr>
        <w:t>may in fact</w:t>
      </w:r>
      <w:r w:rsidR="00181489" w:rsidRPr="002F3FFE">
        <w:rPr>
          <w:sz w:val="24"/>
          <w:szCs w:val="24"/>
        </w:rPr>
        <w:t xml:space="preserve"> </w:t>
      </w:r>
      <w:r w:rsidR="003E3D33" w:rsidRPr="002F3FFE">
        <w:rPr>
          <w:sz w:val="24"/>
          <w:szCs w:val="24"/>
        </w:rPr>
        <w:t xml:space="preserve">represent some of Rome’s </w:t>
      </w:r>
      <w:r w:rsidR="00181489" w:rsidRPr="002F3FFE">
        <w:rPr>
          <w:sz w:val="24"/>
          <w:szCs w:val="24"/>
        </w:rPr>
        <w:t>male</w:t>
      </w:r>
      <w:r w:rsidR="003E3D33" w:rsidRPr="002F3FFE">
        <w:rPr>
          <w:sz w:val="24"/>
          <w:szCs w:val="24"/>
        </w:rPr>
        <w:t xml:space="preserve"> oriental opponents.</w:t>
      </w:r>
      <w:r w:rsidR="003E3D33" w:rsidRPr="002F3FFE">
        <w:rPr>
          <w:rStyle w:val="FootnoteReference"/>
          <w:sz w:val="24"/>
          <w:szCs w:val="24"/>
        </w:rPr>
        <w:footnoteReference w:id="66"/>
      </w:r>
      <w:r w:rsidR="003E3D33" w:rsidRPr="002F3FFE">
        <w:rPr>
          <w:sz w:val="24"/>
          <w:szCs w:val="24"/>
        </w:rPr>
        <w:t xml:space="preserve"> Most </w:t>
      </w:r>
      <w:r w:rsidR="001B0659" w:rsidRPr="002F3FFE">
        <w:rPr>
          <w:sz w:val="24"/>
          <w:szCs w:val="24"/>
        </w:rPr>
        <w:t>Roman army scholars</w:t>
      </w:r>
      <w:r w:rsidR="003E3D33" w:rsidRPr="002F3FFE">
        <w:rPr>
          <w:sz w:val="24"/>
          <w:szCs w:val="24"/>
        </w:rPr>
        <w:t xml:space="preserve"> have nevertheless</w:t>
      </w:r>
      <w:r w:rsidR="00F82F3F" w:rsidRPr="002F3FFE">
        <w:rPr>
          <w:sz w:val="24"/>
          <w:szCs w:val="24"/>
        </w:rPr>
        <w:t xml:space="preserve"> continued to interpret</w:t>
      </w:r>
      <w:r w:rsidR="003E3D33" w:rsidRPr="002F3FFE">
        <w:rPr>
          <w:sz w:val="24"/>
          <w:szCs w:val="24"/>
        </w:rPr>
        <w:t xml:space="preserve"> them as female, and a</w:t>
      </w:r>
      <w:r w:rsidR="00DD34C1" w:rsidRPr="002F3FFE">
        <w:rPr>
          <w:sz w:val="24"/>
          <w:szCs w:val="24"/>
        </w:rPr>
        <w:t xml:space="preserve"> fragmentary </w:t>
      </w:r>
      <w:r w:rsidR="001A00DA" w:rsidRPr="002F3FFE">
        <w:rPr>
          <w:sz w:val="24"/>
          <w:szCs w:val="24"/>
        </w:rPr>
        <w:t xml:space="preserve">but much more clearly female </w:t>
      </w:r>
      <w:r w:rsidR="007D71AC" w:rsidRPr="002F3FFE">
        <w:rPr>
          <w:sz w:val="24"/>
          <w:szCs w:val="24"/>
        </w:rPr>
        <w:t xml:space="preserve">mask of the same type </w:t>
      </w:r>
      <w:r w:rsidR="00DD34C1" w:rsidRPr="002F3FFE">
        <w:rPr>
          <w:sz w:val="24"/>
          <w:szCs w:val="24"/>
        </w:rPr>
        <w:t xml:space="preserve">from </w:t>
      </w:r>
      <w:proofErr w:type="spellStart"/>
      <w:r w:rsidR="00DD34C1" w:rsidRPr="002F3FFE">
        <w:rPr>
          <w:sz w:val="24"/>
          <w:szCs w:val="24"/>
        </w:rPr>
        <w:t>Gräfenshausen</w:t>
      </w:r>
      <w:r w:rsidR="001A00DA" w:rsidRPr="002F3FFE">
        <w:rPr>
          <w:sz w:val="24"/>
          <w:szCs w:val="24"/>
        </w:rPr>
        <w:t>-Birkenfeld</w:t>
      </w:r>
      <w:proofErr w:type="spellEnd"/>
      <w:r w:rsidR="00DD34C1" w:rsidRPr="002F3FFE">
        <w:rPr>
          <w:sz w:val="24"/>
          <w:szCs w:val="24"/>
        </w:rPr>
        <w:t xml:space="preserve"> </w:t>
      </w:r>
      <w:r w:rsidR="003E3D33" w:rsidRPr="002F3FFE">
        <w:rPr>
          <w:sz w:val="24"/>
          <w:szCs w:val="24"/>
        </w:rPr>
        <w:t xml:space="preserve">in Baden-Württemberg </w:t>
      </w:r>
      <w:r w:rsidR="001A00DA" w:rsidRPr="002F3FFE">
        <w:rPr>
          <w:sz w:val="24"/>
          <w:szCs w:val="24"/>
        </w:rPr>
        <w:t>has what is undeniably</w:t>
      </w:r>
      <w:r w:rsidR="00DD34C1" w:rsidRPr="002F3FFE">
        <w:rPr>
          <w:sz w:val="24"/>
          <w:szCs w:val="24"/>
        </w:rPr>
        <w:t xml:space="preserve"> hair </w:t>
      </w:r>
      <w:r w:rsidR="001A00DA" w:rsidRPr="002F3FFE">
        <w:rPr>
          <w:sz w:val="24"/>
          <w:szCs w:val="24"/>
        </w:rPr>
        <w:t>sculpted in waves</w:t>
      </w:r>
      <w:r w:rsidR="00181489" w:rsidRPr="002F3FFE">
        <w:rPr>
          <w:sz w:val="24"/>
          <w:szCs w:val="24"/>
        </w:rPr>
        <w:t>,</w:t>
      </w:r>
      <w:r w:rsidR="001A00DA" w:rsidRPr="002F3FFE">
        <w:rPr>
          <w:sz w:val="24"/>
          <w:szCs w:val="24"/>
        </w:rPr>
        <w:t xml:space="preserve"> </w:t>
      </w:r>
      <w:r w:rsidR="00DD34C1" w:rsidRPr="002F3FFE">
        <w:rPr>
          <w:sz w:val="24"/>
          <w:szCs w:val="24"/>
        </w:rPr>
        <w:t>similarly piled conically up on top of the head</w:t>
      </w:r>
      <w:r w:rsidR="007907EE" w:rsidRPr="002F3FFE">
        <w:rPr>
          <w:sz w:val="24"/>
          <w:szCs w:val="24"/>
        </w:rPr>
        <w:t xml:space="preserve"> and hanging close</w:t>
      </w:r>
      <w:r w:rsidR="001A00DA" w:rsidRPr="002F3FFE">
        <w:rPr>
          <w:sz w:val="24"/>
          <w:szCs w:val="24"/>
        </w:rPr>
        <w:t xml:space="preserve"> around the face.</w:t>
      </w:r>
      <w:r w:rsidR="001A00DA" w:rsidRPr="002F3FFE">
        <w:rPr>
          <w:rStyle w:val="FootnoteReference"/>
          <w:sz w:val="24"/>
          <w:szCs w:val="24"/>
        </w:rPr>
        <w:footnoteReference w:id="67"/>
      </w:r>
    </w:p>
    <w:p w:rsidR="00F6376C" w:rsidRPr="002F3FFE" w:rsidRDefault="00D5497B" w:rsidP="00E938F4">
      <w:pPr>
        <w:ind w:firstLine="284"/>
        <w:jc w:val="both"/>
        <w:rPr>
          <w:color w:val="000000" w:themeColor="text1"/>
          <w:sz w:val="24"/>
          <w:szCs w:val="24"/>
        </w:rPr>
      </w:pPr>
      <w:r w:rsidRPr="002F3FFE">
        <w:rPr>
          <w:sz w:val="24"/>
          <w:szCs w:val="24"/>
        </w:rPr>
        <w:t xml:space="preserve">A number of </w:t>
      </w:r>
      <w:r w:rsidR="00447D0B" w:rsidRPr="002F3FFE">
        <w:rPr>
          <w:sz w:val="24"/>
          <w:szCs w:val="24"/>
        </w:rPr>
        <w:t xml:space="preserve">pantomime </w:t>
      </w:r>
      <w:r w:rsidRPr="002F3FFE">
        <w:rPr>
          <w:sz w:val="24"/>
          <w:szCs w:val="24"/>
        </w:rPr>
        <w:t xml:space="preserve">masks with a severe hairstyle corresponding to </w:t>
      </w:r>
      <w:r w:rsidR="00CE0C86" w:rsidRPr="002F3FFE">
        <w:rPr>
          <w:sz w:val="24"/>
          <w:szCs w:val="24"/>
        </w:rPr>
        <w:t xml:space="preserve">Jory’s type </w:t>
      </w:r>
      <w:r w:rsidR="00D7330A" w:rsidRPr="002F3FFE">
        <w:rPr>
          <w:sz w:val="24"/>
          <w:szCs w:val="24"/>
        </w:rPr>
        <w:t>(</w:t>
      </w:r>
      <w:r w:rsidR="00CE0C86" w:rsidRPr="002F3FFE">
        <w:rPr>
          <w:sz w:val="24"/>
          <w:szCs w:val="24"/>
        </w:rPr>
        <w:t>ii</w:t>
      </w:r>
      <w:r w:rsidR="00D7330A" w:rsidRPr="002F3FFE">
        <w:rPr>
          <w:sz w:val="24"/>
          <w:szCs w:val="24"/>
        </w:rPr>
        <w:t>)</w:t>
      </w:r>
      <w:r w:rsidR="00CE0C86" w:rsidRPr="002F3FFE">
        <w:rPr>
          <w:sz w:val="24"/>
          <w:szCs w:val="24"/>
        </w:rPr>
        <w:t xml:space="preserve"> ar</w:t>
      </w:r>
      <w:r w:rsidR="009158C6" w:rsidRPr="002F3FFE">
        <w:rPr>
          <w:sz w:val="24"/>
          <w:szCs w:val="24"/>
        </w:rPr>
        <w:t xml:space="preserve">e certainly female. These include </w:t>
      </w:r>
      <w:r w:rsidR="0027704E" w:rsidRPr="002F3FFE">
        <w:rPr>
          <w:sz w:val="24"/>
          <w:szCs w:val="24"/>
        </w:rPr>
        <w:t>a full-size terracotta mask from Rome, possibly</w:t>
      </w:r>
      <w:r w:rsidR="00F82F3F" w:rsidRPr="002F3FFE">
        <w:rPr>
          <w:sz w:val="24"/>
          <w:szCs w:val="24"/>
        </w:rPr>
        <w:t xml:space="preserve"> of the first century AD (Fig. </w:t>
      </w:r>
      <w:r w:rsidR="0042149F" w:rsidRPr="002F3FFE">
        <w:rPr>
          <w:sz w:val="24"/>
          <w:szCs w:val="24"/>
        </w:rPr>
        <w:t>2b</w:t>
      </w:r>
      <w:r w:rsidR="0027704E" w:rsidRPr="002F3FFE">
        <w:rPr>
          <w:sz w:val="24"/>
          <w:szCs w:val="24"/>
        </w:rPr>
        <w:t>)</w:t>
      </w:r>
      <w:r w:rsidR="008522FF" w:rsidRPr="002F3FFE">
        <w:rPr>
          <w:sz w:val="24"/>
          <w:szCs w:val="24"/>
        </w:rPr>
        <w:t>;</w:t>
      </w:r>
      <w:r w:rsidR="0027704E" w:rsidRPr="002F3FFE">
        <w:rPr>
          <w:sz w:val="24"/>
          <w:szCs w:val="24"/>
        </w:rPr>
        <w:t xml:space="preserve"> </w:t>
      </w:r>
      <w:r w:rsidR="00A21002" w:rsidRPr="002F3FFE">
        <w:rPr>
          <w:sz w:val="24"/>
          <w:szCs w:val="24"/>
        </w:rPr>
        <w:t xml:space="preserve">a second-century relief mask on the </w:t>
      </w:r>
      <w:proofErr w:type="spellStart"/>
      <w:r w:rsidR="00A21002" w:rsidRPr="002F3FFE">
        <w:rPr>
          <w:i/>
          <w:sz w:val="24"/>
          <w:szCs w:val="24"/>
        </w:rPr>
        <w:t>scaenae</w:t>
      </w:r>
      <w:proofErr w:type="spellEnd"/>
      <w:r w:rsidR="00A21002" w:rsidRPr="002F3FFE">
        <w:rPr>
          <w:i/>
          <w:sz w:val="24"/>
          <w:szCs w:val="24"/>
        </w:rPr>
        <w:t xml:space="preserve"> frons</w:t>
      </w:r>
      <w:r w:rsidR="00A21002" w:rsidRPr="002F3FFE">
        <w:rPr>
          <w:sz w:val="24"/>
          <w:szCs w:val="24"/>
        </w:rPr>
        <w:t xml:space="preserve"> of the theatre at </w:t>
      </w:r>
      <w:proofErr w:type="spellStart"/>
      <w:r w:rsidR="00A21002" w:rsidRPr="002F3FFE">
        <w:rPr>
          <w:sz w:val="24"/>
          <w:szCs w:val="24"/>
        </w:rPr>
        <w:t>Aspendos</w:t>
      </w:r>
      <w:proofErr w:type="spellEnd"/>
      <w:r w:rsidR="00A21002" w:rsidRPr="002F3FFE">
        <w:rPr>
          <w:sz w:val="24"/>
          <w:szCs w:val="24"/>
        </w:rPr>
        <w:t xml:space="preserve"> in Turkey; </w:t>
      </w:r>
      <w:r w:rsidR="008522FF" w:rsidRPr="002F3FFE">
        <w:rPr>
          <w:sz w:val="24"/>
          <w:szCs w:val="24"/>
        </w:rPr>
        <w:t>a mask</w:t>
      </w:r>
      <w:r w:rsidR="0027704E" w:rsidRPr="002F3FFE">
        <w:rPr>
          <w:sz w:val="24"/>
          <w:szCs w:val="24"/>
        </w:rPr>
        <w:t xml:space="preserve"> being held in the hand of a </w:t>
      </w:r>
      <w:r w:rsidR="00601065" w:rsidRPr="002F3FFE">
        <w:rPr>
          <w:sz w:val="24"/>
          <w:szCs w:val="24"/>
        </w:rPr>
        <w:t xml:space="preserve">third-century </w:t>
      </w:r>
      <w:r w:rsidR="0027704E" w:rsidRPr="002F3FFE">
        <w:rPr>
          <w:sz w:val="24"/>
          <w:szCs w:val="24"/>
        </w:rPr>
        <w:t>terracotta statuette</w:t>
      </w:r>
      <w:r w:rsidR="00177CA9" w:rsidRPr="002F3FFE">
        <w:rPr>
          <w:sz w:val="24"/>
          <w:szCs w:val="24"/>
        </w:rPr>
        <w:t xml:space="preserve"> from Egypt</w:t>
      </w:r>
      <w:r w:rsidR="0027704E" w:rsidRPr="002F3FFE">
        <w:rPr>
          <w:sz w:val="24"/>
          <w:szCs w:val="24"/>
        </w:rPr>
        <w:t xml:space="preserve"> of a </w:t>
      </w:r>
      <w:r w:rsidR="00177CA9" w:rsidRPr="002F3FFE">
        <w:rPr>
          <w:sz w:val="24"/>
          <w:szCs w:val="24"/>
        </w:rPr>
        <w:t>dwarf</w:t>
      </w:r>
      <w:r w:rsidR="008522FF" w:rsidRPr="002F3FFE">
        <w:rPr>
          <w:sz w:val="24"/>
          <w:szCs w:val="24"/>
        </w:rPr>
        <w:t xml:space="preserve"> wearin</w:t>
      </w:r>
      <w:r w:rsidR="00601065" w:rsidRPr="002F3FFE">
        <w:rPr>
          <w:sz w:val="24"/>
          <w:szCs w:val="24"/>
        </w:rPr>
        <w:t xml:space="preserve">g the long tunic and </w:t>
      </w:r>
      <w:r w:rsidR="00601065" w:rsidRPr="002F3FFE">
        <w:rPr>
          <w:i/>
          <w:sz w:val="24"/>
          <w:szCs w:val="24"/>
        </w:rPr>
        <w:t>pallium</w:t>
      </w:r>
      <w:r w:rsidR="00601065" w:rsidRPr="002F3FFE">
        <w:rPr>
          <w:sz w:val="24"/>
          <w:szCs w:val="24"/>
        </w:rPr>
        <w:t xml:space="preserve">; </w:t>
      </w:r>
      <w:r w:rsidR="00A21002" w:rsidRPr="002F3FFE">
        <w:rPr>
          <w:sz w:val="24"/>
          <w:szCs w:val="24"/>
        </w:rPr>
        <w:t>one shown</w:t>
      </w:r>
      <w:r w:rsidR="00B25DE8" w:rsidRPr="002F3FFE">
        <w:rPr>
          <w:sz w:val="24"/>
          <w:szCs w:val="24"/>
        </w:rPr>
        <w:t xml:space="preserve"> </w:t>
      </w:r>
      <w:r w:rsidR="00877D46" w:rsidRPr="002F3FFE">
        <w:rPr>
          <w:sz w:val="24"/>
          <w:szCs w:val="24"/>
        </w:rPr>
        <w:t xml:space="preserve">in repoussé relief </w:t>
      </w:r>
      <w:r w:rsidR="00B25DE8" w:rsidRPr="002F3FFE">
        <w:rPr>
          <w:sz w:val="24"/>
          <w:szCs w:val="24"/>
        </w:rPr>
        <w:t xml:space="preserve">on a </w:t>
      </w:r>
      <w:r w:rsidR="00A21002" w:rsidRPr="002F3FFE">
        <w:rPr>
          <w:sz w:val="24"/>
          <w:szCs w:val="24"/>
        </w:rPr>
        <w:t xml:space="preserve">fourth-century </w:t>
      </w:r>
      <w:r w:rsidR="00B25DE8" w:rsidRPr="002F3FFE">
        <w:rPr>
          <w:sz w:val="24"/>
          <w:szCs w:val="24"/>
        </w:rPr>
        <w:t xml:space="preserve">silver casket from </w:t>
      </w:r>
      <w:r w:rsidR="00877D46" w:rsidRPr="002F3FFE">
        <w:rPr>
          <w:sz w:val="24"/>
          <w:szCs w:val="24"/>
        </w:rPr>
        <w:t xml:space="preserve">the </w:t>
      </w:r>
      <w:r w:rsidR="00B25DE8" w:rsidRPr="002F3FFE">
        <w:rPr>
          <w:sz w:val="24"/>
          <w:szCs w:val="24"/>
        </w:rPr>
        <w:t>Rome</w:t>
      </w:r>
      <w:r w:rsidR="00A21002" w:rsidRPr="002F3FFE">
        <w:rPr>
          <w:sz w:val="24"/>
          <w:szCs w:val="24"/>
        </w:rPr>
        <w:t xml:space="preserve">; and </w:t>
      </w:r>
      <w:r w:rsidR="00AD1685" w:rsidRPr="002F3FFE">
        <w:rPr>
          <w:sz w:val="24"/>
          <w:szCs w:val="24"/>
        </w:rPr>
        <w:t>the</w:t>
      </w:r>
      <w:r w:rsidR="00A21002" w:rsidRPr="002F3FFE">
        <w:rPr>
          <w:sz w:val="24"/>
          <w:szCs w:val="24"/>
        </w:rPr>
        <w:t xml:space="preserve"> mask</w:t>
      </w:r>
      <w:r w:rsidR="00AD1685" w:rsidRPr="002F3FFE">
        <w:rPr>
          <w:sz w:val="24"/>
          <w:szCs w:val="24"/>
        </w:rPr>
        <w:t>s of two</w:t>
      </w:r>
      <w:r w:rsidR="00A21002" w:rsidRPr="002F3FFE">
        <w:rPr>
          <w:sz w:val="24"/>
          <w:szCs w:val="24"/>
        </w:rPr>
        <w:t xml:space="preserve"> pantomime dancer</w:t>
      </w:r>
      <w:r w:rsidR="00AD1685" w:rsidRPr="002F3FFE">
        <w:rPr>
          <w:sz w:val="24"/>
          <w:szCs w:val="24"/>
        </w:rPr>
        <w:t>s shown on separate panels of</w:t>
      </w:r>
      <w:r w:rsidR="00A21002" w:rsidRPr="002F3FFE">
        <w:rPr>
          <w:sz w:val="24"/>
          <w:szCs w:val="24"/>
        </w:rPr>
        <w:t xml:space="preserve"> </w:t>
      </w:r>
      <w:r w:rsidR="00AD1685" w:rsidRPr="002F3FFE">
        <w:rPr>
          <w:sz w:val="24"/>
          <w:szCs w:val="24"/>
        </w:rPr>
        <w:t xml:space="preserve">a </w:t>
      </w:r>
      <w:r w:rsidR="005B7B91" w:rsidRPr="002F3FFE">
        <w:rPr>
          <w:sz w:val="24"/>
          <w:szCs w:val="24"/>
        </w:rPr>
        <w:t xml:space="preserve">mosaic of </w:t>
      </w:r>
      <w:r w:rsidR="005B7B91" w:rsidRPr="002F3FFE">
        <w:rPr>
          <w:i/>
          <w:sz w:val="24"/>
          <w:szCs w:val="24"/>
        </w:rPr>
        <w:t>c.</w:t>
      </w:r>
      <w:r w:rsidR="00A21002" w:rsidRPr="002F3FFE">
        <w:rPr>
          <w:sz w:val="24"/>
          <w:szCs w:val="24"/>
        </w:rPr>
        <w:t xml:space="preserve"> AD 400 from </w:t>
      </w:r>
      <w:proofErr w:type="spellStart"/>
      <w:r w:rsidR="00A21002" w:rsidRPr="002F3FFE">
        <w:rPr>
          <w:sz w:val="24"/>
          <w:szCs w:val="24"/>
        </w:rPr>
        <w:t>Noheda</w:t>
      </w:r>
      <w:proofErr w:type="spellEnd"/>
      <w:r w:rsidR="00A21002" w:rsidRPr="002F3FFE">
        <w:rPr>
          <w:sz w:val="24"/>
          <w:szCs w:val="24"/>
        </w:rPr>
        <w:t xml:space="preserve"> in Spain</w:t>
      </w:r>
      <w:r w:rsidR="00877D46" w:rsidRPr="002F3FFE">
        <w:rPr>
          <w:sz w:val="24"/>
          <w:szCs w:val="24"/>
        </w:rPr>
        <w:t>.</w:t>
      </w:r>
      <w:r w:rsidR="00A84FC8" w:rsidRPr="002F3FFE">
        <w:rPr>
          <w:rStyle w:val="FootnoteReference"/>
          <w:sz w:val="24"/>
          <w:szCs w:val="24"/>
        </w:rPr>
        <w:footnoteReference w:id="68"/>
      </w:r>
      <w:r w:rsidR="00A84FC8" w:rsidRPr="002F3FFE">
        <w:rPr>
          <w:sz w:val="24"/>
          <w:szCs w:val="24"/>
        </w:rPr>
        <w:t xml:space="preserve"> </w:t>
      </w:r>
      <w:r w:rsidR="00877D46" w:rsidRPr="002F3FFE">
        <w:rPr>
          <w:sz w:val="24"/>
          <w:szCs w:val="24"/>
        </w:rPr>
        <w:t xml:space="preserve"> In all </w:t>
      </w:r>
      <w:r w:rsidR="00D7330A" w:rsidRPr="002F3FFE">
        <w:rPr>
          <w:sz w:val="24"/>
          <w:szCs w:val="24"/>
        </w:rPr>
        <w:t xml:space="preserve">of </w:t>
      </w:r>
      <w:r w:rsidR="00877D46" w:rsidRPr="002F3FFE">
        <w:rPr>
          <w:sz w:val="24"/>
          <w:szCs w:val="24"/>
        </w:rPr>
        <w:t xml:space="preserve">these examples, the mask is characterised </w:t>
      </w:r>
      <w:r w:rsidR="00845D93" w:rsidRPr="002F3FFE">
        <w:rPr>
          <w:sz w:val="24"/>
          <w:szCs w:val="24"/>
        </w:rPr>
        <w:t xml:space="preserve">by the central parting of </w:t>
      </w:r>
      <w:r w:rsidR="00F82F3F" w:rsidRPr="002F3FFE">
        <w:rPr>
          <w:sz w:val="24"/>
          <w:szCs w:val="24"/>
        </w:rPr>
        <w:t xml:space="preserve">the </w:t>
      </w:r>
      <w:r w:rsidR="00845D93" w:rsidRPr="002F3FFE">
        <w:rPr>
          <w:sz w:val="24"/>
          <w:szCs w:val="24"/>
        </w:rPr>
        <w:t>hair</w:t>
      </w:r>
      <w:r w:rsidR="00F82F3F" w:rsidRPr="002F3FFE">
        <w:rPr>
          <w:sz w:val="24"/>
          <w:szCs w:val="24"/>
        </w:rPr>
        <w:t>,</w:t>
      </w:r>
      <w:r w:rsidR="00845D93" w:rsidRPr="002F3FFE">
        <w:rPr>
          <w:sz w:val="24"/>
          <w:szCs w:val="24"/>
        </w:rPr>
        <w:t xml:space="preserve"> which lies relatively flat on either side of </w:t>
      </w:r>
      <w:r w:rsidR="009D0ACD" w:rsidRPr="002F3FFE">
        <w:rPr>
          <w:sz w:val="24"/>
          <w:szCs w:val="24"/>
        </w:rPr>
        <w:t>the head</w:t>
      </w:r>
      <w:r w:rsidR="00177CA9" w:rsidRPr="002F3FFE">
        <w:rPr>
          <w:sz w:val="24"/>
          <w:szCs w:val="24"/>
        </w:rPr>
        <w:t>. The hair of the mask</w:t>
      </w:r>
      <w:r w:rsidR="00A21002" w:rsidRPr="002F3FFE">
        <w:rPr>
          <w:sz w:val="24"/>
          <w:szCs w:val="24"/>
        </w:rPr>
        <w:t>s</w:t>
      </w:r>
      <w:r w:rsidR="00177CA9" w:rsidRPr="002F3FFE">
        <w:rPr>
          <w:sz w:val="24"/>
          <w:szCs w:val="24"/>
        </w:rPr>
        <w:t xml:space="preserve"> on the </w:t>
      </w:r>
      <w:proofErr w:type="spellStart"/>
      <w:r w:rsidR="00A21002" w:rsidRPr="002F3FFE">
        <w:rPr>
          <w:sz w:val="24"/>
          <w:szCs w:val="24"/>
        </w:rPr>
        <w:t>Aspendos</w:t>
      </w:r>
      <w:proofErr w:type="spellEnd"/>
      <w:r w:rsidR="00A21002" w:rsidRPr="002F3FFE">
        <w:rPr>
          <w:sz w:val="24"/>
          <w:szCs w:val="24"/>
        </w:rPr>
        <w:t xml:space="preserve"> relief, the Egyptian </w:t>
      </w:r>
      <w:r w:rsidR="00177CA9" w:rsidRPr="002F3FFE">
        <w:rPr>
          <w:sz w:val="24"/>
          <w:szCs w:val="24"/>
        </w:rPr>
        <w:t>statuette</w:t>
      </w:r>
      <w:r w:rsidR="00845D93" w:rsidRPr="002F3FFE">
        <w:rPr>
          <w:sz w:val="24"/>
          <w:szCs w:val="24"/>
        </w:rPr>
        <w:t xml:space="preserve"> </w:t>
      </w:r>
      <w:r w:rsidR="00A21002" w:rsidRPr="002F3FFE">
        <w:rPr>
          <w:sz w:val="24"/>
          <w:szCs w:val="24"/>
        </w:rPr>
        <w:t xml:space="preserve">and the </w:t>
      </w:r>
      <w:proofErr w:type="spellStart"/>
      <w:r w:rsidR="00A21002" w:rsidRPr="002F3FFE">
        <w:rPr>
          <w:sz w:val="24"/>
          <w:szCs w:val="24"/>
        </w:rPr>
        <w:t>Noheda</w:t>
      </w:r>
      <w:proofErr w:type="spellEnd"/>
      <w:r w:rsidR="00A21002" w:rsidRPr="002F3FFE">
        <w:rPr>
          <w:sz w:val="24"/>
          <w:szCs w:val="24"/>
        </w:rPr>
        <w:t xml:space="preserve"> mosaic </w:t>
      </w:r>
      <w:r w:rsidR="00845D93" w:rsidRPr="002F3FFE">
        <w:rPr>
          <w:sz w:val="24"/>
          <w:szCs w:val="24"/>
        </w:rPr>
        <w:t>is shown unadorned, but pricking on the mask on the silver casket suggest</w:t>
      </w:r>
      <w:r w:rsidR="00D64CBF" w:rsidRPr="002F3FFE">
        <w:rPr>
          <w:sz w:val="24"/>
          <w:szCs w:val="24"/>
        </w:rPr>
        <w:t>s</w:t>
      </w:r>
      <w:r w:rsidR="00845D93" w:rsidRPr="002F3FFE">
        <w:rPr>
          <w:sz w:val="24"/>
          <w:szCs w:val="24"/>
        </w:rPr>
        <w:t xml:space="preserve"> jewels in the hair, and the terracotta mask from Rome appears to show a vertical band along the </w:t>
      </w:r>
      <w:r w:rsidR="00F82F3F" w:rsidRPr="002F3FFE">
        <w:rPr>
          <w:sz w:val="24"/>
          <w:szCs w:val="24"/>
        </w:rPr>
        <w:t xml:space="preserve">central </w:t>
      </w:r>
      <w:r w:rsidR="00845D93" w:rsidRPr="002F3FFE">
        <w:rPr>
          <w:sz w:val="24"/>
          <w:szCs w:val="24"/>
        </w:rPr>
        <w:t>parting.</w:t>
      </w:r>
      <w:r w:rsidR="00177CA9" w:rsidRPr="002F3FFE">
        <w:rPr>
          <w:sz w:val="24"/>
          <w:szCs w:val="24"/>
        </w:rPr>
        <w:t xml:space="preserve"> </w:t>
      </w:r>
      <w:r w:rsidR="00845D93" w:rsidRPr="002F3FFE">
        <w:rPr>
          <w:sz w:val="24"/>
          <w:szCs w:val="24"/>
        </w:rPr>
        <w:t xml:space="preserve">These masks, too, </w:t>
      </w:r>
      <w:r w:rsidR="009158C6" w:rsidRPr="002F3FFE">
        <w:rPr>
          <w:sz w:val="24"/>
          <w:szCs w:val="24"/>
        </w:rPr>
        <w:t>have close parallels amongst the female face-mask helmets</w:t>
      </w:r>
      <w:r w:rsidR="009D0ACD" w:rsidRPr="002F3FFE">
        <w:rPr>
          <w:sz w:val="24"/>
          <w:szCs w:val="24"/>
        </w:rPr>
        <w:t xml:space="preserve">. An </w:t>
      </w:r>
      <w:r w:rsidR="00E938F4" w:rsidRPr="002F3FFE">
        <w:rPr>
          <w:sz w:val="24"/>
          <w:szCs w:val="24"/>
        </w:rPr>
        <w:t xml:space="preserve">iron </w:t>
      </w:r>
      <w:r w:rsidR="009D0ACD" w:rsidRPr="002F3FFE">
        <w:rPr>
          <w:sz w:val="24"/>
          <w:szCs w:val="24"/>
        </w:rPr>
        <w:t>example of the second half of the second century</w:t>
      </w:r>
      <w:r w:rsidR="00F82F3F" w:rsidRPr="002F3FFE">
        <w:rPr>
          <w:sz w:val="24"/>
          <w:szCs w:val="24"/>
        </w:rPr>
        <w:t xml:space="preserve"> </w:t>
      </w:r>
      <w:r w:rsidR="00B13E9E" w:rsidRPr="002F3FFE">
        <w:rPr>
          <w:sz w:val="24"/>
          <w:szCs w:val="24"/>
        </w:rPr>
        <w:t>found inside</w:t>
      </w:r>
      <w:r w:rsidR="009D0ACD" w:rsidRPr="002F3FFE">
        <w:rPr>
          <w:sz w:val="24"/>
          <w:szCs w:val="24"/>
        </w:rPr>
        <w:t xml:space="preserve"> the cavalry fort </w:t>
      </w:r>
      <w:r w:rsidR="00B13E9E" w:rsidRPr="002F3FFE">
        <w:rPr>
          <w:sz w:val="24"/>
          <w:szCs w:val="24"/>
        </w:rPr>
        <w:t xml:space="preserve">of </w:t>
      </w:r>
      <w:r w:rsidR="002F5B2D" w:rsidRPr="002F3FFE">
        <w:rPr>
          <w:sz w:val="24"/>
          <w:szCs w:val="24"/>
        </w:rPr>
        <w:t xml:space="preserve">(probably) </w:t>
      </w:r>
      <w:r w:rsidR="00B13E9E" w:rsidRPr="002F3FFE">
        <w:rPr>
          <w:i/>
          <w:sz w:val="24"/>
          <w:szCs w:val="24"/>
        </w:rPr>
        <w:t xml:space="preserve">ala I </w:t>
      </w:r>
      <w:proofErr w:type="spellStart"/>
      <w:r w:rsidR="00B13E9E" w:rsidRPr="002F3FFE">
        <w:rPr>
          <w:i/>
          <w:sz w:val="24"/>
          <w:szCs w:val="24"/>
        </w:rPr>
        <w:t>Thracum</w:t>
      </w:r>
      <w:proofErr w:type="spellEnd"/>
      <w:r w:rsidR="00B13E9E" w:rsidRPr="002F3FFE">
        <w:rPr>
          <w:i/>
          <w:sz w:val="24"/>
          <w:szCs w:val="24"/>
        </w:rPr>
        <w:t xml:space="preserve"> </w:t>
      </w:r>
      <w:proofErr w:type="spellStart"/>
      <w:r w:rsidR="00B13E9E" w:rsidRPr="002F3FFE">
        <w:rPr>
          <w:i/>
          <w:sz w:val="24"/>
          <w:szCs w:val="24"/>
        </w:rPr>
        <w:t>victrix</w:t>
      </w:r>
      <w:proofErr w:type="spellEnd"/>
      <w:r w:rsidR="00B13E9E" w:rsidRPr="002F3FFE">
        <w:rPr>
          <w:i/>
          <w:sz w:val="24"/>
          <w:szCs w:val="24"/>
        </w:rPr>
        <w:t xml:space="preserve"> </w:t>
      </w:r>
      <w:r w:rsidR="009D0ACD" w:rsidRPr="002F3FFE">
        <w:rPr>
          <w:sz w:val="24"/>
          <w:szCs w:val="24"/>
        </w:rPr>
        <w:t xml:space="preserve">at </w:t>
      </w:r>
      <w:proofErr w:type="spellStart"/>
      <w:r w:rsidR="009D0ACD" w:rsidRPr="002F3FFE">
        <w:rPr>
          <w:sz w:val="24"/>
          <w:szCs w:val="24"/>
        </w:rPr>
        <w:t>Carnuntum-Petronell</w:t>
      </w:r>
      <w:proofErr w:type="spellEnd"/>
      <w:r w:rsidR="0059700A" w:rsidRPr="002F3FFE">
        <w:rPr>
          <w:sz w:val="24"/>
          <w:szCs w:val="24"/>
        </w:rPr>
        <w:t>,</w:t>
      </w:r>
      <w:r w:rsidR="0059700A" w:rsidRPr="002F3FFE">
        <w:rPr>
          <w:rStyle w:val="FootnoteReference"/>
          <w:sz w:val="24"/>
          <w:szCs w:val="24"/>
        </w:rPr>
        <w:footnoteReference w:id="69"/>
      </w:r>
      <w:r w:rsidR="009D0ACD" w:rsidRPr="002F3FFE">
        <w:rPr>
          <w:sz w:val="24"/>
          <w:szCs w:val="24"/>
        </w:rPr>
        <w:t xml:space="preserve"> </w:t>
      </w:r>
      <w:r w:rsidR="00E938F4" w:rsidRPr="002F3FFE">
        <w:rPr>
          <w:color w:val="000000" w:themeColor="text1"/>
          <w:sz w:val="24"/>
          <w:szCs w:val="24"/>
        </w:rPr>
        <w:t xml:space="preserve">is particularly close to the terracotta mask from Rome in its iconography, </w:t>
      </w:r>
      <w:r w:rsidR="00E938F4" w:rsidRPr="002F3FFE">
        <w:rPr>
          <w:sz w:val="24"/>
          <w:szCs w:val="24"/>
        </w:rPr>
        <w:t>showing</w:t>
      </w:r>
      <w:r w:rsidR="009D0ACD" w:rsidRPr="002F3FFE">
        <w:rPr>
          <w:sz w:val="24"/>
          <w:szCs w:val="24"/>
        </w:rPr>
        <w:t xml:space="preserve"> the hair </w:t>
      </w:r>
      <w:r w:rsidR="00E938F4" w:rsidRPr="002F3FFE">
        <w:rPr>
          <w:sz w:val="24"/>
          <w:szCs w:val="24"/>
        </w:rPr>
        <w:t xml:space="preserve">arranged in rows </w:t>
      </w:r>
      <w:r w:rsidR="009D0ACD" w:rsidRPr="002F3FFE">
        <w:rPr>
          <w:sz w:val="24"/>
          <w:szCs w:val="24"/>
        </w:rPr>
        <w:t>with a similar ban</w:t>
      </w:r>
      <w:r w:rsidR="00E938F4" w:rsidRPr="002F3FFE">
        <w:rPr>
          <w:sz w:val="24"/>
          <w:szCs w:val="24"/>
        </w:rPr>
        <w:t xml:space="preserve">d marking the </w:t>
      </w:r>
      <w:r w:rsidR="009D0ACD" w:rsidRPr="002F3FFE">
        <w:rPr>
          <w:sz w:val="24"/>
          <w:szCs w:val="24"/>
        </w:rPr>
        <w:t xml:space="preserve">central parting and the hairline </w:t>
      </w:r>
      <w:r w:rsidR="00E938F4" w:rsidRPr="002F3FFE">
        <w:rPr>
          <w:sz w:val="24"/>
          <w:szCs w:val="24"/>
        </w:rPr>
        <w:t xml:space="preserve">on either side held back </w:t>
      </w:r>
      <w:r w:rsidR="009D0ACD" w:rsidRPr="002F3FFE">
        <w:rPr>
          <w:sz w:val="24"/>
          <w:szCs w:val="24"/>
        </w:rPr>
        <w:t>by a line of pearls</w:t>
      </w:r>
      <w:r w:rsidR="00E04AF3" w:rsidRPr="002F3FFE">
        <w:rPr>
          <w:sz w:val="24"/>
          <w:szCs w:val="24"/>
        </w:rPr>
        <w:t xml:space="preserve"> (Fig. </w:t>
      </w:r>
      <w:r w:rsidR="0042149F" w:rsidRPr="002F3FFE">
        <w:rPr>
          <w:sz w:val="24"/>
          <w:szCs w:val="24"/>
        </w:rPr>
        <w:t>2a</w:t>
      </w:r>
      <w:r w:rsidR="00E04AF3" w:rsidRPr="002F3FFE">
        <w:rPr>
          <w:sz w:val="24"/>
          <w:szCs w:val="24"/>
        </w:rPr>
        <w:t>)</w:t>
      </w:r>
      <w:r w:rsidR="00E938F4" w:rsidRPr="002F3FFE">
        <w:rPr>
          <w:sz w:val="24"/>
          <w:szCs w:val="24"/>
        </w:rPr>
        <w:t>;</w:t>
      </w:r>
      <w:r w:rsidR="0059700A" w:rsidRPr="002F3FFE">
        <w:rPr>
          <w:rStyle w:val="FootnoteReference"/>
          <w:sz w:val="24"/>
          <w:szCs w:val="24"/>
        </w:rPr>
        <w:footnoteReference w:id="70"/>
      </w:r>
      <w:r w:rsidR="00E938F4" w:rsidRPr="002F3FFE">
        <w:rPr>
          <w:sz w:val="24"/>
          <w:szCs w:val="24"/>
        </w:rPr>
        <w:t xml:space="preserve"> another example of similar date in bronze</w:t>
      </w:r>
      <w:r w:rsidR="00D64CBF" w:rsidRPr="002F3FFE">
        <w:rPr>
          <w:color w:val="000000" w:themeColor="text1"/>
          <w:sz w:val="24"/>
          <w:szCs w:val="24"/>
        </w:rPr>
        <w:t>,</w:t>
      </w:r>
      <w:r w:rsidR="00E938F4" w:rsidRPr="002F3FFE">
        <w:rPr>
          <w:sz w:val="24"/>
          <w:szCs w:val="24"/>
        </w:rPr>
        <w:t xml:space="preserve"> </w:t>
      </w:r>
      <w:r w:rsidR="00AA68E5" w:rsidRPr="002F3FFE">
        <w:rPr>
          <w:sz w:val="24"/>
          <w:szCs w:val="24"/>
        </w:rPr>
        <w:t xml:space="preserve">found during the excavation of a </w:t>
      </w:r>
      <w:r w:rsidR="009F5AB3" w:rsidRPr="002F3FFE">
        <w:rPr>
          <w:sz w:val="24"/>
          <w:szCs w:val="24"/>
        </w:rPr>
        <w:t xml:space="preserve">late second-century </w:t>
      </w:r>
      <w:r w:rsidR="00AA68E5" w:rsidRPr="002F3FFE">
        <w:rPr>
          <w:sz w:val="24"/>
          <w:szCs w:val="24"/>
        </w:rPr>
        <w:t>watch-tower</w:t>
      </w:r>
      <w:r w:rsidR="007C4B29" w:rsidRPr="002F3FFE">
        <w:rPr>
          <w:sz w:val="24"/>
          <w:szCs w:val="24"/>
        </w:rPr>
        <w:t xml:space="preserve"> </w:t>
      </w:r>
      <w:proofErr w:type="spellStart"/>
      <w:r w:rsidR="00AB3438" w:rsidRPr="002F3FFE">
        <w:rPr>
          <w:i/>
          <w:sz w:val="24"/>
          <w:szCs w:val="24"/>
        </w:rPr>
        <w:t>B</w:t>
      </w:r>
      <w:r w:rsidR="00AA68E5" w:rsidRPr="002F3FFE">
        <w:rPr>
          <w:i/>
          <w:sz w:val="24"/>
          <w:szCs w:val="24"/>
        </w:rPr>
        <w:t>urgus</w:t>
      </w:r>
      <w:proofErr w:type="spellEnd"/>
      <w:r w:rsidR="00AB3438" w:rsidRPr="002F3FFE">
        <w:rPr>
          <w:i/>
          <w:sz w:val="24"/>
          <w:szCs w:val="24"/>
        </w:rPr>
        <w:t xml:space="preserve"> </w:t>
      </w:r>
      <w:proofErr w:type="spellStart"/>
      <w:r w:rsidR="00AB3438" w:rsidRPr="002F3FFE">
        <w:rPr>
          <w:sz w:val="24"/>
          <w:szCs w:val="24"/>
        </w:rPr>
        <w:t>Solva</w:t>
      </w:r>
      <w:proofErr w:type="spellEnd"/>
      <w:r w:rsidR="00AB3438" w:rsidRPr="002F3FFE">
        <w:rPr>
          <w:sz w:val="24"/>
          <w:szCs w:val="24"/>
        </w:rPr>
        <w:t xml:space="preserve"> 26</w:t>
      </w:r>
      <w:r w:rsidR="00AA68E5" w:rsidRPr="002F3FFE">
        <w:rPr>
          <w:sz w:val="24"/>
          <w:szCs w:val="24"/>
        </w:rPr>
        <w:t xml:space="preserve"> at </w:t>
      </w:r>
      <w:proofErr w:type="spellStart"/>
      <w:r w:rsidR="00E938F4" w:rsidRPr="002F3FFE">
        <w:rPr>
          <w:color w:val="000000" w:themeColor="text1"/>
          <w:sz w:val="24"/>
          <w:szCs w:val="24"/>
        </w:rPr>
        <w:t>Visegrád</w:t>
      </w:r>
      <w:r w:rsidR="009F5AB3" w:rsidRPr="002F3FFE">
        <w:rPr>
          <w:color w:val="000000" w:themeColor="text1"/>
          <w:sz w:val="24"/>
          <w:szCs w:val="24"/>
        </w:rPr>
        <w:t>-</w:t>
      </w:r>
      <w:r w:rsidR="00CA5BFA" w:rsidRPr="002F3FFE">
        <w:rPr>
          <w:color w:val="000000" w:themeColor="text1"/>
          <w:sz w:val="24"/>
          <w:szCs w:val="24"/>
        </w:rPr>
        <w:t>Várkert</w:t>
      </w:r>
      <w:proofErr w:type="spellEnd"/>
      <w:r w:rsidR="009F5AB3" w:rsidRPr="002F3FFE">
        <w:rPr>
          <w:color w:val="000000" w:themeColor="text1"/>
          <w:sz w:val="24"/>
          <w:szCs w:val="24"/>
        </w:rPr>
        <w:t xml:space="preserve"> </w:t>
      </w:r>
      <w:r w:rsidR="00E938F4" w:rsidRPr="002F3FFE">
        <w:rPr>
          <w:color w:val="000000" w:themeColor="text1"/>
          <w:sz w:val="24"/>
          <w:szCs w:val="24"/>
        </w:rPr>
        <w:t>in Hungary</w:t>
      </w:r>
      <w:r w:rsidR="007540BB" w:rsidRPr="002F3FFE">
        <w:rPr>
          <w:color w:val="000000" w:themeColor="text1"/>
          <w:sz w:val="24"/>
          <w:szCs w:val="24"/>
        </w:rPr>
        <w:t>,</w:t>
      </w:r>
      <w:r w:rsidR="0059700A" w:rsidRPr="002F3FFE">
        <w:rPr>
          <w:rStyle w:val="FootnoteReference"/>
          <w:color w:val="000000" w:themeColor="text1"/>
          <w:sz w:val="24"/>
          <w:szCs w:val="24"/>
        </w:rPr>
        <w:footnoteReference w:id="71"/>
      </w:r>
      <w:r w:rsidR="00E938F4" w:rsidRPr="002F3FFE">
        <w:rPr>
          <w:color w:val="000000" w:themeColor="text1"/>
          <w:sz w:val="24"/>
          <w:szCs w:val="24"/>
        </w:rPr>
        <w:t xml:space="preserve"> likewise shows the hair</w:t>
      </w:r>
      <w:r w:rsidR="00B73A11" w:rsidRPr="002F3FFE">
        <w:rPr>
          <w:color w:val="000000" w:themeColor="text1"/>
          <w:sz w:val="24"/>
          <w:szCs w:val="24"/>
        </w:rPr>
        <w:t xml:space="preserve"> being held back by a vertical band along the parting </w:t>
      </w:r>
      <w:r w:rsidR="00AA68E5" w:rsidRPr="002F3FFE">
        <w:rPr>
          <w:color w:val="000000" w:themeColor="text1"/>
          <w:sz w:val="24"/>
          <w:szCs w:val="24"/>
        </w:rPr>
        <w:t xml:space="preserve">and </w:t>
      </w:r>
      <w:r w:rsidR="00E938F4" w:rsidRPr="002F3FFE">
        <w:rPr>
          <w:color w:val="000000" w:themeColor="text1"/>
          <w:sz w:val="24"/>
          <w:szCs w:val="24"/>
        </w:rPr>
        <w:t xml:space="preserve">by </w:t>
      </w:r>
      <w:r w:rsidR="00AA68E5" w:rsidRPr="002F3FFE">
        <w:rPr>
          <w:color w:val="000000" w:themeColor="text1"/>
          <w:sz w:val="24"/>
          <w:szCs w:val="24"/>
        </w:rPr>
        <w:t>bands along the hairline either side of the forehead, with</w:t>
      </w:r>
      <w:r w:rsidR="00B73A11" w:rsidRPr="002F3FFE">
        <w:rPr>
          <w:color w:val="000000" w:themeColor="text1"/>
          <w:sz w:val="24"/>
          <w:szCs w:val="24"/>
        </w:rPr>
        <w:t xml:space="preserve"> a </w:t>
      </w:r>
      <w:r w:rsidR="00AA68E5" w:rsidRPr="002F3FFE">
        <w:rPr>
          <w:color w:val="000000" w:themeColor="text1"/>
          <w:sz w:val="24"/>
          <w:szCs w:val="24"/>
        </w:rPr>
        <w:t xml:space="preserve">small </w:t>
      </w:r>
      <w:proofErr w:type="spellStart"/>
      <w:r w:rsidR="00B73A11" w:rsidRPr="002F3FFE">
        <w:rPr>
          <w:i/>
          <w:color w:val="000000" w:themeColor="text1"/>
          <w:sz w:val="24"/>
          <w:szCs w:val="24"/>
        </w:rPr>
        <w:t>lunula</w:t>
      </w:r>
      <w:proofErr w:type="spellEnd"/>
      <w:r w:rsidR="00AA68E5" w:rsidRPr="002F3FFE">
        <w:rPr>
          <w:i/>
          <w:color w:val="000000" w:themeColor="text1"/>
          <w:sz w:val="24"/>
          <w:szCs w:val="24"/>
        </w:rPr>
        <w:t xml:space="preserve"> </w:t>
      </w:r>
      <w:r w:rsidR="00AA68E5" w:rsidRPr="002F3FFE">
        <w:rPr>
          <w:color w:val="000000" w:themeColor="text1"/>
          <w:sz w:val="24"/>
          <w:szCs w:val="24"/>
        </w:rPr>
        <w:t>ornament suspended where the three bands meet;</w:t>
      </w:r>
      <w:r w:rsidR="0059700A" w:rsidRPr="002F3FFE">
        <w:rPr>
          <w:rStyle w:val="FootnoteReference"/>
          <w:color w:val="000000" w:themeColor="text1"/>
          <w:sz w:val="24"/>
          <w:szCs w:val="24"/>
        </w:rPr>
        <w:footnoteReference w:id="72"/>
      </w:r>
      <w:r w:rsidR="00F82F3F" w:rsidRPr="002F3FFE">
        <w:rPr>
          <w:color w:val="000000" w:themeColor="text1"/>
          <w:sz w:val="24"/>
          <w:szCs w:val="24"/>
        </w:rPr>
        <w:t xml:space="preserve"> </w:t>
      </w:r>
      <w:r w:rsidR="008C1C93" w:rsidRPr="002F3FFE">
        <w:rPr>
          <w:color w:val="000000" w:themeColor="text1"/>
          <w:sz w:val="24"/>
          <w:szCs w:val="24"/>
        </w:rPr>
        <w:t xml:space="preserve">a third, </w:t>
      </w:r>
      <w:r w:rsidR="003647E0" w:rsidRPr="002F3FFE">
        <w:rPr>
          <w:color w:val="000000" w:themeColor="text1"/>
          <w:sz w:val="24"/>
          <w:szCs w:val="24"/>
        </w:rPr>
        <w:t>fragmentary, mask</w:t>
      </w:r>
      <w:r w:rsidR="00177CA9" w:rsidRPr="002F3FFE">
        <w:rPr>
          <w:color w:val="000000" w:themeColor="text1"/>
          <w:sz w:val="24"/>
          <w:szCs w:val="24"/>
        </w:rPr>
        <w:t xml:space="preserve"> </w:t>
      </w:r>
      <w:r w:rsidR="008C1C93" w:rsidRPr="002F3FFE">
        <w:rPr>
          <w:color w:val="000000" w:themeColor="text1"/>
          <w:sz w:val="24"/>
          <w:szCs w:val="24"/>
        </w:rPr>
        <w:t xml:space="preserve">in bronze or copper-alloy from </w:t>
      </w:r>
      <w:r w:rsidR="00177CA9" w:rsidRPr="002F3FFE">
        <w:rPr>
          <w:color w:val="000000" w:themeColor="text1"/>
          <w:sz w:val="24"/>
          <w:szCs w:val="24"/>
        </w:rPr>
        <w:t>an unknown provenance in the eastern Danube region</w:t>
      </w:r>
      <w:r w:rsidR="008C1C93" w:rsidRPr="002F3FFE">
        <w:rPr>
          <w:color w:val="000000" w:themeColor="text1"/>
          <w:sz w:val="24"/>
          <w:szCs w:val="24"/>
        </w:rPr>
        <w:t xml:space="preserve"> appears to have been very similar</w:t>
      </w:r>
      <w:r w:rsidR="003647E0" w:rsidRPr="002F3FFE">
        <w:rPr>
          <w:color w:val="000000" w:themeColor="text1"/>
          <w:sz w:val="24"/>
          <w:szCs w:val="24"/>
        </w:rPr>
        <w:t>;</w:t>
      </w:r>
      <w:r w:rsidR="003647E0" w:rsidRPr="002F3FFE">
        <w:rPr>
          <w:rStyle w:val="FootnoteReference"/>
          <w:color w:val="000000" w:themeColor="text1"/>
          <w:sz w:val="24"/>
          <w:szCs w:val="24"/>
        </w:rPr>
        <w:footnoteReference w:id="73"/>
      </w:r>
      <w:r w:rsidR="00ED5BB1" w:rsidRPr="002F3FFE">
        <w:rPr>
          <w:color w:val="000000" w:themeColor="text1"/>
          <w:sz w:val="24"/>
          <w:szCs w:val="24"/>
        </w:rPr>
        <w:t xml:space="preserve"> </w:t>
      </w:r>
      <w:r w:rsidR="003647E0" w:rsidRPr="002F3FFE">
        <w:rPr>
          <w:color w:val="000000" w:themeColor="text1"/>
          <w:sz w:val="24"/>
          <w:szCs w:val="24"/>
        </w:rPr>
        <w:t>s</w:t>
      </w:r>
      <w:r w:rsidR="004E532F" w:rsidRPr="002F3FFE">
        <w:rPr>
          <w:color w:val="000000" w:themeColor="text1"/>
          <w:sz w:val="24"/>
          <w:szCs w:val="24"/>
        </w:rPr>
        <w:t>everal other examples are known.</w:t>
      </w:r>
      <w:r w:rsidR="003647E0" w:rsidRPr="002F3FFE">
        <w:rPr>
          <w:rStyle w:val="FootnoteReference"/>
          <w:color w:val="000000" w:themeColor="text1"/>
          <w:sz w:val="24"/>
          <w:szCs w:val="24"/>
        </w:rPr>
        <w:footnoteReference w:id="74"/>
      </w:r>
      <w:r w:rsidR="004E532F" w:rsidRPr="002F3FFE">
        <w:rPr>
          <w:color w:val="000000" w:themeColor="text1"/>
          <w:sz w:val="24"/>
          <w:szCs w:val="24"/>
        </w:rPr>
        <w:t xml:space="preserve"> </w:t>
      </w:r>
    </w:p>
    <w:p w:rsidR="0026671C" w:rsidRPr="002F3FFE" w:rsidRDefault="00D5497B" w:rsidP="00E938F4">
      <w:pPr>
        <w:ind w:firstLine="284"/>
        <w:jc w:val="both"/>
        <w:rPr>
          <w:color w:val="000000" w:themeColor="text1"/>
          <w:sz w:val="24"/>
          <w:szCs w:val="24"/>
        </w:rPr>
      </w:pPr>
      <w:r w:rsidRPr="002F3FFE">
        <w:rPr>
          <w:color w:val="000000" w:themeColor="text1"/>
          <w:sz w:val="24"/>
          <w:szCs w:val="24"/>
        </w:rPr>
        <w:lastRenderedPageBreak/>
        <w:t xml:space="preserve">The visual evidence shows a wide variety of </w:t>
      </w:r>
      <w:r w:rsidR="00EC2F83" w:rsidRPr="002F3FFE">
        <w:rPr>
          <w:color w:val="000000" w:themeColor="text1"/>
          <w:sz w:val="24"/>
          <w:szCs w:val="24"/>
        </w:rPr>
        <w:t>other</w:t>
      </w:r>
      <w:r w:rsidR="00B42A6F" w:rsidRPr="002F3FFE">
        <w:rPr>
          <w:color w:val="000000" w:themeColor="text1"/>
          <w:sz w:val="24"/>
          <w:szCs w:val="24"/>
        </w:rPr>
        <w:t xml:space="preserve"> </w:t>
      </w:r>
      <w:r w:rsidRPr="002F3FFE">
        <w:rPr>
          <w:color w:val="000000" w:themeColor="text1"/>
          <w:sz w:val="24"/>
          <w:szCs w:val="24"/>
        </w:rPr>
        <w:t>female pantomime masks</w:t>
      </w:r>
      <w:r w:rsidR="00B42A6F" w:rsidRPr="002F3FFE">
        <w:rPr>
          <w:color w:val="000000" w:themeColor="text1"/>
          <w:sz w:val="24"/>
          <w:szCs w:val="24"/>
        </w:rPr>
        <w:t>,</w:t>
      </w:r>
      <w:r w:rsidR="00EC2F83" w:rsidRPr="002F3FFE">
        <w:rPr>
          <w:color w:val="000000" w:themeColor="text1"/>
          <w:sz w:val="24"/>
          <w:szCs w:val="24"/>
        </w:rPr>
        <w:t xml:space="preserve"> which include but are</w:t>
      </w:r>
      <w:r w:rsidRPr="002F3FFE">
        <w:rPr>
          <w:color w:val="000000" w:themeColor="text1"/>
          <w:sz w:val="24"/>
          <w:szCs w:val="24"/>
        </w:rPr>
        <w:t xml:space="preserve"> not confined to Jory’s type </w:t>
      </w:r>
      <w:r w:rsidR="00D64CBF" w:rsidRPr="002F3FFE">
        <w:rPr>
          <w:color w:val="000000" w:themeColor="text1"/>
          <w:sz w:val="24"/>
          <w:szCs w:val="24"/>
        </w:rPr>
        <w:t>(</w:t>
      </w:r>
      <w:r w:rsidRPr="002F3FFE">
        <w:rPr>
          <w:color w:val="000000" w:themeColor="text1"/>
          <w:sz w:val="24"/>
          <w:szCs w:val="24"/>
        </w:rPr>
        <w:t>iii</w:t>
      </w:r>
      <w:r w:rsidR="00D64CBF" w:rsidRPr="002F3FFE">
        <w:rPr>
          <w:color w:val="000000" w:themeColor="text1"/>
          <w:sz w:val="24"/>
          <w:szCs w:val="24"/>
        </w:rPr>
        <w:t>)</w:t>
      </w:r>
      <w:r w:rsidR="00B42A6F" w:rsidRPr="002F3FFE">
        <w:rPr>
          <w:color w:val="000000" w:themeColor="text1"/>
          <w:sz w:val="24"/>
          <w:szCs w:val="24"/>
        </w:rPr>
        <w:t>;</w:t>
      </w:r>
      <w:r w:rsidRPr="002F3FFE">
        <w:rPr>
          <w:color w:val="000000" w:themeColor="text1"/>
          <w:sz w:val="24"/>
          <w:szCs w:val="24"/>
        </w:rPr>
        <w:t xml:space="preserve"> </w:t>
      </w:r>
      <w:r w:rsidR="00EC2F83" w:rsidRPr="002F3FFE">
        <w:rPr>
          <w:color w:val="000000" w:themeColor="text1"/>
          <w:sz w:val="24"/>
          <w:szCs w:val="24"/>
        </w:rPr>
        <w:t>most of</w:t>
      </w:r>
      <w:r w:rsidR="0099559A" w:rsidRPr="002F3FFE">
        <w:rPr>
          <w:color w:val="000000" w:themeColor="text1"/>
          <w:sz w:val="24"/>
          <w:szCs w:val="24"/>
        </w:rPr>
        <w:t xml:space="preserve"> </w:t>
      </w:r>
      <w:r w:rsidR="00117683" w:rsidRPr="002F3FFE">
        <w:rPr>
          <w:color w:val="000000" w:themeColor="text1"/>
          <w:sz w:val="24"/>
          <w:szCs w:val="24"/>
        </w:rPr>
        <w:t xml:space="preserve">these </w:t>
      </w:r>
      <w:r w:rsidR="00B42A6F" w:rsidRPr="002F3FFE">
        <w:rPr>
          <w:color w:val="000000" w:themeColor="text1"/>
          <w:sz w:val="24"/>
          <w:szCs w:val="24"/>
        </w:rPr>
        <w:t>have</w:t>
      </w:r>
      <w:r w:rsidRPr="002F3FFE">
        <w:rPr>
          <w:color w:val="000000" w:themeColor="text1"/>
          <w:sz w:val="24"/>
          <w:szCs w:val="24"/>
        </w:rPr>
        <w:t xml:space="preserve"> highl</w:t>
      </w:r>
      <w:r w:rsidR="00B42A6F" w:rsidRPr="002F3FFE">
        <w:rPr>
          <w:color w:val="000000" w:themeColor="text1"/>
          <w:sz w:val="24"/>
          <w:szCs w:val="24"/>
        </w:rPr>
        <w:t xml:space="preserve">y-coiffed hair, which is </w:t>
      </w:r>
      <w:r w:rsidRPr="002F3FFE">
        <w:rPr>
          <w:color w:val="000000" w:themeColor="text1"/>
          <w:sz w:val="24"/>
          <w:szCs w:val="24"/>
        </w:rPr>
        <w:t xml:space="preserve">often shown </w:t>
      </w:r>
      <w:r w:rsidR="00151270" w:rsidRPr="002F3FFE">
        <w:rPr>
          <w:color w:val="000000" w:themeColor="text1"/>
          <w:sz w:val="24"/>
          <w:szCs w:val="24"/>
        </w:rPr>
        <w:t xml:space="preserve">with a head-piece or </w:t>
      </w:r>
      <w:r w:rsidRPr="002F3FFE">
        <w:rPr>
          <w:color w:val="000000" w:themeColor="text1"/>
          <w:sz w:val="24"/>
          <w:szCs w:val="24"/>
        </w:rPr>
        <w:t xml:space="preserve">tied </w:t>
      </w:r>
      <w:r w:rsidR="00EC2F83" w:rsidRPr="002F3FFE">
        <w:rPr>
          <w:color w:val="000000" w:themeColor="text1"/>
          <w:sz w:val="24"/>
          <w:szCs w:val="24"/>
        </w:rPr>
        <w:t xml:space="preserve">into two bunches on top of the head </w:t>
      </w:r>
      <w:r w:rsidRPr="002F3FFE">
        <w:rPr>
          <w:color w:val="000000" w:themeColor="text1"/>
          <w:sz w:val="24"/>
          <w:szCs w:val="24"/>
        </w:rPr>
        <w:t xml:space="preserve">with </w:t>
      </w:r>
      <w:r w:rsidR="00EC2F83" w:rsidRPr="002F3FFE">
        <w:rPr>
          <w:color w:val="000000" w:themeColor="text1"/>
          <w:sz w:val="24"/>
          <w:szCs w:val="24"/>
        </w:rPr>
        <w:t>a diadem</w:t>
      </w:r>
      <w:r w:rsidR="00A43E05" w:rsidRPr="002F3FFE">
        <w:rPr>
          <w:color w:val="000000" w:themeColor="text1"/>
          <w:sz w:val="24"/>
          <w:szCs w:val="24"/>
        </w:rPr>
        <w:t>.</w:t>
      </w:r>
      <w:r w:rsidR="00124CBE" w:rsidRPr="002F3FFE">
        <w:rPr>
          <w:rStyle w:val="FootnoteReference"/>
          <w:color w:val="000000" w:themeColor="text1"/>
          <w:sz w:val="24"/>
          <w:szCs w:val="24"/>
        </w:rPr>
        <w:footnoteReference w:id="75"/>
      </w:r>
      <w:r w:rsidR="00A43E05" w:rsidRPr="002F3FFE">
        <w:rPr>
          <w:color w:val="000000" w:themeColor="text1"/>
          <w:sz w:val="24"/>
          <w:szCs w:val="24"/>
        </w:rPr>
        <w:t xml:space="preserve"> </w:t>
      </w:r>
      <w:r w:rsidR="00117683" w:rsidRPr="002F3FFE">
        <w:rPr>
          <w:color w:val="000000" w:themeColor="text1"/>
          <w:sz w:val="24"/>
          <w:szCs w:val="24"/>
        </w:rPr>
        <w:t>The female face-mask helmets often share details with su</w:t>
      </w:r>
      <w:r w:rsidR="00181489" w:rsidRPr="002F3FFE">
        <w:rPr>
          <w:color w:val="000000" w:themeColor="text1"/>
          <w:sz w:val="24"/>
          <w:szCs w:val="24"/>
        </w:rPr>
        <w:t>ch masks, but there are no close</w:t>
      </w:r>
      <w:r w:rsidR="00117683" w:rsidRPr="002F3FFE">
        <w:rPr>
          <w:color w:val="000000" w:themeColor="text1"/>
          <w:sz w:val="24"/>
          <w:szCs w:val="24"/>
        </w:rPr>
        <w:t xml:space="preserve"> parallels. A beautiful helmet of unknown origin</w:t>
      </w:r>
      <w:r w:rsidR="0042149F" w:rsidRPr="002F3FFE">
        <w:rPr>
          <w:color w:val="000000" w:themeColor="text1"/>
          <w:sz w:val="24"/>
          <w:szCs w:val="24"/>
        </w:rPr>
        <w:t xml:space="preserve">, possibly Syria, </w:t>
      </w:r>
      <w:r w:rsidR="00117683" w:rsidRPr="002F3FFE">
        <w:rPr>
          <w:color w:val="000000" w:themeColor="text1"/>
          <w:sz w:val="24"/>
          <w:szCs w:val="24"/>
        </w:rPr>
        <w:t xml:space="preserve"> but now in the Getty Museum shows the hair bound up with a diadem-like ribbon suspended from a head-piece</w:t>
      </w:r>
      <w:r w:rsidR="00F82F3F" w:rsidRPr="002F3FFE">
        <w:rPr>
          <w:color w:val="000000" w:themeColor="text1"/>
          <w:sz w:val="24"/>
          <w:szCs w:val="24"/>
        </w:rPr>
        <w:t xml:space="preserve"> (Fig. </w:t>
      </w:r>
      <w:r w:rsidR="0042149F" w:rsidRPr="002F3FFE">
        <w:rPr>
          <w:color w:val="000000" w:themeColor="text1"/>
          <w:sz w:val="24"/>
          <w:szCs w:val="24"/>
        </w:rPr>
        <w:t>3a</w:t>
      </w:r>
      <w:r w:rsidR="00F82F3F" w:rsidRPr="002F3FFE">
        <w:rPr>
          <w:color w:val="000000" w:themeColor="text1"/>
          <w:sz w:val="24"/>
          <w:szCs w:val="24"/>
        </w:rPr>
        <w:t>)</w:t>
      </w:r>
      <w:r w:rsidR="00117683" w:rsidRPr="002F3FFE">
        <w:rPr>
          <w:color w:val="000000" w:themeColor="text1"/>
          <w:sz w:val="24"/>
          <w:szCs w:val="24"/>
        </w:rPr>
        <w:t xml:space="preserve">; </w:t>
      </w:r>
      <w:r w:rsidR="000F35A7" w:rsidRPr="002F3FFE">
        <w:rPr>
          <w:color w:val="000000" w:themeColor="text1"/>
          <w:sz w:val="24"/>
          <w:szCs w:val="24"/>
        </w:rPr>
        <w:t>another</w:t>
      </w:r>
      <w:r w:rsidR="00117683" w:rsidRPr="002F3FFE">
        <w:rPr>
          <w:color w:val="000000" w:themeColor="text1"/>
          <w:sz w:val="24"/>
          <w:szCs w:val="24"/>
        </w:rPr>
        <w:t xml:space="preserve"> from Newstead </w:t>
      </w:r>
      <w:r w:rsidR="00466FAE" w:rsidRPr="002F3FFE">
        <w:rPr>
          <w:color w:val="000000" w:themeColor="text1"/>
          <w:sz w:val="24"/>
          <w:szCs w:val="24"/>
        </w:rPr>
        <w:t>(</w:t>
      </w:r>
      <w:proofErr w:type="spellStart"/>
      <w:r w:rsidR="00466FAE" w:rsidRPr="002F3FFE">
        <w:rPr>
          <w:i/>
          <w:color w:val="000000" w:themeColor="text1"/>
          <w:sz w:val="24"/>
          <w:szCs w:val="24"/>
        </w:rPr>
        <w:t>Trimontium</w:t>
      </w:r>
      <w:proofErr w:type="spellEnd"/>
      <w:r w:rsidR="00466FAE" w:rsidRPr="002F3FFE">
        <w:rPr>
          <w:color w:val="000000" w:themeColor="text1"/>
          <w:sz w:val="24"/>
          <w:szCs w:val="24"/>
        </w:rPr>
        <w:t xml:space="preserve">) </w:t>
      </w:r>
      <w:r w:rsidR="00117683" w:rsidRPr="002F3FFE">
        <w:rPr>
          <w:color w:val="000000" w:themeColor="text1"/>
          <w:sz w:val="24"/>
          <w:szCs w:val="24"/>
        </w:rPr>
        <w:t xml:space="preserve">in northern Britain </w:t>
      </w:r>
      <w:r w:rsidR="000F35A7" w:rsidRPr="002F3FFE">
        <w:rPr>
          <w:color w:val="000000" w:themeColor="text1"/>
          <w:sz w:val="24"/>
          <w:szCs w:val="24"/>
        </w:rPr>
        <w:t xml:space="preserve">shows the hair held back by decorated vertical bands, while the same function is performed </w:t>
      </w:r>
      <w:r w:rsidR="007540BB" w:rsidRPr="002F3FFE">
        <w:rPr>
          <w:color w:val="000000" w:themeColor="text1"/>
          <w:sz w:val="24"/>
          <w:szCs w:val="24"/>
        </w:rPr>
        <w:t xml:space="preserve">by horizontal and vertical strands of pearls </w:t>
      </w:r>
      <w:r w:rsidR="000F35A7" w:rsidRPr="002F3FFE">
        <w:rPr>
          <w:color w:val="000000" w:themeColor="text1"/>
          <w:sz w:val="24"/>
          <w:szCs w:val="24"/>
        </w:rPr>
        <w:t>on</w:t>
      </w:r>
      <w:r w:rsidR="00117683" w:rsidRPr="002F3FFE">
        <w:rPr>
          <w:color w:val="000000" w:themeColor="text1"/>
          <w:sz w:val="24"/>
          <w:szCs w:val="24"/>
        </w:rPr>
        <w:t xml:space="preserve"> </w:t>
      </w:r>
      <w:r w:rsidR="00FA0FDA" w:rsidRPr="002F3FFE">
        <w:rPr>
          <w:color w:val="000000" w:themeColor="text1"/>
          <w:sz w:val="24"/>
          <w:szCs w:val="24"/>
        </w:rPr>
        <w:t>two</w:t>
      </w:r>
      <w:r w:rsidR="00FF5CDF" w:rsidRPr="002F3FFE">
        <w:rPr>
          <w:color w:val="000000" w:themeColor="text1"/>
          <w:sz w:val="24"/>
          <w:szCs w:val="24"/>
        </w:rPr>
        <w:t xml:space="preserve"> </w:t>
      </w:r>
      <w:r w:rsidR="00FA0FDA" w:rsidRPr="002F3FFE">
        <w:rPr>
          <w:color w:val="000000" w:themeColor="text1"/>
          <w:sz w:val="24"/>
          <w:szCs w:val="24"/>
        </w:rPr>
        <w:t>helmets</w:t>
      </w:r>
      <w:r w:rsidR="00FF5CDF" w:rsidRPr="002F3FFE">
        <w:rPr>
          <w:color w:val="000000" w:themeColor="text1"/>
          <w:sz w:val="24"/>
          <w:szCs w:val="24"/>
        </w:rPr>
        <w:t xml:space="preserve"> from</w:t>
      </w:r>
      <w:r w:rsidR="000F35A7" w:rsidRPr="002F3FFE">
        <w:rPr>
          <w:color w:val="000000" w:themeColor="text1"/>
          <w:sz w:val="24"/>
          <w:szCs w:val="24"/>
        </w:rPr>
        <w:t xml:space="preserve"> </w:t>
      </w:r>
      <w:proofErr w:type="spellStart"/>
      <w:r w:rsidR="00117683" w:rsidRPr="002F3FFE">
        <w:rPr>
          <w:color w:val="000000" w:themeColor="text1"/>
          <w:sz w:val="24"/>
          <w:szCs w:val="24"/>
        </w:rPr>
        <w:t>Cincşor</w:t>
      </w:r>
      <w:proofErr w:type="spellEnd"/>
      <w:r w:rsidR="00FA0FDA" w:rsidRPr="002F3FFE">
        <w:rPr>
          <w:color w:val="000000" w:themeColor="text1"/>
          <w:sz w:val="24"/>
          <w:szCs w:val="24"/>
        </w:rPr>
        <w:t xml:space="preserve"> and</w:t>
      </w:r>
      <w:r w:rsidR="00FF5CDF" w:rsidRPr="002F3FFE">
        <w:rPr>
          <w:color w:val="000000" w:themeColor="text1"/>
          <w:sz w:val="24"/>
          <w:szCs w:val="24"/>
        </w:rPr>
        <w:t xml:space="preserve"> </w:t>
      </w:r>
      <w:proofErr w:type="spellStart"/>
      <w:r w:rsidR="00117683" w:rsidRPr="002F3FFE">
        <w:rPr>
          <w:color w:val="000000" w:themeColor="text1"/>
          <w:sz w:val="24"/>
          <w:szCs w:val="24"/>
        </w:rPr>
        <w:t>Resç</w:t>
      </w:r>
      <w:r w:rsidR="0042149F" w:rsidRPr="002F3FFE">
        <w:rPr>
          <w:color w:val="000000" w:themeColor="text1"/>
          <w:sz w:val="24"/>
          <w:szCs w:val="24"/>
        </w:rPr>
        <w:t>a</w:t>
      </w:r>
      <w:proofErr w:type="spellEnd"/>
      <w:r w:rsidR="00CE6D7F" w:rsidRPr="002F3FFE">
        <w:rPr>
          <w:color w:val="000000" w:themeColor="text1"/>
          <w:sz w:val="24"/>
          <w:szCs w:val="24"/>
        </w:rPr>
        <w:t xml:space="preserve"> </w:t>
      </w:r>
      <w:r w:rsidR="00FF5CDF" w:rsidRPr="002F3FFE">
        <w:rPr>
          <w:color w:val="000000" w:themeColor="text1"/>
          <w:sz w:val="24"/>
          <w:szCs w:val="24"/>
        </w:rPr>
        <w:t xml:space="preserve">and </w:t>
      </w:r>
      <w:r w:rsidR="00FA0FDA" w:rsidRPr="002F3FFE">
        <w:rPr>
          <w:color w:val="000000" w:themeColor="text1"/>
          <w:sz w:val="24"/>
          <w:szCs w:val="24"/>
        </w:rPr>
        <w:t xml:space="preserve">a fragmentary one from </w:t>
      </w:r>
      <w:proofErr w:type="spellStart"/>
      <w:r w:rsidR="00FF5CDF" w:rsidRPr="002F3FFE">
        <w:rPr>
          <w:color w:val="000000" w:themeColor="text1"/>
          <w:sz w:val="24"/>
          <w:szCs w:val="24"/>
        </w:rPr>
        <w:t>Ostrov</w:t>
      </w:r>
      <w:proofErr w:type="spellEnd"/>
      <w:r w:rsidR="00FF5CDF" w:rsidRPr="002F3FFE">
        <w:rPr>
          <w:color w:val="000000" w:themeColor="text1"/>
          <w:sz w:val="24"/>
          <w:szCs w:val="24"/>
        </w:rPr>
        <w:t>, all in Romania,</w:t>
      </w:r>
      <w:r w:rsidR="000F35A7" w:rsidRPr="002F3FFE">
        <w:rPr>
          <w:color w:val="000000" w:themeColor="text1"/>
          <w:sz w:val="24"/>
          <w:szCs w:val="24"/>
        </w:rPr>
        <w:t>.</w:t>
      </w:r>
      <w:r w:rsidR="003A1AD6" w:rsidRPr="002F3FFE">
        <w:rPr>
          <w:rStyle w:val="FootnoteReference"/>
          <w:color w:val="000000" w:themeColor="text1"/>
          <w:sz w:val="24"/>
          <w:szCs w:val="24"/>
        </w:rPr>
        <w:footnoteReference w:id="76"/>
      </w:r>
      <w:r w:rsidR="000F35A7" w:rsidRPr="002F3FFE">
        <w:rPr>
          <w:color w:val="000000" w:themeColor="text1"/>
          <w:sz w:val="24"/>
          <w:szCs w:val="24"/>
        </w:rPr>
        <w:t xml:space="preserve"> The </w:t>
      </w:r>
      <w:proofErr w:type="spellStart"/>
      <w:r w:rsidR="000F35A7" w:rsidRPr="002F3FFE">
        <w:rPr>
          <w:color w:val="000000" w:themeColor="text1"/>
          <w:sz w:val="24"/>
          <w:szCs w:val="24"/>
        </w:rPr>
        <w:t>Resç</w:t>
      </w:r>
      <w:r w:rsidR="00A42BBA" w:rsidRPr="002F3FFE">
        <w:rPr>
          <w:color w:val="000000" w:themeColor="text1"/>
          <w:sz w:val="24"/>
          <w:szCs w:val="24"/>
        </w:rPr>
        <w:t>a</w:t>
      </w:r>
      <w:proofErr w:type="spellEnd"/>
      <w:r w:rsidR="00A42BBA" w:rsidRPr="002F3FFE">
        <w:rPr>
          <w:color w:val="000000" w:themeColor="text1"/>
          <w:sz w:val="24"/>
          <w:szCs w:val="24"/>
        </w:rPr>
        <w:t xml:space="preserve"> example</w:t>
      </w:r>
      <w:r w:rsidR="000F35A7" w:rsidRPr="002F3FFE">
        <w:rPr>
          <w:color w:val="000000" w:themeColor="text1"/>
          <w:sz w:val="24"/>
          <w:szCs w:val="24"/>
        </w:rPr>
        <w:t xml:space="preserve"> has hair swept back at the side in a manner reminiscent of one of the female pantomime heads from the frieze of the </w:t>
      </w:r>
      <w:proofErr w:type="spellStart"/>
      <w:r w:rsidR="000F35A7" w:rsidRPr="002F3FFE">
        <w:rPr>
          <w:i/>
          <w:color w:val="000000" w:themeColor="text1"/>
          <w:sz w:val="24"/>
          <w:szCs w:val="24"/>
        </w:rPr>
        <w:t>propylon</w:t>
      </w:r>
      <w:proofErr w:type="spellEnd"/>
      <w:r w:rsidR="000F35A7" w:rsidRPr="002F3FFE">
        <w:rPr>
          <w:color w:val="000000" w:themeColor="text1"/>
          <w:sz w:val="24"/>
          <w:szCs w:val="24"/>
        </w:rPr>
        <w:t xml:space="preserve"> of the </w:t>
      </w:r>
      <w:proofErr w:type="spellStart"/>
      <w:r w:rsidR="000F35A7" w:rsidRPr="002F3FFE">
        <w:rPr>
          <w:color w:val="000000" w:themeColor="text1"/>
          <w:sz w:val="24"/>
          <w:szCs w:val="24"/>
        </w:rPr>
        <w:t>Sebasteion</w:t>
      </w:r>
      <w:proofErr w:type="spellEnd"/>
      <w:r w:rsidR="000F35A7" w:rsidRPr="002F3FFE">
        <w:rPr>
          <w:color w:val="000000" w:themeColor="text1"/>
          <w:sz w:val="24"/>
          <w:szCs w:val="24"/>
        </w:rPr>
        <w:t xml:space="preserve"> at </w:t>
      </w:r>
      <w:proofErr w:type="spellStart"/>
      <w:r w:rsidR="000F35A7" w:rsidRPr="002F3FFE">
        <w:rPr>
          <w:color w:val="000000" w:themeColor="text1"/>
          <w:sz w:val="24"/>
          <w:szCs w:val="24"/>
        </w:rPr>
        <w:t>Aphrodisias</w:t>
      </w:r>
      <w:proofErr w:type="spellEnd"/>
      <w:r w:rsidR="000F35A7" w:rsidRPr="002F3FFE">
        <w:rPr>
          <w:color w:val="000000" w:themeColor="text1"/>
          <w:sz w:val="24"/>
          <w:szCs w:val="24"/>
        </w:rPr>
        <w:t>.</w:t>
      </w:r>
      <w:r w:rsidR="00D61F5B" w:rsidRPr="002F3FFE">
        <w:rPr>
          <w:rStyle w:val="FootnoteReference"/>
          <w:color w:val="000000" w:themeColor="text1"/>
          <w:sz w:val="24"/>
          <w:szCs w:val="24"/>
        </w:rPr>
        <w:footnoteReference w:id="77"/>
      </w:r>
      <w:r w:rsidR="007540BB" w:rsidRPr="002F3FFE">
        <w:rPr>
          <w:color w:val="000000" w:themeColor="text1"/>
          <w:sz w:val="24"/>
          <w:szCs w:val="24"/>
        </w:rPr>
        <w:t xml:space="preserve"> In all these cases,</w:t>
      </w:r>
      <w:r w:rsidR="000F35A7" w:rsidRPr="002F3FFE">
        <w:rPr>
          <w:color w:val="000000" w:themeColor="text1"/>
          <w:sz w:val="24"/>
          <w:szCs w:val="24"/>
        </w:rPr>
        <w:t xml:space="preserve"> we may see a generic resemblance between the pantomime masks and the fa</w:t>
      </w:r>
      <w:r w:rsidR="00181489" w:rsidRPr="002F3FFE">
        <w:rPr>
          <w:color w:val="000000" w:themeColor="text1"/>
          <w:sz w:val="24"/>
          <w:szCs w:val="24"/>
        </w:rPr>
        <w:t>ce-helmets, but nothing as proximate</w:t>
      </w:r>
      <w:r w:rsidR="000F35A7" w:rsidRPr="002F3FFE">
        <w:rPr>
          <w:color w:val="000000" w:themeColor="text1"/>
          <w:sz w:val="24"/>
          <w:szCs w:val="24"/>
        </w:rPr>
        <w:t xml:space="preserve"> as can be observed</w:t>
      </w:r>
      <w:r w:rsidR="00117683" w:rsidRPr="002F3FFE">
        <w:rPr>
          <w:color w:val="000000" w:themeColor="text1"/>
          <w:sz w:val="24"/>
          <w:szCs w:val="24"/>
        </w:rPr>
        <w:t xml:space="preserve"> </w:t>
      </w:r>
      <w:r w:rsidR="000F35A7" w:rsidRPr="002F3FFE">
        <w:rPr>
          <w:color w:val="000000" w:themeColor="text1"/>
          <w:sz w:val="24"/>
          <w:szCs w:val="24"/>
        </w:rPr>
        <w:t>with the exa</w:t>
      </w:r>
      <w:r w:rsidR="0026671C" w:rsidRPr="002F3FFE">
        <w:rPr>
          <w:color w:val="000000" w:themeColor="text1"/>
          <w:sz w:val="24"/>
          <w:szCs w:val="24"/>
        </w:rPr>
        <w:t>mples already cited.</w:t>
      </w:r>
    </w:p>
    <w:p w:rsidR="00D64CBF" w:rsidRPr="002F3FFE" w:rsidRDefault="007540BB" w:rsidP="00D64CBF">
      <w:pPr>
        <w:ind w:firstLine="284"/>
        <w:jc w:val="both"/>
        <w:rPr>
          <w:color w:val="000000" w:themeColor="text1"/>
          <w:sz w:val="24"/>
          <w:szCs w:val="24"/>
        </w:rPr>
      </w:pPr>
      <w:r w:rsidRPr="002F3FFE">
        <w:rPr>
          <w:color w:val="000000" w:themeColor="text1"/>
          <w:sz w:val="24"/>
          <w:szCs w:val="24"/>
        </w:rPr>
        <w:t>A further</w:t>
      </w:r>
      <w:r w:rsidR="00301E82" w:rsidRPr="002F3FFE">
        <w:rPr>
          <w:color w:val="000000" w:themeColor="text1"/>
          <w:sz w:val="24"/>
          <w:szCs w:val="24"/>
        </w:rPr>
        <w:t xml:space="preserve"> group of female helmets evidently depicted the gorgon Medusa, sometimes recognisable even when the helmet is</w:t>
      </w:r>
      <w:r w:rsidRPr="002F3FFE">
        <w:rPr>
          <w:color w:val="000000" w:themeColor="text1"/>
          <w:sz w:val="24"/>
          <w:szCs w:val="24"/>
        </w:rPr>
        <w:t xml:space="preserve"> fragmentary from</w:t>
      </w:r>
      <w:r w:rsidR="00301E82" w:rsidRPr="002F3FFE">
        <w:rPr>
          <w:color w:val="000000" w:themeColor="text1"/>
          <w:sz w:val="24"/>
          <w:szCs w:val="24"/>
        </w:rPr>
        <w:t xml:space="preserve"> snakes in the hair</w:t>
      </w:r>
      <w:r w:rsidR="000C1633" w:rsidRPr="002F3FFE">
        <w:rPr>
          <w:color w:val="000000" w:themeColor="text1"/>
          <w:sz w:val="24"/>
          <w:szCs w:val="24"/>
        </w:rPr>
        <w:t xml:space="preserve"> or a pair of small wings above the forehead, both </w:t>
      </w:r>
      <w:r w:rsidR="00FF2136" w:rsidRPr="002F3FFE">
        <w:rPr>
          <w:color w:val="000000" w:themeColor="text1"/>
          <w:sz w:val="24"/>
          <w:szCs w:val="24"/>
        </w:rPr>
        <w:t>of which commonly feature in</w:t>
      </w:r>
      <w:r w:rsidR="000C1633" w:rsidRPr="002F3FFE">
        <w:rPr>
          <w:color w:val="000000" w:themeColor="text1"/>
          <w:sz w:val="24"/>
          <w:szCs w:val="24"/>
        </w:rPr>
        <w:t xml:space="preserve"> gorgon iconography</w:t>
      </w:r>
      <w:r w:rsidR="00FF2136" w:rsidRPr="002F3FFE">
        <w:rPr>
          <w:color w:val="000000" w:themeColor="text1"/>
          <w:sz w:val="24"/>
          <w:szCs w:val="24"/>
        </w:rPr>
        <w:t>.</w:t>
      </w:r>
      <w:r w:rsidR="00B22A57" w:rsidRPr="002F3FFE">
        <w:rPr>
          <w:rStyle w:val="FootnoteReference"/>
          <w:color w:val="000000" w:themeColor="text1"/>
          <w:sz w:val="24"/>
          <w:szCs w:val="24"/>
        </w:rPr>
        <w:footnoteReference w:id="78"/>
      </w:r>
      <w:r w:rsidR="00FF2136" w:rsidRPr="002F3FFE">
        <w:rPr>
          <w:color w:val="000000" w:themeColor="text1"/>
          <w:sz w:val="24"/>
          <w:szCs w:val="24"/>
        </w:rPr>
        <w:t xml:space="preserve"> Bronze e</w:t>
      </w:r>
      <w:r w:rsidR="00301E82" w:rsidRPr="002F3FFE">
        <w:rPr>
          <w:color w:val="000000" w:themeColor="text1"/>
          <w:sz w:val="24"/>
          <w:szCs w:val="24"/>
        </w:rPr>
        <w:t xml:space="preserve">xamples </w:t>
      </w:r>
      <w:r w:rsidR="000C1633" w:rsidRPr="002F3FFE">
        <w:rPr>
          <w:color w:val="000000" w:themeColor="text1"/>
          <w:sz w:val="24"/>
          <w:szCs w:val="24"/>
        </w:rPr>
        <w:t xml:space="preserve">with snakes </w:t>
      </w:r>
      <w:r w:rsidR="00FF2136" w:rsidRPr="002F3FFE">
        <w:rPr>
          <w:color w:val="000000" w:themeColor="text1"/>
          <w:sz w:val="24"/>
          <w:szCs w:val="24"/>
        </w:rPr>
        <w:t>include one</w:t>
      </w:r>
      <w:r w:rsidR="00301E82" w:rsidRPr="002F3FFE">
        <w:rPr>
          <w:color w:val="000000" w:themeColor="text1"/>
          <w:sz w:val="24"/>
          <w:szCs w:val="24"/>
        </w:rPr>
        <w:t xml:space="preserve"> from </w:t>
      </w:r>
      <w:proofErr w:type="spellStart"/>
      <w:r w:rsidR="000C1633" w:rsidRPr="002F3FFE">
        <w:rPr>
          <w:color w:val="000000" w:themeColor="text1"/>
          <w:sz w:val="24"/>
          <w:szCs w:val="24"/>
        </w:rPr>
        <w:t>Kalenik</w:t>
      </w:r>
      <w:proofErr w:type="spellEnd"/>
      <w:r w:rsidR="000C1633" w:rsidRPr="002F3FFE">
        <w:rPr>
          <w:color w:val="000000" w:themeColor="text1"/>
          <w:sz w:val="24"/>
          <w:szCs w:val="24"/>
        </w:rPr>
        <w:t xml:space="preserve"> in Bulgaria and </w:t>
      </w:r>
      <w:r w:rsidR="00B948BA" w:rsidRPr="002F3FFE">
        <w:rPr>
          <w:color w:val="000000" w:themeColor="text1"/>
          <w:sz w:val="24"/>
          <w:szCs w:val="24"/>
        </w:rPr>
        <w:t xml:space="preserve">another </w:t>
      </w:r>
      <w:r w:rsidR="000C1633" w:rsidRPr="002F3FFE">
        <w:rPr>
          <w:color w:val="000000" w:themeColor="text1"/>
          <w:sz w:val="24"/>
          <w:szCs w:val="24"/>
        </w:rPr>
        <w:t>from an unknown provenance and now in a private collection</w:t>
      </w:r>
      <w:r w:rsidR="00026448" w:rsidRPr="002F3FFE">
        <w:rPr>
          <w:color w:val="000000" w:themeColor="text1"/>
          <w:sz w:val="24"/>
          <w:szCs w:val="24"/>
        </w:rPr>
        <w:t xml:space="preserve">; </w:t>
      </w:r>
      <w:r w:rsidR="00B22A57" w:rsidRPr="002F3FFE">
        <w:rPr>
          <w:color w:val="000000" w:themeColor="text1"/>
          <w:sz w:val="24"/>
          <w:szCs w:val="24"/>
        </w:rPr>
        <w:t xml:space="preserve">examples </w:t>
      </w:r>
      <w:r w:rsidR="00026448" w:rsidRPr="002F3FFE">
        <w:rPr>
          <w:color w:val="000000" w:themeColor="text1"/>
          <w:sz w:val="24"/>
          <w:szCs w:val="24"/>
        </w:rPr>
        <w:t xml:space="preserve">with wings </w:t>
      </w:r>
      <w:r w:rsidR="00B22A57" w:rsidRPr="002F3FFE">
        <w:rPr>
          <w:color w:val="000000" w:themeColor="text1"/>
          <w:sz w:val="24"/>
          <w:szCs w:val="24"/>
        </w:rPr>
        <w:t>are</w:t>
      </w:r>
      <w:r w:rsidR="00FF2136" w:rsidRPr="002F3FFE">
        <w:rPr>
          <w:color w:val="000000" w:themeColor="text1"/>
          <w:sz w:val="24"/>
          <w:szCs w:val="24"/>
        </w:rPr>
        <w:t xml:space="preserve"> known from </w:t>
      </w:r>
      <w:r w:rsidR="00B22A57" w:rsidRPr="002F3FFE">
        <w:rPr>
          <w:color w:val="000000" w:themeColor="text1"/>
          <w:sz w:val="24"/>
          <w:szCs w:val="24"/>
        </w:rPr>
        <w:t>Varna (</w:t>
      </w:r>
      <w:proofErr w:type="spellStart"/>
      <w:r w:rsidR="00B22A57" w:rsidRPr="002F3FFE">
        <w:rPr>
          <w:i/>
          <w:color w:val="000000" w:themeColor="text1"/>
          <w:sz w:val="24"/>
          <w:szCs w:val="24"/>
        </w:rPr>
        <w:t>Odessus</w:t>
      </w:r>
      <w:proofErr w:type="spellEnd"/>
      <w:r w:rsidR="00B22A57" w:rsidRPr="002F3FFE">
        <w:rPr>
          <w:color w:val="000000" w:themeColor="text1"/>
          <w:sz w:val="24"/>
          <w:szCs w:val="24"/>
        </w:rPr>
        <w:t xml:space="preserve">) in Bulgaria and </w:t>
      </w:r>
      <w:proofErr w:type="spellStart"/>
      <w:r w:rsidR="00FF2136" w:rsidRPr="002F3FFE">
        <w:rPr>
          <w:color w:val="000000" w:themeColor="text1"/>
          <w:sz w:val="24"/>
          <w:szCs w:val="24"/>
        </w:rPr>
        <w:t>Weissenburg</w:t>
      </w:r>
      <w:proofErr w:type="spellEnd"/>
      <w:r w:rsidR="00FF2136" w:rsidRPr="002F3FFE">
        <w:rPr>
          <w:color w:val="000000" w:themeColor="text1"/>
          <w:sz w:val="24"/>
          <w:szCs w:val="24"/>
        </w:rPr>
        <w:t xml:space="preserve"> in Bavaria</w:t>
      </w:r>
      <w:r w:rsidR="00B948BA" w:rsidRPr="002F3FFE">
        <w:rPr>
          <w:color w:val="000000" w:themeColor="text1"/>
          <w:sz w:val="24"/>
          <w:szCs w:val="24"/>
        </w:rPr>
        <w:t>; and</w:t>
      </w:r>
      <w:r w:rsidR="00FF2136" w:rsidRPr="002F3FFE">
        <w:rPr>
          <w:color w:val="000000" w:themeColor="text1"/>
          <w:sz w:val="24"/>
          <w:szCs w:val="24"/>
        </w:rPr>
        <w:t xml:space="preserve"> </w:t>
      </w:r>
      <w:r w:rsidR="00B948BA" w:rsidRPr="002F3FFE">
        <w:rPr>
          <w:color w:val="000000" w:themeColor="text1"/>
          <w:sz w:val="24"/>
          <w:szCs w:val="24"/>
        </w:rPr>
        <w:t xml:space="preserve">examples </w:t>
      </w:r>
      <w:r w:rsidR="00FF2136" w:rsidRPr="002F3FFE">
        <w:rPr>
          <w:color w:val="000000" w:themeColor="text1"/>
          <w:sz w:val="24"/>
          <w:szCs w:val="24"/>
        </w:rPr>
        <w:t xml:space="preserve">with both snakes and wings </w:t>
      </w:r>
      <w:r w:rsidR="008B4E36" w:rsidRPr="002F3FFE">
        <w:rPr>
          <w:color w:val="000000" w:themeColor="text1"/>
          <w:sz w:val="24"/>
          <w:szCs w:val="24"/>
        </w:rPr>
        <w:t>include one from</w:t>
      </w:r>
      <w:r w:rsidR="00FF2136" w:rsidRPr="002F3FFE">
        <w:rPr>
          <w:color w:val="000000" w:themeColor="text1"/>
          <w:sz w:val="24"/>
          <w:szCs w:val="24"/>
        </w:rPr>
        <w:t xml:space="preserve"> </w:t>
      </w:r>
      <w:proofErr w:type="spellStart"/>
      <w:r w:rsidR="00B948BA" w:rsidRPr="002F3FFE">
        <w:rPr>
          <w:color w:val="000000" w:themeColor="text1"/>
          <w:sz w:val="24"/>
          <w:szCs w:val="24"/>
        </w:rPr>
        <w:t>Weissenburg</w:t>
      </w:r>
      <w:proofErr w:type="spellEnd"/>
      <w:r w:rsidR="00B948BA" w:rsidRPr="002F3FFE">
        <w:rPr>
          <w:color w:val="000000" w:themeColor="text1"/>
          <w:sz w:val="24"/>
          <w:szCs w:val="24"/>
        </w:rPr>
        <w:t xml:space="preserve"> and </w:t>
      </w:r>
      <w:r w:rsidR="008B4E36" w:rsidRPr="002F3FFE">
        <w:rPr>
          <w:color w:val="000000" w:themeColor="text1"/>
          <w:sz w:val="24"/>
          <w:szCs w:val="24"/>
        </w:rPr>
        <w:t>a three-part silver-plated helmet</w:t>
      </w:r>
      <w:r w:rsidR="00B22A57" w:rsidRPr="002F3FFE">
        <w:rPr>
          <w:color w:val="000000" w:themeColor="text1"/>
          <w:sz w:val="24"/>
          <w:szCs w:val="24"/>
        </w:rPr>
        <w:t xml:space="preserve"> </w:t>
      </w:r>
      <w:r w:rsidR="00B948BA" w:rsidRPr="002F3FFE">
        <w:rPr>
          <w:color w:val="000000" w:themeColor="text1"/>
          <w:sz w:val="24"/>
          <w:szCs w:val="24"/>
        </w:rPr>
        <w:t xml:space="preserve">from </w:t>
      </w:r>
      <w:proofErr w:type="spellStart"/>
      <w:r w:rsidR="00FF2136" w:rsidRPr="002F3FFE">
        <w:rPr>
          <w:color w:val="000000" w:themeColor="text1"/>
          <w:sz w:val="24"/>
          <w:szCs w:val="24"/>
        </w:rPr>
        <w:t>Pfrondorf</w:t>
      </w:r>
      <w:proofErr w:type="spellEnd"/>
      <w:r w:rsidR="00FF2136" w:rsidRPr="002F3FFE">
        <w:rPr>
          <w:color w:val="000000" w:themeColor="text1"/>
          <w:sz w:val="24"/>
          <w:szCs w:val="24"/>
        </w:rPr>
        <w:t xml:space="preserve"> in Baden-</w:t>
      </w:r>
      <w:proofErr w:type="spellStart"/>
      <w:r w:rsidR="00FF2136" w:rsidRPr="002F3FFE">
        <w:rPr>
          <w:color w:val="000000" w:themeColor="text1"/>
          <w:sz w:val="24"/>
          <w:szCs w:val="24"/>
        </w:rPr>
        <w:t>Würrtemberg</w:t>
      </w:r>
      <w:proofErr w:type="spellEnd"/>
      <w:r w:rsidR="00FF2136" w:rsidRPr="002F3FFE">
        <w:rPr>
          <w:color w:val="000000" w:themeColor="text1"/>
          <w:sz w:val="24"/>
          <w:szCs w:val="24"/>
        </w:rPr>
        <w:t>.</w:t>
      </w:r>
      <w:r w:rsidR="00FF2136" w:rsidRPr="002F3FFE">
        <w:rPr>
          <w:rStyle w:val="FootnoteReference"/>
          <w:color w:val="000000" w:themeColor="text1"/>
          <w:sz w:val="24"/>
          <w:szCs w:val="24"/>
        </w:rPr>
        <w:t xml:space="preserve"> </w:t>
      </w:r>
      <w:r w:rsidR="00FF2136" w:rsidRPr="002F3FFE">
        <w:rPr>
          <w:rStyle w:val="FootnoteReference"/>
          <w:color w:val="000000" w:themeColor="text1"/>
          <w:sz w:val="24"/>
          <w:szCs w:val="24"/>
        </w:rPr>
        <w:footnoteReference w:id="79"/>
      </w:r>
      <w:r w:rsidR="00F82F3F" w:rsidRPr="002F3FFE">
        <w:rPr>
          <w:color w:val="000000" w:themeColor="text1"/>
          <w:sz w:val="24"/>
          <w:szCs w:val="24"/>
        </w:rPr>
        <w:t xml:space="preserve"> </w:t>
      </w:r>
      <w:r w:rsidRPr="002F3FFE">
        <w:rPr>
          <w:color w:val="000000" w:themeColor="text1"/>
          <w:sz w:val="24"/>
          <w:szCs w:val="24"/>
        </w:rPr>
        <w:t>The head of Medusa is of course ubiquitous</w:t>
      </w:r>
      <w:r w:rsidR="003C5E0C" w:rsidRPr="002F3FFE">
        <w:rPr>
          <w:color w:val="000000" w:themeColor="text1"/>
          <w:sz w:val="24"/>
          <w:szCs w:val="24"/>
        </w:rPr>
        <w:t xml:space="preserve"> as a symbol in</w:t>
      </w:r>
      <w:r w:rsidR="00177171" w:rsidRPr="002F3FFE">
        <w:rPr>
          <w:color w:val="000000" w:themeColor="text1"/>
          <w:sz w:val="24"/>
          <w:szCs w:val="24"/>
        </w:rPr>
        <w:t xml:space="preserve"> the Roman world, but the struggle of Perseus against the gorgons is </w:t>
      </w:r>
      <w:r w:rsidR="003C5E0C" w:rsidRPr="002F3FFE">
        <w:rPr>
          <w:color w:val="000000" w:themeColor="text1"/>
          <w:sz w:val="24"/>
          <w:szCs w:val="24"/>
        </w:rPr>
        <w:t>certainly included</w:t>
      </w:r>
      <w:r w:rsidR="00177171" w:rsidRPr="002F3FFE">
        <w:rPr>
          <w:color w:val="000000" w:themeColor="text1"/>
          <w:sz w:val="24"/>
          <w:szCs w:val="24"/>
        </w:rPr>
        <w:t xml:space="preserve"> </w:t>
      </w:r>
      <w:r w:rsidR="001C0CE3" w:rsidRPr="002F3FFE">
        <w:rPr>
          <w:color w:val="000000" w:themeColor="text1"/>
          <w:sz w:val="24"/>
          <w:szCs w:val="24"/>
        </w:rPr>
        <w:t>by Lucian amongst th</w:t>
      </w:r>
      <w:r w:rsidR="00A97D56" w:rsidRPr="002F3FFE">
        <w:rPr>
          <w:color w:val="000000" w:themeColor="text1"/>
          <w:sz w:val="24"/>
          <w:szCs w:val="24"/>
        </w:rPr>
        <w:t xml:space="preserve">e mythological </w:t>
      </w:r>
      <w:r w:rsidR="001C0CE3" w:rsidRPr="002F3FFE">
        <w:rPr>
          <w:color w:val="000000" w:themeColor="text1"/>
          <w:sz w:val="24"/>
          <w:szCs w:val="24"/>
        </w:rPr>
        <w:t>stories that a go</w:t>
      </w:r>
      <w:r w:rsidR="003C5E0C" w:rsidRPr="002F3FFE">
        <w:rPr>
          <w:color w:val="000000" w:themeColor="text1"/>
          <w:sz w:val="24"/>
          <w:szCs w:val="24"/>
        </w:rPr>
        <w:t xml:space="preserve">od pantomime dancer ought </w:t>
      </w:r>
      <w:r w:rsidR="00ED5BB1" w:rsidRPr="002F3FFE">
        <w:rPr>
          <w:color w:val="000000" w:themeColor="text1"/>
          <w:sz w:val="24"/>
          <w:szCs w:val="24"/>
        </w:rPr>
        <w:t>t</w:t>
      </w:r>
      <w:r w:rsidR="003C5E0C" w:rsidRPr="002F3FFE">
        <w:rPr>
          <w:color w:val="000000" w:themeColor="text1"/>
          <w:sz w:val="24"/>
          <w:szCs w:val="24"/>
        </w:rPr>
        <w:t>o</w:t>
      </w:r>
      <w:r w:rsidR="00F82F3F" w:rsidRPr="002F3FFE">
        <w:rPr>
          <w:color w:val="000000" w:themeColor="text1"/>
          <w:sz w:val="24"/>
          <w:szCs w:val="24"/>
        </w:rPr>
        <w:t xml:space="preserve"> know</w:t>
      </w:r>
      <w:r w:rsidR="00D64CBF" w:rsidRPr="002F3FFE">
        <w:rPr>
          <w:color w:val="000000" w:themeColor="text1"/>
          <w:sz w:val="24"/>
          <w:szCs w:val="24"/>
        </w:rPr>
        <w:t>,</w:t>
      </w:r>
      <w:r w:rsidR="00177171" w:rsidRPr="002F3FFE">
        <w:rPr>
          <w:color w:val="000000" w:themeColor="text1"/>
          <w:sz w:val="24"/>
          <w:szCs w:val="24"/>
        </w:rPr>
        <w:t xml:space="preserve"> </w:t>
      </w:r>
      <w:r w:rsidR="001C0CE3" w:rsidRPr="002F3FFE">
        <w:rPr>
          <w:color w:val="000000" w:themeColor="text1"/>
          <w:sz w:val="24"/>
          <w:szCs w:val="24"/>
        </w:rPr>
        <w:t>and</w:t>
      </w:r>
      <w:r w:rsidR="00177171" w:rsidRPr="002F3FFE">
        <w:rPr>
          <w:sz w:val="24"/>
          <w:szCs w:val="24"/>
        </w:rPr>
        <w:t xml:space="preserve"> </w:t>
      </w:r>
      <w:r w:rsidR="00D10F94" w:rsidRPr="002F3FFE">
        <w:rPr>
          <w:sz w:val="24"/>
          <w:szCs w:val="24"/>
        </w:rPr>
        <w:t xml:space="preserve">more significantly </w:t>
      </w:r>
      <w:r w:rsidR="00177171" w:rsidRPr="002F3FFE">
        <w:rPr>
          <w:sz w:val="24"/>
          <w:szCs w:val="24"/>
        </w:rPr>
        <w:t xml:space="preserve">a Medusa </w:t>
      </w:r>
      <w:r w:rsidR="00D10F94" w:rsidRPr="002F3FFE">
        <w:rPr>
          <w:sz w:val="24"/>
          <w:szCs w:val="24"/>
        </w:rPr>
        <w:t xml:space="preserve">with snakes in the hair </w:t>
      </w:r>
      <w:r w:rsidR="003C5E0C" w:rsidRPr="002F3FFE">
        <w:rPr>
          <w:sz w:val="24"/>
          <w:szCs w:val="24"/>
        </w:rPr>
        <w:t>appears</w:t>
      </w:r>
      <w:r w:rsidR="00177171" w:rsidRPr="002F3FFE">
        <w:rPr>
          <w:sz w:val="24"/>
          <w:szCs w:val="24"/>
        </w:rPr>
        <w:t xml:space="preserve"> amongst the </w:t>
      </w:r>
      <w:r w:rsidR="001C0CE3" w:rsidRPr="002F3FFE">
        <w:rPr>
          <w:sz w:val="24"/>
          <w:szCs w:val="24"/>
        </w:rPr>
        <w:t>fifteen</w:t>
      </w:r>
      <w:r w:rsidR="00177171" w:rsidRPr="002F3FFE">
        <w:rPr>
          <w:sz w:val="24"/>
          <w:szCs w:val="24"/>
        </w:rPr>
        <w:t xml:space="preserve"> closed-mouth masks </w:t>
      </w:r>
      <w:r w:rsidR="001C0CE3" w:rsidRPr="002F3FFE">
        <w:rPr>
          <w:sz w:val="24"/>
          <w:szCs w:val="24"/>
        </w:rPr>
        <w:t xml:space="preserve">shown on frieze blocks from </w:t>
      </w:r>
      <w:proofErr w:type="spellStart"/>
      <w:r w:rsidR="001C0CE3" w:rsidRPr="002F3FFE">
        <w:rPr>
          <w:sz w:val="24"/>
          <w:szCs w:val="24"/>
        </w:rPr>
        <w:t>Aphrodisias</w:t>
      </w:r>
      <w:proofErr w:type="spellEnd"/>
      <w:r w:rsidR="001C0CE3" w:rsidRPr="002F3FFE">
        <w:rPr>
          <w:sz w:val="24"/>
          <w:szCs w:val="24"/>
        </w:rPr>
        <w:t xml:space="preserve"> which have been </w:t>
      </w:r>
      <w:r w:rsidR="00177171" w:rsidRPr="002F3FFE">
        <w:rPr>
          <w:sz w:val="24"/>
          <w:szCs w:val="24"/>
        </w:rPr>
        <w:t xml:space="preserve">identified </w:t>
      </w:r>
      <w:r w:rsidR="001C0CE3" w:rsidRPr="002F3FFE">
        <w:rPr>
          <w:sz w:val="24"/>
          <w:szCs w:val="24"/>
        </w:rPr>
        <w:t>by Jory</w:t>
      </w:r>
      <w:r w:rsidR="00177171" w:rsidRPr="002F3FFE">
        <w:rPr>
          <w:sz w:val="24"/>
          <w:szCs w:val="24"/>
        </w:rPr>
        <w:t xml:space="preserve"> as potentially pantomimic</w:t>
      </w:r>
      <w:r w:rsidR="000C4355" w:rsidRPr="002F3FFE">
        <w:rPr>
          <w:sz w:val="24"/>
          <w:szCs w:val="24"/>
        </w:rPr>
        <w:t>.</w:t>
      </w:r>
      <w:r w:rsidR="000C4355" w:rsidRPr="002F3FFE">
        <w:rPr>
          <w:rStyle w:val="FootnoteReference"/>
          <w:color w:val="000000" w:themeColor="text1"/>
          <w:sz w:val="24"/>
          <w:szCs w:val="24"/>
        </w:rPr>
        <w:footnoteReference w:id="80"/>
      </w:r>
      <w:r w:rsidR="00D64CBF" w:rsidRPr="002F3FFE">
        <w:rPr>
          <w:color w:val="000000" w:themeColor="text1"/>
          <w:sz w:val="24"/>
          <w:szCs w:val="24"/>
        </w:rPr>
        <w:t xml:space="preserve"> </w:t>
      </w:r>
      <w:r w:rsidR="00584F60" w:rsidRPr="002F3FFE">
        <w:rPr>
          <w:color w:val="000000" w:themeColor="text1"/>
          <w:sz w:val="24"/>
          <w:szCs w:val="24"/>
        </w:rPr>
        <w:t>Other female helmet-masks are more difficult to associate with pan</w:t>
      </w:r>
      <w:r w:rsidR="001C0CE3" w:rsidRPr="002F3FFE">
        <w:rPr>
          <w:color w:val="000000" w:themeColor="text1"/>
          <w:sz w:val="24"/>
          <w:szCs w:val="24"/>
        </w:rPr>
        <w:t>tomime masks, including those</w:t>
      </w:r>
      <w:r w:rsidR="00584F60" w:rsidRPr="002F3FFE">
        <w:rPr>
          <w:color w:val="000000" w:themeColor="text1"/>
          <w:sz w:val="24"/>
          <w:szCs w:val="24"/>
        </w:rPr>
        <w:t xml:space="preserve"> of the </w:t>
      </w:r>
      <w:r w:rsidR="00D64CBF" w:rsidRPr="002F3FFE">
        <w:rPr>
          <w:color w:val="000000" w:themeColor="text1"/>
          <w:sz w:val="24"/>
          <w:szCs w:val="24"/>
        </w:rPr>
        <w:t xml:space="preserve">so-called </w:t>
      </w:r>
      <w:proofErr w:type="spellStart"/>
      <w:r w:rsidR="00584F60" w:rsidRPr="002F3FFE">
        <w:rPr>
          <w:color w:val="000000" w:themeColor="text1"/>
          <w:sz w:val="24"/>
          <w:szCs w:val="24"/>
        </w:rPr>
        <w:t>Sil</w:t>
      </w:r>
      <w:r w:rsidR="00D61F5B" w:rsidRPr="002F3FFE">
        <w:rPr>
          <w:color w:val="000000" w:themeColor="text1"/>
          <w:sz w:val="24"/>
          <w:szCs w:val="24"/>
        </w:rPr>
        <w:t>i</w:t>
      </w:r>
      <w:r w:rsidR="00584F60" w:rsidRPr="002F3FFE">
        <w:rPr>
          <w:color w:val="000000" w:themeColor="text1"/>
          <w:sz w:val="24"/>
          <w:szCs w:val="24"/>
        </w:rPr>
        <w:t>stra</w:t>
      </w:r>
      <w:proofErr w:type="spellEnd"/>
      <w:r w:rsidR="00584F60" w:rsidRPr="002F3FFE">
        <w:rPr>
          <w:color w:val="000000" w:themeColor="text1"/>
          <w:sz w:val="24"/>
          <w:szCs w:val="24"/>
        </w:rPr>
        <w:t xml:space="preserve"> type with thick, curly hair</w:t>
      </w:r>
      <w:r w:rsidR="0042662B" w:rsidRPr="002F3FFE">
        <w:rPr>
          <w:color w:val="000000" w:themeColor="text1"/>
          <w:sz w:val="24"/>
          <w:szCs w:val="24"/>
        </w:rPr>
        <w:t xml:space="preserve"> without a parting</w:t>
      </w:r>
      <w:r w:rsidR="000C4355" w:rsidRPr="002F3FFE">
        <w:rPr>
          <w:color w:val="000000" w:themeColor="text1"/>
          <w:sz w:val="24"/>
          <w:szCs w:val="24"/>
        </w:rPr>
        <w:t>,</w:t>
      </w:r>
      <w:r w:rsidR="000C4355" w:rsidRPr="002F3FFE">
        <w:rPr>
          <w:rStyle w:val="FootnoteReference"/>
          <w:color w:val="000000" w:themeColor="text1"/>
          <w:sz w:val="24"/>
          <w:szCs w:val="24"/>
        </w:rPr>
        <w:footnoteReference w:id="81"/>
      </w:r>
      <w:r w:rsidR="00584F60" w:rsidRPr="002F3FFE">
        <w:rPr>
          <w:color w:val="000000" w:themeColor="text1"/>
          <w:sz w:val="24"/>
          <w:szCs w:val="24"/>
        </w:rPr>
        <w:t xml:space="preserve"> </w:t>
      </w:r>
      <w:r w:rsidR="000C4355" w:rsidRPr="002F3FFE">
        <w:rPr>
          <w:color w:val="000000" w:themeColor="text1"/>
          <w:sz w:val="24"/>
          <w:szCs w:val="24"/>
        </w:rPr>
        <w:t>but th</w:t>
      </w:r>
      <w:r w:rsidR="001C0CE3" w:rsidRPr="002F3FFE">
        <w:rPr>
          <w:color w:val="000000" w:themeColor="text1"/>
          <w:sz w:val="24"/>
          <w:szCs w:val="24"/>
        </w:rPr>
        <w:t>e ones</w:t>
      </w:r>
      <w:r w:rsidR="003C5E0C" w:rsidRPr="002F3FFE">
        <w:rPr>
          <w:color w:val="000000" w:themeColor="text1"/>
          <w:sz w:val="24"/>
          <w:szCs w:val="24"/>
        </w:rPr>
        <w:t xml:space="preserve"> </w:t>
      </w:r>
      <w:r w:rsidR="00D10F94" w:rsidRPr="002F3FFE">
        <w:rPr>
          <w:color w:val="000000" w:themeColor="text1"/>
          <w:sz w:val="24"/>
          <w:szCs w:val="24"/>
        </w:rPr>
        <w:t xml:space="preserve">cited </w:t>
      </w:r>
      <w:r w:rsidR="003C5E0C" w:rsidRPr="002F3FFE">
        <w:rPr>
          <w:color w:val="000000" w:themeColor="text1"/>
          <w:sz w:val="24"/>
          <w:szCs w:val="24"/>
        </w:rPr>
        <w:t xml:space="preserve">above </w:t>
      </w:r>
      <w:r w:rsidR="00D64CBF" w:rsidRPr="002F3FFE">
        <w:rPr>
          <w:color w:val="000000" w:themeColor="text1"/>
          <w:sz w:val="24"/>
          <w:szCs w:val="24"/>
        </w:rPr>
        <w:t xml:space="preserve">themselves </w:t>
      </w:r>
      <w:r w:rsidR="00D10F94" w:rsidRPr="002F3FFE">
        <w:rPr>
          <w:color w:val="000000" w:themeColor="text1"/>
          <w:sz w:val="24"/>
          <w:szCs w:val="24"/>
        </w:rPr>
        <w:t>constitute almost half of all</w:t>
      </w:r>
      <w:r w:rsidR="000C4355" w:rsidRPr="002F3FFE">
        <w:rPr>
          <w:color w:val="000000" w:themeColor="text1"/>
          <w:sz w:val="24"/>
          <w:szCs w:val="24"/>
        </w:rPr>
        <w:t xml:space="preserve"> known examples. </w:t>
      </w:r>
    </w:p>
    <w:p w:rsidR="00D64CBF" w:rsidRPr="002F3FFE" w:rsidRDefault="00A42BBA" w:rsidP="00D64CBF">
      <w:pPr>
        <w:ind w:firstLine="284"/>
        <w:jc w:val="both"/>
        <w:rPr>
          <w:color w:val="000000" w:themeColor="text1"/>
          <w:sz w:val="24"/>
          <w:szCs w:val="24"/>
        </w:rPr>
      </w:pPr>
      <w:r w:rsidRPr="002F3FFE">
        <w:rPr>
          <w:color w:val="000000" w:themeColor="text1"/>
          <w:sz w:val="24"/>
          <w:szCs w:val="24"/>
        </w:rPr>
        <w:lastRenderedPageBreak/>
        <w:t>There</w:t>
      </w:r>
      <w:r w:rsidR="001C0CE3" w:rsidRPr="002F3FFE">
        <w:rPr>
          <w:color w:val="000000" w:themeColor="text1"/>
          <w:sz w:val="24"/>
          <w:szCs w:val="24"/>
        </w:rPr>
        <w:t xml:space="preserve"> are, moreo</w:t>
      </w:r>
      <w:r w:rsidR="004B600F" w:rsidRPr="002F3FFE">
        <w:rPr>
          <w:color w:val="000000" w:themeColor="text1"/>
          <w:sz w:val="24"/>
          <w:szCs w:val="24"/>
        </w:rPr>
        <w:t xml:space="preserve">ver, a number </w:t>
      </w:r>
      <w:r w:rsidR="00D64CBF" w:rsidRPr="002F3FFE">
        <w:rPr>
          <w:color w:val="000000" w:themeColor="text1"/>
          <w:sz w:val="24"/>
          <w:szCs w:val="24"/>
        </w:rPr>
        <w:t xml:space="preserve">of </w:t>
      </w:r>
      <w:r w:rsidR="004B600F" w:rsidRPr="002F3FFE">
        <w:rPr>
          <w:color w:val="000000" w:themeColor="text1"/>
          <w:sz w:val="24"/>
          <w:szCs w:val="24"/>
        </w:rPr>
        <w:t xml:space="preserve">face-mask helmets which bear </w:t>
      </w:r>
      <w:r w:rsidR="00D64CBF" w:rsidRPr="002F3FFE">
        <w:rPr>
          <w:color w:val="000000" w:themeColor="text1"/>
          <w:sz w:val="24"/>
          <w:szCs w:val="24"/>
        </w:rPr>
        <w:t>a strong resemblance</w:t>
      </w:r>
      <w:r w:rsidR="004B600F" w:rsidRPr="002F3FFE">
        <w:rPr>
          <w:color w:val="000000" w:themeColor="text1"/>
          <w:sz w:val="24"/>
          <w:szCs w:val="24"/>
        </w:rPr>
        <w:t xml:space="preserve"> to</w:t>
      </w:r>
      <w:r w:rsidR="00D64CBF" w:rsidRPr="002F3FFE">
        <w:rPr>
          <w:color w:val="000000" w:themeColor="text1"/>
          <w:sz w:val="24"/>
          <w:szCs w:val="24"/>
        </w:rPr>
        <w:t xml:space="preserve"> some of the known </w:t>
      </w:r>
      <w:r w:rsidRPr="002F3FFE">
        <w:rPr>
          <w:color w:val="000000" w:themeColor="text1"/>
          <w:sz w:val="24"/>
          <w:szCs w:val="24"/>
        </w:rPr>
        <w:t xml:space="preserve">male pantomime masks. </w:t>
      </w:r>
      <w:proofErr w:type="spellStart"/>
      <w:r w:rsidR="003F2797" w:rsidRPr="002F3FFE">
        <w:rPr>
          <w:color w:val="000000" w:themeColor="text1"/>
          <w:sz w:val="24"/>
          <w:szCs w:val="24"/>
        </w:rPr>
        <w:t>Frel</w:t>
      </w:r>
      <w:proofErr w:type="spellEnd"/>
      <w:r w:rsidR="003F2797" w:rsidRPr="002F3FFE">
        <w:rPr>
          <w:color w:val="000000" w:themeColor="text1"/>
          <w:sz w:val="24"/>
          <w:szCs w:val="24"/>
        </w:rPr>
        <w:t>, the first scholar to suggest a link between theatrical masks and the “cavalry-sports” helmets</w:t>
      </w:r>
      <w:r w:rsidR="0026671C" w:rsidRPr="002F3FFE">
        <w:rPr>
          <w:color w:val="000000" w:themeColor="text1"/>
          <w:sz w:val="24"/>
          <w:szCs w:val="24"/>
        </w:rPr>
        <w:t>,</w:t>
      </w:r>
      <w:r w:rsidR="003F2797" w:rsidRPr="002F3FFE">
        <w:rPr>
          <w:color w:val="000000" w:themeColor="text1"/>
          <w:sz w:val="24"/>
          <w:szCs w:val="24"/>
        </w:rPr>
        <w:t xml:space="preserve"> drew attention to </w:t>
      </w:r>
      <w:r w:rsidR="00D64CBF" w:rsidRPr="002F3FFE">
        <w:rPr>
          <w:sz w:val="24"/>
          <w:szCs w:val="24"/>
        </w:rPr>
        <w:t>the similarity of</w:t>
      </w:r>
      <w:r w:rsidR="003F2797" w:rsidRPr="002F3FFE">
        <w:rPr>
          <w:sz w:val="24"/>
          <w:szCs w:val="24"/>
        </w:rPr>
        <w:t xml:space="preserve"> a </w:t>
      </w:r>
      <w:r w:rsidR="00040BB7" w:rsidRPr="002F3FFE">
        <w:rPr>
          <w:sz w:val="24"/>
          <w:szCs w:val="24"/>
        </w:rPr>
        <w:t xml:space="preserve">late first/early second century </w:t>
      </w:r>
      <w:r w:rsidR="003F2797" w:rsidRPr="002F3FFE">
        <w:rPr>
          <w:sz w:val="24"/>
          <w:szCs w:val="24"/>
        </w:rPr>
        <w:t>clay mask found at Trier</w:t>
      </w:r>
      <w:r w:rsidR="003F2797" w:rsidRPr="002F3FFE">
        <w:rPr>
          <w:color w:val="000000" w:themeColor="text1"/>
          <w:sz w:val="24"/>
          <w:szCs w:val="24"/>
        </w:rPr>
        <w:t xml:space="preserve"> </w:t>
      </w:r>
      <w:r w:rsidR="00D64CBF" w:rsidRPr="002F3FFE">
        <w:rPr>
          <w:color w:val="000000" w:themeColor="text1"/>
          <w:sz w:val="24"/>
          <w:szCs w:val="24"/>
        </w:rPr>
        <w:t>to</w:t>
      </w:r>
      <w:r w:rsidR="003F2797" w:rsidRPr="002F3FFE">
        <w:rPr>
          <w:color w:val="000000" w:themeColor="text1"/>
          <w:sz w:val="24"/>
          <w:szCs w:val="24"/>
        </w:rPr>
        <w:t xml:space="preserve"> a male face-mask helmet </w:t>
      </w:r>
      <w:r w:rsidR="00040BB7" w:rsidRPr="002F3FFE">
        <w:rPr>
          <w:color w:val="000000" w:themeColor="text1"/>
          <w:sz w:val="24"/>
          <w:szCs w:val="24"/>
        </w:rPr>
        <w:t xml:space="preserve">of the same period </w:t>
      </w:r>
      <w:r w:rsidR="003F2797" w:rsidRPr="002F3FFE">
        <w:rPr>
          <w:color w:val="000000" w:themeColor="text1"/>
          <w:sz w:val="24"/>
          <w:szCs w:val="24"/>
        </w:rPr>
        <w:t xml:space="preserve">from Gaziantep in </w:t>
      </w:r>
      <w:proofErr w:type="spellStart"/>
      <w:r w:rsidR="003F2797" w:rsidRPr="002F3FFE">
        <w:rPr>
          <w:color w:val="000000" w:themeColor="text1"/>
          <w:sz w:val="24"/>
          <w:szCs w:val="24"/>
        </w:rPr>
        <w:t>Commagene</w:t>
      </w:r>
      <w:proofErr w:type="spellEnd"/>
      <w:r w:rsidR="003F2797" w:rsidRPr="002F3FFE">
        <w:rPr>
          <w:color w:val="000000" w:themeColor="text1"/>
          <w:sz w:val="24"/>
          <w:szCs w:val="24"/>
        </w:rPr>
        <w:t xml:space="preserve"> (Turkey)</w:t>
      </w:r>
      <w:r w:rsidR="00CC08E7" w:rsidRPr="002F3FFE">
        <w:rPr>
          <w:color w:val="000000" w:themeColor="text1"/>
          <w:sz w:val="24"/>
          <w:szCs w:val="24"/>
        </w:rPr>
        <w:t>;</w:t>
      </w:r>
      <w:r w:rsidR="003F2797" w:rsidRPr="002F3FFE">
        <w:rPr>
          <w:color w:val="000000" w:themeColor="text1"/>
          <w:sz w:val="24"/>
          <w:szCs w:val="24"/>
        </w:rPr>
        <w:t xml:space="preserve"> </w:t>
      </w:r>
      <w:r w:rsidR="00722D7A" w:rsidRPr="002F3FFE">
        <w:rPr>
          <w:color w:val="000000" w:themeColor="text1"/>
          <w:sz w:val="24"/>
          <w:szCs w:val="24"/>
        </w:rPr>
        <w:t>the terracotta mask shows</w:t>
      </w:r>
      <w:r w:rsidR="00CC08E7" w:rsidRPr="002F3FFE">
        <w:rPr>
          <w:color w:val="000000" w:themeColor="text1"/>
          <w:sz w:val="24"/>
          <w:szCs w:val="24"/>
        </w:rPr>
        <w:t xml:space="preserve"> a row of curls across the forehead</w:t>
      </w:r>
      <w:r w:rsidR="00722D7A" w:rsidRPr="002F3FFE">
        <w:rPr>
          <w:color w:val="000000" w:themeColor="text1"/>
          <w:sz w:val="24"/>
          <w:szCs w:val="24"/>
        </w:rPr>
        <w:t xml:space="preserve"> surmounted by a ridge with further curls above, while the helmet-mask, which has a similarly broad face, has a row of small curls running across the forehead surmounted by much thicker, wavy hair. </w:t>
      </w:r>
      <w:proofErr w:type="spellStart"/>
      <w:r w:rsidR="00722D7A" w:rsidRPr="002F3FFE">
        <w:rPr>
          <w:color w:val="000000" w:themeColor="text1"/>
          <w:sz w:val="24"/>
          <w:szCs w:val="24"/>
        </w:rPr>
        <w:t>Frel</w:t>
      </w:r>
      <w:proofErr w:type="spellEnd"/>
      <w:r w:rsidR="00722D7A" w:rsidRPr="002F3FFE">
        <w:rPr>
          <w:color w:val="000000" w:themeColor="text1"/>
          <w:sz w:val="24"/>
          <w:szCs w:val="24"/>
        </w:rPr>
        <w:t xml:space="preserve"> may be right </w:t>
      </w:r>
      <w:r w:rsidR="00D64CBF" w:rsidRPr="002F3FFE">
        <w:rPr>
          <w:color w:val="000000" w:themeColor="text1"/>
          <w:sz w:val="24"/>
          <w:szCs w:val="24"/>
        </w:rPr>
        <w:t xml:space="preserve">in suggesting </w:t>
      </w:r>
      <w:r w:rsidR="00722D7A" w:rsidRPr="002F3FFE">
        <w:rPr>
          <w:color w:val="000000" w:themeColor="text1"/>
          <w:sz w:val="24"/>
          <w:szCs w:val="24"/>
        </w:rPr>
        <w:t xml:space="preserve">that the terracotta actually represents a face-mask helmet, </w:t>
      </w:r>
      <w:r w:rsidR="00040BB7" w:rsidRPr="002F3FFE">
        <w:rPr>
          <w:color w:val="000000" w:themeColor="text1"/>
          <w:sz w:val="24"/>
          <w:szCs w:val="24"/>
        </w:rPr>
        <w:t xml:space="preserve">but it is equally possible that it depicts </w:t>
      </w:r>
      <w:r w:rsidR="00722D7A" w:rsidRPr="002F3FFE">
        <w:rPr>
          <w:color w:val="000000" w:themeColor="text1"/>
          <w:sz w:val="24"/>
          <w:szCs w:val="24"/>
        </w:rPr>
        <w:t>a pantomime mask</w:t>
      </w:r>
      <w:r w:rsidR="00040BB7" w:rsidRPr="002F3FFE">
        <w:rPr>
          <w:color w:val="000000" w:themeColor="text1"/>
          <w:sz w:val="24"/>
          <w:szCs w:val="24"/>
        </w:rPr>
        <w:t xml:space="preserve"> with some sort of head-piece</w:t>
      </w:r>
      <w:r w:rsidR="00722D7A" w:rsidRPr="002F3FFE">
        <w:rPr>
          <w:color w:val="000000" w:themeColor="text1"/>
          <w:sz w:val="24"/>
          <w:szCs w:val="24"/>
        </w:rPr>
        <w:t>.</w:t>
      </w:r>
      <w:r w:rsidR="00722D7A" w:rsidRPr="002F3FFE">
        <w:rPr>
          <w:rStyle w:val="FootnoteReference"/>
          <w:color w:val="000000" w:themeColor="text1"/>
          <w:sz w:val="24"/>
          <w:szCs w:val="24"/>
        </w:rPr>
        <w:footnoteReference w:id="82"/>
      </w:r>
      <w:r w:rsidR="00124CBE" w:rsidRPr="002F3FFE">
        <w:rPr>
          <w:color w:val="000000" w:themeColor="text1"/>
          <w:sz w:val="24"/>
          <w:szCs w:val="24"/>
        </w:rPr>
        <w:t xml:space="preserve"> </w:t>
      </w:r>
    </w:p>
    <w:p w:rsidR="008B4E36" w:rsidRPr="002F3FFE" w:rsidRDefault="0026671C" w:rsidP="00E938F4">
      <w:pPr>
        <w:ind w:firstLine="284"/>
        <w:jc w:val="both"/>
        <w:rPr>
          <w:color w:val="000000" w:themeColor="text1"/>
          <w:sz w:val="24"/>
          <w:szCs w:val="24"/>
        </w:rPr>
      </w:pPr>
      <w:r w:rsidRPr="002F3FFE">
        <w:rPr>
          <w:color w:val="000000" w:themeColor="text1"/>
          <w:sz w:val="24"/>
          <w:szCs w:val="24"/>
        </w:rPr>
        <w:t>A</w:t>
      </w:r>
      <w:r w:rsidR="00A42BBA" w:rsidRPr="002F3FFE">
        <w:rPr>
          <w:color w:val="000000" w:themeColor="text1"/>
          <w:sz w:val="24"/>
          <w:szCs w:val="24"/>
        </w:rPr>
        <w:t xml:space="preserve"> </w:t>
      </w:r>
      <w:r w:rsidR="00622FE7" w:rsidRPr="002F3FFE">
        <w:rPr>
          <w:color w:val="000000" w:themeColor="text1"/>
          <w:sz w:val="24"/>
          <w:szCs w:val="24"/>
        </w:rPr>
        <w:t xml:space="preserve">closed-mouth </w:t>
      </w:r>
      <w:r w:rsidR="00A42BBA" w:rsidRPr="002F3FFE">
        <w:rPr>
          <w:color w:val="000000" w:themeColor="text1"/>
          <w:sz w:val="24"/>
          <w:szCs w:val="24"/>
        </w:rPr>
        <w:t>mask being held in the hand of a bone statuette of a dancer of unknown provenance but now in the British Mus</w:t>
      </w:r>
      <w:r w:rsidR="003F58C8" w:rsidRPr="002F3FFE">
        <w:rPr>
          <w:color w:val="000000" w:themeColor="text1"/>
          <w:sz w:val="24"/>
          <w:szCs w:val="24"/>
        </w:rPr>
        <w:t xml:space="preserve">eum (Fig. </w:t>
      </w:r>
      <w:r w:rsidR="0042149F" w:rsidRPr="002F3FFE">
        <w:rPr>
          <w:color w:val="000000" w:themeColor="text1"/>
          <w:sz w:val="24"/>
          <w:szCs w:val="24"/>
        </w:rPr>
        <w:t>4b</w:t>
      </w:r>
      <w:r w:rsidR="003F58C8" w:rsidRPr="002F3FFE">
        <w:rPr>
          <w:color w:val="000000" w:themeColor="text1"/>
          <w:sz w:val="24"/>
          <w:szCs w:val="24"/>
        </w:rPr>
        <w:t>) shows wavy hair swept up over the midd</w:t>
      </w:r>
      <w:r w:rsidR="004B600F" w:rsidRPr="002F3FFE">
        <w:rPr>
          <w:color w:val="000000" w:themeColor="text1"/>
          <w:sz w:val="24"/>
          <w:szCs w:val="24"/>
        </w:rPr>
        <w:t>le of the forehead to create a so-called</w:t>
      </w:r>
      <w:r w:rsidR="00A42BBA" w:rsidRPr="002F3FFE">
        <w:rPr>
          <w:color w:val="000000" w:themeColor="text1"/>
          <w:sz w:val="24"/>
          <w:szCs w:val="24"/>
        </w:rPr>
        <w:t xml:space="preserve"> </w:t>
      </w:r>
      <w:proofErr w:type="spellStart"/>
      <w:r w:rsidR="00A42BBA" w:rsidRPr="002F3FFE">
        <w:rPr>
          <w:i/>
          <w:color w:val="000000" w:themeColor="text1"/>
          <w:sz w:val="24"/>
          <w:szCs w:val="24"/>
        </w:rPr>
        <w:t>anastole</w:t>
      </w:r>
      <w:proofErr w:type="spellEnd"/>
      <w:r w:rsidR="0028742B" w:rsidRPr="002F3FFE">
        <w:rPr>
          <w:color w:val="000000" w:themeColor="text1"/>
          <w:sz w:val="24"/>
          <w:szCs w:val="24"/>
        </w:rPr>
        <w:t xml:space="preserve"> with two locks part</w:t>
      </w:r>
      <w:r w:rsidR="003F2797" w:rsidRPr="002F3FFE">
        <w:rPr>
          <w:color w:val="000000" w:themeColor="text1"/>
          <w:sz w:val="24"/>
          <w:szCs w:val="24"/>
        </w:rPr>
        <w:t>ing either side</w:t>
      </w:r>
      <w:r w:rsidRPr="002F3FFE">
        <w:rPr>
          <w:color w:val="000000" w:themeColor="text1"/>
          <w:sz w:val="24"/>
          <w:szCs w:val="24"/>
        </w:rPr>
        <w:t>.</w:t>
      </w:r>
      <w:r w:rsidRPr="002F3FFE">
        <w:rPr>
          <w:rStyle w:val="FootnoteReference"/>
          <w:color w:val="000000" w:themeColor="text1"/>
          <w:sz w:val="24"/>
          <w:szCs w:val="24"/>
        </w:rPr>
        <w:footnoteReference w:id="83"/>
      </w:r>
      <w:r w:rsidRPr="002F3FFE">
        <w:rPr>
          <w:color w:val="000000" w:themeColor="text1"/>
          <w:sz w:val="24"/>
          <w:szCs w:val="24"/>
        </w:rPr>
        <w:t xml:space="preserve"> This</w:t>
      </w:r>
      <w:r w:rsidR="003F2797" w:rsidRPr="002F3FFE">
        <w:rPr>
          <w:color w:val="000000" w:themeColor="text1"/>
          <w:sz w:val="24"/>
          <w:szCs w:val="24"/>
        </w:rPr>
        <w:t xml:space="preserve"> </w:t>
      </w:r>
      <w:r w:rsidR="00666ACF" w:rsidRPr="002F3FFE">
        <w:rPr>
          <w:color w:val="000000" w:themeColor="text1"/>
          <w:sz w:val="24"/>
          <w:szCs w:val="24"/>
        </w:rPr>
        <w:t xml:space="preserve">hairstyle </w:t>
      </w:r>
      <w:r w:rsidR="001C74AD" w:rsidRPr="002F3FFE">
        <w:rPr>
          <w:color w:val="000000" w:themeColor="text1"/>
          <w:sz w:val="24"/>
          <w:szCs w:val="24"/>
        </w:rPr>
        <w:t>is famously</w:t>
      </w:r>
      <w:r w:rsidR="00666ACF" w:rsidRPr="002F3FFE">
        <w:rPr>
          <w:color w:val="000000" w:themeColor="text1"/>
          <w:sz w:val="24"/>
          <w:szCs w:val="24"/>
        </w:rPr>
        <w:t xml:space="preserve"> characteristic</w:t>
      </w:r>
      <w:r w:rsidR="003F58C8" w:rsidRPr="002F3FFE">
        <w:rPr>
          <w:color w:val="000000" w:themeColor="text1"/>
          <w:sz w:val="24"/>
          <w:szCs w:val="24"/>
        </w:rPr>
        <w:t xml:space="preserve"> of portraits of Alexander the Great</w:t>
      </w:r>
      <w:r w:rsidRPr="002F3FFE">
        <w:rPr>
          <w:color w:val="000000" w:themeColor="text1"/>
          <w:sz w:val="24"/>
          <w:szCs w:val="24"/>
        </w:rPr>
        <w:t>,</w:t>
      </w:r>
      <w:r w:rsidR="001C74AD" w:rsidRPr="002F3FFE">
        <w:rPr>
          <w:rStyle w:val="FootnoteReference"/>
          <w:color w:val="000000" w:themeColor="text1"/>
          <w:sz w:val="24"/>
          <w:szCs w:val="24"/>
        </w:rPr>
        <w:footnoteReference w:id="84"/>
      </w:r>
      <w:r w:rsidRPr="002F3FFE">
        <w:rPr>
          <w:color w:val="000000" w:themeColor="text1"/>
          <w:sz w:val="24"/>
          <w:szCs w:val="24"/>
        </w:rPr>
        <w:t xml:space="preserve"> but </w:t>
      </w:r>
      <w:r w:rsidR="004B600F" w:rsidRPr="002F3FFE">
        <w:rPr>
          <w:color w:val="000000" w:themeColor="text1"/>
          <w:sz w:val="24"/>
          <w:szCs w:val="24"/>
        </w:rPr>
        <w:t xml:space="preserve">is </w:t>
      </w:r>
      <w:r w:rsidR="00666ACF" w:rsidRPr="002F3FFE">
        <w:rPr>
          <w:color w:val="000000" w:themeColor="text1"/>
          <w:sz w:val="24"/>
          <w:szCs w:val="24"/>
        </w:rPr>
        <w:t>of</w:t>
      </w:r>
      <w:r w:rsidR="002B14A2" w:rsidRPr="002F3FFE">
        <w:rPr>
          <w:color w:val="000000" w:themeColor="text1"/>
          <w:sz w:val="24"/>
          <w:szCs w:val="24"/>
        </w:rPr>
        <w:t xml:space="preserve"> significance here</w:t>
      </w:r>
      <w:r w:rsidR="004B600F" w:rsidRPr="002F3FFE">
        <w:rPr>
          <w:color w:val="000000" w:themeColor="text1"/>
          <w:sz w:val="24"/>
          <w:szCs w:val="24"/>
        </w:rPr>
        <w:t xml:space="preserve"> in</w:t>
      </w:r>
      <w:r w:rsidR="00666ACF" w:rsidRPr="002F3FFE">
        <w:rPr>
          <w:color w:val="000000" w:themeColor="text1"/>
          <w:sz w:val="24"/>
          <w:szCs w:val="24"/>
        </w:rPr>
        <w:t xml:space="preserve"> that it </w:t>
      </w:r>
      <w:r w:rsidRPr="002F3FFE">
        <w:rPr>
          <w:color w:val="000000" w:themeColor="text1"/>
          <w:sz w:val="24"/>
          <w:szCs w:val="24"/>
        </w:rPr>
        <w:t>is also found</w:t>
      </w:r>
      <w:r w:rsidR="003F58C8" w:rsidRPr="002F3FFE">
        <w:rPr>
          <w:color w:val="000000" w:themeColor="text1"/>
          <w:sz w:val="24"/>
          <w:szCs w:val="24"/>
        </w:rPr>
        <w:t xml:space="preserve"> </w:t>
      </w:r>
      <w:r w:rsidR="002B14A2" w:rsidRPr="002F3FFE">
        <w:rPr>
          <w:color w:val="000000" w:themeColor="text1"/>
          <w:sz w:val="24"/>
          <w:szCs w:val="24"/>
        </w:rPr>
        <w:t xml:space="preserve">from the first century AD </w:t>
      </w:r>
      <w:r w:rsidR="003F58C8" w:rsidRPr="002F3FFE">
        <w:rPr>
          <w:color w:val="000000" w:themeColor="text1"/>
          <w:sz w:val="24"/>
          <w:szCs w:val="24"/>
        </w:rPr>
        <w:t>on a number</w:t>
      </w:r>
      <w:r w:rsidR="00A42BBA" w:rsidRPr="002F3FFE">
        <w:rPr>
          <w:color w:val="000000" w:themeColor="text1"/>
          <w:sz w:val="24"/>
          <w:szCs w:val="24"/>
        </w:rPr>
        <w:t xml:space="preserve"> of </w:t>
      </w:r>
      <w:r w:rsidR="00741AE3" w:rsidRPr="002F3FFE">
        <w:rPr>
          <w:color w:val="000000" w:themeColor="text1"/>
          <w:sz w:val="24"/>
          <w:szCs w:val="24"/>
        </w:rPr>
        <w:t xml:space="preserve">beardless, youthful </w:t>
      </w:r>
      <w:r w:rsidR="00A42BBA" w:rsidRPr="002F3FFE">
        <w:rPr>
          <w:color w:val="000000" w:themeColor="text1"/>
          <w:sz w:val="24"/>
          <w:szCs w:val="24"/>
        </w:rPr>
        <w:t>male helm</w:t>
      </w:r>
      <w:r w:rsidR="003F58C8" w:rsidRPr="002F3FFE">
        <w:rPr>
          <w:color w:val="000000" w:themeColor="text1"/>
          <w:sz w:val="24"/>
          <w:szCs w:val="24"/>
        </w:rPr>
        <w:t xml:space="preserve">ets </w:t>
      </w:r>
      <w:r w:rsidR="002B14A2" w:rsidRPr="002F3FFE">
        <w:rPr>
          <w:color w:val="000000" w:themeColor="text1"/>
          <w:sz w:val="24"/>
          <w:szCs w:val="24"/>
        </w:rPr>
        <w:t xml:space="preserve">from </w:t>
      </w:r>
      <w:r w:rsidR="003F58C8" w:rsidRPr="002F3FFE">
        <w:rPr>
          <w:color w:val="000000" w:themeColor="text1"/>
          <w:sz w:val="24"/>
          <w:szCs w:val="24"/>
        </w:rPr>
        <w:t>all round the empire which have therefore been designated</w:t>
      </w:r>
      <w:r w:rsidR="00666ACF" w:rsidRPr="002F3FFE">
        <w:rPr>
          <w:color w:val="000000" w:themeColor="text1"/>
          <w:sz w:val="24"/>
          <w:szCs w:val="24"/>
        </w:rPr>
        <w:t xml:space="preserve"> as</w:t>
      </w:r>
      <w:r w:rsidR="00A42BBA" w:rsidRPr="002F3FFE">
        <w:rPr>
          <w:color w:val="000000" w:themeColor="text1"/>
          <w:sz w:val="24"/>
          <w:szCs w:val="24"/>
        </w:rPr>
        <w:t xml:space="preserve"> “Alexander”</w:t>
      </w:r>
      <w:r w:rsidR="00FC5A86" w:rsidRPr="002F3FFE">
        <w:rPr>
          <w:color w:val="000000" w:themeColor="text1"/>
          <w:sz w:val="24"/>
          <w:szCs w:val="24"/>
        </w:rPr>
        <w:t>-</w:t>
      </w:r>
      <w:r w:rsidR="003F58C8" w:rsidRPr="002F3FFE">
        <w:rPr>
          <w:color w:val="000000" w:themeColor="text1"/>
          <w:sz w:val="24"/>
          <w:szCs w:val="24"/>
        </w:rPr>
        <w:t>ty</w:t>
      </w:r>
      <w:r w:rsidR="00B948BA" w:rsidRPr="002F3FFE">
        <w:rPr>
          <w:color w:val="000000" w:themeColor="text1"/>
          <w:sz w:val="24"/>
          <w:szCs w:val="24"/>
        </w:rPr>
        <w:t>pe. At least six</w:t>
      </w:r>
      <w:r w:rsidR="003F2797" w:rsidRPr="002F3FFE">
        <w:rPr>
          <w:color w:val="000000" w:themeColor="text1"/>
          <w:sz w:val="24"/>
          <w:szCs w:val="24"/>
        </w:rPr>
        <w:t xml:space="preserve"> helmets </w:t>
      </w:r>
      <w:r w:rsidR="00666ACF" w:rsidRPr="002F3FFE">
        <w:rPr>
          <w:color w:val="000000" w:themeColor="text1"/>
          <w:sz w:val="24"/>
          <w:szCs w:val="24"/>
        </w:rPr>
        <w:t xml:space="preserve">clearly show the </w:t>
      </w:r>
      <w:r w:rsidR="0028742B" w:rsidRPr="002F3FFE">
        <w:rPr>
          <w:color w:val="000000" w:themeColor="text1"/>
          <w:sz w:val="24"/>
          <w:szCs w:val="24"/>
        </w:rPr>
        <w:t xml:space="preserve">parted </w:t>
      </w:r>
      <w:proofErr w:type="spellStart"/>
      <w:r w:rsidR="00666ACF" w:rsidRPr="002F3FFE">
        <w:rPr>
          <w:i/>
          <w:color w:val="000000" w:themeColor="text1"/>
          <w:sz w:val="24"/>
          <w:szCs w:val="24"/>
        </w:rPr>
        <w:t>anastole</w:t>
      </w:r>
      <w:proofErr w:type="spellEnd"/>
      <w:r w:rsidR="003F58C8" w:rsidRPr="002F3FFE">
        <w:rPr>
          <w:color w:val="000000" w:themeColor="text1"/>
          <w:sz w:val="24"/>
          <w:szCs w:val="24"/>
        </w:rPr>
        <w:t xml:space="preserve">, including one of those from the </w:t>
      </w:r>
      <w:proofErr w:type="spellStart"/>
      <w:r w:rsidR="003F58C8" w:rsidRPr="002F3FFE">
        <w:rPr>
          <w:color w:val="000000" w:themeColor="text1"/>
          <w:sz w:val="24"/>
          <w:szCs w:val="24"/>
        </w:rPr>
        <w:t>Straubing</w:t>
      </w:r>
      <w:proofErr w:type="spellEnd"/>
      <w:r w:rsidR="003F58C8" w:rsidRPr="002F3FFE">
        <w:rPr>
          <w:color w:val="000000" w:themeColor="text1"/>
          <w:sz w:val="24"/>
          <w:szCs w:val="24"/>
        </w:rPr>
        <w:t xml:space="preserve"> hoard (Fig. </w:t>
      </w:r>
      <w:r w:rsidR="009F320D" w:rsidRPr="002F3FFE">
        <w:rPr>
          <w:color w:val="000000" w:themeColor="text1"/>
          <w:sz w:val="24"/>
          <w:szCs w:val="24"/>
        </w:rPr>
        <w:t>4a</w:t>
      </w:r>
      <w:r w:rsidR="003F58C8" w:rsidRPr="002F3FFE">
        <w:rPr>
          <w:color w:val="000000" w:themeColor="text1"/>
          <w:sz w:val="24"/>
          <w:szCs w:val="24"/>
        </w:rPr>
        <w:t>), but several others have generally wavy hair swept up from the face and have therefore usually been included within this group.</w:t>
      </w:r>
      <w:r w:rsidR="00DC1664" w:rsidRPr="002F3FFE">
        <w:rPr>
          <w:rStyle w:val="FootnoteReference"/>
          <w:color w:val="000000" w:themeColor="text1"/>
          <w:sz w:val="24"/>
          <w:szCs w:val="24"/>
        </w:rPr>
        <w:footnoteReference w:id="85"/>
      </w:r>
      <w:r w:rsidR="00666ACF" w:rsidRPr="002F3FFE">
        <w:rPr>
          <w:color w:val="000000" w:themeColor="text1"/>
          <w:sz w:val="24"/>
          <w:szCs w:val="24"/>
        </w:rPr>
        <w:t xml:space="preserve"> </w:t>
      </w:r>
    </w:p>
    <w:p w:rsidR="001F1F1F" w:rsidRPr="002F3FFE" w:rsidRDefault="00DC1664" w:rsidP="00E938F4">
      <w:pPr>
        <w:ind w:firstLine="284"/>
        <w:jc w:val="both"/>
        <w:rPr>
          <w:color w:val="000000" w:themeColor="text1"/>
          <w:sz w:val="24"/>
          <w:szCs w:val="24"/>
        </w:rPr>
      </w:pPr>
      <w:r w:rsidRPr="002F3FFE">
        <w:rPr>
          <w:color w:val="000000" w:themeColor="text1"/>
          <w:sz w:val="24"/>
          <w:szCs w:val="24"/>
        </w:rPr>
        <w:t>Finally, a very strong resemblance may be see</w:t>
      </w:r>
      <w:r w:rsidR="00040BB7" w:rsidRPr="002F3FFE">
        <w:rPr>
          <w:color w:val="000000" w:themeColor="text1"/>
          <w:sz w:val="24"/>
          <w:szCs w:val="24"/>
        </w:rPr>
        <w:t>n</w:t>
      </w:r>
      <w:r w:rsidRPr="002F3FFE">
        <w:rPr>
          <w:color w:val="000000" w:themeColor="text1"/>
          <w:sz w:val="24"/>
          <w:szCs w:val="24"/>
        </w:rPr>
        <w:t xml:space="preserve"> between</w:t>
      </w:r>
      <w:r w:rsidR="00040BB7" w:rsidRPr="002F3FFE">
        <w:rPr>
          <w:color w:val="000000" w:themeColor="text1"/>
          <w:sz w:val="24"/>
          <w:szCs w:val="24"/>
        </w:rPr>
        <w:t xml:space="preserve"> </w:t>
      </w:r>
      <w:r w:rsidR="006C2616" w:rsidRPr="002F3FFE">
        <w:rPr>
          <w:color w:val="000000" w:themeColor="text1"/>
          <w:sz w:val="24"/>
          <w:szCs w:val="24"/>
        </w:rPr>
        <w:t>two clay masks</w:t>
      </w:r>
      <w:r w:rsidR="0028742B" w:rsidRPr="002F3FFE">
        <w:rPr>
          <w:color w:val="000000" w:themeColor="text1"/>
          <w:sz w:val="24"/>
          <w:szCs w:val="24"/>
        </w:rPr>
        <w:t>, one</w:t>
      </w:r>
      <w:r w:rsidR="009F320D" w:rsidRPr="002F3FFE">
        <w:rPr>
          <w:color w:val="000000" w:themeColor="text1"/>
          <w:sz w:val="24"/>
          <w:szCs w:val="24"/>
        </w:rPr>
        <w:t xml:space="preserve"> from </w:t>
      </w:r>
      <w:proofErr w:type="spellStart"/>
      <w:r w:rsidR="009F320D" w:rsidRPr="002F3FFE">
        <w:rPr>
          <w:color w:val="000000" w:themeColor="text1"/>
          <w:sz w:val="24"/>
          <w:szCs w:val="24"/>
        </w:rPr>
        <w:t>Calvi</w:t>
      </w:r>
      <w:proofErr w:type="spellEnd"/>
      <w:r w:rsidR="009F320D" w:rsidRPr="002F3FFE">
        <w:rPr>
          <w:color w:val="000000" w:themeColor="text1"/>
          <w:sz w:val="24"/>
          <w:szCs w:val="24"/>
        </w:rPr>
        <w:t xml:space="preserve"> in Campania (Fig. 5b) </w:t>
      </w:r>
      <w:r w:rsidR="006C2616" w:rsidRPr="002F3FFE">
        <w:rPr>
          <w:color w:val="000000" w:themeColor="text1"/>
          <w:sz w:val="24"/>
          <w:szCs w:val="24"/>
        </w:rPr>
        <w:t xml:space="preserve">and </w:t>
      </w:r>
      <w:r w:rsidR="0028742B" w:rsidRPr="002F3FFE">
        <w:rPr>
          <w:color w:val="000000" w:themeColor="text1"/>
          <w:sz w:val="24"/>
          <w:szCs w:val="24"/>
        </w:rPr>
        <w:t xml:space="preserve">one </w:t>
      </w:r>
      <w:r w:rsidR="00B33216" w:rsidRPr="002F3FFE">
        <w:rPr>
          <w:color w:val="000000" w:themeColor="text1"/>
          <w:sz w:val="24"/>
          <w:szCs w:val="24"/>
        </w:rPr>
        <w:t xml:space="preserve">from </w:t>
      </w:r>
      <w:r w:rsidR="00C57F4B" w:rsidRPr="002F3FFE">
        <w:rPr>
          <w:color w:val="000000" w:themeColor="text1"/>
          <w:sz w:val="24"/>
          <w:szCs w:val="24"/>
        </w:rPr>
        <w:t>Pomp</w:t>
      </w:r>
      <w:r w:rsidR="004B600F" w:rsidRPr="002F3FFE">
        <w:rPr>
          <w:color w:val="000000" w:themeColor="text1"/>
          <w:sz w:val="24"/>
          <w:szCs w:val="24"/>
        </w:rPr>
        <w:t>eii</w:t>
      </w:r>
      <w:r w:rsidR="009F320D" w:rsidRPr="002F3FFE">
        <w:rPr>
          <w:color w:val="000000" w:themeColor="text1"/>
          <w:sz w:val="24"/>
          <w:szCs w:val="24"/>
        </w:rPr>
        <w:t>,</w:t>
      </w:r>
      <w:r w:rsidR="004B600F" w:rsidRPr="002F3FFE">
        <w:rPr>
          <w:color w:val="000000" w:themeColor="text1"/>
          <w:sz w:val="24"/>
          <w:szCs w:val="24"/>
        </w:rPr>
        <w:t xml:space="preserve"> </w:t>
      </w:r>
      <w:r w:rsidR="00040BB7" w:rsidRPr="002F3FFE">
        <w:rPr>
          <w:color w:val="000000" w:themeColor="text1"/>
          <w:sz w:val="24"/>
          <w:szCs w:val="24"/>
        </w:rPr>
        <w:t xml:space="preserve">and the Crosby Garrett helmet (Fig. </w:t>
      </w:r>
      <w:r w:rsidR="009F320D" w:rsidRPr="002F3FFE">
        <w:rPr>
          <w:color w:val="000000" w:themeColor="text1"/>
          <w:sz w:val="24"/>
          <w:szCs w:val="24"/>
        </w:rPr>
        <w:t>5a</w:t>
      </w:r>
      <w:r w:rsidR="00040BB7" w:rsidRPr="002F3FFE">
        <w:rPr>
          <w:color w:val="000000" w:themeColor="text1"/>
          <w:sz w:val="24"/>
          <w:szCs w:val="24"/>
        </w:rPr>
        <w:t xml:space="preserve">), </w:t>
      </w:r>
      <w:r w:rsidR="001C74AD" w:rsidRPr="002F3FFE">
        <w:rPr>
          <w:color w:val="000000" w:themeColor="text1"/>
          <w:sz w:val="24"/>
          <w:szCs w:val="24"/>
        </w:rPr>
        <w:t xml:space="preserve">one of </w:t>
      </w:r>
      <w:r w:rsidR="00040BB7" w:rsidRPr="002F3FFE">
        <w:rPr>
          <w:color w:val="000000" w:themeColor="text1"/>
          <w:sz w:val="24"/>
          <w:szCs w:val="24"/>
        </w:rPr>
        <w:t>the most beautiful yet discovered.</w:t>
      </w:r>
      <w:r w:rsidR="00B33216" w:rsidRPr="002F3FFE">
        <w:rPr>
          <w:rStyle w:val="FootnoteReference"/>
          <w:color w:val="000000" w:themeColor="text1"/>
          <w:sz w:val="24"/>
          <w:szCs w:val="24"/>
        </w:rPr>
        <w:footnoteReference w:id="86"/>
      </w:r>
      <w:r w:rsidR="00947206" w:rsidRPr="002F3FFE">
        <w:rPr>
          <w:color w:val="000000" w:themeColor="text1"/>
          <w:sz w:val="24"/>
          <w:szCs w:val="24"/>
        </w:rPr>
        <w:t xml:space="preserve"> Both clay masks show </w:t>
      </w:r>
      <w:r w:rsidR="009457D0" w:rsidRPr="002F3FFE">
        <w:rPr>
          <w:color w:val="000000" w:themeColor="text1"/>
          <w:sz w:val="24"/>
          <w:szCs w:val="24"/>
        </w:rPr>
        <w:t xml:space="preserve">a youthful face with </w:t>
      </w:r>
      <w:r w:rsidR="00947206" w:rsidRPr="002F3FFE">
        <w:rPr>
          <w:color w:val="000000" w:themeColor="text1"/>
          <w:sz w:val="24"/>
          <w:szCs w:val="24"/>
        </w:rPr>
        <w:t>curly hair surmounted by a Phrygian cap</w:t>
      </w:r>
      <w:r w:rsidR="009457D0" w:rsidRPr="002F3FFE">
        <w:rPr>
          <w:color w:val="000000" w:themeColor="text1"/>
          <w:sz w:val="24"/>
          <w:szCs w:val="24"/>
        </w:rPr>
        <w:t>,</w:t>
      </w:r>
      <w:r w:rsidR="00947206" w:rsidRPr="002F3FFE">
        <w:rPr>
          <w:color w:val="000000" w:themeColor="text1"/>
          <w:sz w:val="24"/>
          <w:szCs w:val="24"/>
        </w:rPr>
        <w:t xml:space="preserve"> and </w:t>
      </w:r>
      <w:r w:rsidR="0028742B" w:rsidRPr="002F3FFE">
        <w:rPr>
          <w:color w:val="000000" w:themeColor="text1"/>
          <w:sz w:val="24"/>
          <w:szCs w:val="24"/>
        </w:rPr>
        <w:t xml:space="preserve">they </w:t>
      </w:r>
      <w:r w:rsidR="00947206" w:rsidRPr="002F3FFE">
        <w:rPr>
          <w:color w:val="000000" w:themeColor="text1"/>
          <w:sz w:val="24"/>
          <w:szCs w:val="24"/>
        </w:rPr>
        <w:t xml:space="preserve">have therefore been </w:t>
      </w:r>
      <w:r w:rsidR="0013626F" w:rsidRPr="002F3FFE">
        <w:rPr>
          <w:color w:val="000000" w:themeColor="text1"/>
          <w:sz w:val="24"/>
          <w:szCs w:val="24"/>
        </w:rPr>
        <w:t xml:space="preserve">connected by Wootton with similar closed-mouth pantomime masks </w:t>
      </w:r>
      <w:r w:rsidR="00030841" w:rsidRPr="002F3FFE">
        <w:rPr>
          <w:color w:val="000000" w:themeColor="text1"/>
          <w:sz w:val="24"/>
          <w:szCs w:val="24"/>
        </w:rPr>
        <w:t>shown on a number of decorative marble architectural</w:t>
      </w:r>
      <w:r w:rsidR="00610D4C" w:rsidRPr="002F3FFE">
        <w:rPr>
          <w:color w:val="000000" w:themeColor="text1"/>
          <w:sz w:val="24"/>
          <w:szCs w:val="24"/>
        </w:rPr>
        <w:t xml:space="preserve"> pieces </w:t>
      </w:r>
      <w:r w:rsidR="0013626F" w:rsidRPr="002F3FFE">
        <w:rPr>
          <w:color w:val="000000" w:themeColor="text1"/>
          <w:sz w:val="24"/>
          <w:szCs w:val="24"/>
        </w:rPr>
        <w:t xml:space="preserve">known as </w:t>
      </w:r>
      <w:proofErr w:type="spellStart"/>
      <w:r w:rsidR="00947206" w:rsidRPr="002F3FFE">
        <w:rPr>
          <w:i/>
          <w:color w:val="000000" w:themeColor="text1"/>
          <w:sz w:val="24"/>
          <w:szCs w:val="24"/>
        </w:rPr>
        <w:t>oscilla</w:t>
      </w:r>
      <w:proofErr w:type="spellEnd"/>
      <w:r w:rsidR="00030841" w:rsidRPr="002F3FFE">
        <w:rPr>
          <w:color w:val="000000" w:themeColor="text1"/>
          <w:sz w:val="24"/>
          <w:szCs w:val="24"/>
        </w:rPr>
        <w:t xml:space="preserve">; </w:t>
      </w:r>
      <w:r w:rsidR="00BD5E7B" w:rsidRPr="002F3FFE">
        <w:rPr>
          <w:color w:val="000000" w:themeColor="text1"/>
          <w:sz w:val="24"/>
          <w:szCs w:val="24"/>
        </w:rPr>
        <w:t xml:space="preserve">she identifies </w:t>
      </w:r>
      <w:r w:rsidR="001C74AD" w:rsidRPr="002F3FFE">
        <w:rPr>
          <w:color w:val="000000" w:themeColor="text1"/>
          <w:sz w:val="24"/>
          <w:szCs w:val="24"/>
        </w:rPr>
        <w:t xml:space="preserve">these </w:t>
      </w:r>
      <w:r w:rsidR="00BD5E7B" w:rsidRPr="002F3FFE">
        <w:rPr>
          <w:color w:val="000000" w:themeColor="text1"/>
          <w:sz w:val="24"/>
          <w:szCs w:val="24"/>
        </w:rPr>
        <w:t xml:space="preserve">as representing </w:t>
      </w:r>
      <w:proofErr w:type="spellStart"/>
      <w:r w:rsidR="00BD5E7B" w:rsidRPr="002F3FFE">
        <w:rPr>
          <w:color w:val="000000" w:themeColor="text1"/>
          <w:sz w:val="24"/>
          <w:szCs w:val="24"/>
        </w:rPr>
        <w:t>Attis</w:t>
      </w:r>
      <w:proofErr w:type="spellEnd"/>
      <w:r w:rsidR="00030841" w:rsidRPr="002F3FFE">
        <w:rPr>
          <w:color w:val="000000" w:themeColor="text1"/>
          <w:sz w:val="24"/>
          <w:szCs w:val="24"/>
        </w:rPr>
        <w:t>,</w:t>
      </w:r>
      <w:r w:rsidR="00610D4C" w:rsidRPr="002F3FFE">
        <w:rPr>
          <w:color w:val="000000" w:themeColor="text1"/>
          <w:sz w:val="24"/>
          <w:szCs w:val="24"/>
        </w:rPr>
        <w:t xml:space="preserve"> who is </w:t>
      </w:r>
      <w:r w:rsidR="00E42B27" w:rsidRPr="002F3FFE">
        <w:rPr>
          <w:color w:val="000000" w:themeColor="text1"/>
          <w:sz w:val="24"/>
          <w:szCs w:val="24"/>
        </w:rPr>
        <w:t>a character in one</w:t>
      </w:r>
      <w:r w:rsidR="0028742B" w:rsidRPr="002F3FFE">
        <w:rPr>
          <w:color w:val="000000" w:themeColor="text1"/>
          <w:sz w:val="24"/>
          <w:szCs w:val="24"/>
        </w:rPr>
        <w:t xml:space="preserve"> of the</w:t>
      </w:r>
      <w:r w:rsidR="00030841" w:rsidRPr="002F3FFE">
        <w:rPr>
          <w:color w:val="000000" w:themeColor="text1"/>
          <w:sz w:val="24"/>
          <w:szCs w:val="24"/>
        </w:rPr>
        <w:t xml:space="preserve"> most popular themes of</w:t>
      </w:r>
      <w:r w:rsidR="004B600F" w:rsidRPr="002F3FFE">
        <w:rPr>
          <w:color w:val="000000" w:themeColor="text1"/>
          <w:sz w:val="24"/>
          <w:szCs w:val="24"/>
        </w:rPr>
        <w:t xml:space="preserve"> pantomime</w:t>
      </w:r>
      <w:r w:rsidR="00030841" w:rsidRPr="002F3FFE">
        <w:rPr>
          <w:color w:val="000000" w:themeColor="text1"/>
          <w:sz w:val="24"/>
          <w:szCs w:val="24"/>
        </w:rPr>
        <w:t>.</w:t>
      </w:r>
      <w:r w:rsidR="009E460A" w:rsidRPr="002F3FFE">
        <w:rPr>
          <w:rStyle w:val="FootnoteReference"/>
          <w:color w:val="000000" w:themeColor="text1"/>
          <w:sz w:val="24"/>
          <w:szCs w:val="24"/>
        </w:rPr>
        <w:footnoteReference w:id="87"/>
      </w:r>
      <w:r w:rsidR="00030841" w:rsidRPr="002F3FFE">
        <w:rPr>
          <w:color w:val="000000" w:themeColor="text1"/>
          <w:sz w:val="24"/>
          <w:szCs w:val="24"/>
        </w:rPr>
        <w:t xml:space="preserve"> E</w:t>
      </w:r>
      <w:r w:rsidR="009457D0" w:rsidRPr="002F3FFE">
        <w:rPr>
          <w:color w:val="000000" w:themeColor="text1"/>
          <w:sz w:val="24"/>
          <w:szCs w:val="24"/>
        </w:rPr>
        <w:t xml:space="preserve">xactly </w:t>
      </w:r>
      <w:r w:rsidR="009F1C21" w:rsidRPr="002F3FFE">
        <w:rPr>
          <w:color w:val="000000" w:themeColor="text1"/>
          <w:sz w:val="24"/>
          <w:szCs w:val="24"/>
        </w:rPr>
        <w:t>t</w:t>
      </w:r>
      <w:r w:rsidR="009457D0" w:rsidRPr="002F3FFE">
        <w:rPr>
          <w:color w:val="000000" w:themeColor="text1"/>
          <w:sz w:val="24"/>
          <w:szCs w:val="24"/>
        </w:rPr>
        <w:t>he same iconography is apparent in the helmet, apart from the griffin ornament attached to the top.</w:t>
      </w:r>
      <w:r w:rsidR="001B555D" w:rsidRPr="002F3FFE">
        <w:rPr>
          <w:rStyle w:val="FootnoteReference"/>
          <w:color w:val="000000" w:themeColor="text1"/>
          <w:sz w:val="24"/>
          <w:szCs w:val="24"/>
        </w:rPr>
        <w:footnoteReference w:id="88"/>
      </w:r>
    </w:p>
    <w:p w:rsidR="00334217" w:rsidRPr="002F3FFE" w:rsidRDefault="00334217" w:rsidP="00E938F4">
      <w:pPr>
        <w:ind w:firstLine="284"/>
        <w:jc w:val="both"/>
        <w:rPr>
          <w:color w:val="000000" w:themeColor="text1"/>
          <w:sz w:val="24"/>
          <w:szCs w:val="24"/>
        </w:rPr>
      </w:pPr>
    </w:p>
    <w:p w:rsidR="00CE6D7F" w:rsidRPr="002F3FFE" w:rsidRDefault="00CE6D7F" w:rsidP="002624D5">
      <w:pPr>
        <w:jc w:val="both"/>
        <w:rPr>
          <w:b/>
          <w:color w:val="000000" w:themeColor="text1"/>
          <w:sz w:val="24"/>
          <w:szCs w:val="24"/>
        </w:rPr>
      </w:pPr>
    </w:p>
    <w:p w:rsidR="00CE6D7F" w:rsidRPr="002F3FFE" w:rsidRDefault="00CE6D7F" w:rsidP="002624D5">
      <w:pPr>
        <w:jc w:val="both"/>
        <w:rPr>
          <w:b/>
          <w:color w:val="000000" w:themeColor="text1"/>
          <w:sz w:val="24"/>
          <w:szCs w:val="24"/>
        </w:rPr>
      </w:pPr>
    </w:p>
    <w:p w:rsidR="000B459A" w:rsidRPr="002F3FFE" w:rsidRDefault="002624D5" w:rsidP="002624D5">
      <w:pPr>
        <w:jc w:val="both"/>
        <w:rPr>
          <w:b/>
          <w:color w:val="000000" w:themeColor="text1"/>
          <w:sz w:val="24"/>
          <w:szCs w:val="24"/>
        </w:rPr>
      </w:pPr>
      <w:r w:rsidRPr="002F3FFE">
        <w:rPr>
          <w:b/>
          <w:color w:val="000000" w:themeColor="text1"/>
          <w:sz w:val="24"/>
          <w:szCs w:val="24"/>
        </w:rPr>
        <w:lastRenderedPageBreak/>
        <w:t>Conclusions: Pantomime on the Frontier</w:t>
      </w:r>
    </w:p>
    <w:p w:rsidR="00AA1682" w:rsidRPr="002F3FFE" w:rsidRDefault="00AA1682" w:rsidP="002624D5">
      <w:pPr>
        <w:jc w:val="both"/>
        <w:rPr>
          <w:b/>
          <w:color w:val="000000" w:themeColor="text1"/>
          <w:sz w:val="24"/>
          <w:szCs w:val="24"/>
        </w:rPr>
      </w:pPr>
    </w:p>
    <w:p w:rsidR="00AA1682" w:rsidRPr="002F3FFE" w:rsidRDefault="00AA1682" w:rsidP="00AA1682">
      <w:pPr>
        <w:ind w:firstLine="284"/>
        <w:jc w:val="both"/>
        <w:rPr>
          <w:sz w:val="24"/>
          <w:szCs w:val="24"/>
        </w:rPr>
      </w:pPr>
      <w:r w:rsidRPr="002F3FFE">
        <w:rPr>
          <w:sz w:val="24"/>
          <w:szCs w:val="24"/>
        </w:rPr>
        <w:t>In addressing the enigma of the face-mask helmets, and the female types in particular, some scholars have seen them as expressions of élite culture being passed down to the common soldiery. Although he does not connect them with theatrical masks, the cultural historian Te</w:t>
      </w:r>
      <w:r w:rsidR="00CD4A29" w:rsidRPr="002F3FFE">
        <w:rPr>
          <w:sz w:val="24"/>
          <w:szCs w:val="24"/>
        </w:rPr>
        <w:t>d Lendon has suggested that they</w:t>
      </w:r>
      <w:r w:rsidRPr="002F3FFE">
        <w:rPr>
          <w:sz w:val="24"/>
          <w:szCs w:val="24"/>
        </w:rPr>
        <w:t xml:space="preserve"> </w:t>
      </w:r>
      <w:r w:rsidR="006D7B65" w:rsidRPr="002F3FFE">
        <w:rPr>
          <w:sz w:val="24"/>
          <w:szCs w:val="24"/>
        </w:rPr>
        <w:t>arose as</w:t>
      </w:r>
      <w:r w:rsidR="00030841" w:rsidRPr="002F3FFE">
        <w:rPr>
          <w:sz w:val="24"/>
          <w:szCs w:val="24"/>
        </w:rPr>
        <w:t xml:space="preserve"> the result of</w:t>
      </w:r>
      <w:r w:rsidRPr="002F3FFE">
        <w:rPr>
          <w:sz w:val="24"/>
          <w:szCs w:val="24"/>
        </w:rPr>
        <w:t xml:space="preserve"> aristocratic officers </w:t>
      </w:r>
      <w:r w:rsidR="00030841" w:rsidRPr="002F3FFE">
        <w:rPr>
          <w:sz w:val="24"/>
          <w:szCs w:val="24"/>
        </w:rPr>
        <w:t xml:space="preserve">inflicting their own Greek-influenced taste and culture </w:t>
      </w:r>
      <w:r w:rsidRPr="002F3FFE">
        <w:rPr>
          <w:sz w:val="24"/>
          <w:szCs w:val="24"/>
        </w:rPr>
        <w:t>upon the</w:t>
      </w:r>
      <w:r w:rsidR="00030841" w:rsidRPr="002F3FFE">
        <w:rPr>
          <w:sz w:val="24"/>
          <w:szCs w:val="24"/>
        </w:rPr>
        <w:t xml:space="preserve"> rank-and-file</w:t>
      </w:r>
      <w:r w:rsidRPr="002F3FFE">
        <w:rPr>
          <w:sz w:val="24"/>
          <w:szCs w:val="24"/>
        </w:rPr>
        <w:t>. More specifically, he argues that the phenomenon should be seen against the background of a well-attested renewed imperial interest in Greek precedents in military affairs, including Alexander the Great and the Macedonian phalanx, from the late first to the early third century AD.</w:t>
      </w:r>
      <w:r w:rsidRPr="002F3FFE">
        <w:rPr>
          <w:rStyle w:val="FootnoteReference"/>
          <w:sz w:val="24"/>
          <w:szCs w:val="24"/>
        </w:rPr>
        <w:footnoteReference w:id="89"/>
      </w:r>
      <w:r w:rsidRPr="002F3FFE">
        <w:rPr>
          <w:sz w:val="24"/>
          <w:szCs w:val="24"/>
        </w:rPr>
        <w:t xml:space="preserve"> Since the helmets were the troopers’ own property, however</w:t>
      </w:r>
      <w:r w:rsidR="00172E12" w:rsidRPr="002F3FFE">
        <w:rPr>
          <w:sz w:val="24"/>
          <w:szCs w:val="24"/>
        </w:rPr>
        <w:t>, it s</w:t>
      </w:r>
      <w:r w:rsidR="00030841" w:rsidRPr="002F3FFE">
        <w:rPr>
          <w:sz w:val="24"/>
          <w:szCs w:val="24"/>
        </w:rPr>
        <w:t>eems implausible that they</w:t>
      </w:r>
      <w:r w:rsidRPr="002F3FFE">
        <w:rPr>
          <w:sz w:val="24"/>
          <w:szCs w:val="24"/>
        </w:rPr>
        <w:t xml:space="preserve"> would have accepte</w:t>
      </w:r>
      <w:r w:rsidR="00743F5A" w:rsidRPr="002F3FFE">
        <w:rPr>
          <w:sz w:val="24"/>
          <w:szCs w:val="24"/>
        </w:rPr>
        <w:t>d the</w:t>
      </w:r>
      <w:r w:rsidRPr="002F3FFE">
        <w:rPr>
          <w:sz w:val="24"/>
          <w:szCs w:val="24"/>
        </w:rPr>
        <w:t xml:space="preserve"> imposition of elaborate </w:t>
      </w:r>
      <w:r w:rsidR="006D7B65" w:rsidRPr="002F3FFE">
        <w:rPr>
          <w:sz w:val="24"/>
          <w:szCs w:val="24"/>
        </w:rPr>
        <w:t>and presumably expensive forms</w:t>
      </w:r>
      <w:r w:rsidRPr="002F3FFE">
        <w:rPr>
          <w:sz w:val="24"/>
          <w:szCs w:val="24"/>
        </w:rPr>
        <w:t xml:space="preserve">, including </w:t>
      </w:r>
      <w:r w:rsidR="006D7B65" w:rsidRPr="002F3FFE">
        <w:rPr>
          <w:sz w:val="24"/>
          <w:szCs w:val="24"/>
        </w:rPr>
        <w:t xml:space="preserve">highly-decorated </w:t>
      </w:r>
      <w:r w:rsidRPr="002F3FFE">
        <w:rPr>
          <w:sz w:val="24"/>
          <w:szCs w:val="24"/>
        </w:rPr>
        <w:t>female masks, for which they would have had to pay either directly or through deductions</w:t>
      </w:r>
      <w:r w:rsidR="00172E12" w:rsidRPr="002F3FFE">
        <w:rPr>
          <w:sz w:val="24"/>
          <w:szCs w:val="24"/>
        </w:rPr>
        <w:t xml:space="preserve"> unless they themselves</w:t>
      </w:r>
      <w:r w:rsidR="00743F5A" w:rsidRPr="002F3FFE">
        <w:rPr>
          <w:sz w:val="24"/>
          <w:szCs w:val="24"/>
        </w:rPr>
        <w:t xml:space="preserve"> found them attractive</w:t>
      </w:r>
      <w:r w:rsidRPr="002F3FFE">
        <w:rPr>
          <w:sz w:val="24"/>
          <w:szCs w:val="24"/>
        </w:rPr>
        <w:t>. It is much more likely t</w:t>
      </w:r>
      <w:r w:rsidR="00CF7763" w:rsidRPr="002F3FFE">
        <w:rPr>
          <w:sz w:val="24"/>
          <w:szCs w:val="24"/>
        </w:rPr>
        <w:t xml:space="preserve">hat cavalrymen </w:t>
      </w:r>
      <w:r w:rsidR="006D7B65" w:rsidRPr="002F3FFE">
        <w:rPr>
          <w:sz w:val="24"/>
          <w:szCs w:val="24"/>
        </w:rPr>
        <w:t>selected</w:t>
      </w:r>
      <w:r w:rsidR="00743F5A" w:rsidRPr="002F3FFE">
        <w:rPr>
          <w:sz w:val="24"/>
          <w:szCs w:val="24"/>
        </w:rPr>
        <w:t xml:space="preserve"> </w:t>
      </w:r>
      <w:r w:rsidRPr="002F3FFE">
        <w:rPr>
          <w:sz w:val="24"/>
          <w:szCs w:val="24"/>
        </w:rPr>
        <w:t>designs which appealed to them, and that some we</w:t>
      </w:r>
      <w:r w:rsidR="00110F37" w:rsidRPr="002F3FFE">
        <w:rPr>
          <w:sz w:val="24"/>
          <w:szCs w:val="24"/>
        </w:rPr>
        <w:t>re prepared to pay extra for a helmet that</w:t>
      </w:r>
      <w:r w:rsidRPr="002F3FFE">
        <w:rPr>
          <w:sz w:val="24"/>
          <w:szCs w:val="24"/>
        </w:rPr>
        <w:t xml:space="preserve"> they thought would get them noticed</w:t>
      </w:r>
      <w:r w:rsidR="00CF7763" w:rsidRPr="002F3FFE">
        <w:rPr>
          <w:sz w:val="24"/>
          <w:szCs w:val="24"/>
        </w:rPr>
        <w:t xml:space="preserve"> on the exercise ground</w:t>
      </w:r>
      <w:r w:rsidRPr="002F3FFE">
        <w:rPr>
          <w:sz w:val="24"/>
          <w:szCs w:val="24"/>
        </w:rPr>
        <w:t>.</w:t>
      </w:r>
    </w:p>
    <w:p w:rsidR="006C2DEB" w:rsidRPr="002F3FFE" w:rsidRDefault="00AA1682" w:rsidP="00545B91">
      <w:pPr>
        <w:ind w:firstLine="284"/>
        <w:jc w:val="both"/>
        <w:rPr>
          <w:sz w:val="24"/>
          <w:szCs w:val="24"/>
        </w:rPr>
      </w:pPr>
      <w:r w:rsidRPr="002F3FFE">
        <w:rPr>
          <w:sz w:val="24"/>
          <w:szCs w:val="24"/>
        </w:rPr>
        <w:t xml:space="preserve"> The art-historian Elizabeth </w:t>
      </w:r>
      <w:proofErr w:type="spellStart"/>
      <w:r w:rsidRPr="002F3FFE">
        <w:rPr>
          <w:sz w:val="24"/>
          <w:szCs w:val="24"/>
        </w:rPr>
        <w:t>Bartman</w:t>
      </w:r>
      <w:proofErr w:type="spellEnd"/>
      <w:r w:rsidRPr="002F3FFE">
        <w:rPr>
          <w:sz w:val="24"/>
          <w:szCs w:val="24"/>
        </w:rPr>
        <w:t xml:space="preserve"> meanwhile does assume that</w:t>
      </w:r>
      <w:r w:rsidR="00743F5A" w:rsidRPr="002F3FFE">
        <w:rPr>
          <w:sz w:val="24"/>
          <w:szCs w:val="24"/>
        </w:rPr>
        <w:t xml:space="preserve"> the troopers made their own choices</w:t>
      </w:r>
      <w:r w:rsidRPr="002F3FFE">
        <w:rPr>
          <w:sz w:val="24"/>
          <w:szCs w:val="24"/>
        </w:rPr>
        <w:t xml:space="preserve"> and has argued that the use of female masks by Roman cavalrymen should be seen as a form of cross-dressing</w:t>
      </w:r>
      <w:r w:rsidR="00110F37" w:rsidRPr="002F3FFE">
        <w:rPr>
          <w:sz w:val="24"/>
          <w:szCs w:val="24"/>
        </w:rPr>
        <w:t>,</w:t>
      </w:r>
      <w:r w:rsidRPr="002F3FFE">
        <w:rPr>
          <w:sz w:val="24"/>
          <w:szCs w:val="24"/>
        </w:rPr>
        <w:t xml:space="preserve"> which empowered their male wearers by demonstrating that they were unafraid of appearing in feminine guise. She argues that this was possible because the females depicted by the masks were exotic and oriental, either Amazons in the case of the masks with conical hairstyles, or eastern warrior women in the case of the masks with carefully coiffed hairstyles b</w:t>
      </w:r>
      <w:r w:rsidR="00743F5A" w:rsidRPr="002F3FFE">
        <w:rPr>
          <w:sz w:val="24"/>
          <w:szCs w:val="24"/>
        </w:rPr>
        <w:t>edecked with jewels and diadems.  S</w:t>
      </w:r>
      <w:r w:rsidRPr="002F3FFE">
        <w:rPr>
          <w:sz w:val="24"/>
          <w:szCs w:val="24"/>
        </w:rPr>
        <w:t xml:space="preserve">he compares the latter with the women depicted on Palmyrene grave </w:t>
      </w:r>
      <w:r w:rsidRPr="002F3FFE">
        <w:rPr>
          <w:i/>
          <w:sz w:val="24"/>
          <w:szCs w:val="24"/>
        </w:rPr>
        <w:t>stelae</w:t>
      </w:r>
      <w:r w:rsidR="00743F5A" w:rsidRPr="002F3FFE">
        <w:rPr>
          <w:sz w:val="24"/>
          <w:szCs w:val="24"/>
        </w:rPr>
        <w:t>, and links them with supposedly</w:t>
      </w:r>
      <w:r w:rsidRPr="002F3FFE">
        <w:rPr>
          <w:sz w:val="24"/>
          <w:szCs w:val="24"/>
        </w:rPr>
        <w:t xml:space="preserve"> female burials including horse bones and military equipment found at Broug</w:t>
      </w:r>
      <w:r w:rsidR="00743F5A" w:rsidRPr="002F3FFE">
        <w:rPr>
          <w:sz w:val="24"/>
          <w:szCs w:val="24"/>
        </w:rPr>
        <w:t>ham (</w:t>
      </w:r>
      <w:proofErr w:type="spellStart"/>
      <w:r w:rsidR="00743F5A" w:rsidRPr="002F3FFE">
        <w:rPr>
          <w:sz w:val="24"/>
          <w:szCs w:val="24"/>
        </w:rPr>
        <w:t>Brocavum</w:t>
      </w:r>
      <w:proofErr w:type="spellEnd"/>
      <w:r w:rsidR="00743F5A" w:rsidRPr="002F3FFE">
        <w:rPr>
          <w:sz w:val="24"/>
          <w:szCs w:val="24"/>
        </w:rPr>
        <w:t>) in Cumbria which may suggest</w:t>
      </w:r>
      <w:r w:rsidRPr="002F3FFE">
        <w:rPr>
          <w:sz w:val="24"/>
          <w:szCs w:val="24"/>
        </w:rPr>
        <w:t xml:space="preserve"> the presence of soldiers from the Danube in the local garrison. </w:t>
      </w:r>
      <w:proofErr w:type="spellStart"/>
      <w:r w:rsidRPr="002F3FFE">
        <w:rPr>
          <w:sz w:val="24"/>
          <w:szCs w:val="24"/>
        </w:rPr>
        <w:t>Bartman</w:t>
      </w:r>
      <w:proofErr w:type="spellEnd"/>
      <w:r w:rsidRPr="002F3FFE">
        <w:rPr>
          <w:sz w:val="24"/>
          <w:szCs w:val="24"/>
        </w:rPr>
        <w:t xml:space="preserve"> conclude</w:t>
      </w:r>
      <w:r w:rsidR="00743F5A" w:rsidRPr="002F3FFE">
        <w:rPr>
          <w:sz w:val="24"/>
          <w:szCs w:val="24"/>
        </w:rPr>
        <w:t>s that the female masks are representative of</w:t>
      </w:r>
      <w:r w:rsidRPr="002F3FFE">
        <w:rPr>
          <w:sz w:val="24"/>
          <w:szCs w:val="24"/>
        </w:rPr>
        <w:t xml:space="preserve"> a general interest in female warriors in antiquity, as demonstrated by an anonymous late-Hellenistic treatise known as </w:t>
      </w:r>
      <w:proofErr w:type="spellStart"/>
      <w:r w:rsidRPr="002F3FFE">
        <w:rPr>
          <w:i/>
          <w:sz w:val="24"/>
          <w:szCs w:val="24"/>
        </w:rPr>
        <w:t>Tractatus</w:t>
      </w:r>
      <w:proofErr w:type="spellEnd"/>
      <w:r w:rsidRPr="002F3FFE">
        <w:rPr>
          <w:i/>
          <w:sz w:val="24"/>
          <w:szCs w:val="24"/>
        </w:rPr>
        <w:t xml:space="preserve"> de </w:t>
      </w:r>
      <w:proofErr w:type="spellStart"/>
      <w:r w:rsidRPr="002F3FFE">
        <w:rPr>
          <w:i/>
          <w:sz w:val="24"/>
          <w:szCs w:val="24"/>
        </w:rPr>
        <w:t>mulieribus</w:t>
      </w:r>
      <w:proofErr w:type="spellEnd"/>
      <w:r w:rsidRPr="002F3FFE">
        <w:rPr>
          <w:i/>
          <w:sz w:val="24"/>
          <w:szCs w:val="24"/>
        </w:rPr>
        <w:t xml:space="preserve"> </w:t>
      </w:r>
      <w:proofErr w:type="spellStart"/>
      <w:r w:rsidRPr="002F3FFE">
        <w:rPr>
          <w:i/>
          <w:sz w:val="24"/>
          <w:szCs w:val="24"/>
        </w:rPr>
        <w:t>claris</w:t>
      </w:r>
      <w:proofErr w:type="spellEnd"/>
      <w:r w:rsidRPr="002F3FFE">
        <w:rPr>
          <w:i/>
          <w:sz w:val="24"/>
          <w:szCs w:val="24"/>
        </w:rPr>
        <w:t xml:space="preserve"> in </w:t>
      </w:r>
      <w:proofErr w:type="gramStart"/>
      <w:r w:rsidRPr="002F3FFE">
        <w:rPr>
          <w:i/>
          <w:sz w:val="24"/>
          <w:szCs w:val="24"/>
        </w:rPr>
        <w:t>bello</w:t>
      </w:r>
      <w:proofErr w:type="gramEnd"/>
      <w:r w:rsidRPr="002F3FFE">
        <w:rPr>
          <w:sz w:val="24"/>
          <w:szCs w:val="24"/>
        </w:rPr>
        <w:t xml:space="preserve"> and </w:t>
      </w:r>
      <w:r w:rsidR="00110F37" w:rsidRPr="002F3FFE">
        <w:rPr>
          <w:sz w:val="24"/>
          <w:szCs w:val="24"/>
        </w:rPr>
        <w:t xml:space="preserve">by </w:t>
      </w:r>
      <w:r w:rsidRPr="002F3FFE">
        <w:rPr>
          <w:sz w:val="24"/>
          <w:szCs w:val="24"/>
        </w:rPr>
        <w:t xml:space="preserve">Plutarch’s </w:t>
      </w:r>
      <w:proofErr w:type="spellStart"/>
      <w:r w:rsidRPr="002F3FFE">
        <w:rPr>
          <w:i/>
          <w:sz w:val="24"/>
          <w:szCs w:val="24"/>
        </w:rPr>
        <w:t>Mulierum</w:t>
      </w:r>
      <w:proofErr w:type="spellEnd"/>
      <w:r w:rsidRPr="002F3FFE">
        <w:rPr>
          <w:i/>
          <w:sz w:val="24"/>
          <w:szCs w:val="24"/>
        </w:rPr>
        <w:t xml:space="preserve"> </w:t>
      </w:r>
      <w:proofErr w:type="spellStart"/>
      <w:r w:rsidRPr="002F3FFE">
        <w:rPr>
          <w:i/>
          <w:sz w:val="24"/>
          <w:szCs w:val="24"/>
        </w:rPr>
        <w:t>virtutes</w:t>
      </w:r>
      <w:proofErr w:type="spellEnd"/>
      <w:r w:rsidRPr="002F3FFE">
        <w:rPr>
          <w:sz w:val="24"/>
          <w:szCs w:val="24"/>
        </w:rPr>
        <w:t xml:space="preserve">. In particular, she follows Deborah Gera in associating this interest with the rhetorical </w:t>
      </w:r>
      <w:proofErr w:type="spellStart"/>
      <w:r w:rsidRPr="002F3FFE">
        <w:rPr>
          <w:i/>
          <w:sz w:val="24"/>
          <w:szCs w:val="24"/>
        </w:rPr>
        <w:t>topos</w:t>
      </w:r>
      <w:proofErr w:type="spellEnd"/>
      <w:r w:rsidRPr="002F3FFE">
        <w:rPr>
          <w:i/>
          <w:sz w:val="24"/>
          <w:szCs w:val="24"/>
        </w:rPr>
        <w:t xml:space="preserve"> </w:t>
      </w:r>
      <w:r w:rsidRPr="002F3FFE">
        <w:rPr>
          <w:sz w:val="24"/>
          <w:szCs w:val="24"/>
        </w:rPr>
        <w:t xml:space="preserve">of the relative courage of men and women, and sees the debate surrounding this as having been “filtered down…into the popular consciousness of the Roman cavalry,” providing “a moral and intellectual underpinning to the division of participants in the </w:t>
      </w:r>
      <w:proofErr w:type="spellStart"/>
      <w:r w:rsidRPr="002F3FFE">
        <w:rPr>
          <w:i/>
          <w:sz w:val="24"/>
          <w:szCs w:val="24"/>
        </w:rPr>
        <w:t>hippika</w:t>
      </w:r>
      <w:proofErr w:type="spellEnd"/>
      <w:r w:rsidR="00110F37" w:rsidRPr="002F3FFE">
        <w:rPr>
          <w:sz w:val="24"/>
          <w:szCs w:val="24"/>
        </w:rPr>
        <w:t xml:space="preserve"> into competing teams;” t</w:t>
      </w:r>
      <w:r w:rsidRPr="002F3FFE">
        <w:rPr>
          <w:sz w:val="24"/>
          <w:szCs w:val="24"/>
        </w:rPr>
        <w:t>he female helmets thus made the exercises “a competition with allegorical resonances.”</w:t>
      </w:r>
      <w:r w:rsidRPr="002F3FFE">
        <w:rPr>
          <w:rStyle w:val="FootnoteReference"/>
          <w:sz w:val="24"/>
          <w:szCs w:val="24"/>
        </w:rPr>
        <w:footnoteReference w:id="90"/>
      </w:r>
      <w:r w:rsidRPr="002F3FFE">
        <w:rPr>
          <w:sz w:val="24"/>
          <w:szCs w:val="24"/>
        </w:rPr>
        <w:t xml:space="preserve"> This hypot</w:t>
      </w:r>
      <w:r w:rsidR="006D7B65" w:rsidRPr="002F3FFE">
        <w:rPr>
          <w:sz w:val="24"/>
          <w:szCs w:val="24"/>
        </w:rPr>
        <w:t xml:space="preserve">hesis, however, depends </w:t>
      </w:r>
      <w:r w:rsidRPr="002F3FFE">
        <w:rPr>
          <w:sz w:val="24"/>
          <w:szCs w:val="24"/>
        </w:rPr>
        <w:t xml:space="preserve">upon the argument that the </w:t>
      </w:r>
      <w:proofErr w:type="spellStart"/>
      <w:r w:rsidRPr="002F3FFE">
        <w:rPr>
          <w:sz w:val="24"/>
          <w:szCs w:val="24"/>
        </w:rPr>
        <w:t>Straubing</w:t>
      </w:r>
      <w:proofErr w:type="spellEnd"/>
      <w:r w:rsidRPr="002F3FFE">
        <w:rPr>
          <w:sz w:val="24"/>
          <w:szCs w:val="24"/>
        </w:rPr>
        <w:t xml:space="preserve"> and </w:t>
      </w:r>
      <w:proofErr w:type="spellStart"/>
      <w:r w:rsidRPr="002F3FFE">
        <w:rPr>
          <w:sz w:val="24"/>
          <w:szCs w:val="24"/>
        </w:rPr>
        <w:t>Eining</w:t>
      </w:r>
      <w:proofErr w:type="spellEnd"/>
      <w:r w:rsidRPr="002F3FFE">
        <w:rPr>
          <w:sz w:val="24"/>
          <w:szCs w:val="24"/>
        </w:rPr>
        <w:t xml:space="preserve"> masks </w:t>
      </w:r>
      <w:r w:rsidR="006C2DEB" w:rsidRPr="002F3FFE">
        <w:rPr>
          <w:sz w:val="24"/>
          <w:szCs w:val="24"/>
        </w:rPr>
        <w:t xml:space="preserve">are female and </w:t>
      </w:r>
      <w:r w:rsidR="00743F5A" w:rsidRPr="002F3FFE">
        <w:rPr>
          <w:sz w:val="24"/>
          <w:szCs w:val="24"/>
        </w:rPr>
        <w:t xml:space="preserve">meant to </w:t>
      </w:r>
      <w:r w:rsidRPr="002F3FFE">
        <w:rPr>
          <w:sz w:val="24"/>
          <w:szCs w:val="24"/>
        </w:rPr>
        <w:t>depict Amazons because of the similarity of their conical hairs</w:t>
      </w:r>
      <w:r w:rsidR="006D7B65" w:rsidRPr="002F3FFE">
        <w:rPr>
          <w:sz w:val="24"/>
          <w:szCs w:val="24"/>
        </w:rPr>
        <w:t>tyle to a Phrygian cap, and that</w:t>
      </w:r>
      <w:r w:rsidRPr="002F3FFE">
        <w:rPr>
          <w:sz w:val="24"/>
          <w:szCs w:val="24"/>
        </w:rPr>
        <w:t xml:space="preserve"> mask</w:t>
      </w:r>
      <w:r w:rsidR="00743F5A" w:rsidRPr="002F3FFE">
        <w:rPr>
          <w:sz w:val="24"/>
          <w:szCs w:val="24"/>
        </w:rPr>
        <w:t>s</w:t>
      </w:r>
      <w:r w:rsidRPr="002F3FFE">
        <w:rPr>
          <w:sz w:val="24"/>
          <w:szCs w:val="24"/>
        </w:rPr>
        <w:t xml:space="preserve"> with a perfect coiffure tied with ribbons, jewels and pearls could repre</w:t>
      </w:r>
      <w:r w:rsidR="00743F5A" w:rsidRPr="002F3FFE">
        <w:rPr>
          <w:sz w:val="24"/>
          <w:szCs w:val="24"/>
        </w:rPr>
        <w:t xml:space="preserve">sent </w:t>
      </w:r>
      <w:r w:rsidRPr="002F3FFE">
        <w:rPr>
          <w:sz w:val="24"/>
          <w:szCs w:val="24"/>
        </w:rPr>
        <w:t>oriental female warrior</w:t>
      </w:r>
      <w:r w:rsidR="006D7B65" w:rsidRPr="002F3FFE">
        <w:rPr>
          <w:sz w:val="24"/>
          <w:szCs w:val="24"/>
        </w:rPr>
        <w:t>s;</w:t>
      </w:r>
      <w:r w:rsidRPr="002F3FFE">
        <w:rPr>
          <w:sz w:val="24"/>
          <w:szCs w:val="24"/>
        </w:rPr>
        <w:t xml:space="preserve"> neither of these </w:t>
      </w:r>
      <w:r w:rsidR="006C2DEB" w:rsidRPr="002F3FFE">
        <w:rPr>
          <w:sz w:val="24"/>
          <w:szCs w:val="24"/>
        </w:rPr>
        <w:t xml:space="preserve">identifications </w:t>
      </w:r>
      <w:r w:rsidRPr="002F3FFE">
        <w:rPr>
          <w:sz w:val="24"/>
          <w:szCs w:val="24"/>
        </w:rPr>
        <w:t xml:space="preserve">is </w:t>
      </w:r>
      <w:r w:rsidR="006D7B65" w:rsidRPr="002F3FFE">
        <w:rPr>
          <w:sz w:val="24"/>
          <w:szCs w:val="24"/>
        </w:rPr>
        <w:t xml:space="preserve">either </w:t>
      </w:r>
      <w:r w:rsidR="00CF7763" w:rsidRPr="002F3FFE">
        <w:rPr>
          <w:sz w:val="24"/>
          <w:szCs w:val="24"/>
        </w:rPr>
        <w:t xml:space="preserve">secure or </w:t>
      </w:r>
      <w:r w:rsidRPr="002F3FFE">
        <w:rPr>
          <w:sz w:val="24"/>
          <w:szCs w:val="24"/>
        </w:rPr>
        <w:t>pe</w:t>
      </w:r>
      <w:r w:rsidR="006D7B65" w:rsidRPr="002F3FFE">
        <w:rPr>
          <w:sz w:val="24"/>
          <w:szCs w:val="24"/>
        </w:rPr>
        <w:t>rsuasive. The further attempt to link</w:t>
      </w:r>
      <w:r w:rsidRPr="002F3FFE">
        <w:rPr>
          <w:sz w:val="24"/>
          <w:szCs w:val="24"/>
        </w:rPr>
        <w:t xml:space="preserve"> </w:t>
      </w:r>
      <w:r w:rsidR="00C056CA" w:rsidRPr="002F3FFE">
        <w:rPr>
          <w:sz w:val="24"/>
          <w:szCs w:val="24"/>
        </w:rPr>
        <w:t>the discrimination</w:t>
      </w:r>
      <w:r w:rsidR="00110F37" w:rsidRPr="002F3FFE">
        <w:rPr>
          <w:sz w:val="24"/>
          <w:szCs w:val="24"/>
        </w:rPr>
        <w:t xml:space="preserve"> of competing teams</w:t>
      </w:r>
      <w:r w:rsidRPr="002F3FFE">
        <w:rPr>
          <w:sz w:val="24"/>
          <w:szCs w:val="24"/>
        </w:rPr>
        <w:t xml:space="preserve"> o</w:t>
      </w:r>
      <w:r w:rsidR="00C056CA" w:rsidRPr="002F3FFE">
        <w:rPr>
          <w:sz w:val="24"/>
          <w:szCs w:val="24"/>
        </w:rPr>
        <w:t>n the exercise ground by the gender</w:t>
      </w:r>
      <w:r w:rsidRPr="002F3FFE">
        <w:rPr>
          <w:sz w:val="24"/>
          <w:szCs w:val="24"/>
        </w:rPr>
        <w:t xml:space="preserve"> of their helmets (for which there is no actual evidence) with rhetorical and philosophical debate </w:t>
      </w:r>
      <w:r w:rsidR="00743F5A" w:rsidRPr="002F3FFE">
        <w:rPr>
          <w:sz w:val="24"/>
          <w:szCs w:val="24"/>
        </w:rPr>
        <w:t>amongst</w:t>
      </w:r>
      <w:r w:rsidR="00110F37" w:rsidRPr="002F3FFE">
        <w:rPr>
          <w:sz w:val="24"/>
          <w:szCs w:val="24"/>
        </w:rPr>
        <w:t xml:space="preserve"> élite civilians </w:t>
      </w:r>
      <w:r w:rsidRPr="002F3FFE">
        <w:rPr>
          <w:sz w:val="24"/>
          <w:szCs w:val="24"/>
        </w:rPr>
        <w:t>in the gy</w:t>
      </w:r>
      <w:r w:rsidR="00110F37" w:rsidRPr="002F3FFE">
        <w:rPr>
          <w:sz w:val="24"/>
          <w:szCs w:val="24"/>
        </w:rPr>
        <w:t>mnasium is wholly speculative and</w:t>
      </w:r>
      <w:r w:rsidRPr="002F3FFE">
        <w:rPr>
          <w:sz w:val="24"/>
          <w:szCs w:val="24"/>
        </w:rPr>
        <w:t xml:space="preserve"> </w:t>
      </w:r>
      <w:r w:rsidR="00743F5A" w:rsidRPr="002F3FFE">
        <w:rPr>
          <w:sz w:val="24"/>
          <w:szCs w:val="24"/>
        </w:rPr>
        <w:t xml:space="preserve">arguably </w:t>
      </w:r>
      <w:r w:rsidRPr="002F3FFE">
        <w:rPr>
          <w:sz w:val="24"/>
          <w:szCs w:val="24"/>
        </w:rPr>
        <w:t>far-fetche</w:t>
      </w:r>
      <w:r w:rsidR="00C056CA" w:rsidRPr="002F3FFE">
        <w:rPr>
          <w:sz w:val="24"/>
          <w:szCs w:val="24"/>
        </w:rPr>
        <w:t>d, especially when one remembers</w:t>
      </w:r>
      <w:r w:rsidRPr="002F3FFE">
        <w:rPr>
          <w:sz w:val="24"/>
          <w:szCs w:val="24"/>
        </w:rPr>
        <w:t xml:space="preserve"> that the surviving male helmets female helmets outnumber th</w:t>
      </w:r>
      <w:r w:rsidR="006C2DEB" w:rsidRPr="002F3FFE">
        <w:rPr>
          <w:sz w:val="24"/>
          <w:szCs w:val="24"/>
        </w:rPr>
        <w:t>e female by a factor of around four to one</w:t>
      </w:r>
      <w:r w:rsidRPr="002F3FFE">
        <w:rPr>
          <w:sz w:val="24"/>
          <w:szCs w:val="24"/>
        </w:rPr>
        <w:t xml:space="preserve">. </w:t>
      </w:r>
    </w:p>
    <w:p w:rsidR="00E978E5" w:rsidRPr="002F3FFE" w:rsidRDefault="00110F37" w:rsidP="00E978E5">
      <w:pPr>
        <w:ind w:firstLine="284"/>
        <w:jc w:val="both"/>
        <w:rPr>
          <w:color w:val="000000" w:themeColor="text1"/>
          <w:sz w:val="24"/>
          <w:szCs w:val="24"/>
        </w:rPr>
      </w:pPr>
      <w:r w:rsidRPr="002F3FFE">
        <w:rPr>
          <w:color w:val="000000" w:themeColor="text1"/>
          <w:sz w:val="24"/>
          <w:szCs w:val="24"/>
        </w:rPr>
        <w:t>What has been characterised as</w:t>
      </w:r>
      <w:r w:rsidR="00545B91" w:rsidRPr="002F3FFE">
        <w:rPr>
          <w:color w:val="000000" w:themeColor="text1"/>
          <w:sz w:val="24"/>
          <w:szCs w:val="24"/>
        </w:rPr>
        <w:t xml:space="preserve"> cross-dressing by Roman cavalrymen nevertheless remains </w:t>
      </w:r>
      <w:r w:rsidR="003A160C" w:rsidRPr="002F3FFE">
        <w:rPr>
          <w:color w:val="000000" w:themeColor="text1"/>
          <w:sz w:val="24"/>
          <w:szCs w:val="24"/>
        </w:rPr>
        <w:t>problematical</w:t>
      </w:r>
      <w:r w:rsidRPr="002F3FFE">
        <w:rPr>
          <w:color w:val="000000" w:themeColor="text1"/>
          <w:sz w:val="24"/>
          <w:szCs w:val="24"/>
        </w:rPr>
        <w:t>, even though</w:t>
      </w:r>
      <w:r w:rsidR="00545B91" w:rsidRPr="002F3FFE">
        <w:rPr>
          <w:color w:val="000000" w:themeColor="text1"/>
          <w:sz w:val="24"/>
          <w:szCs w:val="24"/>
        </w:rPr>
        <w:t xml:space="preserve"> it </w:t>
      </w:r>
      <w:r w:rsidR="00563A35" w:rsidRPr="002F3FFE">
        <w:rPr>
          <w:color w:val="000000" w:themeColor="text1"/>
          <w:sz w:val="24"/>
          <w:szCs w:val="24"/>
        </w:rPr>
        <w:t>seems to have</w:t>
      </w:r>
      <w:r w:rsidRPr="002F3FFE">
        <w:rPr>
          <w:color w:val="000000" w:themeColor="text1"/>
          <w:sz w:val="24"/>
          <w:szCs w:val="24"/>
        </w:rPr>
        <w:t xml:space="preserve"> </w:t>
      </w:r>
      <w:r w:rsidR="00545B91" w:rsidRPr="002F3FFE">
        <w:rPr>
          <w:color w:val="000000" w:themeColor="text1"/>
          <w:sz w:val="24"/>
          <w:szCs w:val="24"/>
        </w:rPr>
        <w:t xml:space="preserve">consisted only of the wearing of female helmets. </w:t>
      </w:r>
      <w:r w:rsidR="00545B91" w:rsidRPr="002F3FFE">
        <w:rPr>
          <w:color w:val="000000" w:themeColor="text1"/>
          <w:sz w:val="24"/>
          <w:szCs w:val="24"/>
        </w:rPr>
        <w:lastRenderedPageBreak/>
        <w:t xml:space="preserve">All our other evidence for Roman soldiers in female dress is </w:t>
      </w:r>
      <w:r w:rsidR="00563A35" w:rsidRPr="002F3FFE">
        <w:rPr>
          <w:color w:val="000000" w:themeColor="text1"/>
          <w:sz w:val="24"/>
          <w:szCs w:val="24"/>
        </w:rPr>
        <w:t xml:space="preserve">late and appears </w:t>
      </w:r>
      <w:r w:rsidR="00545B91" w:rsidRPr="002F3FFE">
        <w:rPr>
          <w:color w:val="000000" w:themeColor="text1"/>
          <w:sz w:val="24"/>
          <w:szCs w:val="24"/>
        </w:rPr>
        <w:t>in the context of festivals associated with the Kalends. An</w:t>
      </w:r>
      <w:r w:rsidR="00D9663C" w:rsidRPr="002F3FFE">
        <w:rPr>
          <w:color w:val="000000" w:themeColor="text1"/>
          <w:sz w:val="24"/>
          <w:szCs w:val="24"/>
        </w:rPr>
        <w:t xml:space="preserve"> inscription </w:t>
      </w:r>
      <w:r w:rsidRPr="002F3FFE">
        <w:rPr>
          <w:color w:val="000000" w:themeColor="text1"/>
          <w:sz w:val="24"/>
          <w:szCs w:val="24"/>
        </w:rPr>
        <w:t xml:space="preserve">from Rome </w:t>
      </w:r>
      <w:r w:rsidR="00D9663C" w:rsidRPr="002F3FFE">
        <w:rPr>
          <w:color w:val="000000" w:themeColor="text1"/>
          <w:sz w:val="24"/>
          <w:szCs w:val="24"/>
        </w:rPr>
        <w:t xml:space="preserve">records </w:t>
      </w:r>
      <w:r w:rsidR="00545B91" w:rsidRPr="002F3FFE">
        <w:rPr>
          <w:color w:val="000000" w:themeColor="text1"/>
          <w:sz w:val="24"/>
          <w:szCs w:val="24"/>
        </w:rPr>
        <w:t xml:space="preserve">such </w:t>
      </w:r>
      <w:r w:rsidR="00D9663C" w:rsidRPr="002F3FFE">
        <w:rPr>
          <w:color w:val="000000" w:themeColor="text1"/>
          <w:sz w:val="24"/>
          <w:szCs w:val="24"/>
        </w:rPr>
        <w:t xml:space="preserve">a festival in AD 362 involving </w:t>
      </w:r>
      <w:r w:rsidR="00E978E5" w:rsidRPr="002F3FFE">
        <w:rPr>
          <w:color w:val="000000" w:themeColor="text1"/>
          <w:sz w:val="24"/>
          <w:szCs w:val="24"/>
        </w:rPr>
        <w:t xml:space="preserve">fire-fighting equipment and </w:t>
      </w:r>
      <w:proofErr w:type="spellStart"/>
      <w:r w:rsidR="00D9663C" w:rsidRPr="002F3FFE">
        <w:rPr>
          <w:i/>
          <w:color w:val="000000" w:themeColor="text1"/>
          <w:sz w:val="24"/>
          <w:szCs w:val="24"/>
        </w:rPr>
        <w:t>matronae</w:t>
      </w:r>
      <w:proofErr w:type="spellEnd"/>
      <w:r w:rsidR="00D9663C" w:rsidRPr="002F3FFE">
        <w:rPr>
          <w:i/>
          <w:color w:val="000000" w:themeColor="text1"/>
          <w:sz w:val="24"/>
          <w:szCs w:val="24"/>
        </w:rPr>
        <w:t xml:space="preserve"> cum </w:t>
      </w:r>
      <w:proofErr w:type="spellStart"/>
      <w:r w:rsidR="00D9663C" w:rsidRPr="002F3FFE">
        <w:rPr>
          <w:i/>
          <w:color w:val="000000" w:themeColor="text1"/>
          <w:sz w:val="24"/>
          <w:szCs w:val="24"/>
        </w:rPr>
        <w:t>carpentis</w:t>
      </w:r>
      <w:proofErr w:type="spellEnd"/>
      <w:r w:rsidR="00D9663C" w:rsidRPr="002F3FFE">
        <w:rPr>
          <w:color w:val="000000" w:themeColor="text1"/>
          <w:sz w:val="24"/>
          <w:szCs w:val="24"/>
        </w:rPr>
        <w:t>, i.e. matrons with carts</w:t>
      </w:r>
      <w:r w:rsidR="00545B91" w:rsidRPr="002F3FFE">
        <w:rPr>
          <w:color w:val="000000" w:themeColor="text1"/>
          <w:sz w:val="24"/>
          <w:szCs w:val="24"/>
        </w:rPr>
        <w:t>, who were presumably</w:t>
      </w:r>
      <w:r w:rsidRPr="002F3FFE">
        <w:rPr>
          <w:color w:val="000000" w:themeColor="text1"/>
          <w:sz w:val="24"/>
          <w:szCs w:val="24"/>
        </w:rPr>
        <w:t xml:space="preserve"> troops of</w:t>
      </w:r>
      <w:r w:rsidR="00D9663C" w:rsidRPr="002F3FFE">
        <w:rPr>
          <w:color w:val="000000" w:themeColor="text1"/>
          <w:sz w:val="24"/>
          <w:szCs w:val="24"/>
        </w:rPr>
        <w:t xml:space="preserve"> </w:t>
      </w:r>
      <w:r w:rsidR="00563A35" w:rsidRPr="002F3FFE">
        <w:rPr>
          <w:color w:val="000000" w:themeColor="text1"/>
          <w:sz w:val="24"/>
          <w:szCs w:val="24"/>
        </w:rPr>
        <w:t xml:space="preserve">the </w:t>
      </w:r>
      <w:proofErr w:type="spellStart"/>
      <w:r w:rsidR="00D9663C" w:rsidRPr="002F3FFE">
        <w:rPr>
          <w:i/>
          <w:color w:val="000000" w:themeColor="text1"/>
          <w:sz w:val="24"/>
          <w:szCs w:val="24"/>
        </w:rPr>
        <w:t>vigiles</w:t>
      </w:r>
      <w:proofErr w:type="spellEnd"/>
      <w:r w:rsidR="00D9663C" w:rsidRPr="002F3FFE">
        <w:rPr>
          <w:color w:val="000000" w:themeColor="text1"/>
          <w:sz w:val="24"/>
          <w:szCs w:val="24"/>
        </w:rPr>
        <w:t xml:space="preserve"> </w:t>
      </w:r>
      <w:r w:rsidR="00563A35" w:rsidRPr="002F3FFE">
        <w:rPr>
          <w:color w:val="000000" w:themeColor="text1"/>
          <w:sz w:val="24"/>
          <w:szCs w:val="24"/>
        </w:rPr>
        <w:t xml:space="preserve">who made up </w:t>
      </w:r>
      <w:r w:rsidR="00724798" w:rsidRPr="002F3FFE">
        <w:rPr>
          <w:color w:val="000000" w:themeColor="text1"/>
          <w:sz w:val="24"/>
          <w:szCs w:val="24"/>
        </w:rPr>
        <w:t>the capital’s</w:t>
      </w:r>
      <w:r w:rsidRPr="002F3FFE">
        <w:rPr>
          <w:color w:val="000000" w:themeColor="text1"/>
          <w:sz w:val="24"/>
          <w:szCs w:val="24"/>
        </w:rPr>
        <w:t xml:space="preserve"> fir</w:t>
      </w:r>
      <w:r w:rsidR="00563A35" w:rsidRPr="002F3FFE">
        <w:rPr>
          <w:color w:val="000000" w:themeColor="text1"/>
          <w:sz w:val="24"/>
          <w:szCs w:val="24"/>
        </w:rPr>
        <w:t>e-brigade</w:t>
      </w:r>
      <w:r w:rsidR="00724798" w:rsidRPr="002F3FFE">
        <w:rPr>
          <w:color w:val="000000" w:themeColor="text1"/>
          <w:sz w:val="24"/>
          <w:szCs w:val="24"/>
        </w:rPr>
        <w:t xml:space="preserve"> </w:t>
      </w:r>
      <w:r w:rsidR="00D9663C" w:rsidRPr="002F3FFE">
        <w:rPr>
          <w:color w:val="000000" w:themeColor="text1"/>
          <w:sz w:val="24"/>
          <w:szCs w:val="24"/>
        </w:rPr>
        <w:t xml:space="preserve">dressed as matrons to celebrate the </w:t>
      </w:r>
      <w:proofErr w:type="spellStart"/>
      <w:r w:rsidR="00D9663C" w:rsidRPr="002F3FFE">
        <w:rPr>
          <w:i/>
          <w:color w:val="000000" w:themeColor="text1"/>
          <w:sz w:val="24"/>
          <w:szCs w:val="24"/>
        </w:rPr>
        <w:t>Matronalia</w:t>
      </w:r>
      <w:proofErr w:type="spellEnd"/>
      <w:r w:rsidR="00D9663C" w:rsidRPr="002F3FFE">
        <w:rPr>
          <w:color w:val="000000" w:themeColor="text1"/>
          <w:sz w:val="24"/>
          <w:szCs w:val="24"/>
        </w:rPr>
        <w:t xml:space="preserve">  on 1</w:t>
      </w:r>
      <w:r w:rsidR="00D9663C" w:rsidRPr="002F3FFE">
        <w:rPr>
          <w:color w:val="000000" w:themeColor="text1"/>
          <w:sz w:val="24"/>
          <w:szCs w:val="24"/>
          <w:vertAlign w:val="superscript"/>
        </w:rPr>
        <w:t>st</w:t>
      </w:r>
      <w:r w:rsidR="00D9663C" w:rsidRPr="002F3FFE">
        <w:rPr>
          <w:color w:val="000000" w:themeColor="text1"/>
          <w:sz w:val="24"/>
          <w:szCs w:val="24"/>
        </w:rPr>
        <w:t xml:space="preserve"> March</w:t>
      </w:r>
      <w:r w:rsidR="00563A35" w:rsidRPr="002F3FFE">
        <w:rPr>
          <w:color w:val="000000" w:themeColor="text1"/>
          <w:sz w:val="24"/>
          <w:szCs w:val="24"/>
        </w:rPr>
        <w:t>;</w:t>
      </w:r>
      <w:r w:rsidR="006015A9" w:rsidRPr="002F3FFE">
        <w:rPr>
          <w:rStyle w:val="FootnoteReference"/>
          <w:color w:val="000000" w:themeColor="text1"/>
          <w:sz w:val="24"/>
          <w:szCs w:val="24"/>
        </w:rPr>
        <w:footnoteReference w:id="91"/>
      </w:r>
      <w:r w:rsidR="00563A35" w:rsidRPr="002F3FFE">
        <w:rPr>
          <w:color w:val="000000" w:themeColor="text1"/>
          <w:sz w:val="24"/>
          <w:szCs w:val="24"/>
        </w:rPr>
        <w:t xml:space="preserve"> in addition, some</w:t>
      </w:r>
      <w:r w:rsidR="005F509C" w:rsidRPr="002F3FFE">
        <w:rPr>
          <w:color w:val="000000" w:themeColor="text1"/>
          <w:sz w:val="24"/>
          <w:szCs w:val="24"/>
        </w:rPr>
        <w:t xml:space="preserve"> </w:t>
      </w:r>
      <w:r w:rsidR="00CC728C" w:rsidRPr="002F3FFE">
        <w:rPr>
          <w:color w:val="000000" w:themeColor="text1"/>
          <w:sz w:val="24"/>
          <w:szCs w:val="24"/>
        </w:rPr>
        <w:t>l</w:t>
      </w:r>
      <w:r w:rsidR="00545B91" w:rsidRPr="002F3FFE">
        <w:rPr>
          <w:color w:val="000000" w:themeColor="text1"/>
          <w:sz w:val="24"/>
          <w:szCs w:val="24"/>
        </w:rPr>
        <w:t xml:space="preserve">ate-Roman Christian writers </w:t>
      </w:r>
      <w:r w:rsidR="00CC728C" w:rsidRPr="002F3FFE">
        <w:rPr>
          <w:color w:val="000000" w:themeColor="text1"/>
          <w:sz w:val="24"/>
          <w:szCs w:val="24"/>
        </w:rPr>
        <w:t>express their disapproval of soldiers dressing up as women for the New Year festival on 1</w:t>
      </w:r>
      <w:r w:rsidR="00CC728C" w:rsidRPr="002F3FFE">
        <w:rPr>
          <w:color w:val="000000" w:themeColor="text1"/>
          <w:sz w:val="24"/>
          <w:szCs w:val="24"/>
          <w:vertAlign w:val="superscript"/>
        </w:rPr>
        <w:t>st</w:t>
      </w:r>
      <w:r w:rsidR="00CC728C" w:rsidRPr="002F3FFE">
        <w:rPr>
          <w:color w:val="000000" w:themeColor="text1"/>
          <w:sz w:val="24"/>
          <w:szCs w:val="24"/>
        </w:rPr>
        <w:t xml:space="preserve"> January.</w:t>
      </w:r>
      <w:r w:rsidR="001D2B31" w:rsidRPr="002F3FFE">
        <w:rPr>
          <w:rStyle w:val="FootnoteReference"/>
          <w:color w:val="000000" w:themeColor="text1"/>
          <w:sz w:val="24"/>
          <w:szCs w:val="24"/>
        </w:rPr>
        <w:footnoteReference w:id="92"/>
      </w:r>
      <w:r w:rsidR="00E978E5" w:rsidRPr="002F3FFE">
        <w:rPr>
          <w:color w:val="000000" w:themeColor="text1"/>
          <w:sz w:val="24"/>
          <w:szCs w:val="24"/>
        </w:rPr>
        <w:t xml:space="preserve"> The </w:t>
      </w:r>
      <w:proofErr w:type="spellStart"/>
      <w:r w:rsidR="00E978E5" w:rsidRPr="002F3FFE">
        <w:rPr>
          <w:color w:val="000000" w:themeColor="text1"/>
          <w:sz w:val="24"/>
          <w:szCs w:val="24"/>
        </w:rPr>
        <w:t>carne</w:t>
      </w:r>
      <w:r w:rsidR="00A9045C" w:rsidRPr="002F3FFE">
        <w:rPr>
          <w:color w:val="000000" w:themeColor="text1"/>
          <w:sz w:val="24"/>
          <w:szCs w:val="24"/>
        </w:rPr>
        <w:t>valistic</w:t>
      </w:r>
      <w:proofErr w:type="spellEnd"/>
      <w:r w:rsidR="00A9045C" w:rsidRPr="002F3FFE">
        <w:rPr>
          <w:color w:val="000000" w:themeColor="text1"/>
          <w:sz w:val="24"/>
          <w:szCs w:val="24"/>
        </w:rPr>
        <w:t xml:space="preserve"> character of such festivals, in which the world is deliberately being turned upside down, would </w:t>
      </w:r>
      <w:r w:rsidR="00563A35" w:rsidRPr="002F3FFE">
        <w:rPr>
          <w:color w:val="000000" w:themeColor="text1"/>
          <w:sz w:val="24"/>
          <w:szCs w:val="24"/>
        </w:rPr>
        <w:t xml:space="preserve">however </w:t>
      </w:r>
      <w:r w:rsidR="00A9045C" w:rsidRPr="002F3FFE">
        <w:rPr>
          <w:color w:val="000000" w:themeColor="text1"/>
          <w:sz w:val="24"/>
          <w:szCs w:val="24"/>
        </w:rPr>
        <w:t xml:space="preserve">be quite different from the </w:t>
      </w:r>
      <w:proofErr w:type="spellStart"/>
      <w:r w:rsidR="00A9045C" w:rsidRPr="002F3FFE">
        <w:rPr>
          <w:i/>
          <w:color w:val="000000" w:themeColor="text1"/>
          <w:sz w:val="24"/>
          <w:szCs w:val="24"/>
        </w:rPr>
        <w:t>hippika</w:t>
      </w:r>
      <w:proofErr w:type="spellEnd"/>
      <w:r w:rsidR="00A9045C" w:rsidRPr="002F3FFE">
        <w:rPr>
          <w:i/>
          <w:color w:val="000000" w:themeColor="text1"/>
          <w:sz w:val="24"/>
          <w:szCs w:val="24"/>
        </w:rPr>
        <w:t xml:space="preserve"> gymnasia </w:t>
      </w:r>
      <w:r w:rsidR="00A9045C" w:rsidRPr="002F3FFE">
        <w:rPr>
          <w:color w:val="000000" w:themeColor="text1"/>
          <w:sz w:val="24"/>
          <w:szCs w:val="24"/>
        </w:rPr>
        <w:t xml:space="preserve">or any other military event at which the </w:t>
      </w:r>
      <w:r w:rsidR="00E978E5" w:rsidRPr="002F3FFE">
        <w:rPr>
          <w:color w:val="000000" w:themeColor="text1"/>
          <w:sz w:val="24"/>
          <w:szCs w:val="24"/>
        </w:rPr>
        <w:t xml:space="preserve">splendid </w:t>
      </w:r>
      <w:r w:rsidR="00563A35" w:rsidRPr="002F3FFE">
        <w:rPr>
          <w:color w:val="000000" w:themeColor="text1"/>
          <w:sz w:val="24"/>
          <w:szCs w:val="24"/>
        </w:rPr>
        <w:t xml:space="preserve">and expensive </w:t>
      </w:r>
      <w:r w:rsidR="00E978E5" w:rsidRPr="002F3FFE">
        <w:rPr>
          <w:color w:val="000000" w:themeColor="text1"/>
          <w:sz w:val="24"/>
          <w:szCs w:val="24"/>
        </w:rPr>
        <w:t xml:space="preserve">face-mask </w:t>
      </w:r>
      <w:r w:rsidR="00A9045C" w:rsidRPr="002F3FFE">
        <w:rPr>
          <w:color w:val="000000" w:themeColor="text1"/>
          <w:sz w:val="24"/>
          <w:szCs w:val="24"/>
        </w:rPr>
        <w:t xml:space="preserve">helmets might have been worn, where discipline (Hadrian’s </w:t>
      </w:r>
      <w:proofErr w:type="spellStart"/>
      <w:r w:rsidR="00A9045C" w:rsidRPr="002F3FFE">
        <w:rPr>
          <w:i/>
          <w:color w:val="000000" w:themeColor="text1"/>
          <w:sz w:val="24"/>
          <w:szCs w:val="24"/>
        </w:rPr>
        <w:t>disciplina</w:t>
      </w:r>
      <w:proofErr w:type="spellEnd"/>
      <w:r w:rsidR="00A9045C" w:rsidRPr="002F3FFE">
        <w:rPr>
          <w:color w:val="000000" w:themeColor="text1"/>
          <w:sz w:val="24"/>
          <w:szCs w:val="24"/>
        </w:rPr>
        <w:t>) and devotion to the emperor and the established order would have been of the essence.</w:t>
      </w:r>
    </w:p>
    <w:p w:rsidR="000B459A" w:rsidRPr="002F3FFE" w:rsidRDefault="00CD4A29" w:rsidP="00E978E5">
      <w:pPr>
        <w:ind w:firstLine="284"/>
        <w:jc w:val="both"/>
        <w:rPr>
          <w:color w:val="000000" w:themeColor="text1"/>
          <w:sz w:val="24"/>
          <w:szCs w:val="24"/>
        </w:rPr>
      </w:pPr>
      <w:r w:rsidRPr="002F3FFE">
        <w:rPr>
          <w:sz w:val="24"/>
          <w:szCs w:val="24"/>
        </w:rPr>
        <w:t xml:space="preserve">The aim of this paper </w:t>
      </w:r>
      <w:r w:rsidR="00C056CA" w:rsidRPr="002F3FFE">
        <w:rPr>
          <w:sz w:val="24"/>
          <w:szCs w:val="24"/>
        </w:rPr>
        <w:t>is of course</w:t>
      </w:r>
      <w:r w:rsidRPr="002F3FFE">
        <w:rPr>
          <w:sz w:val="24"/>
          <w:szCs w:val="24"/>
        </w:rPr>
        <w:t xml:space="preserve"> to su</w:t>
      </w:r>
      <w:r w:rsidR="00E978E5" w:rsidRPr="002F3FFE">
        <w:rPr>
          <w:sz w:val="24"/>
          <w:szCs w:val="24"/>
        </w:rPr>
        <w:t xml:space="preserve">ggest that a </w:t>
      </w:r>
      <w:r w:rsidRPr="002F3FFE">
        <w:rPr>
          <w:sz w:val="24"/>
          <w:szCs w:val="24"/>
        </w:rPr>
        <w:t xml:space="preserve">plausible solution to the puzzle is provided by the influence of </w:t>
      </w:r>
      <w:r w:rsidR="00E978E5" w:rsidRPr="002F3FFE">
        <w:rPr>
          <w:sz w:val="24"/>
          <w:szCs w:val="24"/>
        </w:rPr>
        <w:t xml:space="preserve">pantomime and </w:t>
      </w:r>
      <w:r w:rsidRPr="002F3FFE">
        <w:rPr>
          <w:sz w:val="24"/>
          <w:szCs w:val="24"/>
        </w:rPr>
        <w:t>pantomime</w:t>
      </w:r>
      <w:r w:rsidR="00E978E5" w:rsidRPr="002F3FFE">
        <w:rPr>
          <w:sz w:val="24"/>
          <w:szCs w:val="24"/>
        </w:rPr>
        <w:t xml:space="preserve"> masks</w:t>
      </w:r>
      <w:r w:rsidRPr="002F3FFE">
        <w:rPr>
          <w:sz w:val="24"/>
          <w:szCs w:val="24"/>
        </w:rPr>
        <w:t xml:space="preserve">. </w:t>
      </w:r>
      <w:r w:rsidR="00563A35" w:rsidRPr="002F3FFE">
        <w:rPr>
          <w:color w:val="000000" w:themeColor="text1"/>
          <w:sz w:val="24"/>
          <w:szCs w:val="24"/>
        </w:rPr>
        <w:t xml:space="preserve">This </w:t>
      </w:r>
      <w:r w:rsidR="00C056CA" w:rsidRPr="002F3FFE">
        <w:rPr>
          <w:color w:val="000000" w:themeColor="text1"/>
          <w:sz w:val="24"/>
          <w:szCs w:val="24"/>
        </w:rPr>
        <w:t xml:space="preserve">is </w:t>
      </w:r>
      <w:r w:rsidR="00563A35" w:rsidRPr="002F3FFE">
        <w:rPr>
          <w:color w:val="000000" w:themeColor="text1"/>
          <w:sz w:val="24"/>
          <w:szCs w:val="24"/>
        </w:rPr>
        <w:t>not meant to imply</w:t>
      </w:r>
      <w:r w:rsidR="00E978E5" w:rsidRPr="002F3FFE">
        <w:rPr>
          <w:color w:val="000000" w:themeColor="text1"/>
          <w:sz w:val="24"/>
          <w:szCs w:val="24"/>
        </w:rPr>
        <w:t xml:space="preserve"> that</w:t>
      </w:r>
      <w:r w:rsidR="00D9663C" w:rsidRPr="002F3FFE">
        <w:rPr>
          <w:color w:val="000000" w:themeColor="text1"/>
          <w:sz w:val="24"/>
          <w:szCs w:val="24"/>
        </w:rPr>
        <w:t xml:space="preserve"> Roman cavalrymen</w:t>
      </w:r>
      <w:r w:rsidR="00E978E5" w:rsidRPr="002F3FFE">
        <w:rPr>
          <w:color w:val="000000" w:themeColor="text1"/>
          <w:sz w:val="24"/>
          <w:szCs w:val="24"/>
        </w:rPr>
        <w:t xml:space="preserve"> made use of face-mask helmets</w:t>
      </w:r>
      <w:r w:rsidR="00D23ACD" w:rsidRPr="002F3FFE">
        <w:rPr>
          <w:color w:val="000000" w:themeColor="text1"/>
          <w:sz w:val="24"/>
          <w:szCs w:val="24"/>
        </w:rPr>
        <w:t xml:space="preserve"> to put on </w:t>
      </w:r>
      <w:r w:rsidR="009A0698" w:rsidRPr="002F3FFE">
        <w:rPr>
          <w:color w:val="000000" w:themeColor="text1"/>
          <w:sz w:val="24"/>
          <w:szCs w:val="24"/>
        </w:rPr>
        <w:t xml:space="preserve">quasi-theatrical </w:t>
      </w:r>
      <w:r w:rsidRPr="002F3FFE">
        <w:rPr>
          <w:color w:val="000000" w:themeColor="text1"/>
          <w:sz w:val="24"/>
          <w:szCs w:val="24"/>
        </w:rPr>
        <w:t>performances</w:t>
      </w:r>
      <w:r w:rsidR="00C056CA" w:rsidRPr="002F3FFE">
        <w:rPr>
          <w:color w:val="000000" w:themeColor="text1"/>
          <w:sz w:val="24"/>
          <w:szCs w:val="24"/>
        </w:rPr>
        <w:t>. There is no indication</w:t>
      </w:r>
      <w:r w:rsidR="00D9663C" w:rsidRPr="002F3FFE">
        <w:rPr>
          <w:color w:val="000000" w:themeColor="text1"/>
          <w:sz w:val="24"/>
          <w:szCs w:val="24"/>
        </w:rPr>
        <w:t xml:space="preserve"> whatsoever of a narrative or mythological aspect to the </w:t>
      </w:r>
      <w:proofErr w:type="spellStart"/>
      <w:r w:rsidR="00D9663C" w:rsidRPr="002F3FFE">
        <w:rPr>
          <w:i/>
          <w:color w:val="000000" w:themeColor="text1"/>
          <w:sz w:val="24"/>
          <w:szCs w:val="24"/>
        </w:rPr>
        <w:t>hippika</w:t>
      </w:r>
      <w:proofErr w:type="spellEnd"/>
      <w:r w:rsidR="00D9663C" w:rsidRPr="002F3FFE">
        <w:rPr>
          <w:i/>
          <w:color w:val="000000" w:themeColor="text1"/>
          <w:sz w:val="24"/>
          <w:szCs w:val="24"/>
        </w:rPr>
        <w:t xml:space="preserve"> gymnasia</w:t>
      </w:r>
      <w:r w:rsidR="00D9663C" w:rsidRPr="002F3FFE">
        <w:rPr>
          <w:color w:val="000000" w:themeColor="text1"/>
          <w:sz w:val="24"/>
          <w:szCs w:val="24"/>
        </w:rPr>
        <w:t xml:space="preserve"> in our only description of them, despite </w:t>
      </w:r>
      <w:proofErr w:type="spellStart"/>
      <w:r w:rsidR="00D9663C" w:rsidRPr="002F3FFE">
        <w:rPr>
          <w:color w:val="000000" w:themeColor="text1"/>
          <w:sz w:val="24"/>
          <w:szCs w:val="24"/>
        </w:rPr>
        <w:t>Arrian’s</w:t>
      </w:r>
      <w:proofErr w:type="spellEnd"/>
      <w:r w:rsidR="00D9663C" w:rsidRPr="002F3FFE">
        <w:rPr>
          <w:color w:val="000000" w:themeColor="text1"/>
          <w:sz w:val="24"/>
          <w:szCs w:val="24"/>
        </w:rPr>
        <w:t xml:space="preserve"> focus on the beauty of the helmets and the spectacle of the exercises, and as we have seen the Greeks vs Amazons interpretation has no real foundation in the evidence. </w:t>
      </w:r>
      <w:r w:rsidR="00E97E0D" w:rsidRPr="002F3FFE">
        <w:rPr>
          <w:color w:val="000000" w:themeColor="text1"/>
          <w:sz w:val="24"/>
          <w:szCs w:val="24"/>
        </w:rPr>
        <w:t xml:space="preserve">Two inscriptions from Rome </w:t>
      </w:r>
      <w:r w:rsidR="00D9663C" w:rsidRPr="002F3FFE">
        <w:rPr>
          <w:color w:val="000000" w:themeColor="text1"/>
          <w:sz w:val="24"/>
          <w:szCs w:val="24"/>
        </w:rPr>
        <w:t xml:space="preserve">do </w:t>
      </w:r>
      <w:r w:rsidR="00E97E0D" w:rsidRPr="002F3FFE">
        <w:rPr>
          <w:color w:val="000000" w:themeColor="text1"/>
          <w:sz w:val="24"/>
          <w:szCs w:val="24"/>
        </w:rPr>
        <w:t>record</w:t>
      </w:r>
      <w:r w:rsidR="006807BC" w:rsidRPr="002F3FFE">
        <w:rPr>
          <w:color w:val="000000" w:themeColor="text1"/>
          <w:sz w:val="24"/>
          <w:szCs w:val="24"/>
        </w:rPr>
        <w:t xml:space="preserve"> men</w:t>
      </w:r>
      <w:r w:rsidR="00CA794D" w:rsidRPr="002F3FFE">
        <w:rPr>
          <w:color w:val="000000" w:themeColor="text1"/>
          <w:sz w:val="24"/>
          <w:szCs w:val="24"/>
        </w:rPr>
        <w:t xml:space="preserve"> </w:t>
      </w:r>
      <w:r w:rsidR="006807BC" w:rsidRPr="002F3FFE">
        <w:rPr>
          <w:color w:val="000000" w:themeColor="text1"/>
          <w:sz w:val="24"/>
          <w:szCs w:val="24"/>
        </w:rPr>
        <w:t>of the fire-brigade (</w:t>
      </w:r>
      <w:proofErr w:type="spellStart"/>
      <w:r w:rsidR="003C2CD9" w:rsidRPr="002F3FFE">
        <w:rPr>
          <w:i/>
          <w:color w:val="000000" w:themeColor="text1"/>
          <w:sz w:val="24"/>
          <w:szCs w:val="24"/>
        </w:rPr>
        <w:t>v</w:t>
      </w:r>
      <w:r w:rsidR="006807BC" w:rsidRPr="002F3FFE">
        <w:rPr>
          <w:i/>
          <w:color w:val="000000" w:themeColor="text1"/>
          <w:sz w:val="24"/>
          <w:szCs w:val="24"/>
        </w:rPr>
        <w:t>igiles</w:t>
      </w:r>
      <w:proofErr w:type="spellEnd"/>
      <w:r w:rsidR="006807BC" w:rsidRPr="002F3FFE">
        <w:rPr>
          <w:color w:val="000000" w:themeColor="text1"/>
          <w:sz w:val="24"/>
          <w:szCs w:val="24"/>
        </w:rPr>
        <w:t>)</w:t>
      </w:r>
      <w:r w:rsidR="0085175D" w:rsidRPr="002F3FFE">
        <w:rPr>
          <w:color w:val="000000" w:themeColor="text1"/>
          <w:sz w:val="24"/>
          <w:szCs w:val="24"/>
        </w:rPr>
        <w:t xml:space="preserve"> </w:t>
      </w:r>
      <w:r w:rsidR="006807BC" w:rsidRPr="002F3FFE">
        <w:rPr>
          <w:color w:val="000000" w:themeColor="text1"/>
          <w:sz w:val="24"/>
          <w:szCs w:val="24"/>
        </w:rPr>
        <w:t xml:space="preserve">and the </w:t>
      </w:r>
      <w:r w:rsidR="00E97E0D" w:rsidRPr="002F3FFE">
        <w:rPr>
          <w:color w:val="000000" w:themeColor="text1"/>
          <w:sz w:val="24"/>
          <w:szCs w:val="24"/>
        </w:rPr>
        <w:t xml:space="preserve">local </w:t>
      </w:r>
      <w:r w:rsidR="006807BC" w:rsidRPr="002F3FFE">
        <w:rPr>
          <w:color w:val="000000" w:themeColor="text1"/>
          <w:sz w:val="24"/>
          <w:szCs w:val="24"/>
        </w:rPr>
        <w:t xml:space="preserve">detachment of the </w:t>
      </w:r>
      <w:proofErr w:type="spellStart"/>
      <w:r w:rsidR="006807BC" w:rsidRPr="002F3FFE">
        <w:rPr>
          <w:color w:val="000000" w:themeColor="text1"/>
          <w:sz w:val="24"/>
          <w:szCs w:val="24"/>
        </w:rPr>
        <w:t>Misenum</w:t>
      </w:r>
      <w:proofErr w:type="spellEnd"/>
      <w:r w:rsidR="0085175D" w:rsidRPr="002F3FFE">
        <w:rPr>
          <w:color w:val="000000" w:themeColor="text1"/>
          <w:sz w:val="24"/>
          <w:szCs w:val="24"/>
        </w:rPr>
        <w:t xml:space="preserve"> flee</w:t>
      </w:r>
      <w:r w:rsidR="00E97E0D" w:rsidRPr="002F3FFE">
        <w:rPr>
          <w:color w:val="000000" w:themeColor="text1"/>
          <w:sz w:val="24"/>
          <w:szCs w:val="24"/>
        </w:rPr>
        <w:t>t</w:t>
      </w:r>
      <w:r w:rsidR="006807BC" w:rsidRPr="002F3FFE">
        <w:rPr>
          <w:color w:val="000000" w:themeColor="text1"/>
          <w:sz w:val="24"/>
          <w:szCs w:val="24"/>
        </w:rPr>
        <w:t xml:space="preserve"> </w:t>
      </w:r>
      <w:r w:rsidR="001913AF" w:rsidRPr="002F3FFE">
        <w:rPr>
          <w:color w:val="000000" w:themeColor="text1"/>
          <w:sz w:val="24"/>
          <w:szCs w:val="24"/>
        </w:rPr>
        <w:t>putting on</w:t>
      </w:r>
      <w:r w:rsidR="00CA794D" w:rsidRPr="002F3FFE">
        <w:rPr>
          <w:color w:val="000000" w:themeColor="text1"/>
          <w:sz w:val="24"/>
          <w:szCs w:val="24"/>
        </w:rPr>
        <w:t xml:space="preserve"> </w:t>
      </w:r>
      <w:r w:rsidR="006807BC" w:rsidRPr="002F3FFE">
        <w:rPr>
          <w:color w:val="000000" w:themeColor="text1"/>
          <w:sz w:val="24"/>
          <w:szCs w:val="24"/>
        </w:rPr>
        <w:t xml:space="preserve">a theatrical performance </w:t>
      </w:r>
      <w:r w:rsidR="00563A35" w:rsidRPr="002F3FFE">
        <w:rPr>
          <w:color w:val="000000" w:themeColor="text1"/>
          <w:sz w:val="24"/>
          <w:szCs w:val="24"/>
        </w:rPr>
        <w:t xml:space="preserve">together </w:t>
      </w:r>
      <w:r w:rsidR="006807BC" w:rsidRPr="002F3FFE">
        <w:rPr>
          <w:color w:val="000000" w:themeColor="text1"/>
          <w:sz w:val="24"/>
          <w:szCs w:val="24"/>
        </w:rPr>
        <w:t>as mimes</w:t>
      </w:r>
      <w:r w:rsidR="00E97E0D" w:rsidRPr="002F3FFE">
        <w:rPr>
          <w:color w:val="000000" w:themeColor="text1"/>
          <w:sz w:val="24"/>
          <w:szCs w:val="24"/>
        </w:rPr>
        <w:t xml:space="preserve"> </w:t>
      </w:r>
      <w:r w:rsidR="00563A35" w:rsidRPr="002F3FFE">
        <w:rPr>
          <w:color w:val="000000" w:themeColor="text1"/>
          <w:sz w:val="24"/>
          <w:szCs w:val="24"/>
        </w:rPr>
        <w:t xml:space="preserve">in order </w:t>
      </w:r>
      <w:r w:rsidR="00E97E0D" w:rsidRPr="002F3FFE">
        <w:rPr>
          <w:color w:val="000000" w:themeColor="text1"/>
          <w:sz w:val="24"/>
          <w:szCs w:val="24"/>
        </w:rPr>
        <w:t xml:space="preserve">to commemorate the birthday of </w:t>
      </w:r>
      <w:proofErr w:type="spellStart"/>
      <w:r w:rsidR="00E97E0D" w:rsidRPr="002F3FFE">
        <w:rPr>
          <w:color w:val="000000" w:themeColor="text1"/>
          <w:sz w:val="24"/>
          <w:szCs w:val="24"/>
        </w:rPr>
        <w:t>Septimius</w:t>
      </w:r>
      <w:proofErr w:type="spellEnd"/>
      <w:r w:rsidR="00E97E0D" w:rsidRPr="002F3FFE">
        <w:rPr>
          <w:color w:val="000000" w:themeColor="text1"/>
          <w:sz w:val="24"/>
          <w:szCs w:val="24"/>
        </w:rPr>
        <w:t xml:space="preserve"> Severus</w:t>
      </w:r>
      <w:r w:rsidR="00D23ACD" w:rsidRPr="002F3FFE">
        <w:rPr>
          <w:color w:val="000000" w:themeColor="text1"/>
          <w:sz w:val="24"/>
          <w:szCs w:val="24"/>
        </w:rPr>
        <w:t>,</w:t>
      </w:r>
      <w:r w:rsidR="001E6B01" w:rsidRPr="002F3FFE">
        <w:rPr>
          <w:color w:val="000000" w:themeColor="text1"/>
          <w:sz w:val="24"/>
          <w:szCs w:val="24"/>
        </w:rPr>
        <w:t xml:space="preserve"> </w:t>
      </w:r>
      <w:r w:rsidR="00563A35" w:rsidRPr="002F3FFE">
        <w:rPr>
          <w:color w:val="000000" w:themeColor="text1"/>
          <w:sz w:val="24"/>
          <w:szCs w:val="24"/>
        </w:rPr>
        <w:t xml:space="preserve">with </w:t>
      </w:r>
      <w:r w:rsidR="001913AF" w:rsidRPr="002F3FFE">
        <w:rPr>
          <w:color w:val="000000" w:themeColor="text1"/>
          <w:sz w:val="24"/>
          <w:szCs w:val="24"/>
        </w:rPr>
        <w:t xml:space="preserve">several of them taking </w:t>
      </w:r>
      <w:r w:rsidR="001E6B01" w:rsidRPr="002F3FFE">
        <w:rPr>
          <w:color w:val="000000" w:themeColor="text1"/>
          <w:sz w:val="24"/>
          <w:szCs w:val="24"/>
        </w:rPr>
        <w:t xml:space="preserve">the role of </w:t>
      </w:r>
      <w:proofErr w:type="spellStart"/>
      <w:r w:rsidR="001E6B01" w:rsidRPr="002F3FFE">
        <w:rPr>
          <w:i/>
          <w:color w:val="000000" w:themeColor="text1"/>
          <w:sz w:val="24"/>
          <w:szCs w:val="24"/>
        </w:rPr>
        <w:t>stupidi</w:t>
      </w:r>
      <w:proofErr w:type="spellEnd"/>
      <w:r w:rsidR="001E6B01" w:rsidRPr="002F3FFE">
        <w:rPr>
          <w:i/>
          <w:color w:val="000000" w:themeColor="text1"/>
          <w:sz w:val="24"/>
          <w:szCs w:val="24"/>
        </w:rPr>
        <w:t xml:space="preserve"> </w:t>
      </w:r>
      <w:r w:rsidR="001E6B01" w:rsidRPr="002F3FFE">
        <w:rPr>
          <w:color w:val="000000" w:themeColor="text1"/>
          <w:sz w:val="24"/>
          <w:szCs w:val="24"/>
        </w:rPr>
        <w:t xml:space="preserve">and </w:t>
      </w:r>
      <w:r w:rsidR="001913AF" w:rsidRPr="002F3FFE">
        <w:rPr>
          <w:color w:val="000000" w:themeColor="text1"/>
          <w:sz w:val="24"/>
          <w:szCs w:val="24"/>
        </w:rPr>
        <w:t>one</w:t>
      </w:r>
      <w:r w:rsidR="001E6B01" w:rsidRPr="002F3FFE">
        <w:rPr>
          <w:color w:val="000000" w:themeColor="text1"/>
          <w:sz w:val="24"/>
          <w:szCs w:val="24"/>
        </w:rPr>
        <w:t xml:space="preserve"> </w:t>
      </w:r>
      <w:r w:rsidR="00C056CA" w:rsidRPr="002F3FFE">
        <w:rPr>
          <w:color w:val="000000" w:themeColor="text1"/>
          <w:sz w:val="24"/>
          <w:szCs w:val="24"/>
        </w:rPr>
        <w:t xml:space="preserve">even </w:t>
      </w:r>
      <w:r w:rsidR="001E6B01" w:rsidRPr="002F3FFE">
        <w:rPr>
          <w:color w:val="000000" w:themeColor="text1"/>
          <w:sz w:val="24"/>
          <w:szCs w:val="24"/>
        </w:rPr>
        <w:t xml:space="preserve">that of </w:t>
      </w:r>
      <w:proofErr w:type="spellStart"/>
      <w:r w:rsidR="001E6B01" w:rsidRPr="002F3FFE">
        <w:rPr>
          <w:i/>
          <w:color w:val="000000" w:themeColor="text1"/>
          <w:sz w:val="24"/>
          <w:szCs w:val="24"/>
        </w:rPr>
        <w:t>mul</w:t>
      </w:r>
      <w:proofErr w:type="spellEnd"/>
      <w:r w:rsidR="001E6B01" w:rsidRPr="002F3FFE">
        <w:rPr>
          <w:color w:val="000000" w:themeColor="text1"/>
          <w:sz w:val="24"/>
          <w:szCs w:val="24"/>
        </w:rPr>
        <w:t>(</w:t>
      </w:r>
      <w:proofErr w:type="spellStart"/>
      <w:r w:rsidR="001E6B01" w:rsidRPr="002F3FFE">
        <w:rPr>
          <w:i/>
          <w:color w:val="000000" w:themeColor="text1"/>
          <w:sz w:val="24"/>
          <w:szCs w:val="24"/>
        </w:rPr>
        <w:t>ier</w:t>
      </w:r>
      <w:proofErr w:type="spellEnd"/>
      <w:r w:rsidR="001E6B01" w:rsidRPr="002F3FFE">
        <w:rPr>
          <w:color w:val="000000" w:themeColor="text1"/>
          <w:sz w:val="24"/>
          <w:szCs w:val="24"/>
        </w:rPr>
        <w:t xml:space="preserve">), i.e. a woman. </w:t>
      </w:r>
      <w:r w:rsidR="00D23ACD" w:rsidRPr="002F3FFE">
        <w:rPr>
          <w:color w:val="000000" w:themeColor="text1"/>
          <w:sz w:val="24"/>
          <w:szCs w:val="24"/>
        </w:rPr>
        <w:t xml:space="preserve"> </w:t>
      </w:r>
      <w:r w:rsidR="00563A35" w:rsidRPr="002F3FFE">
        <w:rPr>
          <w:color w:val="000000" w:themeColor="text1"/>
          <w:sz w:val="24"/>
          <w:szCs w:val="24"/>
        </w:rPr>
        <w:t>Furthermore</w:t>
      </w:r>
      <w:r w:rsidR="00D90CA4" w:rsidRPr="002F3FFE">
        <w:rPr>
          <w:color w:val="000000" w:themeColor="text1"/>
          <w:sz w:val="24"/>
          <w:szCs w:val="24"/>
        </w:rPr>
        <w:t>, an</w:t>
      </w:r>
      <w:r w:rsidR="0081656B" w:rsidRPr="002F3FFE">
        <w:rPr>
          <w:color w:val="000000" w:themeColor="text1"/>
          <w:sz w:val="24"/>
          <w:szCs w:val="24"/>
        </w:rPr>
        <w:t xml:space="preserve"> altar set up </w:t>
      </w:r>
      <w:proofErr w:type="spellStart"/>
      <w:r w:rsidR="00563A35" w:rsidRPr="002F3FFE">
        <w:rPr>
          <w:i/>
          <w:color w:val="000000" w:themeColor="text1"/>
          <w:sz w:val="24"/>
          <w:szCs w:val="24"/>
        </w:rPr>
        <w:t>n</w:t>
      </w:r>
      <w:r w:rsidR="0081656B" w:rsidRPr="002F3FFE">
        <w:rPr>
          <w:i/>
          <w:color w:val="000000" w:themeColor="text1"/>
          <w:sz w:val="24"/>
          <w:szCs w:val="24"/>
        </w:rPr>
        <w:t>uminib</w:t>
      </w:r>
      <w:proofErr w:type="spellEnd"/>
      <w:r w:rsidR="0081656B" w:rsidRPr="002F3FFE">
        <w:rPr>
          <w:i/>
          <w:color w:val="000000" w:themeColor="text1"/>
          <w:sz w:val="24"/>
          <w:szCs w:val="24"/>
        </w:rPr>
        <w:t>(us) Aug(</w:t>
      </w:r>
      <w:proofErr w:type="spellStart"/>
      <w:r w:rsidR="0081656B" w:rsidRPr="002F3FFE">
        <w:rPr>
          <w:i/>
          <w:color w:val="000000" w:themeColor="text1"/>
          <w:sz w:val="24"/>
          <w:szCs w:val="24"/>
        </w:rPr>
        <w:t>ustorum</w:t>
      </w:r>
      <w:proofErr w:type="spellEnd"/>
      <w:r w:rsidR="0081656B" w:rsidRPr="002F3FFE">
        <w:rPr>
          <w:i/>
          <w:color w:val="000000" w:themeColor="text1"/>
          <w:sz w:val="24"/>
          <w:szCs w:val="24"/>
        </w:rPr>
        <w:t xml:space="preserve">) </w:t>
      </w:r>
      <w:r w:rsidR="0081656B" w:rsidRPr="002F3FFE">
        <w:rPr>
          <w:color w:val="000000" w:themeColor="text1"/>
          <w:sz w:val="24"/>
          <w:szCs w:val="24"/>
        </w:rPr>
        <w:t xml:space="preserve">in AD 207 by a veteran of </w:t>
      </w:r>
      <w:proofErr w:type="spellStart"/>
      <w:r w:rsidR="0081656B" w:rsidRPr="002F3FFE">
        <w:rPr>
          <w:i/>
          <w:color w:val="000000" w:themeColor="text1"/>
          <w:sz w:val="24"/>
          <w:szCs w:val="24"/>
        </w:rPr>
        <w:t>legio</w:t>
      </w:r>
      <w:proofErr w:type="spellEnd"/>
      <w:r w:rsidR="0081656B" w:rsidRPr="002F3FFE">
        <w:rPr>
          <w:i/>
          <w:color w:val="000000" w:themeColor="text1"/>
          <w:sz w:val="24"/>
          <w:szCs w:val="24"/>
        </w:rPr>
        <w:t xml:space="preserve"> XXX </w:t>
      </w:r>
      <w:proofErr w:type="spellStart"/>
      <w:r w:rsidR="0081656B" w:rsidRPr="002F3FFE">
        <w:rPr>
          <w:i/>
          <w:color w:val="000000" w:themeColor="text1"/>
          <w:sz w:val="24"/>
          <w:szCs w:val="24"/>
        </w:rPr>
        <w:t>Ulpia</w:t>
      </w:r>
      <w:proofErr w:type="spellEnd"/>
      <w:r w:rsidR="0081656B" w:rsidRPr="002F3FFE">
        <w:rPr>
          <w:i/>
          <w:color w:val="000000" w:themeColor="text1"/>
          <w:sz w:val="24"/>
          <w:szCs w:val="24"/>
        </w:rPr>
        <w:t xml:space="preserve"> </w:t>
      </w:r>
      <w:proofErr w:type="spellStart"/>
      <w:r w:rsidR="0081656B" w:rsidRPr="002F3FFE">
        <w:rPr>
          <w:i/>
          <w:color w:val="000000" w:themeColor="text1"/>
          <w:sz w:val="24"/>
          <w:szCs w:val="24"/>
        </w:rPr>
        <w:t>Victirix</w:t>
      </w:r>
      <w:proofErr w:type="spellEnd"/>
      <w:r w:rsidR="0081656B" w:rsidRPr="002F3FFE">
        <w:rPr>
          <w:i/>
          <w:color w:val="000000" w:themeColor="text1"/>
          <w:sz w:val="24"/>
          <w:szCs w:val="24"/>
        </w:rPr>
        <w:t xml:space="preserve"> </w:t>
      </w:r>
      <w:r w:rsidR="0081656B" w:rsidRPr="002F3FFE">
        <w:rPr>
          <w:color w:val="000000" w:themeColor="text1"/>
          <w:sz w:val="24"/>
          <w:szCs w:val="24"/>
        </w:rPr>
        <w:t xml:space="preserve">at Lyon, </w:t>
      </w:r>
      <w:r w:rsidR="00563A35" w:rsidRPr="002F3FFE">
        <w:rPr>
          <w:color w:val="000000" w:themeColor="text1"/>
          <w:sz w:val="24"/>
          <w:szCs w:val="24"/>
        </w:rPr>
        <w:t xml:space="preserve">the </w:t>
      </w:r>
      <w:r w:rsidR="0081656B" w:rsidRPr="002F3FFE">
        <w:rPr>
          <w:color w:val="000000" w:themeColor="text1"/>
          <w:sz w:val="24"/>
          <w:szCs w:val="24"/>
        </w:rPr>
        <w:t xml:space="preserve">capital of Gallia </w:t>
      </w:r>
      <w:proofErr w:type="spellStart"/>
      <w:r w:rsidR="0081656B" w:rsidRPr="002F3FFE">
        <w:rPr>
          <w:color w:val="000000" w:themeColor="text1"/>
          <w:sz w:val="24"/>
          <w:szCs w:val="24"/>
        </w:rPr>
        <w:t>Lugunensis</w:t>
      </w:r>
      <w:proofErr w:type="spellEnd"/>
      <w:r w:rsidR="0081656B" w:rsidRPr="002F3FFE">
        <w:rPr>
          <w:color w:val="000000" w:themeColor="text1"/>
          <w:sz w:val="24"/>
          <w:szCs w:val="24"/>
        </w:rPr>
        <w:t xml:space="preserve"> and the centre of the imperial cult in Gaul</w:t>
      </w:r>
      <w:r w:rsidR="00D90CA4" w:rsidRPr="002F3FFE">
        <w:rPr>
          <w:color w:val="000000" w:themeColor="text1"/>
          <w:sz w:val="24"/>
          <w:szCs w:val="24"/>
        </w:rPr>
        <w:t xml:space="preserve">, records that he was a </w:t>
      </w:r>
      <w:proofErr w:type="spellStart"/>
      <w:r w:rsidR="00D90CA4" w:rsidRPr="002F3FFE">
        <w:rPr>
          <w:i/>
          <w:color w:val="000000" w:themeColor="text1"/>
          <w:sz w:val="24"/>
          <w:szCs w:val="24"/>
        </w:rPr>
        <w:t>scaenicus</w:t>
      </w:r>
      <w:proofErr w:type="spellEnd"/>
      <w:r w:rsidR="00563A35" w:rsidRPr="002F3FFE">
        <w:rPr>
          <w:color w:val="000000" w:themeColor="text1"/>
          <w:sz w:val="24"/>
          <w:szCs w:val="24"/>
        </w:rPr>
        <w:t>. Since at this period</w:t>
      </w:r>
      <w:r w:rsidR="0081656B" w:rsidRPr="002F3FFE">
        <w:rPr>
          <w:color w:val="000000" w:themeColor="text1"/>
          <w:sz w:val="24"/>
          <w:szCs w:val="24"/>
        </w:rPr>
        <w:t xml:space="preserve"> the </w:t>
      </w:r>
      <w:r w:rsidR="009A0698" w:rsidRPr="002F3FFE">
        <w:rPr>
          <w:color w:val="000000" w:themeColor="text1"/>
          <w:sz w:val="24"/>
          <w:szCs w:val="24"/>
        </w:rPr>
        <w:t xml:space="preserve">four </w:t>
      </w:r>
      <w:r w:rsidR="0081656B" w:rsidRPr="002F3FFE">
        <w:rPr>
          <w:color w:val="000000" w:themeColor="text1"/>
          <w:sz w:val="24"/>
          <w:szCs w:val="24"/>
        </w:rPr>
        <w:t>legion</w:t>
      </w:r>
      <w:r w:rsidR="009A0698" w:rsidRPr="002F3FFE">
        <w:rPr>
          <w:color w:val="000000" w:themeColor="text1"/>
          <w:sz w:val="24"/>
          <w:szCs w:val="24"/>
        </w:rPr>
        <w:t>s of the German provinces</w:t>
      </w:r>
      <w:r w:rsidR="0081656B" w:rsidRPr="002F3FFE">
        <w:rPr>
          <w:color w:val="000000" w:themeColor="text1"/>
          <w:sz w:val="24"/>
          <w:szCs w:val="24"/>
        </w:rPr>
        <w:t xml:space="preserve"> regularly sent a detachment</w:t>
      </w:r>
      <w:r w:rsidR="009A0698" w:rsidRPr="002F3FFE">
        <w:rPr>
          <w:color w:val="000000" w:themeColor="text1"/>
          <w:sz w:val="24"/>
          <w:szCs w:val="24"/>
        </w:rPr>
        <w:t xml:space="preserve"> to Lyon to act as a garrison to protect the imperial mi</w:t>
      </w:r>
      <w:r w:rsidR="00563A35" w:rsidRPr="002F3FFE">
        <w:rPr>
          <w:color w:val="000000" w:themeColor="text1"/>
          <w:sz w:val="24"/>
          <w:szCs w:val="24"/>
        </w:rPr>
        <w:t xml:space="preserve">nt, </w:t>
      </w:r>
      <w:r w:rsidR="009A0698" w:rsidRPr="002F3FFE">
        <w:rPr>
          <w:color w:val="000000" w:themeColor="text1"/>
          <w:sz w:val="24"/>
          <w:szCs w:val="24"/>
        </w:rPr>
        <w:t>this man is likely to have served here and his theatrical function may well have been in connection with the cult of the emperors</w:t>
      </w:r>
      <w:r w:rsidR="00327169" w:rsidRPr="002F3FFE">
        <w:rPr>
          <w:color w:val="000000" w:themeColor="text1"/>
          <w:sz w:val="24"/>
          <w:szCs w:val="24"/>
        </w:rPr>
        <w:t>;</w:t>
      </w:r>
      <w:r w:rsidR="0081656B" w:rsidRPr="002F3FFE">
        <w:rPr>
          <w:rStyle w:val="FootnoteReference"/>
          <w:color w:val="000000" w:themeColor="text1"/>
          <w:sz w:val="24"/>
          <w:szCs w:val="24"/>
        </w:rPr>
        <w:t xml:space="preserve"> </w:t>
      </w:r>
      <w:r w:rsidR="00327169" w:rsidRPr="002F3FFE">
        <w:rPr>
          <w:color w:val="000000" w:themeColor="text1"/>
          <w:sz w:val="24"/>
          <w:szCs w:val="24"/>
        </w:rPr>
        <w:t>the same may be</w:t>
      </w:r>
      <w:r w:rsidR="00D90CA4" w:rsidRPr="002F3FFE">
        <w:rPr>
          <w:color w:val="000000" w:themeColor="text1"/>
          <w:sz w:val="24"/>
          <w:szCs w:val="24"/>
        </w:rPr>
        <w:t xml:space="preserve"> true of a </w:t>
      </w:r>
      <w:proofErr w:type="spellStart"/>
      <w:r w:rsidR="00D90CA4" w:rsidRPr="002F3FFE">
        <w:rPr>
          <w:i/>
          <w:color w:val="000000" w:themeColor="text1"/>
          <w:sz w:val="24"/>
          <w:szCs w:val="24"/>
        </w:rPr>
        <w:t>scaenicus</w:t>
      </w:r>
      <w:proofErr w:type="spellEnd"/>
      <w:r w:rsidR="00D90CA4" w:rsidRPr="002F3FFE">
        <w:rPr>
          <w:i/>
          <w:color w:val="000000" w:themeColor="text1"/>
          <w:sz w:val="24"/>
          <w:szCs w:val="24"/>
        </w:rPr>
        <w:t xml:space="preserve"> </w:t>
      </w:r>
      <w:r w:rsidR="00D90CA4" w:rsidRPr="002F3FFE">
        <w:rPr>
          <w:color w:val="000000" w:themeColor="text1"/>
          <w:sz w:val="24"/>
          <w:szCs w:val="24"/>
        </w:rPr>
        <w:t xml:space="preserve">of </w:t>
      </w:r>
      <w:proofErr w:type="spellStart"/>
      <w:r w:rsidR="00D90CA4" w:rsidRPr="002F3FFE">
        <w:rPr>
          <w:i/>
          <w:color w:val="000000" w:themeColor="text1"/>
          <w:sz w:val="24"/>
          <w:szCs w:val="24"/>
        </w:rPr>
        <w:t>legio</w:t>
      </w:r>
      <w:proofErr w:type="spellEnd"/>
      <w:r w:rsidR="00D90CA4" w:rsidRPr="002F3FFE">
        <w:rPr>
          <w:i/>
          <w:color w:val="000000" w:themeColor="text1"/>
          <w:sz w:val="24"/>
          <w:szCs w:val="24"/>
        </w:rPr>
        <w:t xml:space="preserve"> </w:t>
      </w:r>
      <w:r w:rsidR="00327169" w:rsidRPr="002F3FFE">
        <w:rPr>
          <w:i/>
          <w:color w:val="000000" w:themeColor="text1"/>
          <w:sz w:val="24"/>
          <w:szCs w:val="24"/>
        </w:rPr>
        <w:t xml:space="preserve">IIII </w:t>
      </w:r>
      <w:proofErr w:type="spellStart"/>
      <w:r w:rsidR="00327169" w:rsidRPr="002F3FFE">
        <w:rPr>
          <w:i/>
          <w:color w:val="000000" w:themeColor="text1"/>
          <w:sz w:val="24"/>
          <w:szCs w:val="24"/>
        </w:rPr>
        <w:t>Scythicae</w:t>
      </w:r>
      <w:proofErr w:type="spellEnd"/>
      <w:r w:rsidR="00327169" w:rsidRPr="002F3FFE">
        <w:rPr>
          <w:i/>
          <w:color w:val="000000" w:themeColor="text1"/>
          <w:sz w:val="24"/>
          <w:szCs w:val="24"/>
        </w:rPr>
        <w:t xml:space="preserve"> </w:t>
      </w:r>
      <w:r w:rsidR="00327169" w:rsidRPr="002F3FFE">
        <w:rPr>
          <w:color w:val="000000" w:themeColor="text1"/>
          <w:sz w:val="24"/>
          <w:szCs w:val="24"/>
        </w:rPr>
        <w:t>recorded at D</w:t>
      </w:r>
      <w:r w:rsidR="00DB6BD3" w:rsidRPr="002F3FFE">
        <w:rPr>
          <w:color w:val="000000" w:themeColor="text1"/>
          <w:sz w:val="24"/>
          <w:szCs w:val="24"/>
        </w:rPr>
        <w:t xml:space="preserve">ura </w:t>
      </w:r>
      <w:proofErr w:type="spellStart"/>
      <w:r w:rsidR="00DB6BD3" w:rsidRPr="002F3FFE">
        <w:rPr>
          <w:color w:val="000000" w:themeColor="text1"/>
          <w:sz w:val="24"/>
          <w:szCs w:val="24"/>
        </w:rPr>
        <w:t>Europos</w:t>
      </w:r>
      <w:proofErr w:type="spellEnd"/>
      <w:r w:rsidR="00DB6BD3" w:rsidRPr="002F3FFE">
        <w:rPr>
          <w:color w:val="000000" w:themeColor="text1"/>
          <w:sz w:val="24"/>
          <w:szCs w:val="24"/>
        </w:rPr>
        <w:t xml:space="preserve">, </w:t>
      </w:r>
      <w:r w:rsidR="00696429" w:rsidRPr="002F3FFE">
        <w:rPr>
          <w:color w:val="000000" w:themeColor="text1"/>
          <w:sz w:val="24"/>
          <w:szCs w:val="24"/>
        </w:rPr>
        <w:t xml:space="preserve">but there is no </w:t>
      </w:r>
      <w:r w:rsidR="00DB6BD3" w:rsidRPr="002F3FFE">
        <w:rPr>
          <w:color w:val="000000" w:themeColor="text1"/>
          <w:sz w:val="24"/>
          <w:szCs w:val="24"/>
        </w:rPr>
        <w:t>indication</w:t>
      </w:r>
      <w:r w:rsidR="00696429" w:rsidRPr="002F3FFE">
        <w:rPr>
          <w:color w:val="000000" w:themeColor="text1"/>
          <w:sz w:val="24"/>
          <w:szCs w:val="24"/>
        </w:rPr>
        <w:t xml:space="preserve"> on the inscription.</w:t>
      </w:r>
      <w:r w:rsidR="00696429" w:rsidRPr="002F3FFE">
        <w:rPr>
          <w:rStyle w:val="FootnoteReference"/>
          <w:color w:val="000000" w:themeColor="text1"/>
          <w:sz w:val="24"/>
          <w:szCs w:val="24"/>
        </w:rPr>
        <w:footnoteReference w:id="93"/>
      </w:r>
      <w:r w:rsidR="00696429" w:rsidRPr="002F3FFE">
        <w:rPr>
          <w:color w:val="000000" w:themeColor="text1"/>
          <w:sz w:val="24"/>
          <w:szCs w:val="24"/>
        </w:rPr>
        <w:t xml:space="preserve"> </w:t>
      </w:r>
      <w:r w:rsidR="00C056CA" w:rsidRPr="002F3FFE">
        <w:rPr>
          <w:color w:val="000000" w:themeColor="text1"/>
          <w:sz w:val="24"/>
          <w:szCs w:val="24"/>
        </w:rPr>
        <w:t>Mime, however,</w:t>
      </w:r>
      <w:r w:rsidR="00E3081C" w:rsidRPr="002F3FFE">
        <w:rPr>
          <w:color w:val="000000" w:themeColor="text1"/>
          <w:sz w:val="24"/>
          <w:szCs w:val="24"/>
        </w:rPr>
        <w:t xml:space="preserve"> was a genre suited to</w:t>
      </w:r>
      <w:r w:rsidR="00DB6BD3" w:rsidRPr="002F3FFE">
        <w:rPr>
          <w:color w:val="000000" w:themeColor="text1"/>
          <w:sz w:val="24"/>
          <w:szCs w:val="24"/>
        </w:rPr>
        <w:t xml:space="preserve"> performance</w:t>
      </w:r>
      <w:r w:rsidR="00E3081C" w:rsidRPr="002F3FFE">
        <w:rPr>
          <w:color w:val="000000" w:themeColor="text1"/>
          <w:sz w:val="24"/>
          <w:szCs w:val="24"/>
        </w:rPr>
        <w:t xml:space="preserve"> by non-professionals for special occasions,</w:t>
      </w:r>
      <w:r w:rsidR="002B14A2" w:rsidRPr="002F3FFE">
        <w:rPr>
          <w:color w:val="000000" w:themeColor="text1"/>
          <w:sz w:val="24"/>
          <w:szCs w:val="24"/>
        </w:rPr>
        <w:t xml:space="preserve"> unlike the highly-skilled genre of pantomime,</w:t>
      </w:r>
      <w:r w:rsidR="00E42B27" w:rsidRPr="002F3FFE">
        <w:rPr>
          <w:rStyle w:val="FootnoteReference"/>
          <w:color w:val="000000" w:themeColor="text1"/>
          <w:sz w:val="24"/>
          <w:szCs w:val="24"/>
        </w:rPr>
        <w:footnoteReference w:id="94"/>
      </w:r>
      <w:r w:rsidR="00E3081C" w:rsidRPr="002F3FFE">
        <w:rPr>
          <w:color w:val="000000" w:themeColor="text1"/>
          <w:sz w:val="24"/>
          <w:szCs w:val="24"/>
        </w:rPr>
        <w:t xml:space="preserve"> and</w:t>
      </w:r>
      <w:r w:rsidR="00DB6BD3" w:rsidRPr="002F3FFE">
        <w:rPr>
          <w:color w:val="000000" w:themeColor="text1"/>
          <w:sz w:val="24"/>
          <w:szCs w:val="24"/>
        </w:rPr>
        <w:t xml:space="preserve"> n</w:t>
      </w:r>
      <w:r w:rsidR="009A0698" w:rsidRPr="002F3FFE">
        <w:rPr>
          <w:color w:val="000000" w:themeColor="text1"/>
          <w:sz w:val="24"/>
          <w:szCs w:val="24"/>
        </w:rPr>
        <w:t>one of</w:t>
      </w:r>
      <w:r w:rsidR="002B14A2" w:rsidRPr="002F3FFE">
        <w:rPr>
          <w:color w:val="000000" w:themeColor="text1"/>
          <w:sz w:val="24"/>
          <w:szCs w:val="24"/>
        </w:rPr>
        <w:t xml:space="preserve"> the</w:t>
      </w:r>
      <w:r w:rsidR="00E978E5" w:rsidRPr="002F3FFE">
        <w:rPr>
          <w:color w:val="000000" w:themeColor="text1"/>
          <w:sz w:val="24"/>
          <w:szCs w:val="24"/>
        </w:rPr>
        <w:t xml:space="preserve"> </w:t>
      </w:r>
      <w:r w:rsidR="00DB6BD3" w:rsidRPr="002F3FFE">
        <w:rPr>
          <w:color w:val="000000" w:themeColor="text1"/>
          <w:sz w:val="24"/>
          <w:szCs w:val="24"/>
        </w:rPr>
        <w:t xml:space="preserve">evidence </w:t>
      </w:r>
      <w:r w:rsidR="002B14A2" w:rsidRPr="002F3FFE">
        <w:rPr>
          <w:color w:val="000000" w:themeColor="text1"/>
          <w:sz w:val="24"/>
          <w:szCs w:val="24"/>
        </w:rPr>
        <w:t xml:space="preserve">cited </w:t>
      </w:r>
      <w:r w:rsidR="00E978E5" w:rsidRPr="002F3FFE">
        <w:rPr>
          <w:color w:val="000000" w:themeColor="text1"/>
          <w:sz w:val="24"/>
          <w:szCs w:val="24"/>
        </w:rPr>
        <w:t>implies</w:t>
      </w:r>
      <w:r w:rsidR="00591E67" w:rsidRPr="002F3FFE">
        <w:rPr>
          <w:color w:val="000000" w:themeColor="text1"/>
          <w:sz w:val="24"/>
          <w:szCs w:val="24"/>
        </w:rPr>
        <w:t xml:space="preserve"> </w:t>
      </w:r>
      <w:r w:rsidR="00CA794D" w:rsidRPr="002F3FFE">
        <w:rPr>
          <w:color w:val="000000" w:themeColor="text1"/>
          <w:sz w:val="24"/>
          <w:szCs w:val="24"/>
        </w:rPr>
        <w:t xml:space="preserve">that </w:t>
      </w:r>
      <w:r w:rsidR="00E978E5" w:rsidRPr="002F3FFE">
        <w:rPr>
          <w:color w:val="000000" w:themeColor="text1"/>
          <w:sz w:val="24"/>
          <w:szCs w:val="24"/>
        </w:rPr>
        <w:t>dramatic performance</w:t>
      </w:r>
      <w:r w:rsidR="00E42B27" w:rsidRPr="002F3FFE">
        <w:rPr>
          <w:color w:val="000000" w:themeColor="text1"/>
          <w:sz w:val="24"/>
          <w:szCs w:val="24"/>
        </w:rPr>
        <w:t xml:space="preserve"> played</w:t>
      </w:r>
      <w:r w:rsidR="003875ED" w:rsidRPr="002F3FFE">
        <w:rPr>
          <w:color w:val="000000" w:themeColor="text1"/>
          <w:sz w:val="24"/>
          <w:szCs w:val="24"/>
        </w:rPr>
        <w:t xml:space="preserve"> a </w:t>
      </w:r>
      <w:r w:rsidR="00E42B27" w:rsidRPr="002F3FFE">
        <w:rPr>
          <w:color w:val="000000" w:themeColor="text1"/>
          <w:sz w:val="24"/>
          <w:szCs w:val="24"/>
        </w:rPr>
        <w:t>significant role in</w:t>
      </w:r>
      <w:r w:rsidR="003875ED" w:rsidRPr="002F3FFE">
        <w:rPr>
          <w:color w:val="000000" w:themeColor="text1"/>
          <w:sz w:val="24"/>
          <w:szCs w:val="24"/>
        </w:rPr>
        <w:t xml:space="preserve"> military life</w:t>
      </w:r>
      <w:r w:rsidR="00EC3CA7" w:rsidRPr="002F3FFE">
        <w:rPr>
          <w:color w:val="000000" w:themeColor="text1"/>
          <w:sz w:val="24"/>
          <w:szCs w:val="24"/>
        </w:rPr>
        <w:t>, at least outside</w:t>
      </w:r>
      <w:r w:rsidR="00591E67" w:rsidRPr="002F3FFE">
        <w:rPr>
          <w:color w:val="000000" w:themeColor="text1"/>
          <w:sz w:val="24"/>
          <w:szCs w:val="24"/>
        </w:rPr>
        <w:t xml:space="preserve"> the major centres of the empire</w:t>
      </w:r>
      <w:r w:rsidR="003875ED" w:rsidRPr="002F3FFE">
        <w:rPr>
          <w:color w:val="000000" w:themeColor="text1"/>
          <w:sz w:val="24"/>
          <w:szCs w:val="24"/>
        </w:rPr>
        <w:t xml:space="preserve">. </w:t>
      </w:r>
    </w:p>
    <w:p w:rsidR="005B2B11" w:rsidRPr="002F3FFE" w:rsidRDefault="00536EBB" w:rsidP="00643C78">
      <w:pPr>
        <w:ind w:firstLine="284"/>
        <w:jc w:val="both"/>
        <w:rPr>
          <w:sz w:val="24"/>
          <w:szCs w:val="24"/>
        </w:rPr>
      </w:pPr>
      <w:r w:rsidRPr="002F3FFE">
        <w:rPr>
          <w:sz w:val="24"/>
          <w:szCs w:val="24"/>
        </w:rPr>
        <w:t xml:space="preserve">As we have seen, face-mask helmets appear to have been known in the Roman army from at least the Augustan period, shortly after the Roman form of pantomime emerged in the capital. </w:t>
      </w:r>
      <w:r w:rsidR="00785F43" w:rsidRPr="002F3FFE">
        <w:rPr>
          <w:sz w:val="24"/>
          <w:szCs w:val="24"/>
        </w:rPr>
        <w:t>There is n</w:t>
      </w:r>
      <w:r w:rsidR="00E66EE2" w:rsidRPr="002F3FFE">
        <w:rPr>
          <w:sz w:val="24"/>
          <w:szCs w:val="24"/>
        </w:rPr>
        <w:t>o reason to link the two at that</w:t>
      </w:r>
      <w:r w:rsidR="00785F43" w:rsidRPr="002F3FFE">
        <w:rPr>
          <w:sz w:val="24"/>
          <w:szCs w:val="24"/>
        </w:rPr>
        <w:t xml:space="preserve"> stage, or to suppose that the</w:t>
      </w:r>
      <w:r w:rsidR="00DA4270" w:rsidRPr="002F3FFE">
        <w:rPr>
          <w:sz w:val="24"/>
          <w:szCs w:val="24"/>
        </w:rPr>
        <w:t xml:space="preserve">re is anything more than a coincidence between </w:t>
      </w:r>
      <w:r w:rsidR="00785F43" w:rsidRPr="002F3FFE">
        <w:rPr>
          <w:sz w:val="24"/>
          <w:szCs w:val="24"/>
        </w:rPr>
        <w:t>closed mouths of the helmet masks</w:t>
      </w:r>
      <w:r w:rsidR="00E3081C" w:rsidRPr="002F3FFE">
        <w:rPr>
          <w:sz w:val="24"/>
          <w:szCs w:val="24"/>
        </w:rPr>
        <w:t>,</w:t>
      </w:r>
      <w:r w:rsidR="00785F43" w:rsidRPr="002F3FFE">
        <w:rPr>
          <w:sz w:val="24"/>
          <w:szCs w:val="24"/>
        </w:rPr>
        <w:t xml:space="preserve"> which would have contributed towards their protective function</w:t>
      </w:r>
      <w:r w:rsidR="00E3081C" w:rsidRPr="002F3FFE">
        <w:rPr>
          <w:sz w:val="24"/>
          <w:szCs w:val="24"/>
        </w:rPr>
        <w:t>,</w:t>
      </w:r>
      <w:r w:rsidR="00DA4270" w:rsidRPr="002F3FFE">
        <w:rPr>
          <w:sz w:val="24"/>
          <w:szCs w:val="24"/>
        </w:rPr>
        <w:t xml:space="preserve"> and the closed mouths of the </w:t>
      </w:r>
      <w:r w:rsidR="00E3081C" w:rsidRPr="002F3FFE">
        <w:rPr>
          <w:sz w:val="24"/>
          <w:szCs w:val="24"/>
        </w:rPr>
        <w:t>pantomime masks</w:t>
      </w:r>
      <w:r w:rsidR="00DA4270" w:rsidRPr="002F3FFE">
        <w:rPr>
          <w:sz w:val="24"/>
          <w:szCs w:val="24"/>
        </w:rPr>
        <w:t xml:space="preserve">, </w:t>
      </w:r>
      <w:r w:rsidR="00E3081C" w:rsidRPr="002F3FFE">
        <w:rPr>
          <w:sz w:val="24"/>
          <w:szCs w:val="24"/>
        </w:rPr>
        <w:t>which reflected</w:t>
      </w:r>
      <w:r w:rsidR="00DA4270" w:rsidRPr="002F3FFE">
        <w:rPr>
          <w:sz w:val="24"/>
          <w:szCs w:val="24"/>
        </w:rPr>
        <w:t xml:space="preserve"> the essential nature of</w:t>
      </w:r>
      <w:r w:rsidR="00E3081C" w:rsidRPr="002F3FFE">
        <w:rPr>
          <w:sz w:val="24"/>
          <w:szCs w:val="24"/>
        </w:rPr>
        <w:t xml:space="preserve"> the</w:t>
      </w:r>
      <w:r w:rsidR="00F4233E" w:rsidRPr="002F3FFE">
        <w:rPr>
          <w:sz w:val="24"/>
          <w:szCs w:val="24"/>
        </w:rPr>
        <w:t xml:space="preserve"> performance.</w:t>
      </w:r>
      <w:r w:rsidR="00854AD5" w:rsidRPr="002F3FFE">
        <w:rPr>
          <w:sz w:val="24"/>
          <w:szCs w:val="24"/>
        </w:rPr>
        <w:t xml:space="preserve"> Nevertheless, g</w:t>
      </w:r>
      <w:r w:rsidR="00DA4270" w:rsidRPr="002F3FFE">
        <w:rPr>
          <w:sz w:val="24"/>
          <w:szCs w:val="24"/>
        </w:rPr>
        <w:t>iven the</w:t>
      </w:r>
      <w:r w:rsidR="00854AD5" w:rsidRPr="002F3FFE">
        <w:rPr>
          <w:sz w:val="24"/>
          <w:szCs w:val="24"/>
        </w:rPr>
        <w:t xml:space="preserve"> </w:t>
      </w:r>
      <w:r w:rsidR="00DA4270" w:rsidRPr="002F3FFE">
        <w:rPr>
          <w:sz w:val="24"/>
          <w:szCs w:val="24"/>
        </w:rPr>
        <w:t>explosion in the pop</w:t>
      </w:r>
      <w:r w:rsidR="00854AD5" w:rsidRPr="002F3FFE">
        <w:rPr>
          <w:sz w:val="24"/>
          <w:szCs w:val="24"/>
        </w:rPr>
        <w:t xml:space="preserve">ularity </w:t>
      </w:r>
      <w:r w:rsidR="00DA4270" w:rsidRPr="002F3FFE">
        <w:rPr>
          <w:sz w:val="24"/>
          <w:szCs w:val="24"/>
        </w:rPr>
        <w:t>of pantomime in the first century AD</w:t>
      </w:r>
      <w:r w:rsidR="00854AD5" w:rsidRPr="002F3FFE">
        <w:rPr>
          <w:sz w:val="24"/>
          <w:szCs w:val="24"/>
        </w:rPr>
        <w:t>, it is not difficult to see why the s</w:t>
      </w:r>
      <w:r w:rsidR="00CF7763" w:rsidRPr="002F3FFE">
        <w:rPr>
          <w:sz w:val="24"/>
          <w:szCs w:val="24"/>
        </w:rPr>
        <w:t>imilarity between them might have been recognised by</w:t>
      </w:r>
      <w:r w:rsidR="00854AD5" w:rsidRPr="002F3FFE">
        <w:rPr>
          <w:sz w:val="24"/>
          <w:szCs w:val="24"/>
        </w:rPr>
        <w:t xml:space="preserve"> armourers and might thus have c</w:t>
      </w:r>
      <w:r w:rsidR="00CF7763" w:rsidRPr="002F3FFE">
        <w:rPr>
          <w:sz w:val="24"/>
          <w:szCs w:val="24"/>
        </w:rPr>
        <w:t>ome to influence them</w:t>
      </w:r>
      <w:r w:rsidR="00E3081C" w:rsidRPr="002F3FFE">
        <w:rPr>
          <w:sz w:val="24"/>
          <w:szCs w:val="24"/>
        </w:rPr>
        <w:t xml:space="preserve"> in</w:t>
      </w:r>
      <w:r w:rsidR="00854AD5" w:rsidRPr="002F3FFE">
        <w:rPr>
          <w:sz w:val="24"/>
          <w:szCs w:val="24"/>
        </w:rPr>
        <w:t xml:space="preserve"> produc</w:t>
      </w:r>
      <w:r w:rsidR="00E3081C" w:rsidRPr="002F3FFE">
        <w:rPr>
          <w:sz w:val="24"/>
          <w:szCs w:val="24"/>
        </w:rPr>
        <w:t xml:space="preserve">ing what must have been some of </w:t>
      </w:r>
      <w:r w:rsidR="00854AD5" w:rsidRPr="002F3FFE">
        <w:rPr>
          <w:sz w:val="24"/>
          <w:szCs w:val="24"/>
        </w:rPr>
        <w:t xml:space="preserve">their </w:t>
      </w:r>
      <w:r w:rsidR="00E3081C" w:rsidRPr="002F3FFE">
        <w:rPr>
          <w:sz w:val="24"/>
          <w:szCs w:val="24"/>
        </w:rPr>
        <w:t>prize pieces, espe</w:t>
      </w:r>
      <w:r w:rsidR="002B14A2" w:rsidRPr="002F3FFE">
        <w:rPr>
          <w:sz w:val="24"/>
          <w:szCs w:val="24"/>
        </w:rPr>
        <w:t>cially when they were intended for</w:t>
      </w:r>
      <w:r w:rsidR="00854AD5" w:rsidRPr="002F3FFE">
        <w:rPr>
          <w:sz w:val="24"/>
          <w:szCs w:val="24"/>
        </w:rPr>
        <w:t xml:space="preserve"> equestrian </w:t>
      </w:r>
      <w:r w:rsidR="00E66EE2" w:rsidRPr="002F3FFE">
        <w:rPr>
          <w:sz w:val="24"/>
          <w:szCs w:val="24"/>
        </w:rPr>
        <w:t>exercises and displays</w:t>
      </w:r>
      <w:r w:rsidR="00854AD5" w:rsidRPr="002F3FFE">
        <w:rPr>
          <w:sz w:val="24"/>
          <w:szCs w:val="24"/>
        </w:rPr>
        <w:t xml:space="preserve">. We have already noted that </w:t>
      </w:r>
      <w:r w:rsidR="00A70DDD" w:rsidRPr="002F3FFE">
        <w:rPr>
          <w:sz w:val="24"/>
          <w:szCs w:val="24"/>
        </w:rPr>
        <w:t>at an early stage of their development some</w:t>
      </w:r>
      <w:r w:rsidR="00854AD5" w:rsidRPr="002F3FFE">
        <w:rPr>
          <w:sz w:val="24"/>
          <w:szCs w:val="24"/>
        </w:rPr>
        <w:t xml:space="preserve"> </w:t>
      </w:r>
      <w:r w:rsidR="00EC3CA7" w:rsidRPr="002F3FFE">
        <w:rPr>
          <w:sz w:val="24"/>
          <w:szCs w:val="24"/>
        </w:rPr>
        <w:t xml:space="preserve">face-mask </w:t>
      </w:r>
      <w:r w:rsidR="00854AD5" w:rsidRPr="002F3FFE">
        <w:rPr>
          <w:sz w:val="24"/>
          <w:szCs w:val="24"/>
        </w:rPr>
        <w:t xml:space="preserve">helmets began to be decorated with features which gave </w:t>
      </w:r>
      <w:r w:rsidR="00A70DDD" w:rsidRPr="002F3FFE">
        <w:rPr>
          <w:sz w:val="24"/>
          <w:szCs w:val="24"/>
        </w:rPr>
        <w:t xml:space="preserve">them an androgynous appearance, particularly through the incorporation of aspects of female </w:t>
      </w:r>
      <w:r w:rsidR="00A70DDD" w:rsidRPr="002F3FFE">
        <w:rPr>
          <w:sz w:val="24"/>
          <w:szCs w:val="24"/>
        </w:rPr>
        <w:lastRenderedPageBreak/>
        <w:t>hairstyle with masculine facial</w:t>
      </w:r>
      <w:r w:rsidR="00613ACC" w:rsidRPr="002F3FFE">
        <w:rPr>
          <w:sz w:val="24"/>
          <w:szCs w:val="24"/>
        </w:rPr>
        <w:t xml:space="preserve"> features. Long flowing hair appears to have been</w:t>
      </w:r>
      <w:r w:rsidR="00A70DDD" w:rsidRPr="002F3FFE">
        <w:rPr>
          <w:sz w:val="24"/>
          <w:szCs w:val="24"/>
        </w:rPr>
        <w:t xml:space="preserve"> a particular feature of pantomi</w:t>
      </w:r>
      <w:r w:rsidR="00613ACC" w:rsidRPr="002F3FFE">
        <w:rPr>
          <w:sz w:val="24"/>
          <w:szCs w:val="24"/>
        </w:rPr>
        <w:t>me masks</w:t>
      </w:r>
      <w:r w:rsidR="009A5658" w:rsidRPr="002F3FFE">
        <w:rPr>
          <w:sz w:val="24"/>
          <w:szCs w:val="24"/>
        </w:rPr>
        <w:t xml:space="preserve">, so this may indicate </w:t>
      </w:r>
      <w:r w:rsidR="00A70DDD" w:rsidRPr="002F3FFE">
        <w:rPr>
          <w:sz w:val="24"/>
          <w:szCs w:val="24"/>
        </w:rPr>
        <w:t>t</w:t>
      </w:r>
      <w:r w:rsidR="00427556" w:rsidRPr="002F3FFE">
        <w:rPr>
          <w:sz w:val="24"/>
          <w:szCs w:val="24"/>
        </w:rPr>
        <w:t>he beginnings of such influence.</w:t>
      </w:r>
      <w:r w:rsidR="00EC3CA7" w:rsidRPr="002F3FFE">
        <w:rPr>
          <w:rStyle w:val="FootnoteReference"/>
          <w:sz w:val="24"/>
          <w:szCs w:val="24"/>
        </w:rPr>
        <w:footnoteReference w:id="95"/>
      </w:r>
      <w:r w:rsidR="009A5658" w:rsidRPr="002F3FFE">
        <w:rPr>
          <w:sz w:val="24"/>
          <w:szCs w:val="24"/>
        </w:rPr>
        <w:t xml:space="preserve"> </w:t>
      </w:r>
    </w:p>
    <w:p w:rsidR="00536EBB" w:rsidRPr="002F3FFE" w:rsidRDefault="002B14A2" w:rsidP="00536EBB">
      <w:pPr>
        <w:ind w:firstLine="284"/>
        <w:jc w:val="both"/>
        <w:rPr>
          <w:sz w:val="24"/>
          <w:szCs w:val="24"/>
        </w:rPr>
      </w:pPr>
      <w:r w:rsidRPr="002F3FFE">
        <w:rPr>
          <w:sz w:val="24"/>
          <w:szCs w:val="24"/>
        </w:rPr>
        <w:t>We have also seen</w:t>
      </w:r>
      <w:r w:rsidR="00A70DDD" w:rsidRPr="002F3FFE">
        <w:rPr>
          <w:sz w:val="24"/>
          <w:szCs w:val="24"/>
        </w:rPr>
        <w:t xml:space="preserve"> that </w:t>
      </w:r>
      <w:r w:rsidR="009C4848" w:rsidRPr="002F3FFE">
        <w:rPr>
          <w:sz w:val="24"/>
          <w:szCs w:val="24"/>
        </w:rPr>
        <w:t>from the first century AD</w:t>
      </w:r>
      <w:r w:rsidR="005B2B11" w:rsidRPr="002F3FFE">
        <w:rPr>
          <w:sz w:val="24"/>
          <w:szCs w:val="24"/>
        </w:rPr>
        <w:t xml:space="preserve"> </w:t>
      </w:r>
      <w:r w:rsidR="00A70DDD" w:rsidRPr="002F3FFE">
        <w:rPr>
          <w:sz w:val="24"/>
          <w:szCs w:val="24"/>
        </w:rPr>
        <w:t>seve</w:t>
      </w:r>
      <w:r w:rsidR="009A5658" w:rsidRPr="002F3FFE">
        <w:rPr>
          <w:sz w:val="24"/>
          <w:szCs w:val="24"/>
        </w:rPr>
        <w:t>ral of the male helmets portrayed beardless youths</w:t>
      </w:r>
      <w:r w:rsidR="00A70DDD" w:rsidRPr="002F3FFE">
        <w:rPr>
          <w:sz w:val="24"/>
          <w:szCs w:val="24"/>
        </w:rPr>
        <w:t xml:space="preserve"> with the hair swept up above the forehead, the so-called “Alexander”</w:t>
      </w:r>
      <w:r w:rsidR="00296447" w:rsidRPr="002F3FFE">
        <w:rPr>
          <w:sz w:val="24"/>
          <w:szCs w:val="24"/>
        </w:rPr>
        <w:t xml:space="preserve"> type, sometimes with an </w:t>
      </w:r>
      <w:proofErr w:type="spellStart"/>
      <w:r w:rsidR="00A70DDD" w:rsidRPr="002F3FFE">
        <w:rPr>
          <w:i/>
          <w:sz w:val="24"/>
          <w:szCs w:val="24"/>
        </w:rPr>
        <w:t>anastole</w:t>
      </w:r>
      <w:proofErr w:type="spellEnd"/>
      <w:r w:rsidR="00296447" w:rsidRPr="002F3FFE">
        <w:rPr>
          <w:i/>
          <w:sz w:val="24"/>
          <w:szCs w:val="24"/>
        </w:rPr>
        <w:t xml:space="preserve"> </w:t>
      </w:r>
      <w:r w:rsidR="00296447" w:rsidRPr="002F3FFE">
        <w:rPr>
          <w:sz w:val="24"/>
          <w:szCs w:val="24"/>
        </w:rPr>
        <w:t>parted above the c</w:t>
      </w:r>
      <w:r w:rsidR="009C4848" w:rsidRPr="002F3FFE">
        <w:rPr>
          <w:sz w:val="24"/>
          <w:szCs w:val="24"/>
        </w:rPr>
        <w:t>entre of the forehead. Although</w:t>
      </w:r>
      <w:r w:rsidR="00296447" w:rsidRPr="002F3FFE">
        <w:rPr>
          <w:sz w:val="24"/>
          <w:szCs w:val="24"/>
        </w:rPr>
        <w:t xml:space="preserve"> Alexander himself is not recorded as the</w:t>
      </w:r>
      <w:r w:rsidR="009A5658" w:rsidRPr="002F3FFE">
        <w:rPr>
          <w:sz w:val="24"/>
          <w:szCs w:val="24"/>
        </w:rPr>
        <w:t xml:space="preserve"> subject of pantomime, his iconography</w:t>
      </w:r>
      <w:r w:rsidR="009C4848" w:rsidRPr="002F3FFE">
        <w:rPr>
          <w:sz w:val="24"/>
          <w:szCs w:val="24"/>
        </w:rPr>
        <w:t xml:space="preserve"> undoubtedly moulded the image in Classical art of </w:t>
      </w:r>
      <w:r w:rsidR="00CF7763" w:rsidRPr="002F3FFE">
        <w:rPr>
          <w:sz w:val="24"/>
          <w:szCs w:val="24"/>
        </w:rPr>
        <w:t xml:space="preserve">his hero, </w:t>
      </w:r>
      <w:r w:rsidR="009C4848" w:rsidRPr="002F3FFE">
        <w:rPr>
          <w:sz w:val="24"/>
          <w:szCs w:val="24"/>
        </w:rPr>
        <w:t>the legendary Achilles</w:t>
      </w:r>
      <w:r w:rsidR="009A5658" w:rsidRPr="002F3FFE">
        <w:rPr>
          <w:sz w:val="24"/>
          <w:szCs w:val="24"/>
        </w:rPr>
        <w:t>,</w:t>
      </w:r>
      <w:r w:rsidR="00741AE3" w:rsidRPr="002F3FFE">
        <w:rPr>
          <w:sz w:val="24"/>
          <w:szCs w:val="24"/>
        </w:rPr>
        <w:t xml:space="preserve"> </w:t>
      </w:r>
      <w:r w:rsidR="00CF7763" w:rsidRPr="002F3FFE">
        <w:rPr>
          <w:sz w:val="24"/>
          <w:szCs w:val="24"/>
        </w:rPr>
        <w:t>who was most certainly danced in pantomime</w:t>
      </w:r>
      <w:r w:rsidR="009C4848" w:rsidRPr="002F3FFE">
        <w:rPr>
          <w:sz w:val="24"/>
          <w:szCs w:val="24"/>
        </w:rPr>
        <w:t>.</w:t>
      </w:r>
      <w:r w:rsidR="00B20ABF" w:rsidRPr="002F3FFE">
        <w:rPr>
          <w:rStyle w:val="FootnoteReference"/>
          <w:sz w:val="24"/>
          <w:szCs w:val="24"/>
        </w:rPr>
        <w:footnoteReference w:id="96"/>
      </w:r>
      <w:r w:rsidR="009C4848" w:rsidRPr="002F3FFE">
        <w:rPr>
          <w:sz w:val="24"/>
          <w:szCs w:val="24"/>
        </w:rPr>
        <w:t xml:space="preserve"> A</w:t>
      </w:r>
      <w:r w:rsidR="00296447" w:rsidRPr="002F3FFE">
        <w:rPr>
          <w:sz w:val="24"/>
          <w:szCs w:val="24"/>
        </w:rPr>
        <w:t xml:space="preserve"> favourite</w:t>
      </w:r>
      <w:r w:rsidR="00400229" w:rsidRPr="002F3FFE">
        <w:rPr>
          <w:sz w:val="24"/>
          <w:szCs w:val="24"/>
        </w:rPr>
        <w:t xml:space="preserve"> theme</w:t>
      </w:r>
      <w:r w:rsidR="009C4848" w:rsidRPr="002F3FFE">
        <w:rPr>
          <w:sz w:val="24"/>
          <w:szCs w:val="24"/>
        </w:rPr>
        <w:t xml:space="preserve"> involving Achilles appears to have been</w:t>
      </w:r>
      <w:r w:rsidR="000A7C86" w:rsidRPr="002F3FFE">
        <w:rPr>
          <w:sz w:val="24"/>
          <w:szCs w:val="24"/>
        </w:rPr>
        <w:t xml:space="preserve"> his sojourn on Scyros, </w:t>
      </w:r>
      <w:r w:rsidR="00296447" w:rsidRPr="002F3FFE">
        <w:rPr>
          <w:sz w:val="24"/>
          <w:szCs w:val="24"/>
        </w:rPr>
        <w:t>dressed as a girl by his mother Thetis to protect hi</w:t>
      </w:r>
      <w:r w:rsidR="000A7C86" w:rsidRPr="002F3FFE">
        <w:rPr>
          <w:sz w:val="24"/>
          <w:szCs w:val="24"/>
        </w:rPr>
        <w:t>m from his fate</w:t>
      </w:r>
      <w:r w:rsidR="009A5658" w:rsidRPr="002F3FFE">
        <w:rPr>
          <w:sz w:val="24"/>
          <w:szCs w:val="24"/>
        </w:rPr>
        <w:t>,</w:t>
      </w:r>
      <w:r w:rsidR="00296447" w:rsidRPr="002F3FFE">
        <w:rPr>
          <w:sz w:val="24"/>
          <w:szCs w:val="24"/>
        </w:rPr>
        <w:t xml:space="preserve"> until he was tricked by Odysseus into revealing himself and </w:t>
      </w:r>
      <w:r w:rsidR="009C4848" w:rsidRPr="002F3FFE">
        <w:rPr>
          <w:sz w:val="24"/>
          <w:szCs w:val="24"/>
        </w:rPr>
        <w:t xml:space="preserve">was </w:t>
      </w:r>
      <w:r w:rsidR="00296447" w:rsidRPr="002F3FFE">
        <w:rPr>
          <w:sz w:val="24"/>
          <w:szCs w:val="24"/>
        </w:rPr>
        <w:t>taken to Troy.</w:t>
      </w:r>
      <w:r w:rsidR="00B20ABF" w:rsidRPr="002F3FFE">
        <w:rPr>
          <w:rStyle w:val="FootnoteReference"/>
          <w:sz w:val="24"/>
          <w:szCs w:val="24"/>
        </w:rPr>
        <w:footnoteReference w:id="97"/>
      </w:r>
      <w:r w:rsidR="00296447" w:rsidRPr="002F3FFE">
        <w:rPr>
          <w:sz w:val="24"/>
          <w:szCs w:val="24"/>
        </w:rPr>
        <w:t xml:space="preserve"> </w:t>
      </w:r>
      <w:r w:rsidR="00D0763E" w:rsidRPr="002F3FFE">
        <w:rPr>
          <w:sz w:val="24"/>
          <w:szCs w:val="24"/>
        </w:rPr>
        <w:t>The story was a popular one in the art of the Roman imperial period, especially wall paintings and mosaics,</w:t>
      </w:r>
      <w:r w:rsidR="00D0763E" w:rsidRPr="002F3FFE">
        <w:rPr>
          <w:rStyle w:val="FootnoteReference"/>
          <w:sz w:val="24"/>
          <w:szCs w:val="24"/>
        </w:rPr>
        <w:footnoteReference w:id="98"/>
      </w:r>
      <w:r w:rsidR="00D0763E" w:rsidRPr="002F3FFE">
        <w:rPr>
          <w:sz w:val="24"/>
          <w:szCs w:val="24"/>
        </w:rPr>
        <w:t xml:space="preserve"> and i</w:t>
      </w:r>
      <w:r w:rsidR="00296447" w:rsidRPr="002F3FFE">
        <w:rPr>
          <w:sz w:val="24"/>
          <w:szCs w:val="24"/>
        </w:rPr>
        <w:t>t is</w:t>
      </w:r>
      <w:r w:rsidR="00FD7FDB" w:rsidRPr="002F3FFE">
        <w:rPr>
          <w:sz w:val="24"/>
          <w:szCs w:val="24"/>
        </w:rPr>
        <w:t xml:space="preserve"> highly likely</w:t>
      </w:r>
      <w:r w:rsidR="00296447" w:rsidRPr="002F3FFE">
        <w:rPr>
          <w:sz w:val="24"/>
          <w:szCs w:val="24"/>
        </w:rPr>
        <w:t xml:space="preserve"> that the masks worn by the pantomime</w:t>
      </w:r>
      <w:r w:rsidR="009A5658" w:rsidRPr="002F3FFE">
        <w:rPr>
          <w:sz w:val="24"/>
          <w:szCs w:val="24"/>
        </w:rPr>
        <w:t xml:space="preserve">s who danced Achilles made allusion to the </w:t>
      </w:r>
      <w:r w:rsidR="00FD7FDB" w:rsidRPr="002F3FFE">
        <w:rPr>
          <w:sz w:val="24"/>
          <w:szCs w:val="24"/>
        </w:rPr>
        <w:t xml:space="preserve">established </w:t>
      </w:r>
      <w:r w:rsidR="009A5658" w:rsidRPr="002F3FFE">
        <w:rPr>
          <w:sz w:val="24"/>
          <w:szCs w:val="24"/>
        </w:rPr>
        <w:t xml:space="preserve">iconography of </w:t>
      </w:r>
      <w:r w:rsidR="005B2B11" w:rsidRPr="002F3FFE">
        <w:rPr>
          <w:sz w:val="24"/>
          <w:szCs w:val="24"/>
        </w:rPr>
        <w:t>Alexander/Achilles</w:t>
      </w:r>
      <w:r w:rsidR="00FD7FDB" w:rsidRPr="002F3FFE">
        <w:rPr>
          <w:sz w:val="24"/>
          <w:szCs w:val="24"/>
        </w:rPr>
        <w:t>.</w:t>
      </w:r>
      <w:r w:rsidR="009A5658" w:rsidRPr="002F3FFE">
        <w:rPr>
          <w:sz w:val="24"/>
          <w:szCs w:val="24"/>
        </w:rPr>
        <w:t xml:space="preserve"> </w:t>
      </w:r>
      <w:r w:rsidR="00FD7FDB" w:rsidRPr="002F3FFE">
        <w:rPr>
          <w:sz w:val="24"/>
          <w:szCs w:val="24"/>
        </w:rPr>
        <w:t xml:space="preserve">The potential appeal of this type to Roman armourers and their cavalry trooper clients, and </w:t>
      </w:r>
      <w:r w:rsidR="005B2B11" w:rsidRPr="002F3FFE">
        <w:rPr>
          <w:sz w:val="24"/>
          <w:szCs w:val="24"/>
        </w:rPr>
        <w:t xml:space="preserve">the mask </w:t>
      </w:r>
      <w:r w:rsidR="000C4795" w:rsidRPr="002F3FFE">
        <w:rPr>
          <w:sz w:val="24"/>
          <w:szCs w:val="24"/>
        </w:rPr>
        <w:t>shown on</w:t>
      </w:r>
      <w:r w:rsidR="005B2B11" w:rsidRPr="002F3FFE">
        <w:rPr>
          <w:sz w:val="24"/>
          <w:szCs w:val="24"/>
        </w:rPr>
        <w:t xml:space="preserve"> the </w:t>
      </w:r>
      <w:r w:rsidR="009F320D" w:rsidRPr="002F3FFE">
        <w:rPr>
          <w:sz w:val="24"/>
          <w:szCs w:val="24"/>
        </w:rPr>
        <w:t xml:space="preserve">bone statuette in the </w:t>
      </w:r>
      <w:r w:rsidR="005B2B11" w:rsidRPr="002F3FFE">
        <w:rPr>
          <w:sz w:val="24"/>
          <w:szCs w:val="24"/>
        </w:rPr>
        <w:t xml:space="preserve">British Museum </w:t>
      </w:r>
      <w:r w:rsidR="000C4795" w:rsidRPr="002F3FFE">
        <w:rPr>
          <w:sz w:val="24"/>
          <w:szCs w:val="24"/>
        </w:rPr>
        <w:t xml:space="preserve">(Fig. </w:t>
      </w:r>
      <w:r w:rsidR="009F320D" w:rsidRPr="002F3FFE">
        <w:rPr>
          <w:sz w:val="24"/>
          <w:szCs w:val="24"/>
        </w:rPr>
        <w:t>4b</w:t>
      </w:r>
      <w:r w:rsidR="000C4795" w:rsidRPr="002F3FFE">
        <w:rPr>
          <w:sz w:val="24"/>
          <w:szCs w:val="24"/>
        </w:rPr>
        <w:t xml:space="preserve">) </w:t>
      </w:r>
      <w:r w:rsidR="00FD7FDB" w:rsidRPr="002F3FFE">
        <w:rPr>
          <w:sz w:val="24"/>
          <w:szCs w:val="24"/>
        </w:rPr>
        <w:t>may be an example.</w:t>
      </w:r>
      <w:r w:rsidR="00A53432" w:rsidRPr="002F3FFE">
        <w:rPr>
          <w:rStyle w:val="FootnoteReference"/>
          <w:sz w:val="24"/>
          <w:szCs w:val="24"/>
        </w:rPr>
        <w:footnoteReference w:id="99"/>
      </w:r>
    </w:p>
    <w:p w:rsidR="005B2B11" w:rsidRPr="002F3FFE" w:rsidRDefault="005B2B11" w:rsidP="00536EBB">
      <w:pPr>
        <w:ind w:firstLine="284"/>
        <w:jc w:val="both"/>
        <w:rPr>
          <w:sz w:val="24"/>
          <w:szCs w:val="24"/>
        </w:rPr>
      </w:pPr>
      <w:r w:rsidRPr="002F3FFE">
        <w:rPr>
          <w:sz w:val="24"/>
          <w:szCs w:val="24"/>
        </w:rPr>
        <w:t xml:space="preserve">From </w:t>
      </w:r>
      <w:r w:rsidR="00741AE3" w:rsidRPr="002F3FFE">
        <w:rPr>
          <w:sz w:val="24"/>
          <w:szCs w:val="24"/>
        </w:rPr>
        <w:t>t</w:t>
      </w:r>
      <w:r w:rsidRPr="002F3FFE">
        <w:rPr>
          <w:sz w:val="24"/>
          <w:szCs w:val="24"/>
        </w:rPr>
        <w:t xml:space="preserve">here, it would have been a relatively short step </w:t>
      </w:r>
      <w:r w:rsidR="000A7C86" w:rsidRPr="002F3FFE">
        <w:rPr>
          <w:sz w:val="24"/>
          <w:szCs w:val="24"/>
        </w:rPr>
        <w:t xml:space="preserve">to </w:t>
      </w:r>
      <w:r w:rsidR="00580273" w:rsidRPr="002F3FFE">
        <w:rPr>
          <w:sz w:val="24"/>
          <w:szCs w:val="24"/>
        </w:rPr>
        <w:t>the adoption of other pantomime mask</w:t>
      </w:r>
      <w:r w:rsidR="00FD7FDB" w:rsidRPr="002F3FFE">
        <w:rPr>
          <w:sz w:val="24"/>
          <w:szCs w:val="24"/>
        </w:rPr>
        <w:t>s</w:t>
      </w:r>
      <w:r w:rsidR="00580273" w:rsidRPr="002F3FFE">
        <w:rPr>
          <w:sz w:val="24"/>
          <w:szCs w:val="24"/>
        </w:rPr>
        <w:t xml:space="preserve"> </w:t>
      </w:r>
      <w:r w:rsidR="00FD7FDB" w:rsidRPr="002F3FFE">
        <w:rPr>
          <w:sz w:val="24"/>
          <w:szCs w:val="24"/>
        </w:rPr>
        <w:t xml:space="preserve">as </w:t>
      </w:r>
      <w:r w:rsidR="00580273" w:rsidRPr="002F3FFE">
        <w:rPr>
          <w:sz w:val="24"/>
          <w:szCs w:val="24"/>
        </w:rPr>
        <w:t>models, and several surviving helmet-masks are sufficiently idiosy</w:t>
      </w:r>
      <w:r w:rsidR="009A5658" w:rsidRPr="002F3FFE">
        <w:rPr>
          <w:sz w:val="24"/>
          <w:szCs w:val="24"/>
        </w:rPr>
        <w:t>ncratic to have been derived from</w:t>
      </w:r>
      <w:r w:rsidR="00580273" w:rsidRPr="002F3FFE">
        <w:rPr>
          <w:sz w:val="24"/>
          <w:szCs w:val="24"/>
        </w:rPr>
        <w:t xml:space="preserve"> </w:t>
      </w:r>
      <w:r w:rsidR="00D0763E" w:rsidRPr="002F3FFE">
        <w:rPr>
          <w:sz w:val="24"/>
          <w:szCs w:val="24"/>
        </w:rPr>
        <w:t xml:space="preserve">the </w:t>
      </w:r>
      <w:r w:rsidR="00580273" w:rsidRPr="002F3FFE">
        <w:rPr>
          <w:sz w:val="24"/>
          <w:szCs w:val="24"/>
        </w:rPr>
        <w:t xml:space="preserve">masks for </w:t>
      </w:r>
      <w:r w:rsidR="00C91821" w:rsidRPr="002F3FFE">
        <w:rPr>
          <w:sz w:val="24"/>
          <w:szCs w:val="24"/>
        </w:rPr>
        <w:t xml:space="preserve">known </w:t>
      </w:r>
      <w:r w:rsidR="00580273" w:rsidRPr="002F3FFE">
        <w:rPr>
          <w:sz w:val="24"/>
          <w:szCs w:val="24"/>
        </w:rPr>
        <w:t>pantomime ch</w:t>
      </w:r>
      <w:r w:rsidR="00FD7FDB" w:rsidRPr="002F3FFE">
        <w:rPr>
          <w:sz w:val="24"/>
          <w:szCs w:val="24"/>
        </w:rPr>
        <w:t>aracters, especially divinities: f</w:t>
      </w:r>
      <w:r w:rsidR="00580273" w:rsidRPr="002F3FFE">
        <w:rPr>
          <w:sz w:val="24"/>
          <w:szCs w:val="24"/>
        </w:rPr>
        <w:t>or instance</w:t>
      </w:r>
      <w:r w:rsidR="009A5658" w:rsidRPr="002F3FFE">
        <w:rPr>
          <w:sz w:val="24"/>
          <w:szCs w:val="24"/>
        </w:rPr>
        <w:t>,</w:t>
      </w:r>
      <w:r w:rsidR="00580273" w:rsidRPr="002F3FFE">
        <w:rPr>
          <w:sz w:val="24"/>
          <w:szCs w:val="24"/>
        </w:rPr>
        <w:t xml:space="preserve"> a bronze mask from </w:t>
      </w:r>
      <w:proofErr w:type="spellStart"/>
      <w:r w:rsidR="00580273" w:rsidRPr="002F3FFE">
        <w:rPr>
          <w:sz w:val="24"/>
          <w:szCs w:val="24"/>
        </w:rPr>
        <w:t>Rapolano</w:t>
      </w:r>
      <w:proofErr w:type="spellEnd"/>
      <w:r w:rsidR="00580273" w:rsidRPr="002F3FFE">
        <w:rPr>
          <w:sz w:val="24"/>
          <w:szCs w:val="24"/>
        </w:rPr>
        <w:t xml:space="preserve"> in It</w:t>
      </w:r>
      <w:r w:rsidR="009A5658" w:rsidRPr="002F3FFE">
        <w:rPr>
          <w:sz w:val="24"/>
          <w:szCs w:val="24"/>
        </w:rPr>
        <w:t>aly wearing and ivy wreath might</w:t>
      </w:r>
      <w:r w:rsidR="00580273" w:rsidRPr="002F3FFE">
        <w:rPr>
          <w:sz w:val="24"/>
          <w:szCs w:val="24"/>
        </w:rPr>
        <w:t xml:space="preserve"> represent Dionysus</w:t>
      </w:r>
      <w:r w:rsidR="00281040" w:rsidRPr="002F3FFE">
        <w:rPr>
          <w:sz w:val="24"/>
          <w:szCs w:val="24"/>
        </w:rPr>
        <w:t>,</w:t>
      </w:r>
      <w:r w:rsidR="00B20ABF" w:rsidRPr="002F3FFE">
        <w:rPr>
          <w:rStyle w:val="FootnoteReference"/>
          <w:sz w:val="24"/>
          <w:szCs w:val="24"/>
        </w:rPr>
        <w:footnoteReference w:id="100"/>
      </w:r>
      <w:r w:rsidR="00281040" w:rsidRPr="002F3FFE">
        <w:rPr>
          <w:sz w:val="24"/>
          <w:szCs w:val="24"/>
        </w:rPr>
        <w:t xml:space="preserve"> a female mask from Nola in It</w:t>
      </w:r>
      <w:r w:rsidR="00E96A30" w:rsidRPr="002F3FFE">
        <w:rPr>
          <w:sz w:val="24"/>
          <w:szCs w:val="24"/>
        </w:rPr>
        <w:t>aly w</w:t>
      </w:r>
      <w:r w:rsidR="00EB1BAE" w:rsidRPr="002F3FFE">
        <w:rPr>
          <w:sz w:val="24"/>
          <w:szCs w:val="24"/>
        </w:rPr>
        <w:t>earing a Corinthian helmet</w:t>
      </w:r>
      <w:r w:rsidR="009A5658" w:rsidRPr="002F3FFE">
        <w:rPr>
          <w:sz w:val="24"/>
          <w:szCs w:val="24"/>
        </w:rPr>
        <w:t xml:space="preserve"> might easily be portraying</w:t>
      </w:r>
      <w:r w:rsidR="00281040" w:rsidRPr="002F3FFE">
        <w:rPr>
          <w:sz w:val="24"/>
          <w:szCs w:val="24"/>
        </w:rPr>
        <w:t xml:space="preserve"> Minerva,</w:t>
      </w:r>
      <w:r w:rsidR="00B20ABF" w:rsidRPr="002F3FFE">
        <w:rPr>
          <w:rStyle w:val="FootnoteReference"/>
          <w:sz w:val="24"/>
          <w:szCs w:val="24"/>
        </w:rPr>
        <w:footnoteReference w:id="101"/>
      </w:r>
      <w:r w:rsidR="00281040" w:rsidRPr="002F3FFE">
        <w:rPr>
          <w:sz w:val="24"/>
          <w:szCs w:val="24"/>
        </w:rPr>
        <w:t xml:space="preserve"> an</w:t>
      </w:r>
      <w:r w:rsidR="00EB1BAE" w:rsidRPr="002F3FFE">
        <w:rPr>
          <w:sz w:val="24"/>
          <w:szCs w:val="24"/>
        </w:rPr>
        <w:t>d the Crosby Garret</w:t>
      </w:r>
      <w:r w:rsidR="00741AE3" w:rsidRPr="002F3FFE">
        <w:rPr>
          <w:sz w:val="24"/>
          <w:szCs w:val="24"/>
        </w:rPr>
        <w:t>t</w:t>
      </w:r>
      <w:r w:rsidR="00EB1BAE" w:rsidRPr="002F3FFE">
        <w:rPr>
          <w:sz w:val="24"/>
          <w:szCs w:val="24"/>
        </w:rPr>
        <w:t xml:space="preserve"> helmet</w:t>
      </w:r>
      <w:r w:rsidR="00281040" w:rsidRPr="002F3FFE">
        <w:rPr>
          <w:sz w:val="24"/>
          <w:szCs w:val="24"/>
        </w:rPr>
        <w:t xml:space="preserve"> </w:t>
      </w:r>
      <w:r w:rsidR="002404EB" w:rsidRPr="002F3FFE">
        <w:rPr>
          <w:sz w:val="24"/>
          <w:szCs w:val="24"/>
        </w:rPr>
        <w:t xml:space="preserve">with its Phrygian cap </w:t>
      </w:r>
      <w:r w:rsidR="00281040" w:rsidRPr="002F3FFE">
        <w:rPr>
          <w:sz w:val="24"/>
          <w:szCs w:val="24"/>
        </w:rPr>
        <w:t xml:space="preserve">could be an </w:t>
      </w:r>
      <w:proofErr w:type="spellStart"/>
      <w:r w:rsidR="00281040" w:rsidRPr="002F3FFE">
        <w:rPr>
          <w:sz w:val="24"/>
          <w:szCs w:val="24"/>
        </w:rPr>
        <w:t>Attis</w:t>
      </w:r>
      <w:proofErr w:type="spellEnd"/>
      <w:r w:rsidR="00281040" w:rsidRPr="002F3FFE">
        <w:rPr>
          <w:sz w:val="24"/>
          <w:szCs w:val="24"/>
        </w:rPr>
        <w:t xml:space="preserve"> or even Paris, the central charac</w:t>
      </w:r>
      <w:r w:rsidR="00C91821" w:rsidRPr="002F3FFE">
        <w:rPr>
          <w:sz w:val="24"/>
          <w:szCs w:val="24"/>
        </w:rPr>
        <w:t>ter in the story</w:t>
      </w:r>
      <w:r w:rsidR="00281040" w:rsidRPr="002F3FFE">
        <w:rPr>
          <w:sz w:val="24"/>
          <w:szCs w:val="24"/>
        </w:rPr>
        <w:t xml:space="preserve"> of the Judgement of Paris.</w:t>
      </w:r>
      <w:r w:rsidR="00B20ABF" w:rsidRPr="002F3FFE">
        <w:rPr>
          <w:rStyle w:val="FootnoteReference"/>
          <w:sz w:val="24"/>
          <w:szCs w:val="24"/>
        </w:rPr>
        <w:footnoteReference w:id="102"/>
      </w:r>
      <w:r w:rsidR="00281040" w:rsidRPr="002F3FFE">
        <w:rPr>
          <w:sz w:val="24"/>
          <w:szCs w:val="24"/>
        </w:rPr>
        <w:t xml:space="preserve"> It goes without saying that several of the female masks with bejewelled hair, the </w:t>
      </w:r>
      <w:r w:rsidR="00FD7FDB" w:rsidRPr="002F3FFE">
        <w:rPr>
          <w:sz w:val="24"/>
          <w:szCs w:val="24"/>
        </w:rPr>
        <w:t>Getty Museum helmet for example</w:t>
      </w:r>
      <w:r w:rsidR="00281040" w:rsidRPr="002F3FFE">
        <w:rPr>
          <w:sz w:val="24"/>
          <w:szCs w:val="24"/>
        </w:rPr>
        <w:t xml:space="preserve">, </w:t>
      </w:r>
      <w:r w:rsidR="00214A97" w:rsidRPr="002F3FFE">
        <w:rPr>
          <w:sz w:val="24"/>
          <w:szCs w:val="24"/>
        </w:rPr>
        <w:t xml:space="preserve">could have </w:t>
      </w:r>
      <w:r w:rsidR="00FD7FDB" w:rsidRPr="002F3FFE">
        <w:rPr>
          <w:sz w:val="24"/>
          <w:szCs w:val="24"/>
        </w:rPr>
        <w:t>been used to portray</w:t>
      </w:r>
      <w:r w:rsidR="00214A97" w:rsidRPr="002F3FFE">
        <w:rPr>
          <w:sz w:val="24"/>
          <w:szCs w:val="24"/>
        </w:rPr>
        <w:t xml:space="preserve"> </w:t>
      </w:r>
      <w:r w:rsidR="00281040" w:rsidRPr="002F3FFE">
        <w:rPr>
          <w:sz w:val="24"/>
          <w:szCs w:val="24"/>
        </w:rPr>
        <w:t>any goddess such as Juno or Venus</w:t>
      </w:r>
      <w:r w:rsidR="00214A97" w:rsidRPr="002F3FFE">
        <w:rPr>
          <w:sz w:val="24"/>
          <w:szCs w:val="24"/>
        </w:rPr>
        <w:t>.</w:t>
      </w:r>
      <w:r w:rsidR="00B20ABF" w:rsidRPr="002F3FFE">
        <w:rPr>
          <w:rStyle w:val="FootnoteReference"/>
          <w:sz w:val="24"/>
          <w:szCs w:val="24"/>
        </w:rPr>
        <w:footnoteReference w:id="103"/>
      </w:r>
      <w:r w:rsidR="00214A97" w:rsidRPr="002F3FFE">
        <w:rPr>
          <w:sz w:val="24"/>
          <w:szCs w:val="24"/>
        </w:rPr>
        <w:t xml:space="preserve"> The attraction </w:t>
      </w:r>
      <w:r w:rsidR="00214A97" w:rsidRPr="002F3FFE">
        <w:rPr>
          <w:sz w:val="24"/>
          <w:szCs w:val="24"/>
        </w:rPr>
        <w:lastRenderedPageBreak/>
        <w:t>of emulating</w:t>
      </w:r>
      <w:r w:rsidR="00741AE3" w:rsidRPr="002F3FFE">
        <w:rPr>
          <w:sz w:val="24"/>
          <w:szCs w:val="24"/>
        </w:rPr>
        <w:t xml:space="preserve"> such masks, apart from their </w:t>
      </w:r>
      <w:r w:rsidR="00214A97" w:rsidRPr="002F3FFE">
        <w:rPr>
          <w:sz w:val="24"/>
          <w:szCs w:val="24"/>
        </w:rPr>
        <w:t xml:space="preserve">value in making the wearer stand out from the crowd, would not be their mythological resonances as such but their association with a hugely popular form of spectacle and the star dancers who performed it. On this reading, Roman cavalrymen can be seen not as supine show-pieces for the high culture of their aristocratic officers, or third-hand  participants in a rhetorical debate of which they were only dimly aware, but rather the </w:t>
      </w:r>
      <w:r w:rsidR="00903A9E" w:rsidRPr="002F3FFE">
        <w:rPr>
          <w:sz w:val="24"/>
          <w:szCs w:val="24"/>
        </w:rPr>
        <w:t>ancient equivalent of rock-fans celebrating their idols by adopting a militarised imit</w:t>
      </w:r>
      <w:r w:rsidR="00741AE3" w:rsidRPr="002F3FFE">
        <w:rPr>
          <w:sz w:val="24"/>
          <w:szCs w:val="24"/>
        </w:rPr>
        <w:t>ation of their key accoutrement</w:t>
      </w:r>
      <w:r w:rsidR="00903A9E" w:rsidRPr="002F3FFE">
        <w:rPr>
          <w:sz w:val="24"/>
          <w:szCs w:val="24"/>
        </w:rPr>
        <w:t>.</w:t>
      </w:r>
    </w:p>
    <w:p w:rsidR="00765559" w:rsidRPr="002F3FFE" w:rsidRDefault="00903A9E" w:rsidP="00207109">
      <w:pPr>
        <w:ind w:firstLine="284"/>
        <w:jc w:val="both"/>
        <w:rPr>
          <w:sz w:val="24"/>
          <w:szCs w:val="24"/>
        </w:rPr>
      </w:pPr>
      <w:r w:rsidRPr="002F3FFE">
        <w:rPr>
          <w:sz w:val="24"/>
          <w:szCs w:val="24"/>
        </w:rPr>
        <w:t>If the influence of pantomime masks on at least some “cavalry sports” helmets</w:t>
      </w:r>
      <w:r w:rsidR="00823912" w:rsidRPr="002F3FFE">
        <w:rPr>
          <w:sz w:val="24"/>
          <w:szCs w:val="24"/>
        </w:rPr>
        <w:t>, both male and female,</w:t>
      </w:r>
      <w:r w:rsidRPr="002F3FFE">
        <w:rPr>
          <w:sz w:val="24"/>
          <w:szCs w:val="24"/>
        </w:rPr>
        <w:t xml:space="preserve"> is accep</w:t>
      </w:r>
      <w:r w:rsidR="00823912" w:rsidRPr="002F3FFE">
        <w:rPr>
          <w:sz w:val="24"/>
          <w:szCs w:val="24"/>
        </w:rPr>
        <w:t>ted</w:t>
      </w:r>
      <w:r w:rsidRPr="002F3FFE">
        <w:rPr>
          <w:sz w:val="24"/>
          <w:szCs w:val="24"/>
        </w:rPr>
        <w:t xml:space="preserve">, then it has an important implication. We know that </w:t>
      </w:r>
      <w:r w:rsidR="00AB1728" w:rsidRPr="002F3FFE">
        <w:rPr>
          <w:sz w:val="24"/>
          <w:szCs w:val="24"/>
        </w:rPr>
        <w:t xml:space="preserve">by the late-second/early third century if not before </w:t>
      </w:r>
      <w:r w:rsidRPr="002F3FFE">
        <w:rPr>
          <w:sz w:val="24"/>
          <w:szCs w:val="24"/>
        </w:rPr>
        <w:t xml:space="preserve">dancers were </w:t>
      </w:r>
      <w:r w:rsidR="00AB1728" w:rsidRPr="002F3FFE">
        <w:rPr>
          <w:sz w:val="24"/>
          <w:szCs w:val="24"/>
        </w:rPr>
        <w:t xml:space="preserve">being </w:t>
      </w:r>
      <w:r w:rsidRPr="002F3FFE">
        <w:rPr>
          <w:sz w:val="24"/>
          <w:szCs w:val="24"/>
        </w:rPr>
        <w:t>sen</w:t>
      </w:r>
      <w:r w:rsidR="00FD7FDB" w:rsidRPr="002F3FFE">
        <w:rPr>
          <w:sz w:val="24"/>
          <w:szCs w:val="24"/>
        </w:rPr>
        <w:t xml:space="preserve">t out from Rome </w:t>
      </w:r>
      <w:r w:rsidRPr="002F3FFE">
        <w:rPr>
          <w:sz w:val="24"/>
          <w:szCs w:val="24"/>
        </w:rPr>
        <w:t>to perform classic grand pantomime throughout Italy and in all parts of the empire.</w:t>
      </w:r>
      <w:r w:rsidR="00744D84" w:rsidRPr="002F3FFE">
        <w:rPr>
          <w:rStyle w:val="FootnoteReference"/>
          <w:sz w:val="24"/>
          <w:szCs w:val="24"/>
        </w:rPr>
        <w:footnoteReference w:id="104"/>
      </w:r>
      <w:r w:rsidRPr="002F3FFE">
        <w:rPr>
          <w:sz w:val="24"/>
          <w:szCs w:val="24"/>
        </w:rPr>
        <w:t xml:space="preserve"> There is amp</w:t>
      </w:r>
      <w:r w:rsidR="00741AE3" w:rsidRPr="002F3FFE">
        <w:rPr>
          <w:sz w:val="24"/>
          <w:szCs w:val="24"/>
        </w:rPr>
        <w:t xml:space="preserve">le evidence of their presence </w:t>
      </w:r>
      <w:r w:rsidR="00920B92" w:rsidRPr="002F3FFE">
        <w:rPr>
          <w:sz w:val="24"/>
          <w:szCs w:val="24"/>
        </w:rPr>
        <w:t>in Gaul and North Africa</w:t>
      </w:r>
      <w:r w:rsidRPr="002F3FFE">
        <w:rPr>
          <w:sz w:val="24"/>
          <w:szCs w:val="24"/>
        </w:rPr>
        <w:t>, for instan</w:t>
      </w:r>
      <w:r w:rsidR="00D56FA5" w:rsidRPr="002F3FFE">
        <w:rPr>
          <w:sz w:val="24"/>
          <w:szCs w:val="24"/>
        </w:rPr>
        <w:t xml:space="preserve">ce, </w:t>
      </w:r>
      <w:r w:rsidR="00920B92" w:rsidRPr="002F3FFE">
        <w:rPr>
          <w:sz w:val="24"/>
          <w:szCs w:val="24"/>
        </w:rPr>
        <w:t xml:space="preserve">including the </w:t>
      </w:r>
      <w:proofErr w:type="spellStart"/>
      <w:r w:rsidR="00920B92" w:rsidRPr="002F3FFE">
        <w:rPr>
          <w:sz w:val="24"/>
          <w:szCs w:val="24"/>
        </w:rPr>
        <w:t>Albi</w:t>
      </w:r>
      <w:r w:rsidR="00BE79E6" w:rsidRPr="002F3FFE">
        <w:rPr>
          <w:sz w:val="24"/>
          <w:szCs w:val="24"/>
        </w:rPr>
        <w:t>zza</w:t>
      </w:r>
      <w:r w:rsidR="00920B92" w:rsidRPr="002F3FFE">
        <w:rPr>
          <w:sz w:val="24"/>
          <w:szCs w:val="24"/>
        </w:rPr>
        <w:t>ti</w:t>
      </w:r>
      <w:proofErr w:type="spellEnd"/>
      <w:r w:rsidR="00920B92" w:rsidRPr="002F3FFE">
        <w:rPr>
          <w:sz w:val="24"/>
          <w:szCs w:val="24"/>
        </w:rPr>
        <w:t xml:space="preserve"> statuette from Tunisia, </w:t>
      </w:r>
      <w:r w:rsidR="00D56FA5" w:rsidRPr="002F3FFE">
        <w:rPr>
          <w:sz w:val="24"/>
          <w:szCs w:val="24"/>
        </w:rPr>
        <w:t>and even a little</w:t>
      </w:r>
      <w:r w:rsidR="00207109" w:rsidRPr="002F3FFE">
        <w:rPr>
          <w:sz w:val="24"/>
          <w:szCs w:val="24"/>
        </w:rPr>
        <w:t xml:space="preserve"> which indicates</w:t>
      </w:r>
      <w:r w:rsidRPr="002F3FFE">
        <w:rPr>
          <w:sz w:val="24"/>
          <w:szCs w:val="24"/>
        </w:rPr>
        <w:t xml:space="preserve"> that they </w:t>
      </w:r>
      <w:r w:rsidR="00207109" w:rsidRPr="002F3FFE">
        <w:rPr>
          <w:sz w:val="24"/>
          <w:szCs w:val="24"/>
        </w:rPr>
        <w:t xml:space="preserve">reached some </w:t>
      </w:r>
      <w:r w:rsidR="00C91821" w:rsidRPr="002F3FFE">
        <w:rPr>
          <w:sz w:val="24"/>
          <w:szCs w:val="24"/>
        </w:rPr>
        <w:t xml:space="preserve">of the </w:t>
      </w:r>
      <w:r w:rsidR="006C43E1" w:rsidRPr="002F3FFE">
        <w:rPr>
          <w:sz w:val="24"/>
          <w:szCs w:val="24"/>
        </w:rPr>
        <w:t xml:space="preserve">frontier provinces. A third-century epitaph </w:t>
      </w:r>
      <w:r w:rsidR="00C91821" w:rsidRPr="002F3FFE">
        <w:rPr>
          <w:sz w:val="24"/>
          <w:szCs w:val="24"/>
        </w:rPr>
        <w:t xml:space="preserve">found </w:t>
      </w:r>
      <w:r w:rsidR="006C43E1" w:rsidRPr="002F3FFE">
        <w:rPr>
          <w:sz w:val="24"/>
          <w:szCs w:val="24"/>
        </w:rPr>
        <w:t xml:space="preserve">at the colony of Timgad in Numidia, some 20 km east of the legionary fortress </w:t>
      </w:r>
      <w:r w:rsidR="003E08CB" w:rsidRPr="002F3FFE">
        <w:rPr>
          <w:sz w:val="24"/>
          <w:szCs w:val="24"/>
        </w:rPr>
        <w:t xml:space="preserve">at </w:t>
      </w:r>
      <w:proofErr w:type="spellStart"/>
      <w:r w:rsidR="006C43E1" w:rsidRPr="002F3FFE">
        <w:rPr>
          <w:sz w:val="24"/>
          <w:szCs w:val="24"/>
        </w:rPr>
        <w:t>Lambaesis</w:t>
      </w:r>
      <w:proofErr w:type="spellEnd"/>
      <w:r w:rsidR="006C43E1" w:rsidRPr="002F3FFE">
        <w:rPr>
          <w:sz w:val="24"/>
          <w:szCs w:val="24"/>
        </w:rPr>
        <w:t xml:space="preserve">, commemorates a dancer by the name of </w:t>
      </w:r>
      <w:proofErr w:type="spellStart"/>
      <w:r w:rsidR="006C43E1" w:rsidRPr="002F3FFE">
        <w:rPr>
          <w:sz w:val="24"/>
          <w:szCs w:val="24"/>
        </w:rPr>
        <w:t>Vincentius</w:t>
      </w:r>
      <w:proofErr w:type="spellEnd"/>
      <w:r w:rsidR="006C43E1" w:rsidRPr="002F3FFE">
        <w:rPr>
          <w:sz w:val="24"/>
          <w:szCs w:val="24"/>
        </w:rPr>
        <w:t xml:space="preserve"> who is described as “the glory of pantomimes.”</w:t>
      </w:r>
      <w:r w:rsidR="006C43E1" w:rsidRPr="002F3FFE">
        <w:rPr>
          <w:rStyle w:val="FootnoteReference"/>
          <w:sz w:val="24"/>
          <w:szCs w:val="24"/>
        </w:rPr>
        <w:footnoteReference w:id="105"/>
      </w:r>
      <w:r w:rsidR="006C43E1" w:rsidRPr="002F3FFE">
        <w:rPr>
          <w:sz w:val="24"/>
          <w:szCs w:val="24"/>
        </w:rPr>
        <w:t xml:space="preserve"> </w:t>
      </w:r>
      <w:r w:rsidR="00207109" w:rsidRPr="002F3FFE">
        <w:rPr>
          <w:sz w:val="24"/>
          <w:szCs w:val="24"/>
        </w:rPr>
        <w:t xml:space="preserve">We also have evidence </w:t>
      </w:r>
      <w:r w:rsidR="006C43E1" w:rsidRPr="002F3FFE">
        <w:rPr>
          <w:sz w:val="24"/>
          <w:szCs w:val="24"/>
        </w:rPr>
        <w:t xml:space="preserve">on a late second/early third-century inscription from </w:t>
      </w:r>
      <w:r w:rsidR="00207109" w:rsidRPr="002F3FFE">
        <w:rPr>
          <w:sz w:val="24"/>
          <w:szCs w:val="24"/>
        </w:rPr>
        <w:t>Rome of an unknown pantomime who</w:t>
      </w:r>
      <w:r w:rsidR="006C43E1" w:rsidRPr="002F3FFE">
        <w:rPr>
          <w:sz w:val="24"/>
          <w:szCs w:val="24"/>
        </w:rPr>
        <w:t xml:space="preserve"> “danced (</w:t>
      </w:r>
      <w:proofErr w:type="spellStart"/>
      <w:r w:rsidR="006C43E1" w:rsidRPr="002F3FFE">
        <w:rPr>
          <w:i/>
          <w:sz w:val="24"/>
          <w:szCs w:val="24"/>
        </w:rPr>
        <w:t>saltavit</w:t>
      </w:r>
      <w:proofErr w:type="spellEnd"/>
      <w:r w:rsidR="006C43E1" w:rsidRPr="002F3FFE">
        <w:rPr>
          <w:sz w:val="24"/>
          <w:szCs w:val="24"/>
        </w:rPr>
        <w:t>) at Rome” and “won 80 gold crowns (?) on the Palatine/at the Palace (</w:t>
      </w:r>
      <w:r w:rsidR="006C43E1" w:rsidRPr="002F3FFE">
        <w:rPr>
          <w:i/>
          <w:sz w:val="24"/>
          <w:szCs w:val="24"/>
        </w:rPr>
        <w:t xml:space="preserve">in </w:t>
      </w:r>
      <w:proofErr w:type="spellStart"/>
      <w:r w:rsidR="006C43E1" w:rsidRPr="002F3FFE">
        <w:rPr>
          <w:i/>
          <w:sz w:val="24"/>
          <w:szCs w:val="24"/>
        </w:rPr>
        <w:t>Palatio</w:t>
      </w:r>
      <w:proofErr w:type="spellEnd"/>
      <w:r w:rsidR="006C43E1" w:rsidRPr="002F3FFE">
        <w:rPr>
          <w:sz w:val="24"/>
          <w:szCs w:val="24"/>
        </w:rPr>
        <w:t xml:space="preserve">),” performed for a number of years in Italy in each of Umbria and </w:t>
      </w:r>
      <w:proofErr w:type="spellStart"/>
      <w:r w:rsidR="006C43E1" w:rsidRPr="002F3FFE">
        <w:rPr>
          <w:sz w:val="24"/>
          <w:szCs w:val="24"/>
        </w:rPr>
        <w:t>Picenum</w:t>
      </w:r>
      <w:proofErr w:type="spellEnd"/>
      <w:r w:rsidR="006C43E1" w:rsidRPr="002F3FFE">
        <w:rPr>
          <w:sz w:val="24"/>
          <w:szCs w:val="24"/>
        </w:rPr>
        <w:t>, Apulia, Samnium, Valeria, and Liguria, and then for some years also in Germania Inferior, being crowned three times in Italy and three times in “the Province</w:t>
      </w:r>
      <w:r w:rsidR="003E08CB" w:rsidRPr="002F3FFE">
        <w:rPr>
          <w:sz w:val="24"/>
          <w:szCs w:val="24"/>
        </w:rPr>
        <w:t xml:space="preserve">” (Gallia </w:t>
      </w:r>
      <w:proofErr w:type="spellStart"/>
      <w:r w:rsidR="003E08CB" w:rsidRPr="002F3FFE">
        <w:rPr>
          <w:sz w:val="24"/>
          <w:szCs w:val="24"/>
        </w:rPr>
        <w:t>Narbonensis</w:t>
      </w:r>
      <w:proofErr w:type="spellEnd"/>
      <w:r w:rsidR="006C43E1" w:rsidRPr="002F3FFE">
        <w:rPr>
          <w:sz w:val="24"/>
          <w:szCs w:val="24"/>
        </w:rPr>
        <w:t xml:space="preserve">) at </w:t>
      </w:r>
      <w:proofErr w:type="spellStart"/>
      <w:r w:rsidR="006C43E1" w:rsidRPr="002F3FFE">
        <w:rPr>
          <w:sz w:val="24"/>
          <w:szCs w:val="24"/>
        </w:rPr>
        <w:t>Massilia</w:t>
      </w:r>
      <w:proofErr w:type="spellEnd"/>
      <w:r w:rsidR="006C43E1" w:rsidRPr="002F3FFE">
        <w:rPr>
          <w:sz w:val="24"/>
          <w:szCs w:val="24"/>
        </w:rPr>
        <w:t xml:space="preserve"> (Marseilles).</w:t>
      </w:r>
      <w:r w:rsidR="006C43E1" w:rsidRPr="002F3FFE">
        <w:rPr>
          <w:rStyle w:val="FootnoteReference"/>
          <w:sz w:val="24"/>
          <w:szCs w:val="24"/>
        </w:rPr>
        <w:footnoteReference w:id="106"/>
      </w:r>
      <w:r w:rsidR="006C43E1" w:rsidRPr="002F3FFE">
        <w:rPr>
          <w:sz w:val="24"/>
          <w:szCs w:val="24"/>
        </w:rPr>
        <w:t xml:space="preserve"> The inscription thus demonstrates that by this period it was possible for a leading pantomime</w:t>
      </w:r>
      <w:r w:rsidR="003E08CB" w:rsidRPr="002F3FFE">
        <w:rPr>
          <w:sz w:val="24"/>
          <w:szCs w:val="24"/>
        </w:rPr>
        <w:t xml:space="preserve"> </w:t>
      </w:r>
      <w:r w:rsidR="0084510C" w:rsidRPr="002F3FFE">
        <w:rPr>
          <w:sz w:val="24"/>
          <w:szCs w:val="24"/>
        </w:rPr>
        <w:t xml:space="preserve">sent out </w:t>
      </w:r>
      <w:r w:rsidR="006C43E1" w:rsidRPr="002F3FFE">
        <w:rPr>
          <w:sz w:val="24"/>
          <w:szCs w:val="24"/>
        </w:rPr>
        <w:t>from Rome to draw an audience and make a living for a number of years not just in the more Romanized provinces but also on the very fringes of the empire.</w:t>
      </w:r>
      <w:r w:rsidR="00207109" w:rsidRPr="002F3FFE">
        <w:rPr>
          <w:sz w:val="24"/>
          <w:szCs w:val="24"/>
        </w:rPr>
        <w:t xml:space="preserve"> A small amount of archaeological evidence even suggest</w:t>
      </w:r>
      <w:r w:rsidR="002C5896" w:rsidRPr="002F3FFE">
        <w:rPr>
          <w:sz w:val="24"/>
          <w:szCs w:val="24"/>
        </w:rPr>
        <w:t xml:space="preserve">s </w:t>
      </w:r>
      <w:r w:rsidR="00207109" w:rsidRPr="002F3FFE">
        <w:rPr>
          <w:sz w:val="24"/>
          <w:szCs w:val="24"/>
        </w:rPr>
        <w:t xml:space="preserve">that masked pantomime was known right on the frontier. A fragmentary </w:t>
      </w:r>
      <w:r w:rsidR="00741AE3" w:rsidRPr="002F3FFE">
        <w:rPr>
          <w:sz w:val="24"/>
          <w:szCs w:val="24"/>
        </w:rPr>
        <w:t xml:space="preserve">third-century </w:t>
      </w:r>
      <w:r w:rsidR="00207109" w:rsidRPr="002F3FFE">
        <w:rPr>
          <w:sz w:val="24"/>
          <w:szCs w:val="24"/>
        </w:rPr>
        <w:t>clay mask wit</w:t>
      </w:r>
      <w:r w:rsidR="00741AE3" w:rsidRPr="002F3FFE">
        <w:rPr>
          <w:sz w:val="24"/>
          <w:szCs w:val="24"/>
        </w:rPr>
        <w:t xml:space="preserve">h a closed mouth </w:t>
      </w:r>
      <w:r w:rsidR="00207109" w:rsidRPr="002F3FFE">
        <w:rPr>
          <w:sz w:val="24"/>
          <w:szCs w:val="24"/>
        </w:rPr>
        <w:t xml:space="preserve">has been found in the south </w:t>
      </w:r>
      <w:r w:rsidR="00207109" w:rsidRPr="002F3FFE">
        <w:rPr>
          <w:i/>
          <w:sz w:val="24"/>
          <w:szCs w:val="24"/>
        </w:rPr>
        <w:t>vicus</w:t>
      </w:r>
      <w:r w:rsidR="00680C22" w:rsidRPr="002F3FFE">
        <w:rPr>
          <w:sz w:val="24"/>
          <w:szCs w:val="24"/>
        </w:rPr>
        <w:t xml:space="preserve"> of the fort at </w:t>
      </w:r>
      <w:proofErr w:type="spellStart"/>
      <w:r w:rsidR="00680C22" w:rsidRPr="002F3FFE">
        <w:rPr>
          <w:sz w:val="24"/>
          <w:szCs w:val="24"/>
        </w:rPr>
        <w:t>Straubing</w:t>
      </w:r>
      <w:proofErr w:type="spellEnd"/>
      <w:r w:rsidR="00680C22" w:rsidRPr="002F3FFE">
        <w:rPr>
          <w:sz w:val="24"/>
          <w:szCs w:val="24"/>
        </w:rPr>
        <w:t xml:space="preserve"> </w:t>
      </w:r>
      <w:r w:rsidR="00765559" w:rsidRPr="002F3FFE">
        <w:rPr>
          <w:sz w:val="24"/>
          <w:szCs w:val="24"/>
        </w:rPr>
        <w:t xml:space="preserve">in Raetia </w:t>
      </w:r>
      <w:r w:rsidR="00C91821" w:rsidRPr="002F3FFE">
        <w:rPr>
          <w:sz w:val="24"/>
          <w:szCs w:val="24"/>
        </w:rPr>
        <w:t xml:space="preserve">(Fig. </w:t>
      </w:r>
      <w:r w:rsidR="009F320D" w:rsidRPr="002F3FFE">
        <w:rPr>
          <w:sz w:val="24"/>
          <w:szCs w:val="24"/>
        </w:rPr>
        <w:t>3b</w:t>
      </w:r>
      <w:r w:rsidR="00207109" w:rsidRPr="002F3FFE">
        <w:rPr>
          <w:sz w:val="24"/>
          <w:szCs w:val="24"/>
        </w:rPr>
        <w:t xml:space="preserve">), </w:t>
      </w:r>
      <w:r w:rsidR="00680C22" w:rsidRPr="002F3FFE">
        <w:rPr>
          <w:sz w:val="24"/>
          <w:szCs w:val="24"/>
        </w:rPr>
        <w:t xml:space="preserve">only three </w:t>
      </w:r>
      <w:proofErr w:type="spellStart"/>
      <w:r w:rsidR="00680C22" w:rsidRPr="002F3FFE">
        <w:rPr>
          <w:sz w:val="24"/>
          <w:szCs w:val="24"/>
        </w:rPr>
        <w:t>kilometers</w:t>
      </w:r>
      <w:proofErr w:type="spellEnd"/>
      <w:r w:rsidR="00680C22" w:rsidRPr="002F3FFE">
        <w:rPr>
          <w:sz w:val="24"/>
          <w:szCs w:val="24"/>
        </w:rPr>
        <w:t xml:space="preserve"> from the find-spot of the </w:t>
      </w:r>
      <w:r w:rsidR="00741AE3" w:rsidRPr="002F3FFE">
        <w:rPr>
          <w:sz w:val="24"/>
          <w:szCs w:val="24"/>
        </w:rPr>
        <w:t xml:space="preserve">contemporary </w:t>
      </w:r>
      <w:proofErr w:type="spellStart"/>
      <w:r w:rsidR="00680C22" w:rsidRPr="002F3FFE">
        <w:rPr>
          <w:sz w:val="24"/>
          <w:szCs w:val="24"/>
        </w:rPr>
        <w:t>Straubing</w:t>
      </w:r>
      <w:proofErr w:type="spellEnd"/>
      <w:r w:rsidR="00680C22" w:rsidRPr="002F3FFE">
        <w:rPr>
          <w:sz w:val="24"/>
          <w:szCs w:val="24"/>
        </w:rPr>
        <w:t xml:space="preserve"> hoard, </w:t>
      </w:r>
      <w:r w:rsidR="00787961" w:rsidRPr="002F3FFE">
        <w:rPr>
          <w:sz w:val="24"/>
          <w:szCs w:val="24"/>
        </w:rPr>
        <w:t>and a fourth-century mask with the hair piled on the head and tied with a ribbon in two large bows, similar to several others found in Gaul,</w:t>
      </w:r>
      <w:r w:rsidR="003E08CB" w:rsidRPr="002F3FFE">
        <w:rPr>
          <w:sz w:val="24"/>
          <w:szCs w:val="24"/>
        </w:rPr>
        <w:t xml:space="preserve"> was discovered</w:t>
      </w:r>
      <w:r w:rsidR="00207109" w:rsidRPr="002F3FFE">
        <w:rPr>
          <w:sz w:val="24"/>
          <w:szCs w:val="24"/>
        </w:rPr>
        <w:t xml:space="preserve"> at </w:t>
      </w:r>
      <w:proofErr w:type="spellStart"/>
      <w:r w:rsidR="00207109" w:rsidRPr="002F3FFE">
        <w:rPr>
          <w:sz w:val="24"/>
          <w:szCs w:val="24"/>
        </w:rPr>
        <w:t>Noviomagus</w:t>
      </w:r>
      <w:proofErr w:type="spellEnd"/>
      <w:r w:rsidR="00207109" w:rsidRPr="002F3FFE">
        <w:rPr>
          <w:sz w:val="24"/>
          <w:szCs w:val="24"/>
        </w:rPr>
        <w:t xml:space="preserve"> </w:t>
      </w:r>
      <w:r w:rsidR="00787961" w:rsidRPr="002F3FFE">
        <w:rPr>
          <w:sz w:val="24"/>
          <w:szCs w:val="24"/>
        </w:rPr>
        <w:t>(Nijmegen) in Germania Inferior</w:t>
      </w:r>
      <w:r w:rsidR="003E08CB" w:rsidRPr="002F3FFE">
        <w:rPr>
          <w:sz w:val="24"/>
          <w:szCs w:val="24"/>
        </w:rPr>
        <w:t xml:space="preserve"> </w:t>
      </w:r>
      <w:r w:rsidR="00787961" w:rsidRPr="002F3FFE">
        <w:rPr>
          <w:sz w:val="24"/>
          <w:szCs w:val="24"/>
        </w:rPr>
        <w:t>which was</w:t>
      </w:r>
      <w:r w:rsidR="00207109" w:rsidRPr="002F3FFE">
        <w:rPr>
          <w:rStyle w:val="FootnoteReference"/>
          <w:sz w:val="24"/>
          <w:szCs w:val="24"/>
        </w:rPr>
        <w:t xml:space="preserve"> </w:t>
      </w:r>
      <w:r w:rsidR="00787961" w:rsidRPr="002F3FFE">
        <w:rPr>
          <w:sz w:val="24"/>
          <w:szCs w:val="24"/>
        </w:rPr>
        <w:t xml:space="preserve">a base for legionaries from </w:t>
      </w:r>
      <w:r w:rsidR="00C91821" w:rsidRPr="002F3FFE">
        <w:rPr>
          <w:sz w:val="24"/>
          <w:szCs w:val="24"/>
        </w:rPr>
        <w:t xml:space="preserve">the </w:t>
      </w:r>
      <w:r w:rsidR="00787961" w:rsidRPr="002F3FFE">
        <w:rPr>
          <w:sz w:val="24"/>
          <w:szCs w:val="24"/>
        </w:rPr>
        <w:t>first century BC to the fourth century AD</w:t>
      </w:r>
      <w:r w:rsidR="00385D89" w:rsidRPr="002F3FFE">
        <w:rPr>
          <w:sz w:val="24"/>
          <w:szCs w:val="24"/>
        </w:rPr>
        <w:t>.</w:t>
      </w:r>
      <w:r w:rsidR="00385D89" w:rsidRPr="002F3FFE">
        <w:rPr>
          <w:rStyle w:val="FootnoteReference"/>
          <w:sz w:val="24"/>
          <w:szCs w:val="24"/>
        </w:rPr>
        <w:footnoteReference w:id="107"/>
      </w:r>
      <w:r w:rsidR="00100D03" w:rsidRPr="002F3FFE">
        <w:rPr>
          <w:sz w:val="24"/>
          <w:szCs w:val="24"/>
        </w:rPr>
        <w:t xml:space="preserve"> </w:t>
      </w:r>
      <w:r w:rsidR="00680C22" w:rsidRPr="002F3FFE">
        <w:rPr>
          <w:sz w:val="24"/>
          <w:szCs w:val="24"/>
        </w:rPr>
        <w:t xml:space="preserve">The </w:t>
      </w:r>
      <w:r w:rsidR="002C5896" w:rsidRPr="002F3FFE">
        <w:rPr>
          <w:sz w:val="24"/>
          <w:szCs w:val="24"/>
        </w:rPr>
        <w:t xml:space="preserve">distribution of </w:t>
      </w:r>
      <w:r w:rsidR="00C91821" w:rsidRPr="002F3FFE">
        <w:rPr>
          <w:sz w:val="24"/>
          <w:szCs w:val="24"/>
        </w:rPr>
        <w:t>“cavalry-sports” helmets may</w:t>
      </w:r>
      <w:r w:rsidR="00765559" w:rsidRPr="002F3FFE">
        <w:rPr>
          <w:sz w:val="24"/>
          <w:szCs w:val="24"/>
        </w:rPr>
        <w:t>, however,</w:t>
      </w:r>
      <w:r w:rsidR="00C91821" w:rsidRPr="002F3FFE">
        <w:rPr>
          <w:sz w:val="24"/>
          <w:szCs w:val="24"/>
        </w:rPr>
        <w:t xml:space="preserve"> indicate </w:t>
      </w:r>
      <w:r w:rsidR="00680C22" w:rsidRPr="002F3FFE">
        <w:rPr>
          <w:sz w:val="24"/>
          <w:szCs w:val="24"/>
        </w:rPr>
        <w:t>that knowledge and app</w:t>
      </w:r>
      <w:r w:rsidR="00C91821" w:rsidRPr="002F3FFE">
        <w:rPr>
          <w:sz w:val="24"/>
          <w:szCs w:val="24"/>
        </w:rPr>
        <w:t xml:space="preserve">reciation of pantomime spread to </w:t>
      </w:r>
      <w:r w:rsidR="00741AE3" w:rsidRPr="002F3FFE">
        <w:rPr>
          <w:sz w:val="24"/>
          <w:szCs w:val="24"/>
        </w:rPr>
        <w:t>many other frontiers</w:t>
      </w:r>
      <w:r w:rsidR="00765559" w:rsidRPr="002F3FFE">
        <w:rPr>
          <w:sz w:val="24"/>
          <w:szCs w:val="24"/>
        </w:rPr>
        <w:t xml:space="preserve">. </w:t>
      </w:r>
    </w:p>
    <w:p w:rsidR="00187984" w:rsidRPr="002F3FFE" w:rsidRDefault="00741AE3" w:rsidP="00157E98">
      <w:pPr>
        <w:ind w:firstLine="284"/>
        <w:jc w:val="both"/>
        <w:rPr>
          <w:sz w:val="24"/>
          <w:szCs w:val="24"/>
        </w:rPr>
      </w:pPr>
      <w:r w:rsidRPr="002F3FFE">
        <w:rPr>
          <w:sz w:val="24"/>
          <w:szCs w:val="24"/>
        </w:rPr>
        <w:t>If the argument presented here is correct,</w:t>
      </w:r>
      <w:r w:rsidR="00F20591" w:rsidRPr="002F3FFE">
        <w:rPr>
          <w:sz w:val="24"/>
          <w:szCs w:val="24"/>
        </w:rPr>
        <w:t xml:space="preserve"> t</w:t>
      </w:r>
      <w:r w:rsidR="00765559" w:rsidRPr="002F3FFE">
        <w:rPr>
          <w:sz w:val="24"/>
          <w:szCs w:val="24"/>
        </w:rPr>
        <w:t xml:space="preserve">he </w:t>
      </w:r>
      <w:proofErr w:type="spellStart"/>
      <w:r w:rsidR="00765559" w:rsidRPr="002F3FFE">
        <w:rPr>
          <w:sz w:val="24"/>
          <w:szCs w:val="24"/>
        </w:rPr>
        <w:t>Straubing</w:t>
      </w:r>
      <w:proofErr w:type="spellEnd"/>
      <w:r w:rsidR="00765559" w:rsidRPr="002F3FFE">
        <w:rPr>
          <w:sz w:val="24"/>
          <w:szCs w:val="24"/>
        </w:rPr>
        <w:t xml:space="preserve"> and </w:t>
      </w:r>
      <w:proofErr w:type="spellStart"/>
      <w:r w:rsidR="00765559" w:rsidRPr="002F3FFE">
        <w:rPr>
          <w:sz w:val="24"/>
          <w:szCs w:val="24"/>
        </w:rPr>
        <w:t>Eining</w:t>
      </w:r>
      <w:proofErr w:type="spellEnd"/>
      <w:r w:rsidR="00765559" w:rsidRPr="002F3FFE">
        <w:rPr>
          <w:sz w:val="24"/>
          <w:szCs w:val="24"/>
        </w:rPr>
        <w:t xml:space="preserve"> </w:t>
      </w:r>
      <w:r w:rsidRPr="002F3FFE">
        <w:rPr>
          <w:sz w:val="24"/>
          <w:szCs w:val="24"/>
        </w:rPr>
        <w:t>helmets</w:t>
      </w:r>
      <w:r w:rsidR="00765559" w:rsidRPr="002F3FFE">
        <w:rPr>
          <w:sz w:val="24"/>
          <w:szCs w:val="24"/>
        </w:rPr>
        <w:t xml:space="preserve"> reinforce the evidence of the </w:t>
      </w:r>
      <w:proofErr w:type="spellStart"/>
      <w:r w:rsidR="00765559" w:rsidRPr="002F3FFE">
        <w:rPr>
          <w:sz w:val="24"/>
          <w:szCs w:val="24"/>
        </w:rPr>
        <w:t>Straubing</w:t>
      </w:r>
      <w:proofErr w:type="spellEnd"/>
      <w:r w:rsidR="00765559" w:rsidRPr="002F3FFE">
        <w:rPr>
          <w:sz w:val="24"/>
          <w:szCs w:val="24"/>
        </w:rPr>
        <w:t xml:space="preserve"> clay mask for familiarity with pantomime in Raetia</w:t>
      </w:r>
      <w:r w:rsidR="00680C22" w:rsidRPr="002F3FFE">
        <w:rPr>
          <w:sz w:val="24"/>
          <w:szCs w:val="24"/>
        </w:rPr>
        <w:t xml:space="preserve"> </w:t>
      </w:r>
      <w:r w:rsidR="0005766E" w:rsidRPr="002F3FFE">
        <w:rPr>
          <w:sz w:val="24"/>
          <w:szCs w:val="24"/>
        </w:rPr>
        <w:t>on the middle Danube, as do</w:t>
      </w:r>
      <w:r w:rsidR="00E96A30" w:rsidRPr="002F3FFE">
        <w:rPr>
          <w:sz w:val="24"/>
          <w:szCs w:val="24"/>
        </w:rPr>
        <w:t>es</w:t>
      </w:r>
      <w:r w:rsidR="00765559" w:rsidRPr="002F3FFE">
        <w:rPr>
          <w:sz w:val="24"/>
          <w:szCs w:val="24"/>
        </w:rPr>
        <w:t xml:space="preserve"> the </w:t>
      </w:r>
      <w:r w:rsidR="0005766E" w:rsidRPr="002F3FFE">
        <w:rPr>
          <w:sz w:val="24"/>
          <w:szCs w:val="24"/>
        </w:rPr>
        <w:t>“</w:t>
      </w:r>
      <w:r w:rsidR="00765559" w:rsidRPr="002F3FFE">
        <w:rPr>
          <w:sz w:val="24"/>
          <w:szCs w:val="24"/>
        </w:rPr>
        <w:t>Alexander</w:t>
      </w:r>
      <w:r w:rsidR="003C11E9" w:rsidRPr="002F3FFE">
        <w:rPr>
          <w:sz w:val="24"/>
          <w:szCs w:val="24"/>
        </w:rPr>
        <w:t>-type</w:t>
      </w:r>
      <w:r w:rsidR="0005766E" w:rsidRPr="002F3FFE">
        <w:rPr>
          <w:sz w:val="24"/>
          <w:szCs w:val="24"/>
        </w:rPr>
        <w:t>”</w:t>
      </w:r>
      <w:r w:rsidR="00E96A30" w:rsidRPr="002F3FFE">
        <w:rPr>
          <w:sz w:val="24"/>
          <w:szCs w:val="24"/>
        </w:rPr>
        <w:t xml:space="preserve"> example</w:t>
      </w:r>
      <w:r w:rsidR="003E08CB" w:rsidRPr="002F3FFE">
        <w:rPr>
          <w:sz w:val="24"/>
          <w:szCs w:val="24"/>
        </w:rPr>
        <w:t>s</w:t>
      </w:r>
      <w:r w:rsidR="0005766E" w:rsidRPr="002F3FFE">
        <w:rPr>
          <w:sz w:val="24"/>
          <w:szCs w:val="24"/>
        </w:rPr>
        <w:t xml:space="preserve"> </w:t>
      </w:r>
      <w:r w:rsidR="00E96A30" w:rsidRPr="002F3FFE">
        <w:rPr>
          <w:sz w:val="24"/>
          <w:szCs w:val="24"/>
        </w:rPr>
        <w:t>with</w:t>
      </w:r>
      <w:r w:rsidR="003C11E9" w:rsidRPr="002F3FFE">
        <w:rPr>
          <w:sz w:val="24"/>
          <w:szCs w:val="24"/>
        </w:rPr>
        <w:t xml:space="preserve"> </w:t>
      </w:r>
      <w:r w:rsidR="00FC0070" w:rsidRPr="002F3FFE">
        <w:rPr>
          <w:sz w:val="24"/>
          <w:szCs w:val="24"/>
        </w:rPr>
        <w:t xml:space="preserve">parted </w:t>
      </w:r>
      <w:proofErr w:type="spellStart"/>
      <w:r w:rsidR="003C11E9" w:rsidRPr="002F3FFE">
        <w:rPr>
          <w:i/>
          <w:sz w:val="24"/>
          <w:szCs w:val="24"/>
        </w:rPr>
        <w:t>anastole</w:t>
      </w:r>
      <w:proofErr w:type="spellEnd"/>
      <w:r w:rsidR="00E737BC" w:rsidRPr="002F3FFE">
        <w:rPr>
          <w:sz w:val="24"/>
          <w:szCs w:val="24"/>
        </w:rPr>
        <w:t xml:space="preserve"> </w:t>
      </w:r>
      <w:r w:rsidR="003E08CB" w:rsidRPr="002F3FFE">
        <w:rPr>
          <w:sz w:val="24"/>
          <w:szCs w:val="24"/>
        </w:rPr>
        <w:t xml:space="preserve">found </w:t>
      </w:r>
      <w:r w:rsidR="0005766E" w:rsidRPr="002F3FFE">
        <w:rPr>
          <w:sz w:val="24"/>
          <w:szCs w:val="24"/>
        </w:rPr>
        <w:t>a</w:t>
      </w:r>
      <w:r w:rsidR="003C11E9" w:rsidRPr="002F3FFE">
        <w:rPr>
          <w:sz w:val="24"/>
          <w:szCs w:val="24"/>
        </w:rPr>
        <w:t>t</w:t>
      </w:r>
      <w:r w:rsidR="00E86376" w:rsidRPr="002F3FFE">
        <w:rPr>
          <w:sz w:val="24"/>
          <w:szCs w:val="24"/>
        </w:rPr>
        <w:t xml:space="preserve"> </w:t>
      </w:r>
      <w:proofErr w:type="spellStart"/>
      <w:r w:rsidR="00E86376" w:rsidRPr="002F3FFE">
        <w:rPr>
          <w:sz w:val="24"/>
          <w:szCs w:val="24"/>
        </w:rPr>
        <w:t>Stra</w:t>
      </w:r>
      <w:proofErr w:type="spellEnd"/>
      <w:r w:rsidR="00E86376" w:rsidRPr="002F3FFE">
        <w:rPr>
          <w:sz w:val="24"/>
          <w:szCs w:val="24"/>
        </w:rPr>
        <w:t>ẞ</w:t>
      </w:r>
      <w:r w:rsidR="00E96A30" w:rsidRPr="002F3FFE">
        <w:rPr>
          <w:sz w:val="24"/>
          <w:szCs w:val="24"/>
        </w:rPr>
        <w:t>-Moos</w:t>
      </w:r>
      <w:r w:rsidR="00E86376" w:rsidRPr="002F3FFE">
        <w:rPr>
          <w:sz w:val="24"/>
          <w:szCs w:val="24"/>
        </w:rPr>
        <w:t xml:space="preserve"> in the same province</w:t>
      </w:r>
      <w:r w:rsidR="00F20591" w:rsidRPr="002F3FFE">
        <w:rPr>
          <w:sz w:val="24"/>
          <w:szCs w:val="24"/>
        </w:rPr>
        <w:t>. O</w:t>
      </w:r>
      <w:r w:rsidR="003C11E9" w:rsidRPr="002F3FFE">
        <w:rPr>
          <w:sz w:val="24"/>
          <w:szCs w:val="24"/>
        </w:rPr>
        <w:t>ther “Alexander” helmets</w:t>
      </w:r>
      <w:r w:rsidR="0005766E" w:rsidRPr="002F3FFE">
        <w:rPr>
          <w:sz w:val="24"/>
          <w:szCs w:val="24"/>
        </w:rPr>
        <w:t xml:space="preserve"> </w:t>
      </w:r>
      <w:r w:rsidR="003C11E9" w:rsidRPr="002F3FFE">
        <w:rPr>
          <w:sz w:val="24"/>
          <w:szCs w:val="24"/>
        </w:rPr>
        <w:t xml:space="preserve">found at </w:t>
      </w:r>
      <w:proofErr w:type="spellStart"/>
      <w:r w:rsidR="003C11E9" w:rsidRPr="002F3FFE">
        <w:rPr>
          <w:sz w:val="24"/>
          <w:szCs w:val="24"/>
        </w:rPr>
        <w:t>Echzell</w:t>
      </w:r>
      <w:proofErr w:type="spellEnd"/>
      <w:r w:rsidR="003C11E9" w:rsidRPr="002F3FFE">
        <w:rPr>
          <w:sz w:val="24"/>
          <w:szCs w:val="24"/>
        </w:rPr>
        <w:t xml:space="preserve">, the site of a cavalry fort on the </w:t>
      </w:r>
      <w:proofErr w:type="spellStart"/>
      <w:r w:rsidR="003C11E9" w:rsidRPr="002F3FFE">
        <w:rPr>
          <w:sz w:val="24"/>
          <w:szCs w:val="24"/>
        </w:rPr>
        <w:t>Wetterau</w:t>
      </w:r>
      <w:proofErr w:type="spellEnd"/>
      <w:r w:rsidR="003C11E9" w:rsidRPr="002F3FFE">
        <w:rPr>
          <w:sz w:val="24"/>
          <w:szCs w:val="24"/>
        </w:rPr>
        <w:t>-</w:t>
      </w:r>
      <w:r w:rsidR="003C11E9" w:rsidRPr="002F3FFE">
        <w:rPr>
          <w:i/>
          <w:sz w:val="24"/>
          <w:szCs w:val="24"/>
        </w:rPr>
        <w:t>limes</w:t>
      </w:r>
      <w:r w:rsidR="003C11E9" w:rsidRPr="002F3FFE">
        <w:rPr>
          <w:sz w:val="24"/>
          <w:szCs w:val="24"/>
        </w:rPr>
        <w:t xml:space="preserve"> of Germania Superior, </w:t>
      </w:r>
      <w:r w:rsidR="00E96A30" w:rsidRPr="002F3FFE">
        <w:rPr>
          <w:sz w:val="24"/>
          <w:szCs w:val="24"/>
        </w:rPr>
        <w:t xml:space="preserve">at </w:t>
      </w:r>
      <w:proofErr w:type="spellStart"/>
      <w:r w:rsidR="00182FDC" w:rsidRPr="002F3FFE">
        <w:rPr>
          <w:sz w:val="24"/>
          <w:szCs w:val="24"/>
        </w:rPr>
        <w:t>Herzogenburg</w:t>
      </w:r>
      <w:proofErr w:type="spellEnd"/>
      <w:r w:rsidR="00E96A30" w:rsidRPr="002F3FFE">
        <w:rPr>
          <w:sz w:val="24"/>
          <w:szCs w:val="24"/>
        </w:rPr>
        <w:t xml:space="preserve"> six</w:t>
      </w:r>
      <w:r w:rsidR="00182FDC" w:rsidRPr="002F3FFE">
        <w:rPr>
          <w:sz w:val="24"/>
          <w:szCs w:val="24"/>
        </w:rPr>
        <w:t xml:space="preserve"> miles south of the cavalry fort </w:t>
      </w:r>
      <w:r w:rsidR="00182FDC" w:rsidRPr="002F3FFE">
        <w:rPr>
          <w:sz w:val="24"/>
          <w:szCs w:val="24"/>
        </w:rPr>
        <w:lastRenderedPageBreak/>
        <w:t xml:space="preserve">of </w:t>
      </w:r>
      <w:r w:rsidR="00182FDC" w:rsidRPr="002F3FFE">
        <w:rPr>
          <w:i/>
          <w:sz w:val="24"/>
          <w:szCs w:val="24"/>
        </w:rPr>
        <w:t xml:space="preserve">ala </w:t>
      </w:r>
      <w:r w:rsidR="00E96A30" w:rsidRPr="002F3FFE">
        <w:rPr>
          <w:i/>
          <w:sz w:val="24"/>
          <w:szCs w:val="24"/>
        </w:rPr>
        <w:t xml:space="preserve">I </w:t>
      </w:r>
      <w:proofErr w:type="spellStart"/>
      <w:r w:rsidR="00E96A30" w:rsidRPr="002F3FFE">
        <w:rPr>
          <w:i/>
          <w:sz w:val="24"/>
          <w:szCs w:val="24"/>
        </w:rPr>
        <w:t>Thracum</w:t>
      </w:r>
      <w:proofErr w:type="spellEnd"/>
      <w:r w:rsidR="00E96A30" w:rsidRPr="002F3FFE">
        <w:rPr>
          <w:sz w:val="24"/>
          <w:szCs w:val="24"/>
        </w:rPr>
        <w:t xml:space="preserve"> and then </w:t>
      </w:r>
      <w:r w:rsidR="00FC0070" w:rsidRPr="002F3FFE">
        <w:rPr>
          <w:i/>
          <w:sz w:val="24"/>
          <w:szCs w:val="24"/>
        </w:rPr>
        <w:t>ala</w:t>
      </w:r>
      <w:r w:rsidR="00FC0070" w:rsidRPr="002F3FFE">
        <w:rPr>
          <w:sz w:val="24"/>
          <w:szCs w:val="24"/>
        </w:rPr>
        <w:t xml:space="preserve"> </w:t>
      </w:r>
      <w:r w:rsidR="00182FDC" w:rsidRPr="002F3FFE">
        <w:rPr>
          <w:i/>
          <w:sz w:val="24"/>
          <w:szCs w:val="24"/>
        </w:rPr>
        <w:t xml:space="preserve">I Augusta </w:t>
      </w:r>
      <w:r w:rsidR="0088323A" w:rsidRPr="002F3FFE">
        <w:rPr>
          <w:sz w:val="24"/>
          <w:szCs w:val="24"/>
        </w:rPr>
        <w:t xml:space="preserve">at </w:t>
      </w:r>
      <w:proofErr w:type="spellStart"/>
      <w:r w:rsidR="00182FDC" w:rsidRPr="002F3FFE">
        <w:rPr>
          <w:sz w:val="24"/>
          <w:szCs w:val="24"/>
        </w:rPr>
        <w:t>Treismauer</w:t>
      </w:r>
      <w:proofErr w:type="spellEnd"/>
      <w:r w:rsidR="00182FDC" w:rsidRPr="002F3FFE">
        <w:rPr>
          <w:sz w:val="24"/>
          <w:szCs w:val="24"/>
        </w:rPr>
        <w:t xml:space="preserve"> </w:t>
      </w:r>
      <w:r w:rsidR="00466FAE" w:rsidRPr="002F3FFE">
        <w:rPr>
          <w:sz w:val="24"/>
          <w:szCs w:val="24"/>
        </w:rPr>
        <w:t>(</w:t>
      </w:r>
      <w:proofErr w:type="spellStart"/>
      <w:r w:rsidR="00466FAE" w:rsidRPr="002F3FFE">
        <w:rPr>
          <w:i/>
          <w:sz w:val="24"/>
          <w:szCs w:val="24"/>
        </w:rPr>
        <w:t>Augustiana</w:t>
      </w:r>
      <w:proofErr w:type="spellEnd"/>
      <w:r w:rsidR="00466FAE" w:rsidRPr="002F3FFE">
        <w:rPr>
          <w:sz w:val="24"/>
          <w:szCs w:val="24"/>
        </w:rPr>
        <w:t>)</w:t>
      </w:r>
      <w:r w:rsidR="00466FAE" w:rsidRPr="002F3FFE">
        <w:t xml:space="preserve"> </w:t>
      </w:r>
      <w:r w:rsidR="00182FDC" w:rsidRPr="002F3FFE">
        <w:rPr>
          <w:sz w:val="24"/>
          <w:szCs w:val="24"/>
        </w:rPr>
        <w:t xml:space="preserve">in Noricum, </w:t>
      </w:r>
      <w:r w:rsidR="006118D6" w:rsidRPr="002F3FFE">
        <w:rPr>
          <w:sz w:val="24"/>
          <w:szCs w:val="24"/>
        </w:rPr>
        <w:t>and</w:t>
      </w:r>
      <w:r w:rsidR="003C11E9" w:rsidRPr="002F3FFE">
        <w:rPr>
          <w:sz w:val="24"/>
          <w:szCs w:val="24"/>
        </w:rPr>
        <w:t xml:space="preserve"> in Israel/</w:t>
      </w:r>
      <w:r w:rsidR="0005766E" w:rsidRPr="002F3FFE">
        <w:rPr>
          <w:sz w:val="24"/>
          <w:szCs w:val="24"/>
        </w:rPr>
        <w:t xml:space="preserve">Syria </w:t>
      </w:r>
      <w:proofErr w:type="spellStart"/>
      <w:r w:rsidR="0005766E" w:rsidRPr="002F3FFE">
        <w:rPr>
          <w:sz w:val="24"/>
          <w:szCs w:val="24"/>
        </w:rPr>
        <w:t>Palaestina</w:t>
      </w:r>
      <w:proofErr w:type="spellEnd"/>
      <w:r w:rsidR="003C11E9" w:rsidRPr="002F3FFE">
        <w:rPr>
          <w:sz w:val="24"/>
          <w:szCs w:val="24"/>
        </w:rPr>
        <w:t xml:space="preserve"> potentially add those provinces</w:t>
      </w:r>
      <w:r w:rsidR="00E96A30" w:rsidRPr="002F3FFE">
        <w:rPr>
          <w:sz w:val="24"/>
          <w:szCs w:val="24"/>
        </w:rPr>
        <w:t xml:space="preserve"> to the list.</w:t>
      </w:r>
      <w:r w:rsidR="00FC0070" w:rsidRPr="002F3FFE">
        <w:rPr>
          <w:rStyle w:val="FootnoteReference"/>
          <w:sz w:val="24"/>
          <w:szCs w:val="24"/>
        </w:rPr>
        <w:footnoteReference w:id="108"/>
      </w:r>
      <w:r w:rsidR="005261AF" w:rsidRPr="002F3FFE">
        <w:rPr>
          <w:sz w:val="24"/>
          <w:szCs w:val="24"/>
        </w:rPr>
        <w:t xml:space="preserve"> </w:t>
      </w:r>
      <w:r w:rsidR="00E86376" w:rsidRPr="002F3FFE">
        <w:rPr>
          <w:sz w:val="24"/>
          <w:szCs w:val="24"/>
        </w:rPr>
        <w:t>The</w:t>
      </w:r>
      <w:r w:rsidR="00385D89" w:rsidRPr="002F3FFE">
        <w:rPr>
          <w:sz w:val="24"/>
          <w:szCs w:val="24"/>
        </w:rPr>
        <w:t xml:space="preserve"> male helmet from Gaziantep </w:t>
      </w:r>
      <w:r w:rsidR="00E86376" w:rsidRPr="002F3FFE">
        <w:rPr>
          <w:sz w:val="24"/>
          <w:szCs w:val="24"/>
        </w:rPr>
        <w:t>which resembles the</w:t>
      </w:r>
      <w:r w:rsidR="00385D89" w:rsidRPr="002F3FFE">
        <w:rPr>
          <w:sz w:val="24"/>
          <w:szCs w:val="24"/>
        </w:rPr>
        <w:t xml:space="preserve"> clay mask found at Trier</w:t>
      </w:r>
      <w:r w:rsidR="00E86376" w:rsidRPr="002F3FFE">
        <w:rPr>
          <w:sz w:val="24"/>
          <w:szCs w:val="24"/>
        </w:rPr>
        <w:t xml:space="preserve"> may do the same for </w:t>
      </w:r>
      <w:proofErr w:type="spellStart"/>
      <w:r w:rsidR="00E86376" w:rsidRPr="002F3FFE">
        <w:rPr>
          <w:sz w:val="24"/>
          <w:szCs w:val="24"/>
        </w:rPr>
        <w:t>Commagene</w:t>
      </w:r>
      <w:proofErr w:type="spellEnd"/>
      <w:r w:rsidR="00385D89" w:rsidRPr="002F3FFE">
        <w:rPr>
          <w:sz w:val="24"/>
          <w:szCs w:val="24"/>
        </w:rPr>
        <w:t>.</w:t>
      </w:r>
      <w:r w:rsidR="00E737BC" w:rsidRPr="002F3FFE">
        <w:rPr>
          <w:rStyle w:val="FootnoteReference"/>
          <w:sz w:val="24"/>
          <w:szCs w:val="24"/>
        </w:rPr>
        <w:footnoteReference w:id="109"/>
      </w:r>
      <w:r w:rsidR="00385D89" w:rsidRPr="002F3FFE">
        <w:rPr>
          <w:sz w:val="24"/>
          <w:szCs w:val="24"/>
        </w:rPr>
        <w:t xml:space="preserve"> </w:t>
      </w:r>
      <w:r w:rsidR="005261AF" w:rsidRPr="002F3FFE">
        <w:rPr>
          <w:sz w:val="24"/>
          <w:szCs w:val="24"/>
        </w:rPr>
        <w:t>Female helmets with</w:t>
      </w:r>
      <w:r w:rsidR="00E86376" w:rsidRPr="002F3FFE">
        <w:rPr>
          <w:sz w:val="24"/>
          <w:szCs w:val="24"/>
        </w:rPr>
        <w:t xml:space="preserve"> the severe hairstyle</w:t>
      </w:r>
      <w:r w:rsidR="005261AF" w:rsidRPr="002F3FFE">
        <w:rPr>
          <w:sz w:val="24"/>
          <w:szCs w:val="24"/>
        </w:rPr>
        <w:t xml:space="preserve"> are known from </w:t>
      </w:r>
      <w:proofErr w:type="spellStart"/>
      <w:r w:rsidR="005261AF" w:rsidRPr="002F3FFE">
        <w:rPr>
          <w:sz w:val="24"/>
          <w:szCs w:val="24"/>
        </w:rPr>
        <w:t>Carnuntum-Petronell</w:t>
      </w:r>
      <w:proofErr w:type="spellEnd"/>
      <w:r w:rsidR="005261AF" w:rsidRPr="002F3FFE">
        <w:rPr>
          <w:sz w:val="24"/>
          <w:szCs w:val="24"/>
        </w:rPr>
        <w:t xml:space="preserve"> in Pannonia Superior, </w:t>
      </w:r>
      <w:proofErr w:type="spellStart"/>
      <w:r w:rsidR="005261AF" w:rsidRPr="002F3FFE">
        <w:rPr>
          <w:sz w:val="24"/>
          <w:szCs w:val="24"/>
        </w:rPr>
        <w:t>Visegrád</w:t>
      </w:r>
      <w:proofErr w:type="spellEnd"/>
      <w:r w:rsidR="005261AF" w:rsidRPr="002F3FFE">
        <w:rPr>
          <w:sz w:val="24"/>
          <w:szCs w:val="24"/>
        </w:rPr>
        <w:t xml:space="preserve"> in Pannonia Inferio</w:t>
      </w:r>
      <w:r w:rsidR="00E86376" w:rsidRPr="002F3FFE">
        <w:rPr>
          <w:sz w:val="24"/>
          <w:szCs w:val="24"/>
        </w:rPr>
        <w:t xml:space="preserve">r, </w:t>
      </w:r>
      <w:proofErr w:type="spellStart"/>
      <w:r w:rsidR="00E86376" w:rsidRPr="002F3FFE">
        <w:rPr>
          <w:sz w:val="24"/>
          <w:szCs w:val="24"/>
        </w:rPr>
        <w:t>Krivnja</w:t>
      </w:r>
      <w:proofErr w:type="spellEnd"/>
      <w:r w:rsidR="005261AF" w:rsidRPr="002F3FFE">
        <w:rPr>
          <w:sz w:val="24"/>
          <w:szCs w:val="24"/>
        </w:rPr>
        <w:t xml:space="preserve"> in </w:t>
      </w:r>
      <w:r w:rsidR="003E08CB" w:rsidRPr="002F3FFE">
        <w:rPr>
          <w:sz w:val="24"/>
          <w:szCs w:val="24"/>
        </w:rPr>
        <w:t xml:space="preserve">Moesia Inferior, and an </w:t>
      </w:r>
      <w:r w:rsidR="005261AF" w:rsidRPr="002F3FFE">
        <w:rPr>
          <w:sz w:val="24"/>
          <w:szCs w:val="24"/>
        </w:rPr>
        <w:t>unknown provenance probably in the same province</w:t>
      </w:r>
      <w:r w:rsidR="001E56A4" w:rsidRPr="002F3FFE">
        <w:rPr>
          <w:sz w:val="24"/>
          <w:szCs w:val="24"/>
        </w:rPr>
        <w:t>.</w:t>
      </w:r>
      <w:r w:rsidR="00E737BC" w:rsidRPr="002F3FFE">
        <w:rPr>
          <w:rStyle w:val="FootnoteReference"/>
          <w:sz w:val="24"/>
          <w:szCs w:val="24"/>
        </w:rPr>
        <w:footnoteReference w:id="110"/>
      </w:r>
      <w:r w:rsidR="00466FAE" w:rsidRPr="002F3FFE">
        <w:rPr>
          <w:sz w:val="24"/>
          <w:szCs w:val="24"/>
        </w:rPr>
        <w:t xml:space="preserve"> </w:t>
      </w:r>
      <w:r w:rsidR="001E56A4" w:rsidRPr="002F3FFE">
        <w:rPr>
          <w:sz w:val="24"/>
          <w:szCs w:val="24"/>
        </w:rPr>
        <w:t>Of the female helmets with bejewelled hairstyl</w:t>
      </w:r>
      <w:r w:rsidR="00011CB9" w:rsidRPr="002F3FFE">
        <w:rPr>
          <w:sz w:val="24"/>
          <w:szCs w:val="24"/>
        </w:rPr>
        <w:t>e</w:t>
      </w:r>
      <w:r w:rsidR="00E86376" w:rsidRPr="002F3FFE">
        <w:rPr>
          <w:sz w:val="24"/>
          <w:szCs w:val="24"/>
        </w:rPr>
        <w:t>s</w:t>
      </w:r>
      <w:r w:rsidR="00011CB9" w:rsidRPr="002F3FFE">
        <w:rPr>
          <w:sz w:val="24"/>
          <w:szCs w:val="24"/>
        </w:rPr>
        <w:t xml:space="preserve">, one was found in </w:t>
      </w:r>
      <w:proofErr w:type="spellStart"/>
      <w:r w:rsidR="00011CB9" w:rsidRPr="002F3FFE">
        <w:rPr>
          <w:sz w:val="24"/>
          <w:szCs w:val="24"/>
        </w:rPr>
        <w:t>Reşca</w:t>
      </w:r>
      <w:proofErr w:type="spellEnd"/>
      <w:r w:rsidR="00011CB9" w:rsidRPr="002F3FFE">
        <w:rPr>
          <w:sz w:val="24"/>
          <w:szCs w:val="24"/>
        </w:rPr>
        <w:t xml:space="preserve"> (</w:t>
      </w:r>
      <w:proofErr w:type="spellStart"/>
      <w:r w:rsidR="00011CB9" w:rsidRPr="002F3FFE">
        <w:rPr>
          <w:sz w:val="24"/>
          <w:szCs w:val="24"/>
        </w:rPr>
        <w:t>Romula</w:t>
      </w:r>
      <w:proofErr w:type="spellEnd"/>
      <w:r w:rsidR="00011CB9" w:rsidRPr="002F3FFE">
        <w:rPr>
          <w:sz w:val="24"/>
          <w:szCs w:val="24"/>
        </w:rPr>
        <w:t>/</w:t>
      </w:r>
      <w:proofErr w:type="spellStart"/>
      <w:r w:rsidR="00011CB9" w:rsidRPr="002F3FFE">
        <w:rPr>
          <w:sz w:val="24"/>
          <w:szCs w:val="24"/>
        </w:rPr>
        <w:t>Malva</w:t>
      </w:r>
      <w:proofErr w:type="spellEnd"/>
      <w:r w:rsidR="003E08CB" w:rsidRPr="002F3FFE">
        <w:rPr>
          <w:sz w:val="24"/>
          <w:szCs w:val="24"/>
        </w:rPr>
        <w:t>)</w:t>
      </w:r>
      <w:r w:rsidR="001E56A4" w:rsidRPr="002F3FFE">
        <w:rPr>
          <w:sz w:val="24"/>
          <w:szCs w:val="24"/>
        </w:rPr>
        <w:t xml:space="preserve">, the capital of Dacia </w:t>
      </w:r>
      <w:proofErr w:type="spellStart"/>
      <w:r w:rsidR="001E56A4" w:rsidRPr="002F3FFE">
        <w:rPr>
          <w:sz w:val="24"/>
          <w:szCs w:val="24"/>
        </w:rPr>
        <w:t>Malvensis</w:t>
      </w:r>
      <w:proofErr w:type="spellEnd"/>
      <w:r w:rsidR="003E08CB" w:rsidRPr="002F3FFE">
        <w:rPr>
          <w:sz w:val="24"/>
          <w:szCs w:val="24"/>
        </w:rPr>
        <w:t>,</w:t>
      </w:r>
      <w:r w:rsidR="001E56A4" w:rsidRPr="002F3FFE">
        <w:rPr>
          <w:sz w:val="24"/>
          <w:szCs w:val="24"/>
        </w:rPr>
        <w:t xml:space="preserve"> another at </w:t>
      </w:r>
      <w:proofErr w:type="spellStart"/>
      <w:r w:rsidR="001E56A4" w:rsidRPr="002F3FFE">
        <w:rPr>
          <w:sz w:val="24"/>
          <w:szCs w:val="24"/>
        </w:rPr>
        <w:t>Cincşor</w:t>
      </w:r>
      <w:proofErr w:type="spellEnd"/>
      <w:r w:rsidR="001E56A4" w:rsidRPr="002F3FFE">
        <w:rPr>
          <w:sz w:val="24"/>
          <w:szCs w:val="24"/>
        </w:rPr>
        <w:t xml:space="preserve">, the site of a fort apparently occupied by an infantry unit, </w:t>
      </w:r>
      <w:proofErr w:type="spellStart"/>
      <w:r w:rsidR="001E56A4" w:rsidRPr="002F3FFE">
        <w:rPr>
          <w:i/>
          <w:sz w:val="24"/>
          <w:szCs w:val="24"/>
        </w:rPr>
        <w:t>cohors</w:t>
      </w:r>
      <w:proofErr w:type="spellEnd"/>
      <w:r w:rsidR="001E56A4" w:rsidRPr="002F3FFE">
        <w:rPr>
          <w:i/>
          <w:sz w:val="24"/>
          <w:szCs w:val="24"/>
        </w:rPr>
        <w:t xml:space="preserve"> II Flavia </w:t>
      </w:r>
      <w:proofErr w:type="spellStart"/>
      <w:r w:rsidR="001E56A4" w:rsidRPr="002F3FFE">
        <w:rPr>
          <w:i/>
          <w:sz w:val="24"/>
          <w:szCs w:val="24"/>
        </w:rPr>
        <w:t>Bessorum</w:t>
      </w:r>
      <w:proofErr w:type="spellEnd"/>
      <w:r w:rsidR="00466FAE" w:rsidRPr="002F3FFE">
        <w:rPr>
          <w:sz w:val="24"/>
          <w:szCs w:val="24"/>
        </w:rPr>
        <w:t>, in Dacia Inferior, and</w:t>
      </w:r>
      <w:r w:rsidR="001E56A4" w:rsidRPr="002F3FFE">
        <w:rPr>
          <w:sz w:val="24"/>
          <w:szCs w:val="24"/>
        </w:rPr>
        <w:t xml:space="preserve"> a third came from the </w:t>
      </w:r>
      <w:r w:rsidR="006A75EA" w:rsidRPr="002F3FFE">
        <w:rPr>
          <w:sz w:val="24"/>
          <w:szCs w:val="24"/>
        </w:rPr>
        <w:t xml:space="preserve">fort of </w:t>
      </w:r>
      <w:r w:rsidR="006A75EA" w:rsidRPr="002F3FFE">
        <w:rPr>
          <w:i/>
          <w:sz w:val="24"/>
          <w:szCs w:val="24"/>
        </w:rPr>
        <w:t xml:space="preserve">ala Augusta </w:t>
      </w:r>
      <w:proofErr w:type="spellStart"/>
      <w:r w:rsidR="006A75EA" w:rsidRPr="002F3FFE">
        <w:rPr>
          <w:i/>
          <w:sz w:val="24"/>
          <w:szCs w:val="24"/>
        </w:rPr>
        <w:t>Vocontiorum</w:t>
      </w:r>
      <w:proofErr w:type="spellEnd"/>
      <w:r w:rsidR="006A75EA" w:rsidRPr="002F3FFE">
        <w:rPr>
          <w:i/>
          <w:sz w:val="24"/>
          <w:szCs w:val="24"/>
        </w:rPr>
        <w:t xml:space="preserve"> </w:t>
      </w:r>
      <w:r w:rsidR="006A75EA" w:rsidRPr="002F3FFE">
        <w:rPr>
          <w:sz w:val="24"/>
          <w:szCs w:val="24"/>
        </w:rPr>
        <w:t>at</w:t>
      </w:r>
      <w:r w:rsidR="003745E1" w:rsidRPr="002F3FFE">
        <w:rPr>
          <w:sz w:val="24"/>
          <w:szCs w:val="24"/>
        </w:rPr>
        <w:t xml:space="preserve"> </w:t>
      </w:r>
      <w:r w:rsidR="00466FAE" w:rsidRPr="002F3FFE">
        <w:rPr>
          <w:sz w:val="24"/>
          <w:szCs w:val="24"/>
        </w:rPr>
        <w:t>Newstead</w:t>
      </w:r>
      <w:r w:rsidR="003745E1" w:rsidRPr="002F3FFE">
        <w:rPr>
          <w:sz w:val="24"/>
          <w:szCs w:val="24"/>
        </w:rPr>
        <w:t xml:space="preserve"> </w:t>
      </w:r>
      <w:r w:rsidR="00E737BC" w:rsidRPr="002F3FFE">
        <w:rPr>
          <w:sz w:val="24"/>
          <w:szCs w:val="24"/>
        </w:rPr>
        <w:t>in Britannia,</w:t>
      </w:r>
      <w:r w:rsidR="00466FAE" w:rsidRPr="002F3FFE">
        <w:rPr>
          <w:rStyle w:val="FootnoteReference"/>
          <w:sz w:val="24"/>
          <w:szCs w:val="24"/>
        </w:rPr>
        <w:footnoteReference w:id="111"/>
      </w:r>
      <w:r w:rsidR="00466FAE" w:rsidRPr="002F3FFE">
        <w:rPr>
          <w:sz w:val="24"/>
          <w:szCs w:val="24"/>
        </w:rPr>
        <w:t xml:space="preserve"> </w:t>
      </w:r>
      <w:r w:rsidR="00E737BC" w:rsidRPr="002F3FFE">
        <w:rPr>
          <w:sz w:val="24"/>
          <w:szCs w:val="24"/>
        </w:rPr>
        <w:t xml:space="preserve"> while</w:t>
      </w:r>
      <w:r w:rsidR="00385D89" w:rsidRPr="002F3FFE">
        <w:rPr>
          <w:sz w:val="24"/>
          <w:szCs w:val="24"/>
        </w:rPr>
        <w:t xml:space="preserve"> the </w:t>
      </w:r>
      <w:r w:rsidR="003E08CB" w:rsidRPr="002F3FFE">
        <w:rPr>
          <w:sz w:val="24"/>
          <w:szCs w:val="24"/>
        </w:rPr>
        <w:t xml:space="preserve">Crosby Garett </w:t>
      </w:r>
      <w:r w:rsidR="00385D89" w:rsidRPr="002F3FFE">
        <w:rPr>
          <w:sz w:val="24"/>
          <w:szCs w:val="24"/>
        </w:rPr>
        <w:t>helmet with the Phrygian</w:t>
      </w:r>
      <w:r w:rsidR="003E08CB" w:rsidRPr="002F3FFE">
        <w:rPr>
          <w:sz w:val="24"/>
          <w:szCs w:val="24"/>
        </w:rPr>
        <w:t xml:space="preserve"> cap was found</w:t>
      </w:r>
      <w:r w:rsidR="00F20591" w:rsidRPr="002F3FFE">
        <w:rPr>
          <w:sz w:val="24"/>
          <w:szCs w:val="24"/>
        </w:rPr>
        <w:t xml:space="preserve"> 11 miles south-south-east</w:t>
      </w:r>
      <w:r w:rsidR="006A75EA" w:rsidRPr="002F3FFE">
        <w:rPr>
          <w:sz w:val="24"/>
          <w:szCs w:val="24"/>
        </w:rPr>
        <w:t xml:space="preserve"> of the cavalry fort of Kirkby </w:t>
      </w:r>
      <w:proofErr w:type="spellStart"/>
      <w:r w:rsidR="006A75EA" w:rsidRPr="002F3FFE">
        <w:rPr>
          <w:sz w:val="24"/>
          <w:szCs w:val="24"/>
        </w:rPr>
        <w:t>Thore</w:t>
      </w:r>
      <w:proofErr w:type="spellEnd"/>
      <w:r w:rsidR="003E08CB" w:rsidRPr="002F3FFE">
        <w:rPr>
          <w:sz w:val="24"/>
          <w:szCs w:val="24"/>
        </w:rPr>
        <w:t xml:space="preserve"> in Cumbria</w:t>
      </w:r>
      <w:r w:rsidR="00187984" w:rsidRPr="002F3FFE">
        <w:rPr>
          <w:sz w:val="24"/>
          <w:szCs w:val="24"/>
        </w:rPr>
        <w:t>.</w:t>
      </w:r>
      <w:r w:rsidR="00466FAE" w:rsidRPr="002F3FFE">
        <w:rPr>
          <w:rStyle w:val="FootnoteReference"/>
          <w:sz w:val="24"/>
          <w:szCs w:val="24"/>
        </w:rPr>
        <w:footnoteReference w:id="112"/>
      </w:r>
    </w:p>
    <w:p w:rsidR="00187984" w:rsidRPr="002F3FFE" w:rsidRDefault="00F20591" w:rsidP="00207109">
      <w:pPr>
        <w:ind w:firstLine="284"/>
        <w:jc w:val="both"/>
        <w:rPr>
          <w:sz w:val="24"/>
          <w:szCs w:val="24"/>
        </w:rPr>
      </w:pPr>
      <w:r w:rsidRPr="002F3FFE">
        <w:rPr>
          <w:sz w:val="24"/>
          <w:szCs w:val="24"/>
        </w:rPr>
        <w:t>H</w:t>
      </w:r>
      <w:r w:rsidR="00692A6A" w:rsidRPr="002F3FFE">
        <w:rPr>
          <w:sz w:val="24"/>
          <w:szCs w:val="24"/>
        </w:rPr>
        <w:t>elmets echoing</w:t>
      </w:r>
      <w:r w:rsidR="00187984" w:rsidRPr="002F3FFE">
        <w:rPr>
          <w:sz w:val="24"/>
          <w:szCs w:val="24"/>
        </w:rPr>
        <w:t xml:space="preserve"> pantomime masks have </w:t>
      </w:r>
      <w:r w:rsidRPr="002F3FFE">
        <w:rPr>
          <w:sz w:val="24"/>
          <w:szCs w:val="24"/>
        </w:rPr>
        <w:t xml:space="preserve">thus </w:t>
      </w:r>
      <w:r w:rsidR="00187984" w:rsidRPr="002F3FFE">
        <w:rPr>
          <w:sz w:val="24"/>
          <w:szCs w:val="24"/>
        </w:rPr>
        <w:t xml:space="preserve">been found in Britannia, Germania Superior, Raetia, Noricum, Pannonia Superior, Pannonia Inferior, Dacia </w:t>
      </w:r>
      <w:proofErr w:type="spellStart"/>
      <w:r w:rsidR="00187984" w:rsidRPr="002F3FFE">
        <w:rPr>
          <w:sz w:val="24"/>
          <w:szCs w:val="24"/>
        </w:rPr>
        <w:t>Malvensis</w:t>
      </w:r>
      <w:proofErr w:type="spellEnd"/>
      <w:r w:rsidR="00187984" w:rsidRPr="002F3FFE">
        <w:rPr>
          <w:sz w:val="24"/>
          <w:szCs w:val="24"/>
        </w:rPr>
        <w:t xml:space="preserve">, Dacia Inferior, Moesia Inferior, Syria </w:t>
      </w:r>
      <w:proofErr w:type="spellStart"/>
      <w:r w:rsidR="00187984" w:rsidRPr="002F3FFE">
        <w:rPr>
          <w:sz w:val="24"/>
          <w:szCs w:val="24"/>
        </w:rPr>
        <w:t>Palaestina</w:t>
      </w:r>
      <w:proofErr w:type="spellEnd"/>
      <w:r w:rsidR="00187984" w:rsidRPr="002F3FFE">
        <w:rPr>
          <w:sz w:val="24"/>
          <w:szCs w:val="24"/>
        </w:rPr>
        <w:t xml:space="preserve"> and </w:t>
      </w:r>
      <w:proofErr w:type="spellStart"/>
      <w:r w:rsidR="00187984" w:rsidRPr="002F3FFE">
        <w:rPr>
          <w:sz w:val="24"/>
          <w:szCs w:val="24"/>
        </w:rPr>
        <w:t>Commagene</w:t>
      </w:r>
      <w:proofErr w:type="spellEnd"/>
      <w:r w:rsidR="00187984" w:rsidRPr="002F3FFE">
        <w:rPr>
          <w:sz w:val="24"/>
          <w:szCs w:val="24"/>
        </w:rPr>
        <w:t xml:space="preserve">, most of them either on or close to the actual frontier line. While the influence of pantomime on military fashions might not be </w:t>
      </w:r>
      <w:r w:rsidR="003E08CB" w:rsidRPr="002F3FFE">
        <w:rPr>
          <w:sz w:val="24"/>
          <w:szCs w:val="24"/>
        </w:rPr>
        <w:t xml:space="preserve">entirely </w:t>
      </w:r>
      <w:r w:rsidR="00187984" w:rsidRPr="002F3FFE">
        <w:rPr>
          <w:sz w:val="24"/>
          <w:szCs w:val="24"/>
        </w:rPr>
        <w:t xml:space="preserve">surprising in the eastern empire, it is </w:t>
      </w:r>
      <w:r w:rsidR="00E4250E" w:rsidRPr="002F3FFE">
        <w:rPr>
          <w:sz w:val="24"/>
          <w:szCs w:val="24"/>
        </w:rPr>
        <w:t>more unexpected to find it on</w:t>
      </w:r>
      <w:r w:rsidR="00187984" w:rsidRPr="002F3FFE">
        <w:rPr>
          <w:sz w:val="24"/>
          <w:szCs w:val="24"/>
        </w:rPr>
        <w:t xml:space="preserve"> the northern frontiers, </w:t>
      </w:r>
      <w:r w:rsidR="00E4250E" w:rsidRPr="002F3FFE">
        <w:rPr>
          <w:sz w:val="24"/>
          <w:szCs w:val="24"/>
        </w:rPr>
        <w:t>not just in Germany but all along the Danube and</w:t>
      </w:r>
      <w:r w:rsidR="00692A6A" w:rsidRPr="002F3FFE">
        <w:rPr>
          <w:sz w:val="24"/>
          <w:szCs w:val="24"/>
        </w:rPr>
        <w:t xml:space="preserve"> </w:t>
      </w:r>
      <w:r w:rsidR="00E4250E" w:rsidRPr="002F3FFE">
        <w:rPr>
          <w:sz w:val="24"/>
          <w:szCs w:val="24"/>
        </w:rPr>
        <w:t xml:space="preserve">even </w:t>
      </w:r>
      <w:r w:rsidR="003E08CB" w:rsidRPr="002F3FFE">
        <w:rPr>
          <w:sz w:val="24"/>
          <w:szCs w:val="24"/>
        </w:rPr>
        <w:t>in northern Britain. I</w:t>
      </w:r>
      <w:r w:rsidR="00692A6A" w:rsidRPr="002F3FFE">
        <w:rPr>
          <w:sz w:val="24"/>
          <w:szCs w:val="24"/>
        </w:rPr>
        <w:t xml:space="preserve">f pantomime masks were familiar and popular enough </w:t>
      </w:r>
      <w:r w:rsidR="00D933C0" w:rsidRPr="002F3FFE">
        <w:rPr>
          <w:sz w:val="24"/>
          <w:szCs w:val="24"/>
        </w:rPr>
        <w:t xml:space="preserve">in these provinces </w:t>
      </w:r>
      <w:r w:rsidR="00692A6A" w:rsidRPr="002F3FFE">
        <w:rPr>
          <w:sz w:val="24"/>
          <w:szCs w:val="24"/>
        </w:rPr>
        <w:t>to be imitated in military metal</w:t>
      </w:r>
      <w:r w:rsidR="00E86376" w:rsidRPr="002F3FFE">
        <w:rPr>
          <w:sz w:val="24"/>
          <w:szCs w:val="24"/>
        </w:rPr>
        <w:t>,</w:t>
      </w:r>
      <w:r w:rsidR="003E08CB" w:rsidRPr="002F3FFE">
        <w:rPr>
          <w:sz w:val="24"/>
          <w:szCs w:val="24"/>
        </w:rPr>
        <w:t xml:space="preserve"> then this suggests</w:t>
      </w:r>
      <w:r w:rsidR="00692A6A" w:rsidRPr="002F3FFE">
        <w:rPr>
          <w:sz w:val="24"/>
          <w:szCs w:val="24"/>
        </w:rPr>
        <w:t xml:space="preserve"> </w:t>
      </w:r>
      <w:r w:rsidR="00D933C0" w:rsidRPr="002F3FFE">
        <w:rPr>
          <w:sz w:val="24"/>
          <w:szCs w:val="24"/>
        </w:rPr>
        <w:t xml:space="preserve">that </w:t>
      </w:r>
      <w:r w:rsidR="00692A6A" w:rsidRPr="002F3FFE">
        <w:rPr>
          <w:sz w:val="24"/>
          <w:szCs w:val="24"/>
        </w:rPr>
        <w:t>actual performance of grand</w:t>
      </w:r>
      <w:r w:rsidR="00476164" w:rsidRPr="002F3FFE">
        <w:rPr>
          <w:sz w:val="24"/>
          <w:szCs w:val="24"/>
        </w:rPr>
        <w:t xml:space="preserve">, or at least masked, </w:t>
      </w:r>
      <w:r w:rsidR="00692A6A" w:rsidRPr="002F3FFE">
        <w:rPr>
          <w:sz w:val="24"/>
          <w:szCs w:val="24"/>
        </w:rPr>
        <w:t>pantomime was fam</w:t>
      </w:r>
      <w:r w:rsidR="00D933C0" w:rsidRPr="002F3FFE">
        <w:rPr>
          <w:sz w:val="24"/>
          <w:szCs w:val="24"/>
        </w:rPr>
        <w:t>iliar there too. It</w:t>
      </w:r>
      <w:r w:rsidR="00476164" w:rsidRPr="002F3FFE">
        <w:rPr>
          <w:sz w:val="24"/>
          <w:szCs w:val="24"/>
        </w:rPr>
        <w:t xml:space="preserve"> is</w:t>
      </w:r>
      <w:r w:rsidR="00692A6A" w:rsidRPr="002F3FFE">
        <w:rPr>
          <w:sz w:val="24"/>
          <w:szCs w:val="24"/>
        </w:rPr>
        <w:t xml:space="preserve"> </w:t>
      </w:r>
      <w:r w:rsidR="00D933C0" w:rsidRPr="002F3FFE">
        <w:rPr>
          <w:sz w:val="24"/>
          <w:szCs w:val="24"/>
        </w:rPr>
        <w:t xml:space="preserve">indeed by far </w:t>
      </w:r>
      <w:r w:rsidR="00692A6A" w:rsidRPr="002F3FFE">
        <w:rPr>
          <w:sz w:val="24"/>
          <w:szCs w:val="24"/>
        </w:rPr>
        <w:t>the mo</w:t>
      </w:r>
      <w:r w:rsidR="00D933C0" w:rsidRPr="002F3FFE">
        <w:rPr>
          <w:sz w:val="24"/>
          <w:szCs w:val="24"/>
        </w:rPr>
        <w:t>st likely</w:t>
      </w:r>
      <w:r w:rsidR="00476164" w:rsidRPr="002F3FFE">
        <w:rPr>
          <w:sz w:val="24"/>
          <w:szCs w:val="24"/>
        </w:rPr>
        <w:t xml:space="preserve"> way for</w:t>
      </w:r>
      <w:r w:rsidR="00692A6A" w:rsidRPr="002F3FFE">
        <w:rPr>
          <w:sz w:val="24"/>
          <w:szCs w:val="24"/>
        </w:rPr>
        <w:t xml:space="preserve"> the masks</w:t>
      </w:r>
      <w:r w:rsidR="00476164" w:rsidRPr="002F3FFE">
        <w:rPr>
          <w:sz w:val="24"/>
          <w:szCs w:val="24"/>
        </w:rPr>
        <w:t xml:space="preserve"> to </w:t>
      </w:r>
      <w:r w:rsidR="00E86376" w:rsidRPr="002F3FFE">
        <w:rPr>
          <w:sz w:val="24"/>
          <w:szCs w:val="24"/>
        </w:rPr>
        <w:t>have become</w:t>
      </w:r>
      <w:r w:rsidR="00EC5750" w:rsidRPr="002F3FFE">
        <w:rPr>
          <w:sz w:val="24"/>
          <w:szCs w:val="24"/>
        </w:rPr>
        <w:t xml:space="preserve"> av</w:t>
      </w:r>
      <w:r w:rsidR="00E86376" w:rsidRPr="002F3FFE">
        <w:rPr>
          <w:sz w:val="24"/>
          <w:szCs w:val="24"/>
        </w:rPr>
        <w:t>ailab</w:t>
      </w:r>
      <w:r w:rsidRPr="002F3FFE">
        <w:rPr>
          <w:sz w:val="24"/>
          <w:szCs w:val="24"/>
        </w:rPr>
        <w:t>le as models,</w:t>
      </w:r>
      <w:r w:rsidR="00E86376" w:rsidRPr="002F3FFE">
        <w:rPr>
          <w:sz w:val="24"/>
          <w:szCs w:val="24"/>
        </w:rPr>
        <w:t xml:space="preserve"> </w:t>
      </w:r>
      <w:r w:rsidRPr="002F3FFE">
        <w:rPr>
          <w:sz w:val="24"/>
          <w:szCs w:val="24"/>
        </w:rPr>
        <w:t>a</w:t>
      </w:r>
      <w:r w:rsidR="00476164" w:rsidRPr="002F3FFE">
        <w:rPr>
          <w:sz w:val="24"/>
          <w:szCs w:val="24"/>
        </w:rPr>
        <w:t xml:space="preserve">nd if </w:t>
      </w:r>
      <w:r w:rsidR="00E4250E" w:rsidRPr="002F3FFE">
        <w:rPr>
          <w:sz w:val="24"/>
          <w:szCs w:val="24"/>
        </w:rPr>
        <w:t xml:space="preserve">masked </w:t>
      </w:r>
      <w:r w:rsidR="00476164" w:rsidRPr="002F3FFE">
        <w:rPr>
          <w:sz w:val="24"/>
          <w:szCs w:val="24"/>
        </w:rPr>
        <w:t xml:space="preserve">pantomime </w:t>
      </w:r>
      <w:r w:rsidR="00EC5750" w:rsidRPr="002F3FFE">
        <w:rPr>
          <w:sz w:val="24"/>
          <w:szCs w:val="24"/>
        </w:rPr>
        <w:t>was known</w:t>
      </w:r>
      <w:r w:rsidR="00476164" w:rsidRPr="002F3FFE">
        <w:rPr>
          <w:sz w:val="24"/>
          <w:szCs w:val="24"/>
        </w:rPr>
        <w:t xml:space="preserve"> </w:t>
      </w:r>
      <w:r w:rsidR="00A0358C" w:rsidRPr="002F3FFE">
        <w:rPr>
          <w:sz w:val="24"/>
          <w:szCs w:val="24"/>
        </w:rPr>
        <w:t xml:space="preserve">to </w:t>
      </w:r>
      <w:r w:rsidRPr="002F3FFE">
        <w:rPr>
          <w:sz w:val="24"/>
          <w:szCs w:val="24"/>
        </w:rPr>
        <w:t xml:space="preserve">the </w:t>
      </w:r>
      <w:r w:rsidR="00D933C0" w:rsidRPr="002F3FFE">
        <w:rPr>
          <w:sz w:val="24"/>
          <w:szCs w:val="24"/>
        </w:rPr>
        <w:t>troops then it should have been equally familiar</w:t>
      </w:r>
      <w:r w:rsidR="00476164" w:rsidRPr="002F3FFE">
        <w:rPr>
          <w:sz w:val="24"/>
          <w:szCs w:val="24"/>
        </w:rPr>
        <w:t xml:space="preserve"> </w:t>
      </w:r>
      <w:r w:rsidR="00D933C0" w:rsidRPr="002F3FFE">
        <w:rPr>
          <w:sz w:val="24"/>
          <w:szCs w:val="24"/>
        </w:rPr>
        <w:t xml:space="preserve">to the </w:t>
      </w:r>
      <w:r w:rsidR="00476164" w:rsidRPr="002F3FFE">
        <w:rPr>
          <w:sz w:val="24"/>
          <w:szCs w:val="24"/>
        </w:rPr>
        <w:t>loca</w:t>
      </w:r>
      <w:r w:rsidR="00EC5750" w:rsidRPr="002F3FFE">
        <w:rPr>
          <w:sz w:val="24"/>
          <w:szCs w:val="24"/>
        </w:rPr>
        <w:t>l civilian populations</w:t>
      </w:r>
      <w:r w:rsidR="003F5900" w:rsidRPr="002F3FFE">
        <w:rPr>
          <w:sz w:val="24"/>
          <w:szCs w:val="24"/>
        </w:rPr>
        <w:t xml:space="preserve"> who </w:t>
      </w:r>
      <w:r w:rsidR="00A0358C" w:rsidRPr="002F3FFE">
        <w:rPr>
          <w:sz w:val="24"/>
          <w:szCs w:val="24"/>
        </w:rPr>
        <w:t xml:space="preserve">in one way or another </w:t>
      </w:r>
      <w:r w:rsidR="003F5900" w:rsidRPr="002F3FFE">
        <w:rPr>
          <w:sz w:val="24"/>
          <w:szCs w:val="24"/>
        </w:rPr>
        <w:t xml:space="preserve">depended </w:t>
      </w:r>
      <w:r w:rsidR="00A0358C" w:rsidRPr="002F3FFE">
        <w:rPr>
          <w:sz w:val="24"/>
          <w:szCs w:val="24"/>
        </w:rPr>
        <w:t>upon the army</w:t>
      </w:r>
      <w:r w:rsidR="00D933C0" w:rsidRPr="002F3FFE">
        <w:rPr>
          <w:sz w:val="24"/>
          <w:szCs w:val="24"/>
        </w:rPr>
        <w:t>. Pantomime may thus have been danced</w:t>
      </w:r>
      <w:r w:rsidR="00402790" w:rsidRPr="002F3FFE">
        <w:rPr>
          <w:sz w:val="24"/>
          <w:szCs w:val="24"/>
        </w:rPr>
        <w:t xml:space="preserve"> in the theatres situated in</w:t>
      </w:r>
      <w:r w:rsidR="009B318E" w:rsidRPr="002F3FFE">
        <w:rPr>
          <w:sz w:val="24"/>
          <w:szCs w:val="24"/>
        </w:rPr>
        <w:t xml:space="preserve"> </w:t>
      </w:r>
      <w:r w:rsidR="00C6631B" w:rsidRPr="002F3FFE">
        <w:rPr>
          <w:sz w:val="24"/>
          <w:szCs w:val="24"/>
        </w:rPr>
        <w:t xml:space="preserve">legionary </w:t>
      </w:r>
      <w:proofErr w:type="spellStart"/>
      <w:r w:rsidR="00C6631B" w:rsidRPr="002F3FFE">
        <w:rPr>
          <w:i/>
          <w:sz w:val="24"/>
          <w:szCs w:val="24"/>
        </w:rPr>
        <w:t>canabae</w:t>
      </w:r>
      <w:proofErr w:type="spellEnd"/>
      <w:r w:rsidR="009B318E" w:rsidRPr="002F3FFE">
        <w:rPr>
          <w:sz w:val="24"/>
          <w:szCs w:val="24"/>
        </w:rPr>
        <w:t xml:space="preserve"> </w:t>
      </w:r>
      <w:r w:rsidR="00A0358C" w:rsidRPr="002F3FFE">
        <w:rPr>
          <w:sz w:val="24"/>
          <w:szCs w:val="24"/>
        </w:rPr>
        <w:t>such as Strasbourg</w:t>
      </w:r>
      <w:r w:rsidR="003F5900" w:rsidRPr="002F3FFE">
        <w:rPr>
          <w:sz w:val="24"/>
          <w:szCs w:val="24"/>
        </w:rPr>
        <w:t xml:space="preserve"> and </w:t>
      </w:r>
      <w:r w:rsidRPr="002F3FFE">
        <w:rPr>
          <w:sz w:val="24"/>
          <w:szCs w:val="24"/>
        </w:rPr>
        <w:t>in</w:t>
      </w:r>
      <w:r w:rsidR="009B318E" w:rsidRPr="002F3FFE">
        <w:rPr>
          <w:sz w:val="24"/>
          <w:szCs w:val="24"/>
        </w:rPr>
        <w:t xml:space="preserve"> </w:t>
      </w:r>
      <w:r w:rsidR="00A0358C" w:rsidRPr="002F3FFE">
        <w:rPr>
          <w:sz w:val="24"/>
          <w:szCs w:val="24"/>
        </w:rPr>
        <w:t>auxiliary-</w:t>
      </w:r>
      <w:r w:rsidR="009B318E" w:rsidRPr="002F3FFE">
        <w:rPr>
          <w:sz w:val="24"/>
          <w:szCs w:val="24"/>
        </w:rPr>
        <w:t xml:space="preserve">fort </w:t>
      </w:r>
      <w:r w:rsidR="009B318E" w:rsidRPr="002F3FFE">
        <w:rPr>
          <w:i/>
          <w:sz w:val="24"/>
          <w:szCs w:val="24"/>
        </w:rPr>
        <w:t>vici</w:t>
      </w:r>
      <w:r w:rsidR="003F5900" w:rsidRPr="002F3FFE">
        <w:rPr>
          <w:i/>
          <w:sz w:val="24"/>
          <w:szCs w:val="24"/>
        </w:rPr>
        <w:t xml:space="preserve"> </w:t>
      </w:r>
      <w:r w:rsidR="003F5900" w:rsidRPr="002F3FFE">
        <w:rPr>
          <w:sz w:val="24"/>
          <w:szCs w:val="24"/>
        </w:rPr>
        <w:t xml:space="preserve">such as </w:t>
      </w:r>
      <w:proofErr w:type="spellStart"/>
      <w:r w:rsidR="003F5900" w:rsidRPr="002F3FFE">
        <w:rPr>
          <w:sz w:val="24"/>
          <w:szCs w:val="24"/>
        </w:rPr>
        <w:t>Catterick</w:t>
      </w:r>
      <w:proofErr w:type="spellEnd"/>
      <w:r w:rsidR="00A0358C" w:rsidRPr="002F3FFE">
        <w:rPr>
          <w:sz w:val="24"/>
          <w:szCs w:val="24"/>
        </w:rPr>
        <w:t xml:space="preserve"> </w:t>
      </w:r>
      <w:r w:rsidR="003F5900" w:rsidRPr="002F3FFE">
        <w:rPr>
          <w:sz w:val="24"/>
          <w:szCs w:val="24"/>
        </w:rPr>
        <w:t>and Nida-</w:t>
      </w:r>
      <w:proofErr w:type="spellStart"/>
      <w:r w:rsidR="00A0358C" w:rsidRPr="002F3FFE">
        <w:rPr>
          <w:sz w:val="24"/>
          <w:szCs w:val="24"/>
        </w:rPr>
        <w:t>Heddernheim</w:t>
      </w:r>
      <w:proofErr w:type="spellEnd"/>
      <w:r w:rsidR="003F5900" w:rsidRPr="002F3FFE">
        <w:rPr>
          <w:sz w:val="24"/>
          <w:szCs w:val="24"/>
        </w:rPr>
        <w:t>,</w:t>
      </w:r>
      <w:r w:rsidR="003F5900" w:rsidRPr="002F3FFE">
        <w:rPr>
          <w:rStyle w:val="FootnoteReference"/>
          <w:sz w:val="24"/>
          <w:szCs w:val="24"/>
        </w:rPr>
        <w:footnoteReference w:id="113"/>
      </w:r>
      <w:r w:rsidR="003F5900" w:rsidRPr="002F3FFE">
        <w:rPr>
          <w:sz w:val="24"/>
          <w:szCs w:val="24"/>
        </w:rPr>
        <w:t xml:space="preserve"> </w:t>
      </w:r>
      <w:r w:rsidR="00D933C0" w:rsidRPr="002F3FFE">
        <w:rPr>
          <w:sz w:val="24"/>
          <w:szCs w:val="24"/>
        </w:rPr>
        <w:t>and</w:t>
      </w:r>
      <w:r w:rsidR="00835647" w:rsidRPr="002F3FFE">
        <w:rPr>
          <w:sz w:val="24"/>
          <w:szCs w:val="24"/>
        </w:rPr>
        <w:t xml:space="preserve"> </w:t>
      </w:r>
      <w:r w:rsidR="00D933C0" w:rsidRPr="002F3FFE">
        <w:rPr>
          <w:sz w:val="24"/>
          <w:szCs w:val="24"/>
        </w:rPr>
        <w:t xml:space="preserve">in some form </w:t>
      </w:r>
      <w:r w:rsidR="00835647" w:rsidRPr="002F3FFE">
        <w:rPr>
          <w:sz w:val="24"/>
          <w:szCs w:val="24"/>
        </w:rPr>
        <w:t xml:space="preserve">perhaps </w:t>
      </w:r>
      <w:r w:rsidR="00D933C0" w:rsidRPr="002F3FFE">
        <w:rPr>
          <w:sz w:val="24"/>
          <w:szCs w:val="24"/>
        </w:rPr>
        <w:t xml:space="preserve">even </w:t>
      </w:r>
      <w:r w:rsidRPr="002F3FFE">
        <w:rPr>
          <w:sz w:val="24"/>
          <w:szCs w:val="24"/>
        </w:rPr>
        <w:t>in</w:t>
      </w:r>
      <w:r w:rsidR="009B318E" w:rsidRPr="002F3FFE">
        <w:rPr>
          <w:sz w:val="24"/>
          <w:szCs w:val="24"/>
        </w:rPr>
        <w:t xml:space="preserve"> </w:t>
      </w:r>
      <w:r w:rsidR="00F668BA" w:rsidRPr="002F3FFE">
        <w:rPr>
          <w:i/>
          <w:sz w:val="24"/>
          <w:szCs w:val="24"/>
        </w:rPr>
        <w:t>vici</w:t>
      </w:r>
      <w:r w:rsidR="00EC5750" w:rsidRPr="002F3FFE">
        <w:rPr>
          <w:sz w:val="24"/>
          <w:szCs w:val="24"/>
        </w:rPr>
        <w:t xml:space="preserve"> </w:t>
      </w:r>
      <w:r w:rsidR="003F5900" w:rsidRPr="002F3FFE">
        <w:rPr>
          <w:sz w:val="24"/>
          <w:szCs w:val="24"/>
        </w:rPr>
        <w:t xml:space="preserve">without known theatres such as </w:t>
      </w:r>
      <w:r w:rsidRPr="002F3FFE">
        <w:rPr>
          <w:sz w:val="24"/>
          <w:szCs w:val="24"/>
        </w:rPr>
        <w:t xml:space="preserve">those </w:t>
      </w:r>
      <w:r w:rsidR="00D933C0" w:rsidRPr="002F3FFE">
        <w:rPr>
          <w:sz w:val="24"/>
          <w:szCs w:val="24"/>
        </w:rPr>
        <w:t xml:space="preserve">at </w:t>
      </w:r>
      <w:proofErr w:type="spellStart"/>
      <w:r w:rsidR="003F5900" w:rsidRPr="002F3FFE">
        <w:rPr>
          <w:sz w:val="24"/>
          <w:szCs w:val="24"/>
        </w:rPr>
        <w:t>Straubing</w:t>
      </w:r>
      <w:proofErr w:type="spellEnd"/>
      <w:r w:rsidR="003F5900" w:rsidRPr="002F3FFE">
        <w:rPr>
          <w:sz w:val="24"/>
          <w:szCs w:val="24"/>
        </w:rPr>
        <w:t>.</w:t>
      </w:r>
      <w:r w:rsidR="00E4250E" w:rsidRPr="002F3FFE">
        <w:rPr>
          <w:sz w:val="24"/>
          <w:szCs w:val="24"/>
        </w:rPr>
        <w:t xml:space="preserve"> If so, both soldiers and civil</w:t>
      </w:r>
      <w:r w:rsidR="00D1279B" w:rsidRPr="002F3FFE">
        <w:rPr>
          <w:sz w:val="24"/>
          <w:szCs w:val="24"/>
        </w:rPr>
        <w:t>i</w:t>
      </w:r>
      <w:r w:rsidR="00E4250E" w:rsidRPr="002F3FFE">
        <w:rPr>
          <w:sz w:val="24"/>
          <w:szCs w:val="24"/>
        </w:rPr>
        <w:t>ans</w:t>
      </w:r>
      <w:r w:rsidR="00F668BA" w:rsidRPr="002F3FFE">
        <w:rPr>
          <w:sz w:val="24"/>
          <w:szCs w:val="24"/>
        </w:rPr>
        <w:t xml:space="preserve"> would have been exposed</w:t>
      </w:r>
      <w:r w:rsidRPr="002F3FFE">
        <w:rPr>
          <w:sz w:val="24"/>
          <w:szCs w:val="24"/>
        </w:rPr>
        <w:t>,</w:t>
      </w:r>
      <w:r w:rsidR="00F668BA" w:rsidRPr="002F3FFE">
        <w:rPr>
          <w:sz w:val="24"/>
          <w:szCs w:val="24"/>
        </w:rPr>
        <w:t xml:space="preserve"> </w:t>
      </w:r>
      <w:r w:rsidR="00EC5750" w:rsidRPr="002F3FFE">
        <w:rPr>
          <w:sz w:val="24"/>
          <w:szCs w:val="24"/>
        </w:rPr>
        <w:t>visually and aurally and in the most engaging way</w:t>
      </w:r>
      <w:r w:rsidRPr="002F3FFE">
        <w:rPr>
          <w:sz w:val="24"/>
          <w:szCs w:val="24"/>
        </w:rPr>
        <w:t>,</w:t>
      </w:r>
      <w:r w:rsidR="00EC5750" w:rsidRPr="002F3FFE">
        <w:rPr>
          <w:sz w:val="24"/>
          <w:szCs w:val="24"/>
        </w:rPr>
        <w:t xml:space="preserve"> </w:t>
      </w:r>
      <w:r w:rsidR="00834CC8" w:rsidRPr="002F3FFE">
        <w:rPr>
          <w:sz w:val="24"/>
          <w:szCs w:val="24"/>
        </w:rPr>
        <w:t>to the themes</w:t>
      </w:r>
      <w:r w:rsidR="00F668BA" w:rsidRPr="002F3FFE">
        <w:rPr>
          <w:sz w:val="24"/>
          <w:szCs w:val="24"/>
        </w:rPr>
        <w:t xml:space="preserve"> and characters of classical </w:t>
      </w:r>
      <w:r w:rsidR="00EC5750" w:rsidRPr="002F3FFE">
        <w:rPr>
          <w:sz w:val="24"/>
          <w:szCs w:val="24"/>
        </w:rPr>
        <w:t xml:space="preserve">literature </w:t>
      </w:r>
      <w:r w:rsidR="00F668BA" w:rsidRPr="002F3FFE">
        <w:rPr>
          <w:sz w:val="24"/>
          <w:szCs w:val="24"/>
        </w:rPr>
        <w:t>with</w:t>
      </w:r>
      <w:r w:rsidRPr="002F3FFE">
        <w:rPr>
          <w:sz w:val="24"/>
          <w:szCs w:val="24"/>
        </w:rPr>
        <w:t xml:space="preserve">out </w:t>
      </w:r>
      <w:r w:rsidR="00835647" w:rsidRPr="002F3FFE">
        <w:rPr>
          <w:sz w:val="24"/>
          <w:szCs w:val="24"/>
        </w:rPr>
        <w:t>need</w:t>
      </w:r>
      <w:r w:rsidRPr="002F3FFE">
        <w:rPr>
          <w:sz w:val="24"/>
          <w:szCs w:val="24"/>
        </w:rPr>
        <w:t>ing</w:t>
      </w:r>
      <w:r w:rsidR="008030D0" w:rsidRPr="002F3FFE">
        <w:rPr>
          <w:sz w:val="24"/>
          <w:szCs w:val="24"/>
        </w:rPr>
        <w:t xml:space="preserve"> to read or even to</w:t>
      </w:r>
      <w:r w:rsidRPr="002F3FFE">
        <w:rPr>
          <w:sz w:val="24"/>
          <w:szCs w:val="24"/>
        </w:rPr>
        <w:t xml:space="preserve"> understand</w:t>
      </w:r>
      <w:r w:rsidR="00F668BA" w:rsidRPr="002F3FFE">
        <w:rPr>
          <w:sz w:val="24"/>
          <w:szCs w:val="24"/>
        </w:rPr>
        <w:t xml:space="preserve"> L</w:t>
      </w:r>
      <w:r w:rsidR="00E4250E" w:rsidRPr="002F3FFE">
        <w:rPr>
          <w:sz w:val="24"/>
          <w:szCs w:val="24"/>
        </w:rPr>
        <w:t>atin. Whilst we should not expect that either group w</w:t>
      </w:r>
      <w:r w:rsidR="00F668BA" w:rsidRPr="002F3FFE">
        <w:rPr>
          <w:sz w:val="24"/>
          <w:szCs w:val="24"/>
        </w:rPr>
        <w:t>ould then have been able to ‘converse intelligently with someone from the schools about the house</w:t>
      </w:r>
      <w:r w:rsidR="00EC5750" w:rsidRPr="002F3FFE">
        <w:rPr>
          <w:sz w:val="24"/>
          <w:szCs w:val="24"/>
        </w:rPr>
        <w:t xml:space="preserve"> of Priam and that of Laius,’</w:t>
      </w:r>
      <w:r w:rsidR="00F668BA" w:rsidRPr="002F3FFE">
        <w:rPr>
          <w:sz w:val="24"/>
          <w:szCs w:val="24"/>
        </w:rPr>
        <w:t xml:space="preserve"> they</w:t>
      </w:r>
      <w:r w:rsidR="00835647" w:rsidRPr="002F3FFE">
        <w:rPr>
          <w:sz w:val="24"/>
          <w:szCs w:val="24"/>
        </w:rPr>
        <w:t xml:space="preserve"> might</w:t>
      </w:r>
      <w:r w:rsidR="0019226E" w:rsidRPr="002F3FFE">
        <w:rPr>
          <w:sz w:val="24"/>
          <w:szCs w:val="24"/>
        </w:rPr>
        <w:t xml:space="preserve"> </w:t>
      </w:r>
      <w:r w:rsidR="00835647" w:rsidRPr="002F3FFE">
        <w:rPr>
          <w:sz w:val="24"/>
          <w:szCs w:val="24"/>
        </w:rPr>
        <w:t>nevertheless</w:t>
      </w:r>
      <w:r w:rsidR="00EC5750" w:rsidRPr="002F3FFE">
        <w:rPr>
          <w:sz w:val="24"/>
          <w:szCs w:val="24"/>
        </w:rPr>
        <w:t xml:space="preserve"> </w:t>
      </w:r>
      <w:r w:rsidR="00834CC8" w:rsidRPr="002F3FFE">
        <w:rPr>
          <w:sz w:val="24"/>
          <w:szCs w:val="24"/>
        </w:rPr>
        <w:t xml:space="preserve">have come to know </w:t>
      </w:r>
      <w:r w:rsidR="0019226E" w:rsidRPr="002F3FFE">
        <w:rPr>
          <w:sz w:val="24"/>
          <w:szCs w:val="24"/>
        </w:rPr>
        <w:t xml:space="preserve">the </w:t>
      </w:r>
      <w:r w:rsidR="00834CC8" w:rsidRPr="002F3FFE">
        <w:rPr>
          <w:sz w:val="24"/>
          <w:szCs w:val="24"/>
        </w:rPr>
        <w:t>stories of the Trojan War and of Oedipus</w:t>
      </w:r>
      <w:r w:rsidR="00E4250E" w:rsidRPr="002F3FFE">
        <w:rPr>
          <w:sz w:val="24"/>
          <w:szCs w:val="24"/>
        </w:rPr>
        <w:t>,</w:t>
      </w:r>
      <w:r w:rsidR="0019226E" w:rsidRPr="002F3FFE">
        <w:rPr>
          <w:sz w:val="24"/>
          <w:szCs w:val="24"/>
        </w:rPr>
        <w:t xml:space="preserve"> </w:t>
      </w:r>
      <w:r w:rsidR="008030D0" w:rsidRPr="002F3FFE">
        <w:rPr>
          <w:sz w:val="24"/>
          <w:szCs w:val="24"/>
        </w:rPr>
        <w:t xml:space="preserve">intimately, </w:t>
      </w:r>
      <w:r w:rsidR="0019226E" w:rsidRPr="002F3FFE">
        <w:rPr>
          <w:sz w:val="24"/>
          <w:szCs w:val="24"/>
        </w:rPr>
        <w:t xml:space="preserve">and </w:t>
      </w:r>
      <w:r w:rsidR="00834CC8" w:rsidRPr="002F3FFE">
        <w:rPr>
          <w:sz w:val="24"/>
          <w:szCs w:val="24"/>
        </w:rPr>
        <w:t xml:space="preserve">have </w:t>
      </w:r>
      <w:r w:rsidR="0019226E" w:rsidRPr="002F3FFE">
        <w:rPr>
          <w:sz w:val="24"/>
          <w:szCs w:val="24"/>
        </w:rPr>
        <w:t>b</w:t>
      </w:r>
      <w:r w:rsidR="00E4250E" w:rsidRPr="002F3FFE">
        <w:rPr>
          <w:sz w:val="24"/>
          <w:szCs w:val="24"/>
        </w:rPr>
        <w:t>e</w:t>
      </w:r>
      <w:r w:rsidR="0019226E" w:rsidRPr="002F3FFE">
        <w:rPr>
          <w:sz w:val="24"/>
          <w:szCs w:val="24"/>
        </w:rPr>
        <w:t>e</w:t>
      </w:r>
      <w:r w:rsidR="00E4250E" w:rsidRPr="002F3FFE">
        <w:rPr>
          <w:sz w:val="24"/>
          <w:szCs w:val="24"/>
        </w:rPr>
        <w:t>n</w:t>
      </w:r>
      <w:r w:rsidR="0019226E" w:rsidRPr="002F3FFE">
        <w:rPr>
          <w:sz w:val="24"/>
          <w:szCs w:val="24"/>
        </w:rPr>
        <w:t xml:space="preserve"> affe</w:t>
      </w:r>
      <w:r w:rsidR="00EC5750" w:rsidRPr="002F3FFE">
        <w:rPr>
          <w:sz w:val="24"/>
          <w:szCs w:val="24"/>
        </w:rPr>
        <w:t xml:space="preserve">cted </w:t>
      </w:r>
      <w:r w:rsidR="00D933C0" w:rsidRPr="002F3FFE">
        <w:rPr>
          <w:sz w:val="24"/>
          <w:szCs w:val="24"/>
        </w:rPr>
        <w:t>by them in ways which would have been</w:t>
      </w:r>
      <w:r w:rsidR="00834CC8" w:rsidRPr="002F3FFE">
        <w:rPr>
          <w:sz w:val="24"/>
          <w:szCs w:val="24"/>
        </w:rPr>
        <w:t xml:space="preserve"> </w:t>
      </w:r>
      <w:r w:rsidR="00D933C0" w:rsidRPr="002F3FFE">
        <w:rPr>
          <w:sz w:val="24"/>
          <w:szCs w:val="24"/>
        </w:rPr>
        <w:t>real and deep without leaving any</w:t>
      </w:r>
      <w:r w:rsidR="00E4250E" w:rsidRPr="002F3FFE">
        <w:rPr>
          <w:sz w:val="24"/>
          <w:szCs w:val="24"/>
        </w:rPr>
        <w:t xml:space="preserve"> trace to</w:t>
      </w:r>
      <w:r w:rsidR="0019226E" w:rsidRPr="002F3FFE">
        <w:rPr>
          <w:sz w:val="24"/>
          <w:szCs w:val="24"/>
        </w:rPr>
        <w:t xml:space="preserve"> posterity.</w:t>
      </w:r>
    </w:p>
    <w:p w:rsidR="00CA7D68" w:rsidRPr="002F3FFE" w:rsidRDefault="00CA7D68" w:rsidP="006C43E1">
      <w:pPr>
        <w:ind w:firstLine="284"/>
        <w:jc w:val="both"/>
        <w:rPr>
          <w:sz w:val="24"/>
          <w:szCs w:val="24"/>
        </w:rPr>
      </w:pPr>
    </w:p>
    <w:p w:rsidR="00EF61B4" w:rsidRPr="002F3FFE" w:rsidRDefault="00EF61B4" w:rsidP="00EF61B4">
      <w:pPr>
        <w:jc w:val="both"/>
        <w:rPr>
          <w:b/>
        </w:rPr>
      </w:pPr>
      <w:r w:rsidRPr="002F3FFE">
        <w:rPr>
          <w:b/>
        </w:rPr>
        <w:t>Acknowledgements</w:t>
      </w:r>
    </w:p>
    <w:p w:rsidR="00EF61B4" w:rsidRPr="002F3FFE" w:rsidRDefault="00EF61B4" w:rsidP="00EF61B4">
      <w:pPr>
        <w:jc w:val="both"/>
        <w:rPr>
          <w:b/>
        </w:rPr>
      </w:pPr>
    </w:p>
    <w:p w:rsidR="00EF61B4" w:rsidRPr="00B07488" w:rsidRDefault="00EF61B4" w:rsidP="00EF61B4">
      <w:pPr>
        <w:jc w:val="both"/>
      </w:pPr>
      <w:r w:rsidRPr="002F3FFE">
        <w:t xml:space="preserve">The notion behind this paper was initially inspired by the photographs brought back from research visits to the Eastern Mediterranean at the end of the 1980s by my then colleague at the University of Western Australia, the late John Jory, whose work led to the publication of Jory 1996 and several other important papers on the topic of pantomime masks. My interest in the possible connection between these and “cavalry-sports” helmets was subsequently rekindled by the publication in this journal of </w:t>
      </w:r>
      <w:proofErr w:type="spellStart"/>
      <w:r w:rsidRPr="002F3FFE">
        <w:t>Bartman</w:t>
      </w:r>
      <w:proofErr w:type="spellEnd"/>
      <w:r w:rsidRPr="002F3FFE">
        <w:t xml:space="preserve"> 2005, and by the work and enthusiasm of my then colleague at Royal Holloway, University of London, Edith Hall, who was at the time preparing the publication of Hall and </w:t>
      </w:r>
      <w:proofErr w:type="spellStart"/>
      <w:r w:rsidRPr="002F3FFE">
        <w:t>Wyles</w:t>
      </w:r>
      <w:proofErr w:type="spellEnd"/>
      <w:r w:rsidRPr="002F3FFE">
        <w:t xml:space="preserve"> 2008 which brought together a great deal of exciting new work on ancient pantomime. I am also grateful for comment and encouragement from various colleagues, especially Ted Lendon, who attended day conferences at the University of Warwick in 2008 and King’s College, London in 2009 where </w:t>
      </w:r>
      <w:r w:rsidRPr="002F3FFE">
        <w:lastRenderedPageBreak/>
        <w:t>I first exposed my ideas, and from others who heard a much more developed version of them at the 24</w:t>
      </w:r>
      <w:r w:rsidRPr="002F3FFE">
        <w:rPr>
          <w:vertAlign w:val="superscript"/>
        </w:rPr>
        <w:t>th</w:t>
      </w:r>
      <w:r w:rsidRPr="002F3FFE">
        <w:t xml:space="preserve"> International Limes Congress in Serbia in September, 2018.</w:t>
      </w:r>
      <w:r w:rsidR="00237F55" w:rsidRPr="002F3FFE">
        <w:t xml:space="preserve"> Finally but not least, I must express my thanks to the editor and anonymous referees of this journal whose comments helped to make my argument much clearer and saved me from many errors; they are in no way responsible for those which remain</w:t>
      </w:r>
      <w:r w:rsidR="00CF4215" w:rsidRPr="002F3FFE">
        <w:t>,</w:t>
      </w:r>
      <w:r w:rsidR="00237F55" w:rsidRPr="002F3FFE">
        <w:t xml:space="preserve"> which are entirely my own.</w:t>
      </w:r>
    </w:p>
    <w:p w:rsidR="00EF61B4" w:rsidRPr="008D11D1" w:rsidRDefault="00EF61B4" w:rsidP="00EF61B4">
      <w:pPr>
        <w:ind w:firstLine="284"/>
        <w:jc w:val="both"/>
        <w:rPr>
          <w:sz w:val="24"/>
          <w:szCs w:val="24"/>
        </w:rPr>
      </w:pPr>
    </w:p>
    <w:p w:rsidR="003875ED" w:rsidRPr="00C005A8" w:rsidRDefault="003875ED" w:rsidP="000B459A">
      <w:pPr>
        <w:ind w:firstLine="284"/>
        <w:jc w:val="both"/>
        <w:rPr>
          <w:color w:val="000000" w:themeColor="text1"/>
          <w:sz w:val="24"/>
          <w:szCs w:val="24"/>
        </w:rPr>
      </w:pPr>
    </w:p>
    <w:p w:rsidR="003F2797" w:rsidRDefault="003F2797" w:rsidP="003930EA">
      <w:pPr>
        <w:ind w:firstLine="284"/>
        <w:jc w:val="both"/>
        <w:rPr>
          <w:color w:val="00B050"/>
          <w:sz w:val="24"/>
          <w:szCs w:val="24"/>
        </w:rPr>
      </w:pPr>
    </w:p>
    <w:sectPr w:rsidR="003F279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617" w:rsidRDefault="00770617" w:rsidP="005F3F88">
      <w:r>
        <w:separator/>
      </w:r>
    </w:p>
  </w:endnote>
  <w:endnote w:type="continuationSeparator" w:id="0">
    <w:p w:rsidR="00770617" w:rsidRDefault="00770617" w:rsidP="005F3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617" w:rsidRDefault="00770617" w:rsidP="005F3F88">
      <w:r>
        <w:separator/>
      </w:r>
    </w:p>
  </w:footnote>
  <w:footnote w:type="continuationSeparator" w:id="0">
    <w:p w:rsidR="00770617" w:rsidRDefault="00770617" w:rsidP="005F3F88">
      <w:r>
        <w:continuationSeparator/>
      </w:r>
    </w:p>
  </w:footnote>
  <w:footnote w:id="1">
    <w:p w:rsidR="00371D31" w:rsidRDefault="00371D31" w:rsidP="0016003B">
      <w:pPr>
        <w:pStyle w:val="FootnoteText"/>
        <w:ind w:left="720" w:hanging="720"/>
        <w:jc w:val="both"/>
      </w:pPr>
      <w:r>
        <w:rPr>
          <w:rStyle w:val="FootnoteReference"/>
        </w:rPr>
        <w:footnoteRef/>
      </w:r>
      <w:r>
        <w:t xml:space="preserve"> </w:t>
      </w:r>
      <w:r>
        <w:tab/>
      </w:r>
      <w:r w:rsidR="00A9265C">
        <w:t xml:space="preserve">Arr. </w:t>
      </w:r>
      <w:r w:rsidR="00A9265C">
        <w:rPr>
          <w:i/>
        </w:rPr>
        <w:t>Tact.</w:t>
      </w:r>
      <w:r>
        <w:rPr>
          <w:i/>
        </w:rPr>
        <w:t xml:space="preserve"> </w:t>
      </w:r>
      <w:r>
        <w:t xml:space="preserve">34.2-4: </w:t>
      </w:r>
      <w:r w:rsidR="00394E65">
        <w:rPr>
          <w:i/>
        </w:rPr>
        <w:t xml:space="preserve">ta </w:t>
      </w:r>
      <w:proofErr w:type="spellStart"/>
      <w:r w:rsidR="00394E65">
        <w:rPr>
          <w:i/>
        </w:rPr>
        <w:t>krane</w:t>
      </w:r>
      <w:proofErr w:type="spellEnd"/>
      <w:r w:rsidR="00394E65">
        <w:rPr>
          <w:i/>
        </w:rPr>
        <w:t xml:space="preserve"> de </w:t>
      </w:r>
      <w:proofErr w:type="spellStart"/>
      <w:r w:rsidR="00394E65">
        <w:rPr>
          <w:i/>
        </w:rPr>
        <w:t>tauta</w:t>
      </w:r>
      <w:proofErr w:type="spellEnd"/>
      <w:r w:rsidR="00394E65">
        <w:rPr>
          <w:i/>
        </w:rPr>
        <w:t xml:space="preserve"> </w:t>
      </w:r>
      <w:proofErr w:type="spellStart"/>
      <w:r w:rsidR="00394E65">
        <w:rPr>
          <w:i/>
        </w:rPr>
        <w:t>ou</w:t>
      </w:r>
      <w:proofErr w:type="spellEnd"/>
      <w:r w:rsidR="00394E65">
        <w:rPr>
          <w:i/>
        </w:rPr>
        <w:t xml:space="preserve"> </w:t>
      </w:r>
      <w:proofErr w:type="spellStart"/>
      <w:r w:rsidR="00394E65">
        <w:rPr>
          <w:i/>
        </w:rPr>
        <w:t>kathaper</w:t>
      </w:r>
      <w:proofErr w:type="spellEnd"/>
      <w:r w:rsidR="00394E65">
        <w:rPr>
          <w:i/>
        </w:rPr>
        <w:t xml:space="preserve"> ta </w:t>
      </w:r>
      <w:proofErr w:type="spellStart"/>
      <w:r w:rsidR="00394E65">
        <w:rPr>
          <w:i/>
        </w:rPr>
        <w:t>eis</w:t>
      </w:r>
      <w:proofErr w:type="spellEnd"/>
      <w:r w:rsidR="00394E65">
        <w:rPr>
          <w:i/>
        </w:rPr>
        <w:t xml:space="preserve"> </w:t>
      </w:r>
      <w:proofErr w:type="spellStart"/>
      <w:r w:rsidR="00394E65">
        <w:rPr>
          <w:i/>
        </w:rPr>
        <w:t>makhen</w:t>
      </w:r>
      <w:proofErr w:type="spellEnd"/>
      <w:r w:rsidR="00394E65">
        <w:rPr>
          <w:i/>
        </w:rPr>
        <w:t xml:space="preserve"> </w:t>
      </w:r>
      <w:proofErr w:type="spellStart"/>
      <w:r w:rsidR="00394E65">
        <w:rPr>
          <w:i/>
        </w:rPr>
        <w:t>pepoiemena</w:t>
      </w:r>
      <w:proofErr w:type="spellEnd"/>
      <w:r w:rsidR="00394E65">
        <w:rPr>
          <w:i/>
        </w:rPr>
        <w:t xml:space="preserve"> pro </w:t>
      </w:r>
      <w:proofErr w:type="spellStart"/>
      <w:r w:rsidR="00394E65">
        <w:rPr>
          <w:i/>
        </w:rPr>
        <w:t>tes</w:t>
      </w:r>
      <w:proofErr w:type="spellEnd"/>
      <w:r w:rsidR="00394E65">
        <w:rPr>
          <w:i/>
        </w:rPr>
        <w:t xml:space="preserve"> </w:t>
      </w:r>
      <w:proofErr w:type="spellStart"/>
      <w:r w:rsidR="00394E65">
        <w:rPr>
          <w:i/>
        </w:rPr>
        <w:t>kephales</w:t>
      </w:r>
      <w:proofErr w:type="spellEnd"/>
      <w:r w:rsidR="00394E65">
        <w:rPr>
          <w:i/>
        </w:rPr>
        <w:t xml:space="preserve"> kai ton </w:t>
      </w:r>
      <w:proofErr w:type="spellStart"/>
      <w:r w:rsidR="00394E65">
        <w:rPr>
          <w:i/>
        </w:rPr>
        <w:t>pareion</w:t>
      </w:r>
      <w:proofErr w:type="spellEnd"/>
      <w:r w:rsidR="00394E65">
        <w:rPr>
          <w:i/>
        </w:rPr>
        <w:t xml:space="preserve"> </w:t>
      </w:r>
      <w:proofErr w:type="spellStart"/>
      <w:r w:rsidR="0033534B">
        <w:rPr>
          <w:i/>
        </w:rPr>
        <w:t>probebletai</w:t>
      </w:r>
      <w:proofErr w:type="spellEnd"/>
      <w:r w:rsidR="0033534B">
        <w:rPr>
          <w:i/>
        </w:rPr>
        <w:t xml:space="preserve"> </w:t>
      </w:r>
      <w:proofErr w:type="spellStart"/>
      <w:r w:rsidR="0033534B">
        <w:rPr>
          <w:i/>
        </w:rPr>
        <w:t>monon</w:t>
      </w:r>
      <w:proofErr w:type="spellEnd"/>
      <w:r w:rsidR="0033534B">
        <w:rPr>
          <w:i/>
        </w:rPr>
        <w:t xml:space="preserve">, </w:t>
      </w:r>
      <w:proofErr w:type="spellStart"/>
      <w:r w:rsidR="0033534B">
        <w:rPr>
          <w:i/>
        </w:rPr>
        <w:t>alla</w:t>
      </w:r>
      <w:proofErr w:type="spellEnd"/>
      <w:r w:rsidR="0033534B">
        <w:rPr>
          <w:i/>
        </w:rPr>
        <w:t xml:space="preserve"> </w:t>
      </w:r>
      <w:proofErr w:type="spellStart"/>
      <w:r w:rsidR="0033534B">
        <w:rPr>
          <w:i/>
        </w:rPr>
        <w:t>isa</w:t>
      </w:r>
      <w:proofErr w:type="spellEnd"/>
      <w:r w:rsidR="0033534B">
        <w:rPr>
          <w:i/>
        </w:rPr>
        <w:t xml:space="preserve"> </w:t>
      </w:r>
      <w:proofErr w:type="spellStart"/>
      <w:r w:rsidR="0033534B">
        <w:rPr>
          <w:i/>
        </w:rPr>
        <w:t>pantei</w:t>
      </w:r>
      <w:proofErr w:type="spellEnd"/>
      <w:r w:rsidR="0033534B">
        <w:rPr>
          <w:i/>
        </w:rPr>
        <w:t xml:space="preserve"> </w:t>
      </w:r>
      <w:proofErr w:type="spellStart"/>
      <w:r w:rsidR="0033534B">
        <w:rPr>
          <w:i/>
        </w:rPr>
        <w:t>tois</w:t>
      </w:r>
      <w:proofErr w:type="spellEnd"/>
      <w:r w:rsidR="0033534B">
        <w:rPr>
          <w:i/>
        </w:rPr>
        <w:t xml:space="preserve"> </w:t>
      </w:r>
      <w:proofErr w:type="spellStart"/>
      <w:r w:rsidR="0033534B">
        <w:rPr>
          <w:i/>
        </w:rPr>
        <w:t>prosopois</w:t>
      </w:r>
      <w:proofErr w:type="spellEnd"/>
      <w:r w:rsidR="0033534B">
        <w:rPr>
          <w:i/>
        </w:rPr>
        <w:t xml:space="preserve"> </w:t>
      </w:r>
      <w:proofErr w:type="spellStart"/>
      <w:r w:rsidR="0033534B">
        <w:rPr>
          <w:i/>
        </w:rPr>
        <w:t>poieitai</w:t>
      </w:r>
      <w:proofErr w:type="spellEnd"/>
      <w:r w:rsidR="0033534B">
        <w:rPr>
          <w:i/>
        </w:rPr>
        <w:t xml:space="preserve"> ton </w:t>
      </w:r>
      <w:proofErr w:type="spellStart"/>
      <w:r w:rsidR="0033534B">
        <w:rPr>
          <w:i/>
        </w:rPr>
        <w:t>hippeon</w:t>
      </w:r>
      <w:proofErr w:type="spellEnd"/>
      <w:r w:rsidR="0033534B">
        <w:rPr>
          <w:i/>
        </w:rPr>
        <w:t xml:space="preserve">, </w:t>
      </w:r>
      <w:proofErr w:type="spellStart"/>
      <w:r w:rsidR="0033534B">
        <w:rPr>
          <w:i/>
        </w:rPr>
        <w:t>aneoigota</w:t>
      </w:r>
      <w:proofErr w:type="spellEnd"/>
      <w:r w:rsidR="0033534B">
        <w:rPr>
          <w:i/>
        </w:rPr>
        <w:t xml:space="preserve"> kata </w:t>
      </w:r>
      <w:proofErr w:type="spellStart"/>
      <w:r w:rsidR="0033534B">
        <w:rPr>
          <w:i/>
        </w:rPr>
        <w:t>tous</w:t>
      </w:r>
      <w:proofErr w:type="spellEnd"/>
      <w:r w:rsidR="0033534B">
        <w:rPr>
          <w:i/>
        </w:rPr>
        <w:t xml:space="preserve"> </w:t>
      </w:r>
      <w:proofErr w:type="spellStart"/>
      <w:r w:rsidR="0033534B">
        <w:rPr>
          <w:i/>
        </w:rPr>
        <w:t>ophthalmous</w:t>
      </w:r>
      <w:proofErr w:type="spellEnd"/>
      <w:r w:rsidR="0033534B">
        <w:rPr>
          <w:i/>
        </w:rPr>
        <w:t xml:space="preserve">, </w:t>
      </w:r>
      <w:proofErr w:type="spellStart"/>
      <w:r w:rsidR="0033534B">
        <w:rPr>
          <w:i/>
        </w:rPr>
        <w:t>hoson</w:t>
      </w:r>
      <w:proofErr w:type="spellEnd"/>
      <w:r w:rsidR="0033534B">
        <w:rPr>
          <w:i/>
        </w:rPr>
        <w:t xml:space="preserve"> me </w:t>
      </w:r>
      <w:proofErr w:type="spellStart"/>
      <w:r w:rsidR="0033534B">
        <w:rPr>
          <w:i/>
        </w:rPr>
        <w:t>epiprosthen</w:t>
      </w:r>
      <w:proofErr w:type="spellEnd"/>
      <w:r w:rsidR="0033534B">
        <w:rPr>
          <w:i/>
        </w:rPr>
        <w:t xml:space="preserve"> </w:t>
      </w:r>
      <w:proofErr w:type="spellStart"/>
      <w:r w:rsidR="0033534B">
        <w:rPr>
          <w:i/>
        </w:rPr>
        <w:t>tou</w:t>
      </w:r>
      <w:proofErr w:type="spellEnd"/>
      <w:r w:rsidR="0033534B">
        <w:rPr>
          <w:i/>
        </w:rPr>
        <w:t xml:space="preserve"> </w:t>
      </w:r>
      <w:proofErr w:type="spellStart"/>
      <w:r w:rsidR="0033534B">
        <w:rPr>
          <w:i/>
        </w:rPr>
        <w:t>horan</w:t>
      </w:r>
      <w:proofErr w:type="spellEnd"/>
      <w:r w:rsidR="0033534B">
        <w:rPr>
          <w:i/>
        </w:rPr>
        <w:t xml:space="preserve"> </w:t>
      </w:r>
      <w:proofErr w:type="spellStart"/>
      <w:r w:rsidR="0033534B">
        <w:rPr>
          <w:i/>
        </w:rPr>
        <w:t>gignomena</w:t>
      </w:r>
      <w:proofErr w:type="spellEnd"/>
      <w:r w:rsidR="0033534B">
        <w:rPr>
          <w:i/>
        </w:rPr>
        <w:t xml:space="preserve"> </w:t>
      </w:r>
      <w:proofErr w:type="spellStart"/>
      <w:r w:rsidR="0033534B">
        <w:rPr>
          <w:i/>
        </w:rPr>
        <w:t>skepen</w:t>
      </w:r>
      <w:proofErr w:type="spellEnd"/>
      <w:r w:rsidR="0033534B">
        <w:rPr>
          <w:i/>
        </w:rPr>
        <w:t xml:space="preserve"> homos </w:t>
      </w:r>
      <w:proofErr w:type="spellStart"/>
      <w:r w:rsidR="0033534B">
        <w:rPr>
          <w:i/>
        </w:rPr>
        <w:t>parekhein</w:t>
      </w:r>
      <w:proofErr w:type="spellEnd"/>
      <w:r w:rsidR="0033534B">
        <w:rPr>
          <w:i/>
        </w:rPr>
        <w:t xml:space="preserve"> </w:t>
      </w:r>
      <w:proofErr w:type="spellStart"/>
      <w:r w:rsidR="0033534B">
        <w:rPr>
          <w:i/>
        </w:rPr>
        <w:t>tei</w:t>
      </w:r>
      <w:proofErr w:type="spellEnd"/>
      <w:r w:rsidR="0033534B">
        <w:rPr>
          <w:i/>
        </w:rPr>
        <w:t xml:space="preserve"> </w:t>
      </w:r>
      <w:proofErr w:type="spellStart"/>
      <w:r w:rsidR="0033534B">
        <w:rPr>
          <w:i/>
        </w:rPr>
        <w:t>opsei</w:t>
      </w:r>
      <w:proofErr w:type="spellEnd"/>
      <w:r w:rsidR="0033534B">
        <w:rPr>
          <w:rFonts w:eastAsia="Times New Roman"/>
          <w:lang w:eastAsia="en-GB"/>
        </w:rPr>
        <w:t>. F</w:t>
      </w:r>
      <w:r>
        <w:t xml:space="preserve">or translations and discussions of the section of the </w:t>
      </w:r>
      <w:proofErr w:type="spellStart"/>
      <w:r w:rsidR="00491228">
        <w:rPr>
          <w:i/>
        </w:rPr>
        <w:t>Tactic</w:t>
      </w:r>
      <w:r w:rsidRPr="00777668">
        <w:rPr>
          <w:i/>
        </w:rPr>
        <w:t>a</w:t>
      </w:r>
      <w:proofErr w:type="spellEnd"/>
      <w:r>
        <w:rPr>
          <w:i/>
        </w:rPr>
        <w:t xml:space="preserve"> </w:t>
      </w:r>
      <w:r>
        <w:t xml:space="preserve">(32.3-44.3) which describes the </w:t>
      </w:r>
      <w:proofErr w:type="spellStart"/>
      <w:r>
        <w:rPr>
          <w:i/>
        </w:rPr>
        <w:t>hippika</w:t>
      </w:r>
      <w:proofErr w:type="spellEnd"/>
      <w:r>
        <w:rPr>
          <w:i/>
        </w:rPr>
        <w:t xml:space="preserve"> gymnasia</w:t>
      </w:r>
      <w:r>
        <w:t xml:space="preserve">, see Hyland 1993, esp. 72-7 (English translation); </w:t>
      </w:r>
      <w:proofErr w:type="spellStart"/>
      <w:r>
        <w:t>Junkelmann</w:t>
      </w:r>
      <w:proofErr w:type="spellEnd"/>
      <w:r>
        <w:t xml:space="preserve"> 1996, esp. 88-92 (German translation).</w:t>
      </w:r>
      <w:r>
        <w:tab/>
      </w:r>
    </w:p>
  </w:footnote>
  <w:footnote w:id="2">
    <w:p w:rsidR="00371D31" w:rsidRPr="00504F94" w:rsidRDefault="00371D31" w:rsidP="005F3F88">
      <w:pPr>
        <w:pStyle w:val="FootnoteText"/>
        <w:ind w:left="284" w:hanging="284"/>
        <w:jc w:val="both"/>
      </w:pPr>
      <w:r>
        <w:rPr>
          <w:rStyle w:val="FootnoteReference"/>
        </w:rPr>
        <w:footnoteRef/>
      </w:r>
      <w:r>
        <w:t xml:space="preserve"> </w:t>
      </w:r>
      <w:r>
        <w:tab/>
      </w:r>
      <w:r>
        <w:tab/>
      </w:r>
      <w:r w:rsidRPr="007E3E01">
        <w:t>R</w:t>
      </w:r>
      <w:r>
        <w:t xml:space="preserve">obinson </w:t>
      </w:r>
      <w:r w:rsidRPr="007E3E01">
        <w:t>1975</w:t>
      </w:r>
      <w:r>
        <w:t>, 108, cf. 124.</w:t>
      </w:r>
    </w:p>
  </w:footnote>
  <w:footnote w:id="3">
    <w:p w:rsidR="00371D31" w:rsidRDefault="00371D31" w:rsidP="0016003B">
      <w:pPr>
        <w:pStyle w:val="FootnoteText"/>
        <w:ind w:left="720" w:hanging="720"/>
        <w:jc w:val="both"/>
      </w:pPr>
      <w:r>
        <w:rPr>
          <w:rStyle w:val="FootnoteReference"/>
        </w:rPr>
        <w:footnoteRef/>
      </w:r>
      <w:r>
        <w:t xml:space="preserve">    </w:t>
      </w:r>
      <w:r>
        <w:tab/>
      </w:r>
      <w:proofErr w:type="spellStart"/>
      <w:r>
        <w:t>Simkins</w:t>
      </w:r>
      <w:proofErr w:type="spellEnd"/>
      <w:r>
        <w:t xml:space="preserve"> 1979, 29. For the “Amazon” shield, see </w:t>
      </w:r>
      <w:proofErr w:type="spellStart"/>
      <w:r>
        <w:t>Rostovzeff</w:t>
      </w:r>
      <w:proofErr w:type="spellEnd"/>
      <w:r>
        <w:t xml:space="preserve"> et al. 1939, 349-63 with plates XLIV-XLV; James 2004, 178-9 with fig. 98, plates 7-8; Bishop and </w:t>
      </w:r>
      <w:proofErr w:type="spellStart"/>
      <w:r>
        <w:t>Coulston</w:t>
      </w:r>
      <w:proofErr w:type="spellEnd"/>
      <w:r>
        <w:t xml:space="preserve"> 2006, 179 and 310 with plate 4b.</w:t>
      </w:r>
    </w:p>
  </w:footnote>
  <w:footnote w:id="4">
    <w:p w:rsidR="00371D31" w:rsidRDefault="00371D31" w:rsidP="0016003B">
      <w:pPr>
        <w:pStyle w:val="FootnoteText"/>
        <w:ind w:left="720" w:hanging="720"/>
        <w:jc w:val="both"/>
      </w:pPr>
      <w:r>
        <w:rPr>
          <w:rStyle w:val="FootnoteReference"/>
        </w:rPr>
        <w:footnoteRef/>
      </w:r>
      <w:r>
        <w:t xml:space="preserve"> </w:t>
      </w:r>
      <w:r>
        <w:tab/>
        <w:t xml:space="preserve">Greeks vs Amazons interpretation: Dixon and Southern 1992, 128; </w:t>
      </w:r>
      <w:proofErr w:type="spellStart"/>
      <w:r>
        <w:t>Bartman</w:t>
      </w:r>
      <w:proofErr w:type="spellEnd"/>
      <w:r>
        <w:t xml:space="preserve"> 2005, 111-13; Lendon 2005, 271-2, 435; Bishop and </w:t>
      </w:r>
      <w:proofErr w:type="spellStart"/>
      <w:r>
        <w:t>Coulston</w:t>
      </w:r>
      <w:proofErr w:type="spellEnd"/>
      <w:r>
        <w:t xml:space="preserve"> 2013, 42-3; </w:t>
      </w:r>
      <w:proofErr w:type="spellStart"/>
      <w:r>
        <w:t>d’Amato</w:t>
      </w:r>
      <w:proofErr w:type="spellEnd"/>
      <w:r>
        <w:t xml:space="preserve"> and </w:t>
      </w:r>
      <w:proofErr w:type="spellStart"/>
      <w:r>
        <w:t>Negin</w:t>
      </w:r>
      <w:proofErr w:type="spellEnd"/>
      <w:r>
        <w:t xml:space="preserve"> 2017, 213-5; Bishop 2018, 11; Bishop and </w:t>
      </w:r>
      <w:proofErr w:type="spellStart"/>
      <w:r>
        <w:t>Coulston</w:t>
      </w:r>
      <w:proofErr w:type="spellEnd"/>
      <w:r>
        <w:t xml:space="preserve"> 2018, 23.</w:t>
      </w:r>
    </w:p>
  </w:footnote>
  <w:footnote w:id="5">
    <w:p w:rsidR="00371D31" w:rsidRDefault="00371D31">
      <w:pPr>
        <w:pStyle w:val="FootnoteText"/>
      </w:pPr>
      <w:r>
        <w:rPr>
          <w:rStyle w:val="FootnoteReference"/>
        </w:rPr>
        <w:footnoteRef/>
      </w:r>
      <w:r>
        <w:t xml:space="preserve"> </w:t>
      </w:r>
      <w:r>
        <w:tab/>
      </w:r>
      <w:proofErr w:type="spellStart"/>
      <w:r>
        <w:t>Junkelmann</w:t>
      </w:r>
      <w:proofErr w:type="spellEnd"/>
      <w:r>
        <w:t xml:space="preserve"> 1996, 46-7,</w:t>
      </w:r>
    </w:p>
  </w:footnote>
  <w:footnote w:id="6">
    <w:p w:rsidR="00371D31" w:rsidRDefault="00371D31" w:rsidP="0016003B">
      <w:pPr>
        <w:pStyle w:val="FootnoteText"/>
        <w:ind w:left="720" w:hanging="720"/>
        <w:jc w:val="both"/>
      </w:pPr>
      <w:r>
        <w:rPr>
          <w:rStyle w:val="FootnoteReference"/>
        </w:rPr>
        <w:footnoteRef/>
      </w:r>
      <w:r>
        <w:t xml:space="preserve"> </w:t>
      </w:r>
      <w:r>
        <w:tab/>
        <w:t xml:space="preserve">“Oriental”-type female masks: </w:t>
      </w:r>
      <w:proofErr w:type="spellStart"/>
      <w:r>
        <w:t>Garbsch</w:t>
      </w:r>
      <w:proofErr w:type="spellEnd"/>
      <w:r>
        <w:t xml:space="preserve"> 1978, A 1 (p. 45) with </w:t>
      </w:r>
      <w:proofErr w:type="spellStart"/>
      <w:r>
        <w:t>Taf</w:t>
      </w:r>
      <w:proofErr w:type="spellEnd"/>
      <w:r>
        <w:t>. 1.1 (</w:t>
      </w:r>
      <w:proofErr w:type="spellStart"/>
      <w:r>
        <w:t>Eining</w:t>
      </w:r>
      <w:proofErr w:type="spellEnd"/>
      <w:r>
        <w:t xml:space="preserve">); B 5-7 (p. 48) with </w:t>
      </w:r>
      <w:proofErr w:type="spellStart"/>
      <w:r>
        <w:t>Taf</w:t>
      </w:r>
      <w:proofErr w:type="spellEnd"/>
      <w:r>
        <w:t>. 3-4 (</w:t>
      </w:r>
      <w:proofErr w:type="spellStart"/>
      <w:r>
        <w:t>Straubing</w:t>
      </w:r>
      <w:proofErr w:type="spellEnd"/>
      <w:r>
        <w:t>) (Fig</w:t>
      </w:r>
      <w:r w:rsidRPr="002F3FFE">
        <w:t xml:space="preserve">. </w:t>
      </w:r>
      <w:r w:rsidR="0042149F" w:rsidRPr="002F3FFE">
        <w:t>1a</w:t>
      </w:r>
      <w:r>
        <w:t xml:space="preserve">); also </w:t>
      </w:r>
      <w:proofErr w:type="spellStart"/>
      <w:r>
        <w:t>Garbsch</w:t>
      </w:r>
      <w:proofErr w:type="spellEnd"/>
      <w:r>
        <w:t xml:space="preserve"> 1978, O 46 (p. 71) with </w:t>
      </w:r>
      <w:proofErr w:type="spellStart"/>
      <w:r>
        <w:t>Taf</w:t>
      </w:r>
      <w:proofErr w:type="spellEnd"/>
      <w:r>
        <w:t>. 25.1-2 (</w:t>
      </w:r>
      <w:proofErr w:type="spellStart"/>
      <w:r>
        <w:t>Gräfenhausen-Birkenfeld</w:t>
      </w:r>
      <w:proofErr w:type="spellEnd"/>
      <w:r>
        <w:t xml:space="preserve">, Baden-Württemberg); </w:t>
      </w:r>
      <w:proofErr w:type="spellStart"/>
      <w:r>
        <w:t>Junkelmann</w:t>
      </w:r>
      <w:proofErr w:type="spellEnd"/>
      <w:r>
        <w:t xml:space="preserve"> 1996, O 114 (p. 95) (</w:t>
      </w:r>
      <w:proofErr w:type="spellStart"/>
      <w:r>
        <w:t>Eining</w:t>
      </w:r>
      <w:proofErr w:type="spellEnd"/>
      <w:r>
        <w:t>); O 115 (pp. 95-60 (</w:t>
      </w:r>
      <w:proofErr w:type="spellStart"/>
      <w:r>
        <w:t>Gnotzheim</w:t>
      </w:r>
      <w:proofErr w:type="spellEnd"/>
      <w:r>
        <w:t>, Bavaria); O 117 (p. 96) (</w:t>
      </w:r>
      <w:proofErr w:type="spellStart"/>
      <w:r>
        <w:t>Pförring</w:t>
      </w:r>
      <w:proofErr w:type="spellEnd"/>
      <w:r>
        <w:t>, Bavaria); O 118 (p. 96) (</w:t>
      </w:r>
      <w:proofErr w:type="spellStart"/>
      <w:r>
        <w:t>Sittling</w:t>
      </w:r>
      <w:proofErr w:type="spellEnd"/>
      <w:r>
        <w:t xml:space="preserve">, Bavaria); D’Amato and </w:t>
      </w:r>
      <w:proofErr w:type="spellStart"/>
      <w:r>
        <w:t>Negin</w:t>
      </w:r>
      <w:proofErr w:type="spellEnd"/>
      <w:r>
        <w:t xml:space="preserve"> 2017, 215 Fig. 251c (</w:t>
      </w:r>
      <w:proofErr w:type="spellStart"/>
      <w:r>
        <w:t>Rudno</w:t>
      </w:r>
      <w:proofErr w:type="spellEnd"/>
      <w:r>
        <w:t>, Slovenia).</w:t>
      </w:r>
    </w:p>
  </w:footnote>
  <w:footnote w:id="7">
    <w:p w:rsidR="00371D31" w:rsidRDefault="00371D31" w:rsidP="00CD3487">
      <w:pPr>
        <w:pStyle w:val="FootnoteText"/>
        <w:ind w:left="720" w:hanging="720"/>
        <w:jc w:val="both"/>
      </w:pPr>
      <w:r>
        <w:rPr>
          <w:rStyle w:val="FootnoteReference"/>
        </w:rPr>
        <w:footnoteRef/>
      </w:r>
      <w:r>
        <w:t xml:space="preserve"> </w:t>
      </w:r>
      <w:r>
        <w:tab/>
      </w:r>
      <w:proofErr w:type="spellStart"/>
      <w:r>
        <w:t>Klumbach</w:t>
      </w:r>
      <w:proofErr w:type="spellEnd"/>
      <w:r>
        <w:t xml:space="preserve"> 1952, however, sees similarities with </w:t>
      </w:r>
      <w:proofErr w:type="spellStart"/>
      <w:r>
        <w:t>Severan</w:t>
      </w:r>
      <w:proofErr w:type="spellEnd"/>
      <w:r>
        <w:t xml:space="preserve"> imperial female portraiture and that </w:t>
      </w:r>
      <w:r w:rsidR="002E115A">
        <w:t>of Palmyrene funerary monuments, but even if we accept this it would not make them Amazons.</w:t>
      </w:r>
    </w:p>
  </w:footnote>
  <w:footnote w:id="8">
    <w:p w:rsidR="00371D31" w:rsidRDefault="00371D31" w:rsidP="004046A3">
      <w:pPr>
        <w:pStyle w:val="FootnoteText"/>
        <w:ind w:left="720" w:hanging="720"/>
        <w:jc w:val="both"/>
      </w:pPr>
      <w:r>
        <w:rPr>
          <w:rStyle w:val="FootnoteReference"/>
        </w:rPr>
        <w:footnoteRef/>
      </w:r>
      <w:r>
        <w:t xml:space="preserve"> </w:t>
      </w:r>
      <w:r>
        <w:tab/>
        <w:t xml:space="preserve">Shields found with the “Amazon shield”: </w:t>
      </w:r>
      <w:proofErr w:type="spellStart"/>
      <w:r>
        <w:t>Rostovzeff</w:t>
      </w:r>
      <w:proofErr w:type="spellEnd"/>
      <w:r>
        <w:t xml:space="preserve"> et al. 1939, 326-49, 363-9 with  plates XLI-XLII and XLVI; James 2004, 176-9 with plates 6 and 9.</w:t>
      </w:r>
    </w:p>
  </w:footnote>
  <w:footnote w:id="9">
    <w:p w:rsidR="00371D31" w:rsidRPr="009C2B1A" w:rsidRDefault="00371D31" w:rsidP="0016003B">
      <w:pPr>
        <w:pStyle w:val="FootnoteText"/>
        <w:ind w:left="720" w:hanging="720"/>
        <w:jc w:val="both"/>
        <w:rPr>
          <w:i/>
        </w:rPr>
      </w:pPr>
      <w:r>
        <w:rPr>
          <w:rStyle w:val="FootnoteReference"/>
        </w:rPr>
        <w:footnoteRef/>
      </w:r>
      <w:r>
        <w:t xml:space="preserve"> </w:t>
      </w:r>
      <w:r>
        <w:tab/>
      </w:r>
      <w:proofErr w:type="spellStart"/>
      <w:r>
        <w:t>Verg</w:t>
      </w:r>
      <w:proofErr w:type="spellEnd"/>
      <w:r>
        <w:t xml:space="preserve">. </w:t>
      </w:r>
      <w:proofErr w:type="spellStart"/>
      <w:r>
        <w:rPr>
          <w:i/>
        </w:rPr>
        <w:t>Aen</w:t>
      </w:r>
      <w:proofErr w:type="spellEnd"/>
      <w:r>
        <w:rPr>
          <w:i/>
        </w:rPr>
        <w:t xml:space="preserve">. </w:t>
      </w:r>
      <w:r w:rsidR="002E115A">
        <w:t xml:space="preserve">5.545-603; on </w:t>
      </w:r>
      <w:r>
        <w:t xml:space="preserve">the </w:t>
      </w:r>
      <w:proofErr w:type="spellStart"/>
      <w:r w:rsidRPr="00535088">
        <w:rPr>
          <w:i/>
        </w:rPr>
        <w:t>lusus</w:t>
      </w:r>
      <w:proofErr w:type="spellEnd"/>
      <w:r w:rsidRPr="00535088">
        <w:rPr>
          <w:i/>
        </w:rPr>
        <w:t xml:space="preserve"> </w:t>
      </w:r>
      <w:proofErr w:type="spellStart"/>
      <w:r w:rsidRPr="00535088">
        <w:rPr>
          <w:i/>
        </w:rPr>
        <w:t>Troiae</w:t>
      </w:r>
      <w:proofErr w:type="spellEnd"/>
      <w:r>
        <w:t xml:space="preserve"> </w:t>
      </w:r>
      <w:r w:rsidR="002E115A">
        <w:t xml:space="preserve">and its possible relationship to the </w:t>
      </w:r>
      <w:proofErr w:type="spellStart"/>
      <w:r w:rsidR="002E115A">
        <w:rPr>
          <w:i/>
        </w:rPr>
        <w:t>hippika</w:t>
      </w:r>
      <w:proofErr w:type="spellEnd"/>
      <w:r w:rsidR="002E115A">
        <w:rPr>
          <w:i/>
        </w:rPr>
        <w:t xml:space="preserve"> gymnasia</w:t>
      </w:r>
      <w:r w:rsidR="002E115A">
        <w:t>,</w:t>
      </w:r>
      <w:r w:rsidR="002E115A">
        <w:rPr>
          <w:i/>
        </w:rPr>
        <w:t xml:space="preserve"> </w:t>
      </w:r>
      <w:r>
        <w:t xml:space="preserve">see von </w:t>
      </w:r>
      <w:proofErr w:type="spellStart"/>
      <w:r>
        <w:t>Petrikovits</w:t>
      </w:r>
      <w:proofErr w:type="spellEnd"/>
      <w:r>
        <w:t xml:space="preserve"> 1939, 209-20; </w:t>
      </w:r>
      <w:proofErr w:type="spellStart"/>
      <w:r>
        <w:t>Weeber</w:t>
      </w:r>
      <w:proofErr w:type="spellEnd"/>
      <w:r>
        <w:t xml:space="preserve">, 1974, 171-96; </w:t>
      </w:r>
      <w:proofErr w:type="spellStart"/>
      <w:r>
        <w:t>Junkelmann</w:t>
      </w:r>
      <w:proofErr w:type="spellEnd"/>
      <w:r>
        <w:t xml:space="preserve"> 1991, 4</w:t>
      </w:r>
      <w:r w:rsidRPr="00827E42">
        <w:rPr>
          <w:vertAlign w:val="superscript"/>
        </w:rPr>
        <w:t>th</w:t>
      </w:r>
      <w:r>
        <w:t xml:space="preserve"> ed. 2008, 142-5.</w:t>
      </w:r>
    </w:p>
    <w:p w:rsidR="00371D31" w:rsidRDefault="00371D31" w:rsidP="00D64447">
      <w:pPr>
        <w:pStyle w:val="FootnoteText"/>
        <w:jc w:val="both"/>
      </w:pPr>
    </w:p>
  </w:footnote>
  <w:footnote w:id="10">
    <w:p w:rsidR="00371D31" w:rsidRDefault="00371D31">
      <w:pPr>
        <w:pStyle w:val="FootnoteText"/>
      </w:pPr>
      <w:r>
        <w:rPr>
          <w:rStyle w:val="FootnoteReference"/>
        </w:rPr>
        <w:footnoteRef/>
      </w:r>
      <w:r>
        <w:t xml:space="preserve">   </w:t>
      </w:r>
      <w:r>
        <w:tab/>
        <w:t xml:space="preserve">See Le </w:t>
      </w:r>
      <w:proofErr w:type="spellStart"/>
      <w:r>
        <w:t>Bohec</w:t>
      </w:r>
      <w:proofErr w:type="spellEnd"/>
      <w:r>
        <w:t xml:space="preserve"> 2003 and </w:t>
      </w:r>
      <w:proofErr w:type="spellStart"/>
      <w:r>
        <w:t>Speidel</w:t>
      </w:r>
      <w:proofErr w:type="spellEnd"/>
      <w:r>
        <w:t xml:space="preserve"> 2006 for texts and translations.</w:t>
      </w:r>
    </w:p>
  </w:footnote>
  <w:footnote w:id="11">
    <w:p w:rsidR="00371D31" w:rsidRPr="005428C1" w:rsidRDefault="00371D31" w:rsidP="0016003B">
      <w:pPr>
        <w:pStyle w:val="FootnoteText"/>
        <w:ind w:left="720" w:hanging="720"/>
        <w:jc w:val="both"/>
      </w:pPr>
      <w:r>
        <w:rPr>
          <w:rStyle w:val="FootnoteReference"/>
        </w:rPr>
        <w:footnoteRef/>
      </w:r>
      <w:r>
        <w:t xml:space="preserve">   </w:t>
      </w:r>
      <w:r>
        <w:tab/>
        <w:t xml:space="preserve">Bosworth 1988, 22-3; 1993, 230 and 261; </w:t>
      </w:r>
      <w:proofErr w:type="spellStart"/>
      <w:r>
        <w:t>Tonnet</w:t>
      </w:r>
      <w:proofErr w:type="spellEnd"/>
      <w:r>
        <w:t xml:space="preserve"> 1988, 32-33; </w:t>
      </w:r>
      <w:proofErr w:type="spellStart"/>
      <w:r>
        <w:t>Birley</w:t>
      </w:r>
      <w:proofErr w:type="spellEnd"/>
      <w:r>
        <w:t xml:space="preserve"> 2000, 212; </w:t>
      </w:r>
      <w:proofErr w:type="spellStart"/>
      <w:r>
        <w:t>Voisin</w:t>
      </w:r>
      <w:proofErr w:type="spellEnd"/>
      <w:r>
        <w:t xml:space="preserve"> 2003, 22 and 31-4. For the date and occasion of composition see Arr. </w:t>
      </w:r>
      <w:r>
        <w:rPr>
          <w:i/>
        </w:rPr>
        <w:t xml:space="preserve">Tact. </w:t>
      </w:r>
      <w:r>
        <w:t>44.3; cf. Wheeler 1978.</w:t>
      </w:r>
    </w:p>
  </w:footnote>
  <w:footnote w:id="12">
    <w:p w:rsidR="00371D31" w:rsidRPr="00993EDF" w:rsidRDefault="00371D31" w:rsidP="0016003B">
      <w:pPr>
        <w:pStyle w:val="FootnoteText"/>
        <w:ind w:left="720" w:hanging="720"/>
        <w:jc w:val="both"/>
      </w:pPr>
      <w:r>
        <w:rPr>
          <w:rStyle w:val="FootnoteReference"/>
        </w:rPr>
        <w:footnoteRef/>
      </w:r>
      <w:r>
        <w:t xml:space="preserve"> </w:t>
      </w:r>
      <w:r>
        <w:tab/>
      </w:r>
      <w:proofErr w:type="spellStart"/>
      <w:r>
        <w:t>Plin</w:t>
      </w:r>
      <w:proofErr w:type="spellEnd"/>
      <w:r>
        <w:t xml:space="preserve">. </w:t>
      </w:r>
      <w:r>
        <w:rPr>
          <w:i/>
        </w:rPr>
        <w:t xml:space="preserve">Ep. </w:t>
      </w:r>
      <w:r>
        <w:t xml:space="preserve">3.5.3. It is not impossible that </w:t>
      </w:r>
      <w:proofErr w:type="spellStart"/>
      <w:r>
        <w:t>Arrian</w:t>
      </w:r>
      <w:proofErr w:type="spellEnd"/>
      <w:r>
        <w:t xml:space="preserve"> knew the work and made use of it in the </w:t>
      </w:r>
      <w:proofErr w:type="spellStart"/>
      <w:r>
        <w:rPr>
          <w:i/>
        </w:rPr>
        <w:t>Tactica</w:t>
      </w:r>
      <w:proofErr w:type="spellEnd"/>
      <w:r>
        <w:t>;</w:t>
      </w:r>
      <w:r>
        <w:rPr>
          <w:i/>
        </w:rPr>
        <w:t xml:space="preserve"> </w:t>
      </w:r>
      <w:r>
        <w:t>cf. also the interest in the equestrian throwing skills of British opponents (</w:t>
      </w:r>
      <w:proofErr w:type="spellStart"/>
      <w:r w:rsidRPr="00FE10DD">
        <w:rPr>
          <w:i/>
        </w:rPr>
        <w:t>Brittunculi</w:t>
      </w:r>
      <w:proofErr w:type="spellEnd"/>
      <w:r>
        <w:t xml:space="preserve">) shown in a well-known writing tablet from </w:t>
      </w:r>
      <w:proofErr w:type="spellStart"/>
      <w:r>
        <w:t>Vindolanda</w:t>
      </w:r>
      <w:proofErr w:type="spellEnd"/>
      <w:r>
        <w:t xml:space="preserve">: </w:t>
      </w:r>
      <w:r w:rsidRPr="00FE10DD">
        <w:rPr>
          <w:i/>
        </w:rPr>
        <w:t>Tab</w:t>
      </w:r>
      <w:r>
        <w:rPr>
          <w:i/>
        </w:rPr>
        <w:t xml:space="preserve">. </w:t>
      </w:r>
      <w:proofErr w:type="spellStart"/>
      <w:r>
        <w:rPr>
          <w:i/>
        </w:rPr>
        <w:t>Vindol</w:t>
      </w:r>
      <w:proofErr w:type="spellEnd"/>
      <w:r>
        <w:rPr>
          <w:i/>
        </w:rPr>
        <w:t xml:space="preserve">. II </w:t>
      </w:r>
      <w:r>
        <w:t>164.4-6.</w:t>
      </w:r>
    </w:p>
  </w:footnote>
  <w:footnote w:id="13">
    <w:p w:rsidR="00371D31" w:rsidRDefault="00371D31" w:rsidP="00664CC4">
      <w:pPr>
        <w:pStyle w:val="FootnoteText"/>
      </w:pPr>
      <w:r>
        <w:rPr>
          <w:rStyle w:val="FootnoteReference"/>
        </w:rPr>
        <w:footnoteRef/>
      </w:r>
      <w:r>
        <w:t xml:space="preserve"> </w:t>
      </w:r>
      <w:r>
        <w:tab/>
        <w:t xml:space="preserve">Le </w:t>
      </w:r>
      <w:proofErr w:type="spellStart"/>
      <w:r>
        <w:t>Bohec</w:t>
      </w:r>
      <w:proofErr w:type="spellEnd"/>
      <w:r>
        <w:t xml:space="preserve"> 1977; 1989, 407-10; 2003, 46-51; </w:t>
      </w:r>
      <w:proofErr w:type="spellStart"/>
      <w:r>
        <w:t>Speidel</w:t>
      </w:r>
      <w:proofErr w:type="spellEnd"/>
      <w:r>
        <w:t xml:space="preserve"> 2006, 3-5.</w:t>
      </w:r>
    </w:p>
  </w:footnote>
  <w:footnote w:id="14">
    <w:p w:rsidR="00371D31" w:rsidRDefault="00371D31" w:rsidP="00FE3D3A">
      <w:pPr>
        <w:pStyle w:val="FootnoteText"/>
      </w:pPr>
      <w:r>
        <w:rPr>
          <w:rStyle w:val="FootnoteReference"/>
        </w:rPr>
        <w:footnoteRef/>
      </w:r>
      <w:r>
        <w:t xml:space="preserve"> </w:t>
      </w:r>
      <w:r>
        <w:tab/>
        <w:t xml:space="preserve">Le </w:t>
      </w:r>
      <w:proofErr w:type="spellStart"/>
      <w:r>
        <w:t>Bohec</w:t>
      </w:r>
      <w:proofErr w:type="spellEnd"/>
      <w:r>
        <w:t xml:space="preserve"> 2003 (text and commentary pp. 59-119); </w:t>
      </w:r>
      <w:proofErr w:type="spellStart"/>
      <w:r>
        <w:t>Speidel</w:t>
      </w:r>
      <w:proofErr w:type="spellEnd"/>
      <w:r>
        <w:t xml:space="preserve"> 2006.</w:t>
      </w:r>
    </w:p>
  </w:footnote>
  <w:footnote w:id="15">
    <w:p w:rsidR="00371D31" w:rsidRPr="00DA77E0" w:rsidRDefault="00371D31" w:rsidP="00DA77E0">
      <w:pPr>
        <w:pStyle w:val="FootnoteText"/>
        <w:ind w:left="720" w:hanging="720"/>
        <w:jc w:val="both"/>
      </w:pPr>
      <w:r>
        <w:rPr>
          <w:rStyle w:val="FootnoteReference"/>
        </w:rPr>
        <w:footnoteRef/>
      </w:r>
      <w:r>
        <w:t xml:space="preserve"> </w:t>
      </w:r>
      <w:r>
        <w:tab/>
        <w:t xml:space="preserve">See </w:t>
      </w:r>
      <w:proofErr w:type="spellStart"/>
      <w:r>
        <w:t>Speidel</w:t>
      </w:r>
      <w:proofErr w:type="spellEnd"/>
      <w:r>
        <w:t xml:space="preserve"> 2006, 38</w:t>
      </w:r>
      <w:r w:rsidR="00041A6B">
        <w:t>, 64</w:t>
      </w:r>
      <w:r>
        <w:t xml:space="preserve"> on Hadrian’s comments about the legionary caval</w:t>
      </w:r>
      <w:r w:rsidR="00041A6B">
        <w:t>ry and</w:t>
      </w:r>
      <w:r>
        <w:t xml:space="preserve"> the quality of the cohort’s equipment (</w:t>
      </w:r>
      <w:proofErr w:type="spellStart"/>
      <w:r>
        <w:rPr>
          <w:i/>
        </w:rPr>
        <w:t>armorum</w:t>
      </w:r>
      <w:proofErr w:type="spellEnd"/>
      <w:r>
        <w:rPr>
          <w:i/>
        </w:rPr>
        <w:t xml:space="preserve"> </w:t>
      </w:r>
      <w:proofErr w:type="spellStart"/>
      <w:r>
        <w:rPr>
          <w:i/>
        </w:rPr>
        <w:t>cultus</w:t>
      </w:r>
      <w:proofErr w:type="spellEnd"/>
      <w:r>
        <w:t>).</w:t>
      </w:r>
    </w:p>
  </w:footnote>
  <w:footnote w:id="16">
    <w:p w:rsidR="00371D31" w:rsidRPr="006F493F" w:rsidRDefault="00371D31" w:rsidP="006A0E53">
      <w:pPr>
        <w:pStyle w:val="FootnoteText"/>
        <w:ind w:left="720" w:hanging="720"/>
        <w:jc w:val="both"/>
        <w:rPr>
          <w:i/>
        </w:rPr>
      </w:pPr>
      <w:r>
        <w:rPr>
          <w:rStyle w:val="FootnoteReference"/>
        </w:rPr>
        <w:footnoteRef/>
      </w:r>
      <w:r>
        <w:t xml:space="preserve"> </w:t>
      </w:r>
      <w:r>
        <w:tab/>
      </w:r>
      <w:r w:rsidRPr="006A0E53">
        <w:t xml:space="preserve">Le </w:t>
      </w:r>
      <w:proofErr w:type="spellStart"/>
      <w:r w:rsidRPr="006A0E53">
        <w:t>Bohec</w:t>
      </w:r>
      <w:proofErr w:type="spellEnd"/>
      <w:r w:rsidRPr="006A0E53">
        <w:t xml:space="preserve"> 2003, 84-7: </w:t>
      </w:r>
      <w:proofErr w:type="spellStart"/>
      <w:r w:rsidRPr="006A0E53">
        <w:t>Texte</w:t>
      </w:r>
      <w:proofErr w:type="spellEnd"/>
      <w:r w:rsidRPr="006A0E53">
        <w:t xml:space="preserve"> 4; </w:t>
      </w:r>
      <w:proofErr w:type="spellStart"/>
      <w:r w:rsidRPr="006A0E53">
        <w:t>Speidel</w:t>
      </w:r>
      <w:proofErr w:type="spellEnd"/>
      <w:r w:rsidRPr="006A0E53">
        <w:t xml:space="preserve"> 2006, 9: B. The Legion, field 6, lines 5-7: [</w:t>
      </w:r>
      <w:r>
        <w:rPr>
          <w:i/>
        </w:rPr>
        <w:t>E</w:t>
      </w:r>
      <w:r w:rsidRPr="006A0E53">
        <w:rPr>
          <w:i/>
        </w:rPr>
        <w:t>xe</w:t>
      </w:r>
      <w:r w:rsidRPr="006A0E53">
        <w:t>]</w:t>
      </w:r>
      <w:proofErr w:type="spellStart"/>
      <w:r w:rsidRPr="006A0E53">
        <w:rPr>
          <w:i/>
        </w:rPr>
        <w:t>rcitationes</w:t>
      </w:r>
      <w:proofErr w:type="spellEnd"/>
      <w:r w:rsidRPr="006A0E53">
        <w:rPr>
          <w:i/>
        </w:rPr>
        <w:t xml:space="preserve"> </w:t>
      </w:r>
      <w:proofErr w:type="spellStart"/>
      <w:r w:rsidRPr="006A0E53">
        <w:rPr>
          <w:i/>
        </w:rPr>
        <w:t>militares</w:t>
      </w:r>
      <w:proofErr w:type="spellEnd"/>
      <w:r w:rsidRPr="006A0E53">
        <w:rPr>
          <w:i/>
        </w:rPr>
        <w:t xml:space="preserve"> </w:t>
      </w:r>
      <w:proofErr w:type="spellStart"/>
      <w:r w:rsidRPr="006A0E53">
        <w:rPr>
          <w:i/>
        </w:rPr>
        <w:t>quodam</w:t>
      </w:r>
      <w:proofErr w:type="spellEnd"/>
      <w:r w:rsidRPr="006A0E53">
        <w:rPr>
          <w:i/>
        </w:rPr>
        <w:t xml:space="preserve"> </w:t>
      </w:r>
      <w:proofErr w:type="spellStart"/>
      <w:r w:rsidRPr="006A0E53">
        <w:rPr>
          <w:i/>
        </w:rPr>
        <w:t>modo</w:t>
      </w:r>
      <w:proofErr w:type="spellEnd"/>
      <w:r w:rsidRPr="006A0E53">
        <w:rPr>
          <w:i/>
        </w:rPr>
        <w:t xml:space="preserve"> </w:t>
      </w:r>
      <w:proofErr w:type="spellStart"/>
      <w:r w:rsidRPr="006A0E53">
        <w:rPr>
          <w:i/>
        </w:rPr>
        <w:t>suas</w:t>
      </w:r>
      <w:proofErr w:type="spellEnd"/>
      <w:r w:rsidRPr="006A0E53">
        <w:rPr>
          <w:i/>
        </w:rPr>
        <w:t xml:space="preserve"> </w:t>
      </w:r>
      <w:proofErr w:type="spellStart"/>
      <w:r w:rsidRPr="006A0E53">
        <w:rPr>
          <w:i/>
        </w:rPr>
        <w:t>leges</w:t>
      </w:r>
      <w:proofErr w:type="spellEnd"/>
      <w:r w:rsidRPr="006A0E53">
        <w:rPr>
          <w:i/>
        </w:rPr>
        <w:t>/</w:t>
      </w:r>
      <w:r w:rsidRPr="006A0E53">
        <w:t>[</w:t>
      </w:r>
      <w:r w:rsidRPr="006A0E53">
        <w:rPr>
          <w:i/>
        </w:rPr>
        <w:t>ha</w:t>
      </w:r>
      <w:r w:rsidRPr="006A0E53">
        <w:t>]</w:t>
      </w:r>
      <w:r w:rsidRPr="006A0E53">
        <w:rPr>
          <w:i/>
        </w:rPr>
        <w:t>bent</w:t>
      </w:r>
      <w:r>
        <w:t xml:space="preserve"> </w:t>
      </w:r>
      <w:proofErr w:type="spellStart"/>
      <w:r>
        <w:rPr>
          <w:i/>
        </w:rPr>
        <w:t>quibus</w:t>
      </w:r>
      <w:proofErr w:type="spellEnd"/>
      <w:r>
        <w:rPr>
          <w:i/>
        </w:rPr>
        <w:t xml:space="preserve"> </w:t>
      </w:r>
      <w:proofErr w:type="spellStart"/>
      <w:r>
        <w:rPr>
          <w:i/>
        </w:rPr>
        <w:t>si</w:t>
      </w:r>
      <w:proofErr w:type="spellEnd"/>
      <w:r>
        <w:rPr>
          <w:i/>
        </w:rPr>
        <w:t xml:space="preserve"> quit </w:t>
      </w:r>
      <w:proofErr w:type="spellStart"/>
      <w:r>
        <w:rPr>
          <w:i/>
        </w:rPr>
        <w:t>adiiciatur</w:t>
      </w:r>
      <w:proofErr w:type="spellEnd"/>
      <w:r>
        <w:rPr>
          <w:i/>
        </w:rPr>
        <w:t xml:space="preserve"> </w:t>
      </w:r>
      <w:proofErr w:type="spellStart"/>
      <w:r>
        <w:rPr>
          <w:i/>
        </w:rPr>
        <w:t>aut</w:t>
      </w:r>
      <w:proofErr w:type="spellEnd"/>
      <w:r>
        <w:rPr>
          <w:i/>
        </w:rPr>
        <w:t xml:space="preserve"> </w:t>
      </w:r>
      <w:proofErr w:type="spellStart"/>
      <w:r>
        <w:rPr>
          <w:i/>
        </w:rPr>
        <w:t>detrahitur</w:t>
      </w:r>
      <w:proofErr w:type="spellEnd"/>
      <w:r>
        <w:rPr>
          <w:i/>
        </w:rPr>
        <w:t xml:space="preserve"> </w:t>
      </w:r>
      <w:proofErr w:type="spellStart"/>
      <w:r>
        <w:rPr>
          <w:i/>
        </w:rPr>
        <w:t>aut</w:t>
      </w:r>
      <w:proofErr w:type="spellEnd"/>
      <w:r>
        <w:rPr>
          <w:i/>
        </w:rPr>
        <w:t xml:space="preserve"> minor/</w:t>
      </w:r>
      <w:proofErr w:type="spellStart"/>
      <w:r>
        <w:rPr>
          <w:i/>
        </w:rPr>
        <w:t>exer</w:t>
      </w:r>
      <w:proofErr w:type="spellEnd"/>
      <w:r>
        <w:t>]</w:t>
      </w:r>
      <w:proofErr w:type="spellStart"/>
      <w:r>
        <w:rPr>
          <w:i/>
        </w:rPr>
        <w:t>citatio</w:t>
      </w:r>
      <w:proofErr w:type="spellEnd"/>
      <w:r>
        <w:rPr>
          <w:i/>
        </w:rPr>
        <w:t xml:space="preserve"> fit </w:t>
      </w:r>
      <w:proofErr w:type="spellStart"/>
      <w:r>
        <w:rPr>
          <w:i/>
        </w:rPr>
        <w:t>aut</w:t>
      </w:r>
      <w:proofErr w:type="spellEnd"/>
      <w:r>
        <w:rPr>
          <w:i/>
        </w:rPr>
        <w:t xml:space="preserve"> </w:t>
      </w:r>
      <w:proofErr w:type="spellStart"/>
      <w:r>
        <w:rPr>
          <w:i/>
        </w:rPr>
        <w:t>difficilior</w:t>
      </w:r>
      <w:proofErr w:type="spellEnd"/>
      <w:r>
        <w:rPr>
          <w:i/>
        </w:rPr>
        <w:t>.</w:t>
      </w:r>
    </w:p>
  </w:footnote>
  <w:footnote w:id="17">
    <w:p w:rsidR="00371D31" w:rsidRDefault="00371D31" w:rsidP="005A7F3B">
      <w:pPr>
        <w:pStyle w:val="FootnoteText"/>
        <w:ind w:left="720" w:hanging="720"/>
        <w:jc w:val="both"/>
      </w:pPr>
      <w:r>
        <w:rPr>
          <w:rStyle w:val="FootnoteReference"/>
        </w:rPr>
        <w:footnoteRef/>
      </w:r>
      <w:r>
        <w:t xml:space="preserve"> </w:t>
      </w:r>
      <w:r>
        <w:tab/>
        <w:t xml:space="preserve">Arr. </w:t>
      </w:r>
      <w:r w:rsidRPr="00664CC4">
        <w:rPr>
          <w:i/>
        </w:rPr>
        <w:t>Tact</w:t>
      </w:r>
      <w:r>
        <w:t xml:space="preserve">. 42.2: </w:t>
      </w:r>
      <w:proofErr w:type="spellStart"/>
      <w:r w:rsidRPr="006F493F">
        <w:rPr>
          <w:i/>
        </w:rPr>
        <w:t>ei</w:t>
      </w:r>
      <w:proofErr w:type="spellEnd"/>
      <w:r w:rsidRPr="006F493F">
        <w:rPr>
          <w:i/>
        </w:rPr>
        <w:t xml:space="preserve"> ta </w:t>
      </w:r>
      <w:proofErr w:type="spellStart"/>
      <w:r w:rsidRPr="006F493F">
        <w:rPr>
          <w:i/>
        </w:rPr>
        <w:t>ennoma</w:t>
      </w:r>
      <w:proofErr w:type="spellEnd"/>
      <w:r w:rsidRPr="006F493F">
        <w:rPr>
          <w:i/>
        </w:rPr>
        <w:t xml:space="preserve"> kai pros </w:t>
      </w:r>
      <w:proofErr w:type="spellStart"/>
      <w:r w:rsidRPr="006F493F">
        <w:rPr>
          <w:i/>
        </w:rPr>
        <w:t>basileos</w:t>
      </w:r>
      <w:proofErr w:type="spellEnd"/>
      <w:r w:rsidRPr="006F493F">
        <w:rPr>
          <w:i/>
        </w:rPr>
        <w:t xml:space="preserve"> </w:t>
      </w:r>
      <w:proofErr w:type="spellStart"/>
      <w:r w:rsidRPr="006F493F">
        <w:rPr>
          <w:i/>
        </w:rPr>
        <w:t>tetagmena</w:t>
      </w:r>
      <w:proofErr w:type="spellEnd"/>
      <w:r w:rsidRPr="006F493F">
        <w:rPr>
          <w:i/>
        </w:rPr>
        <w:t xml:space="preserve"> </w:t>
      </w:r>
      <w:proofErr w:type="spellStart"/>
      <w:r w:rsidRPr="006F493F">
        <w:rPr>
          <w:i/>
        </w:rPr>
        <w:t>droie</w:t>
      </w:r>
      <w:proofErr w:type="spellEnd"/>
      <w:r>
        <w:rPr>
          <w:i/>
        </w:rPr>
        <w:t xml:space="preserve">…ton </w:t>
      </w:r>
      <w:proofErr w:type="spellStart"/>
      <w:r>
        <w:rPr>
          <w:i/>
        </w:rPr>
        <w:t>allon</w:t>
      </w:r>
      <w:proofErr w:type="spellEnd"/>
      <w:r>
        <w:rPr>
          <w:i/>
        </w:rPr>
        <w:t xml:space="preserve"> </w:t>
      </w:r>
      <w:proofErr w:type="spellStart"/>
      <w:r>
        <w:rPr>
          <w:i/>
        </w:rPr>
        <w:t>skopon</w:t>
      </w:r>
      <w:proofErr w:type="spellEnd"/>
      <w:r>
        <w:rPr>
          <w:i/>
        </w:rPr>
        <w:t xml:space="preserve">, </w:t>
      </w:r>
      <w:proofErr w:type="spellStart"/>
      <w:r>
        <w:rPr>
          <w:i/>
        </w:rPr>
        <w:t>hos</w:t>
      </w:r>
      <w:proofErr w:type="spellEnd"/>
      <w:r>
        <w:rPr>
          <w:i/>
        </w:rPr>
        <w:t xml:space="preserve"> </w:t>
      </w:r>
      <w:proofErr w:type="spellStart"/>
      <w:r>
        <w:rPr>
          <w:i/>
        </w:rPr>
        <w:t>ep’autoi</w:t>
      </w:r>
      <w:proofErr w:type="spellEnd"/>
      <w:r>
        <w:rPr>
          <w:i/>
        </w:rPr>
        <w:t xml:space="preserve"> de </w:t>
      </w:r>
      <w:proofErr w:type="spellStart"/>
      <w:r>
        <w:rPr>
          <w:i/>
        </w:rPr>
        <w:t>toutoi</w:t>
      </w:r>
      <w:proofErr w:type="spellEnd"/>
      <w:r>
        <w:rPr>
          <w:i/>
        </w:rPr>
        <w:t xml:space="preserve"> kata </w:t>
      </w:r>
      <w:proofErr w:type="spellStart"/>
      <w:r>
        <w:rPr>
          <w:i/>
        </w:rPr>
        <w:t>prostaxin</w:t>
      </w:r>
      <w:proofErr w:type="spellEnd"/>
      <w:r>
        <w:rPr>
          <w:i/>
        </w:rPr>
        <w:t xml:space="preserve"> </w:t>
      </w:r>
      <w:proofErr w:type="spellStart"/>
      <w:r>
        <w:rPr>
          <w:i/>
        </w:rPr>
        <w:t>basileos</w:t>
      </w:r>
      <w:proofErr w:type="spellEnd"/>
      <w:r>
        <w:rPr>
          <w:i/>
        </w:rPr>
        <w:t xml:space="preserve"> </w:t>
      </w:r>
      <w:proofErr w:type="spellStart"/>
      <w:r>
        <w:rPr>
          <w:i/>
        </w:rPr>
        <w:t>es</w:t>
      </w:r>
      <w:proofErr w:type="spellEnd"/>
      <w:r>
        <w:rPr>
          <w:i/>
        </w:rPr>
        <w:t xml:space="preserve"> </w:t>
      </w:r>
      <w:proofErr w:type="spellStart"/>
      <w:r>
        <w:rPr>
          <w:i/>
        </w:rPr>
        <w:t>ekdochen</w:t>
      </w:r>
      <w:proofErr w:type="spellEnd"/>
      <w:r>
        <w:rPr>
          <w:i/>
        </w:rPr>
        <w:t xml:space="preserve"> </w:t>
      </w:r>
      <w:proofErr w:type="spellStart"/>
      <w:r>
        <w:rPr>
          <w:i/>
        </w:rPr>
        <w:t>tes</w:t>
      </w:r>
      <w:proofErr w:type="spellEnd"/>
      <w:r>
        <w:rPr>
          <w:i/>
        </w:rPr>
        <w:t xml:space="preserve"> </w:t>
      </w:r>
      <w:proofErr w:type="spellStart"/>
      <w:r>
        <w:rPr>
          <w:i/>
        </w:rPr>
        <w:t>trites</w:t>
      </w:r>
      <w:proofErr w:type="spellEnd"/>
      <w:r>
        <w:rPr>
          <w:i/>
        </w:rPr>
        <w:t xml:space="preserve"> </w:t>
      </w:r>
      <w:proofErr w:type="spellStart"/>
      <w:r>
        <w:rPr>
          <w:i/>
        </w:rPr>
        <w:t>lonches</w:t>
      </w:r>
      <w:proofErr w:type="spellEnd"/>
      <w:r>
        <w:rPr>
          <w:i/>
        </w:rPr>
        <w:t xml:space="preserve"> </w:t>
      </w:r>
      <w:proofErr w:type="spellStart"/>
      <w:r>
        <w:rPr>
          <w:i/>
        </w:rPr>
        <w:t>hista</w:t>
      </w:r>
      <w:proofErr w:type="spellEnd"/>
      <w:r>
        <w:rPr>
          <w:i/>
        </w:rPr>
        <w:t>&lt;</w:t>
      </w:r>
      <w:proofErr w:type="gramStart"/>
      <w:r>
        <w:rPr>
          <w:i/>
        </w:rPr>
        <w:t>tai</w:t>
      </w:r>
      <w:proofErr w:type="gramEnd"/>
      <w:r>
        <w:rPr>
          <w:i/>
        </w:rPr>
        <w:t>&gt;.</w:t>
      </w:r>
    </w:p>
  </w:footnote>
  <w:footnote w:id="18">
    <w:p w:rsidR="00371D31" w:rsidRDefault="00371D31">
      <w:pPr>
        <w:pStyle w:val="FootnoteText"/>
      </w:pPr>
      <w:r>
        <w:rPr>
          <w:rStyle w:val="FootnoteReference"/>
        </w:rPr>
        <w:footnoteRef/>
      </w:r>
      <w:r>
        <w:t xml:space="preserve"> </w:t>
      </w:r>
      <w:r>
        <w:tab/>
        <w:t xml:space="preserve">See Davies 1989; Le </w:t>
      </w:r>
      <w:proofErr w:type="spellStart"/>
      <w:r>
        <w:t>Bohec</w:t>
      </w:r>
      <w:proofErr w:type="spellEnd"/>
      <w:r>
        <w:t xml:space="preserve"> 1989a, 119-21; Hyland 1993, 19-23.</w:t>
      </w:r>
    </w:p>
  </w:footnote>
  <w:footnote w:id="19">
    <w:p w:rsidR="00371D31" w:rsidRDefault="00371D31">
      <w:pPr>
        <w:pStyle w:val="FootnoteText"/>
      </w:pPr>
      <w:r>
        <w:rPr>
          <w:rStyle w:val="FootnoteReference"/>
        </w:rPr>
        <w:footnoteRef/>
      </w:r>
      <w:r>
        <w:t xml:space="preserve"> </w:t>
      </w:r>
      <w:r>
        <w:tab/>
      </w:r>
      <w:r>
        <w:rPr>
          <w:i/>
        </w:rPr>
        <w:t xml:space="preserve">Campus </w:t>
      </w:r>
      <w:proofErr w:type="spellStart"/>
      <w:r>
        <w:rPr>
          <w:i/>
        </w:rPr>
        <w:t>Caelemontanus</w:t>
      </w:r>
      <w:proofErr w:type="spellEnd"/>
      <w:r>
        <w:t>:</w:t>
      </w:r>
      <w:r>
        <w:rPr>
          <w:i/>
        </w:rPr>
        <w:t xml:space="preserve"> CIL </w:t>
      </w:r>
      <w:r>
        <w:t xml:space="preserve">6.9475; </w:t>
      </w:r>
      <w:proofErr w:type="spellStart"/>
      <w:r>
        <w:t>Speidel</w:t>
      </w:r>
      <w:proofErr w:type="spellEnd"/>
      <w:r>
        <w:t xml:space="preserve"> 1994, 114, 127-8 with fig. 10; </w:t>
      </w:r>
      <w:proofErr w:type="spellStart"/>
      <w:r>
        <w:t>Junkelmann</w:t>
      </w:r>
      <w:proofErr w:type="spellEnd"/>
      <w:r>
        <w:t xml:space="preserve"> 1996, 57-8.</w:t>
      </w:r>
    </w:p>
  </w:footnote>
  <w:footnote w:id="20">
    <w:p w:rsidR="00371D31" w:rsidRDefault="00371D31" w:rsidP="005913B3">
      <w:pPr>
        <w:pStyle w:val="FootnoteText"/>
        <w:ind w:left="720" w:hanging="720"/>
        <w:jc w:val="both"/>
      </w:pPr>
      <w:r>
        <w:rPr>
          <w:rStyle w:val="FootnoteReference"/>
        </w:rPr>
        <w:footnoteRef/>
      </w:r>
      <w:r>
        <w:t xml:space="preserve"> </w:t>
      </w:r>
      <w:r>
        <w:tab/>
      </w:r>
      <w:proofErr w:type="spellStart"/>
      <w:r>
        <w:t>Caerleon</w:t>
      </w:r>
      <w:proofErr w:type="spellEnd"/>
      <w:r>
        <w:t xml:space="preserve">: Davies 1989, 261 n.57 citing information from G.C. Boon (875 </w:t>
      </w:r>
      <w:proofErr w:type="spellStart"/>
      <w:r>
        <w:t>ft</w:t>
      </w:r>
      <w:proofErr w:type="spellEnd"/>
      <w:r>
        <w:t xml:space="preserve"> x </w:t>
      </w:r>
      <w:r w:rsidRPr="005B7B91">
        <w:rPr>
          <w:i/>
        </w:rPr>
        <w:t>c.</w:t>
      </w:r>
      <w:r>
        <w:rPr>
          <w:i/>
        </w:rPr>
        <w:t xml:space="preserve"> </w:t>
      </w:r>
      <w:r>
        <w:t xml:space="preserve">530 </w:t>
      </w:r>
      <w:proofErr w:type="spellStart"/>
      <w:r>
        <w:t>ft</w:t>
      </w:r>
      <w:proofErr w:type="spellEnd"/>
      <w:r>
        <w:t xml:space="preserve">); Burnham and Davies 2010, 88, however, give “at least 220 m by 160 m” (3.52 ha), which would make it slightly smaller than the exercise ground at </w:t>
      </w:r>
      <w:proofErr w:type="spellStart"/>
      <w:r>
        <w:t>Lambaesis</w:t>
      </w:r>
      <w:proofErr w:type="spellEnd"/>
      <w:r>
        <w:t xml:space="preserve">. </w:t>
      </w:r>
      <w:r w:rsidRPr="00DB7D28">
        <w:t>Tomen-y-</w:t>
      </w:r>
      <w:proofErr w:type="spellStart"/>
      <w:r w:rsidRPr="00DB7D28">
        <w:t>mûr</w:t>
      </w:r>
      <w:proofErr w:type="spellEnd"/>
      <w:r w:rsidRPr="00DB7D28">
        <w:t>:</w:t>
      </w:r>
      <w:r>
        <w:t xml:space="preserve"> Gresham 1938, 198 (400 </w:t>
      </w:r>
      <w:proofErr w:type="spellStart"/>
      <w:r>
        <w:t>ft</w:t>
      </w:r>
      <w:proofErr w:type="spellEnd"/>
      <w:r>
        <w:t xml:space="preserve"> x 320 </w:t>
      </w:r>
      <w:proofErr w:type="spellStart"/>
      <w:r>
        <w:t>ft</w:t>
      </w:r>
      <w:proofErr w:type="spellEnd"/>
      <w:r>
        <w:t xml:space="preserve">); </w:t>
      </w:r>
      <w:proofErr w:type="spellStart"/>
      <w:r>
        <w:t>Junkelmann</w:t>
      </w:r>
      <w:proofErr w:type="spellEnd"/>
      <w:r>
        <w:t xml:space="preserve"> 1996, 57 notes that it would have been 133 m x 106 m (1.4 ha) if completed.  </w:t>
      </w:r>
      <w:proofErr w:type="spellStart"/>
      <w:r>
        <w:t>Hardknott</w:t>
      </w:r>
      <w:proofErr w:type="spellEnd"/>
      <w:r>
        <w:t xml:space="preserve">: Collingwood 1928, 337 (150 </w:t>
      </w:r>
      <w:proofErr w:type="spellStart"/>
      <w:r>
        <w:t>yds</w:t>
      </w:r>
      <w:proofErr w:type="spellEnd"/>
      <w:r>
        <w:t xml:space="preserve"> x 100 </w:t>
      </w:r>
      <w:proofErr w:type="spellStart"/>
      <w:r>
        <w:t>yds</w:t>
      </w:r>
      <w:proofErr w:type="spellEnd"/>
      <w:r>
        <w:t xml:space="preserve">). </w:t>
      </w:r>
      <w:proofErr w:type="spellStart"/>
      <w:r>
        <w:t>Maryport</w:t>
      </w:r>
      <w:proofErr w:type="spellEnd"/>
      <w:r>
        <w:t xml:space="preserve">: Cummins 1892, 18 (95 </w:t>
      </w:r>
      <w:proofErr w:type="spellStart"/>
      <w:r>
        <w:t>yds</w:t>
      </w:r>
      <w:proofErr w:type="spellEnd"/>
      <w:r>
        <w:t xml:space="preserve"> x 93 </w:t>
      </w:r>
      <w:proofErr w:type="spellStart"/>
      <w:r>
        <w:t>yds</w:t>
      </w:r>
      <w:proofErr w:type="spellEnd"/>
      <w:r>
        <w:t>). It should be noted that such exercise grounds are notoriously difficult both to identify and to measure with any precision, so that estimates in the scholarly literature are often inconsistent and the figures given here should be treated as having a significant margin of error.</w:t>
      </w:r>
    </w:p>
  </w:footnote>
  <w:footnote w:id="21">
    <w:p w:rsidR="00371D31" w:rsidRDefault="00371D31">
      <w:pPr>
        <w:pStyle w:val="FootnoteText"/>
      </w:pPr>
      <w:r>
        <w:rPr>
          <w:rStyle w:val="FootnoteReference"/>
        </w:rPr>
        <w:footnoteRef/>
      </w:r>
      <w:r>
        <w:t xml:space="preserve"> </w:t>
      </w:r>
      <w:r>
        <w:tab/>
        <w:t>The evidence is collected by Irby-Massie 1996.</w:t>
      </w:r>
    </w:p>
  </w:footnote>
  <w:footnote w:id="22">
    <w:p w:rsidR="00371D31" w:rsidRDefault="00371D31">
      <w:pPr>
        <w:pStyle w:val="FootnoteText"/>
      </w:pPr>
      <w:r>
        <w:rPr>
          <w:rStyle w:val="FootnoteReference"/>
        </w:rPr>
        <w:footnoteRef/>
      </w:r>
      <w:r>
        <w:t xml:space="preserve"> </w:t>
      </w:r>
      <w:r>
        <w:tab/>
        <w:t xml:space="preserve">Hyland 1993, </w:t>
      </w:r>
      <w:r w:rsidRPr="00EA6452">
        <w:t>21-3.</w:t>
      </w:r>
    </w:p>
  </w:footnote>
  <w:footnote w:id="23">
    <w:p w:rsidR="00371D31" w:rsidRDefault="00371D31" w:rsidP="00824672">
      <w:pPr>
        <w:pStyle w:val="FootnoteText"/>
        <w:ind w:left="720" w:hanging="720"/>
        <w:jc w:val="both"/>
      </w:pPr>
      <w:r w:rsidRPr="00BE6036">
        <w:rPr>
          <w:rStyle w:val="FootnoteReference"/>
        </w:rPr>
        <w:footnoteRef/>
      </w:r>
      <w:r w:rsidRPr="00BE6036">
        <w:t xml:space="preserve"> </w:t>
      </w:r>
      <w:r w:rsidRPr="00BE6036">
        <w:tab/>
      </w:r>
      <w:proofErr w:type="spellStart"/>
      <w:r w:rsidRPr="00BE6036">
        <w:t>Lambaesis</w:t>
      </w:r>
      <w:proofErr w:type="spellEnd"/>
      <w:r w:rsidRPr="00BE6036">
        <w:t xml:space="preserve">: </w:t>
      </w:r>
      <w:proofErr w:type="spellStart"/>
      <w:r w:rsidRPr="00BE6036">
        <w:t>Golvin</w:t>
      </w:r>
      <w:proofErr w:type="spellEnd"/>
      <w:r w:rsidRPr="00BE6036">
        <w:t xml:space="preserve"> 1988, 93-4 no. 60</w:t>
      </w:r>
      <w:r>
        <w:t xml:space="preserve">, cf. 130-1 no. 111 (dimensions at pp. 94 and 130); </w:t>
      </w:r>
      <w:proofErr w:type="spellStart"/>
      <w:r>
        <w:t>Bomgardner</w:t>
      </w:r>
      <w:proofErr w:type="spellEnd"/>
      <w:r>
        <w:t xml:space="preserve"> 2000, 180-1. Colosseum (</w:t>
      </w:r>
      <w:proofErr w:type="spellStart"/>
      <w:r>
        <w:t>Amphitheatrum</w:t>
      </w:r>
      <w:proofErr w:type="spellEnd"/>
      <w:r>
        <w:t xml:space="preserve"> </w:t>
      </w:r>
      <w:proofErr w:type="spellStart"/>
      <w:r>
        <w:t>Flavium</w:t>
      </w:r>
      <w:proofErr w:type="spellEnd"/>
      <w:r>
        <w:t xml:space="preserve">) at Rome: </w:t>
      </w:r>
      <w:proofErr w:type="spellStart"/>
      <w:r>
        <w:t>Golvin</w:t>
      </w:r>
      <w:proofErr w:type="spellEnd"/>
      <w:r>
        <w:t xml:space="preserve"> 1988, </w:t>
      </w:r>
      <w:r w:rsidRPr="00BE6036">
        <w:t>173-80 no.</w:t>
      </w:r>
      <w:r>
        <w:t xml:space="preserve"> 153 (dimensions 79.35 x 47.20 m at p. 176); </w:t>
      </w:r>
      <w:proofErr w:type="spellStart"/>
      <w:r>
        <w:t>Bomgardner</w:t>
      </w:r>
      <w:proofErr w:type="spellEnd"/>
      <w:r>
        <w:t xml:space="preserve"> 2000, 1-31, esp. 20-3 (dimensions 76.96 x 46.18 m at p. 21).</w:t>
      </w:r>
    </w:p>
  </w:footnote>
  <w:footnote w:id="24">
    <w:p w:rsidR="00371D31" w:rsidRDefault="00371D31" w:rsidP="00540B1D">
      <w:pPr>
        <w:pStyle w:val="FootnoteText"/>
        <w:ind w:left="720" w:hanging="720"/>
        <w:jc w:val="both"/>
      </w:pPr>
      <w:r>
        <w:rPr>
          <w:rStyle w:val="FootnoteReference"/>
        </w:rPr>
        <w:footnoteRef/>
      </w:r>
      <w:r>
        <w:t xml:space="preserve"> </w:t>
      </w:r>
      <w:r>
        <w:tab/>
        <w:t xml:space="preserve">The </w:t>
      </w:r>
      <w:proofErr w:type="spellStart"/>
      <w:r>
        <w:rPr>
          <w:i/>
        </w:rPr>
        <w:t>lusus</w:t>
      </w:r>
      <w:proofErr w:type="spellEnd"/>
      <w:r>
        <w:rPr>
          <w:i/>
        </w:rPr>
        <w:t xml:space="preserve"> </w:t>
      </w:r>
      <w:proofErr w:type="spellStart"/>
      <w:r>
        <w:rPr>
          <w:i/>
        </w:rPr>
        <w:t>Troiae</w:t>
      </w:r>
      <w:proofErr w:type="spellEnd"/>
      <w:r w:rsidRPr="00582429">
        <w:t xml:space="preserve"> </w:t>
      </w:r>
      <w:r>
        <w:t xml:space="preserve">in the Circus Maximus: Suet. </w:t>
      </w:r>
      <w:proofErr w:type="spellStart"/>
      <w:r w:rsidRPr="00CE7630">
        <w:rPr>
          <w:i/>
        </w:rPr>
        <w:t>Caes</w:t>
      </w:r>
      <w:proofErr w:type="spellEnd"/>
      <w:r>
        <w:t xml:space="preserve">. 39.2; </w:t>
      </w:r>
      <w:proofErr w:type="spellStart"/>
      <w:r>
        <w:rPr>
          <w:i/>
        </w:rPr>
        <w:t>Tib</w:t>
      </w:r>
      <w:proofErr w:type="spellEnd"/>
      <w:r>
        <w:rPr>
          <w:i/>
        </w:rPr>
        <w:t>.</w:t>
      </w:r>
      <w:r>
        <w:t xml:space="preserve"> 6.4; </w:t>
      </w:r>
      <w:r>
        <w:rPr>
          <w:i/>
        </w:rPr>
        <w:t xml:space="preserve">Cal. </w:t>
      </w:r>
      <w:r>
        <w:t xml:space="preserve">18.3; </w:t>
      </w:r>
      <w:r>
        <w:rPr>
          <w:i/>
        </w:rPr>
        <w:t>Claud.</w:t>
      </w:r>
      <w:r>
        <w:t xml:space="preserve"> 21.3; </w:t>
      </w:r>
      <w:r>
        <w:rPr>
          <w:i/>
        </w:rPr>
        <w:t>Nero</w:t>
      </w:r>
      <w:r>
        <w:t xml:space="preserve"> 7.1; </w:t>
      </w:r>
      <w:proofErr w:type="gramStart"/>
      <w:r>
        <w:t>Tac</w:t>
      </w:r>
      <w:proofErr w:type="gramEnd"/>
      <w:r>
        <w:t xml:space="preserve">. </w:t>
      </w:r>
      <w:r>
        <w:rPr>
          <w:i/>
        </w:rPr>
        <w:t>Ann.</w:t>
      </w:r>
      <w:r>
        <w:t xml:space="preserve"> 11.11; cf. Cass. </w:t>
      </w:r>
      <w:proofErr w:type="spellStart"/>
      <w:r>
        <w:t>Dio</w:t>
      </w:r>
      <w:proofErr w:type="spellEnd"/>
      <w:r>
        <w:t xml:space="preserve"> 49.43.3 (in the Forum </w:t>
      </w:r>
      <w:proofErr w:type="spellStart"/>
      <w:r>
        <w:t>Romanum</w:t>
      </w:r>
      <w:proofErr w:type="spellEnd"/>
      <w:r>
        <w:t xml:space="preserve">?); 54.26.1 (in the Campus </w:t>
      </w:r>
      <w:proofErr w:type="spellStart"/>
      <w:r>
        <w:t>Martius</w:t>
      </w:r>
      <w:proofErr w:type="spellEnd"/>
      <w:r>
        <w:t xml:space="preserve"> near the Theatre of Marcellus?) 59.7.4; 11.2 (round the Mausoleum of Augustus); on th</w:t>
      </w:r>
      <w:r w:rsidR="00041A6B">
        <w:t>e number of riders involved, see</w:t>
      </w:r>
      <w:r>
        <w:t xml:space="preserve"> </w:t>
      </w:r>
      <w:proofErr w:type="spellStart"/>
      <w:r>
        <w:t>Verg</w:t>
      </w:r>
      <w:proofErr w:type="spellEnd"/>
      <w:r>
        <w:t xml:space="preserve">. </w:t>
      </w:r>
      <w:proofErr w:type="spellStart"/>
      <w:r>
        <w:rPr>
          <w:i/>
        </w:rPr>
        <w:t>Aen</w:t>
      </w:r>
      <w:proofErr w:type="spellEnd"/>
      <w:r>
        <w:rPr>
          <w:i/>
        </w:rPr>
        <w:t xml:space="preserve">. </w:t>
      </w:r>
      <w:r>
        <w:t xml:space="preserve">5.560-2; on the </w:t>
      </w:r>
      <w:proofErr w:type="spellStart"/>
      <w:r>
        <w:rPr>
          <w:i/>
        </w:rPr>
        <w:t>lusus</w:t>
      </w:r>
      <w:proofErr w:type="spellEnd"/>
      <w:r>
        <w:rPr>
          <w:i/>
        </w:rPr>
        <w:t xml:space="preserve"> </w:t>
      </w:r>
      <w:r>
        <w:t xml:space="preserve">itself, see note </w:t>
      </w:r>
      <w:r w:rsidR="00041A6B" w:rsidRPr="002F3FFE">
        <w:t>9</w:t>
      </w:r>
      <w:r w:rsidRPr="002F3FFE">
        <w:t>.</w:t>
      </w:r>
    </w:p>
  </w:footnote>
  <w:footnote w:id="25">
    <w:p w:rsidR="00371D31" w:rsidRDefault="00371D31" w:rsidP="00AC3F84">
      <w:pPr>
        <w:pStyle w:val="FootnoteText"/>
        <w:ind w:left="720" w:hanging="720"/>
        <w:jc w:val="both"/>
      </w:pPr>
      <w:r>
        <w:rPr>
          <w:rStyle w:val="FootnoteReference"/>
        </w:rPr>
        <w:footnoteRef/>
      </w:r>
      <w:r>
        <w:t xml:space="preserve"> </w:t>
      </w:r>
      <w:r>
        <w:tab/>
        <w:t xml:space="preserve">Cf. </w:t>
      </w:r>
      <w:proofErr w:type="spellStart"/>
      <w:r w:rsidRPr="00717E68">
        <w:rPr>
          <w:i/>
        </w:rPr>
        <w:t>P.Vindob</w:t>
      </w:r>
      <w:proofErr w:type="spellEnd"/>
      <w:r w:rsidRPr="00717E68">
        <w:rPr>
          <w:i/>
        </w:rPr>
        <w:t>.</w:t>
      </w:r>
      <w:r>
        <w:t xml:space="preserve"> L 135.8-11; Gilliam 1986, 429-32. For personal ownership of military equipment, see </w:t>
      </w:r>
      <w:proofErr w:type="spellStart"/>
      <w:r>
        <w:t>MacMullen</w:t>
      </w:r>
      <w:proofErr w:type="spellEnd"/>
      <w:r>
        <w:t xml:space="preserve"> 1960; </w:t>
      </w:r>
      <w:proofErr w:type="spellStart"/>
      <w:r>
        <w:t>Nuber</w:t>
      </w:r>
      <w:proofErr w:type="spellEnd"/>
      <w:r>
        <w:t xml:space="preserve"> 1972; Breeze 1976; </w:t>
      </w:r>
      <w:proofErr w:type="spellStart"/>
      <w:r>
        <w:t>Speidel</w:t>
      </w:r>
      <w:proofErr w:type="spellEnd"/>
      <w:r>
        <w:t xml:space="preserve"> 1992; Bishop and </w:t>
      </w:r>
      <w:proofErr w:type="spellStart"/>
      <w:r>
        <w:t>Coulston</w:t>
      </w:r>
      <w:proofErr w:type="spellEnd"/>
      <w:r>
        <w:t xml:space="preserve"> 2006, 262-3.</w:t>
      </w:r>
    </w:p>
  </w:footnote>
  <w:footnote w:id="26">
    <w:p w:rsidR="00371D31" w:rsidRPr="00F71CC5" w:rsidRDefault="00371D31" w:rsidP="00AC3F84">
      <w:pPr>
        <w:pStyle w:val="FootnoteText"/>
        <w:ind w:left="720" w:hanging="720"/>
        <w:jc w:val="both"/>
        <w:rPr>
          <w:i/>
        </w:rPr>
      </w:pPr>
      <w:r>
        <w:rPr>
          <w:rStyle w:val="FootnoteReference"/>
        </w:rPr>
        <w:footnoteRef/>
      </w:r>
      <w:r>
        <w:t xml:space="preserve"> </w:t>
      </w:r>
      <w:r>
        <w:tab/>
        <w:t xml:space="preserve">Inscriptions indicating individual ownership of face-mask helmets: </w:t>
      </w:r>
      <w:proofErr w:type="spellStart"/>
      <w:r>
        <w:t>Garbsch</w:t>
      </w:r>
      <w:proofErr w:type="spellEnd"/>
      <w:r>
        <w:t xml:space="preserve"> 1978, I 1 (p.58) with </w:t>
      </w:r>
      <w:proofErr w:type="spellStart"/>
      <w:r>
        <w:t>Taf</w:t>
      </w:r>
      <w:proofErr w:type="spellEnd"/>
      <w:r>
        <w:t xml:space="preserve">. 12.1 (Ribchester); O 6 (p. 63) with </w:t>
      </w:r>
      <w:proofErr w:type="spellStart"/>
      <w:r>
        <w:t>Taf</w:t>
      </w:r>
      <w:proofErr w:type="spellEnd"/>
      <w:r>
        <w:t xml:space="preserve">. 19.1 (Nijmegen); </w:t>
      </w:r>
      <w:proofErr w:type="spellStart"/>
      <w:r>
        <w:t>Junkelmann</w:t>
      </w:r>
      <w:proofErr w:type="spellEnd"/>
      <w:r>
        <w:t xml:space="preserve"> 1996, O 94 (p. 94) with Abb. 75 (</w:t>
      </w:r>
      <w:proofErr w:type="spellStart"/>
      <w:r>
        <w:t>Wessenburg</w:t>
      </w:r>
      <w:proofErr w:type="spellEnd"/>
      <w:r>
        <w:t>); O 95 (p. 94) (</w:t>
      </w:r>
      <w:proofErr w:type="spellStart"/>
      <w:r>
        <w:t>Weissenburg</w:t>
      </w:r>
      <w:proofErr w:type="spellEnd"/>
      <w:r>
        <w:t xml:space="preserve">); </w:t>
      </w:r>
      <w:proofErr w:type="spellStart"/>
      <w:r>
        <w:t>Garbsch</w:t>
      </w:r>
      <w:proofErr w:type="spellEnd"/>
      <w:r>
        <w:t xml:space="preserve"> 1978, B 4 and 8 (p. 48) (</w:t>
      </w:r>
      <w:proofErr w:type="spellStart"/>
      <w:r>
        <w:t>Straubing</w:t>
      </w:r>
      <w:proofErr w:type="spellEnd"/>
      <w:r>
        <w:t xml:space="preserve">); </w:t>
      </w:r>
      <w:proofErr w:type="spellStart"/>
      <w:r>
        <w:t>Junkelmann</w:t>
      </w:r>
      <w:proofErr w:type="spellEnd"/>
      <w:r>
        <w:t xml:space="preserve"> 2000, AG 812 (pp. 189-90) (unknown provenance in the Danube provinces); </w:t>
      </w:r>
      <w:proofErr w:type="spellStart"/>
      <w:r>
        <w:t>Garbsch</w:t>
      </w:r>
      <w:proofErr w:type="spellEnd"/>
      <w:r>
        <w:t xml:space="preserve"> 1978,</w:t>
      </w:r>
      <w:r w:rsidRPr="007A64AB">
        <w:t xml:space="preserve"> </w:t>
      </w:r>
      <w:r>
        <w:t>O 40 (</w:t>
      </w:r>
      <w:r w:rsidR="0042149F">
        <w:t xml:space="preserve">pp. 69-70) with </w:t>
      </w:r>
      <w:proofErr w:type="spellStart"/>
      <w:r w:rsidR="0042149F">
        <w:t>Taf</w:t>
      </w:r>
      <w:proofErr w:type="spellEnd"/>
      <w:r w:rsidR="0042149F">
        <w:t xml:space="preserve">. 24.2 </w:t>
      </w:r>
      <w:r>
        <w:t>(</w:t>
      </w:r>
      <w:proofErr w:type="spellStart"/>
      <w:r>
        <w:t>Resça</w:t>
      </w:r>
      <w:proofErr w:type="spellEnd"/>
      <w:r>
        <w:t xml:space="preserve">). The </w:t>
      </w:r>
      <w:proofErr w:type="spellStart"/>
      <w:r>
        <w:t>Weissenburg</w:t>
      </w:r>
      <w:proofErr w:type="spellEnd"/>
      <w:r>
        <w:t xml:space="preserve">, </w:t>
      </w:r>
      <w:proofErr w:type="spellStart"/>
      <w:r>
        <w:t>Straubing</w:t>
      </w:r>
      <w:proofErr w:type="spellEnd"/>
      <w:r>
        <w:t xml:space="preserve"> and </w:t>
      </w:r>
      <w:proofErr w:type="spellStart"/>
      <w:r>
        <w:t>Resça</w:t>
      </w:r>
      <w:proofErr w:type="spellEnd"/>
      <w:r>
        <w:t xml:space="preserve"> examples, and that from somewhere in the Danube provinces, all indicate that the owner was a member of a cavalry </w:t>
      </w:r>
      <w:proofErr w:type="spellStart"/>
      <w:r>
        <w:rPr>
          <w:i/>
        </w:rPr>
        <w:t>turma</w:t>
      </w:r>
      <w:proofErr w:type="spellEnd"/>
      <w:r>
        <w:rPr>
          <w:i/>
        </w:rPr>
        <w:t>.</w:t>
      </w:r>
    </w:p>
  </w:footnote>
  <w:footnote w:id="27">
    <w:p w:rsidR="00371D31" w:rsidRDefault="00371D31" w:rsidP="002F29A6">
      <w:pPr>
        <w:pStyle w:val="FootnoteText"/>
        <w:ind w:left="720" w:hanging="720"/>
        <w:jc w:val="both"/>
      </w:pPr>
      <w:r>
        <w:rPr>
          <w:rStyle w:val="FootnoteReference"/>
        </w:rPr>
        <w:footnoteRef/>
      </w:r>
      <w:r>
        <w:t xml:space="preserve"> </w:t>
      </w:r>
      <w:r>
        <w:tab/>
        <w:t xml:space="preserve">For an overview, see </w:t>
      </w:r>
      <w:proofErr w:type="spellStart"/>
      <w:r>
        <w:t>Junkelmann</w:t>
      </w:r>
      <w:proofErr w:type="spellEnd"/>
      <w:r>
        <w:t xml:space="preserve"> 1996, 22-6 with notes 33-66 including extensive bibliography.</w:t>
      </w:r>
    </w:p>
  </w:footnote>
  <w:footnote w:id="28">
    <w:p w:rsidR="00371D31" w:rsidRDefault="00371D31" w:rsidP="003205A3">
      <w:pPr>
        <w:pStyle w:val="FootnoteText"/>
        <w:ind w:left="720" w:hanging="720"/>
        <w:jc w:val="both"/>
      </w:pPr>
      <w:r>
        <w:rPr>
          <w:rStyle w:val="FootnoteReference"/>
        </w:rPr>
        <w:footnoteRef/>
      </w:r>
      <w:r>
        <w:t xml:space="preserve"> </w:t>
      </w:r>
      <w:r>
        <w:tab/>
      </w:r>
      <w:r>
        <w:rPr>
          <w:i/>
        </w:rPr>
        <w:t xml:space="preserve">CIL </w:t>
      </w:r>
      <w:r>
        <w:t xml:space="preserve">13.6898, the monument of Q. </w:t>
      </w:r>
      <w:proofErr w:type="spellStart"/>
      <w:r>
        <w:t>Luccius</w:t>
      </w:r>
      <w:proofErr w:type="spellEnd"/>
      <w:r>
        <w:t xml:space="preserve"> Faustus of </w:t>
      </w:r>
      <w:proofErr w:type="spellStart"/>
      <w:r w:rsidRPr="001522B8">
        <w:rPr>
          <w:i/>
        </w:rPr>
        <w:t>legio</w:t>
      </w:r>
      <w:proofErr w:type="spellEnd"/>
      <w:r w:rsidRPr="001522B8">
        <w:rPr>
          <w:i/>
        </w:rPr>
        <w:t xml:space="preserve"> XIV </w:t>
      </w:r>
      <w:proofErr w:type="spellStart"/>
      <w:r w:rsidRPr="001522B8">
        <w:rPr>
          <w:i/>
        </w:rPr>
        <w:t>Gemina</w:t>
      </w:r>
      <w:proofErr w:type="spellEnd"/>
      <w:r>
        <w:t xml:space="preserve">; cf. </w:t>
      </w:r>
      <w:r>
        <w:rPr>
          <w:i/>
        </w:rPr>
        <w:t xml:space="preserve">CIL </w:t>
      </w:r>
      <w:r>
        <w:t xml:space="preserve">13.6977, the similar monument of C. </w:t>
      </w:r>
      <w:proofErr w:type="spellStart"/>
      <w:r>
        <w:t>Valerius</w:t>
      </w:r>
      <w:proofErr w:type="spellEnd"/>
      <w:r>
        <w:t xml:space="preserve"> </w:t>
      </w:r>
      <w:proofErr w:type="spellStart"/>
      <w:r>
        <w:t>Secundus</w:t>
      </w:r>
      <w:proofErr w:type="spellEnd"/>
      <w:r>
        <w:t xml:space="preserve"> from the same legion. For the possible representation of mask-helmets on these monuments, see </w:t>
      </w:r>
      <w:proofErr w:type="spellStart"/>
      <w:r>
        <w:t>Lindenschmidt</w:t>
      </w:r>
      <w:proofErr w:type="spellEnd"/>
      <w:r>
        <w:t xml:space="preserve"> 1881, 5; </w:t>
      </w:r>
      <w:proofErr w:type="spellStart"/>
      <w:r>
        <w:t>Simkins</w:t>
      </w:r>
      <w:proofErr w:type="spellEnd"/>
      <w:r>
        <w:t xml:space="preserve"> 1984, Pl. B2; </w:t>
      </w:r>
      <w:proofErr w:type="spellStart"/>
      <w:r>
        <w:t>Junkelmann</w:t>
      </w:r>
      <w:proofErr w:type="spellEnd"/>
      <w:r>
        <w:t xml:space="preserve"> 1986, 173 with </w:t>
      </w:r>
      <w:proofErr w:type="spellStart"/>
      <w:r>
        <w:t>Taf</w:t>
      </w:r>
      <w:proofErr w:type="spellEnd"/>
      <w:r>
        <w:t xml:space="preserve">. 33 and 34a; </w:t>
      </w:r>
      <w:proofErr w:type="spellStart"/>
      <w:r>
        <w:t>Wilhelmi</w:t>
      </w:r>
      <w:proofErr w:type="spellEnd"/>
      <w:r>
        <w:t xml:space="preserve"> 1992, 10-11; against, see </w:t>
      </w:r>
      <w:proofErr w:type="spellStart"/>
      <w:r>
        <w:t>Benndorf</w:t>
      </w:r>
      <w:proofErr w:type="spellEnd"/>
      <w:r>
        <w:t xml:space="preserve"> 1878, 59; Donner von Richter 1894, 49-50; Toynbee 1948, 24-5 n.31; Beck and Chew 1991, 23; Bishop and </w:t>
      </w:r>
      <w:proofErr w:type="spellStart"/>
      <w:r>
        <w:t>Coulston</w:t>
      </w:r>
      <w:proofErr w:type="spellEnd"/>
      <w:r>
        <w:t xml:space="preserve"> 2006, 105-6.</w:t>
      </w:r>
    </w:p>
  </w:footnote>
  <w:footnote w:id="29">
    <w:p w:rsidR="00371D31" w:rsidRPr="0083640A" w:rsidRDefault="00371D31" w:rsidP="002F29A6">
      <w:pPr>
        <w:pStyle w:val="FootnoteText"/>
        <w:ind w:left="720" w:hanging="720"/>
        <w:jc w:val="both"/>
      </w:pPr>
      <w:r>
        <w:rPr>
          <w:rStyle w:val="FootnoteReference"/>
        </w:rPr>
        <w:footnoteRef/>
      </w:r>
      <w:r>
        <w:t xml:space="preserve"> </w:t>
      </w:r>
      <w:r>
        <w:tab/>
      </w:r>
      <w:proofErr w:type="spellStart"/>
      <w:r>
        <w:t>Kalkriese</w:t>
      </w:r>
      <w:proofErr w:type="spellEnd"/>
      <w:r>
        <w:t xml:space="preserve"> mask: Berger </w:t>
      </w:r>
      <w:proofErr w:type="gramStart"/>
      <w:r>
        <w:rPr>
          <w:i/>
        </w:rPr>
        <w:t>et</w:t>
      </w:r>
      <w:proofErr w:type="gramEnd"/>
      <w:r>
        <w:rPr>
          <w:i/>
        </w:rPr>
        <w:t xml:space="preserve"> al.</w:t>
      </w:r>
      <w:r>
        <w:t xml:space="preserve">1991, 229, Abb. 20; </w:t>
      </w:r>
      <w:proofErr w:type="spellStart"/>
      <w:r>
        <w:t>Franzius</w:t>
      </w:r>
      <w:proofErr w:type="spellEnd"/>
      <w:r>
        <w:t xml:space="preserve"> 1991; 1993, 131-5, Abb. 24a and b; 1999, 117-148. Haltern mask: </w:t>
      </w:r>
      <w:proofErr w:type="spellStart"/>
      <w:r>
        <w:t>Kropatschek</w:t>
      </w:r>
      <w:proofErr w:type="spellEnd"/>
      <w:r>
        <w:t xml:space="preserve"> 1909, 351-2, </w:t>
      </w:r>
      <w:proofErr w:type="spellStart"/>
      <w:r>
        <w:t>Textabb</w:t>
      </w:r>
      <w:proofErr w:type="spellEnd"/>
      <w:r>
        <w:t xml:space="preserve">. 10 and </w:t>
      </w:r>
      <w:proofErr w:type="spellStart"/>
      <w:r>
        <w:t>Taf</w:t>
      </w:r>
      <w:proofErr w:type="spellEnd"/>
      <w:r>
        <w:t xml:space="preserve">. XXXIX.2; </w:t>
      </w:r>
      <w:proofErr w:type="spellStart"/>
      <w:r>
        <w:t>Garbsch</w:t>
      </w:r>
      <w:proofErr w:type="spellEnd"/>
      <w:r>
        <w:t xml:space="preserve"> 1978, O 1 (p. 62).</w:t>
      </w:r>
    </w:p>
  </w:footnote>
  <w:footnote w:id="30">
    <w:p w:rsidR="00371D31" w:rsidRPr="00F418FA" w:rsidRDefault="00371D31" w:rsidP="002F29A6">
      <w:pPr>
        <w:pStyle w:val="FootnoteText"/>
        <w:ind w:left="720" w:hanging="720"/>
        <w:jc w:val="both"/>
      </w:pPr>
      <w:r>
        <w:rPr>
          <w:rStyle w:val="FootnoteReference"/>
        </w:rPr>
        <w:footnoteRef/>
      </w:r>
      <w:r>
        <w:t xml:space="preserve"> </w:t>
      </w:r>
      <w:r>
        <w:tab/>
        <w:t xml:space="preserve">See </w:t>
      </w:r>
      <w:proofErr w:type="spellStart"/>
      <w:r>
        <w:t>Junkelmann</w:t>
      </w:r>
      <w:proofErr w:type="spellEnd"/>
      <w:r>
        <w:t xml:space="preserve"> 1996, 20 with </w:t>
      </w:r>
      <w:proofErr w:type="spellStart"/>
      <w:r>
        <w:t>Abb</w:t>
      </w:r>
      <w:proofErr w:type="spellEnd"/>
      <w:r>
        <w:t xml:space="preserve"> 21-23. Mask helmets may appear on the (probably) Augustan/Tiberian Arch of Orange: Amy and </w:t>
      </w:r>
      <w:proofErr w:type="spellStart"/>
      <w:r>
        <w:t>Bruchet</w:t>
      </w:r>
      <w:proofErr w:type="spellEnd"/>
      <w:r>
        <w:t xml:space="preserve"> 1962, pl. 18, 16, 43 I, II a-d, IV a-b., 75; cf. </w:t>
      </w:r>
      <w:proofErr w:type="spellStart"/>
      <w:r>
        <w:t>Feugère</w:t>
      </w:r>
      <w:proofErr w:type="spellEnd"/>
      <w:r>
        <w:t xml:space="preserve"> 1993, 40, 193. A possible masked helmet similar to that found at </w:t>
      </w:r>
      <w:proofErr w:type="spellStart"/>
      <w:r>
        <w:t>Vize</w:t>
      </w:r>
      <w:proofErr w:type="spellEnd"/>
      <w:r>
        <w:t xml:space="preserve"> has been recognized on a column of the early </w:t>
      </w:r>
      <w:proofErr w:type="spellStart"/>
      <w:r>
        <w:t>Principate</w:t>
      </w:r>
      <w:proofErr w:type="spellEnd"/>
      <w:r>
        <w:t xml:space="preserve"> decorated with arms and trophies and now in the </w:t>
      </w:r>
      <w:proofErr w:type="spellStart"/>
      <w:r>
        <w:t>Musée</w:t>
      </w:r>
      <w:proofErr w:type="spellEnd"/>
      <w:r>
        <w:t xml:space="preserve"> </w:t>
      </w:r>
      <w:proofErr w:type="spellStart"/>
      <w:r>
        <w:t>d’Art</w:t>
      </w:r>
      <w:proofErr w:type="spellEnd"/>
      <w:r>
        <w:t xml:space="preserve"> </w:t>
      </w:r>
      <w:proofErr w:type="gramStart"/>
      <w:r>
        <w:t>et</w:t>
      </w:r>
      <w:proofErr w:type="gramEnd"/>
      <w:r>
        <w:t xml:space="preserve"> </w:t>
      </w:r>
      <w:proofErr w:type="spellStart"/>
      <w:r>
        <w:t>d’Archéologie</w:t>
      </w:r>
      <w:proofErr w:type="spellEnd"/>
      <w:r>
        <w:t xml:space="preserve"> du </w:t>
      </w:r>
      <w:proofErr w:type="spellStart"/>
      <w:r>
        <w:t>Périgord</w:t>
      </w:r>
      <w:proofErr w:type="spellEnd"/>
      <w:r>
        <w:t xml:space="preserve"> at </w:t>
      </w:r>
      <w:proofErr w:type="spellStart"/>
      <w:r>
        <w:t>Périgueux</w:t>
      </w:r>
      <w:proofErr w:type="spellEnd"/>
      <w:r>
        <w:t xml:space="preserve">: Robinson 1975, 136 Plate 411 and caption. There also appears to be a trophy with a helmet mask depicted just to the right of the figure of Victory on the Column of Marcus Aurelius in Rome (Scene LV): </w:t>
      </w:r>
      <w:proofErr w:type="spellStart"/>
      <w:r>
        <w:t>Caprino</w:t>
      </w:r>
      <w:proofErr w:type="spellEnd"/>
      <w:r>
        <w:t xml:space="preserve"> </w:t>
      </w:r>
      <w:r>
        <w:rPr>
          <w:i/>
        </w:rPr>
        <w:t xml:space="preserve">et al. </w:t>
      </w:r>
      <w:r>
        <w:t>1955, fig. 70; cf. Toynbee and Clarke 1948, 24-5 n. 31.</w:t>
      </w:r>
    </w:p>
  </w:footnote>
  <w:footnote w:id="31">
    <w:p w:rsidR="00371D31" w:rsidRPr="00634F9F" w:rsidRDefault="00371D31" w:rsidP="002F29A6">
      <w:pPr>
        <w:pStyle w:val="FootnoteText"/>
        <w:ind w:left="720" w:hanging="720"/>
        <w:jc w:val="both"/>
      </w:pPr>
      <w:r>
        <w:rPr>
          <w:rStyle w:val="FootnoteReference"/>
        </w:rPr>
        <w:footnoteRef/>
      </w:r>
      <w:r>
        <w:t xml:space="preserve"> </w:t>
      </w:r>
      <w:r>
        <w:tab/>
        <w:t xml:space="preserve">See </w:t>
      </w:r>
      <w:proofErr w:type="spellStart"/>
      <w:r>
        <w:t>Junkelmann</w:t>
      </w:r>
      <w:proofErr w:type="spellEnd"/>
      <w:r>
        <w:t xml:space="preserve"> 1996, 18-22 with Abb. 24-31. </w:t>
      </w:r>
      <w:proofErr w:type="spellStart"/>
      <w:r>
        <w:t>Corbridge</w:t>
      </w:r>
      <w:proofErr w:type="spellEnd"/>
      <w:r>
        <w:t xml:space="preserve"> cavalryman: </w:t>
      </w:r>
      <w:r>
        <w:rPr>
          <w:i/>
        </w:rPr>
        <w:t xml:space="preserve">RIB </w:t>
      </w:r>
      <w:r>
        <w:t xml:space="preserve">1172 = </w:t>
      </w:r>
      <w:r>
        <w:rPr>
          <w:i/>
        </w:rPr>
        <w:t xml:space="preserve">ILS </w:t>
      </w:r>
      <w:r>
        <w:t xml:space="preserve">1077 (now in Hexham Abbey), monument of </w:t>
      </w:r>
      <w:proofErr w:type="spellStart"/>
      <w:r>
        <w:t>Flavinus</w:t>
      </w:r>
      <w:proofErr w:type="spellEnd"/>
      <w:r>
        <w:t xml:space="preserve">, </w:t>
      </w:r>
      <w:proofErr w:type="spellStart"/>
      <w:r>
        <w:rPr>
          <w:i/>
        </w:rPr>
        <w:t>signifer</w:t>
      </w:r>
      <w:proofErr w:type="spellEnd"/>
      <w:r>
        <w:t xml:space="preserve"> of the </w:t>
      </w:r>
      <w:r w:rsidRPr="00166B34">
        <w:rPr>
          <w:i/>
        </w:rPr>
        <w:t>Ala</w:t>
      </w:r>
      <w:r>
        <w:t xml:space="preserve"> </w:t>
      </w:r>
      <w:proofErr w:type="spellStart"/>
      <w:r w:rsidRPr="00166B34">
        <w:rPr>
          <w:i/>
        </w:rPr>
        <w:t>Petriana</w:t>
      </w:r>
      <w:proofErr w:type="spellEnd"/>
      <w:r>
        <w:t xml:space="preserve">; Cirencester cavalryman: </w:t>
      </w:r>
      <w:r>
        <w:rPr>
          <w:i/>
        </w:rPr>
        <w:t>RIB</w:t>
      </w:r>
      <w:r>
        <w:t xml:space="preserve"> 109, monument of Sex. </w:t>
      </w:r>
      <w:proofErr w:type="spellStart"/>
      <w:r>
        <w:t>Valerius</w:t>
      </w:r>
      <w:proofErr w:type="spellEnd"/>
      <w:r>
        <w:t xml:space="preserve"> </w:t>
      </w:r>
      <w:proofErr w:type="spellStart"/>
      <w:r>
        <w:t>Genialis</w:t>
      </w:r>
      <w:proofErr w:type="spellEnd"/>
      <w:r>
        <w:t xml:space="preserve">, </w:t>
      </w:r>
      <w:r>
        <w:rPr>
          <w:i/>
        </w:rPr>
        <w:t xml:space="preserve">eques </w:t>
      </w:r>
      <w:r>
        <w:t xml:space="preserve">of the </w:t>
      </w:r>
      <w:r>
        <w:rPr>
          <w:i/>
        </w:rPr>
        <w:t xml:space="preserve">ala I </w:t>
      </w:r>
      <w:proofErr w:type="spellStart"/>
      <w:r>
        <w:rPr>
          <w:i/>
        </w:rPr>
        <w:t>Thra</w:t>
      </w:r>
      <w:proofErr w:type="spellEnd"/>
      <w:r>
        <w:rPr>
          <w:i/>
        </w:rPr>
        <w:t>(e)cum</w:t>
      </w:r>
      <w:r>
        <w:t xml:space="preserve">. For the identification of mask helmets on the </w:t>
      </w:r>
      <w:proofErr w:type="spellStart"/>
      <w:r>
        <w:t>Corbridge</w:t>
      </w:r>
      <w:proofErr w:type="spellEnd"/>
      <w:r>
        <w:t xml:space="preserve"> and Cirencester monuments, see Toynbee 1948, 24-5 n.31 (citing I.A. Richmond, pers. comm.); Robinson 1975, 104-5 on Plate 300; 1976, 5 (reconstruction by R. </w:t>
      </w:r>
      <w:proofErr w:type="spellStart"/>
      <w:r>
        <w:t>Embleton</w:t>
      </w:r>
      <w:proofErr w:type="spellEnd"/>
      <w:r>
        <w:t xml:space="preserve">); </w:t>
      </w:r>
      <w:proofErr w:type="spellStart"/>
      <w:r>
        <w:t>Junkelmann</w:t>
      </w:r>
      <w:proofErr w:type="spellEnd"/>
      <w:r>
        <w:t xml:space="preserve"> 1991, 4</w:t>
      </w:r>
      <w:r w:rsidRPr="00827E42">
        <w:rPr>
          <w:vertAlign w:val="superscript"/>
        </w:rPr>
        <w:t>th</w:t>
      </w:r>
      <w:r>
        <w:t xml:space="preserve"> ed. 2008, 164-5; </w:t>
      </w:r>
      <w:proofErr w:type="spellStart"/>
      <w:r>
        <w:t>Krier</w:t>
      </w:r>
      <w:proofErr w:type="spellEnd"/>
      <w:r>
        <w:t xml:space="preserve"> and </w:t>
      </w:r>
      <w:proofErr w:type="spellStart"/>
      <w:r>
        <w:t>Reinert</w:t>
      </w:r>
      <w:proofErr w:type="spellEnd"/>
      <w:r>
        <w:t xml:space="preserve"> 1993, 43; against, see Bishop and </w:t>
      </w:r>
      <w:proofErr w:type="spellStart"/>
      <w:r>
        <w:t>Coulston</w:t>
      </w:r>
      <w:proofErr w:type="spellEnd"/>
      <w:r>
        <w:t xml:space="preserve"> 2006, 105-66.</w:t>
      </w:r>
    </w:p>
  </w:footnote>
  <w:footnote w:id="32">
    <w:p w:rsidR="00371D31" w:rsidRPr="00D16D26" w:rsidRDefault="00371D31" w:rsidP="003205A3">
      <w:pPr>
        <w:pStyle w:val="FootnoteText"/>
        <w:ind w:left="720" w:hanging="720"/>
        <w:jc w:val="both"/>
      </w:pPr>
      <w:r>
        <w:rPr>
          <w:rStyle w:val="FootnoteReference"/>
        </w:rPr>
        <w:footnoteRef/>
      </w:r>
      <w:r>
        <w:t xml:space="preserve"> </w:t>
      </w:r>
      <w:r>
        <w:tab/>
        <w:t xml:space="preserve">Evidence for the likely use of face-mask helmets on the battlefield: </w:t>
      </w:r>
      <w:proofErr w:type="spellStart"/>
      <w:r>
        <w:t>Junkelmann</w:t>
      </w:r>
      <w:proofErr w:type="spellEnd"/>
      <w:r>
        <w:t xml:space="preserve"> 1991, 4</w:t>
      </w:r>
      <w:r w:rsidRPr="001934AB">
        <w:rPr>
          <w:vertAlign w:val="superscript"/>
        </w:rPr>
        <w:t>th</w:t>
      </w:r>
      <w:r>
        <w:t xml:space="preserve"> ed. 2008, 165-73, esp. 172-3 (on the discomfort of wearing mask-helmets) and 190 (dismissing the scepticism shown about the use of mask-helmets in battle by </w:t>
      </w:r>
      <w:proofErr w:type="spellStart"/>
      <w:r>
        <w:t>Franzius</w:t>
      </w:r>
      <w:proofErr w:type="spellEnd"/>
      <w:r>
        <w:t xml:space="preserve"> 1999, 130, 140, and by </w:t>
      </w:r>
      <w:proofErr w:type="spellStart"/>
      <w:r>
        <w:t>Bartman</w:t>
      </w:r>
      <w:proofErr w:type="spellEnd"/>
      <w:r>
        <w:t xml:space="preserve"> 2005, 103); </w:t>
      </w:r>
      <w:proofErr w:type="spellStart"/>
      <w:r>
        <w:t>Narloch</w:t>
      </w:r>
      <w:proofErr w:type="spellEnd"/>
      <w:r>
        <w:t xml:space="preserve"> 2012. Experimental reconstructions: </w:t>
      </w:r>
      <w:proofErr w:type="spellStart"/>
      <w:r>
        <w:t>Willer</w:t>
      </w:r>
      <w:proofErr w:type="spellEnd"/>
      <w:r>
        <w:t xml:space="preserve"> and </w:t>
      </w:r>
      <w:proofErr w:type="spellStart"/>
      <w:r>
        <w:t>Meijers</w:t>
      </w:r>
      <w:proofErr w:type="spellEnd"/>
      <w:r>
        <w:t xml:space="preserve"> 2007, 31-50; </w:t>
      </w:r>
      <w:proofErr w:type="spellStart"/>
      <w:r>
        <w:t>Meijers</w:t>
      </w:r>
      <w:proofErr w:type="spellEnd"/>
      <w:r>
        <w:t xml:space="preserve">, </w:t>
      </w:r>
      <w:proofErr w:type="spellStart"/>
      <w:r>
        <w:t>Schalles</w:t>
      </w:r>
      <w:proofErr w:type="spellEnd"/>
      <w:r>
        <w:t xml:space="preserve"> and </w:t>
      </w:r>
      <w:proofErr w:type="spellStart"/>
      <w:r>
        <w:t>Willer</w:t>
      </w:r>
      <w:proofErr w:type="spellEnd"/>
      <w:r>
        <w:t xml:space="preserve"> 2007, 68-76.</w:t>
      </w:r>
    </w:p>
  </w:footnote>
  <w:footnote w:id="33">
    <w:p w:rsidR="00371D31" w:rsidRPr="009419BE" w:rsidRDefault="00371D31" w:rsidP="004064B3">
      <w:pPr>
        <w:pStyle w:val="FootnoteText"/>
        <w:ind w:left="720" w:hanging="720"/>
        <w:jc w:val="both"/>
      </w:pPr>
      <w:r>
        <w:rPr>
          <w:rStyle w:val="FootnoteReference"/>
        </w:rPr>
        <w:footnoteRef/>
      </w:r>
      <w:r>
        <w:t xml:space="preserve"> </w:t>
      </w:r>
      <w:r>
        <w:tab/>
      </w:r>
      <w:proofErr w:type="spellStart"/>
      <w:r>
        <w:t>Townley</w:t>
      </w:r>
      <w:proofErr w:type="spellEnd"/>
      <w:r>
        <w:t xml:space="preserve"> 1815.</w:t>
      </w:r>
    </w:p>
  </w:footnote>
  <w:footnote w:id="34">
    <w:p w:rsidR="00371D31" w:rsidRPr="00D30B2A" w:rsidRDefault="00371D31" w:rsidP="004064B3">
      <w:pPr>
        <w:pStyle w:val="FootnoteText"/>
        <w:ind w:left="720" w:hanging="720"/>
        <w:jc w:val="both"/>
      </w:pPr>
      <w:r>
        <w:rPr>
          <w:rStyle w:val="FootnoteReference"/>
        </w:rPr>
        <w:footnoteRef/>
      </w:r>
      <w:r>
        <w:t xml:space="preserve"> </w:t>
      </w:r>
      <w:r>
        <w:tab/>
      </w:r>
      <w:proofErr w:type="spellStart"/>
      <w:r>
        <w:t>Benndorf</w:t>
      </w:r>
      <w:proofErr w:type="spellEnd"/>
      <w:r>
        <w:t xml:space="preserve"> 1878; </w:t>
      </w:r>
      <w:proofErr w:type="spellStart"/>
      <w:r>
        <w:t>Lindenschmidt</w:t>
      </w:r>
      <w:proofErr w:type="spellEnd"/>
      <w:r>
        <w:t xml:space="preserve"> 1881; Donner von Richter 1894.</w:t>
      </w:r>
    </w:p>
  </w:footnote>
  <w:footnote w:id="35">
    <w:p w:rsidR="00371D31" w:rsidRDefault="00371D31" w:rsidP="004064B3">
      <w:pPr>
        <w:pStyle w:val="FootnoteText"/>
      </w:pPr>
      <w:r>
        <w:rPr>
          <w:rStyle w:val="FootnoteReference"/>
        </w:rPr>
        <w:footnoteRef/>
      </w:r>
      <w:r>
        <w:t xml:space="preserve"> </w:t>
      </w:r>
      <w:r>
        <w:tab/>
      </w:r>
      <w:proofErr w:type="spellStart"/>
      <w:r>
        <w:t>Straubing</w:t>
      </w:r>
      <w:proofErr w:type="spellEnd"/>
      <w:r>
        <w:t xml:space="preserve">: </w:t>
      </w:r>
      <w:proofErr w:type="spellStart"/>
      <w:r>
        <w:t>Keim</w:t>
      </w:r>
      <w:proofErr w:type="spellEnd"/>
      <w:r>
        <w:t xml:space="preserve"> and </w:t>
      </w:r>
      <w:proofErr w:type="spellStart"/>
      <w:r>
        <w:t>Klumbach</w:t>
      </w:r>
      <w:proofErr w:type="spellEnd"/>
      <w:r>
        <w:t xml:space="preserve"> 1951. </w:t>
      </w:r>
      <w:proofErr w:type="spellStart"/>
      <w:r>
        <w:t>Eining</w:t>
      </w:r>
      <w:proofErr w:type="spellEnd"/>
      <w:r>
        <w:t>: Kellner 1978.</w:t>
      </w:r>
    </w:p>
  </w:footnote>
  <w:footnote w:id="36">
    <w:p w:rsidR="00371D31" w:rsidRDefault="00371D31">
      <w:pPr>
        <w:pStyle w:val="FootnoteText"/>
      </w:pPr>
      <w:r>
        <w:rPr>
          <w:rStyle w:val="FootnoteReference"/>
        </w:rPr>
        <w:footnoteRef/>
      </w:r>
      <w:r>
        <w:t xml:space="preserve"> </w:t>
      </w:r>
      <w:r>
        <w:tab/>
        <w:t>Robinson 1975, 107-35.</w:t>
      </w:r>
    </w:p>
  </w:footnote>
  <w:footnote w:id="37">
    <w:p w:rsidR="00371D31" w:rsidRDefault="00371D31" w:rsidP="00027373">
      <w:pPr>
        <w:pStyle w:val="FootnoteText"/>
        <w:ind w:left="720" w:hanging="720"/>
        <w:jc w:val="both"/>
      </w:pPr>
      <w:r>
        <w:rPr>
          <w:rStyle w:val="FootnoteReference"/>
        </w:rPr>
        <w:footnoteRef/>
      </w:r>
      <w:r>
        <w:t xml:space="preserve"> </w:t>
      </w:r>
      <w:r>
        <w:tab/>
      </w:r>
      <w:proofErr w:type="spellStart"/>
      <w:r>
        <w:t>Kohlert</w:t>
      </w:r>
      <w:proofErr w:type="spellEnd"/>
      <w:r>
        <w:t xml:space="preserve"> 1978, cf. the helmets catalogued in the same volume: </w:t>
      </w:r>
      <w:proofErr w:type="spellStart"/>
      <w:r>
        <w:t>Garbsch</w:t>
      </w:r>
      <w:proofErr w:type="spellEnd"/>
      <w:r>
        <w:t xml:space="preserve"> 1978, 45-56 (</w:t>
      </w:r>
      <w:proofErr w:type="spellStart"/>
      <w:r>
        <w:t>Katalog</w:t>
      </w:r>
      <w:proofErr w:type="spellEnd"/>
      <w:r>
        <w:t xml:space="preserve">: </w:t>
      </w:r>
      <w:proofErr w:type="spellStart"/>
      <w:r>
        <w:t>Raetische</w:t>
      </w:r>
      <w:proofErr w:type="spellEnd"/>
      <w:r>
        <w:t xml:space="preserve"> </w:t>
      </w:r>
      <w:proofErr w:type="spellStart"/>
      <w:r>
        <w:t>Verwarhrfunde</w:t>
      </w:r>
      <w:proofErr w:type="spellEnd"/>
      <w:r w:rsidRPr="00197846">
        <w:t xml:space="preserve"> </w:t>
      </w:r>
      <w:r>
        <w:t>A.-G.), 57-60 (</w:t>
      </w:r>
      <w:proofErr w:type="spellStart"/>
      <w:r>
        <w:t>Katalog</w:t>
      </w:r>
      <w:proofErr w:type="spellEnd"/>
      <w:r>
        <w:t xml:space="preserve">: </w:t>
      </w:r>
      <w:proofErr w:type="spellStart"/>
      <w:r>
        <w:t>Sonstige</w:t>
      </w:r>
      <w:proofErr w:type="spellEnd"/>
      <w:r>
        <w:t xml:space="preserve"> </w:t>
      </w:r>
      <w:proofErr w:type="spellStart"/>
      <w:r>
        <w:t>Verwahrfunde</w:t>
      </w:r>
      <w:proofErr w:type="spellEnd"/>
      <w:r w:rsidRPr="00197846">
        <w:t xml:space="preserve"> </w:t>
      </w:r>
      <w:r>
        <w:t>H.-M.), 61-2 (</w:t>
      </w:r>
      <w:proofErr w:type="spellStart"/>
      <w:r>
        <w:t>Katalog</w:t>
      </w:r>
      <w:proofErr w:type="spellEnd"/>
      <w:r>
        <w:t xml:space="preserve">:  Grab- und </w:t>
      </w:r>
      <w:proofErr w:type="spellStart"/>
      <w:r>
        <w:t>Einzelfunde</w:t>
      </w:r>
      <w:proofErr w:type="spellEnd"/>
      <w:r>
        <w:t xml:space="preserve"> N.), 62-76 (</w:t>
      </w:r>
      <w:proofErr w:type="spellStart"/>
      <w:r>
        <w:t>Katalog</w:t>
      </w:r>
      <w:proofErr w:type="spellEnd"/>
      <w:r>
        <w:t xml:space="preserve">: Grab und </w:t>
      </w:r>
      <w:proofErr w:type="spellStart"/>
      <w:r>
        <w:t>Einzelfunde</w:t>
      </w:r>
      <w:proofErr w:type="spellEnd"/>
      <w:r>
        <w:t xml:space="preserve"> O. </w:t>
      </w:r>
      <w:proofErr w:type="spellStart"/>
      <w:r>
        <w:t>Helme</w:t>
      </w:r>
      <w:proofErr w:type="spellEnd"/>
      <w:r>
        <w:t xml:space="preserve"> 1-80); the total of ca. 114 combines the ca. 34 helmets and fragments which appeared in the exhibition itself with another 80 helmets from around the empire listed in the catalogue.</w:t>
      </w:r>
    </w:p>
  </w:footnote>
  <w:footnote w:id="38">
    <w:p w:rsidR="00371D31" w:rsidRDefault="00371D31" w:rsidP="00027373">
      <w:pPr>
        <w:pStyle w:val="FootnoteText"/>
        <w:ind w:left="720" w:hanging="720"/>
        <w:jc w:val="both"/>
      </w:pPr>
      <w:r>
        <w:rPr>
          <w:rStyle w:val="FootnoteReference"/>
        </w:rPr>
        <w:footnoteRef/>
      </w:r>
      <w:r>
        <w:t xml:space="preserve"> </w:t>
      </w:r>
      <w:r>
        <w:tab/>
      </w:r>
      <w:proofErr w:type="spellStart"/>
      <w:r>
        <w:t>Junkelmann</w:t>
      </w:r>
      <w:proofErr w:type="spellEnd"/>
      <w:r>
        <w:t xml:space="preserve"> 1996, 93-7, 100-1 (continuing </w:t>
      </w:r>
      <w:proofErr w:type="spellStart"/>
      <w:r>
        <w:t>Garbsch’s</w:t>
      </w:r>
      <w:proofErr w:type="spellEnd"/>
      <w:r>
        <w:t xml:space="preserve"> </w:t>
      </w:r>
      <w:proofErr w:type="spellStart"/>
      <w:r>
        <w:t>Katalog</w:t>
      </w:r>
      <w:proofErr w:type="spellEnd"/>
      <w:r>
        <w:t xml:space="preserve">: Grab und </w:t>
      </w:r>
      <w:proofErr w:type="spellStart"/>
      <w:r>
        <w:t>Einzelfunde</w:t>
      </w:r>
      <w:proofErr w:type="spellEnd"/>
      <w:r>
        <w:t xml:space="preserve"> O. </w:t>
      </w:r>
      <w:proofErr w:type="spellStart"/>
      <w:r>
        <w:t>Helme</w:t>
      </w:r>
      <w:proofErr w:type="spellEnd"/>
      <w:r>
        <w:t xml:space="preserve"> 81-133); Born and </w:t>
      </w:r>
      <w:proofErr w:type="spellStart"/>
      <w:r>
        <w:t>Junkelmann</w:t>
      </w:r>
      <w:proofErr w:type="spellEnd"/>
      <w:r>
        <w:t xml:space="preserve"> 1997, 11-67.</w:t>
      </w:r>
    </w:p>
  </w:footnote>
  <w:footnote w:id="39">
    <w:p w:rsidR="00371D31" w:rsidRDefault="00371D31" w:rsidP="00474771">
      <w:pPr>
        <w:pStyle w:val="FootnoteText"/>
        <w:ind w:left="720" w:hanging="720"/>
        <w:jc w:val="both"/>
      </w:pPr>
      <w:r>
        <w:rPr>
          <w:rStyle w:val="FootnoteReference"/>
        </w:rPr>
        <w:footnoteRef/>
      </w:r>
      <w:r>
        <w:t xml:space="preserve"> </w:t>
      </w:r>
      <w:r>
        <w:tab/>
      </w:r>
      <w:proofErr w:type="spellStart"/>
      <w:r>
        <w:t>Junkelmann</w:t>
      </w:r>
      <w:proofErr w:type="spellEnd"/>
      <w:r>
        <w:t xml:space="preserve"> 2000, 189-97; D’Amato and </w:t>
      </w:r>
      <w:proofErr w:type="spellStart"/>
      <w:r>
        <w:t>Negin</w:t>
      </w:r>
      <w:proofErr w:type="spellEnd"/>
      <w:r>
        <w:t>, 2017, figs. 166, 251c, 254h (museums); figs. 180, 185, 190, 192-3, 211-12, 237, 238a, 248, 253f-g, 255g, 256, 261f, 262 (private collections).</w:t>
      </w:r>
    </w:p>
  </w:footnote>
  <w:footnote w:id="40">
    <w:p w:rsidR="00371D31" w:rsidRPr="00EE6DFF" w:rsidRDefault="00371D31" w:rsidP="00224640">
      <w:pPr>
        <w:pStyle w:val="FootnoteText"/>
        <w:ind w:left="720" w:hanging="720"/>
        <w:jc w:val="both"/>
      </w:pPr>
      <w:r>
        <w:rPr>
          <w:rStyle w:val="FootnoteReference"/>
        </w:rPr>
        <w:footnoteRef/>
      </w:r>
      <w:r>
        <w:t xml:space="preserve"> </w:t>
      </w:r>
      <w:r>
        <w:tab/>
      </w:r>
      <w:proofErr w:type="spellStart"/>
      <w:r>
        <w:t>Roomburg</w:t>
      </w:r>
      <w:proofErr w:type="spellEnd"/>
      <w:r>
        <w:t xml:space="preserve"> (</w:t>
      </w:r>
      <w:proofErr w:type="spellStart"/>
      <w:r>
        <w:t>Matilo</w:t>
      </w:r>
      <w:proofErr w:type="spellEnd"/>
      <w:r>
        <w:t xml:space="preserve">): </w:t>
      </w:r>
      <w:r w:rsidR="00BF5716">
        <w:t xml:space="preserve">van </w:t>
      </w:r>
      <w:proofErr w:type="spellStart"/>
      <w:r>
        <w:t>Enckevort</w:t>
      </w:r>
      <w:proofErr w:type="spellEnd"/>
      <w:r>
        <w:t xml:space="preserve"> and </w:t>
      </w:r>
      <w:proofErr w:type="spellStart"/>
      <w:r>
        <w:t>Hazenberg</w:t>
      </w:r>
      <w:proofErr w:type="spellEnd"/>
      <w:r>
        <w:t xml:space="preserve"> 1997; </w:t>
      </w:r>
      <w:proofErr w:type="spellStart"/>
      <w:r>
        <w:t>Haalebos</w:t>
      </w:r>
      <w:proofErr w:type="spellEnd"/>
      <w:r>
        <w:t xml:space="preserve"> and Willems 1999, 251 fig. 5; </w:t>
      </w:r>
      <w:proofErr w:type="spellStart"/>
      <w:r>
        <w:t>Hazenberg</w:t>
      </w:r>
      <w:proofErr w:type="spellEnd"/>
      <w:r>
        <w:t xml:space="preserve"> 2000, 50-1 with </w:t>
      </w:r>
      <w:proofErr w:type="spellStart"/>
      <w:proofErr w:type="gramStart"/>
      <w:r>
        <w:t>Afb</w:t>
      </w:r>
      <w:proofErr w:type="spellEnd"/>
      <w:proofErr w:type="gramEnd"/>
      <w:r>
        <w:t xml:space="preserve">. 30; </w:t>
      </w:r>
      <w:proofErr w:type="spellStart"/>
      <w:r>
        <w:t>d’Amato</w:t>
      </w:r>
      <w:proofErr w:type="spellEnd"/>
      <w:r>
        <w:t xml:space="preserve"> and </w:t>
      </w:r>
      <w:proofErr w:type="spellStart"/>
      <w:r>
        <w:t>Negin</w:t>
      </w:r>
      <w:proofErr w:type="spellEnd"/>
      <w:r>
        <w:t xml:space="preserve"> 2017, 209 fig. 245. Crosby Garrett: Worrell 2010; Jackson 2010; Worrell et al. 2011; </w:t>
      </w:r>
      <w:proofErr w:type="spellStart"/>
      <w:r>
        <w:t>Boughton</w:t>
      </w:r>
      <w:proofErr w:type="spellEnd"/>
      <w:r>
        <w:t xml:space="preserve"> 2011; Breeze and Bishop 2013; Breeze 2018.</w:t>
      </w:r>
      <w:r>
        <w:rPr>
          <w:i/>
        </w:rPr>
        <w:t xml:space="preserve"> </w:t>
      </w:r>
      <w:proofErr w:type="spellStart"/>
      <w:r>
        <w:t>Hellvi</w:t>
      </w:r>
      <w:proofErr w:type="spellEnd"/>
      <w:r>
        <w:t xml:space="preserve">, Gotland: Holm and </w:t>
      </w:r>
      <w:proofErr w:type="spellStart"/>
      <w:r>
        <w:t>Widerström</w:t>
      </w:r>
      <w:proofErr w:type="spellEnd"/>
      <w:r>
        <w:t xml:space="preserve"> 2011; Price and Mortimer 2014, 525-8. </w:t>
      </w:r>
    </w:p>
  </w:footnote>
  <w:footnote w:id="41">
    <w:p w:rsidR="00371D31" w:rsidRDefault="00371D31" w:rsidP="0074557C">
      <w:pPr>
        <w:pStyle w:val="FootnoteText"/>
        <w:ind w:left="720" w:hanging="720"/>
        <w:jc w:val="both"/>
      </w:pPr>
      <w:r>
        <w:rPr>
          <w:rStyle w:val="FootnoteReference"/>
        </w:rPr>
        <w:footnoteRef/>
      </w:r>
      <w:r w:rsidR="00041A6B">
        <w:t xml:space="preserve"> </w:t>
      </w:r>
      <w:r w:rsidR="00041A6B">
        <w:tab/>
        <w:t xml:space="preserve">The most up-to-date </w:t>
      </w:r>
      <w:r>
        <w:t xml:space="preserve">survey may be found in </w:t>
      </w:r>
      <w:proofErr w:type="spellStart"/>
      <w:r>
        <w:t>d’Amato</w:t>
      </w:r>
      <w:proofErr w:type="spellEnd"/>
      <w:r>
        <w:t xml:space="preserve"> and </w:t>
      </w:r>
      <w:proofErr w:type="spellStart"/>
      <w:r>
        <w:t>Negin</w:t>
      </w:r>
      <w:proofErr w:type="spellEnd"/>
      <w:r>
        <w:t xml:space="preserve"> 2017, 149-230.</w:t>
      </w:r>
    </w:p>
  </w:footnote>
  <w:footnote w:id="42">
    <w:p w:rsidR="00371D31" w:rsidRDefault="00371D31" w:rsidP="0074557C">
      <w:pPr>
        <w:pStyle w:val="FootnoteText"/>
        <w:ind w:left="720" w:hanging="720"/>
        <w:jc w:val="both"/>
      </w:pPr>
      <w:r>
        <w:rPr>
          <w:rStyle w:val="FootnoteReference"/>
        </w:rPr>
        <w:footnoteRef/>
      </w:r>
      <w:r>
        <w:t xml:space="preserve"> </w:t>
      </w:r>
      <w:r>
        <w:tab/>
      </w:r>
      <w:proofErr w:type="spellStart"/>
      <w:r>
        <w:t>Bartman</w:t>
      </w:r>
      <w:proofErr w:type="spellEnd"/>
      <w:r>
        <w:t xml:space="preserve"> 2005, 105-117; Fischer 2012, 221-6; cf. also Fischer 2016, 105-7; </w:t>
      </w:r>
      <w:proofErr w:type="spellStart"/>
      <w:r>
        <w:t>d’Amato</w:t>
      </w:r>
      <w:proofErr w:type="spellEnd"/>
      <w:r>
        <w:t xml:space="preserve"> and </w:t>
      </w:r>
      <w:proofErr w:type="spellStart"/>
      <w:r>
        <w:t>Negin</w:t>
      </w:r>
      <w:proofErr w:type="spellEnd"/>
      <w:r>
        <w:t xml:space="preserve"> 2017, 165-230.</w:t>
      </w:r>
    </w:p>
  </w:footnote>
  <w:footnote w:id="43">
    <w:p w:rsidR="00371D31" w:rsidRDefault="00371D31" w:rsidP="00CE2F4E">
      <w:pPr>
        <w:pStyle w:val="FootnoteText"/>
        <w:ind w:left="720" w:hanging="720"/>
        <w:jc w:val="both"/>
      </w:pPr>
      <w:r>
        <w:rPr>
          <w:rStyle w:val="FootnoteReference"/>
        </w:rPr>
        <w:footnoteRef/>
      </w:r>
      <w:r>
        <w:t xml:space="preserve"> </w:t>
      </w:r>
      <w:r>
        <w:tab/>
      </w:r>
      <w:proofErr w:type="spellStart"/>
      <w:r>
        <w:t>Junkelmann</w:t>
      </w:r>
      <w:proofErr w:type="spellEnd"/>
      <w:r>
        <w:t xml:space="preserve"> 1996, 46 with </w:t>
      </w:r>
      <w:proofErr w:type="spellStart"/>
      <w:r>
        <w:t>nn</w:t>
      </w:r>
      <w:proofErr w:type="spellEnd"/>
      <w:r>
        <w:t xml:space="preserve">. 142-9, esp. n. 147 citing </w:t>
      </w:r>
      <w:proofErr w:type="spellStart"/>
      <w:r>
        <w:t>Frel</w:t>
      </w:r>
      <w:proofErr w:type="spellEnd"/>
      <w:r>
        <w:t xml:space="preserve"> 1987, 73-4 on the link between face-mask he</w:t>
      </w:r>
      <w:r w:rsidR="00764742">
        <w:t xml:space="preserve">lmets and theatrical masks. </w:t>
      </w:r>
      <w:proofErr w:type="spellStart"/>
      <w:r w:rsidR="00764742">
        <w:t>Rapolano</w:t>
      </w:r>
      <w:proofErr w:type="spellEnd"/>
      <w:r w:rsidR="00764742">
        <w:t xml:space="preserve"> female helmet-mask:</w:t>
      </w:r>
      <w:r>
        <w:t xml:space="preserve"> </w:t>
      </w:r>
      <w:proofErr w:type="spellStart"/>
      <w:r>
        <w:t>Garbsch</w:t>
      </w:r>
      <w:proofErr w:type="spellEnd"/>
      <w:r>
        <w:t xml:space="preserve"> 1978, M 3 and 4 (p. 60) with </w:t>
      </w:r>
      <w:proofErr w:type="spellStart"/>
      <w:r>
        <w:t>Taf</w:t>
      </w:r>
      <w:proofErr w:type="spellEnd"/>
      <w:r>
        <w:t>. 15.3-4.</w:t>
      </w:r>
    </w:p>
  </w:footnote>
  <w:footnote w:id="44">
    <w:p w:rsidR="00371D31" w:rsidRDefault="00371D31" w:rsidP="001068A8">
      <w:pPr>
        <w:pStyle w:val="FootnoteText"/>
        <w:ind w:left="720" w:hanging="720"/>
        <w:jc w:val="both"/>
      </w:pPr>
      <w:r>
        <w:rPr>
          <w:rStyle w:val="FootnoteReference"/>
        </w:rPr>
        <w:footnoteRef/>
      </w:r>
      <w:r>
        <w:t xml:space="preserve"> </w:t>
      </w:r>
      <w:r>
        <w:tab/>
        <w:t xml:space="preserve">Hall 2008, 40 n.104 citing the present writer; Slater 2010, 537; </w:t>
      </w:r>
      <w:proofErr w:type="spellStart"/>
      <w:r>
        <w:t>Dunbabin</w:t>
      </w:r>
      <w:proofErr w:type="spellEnd"/>
      <w:r>
        <w:t xml:space="preserve"> 2010, 421 with nn.20-1; 2016, 92.</w:t>
      </w:r>
    </w:p>
  </w:footnote>
  <w:footnote w:id="45">
    <w:p w:rsidR="00371D31" w:rsidRDefault="00371D31" w:rsidP="00F93F88">
      <w:pPr>
        <w:pStyle w:val="FootnoteText"/>
        <w:ind w:left="720" w:hanging="720"/>
        <w:jc w:val="both"/>
      </w:pPr>
      <w:r>
        <w:rPr>
          <w:rStyle w:val="FootnoteReference"/>
        </w:rPr>
        <w:footnoteRef/>
      </w:r>
      <w:r>
        <w:t xml:space="preserve"> </w:t>
      </w:r>
      <w:r>
        <w:tab/>
        <w:t xml:space="preserve">On pantomime in general, see </w:t>
      </w:r>
      <w:proofErr w:type="spellStart"/>
      <w:r>
        <w:t>Wüst</w:t>
      </w:r>
      <w:proofErr w:type="spellEnd"/>
      <w:r>
        <w:t xml:space="preserve"> 1949; </w:t>
      </w:r>
      <w:proofErr w:type="spellStart"/>
      <w:r>
        <w:t>Rotolo</w:t>
      </w:r>
      <w:proofErr w:type="spellEnd"/>
      <w:r>
        <w:t xml:space="preserve"> 1957; Jory 1981; </w:t>
      </w:r>
      <w:proofErr w:type="spellStart"/>
      <w:r>
        <w:t>Beacham</w:t>
      </w:r>
      <w:proofErr w:type="spellEnd"/>
      <w:r>
        <w:t xml:space="preserve"> 1991, 140-53; </w:t>
      </w:r>
      <w:proofErr w:type="spellStart"/>
      <w:r>
        <w:t>Leppin</w:t>
      </w:r>
      <w:proofErr w:type="spellEnd"/>
      <w:r>
        <w:t xml:space="preserve"> 1992; </w:t>
      </w:r>
      <w:proofErr w:type="spellStart"/>
      <w:r>
        <w:t>Csapo</w:t>
      </w:r>
      <w:proofErr w:type="spellEnd"/>
      <w:r>
        <w:t xml:space="preserve"> and Slater 1</w:t>
      </w:r>
      <w:r w:rsidR="00B260B0">
        <w:t xml:space="preserve">995, 369-85; </w:t>
      </w:r>
      <w:proofErr w:type="spellStart"/>
      <w:r w:rsidR="00B260B0">
        <w:t>Garelli</w:t>
      </w:r>
      <w:proofErr w:type="spellEnd"/>
      <w:r w:rsidR="00B260B0">
        <w:t xml:space="preserve"> 2007; Lada-</w:t>
      </w:r>
      <w:r>
        <w:t xml:space="preserve">Richards 2007; Hall and </w:t>
      </w:r>
      <w:proofErr w:type="spellStart"/>
      <w:r>
        <w:t>Wyles</w:t>
      </w:r>
      <w:proofErr w:type="spellEnd"/>
      <w:r>
        <w:t xml:space="preserve"> 2008 (esp. the introduction by Edith Hall pp. 1-40);</w:t>
      </w:r>
      <w:r w:rsidRPr="00B21130">
        <w:t xml:space="preserve"> </w:t>
      </w:r>
      <w:r w:rsidR="00764742">
        <w:t>Webb 2008</w:t>
      </w:r>
      <w:r>
        <w:t xml:space="preserve">; Slater 2010; </w:t>
      </w:r>
      <w:proofErr w:type="spellStart"/>
      <w:r>
        <w:t>Dunbabin</w:t>
      </w:r>
      <w:proofErr w:type="spellEnd"/>
      <w:r>
        <w:t xml:space="preserve"> 2016, 85-113.</w:t>
      </w:r>
    </w:p>
  </w:footnote>
  <w:footnote w:id="46">
    <w:p w:rsidR="00371D31" w:rsidRDefault="00371D31" w:rsidP="00345EDB">
      <w:pPr>
        <w:pStyle w:val="FootnoteText"/>
        <w:ind w:left="720" w:hanging="720"/>
        <w:jc w:val="both"/>
      </w:pPr>
      <w:r>
        <w:rPr>
          <w:rStyle w:val="FootnoteReference"/>
        </w:rPr>
        <w:footnoteRef/>
      </w:r>
      <w:r>
        <w:t xml:space="preserve"> </w:t>
      </w:r>
      <w:r>
        <w:tab/>
        <w:t xml:space="preserve">Classic pantomime and its salient features are described most clearly and succinctly by </w:t>
      </w:r>
      <w:proofErr w:type="spellStart"/>
      <w:r>
        <w:t>Garelli</w:t>
      </w:r>
      <w:proofErr w:type="spellEnd"/>
      <w:r>
        <w:t xml:space="preserve"> 2007, 2-9 and </w:t>
      </w:r>
      <w:proofErr w:type="spellStart"/>
      <w:r>
        <w:t>Dunbabin</w:t>
      </w:r>
      <w:proofErr w:type="spellEnd"/>
      <w:r>
        <w:t xml:space="preserve"> 2016, 85-6, where is differentiated by both of them from other mythological spectacles and from mime (</w:t>
      </w:r>
      <w:proofErr w:type="spellStart"/>
      <w:r>
        <w:t>Garelli</w:t>
      </w:r>
      <w:proofErr w:type="spellEnd"/>
      <w:r>
        <w:t xml:space="preserve"> 2007, 128-32; </w:t>
      </w:r>
      <w:proofErr w:type="spellStart"/>
      <w:r>
        <w:t>Dunbabin</w:t>
      </w:r>
      <w:proofErr w:type="spellEnd"/>
      <w:r>
        <w:t xml:space="preserve"> 2016, 110-20). On the links between the physical and military training of the Roman élite in the gymnasium and the training undertaken by pantomimes, and especially the imitation of the movements of boxing and wrestling in pantomime, see Slater 1990; 1994, esp. 132-6.</w:t>
      </w:r>
    </w:p>
  </w:footnote>
  <w:footnote w:id="47">
    <w:p w:rsidR="00371D31" w:rsidRDefault="00371D31">
      <w:pPr>
        <w:pStyle w:val="FootnoteText"/>
      </w:pPr>
      <w:r>
        <w:rPr>
          <w:rStyle w:val="FootnoteReference"/>
        </w:rPr>
        <w:footnoteRef/>
      </w:r>
      <w:r>
        <w:t xml:space="preserve"> </w:t>
      </w:r>
      <w:r>
        <w:tab/>
      </w:r>
      <w:proofErr w:type="spellStart"/>
      <w:r>
        <w:t>Garelli</w:t>
      </w:r>
      <w:proofErr w:type="spellEnd"/>
      <w:r>
        <w:t xml:space="preserve"> 2007, 168-77; cf. Slater 2010, 539.</w:t>
      </w:r>
    </w:p>
  </w:footnote>
  <w:footnote w:id="48">
    <w:p w:rsidR="00371D31" w:rsidRDefault="00371D31" w:rsidP="000A298D">
      <w:pPr>
        <w:pStyle w:val="FootnoteText"/>
        <w:ind w:left="720" w:hanging="720"/>
        <w:jc w:val="both"/>
      </w:pPr>
      <w:r>
        <w:rPr>
          <w:rStyle w:val="FootnoteReference"/>
        </w:rPr>
        <w:footnoteRef/>
      </w:r>
      <w:r>
        <w:t xml:space="preserve"> </w:t>
      </w:r>
      <w:r>
        <w:tab/>
        <w:t xml:space="preserve">Pantomime riots and expulsions: Cass. </w:t>
      </w:r>
      <w:proofErr w:type="spellStart"/>
      <w:r>
        <w:t>Dio</w:t>
      </w:r>
      <w:proofErr w:type="spellEnd"/>
      <w:r>
        <w:t xml:space="preserve"> 54.17.5; </w:t>
      </w:r>
      <w:proofErr w:type="spellStart"/>
      <w:r>
        <w:t>Macrob</w:t>
      </w:r>
      <w:proofErr w:type="spellEnd"/>
      <w:r>
        <w:t xml:space="preserve">. </w:t>
      </w:r>
      <w:r w:rsidRPr="00AD6FC6">
        <w:rPr>
          <w:i/>
        </w:rPr>
        <w:t>Sat</w:t>
      </w:r>
      <w:r>
        <w:t xml:space="preserve">. 2.7.19 (under Augustus); </w:t>
      </w:r>
      <w:proofErr w:type="gramStart"/>
      <w:r>
        <w:t>Tac</w:t>
      </w:r>
      <w:proofErr w:type="gramEnd"/>
      <w:r>
        <w:t xml:space="preserve">. </w:t>
      </w:r>
      <w:r w:rsidRPr="007F4595">
        <w:rPr>
          <w:i/>
        </w:rPr>
        <w:t>Ann</w:t>
      </w:r>
      <w:r>
        <w:t xml:space="preserve">. 1.54 and 77 (Tiberius); Suet. </w:t>
      </w:r>
      <w:r>
        <w:rPr>
          <w:i/>
        </w:rPr>
        <w:t>Nero</w:t>
      </w:r>
      <w:r>
        <w:t xml:space="preserve"> 26.5; </w:t>
      </w:r>
      <w:proofErr w:type="gramStart"/>
      <w:r>
        <w:t>Tac</w:t>
      </w:r>
      <w:proofErr w:type="gramEnd"/>
      <w:r>
        <w:t xml:space="preserve">. </w:t>
      </w:r>
      <w:r>
        <w:rPr>
          <w:i/>
        </w:rPr>
        <w:t>Ann.</w:t>
      </w:r>
      <w:r>
        <w:t xml:space="preserve"> 13.25; cf. 14.21 (Nero); </w:t>
      </w:r>
      <w:proofErr w:type="spellStart"/>
      <w:r>
        <w:t>Plin</w:t>
      </w:r>
      <w:proofErr w:type="spellEnd"/>
      <w:r>
        <w:t xml:space="preserve">. </w:t>
      </w:r>
      <w:r w:rsidRPr="000A298D">
        <w:rPr>
          <w:i/>
        </w:rPr>
        <w:t>Pan</w:t>
      </w:r>
      <w:r>
        <w:t xml:space="preserve">.  46.1; Suet. </w:t>
      </w:r>
      <w:r>
        <w:rPr>
          <w:i/>
        </w:rPr>
        <w:t>Dom.</w:t>
      </w:r>
      <w:r>
        <w:t xml:space="preserve"> 7; Cass. </w:t>
      </w:r>
      <w:proofErr w:type="spellStart"/>
      <w:r>
        <w:t>Dio</w:t>
      </w:r>
      <w:proofErr w:type="spellEnd"/>
      <w:r>
        <w:t xml:space="preserve"> 68.10.2 (Domitian). See Jory 1984; Slater 1994; </w:t>
      </w:r>
      <w:proofErr w:type="spellStart"/>
      <w:r>
        <w:t>Garelli</w:t>
      </w:r>
      <w:proofErr w:type="spellEnd"/>
      <w:r>
        <w:t xml:space="preserve"> 2007, 193-204.</w:t>
      </w:r>
    </w:p>
  </w:footnote>
  <w:footnote w:id="49">
    <w:p w:rsidR="00371D31" w:rsidRPr="007F1C70" w:rsidRDefault="00371D31" w:rsidP="00E8745C">
      <w:pPr>
        <w:pStyle w:val="FootnoteText"/>
        <w:ind w:left="720" w:hanging="720"/>
        <w:jc w:val="both"/>
      </w:pPr>
      <w:r>
        <w:rPr>
          <w:rStyle w:val="FootnoteReference"/>
        </w:rPr>
        <w:footnoteRef/>
      </w:r>
      <w:r>
        <w:t xml:space="preserve"> </w:t>
      </w:r>
      <w:r>
        <w:tab/>
      </w:r>
      <w:proofErr w:type="spellStart"/>
      <w:r>
        <w:t>Sordi</w:t>
      </w:r>
      <w:proofErr w:type="spellEnd"/>
      <w:r>
        <w:t xml:space="preserve"> 1953, 118-20; </w:t>
      </w:r>
      <w:proofErr w:type="spellStart"/>
      <w:r>
        <w:t>Garelli</w:t>
      </w:r>
      <w:proofErr w:type="spellEnd"/>
      <w:r>
        <w:t xml:space="preserve"> 2007, 231-4, based on two inscriptions from Rome (</w:t>
      </w:r>
      <w:r>
        <w:rPr>
          <w:i/>
        </w:rPr>
        <w:t>AE</w:t>
      </w:r>
      <w:r>
        <w:t xml:space="preserve"> 1956.67: see below</w:t>
      </w:r>
      <w:r w:rsidR="00E16453">
        <w:t xml:space="preserve"> with note 106</w:t>
      </w:r>
      <w:r>
        <w:t xml:space="preserve">) and </w:t>
      </w:r>
      <w:proofErr w:type="spellStart"/>
      <w:r>
        <w:t>Lepcis</w:t>
      </w:r>
      <w:proofErr w:type="spellEnd"/>
      <w:r>
        <w:t xml:space="preserve"> Magna (</w:t>
      </w:r>
      <w:r>
        <w:rPr>
          <w:i/>
        </w:rPr>
        <w:t xml:space="preserve">AE </w:t>
      </w:r>
      <w:r>
        <w:t xml:space="preserve">1953.188 = </w:t>
      </w:r>
      <w:r>
        <w:rPr>
          <w:i/>
        </w:rPr>
        <w:t xml:space="preserve">IRT </w:t>
      </w:r>
      <w:r>
        <w:t xml:space="preserve">606); cf. also the career of the pantomime Theocritus </w:t>
      </w:r>
      <w:r w:rsidR="00E16453">
        <w:t xml:space="preserve">(Cass. </w:t>
      </w:r>
      <w:proofErr w:type="spellStart"/>
      <w:r w:rsidR="00E16453">
        <w:t>Dio</w:t>
      </w:r>
      <w:proofErr w:type="spellEnd"/>
      <w:r w:rsidR="00E16453">
        <w:t xml:space="preserve"> 77.21.1-4; cf. </w:t>
      </w:r>
      <w:r w:rsidR="00E16453" w:rsidRPr="00F436C7">
        <w:rPr>
          <w:i/>
        </w:rPr>
        <w:t xml:space="preserve">SHA </w:t>
      </w:r>
      <w:proofErr w:type="spellStart"/>
      <w:r w:rsidR="00E16453" w:rsidRPr="00F436C7">
        <w:rPr>
          <w:i/>
        </w:rPr>
        <w:t>Carac</w:t>
      </w:r>
      <w:proofErr w:type="spellEnd"/>
      <w:r w:rsidR="00E16453" w:rsidRPr="00F436C7">
        <w:rPr>
          <w:i/>
        </w:rPr>
        <w:t>.</w:t>
      </w:r>
      <w:r w:rsidR="00E16453">
        <w:t xml:space="preserve"> 6.1) </w:t>
      </w:r>
      <w:r>
        <w:t xml:space="preserve">who taught the emperor Caracalla to dance but failed in the theatre at Rome, moved to </w:t>
      </w:r>
      <w:proofErr w:type="spellStart"/>
      <w:r>
        <w:t>Lugdunum</w:t>
      </w:r>
      <w:proofErr w:type="spellEnd"/>
      <w:r>
        <w:t xml:space="preserve"> (Lyon) where he was more successful with a less sophisticated audience, and thus returned to imperial favour and was eventually appointed to command a Roman army in the East.</w:t>
      </w:r>
    </w:p>
  </w:footnote>
  <w:footnote w:id="50">
    <w:p w:rsidR="00371D31" w:rsidRDefault="00371D31" w:rsidP="00AA36F8">
      <w:pPr>
        <w:pStyle w:val="FootnoteText"/>
        <w:ind w:left="720" w:hanging="720"/>
        <w:jc w:val="both"/>
      </w:pPr>
      <w:r>
        <w:rPr>
          <w:rStyle w:val="FootnoteReference"/>
        </w:rPr>
        <w:footnoteRef/>
      </w:r>
      <w:r>
        <w:t xml:space="preserve"> </w:t>
      </w:r>
      <w:r>
        <w:tab/>
        <w:t xml:space="preserve">Luc. </w:t>
      </w:r>
      <w:r>
        <w:rPr>
          <w:i/>
        </w:rPr>
        <w:t xml:space="preserve">Salt. </w:t>
      </w:r>
      <w:r>
        <w:t xml:space="preserve">36-60; </w:t>
      </w:r>
      <w:proofErr w:type="spellStart"/>
      <w:r>
        <w:t>Wüst</w:t>
      </w:r>
      <w:proofErr w:type="spellEnd"/>
      <w:r>
        <w:t xml:space="preserve"> 1949, 847-9; </w:t>
      </w:r>
      <w:proofErr w:type="spellStart"/>
      <w:r>
        <w:t>Kokolakis</w:t>
      </w:r>
      <w:proofErr w:type="spellEnd"/>
      <w:r>
        <w:t xml:space="preserve"> 1959, 52-4; Molloy 1996, 279-82; </w:t>
      </w:r>
      <w:proofErr w:type="spellStart"/>
      <w:r>
        <w:t>Garelli</w:t>
      </w:r>
      <w:proofErr w:type="spellEnd"/>
      <w:r>
        <w:t xml:space="preserve"> 2007, 267-99.</w:t>
      </w:r>
    </w:p>
  </w:footnote>
  <w:footnote w:id="51">
    <w:p w:rsidR="00371D31" w:rsidRPr="00A02ADB" w:rsidRDefault="00371D31" w:rsidP="002B5CD7">
      <w:pPr>
        <w:pStyle w:val="FootnoteText"/>
      </w:pPr>
      <w:r>
        <w:rPr>
          <w:rStyle w:val="FootnoteReference"/>
        </w:rPr>
        <w:footnoteRef/>
      </w:r>
      <w:r>
        <w:t xml:space="preserve"> </w:t>
      </w:r>
      <w:r>
        <w:tab/>
      </w:r>
      <w:proofErr w:type="spellStart"/>
      <w:r>
        <w:t>Libanius</w:t>
      </w:r>
      <w:proofErr w:type="spellEnd"/>
      <w:r>
        <w:t xml:space="preserve"> </w:t>
      </w:r>
      <w:r>
        <w:rPr>
          <w:i/>
        </w:rPr>
        <w:t xml:space="preserve">Or. </w:t>
      </w:r>
      <w:r>
        <w:t xml:space="preserve"> 64.112; se</w:t>
      </w:r>
      <w:r w:rsidR="00CB04D3">
        <w:t>e Jory 2004; Lada-Richards 2008</w:t>
      </w:r>
      <w:r>
        <w:t>, esp. 292-8; Toner 2017, 178-83.</w:t>
      </w:r>
    </w:p>
  </w:footnote>
  <w:footnote w:id="52">
    <w:p w:rsidR="00371D31" w:rsidRPr="0085545E" w:rsidRDefault="00371D31" w:rsidP="002B5CD7">
      <w:pPr>
        <w:pStyle w:val="FootnoteText"/>
        <w:ind w:left="720" w:hanging="720"/>
        <w:jc w:val="both"/>
      </w:pPr>
      <w:r>
        <w:rPr>
          <w:rStyle w:val="FootnoteReference"/>
        </w:rPr>
        <w:footnoteRef/>
      </w:r>
      <w:r>
        <w:t xml:space="preserve"> </w:t>
      </w:r>
      <w:r>
        <w:tab/>
        <w:t>Quintilian (</w:t>
      </w:r>
      <w:r>
        <w:rPr>
          <w:i/>
        </w:rPr>
        <w:t xml:space="preserve">Inst. </w:t>
      </w:r>
      <w:r>
        <w:t>11.3.87) writes of a pantomime’s hands as speaking “the common language of all the world” (</w:t>
      </w:r>
      <w:r>
        <w:rPr>
          <w:i/>
        </w:rPr>
        <w:t xml:space="preserve">omnium </w:t>
      </w:r>
      <w:proofErr w:type="spellStart"/>
      <w:r>
        <w:rPr>
          <w:i/>
        </w:rPr>
        <w:t>hominum</w:t>
      </w:r>
      <w:proofErr w:type="spellEnd"/>
      <w:r>
        <w:rPr>
          <w:i/>
        </w:rPr>
        <w:t xml:space="preserve"> </w:t>
      </w:r>
      <w:proofErr w:type="spellStart"/>
      <w:r>
        <w:rPr>
          <w:i/>
        </w:rPr>
        <w:t>communis</w:t>
      </w:r>
      <w:proofErr w:type="spellEnd"/>
      <w:r>
        <w:rPr>
          <w:i/>
        </w:rPr>
        <w:t xml:space="preserve"> </w:t>
      </w:r>
      <w:proofErr w:type="spellStart"/>
      <w:r>
        <w:rPr>
          <w:i/>
        </w:rPr>
        <w:t>sermo</w:t>
      </w:r>
      <w:proofErr w:type="spellEnd"/>
      <w:r>
        <w:t>); cf. Lucian’s (</w:t>
      </w:r>
      <w:r w:rsidRPr="007F4595">
        <w:rPr>
          <w:i/>
        </w:rPr>
        <w:t>Salt</w:t>
      </w:r>
      <w:r>
        <w:t>. 64) story of a prince from Pontus in the Black Sea asking the emperor Nero for a pantomime dancer to act as an interpreter with his barbarian neighbours.</w:t>
      </w:r>
    </w:p>
  </w:footnote>
  <w:footnote w:id="53">
    <w:p w:rsidR="00371D31" w:rsidRPr="009E7C18" w:rsidRDefault="00371D31" w:rsidP="00481694">
      <w:pPr>
        <w:pStyle w:val="FootnoteText"/>
        <w:ind w:left="720" w:hanging="720"/>
        <w:jc w:val="both"/>
      </w:pPr>
      <w:r>
        <w:rPr>
          <w:rStyle w:val="FootnoteReference"/>
        </w:rPr>
        <w:footnoteRef/>
      </w:r>
      <w:r>
        <w:t xml:space="preserve"> </w:t>
      </w:r>
      <w:r>
        <w:tab/>
        <w:t>The material evidence for the masks used in tragedy, satyr plays and comedy is col</w:t>
      </w:r>
      <w:r w:rsidR="00CB04D3">
        <w:t>lected in Webster 1967; Webster</w:t>
      </w:r>
      <w:r>
        <w:t xml:space="preserve"> and Green 1978, cf. Green 1980, 123-31; Webster, Green and </w:t>
      </w:r>
      <w:proofErr w:type="spellStart"/>
      <w:r>
        <w:t>Seeberg</w:t>
      </w:r>
      <w:proofErr w:type="spellEnd"/>
      <w:r>
        <w:t xml:space="preserve"> 1995.</w:t>
      </w:r>
    </w:p>
  </w:footnote>
  <w:footnote w:id="54">
    <w:p w:rsidR="00371D31" w:rsidRPr="008400B3" w:rsidRDefault="00371D31" w:rsidP="00481694">
      <w:pPr>
        <w:pStyle w:val="FootnoteText"/>
        <w:ind w:left="720" w:hanging="720"/>
        <w:jc w:val="both"/>
      </w:pPr>
      <w:r>
        <w:rPr>
          <w:rStyle w:val="FootnoteReference"/>
        </w:rPr>
        <w:footnoteRef/>
      </w:r>
      <w:r>
        <w:t xml:space="preserve"> </w:t>
      </w:r>
      <w:r>
        <w:tab/>
        <w:t xml:space="preserve">Lucian </w:t>
      </w:r>
      <w:r>
        <w:rPr>
          <w:i/>
        </w:rPr>
        <w:t xml:space="preserve">Salt. </w:t>
      </w:r>
      <w:r>
        <w:t xml:space="preserve">29-30. </w:t>
      </w:r>
      <w:proofErr w:type="gramStart"/>
      <w:r>
        <w:t>On</w:t>
      </w:r>
      <w:proofErr w:type="gramEnd"/>
      <w:r>
        <w:t xml:space="preserve"> pantomime masks and their difference from those of tragedy and comedy, see Jory 1996, 5-19; 2001; 2002; </w:t>
      </w:r>
      <w:proofErr w:type="spellStart"/>
      <w:r>
        <w:t>Garelli</w:t>
      </w:r>
      <w:proofErr w:type="spellEnd"/>
      <w:r>
        <w:t xml:space="preserve">, 2007, 210-22; </w:t>
      </w:r>
      <w:proofErr w:type="spellStart"/>
      <w:r>
        <w:t>Petrides</w:t>
      </w:r>
      <w:proofErr w:type="spellEnd"/>
      <w:r>
        <w:t xml:space="preserve"> 2013.</w:t>
      </w:r>
    </w:p>
  </w:footnote>
  <w:footnote w:id="55">
    <w:p w:rsidR="00371D31" w:rsidRDefault="00371D31" w:rsidP="00481694">
      <w:pPr>
        <w:pStyle w:val="FootnoteText"/>
        <w:ind w:left="720" w:hanging="720"/>
        <w:jc w:val="both"/>
      </w:pPr>
      <w:r>
        <w:rPr>
          <w:rStyle w:val="FootnoteReference"/>
        </w:rPr>
        <w:footnoteRef/>
      </w:r>
      <w:r>
        <w:t xml:space="preserve"> </w:t>
      </w:r>
      <w:r>
        <w:tab/>
      </w:r>
      <w:proofErr w:type="spellStart"/>
      <w:r>
        <w:t>Wyles</w:t>
      </w:r>
      <w:proofErr w:type="spellEnd"/>
      <w:r>
        <w:t xml:space="preserve"> 2008, 69-74.</w:t>
      </w:r>
    </w:p>
  </w:footnote>
  <w:footnote w:id="56">
    <w:p w:rsidR="00371D31" w:rsidRDefault="00371D31" w:rsidP="00972DE0">
      <w:pPr>
        <w:pStyle w:val="FootnoteText"/>
        <w:ind w:left="720" w:hanging="720"/>
        <w:jc w:val="both"/>
      </w:pPr>
      <w:r>
        <w:rPr>
          <w:rStyle w:val="FootnoteReference"/>
        </w:rPr>
        <w:footnoteRef/>
      </w:r>
      <w:r>
        <w:t xml:space="preserve"> </w:t>
      </w:r>
      <w:r>
        <w:tab/>
        <w:t>Jory 1996, 8-19 with figs. 4-18 (typological discussion on pp. 18-19).</w:t>
      </w:r>
    </w:p>
  </w:footnote>
  <w:footnote w:id="57">
    <w:p w:rsidR="00371D31" w:rsidRPr="00890392" w:rsidRDefault="00371D31" w:rsidP="00C16E1A">
      <w:pPr>
        <w:pStyle w:val="FootnoteText"/>
        <w:ind w:left="720" w:hanging="720"/>
        <w:jc w:val="both"/>
      </w:pPr>
      <w:r>
        <w:rPr>
          <w:rStyle w:val="FootnoteReference"/>
        </w:rPr>
        <w:footnoteRef/>
      </w:r>
      <w:r>
        <w:t xml:space="preserve"> </w:t>
      </w:r>
      <w:r>
        <w:tab/>
        <w:t xml:space="preserve">Jory 2001; cf. de </w:t>
      </w:r>
      <w:proofErr w:type="spellStart"/>
      <w:r>
        <w:t>Chaisemartin</w:t>
      </w:r>
      <w:proofErr w:type="spellEnd"/>
      <w:r>
        <w:t xml:space="preserve"> 2006; </w:t>
      </w:r>
      <w:proofErr w:type="spellStart"/>
      <w:r>
        <w:t>Dunbabin</w:t>
      </w:r>
      <w:proofErr w:type="spellEnd"/>
      <w:r>
        <w:t xml:space="preserve"> 2016, 91-2.</w:t>
      </w:r>
    </w:p>
  </w:footnote>
  <w:footnote w:id="58">
    <w:p w:rsidR="00371D31" w:rsidRDefault="00371D31" w:rsidP="00C2389A">
      <w:pPr>
        <w:pStyle w:val="FootnoteText"/>
        <w:ind w:left="720" w:hanging="720"/>
        <w:jc w:val="both"/>
      </w:pPr>
      <w:r>
        <w:rPr>
          <w:rStyle w:val="FootnoteReference"/>
        </w:rPr>
        <w:footnoteRef/>
      </w:r>
      <w:r>
        <w:t xml:space="preserve"> </w:t>
      </w:r>
      <w:r>
        <w:tab/>
        <w:t xml:space="preserve">The most recent survey of the visual evidence appears in </w:t>
      </w:r>
      <w:proofErr w:type="spellStart"/>
      <w:r>
        <w:t>Dunbabin</w:t>
      </w:r>
      <w:proofErr w:type="spellEnd"/>
      <w:r>
        <w:t xml:space="preserve"> 2016, 91-6.</w:t>
      </w:r>
    </w:p>
  </w:footnote>
  <w:footnote w:id="59">
    <w:p w:rsidR="00371D31" w:rsidRDefault="00371D31">
      <w:pPr>
        <w:pStyle w:val="FootnoteText"/>
      </w:pPr>
      <w:r>
        <w:rPr>
          <w:rStyle w:val="FootnoteReference"/>
        </w:rPr>
        <w:footnoteRef/>
      </w:r>
      <w:r>
        <w:t xml:space="preserve"> </w:t>
      </w:r>
      <w:r>
        <w:tab/>
        <w:t>Cf. Slater 2010, 533 n.4.</w:t>
      </w:r>
    </w:p>
  </w:footnote>
  <w:footnote w:id="60">
    <w:p w:rsidR="00371D31" w:rsidRDefault="00371D31">
      <w:pPr>
        <w:pStyle w:val="FootnoteText"/>
      </w:pPr>
      <w:r>
        <w:rPr>
          <w:rStyle w:val="FootnoteReference"/>
        </w:rPr>
        <w:footnoteRef/>
      </w:r>
      <w:r>
        <w:t xml:space="preserve"> </w:t>
      </w:r>
      <w:r>
        <w:tab/>
      </w:r>
      <w:proofErr w:type="spellStart"/>
      <w:r>
        <w:t>Albizzati</w:t>
      </w:r>
      <w:proofErr w:type="spellEnd"/>
      <w:r>
        <w:t xml:space="preserve"> 1928; cf. Jory 1996, 16; </w:t>
      </w:r>
      <w:proofErr w:type="spellStart"/>
      <w:r>
        <w:t>Garelli</w:t>
      </w:r>
      <w:proofErr w:type="spellEnd"/>
      <w:r>
        <w:t xml:space="preserve"> 2007, 213-4.</w:t>
      </w:r>
    </w:p>
  </w:footnote>
  <w:footnote w:id="61">
    <w:p w:rsidR="00371D31" w:rsidRDefault="00371D31" w:rsidP="0029304F">
      <w:pPr>
        <w:pStyle w:val="FootnoteText"/>
      </w:pPr>
      <w:r>
        <w:rPr>
          <w:rStyle w:val="FootnoteReference"/>
        </w:rPr>
        <w:footnoteRef/>
      </w:r>
      <w:r>
        <w:t xml:space="preserve"> </w:t>
      </w:r>
      <w:r>
        <w:tab/>
      </w:r>
      <w:proofErr w:type="spellStart"/>
      <w:r>
        <w:t>Keim</w:t>
      </w:r>
      <w:proofErr w:type="spellEnd"/>
      <w:r>
        <w:t xml:space="preserve"> and </w:t>
      </w:r>
      <w:proofErr w:type="spellStart"/>
      <w:r>
        <w:t>Klumbach</w:t>
      </w:r>
      <w:proofErr w:type="spellEnd"/>
      <w:r>
        <w:t xml:space="preserve"> 1951; </w:t>
      </w:r>
      <w:proofErr w:type="spellStart"/>
      <w:r>
        <w:t>Garbsch</w:t>
      </w:r>
      <w:proofErr w:type="spellEnd"/>
      <w:r>
        <w:t xml:space="preserve"> 1978, B 1-3 (pp. 47-8) with </w:t>
      </w:r>
      <w:proofErr w:type="spellStart"/>
      <w:r>
        <w:t>Taf</w:t>
      </w:r>
      <w:proofErr w:type="spellEnd"/>
      <w:r>
        <w:t xml:space="preserve">. 2.3 </w:t>
      </w:r>
      <w:proofErr w:type="gramStart"/>
      <w:r>
        <w:t>and</w:t>
      </w:r>
      <w:proofErr w:type="gramEnd"/>
      <w:r>
        <w:t xml:space="preserve"> 4</w:t>
      </w:r>
      <w:r w:rsidR="00E16453">
        <w:t>.</w:t>
      </w:r>
    </w:p>
  </w:footnote>
  <w:footnote w:id="62">
    <w:p w:rsidR="00371D31" w:rsidRPr="008E65B0" w:rsidRDefault="00371D31" w:rsidP="007907EE">
      <w:pPr>
        <w:pStyle w:val="FootnoteText"/>
        <w:ind w:left="720" w:hanging="720"/>
        <w:jc w:val="both"/>
      </w:pPr>
      <w:r>
        <w:rPr>
          <w:rStyle w:val="FootnoteReference"/>
        </w:rPr>
        <w:footnoteRef/>
      </w:r>
      <w:r>
        <w:t xml:space="preserve"> </w:t>
      </w:r>
      <w:r>
        <w:tab/>
      </w:r>
      <w:proofErr w:type="spellStart"/>
      <w:r>
        <w:rPr>
          <w:i/>
        </w:rPr>
        <w:t>Cohors</w:t>
      </w:r>
      <w:proofErr w:type="spellEnd"/>
      <w:r>
        <w:rPr>
          <w:i/>
        </w:rPr>
        <w:t xml:space="preserve"> I Flavia </w:t>
      </w:r>
      <w:proofErr w:type="spellStart"/>
      <w:r>
        <w:rPr>
          <w:i/>
        </w:rPr>
        <w:t>Canathenorum</w:t>
      </w:r>
      <w:proofErr w:type="spellEnd"/>
      <w:r>
        <w:rPr>
          <w:i/>
        </w:rPr>
        <w:t xml:space="preserve"> </w:t>
      </w:r>
      <w:proofErr w:type="spellStart"/>
      <w:r>
        <w:rPr>
          <w:i/>
        </w:rPr>
        <w:t>sagittariorum</w:t>
      </w:r>
      <w:proofErr w:type="spellEnd"/>
      <w:r>
        <w:rPr>
          <w:i/>
        </w:rPr>
        <w:t xml:space="preserve"> </w:t>
      </w:r>
      <w:proofErr w:type="spellStart"/>
      <w:r>
        <w:rPr>
          <w:i/>
        </w:rPr>
        <w:t>milliaria</w:t>
      </w:r>
      <w:proofErr w:type="spellEnd"/>
      <w:r>
        <w:t xml:space="preserve"> at </w:t>
      </w:r>
      <w:proofErr w:type="spellStart"/>
      <w:r>
        <w:t>Straubing</w:t>
      </w:r>
      <w:proofErr w:type="spellEnd"/>
      <w:r w:rsidRPr="00941592">
        <w:t xml:space="preserve"> </w:t>
      </w:r>
      <w:r>
        <w:t>(</w:t>
      </w:r>
      <w:proofErr w:type="spellStart"/>
      <w:r w:rsidRPr="00941592">
        <w:rPr>
          <w:i/>
        </w:rPr>
        <w:t>Sorviodurum</w:t>
      </w:r>
      <w:proofErr w:type="spellEnd"/>
      <w:r>
        <w:t xml:space="preserve">): </w:t>
      </w:r>
      <w:r>
        <w:rPr>
          <w:i/>
        </w:rPr>
        <w:t>CIL</w:t>
      </w:r>
      <w:r>
        <w:t xml:space="preserve"> 3.5973; 11992f and g; Wagner 1956/7 no. 142.2.</w:t>
      </w:r>
    </w:p>
  </w:footnote>
  <w:footnote w:id="63">
    <w:p w:rsidR="00371D31" w:rsidRDefault="00371D31" w:rsidP="0029304F">
      <w:pPr>
        <w:pStyle w:val="FootnoteText"/>
      </w:pPr>
      <w:r>
        <w:rPr>
          <w:rStyle w:val="FootnoteReference"/>
        </w:rPr>
        <w:footnoteRef/>
      </w:r>
      <w:r>
        <w:t xml:space="preserve"> </w:t>
      </w:r>
      <w:r>
        <w:tab/>
        <w:t xml:space="preserve">Kellner 1978; </w:t>
      </w:r>
      <w:proofErr w:type="spellStart"/>
      <w:r>
        <w:t>Garbsch</w:t>
      </w:r>
      <w:proofErr w:type="spellEnd"/>
      <w:r>
        <w:t xml:space="preserve"> 1978, A 1 (p. 45) with </w:t>
      </w:r>
      <w:proofErr w:type="spellStart"/>
      <w:r>
        <w:t>Taf</w:t>
      </w:r>
      <w:proofErr w:type="spellEnd"/>
      <w:r>
        <w:t>. 1.1.</w:t>
      </w:r>
    </w:p>
  </w:footnote>
  <w:footnote w:id="64">
    <w:p w:rsidR="00371D31" w:rsidRPr="001B0659" w:rsidRDefault="00371D31" w:rsidP="00941592">
      <w:pPr>
        <w:pStyle w:val="FootnoteText"/>
        <w:ind w:left="720" w:hanging="720"/>
        <w:jc w:val="both"/>
      </w:pPr>
      <w:r>
        <w:rPr>
          <w:rStyle w:val="FootnoteReference"/>
        </w:rPr>
        <w:footnoteRef/>
      </w:r>
      <w:r>
        <w:t xml:space="preserve"> </w:t>
      </w:r>
      <w:r>
        <w:tab/>
      </w:r>
      <w:proofErr w:type="spellStart"/>
      <w:r>
        <w:rPr>
          <w:i/>
        </w:rPr>
        <w:t>Cohors</w:t>
      </w:r>
      <w:proofErr w:type="spellEnd"/>
      <w:r>
        <w:rPr>
          <w:i/>
        </w:rPr>
        <w:t xml:space="preserve"> III </w:t>
      </w:r>
      <w:proofErr w:type="spellStart"/>
      <w:r>
        <w:rPr>
          <w:i/>
        </w:rPr>
        <w:t>Britannorum</w:t>
      </w:r>
      <w:proofErr w:type="spellEnd"/>
      <w:r>
        <w:rPr>
          <w:i/>
        </w:rPr>
        <w:t xml:space="preserve"> </w:t>
      </w:r>
      <w:proofErr w:type="spellStart"/>
      <w:r>
        <w:rPr>
          <w:i/>
        </w:rPr>
        <w:t>equitata</w:t>
      </w:r>
      <w:proofErr w:type="spellEnd"/>
      <w:r>
        <w:rPr>
          <w:i/>
        </w:rPr>
        <w:t xml:space="preserve"> </w:t>
      </w:r>
      <w:r>
        <w:t xml:space="preserve">at </w:t>
      </w:r>
      <w:proofErr w:type="spellStart"/>
      <w:r>
        <w:t>Eining</w:t>
      </w:r>
      <w:proofErr w:type="spellEnd"/>
      <w:r w:rsidRPr="00941592">
        <w:t xml:space="preserve"> </w:t>
      </w:r>
      <w:r>
        <w:t>(</w:t>
      </w:r>
      <w:proofErr w:type="spellStart"/>
      <w:r w:rsidRPr="00941592">
        <w:rPr>
          <w:i/>
        </w:rPr>
        <w:t>Abusina</w:t>
      </w:r>
      <w:proofErr w:type="spellEnd"/>
      <w:r>
        <w:t xml:space="preserve">): </w:t>
      </w:r>
      <w:r>
        <w:rPr>
          <w:i/>
        </w:rPr>
        <w:t>CIL</w:t>
      </w:r>
      <w:r>
        <w:t xml:space="preserve"> 3.5935; 11944; 11950; 11956; 14111a-e and g; </w:t>
      </w:r>
      <w:r>
        <w:rPr>
          <w:i/>
        </w:rPr>
        <w:t xml:space="preserve">IBR </w:t>
      </w:r>
      <w:r>
        <w:t>506.</w:t>
      </w:r>
    </w:p>
  </w:footnote>
  <w:footnote w:id="65">
    <w:p w:rsidR="00371D31" w:rsidRPr="008522FF" w:rsidRDefault="00371D31" w:rsidP="00227E86">
      <w:pPr>
        <w:pStyle w:val="FootnoteText"/>
        <w:ind w:left="720" w:hanging="720"/>
        <w:jc w:val="both"/>
      </w:pPr>
      <w:r>
        <w:rPr>
          <w:rStyle w:val="FootnoteReference"/>
        </w:rPr>
        <w:footnoteRef/>
      </w:r>
      <w:r>
        <w:t xml:space="preserve"> </w:t>
      </w:r>
      <w:r>
        <w:tab/>
        <w:t xml:space="preserve">Pantomime costume: Lucian </w:t>
      </w:r>
      <w:r>
        <w:rPr>
          <w:i/>
        </w:rPr>
        <w:t xml:space="preserve">Salt. </w:t>
      </w:r>
      <w:r>
        <w:t xml:space="preserve">2; 29; 63; </w:t>
      </w:r>
      <w:proofErr w:type="spellStart"/>
      <w:r>
        <w:t>Fronto</w:t>
      </w:r>
      <w:proofErr w:type="spellEnd"/>
      <w:r>
        <w:t xml:space="preserve"> </w:t>
      </w:r>
      <w:r>
        <w:rPr>
          <w:i/>
        </w:rPr>
        <w:t>D</w:t>
      </w:r>
      <w:r w:rsidRPr="00227E86">
        <w:rPr>
          <w:i/>
        </w:rPr>
        <w:t xml:space="preserve">e </w:t>
      </w:r>
      <w:r>
        <w:rPr>
          <w:i/>
        </w:rPr>
        <w:t>o</w:t>
      </w:r>
      <w:r w:rsidRPr="00227E86">
        <w:rPr>
          <w:i/>
        </w:rPr>
        <w:t>r.</w:t>
      </w:r>
      <w:r>
        <w:t xml:space="preserve"> 4-5; Lib. </w:t>
      </w:r>
      <w:r w:rsidRPr="00966BC4">
        <w:rPr>
          <w:i/>
        </w:rPr>
        <w:t>Or</w:t>
      </w:r>
      <w:r>
        <w:t xml:space="preserve">. 64.52; see </w:t>
      </w:r>
      <w:proofErr w:type="spellStart"/>
      <w:r>
        <w:t>Garelli</w:t>
      </w:r>
      <w:proofErr w:type="spellEnd"/>
      <w:r>
        <w:t xml:space="preserve"> 2007, 4-5, 213-7; </w:t>
      </w:r>
      <w:proofErr w:type="spellStart"/>
      <w:r>
        <w:t>Wyles</w:t>
      </w:r>
      <w:proofErr w:type="spellEnd"/>
      <w:r>
        <w:t xml:space="preserve"> 2008, 62-8; </w:t>
      </w:r>
      <w:proofErr w:type="spellStart"/>
      <w:r>
        <w:t>Dunbabin</w:t>
      </w:r>
      <w:proofErr w:type="spellEnd"/>
      <w:r>
        <w:t xml:space="preserve"> 2010, 423-5.</w:t>
      </w:r>
    </w:p>
  </w:footnote>
  <w:footnote w:id="66">
    <w:p w:rsidR="00371D31" w:rsidRDefault="00371D31" w:rsidP="003E3D33">
      <w:pPr>
        <w:pStyle w:val="FootnoteText"/>
        <w:ind w:left="720" w:hanging="720"/>
        <w:jc w:val="both"/>
      </w:pPr>
      <w:r>
        <w:rPr>
          <w:rStyle w:val="FootnoteReference"/>
        </w:rPr>
        <w:footnoteRef/>
      </w:r>
      <w:r>
        <w:t xml:space="preserve"> </w:t>
      </w:r>
      <w:r>
        <w:tab/>
        <w:t xml:space="preserve">Hair interpreted as a fur cap: </w:t>
      </w:r>
      <w:proofErr w:type="spellStart"/>
      <w:r>
        <w:t>Keim</w:t>
      </w:r>
      <w:proofErr w:type="spellEnd"/>
      <w:r>
        <w:t xml:space="preserve"> and </w:t>
      </w:r>
      <w:proofErr w:type="spellStart"/>
      <w:r>
        <w:t>Klumbach</w:t>
      </w:r>
      <w:proofErr w:type="spellEnd"/>
      <w:r>
        <w:t xml:space="preserve"> 1951, 13; helmets as male-type: </w:t>
      </w:r>
      <w:proofErr w:type="spellStart"/>
      <w:r>
        <w:t>Breitinger</w:t>
      </w:r>
      <w:proofErr w:type="spellEnd"/>
      <w:r>
        <w:t xml:space="preserve"> 1951, 722; von </w:t>
      </w:r>
      <w:proofErr w:type="spellStart"/>
      <w:r>
        <w:t>Petrikovits</w:t>
      </w:r>
      <w:proofErr w:type="spellEnd"/>
      <w:r>
        <w:t xml:space="preserve"> 1952, 138; </w:t>
      </w:r>
      <w:proofErr w:type="spellStart"/>
      <w:r>
        <w:t>Gamber</w:t>
      </w:r>
      <w:proofErr w:type="spellEnd"/>
      <w:r>
        <w:t xml:space="preserve"> 1978, 373. </w:t>
      </w:r>
    </w:p>
  </w:footnote>
  <w:footnote w:id="67">
    <w:p w:rsidR="00371D31" w:rsidRDefault="00371D31">
      <w:pPr>
        <w:pStyle w:val="FootnoteText"/>
      </w:pPr>
      <w:r>
        <w:rPr>
          <w:rStyle w:val="FootnoteReference"/>
        </w:rPr>
        <w:footnoteRef/>
      </w:r>
      <w:r>
        <w:t xml:space="preserve"> </w:t>
      </w:r>
      <w:r>
        <w:tab/>
      </w:r>
      <w:proofErr w:type="spellStart"/>
      <w:r>
        <w:t>Benndorf</w:t>
      </w:r>
      <w:proofErr w:type="spellEnd"/>
      <w:r>
        <w:t xml:space="preserve"> 1878, 322 </w:t>
      </w:r>
      <w:proofErr w:type="spellStart"/>
      <w:r>
        <w:t>Nr</w:t>
      </w:r>
      <w:proofErr w:type="spellEnd"/>
      <w:r>
        <w:t xml:space="preserve">. 16 </w:t>
      </w:r>
      <w:proofErr w:type="spellStart"/>
      <w:r>
        <w:t>Taf</w:t>
      </w:r>
      <w:proofErr w:type="spellEnd"/>
      <w:r>
        <w:t xml:space="preserve">. 9.3-4; </w:t>
      </w:r>
      <w:proofErr w:type="spellStart"/>
      <w:r>
        <w:t>Garbsch</w:t>
      </w:r>
      <w:proofErr w:type="spellEnd"/>
      <w:r>
        <w:t xml:space="preserve"> 1978, O 46 (p.71) with Taf.25.1-2.</w:t>
      </w:r>
    </w:p>
  </w:footnote>
  <w:footnote w:id="68">
    <w:p w:rsidR="00371D31" w:rsidRDefault="00371D31" w:rsidP="00A84FC8">
      <w:pPr>
        <w:pStyle w:val="FootnoteText"/>
        <w:ind w:left="720" w:hanging="720"/>
        <w:jc w:val="both"/>
      </w:pPr>
      <w:r>
        <w:rPr>
          <w:rStyle w:val="FootnoteReference"/>
        </w:rPr>
        <w:footnoteRef/>
      </w:r>
      <w:r>
        <w:t xml:space="preserve"> </w:t>
      </w:r>
      <w:r>
        <w:tab/>
        <w:t>Jory 1996, 12-13, 15, 17,</w:t>
      </w:r>
      <w:r w:rsidRPr="00A84FC8">
        <w:t xml:space="preserve"> </w:t>
      </w:r>
      <w:r>
        <w:t>with figs. 7 (silver casket from Rome), 13 (statuette from Egypt), 14 (mask from Rome), 18 (</w:t>
      </w:r>
      <w:proofErr w:type="spellStart"/>
      <w:r>
        <w:t>Aspendos</w:t>
      </w:r>
      <w:proofErr w:type="spellEnd"/>
      <w:r>
        <w:t xml:space="preserve"> relief); Valero </w:t>
      </w:r>
      <w:proofErr w:type="spellStart"/>
      <w:r>
        <w:t>Tévar</w:t>
      </w:r>
      <w:proofErr w:type="spellEnd"/>
      <w:r>
        <w:t xml:space="preserve"> 2013, 316-25; </w:t>
      </w:r>
      <w:proofErr w:type="spellStart"/>
      <w:r>
        <w:t>Uscatescu</w:t>
      </w:r>
      <w:proofErr w:type="spellEnd"/>
      <w:r>
        <w:t xml:space="preserve"> 2013, 384-8; </w:t>
      </w:r>
      <w:proofErr w:type="spellStart"/>
      <w:r>
        <w:t>Dunbabin</w:t>
      </w:r>
      <w:proofErr w:type="spellEnd"/>
      <w:r>
        <w:t xml:space="preserve"> 2016, 95-6 with fig. 4.8 (</w:t>
      </w:r>
      <w:proofErr w:type="spellStart"/>
      <w:r>
        <w:t>Noheda</w:t>
      </w:r>
      <w:proofErr w:type="spellEnd"/>
      <w:r>
        <w:t xml:space="preserve"> mosaic).</w:t>
      </w:r>
    </w:p>
  </w:footnote>
  <w:footnote w:id="69">
    <w:p w:rsidR="00371D31" w:rsidRDefault="00371D31" w:rsidP="00B6794D">
      <w:pPr>
        <w:pStyle w:val="FootnoteText"/>
        <w:ind w:left="720" w:hanging="720"/>
        <w:jc w:val="both"/>
      </w:pPr>
      <w:r>
        <w:rPr>
          <w:rStyle w:val="FootnoteReference"/>
        </w:rPr>
        <w:footnoteRef/>
      </w:r>
      <w:r>
        <w:t xml:space="preserve"> </w:t>
      </w:r>
      <w:r>
        <w:tab/>
      </w:r>
      <w:r>
        <w:rPr>
          <w:i/>
        </w:rPr>
        <w:t xml:space="preserve">Ala I </w:t>
      </w:r>
      <w:proofErr w:type="spellStart"/>
      <w:r>
        <w:rPr>
          <w:i/>
        </w:rPr>
        <w:t>Thracum</w:t>
      </w:r>
      <w:proofErr w:type="spellEnd"/>
      <w:r>
        <w:rPr>
          <w:i/>
        </w:rPr>
        <w:t xml:space="preserve"> </w:t>
      </w:r>
      <w:proofErr w:type="spellStart"/>
      <w:r>
        <w:rPr>
          <w:i/>
        </w:rPr>
        <w:t>victrix</w:t>
      </w:r>
      <w:proofErr w:type="spellEnd"/>
      <w:r>
        <w:rPr>
          <w:i/>
        </w:rPr>
        <w:t xml:space="preserve"> </w:t>
      </w:r>
      <w:r>
        <w:t xml:space="preserve">at </w:t>
      </w:r>
      <w:proofErr w:type="spellStart"/>
      <w:r>
        <w:t>Carnuntum-Petronell</w:t>
      </w:r>
      <w:proofErr w:type="spellEnd"/>
      <w:r>
        <w:t xml:space="preserve"> (?): </w:t>
      </w:r>
      <w:r w:rsidRPr="002F5B2D">
        <w:rPr>
          <w:i/>
        </w:rPr>
        <w:t>AE</w:t>
      </w:r>
      <w:r>
        <w:t xml:space="preserve"> 1992.1409; 2006.1065; cf.</w:t>
      </w:r>
      <w:r w:rsidRPr="002F5B2D">
        <w:t xml:space="preserve"> </w:t>
      </w:r>
      <w:r>
        <w:t xml:space="preserve">Visy 2003, 58-60 (by M. </w:t>
      </w:r>
      <w:proofErr w:type="spellStart"/>
      <w:r>
        <w:t>Kandler</w:t>
      </w:r>
      <w:proofErr w:type="spellEnd"/>
      <w:r>
        <w:t>).</w:t>
      </w:r>
    </w:p>
  </w:footnote>
  <w:footnote w:id="70">
    <w:p w:rsidR="00371D31" w:rsidRDefault="00371D31">
      <w:pPr>
        <w:pStyle w:val="FootnoteText"/>
      </w:pPr>
      <w:r>
        <w:rPr>
          <w:rStyle w:val="FootnoteReference"/>
        </w:rPr>
        <w:footnoteRef/>
      </w:r>
      <w:r>
        <w:t xml:space="preserve"> </w:t>
      </w:r>
      <w:r>
        <w:tab/>
      </w:r>
      <w:proofErr w:type="spellStart"/>
      <w:r>
        <w:t>Carnuntum-Petronell</w:t>
      </w:r>
      <w:proofErr w:type="spellEnd"/>
      <w:r>
        <w:t xml:space="preserve"> helmet-mask: </w:t>
      </w:r>
      <w:proofErr w:type="spellStart"/>
      <w:r>
        <w:t>Junkelmann</w:t>
      </w:r>
      <w:proofErr w:type="spellEnd"/>
      <w:r>
        <w:t xml:space="preserve"> 1996, O 111 (p. 95) with Abb. 89.</w:t>
      </w:r>
    </w:p>
  </w:footnote>
  <w:footnote w:id="71">
    <w:p w:rsidR="00371D31" w:rsidRDefault="00371D31" w:rsidP="0059700A">
      <w:pPr>
        <w:pStyle w:val="FootnoteText"/>
        <w:ind w:left="720" w:hanging="720"/>
        <w:jc w:val="both"/>
      </w:pPr>
      <w:r>
        <w:rPr>
          <w:rStyle w:val="FootnoteReference"/>
        </w:rPr>
        <w:footnoteRef/>
      </w:r>
      <w:r>
        <w:t xml:space="preserve"> </w:t>
      </w:r>
      <w:r>
        <w:tab/>
        <w:t xml:space="preserve">The nearest fort to </w:t>
      </w:r>
      <w:proofErr w:type="spellStart"/>
      <w:r w:rsidRPr="00B6794D">
        <w:rPr>
          <w:color w:val="000000" w:themeColor="text1"/>
        </w:rPr>
        <w:t>Visegrád-Várkert</w:t>
      </w:r>
      <w:proofErr w:type="spellEnd"/>
      <w:r>
        <w:rPr>
          <w:color w:val="000000" w:themeColor="text1"/>
          <w:sz w:val="24"/>
          <w:szCs w:val="24"/>
        </w:rPr>
        <w:t xml:space="preserve"> </w:t>
      </w:r>
      <w:r>
        <w:rPr>
          <w:color w:val="000000" w:themeColor="text1"/>
        </w:rPr>
        <w:t xml:space="preserve">was </w:t>
      </w:r>
      <w:proofErr w:type="spellStart"/>
      <w:r>
        <w:rPr>
          <w:color w:val="000000" w:themeColor="text1"/>
        </w:rPr>
        <w:t>Dunabogdány</w:t>
      </w:r>
      <w:proofErr w:type="spellEnd"/>
      <w:r w:rsidRPr="00941592">
        <w:rPr>
          <w:color w:val="000000" w:themeColor="text1"/>
        </w:rPr>
        <w:t xml:space="preserve"> </w:t>
      </w:r>
      <w:r>
        <w:rPr>
          <w:color w:val="000000" w:themeColor="text1"/>
        </w:rPr>
        <w:t>(</w:t>
      </w:r>
      <w:proofErr w:type="spellStart"/>
      <w:r w:rsidRPr="00E16453">
        <w:rPr>
          <w:i/>
          <w:color w:val="000000" w:themeColor="text1"/>
        </w:rPr>
        <w:t>Cirpi</w:t>
      </w:r>
      <w:proofErr w:type="spellEnd"/>
      <w:r>
        <w:rPr>
          <w:color w:val="000000" w:themeColor="text1"/>
        </w:rPr>
        <w:t>),</w:t>
      </w:r>
      <w:r w:rsidRPr="0059700A">
        <w:rPr>
          <w:color w:val="000000" w:themeColor="text1"/>
        </w:rPr>
        <w:t xml:space="preserve"> </w:t>
      </w:r>
      <w:r>
        <w:rPr>
          <w:color w:val="000000" w:themeColor="text1"/>
        </w:rPr>
        <w:t xml:space="preserve">about five miles to the east and the base of the mixed </w:t>
      </w:r>
      <w:proofErr w:type="spellStart"/>
      <w:r>
        <w:rPr>
          <w:i/>
          <w:color w:val="000000" w:themeColor="text1"/>
        </w:rPr>
        <w:t>cohors</w:t>
      </w:r>
      <w:proofErr w:type="spellEnd"/>
      <w:r>
        <w:rPr>
          <w:i/>
          <w:color w:val="000000" w:themeColor="text1"/>
        </w:rPr>
        <w:t xml:space="preserve"> II </w:t>
      </w:r>
      <w:proofErr w:type="spellStart"/>
      <w:r>
        <w:rPr>
          <w:i/>
          <w:color w:val="000000" w:themeColor="text1"/>
        </w:rPr>
        <w:t>Alpinorum</w:t>
      </w:r>
      <w:proofErr w:type="spellEnd"/>
      <w:r>
        <w:rPr>
          <w:i/>
          <w:color w:val="000000" w:themeColor="text1"/>
        </w:rPr>
        <w:t xml:space="preserve"> </w:t>
      </w:r>
      <w:proofErr w:type="spellStart"/>
      <w:r>
        <w:rPr>
          <w:i/>
          <w:color w:val="000000" w:themeColor="text1"/>
        </w:rPr>
        <w:t>equitata</w:t>
      </w:r>
      <w:proofErr w:type="spellEnd"/>
      <w:r>
        <w:rPr>
          <w:i/>
          <w:color w:val="000000" w:themeColor="text1"/>
        </w:rPr>
        <w:t xml:space="preserve"> </w:t>
      </w:r>
      <w:r>
        <w:rPr>
          <w:color w:val="000000" w:themeColor="text1"/>
        </w:rPr>
        <w:t>(</w:t>
      </w:r>
      <w:r>
        <w:rPr>
          <w:i/>
          <w:color w:val="000000" w:themeColor="text1"/>
        </w:rPr>
        <w:t>CIL</w:t>
      </w:r>
      <w:r>
        <w:rPr>
          <w:color w:val="000000" w:themeColor="text1"/>
        </w:rPr>
        <w:t xml:space="preserve"> 3.3646; 3647; </w:t>
      </w:r>
      <w:r w:rsidRPr="00B13E9E">
        <w:rPr>
          <w:i/>
          <w:color w:val="000000" w:themeColor="text1"/>
        </w:rPr>
        <w:t>AE</w:t>
      </w:r>
      <w:r>
        <w:rPr>
          <w:color w:val="000000" w:themeColor="text1"/>
        </w:rPr>
        <w:t xml:space="preserve"> 1982.798), which may have provided the garrison for the watchtower; the helmet could therefore have belonged to a trooper of that unit.</w:t>
      </w:r>
    </w:p>
  </w:footnote>
  <w:footnote w:id="72">
    <w:p w:rsidR="00371D31" w:rsidRDefault="00371D31">
      <w:pPr>
        <w:pStyle w:val="FootnoteText"/>
      </w:pPr>
      <w:r>
        <w:rPr>
          <w:rStyle w:val="FootnoteReference"/>
        </w:rPr>
        <w:footnoteRef/>
      </w:r>
      <w:r>
        <w:t xml:space="preserve"> </w:t>
      </w:r>
      <w:r>
        <w:tab/>
      </w:r>
      <w:proofErr w:type="spellStart"/>
      <w:r>
        <w:t>Visegrád</w:t>
      </w:r>
      <w:proofErr w:type="spellEnd"/>
      <w:r>
        <w:t xml:space="preserve"> helmet-mask: </w:t>
      </w:r>
      <w:proofErr w:type="spellStart"/>
      <w:r>
        <w:t>Garbsch</w:t>
      </w:r>
      <w:proofErr w:type="spellEnd"/>
      <w:r>
        <w:t xml:space="preserve"> 1978, O 42 (p. 70) with </w:t>
      </w:r>
      <w:proofErr w:type="spellStart"/>
      <w:r>
        <w:t>Taf</w:t>
      </w:r>
      <w:proofErr w:type="spellEnd"/>
      <w:r>
        <w:t>. 24.4.</w:t>
      </w:r>
    </w:p>
  </w:footnote>
  <w:footnote w:id="73">
    <w:p w:rsidR="00371D31" w:rsidRPr="007279BB" w:rsidRDefault="00371D31" w:rsidP="003647E0">
      <w:pPr>
        <w:pStyle w:val="FootnoteText"/>
        <w:ind w:left="720" w:hanging="720"/>
        <w:jc w:val="both"/>
      </w:pPr>
      <w:r>
        <w:rPr>
          <w:rStyle w:val="FootnoteReference"/>
        </w:rPr>
        <w:footnoteRef/>
      </w:r>
      <w:r>
        <w:t xml:space="preserve"> </w:t>
      </w:r>
      <w:r>
        <w:tab/>
        <w:t xml:space="preserve">Unknown provenance: </w:t>
      </w:r>
      <w:proofErr w:type="spellStart"/>
      <w:r>
        <w:t>Junkelmann</w:t>
      </w:r>
      <w:proofErr w:type="spellEnd"/>
      <w:r>
        <w:t xml:space="preserve"> 2000, AG 806 (pp. 194-5) </w:t>
      </w:r>
      <w:r w:rsidR="00137738">
        <w:t>with Abb. 106.</w:t>
      </w:r>
    </w:p>
  </w:footnote>
  <w:footnote w:id="74">
    <w:p w:rsidR="00371D31" w:rsidRDefault="00371D31" w:rsidP="003647E0">
      <w:pPr>
        <w:pStyle w:val="FootnoteText"/>
        <w:ind w:left="720" w:hanging="720"/>
        <w:jc w:val="both"/>
      </w:pPr>
      <w:r>
        <w:rPr>
          <w:rStyle w:val="FootnoteReference"/>
        </w:rPr>
        <w:footnoteRef/>
      </w:r>
      <w:r>
        <w:t xml:space="preserve"> </w:t>
      </w:r>
      <w:r>
        <w:tab/>
        <w:t xml:space="preserve">Other helmet-masks with severe hairstyle: </w:t>
      </w:r>
      <w:proofErr w:type="spellStart"/>
      <w:r>
        <w:t>Krivnja</w:t>
      </w:r>
      <w:proofErr w:type="spellEnd"/>
      <w:r>
        <w:t>, Bulgaria</w:t>
      </w:r>
      <w:r w:rsidRPr="00FC5A86">
        <w:t xml:space="preserve"> </w:t>
      </w:r>
      <w:r>
        <w:t>(</w:t>
      </w:r>
      <w:proofErr w:type="spellStart"/>
      <w:r w:rsidRPr="00FC5A86">
        <w:rPr>
          <w:i/>
        </w:rPr>
        <w:t>Abrittus</w:t>
      </w:r>
      <w:proofErr w:type="spellEnd"/>
      <w:r>
        <w:t>) (</w:t>
      </w:r>
      <w:proofErr w:type="spellStart"/>
      <w:r>
        <w:t>Garbsch</w:t>
      </w:r>
      <w:proofErr w:type="spellEnd"/>
      <w:r>
        <w:t xml:space="preserve"> 1978, O 43 (p. 70); </w:t>
      </w:r>
      <w:proofErr w:type="spellStart"/>
      <w:r>
        <w:t>d’Amato</w:t>
      </w:r>
      <w:proofErr w:type="spellEnd"/>
      <w:r>
        <w:t xml:space="preserve"> and </w:t>
      </w:r>
      <w:proofErr w:type="spellStart"/>
      <w:r>
        <w:t>Negin</w:t>
      </w:r>
      <w:proofErr w:type="spellEnd"/>
      <w:r>
        <w:t xml:space="preserve"> 2017, 219 fig. 254 g); </w:t>
      </w:r>
      <w:proofErr w:type="spellStart"/>
      <w:r>
        <w:t>Gilău</w:t>
      </w:r>
      <w:proofErr w:type="spellEnd"/>
      <w:r>
        <w:t>, Romania (</w:t>
      </w:r>
      <w:proofErr w:type="spellStart"/>
      <w:r>
        <w:t>d’Amato</w:t>
      </w:r>
      <w:proofErr w:type="spellEnd"/>
      <w:r>
        <w:t xml:space="preserve"> and </w:t>
      </w:r>
      <w:proofErr w:type="spellStart"/>
      <w:r>
        <w:t>Negin</w:t>
      </w:r>
      <w:proofErr w:type="spellEnd"/>
      <w:r>
        <w:t xml:space="preserve"> 2017, 219 fig. 254 h); an unknown provenance in Bulgaria (Born and </w:t>
      </w:r>
      <w:proofErr w:type="spellStart"/>
      <w:r>
        <w:t>Junkelmann</w:t>
      </w:r>
      <w:proofErr w:type="spellEnd"/>
      <w:r>
        <w:t xml:space="preserve"> 1997, AG 450 (pp. 97-102) with Abb. 73-6; </w:t>
      </w:r>
      <w:proofErr w:type="spellStart"/>
      <w:r>
        <w:t>d’Amato</w:t>
      </w:r>
      <w:proofErr w:type="spellEnd"/>
      <w:r>
        <w:t xml:space="preserve"> and </w:t>
      </w:r>
      <w:proofErr w:type="spellStart"/>
      <w:r>
        <w:t>Negin</w:t>
      </w:r>
      <w:proofErr w:type="spellEnd"/>
      <w:r>
        <w:t xml:space="preserve"> 2017, 219 fig. 254b). Several of the helmet-masks with this hairstyle are designated by </w:t>
      </w:r>
      <w:proofErr w:type="spellStart"/>
      <w:r>
        <w:t>Junkelmann</w:t>
      </w:r>
      <w:proofErr w:type="spellEnd"/>
      <w:r>
        <w:t xml:space="preserve"> as being of </w:t>
      </w:r>
      <w:proofErr w:type="spellStart"/>
      <w:r>
        <w:t>Reşca</w:t>
      </w:r>
      <w:proofErr w:type="spellEnd"/>
      <w:r>
        <w:t xml:space="preserve"> ty</w:t>
      </w:r>
      <w:r w:rsidR="00897AA7">
        <w:t>pe (see below with note 76</w:t>
      </w:r>
      <w:r>
        <w:t xml:space="preserve">) but the latter mask does not have their central parting. D’Amato and </w:t>
      </w:r>
      <w:proofErr w:type="spellStart"/>
      <w:r>
        <w:t>Negin</w:t>
      </w:r>
      <w:proofErr w:type="spellEnd"/>
      <w:r>
        <w:t xml:space="preserve"> 2017, 217-24 assign them to a very diverse </w:t>
      </w:r>
      <w:r w:rsidRPr="005F3A4E">
        <w:rPr>
          <w:i/>
        </w:rPr>
        <w:t>mater</w:t>
      </w:r>
      <w:r>
        <w:t xml:space="preserve"> </w:t>
      </w:r>
      <w:proofErr w:type="spellStart"/>
      <w:r>
        <w:rPr>
          <w:i/>
        </w:rPr>
        <w:t>castrorum</w:t>
      </w:r>
      <w:proofErr w:type="spellEnd"/>
      <w:r>
        <w:t xml:space="preserve"> sub-group of female masks, which they see as representing imperial women in the late second/early third century and which they associate with their cult in the Roman army, but none of them resembles the iconography of either of the two empresses who bore that title, Faustina the Younger and Iulia </w:t>
      </w:r>
      <w:proofErr w:type="spellStart"/>
      <w:r>
        <w:t>Domna</w:t>
      </w:r>
      <w:proofErr w:type="spellEnd"/>
      <w:r>
        <w:t>.</w:t>
      </w:r>
    </w:p>
  </w:footnote>
  <w:footnote w:id="75">
    <w:p w:rsidR="00371D31" w:rsidRPr="002F3FFE" w:rsidRDefault="00371D31" w:rsidP="003A1AD6">
      <w:pPr>
        <w:pStyle w:val="FootnoteText"/>
        <w:ind w:left="720" w:hanging="720"/>
        <w:jc w:val="both"/>
      </w:pPr>
      <w:r>
        <w:rPr>
          <w:rStyle w:val="FootnoteReference"/>
        </w:rPr>
        <w:footnoteRef/>
      </w:r>
      <w:r>
        <w:t xml:space="preserve"> </w:t>
      </w:r>
      <w:r>
        <w:tab/>
        <w:t>Jory 1996, 13-16 with figs. 9, 10a-b, 15, 16;</w:t>
      </w:r>
      <w:r w:rsidR="00897AA7">
        <w:t xml:space="preserve"> 2001, 2-11 with p</w:t>
      </w:r>
      <w:r>
        <w:t xml:space="preserve">lates 1, 3-5, 7-8; </w:t>
      </w:r>
      <w:proofErr w:type="spellStart"/>
      <w:r>
        <w:t>Garelli</w:t>
      </w:r>
      <w:proofErr w:type="spellEnd"/>
      <w:r>
        <w:t xml:space="preserve"> 2007, 220-1 with fig. 10; note also the fragments </w:t>
      </w:r>
      <w:r w:rsidR="0002064A">
        <w:t xml:space="preserve">in clay of what appear to be pantomime masks </w:t>
      </w:r>
      <w:r>
        <w:t xml:space="preserve">with diadems and hair piled on top of the head from </w:t>
      </w:r>
      <w:proofErr w:type="spellStart"/>
      <w:r>
        <w:t>Vechten</w:t>
      </w:r>
      <w:proofErr w:type="spellEnd"/>
      <w:r>
        <w:t>, Nijmegen and Köln in Germania Inferior</w:t>
      </w:r>
      <w:r w:rsidRPr="007540BB">
        <w:t xml:space="preserve"> </w:t>
      </w:r>
      <w:r w:rsidR="005F020B">
        <w:t>(v</w:t>
      </w:r>
      <w:r>
        <w:t xml:space="preserve">an Hoorn-Groneman </w:t>
      </w:r>
      <w:r w:rsidR="0002064A">
        <w:t xml:space="preserve">1960, 75-7 with Abb. 1-4) and </w:t>
      </w:r>
      <w:proofErr w:type="spellStart"/>
      <w:r w:rsidR="0002064A">
        <w:t>Straubing</w:t>
      </w:r>
      <w:proofErr w:type="spellEnd"/>
      <w:r w:rsidR="0002064A">
        <w:t xml:space="preserve"> in Raetia (Fig</w:t>
      </w:r>
      <w:r w:rsidR="0002064A" w:rsidRPr="002F3FFE">
        <w:t xml:space="preserve">. </w:t>
      </w:r>
      <w:r w:rsidR="0042149F" w:rsidRPr="002F3FFE">
        <w:t>3b</w:t>
      </w:r>
      <w:r w:rsidR="0002064A" w:rsidRPr="002F3FFE">
        <w:t>; see note 107)</w:t>
      </w:r>
      <w:r w:rsidRPr="002F3FFE">
        <w:t>.</w:t>
      </w:r>
    </w:p>
  </w:footnote>
  <w:footnote w:id="76">
    <w:p w:rsidR="00371D31" w:rsidRDefault="00371D31" w:rsidP="00605AD1">
      <w:pPr>
        <w:pStyle w:val="FootnoteText"/>
        <w:ind w:left="720" w:hanging="720"/>
        <w:jc w:val="both"/>
      </w:pPr>
      <w:r w:rsidRPr="002F3FFE">
        <w:rPr>
          <w:rStyle w:val="FootnoteReference"/>
        </w:rPr>
        <w:footnoteRef/>
      </w:r>
      <w:r w:rsidRPr="002F3FFE">
        <w:t xml:space="preserve"> </w:t>
      </w:r>
      <w:r w:rsidRPr="002F3FFE">
        <w:tab/>
        <w:t xml:space="preserve">Getty Museum helmet: </w:t>
      </w:r>
      <w:proofErr w:type="spellStart"/>
      <w:r w:rsidRPr="002F3FFE">
        <w:t>Garbsch</w:t>
      </w:r>
      <w:proofErr w:type="spellEnd"/>
      <w:r w:rsidRPr="002F3FFE">
        <w:t xml:space="preserve"> 1978, O 44 (p. 70) with </w:t>
      </w:r>
      <w:proofErr w:type="spellStart"/>
      <w:r w:rsidRPr="002F3FFE">
        <w:t>Taf</w:t>
      </w:r>
      <w:proofErr w:type="spellEnd"/>
      <w:r w:rsidRPr="002F3FFE">
        <w:t>. 25.3</w:t>
      </w:r>
      <w:r w:rsidR="00897AA7" w:rsidRPr="002F3FFE">
        <w:t xml:space="preserve"> (Fig. </w:t>
      </w:r>
      <w:r w:rsidR="0042149F" w:rsidRPr="002F3FFE">
        <w:t>3a</w:t>
      </w:r>
      <w:r w:rsidR="00897AA7" w:rsidRPr="002F3FFE">
        <w:t>)</w:t>
      </w:r>
      <w:r w:rsidRPr="002F3FFE">
        <w:t>;</w:t>
      </w:r>
      <w:r w:rsidRPr="00605AD1">
        <w:t xml:space="preserve"> </w:t>
      </w:r>
      <w:r>
        <w:t xml:space="preserve">Newstead: </w:t>
      </w:r>
      <w:proofErr w:type="spellStart"/>
      <w:r>
        <w:t>Garbsch</w:t>
      </w:r>
      <w:proofErr w:type="spellEnd"/>
      <w:r>
        <w:t xml:space="preserve"> 1978, O 39 (p. 69) with </w:t>
      </w:r>
      <w:proofErr w:type="spellStart"/>
      <w:r>
        <w:t>Taf</w:t>
      </w:r>
      <w:proofErr w:type="spellEnd"/>
      <w:r>
        <w:t xml:space="preserve">. 24.1; </w:t>
      </w:r>
      <w:proofErr w:type="spellStart"/>
      <w:r w:rsidRPr="00605AD1">
        <w:rPr>
          <w:color w:val="000000" w:themeColor="text1"/>
        </w:rPr>
        <w:t>Cincşor</w:t>
      </w:r>
      <w:proofErr w:type="spellEnd"/>
      <w:r>
        <w:rPr>
          <w:color w:val="000000" w:themeColor="text1"/>
        </w:rPr>
        <w:t xml:space="preserve">: </w:t>
      </w:r>
      <w:proofErr w:type="spellStart"/>
      <w:r>
        <w:rPr>
          <w:color w:val="000000" w:themeColor="text1"/>
        </w:rPr>
        <w:t>d’Amato</w:t>
      </w:r>
      <w:proofErr w:type="spellEnd"/>
      <w:r>
        <w:rPr>
          <w:color w:val="000000" w:themeColor="text1"/>
        </w:rPr>
        <w:t xml:space="preserve"> and </w:t>
      </w:r>
      <w:proofErr w:type="spellStart"/>
      <w:r>
        <w:rPr>
          <w:color w:val="000000" w:themeColor="text1"/>
        </w:rPr>
        <w:t>Negin</w:t>
      </w:r>
      <w:proofErr w:type="spellEnd"/>
      <w:r>
        <w:rPr>
          <w:color w:val="000000" w:themeColor="text1"/>
        </w:rPr>
        <w:t xml:space="preserve"> 2017, 220 fig. 255f</w:t>
      </w:r>
      <w:r w:rsidRPr="00605AD1">
        <w:rPr>
          <w:color w:val="000000" w:themeColor="text1"/>
        </w:rPr>
        <w:t xml:space="preserve">; </w:t>
      </w:r>
      <w:proofErr w:type="spellStart"/>
      <w:r w:rsidR="00897AA7">
        <w:t>Reşca</w:t>
      </w:r>
      <w:proofErr w:type="spellEnd"/>
      <w:r w:rsidRPr="00605AD1">
        <w:rPr>
          <w:color w:val="000000" w:themeColor="text1"/>
        </w:rPr>
        <w:t xml:space="preserve">: </w:t>
      </w:r>
      <w:proofErr w:type="spellStart"/>
      <w:r>
        <w:rPr>
          <w:color w:val="000000" w:themeColor="text1"/>
        </w:rPr>
        <w:t>Garbsch</w:t>
      </w:r>
      <w:proofErr w:type="spellEnd"/>
      <w:r>
        <w:rPr>
          <w:color w:val="000000" w:themeColor="text1"/>
        </w:rPr>
        <w:t xml:space="preserve"> 1978, O 40 (pp. 69-70) with </w:t>
      </w:r>
      <w:proofErr w:type="spellStart"/>
      <w:r>
        <w:rPr>
          <w:color w:val="000000" w:themeColor="text1"/>
        </w:rPr>
        <w:t>Taf</w:t>
      </w:r>
      <w:proofErr w:type="spellEnd"/>
      <w:r>
        <w:rPr>
          <w:color w:val="000000" w:themeColor="text1"/>
        </w:rPr>
        <w:t>. 24.2</w:t>
      </w:r>
      <w:r w:rsidRPr="00605AD1">
        <w:rPr>
          <w:color w:val="000000" w:themeColor="text1"/>
        </w:rPr>
        <w:t xml:space="preserve">; </w:t>
      </w:r>
      <w:proofErr w:type="spellStart"/>
      <w:r w:rsidRPr="00605AD1">
        <w:rPr>
          <w:color w:val="000000" w:themeColor="text1"/>
        </w:rPr>
        <w:t>Ostrov</w:t>
      </w:r>
      <w:proofErr w:type="spellEnd"/>
      <w:r w:rsidRPr="00605AD1">
        <w:rPr>
          <w:color w:val="000000" w:themeColor="text1"/>
        </w:rPr>
        <w:t>:</w:t>
      </w:r>
      <w:r>
        <w:rPr>
          <w:color w:val="000000" w:themeColor="text1"/>
        </w:rPr>
        <w:t xml:space="preserve"> </w:t>
      </w:r>
      <w:proofErr w:type="spellStart"/>
      <w:r>
        <w:rPr>
          <w:color w:val="000000" w:themeColor="text1"/>
        </w:rPr>
        <w:t>Garbsch</w:t>
      </w:r>
      <w:proofErr w:type="spellEnd"/>
      <w:r>
        <w:rPr>
          <w:color w:val="000000" w:themeColor="text1"/>
        </w:rPr>
        <w:t xml:space="preserve"> 1978, O 56 (p. 73) with </w:t>
      </w:r>
      <w:proofErr w:type="spellStart"/>
      <w:r>
        <w:rPr>
          <w:color w:val="000000" w:themeColor="text1"/>
        </w:rPr>
        <w:t>Taf</w:t>
      </w:r>
      <w:proofErr w:type="spellEnd"/>
      <w:r>
        <w:rPr>
          <w:color w:val="000000" w:themeColor="text1"/>
        </w:rPr>
        <w:t>. 27.</w:t>
      </w:r>
    </w:p>
  </w:footnote>
  <w:footnote w:id="77">
    <w:p w:rsidR="00371D31" w:rsidRDefault="00371D31">
      <w:pPr>
        <w:pStyle w:val="FootnoteText"/>
      </w:pPr>
      <w:r>
        <w:rPr>
          <w:rStyle w:val="FootnoteReference"/>
        </w:rPr>
        <w:footnoteRef/>
      </w:r>
      <w:r>
        <w:t xml:space="preserve"> </w:t>
      </w:r>
      <w:r>
        <w:tab/>
        <w:t>Jory 2002, 250-1 with fig. 39.</w:t>
      </w:r>
    </w:p>
  </w:footnote>
  <w:footnote w:id="78">
    <w:p w:rsidR="00371D31" w:rsidRDefault="00371D31" w:rsidP="00B22A57">
      <w:pPr>
        <w:pStyle w:val="FootnoteText"/>
        <w:ind w:left="720" w:hanging="720"/>
        <w:jc w:val="both"/>
      </w:pPr>
      <w:r>
        <w:rPr>
          <w:rStyle w:val="FootnoteReference"/>
        </w:rPr>
        <w:footnoteRef/>
      </w:r>
      <w:r>
        <w:t xml:space="preserve"> </w:t>
      </w:r>
      <w:r>
        <w:tab/>
        <w:t xml:space="preserve">Helmets with Medusa masks are noted by </w:t>
      </w:r>
      <w:proofErr w:type="spellStart"/>
      <w:r>
        <w:t>Bartman</w:t>
      </w:r>
      <w:proofErr w:type="spellEnd"/>
      <w:r>
        <w:t xml:space="preserve"> 2005, 107 and constitute one of the sub-groups of female helmets in D’Amato and </w:t>
      </w:r>
      <w:proofErr w:type="spellStart"/>
      <w:r>
        <w:t>Negin</w:t>
      </w:r>
      <w:proofErr w:type="spellEnd"/>
      <w:r>
        <w:t xml:space="preserve"> 2017, 225-30.</w:t>
      </w:r>
    </w:p>
  </w:footnote>
  <w:footnote w:id="79">
    <w:p w:rsidR="00371D31" w:rsidRDefault="00371D31" w:rsidP="00FF2136">
      <w:pPr>
        <w:pStyle w:val="FootnoteText"/>
        <w:ind w:left="720" w:hanging="720"/>
        <w:jc w:val="both"/>
      </w:pPr>
      <w:r>
        <w:rPr>
          <w:rStyle w:val="FootnoteReference"/>
        </w:rPr>
        <w:footnoteRef/>
      </w:r>
      <w:r>
        <w:t xml:space="preserve"> </w:t>
      </w:r>
      <w:r>
        <w:tab/>
        <w:t xml:space="preserve">Medusa helmet-masks with snakes: </w:t>
      </w:r>
      <w:proofErr w:type="spellStart"/>
      <w:r>
        <w:t>Kalenik</w:t>
      </w:r>
      <w:proofErr w:type="spellEnd"/>
      <w:r>
        <w:t xml:space="preserve">: </w:t>
      </w:r>
      <w:proofErr w:type="spellStart"/>
      <w:r>
        <w:t>Garbsch</w:t>
      </w:r>
      <w:proofErr w:type="spellEnd"/>
      <w:r>
        <w:t xml:space="preserve"> 1978, O 45 (p. 70); </w:t>
      </w:r>
      <w:proofErr w:type="spellStart"/>
      <w:r>
        <w:t>d’Amato</w:t>
      </w:r>
      <w:proofErr w:type="spellEnd"/>
      <w:r>
        <w:t xml:space="preserve"> and </w:t>
      </w:r>
      <w:proofErr w:type="spellStart"/>
      <w:r>
        <w:t>Negin</w:t>
      </w:r>
      <w:proofErr w:type="spellEnd"/>
      <w:r>
        <w:t xml:space="preserve"> 2017, 226 fig. 261e; with wings: Varna: </w:t>
      </w:r>
      <w:proofErr w:type="spellStart"/>
      <w:r>
        <w:t>Garbsch</w:t>
      </w:r>
      <w:proofErr w:type="spellEnd"/>
      <w:r>
        <w:t xml:space="preserve"> 1978, O 29 (p. 68) with </w:t>
      </w:r>
      <w:proofErr w:type="spellStart"/>
      <w:r>
        <w:t>Taf</w:t>
      </w:r>
      <w:proofErr w:type="spellEnd"/>
      <w:r>
        <w:t xml:space="preserve">. 23.1;Weissenburg: </w:t>
      </w:r>
      <w:proofErr w:type="spellStart"/>
      <w:r>
        <w:t>Junkelmann</w:t>
      </w:r>
      <w:proofErr w:type="spellEnd"/>
      <w:r>
        <w:t xml:space="preserve"> 1996, O 94 (p. 94) with Abb. 75; with both snakes and wings: </w:t>
      </w:r>
      <w:proofErr w:type="spellStart"/>
      <w:r>
        <w:t>Weissenburg</w:t>
      </w:r>
      <w:proofErr w:type="spellEnd"/>
      <w:r>
        <w:t xml:space="preserve">: </w:t>
      </w:r>
      <w:proofErr w:type="spellStart"/>
      <w:r>
        <w:t>Garbsch</w:t>
      </w:r>
      <w:proofErr w:type="spellEnd"/>
      <w:r>
        <w:t xml:space="preserve"> 1978, O 22 (p. 66) with </w:t>
      </w:r>
      <w:proofErr w:type="spellStart"/>
      <w:r>
        <w:t>Taf</w:t>
      </w:r>
      <w:proofErr w:type="spellEnd"/>
      <w:r>
        <w:t>. 21.1-2;</w:t>
      </w:r>
      <w:r w:rsidRPr="00B948BA">
        <w:t xml:space="preserve"> </w:t>
      </w:r>
      <w:proofErr w:type="spellStart"/>
      <w:r>
        <w:t>Pfrondorf</w:t>
      </w:r>
      <w:proofErr w:type="spellEnd"/>
      <w:r>
        <w:t xml:space="preserve">:  </w:t>
      </w:r>
      <w:proofErr w:type="spellStart"/>
      <w:r>
        <w:t>Garbsch</w:t>
      </w:r>
      <w:proofErr w:type="spellEnd"/>
      <w:r>
        <w:t xml:space="preserve"> 1978, O 48 (p. 71) with </w:t>
      </w:r>
      <w:proofErr w:type="spellStart"/>
      <w:r>
        <w:t>Taf</w:t>
      </w:r>
      <w:proofErr w:type="spellEnd"/>
      <w:r>
        <w:t xml:space="preserve"> 26.1</w:t>
      </w:r>
    </w:p>
  </w:footnote>
  <w:footnote w:id="80">
    <w:p w:rsidR="00371D31" w:rsidRPr="00873F83" w:rsidRDefault="00371D31" w:rsidP="000C4355">
      <w:pPr>
        <w:pStyle w:val="FootnoteText"/>
        <w:ind w:left="720" w:hanging="720"/>
        <w:jc w:val="both"/>
      </w:pPr>
      <w:r>
        <w:rPr>
          <w:rStyle w:val="FootnoteReference"/>
        </w:rPr>
        <w:footnoteRef/>
      </w:r>
      <w:r>
        <w:t xml:space="preserve"> </w:t>
      </w:r>
      <w:r>
        <w:tab/>
        <w:t xml:space="preserve">Struggle against the gorgons: Luc. </w:t>
      </w:r>
      <w:r>
        <w:rPr>
          <w:i/>
        </w:rPr>
        <w:t xml:space="preserve">Salt. </w:t>
      </w:r>
      <w:r>
        <w:t xml:space="preserve">44;  this cannot, however, be used as direct evidence that this story was actually danced, cf. </w:t>
      </w:r>
      <w:proofErr w:type="spellStart"/>
      <w:r>
        <w:t>Garelli</w:t>
      </w:r>
      <w:proofErr w:type="spellEnd"/>
      <w:r>
        <w:t xml:space="preserve"> 2007, 259-67. </w:t>
      </w:r>
      <w:proofErr w:type="spellStart"/>
      <w:r>
        <w:t>Aphrodisias</w:t>
      </w:r>
      <w:proofErr w:type="spellEnd"/>
      <w:r>
        <w:t xml:space="preserve"> frieze blocks with pantomime masks: Jory 2002, 248-51; contra, de </w:t>
      </w:r>
      <w:proofErr w:type="spellStart"/>
      <w:r>
        <w:t>Chaisemartin</w:t>
      </w:r>
      <w:proofErr w:type="spellEnd"/>
      <w:r>
        <w:t xml:space="preserve"> 2006, esp. 54-5, with a photograph of the Medusa mask at 78 fig. 22.</w:t>
      </w:r>
    </w:p>
  </w:footnote>
  <w:footnote w:id="81">
    <w:p w:rsidR="00371D31" w:rsidRDefault="00371D31" w:rsidP="003E7642">
      <w:pPr>
        <w:pStyle w:val="FootnoteText"/>
        <w:ind w:left="720" w:hanging="720"/>
        <w:jc w:val="both"/>
      </w:pPr>
      <w:r>
        <w:rPr>
          <w:rStyle w:val="FootnoteReference"/>
        </w:rPr>
        <w:footnoteRef/>
      </w:r>
      <w:r>
        <w:t xml:space="preserve"> </w:t>
      </w:r>
      <w:r>
        <w:tab/>
      </w:r>
      <w:proofErr w:type="spellStart"/>
      <w:r>
        <w:t>Silistra</w:t>
      </w:r>
      <w:proofErr w:type="spellEnd"/>
      <w:r>
        <w:t xml:space="preserve">-type helmets: </w:t>
      </w:r>
      <w:proofErr w:type="spellStart"/>
      <w:r>
        <w:t>Garbsch</w:t>
      </w:r>
      <w:proofErr w:type="spellEnd"/>
      <w:r>
        <w:t xml:space="preserve"> 1978, O 28 (p. 68) with </w:t>
      </w:r>
      <w:proofErr w:type="spellStart"/>
      <w:r>
        <w:t>Taf</w:t>
      </w:r>
      <w:proofErr w:type="spellEnd"/>
      <w:r>
        <w:t xml:space="preserve">. 22.4; Born and </w:t>
      </w:r>
      <w:proofErr w:type="spellStart"/>
      <w:r>
        <w:t>Junkelmann</w:t>
      </w:r>
      <w:proofErr w:type="spellEnd"/>
      <w:r>
        <w:t xml:space="preserve"> 1997, 90-7 no. AG 449 with Abb. 69-72; </w:t>
      </w:r>
      <w:proofErr w:type="spellStart"/>
      <w:r>
        <w:t>Junkelmann</w:t>
      </w:r>
      <w:proofErr w:type="spellEnd"/>
      <w:r>
        <w:t xml:space="preserve"> 2000, 196-7 no. AG 813.</w:t>
      </w:r>
    </w:p>
  </w:footnote>
  <w:footnote w:id="82">
    <w:p w:rsidR="00371D31" w:rsidRDefault="00371D31" w:rsidP="00722D7A">
      <w:pPr>
        <w:pStyle w:val="FootnoteText"/>
        <w:ind w:left="720" w:hanging="720"/>
        <w:jc w:val="both"/>
      </w:pPr>
      <w:r>
        <w:rPr>
          <w:rStyle w:val="FootnoteReference"/>
        </w:rPr>
        <w:footnoteRef/>
      </w:r>
      <w:r>
        <w:t xml:space="preserve"> </w:t>
      </w:r>
      <w:r>
        <w:tab/>
      </w:r>
      <w:proofErr w:type="spellStart"/>
      <w:r w:rsidRPr="001E2918">
        <w:t>Fr</w:t>
      </w:r>
      <w:r>
        <w:t>el</w:t>
      </w:r>
      <w:proofErr w:type="spellEnd"/>
      <w:r>
        <w:t xml:space="preserve"> 1987, 73-4 with </w:t>
      </w:r>
      <w:proofErr w:type="spellStart"/>
      <w:r>
        <w:t>Taf</w:t>
      </w:r>
      <w:proofErr w:type="spellEnd"/>
      <w:r>
        <w:t xml:space="preserve">. 1.2 </w:t>
      </w:r>
      <w:proofErr w:type="gramStart"/>
      <w:r>
        <w:t>and</w:t>
      </w:r>
      <w:proofErr w:type="gramEnd"/>
      <w:r>
        <w:t xml:space="preserve"> </w:t>
      </w:r>
      <w:r w:rsidRPr="001E2918">
        <w:t>4</w:t>
      </w:r>
      <w:r>
        <w:t>, linking the Trier terracotta mask (</w:t>
      </w:r>
      <w:proofErr w:type="spellStart"/>
      <w:r>
        <w:t>Junkel</w:t>
      </w:r>
      <w:r w:rsidRPr="001E2918">
        <w:t>mann</w:t>
      </w:r>
      <w:proofErr w:type="spellEnd"/>
      <w:r>
        <w:t xml:space="preserve"> 1996, 48 Abb. 95; Rose 2006, </w:t>
      </w:r>
      <w:proofErr w:type="spellStart"/>
      <w:r>
        <w:t>Taf</w:t>
      </w:r>
      <w:proofErr w:type="spellEnd"/>
      <w:r>
        <w:t xml:space="preserve">. 16 Kat. </w:t>
      </w:r>
      <w:proofErr w:type="spellStart"/>
      <w:r>
        <w:t>Nr</w:t>
      </w:r>
      <w:proofErr w:type="spellEnd"/>
      <w:r>
        <w:t>. 220) with the Gaziantep helmet-mask (</w:t>
      </w:r>
      <w:proofErr w:type="spellStart"/>
      <w:r w:rsidRPr="001E2918">
        <w:t>Garbsch</w:t>
      </w:r>
      <w:proofErr w:type="spellEnd"/>
      <w:r w:rsidRPr="001E2918">
        <w:t xml:space="preserve">, O 30 </w:t>
      </w:r>
      <w:r>
        <w:t xml:space="preserve">(p. 68) and </w:t>
      </w:r>
      <w:proofErr w:type="spellStart"/>
      <w:r>
        <w:t>Taf</w:t>
      </w:r>
      <w:proofErr w:type="spellEnd"/>
      <w:r>
        <w:t xml:space="preserve">. 23.2). </w:t>
      </w:r>
    </w:p>
  </w:footnote>
  <w:footnote w:id="83">
    <w:p w:rsidR="00371D31" w:rsidRDefault="00371D31" w:rsidP="00B31AE6">
      <w:pPr>
        <w:pStyle w:val="FootnoteText"/>
        <w:ind w:left="720" w:hanging="720"/>
        <w:jc w:val="both"/>
      </w:pPr>
      <w:r>
        <w:rPr>
          <w:rStyle w:val="FootnoteReference"/>
        </w:rPr>
        <w:footnoteRef/>
      </w:r>
      <w:r>
        <w:t xml:space="preserve"> </w:t>
      </w:r>
      <w:r>
        <w:tab/>
      </w:r>
      <w:proofErr w:type="spellStart"/>
      <w:r>
        <w:t>Garelli</w:t>
      </w:r>
      <w:proofErr w:type="spellEnd"/>
      <w:r>
        <w:t xml:space="preserve"> 2007, 21</w:t>
      </w:r>
      <w:r w:rsidR="00622FE7">
        <w:t xml:space="preserve">4, 457 with fig. 5, noting </w:t>
      </w:r>
      <w:r>
        <w:t xml:space="preserve">that some aspects of the figure’s costume make its identification as a pantomime dancer </w:t>
      </w:r>
      <w:r w:rsidR="00622FE7">
        <w:t xml:space="preserve">rather than a supporting actor </w:t>
      </w:r>
      <w:r>
        <w:t>uncertain.</w:t>
      </w:r>
    </w:p>
  </w:footnote>
  <w:footnote w:id="84">
    <w:p w:rsidR="001C74AD" w:rsidRDefault="001C74AD">
      <w:pPr>
        <w:pStyle w:val="FootnoteText"/>
      </w:pPr>
      <w:r>
        <w:rPr>
          <w:rStyle w:val="FootnoteReference"/>
        </w:rPr>
        <w:footnoteRef/>
      </w:r>
      <w:r>
        <w:t xml:space="preserve"> </w:t>
      </w:r>
      <w:r>
        <w:tab/>
        <w:t>Koepp 1892; Bieber 1964; Stewart 1993.</w:t>
      </w:r>
    </w:p>
  </w:footnote>
  <w:footnote w:id="85">
    <w:p w:rsidR="00371D31" w:rsidRPr="002F3FFE" w:rsidRDefault="00371D31" w:rsidP="00A10599">
      <w:pPr>
        <w:pStyle w:val="FootnoteText"/>
        <w:ind w:left="720" w:hanging="720"/>
        <w:jc w:val="both"/>
      </w:pPr>
      <w:r>
        <w:rPr>
          <w:rStyle w:val="FootnoteReference"/>
        </w:rPr>
        <w:footnoteRef/>
      </w:r>
      <w:r>
        <w:t xml:space="preserve"> </w:t>
      </w:r>
      <w:r>
        <w:tab/>
        <w:t xml:space="preserve">“Alexander”-type face-mask helmets with parted </w:t>
      </w:r>
      <w:proofErr w:type="spellStart"/>
      <w:r>
        <w:rPr>
          <w:i/>
        </w:rPr>
        <w:t>anastole</w:t>
      </w:r>
      <w:proofErr w:type="spellEnd"/>
      <w:r>
        <w:t xml:space="preserve">: </w:t>
      </w:r>
      <w:proofErr w:type="spellStart"/>
      <w:r>
        <w:t>Garbsch</w:t>
      </w:r>
      <w:proofErr w:type="spellEnd"/>
      <w:r>
        <w:t xml:space="preserve"> 1978, B 2 (pp. 47-8) with </w:t>
      </w:r>
      <w:proofErr w:type="spellStart"/>
      <w:r>
        <w:t>Taf</w:t>
      </w:r>
      <w:proofErr w:type="spellEnd"/>
      <w:r>
        <w:t>. 2.1 (incorrectly captioned as B 1) (</w:t>
      </w:r>
      <w:proofErr w:type="spellStart"/>
      <w:r>
        <w:t>Straubing</w:t>
      </w:r>
      <w:proofErr w:type="spellEnd"/>
      <w:r>
        <w:t>) (</w:t>
      </w:r>
      <w:r w:rsidRPr="002F3FFE">
        <w:t xml:space="preserve">Fig. </w:t>
      </w:r>
      <w:r w:rsidR="009F320D" w:rsidRPr="002F3FFE">
        <w:t>4a</w:t>
      </w:r>
      <w:r w:rsidRPr="002F3FFE">
        <w:t xml:space="preserve">); L 1 (p. 59) with </w:t>
      </w:r>
      <w:proofErr w:type="spellStart"/>
      <w:r w:rsidRPr="002F3FFE">
        <w:t>Taf</w:t>
      </w:r>
      <w:proofErr w:type="spellEnd"/>
      <w:r w:rsidRPr="002F3FFE">
        <w:t xml:space="preserve">. 14 (unknown provenance, Israel): O 18 (pp. 65-6) with </w:t>
      </w:r>
      <w:proofErr w:type="spellStart"/>
      <w:r w:rsidRPr="002F3FFE">
        <w:t>Taf</w:t>
      </w:r>
      <w:proofErr w:type="spellEnd"/>
      <w:r w:rsidRPr="002F3FFE">
        <w:t>. 20.2 (</w:t>
      </w:r>
      <w:proofErr w:type="spellStart"/>
      <w:r w:rsidRPr="002F3FFE">
        <w:t>Echzell</w:t>
      </w:r>
      <w:proofErr w:type="spellEnd"/>
      <w:r w:rsidRPr="002F3FFE">
        <w:t xml:space="preserve">); O 21 (p. 66) with </w:t>
      </w:r>
      <w:proofErr w:type="spellStart"/>
      <w:r w:rsidRPr="002F3FFE">
        <w:t>Taf</w:t>
      </w:r>
      <w:proofErr w:type="spellEnd"/>
      <w:r w:rsidRPr="002F3FFE">
        <w:t>. 20.4 (</w:t>
      </w:r>
      <w:proofErr w:type="spellStart"/>
      <w:r w:rsidRPr="002F3FFE">
        <w:t>Stra</w:t>
      </w:r>
      <w:proofErr w:type="spellEnd"/>
      <w:r w:rsidRPr="002F3FFE">
        <w:t xml:space="preserve">ẞ Moos); O 23 (p. 67) with </w:t>
      </w:r>
      <w:proofErr w:type="spellStart"/>
      <w:r w:rsidRPr="002F3FFE">
        <w:t>Taf</w:t>
      </w:r>
      <w:proofErr w:type="spellEnd"/>
      <w:r w:rsidRPr="002F3FFE">
        <w:t>. 21.3 (</w:t>
      </w:r>
      <w:proofErr w:type="spellStart"/>
      <w:r w:rsidRPr="002F3FFE">
        <w:t>Herzogenburg</w:t>
      </w:r>
      <w:proofErr w:type="spellEnd"/>
      <w:r w:rsidRPr="002F3FFE">
        <w:t>); O 99 (p. 94) with Abb. 73-4 (</w:t>
      </w:r>
      <w:proofErr w:type="spellStart"/>
      <w:r w:rsidRPr="002F3FFE">
        <w:t>Welzheim</w:t>
      </w:r>
      <w:proofErr w:type="spellEnd"/>
      <w:r w:rsidRPr="002F3FFE">
        <w:t xml:space="preserve">); cf. also a mask from a three-part helmet of unknown provenance in a private collection: </w:t>
      </w:r>
      <w:proofErr w:type="spellStart"/>
      <w:r w:rsidRPr="002F3FFE">
        <w:t>d’Amato</w:t>
      </w:r>
      <w:proofErr w:type="spellEnd"/>
      <w:r w:rsidRPr="002F3FFE">
        <w:t xml:space="preserve"> and </w:t>
      </w:r>
      <w:proofErr w:type="spellStart"/>
      <w:r w:rsidRPr="002F3FFE">
        <w:t>Negin</w:t>
      </w:r>
      <w:proofErr w:type="spellEnd"/>
      <w:r w:rsidRPr="002F3FFE">
        <w:t>, 2017</w:t>
      </w:r>
      <w:r w:rsidR="002C695A" w:rsidRPr="002F3FFE">
        <w:t>, 177 fig. 180. Other face-mask</w:t>
      </w:r>
      <w:r w:rsidRPr="002F3FFE">
        <w:t xml:space="preserve"> helmets of general “Ale</w:t>
      </w:r>
      <w:r w:rsidR="002C695A" w:rsidRPr="002F3FFE">
        <w:t xml:space="preserve">xander” type: </w:t>
      </w:r>
      <w:proofErr w:type="spellStart"/>
      <w:r w:rsidR="002C695A" w:rsidRPr="002F3FFE">
        <w:t>Garbsch</w:t>
      </w:r>
      <w:proofErr w:type="spellEnd"/>
      <w:r w:rsidR="002C695A" w:rsidRPr="002F3FFE">
        <w:t xml:space="preserve"> 1978, B 1;</w:t>
      </w:r>
      <w:r w:rsidRPr="002F3FFE">
        <w:t xml:space="preserve"> </w:t>
      </w:r>
      <w:r w:rsidR="002C695A" w:rsidRPr="002F3FFE">
        <w:t>B 3;</w:t>
      </w:r>
      <w:r w:rsidRPr="002F3FFE">
        <w:t xml:space="preserve"> B 4 (pp. 47-8) with </w:t>
      </w:r>
      <w:proofErr w:type="spellStart"/>
      <w:r w:rsidRPr="002F3FFE">
        <w:t>Taf</w:t>
      </w:r>
      <w:proofErr w:type="spellEnd"/>
      <w:r w:rsidRPr="002F3FFE">
        <w:t xml:space="preserve"> 2.2 (B 1 incorrectly captioned as B 2); O 17 (p. 65) with </w:t>
      </w:r>
      <w:proofErr w:type="spellStart"/>
      <w:r w:rsidR="002C695A" w:rsidRPr="002F3FFE">
        <w:t>Taf</w:t>
      </w:r>
      <w:proofErr w:type="spellEnd"/>
      <w:r w:rsidR="002C695A" w:rsidRPr="002F3FFE">
        <w:t xml:space="preserve">. 20.1; O 20 (p. 66); O 24 (p. 67) with </w:t>
      </w:r>
      <w:proofErr w:type="spellStart"/>
      <w:r w:rsidR="002C695A" w:rsidRPr="002F3FFE">
        <w:t>Taf</w:t>
      </w:r>
      <w:proofErr w:type="spellEnd"/>
      <w:r w:rsidR="002C695A" w:rsidRPr="002F3FFE">
        <w:t>. 21.4;</w:t>
      </w:r>
      <w:r w:rsidRPr="002F3FFE">
        <w:t xml:space="preserve"> O 25 (p. 67) with </w:t>
      </w:r>
      <w:proofErr w:type="spellStart"/>
      <w:r w:rsidRPr="002F3FFE">
        <w:t>Taf</w:t>
      </w:r>
      <w:proofErr w:type="spellEnd"/>
      <w:r w:rsidRPr="002F3FFE">
        <w:t xml:space="preserve">. 22.1; </w:t>
      </w:r>
      <w:proofErr w:type="spellStart"/>
      <w:r w:rsidR="002C695A" w:rsidRPr="002F3FFE">
        <w:t>Junkelmann</w:t>
      </w:r>
      <w:proofErr w:type="spellEnd"/>
      <w:r w:rsidR="002C695A" w:rsidRPr="002F3FFE">
        <w:t xml:space="preserve"> 1996, O 95-6 (p. 94); O 98 (p. 94) with Abb. 59;</w:t>
      </w:r>
      <w:r w:rsidRPr="002F3FFE">
        <w:t xml:space="preserve"> </w:t>
      </w:r>
      <w:proofErr w:type="spellStart"/>
      <w:r w:rsidRPr="002F3FFE">
        <w:t>d’Amato</w:t>
      </w:r>
      <w:proofErr w:type="spellEnd"/>
      <w:r w:rsidRPr="002F3FFE">
        <w:t xml:space="preserve"> and </w:t>
      </w:r>
      <w:proofErr w:type="spellStart"/>
      <w:r w:rsidRPr="002F3FFE">
        <w:t>Negin</w:t>
      </w:r>
      <w:proofErr w:type="spellEnd"/>
      <w:r w:rsidRPr="002F3FFE">
        <w:t xml:space="preserve"> 2017, fig. 238a.</w:t>
      </w:r>
    </w:p>
  </w:footnote>
  <w:footnote w:id="86">
    <w:p w:rsidR="00371D31" w:rsidRDefault="00371D31" w:rsidP="00B33216">
      <w:pPr>
        <w:pStyle w:val="FootnoteText"/>
        <w:ind w:left="720" w:hanging="720"/>
        <w:jc w:val="both"/>
      </w:pPr>
      <w:r w:rsidRPr="002F3FFE">
        <w:rPr>
          <w:rStyle w:val="FootnoteReference"/>
        </w:rPr>
        <w:footnoteRef/>
      </w:r>
      <w:r w:rsidRPr="002F3FFE">
        <w:t xml:space="preserve"> </w:t>
      </w:r>
      <w:r w:rsidRPr="002F3FFE">
        <w:tab/>
      </w:r>
      <w:proofErr w:type="spellStart"/>
      <w:r w:rsidRPr="002F3FFE">
        <w:t>Calvi</w:t>
      </w:r>
      <w:proofErr w:type="spellEnd"/>
      <w:r w:rsidRPr="002F3FFE">
        <w:t xml:space="preserve"> mask: Levi 1926, 144 fig. 116 no. 647 inv. 21442; Wootton 1999, plate IV fig. 7; Pompeii mask: Levi 1926, 203-4 fig. 149 no. 874 inv. 116711; Wootton 1999, plate III fig 6. Cro</w:t>
      </w:r>
      <w:r w:rsidR="002C695A" w:rsidRPr="002F3FFE">
        <w:t>sby Garrett helmet: see note 40</w:t>
      </w:r>
      <w:r>
        <w:t>.</w:t>
      </w:r>
    </w:p>
  </w:footnote>
  <w:footnote w:id="87">
    <w:p w:rsidR="00371D31" w:rsidRDefault="00371D31" w:rsidP="009E460A">
      <w:pPr>
        <w:pStyle w:val="FootnoteText"/>
        <w:ind w:left="720" w:hanging="720"/>
        <w:jc w:val="both"/>
      </w:pPr>
      <w:r>
        <w:rPr>
          <w:rStyle w:val="FootnoteReference"/>
        </w:rPr>
        <w:footnoteRef/>
      </w:r>
      <w:r>
        <w:t xml:space="preserve"> </w:t>
      </w:r>
      <w:r>
        <w:tab/>
      </w:r>
      <w:proofErr w:type="spellStart"/>
      <w:r>
        <w:rPr>
          <w:i/>
        </w:rPr>
        <w:t>Oscilla</w:t>
      </w:r>
      <w:proofErr w:type="spellEnd"/>
      <w:r>
        <w:rPr>
          <w:i/>
        </w:rPr>
        <w:t xml:space="preserve"> </w:t>
      </w:r>
      <w:r>
        <w:t xml:space="preserve">depicting </w:t>
      </w:r>
      <w:proofErr w:type="spellStart"/>
      <w:r>
        <w:t>Attis</w:t>
      </w:r>
      <w:proofErr w:type="spellEnd"/>
      <w:r>
        <w:t xml:space="preserve">: Wootton 1999. </w:t>
      </w:r>
      <w:proofErr w:type="spellStart"/>
      <w:r>
        <w:t>Attis</w:t>
      </w:r>
      <w:proofErr w:type="spellEnd"/>
      <w:r>
        <w:t xml:space="preserve"> as a pantomime character: </w:t>
      </w:r>
      <w:proofErr w:type="spellStart"/>
      <w:r>
        <w:t>Tert</w:t>
      </w:r>
      <w:proofErr w:type="spellEnd"/>
      <w:r>
        <w:t xml:space="preserve">. </w:t>
      </w:r>
      <w:proofErr w:type="spellStart"/>
      <w:r>
        <w:rPr>
          <w:i/>
        </w:rPr>
        <w:t>Apol</w:t>
      </w:r>
      <w:proofErr w:type="spellEnd"/>
      <w:r w:rsidRPr="00153ED9">
        <w:rPr>
          <w:i/>
        </w:rPr>
        <w:t>.</w:t>
      </w:r>
      <w:r>
        <w:t xml:space="preserve"> 15.3-5; cf. </w:t>
      </w:r>
      <w:r>
        <w:rPr>
          <w:i/>
        </w:rPr>
        <w:t>Ad</w:t>
      </w:r>
      <w:r w:rsidRPr="00153ED9">
        <w:rPr>
          <w:i/>
        </w:rPr>
        <w:t xml:space="preserve"> </w:t>
      </w:r>
      <w:r>
        <w:rPr>
          <w:i/>
        </w:rPr>
        <w:t>n</w:t>
      </w:r>
      <w:r w:rsidRPr="00153ED9">
        <w:rPr>
          <w:i/>
        </w:rPr>
        <w:t xml:space="preserve">at. </w:t>
      </w:r>
      <w:r>
        <w:t xml:space="preserve">1.10.44-7; </w:t>
      </w:r>
      <w:proofErr w:type="spellStart"/>
      <w:r>
        <w:t>Arn</w:t>
      </w:r>
      <w:proofErr w:type="spellEnd"/>
      <w:r>
        <w:t xml:space="preserve">. </w:t>
      </w:r>
      <w:r>
        <w:rPr>
          <w:i/>
        </w:rPr>
        <w:t xml:space="preserve">Adv. nat. </w:t>
      </w:r>
      <w:r>
        <w:t xml:space="preserve">7.33; cf. 2.38; 4.35; </w:t>
      </w:r>
      <w:proofErr w:type="spellStart"/>
      <w:r>
        <w:t>Hieron</w:t>
      </w:r>
      <w:proofErr w:type="spellEnd"/>
      <w:r>
        <w:t xml:space="preserve"> </w:t>
      </w:r>
      <w:r w:rsidRPr="00477BA6">
        <w:rPr>
          <w:i/>
        </w:rPr>
        <w:t>Epis</w:t>
      </w:r>
      <w:r>
        <w:rPr>
          <w:i/>
        </w:rPr>
        <w:t xml:space="preserve">t. </w:t>
      </w:r>
      <w:r>
        <w:t>43.2; it has also been suggested by Newman 1990, 343-66 that the s</w:t>
      </w:r>
      <w:r w:rsidR="002C695A">
        <w:t xml:space="preserve">tory of </w:t>
      </w:r>
      <w:proofErr w:type="spellStart"/>
      <w:r w:rsidR="002C695A">
        <w:t>Attis</w:t>
      </w:r>
      <w:proofErr w:type="spellEnd"/>
      <w:r w:rsidR="002C695A">
        <w:t xml:space="preserve"> in Catullus 63 may have been</w:t>
      </w:r>
      <w:r>
        <w:t xml:space="preserve"> written as a pantomime libretto; see</w:t>
      </w:r>
      <w:r w:rsidRPr="009E460A">
        <w:t xml:space="preserve"> </w:t>
      </w:r>
      <w:proofErr w:type="spellStart"/>
      <w:r>
        <w:t>Garelli</w:t>
      </w:r>
      <w:proofErr w:type="spellEnd"/>
      <w:r>
        <w:t xml:space="preserve"> 2007, 271-80; cf.</w:t>
      </w:r>
      <w:r w:rsidRPr="009E460A">
        <w:t xml:space="preserve"> </w:t>
      </w:r>
      <w:proofErr w:type="spellStart"/>
      <w:r>
        <w:t>Weinreich</w:t>
      </w:r>
      <w:proofErr w:type="spellEnd"/>
      <w:r>
        <w:t xml:space="preserve"> 1948, 11-16.</w:t>
      </w:r>
    </w:p>
  </w:footnote>
  <w:footnote w:id="88">
    <w:p w:rsidR="00371D31" w:rsidRDefault="00371D31" w:rsidP="001B555D">
      <w:pPr>
        <w:pStyle w:val="FootnoteText"/>
        <w:ind w:left="720" w:hanging="720"/>
      </w:pPr>
      <w:r>
        <w:rPr>
          <w:rStyle w:val="FootnoteReference"/>
        </w:rPr>
        <w:footnoteRef/>
      </w:r>
      <w:r>
        <w:t xml:space="preserve"> </w:t>
      </w:r>
      <w:r>
        <w:tab/>
        <w:t xml:space="preserve">Griffins regularly appear </w:t>
      </w:r>
      <w:r w:rsidR="00030841">
        <w:t>as decorations for the summit</w:t>
      </w:r>
      <w:r w:rsidR="002C695A">
        <w:t>s</w:t>
      </w:r>
      <w:r w:rsidR="00030841">
        <w:t xml:space="preserve"> of</w:t>
      </w:r>
      <w:r>
        <w:t xml:space="preserve"> gladiatorial (“Thracian”) and other helmets with a high c</w:t>
      </w:r>
      <w:r w:rsidR="002C695A">
        <w:t xml:space="preserve">urling crest similar in </w:t>
      </w:r>
      <w:r>
        <w:t>shape to the Phrygian cap: Wahl 1977, 108-22.</w:t>
      </w:r>
    </w:p>
  </w:footnote>
  <w:footnote w:id="89">
    <w:p w:rsidR="00371D31" w:rsidRPr="007F15FC" w:rsidRDefault="00371D31" w:rsidP="00AA1682">
      <w:pPr>
        <w:pStyle w:val="FootnoteText"/>
        <w:ind w:left="284" w:hanging="284"/>
        <w:jc w:val="both"/>
      </w:pPr>
      <w:r>
        <w:rPr>
          <w:rStyle w:val="FootnoteReference"/>
        </w:rPr>
        <w:footnoteRef/>
      </w:r>
      <w:r>
        <w:t xml:space="preserve"> </w:t>
      </w:r>
      <w:r>
        <w:tab/>
      </w:r>
      <w:r>
        <w:tab/>
        <w:t>Lendon 2005, 268-80.</w:t>
      </w:r>
    </w:p>
  </w:footnote>
  <w:footnote w:id="90">
    <w:p w:rsidR="00371D31" w:rsidRPr="00447E92" w:rsidRDefault="00371D31" w:rsidP="00AA1682">
      <w:pPr>
        <w:pStyle w:val="FootnoteText"/>
        <w:ind w:left="720" w:hanging="720"/>
        <w:jc w:val="both"/>
      </w:pPr>
      <w:r>
        <w:rPr>
          <w:rStyle w:val="FootnoteReference"/>
        </w:rPr>
        <w:footnoteRef/>
      </w:r>
      <w:r>
        <w:t xml:space="preserve">    </w:t>
      </w:r>
      <w:r>
        <w:tab/>
      </w:r>
      <w:proofErr w:type="spellStart"/>
      <w:r>
        <w:t>Bartman</w:t>
      </w:r>
      <w:proofErr w:type="spellEnd"/>
      <w:r>
        <w:t xml:space="preserve"> 2005, 105-17 (quotations at p. 117), citing Gera 1997, 58.</w:t>
      </w:r>
      <w:r>
        <w:rPr>
          <w:i/>
        </w:rPr>
        <w:t xml:space="preserve">  </w:t>
      </w:r>
      <w:r>
        <w:t xml:space="preserve">For the Brougham graves, see Cool 2000, esp. 170 (burial no. 194), 241-2 (burial no. 303), 460-1, and cf. 432-5, 463-6 on the possible </w:t>
      </w:r>
      <w:proofErr w:type="spellStart"/>
      <w:r>
        <w:t>Danubian</w:t>
      </w:r>
      <w:proofErr w:type="spellEnd"/>
      <w:r>
        <w:t xml:space="preserve"> or trans-</w:t>
      </w:r>
      <w:proofErr w:type="spellStart"/>
      <w:r>
        <w:t>Danubian</w:t>
      </w:r>
      <w:proofErr w:type="spellEnd"/>
      <w:r>
        <w:t xml:space="preserve"> identity of the local army</w:t>
      </w:r>
      <w:r w:rsidR="00834CC8">
        <w:t xml:space="preserve"> unit</w:t>
      </w:r>
      <w:r>
        <w:t>; note however that the identification of th</w:t>
      </w:r>
      <w:r w:rsidR="002C695A">
        <w:t>ese burials as female is</w:t>
      </w:r>
      <w:r>
        <w:t xml:space="preserve"> tentative.</w:t>
      </w:r>
    </w:p>
  </w:footnote>
  <w:footnote w:id="91">
    <w:p w:rsidR="00371D31" w:rsidRDefault="00371D31" w:rsidP="005F509C">
      <w:pPr>
        <w:pStyle w:val="FootnoteText"/>
        <w:jc w:val="both"/>
      </w:pPr>
      <w:r>
        <w:rPr>
          <w:rStyle w:val="FootnoteReference"/>
        </w:rPr>
        <w:footnoteRef/>
      </w:r>
      <w:r>
        <w:t xml:space="preserve"> </w:t>
      </w:r>
      <w:r>
        <w:tab/>
        <w:t xml:space="preserve">Firemen dressed as </w:t>
      </w:r>
      <w:proofErr w:type="spellStart"/>
      <w:r w:rsidRPr="00664106">
        <w:rPr>
          <w:i/>
        </w:rPr>
        <w:t>matronae</w:t>
      </w:r>
      <w:proofErr w:type="spellEnd"/>
      <w:r w:rsidRPr="006251DB">
        <w:t>:</w:t>
      </w:r>
      <w:r>
        <w:t xml:space="preserve"> </w:t>
      </w:r>
      <w:r>
        <w:rPr>
          <w:i/>
        </w:rPr>
        <w:t xml:space="preserve">CIL </w:t>
      </w:r>
      <w:r>
        <w:t xml:space="preserve">6.3744=31075; see </w:t>
      </w:r>
      <w:proofErr w:type="spellStart"/>
      <w:r>
        <w:t>Sablayrolles</w:t>
      </w:r>
      <w:proofErr w:type="spellEnd"/>
      <w:r>
        <w:t xml:space="preserve"> 1996, 393-5.</w:t>
      </w:r>
    </w:p>
  </w:footnote>
  <w:footnote w:id="92">
    <w:p w:rsidR="00371D31" w:rsidRDefault="00371D31" w:rsidP="005F509C">
      <w:pPr>
        <w:pStyle w:val="FootnoteText"/>
        <w:ind w:left="720" w:hanging="720"/>
        <w:jc w:val="both"/>
      </w:pPr>
      <w:r>
        <w:rPr>
          <w:rStyle w:val="FootnoteReference"/>
        </w:rPr>
        <w:footnoteRef/>
      </w:r>
      <w:r>
        <w:t xml:space="preserve"> </w:t>
      </w:r>
      <w:r>
        <w:tab/>
      </w:r>
      <w:proofErr w:type="spellStart"/>
      <w:r>
        <w:t>Asterius</w:t>
      </w:r>
      <w:proofErr w:type="spellEnd"/>
      <w:r>
        <w:t xml:space="preserve"> </w:t>
      </w:r>
      <w:proofErr w:type="spellStart"/>
      <w:r>
        <w:rPr>
          <w:i/>
        </w:rPr>
        <w:t>Hom</w:t>
      </w:r>
      <w:proofErr w:type="spellEnd"/>
      <w:r>
        <w:rPr>
          <w:i/>
        </w:rPr>
        <w:t xml:space="preserve">. </w:t>
      </w:r>
      <w:r>
        <w:t xml:space="preserve">4.7; </w:t>
      </w:r>
      <w:proofErr w:type="spellStart"/>
      <w:r>
        <w:t>Caesarius</w:t>
      </w:r>
      <w:proofErr w:type="spellEnd"/>
      <w:r>
        <w:t xml:space="preserve"> </w:t>
      </w:r>
      <w:proofErr w:type="spellStart"/>
      <w:r w:rsidRPr="00D62270">
        <w:rPr>
          <w:i/>
        </w:rPr>
        <w:t>Serm</w:t>
      </w:r>
      <w:proofErr w:type="spellEnd"/>
      <w:r>
        <w:t xml:space="preserve">. 129.2; see </w:t>
      </w:r>
      <w:r>
        <w:rPr>
          <w:i/>
        </w:rPr>
        <w:t xml:space="preserve"> </w:t>
      </w:r>
      <w:proofErr w:type="spellStart"/>
      <w:r>
        <w:t>Radermacher</w:t>
      </w:r>
      <w:proofErr w:type="spellEnd"/>
      <w:r>
        <w:t xml:space="preserve"> 1918, esp. 86-8, 109-10; </w:t>
      </w:r>
      <w:proofErr w:type="spellStart"/>
      <w:r w:rsidRPr="005B3C2C">
        <w:t>Grig</w:t>
      </w:r>
      <w:proofErr w:type="spellEnd"/>
      <w:r w:rsidRPr="005B3C2C">
        <w:t xml:space="preserve"> 2017, esp. 242-3.</w:t>
      </w:r>
    </w:p>
  </w:footnote>
  <w:footnote w:id="93">
    <w:p w:rsidR="00371D31" w:rsidRDefault="00371D31" w:rsidP="00696429">
      <w:pPr>
        <w:pStyle w:val="FootnoteText"/>
        <w:ind w:left="720" w:hanging="720"/>
        <w:jc w:val="both"/>
      </w:pPr>
      <w:r>
        <w:rPr>
          <w:rStyle w:val="FootnoteReference"/>
        </w:rPr>
        <w:footnoteRef/>
      </w:r>
      <w:r>
        <w:t xml:space="preserve"> </w:t>
      </w:r>
      <w:r>
        <w:tab/>
        <w:t xml:space="preserve">Theatrical performance by </w:t>
      </w:r>
      <w:proofErr w:type="spellStart"/>
      <w:r>
        <w:rPr>
          <w:i/>
        </w:rPr>
        <w:t>v</w:t>
      </w:r>
      <w:r w:rsidRPr="00664106">
        <w:rPr>
          <w:i/>
        </w:rPr>
        <w:t>igiles</w:t>
      </w:r>
      <w:proofErr w:type="spellEnd"/>
      <w:r>
        <w:t xml:space="preserve"> and </w:t>
      </w:r>
      <w:proofErr w:type="spellStart"/>
      <w:r w:rsidRPr="00664106">
        <w:rPr>
          <w:i/>
        </w:rPr>
        <w:t>classiarii</w:t>
      </w:r>
      <w:proofErr w:type="spellEnd"/>
      <w:r>
        <w:t xml:space="preserve">: </w:t>
      </w:r>
      <w:r>
        <w:rPr>
          <w:i/>
        </w:rPr>
        <w:t xml:space="preserve">CIL </w:t>
      </w:r>
      <w:r>
        <w:t>6.1063; 1064; cf. 3.14695 (=</w:t>
      </w:r>
      <w:r>
        <w:rPr>
          <w:i/>
        </w:rPr>
        <w:t xml:space="preserve">IGRPP </w:t>
      </w:r>
      <w:r>
        <w:t xml:space="preserve">1.552); 6.3042; 3059; 10.3487; legionary </w:t>
      </w:r>
      <w:proofErr w:type="spellStart"/>
      <w:r>
        <w:rPr>
          <w:i/>
        </w:rPr>
        <w:t>scaenici</w:t>
      </w:r>
      <w:proofErr w:type="spellEnd"/>
      <w:r>
        <w:t xml:space="preserve">: </w:t>
      </w:r>
      <w:r>
        <w:rPr>
          <w:i/>
        </w:rPr>
        <w:t xml:space="preserve"> ILTG </w:t>
      </w:r>
      <w:r>
        <w:t xml:space="preserve">234 (Lyon); </w:t>
      </w:r>
      <w:proofErr w:type="spellStart"/>
      <w:r>
        <w:t>Cumont</w:t>
      </w:r>
      <w:proofErr w:type="spellEnd"/>
      <w:r>
        <w:t xml:space="preserve"> and </w:t>
      </w:r>
      <w:proofErr w:type="spellStart"/>
      <w:r>
        <w:t>Rostovzeff</w:t>
      </w:r>
      <w:proofErr w:type="spellEnd"/>
      <w:r>
        <w:t xml:space="preserve"> 1939 no, 860 = </w:t>
      </w:r>
      <w:r>
        <w:rPr>
          <w:i/>
        </w:rPr>
        <w:t>AE</w:t>
      </w:r>
      <w:r>
        <w:t xml:space="preserve"> 1940.229 (Dura </w:t>
      </w:r>
      <w:proofErr w:type="spellStart"/>
      <w:r>
        <w:t>Europos</w:t>
      </w:r>
      <w:proofErr w:type="spellEnd"/>
      <w:r>
        <w:t xml:space="preserve">); cf. also </w:t>
      </w:r>
      <w:r>
        <w:rPr>
          <w:i/>
        </w:rPr>
        <w:t xml:space="preserve">CIL </w:t>
      </w:r>
      <w:r>
        <w:t xml:space="preserve">3.10501; 13,12075; see </w:t>
      </w:r>
      <w:r w:rsidRPr="00D3787E">
        <w:t>von</w:t>
      </w:r>
      <w:r>
        <w:t xml:space="preserve"> </w:t>
      </w:r>
      <w:proofErr w:type="spellStart"/>
      <w:r>
        <w:t>Petrikovits</w:t>
      </w:r>
      <w:proofErr w:type="spellEnd"/>
      <w:r>
        <w:t xml:space="preserve"> 1980; Dietz 1985, 250-2; </w:t>
      </w:r>
      <w:proofErr w:type="spellStart"/>
      <w:r>
        <w:t>Leppin</w:t>
      </w:r>
      <w:proofErr w:type="spellEnd"/>
      <w:r>
        <w:t xml:space="preserve"> 1992, 157; </w:t>
      </w:r>
      <w:proofErr w:type="spellStart"/>
      <w:r>
        <w:t>Sablayrolles</w:t>
      </w:r>
      <w:proofErr w:type="spellEnd"/>
      <w:r>
        <w:t xml:space="preserve"> 1996, 391-3; </w:t>
      </w:r>
      <w:proofErr w:type="spellStart"/>
      <w:r>
        <w:t>Garelli</w:t>
      </w:r>
      <w:proofErr w:type="spellEnd"/>
      <w:r>
        <w:t>-Francois 2000.</w:t>
      </w:r>
    </w:p>
  </w:footnote>
  <w:footnote w:id="94">
    <w:p w:rsidR="00371D31" w:rsidRDefault="00371D31" w:rsidP="00E42B27">
      <w:pPr>
        <w:pStyle w:val="FootnoteText"/>
      </w:pPr>
      <w:r>
        <w:rPr>
          <w:rStyle w:val="FootnoteReference"/>
        </w:rPr>
        <w:footnoteRef/>
      </w:r>
      <w:r>
        <w:t xml:space="preserve"> </w:t>
      </w:r>
      <w:r>
        <w:tab/>
        <w:t xml:space="preserve">Soldiers were explicitly banned from the professional stage: </w:t>
      </w:r>
      <w:r w:rsidRPr="00591E67">
        <w:rPr>
          <w:i/>
        </w:rPr>
        <w:t>Dig</w:t>
      </w:r>
      <w:r>
        <w:t>. 48.19.14.</w:t>
      </w:r>
    </w:p>
  </w:footnote>
  <w:footnote w:id="95">
    <w:p w:rsidR="00371D31" w:rsidRPr="00613ACC" w:rsidRDefault="00371D31" w:rsidP="009A7E76">
      <w:pPr>
        <w:pStyle w:val="FootnoteText"/>
        <w:ind w:left="720" w:hanging="720"/>
        <w:jc w:val="both"/>
      </w:pPr>
      <w:r>
        <w:rPr>
          <w:rStyle w:val="FootnoteReference"/>
        </w:rPr>
        <w:footnoteRef/>
      </w:r>
      <w:r>
        <w:t xml:space="preserve"> </w:t>
      </w:r>
      <w:r>
        <w:tab/>
        <w:t xml:space="preserve">Lib. </w:t>
      </w:r>
      <w:r>
        <w:rPr>
          <w:i/>
        </w:rPr>
        <w:t>Or.</w:t>
      </w:r>
      <w:r w:rsidR="0095600C">
        <w:t xml:space="preserve"> 64.50-1; cf. </w:t>
      </w:r>
      <w:r>
        <w:t xml:space="preserve">the use by pantomimes of stage names such as </w:t>
      </w:r>
      <w:proofErr w:type="spellStart"/>
      <w:r w:rsidRPr="009A7E76">
        <w:t>Karamallos</w:t>
      </w:r>
      <w:proofErr w:type="spellEnd"/>
      <w:r>
        <w:t xml:space="preserve"> (‘Fleecy Head’) and </w:t>
      </w:r>
      <w:proofErr w:type="spellStart"/>
      <w:r>
        <w:t>Chrysomallos</w:t>
      </w:r>
      <w:proofErr w:type="spellEnd"/>
      <w:r>
        <w:t xml:space="preserve"> (‘Goldilocks’) in apparent reference to their masks:</w:t>
      </w:r>
      <w:r w:rsidRPr="006770B2">
        <w:t xml:space="preserve"> </w:t>
      </w:r>
      <w:r>
        <w:t xml:space="preserve">Sid. </w:t>
      </w:r>
      <w:proofErr w:type="spellStart"/>
      <w:r>
        <w:t>Apoll</w:t>
      </w:r>
      <w:proofErr w:type="spellEnd"/>
      <w:r>
        <w:t xml:space="preserve">. </w:t>
      </w:r>
      <w:proofErr w:type="spellStart"/>
      <w:r>
        <w:rPr>
          <w:i/>
        </w:rPr>
        <w:t>Carm</w:t>
      </w:r>
      <w:proofErr w:type="spellEnd"/>
      <w:r>
        <w:rPr>
          <w:i/>
        </w:rPr>
        <w:t>.</w:t>
      </w:r>
      <w:r>
        <w:t xml:space="preserve"> 23.268-71; </w:t>
      </w:r>
      <w:proofErr w:type="spellStart"/>
      <w:r>
        <w:t>Aristaenetus</w:t>
      </w:r>
      <w:proofErr w:type="spellEnd"/>
      <w:r>
        <w:t xml:space="preserve"> </w:t>
      </w:r>
      <w:r>
        <w:rPr>
          <w:i/>
        </w:rPr>
        <w:t xml:space="preserve">Ep. </w:t>
      </w:r>
      <w:r>
        <w:t xml:space="preserve">1.26.18; </w:t>
      </w:r>
      <w:proofErr w:type="spellStart"/>
      <w:r>
        <w:t>Malalas</w:t>
      </w:r>
      <w:proofErr w:type="spellEnd"/>
      <w:r>
        <w:t xml:space="preserve"> </w:t>
      </w:r>
      <w:r w:rsidRPr="006770B2">
        <w:rPr>
          <w:i/>
        </w:rPr>
        <w:t>Chron</w:t>
      </w:r>
      <w:r>
        <w:rPr>
          <w:i/>
        </w:rPr>
        <w:t>.</w:t>
      </w:r>
      <w:r>
        <w:t xml:space="preserve"> 15 p, 386, 17-20 </w:t>
      </w:r>
      <w:proofErr w:type="spellStart"/>
      <w:r>
        <w:t>Dindorf</w:t>
      </w:r>
      <w:proofErr w:type="spellEnd"/>
      <w:r>
        <w:t xml:space="preserve">; Const. </w:t>
      </w:r>
      <w:proofErr w:type="spellStart"/>
      <w:r>
        <w:t>Porph</w:t>
      </w:r>
      <w:proofErr w:type="spellEnd"/>
      <w:r>
        <w:t xml:space="preserve">. </w:t>
      </w:r>
      <w:r>
        <w:rPr>
          <w:i/>
        </w:rPr>
        <w:t xml:space="preserve">Exc. de </w:t>
      </w:r>
      <w:proofErr w:type="spellStart"/>
      <w:r>
        <w:rPr>
          <w:i/>
        </w:rPr>
        <w:t>insid</w:t>
      </w:r>
      <w:proofErr w:type="spellEnd"/>
      <w:r>
        <w:rPr>
          <w:i/>
        </w:rPr>
        <w:t xml:space="preserve">. </w:t>
      </w:r>
      <w:r>
        <w:t xml:space="preserve">170; </w:t>
      </w:r>
      <w:r w:rsidR="0095600C">
        <w:t xml:space="preserve">text on </w:t>
      </w:r>
      <w:r>
        <w:t xml:space="preserve">a </w:t>
      </w:r>
      <w:r w:rsidRPr="006770B2">
        <w:t>5</w:t>
      </w:r>
      <w:r w:rsidRPr="006770B2">
        <w:rPr>
          <w:vertAlign w:val="superscript"/>
        </w:rPr>
        <w:t>th</w:t>
      </w:r>
      <w:r>
        <w:t xml:space="preserve">-century </w:t>
      </w:r>
      <w:proofErr w:type="spellStart"/>
      <w:r>
        <w:t>contorniate</w:t>
      </w:r>
      <w:proofErr w:type="spellEnd"/>
      <w:r>
        <w:t xml:space="preserve"> medallion discussed by Jory 1996, 7 with fig. 2.</w:t>
      </w:r>
      <w:r w:rsidR="008D5FC5">
        <w:t xml:space="preserve"> Long hair is </w:t>
      </w:r>
      <w:r w:rsidR="0095600C">
        <w:t xml:space="preserve">shown hanging down from the back of the mask on the </w:t>
      </w:r>
      <w:proofErr w:type="spellStart"/>
      <w:r w:rsidR="0095600C">
        <w:t>Albizzati</w:t>
      </w:r>
      <w:proofErr w:type="spellEnd"/>
      <w:r w:rsidR="0095600C">
        <w:t xml:space="preserve"> statuette (</w:t>
      </w:r>
      <w:proofErr w:type="spellStart"/>
      <w:r w:rsidR="0095600C">
        <w:t>Albizzati</w:t>
      </w:r>
      <w:proofErr w:type="spellEnd"/>
      <w:r w:rsidR="0095600C">
        <w:t xml:space="preserve"> 1928, </w:t>
      </w:r>
      <w:proofErr w:type="spellStart"/>
      <w:r w:rsidR="0095600C">
        <w:t>Tav</w:t>
      </w:r>
      <w:proofErr w:type="spellEnd"/>
      <w:r w:rsidR="0095600C">
        <w:t>. I).</w:t>
      </w:r>
    </w:p>
  </w:footnote>
  <w:footnote w:id="96">
    <w:p w:rsidR="00371D31" w:rsidRDefault="00371D31" w:rsidP="00142BC0">
      <w:pPr>
        <w:pStyle w:val="FootnoteText"/>
        <w:ind w:left="720" w:hanging="720"/>
        <w:jc w:val="both"/>
      </w:pPr>
      <w:r>
        <w:rPr>
          <w:rStyle w:val="FootnoteReference"/>
        </w:rPr>
        <w:footnoteRef/>
      </w:r>
      <w:r>
        <w:t xml:space="preserve"> </w:t>
      </w:r>
      <w:r>
        <w:tab/>
        <w:t xml:space="preserve">Alexander and the image of Achilles: Smith 1988, 59 with n.22; Stewart 1993, 78-86; </w:t>
      </w:r>
      <w:proofErr w:type="spellStart"/>
      <w:r>
        <w:t>Trofimova</w:t>
      </w:r>
      <w:proofErr w:type="spellEnd"/>
      <w:r>
        <w:t xml:space="preserve"> 2012, 33-58.</w:t>
      </w:r>
    </w:p>
  </w:footnote>
  <w:footnote w:id="97">
    <w:p w:rsidR="00371D31" w:rsidRDefault="00371D31" w:rsidP="00FC22C4">
      <w:pPr>
        <w:pStyle w:val="FootnoteText"/>
        <w:ind w:left="720" w:hanging="720"/>
        <w:jc w:val="both"/>
      </w:pPr>
      <w:r>
        <w:rPr>
          <w:rStyle w:val="FootnoteReference"/>
        </w:rPr>
        <w:footnoteRef/>
      </w:r>
      <w:r>
        <w:t xml:space="preserve"> </w:t>
      </w:r>
      <w:r>
        <w:tab/>
        <w:t xml:space="preserve">Achilles on Scyros in pantomime: Lucian </w:t>
      </w:r>
      <w:r w:rsidRPr="00FB2350">
        <w:rPr>
          <w:i/>
        </w:rPr>
        <w:t>Salt</w:t>
      </w:r>
      <w:r>
        <w:t xml:space="preserve">. 46; </w:t>
      </w:r>
      <w:proofErr w:type="spellStart"/>
      <w:r>
        <w:t>Liban</w:t>
      </w:r>
      <w:proofErr w:type="spellEnd"/>
      <w:r>
        <w:t xml:space="preserve">. </w:t>
      </w:r>
      <w:r>
        <w:rPr>
          <w:i/>
        </w:rPr>
        <w:t>Or.</w:t>
      </w:r>
      <w:r>
        <w:t xml:space="preserve"> 64.68; the latter passage also ma</w:t>
      </w:r>
      <w:r w:rsidR="00C87CC6">
        <w:t>kes reference to the dancing</w:t>
      </w:r>
      <w:r>
        <w:t xml:space="preserve"> of Achilles’ exploits at Troy, and later in the same work </w:t>
      </w:r>
      <w:proofErr w:type="spellStart"/>
      <w:r>
        <w:t>Libanius</w:t>
      </w:r>
      <w:proofErr w:type="spellEnd"/>
      <w:r>
        <w:t xml:space="preserve"> mentions that the pantomime dancing his character can switch to the secondary character of Paris (</w:t>
      </w:r>
      <w:r>
        <w:rPr>
          <w:i/>
        </w:rPr>
        <w:t xml:space="preserve">Or. </w:t>
      </w:r>
      <w:r w:rsidRPr="0088323A">
        <w:t>64.113);</w:t>
      </w:r>
      <w:r>
        <w:t xml:space="preserve"> note also Lucian </w:t>
      </w:r>
      <w:proofErr w:type="spellStart"/>
      <w:r>
        <w:rPr>
          <w:i/>
        </w:rPr>
        <w:t>Pseudol</w:t>
      </w:r>
      <w:proofErr w:type="spellEnd"/>
      <w:r>
        <w:rPr>
          <w:i/>
        </w:rPr>
        <w:t xml:space="preserve">. </w:t>
      </w:r>
      <w:r>
        <w:t>25, which mentions Achilles as a secondary character apparently singing in accompaniment to the dancer.</w:t>
      </w:r>
    </w:p>
  </w:footnote>
  <w:footnote w:id="98">
    <w:p w:rsidR="00371D31" w:rsidRPr="00FB2350" w:rsidRDefault="00371D31" w:rsidP="00D0763E">
      <w:pPr>
        <w:pStyle w:val="FootnoteText"/>
        <w:ind w:left="720" w:hanging="720"/>
        <w:jc w:val="both"/>
      </w:pPr>
      <w:r>
        <w:rPr>
          <w:rStyle w:val="FootnoteReference"/>
        </w:rPr>
        <w:footnoteRef/>
      </w:r>
      <w:r>
        <w:t xml:space="preserve"> </w:t>
      </w:r>
      <w:r>
        <w:tab/>
        <w:t xml:space="preserve">Achilles on Skyros in Roman art: </w:t>
      </w:r>
      <w:proofErr w:type="spellStart"/>
      <w:r>
        <w:t>Kossatz-Deissmann</w:t>
      </w:r>
      <w:proofErr w:type="spellEnd"/>
      <w:r>
        <w:t xml:space="preserve"> 1981, 58-69; </w:t>
      </w:r>
      <w:proofErr w:type="spellStart"/>
      <w:r>
        <w:t>Ghedini</w:t>
      </w:r>
      <w:proofErr w:type="spellEnd"/>
      <w:r>
        <w:t xml:space="preserve"> 1997; </w:t>
      </w:r>
      <w:proofErr w:type="spellStart"/>
      <w:r>
        <w:t>Dunbabin</w:t>
      </w:r>
      <w:proofErr w:type="spellEnd"/>
      <w:r>
        <w:t xml:space="preserve"> 2010; 2014, 231-4; 2016, 103-7; 2018.</w:t>
      </w:r>
    </w:p>
  </w:footnote>
  <w:footnote w:id="99">
    <w:p w:rsidR="00371D31" w:rsidRDefault="00371D31" w:rsidP="00A53432">
      <w:pPr>
        <w:pStyle w:val="FootnoteText"/>
        <w:ind w:left="720" w:hanging="720"/>
        <w:jc w:val="both"/>
      </w:pPr>
      <w:r>
        <w:rPr>
          <w:rStyle w:val="FootnoteReference"/>
        </w:rPr>
        <w:footnoteRef/>
      </w:r>
      <w:r>
        <w:t xml:space="preserve"> </w:t>
      </w:r>
      <w:r>
        <w:tab/>
        <w:t xml:space="preserve">In this context, we may note that the words </w:t>
      </w:r>
      <w:proofErr w:type="spellStart"/>
      <w:r w:rsidRPr="00A53432">
        <w:rPr>
          <w:i/>
        </w:rPr>
        <w:t>chaitai</w:t>
      </w:r>
      <w:proofErr w:type="spellEnd"/>
      <w:r w:rsidRPr="00A53432">
        <w:rPr>
          <w:i/>
        </w:rPr>
        <w:t xml:space="preserve">… </w:t>
      </w:r>
      <w:proofErr w:type="spellStart"/>
      <w:r w:rsidRPr="00A53432">
        <w:rPr>
          <w:i/>
        </w:rPr>
        <w:t>xanthai</w:t>
      </w:r>
      <w:proofErr w:type="spellEnd"/>
      <w:r>
        <w:t xml:space="preserve"> used by </w:t>
      </w:r>
      <w:proofErr w:type="spellStart"/>
      <w:r>
        <w:t>Arrian</w:t>
      </w:r>
      <w:proofErr w:type="spellEnd"/>
      <w:r>
        <w:t xml:space="preserve"> </w:t>
      </w:r>
      <w:r w:rsidRPr="00A53432">
        <w:rPr>
          <w:i/>
        </w:rPr>
        <w:t>Tact</w:t>
      </w:r>
      <w:r>
        <w:t xml:space="preserve">. 34.4 to describe the yellow crests of the helmets worn in the </w:t>
      </w:r>
      <w:proofErr w:type="spellStart"/>
      <w:r>
        <w:rPr>
          <w:i/>
        </w:rPr>
        <w:t>hippika</w:t>
      </w:r>
      <w:proofErr w:type="spellEnd"/>
      <w:r>
        <w:rPr>
          <w:i/>
        </w:rPr>
        <w:t xml:space="preserve"> gymnasia </w:t>
      </w:r>
      <w:r>
        <w:t>are reminiscent of Homer’s description of the long, yellow hair of Achilles (</w:t>
      </w:r>
      <w:proofErr w:type="spellStart"/>
      <w:r w:rsidRPr="00CD0A84">
        <w:rPr>
          <w:i/>
        </w:rPr>
        <w:t>xanthen</w:t>
      </w:r>
      <w:proofErr w:type="spellEnd"/>
      <w:r w:rsidRPr="00CD0A84">
        <w:rPr>
          <w:i/>
        </w:rPr>
        <w:t>…</w:t>
      </w:r>
      <w:proofErr w:type="spellStart"/>
      <w:r w:rsidRPr="00CD0A84">
        <w:rPr>
          <w:i/>
        </w:rPr>
        <w:t>chaiten</w:t>
      </w:r>
      <w:proofErr w:type="spellEnd"/>
      <w:r>
        <w:t xml:space="preserve">) at </w:t>
      </w:r>
      <w:proofErr w:type="gramStart"/>
      <w:r>
        <w:rPr>
          <w:i/>
        </w:rPr>
        <w:t>Il</w:t>
      </w:r>
      <w:proofErr w:type="gramEnd"/>
      <w:r>
        <w:rPr>
          <w:i/>
        </w:rPr>
        <w:t xml:space="preserve">. </w:t>
      </w:r>
      <w:r>
        <w:t>23.141, and were presumably meant to be recognised a such by the philhellene and highly cultured emperor Hadrian in whose honour the work was written.</w:t>
      </w:r>
    </w:p>
  </w:footnote>
  <w:footnote w:id="100">
    <w:p w:rsidR="00371D31" w:rsidRPr="00A85014" w:rsidRDefault="00371D31" w:rsidP="00A85014">
      <w:pPr>
        <w:pStyle w:val="FootnoteText"/>
        <w:ind w:left="720" w:hanging="720"/>
        <w:jc w:val="both"/>
      </w:pPr>
      <w:r>
        <w:rPr>
          <w:rStyle w:val="FootnoteReference"/>
        </w:rPr>
        <w:footnoteRef/>
      </w:r>
      <w:r>
        <w:t xml:space="preserve"> </w:t>
      </w:r>
      <w:r>
        <w:tab/>
      </w:r>
      <w:proofErr w:type="spellStart"/>
      <w:r>
        <w:t>Garbsch</w:t>
      </w:r>
      <w:proofErr w:type="spellEnd"/>
      <w:r>
        <w:t xml:space="preserve"> 1978, M 3 (p. 60) with </w:t>
      </w:r>
      <w:proofErr w:type="spellStart"/>
      <w:r>
        <w:t>Taf</w:t>
      </w:r>
      <w:proofErr w:type="spellEnd"/>
      <w:r>
        <w:t xml:space="preserve">. 15.1-2. Dionysus as a pantomime character: </w:t>
      </w:r>
      <w:proofErr w:type="spellStart"/>
      <w:r w:rsidRPr="00A85014">
        <w:rPr>
          <w:i/>
        </w:rPr>
        <w:t>Anth</w:t>
      </w:r>
      <w:proofErr w:type="spellEnd"/>
      <w:r w:rsidRPr="00A85014">
        <w:rPr>
          <w:i/>
        </w:rPr>
        <w:t xml:space="preserve"> Plan.</w:t>
      </w:r>
      <w:r>
        <w:t xml:space="preserve"> 290 = </w:t>
      </w:r>
      <w:r>
        <w:rPr>
          <w:i/>
        </w:rPr>
        <w:t xml:space="preserve">AP </w:t>
      </w:r>
      <w:r>
        <w:t xml:space="preserve">16.290; cf. </w:t>
      </w:r>
      <w:r>
        <w:rPr>
          <w:i/>
        </w:rPr>
        <w:t>AP</w:t>
      </w:r>
      <w:r>
        <w:t xml:space="preserve"> 9.248; for </w:t>
      </w:r>
      <w:proofErr w:type="spellStart"/>
      <w:r>
        <w:t>Dionysiac</w:t>
      </w:r>
      <w:proofErr w:type="spellEnd"/>
      <w:r>
        <w:t xml:space="preserve"> pantomime masks, see Jory 1996, 9-10 with fig. 4 (applique medallion from Orange); 2002, 248-51; de </w:t>
      </w:r>
      <w:proofErr w:type="spellStart"/>
      <w:r>
        <w:t>Chaisemartin</w:t>
      </w:r>
      <w:proofErr w:type="spellEnd"/>
      <w:r>
        <w:t xml:space="preserve"> 2006, 44-5 with fig. 6 (mask on the </w:t>
      </w:r>
      <w:proofErr w:type="spellStart"/>
      <w:r>
        <w:t>Sebasteion</w:t>
      </w:r>
      <w:proofErr w:type="spellEnd"/>
      <w:r>
        <w:t xml:space="preserve"> frieze at </w:t>
      </w:r>
      <w:proofErr w:type="spellStart"/>
      <w:r>
        <w:t>Aphrodisias</w:t>
      </w:r>
      <w:proofErr w:type="spellEnd"/>
      <w:r>
        <w:t>); cf. also the closed-</w:t>
      </w:r>
      <w:r w:rsidR="00C87CC6">
        <w:t>mouth</w:t>
      </w:r>
      <w:r w:rsidR="00427556">
        <w:t xml:space="preserve"> terracotta Maenad masks fro</w:t>
      </w:r>
      <w:r>
        <w:t>m Pompeii: Rose 2006, 76-7 Abb. 33-5 (Naples Museum Inv. 116713; 21437; 116710).</w:t>
      </w:r>
    </w:p>
  </w:footnote>
  <w:footnote w:id="101">
    <w:p w:rsidR="00371D31" w:rsidRPr="008D0F62" w:rsidRDefault="00371D31" w:rsidP="008D0F62">
      <w:pPr>
        <w:pStyle w:val="FootnoteText"/>
        <w:ind w:left="720" w:hanging="720"/>
        <w:jc w:val="both"/>
      </w:pPr>
      <w:r>
        <w:rPr>
          <w:rStyle w:val="FootnoteReference"/>
        </w:rPr>
        <w:footnoteRef/>
      </w:r>
      <w:r>
        <w:t xml:space="preserve"> </w:t>
      </w:r>
      <w:r>
        <w:tab/>
      </w:r>
      <w:proofErr w:type="spellStart"/>
      <w:r>
        <w:t>Garbsch</w:t>
      </w:r>
      <w:proofErr w:type="spellEnd"/>
      <w:r>
        <w:t xml:space="preserve"> 1978, O 41 (p. 70) with </w:t>
      </w:r>
      <w:proofErr w:type="spellStart"/>
      <w:r>
        <w:t>Taf</w:t>
      </w:r>
      <w:proofErr w:type="spellEnd"/>
      <w:r>
        <w:t xml:space="preserve">. 24.3. Minerva as a pantomime character: </w:t>
      </w:r>
      <w:proofErr w:type="spellStart"/>
      <w:r>
        <w:t>Tert</w:t>
      </w:r>
      <w:proofErr w:type="spellEnd"/>
      <w:r>
        <w:t xml:space="preserve">. </w:t>
      </w:r>
      <w:proofErr w:type="spellStart"/>
      <w:r>
        <w:rPr>
          <w:i/>
        </w:rPr>
        <w:t>Apol</w:t>
      </w:r>
      <w:proofErr w:type="spellEnd"/>
      <w:r>
        <w:rPr>
          <w:i/>
        </w:rPr>
        <w:t xml:space="preserve">. </w:t>
      </w:r>
      <w:r>
        <w:t xml:space="preserve">15.2; August. </w:t>
      </w:r>
      <w:r>
        <w:rPr>
          <w:i/>
        </w:rPr>
        <w:t xml:space="preserve">De civ. D. </w:t>
      </w:r>
      <w:r>
        <w:t>18.10.</w:t>
      </w:r>
    </w:p>
  </w:footnote>
  <w:footnote w:id="102">
    <w:p w:rsidR="00371D31" w:rsidRDefault="00371D31" w:rsidP="002404EB">
      <w:pPr>
        <w:pStyle w:val="FootnoteText"/>
        <w:ind w:left="720" w:hanging="720"/>
        <w:jc w:val="both"/>
      </w:pPr>
      <w:r>
        <w:rPr>
          <w:rStyle w:val="FootnoteReference"/>
        </w:rPr>
        <w:footnoteRef/>
      </w:r>
      <w:r>
        <w:t xml:space="preserve"> </w:t>
      </w:r>
      <w:r>
        <w:tab/>
        <w:t xml:space="preserve">Crosby Garrett helmet: see </w:t>
      </w:r>
      <w:r w:rsidRPr="002F3FFE">
        <w:t xml:space="preserve">note </w:t>
      </w:r>
      <w:r w:rsidR="002C695A" w:rsidRPr="002F3FFE">
        <w:t>40</w:t>
      </w:r>
      <w:r w:rsidRPr="002F3FFE">
        <w:t xml:space="preserve">. </w:t>
      </w:r>
      <w:proofErr w:type="spellStart"/>
      <w:r w:rsidRPr="002F3FFE">
        <w:t>Attis</w:t>
      </w:r>
      <w:proofErr w:type="spellEnd"/>
      <w:r w:rsidRPr="002F3FFE">
        <w:t xml:space="preserve"> as a pantomime character: see note </w:t>
      </w:r>
      <w:r w:rsidR="00C87CC6" w:rsidRPr="002F3FFE">
        <w:t>87</w:t>
      </w:r>
      <w:r w:rsidRPr="002F3FFE">
        <w:t xml:space="preserve">. For pantomime masks with a Phrygian cap, see notes </w:t>
      </w:r>
      <w:r w:rsidR="00C87CC6" w:rsidRPr="002F3FFE">
        <w:t>86-7</w:t>
      </w:r>
      <w:r w:rsidRPr="002F3FFE">
        <w:t>.</w:t>
      </w:r>
    </w:p>
  </w:footnote>
  <w:footnote w:id="103">
    <w:p w:rsidR="00371D31" w:rsidRPr="003F5AEC" w:rsidRDefault="00371D31" w:rsidP="00F622B0">
      <w:pPr>
        <w:pStyle w:val="FootnoteText"/>
        <w:ind w:left="720" w:hanging="720"/>
        <w:jc w:val="both"/>
      </w:pPr>
      <w:r>
        <w:rPr>
          <w:rStyle w:val="FootnoteReference"/>
        </w:rPr>
        <w:footnoteRef/>
      </w:r>
      <w:r>
        <w:t xml:space="preserve"> </w:t>
      </w:r>
      <w:r>
        <w:tab/>
      </w:r>
      <w:r w:rsidRPr="00F622B0">
        <w:t xml:space="preserve">Getty Museum helmet: </w:t>
      </w:r>
      <w:proofErr w:type="spellStart"/>
      <w:r w:rsidRPr="00F622B0">
        <w:t>Garbsch</w:t>
      </w:r>
      <w:proofErr w:type="spellEnd"/>
      <w:r w:rsidRPr="00F622B0">
        <w:t xml:space="preserve"> 1978, O 46 (p. 71) with </w:t>
      </w:r>
      <w:proofErr w:type="spellStart"/>
      <w:r w:rsidRPr="00F622B0">
        <w:t>Taf</w:t>
      </w:r>
      <w:proofErr w:type="spellEnd"/>
      <w:r w:rsidRPr="00F622B0">
        <w:t xml:space="preserve">. 25.3. Juno as a pantomime character:  </w:t>
      </w:r>
      <w:proofErr w:type="spellStart"/>
      <w:r w:rsidRPr="00F622B0">
        <w:t>Tert</w:t>
      </w:r>
      <w:proofErr w:type="spellEnd"/>
      <w:r w:rsidRPr="00F622B0">
        <w:t xml:space="preserve">. </w:t>
      </w:r>
      <w:proofErr w:type="spellStart"/>
      <w:r w:rsidRPr="00F622B0">
        <w:rPr>
          <w:i/>
        </w:rPr>
        <w:t>Apol</w:t>
      </w:r>
      <w:proofErr w:type="spellEnd"/>
      <w:r w:rsidRPr="00F622B0">
        <w:rPr>
          <w:i/>
        </w:rPr>
        <w:t xml:space="preserve">. </w:t>
      </w:r>
      <w:r w:rsidRPr="00F622B0">
        <w:t xml:space="preserve">15.2; </w:t>
      </w:r>
      <w:proofErr w:type="spellStart"/>
      <w:r w:rsidRPr="00F622B0">
        <w:t>Li</w:t>
      </w:r>
      <w:r w:rsidR="00C502AF">
        <w:t>é</w:t>
      </w:r>
      <w:proofErr w:type="spellEnd"/>
      <w:r w:rsidRPr="00F622B0">
        <w:t xml:space="preserve">. </w:t>
      </w:r>
      <w:r w:rsidRPr="00F622B0">
        <w:rPr>
          <w:i/>
        </w:rPr>
        <w:t>Or</w:t>
      </w:r>
      <w:r w:rsidRPr="00F622B0">
        <w:t xml:space="preserve">. 64.70; August. </w:t>
      </w:r>
      <w:r w:rsidRPr="00F622B0">
        <w:rPr>
          <w:i/>
        </w:rPr>
        <w:t xml:space="preserve">De civ. D. </w:t>
      </w:r>
      <w:r w:rsidRPr="00F622B0">
        <w:t xml:space="preserve">18.10; </w:t>
      </w:r>
      <w:proofErr w:type="spellStart"/>
      <w:r w:rsidRPr="00F622B0">
        <w:t>Nonnus</w:t>
      </w:r>
      <w:proofErr w:type="spellEnd"/>
      <w:r w:rsidRPr="00F622B0">
        <w:t xml:space="preserve"> </w:t>
      </w:r>
      <w:r w:rsidRPr="00F622B0">
        <w:rPr>
          <w:i/>
        </w:rPr>
        <w:t>Dion.</w:t>
      </w:r>
      <w:r w:rsidRPr="00F622B0">
        <w:t>19.</w:t>
      </w:r>
      <w:r>
        <w:t xml:space="preserve">251. </w:t>
      </w:r>
      <w:r w:rsidRPr="00F622B0">
        <w:t xml:space="preserve">Venus as a pantomime character: </w:t>
      </w:r>
      <w:proofErr w:type="spellStart"/>
      <w:r>
        <w:t>Fronto</w:t>
      </w:r>
      <w:proofErr w:type="spellEnd"/>
      <w:r>
        <w:t xml:space="preserve"> </w:t>
      </w:r>
      <w:r>
        <w:rPr>
          <w:i/>
        </w:rPr>
        <w:t xml:space="preserve">De or, </w:t>
      </w:r>
      <w:r>
        <w:t xml:space="preserve">5.4 (van der </w:t>
      </w:r>
      <w:proofErr w:type="spellStart"/>
      <w:r>
        <w:t>Hout</w:t>
      </w:r>
      <w:proofErr w:type="spellEnd"/>
      <w:r>
        <w:rPr>
          <w:i/>
        </w:rPr>
        <w:t xml:space="preserve"> </w:t>
      </w:r>
      <w:r>
        <w:t xml:space="preserve">p. 150 (A 381)); </w:t>
      </w:r>
      <w:proofErr w:type="spellStart"/>
      <w:r>
        <w:t>Tert</w:t>
      </w:r>
      <w:proofErr w:type="spellEnd"/>
      <w:r>
        <w:t xml:space="preserve">. </w:t>
      </w:r>
      <w:proofErr w:type="spellStart"/>
      <w:r>
        <w:rPr>
          <w:i/>
        </w:rPr>
        <w:t>Apol</w:t>
      </w:r>
      <w:proofErr w:type="spellEnd"/>
      <w:r>
        <w:rPr>
          <w:i/>
        </w:rPr>
        <w:t xml:space="preserve">. </w:t>
      </w:r>
      <w:r>
        <w:t xml:space="preserve">15.2; </w:t>
      </w:r>
      <w:proofErr w:type="spellStart"/>
      <w:r>
        <w:t>Arn</w:t>
      </w:r>
      <w:proofErr w:type="spellEnd"/>
      <w:r>
        <w:t xml:space="preserve">. </w:t>
      </w:r>
      <w:r>
        <w:rPr>
          <w:i/>
        </w:rPr>
        <w:t xml:space="preserve">Adv. nat. </w:t>
      </w:r>
      <w:r>
        <w:t xml:space="preserve">4.35; </w:t>
      </w:r>
      <w:r w:rsidRPr="00F622B0">
        <w:t xml:space="preserve">Lib. </w:t>
      </w:r>
      <w:r w:rsidRPr="00F622B0">
        <w:rPr>
          <w:i/>
        </w:rPr>
        <w:t>Or</w:t>
      </w:r>
      <w:r w:rsidRPr="00F622B0">
        <w:t>. 64.70</w:t>
      </w:r>
      <w:r>
        <w:t xml:space="preserve">; Jer. </w:t>
      </w:r>
      <w:r>
        <w:rPr>
          <w:i/>
        </w:rPr>
        <w:t xml:space="preserve">Ep. </w:t>
      </w:r>
      <w:r>
        <w:t xml:space="preserve">43.2; August. </w:t>
      </w:r>
      <w:r>
        <w:rPr>
          <w:i/>
        </w:rPr>
        <w:t xml:space="preserve">De civ. D. </w:t>
      </w:r>
      <w:r>
        <w:t xml:space="preserve">7.26; 18.10; </w:t>
      </w:r>
      <w:proofErr w:type="spellStart"/>
      <w:r>
        <w:t>Cassiod</w:t>
      </w:r>
      <w:proofErr w:type="spellEnd"/>
      <w:r>
        <w:t xml:space="preserve">. </w:t>
      </w:r>
      <w:r>
        <w:rPr>
          <w:i/>
        </w:rPr>
        <w:t xml:space="preserve">Var. </w:t>
      </w:r>
      <w:r>
        <w:t>4.51.</w:t>
      </w:r>
    </w:p>
  </w:footnote>
  <w:footnote w:id="104">
    <w:p w:rsidR="00371D31" w:rsidRPr="002F3FFE" w:rsidRDefault="00371D31">
      <w:pPr>
        <w:pStyle w:val="FootnoteText"/>
      </w:pPr>
      <w:r>
        <w:rPr>
          <w:rStyle w:val="FootnoteReference"/>
        </w:rPr>
        <w:footnoteRef/>
      </w:r>
      <w:r>
        <w:t xml:space="preserve"> </w:t>
      </w:r>
      <w:r>
        <w:tab/>
      </w:r>
      <w:proofErr w:type="spellStart"/>
      <w:r>
        <w:t>Leppin</w:t>
      </w:r>
      <w:proofErr w:type="spellEnd"/>
      <w:r>
        <w:t xml:space="preserve"> 1992, 47-8, 176-81 (</w:t>
      </w:r>
      <w:r w:rsidRPr="002864AF">
        <w:t>Appendix II);</w:t>
      </w:r>
      <w:r w:rsidR="00C87CC6">
        <w:t xml:space="preserve"> see </w:t>
      </w:r>
      <w:r w:rsidR="00C87CC6" w:rsidRPr="002F3FFE">
        <w:t>also</w:t>
      </w:r>
      <w:r w:rsidRPr="002F3FFE">
        <w:t xml:space="preserve"> note </w:t>
      </w:r>
      <w:r w:rsidR="00C87CC6" w:rsidRPr="002F3FFE">
        <w:t>106</w:t>
      </w:r>
      <w:r w:rsidRPr="002F3FFE">
        <w:t>.</w:t>
      </w:r>
    </w:p>
  </w:footnote>
  <w:footnote w:id="105">
    <w:p w:rsidR="00371D31" w:rsidRPr="00304685" w:rsidRDefault="00371D31" w:rsidP="006C43E1">
      <w:pPr>
        <w:pStyle w:val="FootnoteText"/>
      </w:pPr>
      <w:r w:rsidRPr="002F3FFE">
        <w:rPr>
          <w:rStyle w:val="FootnoteReference"/>
        </w:rPr>
        <w:footnoteRef/>
      </w:r>
      <w:r w:rsidRPr="002F3FFE">
        <w:t xml:space="preserve"> </w:t>
      </w:r>
      <w:r w:rsidRPr="002F3FFE">
        <w:tab/>
      </w:r>
      <w:r w:rsidRPr="002F3FFE">
        <w:rPr>
          <w:i/>
        </w:rPr>
        <w:t>AE</w:t>
      </w:r>
      <w:r w:rsidRPr="002F3FFE">
        <w:t xml:space="preserve"> 1956.122; cf. Bayet 1955; </w:t>
      </w:r>
      <w:proofErr w:type="spellStart"/>
      <w:r w:rsidRPr="002F3FFE">
        <w:t>Garelli</w:t>
      </w:r>
      <w:proofErr w:type="spellEnd"/>
      <w:r w:rsidRPr="002F3FFE">
        <w:t xml:space="preserve"> 2007, 429-33.</w:t>
      </w:r>
    </w:p>
  </w:footnote>
  <w:footnote w:id="106">
    <w:p w:rsidR="00371D31" w:rsidRPr="00574914" w:rsidRDefault="00371D31" w:rsidP="00574914">
      <w:pPr>
        <w:pStyle w:val="FootnoteText"/>
        <w:ind w:left="720" w:hanging="720"/>
        <w:jc w:val="both"/>
      </w:pPr>
      <w:r>
        <w:rPr>
          <w:rStyle w:val="FootnoteReference"/>
        </w:rPr>
        <w:footnoteRef/>
      </w:r>
      <w:r>
        <w:t xml:space="preserve"> </w:t>
      </w:r>
      <w:r>
        <w:tab/>
      </w:r>
      <w:r>
        <w:rPr>
          <w:i/>
        </w:rPr>
        <w:t>AE</w:t>
      </w:r>
      <w:r>
        <w:t xml:space="preserve"> 1956.67 = 1989.60 = 1994.142 = 2007.223; see </w:t>
      </w:r>
      <w:proofErr w:type="spellStart"/>
      <w:r>
        <w:t>Sordi</w:t>
      </w:r>
      <w:proofErr w:type="spellEnd"/>
      <w:r>
        <w:t xml:space="preserve"> 1953;  </w:t>
      </w:r>
      <w:proofErr w:type="spellStart"/>
      <w:r>
        <w:t>Leppin</w:t>
      </w:r>
      <w:proofErr w:type="spellEnd"/>
      <w:r>
        <w:t xml:space="preserve"> 1989; </w:t>
      </w:r>
      <w:proofErr w:type="spellStart"/>
      <w:r>
        <w:t>Garelli</w:t>
      </w:r>
      <w:proofErr w:type="spellEnd"/>
      <w:r>
        <w:t xml:space="preserve"> 2007, 229-31. </w:t>
      </w:r>
      <w:proofErr w:type="spellStart"/>
      <w:r>
        <w:t>Leppin</w:t>
      </w:r>
      <w:proofErr w:type="spellEnd"/>
      <w:r>
        <w:t xml:space="preserve"> (pp. 40-1) reads the seventh line of the fragmentary inscription as […</w:t>
      </w:r>
      <w:r w:rsidRPr="00920B92">
        <w:rPr>
          <w:i/>
        </w:rPr>
        <w:t>Britt</w:t>
      </w:r>
      <w:r>
        <w:t>]</w:t>
      </w:r>
      <w:proofErr w:type="spellStart"/>
      <w:r w:rsidRPr="00920B92">
        <w:rPr>
          <w:i/>
        </w:rPr>
        <w:t>ania</w:t>
      </w:r>
      <w:proofErr w:type="spellEnd"/>
      <w:r>
        <w:t xml:space="preserve"> </w:t>
      </w:r>
      <w:r w:rsidRPr="00920B92">
        <w:rPr>
          <w:i/>
        </w:rPr>
        <w:t>Germania</w:t>
      </w:r>
      <w:r>
        <w:t xml:space="preserve"> </w:t>
      </w:r>
      <w:proofErr w:type="spellStart"/>
      <w:r w:rsidRPr="00920B92">
        <w:rPr>
          <w:i/>
        </w:rPr>
        <w:t>Inferiore</w:t>
      </w:r>
      <w:proofErr w:type="spellEnd"/>
      <w:r>
        <w:t xml:space="preserve"> </w:t>
      </w:r>
      <w:proofErr w:type="spellStart"/>
      <w:r w:rsidRPr="00920B92">
        <w:rPr>
          <w:i/>
        </w:rPr>
        <w:t>ann</w:t>
      </w:r>
      <w:proofErr w:type="spellEnd"/>
      <w:r>
        <w:t>[</w:t>
      </w:r>
      <w:r w:rsidRPr="00920B92">
        <w:rPr>
          <w:i/>
        </w:rPr>
        <w:t>is</w:t>
      </w:r>
      <w:r>
        <w:t xml:space="preserve">…] which would add another frontier province to the pantomime’s travels; he does </w:t>
      </w:r>
      <w:r w:rsidR="00C87CC6">
        <w:t xml:space="preserve">so on the basis of the geographical </w:t>
      </w:r>
      <w:r>
        <w:t xml:space="preserve">proximity of the </w:t>
      </w:r>
      <w:r w:rsidR="00C87CC6">
        <w:t xml:space="preserve">two </w:t>
      </w:r>
      <w:r>
        <w:t>provinces</w:t>
      </w:r>
      <w:r w:rsidR="00C87CC6">
        <w:t xml:space="preserve"> mentioned</w:t>
      </w:r>
      <w:r>
        <w:t>, but [</w:t>
      </w:r>
      <w:proofErr w:type="spellStart"/>
      <w:r w:rsidRPr="00493AEF">
        <w:rPr>
          <w:i/>
        </w:rPr>
        <w:t>Aquit</w:t>
      </w:r>
      <w:proofErr w:type="spellEnd"/>
      <w:r>
        <w:t>]</w:t>
      </w:r>
      <w:proofErr w:type="spellStart"/>
      <w:r w:rsidRPr="00493AEF">
        <w:rPr>
          <w:i/>
        </w:rPr>
        <w:t>ania</w:t>
      </w:r>
      <w:proofErr w:type="spellEnd"/>
      <w:r w:rsidRPr="00493AEF">
        <w:rPr>
          <w:i/>
        </w:rPr>
        <w:t xml:space="preserve"> </w:t>
      </w:r>
      <w:r>
        <w:t>or</w:t>
      </w:r>
      <w:r w:rsidRPr="00493AEF">
        <w:t xml:space="preserve"> </w:t>
      </w:r>
      <w:r>
        <w:t>[</w:t>
      </w:r>
      <w:proofErr w:type="spellStart"/>
      <w:r w:rsidRPr="00493AEF">
        <w:rPr>
          <w:i/>
        </w:rPr>
        <w:t>Lusit</w:t>
      </w:r>
      <w:proofErr w:type="spellEnd"/>
      <w:r>
        <w:t>]</w:t>
      </w:r>
      <w:proofErr w:type="spellStart"/>
      <w:r w:rsidRPr="00493AEF">
        <w:rPr>
          <w:i/>
        </w:rPr>
        <w:t>ania</w:t>
      </w:r>
      <w:proofErr w:type="spellEnd"/>
      <w:r>
        <w:rPr>
          <w:i/>
        </w:rPr>
        <w:t xml:space="preserve"> </w:t>
      </w:r>
      <w:r>
        <w:t>are equally possible epigraphically and, since</w:t>
      </w:r>
      <w:r>
        <w:rPr>
          <w:i/>
        </w:rPr>
        <w:t xml:space="preserve"> </w:t>
      </w:r>
      <w:r>
        <w:t xml:space="preserve">the omission of </w:t>
      </w:r>
      <w:r w:rsidRPr="00920B92">
        <w:rPr>
          <w:i/>
        </w:rPr>
        <w:t>et</w:t>
      </w:r>
      <w:r>
        <w:rPr>
          <w:i/>
        </w:rPr>
        <w:t xml:space="preserve"> </w:t>
      </w:r>
      <w:r>
        <w:t xml:space="preserve">before </w:t>
      </w:r>
      <w:r w:rsidRPr="00920B92">
        <w:rPr>
          <w:i/>
        </w:rPr>
        <w:t>Germania</w:t>
      </w:r>
      <w:r w:rsidR="00427556">
        <w:t xml:space="preserve"> is inconsistent</w:t>
      </w:r>
      <w:r>
        <w:t xml:space="preserve"> with the usage of rest of the inscription, so is a dittography of [</w:t>
      </w:r>
      <w:r w:rsidRPr="00574914">
        <w:rPr>
          <w:i/>
        </w:rPr>
        <w:t>Germ</w:t>
      </w:r>
      <w:r>
        <w:t>]</w:t>
      </w:r>
      <w:proofErr w:type="spellStart"/>
      <w:r w:rsidRPr="00574914">
        <w:rPr>
          <w:i/>
        </w:rPr>
        <w:t>ania</w:t>
      </w:r>
      <w:proofErr w:type="spellEnd"/>
      <w:r>
        <w:rPr>
          <w:i/>
        </w:rPr>
        <w:t>.</w:t>
      </w:r>
    </w:p>
  </w:footnote>
  <w:footnote w:id="107">
    <w:p w:rsidR="00371D31" w:rsidRPr="0020770C" w:rsidRDefault="00371D31" w:rsidP="00385D89">
      <w:pPr>
        <w:pStyle w:val="FootnoteText"/>
        <w:ind w:left="720" w:hanging="720"/>
        <w:jc w:val="both"/>
      </w:pPr>
      <w:r>
        <w:rPr>
          <w:rStyle w:val="FootnoteReference"/>
        </w:rPr>
        <w:footnoteRef/>
      </w:r>
      <w:r>
        <w:t xml:space="preserve"> </w:t>
      </w:r>
      <w:r>
        <w:tab/>
      </w:r>
      <w:proofErr w:type="spellStart"/>
      <w:r>
        <w:t>Straubing</w:t>
      </w:r>
      <w:proofErr w:type="spellEnd"/>
      <w:r>
        <w:t xml:space="preserve"> clay mask: </w:t>
      </w:r>
      <w:proofErr w:type="spellStart"/>
      <w:r>
        <w:t>Pielmeier</w:t>
      </w:r>
      <w:proofErr w:type="spellEnd"/>
      <w:r>
        <w:t xml:space="preserve"> 1990, Abb. 7; </w:t>
      </w:r>
      <w:proofErr w:type="spellStart"/>
      <w:r>
        <w:t>Junkelmann</w:t>
      </w:r>
      <w:proofErr w:type="spellEnd"/>
      <w:r>
        <w:t xml:space="preserve"> 1996, 46-7 with</w:t>
      </w:r>
      <w:r w:rsidR="00427556">
        <w:t xml:space="preserve"> Abb. 93-4; Rose 2006, </w:t>
      </w:r>
      <w:proofErr w:type="spellStart"/>
      <w:r w:rsidR="00427556">
        <w:t>Taf</w:t>
      </w:r>
      <w:proofErr w:type="spellEnd"/>
      <w:r w:rsidR="00427556">
        <w:t>. 12 K</w:t>
      </w:r>
      <w:r w:rsidR="009F320D">
        <w:t xml:space="preserve">at </w:t>
      </w:r>
      <w:proofErr w:type="spellStart"/>
      <w:r w:rsidR="009F320D">
        <w:t>Nr</w:t>
      </w:r>
      <w:proofErr w:type="spellEnd"/>
      <w:r w:rsidR="009F320D">
        <w:t>. 172</w:t>
      </w:r>
      <w:r>
        <w:t xml:space="preserve">. Nijmegen clay mask: </w:t>
      </w:r>
      <w:proofErr w:type="spellStart"/>
      <w:r>
        <w:t>Hahl</w:t>
      </w:r>
      <w:proofErr w:type="spellEnd"/>
      <w:r>
        <w:t xml:space="preserve"> 1960, </w:t>
      </w:r>
      <w:proofErr w:type="spellStart"/>
      <w:r>
        <w:t>Nr</w:t>
      </w:r>
      <w:proofErr w:type="spellEnd"/>
      <w:r>
        <w:t xml:space="preserve">. 36 (p. 15), </w:t>
      </w:r>
      <w:proofErr w:type="spellStart"/>
      <w:r>
        <w:t>Taf</w:t>
      </w:r>
      <w:proofErr w:type="spellEnd"/>
      <w:r>
        <w:t xml:space="preserve">. 6.3; </w:t>
      </w:r>
      <w:proofErr w:type="spellStart"/>
      <w:r>
        <w:t>Bloemers</w:t>
      </w:r>
      <w:proofErr w:type="spellEnd"/>
      <w:r>
        <w:t xml:space="preserve"> 1979, cover and 68, fig. 81; Webster, Green and </w:t>
      </w:r>
      <w:proofErr w:type="spellStart"/>
      <w:r>
        <w:t>Seeberg</w:t>
      </w:r>
      <w:proofErr w:type="spellEnd"/>
      <w:r>
        <w:t xml:space="preserve"> 1995, 507 cat. no. 6WT 1a, cf. 1b-f; Jory 2001, 6-7 with Plate 7.</w:t>
      </w:r>
    </w:p>
  </w:footnote>
  <w:footnote w:id="108">
    <w:p w:rsidR="00371D31" w:rsidRPr="002F3FFE" w:rsidRDefault="00371D31" w:rsidP="00591FDE">
      <w:pPr>
        <w:pStyle w:val="FootnoteText"/>
        <w:ind w:left="720" w:hanging="720"/>
        <w:jc w:val="both"/>
      </w:pPr>
      <w:r w:rsidRPr="002F3FFE">
        <w:rPr>
          <w:rStyle w:val="FootnoteReference"/>
        </w:rPr>
        <w:footnoteRef/>
      </w:r>
      <w:r w:rsidRPr="002F3FFE">
        <w:t xml:space="preserve"> </w:t>
      </w:r>
      <w:r w:rsidRPr="002F3FFE">
        <w:tab/>
        <w:t xml:space="preserve">See note </w:t>
      </w:r>
      <w:r w:rsidR="0084510C" w:rsidRPr="002F3FFE">
        <w:t>85</w:t>
      </w:r>
      <w:r w:rsidR="00466FAE" w:rsidRPr="002F3FFE">
        <w:t>; a</w:t>
      </w:r>
      <w:r w:rsidRPr="002F3FFE">
        <w:rPr>
          <w:i/>
        </w:rPr>
        <w:t xml:space="preserve">la I </w:t>
      </w:r>
      <w:proofErr w:type="spellStart"/>
      <w:r w:rsidRPr="002F3FFE">
        <w:rPr>
          <w:i/>
        </w:rPr>
        <w:t>Thracum</w:t>
      </w:r>
      <w:proofErr w:type="spellEnd"/>
      <w:r w:rsidRPr="002F3FFE">
        <w:rPr>
          <w:i/>
        </w:rPr>
        <w:t xml:space="preserve"> </w:t>
      </w:r>
      <w:r w:rsidRPr="002F3FFE">
        <w:t xml:space="preserve">at </w:t>
      </w:r>
      <w:proofErr w:type="spellStart"/>
      <w:r w:rsidR="00466FAE" w:rsidRPr="002F3FFE">
        <w:t>Treismauer</w:t>
      </w:r>
      <w:proofErr w:type="spellEnd"/>
      <w:r w:rsidRPr="002F3FFE">
        <w:t xml:space="preserve">: </w:t>
      </w:r>
      <w:r w:rsidRPr="002F3FFE">
        <w:rPr>
          <w:i/>
        </w:rPr>
        <w:t xml:space="preserve">AE </w:t>
      </w:r>
      <w:r w:rsidRPr="002F3FFE">
        <w:t xml:space="preserve">1950.116; 1974.472; 2007.1086; </w:t>
      </w:r>
      <w:r w:rsidRPr="002F3FFE">
        <w:rPr>
          <w:i/>
        </w:rPr>
        <w:t>ala I Augusta</w:t>
      </w:r>
      <w:r w:rsidR="00466FAE" w:rsidRPr="002F3FFE">
        <w:rPr>
          <w:i/>
        </w:rPr>
        <w:t xml:space="preserve"> </w:t>
      </w:r>
      <w:r w:rsidR="00466FAE" w:rsidRPr="002F3FFE">
        <w:t xml:space="preserve">at </w:t>
      </w:r>
      <w:proofErr w:type="spellStart"/>
      <w:r w:rsidR="00466FAE" w:rsidRPr="002F3FFE">
        <w:t>Treismauer</w:t>
      </w:r>
      <w:proofErr w:type="spellEnd"/>
      <w:r w:rsidRPr="002F3FFE">
        <w:t xml:space="preserve">: </w:t>
      </w:r>
      <w:r w:rsidRPr="002F3FFE">
        <w:rPr>
          <w:i/>
        </w:rPr>
        <w:t xml:space="preserve">CIL </w:t>
      </w:r>
      <w:r w:rsidRPr="002F3FFE">
        <w:t xml:space="preserve">3.5655; </w:t>
      </w:r>
      <w:r w:rsidRPr="002F3FFE">
        <w:rPr>
          <w:i/>
        </w:rPr>
        <w:t xml:space="preserve">AE </w:t>
      </w:r>
      <w:r w:rsidRPr="002F3FFE">
        <w:t>2007.1084-5.</w:t>
      </w:r>
    </w:p>
  </w:footnote>
  <w:footnote w:id="109">
    <w:p w:rsidR="00371D31" w:rsidRPr="002F3FFE" w:rsidRDefault="00371D31">
      <w:pPr>
        <w:pStyle w:val="FootnoteText"/>
      </w:pPr>
      <w:r w:rsidRPr="002F3FFE">
        <w:rPr>
          <w:rStyle w:val="FootnoteReference"/>
        </w:rPr>
        <w:footnoteRef/>
      </w:r>
      <w:r w:rsidRPr="002F3FFE">
        <w:t xml:space="preserve"> </w:t>
      </w:r>
      <w:r w:rsidRPr="002F3FFE">
        <w:tab/>
        <w:t xml:space="preserve">Gaziantep helmet and Trier pantomime mask: see note </w:t>
      </w:r>
      <w:r w:rsidR="0084510C" w:rsidRPr="002F3FFE">
        <w:t>82</w:t>
      </w:r>
      <w:r w:rsidRPr="002F3FFE">
        <w:t>.</w:t>
      </w:r>
    </w:p>
  </w:footnote>
  <w:footnote w:id="110">
    <w:p w:rsidR="00371D31" w:rsidRPr="002F3FFE" w:rsidRDefault="00371D31" w:rsidP="006C3C1A">
      <w:pPr>
        <w:pStyle w:val="FootnoteText"/>
        <w:ind w:left="720" w:hanging="720"/>
        <w:jc w:val="both"/>
      </w:pPr>
      <w:r w:rsidRPr="002F3FFE">
        <w:rPr>
          <w:rStyle w:val="FootnoteReference"/>
        </w:rPr>
        <w:footnoteRef/>
      </w:r>
      <w:r w:rsidRPr="002F3FFE">
        <w:t xml:space="preserve"> </w:t>
      </w:r>
      <w:r w:rsidRPr="002F3FFE">
        <w:tab/>
        <w:t xml:space="preserve">See notes </w:t>
      </w:r>
      <w:r w:rsidR="003745E1" w:rsidRPr="002F3FFE">
        <w:t>70</w:t>
      </w:r>
      <w:r w:rsidR="00466FAE" w:rsidRPr="002F3FFE">
        <w:t>-4</w:t>
      </w:r>
      <w:r w:rsidRPr="002F3FFE">
        <w:t>.</w:t>
      </w:r>
    </w:p>
  </w:footnote>
  <w:footnote w:id="111">
    <w:p w:rsidR="00466FAE" w:rsidRPr="0054674F" w:rsidRDefault="00466FAE" w:rsidP="00466FAE">
      <w:pPr>
        <w:pStyle w:val="FootnoteText"/>
        <w:ind w:left="720" w:hanging="720"/>
        <w:jc w:val="both"/>
      </w:pPr>
      <w:r w:rsidRPr="002F3FFE">
        <w:rPr>
          <w:rStyle w:val="FootnoteReference"/>
        </w:rPr>
        <w:footnoteRef/>
      </w:r>
      <w:r w:rsidRPr="002F3FFE">
        <w:t xml:space="preserve"> </w:t>
      </w:r>
      <w:r w:rsidRPr="002F3FFE">
        <w:tab/>
        <w:t xml:space="preserve">See note 76; </w:t>
      </w:r>
      <w:proofErr w:type="spellStart"/>
      <w:r w:rsidRPr="002F3FFE">
        <w:rPr>
          <w:i/>
        </w:rPr>
        <w:t>cohors</w:t>
      </w:r>
      <w:proofErr w:type="spellEnd"/>
      <w:r w:rsidRPr="002F3FFE">
        <w:rPr>
          <w:i/>
        </w:rPr>
        <w:t xml:space="preserve"> II Flavia </w:t>
      </w:r>
      <w:proofErr w:type="spellStart"/>
      <w:r w:rsidRPr="002F3FFE">
        <w:rPr>
          <w:i/>
        </w:rPr>
        <w:t>Bessorum</w:t>
      </w:r>
      <w:proofErr w:type="spellEnd"/>
      <w:r w:rsidRPr="002F3FFE">
        <w:t xml:space="preserve"> at </w:t>
      </w:r>
      <w:proofErr w:type="spellStart"/>
      <w:r w:rsidRPr="002F3FFE">
        <w:t>Cincşor</w:t>
      </w:r>
      <w:proofErr w:type="spellEnd"/>
      <w:r w:rsidRPr="002F3FFE">
        <w:t xml:space="preserve">: </w:t>
      </w:r>
      <w:r w:rsidRPr="002F3FFE">
        <w:rPr>
          <w:i/>
        </w:rPr>
        <w:t xml:space="preserve">AE </w:t>
      </w:r>
      <w:r w:rsidRPr="002F3FFE">
        <w:t xml:space="preserve">1971.379; cf. 1994.1500; </w:t>
      </w:r>
      <w:proofErr w:type="spellStart"/>
      <w:r w:rsidRPr="002F3FFE">
        <w:rPr>
          <w:i/>
          <w:color w:val="545454"/>
          <w:shd w:val="clear" w:color="auto" w:fill="FFFFFF"/>
        </w:rPr>
        <w:t>Studii</w:t>
      </w:r>
      <w:proofErr w:type="spellEnd"/>
      <w:r w:rsidRPr="002F3FFE">
        <w:rPr>
          <w:i/>
          <w:color w:val="545454"/>
          <w:shd w:val="clear" w:color="auto" w:fill="FFFFFF"/>
        </w:rPr>
        <w:t xml:space="preserve"> </w:t>
      </w:r>
      <w:proofErr w:type="spellStart"/>
      <w:r w:rsidRPr="002F3FFE">
        <w:rPr>
          <w:i/>
          <w:color w:val="545454"/>
          <w:shd w:val="clear" w:color="auto" w:fill="FFFFFF"/>
        </w:rPr>
        <w:t>si</w:t>
      </w:r>
      <w:proofErr w:type="spellEnd"/>
      <w:r w:rsidRPr="002F3FFE">
        <w:rPr>
          <w:i/>
          <w:color w:val="545454"/>
          <w:shd w:val="clear" w:color="auto" w:fill="FFFFFF"/>
        </w:rPr>
        <w:t xml:space="preserve"> </w:t>
      </w:r>
      <w:proofErr w:type="spellStart"/>
      <w:r w:rsidRPr="002F3FFE">
        <w:rPr>
          <w:i/>
          <w:color w:val="545454"/>
          <w:shd w:val="clear" w:color="auto" w:fill="FFFFFF"/>
        </w:rPr>
        <w:t>Cercetari</w:t>
      </w:r>
      <w:proofErr w:type="spellEnd"/>
      <w:r w:rsidRPr="002F3FFE">
        <w:rPr>
          <w:i/>
          <w:color w:val="545454"/>
          <w:shd w:val="clear" w:color="auto" w:fill="FFFFFF"/>
        </w:rPr>
        <w:t xml:space="preserve"> de </w:t>
      </w:r>
      <w:proofErr w:type="spellStart"/>
      <w:r w:rsidRPr="002F3FFE">
        <w:rPr>
          <w:i/>
          <w:color w:val="545454"/>
          <w:shd w:val="clear" w:color="auto" w:fill="FFFFFF"/>
        </w:rPr>
        <w:t>Istorie</w:t>
      </w:r>
      <w:proofErr w:type="spellEnd"/>
      <w:r w:rsidRPr="002F3FFE">
        <w:rPr>
          <w:i/>
          <w:color w:val="545454"/>
          <w:shd w:val="clear" w:color="auto" w:fill="FFFFFF"/>
        </w:rPr>
        <w:t xml:space="preserve"> </w:t>
      </w:r>
      <w:proofErr w:type="spellStart"/>
      <w:r w:rsidRPr="002F3FFE">
        <w:rPr>
          <w:i/>
          <w:color w:val="545454"/>
          <w:shd w:val="clear" w:color="auto" w:fill="FFFFFF"/>
        </w:rPr>
        <w:t>Veche</w:t>
      </w:r>
      <w:proofErr w:type="spellEnd"/>
      <w:r w:rsidRPr="002F3FFE">
        <w:rPr>
          <w:i/>
          <w:color w:val="545454"/>
          <w:shd w:val="clear" w:color="auto" w:fill="FFFFFF"/>
        </w:rPr>
        <w:t xml:space="preserve">, </w:t>
      </w:r>
      <w:proofErr w:type="spellStart"/>
      <w:r w:rsidRPr="002F3FFE">
        <w:rPr>
          <w:i/>
          <w:color w:val="545454"/>
          <w:shd w:val="clear" w:color="auto" w:fill="FFFFFF"/>
        </w:rPr>
        <w:t>si</w:t>
      </w:r>
      <w:proofErr w:type="spellEnd"/>
      <w:r w:rsidRPr="002F3FFE">
        <w:rPr>
          <w:i/>
          <w:color w:val="545454"/>
          <w:shd w:val="clear" w:color="auto" w:fill="FFFFFF"/>
        </w:rPr>
        <w:t xml:space="preserve"> </w:t>
      </w:r>
      <w:proofErr w:type="spellStart"/>
      <w:r w:rsidRPr="002F3FFE">
        <w:rPr>
          <w:i/>
          <w:color w:val="545454"/>
          <w:shd w:val="clear" w:color="auto" w:fill="FFFFFF"/>
        </w:rPr>
        <w:t>Arheologie</w:t>
      </w:r>
      <w:proofErr w:type="spellEnd"/>
      <w:r w:rsidRPr="002F3FFE">
        <w:rPr>
          <w:i/>
        </w:rPr>
        <w:t xml:space="preserve"> </w:t>
      </w:r>
      <w:r w:rsidRPr="002F3FFE">
        <w:t xml:space="preserve">38 (1987) no. 386; 40 (1989), no. 496; </w:t>
      </w:r>
      <w:r w:rsidRPr="002F3FFE">
        <w:rPr>
          <w:i/>
        </w:rPr>
        <w:t xml:space="preserve">ala Augusta </w:t>
      </w:r>
      <w:proofErr w:type="spellStart"/>
      <w:r w:rsidRPr="002F3FFE">
        <w:rPr>
          <w:i/>
        </w:rPr>
        <w:t>Vocontiorum</w:t>
      </w:r>
      <w:proofErr w:type="spellEnd"/>
      <w:r w:rsidRPr="002F3FFE">
        <w:rPr>
          <w:i/>
        </w:rPr>
        <w:t xml:space="preserve"> </w:t>
      </w:r>
      <w:r w:rsidRPr="002F3FFE">
        <w:t xml:space="preserve">at Newstead: </w:t>
      </w:r>
      <w:r w:rsidRPr="002F3FFE">
        <w:rPr>
          <w:i/>
        </w:rPr>
        <w:t xml:space="preserve">RIB </w:t>
      </w:r>
      <w:r w:rsidRPr="002F3FFE">
        <w:t xml:space="preserve">2121 (a dedication by a </w:t>
      </w:r>
      <w:proofErr w:type="spellStart"/>
      <w:r w:rsidRPr="002F3FFE">
        <w:rPr>
          <w:i/>
        </w:rPr>
        <w:t>decurio</w:t>
      </w:r>
      <w:proofErr w:type="spellEnd"/>
      <w:r w:rsidRPr="002F3FFE">
        <w:rPr>
          <w:i/>
        </w:rPr>
        <w:t xml:space="preserve"> </w:t>
      </w:r>
      <w:r w:rsidRPr="002F3FFE">
        <w:t>of the unit to the</w:t>
      </w:r>
      <w:r w:rsidRPr="002F3FFE">
        <w:rPr>
          <w:i/>
        </w:rPr>
        <w:t xml:space="preserve"> </w:t>
      </w:r>
      <w:proofErr w:type="spellStart"/>
      <w:r w:rsidRPr="002F3FFE">
        <w:rPr>
          <w:i/>
        </w:rPr>
        <w:t>Campestres</w:t>
      </w:r>
      <w:proofErr w:type="spellEnd"/>
      <w:r w:rsidRPr="002F3FFE">
        <w:t xml:space="preserve">: see note </w:t>
      </w:r>
      <w:r w:rsidR="00846DEC" w:rsidRPr="002F3FFE">
        <w:t>21</w:t>
      </w:r>
      <w:r w:rsidRPr="002F3FFE">
        <w:t>).</w:t>
      </w:r>
    </w:p>
  </w:footnote>
  <w:footnote w:id="112">
    <w:p w:rsidR="00466FAE" w:rsidRDefault="00466FAE" w:rsidP="00466FAE">
      <w:pPr>
        <w:pStyle w:val="FootnoteText"/>
        <w:ind w:left="720" w:hanging="720"/>
        <w:jc w:val="both"/>
      </w:pPr>
      <w:r>
        <w:rPr>
          <w:rStyle w:val="FootnoteReference"/>
        </w:rPr>
        <w:footnoteRef/>
      </w:r>
      <w:r>
        <w:t xml:space="preserve"> </w:t>
      </w:r>
      <w:r>
        <w:tab/>
        <w:t xml:space="preserve">See note 40; cavalry at Kirkby </w:t>
      </w:r>
      <w:proofErr w:type="spellStart"/>
      <w:r>
        <w:t>Thore</w:t>
      </w:r>
      <w:proofErr w:type="spellEnd"/>
      <w:r>
        <w:t xml:space="preserve">: </w:t>
      </w:r>
      <w:r>
        <w:rPr>
          <w:i/>
        </w:rPr>
        <w:t xml:space="preserve">CIL </w:t>
      </w:r>
      <w:r>
        <w:t xml:space="preserve">8.4800; </w:t>
      </w:r>
      <w:r>
        <w:rPr>
          <w:i/>
        </w:rPr>
        <w:t>RIB</w:t>
      </w:r>
      <w:r>
        <w:t xml:space="preserve"> 65; cf. Breeze and Shaw 2018, 90-2.</w:t>
      </w:r>
    </w:p>
  </w:footnote>
  <w:footnote w:id="113">
    <w:p w:rsidR="00371D31" w:rsidRPr="00402790" w:rsidRDefault="00371D31" w:rsidP="003F5900">
      <w:pPr>
        <w:pStyle w:val="FootnoteText"/>
        <w:rPr>
          <w:i/>
        </w:rPr>
      </w:pPr>
      <w:r>
        <w:rPr>
          <w:rStyle w:val="FootnoteReference"/>
        </w:rPr>
        <w:footnoteRef/>
      </w:r>
      <w:r>
        <w:t xml:space="preserve"> </w:t>
      </w:r>
      <w:r>
        <w:tab/>
        <w:t>Sear 2006, 196 (</w:t>
      </w:r>
      <w:proofErr w:type="spellStart"/>
      <w:r>
        <w:t>Catterick</w:t>
      </w:r>
      <w:proofErr w:type="spellEnd"/>
      <w:r>
        <w:t>,), 215 (Strasbourg), 219 (N</w:t>
      </w:r>
      <w:bookmarkStart w:id="0" w:name="_GoBack"/>
      <w:bookmarkEnd w:id="0"/>
      <w:r>
        <w:t>ida-</w:t>
      </w:r>
      <w:proofErr w:type="spellStart"/>
      <w:r>
        <w:t>Heddernheim</w:t>
      </w:r>
      <w:proofErr w:type="spellEnd"/>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F88"/>
    <w:rsid w:val="00001668"/>
    <w:rsid w:val="000017FE"/>
    <w:rsid w:val="000046FE"/>
    <w:rsid w:val="000057FD"/>
    <w:rsid w:val="0001090D"/>
    <w:rsid w:val="00011CB9"/>
    <w:rsid w:val="0002064A"/>
    <w:rsid w:val="00020E64"/>
    <w:rsid w:val="00026448"/>
    <w:rsid w:val="00027373"/>
    <w:rsid w:val="000277A5"/>
    <w:rsid w:val="0003007A"/>
    <w:rsid w:val="00030841"/>
    <w:rsid w:val="00035C78"/>
    <w:rsid w:val="00040BB7"/>
    <w:rsid w:val="00041A6B"/>
    <w:rsid w:val="000435C2"/>
    <w:rsid w:val="000471EA"/>
    <w:rsid w:val="00051587"/>
    <w:rsid w:val="00054756"/>
    <w:rsid w:val="0005766E"/>
    <w:rsid w:val="00062D59"/>
    <w:rsid w:val="00063EA5"/>
    <w:rsid w:val="00073939"/>
    <w:rsid w:val="000740DA"/>
    <w:rsid w:val="000837C2"/>
    <w:rsid w:val="000838D4"/>
    <w:rsid w:val="00085D17"/>
    <w:rsid w:val="0008713C"/>
    <w:rsid w:val="00095F26"/>
    <w:rsid w:val="000A298D"/>
    <w:rsid w:val="000A6CB9"/>
    <w:rsid w:val="000A7C86"/>
    <w:rsid w:val="000B459A"/>
    <w:rsid w:val="000C1633"/>
    <w:rsid w:val="000C4355"/>
    <w:rsid w:val="000C4795"/>
    <w:rsid w:val="000C5EA0"/>
    <w:rsid w:val="000C73F8"/>
    <w:rsid w:val="000D0464"/>
    <w:rsid w:val="000D5B6B"/>
    <w:rsid w:val="000D6809"/>
    <w:rsid w:val="000E59DD"/>
    <w:rsid w:val="000E5DAE"/>
    <w:rsid w:val="000F2B55"/>
    <w:rsid w:val="000F35A7"/>
    <w:rsid w:val="00100D03"/>
    <w:rsid w:val="001068A8"/>
    <w:rsid w:val="00110F37"/>
    <w:rsid w:val="00110F9A"/>
    <w:rsid w:val="001116EA"/>
    <w:rsid w:val="00113C30"/>
    <w:rsid w:val="00114152"/>
    <w:rsid w:val="00115F0C"/>
    <w:rsid w:val="001175BC"/>
    <w:rsid w:val="00117683"/>
    <w:rsid w:val="00121AAE"/>
    <w:rsid w:val="00124CBE"/>
    <w:rsid w:val="0013427A"/>
    <w:rsid w:val="0013626F"/>
    <w:rsid w:val="00137738"/>
    <w:rsid w:val="00142BC0"/>
    <w:rsid w:val="00145C98"/>
    <w:rsid w:val="00147CE9"/>
    <w:rsid w:val="00150D46"/>
    <w:rsid w:val="00151270"/>
    <w:rsid w:val="00157E98"/>
    <w:rsid w:val="0016003B"/>
    <w:rsid w:val="0016219E"/>
    <w:rsid w:val="001641EA"/>
    <w:rsid w:val="0016440C"/>
    <w:rsid w:val="00167D1E"/>
    <w:rsid w:val="00171DB8"/>
    <w:rsid w:val="00171FA2"/>
    <w:rsid w:val="00172E12"/>
    <w:rsid w:val="00173485"/>
    <w:rsid w:val="00177171"/>
    <w:rsid w:val="00177CA9"/>
    <w:rsid w:val="00181489"/>
    <w:rsid w:val="001816E5"/>
    <w:rsid w:val="00182FDC"/>
    <w:rsid w:val="00187511"/>
    <w:rsid w:val="00187984"/>
    <w:rsid w:val="001913AF"/>
    <w:rsid w:val="00191507"/>
    <w:rsid w:val="0019226E"/>
    <w:rsid w:val="0019312C"/>
    <w:rsid w:val="001A00DA"/>
    <w:rsid w:val="001A4289"/>
    <w:rsid w:val="001A4964"/>
    <w:rsid w:val="001A6CA8"/>
    <w:rsid w:val="001A7042"/>
    <w:rsid w:val="001A77F5"/>
    <w:rsid w:val="001A7F77"/>
    <w:rsid w:val="001B0411"/>
    <w:rsid w:val="001B055B"/>
    <w:rsid w:val="001B0659"/>
    <w:rsid w:val="001B0884"/>
    <w:rsid w:val="001B29F8"/>
    <w:rsid w:val="001B555D"/>
    <w:rsid w:val="001C0CE3"/>
    <w:rsid w:val="001C223D"/>
    <w:rsid w:val="001C394D"/>
    <w:rsid w:val="001C6B67"/>
    <w:rsid w:val="001C74AD"/>
    <w:rsid w:val="001D0106"/>
    <w:rsid w:val="001D073B"/>
    <w:rsid w:val="001D20BB"/>
    <w:rsid w:val="001D263D"/>
    <w:rsid w:val="001D28CB"/>
    <w:rsid w:val="001D2B31"/>
    <w:rsid w:val="001D536E"/>
    <w:rsid w:val="001D69FC"/>
    <w:rsid w:val="001E04C8"/>
    <w:rsid w:val="001E07C8"/>
    <w:rsid w:val="001E09E5"/>
    <w:rsid w:val="001E37B3"/>
    <w:rsid w:val="001E4E77"/>
    <w:rsid w:val="001E51C4"/>
    <w:rsid w:val="001E56A4"/>
    <w:rsid w:val="001E67E4"/>
    <w:rsid w:val="001E6B01"/>
    <w:rsid w:val="001E7CD9"/>
    <w:rsid w:val="001F1F1F"/>
    <w:rsid w:val="001F2102"/>
    <w:rsid w:val="001F747B"/>
    <w:rsid w:val="00204816"/>
    <w:rsid w:val="00207109"/>
    <w:rsid w:val="0020770C"/>
    <w:rsid w:val="00213B54"/>
    <w:rsid w:val="00214A97"/>
    <w:rsid w:val="002160E7"/>
    <w:rsid w:val="00224640"/>
    <w:rsid w:val="00227A4B"/>
    <w:rsid w:val="00227E86"/>
    <w:rsid w:val="002317FF"/>
    <w:rsid w:val="00235A9F"/>
    <w:rsid w:val="00237218"/>
    <w:rsid w:val="00237F55"/>
    <w:rsid w:val="002404EB"/>
    <w:rsid w:val="0024155D"/>
    <w:rsid w:val="002420D9"/>
    <w:rsid w:val="002474CD"/>
    <w:rsid w:val="00250BCA"/>
    <w:rsid w:val="00252155"/>
    <w:rsid w:val="00254897"/>
    <w:rsid w:val="002624D5"/>
    <w:rsid w:val="00262A5D"/>
    <w:rsid w:val="00263A8A"/>
    <w:rsid w:val="00264445"/>
    <w:rsid w:val="0026671C"/>
    <w:rsid w:val="00275147"/>
    <w:rsid w:val="0027704E"/>
    <w:rsid w:val="00277A14"/>
    <w:rsid w:val="00280B04"/>
    <w:rsid w:val="00281040"/>
    <w:rsid w:val="00282AC3"/>
    <w:rsid w:val="00282BCE"/>
    <w:rsid w:val="00282BDD"/>
    <w:rsid w:val="00285009"/>
    <w:rsid w:val="00285124"/>
    <w:rsid w:val="00285D69"/>
    <w:rsid w:val="002864AF"/>
    <w:rsid w:val="00286F64"/>
    <w:rsid w:val="0028742B"/>
    <w:rsid w:val="0029304F"/>
    <w:rsid w:val="00294A60"/>
    <w:rsid w:val="00296447"/>
    <w:rsid w:val="00297B9D"/>
    <w:rsid w:val="002A2765"/>
    <w:rsid w:val="002A5865"/>
    <w:rsid w:val="002A6408"/>
    <w:rsid w:val="002B14A2"/>
    <w:rsid w:val="002B34BE"/>
    <w:rsid w:val="002B4AD7"/>
    <w:rsid w:val="002B5CD7"/>
    <w:rsid w:val="002B6591"/>
    <w:rsid w:val="002B685B"/>
    <w:rsid w:val="002C3FD5"/>
    <w:rsid w:val="002C536D"/>
    <w:rsid w:val="002C5896"/>
    <w:rsid w:val="002C695A"/>
    <w:rsid w:val="002E115A"/>
    <w:rsid w:val="002E2512"/>
    <w:rsid w:val="002E29A3"/>
    <w:rsid w:val="002E4CE4"/>
    <w:rsid w:val="002E54ED"/>
    <w:rsid w:val="002E754D"/>
    <w:rsid w:val="002F29A6"/>
    <w:rsid w:val="002F3FFE"/>
    <w:rsid w:val="002F4957"/>
    <w:rsid w:val="002F5B2D"/>
    <w:rsid w:val="003010EF"/>
    <w:rsid w:val="00301E82"/>
    <w:rsid w:val="0030776C"/>
    <w:rsid w:val="00310328"/>
    <w:rsid w:val="003123FB"/>
    <w:rsid w:val="00315560"/>
    <w:rsid w:val="00315A63"/>
    <w:rsid w:val="003179DA"/>
    <w:rsid w:val="003205A3"/>
    <w:rsid w:val="0032257F"/>
    <w:rsid w:val="00327169"/>
    <w:rsid w:val="0033084D"/>
    <w:rsid w:val="00330D74"/>
    <w:rsid w:val="00330F98"/>
    <w:rsid w:val="00332DBB"/>
    <w:rsid w:val="00334217"/>
    <w:rsid w:val="00334F42"/>
    <w:rsid w:val="0033534B"/>
    <w:rsid w:val="00336E05"/>
    <w:rsid w:val="00345EDB"/>
    <w:rsid w:val="00350100"/>
    <w:rsid w:val="003503EC"/>
    <w:rsid w:val="00353519"/>
    <w:rsid w:val="00354564"/>
    <w:rsid w:val="00354F07"/>
    <w:rsid w:val="003634AA"/>
    <w:rsid w:val="003647E0"/>
    <w:rsid w:val="00365E2A"/>
    <w:rsid w:val="00371D31"/>
    <w:rsid w:val="00372867"/>
    <w:rsid w:val="003733EA"/>
    <w:rsid w:val="003745E1"/>
    <w:rsid w:val="00375927"/>
    <w:rsid w:val="003823B9"/>
    <w:rsid w:val="00383214"/>
    <w:rsid w:val="00385185"/>
    <w:rsid w:val="00385D89"/>
    <w:rsid w:val="00387126"/>
    <w:rsid w:val="003875ED"/>
    <w:rsid w:val="003930EA"/>
    <w:rsid w:val="00394E65"/>
    <w:rsid w:val="00395128"/>
    <w:rsid w:val="00396CA1"/>
    <w:rsid w:val="00397590"/>
    <w:rsid w:val="00397849"/>
    <w:rsid w:val="003A1521"/>
    <w:rsid w:val="003A160C"/>
    <w:rsid w:val="003A1AD6"/>
    <w:rsid w:val="003A1AEF"/>
    <w:rsid w:val="003A405D"/>
    <w:rsid w:val="003A430D"/>
    <w:rsid w:val="003A6FEE"/>
    <w:rsid w:val="003B14D7"/>
    <w:rsid w:val="003C11E9"/>
    <w:rsid w:val="003C2464"/>
    <w:rsid w:val="003C2CD9"/>
    <w:rsid w:val="003C5E0C"/>
    <w:rsid w:val="003D007B"/>
    <w:rsid w:val="003D19C1"/>
    <w:rsid w:val="003D3599"/>
    <w:rsid w:val="003D5B25"/>
    <w:rsid w:val="003D633C"/>
    <w:rsid w:val="003E08CB"/>
    <w:rsid w:val="003E3D33"/>
    <w:rsid w:val="003E7208"/>
    <w:rsid w:val="003E7642"/>
    <w:rsid w:val="003F0263"/>
    <w:rsid w:val="003F2797"/>
    <w:rsid w:val="003F55A6"/>
    <w:rsid w:val="003F575D"/>
    <w:rsid w:val="003F58C8"/>
    <w:rsid w:val="003F5900"/>
    <w:rsid w:val="003F5AEC"/>
    <w:rsid w:val="003F6025"/>
    <w:rsid w:val="00400229"/>
    <w:rsid w:val="00402790"/>
    <w:rsid w:val="004046A3"/>
    <w:rsid w:val="004064B3"/>
    <w:rsid w:val="00407431"/>
    <w:rsid w:val="00410CB8"/>
    <w:rsid w:val="00412906"/>
    <w:rsid w:val="0042149F"/>
    <w:rsid w:val="0042662B"/>
    <w:rsid w:val="00427556"/>
    <w:rsid w:val="004346F3"/>
    <w:rsid w:val="00434E7E"/>
    <w:rsid w:val="00437BF2"/>
    <w:rsid w:val="0044221C"/>
    <w:rsid w:val="004427E4"/>
    <w:rsid w:val="00447D0B"/>
    <w:rsid w:val="00453FE1"/>
    <w:rsid w:val="004574D7"/>
    <w:rsid w:val="00457DF0"/>
    <w:rsid w:val="00466FAE"/>
    <w:rsid w:val="00467855"/>
    <w:rsid w:val="00470592"/>
    <w:rsid w:val="00474771"/>
    <w:rsid w:val="00476164"/>
    <w:rsid w:val="00481694"/>
    <w:rsid w:val="0048646D"/>
    <w:rsid w:val="00491228"/>
    <w:rsid w:val="00492198"/>
    <w:rsid w:val="00492559"/>
    <w:rsid w:val="00493AEF"/>
    <w:rsid w:val="00494E03"/>
    <w:rsid w:val="004A2769"/>
    <w:rsid w:val="004A2F71"/>
    <w:rsid w:val="004A3F49"/>
    <w:rsid w:val="004B2325"/>
    <w:rsid w:val="004B5665"/>
    <w:rsid w:val="004B600F"/>
    <w:rsid w:val="004C1631"/>
    <w:rsid w:val="004C5432"/>
    <w:rsid w:val="004D4A92"/>
    <w:rsid w:val="004E1532"/>
    <w:rsid w:val="004E2CFC"/>
    <w:rsid w:val="004E3274"/>
    <w:rsid w:val="004E486B"/>
    <w:rsid w:val="004E532F"/>
    <w:rsid w:val="004E65D5"/>
    <w:rsid w:val="00500D66"/>
    <w:rsid w:val="00502127"/>
    <w:rsid w:val="00504F94"/>
    <w:rsid w:val="005076E5"/>
    <w:rsid w:val="00515F6F"/>
    <w:rsid w:val="00523F93"/>
    <w:rsid w:val="005261AF"/>
    <w:rsid w:val="00526BD2"/>
    <w:rsid w:val="00535088"/>
    <w:rsid w:val="00536EBB"/>
    <w:rsid w:val="00540B1D"/>
    <w:rsid w:val="005428C1"/>
    <w:rsid w:val="005443E0"/>
    <w:rsid w:val="00545B91"/>
    <w:rsid w:val="0054656E"/>
    <w:rsid w:val="0054674F"/>
    <w:rsid w:val="00546BFD"/>
    <w:rsid w:val="00546D7F"/>
    <w:rsid w:val="005507A5"/>
    <w:rsid w:val="0055286E"/>
    <w:rsid w:val="00555958"/>
    <w:rsid w:val="0056313F"/>
    <w:rsid w:val="00563A35"/>
    <w:rsid w:val="0056429F"/>
    <w:rsid w:val="00564E45"/>
    <w:rsid w:val="005706DC"/>
    <w:rsid w:val="00574914"/>
    <w:rsid w:val="00574B76"/>
    <w:rsid w:val="00577820"/>
    <w:rsid w:val="00580273"/>
    <w:rsid w:val="00582429"/>
    <w:rsid w:val="0058246F"/>
    <w:rsid w:val="00584F60"/>
    <w:rsid w:val="005856B1"/>
    <w:rsid w:val="005913B3"/>
    <w:rsid w:val="00591E67"/>
    <w:rsid w:val="00591FDE"/>
    <w:rsid w:val="0059700A"/>
    <w:rsid w:val="005A19E2"/>
    <w:rsid w:val="005A7F3B"/>
    <w:rsid w:val="005B141B"/>
    <w:rsid w:val="005B249A"/>
    <w:rsid w:val="005B2B11"/>
    <w:rsid w:val="005B3C2C"/>
    <w:rsid w:val="005B5313"/>
    <w:rsid w:val="005B7B91"/>
    <w:rsid w:val="005C2CA5"/>
    <w:rsid w:val="005C3530"/>
    <w:rsid w:val="005D312E"/>
    <w:rsid w:val="005D5B25"/>
    <w:rsid w:val="005F020B"/>
    <w:rsid w:val="005F187E"/>
    <w:rsid w:val="005F2D74"/>
    <w:rsid w:val="005F3A4E"/>
    <w:rsid w:val="005F3F88"/>
    <w:rsid w:val="005F509C"/>
    <w:rsid w:val="005F68C7"/>
    <w:rsid w:val="00600BFD"/>
    <w:rsid w:val="00601065"/>
    <w:rsid w:val="006015A9"/>
    <w:rsid w:val="00605AD1"/>
    <w:rsid w:val="00610D4C"/>
    <w:rsid w:val="006118D6"/>
    <w:rsid w:val="00612F23"/>
    <w:rsid w:val="00613ACC"/>
    <w:rsid w:val="006168AB"/>
    <w:rsid w:val="00622472"/>
    <w:rsid w:val="00622FE7"/>
    <w:rsid w:val="00623BC6"/>
    <w:rsid w:val="006251DB"/>
    <w:rsid w:val="00630A0A"/>
    <w:rsid w:val="00635AA2"/>
    <w:rsid w:val="0063752A"/>
    <w:rsid w:val="00643C78"/>
    <w:rsid w:val="00646B11"/>
    <w:rsid w:val="00646DF1"/>
    <w:rsid w:val="0064715E"/>
    <w:rsid w:val="006534C2"/>
    <w:rsid w:val="00653F51"/>
    <w:rsid w:val="00661848"/>
    <w:rsid w:val="00664106"/>
    <w:rsid w:val="00664CC4"/>
    <w:rsid w:val="0066583F"/>
    <w:rsid w:val="00666353"/>
    <w:rsid w:val="00666ACF"/>
    <w:rsid w:val="006672E4"/>
    <w:rsid w:val="006770B2"/>
    <w:rsid w:val="006807BC"/>
    <w:rsid w:val="00680C22"/>
    <w:rsid w:val="006902AF"/>
    <w:rsid w:val="00692A6A"/>
    <w:rsid w:val="00696429"/>
    <w:rsid w:val="006976A3"/>
    <w:rsid w:val="006A0E53"/>
    <w:rsid w:val="006A1618"/>
    <w:rsid w:val="006A425B"/>
    <w:rsid w:val="006A75EA"/>
    <w:rsid w:val="006B0914"/>
    <w:rsid w:val="006B1309"/>
    <w:rsid w:val="006B6197"/>
    <w:rsid w:val="006B70CB"/>
    <w:rsid w:val="006C2616"/>
    <w:rsid w:val="006C2AF2"/>
    <w:rsid w:val="006C2DEB"/>
    <w:rsid w:val="006C3C1A"/>
    <w:rsid w:val="006C43E1"/>
    <w:rsid w:val="006C64C8"/>
    <w:rsid w:val="006C6D62"/>
    <w:rsid w:val="006D7B65"/>
    <w:rsid w:val="006E56F0"/>
    <w:rsid w:val="006E759E"/>
    <w:rsid w:val="006E7730"/>
    <w:rsid w:val="006F0A87"/>
    <w:rsid w:val="006F1BC0"/>
    <w:rsid w:val="006F493F"/>
    <w:rsid w:val="007026BF"/>
    <w:rsid w:val="00714324"/>
    <w:rsid w:val="0071548B"/>
    <w:rsid w:val="00717E68"/>
    <w:rsid w:val="00722D7A"/>
    <w:rsid w:val="00724798"/>
    <w:rsid w:val="007279BB"/>
    <w:rsid w:val="007326FF"/>
    <w:rsid w:val="007338C7"/>
    <w:rsid w:val="0073544B"/>
    <w:rsid w:val="00735860"/>
    <w:rsid w:val="0074170E"/>
    <w:rsid w:val="00741AE3"/>
    <w:rsid w:val="00743F5A"/>
    <w:rsid w:val="00744D84"/>
    <w:rsid w:val="0074557C"/>
    <w:rsid w:val="007458E1"/>
    <w:rsid w:val="00746ABC"/>
    <w:rsid w:val="00750E67"/>
    <w:rsid w:val="007540BB"/>
    <w:rsid w:val="007553B0"/>
    <w:rsid w:val="007629E7"/>
    <w:rsid w:val="00764742"/>
    <w:rsid w:val="00765559"/>
    <w:rsid w:val="00770617"/>
    <w:rsid w:val="0077079D"/>
    <w:rsid w:val="0077095C"/>
    <w:rsid w:val="00776DF7"/>
    <w:rsid w:val="00777DE0"/>
    <w:rsid w:val="007811FB"/>
    <w:rsid w:val="00781582"/>
    <w:rsid w:val="007816E3"/>
    <w:rsid w:val="00785F43"/>
    <w:rsid w:val="00786B0A"/>
    <w:rsid w:val="007875EF"/>
    <w:rsid w:val="00787961"/>
    <w:rsid w:val="007907EE"/>
    <w:rsid w:val="00791282"/>
    <w:rsid w:val="0079144C"/>
    <w:rsid w:val="00791A61"/>
    <w:rsid w:val="00792B6B"/>
    <w:rsid w:val="007940C9"/>
    <w:rsid w:val="007A03FC"/>
    <w:rsid w:val="007A1364"/>
    <w:rsid w:val="007C09F9"/>
    <w:rsid w:val="007C3C6B"/>
    <w:rsid w:val="007C4422"/>
    <w:rsid w:val="007C4909"/>
    <w:rsid w:val="007C4B29"/>
    <w:rsid w:val="007C64EF"/>
    <w:rsid w:val="007D299E"/>
    <w:rsid w:val="007D5ABB"/>
    <w:rsid w:val="007D71AC"/>
    <w:rsid w:val="007D7573"/>
    <w:rsid w:val="007D7C93"/>
    <w:rsid w:val="007E351F"/>
    <w:rsid w:val="007F1C70"/>
    <w:rsid w:val="007F1DB1"/>
    <w:rsid w:val="007F2E1B"/>
    <w:rsid w:val="007F5982"/>
    <w:rsid w:val="00802D13"/>
    <w:rsid w:val="008030D0"/>
    <w:rsid w:val="008052CF"/>
    <w:rsid w:val="00806F92"/>
    <w:rsid w:val="00807415"/>
    <w:rsid w:val="008106B4"/>
    <w:rsid w:val="00811A9E"/>
    <w:rsid w:val="00813AE4"/>
    <w:rsid w:val="00814F66"/>
    <w:rsid w:val="0081656B"/>
    <w:rsid w:val="00823912"/>
    <w:rsid w:val="00824672"/>
    <w:rsid w:val="0082529E"/>
    <w:rsid w:val="00825400"/>
    <w:rsid w:val="008267C6"/>
    <w:rsid w:val="00831CA7"/>
    <w:rsid w:val="00834CC8"/>
    <w:rsid w:val="00835647"/>
    <w:rsid w:val="008379E9"/>
    <w:rsid w:val="0084510C"/>
    <w:rsid w:val="008459B6"/>
    <w:rsid w:val="00845D93"/>
    <w:rsid w:val="00846DEC"/>
    <w:rsid w:val="008505D8"/>
    <w:rsid w:val="0085175D"/>
    <w:rsid w:val="008522FF"/>
    <w:rsid w:val="008541A0"/>
    <w:rsid w:val="00854AD5"/>
    <w:rsid w:val="00860304"/>
    <w:rsid w:val="00860A3A"/>
    <w:rsid w:val="00867907"/>
    <w:rsid w:val="00872B97"/>
    <w:rsid w:val="00872CC8"/>
    <w:rsid w:val="00873F83"/>
    <w:rsid w:val="00874F71"/>
    <w:rsid w:val="00877D46"/>
    <w:rsid w:val="008810CF"/>
    <w:rsid w:val="0088323A"/>
    <w:rsid w:val="00886E31"/>
    <w:rsid w:val="008941EF"/>
    <w:rsid w:val="00894943"/>
    <w:rsid w:val="00896387"/>
    <w:rsid w:val="00897AA7"/>
    <w:rsid w:val="008A2F24"/>
    <w:rsid w:val="008A402A"/>
    <w:rsid w:val="008A514D"/>
    <w:rsid w:val="008B4E36"/>
    <w:rsid w:val="008B599E"/>
    <w:rsid w:val="008B789A"/>
    <w:rsid w:val="008C1C93"/>
    <w:rsid w:val="008C5E0A"/>
    <w:rsid w:val="008C711A"/>
    <w:rsid w:val="008D0F62"/>
    <w:rsid w:val="008D26B4"/>
    <w:rsid w:val="008D272F"/>
    <w:rsid w:val="008D5FC5"/>
    <w:rsid w:val="008E12F0"/>
    <w:rsid w:val="008E3105"/>
    <w:rsid w:val="008E621F"/>
    <w:rsid w:val="008E65B0"/>
    <w:rsid w:val="008F04BF"/>
    <w:rsid w:val="008F7E28"/>
    <w:rsid w:val="00903A9E"/>
    <w:rsid w:val="00913126"/>
    <w:rsid w:val="009132EF"/>
    <w:rsid w:val="009135C9"/>
    <w:rsid w:val="009158C6"/>
    <w:rsid w:val="0091642C"/>
    <w:rsid w:val="00917CFB"/>
    <w:rsid w:val="00920B92"/>
    <w:rsid w:val="009239F6"/>
    <w:rsid w:val="009248B1"/>
    <w:rsid w:val="00941592"/>
    <w:rsid w:val="009452F7"/>
    <w:rsid w:val="009457D0"/>
    <w:rsid w:val="0094593D"/>
    <w:rsid w:val="00946B88"/>
    <w:rsid w:val="00947206"/>
    <w:rsid w:val="00950E4C"/>
    <w:rsid w:val="00955AE3"/>
    <w:rsid w:val="00955B99"/>
    <w:rsid w:val="0095600C"/>
    <w:rsid w:val="00962A82"/>
    <w:rsid w:val="00966BC4"/>
    <w:rsid w:val="00967570"/>
    <w:rsid w:val="00971077"/>
    <w:rsid w:val="00972DE0"/>
    <w:rsid w:val="00973C6A"/>
    <w:rsid w:val="009835AF"/>
    <w:rsid w:val="009840C7"/>
    <w:rsid w:val="009865A3"/>
    <w:rsid w:val="00990E42"/>
    <w:rsid w:val="0099121D"/>
    <w:rsid w:val="009929F7"/>
    <w:rsid w:val="009946B3"/>
    <w:rsid w:val="00995587"/>
    <w:rsid w:val="0099559A"/>
    <w:rsid w:val="00995C1B"/>
    <w:rsid w:val="0099610E"/>
    <w:rsid w:val="00997E46"/>
    <w:rsid w:val="009A0698"/>
    <w:rsid w:val="009A21BA"/>
    <w:rsid w:val="009A331E"/>
    <w:rsid w:val="009A5658"/>
    <w:rsid w:val="009A628D"/>
    <w:rsid w:val="009A7E76"/>
    <w:rsid w:val="009B26AC"/>
    <w:rsid w:val="009B2EDD"/>
    <w:rsid w:val="009B318E"/>
    <w:rsid w:val="009B3311"/>
    <w:rsid w:val="009B54E7"/>
    <w:rsid w:val="009C3FB1"/>
    <w:rsid w:val="009C4848"/>
    <w:rsid w:val="009C655D"/>
    <w:rsid w:val="009D0ACD"/>
    <w:rsid w:val="009D0DB9"/>
    <w:rsid w:val="009D312A"/>
    <w:rsid w:val="009D650B"/>
    <w:rsid w:val="009E025D"/>
    <w:rsid w:val="009E27CE"/>
    <w:rsid w:val="009E460A"/>
    <w:rsid w:val="009E4982"/>
    <w:rsid w:val="009E618D"/>
    <w:rsid w:val="009E67E1"/>
    <w:rsid w:val="009F1C21"/>
    <w:rsid w:val="009F320D"/>
    <w:rsid w:val="009F3BCD"/>
    <w:rsid w:val="009F5AB3"/>
    <w:rsid w:val="009F752F"/>
    <w:rsid w:val="009F79CE"/>
    <w:rsid w:val="00A01B9A"/>
    <w:rsid w:val="00A033AA"/>
    <w:rsid w:val="00A0358C"/>
    <w:rsid w:val="00A04EDB"/>
    <w:rsid w:val="00A05EE0"/>
    <w:rsid w:val="00A06301"/>
    <w:rsid w:val="00A06458"/>
    <w:rsid w:val="00A071AA"/>
    <w:rsid w:val="00A10599"/>
    <w:rsid w:val="00A12946"/>
    <w:rsid w:val="00A141F1"/>
    <w:rsid w:val="00A14A11"/>
    <w:rsid w:val="00A159ED"/>
    <w:rsid w:val="00A16789"/>
    <w:rsid w:val="00A16926"/>
    <w:rsid w:val="00A21002"/>
    <w:rsid w:val="00A2473F"/>
    <w:rsid w:val="00A349E1"/>
    <w:rsid w:val="00A37D6E"/>
    <w:rsid w:val="00A42BBA"/>
    <w:rsid w:val="00A43E05"/>
    <w:rsid w:val="00A46E66"/>
    <w:rsid w:val="00A47B23"/>
    <w:rsid w:val="00A51B59"/>
    <w:rsid w:val="00A52C98"/>
    <w:rsid w:val="00A53432"/>
    <w:rsid w:val="00A5499A"/>
    <w:rsid w:val="00A614D1"/>
    <w:rsid w:val="00A617C5"/>
    <w:rsid w:val="00A70DDD"/>
    <w:rsid w:val="00A70E54"/>
    <w:rsid w:val="00A71102"/>
    <w:rsid w:val="00A77B7B"/>
    <w:rsid w:val="00A807B1"/>
    <w:rsid w:val="00A84FC8"/>
    <w:rsid w:val="00A85014"/>
    <w:rsid w:val="00A9045C"/>
    <w:rsid w:val="00A91533"/>
    <w:rsid w:val="00A9265C"/>
    <w:rsid w:val="00A971BE"/>
    <w:rsid w:val="00A97D56"/>
    <w:rsid w:val="00AA1682"/>
    <w:rsid w:val="00AA18E1"/>
    <w:rsid w:val="00AA34D5"/>
    <w:rsid w:val="00AA36F8"/>
    <w:rsid w:val="00AA5506"/>
    <w:rsid w:val="00AA5DA1"/>
    <w:rsid w:val="00AA68E5"/>
    <w:rsid w:val="00AA71C4"/>
    <w:rsid w:val="00AB1728"/>
    <w:rsid w:val="00AB3438"/>
    <w:rsid w:val="00AB5664"/>
    <w:rsid w:val="00AC05F8"/>
    <w:rsid w:val="00AC3F84"/>
    <w:rsid w:val="00AD1296"/>
    <w:rsid w:val="00AD1685"/>
    <w:rsid w:val="00AD518B"/>
    <w:rsid w:val="00AD637B"/>
    <w:rsid w:val="00AD6A5F"/>
    <w:rsid w:val="00AE204E"/>
    <w:rsid w:val="00AF3D48"/>
    <w:rsid w:val="00AF4713"/>
    <w:rsid w:val="00AF70E7"/>
    <w:rsid w:val="00B02079"/>
    <w:rsid w:val="00B05A34"/>
    <w:rsid w:val="00B11197"/>
    <w:rsid w:val="00B132C6"/>
    <w:rsid w:val="00B13E9E"/>
    <w:rsid w:val="00B16D22"/>
    <w:rsid w:val="00B20ABF"/>
    <w:rsid w:val="00B227D9"/>
    <w:rsid w:val="00B22A57"/>
    <w:rsid w:val="00B25DE8"/>
    <w:rsid w:val="00B260B0"/>
    <w:rsid w:val="00B300DA"/>
    <w:rsid w:val="00B31AE6"/>
    <w:rsid w:val="00B33216"/>
    <w:rsid w:val="00B364C0"/>
    <w:rsid w:val="00B36F8B"/>
    <w:rsid w:val="00B37B0D"/>
    <w:rsid w:val="00B42A6F"/>
    <w:rsid w:val="00B44F43"/>
    <w:rsid w:val="00B52931"/>
    <w:rsid w:val="00B53202"/>
    <w:rsid w:val="00B5353B"/>
    <w:rsid w:val="00B53660"/>
    <w:rsid w:val="00B641DA"/>
    <w:rsid w:val="00B6453D"/>
    <w:rsid w:val="00B6794D"/>
    <w:rsid w:val="00B7205B"/>
    <w:rsid w:val="00B73A11"/>
    <w:rsid w:val="00B75871"/>
    <w:rsid w:val="00B8238C"/>
    <w:rsid w:val="00B9201E"/>
    <w:rsid w:val="00B948BA"/>
    <w:rsid w:val="00B959C7"/>
    <w:rsid w:val="00B965A8"/>
    <w:rsid w:val="00BB126F"/>
    <w:rsid w:val="00BB443D"/>
    <w:rsid w:val="00BB5EF7"/>
    <w:rsid w:val="00BB6AE7"/>
    <w:rsid w:val="00BC0183"/>
    <w:rsid w:val="00BC05B7"/>
    <w:rsid w:val="00BD0A6E"/>
    <w:rsid w:val="00BD2758"/>
    <w:rsid w:val="00BD5E7B"/>
    <w:rsid w:val="00BD7363"/>
    <w:rsid w:val="00BE355A"/>
    <w:rsid w:val="00BE6036"/>
    <w:rsid w:val="00BE79E6"/>
    <w:rsid w:val="00BF0DDD"/>
    <w:rsid w:val="00BF4D29"/>
    <w:rsid w:val="00BF5716"/>
    <w:rsid w:val="00BF5BAD"/>
    <w:rsid w:val="00C003C4"/>
    <w:rsid w:val="00C005A8"/>
    <w:rsid w:val="00C046DF"/>
    <w:rsid w:val="00C056CA"/>
    <w:rsid w:val="00C06FFC"/>
    <w:rsid w:val="00C07996"/>
    <w:rsid w:val="00C159C5"/>
    <w:rsid w:val="00C16E1A"/>
    <w:rsid w:val="00C210BA"/>
    <w:rsid w:val="00C22F19"/>
    <w:rsid w:val="00C2389A"/>
    <w:rsid w:val="00C351C3"/>
    <w:rsid w:val="00C4352B"/>
    <w:rsid w:val="00C502AF"/>
    <w:rsid w:val="00C56847"/>
    <w:rsid w:val="00C57F4B"/>
    <w:rsid w:val="00C6296C"/>
    <w:rsid w:val="00C62D74"/>
    <w:rsid w:val="00C65D1E"/>
    <w:rsid w:val="00C6631B"/>
    <w:rsid w:val="00C66986"/>
    <w:rsid w:val="00C67907"/>
    <w:rsid w:val="00C739D3"/>
    <w:rsid w:val="00C74B34"/>
    <w:rsid w:val="00C74F09"/>
    <w:rsid w:val="00C82550"/>
    <w:rsid w:val="00C83FC7"/>
    <w:rsid w:val="00C87CC6"/>
    <w:rsid w:val="00C90828"/>
    <w:rsid w:val="00C91821"/>
    <w:rsid w:val="00C91A4B"/>
    <w:rsid w:val="00C9269A"/>
    <w:rsid w:val="00C9295D"/>
    <w:rsid w:val="00C9671B"/>
    <w:rsid w:val="00CA0B48"/>
    <w:rsid w:val="00CA0E23"/>
    <w:rsid w:val="00CA4006"/>
    <w:rsid w:val="00CA5BFA"/>
    <w:rsid w:val="00CA76A2"/>
    <w:rsid w:val="00CA794D"/>
    <w:rsid w:val="00CA7D68"/>
    <w:rsid w:val="00CB04D3"/>
    <w:rsid w:val="00CB1F16"/>
    <w:rsid w:val="00CB395B"/>
    <w:rsid w:val="00CB6F03"/>
    <w:rsid w:val="00CC051D"/>
    <w:rsid w:val="00CC08E7"/>
    <w:rsid w:val="00CC2CB7"/>
    <w:rsid w:val="00CC5B7E"/>
    <w:rsid w:val="00CC728C"/>
    <w:rsid w:val="00CC7C8C"/>
    <w:rsid w:val="00CD0A84"/>
    <w:rsid w:val="00CD3487"/>
    <w:rsid w:val="00CD4A29"/>
    <w:rsid w:val="00CE0C86"/>
    <w:rsid w:val="00CE17DD"/>
    <w:rsid w:val="00CE2F4E"/>
    <w:rsid w:val="00CE3F0E"/>
    <w:rsid w:val="00CE5BAD"/>
    <w:rsid w:val="00CE6D7F"/>
    <w:rsid w:val="00CF12EB"/>
    <w:rsid w:val="00CF20EF"/>
    <w:rsid w:val="00CF23B7"/>
    <w:rsid w:val="00CF4215"/>
    <w:rsid w:val="00CF6082"/>
    <w:rsid w:val="00CF7458"/>
    <w:rsid w:val="00CF7763"/>
    <w:rsid w:val="00D00B8E"/>
    <w:rsid w:val="00D0204B"/>
    <w:rsid w:val="00D038A7"/>
    <w:rsid w:val="00D0763E"/>
    <w:rsid w:val="00D10F94"/>
    <w:rsid w:val="00D1279B"/>
    <w:rsid w:val="00D13652"/>
    <w:rsid w:val="00D13800"/>
    <w:rsid w:val="00D147E3"/>
    <w:rsid w:val="00D14FD1"/>
    <w:rsid w:val="00D170A8"/>
    <w:rsid w:val="00D21CE9"/>
    <w:rsid w:val="00D228C3"/>
    <w:rsid w:val="00D23ACD"/>
    <w:rsid w:val="00D2448B"/>
    <w:rsid w:val="00D25197"/>
    <w:rsid w:val="00D3474B"/>
    <w:rsid w:val="00D349B4"/>
    <w:rsid w:val="00D36809"/>
    <w:rsid w:val="00D3787E"/>
    <w:rsid w:val="00D5497B"/>
    <w:rsid w:val="00D56FA5"/>
    <w:rsid w:val="00D60F54"/>
    <w:rsid w:val="00D61F5B"/>
    <w:rsid w:val="00D62270"/>
    <w:rsid w:val="00D6306A"/>
    <w:rsid w:val="00D64447"/>
    <w:rsid w:val="00D647E9"/>
    <w:rsid w:val="00D64CBF"/>
    <w:rsid w:val="00D7330A"/>
    <w:rsid w:val="00D7356B"/>
    <w:rsid w:val="00D75D8C"/>
    <w:rsid w:val="00D77E72"/>
    <w:rsid w:val="00D80FFC"/>
    <w:rsid w:val="00D8322C"/>
    <w:rsid w:val="00D840B5"/>
    <w:rsid w:val="00D846EE"/>
    <w:rsid w:val="00D860F1"/>
    <w:rsid w:val="00D87AB1"/>
    <w:rsid w:val="00D90CA4"/>
    <w:rsid w:val="00D92488"/>
    <w:rsid w:val="00D933C0"/>
    <w:rsid w:val="00D95C62"/>
    <w:rsid w:val="00D9663C"/>
    <w:rsid w:val="00DA325D"/>
    <w:rsid w:val="00DA3FD7"/>
    <w:rsid w:val="00DA4270"/>
    <w:rsid w:val="00DA5487"/>
    <w:rsid w:val="00DA6362"/>
    <w:rsid w:val="00DA6403"/>
    <w:rsid w:val="00DA77E0"/>
    <w:rsid w:val="00DB6BD3"/>
    <w:rsid w:val="00DB7D28"/>
    <w:rsid w:val="00DC1664"/>
    <w:rsid w:val="00DC512C"/>
    <w:rsid w:val="00DC629A"/>
    <w:rsid w:val="00DD34C1"/>
    <w:rsid w:val="00DD4DE7"/>
    <w:rsid w:val="00DE0729"/>
    <w:rsid w:val="00DE2C2B"/>
    <w:rsid w:val="00DE61FA"/>
    <w:rsid w:val="00DE7FF0"/>
    <w:rsid w:val="00DF025C"/>
    <w:rsid w:val="00DF0865"/>
    <w:rsid w:val="00DF6751"/>
    <w:rsid w:val="00E04AF3"/>
    <w:rsid w:val="00E1376F"/>
    <w:rsid w:val="00E1394D"/>
    <w:rsid w:val="00E158E0"/>
    <w:rsid w:val="00E16453"/>
    <w:rsid w:val="00E202F4"/>
    <w:rsid w:val="00E21F69"/>
    <w:rsid w:val="00E26361"/>
    <w:rsid w:val="00E26E2A"/>
    <w:rsid w:val="00E3081C"/>
    <w:rsid w:val="00E320E1"/>
    <w:rsid w:val="00E35696"/>
    <w:rsid w:val="00E408EC"/>
    <w:rsid w:val="00E41BD1"/>
    <w:rsid w:val="00E41FF5"/>
    <w:rsid w:val="00E4250E"/>
    <w:rsid w:val="00E42B27"/>
    <w:rsid w:val="00E45DE6"/>
    <w:rsid w:val="00E62C1B"/>
    <w:rsid w:val="00E6691B"/>
    <w:rsid w:val="00E66EE2"/>
    <w:rsid w:val="00E72B7A"/>
    <w:rsid w:val="00E737BC"/>
    <w:rsid w:val="00E74595"/>
    <w:rsid w:val="00E74E8A"/>
    <w:rsid w:val="00E82BDF"/>
    <w:rsid w:val="00E86376"/>
    <w:rsid w:val="00E8745C"/>
    <w:rsid w:val="00E938F4"/>
    <w:rsid w:val="00E94382"/>
    <w:rsid w:val="00E94BE0"/>
    <w:rsid w:val="00E96A30"/>
    <w:rsid w:val="00E978E5"/>
    <w:rsid w:val="00E97E0D"/>
    <w:rsid w:val="00EA0FDD"/>
    <w:rsid w:val="00EA1DD8"/>
    <w:rsid w:val="00EA6452"/>
    <w:rsid w:val="00EB1BAE"/>
    <w:rsid w:val="00EB21DF"/>
    <w:rsid w:val="00EB26E5"/>
    <w:rsid w:val="00EB5E5B"/>
    <w:rsid w:val="00EC2F83"/>
    <w:rsid w:val="00EC3CA7"/>
    <w:rsid w:val="00EC5750"/>
    <w:rsid w:val="00EC6B03"/>
    <w:rsid w:val="00EC7418"/>
    <w:rsid w:val="00ED10B0"/>
    <w:rsid w:val="00ED366F"/>
    <w:rsid w:val="00ED5BB1"/>
    <w:rsid w:val="00EF61B4"/>
    <w:rsid w:val="00EF6D03"/>
    <w:rsid w:val="00F06869"/>
    <w:rsid w:val="00F06B31"/>
    <w:rsid w:val="00F15B22"/>
    <w:rsid w:val="00F20591"/>
    <w:rsid w:val="00F21C52"/>
    <w:rsid w:val="00F22625"/>
    <w:rsid w:val="00F37FDB"/>
    <w:rsid w:val="00F4233E"/>
    <w:rsid w:val="00F424FF"/>
    <w:rsid w:val="00F429F3"/>
    <w:rsid w:val="00F42AB0"/>
    <w:rsid w:val="00F436C7"/>
    <w:rsid w:val="00F464C6"/>
    <w:rsid w:val="00F52D15"/>
    <w:rsid w:val="00F538CF"/>
    <w:rsid w:val="00F54ABC"/>
    <w:rsid w:val="00F60B19"/>
    <w:rsid w:val="00F622B0"/>
    <w:rsid w:val="00F6296C"/>
    <w:rsid w:val="00F6376C"/>
    <w:rsid w:val="00F668BA"/>
    <w:rsid w:val="00F71CC5"/>
    <w:rsid w:val="00F73927"/>
    <w:rsid w:val="00F763D1"/>
    <w:rsid w:val="00F81510"/>
    <w:rsid w:val="00F818E9"/>
    <w:rsid w:val="00F82F3F"/>
    <w:rsid w:val="00F869D9"/>
    <w:rsid w:val="00F873DC"/>
    <w:rsid w:val="00F9046D"/>
    <w:rsid w:val="00F92ACB"/>
    <w:rsid w:val="00F93F88"/>
    <w:rsid w:val="00F94573"/>
    <w:rsid w:val="00F95972"/>
    <w:rsid w:val="00F960BF"/>
    <w:rsid w:val="00FA0FDA"/>
    <w:rsid w:val="00FA4619"/>
    <w:rsid w:val="00FB451E"/>
    <w:rsid w:val="00FB50B7"/>
    <w:rsid w:val="00FC0070"/>
    <w:rsid w:val="00FC22C4"/>
    <w:rsid w:val="00FC52AE"/>
    <w:rsid w:val="00FC5A86"/>
    <w:rsid w:val="00FC61E0"/>
    <w:rsid w:val="00FD7FDB"/>
    <w:rsid w:val="00FE10DD"/>
    <w:rsid w:val="00FE15A3"/>
    <w:rsid w:val="00FE2573"/>
    <w:rsid w:val="00FE3D3A"/>
    <w:rsid w:val="00FE67A1"/>
    <w:rsid w:val="00FE790B"/>
    <w:rsid w:val="00FF1212"/>
    <w:rsid w:val="00FF2136"/>
    <w:rsid w:val="00FF5CDF"/>
    <w:rsid w:val="00FF6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293BF-C9A6-4184-8EEC-72B8920C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F88"/>
    <w:pPr>
      <w:spacing w:after="0" w:line="240" w:lineRule="auto"/>
    </w:pPr>
    <w:rPr>
      <w:rFonts w:ascii="Times New Roman" w:eastAsiaTheme="minorEastAsia" w:hAnsi="Times New Roman" w:cs="Times New Roman"/>
      <w:sz w:val="20"/>
      <w:szCs w:val="20"/>
    </w:rPr>
  </w:style>
  <w:style w:type="paragraph" w:styleId="Heading1">
    <w:name w:val="heading 1"/>
    <w:basedOn w:val="Normal"/>
    <w:next w:val="Normal"/>
    <w:link w:val="Heading1Char"/>
    <w:uiPriority w:val="9"/>
    <w:qFormat/>
    <w:rsid w:val="003930E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930E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930E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930E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930E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930E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930EA"/>
    <w:pPr>
      <w:spacing w:before="240" w:after="60"/>
      <w:outlineLvl w:val="6"/>
    </w:pPr>
  </w:style>
  <w:style w:type="paragraph" w:styleId="Heading8">
    <w:name w:val="heading 8"/>
    <w:basedOn w:val="Normal"/>
    <w:next w:val="Normal"/>
    <w:link w:val="Heading8Char"/>
    <w:uiPriority w:val="9"/>
    <w:semiHidden/>
    <w:unhideWhenUsed/>
    <w:qFormat/>
    <w:rsid w:val="003930EA"/>
    <w:pPr>
      <w:spacing w:before="240" w:after="60"/>
      <w:outlineLvl w:val="7"/>
    </w:pPr>
    <w:rPr>
      <w:i/>
      <w:iCs/>
    </w:rPr>
  </w:style>
  <w:style w:type="paragraph" w:styleId="Heading9">
    <w:name w:val="heading 9"/>
    <w:basedOn w:val="Normal"/>
    <w:next w:val="Normal"/>
    <w:link w:val="Heading9Char"/>
    <w:uiPriority w:val="9"/>
    <w:semiHidden/>
    <w:unhideWhenUsed/>
    <w:qFormat/>
    <w:rsid w:val="003930E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F3F88"/>
  </w:style>
  <w:style w:type="character" w:customStyle="1" w:styleId="FootnoteTextChar">
    <w:name w:val="Footnote Text Char"/>
    <w:basedOn w:val="DefaultParagraphFont"/>
    <w:link w:val="FootnoteText"/>
    <w:uiPriority w:val="99"/>
    <w:rsid w:val="005F3F88"/>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5F3F88"/>
    <w:rPr>
      <w:vertAlign w:val="superscript"/>
    </w:rPr>
  </w:style>
  <w:style w:type="paragraph" w:styleId="NoSpacing">
    <w:name w:val="No Spacing"/>
    <w:uiPriority w:val="1"/>
    <w:qFormat/>
    <w:rsid w:val="00C65D1E"/>
    <w:pPr>
      <w:spacing w:after="0" w:line="240" w:lineRule="auto"/>
    </w:pPr>
    <w:rPr>
      <w:rFonts w:ascii="Times New Roman" w:eastAsiaTheme="minorEastAsia" w:hAnsi="Times New Roman" w:cs="Times New Roman"/>
      <w:sz w:val="20"/>
      <w:szCs w:val="20"/>
    </w:rPr>
  </w:style>
  <w:style w:type="character" w:customStyle="1" w:styleId="Heading1Char">
    <w:name w:val="Heading 1 Char"/>
    <w:basedOn w:val="DefaultParagraphFont"/>
    <w:link w:val="Heading1"/>
    <w:uiPriority w:val="9"/>
    <w:rsid w:val="003930EA"/>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rsid w:val="003930EA"/>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rsid w:val="003930EA"/>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rsid w:val="003930EA"/>
    <w:rPr>
      <w:rFonts w:ascii="Times New Roman" w:eastAsiaTheme="minorEastAsia" w:hAnsi="Times New Roman" w:cs="Times New Roman"/>
      <w:b/>
      <w:bCs/>
      <w:sz w:val="28"/>
      <w:szCs w:val="28"/>
    </w:rPr>
  </w:style>
  <w:style w:type="character" w:customStyle="1" w:styleId="Heading5Char">
    <w:name w:val="Heading 5 Char"/>
    <w:basedOn w:val="DefaultParagraphFont"/>
    <w:link w:val="Heading5"/>
    <w:uiPriority w:val="9"/>
    <w:semiHidden/>
    <w:rsid w:val="003930EA"/>
    <w:rPr>
      <w:rFonts w:ascii="Times New Roman" w:eastAsiaTheme="minorEastAsia" w:hAnsi="Times New Roman" w:cs="Times New Roman"/>
      <w:b/>
      <w:bCs/>
      <w:i/>
      <w:iCs/>
      <w:sz w:val="26"/>
      <w:szCs w:val="26"/>
    </w:rPr>
  </w:style>
  <w:style w:type="character" w:customStyle="1" w:styleId="Heading6Char">
    <w:name w:val="Heading 6 Char"/>
    <w:basedOn w:val="DefaultParagraphFont"/>
    <w:link w:val="Heading6"/>
    <w:uiPriority w:val="9"/>
    <w:semiHidden/>
    <w:rsid w:val="003930EA"/>
    <w:rPr>
      <w:rFonts w:ascii="Times New Roman" w:eastAsiaTheme="minorEastAsia" w:hAnsi="Times New Roman" w:cs="Times New Roman"/>
      <w:b/>
      <w:bCs/>
    </w:rPr>
  </w:style>
  <w:style w:type="character" w:customStyle="1" w:styleId="Heading7Char">
    <w:name w:val="Heading 7 Char"/>
    <w:basedOn w:val="DefaultParagraphFont"/>
    <w:link w:val="Heading7"/>
    <w:uiPriority w:val="9"/>
    <w:semiHidden/>
    <w:rsid w:val="003930EA"/>
    <w:rPr>
      <w:rFonts w:ascii="Times New Roman" w:eastAsiaTheme="minorEastAsia" w:hAnsi="Times New Roman" w:cs="Times New Roman"/>
      <w:sz w:val="20"/>
      <w:szCs w:val="20"/>
    </w:rPr>
  </w:style>
  <w:style w:type="character" w:customStyle="1" w:styleId="Heading8Char">
    <w:name w:val="Heading 8 Char"/>
    <w:basedOn w:val="DefaultParagraphFont"/>
    <w:link w:val="Heading8"/>
    <w:uiPriority w:val="9"/>
    <w:semiHidden/>
    <w:rsid w:val="003930EA"/>
    <w:rPr>
      <w:rFonts w:ascii="Times New Roman" w:eastAsiaTheme="minorEastAsia" w:hAnsi="Times New Roman" w:cs="Times New Roman"/>
      <w:i/>
      <w:iCs/>
      <w:sz w:val="20"/>
      <w:szCs w:val="20"/>
    </w:rPr>
  </w:style>
  <w:style w:type="character" w:customStyle="1" w:styleId="Heading9Char">
    <w:name w:val="Heading 9 Char"/>
    <w:basedOn w:val="DefaultParagraphFont"/>
    <w:link w:val="Heading9"/>
    <w:uiPriority w:val="9"/>
    <w:semiHidden/>
    <w:rsid w:val="003930EA"/>
    <w:rPr>
      <w:rFonts w:asciiTheme="majorHAnsi" w:eastAsiaTheme="majorEastAsia" w:hAnsiTheme="majorHAnsi" w:cs="Times New Roman"/>
    </w:rPr>
  </w:style>
  <w:style w:type="paragraph" w:styleId="Title">
    <w:name w:val="Title"/>
    <w:basedOn w:val="Normal"/>
    <w:next w:val="Normal"/>
    <w:link w:val="TitleChar"/>
    <w:uiPriority w:val="10"/>
    <w:qFormat/>
    <w:rsid w:val="003930E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930EA"/>
    <w:rPr>
      <w:rFonts w:asciiTheme="majorHAnsi" w:eastAsiaTheme="majorEastAsia" w:hAnsiTheme="majorHAnsi" w:cs="Times New Roman"/>
      <w:b/>
      <w:bCs/>
      <w:kern w:val="28"/>
      <w:sz w:val="32"/>
      <w:szCs w:val="32"/>
    </w:rPr>
  </w:style>
  <w:style w:type="paragraph" w:styleId="Subtitle">
    <w:name w:val="Subtitle"/>
    <w:basedOn w:val="Normal"/>
    <w:next w:val="Normal"/>
    <w:link w:val="SubtitleChar"/>
    <w:uiPriority w:val="11"/>
    <w:qFormat/>
    <w:rsid w:val="003930E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930EA"/>
    <w:rPr>
      <w:rFonts w:asciiTheme="majorHAnsi" w:eastAsiaTheme="majorEastAsia" w:hAnsiTheme="majorHAnsi" w:cs="Times New Roman"/>
      <w:sz w:val="20"/>
      <w:szCs w:val="20"/>
    </w:rPr>
  </w:style>
  <w:style w:type="character" w:styleId="Strong">
    <w:name w:val="Strong"/>
    <w:basedOn w:val="DefaultParagraphFont"/>
    <w:uiPriority w:val="22"/>
    <w:qFormat/>
    <w:rsid w:val="003930EA"/>
    <w:rPr>
      <w:b/>
      <w:bCs/>
    </w:rPr>
  </w:style>
  <w:style w:type="character" w:styleId="Emphasis">
    <w:name w:val="Emphasis"/>
    <w:basedOn w:val="DefaultParagraphFont"/>
    <w:uiPriority w:val="20"/>
    <w:qFormat/>
    <w:rsid w:val="003930EA"/>
    <w:rPr>
      <w:rFonts w:asciiTheme="minorHAnsi" w:hAnsiTheme="minorHAnsi"/>
      <w:b/>
      <w:i/>
      <w:iCs/>
    </w:rPr>
  </w:style>
  <w:style w:type="paragraph" w:styleId="ListParagraph">
    <w:name w:val="List Paragraph"/>
    <w:basedOn w:val="Normal"/>
    <w:uiPriority w:val="34"/>
    <w:qFormat/>
    <w:rsid w:val="003930EA"/>
    <w:pPr>
      <w:ind w:left="720"/>
      <w:contextualSpacing/>
    </w:pPr>
  </w:style>
  <w:style w:type="paragraph" w:styleId="Quote">
    <w:name w:val="Quote"/>
    <w:basedOn w:val="Normal"/>
    <w:next w:val="Normal"/>
    <w:link w:val="QuoteChar"/>
    <w:uiPriority w:val="29"/>
    <w:qFormat/>
    <w:rsid w:val="003930EA"/>
    <w:rPr>
      <w:i/>
    </w:rPr>
  </w:style>
  <w:style w:type="character" w:customStyle="1" w:styleId="QuoteChar">
    <w:name w:val="Quote Char"/>
    <w:basedOn w:val="DefaultParagraphFont"/>
    <w:link w:val="Quote"/>
    <w:uiPriority w:val="29"/>
    <w:rsid w:val="003930EA"/>
    <w:rPr>
      <w:rFonts w:ascii="Times New Roman" w:eastAsiaTheme="minorEastAsia" w:hAnsi="Times New Roman" w:cs="Times New Roman"/>
      <w:i/>
      <w:sz w:val="20"/>
      <w:szCs w:val="20"/>
    </w:rPr>
  </w:style>
  <w:style w:type="paragraph" w:styleId="IntenseQuote">
    <w:name w:val="Intense Quote"/>
    <w:basedOn w:val="Normal"/>
    <w:next w:val="Normal"/>
    <w:link w:val="IntenseQuoteChar"/>
    <w:uiPriority w:val="30"/>
    <w:qFormat/>
    <w:rsid w:val="003930EA"/>
    <w:pPr>
      <w:ind w:left="720" w:right="720"/>
    </w:pPr>
    <w:rPr>
      <w:b/>
      <w:i/>
      <w:szCs w:val="22"/>
    </w:rPr>
  </w:style>
  <w:style w:type="character" w:customStyle="1" w:styleId="IntenseQuoteChar">
    <w:name w:val="Intense Quote Char"/>
    <w:basedOn w:val="DefaultParagraphFont"/>
    <w:link w:val="IntenseQuote"/>
    <w:uiPriority w:val="30"/>
    <w:rsid w:val="003930EA"/>
    <w:rPr>
      <w:rFonts w:ascii="Times New Roman" w:eastAsiaTheme="minorEastAsia" w:hAnsi="Times New Roman" w:cs="Times New Roman"/>
      <w:b/>
      <w:i/>
      <w:sz w:val="20"/>
    </w:rPr>
  </w:style>
  <w:style w:type="character" w:styleId="SubtleEmphasis">
    <w:name w:val="Subtle Emphasis"/>
    <w:uiPriority w:val="19"/>
    <w:qFormat/>
    <w:rsid w:val="003930EA"/>
    <w:rPr>
      <w:i/>
      <w:color w:val="5A5A5A" w:themeColor="text1" w:themeTint="A5"/>
    </w:rPr>
  </w:style>
  <w:style w:type="character" w:styleId="IntenseEmphasis">
    <w:name w:val="Intense Emphasis"/>
    <w:basedOn w:val="DefaultParagraphFont"/>
    <w:uiPriority w:val="21"/>
    <w:qFormat/>
    <w:rsid w:val="003930EA"/>
    <w:rPr>
      <w:b/>
      <w:i/>
      <w:sz w:val="24"/>
      <w:szCs w:val="24"/>
      <w:u w:val="single"/>
    </w:rPr>
  </w:style>
  <w:style w:type="character" w:styleId="SubtleReference">
    <w:name w:val="Subtle Reference"/>
    <w:basedOn w:val="DefaultParagraphFont"/>
    <w:uiPriority w:val="31"/>
    <w:qFormat/>
    <w:rsid w:val="003930EA"/>
    <w:rPr>
      <w:sz w:val="24"/>
      <w:szCs w:val="24"/>
      <w:u w:val="single"/>
    </w:rPr>
  </w:style>
  <w:style w:type="character" w:styleId="IntenseReference">
    <w:name w:val="Intense Reference"/>
    <w:basedOn w:val="DefaultParagraphFont"/>
    <w:uiPriority w:val="32"/>
    <w:qFormat/>
    <w:rsid w:val="003930EA"/>
    <w:rPr>
      <w:b/>
      <w:sz w:val="24"/>
      <w:u w:val="single"/>
    </w:rPr>
  </w:style>
  <w:style w:type="character" w:styleId="BookTitle">
    <w:name w:val="Book Title"/>
    <w:basedOn w:val="DefaultParagraphFont"/>
    <w:uiPriority w:val="33"/>
    <w:qFormat/>
    <w:rsid w:val="003930E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930EA"/>
    <w:pPr>
      <w:outlineLvl w:val="9"/>
    </w:pPr>
  </w:style>
  <w:style w:type="paragraph" w:styleId="EndnoteText">
    <w:name w:val="endnote text"/>
    <w:basedOn w:val="Normal"/>
    <w:link w:val="EndnoteTextChar"/>
    <w:uiPriority w:val="99"/>
    <w:semiHidden/>
    <w:unhideWhenUsed/>
    <w:rsid w:val="003930EA"/>
  </w:style>
  <w:style w:type="character" w:customStyle="1" w:styleId="EndnoteTextChar">
    <w:name w:val="Endnote Text Char"/>
    <w:basedOn w:val="DefaultParagraphFont"/>
    <w:link w:val="EndnoteText"/>
    <w:uiPriority w:val="99"/>
    <w:semiHidden/>
    <w:rsid w:val="003930EA"/>
    <w:rPr>
      <w:rFonts w:ascii="Times New Roman" w:eastAsiaTheme="minorEastAsia" w:hAnsi="Times New Roman" w:cs="Times New Roman"/>
      <w:sz w:val="20"/>
      <w:szCs w:val="20"/>
    </w:rPr>
  </w:style>
  <w:style w:type="character" w:styleId="EndnoteReference">
    <w:name w:val="endnote reference"/>
    <w:basedOn w:val="DefaultParagraphFont"/>
    <w:uiPriority w:val="99"/>
    <w:semiHidden/>
    <w:unhideWhenUsed/>
    <w:rsid w:val="003930EA"/>
    <w:rPr>
      <w:vertAlign w:val="superscript"/>
    </w:rPr>
  </w:style>
  <w:style w:type="paragraph" w:styleId="BalloonText">
    <w:name w:val="Balloon Text"/>
    <w:basedOn w:val="Normal"/>
    <w:link w:val="BalloonTextChar"/>
    <w:uiPriority w:val="99"/>
    <w:semiHidden/>
    <w:unhideWhenUsed/>
    <w:rsid w:val="00393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0EA"/>
    <w:rPr>
      <w:rFonts w:ascii="Segoe UI" w:eastAsiaTheme="minorEastAsia" w:hAnsi="Segoe UI" w:cs="Segoe UI"/>
      <w:sz w:val="18"/>
      <w:szCs w:val="18"/>
    </w:rPr>
  </w:style>
  <w:style w:type="character" w:styleId="Hyperlink">
    <w:name w:val="Hyperlink"/>
    <w:basedOn w:val="DefaultParagraphFont"/>
    <w:uiPriority w:val="99"/>
    <w:unhideWhenUsed/>
    <w:rsid w:val="003930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73763">
      <w:bodyDiv w:val="1"/>
      <w:marLeft w:val="0"/>
      <w:marRight w:val="0"/>
      <w:marTop w:val="0"/>
      <w:marBottom w:val="0"/>
      <w:divBdr>
        <w:top w:val="none" w:sz="0" w:space="0" w:color="auto"/>
        <w:left w:val="none" w:sz="0" w:space="0" w:color="auto"/>
        <w:bottom w:val="none" w:sz="0" w:space="0" w:color="auto"/>
        <w:right w:val="none" w:sz="0" w:space="0" w:color="auto"/>
      </w:divBdr>
    </w:div>
    <w:div w:id="400640419">
      <w:bodyDiv w:val="1"/>
      <w:marLeft w:val="0"/>
      <w:marRight w:val="0"/>
      <w:marTop w:val="0"/>
      <w:marBottom w:val="0"/>
      <w:divBdr>
        <w:top w:val="none" w:sz="0" w:space="0" w:color="auto"/>
        <w:left w:val="none" w:sz="0" w:space="0" w:color="auto"/>
        <w:bottom w:val="none" w:sz="0" w:space="0" w:color="auto"/>
        <w:right w:val="none" w:sz="0" w:space="0" w:color="auto"/>
      </w:divBdr>
      <w:divsChild>
        <w:div w:id="132449988">
          <w:marLeft w:val="0"/>
          <w:marRight w:val="0"/>
          <w:marTop w:val="0"/>
          <w:marBottom w:val="0"/>
          <w:divBdr>
            <w:top w:val="none" w:sz="0" w:space="0" w:color="auto"/>
            <w:left w:val="none" w:sz="0" w:space="0" w:color="auto"/>
            <w:bottom w:val="none" w:sz="0" w:space="0" w:color="auto"/>
            <w:right w:val="none" w:sz="0" w:space="0" w:color="auto"/>
          </w:divBdr>
        </w:div>
        <w:div w:id="422844928">
          <w:marLeft w:val="0"/>
          <w:marRight w:val="0"/>
          <w:marTop w:val="0"/>
          <w:marBottom w:val="0"/>
          <w:divBdr>
            <w:top w:val="none" w:sz="0" w:space="0" w:color="auto"/>
            <w:left w:val="none" w:sz="0" w:space="0" w:color="auto"/>
            <w:bottom w:val="none" w:sz="0" w:space="0" w:color="auto"/>
            <w:right w:val="none" w:sz="0" w:space="0" w:color="auto"/>
          </w:divBdr>
        </w:div>
        <w:div w:id="458305003">
          <w:marLeft w:val="0"/>
          <w:marRight w:val="0"/>
          <w:marTop w:val="0"/>
          <w:marBottom w:val="0"/>
          <w:divBdr>
            <w:top w:val="none" w:sz="0" w:space="0" w:color="auto"/>
            <w:left w:val="none" w:sz="0" w:space="0" w:color="auto"/>
            <w:bottom w:val="none" w:sz="0" w:space="0" w:color="auto"/>
            <w:right w:val="none" w:sz="0" w:space="0" w:color="auto"/>
          </w:divBdr>
        </w:div>
        <w:div w:id="719205002">
          <w:marLeft w:val="0"/>
          <w:marRight w:val="0"/>
          <w:marTop w:val="0"/>
          <w:marBottom w:val="0"/>
          <w:divBdr>
            <w:top w:val="none" w:sz="0" w:space="0" w:color="auto"/>
            <w:left w:val="none" w:sz="0" w:space="0" w:color="auto"/>
            <w:bottom w:val="none" w:sz="0" w:space="0" w:color="auto"/>
            <w:right w:val="none" w:sz="0" w:space="0" w:color="auto"/>
          </w:divBdr>
        </w:div>
        <w:div w:id="785852223">
          <w:marLeft w:val="0"/>
          <w:marRight w:val="0"/>
          <w:marTop w:val="0"/>
          <w:marBottom w:val="0"/>
          <w:divBdr>
            <w:top w:val="none" w:sz="0" w:space="0" w:color="auto"/>
            <w:left w:val="none" w:sz="0" w:space="0" w:color="auto"/>
            <w:bottom w:val="none" w:sz="0" w:space="0" w:color="auto"/>
            <w:right w:val="none" w:sz="0" w:space="0" w:color="auto"/>
          </w:divBdr>
        </w:div>
        <w:div w:id="1867979662">
          <w:marLeft w:val="0"/>
          <w:marRight w:val="0"/>
          <w:marTop w:val="0"/>
          <w:marBottom w:val="0"/>
          <w:divBdr>
            <w:top w:val="none" w:sz="0" w:space="0" w:color="auto"/>
            <w:left w:val="none" w:sz="0" w:space="0" w:color="auto"/>
            <w:bottom w:val="none" w:sz="0" w:space="0" w:color="auto"/>
            <w:right w:val="none" w:sz="0" w:space="0" w:color="auto"/>
          </w:divBdr>
        </w:div>
        <w:div w:id="1887834931">
          <w:marLeft w:val="0"/>
          <w:marRight w:val="0"/>
          <w:marTop w:val="0"/>
          <w:marBottom w:val="0"/>
          <w:divBdr>
            <w:top w:val="none" w:sz="0" w:space="0" w:color="auto"/>
            <w:left w:val="none" w:sz="0" w:space="0" w:color="auto"/>
            <w:bottom w:val="none" w:sz="0" w:space="0" w:color="auto"/>
            <w:right w:val="none" w:sz="0" w:space="0" w:color="auto"/>
          </w:divBdr>
        </w:div>
        <w:div w:id="2002541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D69FE-8C90-4BA5-99B7-2212F05E7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27095</TotalTime>
  <Pages>21</Pages>
  <Words>9554</Words>
  <Characters>54459</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63886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Rankov, B</dc:creator>
  <cp:keywords/>
  <dc:description/>
  <cp:lastModifiedBy>Rankov, B</cp:lastModifiedBy>
  <cp:revision>65</cp:revision>
  <dcterms:created xsi:type="dcterms:W3CDTF">2019-02-18T17:58:00Z</dcterms:created>
  <dcterms:modified xsi:type="dcterms:W3CDTF">2019-08-22T21:33:00Z</dcterms:modified>
</cp:coreProperties>
</file>