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559EF" w14:textId="77777777" w:rsidR="00F1268F" w:rsidRPr="00B50490" w:rsidRDefault="00F1268F" w:rsidP="00FA5E3B">
      <w:pPr>
        <w:pStyle w:val="Heading1"/>
        <w:spacing w:line="480" w:lineRule="auto"/>
        <w:rPr>
          <w:sz w:val="28"/>
          <w:szCs w:val="28"/>
        </w:rPr>
      </w:pPr>
      <w:r w:rsidRPr="00B50490">
        <w:rPr>
          <w:sz w:val="28"/>
          <w:szCs w:val="28"/>
        </w:rPr>
        <w:t>Explaining Delusional Beliefs: A Hybrid Model</w:t>
      </w:r>
    </w:p>
    <w:p w14:paraId="6F57FCF7" w14:textId="48DC98F7" w:rsidR="00F1268F" w:rsidRPr="00B50490" w:rsidRDefault="00F1268F">
      <w:pPr>
        <w:pStyle w:val="Heading1"/>
        <w:spacing w:line="480" w:lineRule="auto"/>
        <w:rPr>
          <w:sz w:val="28"/>
          <w:szCs w:val="28"/>
        </w:rPr>
      </w:pPr>
    </w:p>
    <w:p w14:paraId="1D907316" w14:textId="77777777" w:rsidR="00F1268F" w:rsidRPr="00B50490" w:rsidRDefault="00F1268F" w:rsidP="00FA5E3B">
      <w:pPr>
        <w:spacing w:line="480" w:lineRule="auto"/>
        <w:rPr>
          <w:sz w:val="28"/>
          <w:szCs w:val="28"/>
        </w:rPr>
      </w:pPr>
      <w:r w:rsidRPr="00B50490">
        <w:rPr>
          <w:sz w:val="28"/>
          <w:szCs w:val="28"/>
        </w:rPr>
        <w:t>Kengo Miyazono</w:t>
      </w:r>
      <w:r w:rsidRPr="00B50490">
        <w:rPr>
          <w:sz w:val="28"/>
          <w:szCs w:val="28"/>
          <w:vertAlign w:val="superscript"/>
        </w:rPr>
        <w:t>1*</w:t>
      </w:r>
      <w:r w:rsidRPr="00B50490">
        <w:rPr>
          <w:sz w:val="28"/>
          <w:szCs w:val="28"/>
        </w:rPr>
        <w:t xml:space="preserve"> and Ryan Thomas McKay</w:t>
      </w:r>
      <w:r w:rsidRPr="00B50490">
        <w:rPr>
          <w:sz w:val="28"/>
          <w:szCs w:val="28"/>
          <w:vertAlign w:val="superscript"/>
        </w:rPr>
        <w:t>2</w:t>
      </w:r>
    </w:p>
    <w:p w14:paraId="499BE770" w14:textId="77777777" w:rsidR="00F1268F" w:rsidRPr="00B50490" w:rsidRDefault="00F1268F" w:rsidP="00FA5E3B">
      <w:pPr>
        <w:spacing w:line="480" w:lineRule="auto"/>
      </w:pPr>
    </w:p>
    <w:p w14:paraId="7D0A825C" w14:textId="77777777" w:rsidR="00F1268F" w:rsidRPr="00B50490" w:rsidRDefault="00F1268F" w:rsidP="00FA5E3B">
      <w:pPr>
        <w:spacing w:line="480" w:lineRule="auto"/>
        <w:rPr>
          <w:rStyle w:val="Hyperlink"/>
        </w:rPr>
      </w:pPr>
      <w:r w:rsidRPr="00B50490">
        <w:rPr>
          <w:vertAlign w:val="superscript"/>
        </w:rPr>
        <w:t>1</w:t>
      </w:r>
      <w:r w:rsidRPr="00B50490">
        <w:t xml:space="preserve"> Graduate School of Integrated Arts and Sciences, Hiroshima University, </w:t>
      </w:r>
      <w:r w:rsidRPr="00B50490">
        <w:rPr>
          <w:rFonts w:eastAsia="MS Mincho"/>
        </w:rPr>
        <w:t>1-7-1 Kagamiyama, Higashi-Hiroshima City Hiroshima, Japan 739-8521</w:t>
      </w:r>
      <w:r w:rsidRPr="00B50490">
        <w:t xml:space="preserve">; </w:t>
      </w:r>
      <w:r w:rsidRPr="00B50490">
        <w:rPr>
          <w:rFonts w:eastAsia="MS Mincho"/>
        </w:rPr>
        <w:t>+81-82-424-6306</w:t>
      </w:r>
      <w:r w:rsidRPr="00B50490">
        <w:t xml:space="preserve">; </w:t>
      </w:r>
      <w:hyperlink r:id="rId8" w:history="1">
        <w:r w:rsidRPr="00B50490">
          <w:rPr>
            <w:rStyle w:val="Hyperlink"/>
          </w:rPr>
          <w:t>miyazono</w:t>
        </w:r>
        <w:r w:rsidRPr="00B50490">
          <w:rPr>
            <w:rStyle w:val="Hyperlink"/>
            <w:noProof/>
          </w:rPr>
          <w:t>@</w:t>
        </w:r>
        <w:r w:rsidRPr="00B50490">
          <w:rPr>
            <w:rStyle w:val="Hyperlink"/>
          </w:rPr>
          <w:t>hiroshima-u.ac.jp</w:t>
        </w:r>
      </w:hyperlink>
    </w:p>
    <w:p w14:paraId="1737F8FD" w14:textId="77777777" w:rsidR="00F1268F" w:rsidRPr="00B50490" w:rsidRDefault="00F1268F" w:rsidP="00FA5E3B">
      <w:pPr>
        <w:spacing w:line="480" w:lineRule="auto"/>
      </w:pPr>
    </w:p>
    <w:p w14:paraId="5957B53C" w14:textId="548A03F3" w:rsidR="00F1268F" w:rsidRPr="00B50490" w:rsidRDefault="00F1268F" w:rsidP="00FA5E3B">
      <w:pPr>
        <w:spacing w:line="480" w:lineRule="auto"/>
      </w:pPr>
      <w:r w:rsidRPr="00B50490">
        <w:rPr>
          <w:vertAlign w:val="superscript"/>
        </w:rPr>
        <w:t>2</w:t>
      </w:r>
      <w:r w:rsidRPr="00B50490">
        <w:t xml:space="preserve"> Department of Psychology, Royal Holloway, University of London, Egham, Surrey TW20 0EX, United Kingdom; +44 (0) 1784 41 4993; </w:t>
      </w:r>
      <w:hyperlink r:id="rId9" w:history="1">
        <w:r w:rsidRPr="00B50490">
          <w:rPr>
            <w:rStyle w:val="Hyperlink"/>
          </w:rPr>
          <w:t>Ryan.McKay@rhul.ac.uk</w:t>
        </w:r>
      </w:hyperlink>
    </w:p>
    <w:p w14:paraId="14D0A8E6" w14:textId="77777777" w:rsidR="00F1268F" w:rsidRPr="00B50490" w:rsidRDefault="00F1268F" w:rsidP="00FA5E3B">
      <w:pPr>
        <w:spacing w:line="480" w:lineRule="auto"/>
      </w:pPr>
    </w:p>
    <w:p w14:paraId="23EC3AD3" w14:textId="77777777" w:rsidR="00F1268F" w:rsidRPr="00B50490" w:rsidRDefault="00F1268F" w:rsidP="00FA5E3B">
      <w:pPr>
        <w:spacing w:line="480" w:lineRule="auto"/>
      </w:pPr>
      <w:r w:rsidRPr="00B50490">
        <w:rPr>
          <w:vertAlign w:val="superscript"/>
        </w:rPr>
        <w:t>*</w:t>
      </w:r>
      <w:r w:rsidRPr="00B50490">
        <w:t xml:space="preserve"> Corresponding author</w:t>
      </w:r>
    </w:p>
    <w:p w14:paraId="38997E21" w14:textId="77777777" w:rsidR="00F1268F" w:rsidRPr="00B50490" w:rsidRDefault="00F1268F">
      <w:pPr>
        <w:pStyle w:val="Heading1"/>
        <w:spacing w:line="480" w:lineRule="auto"/>
        <w:rPr>
          <w:szCs w:val="24"/>
        </w:rPr>
      </w:pPr>
    </w:p>
    <w:p w14:paraId="58410FD8" w14:textId="77777777" w:rsidR="00F1268F" w:rsidRPr="00B50490" w:rsidRDefault="00F1268F" w:rsidP="00FA5E3B">
      <w:pPr>
        <w:spacing w:line="480" w:lineRule="auto"/>
      </w:pPr>
    </w:p>
    <w:p w14:paraId="5309AE9B" w14:textId="77777777" w:rsidR="00F1268F" w:rsidRPr="00B50490" w:rsidRDefault="00F1268F">
      <w:pPr>
        <w:spacing w:line="480" w:lineRule="auto"/>
      </w:pPr>
    </w:p>
    <w:p w14:paraId="5B75031D" w14:textId="0B95251F" w:rsidR="00F1268F" w:rsidRPr="00B50490" w:rsidRDefault="00F1268F" w:rsidP="00FA5E3B">
      <w:pPr>
        <w:spacing w:line="480" w:lineRule="auto"/>
      </w:pPr>
      <w:r w:rsidRPr="00B50490">
        <w:rPr>
          <w:b/>
        </w:rPr>
        <w:br w:type="page"/>
      </w:r>
    </w:p>
    <w:p w14:paraId="081D91D6" w14:textId="77777777" w:rsidR="00421F18" w:rsidRPr="00B50490" w:rsidRDefault="00421F18">
      <w:pPr>
        <w:pStyle w:val="Heading1"/>
        <w:spacing w:line="480" w:lineRule="auto"/>
        <w:jc w:val="center"/>
        <w:rPr>
          <w:sz w:val="28"/>
          <w:szCs w:val="28"/>
        </w:rPr>
      </w:pPr>
      <w:r w:rsidRPr="00B50490">
        <w:rPr>
          <w:sz w:val="28"/>
          <w:szCs w:val="28"/>
        </w:rPr>
        <w:lastRenderedPageBreak/>
        <w:t>Explaining Delusional Beliefs: A Hybrid Model</w:t>
      </w:r>
    </w:p>
    <w:p w14:paraId="25AD785B" w14:textId="77777777" w:rsidR="00C84718" w:rsidRPr="00B50490" w:rsidRDefault="00C84718">
      <w:pPr>
        <w:spacing w:line="480" w:lineRule="auto"/>
        <w:jc w:val="center"/>
        <w:rPr>
          <w:b/>
        </w:rPr>
      </w:pPr>
      <w:bookmarkStart w:id="0" w:name="_Toc280679695"/>
    </w:p>
    <w:p w14:paraId="30622172" w14:textId="4E8B3518" w:rsidR="00C84718" w:rsidRPr="00B50490" w:rsidRDefault="00C84718">
      <w:pPr>
        <w:pStyle w:val="Heading2"/>
        <w:rPr>
          <w:b w:val="0"/>
        </w:rPr>
      </w:pPr>
      <w:r w:rsidRPr="00B50490">
        <w:rPr>
          <w:b w:val="0"/>
          <w:i/>
        </w:rPr>
        <w:t>Introduction</w:t>
      </w:r>
      <w:r w:rsidRPr="00B50490">
        <w:rPr>
          <w:b w:val="0"/>
        </w:rPr>
        <w:t xml:space="preserve">. In this paper we present and defend a hybrid theory of the development of delusions that incorporates the central ideas of two influential </w:t>
      </w:r>
      <w:r w:rsidR="008D6B6E" w:rsidRPr="00B50490">
        <w:rPr>
          <w:b w:val="0"/>
        </w:rPr>
        <w:t>(</w:t>
      </w:r>
      <w:r w:rsidRPr="00B50490">
        <w:rPr>
          <w:b w:val="0"/>
        </w:rPr>
        <w:t>yet sometimes bitterly opposing</w:t>
      </w:r>
      <w:r w:rsidR="008D6B6E" w:rsidRPr="00B50490">
        <w:rPr>
          <w:b w:val="0"/>
        </w:rPr>
        <w:t>)</w:t>
      </w:r>
      <w:r w:rsidRPr="00B50490">
        <w:rPr>
          <w:b w:val="0"/>
        </w:rPr>
        <w:t xml:space="preserve"> theoretical approaches to delusions – the two-factor theory and the prediction error theory.</w:t>
      </w:r>
    </w:p>
    <w:p w14:paraId="3FA9DA7F" w14:textId="4D80BE92" w:rsidR="00C84718" w:rsidRPr="00B50490" w:rsidRDefault="00C84718">
      <w:pPr>
        <w:pStyle w:val="Heading2"/>
        <w:rPr>
          <w:b w:val="0"/>
        </w:rPr>
      </w:pPr>
      <w:r w:rsidRPr="00B50490">
        <w:rPr>
          <w:b w:val="0"/>
          <w:i/>
        </w:rPr>
        <w:t>Method</w:t>
      </w:r>
      <w:r w:rsidRPr="00B50490">
        <w:rPr>
          <w:b w:val="0"/>
        </w:rPr>
        <w:t xml:space="preserve">. After </w:t>
      </w:r>
      <w:r w:rsidR="007B5837" w:rsidRPr="00B50490">
        <w:rPr>
          <w:b w:val="0"/>
        </w:rPr>
        <w:t>introducing</w:t>
      </w:r>
      <w:r w:rsidRPr="00B50490">
        <w:rPr>
          <w:b w:val="0"/>
        </w:rPr>
        <w:t xml:space="preserve"> the central ideas of the two-factor theory and the prediction error theory, we describe the motivations for our conciliatory project, explain the theoretical details of the hybrid theory</w:t>
      </w:r>
      <w:r w:rsidR="008D6B6E" w:rsidRPr="00B50490">
        <w:rPr>
          <w:b w:val="0"/>
        </w:rPr>
        <w:t xml:space="preserve"> we propose</w:t>
      </w:r>
      <w:r w:rsidRPr="00B50490">
        <w:rPr>
          <w:b w:val="0"/>
        </w:rPr>
        <w:t xml:space="preserve">, and answer potential objections to </w:t>
      </w:r>
      <w:r w:rsidR="008D6B6E" w:rsidRPr="00B50490">
        <w:rPr>
          <w:b w:val="0"/>
        </w:rPr>
        <w:t>our proposal</w:t>
      </w:r>
      <w:r w:rsidRPr="00B50490">
        <w:rPr>
          <w:b w:val="0"/>
        </w:rPr>
        <w:t>.</w:t>
      </w:r>
    </w:p>
    <w:p w14:paraId="723009EF" w14:textId="4991E914" w:rsidR="00C84718" w:rsidRPr="00B50490" w:rsidRDefault="00C84718">
      <w:pPr>
        <w:pStyle w:val="Heading2"/>
      </w:pPr>
      <w:r w:rsidRPr="00B50490">
        <w:rPr>
          <w:b w:val="0"/>
          <w:i/>
        </w:rPr>
        <w:t>Results</w:t>
      </w:r>
      <w:r w:rsidRPr="00B50490">
        <w:rPr>
          <w:b w:val="0"/>
        </w:rPr>
        <w:t xml:space="preserve">. According to the hybrid theory we advance, </w:t>
      </w:r>
      <w:r w:rsidR="007B5837" w:rsidRPr="00B50490">
        <w:rPr>
          <w:b w:val="0"/>
        </w:rPr>
        <w:t>the first factor of a delusion is physically grounded in an abnormal prediction error, and the second factor is physically grounded in the overestimation of the precision of the abnormal prediction error. Against anticipated objections, we argue that the hybrid theory is internally coherent, and that it constitutes a genuine hybrid between the two-factor theory and the prediction error theory.</w:t>
      </w:r>
      <w:r w:rsidRPr="00B50490">
        <w:rPr>
          <w:b w:val="0"/>
        </w:rPr>
        <w:t xml:space="preserve"> </w:t>
      </w:r>
    </w:p>
    <w:p w14:paraId="37FA00D3" w14:textId="0D41A257" w:rsidR="00C84718" w:rsidRPr="00B50490" w:rsidRDefault="00C84718">
      <w:pPr>
        <w:pStyle w:val="Heading2"/>
      </w:pPr>
      <w:r w:rsidRPr="00B50490">
        <w:rPr>
          <w:b w:val="0"/>
          <w:i/>
        </w:rPr>
        <w:t>Conclusion</w:t>
      </w:r>
      <w:r w:rsidRPr="00B50490">
        <w:rPr>
          <w:b w:val="0"/>
        </w:rPr>
        <w:t xml:space="preserve">. </w:t>
      </w:r>
      <w:r w:rsidR="007B5837" w:rsidRPr="00B50490">
        <w:rPr>
          <w:b w:val="0"/>
        </w:rPr>
        <w:t xml:space="preserve">A rapprochement between the two-factor theory and the prediction error theory is both possible and desirable. In particular, our hybrid theory provides a parsimonious and unified account of delusions, whether monothematic or polythematic, across a wide variety of medical conditions. </w:t>
      </w:r>
    </w:p>
    <w:p w14:paraId="0CFE60D1" w14:textId="77777777" w:rsidR="00C84718" w:rsidRPr="00B50490" w:rsidRDefault="00C84718">
      <w:pPr>
        <w:pStyle w:val="Heading2"/>
      </w:pPr>
    </w:p>
    <w:p w14:paraId="15D4F451" w14:textId="120BF869" w:rsidR="00C84718" w:rsidRPr="00B50490" w:rsidRDefault="00C84718">
      <w:pPr>
        <w:pStyle w:val="Heading2"/>
      </w:pPr>
      <w:r w:rsidRPr="00B50490">
        <w:t xml:space="preserve">Key words: </w:t>
      </w:r>
      <w:r w:rsidRPr="00B50490">
        <w:rPr>
          <w:b w:val="0"/>
        </w:rPr>
        <w:t xml:space="preserve">Delusions; Belief formation; Two-factor theory; </w:t>
      </w:r>
      <w:r w:rsidR="00BC6781" w:rsidRPr="00B50490">
        <w:rPr>
          <w:b w:val="0"/>
        </w:rPr>
        <w:t xml:space="preserve">Prediction </w:t>
      </w:r>
      <w:r w:rsidRPr="00B50490">
        <w:rPr>
          <w:b w:val="0"/>
        </w:rPr>
        <w:t xml:space="preserve">error theory; Cognitive </w:t>
      </w:r>
      <w:r w:rsidR="00BC4F21" w:rsidRPr="00B50490">
        <w:rPr>
          <w:b w:val="0"/>
        </w:rPr>
        <w:t>n</w:t>
      </w:r>
      <w:r w:rsidRPr="00B50490">
        <w:rPr>
          <w:b w:val="0"/>
        </w:rPr>
        <w:t>europsychiatry.</w:t>
      </w:r>
    </w:p>
    <w:p w14:paraId="13A58A02" w14:textId="77777777" w:rsidR="00FB7350" w:rsidRPr="00B50490" w:rsidRDefault="00FB7350" w:rsidP="00FA5E3B">
      <w:pPr>
        <w:pStyle w:val="Heading2"/>
        <w:spacing w:line="480" w:lineRule="auto"/>
        <w:rPr>
          <w:szCs w:val="24"/>
        </w:rPr>
      </w:pPr>
    </w:p>
    <w:p w14:paraId="7F5D9C23" w14:textId="29FDA34C" w:rsidR="00BF1ED3" w:rsidRPr="00B50490" w:rsidRDefault="00BF1ED3" w:rsidP="00FA5E3B">
      <w:pPr>
        <w:pStyle w:val="Heading2"/>
        <w:spacing w:line="480" w:lineRule="auto"/>
        <w:rPr>
          <w:szCs w:val="24"/>
        </w:rPr>
      </w:pPr>
      <w:r w:rsidRPr="00B50490">
        <w:rPr>
          <w:szCs w:val="24"/>
        </w:rPr>
        <w:t>Introduction</w:t>
      </w:r>
      <w:bookmarkEnd w:id="0"/>
    </w:p>
    <w:p w14:paraId="7FD140B6" w14:textId="77777777" w:rsidR="00BF1ED3" w:rsidRPr="00B50490" w:rsidRDefault="00BF1ED3" w:rsidP="00FA5E3B">
      <w:pPr>
        <w:spacing w:line="480" w:lineRule="auto"/>
      </w:pPr>
    </w:p>
    <w:p w14:paraId="5D834A1F" w14:textId="555617F5" w:rsidR="00F165C5" w:rsidRPr="00B50490" w:rsidRDefault="00C23B00" w:rsidP="00FA5E3B">
      <w:pPr>
        <w:spacing w:line="480" w:lineRule="auto"/>
      </w:pPr>
      <w:r w:rsidRPr="00B50490">
        <w:t xml:space="preserve">A </w:t>
      </w:r>
      <w:r w:rsidR="000B43F7" w:rsidRPr="00B50490">
        <w:t>delusion</w:t>
      </w:r>
      <w:r w:rsidRPr="00B50490">
        <w:t xml:space="preserve"> is a belief </w:t>
      </w:r>
      <w:r w:rsidR="001024D6" w:rsidRPr="00B50490">
        <w:t>that</w:t>
      </w:r>
      <w:r w:rsidRPr="00B50490">
        <w:t xml:space="preserve"> is held </w:t>
      </w:r>
      <w:r w:rsidR="00926D8B" w:rsidRPr="00B50490">
        <w:t>despite</w:t>
      </w:r>
      <w:r w:rsidRPr="00B50490">
        <w:t xml:space="preserve"> </w:t>
      </w:r>
      <w:r w:rsidR="003629CC" w:rsidRPr="00B50490">
        <w:t>obvious</w:t>
      </w:r>
      <w:r w:rsidRPr="00B50490">
        <w:t xml:space="preserve"> </w:t>
      </w:r>
      <w:r w:rsidR="00926D8B" w:rsidRPr="00B50490">
        <w:t>counter</w:t>
      </w:r>
      <w:r w:rsidRPr="00B50490">
        <w:t xml:space="preserve">evidence and </w:t>
      </w:r>
      <w:r w:rsidR="001024D6" w:rsidRPr="00B50490">
        <w:t>that</w:t>
      </w:r>
      <w:r w:rsidRPr="00B50490">
        <w:t xml:space="preserve"> is not explained by the person's social, cultural or religious background. Delusions </w:t>
      </w:r>
      <w:r w:rsidR="000F735B" w:rsidRPr="00B50490">
        <w:t>feature</w:t>
      </w:r>
      <w:r w:rsidRPr="00B50490">
        <w:t xml:space="preserve"> in </w:t>
      </w:r>
      <w:r w:rsidR="000F735B" w:rsidRPr="00B50490">
        <w:t>an array of psychiatric</w:t>
      </w:r>
      <w:r w:rsidR="00987DA2" w:rsidRPr="00B50490">
        <w:t xml:space="preserve"> </w:t>
      </w:r>
      <w:r w:rsidR="000F735B" w:rsidRPr="00B50490">
        <w:t xml:space="preserve">and neurological conditions including </w:t>
      </w:r>
      <w:r w:rsidRPr="00B50490">
        <w:t xml:space="preserve">schizophrenia, dementia, </w:t>
      </w:r>
      <w:r w:rsidR="000F735B" w:rsidRPr="00B50490">
        <w:t xml:space="preserve">and acquired </w:t>
      </w:r>
      <w:r w:rsidRPr="00B50490">
        <w:t xml:space="preserve">brain injury. </w:t>
      </w:r>
      <w:r w:rsidR="004024E8" w:rsidRPr="00B50490">
        <w:t xml:space="preserve">Delusions are typically (but not necessarily) false, and their content can vary greatly, although certain recurrent themes are recognised by theorists and clinicians. </w:t>
      </w:r>
      <w:r w:rsidR="00AD125B" w:rsidRPr="00B50490">
        <w:t xml:space="preserve">The </w:t>
      </w:r>
      <w:r w:rsidRPr="00B50490">
        <w:t xml:space="preserve">delusion </w:t>
      </w:r>
      <w:r w:rsidR="00AD125B" w:rsidRPr="00B50490">
        <w:t>of persecution</w:t>
      </w:r>
      <w:r w:rsidR="004024E8" w:rsidRPr="00B50490">
        <w:t>, for example,</w:t>
      </w:r>
      <w:r w:rsidR="00AD125B" w:rsidRPr="00B50490">
        <w:t xml:space="preserve"> </w:t>
      </w:r>
      <w:r w:rsidRPr="00B50490">
        <w:t xml:space="preserve">involves the </w:t>
      </w:r>
      <w:r w:rsidR="00BF5854" w:rsidRPr="00B50490">
        <w:t>idea</w:t>
      </w:r>
      <w:r w:rsidRPr="00B50490">
        <w:t xml:space="preserve"> of being harmed </w:t>
      </w:r>
      <w:r w:rsidR="00812414" w:rsidRPr="00B50490">
        <w:t xml:space="preserve">or harassed </w:t>
      </w:r>
      <w:r w:rsidRPr="00B50490">
        <w:t xml:space="preserve">by </w:t>
      </w:r>
      <w:r w:rsidR="001024D6" w:rsidRPr="00B50490">
        <w:t>an</w:t>
      </w:r>
      <w:r w:rsidR="00987DA2" w:rsidRPr="00B50490">
        <w:t xml:space="preserve"> individual</w:t>
      </w:r>
      <w:r w:rsidRPr="00B50490">
        <w:t xml:space="preserve"> or group. </w:t>
      </w:r>
      <w:r w:rsidR="001557DD" w:rsidRPr="00B50490">
        <w:t xml:space="preserve">The </w:t>
      </w:r>
      <w:r w:rsidRPr="00B50490">
        <w:t xml:space="preserve">Capgras delusion involves the </w:t>
      </w:r>
      <w:r w:rsidR="00BF5854" w:rsidRPr="00B50490">
        <w:t>idea that</w:t>
      </w:r>
      <w:r w:rsidRPr="00B50490">
        <w:t xml:space="preserve"> a familiar individual</w:t>
      </w:r>
      <w:r w:rsidR="00BF5854" w:rsidRPr="00B50490">
        <w:t xml:space="preserve"> has</w:t>
      </w:r>
      <w:r w:rsidRPr="00B50490">
        <w:t xml:space="preserve"> </w:t>
      </w:r>
      <w:r w:rsidR="00BF5854" w:rsidRPr="00B50490">
        <w:t>been</w:t>
      </w:r>
      <w:r w:rsidRPr="00B50490">
        <w:t xml:space="preserve"> replaced by an imposter, and so on.</w:t>
      </w:r>
      <w:r w:rsidR="006739C4" w:rsidRPr="00B50490">
        <w:t xml:space="preserve"> </w:t>
      </w:r>
    </w:p>
    <w:p w14:paraId="19AC7996" w14:textId="2949E462" w:rsidR="00BF1ED3" w:rsidRPr="00B50490" w:rsidRDefault="00B4284A" w:rsidP="00FA5E3B">
      <w:pPr>
        <w:spacing w:line="480" w:lineRule="auto"/>
        <w:ind w:firstLine="720"/>
      </w:pPr>
      <w:r w:rsidRPr="00B50490">
        <w:t>A range of</w:t>
      </w:r>
      <w:r w:rsidR="00163EC6" w:rsidRPr="00B50490">
        <w:t xml:space="preserve"> </w:t>
      </w:r>
      <w:r w:rsidR="00D06041" w:rsidRPr="00B50490">
        <w:t>“local”</w:t>
      </w:r>
      <w:r w:rsidR="0020731A" w:rsidRPr="00B50490">
        <w:t xml:space="preserve"> theories </w:t>
      </w:r>
      <w:r w:rsidRPr="00B50490">
        <w:t xml:space="preserve">have been put forward to </w:t>
      </w:r>
      <w:r w:rsidR="00EF1FE4" w:rsidRPr="00B50490">
        <w:t>explain</w:t>
      </w:r>
      <w:r w:rsidR="008F57F3" w:rsidRPr="00B50490">
        <w:t xml:space="preserve"> </w:t>
      </w:r>
      <w:r w:rsidR="00AD125B" w:rsidRPr="00B50490">
        <w:t>particular</w:t>
      </w:r>
      <w:r w:rsidR="008F57F3" w:rsidRPr="00B50490">
        <w:t xml:space="preserve"> delusions</w:t>
      </w:r>
      <w:r w:rsidR="0020731A" w:rsidRPr="00B50490">
        <w:t xml:space="preserve">, such as </w:t>
      </w:r>
      <w:r w:rsidR="00400E5E" w:rsidRPr="00B50490">
        <w:t xml:space="preserve">the </w:t>
      </w:r>
      <w:r w:rsidR="00AD125B" w:rsidRPr="00B50490">
        <w:t xml:space="preserve">Capgras delusion </w:t>
      </w:r>
      <w:r w:rsidR="00662D7B" w:rsidRPr="00B50490">
        <w:t xml:space="preserve">(e.g., Ellis &amp; Young, 1990), </w:t>
      </w:r>
      <w:r w:rsidR="00AD125B" w:rsidRPr="00B50490">
        <w:t xml:space="preserve">the </w:t>
      </w:r>
      <w:r w:rsidR="0020731A" w:rsidRPr="00B50490">
        <w:t xml:space="preserve">delusion </w:t>
      </w:r>
      <w:r w:rsidR="00AD125B" w:rsidRPr="00B50490">
        <w:t xml:space="preserve">of persecution </w:t>
      </w:r>
      <w:r w:rsidR="0020731A" w:rsidRPr="00B50490">
        <w:t>(</w:t>
      </w:r>
      <w:r w:rsidR="00942FB6" w:rsidRPr="00B50490">
        <w:t xml:space="preserve">e.g., </w:t>
      </w:r>
      <w:r w:rsidR="0020731A" w:rsidRPr="00B50490">
        <w:t xml:space="preserve">Bentall, Kinderman, &amp; Kaney, 1994; Freeman, Garety, Kuipers, Fowler, &amp; Bebbington, </w:t>
      </w:r>
      <w:r w:rsidR="0020731A" w:rsidRPr="00B50490">
        <w:lastRenderedPageBreak/>
        <w:t xml:space="preserve">2002) </w:t>
      </w:r>
      <w:r w:rsidR="003A6FED" w:rsidRPr="00B50490">
        <w:t>and</w:t>
      </w:r>
      <w:r w:rsidR="0020731A" w:rsidRPr="00B50490">
        <w:t xml:space="preserve"> the delusion of control (</w:t>
      </w:r>
      <w:r w:rsidR="00942FB6" w:rsidRPr="00B50490">
        <w:t xml:space="preserve">e.g., </w:t>
      </w:r>
      <w:r w:rsidR="0020731A" w:rsidRPr="00B50490">
        <w:t xml:space="preserve">Blakemore, </w:t>
      </w:r>
      <w:r w:rsidR="0074531A" w:rsidRPr="00B50490">
        <w:t>Wolpert</w:t>
      </w:r>
      <w:r w:rsidR="0020731A" w:rsidRPr="00B50490">
        <w:t>, &amp; Frith, 200</w:t>
      </w:r>
      <w:r w:rsidR="0074531A" w:rsidRPr="00B50490">
        <w:t>2</w:t>
      </w:r>
      <w:r w:rsidR="0020731A" w:rsidRPr="00B50490">
        <w:t xml:space="preserve">). </w:t>
      </w:r>
      <w:r w:rsidR="003A6FED" w:rsidRPr="00B50490">
        <w:t>But what are the prospects for</w:t>
      </w:r>
      <w:r w:rsidR="00662D7B" w:rsidRPr="00B50490">
        <w:t xml:space="preserve"> a </w:t>
      </w:r>
      <w:r w:rsidR="00D06041" w:rsidRPr="00B50490">
        <w:t>“</w:t>
      </w:r>
      <w:r w:rsidR="008F57F3" w:rsidRPr="00B50490">
        <w:t>g</w:t>
      </w:r>
      <w:r w:rsidR="00D06041" w:rsidRPr="00B50490">
        <w:t>lobal”</w:t>
      </w:r>
      <w:r w:rsidR="008F57F3" w:rsidRPr="00B50490">
        <w:t xml:space="preserve"> theory </w:t>
      </w:r>
      <w:r w:rsidR="00662D7B" w:rsidRPr="00B50490">
        <w:t xml:space="preserve">that </w:t>
      </w:r>
      <w:r w:rsidR="004629DC" w:rsidRPr="00B50490">
        <w:t>explains</w:t>
      </w:r>
      <w:r w:rsidR="00662D7B" w:rsidRPr="00B50490">
        <w:t xml:space="preserve"> many </w:t>
      </w:r>
      <w:r w:rsidR="00D06041" w:rsidRPr="00B50490">
        <w:t>(</w:t>
      </w:r>
      <w:r w:rsidR="00FA65BB" w:rsidRPr="00B50490">
        <w:t>if not</w:t>
      </w:r>
      <w:r w:rsidR="00662D7B" w:rsidRPr="00B50490">
        <w:t xml:space="preserve"> all</w:t>
      </w:r>
      <w:r w:rsidR="00D06041" w:rsidRPr="00B50490">
        <w:t>)</w:t>
      </w:r>
      <w:r w:rsidR="00662D7B" w:rsidRPr="00B50490">
        <w:t xml:space="preserve"> delusion</w:t>
      </w:r>
      <w:r w:rsidR="008F57F3" w:rsidRPr="00B50490">
        <w:t>s</w:t>
      </w:r>
      <w:r w:rsidR="00662D7B" w:rsidRPr="00B50490">
        <w:t xml:space="preserve">? </w:t>
      </w:r>
      <w:r w:rsidR="00186EB4" w:rsidRPr="00B50490">
        <w:t>(</w:t>
      </w:r>
      <w:r w:rsidR="00B477C9" w:rsidRPr="00B50490">
        <w:t xml:space="preserve">Note that </w:t>
      </w:r>
      <w:r w:rsidR="003A6FED" w:rsidRPr="00B50490">
        <w:t>a</w:t>
      </w:r>
      <w:r w:rsidR="00B477C9" w:rsidRPr="00B50490">
        <w:t xml:space="preserve"> </w:t>
      </w:r>
      <w:r w:rsidR="00EF1FE4" w:rsidRPr="00B50490">
        <w:t>global</w:t>
      </w:r>
      <w:r w:rsidR="00B477C9" w:rsidRPr="00B50490">
        <w:t xml:space="preserve"> theory</w:t>
      </w:r>
      <w:r w:rsidR="00186EB4" w:rsidRPr="00B50490">
        <w:t xml:space="preserve"> </w:t>
      </w:r>
      <w:r w:rsidR="003A6FED" w:rsidRPr="00B50490">
        <w:t xml:space="preserve">might </w:t>
      </w:r>
      <w:r w:rsidR="008F57F3" w:rsidRPr="00B50490">
        <w:t>not rule out</w:t>
      </w:r>
      <w:r w:rsidR="00186EB4" w:rsidRPr="00B50490">
        <w:t xml:space="preserve"> </w:t>
      </w:r>
      <w:r w:rsidR="00EF1FE4" w:rsidRPr="00B50490">
        <w:t>local</w:t>
      </w:r>
      <w:r w:rsidR="00B477C9" w:rsidRPr="00B50490">
        <w:t xml:space="preserve"> theories. </w:t>
      </w:r>
      <w:r w:rsidR="00EF1FE4" w:rsidRPr="00B50490">
        <w:t xml:space="preserve">For example, </w:t>
      </w:r>
      <w:r w:rsidR="003A6FED" w:rsidRPr="00B50490">
        <w:t xml:space="preserve">a </w:t>
      </w:r>
      <w:r w:rsidR="00EF1FE4" w:rsidRPr="00B50490">
        <w:t>global</w:t>
      </w:r>
      <w:r w:rsidR="00435A70" w:rsidRPr="00B50490">
        <w:t xml:space="preserve"> theory</w:t>
      </w:r>
      <w:r w:rsidR="00EF1FE4" w:rsidRPr="00B50490">
        <w:t xml:space="preserve"> might leave out some details that are filled in by local theories</w:t>
      </w:r>
      <w:r w:rsidR="00186EB4" w:rsidRPr="00B50490">
        <w:t xml:space="preserve">.) There are at least two </w:t>
      </w:r>
      <w:r w:rsidR="00651B4C" w:rsidRPr="00B50490">
        <w:t xml:space="preserve">influential </w:t>
      </w:r>
      <w:r w:rsidR="00186EB4" w:rsidRPr="00B50490">
        <w:t>candidates</w:t>
      </w:r>
      <w:r w:rsidR="007220D1" w:rsidRPr="00B50490">
        <w:t xml:space="preserve"> </w:t>
      </w:r>
      <w:r w:rsidR="00163EC6" w:rsidRPr="00B50490">
        <w:t xml:space="preserve">for a global theory </w:t>
      </w:r>
      <w:r w:rsidR="007220D1" w:rsidRPr="00B50490">
        <w:t xml:space="preserve">in the recent literature: the two-factor theory, </w:t>
      </w:r>
      <w:r w:rsidR="003A6FED" w:rsidRPr="00B50490">
        <w:t>developed in</w:t>
      </w:r>
      <w:r w:rsidR="007220D1" w:rsidRPr="00B50490">
        <w:t xml:space="preserve"> the field of cognitive neuropsychiatry, and the </w:t>
      </w:r>
      <w:r w:rsidR="004801E1" w:rsidRPr="00B50490">
        <w:t>prediction error</w:t>
      </w:r>
      <w:r w:rsidR="007220D1" w:rsidRPr="00B50490">
        <w:t xml:space="preserve"> theory, which comes from the area of </w:t>
      </w:r>
      <w:r w:rsidR="006970BB" w:rsidRPr="00B50490">
        <w:t>computational psychiatry</w:t>
      </w:r>
      <w:r w:rsidR="007220D1" w:rsidRPr="00B50490">
        <w:t xml:space="preserve">. </w:t>
      </w:r>
      <w:r w:rsidR="00A51B8A" w:rsidRPr="00B50490">
        <w:t>In brief, a</w:t>
      </w:r>
      <w:r w:rsidR="008F3BE6" w:rsidRPr="00B50490">
        <w:t xml:space="preserve">ccording to the </w:t>
      </w:r>
      <w:r w:rsidR="00FD388C" w:rsidRPr="00B50490">
        <w:t>two-factor</w:t>
      </w:r>
      <w:r w:rsidR="00E63F41" w:rsidRPr="00B50490">
        <w:t xml:space="preserve"> </w:t>
      </w:r>
      <w:r w:rsidR="004F6666" w:rsidRPr="00B50490">
        <w:t>theory</w:t>
      </w:r>
      <w:r w:rsidR="00BF1ED3" w:rsidRPr="00B50490">
        <w:t xml:space="preserve">, </w:t>
      </w:r>
      <w:r w:rsidR="00D10FC9" w:rsidRPr="00B50490">
        <w:t xml:space="preserve">delusions are explained by </w:t>
      </w:r>
      <w:r w:rsidR="00BF1ED3" w:rsidRPr="00B50490">
        <w:t xml:space="preserve">two distinct </w:t>
      </w:r>
      <w:r w:rsidR="00E33BF1" w:rsidRPr="00B50490">
        <w:t xml:space="preserve">neurocognitive </w:t>
      </w:r>
      <w:r w:rsidR="00BF1ED3" w:rsidRPr="00B50490">
        <w:t xml:space="preserve">factors </w:t>
      </w:r>
      <w:r w:rsidR="008F3BE6" w:rsidRPr="00B50490">
        <w:t>with different explanatory roles</w:t>
      </w:r>
      <w:r w:rsidR="00BF1ED3" w:rsidRPr="00B50490">
        <w:t xml:space="preserve">. </w:t>
      </w:r>
      <w:r w:rsidR="008F3BE6" w:rsidRPr="00B50490">
        <w:t xml:space="preserve">According to </w:t>
      </w:r>
      <w:r w:rsidR="00CD332B" w:rsidRPr="00B50490">
        <w:t>the prediction error theory</w:t>
      </w:r>
      <w:r w:rsidR="008F3BE6" w:rsidRPr="00B50490">
        <w:t xml:space="preserve">, </w:t>
      </w:r>
      <w:r w:rsidR="00BF1ED3" w:rsidRPr="00B50490">
        <w:t xml:space="preserve">delusions are </w:t>
      </w:r>
      <w:r w:rsidR="00D10FC9" w:rsidRPr="00B50490">
        <w:t xml:space="preserve">explained </w:t>
      </w:r>
      <w:r w:rsidR="00727FFB" w:rsidRPr="00B50490">
        <w:t xml:space="preserve">by </w:t>
      </w:r>
      <w:r w:rsidR="007A0662" w:rsidRPr="00B50490">
        <w:t xml:space="preserve">the disrupted processing of </w:t>
      </w:r>
      <w:r w:rsidR="004801E1" w:rsidRPr="00B50490">
        <w:t>prediction error</w:t>
      </w:r>
      <w:r w:rsidR="007A0662" w:rsidRPr="00B50490">
        <w:t>s</w:t>
      </w:r>
      <w:r w:rsidR="00AB40E9" w:rsidRPr="00B50490">
        <w:t xml:space="preserve"> (i.e., </w:t>
      </w:r>
      <w:r w:rsidR="00BF1ED3" w:rsidRPr="00B50490">
        <w:t>mismatches between expectation</w:t>
      </w:r>
      <w:r w:rsidR="00693C11" w:rsidRPr="00B50490">
        <w:t>s</w:t>
      </w:r>
      <w:r w:rsidR="00BF1ED3" w:rsidRPr="00B50490">
        <w:t xml:space="preserve"> and actual </w:t>
      </w:r>
      <w:r w:rsidR="00693C11" w:rsidRPr="00B50490">
        <w:t>inputs</w:t>
      </w:r>
      <w:r w:rsidR="00AB40E9" w:rsidRPr="00B50490">
        <w:t>)</w:t>
      </w:r>
      <w:r w:rsidR="00BF1ED3" w:rsidRPr="00B50490">
        <w:t>.</w:t>
      </w:r>
    </w:p>
    <w:p w14:paraId="0DAD2ECD" w14:textId="1B01192A" w:rsidR="005C7599" w:rsidRPr="00B50490" w:rsidRDefault="00C90787" w:rsidP="00FA5E3B">
      <w:pPr>
        <w:spacing w:line="480" w:lineRule="auto"/>
        <w:ind w:firstLine="720"/>
      </w:pPr>
      <w:r w:rsidRPr="00B50490">
        <w:t>While t</w:t>
      </w:r>
      <w:r w:rsidR="001024D6" w:rsidRPr="00B50490">
        <w:t xml:space="preserve">he </w:t>
      </w:r>
      <w:r w:rsidR="00B7681B" w:rsidRPr="00B50490">
        <w:t>two-factor</w:t>
      </w:r>
      <w:r w:rsidR="001024D6" w:rsidRPr="00B50490">
        <w:t xml:space="preserve"> theory and </w:t>
      </w:r>
      <w:r w:rsidR="00CD332B" w:rsidRPr="00B50490">
        <w:t>the prediction error theory</w:t>
      </w:r>
      <w:r w:rsidR="002F7595" w:rsidRPr="00B50490">
        <w:t xml:space="preserve"> are </w:t>
      </w:r>
      <w:r w:rsidR="00A51B8A" w:rsidRPr="00B50490">
        <w:t xml:space="preserve">often construed </w:t>
      </w:r>
      <w:r w:rsidR="00721648" w:rsidRPr="00B50490">
        <w:t xml:space="preserve">as </w:t>
      </w:r>
      <w:r w:rsidR="00A51B8A" w:rsidRPr="00B50490">
        <w:t xml:space="preserve">rival </w:t>
      </w:r>
      <w:r w:rsidR="00D43AD3" w:rsidRPr="00B50490">
        <w:t>accounts</w:t>
      </w:r>
      <w:r w:rsidR="00F549E3" w:rsidRPr="00B50490">
        <w:t xml:space="preserve"> </w:t>
      </w:r>
      <w:r w:rsidR="00EB1663" w:rsidRPr="00B50490">
        <w:t>(</w:t>
      </w:r>
      <w:r w:rsidR="00A51B8A" w:rsidRPr="00B50490">
        <w:t xml:space="preserve">Corlett, </w:t>
      </w:r>
      <w:r w:rsidR="00DF399D" w:rsidRPr="00B50490">
        <w:t>2019</w:t>
      </w:r>
      <w:r w:rsidR="00A51B8A" w:rsidRPr="00B50490">
        <w:t xml:space="preserve">; </w:t>
      </w:r>
      <w:r w:rsidR="00EB1663" w:rsidRPr="00B50490">
        <w:t>Corlett, Taylor, Wang, Fletcher, &amp; Kr</w:t>
      </w:r>
      <w:r w:rsidR="00D14F82" w:rsidRPr="00B50490">
        <w:t>y</w:t>
      </w:r>
      <w:r w:rsidR="00EB1663" w:rsidRPr="00B50490">
        <w:t>stal, 2010; Fletcher &amp; Frith, 2009; Hohwy, 2010</w:t>
      </w:r>
      <w:r w:rsidR="002C7CE4" w:rsidRPr="00B50490">
        <w:t>; Williams, 2018</w:t>
      </w:r>
      <w:r w:rsidR="00EB1663" w:rsidRPr="00B50490">
        <w:t>)</w:t>
      </w:r>
      <w:r w:rsidR="00A57C29" w:rsidRPr="00B50490">
        <w:t>, w</w:t>
      </w:r>
      <w:r w:rsidR="00B8524E" w:rsidRPr="00B50490">
        <w:t xml:space="preserve">e have </w:t>
      </w:r>
      <w:r w:rsidR="00647C2D" w:rsidRPr="00B50490">
        <w:t>previously argued</w:t>
      </w:r>
      <w:r w:rsidR="00981D5E" w:rsidRPr="00B50490">
        <w:t xml:space="preserve"> </w:t>
      </w:r>
      <w:r w:rsidR="00B8524E" w:rsidRPr="00B50490">
        <w:t xml:space="preserve">that </w:t>
      </w:r>
      <w:r w:rsidR="00647C2D" w:rsidRPr="00B50490">
        <w:t xml:space="preserve">the </w:t>
      </w:r>
      <w:r w:rsidR="00B8524E" w:rsidRPr="00B50490">
        <w:t xml:space="preserve">two theories </w:t>
      </w:r>
      <w:r w:rsidR="00CD6E63" w:rsidRPr="00B50490">
        <w:t xml:space="preserve">might </w:t>
      </w:r>
      <w:r w:rsidR="00682DD4" w:rsidRPr="00B50490">
        <w:t>not</w:t>
      </w:r>
      <w:r w:rsidR="00A74228" w:rsidRPr="00B50490">
        <w:t xml:space="preserve"> </w:t>
      </w:r>
      <w:r w:rsidR="00CD6E63" w:rsidRPr="00B50490">
        <w:t xml:space="preserve">be </w:t>
      </w:r>
      <w:r w:rsidR="006771DF" w:rsidRPr="00B50490">
        <w:t xml:space="preserve">irreconcilable </w:t>
      </w:r>
      <w:r w:rsidR="00A74228" w:rsidRPr="00B50490">
        <w:t>alternative</w:t>
      </w:r>
      <w:r w:rsidR="005F5267" w:rsidRPr="00B50490">
        <w:t>s</w:t>
      </w:r>
      <w:r w:rsidR="00214DFD" w:rsidRPr="00B50490">
        <w:t xml:space="preserve"> (McKay</w:t>
      </w:r>
      <w:r w:rsidR="00E022A6" w:rsidRPr="00B50490">
        <w:t>,</w:t>
      </w:r>
      <w:r w:rsidR="00214DFD" w:rsidRPr="00B50490">
        <w:t xml:space="preserve"> 2012; </w:t>
      </w:r>
      <w:r w:rsidR="004416EB" w:rsidRPr="00B50490">
        <w:t xml:space="preserve">Miyazono, </w:t>
      </w:r>
      <w:r w:rsidR="00570149" w:rsidRPr="00B50490">
        <w:t>2019</w:t>
      </w:r>
      <w:r w:rsidR="004416EB" w:rsidRPr="00B50490">
        <w:t xml:space="preserve">; </w:t>
      </w:r>
      <w:r w:rsidR="00214DFD" w:rsidRPr="00B50490">
        <w:t>Miyazono, Bortolotti</w:t>
      </w:r>
      <w:r w:rsidR="00E022A6" w:rsidRPr="00B50490">
        <w:t>,</w:t>
      </w:r>
      <w:r w:rsidR="00214DFD" w:rsidRPr="00B50490">
        <w:t xml:space="preserve"> &amp; Broome</w:t>
      </w:r>
      <w:r w:rsidR="00E022A6" w:rsidRPr="00B50490">
        <w:t>,</w:t>
      </w:r>
      <w:r w:rsidR="00214DFD" w:rsidRPr="00B50490">
        <w:t xml:space="preserve"> 2014</w:t>
      </w:r>
      <w:r w:rsidR="00BD7255" w:rsidRPr="00B50490">
        <w:t>; see also Col</w:t>
      </w:r>
      <w:r w:rsidRPr="00B50490">
        <w:t>t</w:t>
      </w:r>
      <w:r w:rsidR="00BD7255" w:rsidRPr="00B50490">
        <w:t>heart, 2010; Corlett</w:t>
      </w:r>
      <w:r w:rsidRPr="00B50490">
        <w:t>, Honey, &amp; Fletcher</w:t>
      </w:r>
      <w:r w:rsidR="00A12B5C" w:rsidRPr="00B50490">
        <w:t>,</w:t>
      </w:r>
      <w:r w:rsidR="00BD7255" w:rsidRPr="00B50490">
        <w:t xml:space="preserve"> 2016</w:t>
      </w:r>
      <w:r w:rsidR="00214DFD" w:rsidRPr="00B50490">
        <w:t>)</w:t>
      </w:r>
      <w:r w:rsidR="00A74228" w:rsidRPr="00B50490">
        <w:t xml:space="preserve">. </w:t>
      </w:r>
      <w:r w:rsidR="00E76746" w:rsidRPr="00B50490">
        <w:t xml:space="preserve">In this paper we advance a </w:t>
      </w:r>
      <w:r w:rsidR="002D7791" w:rsidRPr="00B50490">
        <w:t>hybrid theory, arguing that key contributions</w:t>
      </w:r>
      <w:r w:rsidR="005C7BCE" w:rsidRPr="00B50490">
        <w:t xml:space="preserve"> </w:t>
      </w:r>
      <w:r w:rsidR="002D7791" w:rsidRPr="00B50490">
        <w:t xml:space="preserve">of the two theories </w:t>
      </w:r>
      <w:r w:rsidR="00111B45" w:rsidRPr="00B50490">
        <w:t xml:space="preserve">can be combined </w:t>
      </w:r>
      <w:r w:rsidR="005C7BCE" w:rsidRPr="00B50490">
        <w:t xml:space="preserve">in a </w:t>
      </w:r>
      <w:r w:rsidR="00CE269D" w:rsidRPr="00B50490">
        <w:t xml:space="preserve">powerful </w:t>
      </w:r>
      <w:r w:rsidR="002D7791" w:rsidRPr="00B50490">
        <w:t>way</w:t>
      </w:r>
      <w:r w:rsidR="00111B45" w:rsidRPr="00B50490">
        <w:t>.</w:t>
      </w:r>
      <w:r w:rsidR="00E36399" w:rsidRPr="00B50490">
        <w:t xml:space="preserve"> </w:t>
      </w:r>
      <w:r w:rsidR="00351300" w:rsidRPr="00B50490">
        <w:t>In developing our hybrid theory, we follow Coltheart (2010) who points out that “the first factor in most delusions is a violation of expectation [= prediction error]” and proposes to “make clearer what constitutes the second factor in the [prediction error] approach” (p. 25).</w:t>
      </w:r>
      <w:r w:rsidR="005C7599" w:rsidRPr="00B50490">
        <w:rPr>
          <w:vertAlign w:val="superscript"/>
        </w:rPr>
        <w:t>1</w:t>
      </w:r>
      <w:r w:rsidR="005C7599" w:rsidRPr="00B50490">
        <w:t xml:space="preserve"> The </w:t>
      </w:r>
      <w:r w:rsidR="009B4CE8" w:rsidRPr="00B50490">
        <w:t xml:space="preserve">core </w:t>
      </w:r>
      <w:r w:rsidR="005C7599" w:rsidRPr="00B50490">
        <w:t xml:space="preserve">idea of our hybrid theory is that the distinction between the first factor and the second factor in the two-factor framework corresponds to a crucial distinction in the prediction error framework, namely, the distinction between prediction errors and their estimated precision. </w:t>
      </w:r>
    </w:p>
    <w:p w14:paraId="5CE93673" w14:textId="6C3D4EAA" w:rsidR="005C7599" w:rsidRPr="00B50490" w:rsidRDefault="00F323BF" w:rsidP="00FA5E3B">
      <w:pPr>
        <w:spacing w:line="480" w:lineRule="auto"/>
        <w:ind w:firstLine="720"/>
      </w:pPr>
      <w:r w:rsidRPr="00B50490">
        <w:t>W</w:t>
      </w:r>
      <w:r w:rsidR="005C7599" w:rsidRPr="00B50490">
        <w:t xml:space="preserve">e </w:t>
      </w:r>
      <w:r w:rsidRPr="00B50490">
        <w:t xml:space="preserve">begin by </w:t>
      </w:r>
      <w:r w:rsidR="005C7599" w:rsidRPr="00B50490">
        <w:t>describ</w:t>
      </w:r>
      <w:r w:rsidRPr="00B50490">
        <w:t>ing</w:t>
      </w:r>
      <w:r w:rsidR="005C7599" w:rsidRPr="00B50490">
        <w:t xml:space="preserve"> the central ideas of the two-factor theory and the prediction error theory. Then, </w:t>
      </w:r>
      <w:r w:rsidRPr="00B50490">
        <w:t>in</w:t>
      </w:r>
      <w:r w:rsidR="005C7599" w:rsidRPr="00B50490">
        <w:t xml:space="preserve"> the main part of this paper, we describe the motivations for our </w:t>
      </w:r>
      <w:r w:rsidR="005C7599" w:rsidRPr="00B50490">
        <w:lastRenderedPageBreak/>
        <w:t xml:space="preserve">conciliatory project, explain the theoretical details of the hybrid theory, and answer potential objections to the theory.       </w:t>
      </w:r>
    </w:p>
    <w:p w14:paraId="52752058" w14:textId="30C08176" w:rsidR="005C7599" w:rsidRPr="00B50490" w:rsidRDefault="005C7599" w:rsidP="00FA5E3B">
      <w:pPr>
        <w:spacing w:line="480" w:lineRule="auto"/>
      </w:pPr>
    </w:p>
    <w:p w14:paraId="6B315E79" w14:textId="55577078" w:rsidR="005C7599" w:rsidRPr="00B50490" w:rsidRDefault="005C7599" w:rsidP="00FA5E3B">
      <w:pPr>
        <w:pStyle w:val="Heading2"/>
        <w:spacing w:line="480" w:lineRule="auto"/>
        <w:rPr>
          <w:szCs w:val="24"/>
        </w:rPr>
      </w:pPr>
      <w:bookmarkStart w:id="1" w:name="_Toc280679696"/>
      <w:r w:rsidRPr="00B50490">
        <w:rPr>
          <w:szCs w:val="24"/>
        </w:rPr>
        <w:t>Two theories</w:t>
      </w:r>
      <w:bookmarkEnd w:id="1"/>
    </w:p>
    <w:p w14:paraId="66C4E716" w14:textId="77777777" w:rsidR="005C7599" w:rsidRPr="00B50490" w:rsidRDefault="005C7599" w:rsidP="00FA5E3B">
      <w:pPr>
        <w:spacing w:line="480" w:lineRule="auto"/>
      </w:pPr>
    </w:p>
    <w:p w14:paraId="5F00E7CC" w14:textId="723E962C" w:rsidR="005C7599" w:rsidRPr="00B50490" w:rsidRDefault="005C7599" w:rsidP="00FA5E3B">
      <w:pPr>
        <w:pStyle w:val="Heading3"/>
        <w:spacing w:line="480" w:lineRule="auto"/>
        <w:rPr>
          <w:i/>
          <w:szCs w:val="24"/>
        </w:rPr>
      </w:pPr>
      <w:bookmarkStart w:id="2" w:name="_Toc280679698"/>
      <w:r w:rsidRPr="00B50490">
        <w:rPr>
          <w:i/>
          <w:szCs w:val="24"/>
        </w:rPr>
        <w:t>The two-</w:t>
      </w:r>
      <w:bookmarkEnd w:id="2"/>
      <w:r w:rsidRPr="00B50490">
        <w:rPr>
          <w:i/>
          <w:szCs w:val="24"/>
        </w:rPr>
        <w:t>factor theory</w:t>
      </w:r>
    </w:p>
    <w:p w14:paraId="3BFB295D" w14:textId="6BD98091" w:rsidR="005C7599" w:rsidRPr="00B50490" w:rsidRDefault="005C7599" w:rsidP="00901E08">
      <w:pPr>
        <w:spacing w:line="480" w:lineRule="auto"/>
      </w:pPr>
      <w:r w:rsidRPr="00B50490">
        <w:t>The two-factor theory (Coltheart, 2007; Coltheart</w:t>
      </w:r>
      <w:r w:rsidR="00954187" w:rsidRPr="00B50490">
        <w:t xml:space="preserve">, Menzies, &amp; Sutton, </w:t>
      </w:r>
      <w:r w:rsidRPr="00B50490">
        <w:t xml:space="preserve">2010; Coltheart, </w:t>
      </w:r>
      <w:r w:rsidR="00603714" w:rsidRPr="00B50490">
        <w:t xml:space="preserve">Langdon, &amp; McKay, </w:t>
      </w:r>
      <w:r w:rsidRPr="00B50490">
        <w:t>2011; Davies, Coltheart, Langdon, &amp; Breen, 2001; McKay, 2012) primarily aims to explain monothematic delusions (i.e., delusions concerning a single theme) that can arise in the context of neuropsychological deficits (but</w:t>
      </w:r>
      <w:r w:rsidR="00D14F82" w:rsidRPr="00B50490">
        <w:t>,</w:t>
      </w:r>
      <w:r w:rsidRPr="00B50490">
        <w:t xml:space="preserve"> for two-factor theoretic discussions of delusions in schizophrenia, see Coltheart, 2013; Coltheart, Langdon, and McKay, 2007). </w:t>
      </w:r>
      <w:r w:rsidRPr="00B50490">
        <w:tab/>
      </w:r>
    </w:p>
    <w:p w14:paraId="2F359CDF" w14:textId="101AB641" w:rsidR="005C7599" w:rsidRPr="00B50490" w:rsidRDefault="005C7599" w:rsidP="00FA5E3B">
      <w:pPr>
        <w:spacing w:line="480" w:lineRule="auto"/>
        <w:ind w:firstLine="720"/>
      </w:pPr>
      <w:r w:rsidRPr="00B50490">
        <w:t>The Capgras delusion is commonly used to illustrate the basic idea of the two-factor theory (indeed, Corlett [</w:t>
      </w:r>
      <w:r w:rsidR="00DF399D" w:rsidRPr="00B50490">
        <w:t>2019</w:t>
      </w:r>
      <w:r w:rsidRPr="00B50490">
        <w:t>] has called Capgras delusion “the flagship of the two-factor explanatory fleet”). It is likely that a reduced autonomic response to familiar faces (Brighetti, Bonifacci, Borlimi &amp; Ottaviani, 2007; Ellis, Young, Quayle, and De Pauw, 1997; Hirstein &amp; Ramachandran, 1997) is relevant to the formation of the Capgras delusion. Ex hypothesi, this reduced autonomic activity constitutes an abnormal datum</w:t>
      </w:r>
      <w:r w:rsidRPr="00B50490">
        <w:rPr>
          <w:vertAlign w:val="superscript"/>
        </w:rPr>
        <w:t>2</w:t>
      </w:r>
      <w:r w:rsidRPr="00B50490">
        <w:t xml:space="preserve"> concerning a familiar face, and the Capgras delusion is formed in response to this datum, either as an explanation (Ellis &amp; Young, 1990) or an endorsement (Bayne &amp; Pacherie, 2004) of it.  </w:t>
      </w:r>
    </w:p>
    <w:p w14:paraId="5737ABFA" w14:textId="3C21E5BB" w:rsidR="005C7599" w:rsidRPr="00B50490" w:rsidRDefault="005C7599" w:rsidP="00FA5E3B">
      <w:pPr>
        <w:spacing w:line="480" w:lineRule="auto"/>
        <w:ind w:firstLine="720"/>
      </w:pPr>
      <w:r w:rsidRPr="00B50490">
        <w:t>Two-factor theorists accept that the abnormal datum concerning a familiar face is a</w:t>
      </w:r>
      <w:r w:rsidR="008A61B7" w:rsidRPr="00B50490">
        <w:t xml:space="preserve"> causal</w:t>
      </w:r>
      <w:r w:rsidRPr="00B50490">
        <w:t xml:space="preserve"> factor in the formation of the Capgras delusion but claim that it is causally insufficient; an additional factor is needed. The main reason for this claim comes from the observation that the reduced autonomic response to familiar faces can be dissociated from the Capgras delusion. For example, just like Capgras patients, patients with ventromedial prefrontal </w:t>
      </w:r>
      <w:r w:rsidRPr="00B50490">
        <w:lastRenderedPageBreak/>
        <w:t>cortex (vmPFC) damage exhibit reduced autonomic responses to familiar faces (Tranel, Damasio, &amp; Damasio, 1995), but they typically do not become delusional about the identity of familiar people. The dissociation between the reduced autonomic response and the Capgras delusion can be explained by the two-factor theoretic hypothesis that the abnormal datum concerning a familiar face is causally insufficient for the formation of the delusion</w:t>
      </w:r>
      <w:r w:rsidR="0078639C" w:rsidRPr="00B50490">
        <w:t xml:space="preserve"> </w:t>
      </w:r>
      <w:r w:rsidRPr="00B50490">
        <w:t>(for similar arguments concerning other monothematic delusions</w:t>
      </w:r>
      <w:r w:rsidR="00D14F82" w:rsidRPr="00B50490">
        <w:t>,</w:t>
      </w:r>
      <w:r w:rsidR="0078639C" w:rsidRPr="00B50490">
        <w:t xml:space="preserve"> see Coltheart, 2007 or Coltheart et al., 2011).</w:t>
      </w:r>
      <w:r w:rsidR="0078639C" w:rsidRPr="00B50490" w:rsidDel="00455564">
        <w:t xml:space="preserve"> </w:t>
      </w:r>
    </w:p>
    <w:p w14:paraId="230C90EF" w14:textId="7043F6AB" w:rsidR="005C7599" w:rsidRPr="00B50490" w:rsidRDefault="005C7599" w:rsidP="00FA5E3B">
      <w:pPr>
        <w:spacing w:line="480" w:lineRule="auto"/>
        <w:ind w:firstLine="720"/>
      </w:pPr>
      <w:r w:rsidRPr="00B50490">
        <w:t xml:space="preserve">The fundamental claim of the two-factor theory is that there are two </w:t>
      </w:r>
      <w:r w:rsidRPr="00B50490">
        <w:rPr>
          <w:lang w:eastAsia="ja-JP"/>
        </w:rPr>
        <w:t xml:space="preserve">explanatory </w:t>
      </w:r>
      <w:r w:rsidRPr="00B50490">
        <w:t>factors in the delusion formation process, “the first factor” and “the second factor”. These factors are supposed to play different explanatory roles; the first factor explains the content of a delusion</w:t>
      </w:r>
      <w:r w:rsidRPr="00B50490">
        <w:rPr>
          <w:b/>
        </w:rPr>
        <w:t xml:space="preserve">, </w:t>
      </w:r>
      <w:r w:rsidRPr="00B50490">
        <w:t xml:space="preserve">while the second factor explains either the adoption of a delusional hypothesis (McKay, 2012) or the persistence of an adopted delusional hypothesis (Coltheart et al., 2010). For example, the first factor of the Capgras delusion (i.e., the abnormal datum concerning a familiar face) is putatively responsible for the content of the Capgras delusion (i.e., the content that a familiar individual has been replaced by an imposter; see Corlett, </w:t>
      </w:r>
      <w:r w:rsidR="00DF399D" w:rsidRPr="00B50490">
        <w:t>2019,</w:t>
      </w:r>
      <w:r w:rsidRPr="00B50490">
        <w:t xml:space="preserve"> for a critique of this view). The second factor</w:t>
      </w:r>
      <w:r w:rsidR="006C07CB" w:rsidRPr="00B50490">
        <w:t xml:space="preserve"> </w:t>
      </w:r>
      <w:r w:rsidR="0031481C" w:rsidRPr="00B50490">
        <w:t>(</w:t>
      </w:r>
      <w:r w:rsidR="006C07CB" w:rsidRPr="00B50490">
        <w:t xml:space="preserve">about which </w:t>
      </w:r>
      <w:r w:rsidR="0031481C" w:rsidRPr="00B50490">
        <w:t xml:space="preserve">we will say more </w:t>
      </w:r>
      <w:r w:rsidR="0089339A" w:rsidRPr="00B50490">
        <w:t>later on</w:t>
      </w:r>
      <w:r w:rsidR="0031481C" w:rsidRPr="00B50490">
        <w:t xml:space="preserve">) </w:t>
      </w:r>
      <w:r w:rsidRPr="00B50490">
        <w:t xml:space="preserve">is putatively responsible for the adoption </w:t>
      </w:r>
      <w:r w:rsidR="00112542" w:rsidRPr="00B50490">
        <w:t xml:space="preserve">or persistence </w:t>
      </w:r>
      <w:r w:rsidRPr="00B50490">
        <w:t xml:space="preserve">of the Capgras hypothesis. </w:t>
      </w:r>
    </w:p>
    <w:p w14:paraId="6CE951A1" w14:textId="6352D091" w:rsidR="005C7599" w:rsidRPr="00B50490" w:rsidRDefault="005C7599" w:rsidP="00FA5E3B">
      <w:pPr>
        <w:spacing w:line="480" w:lineRule="auto"/>
      </w:pPr>
      <w:r w:rsidRPr="00B50490">
        <w:tab/>
      </w:r>
      <w:bookmarkStart w:id="3" w:name="_Toc280679700"/>
    </w:p>
    <w:p w14:paraId="1A256849" w14:textId="4EF50378" w:rsidR="005C7599" w:rsidRPr="00B50490" w:rsidRDefault="005C7599" w:rsidP="00FA5E3B">
      <w:pPr>
        <w:pStyle w:val="Heading3"/>
        <w:spacing w:line="480" w:lineRule="auto"/>
        <w:rPr>
          <w:i/>
          <w:szCs w:val="24"/>
        </w:rPr>
      </w:pPr>
      <w:r w:rsidRPr="00B50490">
        <w:rPr>
          <w:i/>
          <w:szCs w:val="24"/>
        </w:rPr>
        <w:t xml:space="preserve">The prediction </w:t>
      </w:r>
      <w:bookmarkEnd w:id="3"/>
      <w:r w:rsidRPr="00B50490">
        <w:rPr>
          <w:i/>
          <w:szCs w:val="24"/>
        </w:rPr>
        <w:t>error theory</w:t>
      </w:r>
    </w:p>
    <w:p w14:paraId="563654D1" w14:textId="2892FAF9" w:rsidR="005C7599" w:rsidRPr="00B50490" w:rsidRDefault="005C7599" w:rsidP="00FA5E3B">
      <w:pPr>
        <w:spacing w:line="480" w:lineRule="auto"/>
        <w:ind w:firstLine="720"/>
      </w:pPr>
      <w:r w:rsidRPr="00B50490">
        <w:t>The prediction error theory (Adams, Stephan, Brown, Frith, &amp; Friston, 2013; Corlett et al., 2010; Corlett et al., 2016; Fletcher &amp; Frith, 2009; Frith &amp; Friston, 2012; Sterzer et al., 2018) is another influential theory of delusions, in particular, delusions in schizophrenia, which are often polythematic (but</w:t>
      </w:r>
      <w:r w:rsidR="004C2CA2" w:rsidRPr="00B50490">
        <w:t>,</w:t>
      </w:r>
      <w:r w:rsidRPr="00B50490">
        <w:t xml:space="preserve"> for prediction error theoretic discussions of monothematic delusions such as the Capgras delusion, see Corlett et al.</w:t>
      </w:r>
      <w:r w:rsidR="004C2CA2" w:rsidRPr="00B50490">
        <w:t>,</w:t>
      </w:r>
      <w:r w:rsidRPr="00B50490">
        <w:t xml:space="preserve"> 2010). </w:t>
      </w:r>
    </w:p>
    <w:p w14:paraId="6CB63821" w14:textId="569DE1BE" w:rsidR="009D0F87" w:rsidRPr="00B50490" w:rsidRDefault="005C7599" w:rsidP="009D0F87">
      <w:pPr>
        <w:spacing w:line="480" w:lineRule="auto"/>
        <w:ind w:firstLine="720"/>
      </w:pPr>
      <w:r w:rsidRPr="00B50490">
        <w:lastRenderedPageBreak/>
        <w:t xml:space="preserve">The prediction error theory is based upon an increasingly popular account of the brain and its functions, sometimes called “predictive processing theory” or “predictive coding theory” (Clark, 2013; Friston, 2010; Hohwy, 2013), which has the following core commitments. </w:t>
      </w:r>
    </w:p>
    <w:p w14:paraId="7F04599D" w14:textId="6B874863" w:rsidR="009D0F87" w:rsidRPr="00B50490" w:rsidRDefault="009D0F87" w:rsidP="003F49E4">
      <w:pPr>
        <w:spacing w:line="480" w:lineRule="auto"/>
        <w:ind w:firstLine="720"/>
      </w:pPr>
      <w:r w:rsidRPr="00B50490">
        <w:t>The brain does not simply reconstruct internal representations of the world from sensory inputs. Rather it predicts sensory inputs on the basis of the representations it already has, and compares the predicted and the actual sensory inputs. When the predicted input does not match the actual input, the brain tries to minimise the mismatch, for example, by revising the representations from which the predictions are</w:t>
      </w:r>
      <w:r w:rsidR="00E6440D" w:rsidRPr="00B50490">
        <w:t xml:space="preserve"> derived. This prediction error </w:t>
      </w:r>
      <w:r w:rsidRPr="00B50490">
        <w:t>minimisation is a kind of Bayesian inferential process</w:t>
      </w:r>
      <w:r w:rsidR="003F49E4" w:rsidRPr="00B50490">
        <w:t xml:space="preserve"> in which</w:t>
      </w:r>
      <w:r w:rsidRPr="00B50490">
        <w:t xml:space="preserve"> internal representations in the brain are updated based on the prior, predicted inputs</w:t>
      </w:r>
      <w:r w:rsidR="003F49E4" w:rsidRPr="00B50490">
        <w:t xml:space="preserve"> </w:t>
      </w:r>
      <w:r w:rsidRPr="00B50490">
        <w:t>and the new, actual inputs.</w:t>
      </w:r>
      <w:r w:rsidR="003F49E4" w:rsidRPr="00B50490">
        <w:t xml:space="preserve"> </w:t>
      </w:r>
      <w:r w:rsidRPr="00B50490">
        <w:t xml:space="preserve">Prediction errors are processed at many different levels in the hierarchy within the brain, where different levels deal with information with different degrees of abstractness. Processes at different levels interact with each other in such a way that the prediction error at a given level serves as the bottom-up input for processing at the higher-level and the feedback from a level serves as the top-down expectation for processing at the lower-level. </w:t>
      </w:r>
    </w:p>
    <w:p w14:paraId="3ADA1E07" w14:textId="1CCE12C0" w:rsidR="009D0F87" w:rsidRPr="00B50490" w:rsidRDefault="009D0F87" w:rsidP="009D0F87">
      <w:pPr>
        <w:spacing w:line="480" w:lineRule="auto"/>
        <w:ind w:firstLine="720"/>
      </w:pPr>
      <w:r w:rsidRPr="00B50490">
        <w:t xml:space="preserve">Belief updating, in this framework, is a process of updating internal representations at a high level in the hierarchy in accordance with the principle of prediction error minimisation. The crucial insight of the prediction error theory is that delusions are the result of dysfunction in this process. </w:t>
      </w:r>
      <w:r w:rsidR="002C519F" w:rsidRPr="00B50490">
        <w:t>In short, delusions are regarded as the product of abnormalities in processing prediction errors.</w:t>
      </w:r>
    </w:p>
    <w:p w14:paraId="3FF0F15B" w14:textId="28B1FE5B" w:rsidR="00E6440D" w:rsidRPr="00B50490" w:rsidRDefault="009D0F87" w:rsidP="00513C2B">
      <w:pPr>
        <w:spacing w:line="480" w:lineRule="auto"/>
      </w:pPr>
      <w:r w:rsidRPr="00B50490">
        <w:tab/>
      </w:r>
      <w:r w:rsidR="00E6440D" w:rsidRPr="00B50490">
        <w:t>A remarkable</w:t>
      </w:r>
      <w:r w:rsidR="005C7599" w:rsidRPr="00B50490">
        <w:t xml:space="preserve"> study by Corlett and colleagues (2007; </w:t>
      </w:r>
      <w:r w:rsidR="004C2CA2" w:rsidRPr="00B50490">
        <w:t xml:space="preserve">see also </w:t>
      </w:r>
      <w:r w:rsidR="005C7599" w:rsidRPr="00B50490">
        <w:t>Corlett et al., 2006; Gradin et al., 2011; Murray et al., 2008)</w:t>
      </w:r>
      <w:r w:rsidR="003F49E4" w:rsidRPr="00B50490">
        <w:t xml:space="preserve"> </w:t>
      </w:r>
      <w:r w:rsidR="00E6440D" w:rsidRPr="00B50490">
        <w:t>suggests abnormal activities of right prefrontal cortex (which had been identified as a reliable marker of prediction error processing in previous studies) among</w:t>
      </w:r>
      <w:r w:rsidR="005C7599" w:rsidRPr="00B50490">
        <w:t xml:space="preserve"> patients with a diagnosis of first-episode psychosis</w:t>
      </w:r>
      <w:r w:rsidR="00E6440D" w:rsidRPr="00B50490">
        <w:t xml:space="preserve"> (c.f., Corlett &amp; </w:t>
      </w:r>
      <w:r w:rsidR="00E6440D" w:rsidRPr="00B50490">
        <w:lastRenderedPageBreak/>
        <w:t>Fletcher 2015; Griffiths, Langdon, Le Pelley, &amp; Coltheart 2014). As Corlett and colleagues point out, this finding is “consistent with the possibility that in psychotic patients, prediction errors are signalled inappropriately and those errors maladaptively update the prefrontal representation of the world with irrelevant information” (Corlett et al., 2007, p. 2396).</w:t>
      </w:r>
    </w:p>
    <w:p w14:paraId="04CB0276" w14:textId="77777777" w:rsidR="005C7599" w:rsidRPr="00B50490" w:rsidRDefault="005C7599" w:rsidP="00FA5E3B">
      <w:pPr>
        <w:spacing w:line="480" w:lineRule="auto"/>
      </w:pPr>
    </w:p>
    <w:p w14:paraId="1E68A9A1" w14:textId="0F4D7AEE" w:rsidR="005C7599" w:rsidRPr="00B50490" w:rsidRDefault="005C7599" w:rsidP="00FA5E3B">
      <w:pPr>
        <w:pStyle w:val="Heading2"/>
        <w:spacing w:line="480" w:lineRule="auto"/>
        <w:rPr>
          <w:szCs w:val="24"/>
        </w:rPr>
      </w:pPr>
      <w:bookmarkStart w:id="4" w:name="_Toc280679701"/>
      <w:r w:rsidRPr="00B50490">
        <w:rPr>
          <w:szCs w:val="24"/>
        </w:rPr>
        <w:t xml:space="preserve">A hybrid </w:t>
      </w:r>
      <w:bookmarkEnd w:id="4"/>
      <w:r w:rsidRPr="00B50490">
        <w:rPr>
          <w:szCs w:val="24"/>
        </w:rPr>
        <w:t>theory</w:t>
      </w:r>
    </w:p>
    <w:p w14:paraId="106D1A8F" w14:textId="48D4886A" w:rsidR="005C7599" w:rsidRPr="00B50490" w:rsidRDefault="005C7599" w:rsidP="00FA5E3B">
      <w:pPr>
        <w:spacing w:line="480" w:lineRule="auto"/>
        <w:rPr>
          <w:b/>
        </w:rPr>
      </w:pPr>
    </w:p>
    <w:p w14:paraId="5282FFEB" w14:textId="7A90846A" w:rsidR="005C7599" w:rsidRPr="00B50490" w:rsidRDefault="005C7599" w:rsidP="00FA5E3B">
      <w:pPr>
        <w:spacing w:line="480" w:lineRule="auto"/>
        <w:rPr>
          <w:b/>
          <w:i/>
        </w:rPr>
      </w:pPr>
      <w:r w:rsidRPr="00B50490">
        <w:rPr>
          <w:b/>
          <w:i/>
        </w:rPr>
        <w:t>Why hybrid?</w:t>
      </w:r>
      <w:r w:rsidRPr="00B50490" w:rsidDel="009A232B">
        <w:rPr>
          <w:b/>
          <w:i/>
        </w:rPr>
        <w:t xml:space="preserve"> </w:t>
      </w:r>
    </w:p>
    <w:p w14:paraId="5A6D063D" w14:textId="00819CBD" w:rsidR="004F05E9" w:rsidRPr="00B50490" w:rsidRDefault="005C7599" w:rsidP="008B2434">
      <w:pPr>
        <w:spacing w:line="480" w:lineRule="auto"/>
      </w:pPr>
      <w:r w:rsidRPr="00B50490">
        <w:t xml:space="preserve">In this section, we present a hybrid theory that incorporates central ideas of the two-factor theory and the prediction error theory. There are good reasons to seek a rapprochement between the two theories. </w:t>
      </w:r>
      <w:r w:rsidR="004F05E9" w:rsidRPr="00B50490">
        <w:t xml:space="preserve">For instance, </w:t>
      </w:r>
      <w:r w:rsidR="00E50AB4" w:rsidRPr="00B50490">
        <w:rPr>
          <w:rFonts w:eastAsia="Georgia"/>
        </w:rPr>
        <w:t xml:space="preserve">the two-factor theory (as a general framework) tends to be rather agnostic about mechanistic details. </w:t>
      </w:r>
      <w:r w:rsidR="00E50AB4" w:rsidRPr="00B50490">
        <w:t>B</w:t>
      </w:r>
      <w:r w:rsidR="00ED025B" w:rsidRPr="00B50490">
        <w:t xml:space="preserve">y </w:t>
      </w:r>
      <w:r w:rsidR="008B2434" w:rsidRPr="00B50490">
        <w:t xml:space="preserve">adopting some ideas from the prediction error theory camp, we might achieve a better understanding of the nature (and </w:t>
      </w:r>
      <w:r w:rsidR="00E50AB4" w:rsidRPr="00B50490">
        <w:t xml:space="preserve">neurophysiological </w:t>
      </w:r>
      <w:r w:rsidR="008B2434" w:rsidRPr="00B50490">
        <w:t xml:space="preserve">cause) of </w:t>
      </w:r>
      <w:r w:rsidR="00ED025B" w:rsidRPr="00B50490">
        <w:t xml:space="preserve">the </w:t>
      </w:r>
      <w:r w:rsidR="008B2434" w:rsidRPr="00B50490">
        <w:t xml:space="preserve">second factor (Coltheart 2010). </w:t>
      </w:r>
      <w:r w:rsidR="00ED025B" w:rsidRPr="00B50490">
        <w:t>Conversely</w:t>
      </w:r>
      <w:r w:rsidR="008B2434" w:rsidRPr="00B50490">
        <w:t xml:space="preserve">, </w:t>
      </w:r>
      <w:r w:rsidR="00ED025B" w:rsidRPr="00B50490">
        <w:t xml:space="preserve">by </w:t>
      </w:r>
      <w:r w:rsidR="008B2434" w:rsidRPr="00B50490">
        <w:t xml:space="preserve">adopting some ideas from the two-factor theory camp, we might </w:t>
      </w:r>
      <w:r w:rsidR="00ED025B" w:rsidRPr="00B50490">
        <w:t>better understand</w:t>
      </w:r>
      <w:r w:rsidR="008B2434" w:rsidRPr="00B50490">
        <w:t xml:space="preserve"> how </w:t>
      </w:r>
      <w:r w:rsidR="00EA7D7A" w:rsidRPr="00B50490">
        <w:t xml:space="preserve">alleged abnormalities in processing prediction errors manifest themselves </w:t>
      </w:r>
      <w:r w:rsidR="00ED025B" w:rsidRPr="00B50490">
        <w:t>at</w:t>
      </w:r>
      <w:r w:rsidR="00EA7D7A" w:rsidRPr="00B50490">
        <w:t xml:space="preserve"> the psychological level</w:t>
      </w:r>
      <w:r w:rsidR="00ED025B" w:rsidRPr="00B50490">
        <w:t xml:space="preserve"> of description</w:t>
      </w:r>
      <w:r w:rsidR="00EA7D7A" w:rsidRPr="00B50490">
        <w:t>.</w:t>
      </w:r>
    </w:p>
    <w:p w14:paraId="4F8C348E" w14:textId="6EA6D09A" w:rsidR="005C7599" w:rsidRPr="00B50490" w:rsidRDefault="005C7599" w:rsidP="004F5647">
      <w:pPr>
        <w:spacing w:line="480" w:lineRule="auto"/>
        <w:ind w:firstLine="720"/>
      </w:pPr>
      <w:r w:rsidRPr="00B50490">
        <w:t>However, one might worry that the idea of a hybrid theory is hopeless because of the theoretical incompatibility between the two-factor theory and the prediction error theory. Certainly there are important differences and disagreements between the two-factor theory camp and the prediction</w:t>
      </w:r>
      <w:r w:rsidR="00BC6781" w:rsidRPr="00B50490">
        <w:t xml:space="preserve"> </w:t>
      </w:r>
      <w:r w:rsidRPr="00B50490">
        <w:t>error theory camp (chief among these is the fact that the prediction</w:t>
      </w:r>
      <w:r w:rsidR="00BC6781" w:rsidRPr="00B50490">
        <w:t xml:space="preserve"> </w:t>
      </w:r>
      <w:r w:rsidRPr="00B50490">
        <w:t xml:space="preserve">error theory is </w:t>
      </w:r>
      <w:r w:rsidR="00EB3A2D" w:rsidRPr="00B50490">
        <w:t>often presented as</w:t>
      </w:r>
      <w:r w:rsidRPr="00B50490">
        <w:t xml:space="preserve"> a </w:t>
      </w:r>
      <w:r w:rsidRPr="00B50490">
        <w:rPr>
          <w:i/>
        </w:rPr>
        <w:t>one</w:t>
      </w:r>
      <w:r w:rsidRPr="00B50490">
        <w:t>-factor theory; “We posit a single factor, prediction error dysfunction for delusion formation and maintenance”; Corlett et al., 2010, p. 361). But these differences and disagreements should not be exaggerated</w:t>
      </w:r>
      <w:r w:rsidR="00306B43" w:rsidRPr="00B50490">
        <w:t xml:space="preserve">. For instance, as Corlett </w:t>
      </w:r>
      <w:r w:rsidR="007710D2" w:rsidRPr="00B50490">
        <w:t>and colleagues (2016) admit</w:t>
      </w:r>
      <w:r w:rsidR="00306B43" w:rsidRPr="00B50490">
        <w:t xml:space="preserve">, </w:t>
      </w:r>
      <w:r w:rsidR="007710D2" w:rsidRPr="00B50490">
        <w:t xml:space="preserve">there is nothing incoherent in </w:t>
      </w:r>
      <w:r w:rsidR="004F5647" w:rsidRPr="00B50490">
        <w:t xml:space="preserve">the two-factor version of the </w:t>
      </w:r>
      <w:r w:rsidR="006970BB" w:rsidRPr="00B50490">
        <w:lastRenderedPageBreak/>
        <w:t>prediction error</w:t>
      </w:r>
      <w:r w:rsidR="004F5647" w:rsidRPr="00B50490">
        <w:t xml:space="preserve"> theory;</w:t>
      </w:r>
      <w:r w:rsidR="007710D2" w:rsidRPr="00B50490">
        <w:t xml:space="preserve"> “[f]actor one (altered experience) could be specified lower in the hierarchy, and factor two (altered belief evaluation) higher up” (p. 1148) </w:t>
      </w:r>
      <w:r w:rsidR="00306B43" w:rsidRPr="00B50490">
        <w:t>(</w:t>
      </w:r>
      <w:r w:rsidR="004F5647" w:rsidRPr="00B50490">
        <w:t xml:space="preserve">for more on the one-factor/two-factor distinction, </w:t>
      </w:r>
      <w:r w:rsidR="00306B43" w:rsidRPr="00B50490">
        <w:t>see Miyazono et al., 2014).</w:t>
      </w:r>
      <w:r w:rsidR="00A931C2" w:rsidRPr="00B50490">
        <w:t xml:space="preserve"> </w:t>
      </w:r>
      <w:r w:rsidRPr="00B50490">
        <w:t>We return to the problem of incompatibility</w:t>
      </w:r>
      <w:r w:rsidR="00F323BF" w:rsidRPr="00B50490">
        <w:t xml:space="preserve"> later </w:t>
      </w:r>
      <w:r w:rsidR="002A249D" w:rsidRPr="00B50490">
        <w:t>when we discuss potential</w:t>
      </w:r>
      <w:r w:rsidR="00F323BF" w:rsidRPr="00B50490">
        <w:t xml:space="preserve"> objections</w:t>
      </w:r>
      <w:r w:rsidR="002A249D" w:rsidRPr="00B50490">
        <w:t xml:space="preserve"> to our hybrid proposal</w:t>
      </w:r>
      <w:r w:rsidR="00F323BF" w:rsidRPr="00B50490">
        <w:t xml:space="preserve">.  </w:t>
      </w:r>
    </w:p>
    <w:p w14:paraId="1DEB1C01" w14:textId="03EB9AA6" w:rsidR="005C7599" w:rsidRPr="00B50490" w:rsidRDefault="005C7599" w:rsidP="00FA5E3B">
      <w:pPr>
        <w:spacing w:line="480" w:lineRule="auto"/>
      </w:pPr>
      <w:r w:rsidRPr="00B50490">
        <w:tab/>
      </w:r>
      <w:r w:rsidR="00A931C2" w:rsidRPr="00B50490">
        <w:rPr>
          <w:lang w:val="en-US"/>
        </w:rPr>
        <w:t xml:space="preserve">Before moving on, we would like to mention </w:t>
      </w:r>
      <w:r w:rsidR="00A931C2" w:rsidRPr="00B50490">
        <w:t xml:space="preserve">a </w:t>
      </w:r>
      <w:r w:rsidRPr="00B50490">
        <w:t>recent study by Darby, Laganiere, Pascual-Leone, Prasad and Fox (2016)</w:t>
      </w:r>
      <w:r w:rsidR="00A931C2" w:rsidRPr="00B50490">
        <w:t>, which is coherent with the idea of a hybrid theory</w:t>
      </w:r>
      <w:r w:rsidRPr="00B50490">
        <w:t>. Their work suggests that the association between delusions and the processing of prediction errors might not be limited to delusions arising in the context of schizophrenia. Darby and colleagues conducted a series of meta-analyses to identify brain regions activated by violations (versus confirmations) of participant expectations. A separate resting-state connectivity analysis revealed that the right frontal regions implicated in these meta-analyses (e.g., right ventral frontal cortex) were functionally connected to the lesion locations in two cohorts of lesion-induced delusional patients: patients with delusions of misidentification (e.g., the Capgras delusion) and patients with other delusions (e.g., the delusion of persecution). The logic of Darby and colleagues’ procedure (termed “lesion network mapping”) is that neuropsychiatric symptoms stem not just from lesion locations, but also from brain regions functionally connected to lesion locations. Their results are thus consistent with the hypothesis that delusions stem from the disrupted processing of expectation violations (=prediction errors).</w:t>
      </w:r>
    </w:p>
    <w:p w14:paraId="3FBC79E4" w14:textId="0098973E" w:rsidR="005C7599" w:rsidRPr="00B50490" w:rsidRDefault="005C7599" w:rsidP="00FA5E3B">
      <w:pPr>
        <w:spacing w:line="480" w:lineRule="auto"/>
        <w:ind w:firstLine="720"/>
        <w:rPr>
          <w:rFonts w:eastAsia="MS Mincho"/>
          <w:lang w:eastAsia="ja-JP"/>
        </w:rPr>
      </w:pPr>
      <w:r w:rsidRPr="00B50490">
        <w:t xml:space="preserve">Interestingly, Darby and colleagues’ findings are also consistent with the two-factor theory, insofar as they support the existence of two dissociable factors in the process of delusion formation. While expectation violation regions were functionally connected to the lesion locations in both of Darby and colleagues’ cohorts of </w:t>
      </w:r>
      <w:r w:rsidRPr="00B50490">
        <w:rPr>
          <w:rFonts w:eastAsia="MS Mincho"/>
          <w:lang w:eastAsia="ja-JP"/>
        </w:rPr>
        <w:t>lesion-induced delusional patients, a second region (</w:t>
      </w:r>
      <w:r w:rsidRPr="00B50490">
        <w:t xml:space="preserve">left retrosplenial cortex, identified by a separate meta-analysis of studies on face/place familiarity as the region most activated by personally familiar [versus </w:t>
      </w:r>
      <w:r w:rsidRPr="00B50490">
        <w:lastRenderedPageBreak/>
        <w:t xml:space="preserve">unfamiliar] stimuli) was functionally connected to the lesion locations in patients with delusions of misidentification but </w:t>
      </w:r>
      <w:r w:rsidRPr="00B50490">
        <w:rPr>
          <w:i/>
        </w:rPr>
        <w:t>not</w:t>
      </w:r>
      <w:r w:rsidRPr="00B50490">
        <w:t xml:space="preserve"> in patients with </w:t>
      </w:r>
      <w:r w:rsidRPr="00B50490">
        <w:rPr>
          <w:rFonts w:eastAsia="MS Mincho"/>
          <w:lang w:eastAsia="ja-JP"/>
        </w:rPr>
        <w:t>other delusions. Thus, Darby and colleagues’ findings implicate disruption to two distinct networks in the genesis of delusions of misidentification: a familiarity network (factor one?) and a prediction error network (factor two?</w:t>
      </w:r>
      <w:r w:rsidR="004C2CA2" w:rsidRPr="00B50490">
        <w:rPr>
          <w:rFonts w:eastAsia="MS Mincho"/>
          <w:lang w:eastAsia="ja-JP"/>
        </w:rPr>
        <w:t>;</w:t>
      </w:r>
      <w:r w:rsidRPr="00B50490">
        <w:rPr>
          <w:rFonts w:eastAsia="MS Mincho"/>
          <w:lang w:eastAsia="ja-JP"/>
        </w:rPr>
        <w:t xml:space="preserve"> </w:t>
      </w:r>
      <w:r w:rsidR="004C2CA2" w:rsidRPr="00B50490">
        <w:rPr>
          <w:rFonts w:eastAsia="MS Mincho"/>
          <w:lang w:eastAsia="ja-JP"/>
        </w:rPr>
        <w:t>for discussi</w:t>
      </w:r>
      <w:r w:rsidR="005A49B0" w:rsidRPr="00B50490">
        <w:rPr>
          <w:rFonts w:eastAsia="MS Mincho"/>
          <w:lang w:eastAsia="ja-JP"/>
        </w:rPr>
        <w:t>on</w:t>
      </w:r>
      <w:r w:rsidR="004C2CA2" w:rsidRPr="00B50490">
        <w:rPr>
          <w:rFonts w:eastAsia="MS Mincho"/>
          <w:lang w:eastAsia="ja-JP"/>
        </w:rPr>
        <w:t xml:space="preserve"> </w:t>
      </w:r>
      <w:r w:rsidRPr="00B50490">
        <w:rPr>
          <w:rFonts w:eastAsia="MS Mincho"/>
          <w:lang w:eastAsia="ja-JP"/>
        </w:rPr>
        <w:t xml:space="preserve">see </w:t>
      </w:r>
      <w:r w:rsidR="00FF4EE0" w:rsidRPr="00B50490">
        <w:rPr>
          <w:rFonts w:eastAsia="MS Mincho"/>
          <w:lang w:eastAsia="ja-JP"/>
        </w:rPr>
        <w:t xml:space="preserve">McKay, 2019; </w:t>
      </w:r>
      <w:r w:rsidRPr="00B50490">
        <w:rPr>
          <w:rFonts w:eastAsia="MS Mincho"/>
          <w:lang w:eastAsia="ja-JP"/>
        </w:rPr>
        <w:t>McKay &amp; Furl, 2017</w:t>
      </w:r>
      <w:r w:rsidR="00FF4EE0" w:rsidRPr="00B50490">
        <w:rPr>
          <w:rFonts w:eastAsia="MS Mincho"/>
          <w:lang w:eastAsia="ja-JP"/>
        </w:rPr>
        <w:t>)</w:t>
      </w:r>
      <w:r w:rsidRPr="00B50490">
        <w:rPr>
          <w:rFonts w:eastAsia="MS Mincho"/>
          <w:lang w:eastAsia="ja-JP"/>
        </w:rPr>
        <w:t xml:space="preserve">.     </w:t>
      </w:r>
      <w:r w:rsidRPr="00B50490">
        <w:t xml:space="preserve"> </w:t>
      </w:r>
    </w:p>
    <w:p w14:paraId="3D197AC1" w14:textId="0107DDF4" w:rsidR="005C7599" w:rsidRPr="00B50490" w:rsidRDefault="005C7599" w:rsidP="00FA5E3B">
      <w:pPr>
        <w:spacing w:line="480" w:lineRule="auto"/>
      </w:pPr>
      <w:r w:rsidRPr="00B50490">
        <w:tab/>
      </w:r>
    </w:p>
    <w:p w14:paraId="158707EC" w14:textId="2EDB1F1A" w:rsidR="005C7599" w:rsidRPr="00B50490" w:rsidRDefault="005C7599" w:rsidP="00FA5E3B">
      <w:pPr>
        <w:spacing w:line="480" w:lineRule="auto"/>
        <w:rPr>
          <w:b/>
          <w:i/>
        </w:rPr>
      </w:pPr>
      <w:r w:rsidRPr="00B50490">
        <w:rPr>
          <w:b/>
          <w:i/>
        </w:rPr>
        <w:t>Basic ideas</w:t>
      </w:r>
    </w:p>
    <w:p w14:paraId="67A74B11" w14:textId="52F25C1C" w:rsidR="005C7599" w:rsidRPr="00B50490" w:rsidRDefault="005C7599" w:rsidP="00FA5E3B">
      <w:pPr>
        <w:spacing w:line="480" w:lineRule="auto"/>
      </w:pPr>
      <w:r w:rsidRPr="00B50490">
        <w:tab/>
        <w:t xml:space="preserve">Let us first be clear about what it means to provide a “hybrid” theory. </w:t>
      </w:r>
    </w:p>
    <w:p w14:paraId="126EE501" w14:textId="2764092E" w:rsidR="005C7599" w:rsidRPr="00B50490" w:rsidRDefault="005C7599" w:rsidP="00FA5E3B">
      <w:pPr>
        <w:spacing w:line="480" w:lineRule="auto"/>
        <w:ind w:firstLine="720"/>
      </w:pPr>
      <w:r w:rsidRPr="00B50490">
        <w:t>The two-factor theory and the prediction error theory, strictly speaking, are not formulated at the same level of explanation. The former, at least primarily, belongs to the psychological level of explanation and the latter to the neurophysiological level of explanation. To provide a “hybrid” theory is, then, to link two levels of explanations. In this regard, our project follows Kapur’s</w:t>
      </w:r>
      <w:r w:rsidR="005A49B0" w:rsidRPr="00B50490">
        <w:t xml:space="preserve"> (2003)</w:t>
      </w:r>
      <w:r w:rsidRPr="00B50490">
        <w:t xml:space="preserve">, which aims to provide “a heuristic framework for linking the psychological and biological in psychosis” (p.13). </w:t>
      </w:r>
    </w:p>
    <w:p w14:paraId="29F33EA9" w14:textId="3EEA902D" w:rsidR="005C7599" w:rsidRPr="00B50490" w:rsidRDefault="005C7599" w:rsidP="00FA5E3B">
      <w:pPr>
        <w:spacing w:line="480" w:lineRule="auto"/>
      </w:pPr>
      <w:r w:rsidRPr="00B50490">
        <w:tab/>
        <w:t xml:space="preserve">There are difficult </w:t>
      </w:r>
      <w:r w:rsidR="00FD687E" w:rsidRPr="00B50490">
        <w:t xml:space="preserve">philosophical </w:t>
      </w:r>
      <w:r w:rsidRPr="00B50490">
        <w:t>issues concerning the psychological level of explanation and its relation to the neurophysiological level of explanation (Cummins, 1983; Fodor, 1968; Piccinini &amp; Craver, 2011). Addressing these issues is beyond the scope of this paper. We will adopt a tentative terminology according to which psychological states and processes (such as those invoked in the two-factor theory) are “physically grounded” in neurophysiological states and processes (such as those in the prediction error theory). We will remain neutral with respect to the nature of the putative “physical grounding” relation, but it would be safe to assume at least that physical grounding implies counterfactual dependence; i.e., the claim that “a psychological state P is physically grounded in a neurophysiological state N” implies “if N had not occurred, then P would not have occurred”.</w:t>
      </w:r>
      <w:r w:rsidR="009669B1" w:rsidRPr="00B50490">
        <w:t xml:space="preserve"> </w:t>
      </w:r>
    </w:p>
    <w:p w14:paraId="7E4FDA35" w14:textId="206D01D4" w:rsidR="005C7599" w:rsidRPr="00B50490" w:rsidRDefault="005C7599" w:rsidP="00876647">
      <w:pPr>
        <w:spacing w:line="480" w:lineRule="auto"/>
      </w:pPr>
      <w:r w:rsidRPr="00B50490">
        <w:tab/>
        <w:t xml:space="preserve">Now we are ready to introduce the hybrid </w:t>
      </w:r>
      <w:r w:rsidR="00EA7AC5" w:rsidRPr="00B50490">
        <w:t>theory</w:t>
      </w:r>
      <w:r w:rsidR="00EA7AC5" w:rsidRPr="00B50490">
        <w:rPr>
          <w:vertAlign w:val="superscript"/>
        </w:rPr>
        <w:t>3</w:t>
      </w:r>
      <w:r w:rsidRPr="00B50490">
        <w:t xml:space="preserve">. </w:t>
      </w:r>
    </w:p>
    <w:p w14:paraId="3B856B95" w14:textId="35FCC73C" w:rsidR="005C7599" w:rsidRPr="00B50490" w:rsidRDefault="005C7599" w:rsidP="00FA5E3B">
      <w:pPr>
        <w:spacing w:line="480" w:lineRule="auto"/>
        <w:ind w:firstLine="720"/>
      </w:pPr>
      <w:r w:rsidRPr="00B50490">
        <w:lastRenderedPageBreak/>
        <w:t>According to the theory</w:t>
      </w:r>
      <w:r w:rsidR="00892D45" w:rsidRPr="00B50490">
        <w:t xml:space="preserve"> (which is based on our previous work; </w:t>
      </w:r>
      <w:r w:rsidR="00A66AA6" w:rsidRPr="00B50490">
        <w:t xml:space="preserve">e.g., </w:t>
      </w:r>
      <w:r w:rsidR="00892D45" w:rsidRPr="00B50490">
        <w:t>McKay,</w:t>
      </w:r>
      <w:r w:rsidR="00657AC9" w:rsidRPr="00B50490">
        <w:t xml:space="preserve"> 2012; Miyazono, 2019; Miyazono</w:t>
      </w:r>
      <w:r w:rsidR="00892D45" w:rsidRPr="00B50490">
        <w:t xml:space="preserve"> </w:t>
      </w:r>
      <w:r w:rsidR="00657AC9" w:rsidRPr="00B50490">
        <w:t>et al.</w:t>
      </w:r>
      <w:r w:rsidR="00892D45" w:rsidRPr="00B50490">
        <w:t>, 2014),</w:t>
      </w:r>
      <w:r w:rsidRPr="00B50490">
        <w:t xml:space="preserve"> the first/second factor distinction in the two-factor framework corresponds to a crucial distinction in the prediction error framework, namely, the distinction between prediction errors and their estimated precision. More precisely, the first factor (at the psychological level) is physically grounded in an abnormal prediction error (at the neurophysiological level), and the second factor (at the psychological level) is physically grounded in the overestimation of the precision of this abnormal prediction error (at the neurophysiological level). </w:t>
      </w:r>
    </w:p>
    <w:p w14:paraId="719C4970" w14:textId="3F88C085" w:rsidR="005C7599" w:rsidRPr="00B50490" w:rsidRDefault="005C7599" w:rsidP="00FA5E3B">
      <w:pPr>
        <w:spacing w:line="480" w:lineRule="auto"/>
      </w:pPr>
      <w:r w:rsidRPr="00B50490">
        <w:tab/>
        <w:t xml:space="preserve">Let us focus on the Capgras delusion and see how the theory works in this example. </w:t>
      </w:r>
    </w:p>
    <w:p w14:paraId="1AC9F72A" w14:textId="05037FAB" w:rsidR="005C7599" w:rsidRPr="00B50490" w:rsidRDefault="005C7599" w:rsidP="00FA5E3B">
      <w:pPr>
        <w:spacing w:line="480" w:lineRule="auto"/>
        <w:ind w:firstLine="720"/>
      </w:pPr>
      <w:r w:rsidRPr="00B50490">
        <w:rPr>
          <w:i/>
        </w:rPr>
        <w:t>First Factor &amp; Prediction Error</w:t>
      </w:r>
      <w:r w:rsidRPr="00B50490">
        <w:t>: We follow the standard account in the two-factor theory camp that the first factor in the Capgras delusion is the abnormal datum about a familiar face. This abnormal datum is physically grounded in an abnormal prediction error; i.e., a mismatch between the expected and actual autonomic response to a familiar face (Coltheart, 2010; Corlett et al</w:t>
      </w:r>
      <w:r w:rsidR="008D3D18" w:rsidRPr="00B50490">
        <w:t>.</w:t>
      </w:r>
      <w:r w:rsidRPr="00B50490">
        <w:t xml:space="preserve">, 2010). </w:t>
      </w:r>
    </w:p>
    <w:p w14:paraId="32F329A1" w14:textId="46FEDFAE" w:rsidR="005C7599" w:rsidRPr="00B50490" w:rsidRDefault="005C7599" w:rsidP="00FA5E3B">
      <w:pPr>
        <w:spacing w:line="480" w:lineRule="auto"/>
        <w:ind w:firstLine="720"/>
      </w:pPr>
      <w:r w:rsidRPr="00B50490">
        <w:rPr>
          <w:i/>
        </w:rPr>
        <w:t>Second Factor &amp; Estimated Precision</w:t>
      </w:r>
      <w:r w:rsidRPr="00B50490">
        <w:t>:</w:t>
      </w:r>
      <w:r w:rsidRPr="00B50490">
        <w:rPr>
          <w:i/>
        </w:rPr>
        <w:t xml:space="preserve"> </w:t>
      </w:r>
      <w:r w:rsidRPr="00B50490">
        <w:t xml:space="preserve">Among others, a promising hypothesis is that the second factor is a “bias towards observational (or explanatory) adequacy” (“OA bias” hereafter); i.e., the tendency to form beliefs that accommodate perceptions, even where this entails adjustments to the existing web of belief (Stone &amp; Young, 1997). One of us (McKay, 2012) </w:t>
      </w:r>
      <w:r w:rsidR="008E6048" w:rsidRPr="00B50490">
        <w:t xml:space="preserve">has </w:t>
      </w:r>
      <w:r w:rsidRPr="00B50490">
        <w:t>provide</w:t>
      </w:r>
      <w:r w:rsidR="008E6048" w:rsidRPr="00B50490">
        <w:t>d</w:t>
      </w:r>
      <w:r w:rsidRPr="00B50490">
        <w:t xml:space="preserve"> a probabilistic expression of this proposal; the OA bias is mathematically characterised as the bias of discounting the prior probability </w:t>
      </w:r>
      <w:r w:rsidR="00EA7AC5" w:rsidRPr="00B50490">
        <w:t>ratio</w:t>
      </w:r>
      <w:r w:rsidR="00EA7AC5" w:rsidRPr="00B50490">
        <w:rPr>
          <w:vertAlign w:val="superscript"/>
        </w:rPr>
        <w:t>4</w:t>
      </w:r>
      <w:r w:rsidRPr="00B50490">
        <w:t xml:space="preserve">. </w:t>
      </w:r>
      <w:r w:rsidR="006A1DCE" w:rsidRPr="00B50490">
        <w:t xml:space="preserve">This hypothesis can be connected to a prediction error theoretic idea. </w:t>
      </w:r>
    </w:p>
    <w:p w14:paraId="56E8489C" w14:textId="4F20B95A" w:rsidR="00194DEF" w:rsidRPr="00B50490" w:rsidRDefault="005C7599" w:rsidP="00FA5E3B">
      <w:pPr>
        <w:spacing w:line="480" w:lineRule="auto"/>
      </w:pPr>
      <w:r w:rsidRPr="00B50490">
        <w:tab/>
      </w:r>
      <w:r w:rsidR="006A1DCE" w:rsidRPr="00B50490">
        <w:t xml:space="preserve">Not all prediction errors are equally trustworthy; some are </w:t>
      </w:r>
      <w:r w:rsidR="00EB78DC" w:rsidRPr="00B50490">
        <w:t>more reliable</w:t>
      </w:r>
      <w:r w:rsidR="006A1DCE" w:rsidRPr="00B50490">
        <w:t xml:space="preserve"> than others. It is important, therefore, that we are sensitive to </w:t>
      </w:r>
      <w:r w:rsidR="00BD00A4" w:rsidRPr="00B50490">
        <w:t>the trustworthiness of give</w:t>
      </w:r>
      <w:r w:rsidR="00EB78DC" w:rsidRPr="00B50490">
        <w:t>n</w:t>
      </w:r>
      <w:r w:rsidR="00BD00A4" w:rsidRPr="00B50490">
        <w:t xml:space="preserve"> prediction errors and </w:t>
      </w:r>
      <w:r w:rsidR="00EB78DC" w:rsidRPr="00B50490">
        <w:t xml:space="preserve">that </w:t>
      </w:r>
      <w:r w:rsidR="00BD00A4" w:rsidRPr="00B50490">
        <w:t xml:space="preserve">we deal with trustworthy prediction errors and untrustworthy ones differently; i.e., we take the former seriously but not the latter. </w:t>
      </w:r>
      <w:r w:rsidR="00103023" w:rsidRPr="00B50490">
        <w:t xml:space="preserve">To use an everyday example, a newspaper </w:t>
      </w:r>
      <w:r w:rsidR="00103023" w:rsidRPr="00B50490">
        <w:lastRenderedPageBreak/>
        <w:t xml:space="preserve">headline alleging that Elvis Presley is still alive could be expected to engender a prediction error in most media consumers. However, the </w:t>
      </w:r>
      <w:r w:rsidR="00103023" w:rsidRPr="00B50490">
        <w:rPr>
          <w:i/>
        </w:rPr>
        <w:t>precision</w:t>
      </w:r>
      <w:r w:rsidR="00103023" w:rsidRPr="00B50490">
        <w:t xml:space="preserve"> readers assign to this prediction error might vary considerably, depending on the source of the headline (e.g., </w:t>
      </w:r>
      <w:r w:rsidR="00103023" w:rsidRPr="00B50490">
        <w:rPr>
          <w:bCs/>
          <w:i/>
          <w:iCs/>
          <w:kern w:val="36"/>
          <w:lang w:val="en"/>
        </w:rPr>
        <w:t xml:space="preserve">Weekly World News </w:t>
      </w:r>
      <w:r w:rsidR="00103023" w:rsidRPr="00B50490">
        <w:rPr>
          <w:bCs/>
          <w:iCs/>
          <w:kern w:val="36"/>
          <w:lang w:val="en"/>
        </w:rPr>
        <w:t>vs. the</w:t>
      </w:r>
      <w:r w:rsidR="00103023" w:rsidRPr="00B50490">
        <w:rPr>
          <w:bCs/>
          <w:i/>
          <w:iCs/>
          <w:kern w:val="36"/>
          <w:lang w:val="en"/>
        </w:rPr>
        <w:t xml:space="preserve"> Washington Post</w:t>
      </w:r>
      <w:r w:rsidR="00103023" w:rsidRPr="00B50490">
        <w:rPr>
          <w:bCs/>
          <w:iCs/>
          <w:kern w:val="36"/>
          <w:lang w:val="en"/>
        </w:rPr>
        <w:t>)</w:t>
      </w:r>
      <w:r w:rsidR="00103023" w:rsidRPr="00B50490">
        <w:rPr>
          <w:bCs/>
          <w:i/>
          <w:iCs/>
          <w:kern w:val="36"/>
          <w:lang w:val="en"/>
        </w:rPr>
        <w:t>.</w:t>
      </w:r>
      <w:r w:rsidR="00103023" w:rsidRPr="00B50490">
        <w:t xml:space="preserve"> </w:t>
      </w:r>
      <w:r w:rsidRPr="00B50490">
        <w:t xml:space="preserve">In the predictive processing (or predictive coding) framework, the brain estimates the “precision” of prediction errors, which is the indicator of their trustworthiness. Prediction errors are prioritised over prior beliefs when </w:t>
      </w:r>
      <w:r w:rsidR="00FD687E" w:rsidRPr="00B50490">
        <w:t xml:space="preserve">the </w:t>
      </w:r>
      <w:r w:rsidRPr="00B50490">
        <w:t xml:space="preserve">prediction errors are estimated to be precise, while prior beliefs are prioritised over prediction errors when </w:t>
      </w:r>
      <w:r w:rsidR="00FD687E" w:rsidRPr="00B50490">
        <w:t xml:space="preserve">the </w:t>
      </w:r>
      <w:r w:rsidRPr="00B50490">
        <w:t>prediction errors are estimated to be imprecise</w:t>
      </w:r>
      <w:r w:rsidR="00194DEF" w:rsidRPr="00B50490">
        <w:t xml:space="preserve">. </w:t>
      </w:r>
    </w:p>
    <w:p w14:paraId="6874014D" w14:textId="4029476A" w:rsidR="005C7599" w:rsidRPr="00B50490" w:rsidRDefault="005C7599" w:rsidP="00901E08">
      <w:pPr>
        <w:spacing w:line="480" w:lineRule="auto"/>
        <w:ind w:firstLine="720"/>
      </w:pPr>
      <w:r w:rsidRPr="00B50490">
        <w:t xml:space="preserve">Our proposal is that the putative OA bias involves misestimating the precision of relevant prediction errors. More precisely, the OA bias (which is the second factor at the psychological level of our hybrid model) is physically grounded in the </w:t>
      </w:r>
      <w:r w:rsidRPr="00B50490">
        <w:rPr>
          <w:i/>
        </w:rPr>
        <w:t>over</w:t>
      </w:r>
      <w:r w:rsidRPr="00B50490">
        <w:t>estimation of the precision of abnormal prediction errors (in which the first factor is physically grounded). When the precision of an abnormal prediction error is overestimated</w:t>
      </w:r>
      <w:r w:rsidR="00103023" w:rsidRPr="00B50490">
        <w:t xml:space="preserve"> (as in overestimating the reliability of the journalism in </w:t>
      </w:r>
      <w:r w:rsidR="00103023" w:rsidRPr="00B50490">
        <w:rPr>
          <w:bCs/>
          <w:i/>
          <w:iCs/>
          <w:kern w:val="36"/>
          <w:lang w:val="en"/>
        </w:rPr>
        <w:t>Weekly World News</w:t>
      </w:r>
      <w:r w:rsidR="00103023" w:rsidRPr="00B50490">
        <w:t>)</w:t>
      </w:r>
      <w:r w:rsidRPr="00B50490">
        <w:t>, the abnormal prediction error is prioritised over prior beliefs, and it drives bottom-up belief updating processes (Adams et al., 2013; Fletcher &amp; Frith, 2009; Frith &amp; Friston, 2012). In effect, this is the OA bias.</w:t>
      </w:r>
    </w:p>
    <w:p w14:paraId="32DEAA80" w14:textId="2C55BF18" w:rsidR="005C7599" w:rsidRPr="00B50490" w:rsidRDefault="005C7599" w:rsidP="00FA5E3B">
      <w:pPr>
        <w:spacing w:line="480" w:lineRule="auto"/>
      </w:pPr>
      <w:r w:rsidRPr="00B50490">
        <w:tab/>
        <w:t xml:space="preserve">In sum, here is how the hybrid theory explains the Capgras delusion. Consider the case of a Capgras patient who believes that her husband has been replaced by an impostor. The patient encounters abnormal data concerning the face of her husband (the first factor). These data are physically grounded in autonomic prediction errors; i.e., mismatches between the expected and the actual autonomic responses. The Capgras patient finds herself in a situation where prior beliefs support the husband hypothesis but the abnormal </w:t>
      </w:r>
      <w:r w:rsidR="00724B7E" w:rsidRPr="00B50490">
        <w:t xml:space="preserve">data </w:t>
      </w:r>
      <w:r w:rsidRPr="00B50490">
        <w:t xml:space="preserve">support the imposter hypothesis. She ends up adopting the imposter hypothesis because of the OA bias (the second factor), which is physically grounded in overestimation of the precision of the autonomic prediction error. A patient with vmPFC damage, in contrast, finds herself in a </w:t>
      </w:r>
      <w:r w:rsidRPr="00B50490">
        <w:lastRenderedPageBreak/>
        <w:t>similar situation where prior beliefs and the abnormal data support competing hypotheses. Because of the lack of the second factor, however, she does not adopt the imposter hypothesis.</w:t>
      </w:r>
    </w:p>
    <w:p w14:paraId="6E71FDEE" w14:textId="6E3877E4" w:rsidR="005C7599" w:rsidRPr="00B50490" w:rsidRDefault="005C7599" w:rsidP="00FA5E3B">
      <w:pPr>
        <w:spacing w:line="480" w:lineRule="auto"/>
      </w:pPr>
      <w:r w:rsidRPr="00B50490">
        <w:tab/>
        <w:t xml:space="preserve">This account can be easily generalised to many other delusions. Let us focus on the first factor. (We assume that the second factor, the OA bias, is shared in many, if not all, delusions.) As Coltheart (2010) points out, often the first factor of a delusion has something to do with prediction errors. For instance, the first factor of the delusion of mirrored-self misidentification might be physically grounded in an abnormal prediction error; i.e., a mismatch between the actual visual input concerning one’s own face and the expected image of one’s face that is derived from long-term representations (Coltheart, 2007). The first factor of the delusion of control might also be physically grounded in an abnormal prediction error; i.e., a mismatch between actual sensory inputs and the expected sensory inputs that are computed from the motor command (Fletcher &amp; Frith, 2009; Frith &amp; Friston, 2012). </w:t>
      </w:r>
    </w:p>
    <w:p w14:paraId="10EA9D52" w14:textId="2E84935D" w:rsidR="005C7599" w:rsidRPr="00B50490" w:rsidRDefault="005C7599" w:rsidP="00FA5E3B">
      <w:pPr>
        <w:spacing w:line="480" w:lineRule="auto"/>
        <w:ind w:firstLine="720"/>
      </w:pPr>
      <w:r w:rsidRPr="00B50490">
        <w:t xml:space="preserve">The idea can also be extended to delusions in schizophrenia. For example, in the delusion of reference, some events and objects are experienced as being abnormally attention-grabbing or salient (Kapur, 2003). Abnormal experience of this kind, which could be seen as the first factor of the delusion of reference (Coltheart, 2000), is physically grounded in abnormal signalling of prediction errors. </w:t>
      </w:r>
    </w:p>
    <w:p w14:paraId="043C2F3E" w14:textId="2EF8175D" w:rsidR="005C7599" w:rsidRPr="00B50490" w:rsidRDefault="005C7599" w:rsidP="00FA5E3B">
      <w:pPr>
        <w:spacing w:line="480" w:lineRule="auto"/>
      </w:pPr>
      <w:r w:rsidRPr="00B50490">
        <w:tab/>
      </w:r>
    </w:p>
    <w:p w14:paraId="0409AB3F" w14:textId="7D776848" w:rsidR="005C7599" w:rsidRPr="00B50490" w:rsidRDefault="005C7599" w:rsidP="00FA5E3B">
      <w:pPr>
        <w:spacing w:line="480" w:lineRule="auto"/>
        <w:rPr>
          <w:b/>
          <w:i/>
        </w:rPr>
      </w:pPr>
      <w:r w:rsidRPr="00B50490">
        <w:rPr>
          <w:b/>
          <w:i/>
        </w:rPr>
        <w:t>Objections</w:t>
      </w:r>
    </w:p>
    <w:p w14:paraId="71FFDB09" w14:textId="3CED690D" w:rsidR="005C7599" w:rsidRPr="00B50490" w:rsidRDefault="005C7599" w:rsidP="00FA5E3B">
      <w:pPr>
        <w:spacing w:line="480" w:lineRule="auto"/>
        <w:ind w:firstLine="720"/>
        <w:rPr>
          <w:rFonts w:eastAsia="MS Mincho"/>
          <w:lang w:eastAsia="ja-JP"/>
        </w:rPr>
      </w:pPr>
      <w:r w:rsidRPr="00B50490">
        <w:rPr>
          <w:rFonts w:eastAsia="MS Mincho"/>
          <w:lang w:eastAsia="ja-JP"/>
        </w:rPr>
        <w:t xml:space="preserve">We turn now to some potential objections to the hybrid theory, in particular objections concerning the internal coherence of the hybrid theory (Objection 1 and Objection 2) and the hybridity of the theory (Objection 3). </w:t>
      </w:r>
    </w:p>
    <w:p w14:paraId="7F82EE76" w14:textId="77777777" w:rsidR="005C7599" w:rsidRPr="00B50490" w:rsidRDefault="005C7599" w:rsidP="00FA5E3B">
      <w:pPr>
        <w:spacing w:line="480" w:lineRule="auto"/>
      </w:pPr>
    </w:p>
    <w:p w14:paraId="5D03315B" w14:textId="62B86A0F" w:rsidR="005C7599" w:rsidRPr="00B50490" w:rsidRDefault="005C7599" w:rsidP="00FA5E3B">
      <w:pPr>
        <w:spacing w:line="480" w:lineRule="auto"/>
        <w:ind w:leftChars="129" w:left="310"/>
      </w:pPr>
      <w:r w:rsidRPr="00B50490">
        <w:rPr>
          <w:i/>
        </w:rPr>
        <w:lastRenderedPageBreak/>
        <w:t>Objection 1</w:t>
      </w:r>
      <w:r w:rsidRPr="00B50490">
        <w:t xml:space="preserve">: The alleged hybrid theory is internally incoherent because the two-factor theory and the prediction error theory have incompatible commitments with regard to the distinction between experience and inference. The two-factor theory draws a sharp distinction between (abnormal) experience and (abnormal) inference, corresponding to the distinction between the first factor and the second factor. The prediction error theory, in contrast, rejects a sharp distinction between them; both are united by the principle of prediction error minimisation. </w:t>
      </w:r>
    </w:p>
    <w:p w14:paraId="5E896013" w14:textId="77777777" w:rsidR="005C7599" w:rsidRPr="00B50490" w:rsidRDefault="005C7599" w:rsidP="00FA5E3B">
      <w:pPr>
        <w:spacing w:line="480" w:lineRule="auto"/>
      </w:pPr>
    </w:p>
    <w:p w14:paraId="5737A7F2" w14:textId="2B5E2839" w:rsidR="00C44ABD" w:rsidRPr="00B50490" w:rsidRDefault="005C7599" w:rsidP="00FA5E3B">
      <w:pPr>
        <w:spacing w:line="480" w:lineRule="auto"/>
      </w:pPr>
      <w:r w:rsidRPr="00B50490">
        <w:t>This objection, however, ignores levels of explanation. It is true that two-factor theorists tend to presuppose a relatively sharp distinction between experiential and inferential factors and, relatedly, between perceptual and doxastic (i.e., belief-related) processes. However, this is typically a commitment about the psychological level of explanation (e.g., McKay, 2012). And this commitment might be consistent with the idea that there is no sharp distinction between experiential and inferential factors at the neurophysiological level: e.g., “[S]uch separation [between perceptual and doxastic processes], though it functions well at a descriptive level (some mental phenomena can meaningfully be described as beliefs and some as perceptions) does not require a separation at a deeper level” (Corlett et al., 2016, p. 1148).</w:t>
      </w:r>
      <w:r w:rsidR="00C44ABD" w:rsidRPr="00B50490">
        <w:t xml:space="preserve">  </w:t>
      </w:r>
    </w:p>
    <w:p w14:paraId="74DE32B1" w14:textId="02120821" w:rsidR="00C44ABD" w:rsidRPr="00B50490" w:rsidRDefault="00C44ABD" w:rsidP="00FA5E3B">
      <w:pPr>
        <w:spacing w:line="480" w:lineRule="auto"/>
        <w:ind w:firstLine="720"/>
      </w:pPr>
    </w:p>
    <w:p w14:paraId="0B4BA352" w14:textId="057E3B66" w:rsidR="00C44ABD" w:rsidRPr="00B50490" w:rsidRDefault="00C44ABD" w:rsidP="00FA5E3B">
      <w:pPr>
        <w:spacing w:line="480" w:lineRule="auto"/>
        <w:ind w:leftChars="128" w:left="307"/>
      </w:pPr>
      <w:r w:rsidRPr="00B50490">
        <w:rPr>
          <w:i/>
        </w:rPr>
        <w:t>Objection 2</w:t>
      </w:r>
      <w:r w:rsidRPr="00B50490">
        <w:t xml:space="preserve">: </w:t>
      </w:r>
      <w:r w:rsidR="00DA1FBB" w:rsidRPr="00B50490">
        <w:t>The alleged hybrid theory is internally incoherent because the two-factor theory and the prediction error theory have incompatible commitments with regard to</w:t>
      </w:r>
      <w:r w:rsidRPr="00B50490">
        <w:t xml:space="preserve"> the causal interaction between perceptual and doxastic states. In particular, according to </w:t>
      </w:r>
      <w:r w:rsidR="00DC7317" w:rsidRPr="00B50490">
        <w:t xml:space="preserve">the two-factor theory, </w:t>
      </w:r>
      <w:r w:rsidRPr="00B50490">
        <w:t xml:space="preserve">abnormal perceptual states cause delusional doxastic states in a bottom-up manner (Bayne &amp; Pacherie, 2004). On the other hand, the prediction error theory </w:t>
      </w:r>
      <w:r w:rsidRPr="00B50490">
        <w:lastRenderedPageBreak/>
        <w:t xml:space="preserve">insists that lower-level states, such as perceptual states, and higher-level states, such as doxastic states, interact in both ways in the hierarchy (Hohwy, 2004). </w:t>
      </w:r>
    </w:p>
    <w:p w14:paraId="05EF038E" w14:textId="77777777" w:rsidR="00DA1FBB" w:rsidRPr="00B50490" w:rsidRDefault="00DA1FBB" w:rsidP="00FA5E3B">
      <w:pPr>
        <w:spacing w:line="480" w:lineRule="auto"/>
      </w:pPr>
    </w:p>
    <w:p w14:paraId="15140C8C" w14:textId="3A3B0D67" w:rsidR="0046658C" w:rsidRPr="00B50490" w:rsidRDefault="00E431A1" w:rsidP="00FA5E3B">
      <w:pPr>
        <w:spacing w:line="480" w:lineRule="auto"/>
      </w:pPr>
      <w:r w:rsidRPr="00B50490">
        <w:t>We propose to finesse t</w:t>
      </w:r>
      <w:r w:rsidR="00C44ABD" w:rsidRPr="00B50490">
        <w:t xml:space="preserve">his </w:t>
      </w:r>
      <w:r w:rsidR="00DA1FBB" w:rsidRPr="00B50490">
        <w:t>objection</w:t>
      </w:r>
      <w:r w:rsidR="00C44ABD" w:rsidRPr="00B50490">
        <w:t xml:space="preserve"> </w:t>
      </w:r>
      <w:r w:rsidRPr="00B50490">
        <w:t>by</w:t>
      </w:r>
      <w:r w:rsidR="00C44ABD" w:rsidRPr="00B50490">
        <w:t xml:space="preserve"> distinguish</w:t>
      </w:r>
      <w:r w:rsidRPr="00B50490">
        <w:t>ing</w:t>
      </w:r>
      <w:r w:rsidR="00C44ABD" w:rsidRPr="00B50490">
        <w:t xml:space="preserve"> two separate issues. One is the issue of whether, in general, perceptual states only influence doxastic states in a bottom-up manner, or whether the latter can also influence the former in a top-down manner. On this issue, </w:t>
      </w:r>
      <w:r w:rsidR="00E53373" w:rsidRPr="00B50490">
        <w:t xml:space="preserve">one might think, the two theories are incompatible. The </w:t>
      </w:r>
      <w:r w:rsidR="00C44ABD" w:rsidRPr="00B50490">
        <w:t>prediction error theory</w:t>
      </w:r>
      <w:r w:rsidR="003F1435" w:rsidRPr="00B50490">
        <w:t xml:space="preserve"> (or, more precisely, the predictive processing theory of the brain)</w:t>
      </w:r>
      <w:r w:rsidR="00C44ABD" w:rsidRPr="00B50490">
        <w:t xml:space="preserve"> is committed to the two-way interaction model where perceptual and doxastic states are mutually influential. </w:t>
      </w:r>
      <w:r w:rsidR="00D720AB" w:rsidRPr="00B50490">
        <w:t>The t</w:t>
      </w:r>
      <w:r w:rsidR="0046658C" w:rsidRPr="00B50490">
        <w:t xml:space="preserve">wo-factor </w:t>
      </w:r>
      <w:r w:rsidR="00D720AB" w:rsidRPr="00B50490">
        <w:t>theory</w:t>
      </w:r>
      <w:r w:rsidR="00AA73BE" w:rsidRPr="00B50490">
        <w:t>, by contrast,</w:t>
      </w:r>
      <w:r w:rsidR="0046658C" w:rsidRPr="00B50490">
        <w:t xml:space="preserve"> </w:t>
      </w:r>
      <w:r w:rsidR="00D720AB" w:rsidRPr="00B50490">
        <w:t>is</w:t>
      </w:r>
      <w:r w:rsidR="0046658C" w:rsidRPr="00B50490">
        <w:t xml:space="preserve"> </w:t>
      </w:r>
      <w:r w:rsidR="00A773E7" w:rsidRPr="00B50490">
        <w:t>“</w:t>
      </w:r>
      <w:r w:rsidR="0046658C" w:rsidRPr="00B50490">
        <w:t>not committed to perception being cognitively penetrable</w:t>
      </w:r>
      <w:r w:rsidR="00A773E7" w:rsidRPr="00B50490">
        <w:t>”</w:t>
      </w:r>
      <w:r w:rsidR="00AA73BE" w:rsidRPr="00B50490">
        <w:t xml:space="preserve"> (</w:t>
      </w:r>
      <w:r w:rsidR="00760D34" w:rsidRPr="00B50490">
        <w:t>Ross, McKay, Coltheart</w:t>
      </w:r>
      <w:r w:rsidR="007679EF" w:rsidRPr="00B50490">
        <w:t>,</w:t>
      </w:r>
      <w:r w:rsidR="00BA6EED" w:rsidRPr="00B50490">
        <w:t xml:space="preserve"> </w:t>
      </w:r>
      <w:r w:rsidR="00760D34" w:rsidRPr="00B50490">
        <w:t>&amp; Langdon, 2016</w:t>
      </w:r>
      <w:r w:rsidR="00A773E7" w:rsidRPr="00B50490">
        <w:t>, p. 47</w:t>
      </w:r>
      <w:r w:rsidR="00AA73BE" w:rsidRPr="00B50490">
        <w:t>)</w:t>
      </w:r>
      <w:r w:rsidR="0046658C" w:rsidRPr="00B50490">
        <w:t>.</w:t>
      </w:r>
      <w:r w:rsidR="00E53373" w:rsidRPr="00B50490">
        <w:t xml:space="preserve"> B</w:t>
      </w:r>
      <w:r w:rsidR="006E38B4" w:rsidRPr="00B50490">
        <w:t>ut</w:t>
      </w:r>
      <w:r w:rsidR="00095DC9" w:rsidRPr="00B50490">
        <w:t xml:space="preserve"> an absence of commitment to the cognitive penetrability of perception does not entail a commitment to cognitive impenetrability. Two-factor theorists can</w:t>
      </w:r>
      <w:r w:rsidR="006E38B4" w:rsidRPr="00B50490">
        <w:t xml:space="preserve"> </w:t>
      </w:r>
      <w:r w:rsidR="00095DC9" w:rsidRPr="00B50490">
        <w:t xml:space="preserve">be </w:t>
      </w:r>
      <w:r w:rsidR="00E53373" w:rsidRPr="00B50490">
        <w:t xml:space="preserve">neutral on that issue. </w:t>
      </w:r>
    </w:p>
    <w:p w14:paraId="63A646DC" w14:textId="0A0CA9CB" w:rsidR="00C44ABD" w:rsidRPr="00B50490" w:rsidRDefault="00C44ABD" w:rsidP="00400F3D">
      <w:pPr>
        <w:spacing w:line="480" w:lineRule="auto"/>
        <w:ind w:firstLine="720"/>
        <w:rPr>
          <w:rFonts w:eastAsia="ヒラギノ角ゴ Pro W3"/>
          <w:color w:val="000000"/>
          <w:kern w:val="2"/>
        </w:rPr>
      </w:pPr>
      <w:r w:rsidRPr="00B50490">
        <w:t>The second issue concerns the dominant direction of influence in the particular cases that we are interested in; i.e., the cases of delusional beliefs. The question is whether it is the bottom-up influence or the top-down influence that is dominant in the process of delusion formation.</w:t>
      </w:r>
      <w:r w:rsidR="00400F3D" w:rsidRPr="00B50490">
        <w:t xml:space="preserve"> On this </w:t>
      </w:r>
      <w:r w:rsidR="002E1E95" w:rsidRPr="00B50490">
        <w:t>score</w:t>
      </w:r>
      <w:r w:rsidR="00400F3D" w:rsidRPr="00B50490">
        <w:t xml:space="preserve">, the two-factor theory (at least, our favourite version of the theory; but see endnote </w:t>
      </w:r>
      <w:r w:rsidR="004832BE" w:rsidRPr="00B50490">
        <w:t xml:space="preserve">4 </w:t>
      </w:r>
      <w:r w:rsidR="00975B93" w:rsidRPr="00B50490">
        <w:t>for a version of the theory that is potentially top-down</w:t>
      </w:r>
      <w:r w:rsidR="00400F3D" w:rsidRPr="00B50490">
        <w:t>)</w:t>
      </w:r>
      <w:r w:rsidRPr="00B50490">
        <w:t xml:space="preserve"> </w:t>
      </w:r>
      <w:r w:rsidR="00400F3D" w:rsidRPr="00B50490">
        <w:t>is a bottom-up theory. Similarly, m</w:t>
      </w:r>
      <w:r w:rsidRPr="00B50490">
        <w:t>any versions of the prediction error theory are clearly committed to bottom-up influence being dominant in the delusion formation processes</w:t>
      </w:r>
      <w:r w:rsidR="007679EF" w:rsidRPr="00B50490">
        <w:t xml:space="preserve"> (an exception is </w:t>
      </w:r>
      <w:r w:rsidR="00297AC9" w:rsidRPr="00B50490">
        <w:t>Ho</w:t>
      </w:r>
      <w:r w:rsidR="007679EF" w:rsidRPr="00B50490">
        <w:t>h</w:t>
      </w:r>
      <w:r w:rsidR="00297AC9" w:rsidRPr="00B50490">
        <w:t>w</w:t>
      </w:r>
      <w:r w:rsidR="007679EF" w:rsidRPr="00B50490">
        <w:t>y, 2013)</w:t>
      </w:r>
      <w:r w:rsidRPr="00B50490">
        <w:t xml:space="preserve">: e.g., “[T]he problem that leads to the positive symptoms of schizophrenia starts with false prediction errors being propagated upwards through the hierarchy. These errors require higher levels of the hierarchy to adjust their models of the world. However, as the errors are false, these adjustments can never fully resolve the problem” (Fletcher &amp; Frith, </w:t>
      </w:r>
      <w:r w:rsidRPr="00B50490">
        <w:lastRenderedPageBreak/>
        <w:t>2009, p. 55). As far as this issue is concerned, therefore, there is no fundamental gap between the two-factor theory and the prediction error theory.</w:t>
      </w:r>
    </w:p>
    <w:p w14:paraId="168E8C85" w14:textId="77777777" w:rsidR="0071213E" w:rsidRPr="00B50490" w:rsidRDefault="00964774" w:rsidP="00FA5E3B">
      <w:pPr>
        <w:spacing w:line="480" w:lineRule="auto"/>
        <w:rPr>
          <w:b/>
        </w:rPr>
      </w:pPr>
      <w:r w:rsidRPr="00B50490">
        <w:rPr>
          <w:b/>
        </w:rPr>
        <w:tab/>
      </w:r>
    </w:p>
    <w:p w14:paraId="5CEBF371" w14:textId="36CA3DDC" w:rsidR="001F56B8" w:rsidRPr="00B50490" w:rsidRDefault="0071213E" w:rsidP="00FA5E3B">
      <w:pPr>
        <w:spacing w:line="480" w:lineRule="auto"/>
        <w:ind w:leftChars="200" w:left="480"/>
      </w:pPr>
      <w:r w:rsidRPr="00B50490">
        <w:rPr>
          <w:i/>
        </w:rPr>
        <w:t>Objection 3</w:t>
      </w:r>
      <w:r w:rsidRPr="00B50490">
        <w:t xml:space="preserve">: </w:t>
      </w:r>
      <w:r w:rsidR="004D75AD" w:rsidRPr="00B50490">
        <w:t xml:space="preserve">The alleged hybrid theory </w:t>
      </w:r>
      <w:r w:rsidR="00842F20" w:rsidRPr="00B50490">
        <w:t>is not really a “hybrid” theory</w:t>
      </w:r>
      <w:r w:rsidR="009401F0" w:rsidRPr="00B50490">
        <w:t xml:space="preserve"> at all</w:t>
      </w:r>
      <w:r w:rsidR="00842F20" w:rsidRPr="00B50490">
        <w:t>; it is just a prediction error theory</w:t>
      </w:r>
      <w:r w:rsidR="00F71422" w:rsidRPr="00B50490">
        <w:t xml:space="preserve"> </w:t>
      </w:r>
      <w:r w:rsidR="00842F20" w:rsidRPr="00B50490">
        <w:t xml:space="preserve">in which </w:t>
      </w:r>
      <w:r w:rsidR="00F71422" w:rsidRPr="00B50490">
        <w:t xml:space="preserve">all </w:t>
      </w:r>
      <w:r w:rsidR="00842F20" w:rsidRPr="00B50490">
        <w:t xml:space="preserve">crucial explanatory work </w:t>
      </w:r>
      <w:r w:rsidR="009401F0" w:rsidRPr="00B50490">
        <w:t xml:space="preserve">is </w:t>
      </w:r>
      <w:r w:rsidR="00842F20" w:rsidRPr="00B50490">
        <w:t>done by prediction error</w:t>
      </w:r>
      <w:r w:rsidR="00BC6781" w:rsidRPr="00B50490">
        <w:t xml:space="preserve"> </w:t>
      </w:r>
      <w:r w:rsidR="00842F20" w:rsidRPr="00B50490">
        <w:t>theoretic ideas</w:t>
      </w:r>
      <w:r w:rsidR="001F56B8" w:rsidRPr="00B50490">
        <w:t>.</w:t>
      </w:r>
      <w:r w:rsidR="00F71422" w:rsidRPr="00B50490">
        <w:t xml:space="preserve"> The two factor </w:t>
      </w:r>
      <w:r w:rsidR="00132C79" w:rsidRPr="00B50490">
        <w:t xml:space="preserve">theoretic </w:t>
      </w:r>
      <w:r w:rsidR="00CA06C2" w:rsidRPr="00B50490">
        <w:t xml:space="preserve">terms like “first factor” or “second factor” are red herrings; they </w:t>
      </w:r>
      <w:r w:rsidR="00F71422" w:rsidRPr="00B50490">
        <w:t xml:space="preserve">do not play any significant explanatory roles. </w:t>
      </w:r>
      <w:r w:rsidR="004C12C6" w:rsidRPr="00B50490">
        <w:t>In fact, the alleged hybrid theory does not seem to add much to exis</w:t>
      </w:r>
      <w:r w:rsidR="00BC6781" w:rsidRPr="00B50490">
        <w:t xml:space="preserve">ting theories in the prediction </w:t>
      </w:r>
      <w:r w:rsidR="004C12C6" w:rsidRPr="00B50490">
        <w:t xml:space="preserve">error </w:t>
      </w:r>
      <w:r w:rsidR="004F15A8" w:rsidRPr="00B50490">
        <w:t xml:space="preserve">theory </w:t>
      </w:r>
      <w:r w:rsidR="004C12C6" w:rsidRPr="00B50490">
        <w:t>camp (e.g., Adams et al., 2013; Fletcher &amp; Frith, 2009; Frith &amp; Friston, 2012).</w:t>
      </w:r>
    </w:p>
    <w:p w14:paraId="37A64A3A" w14:textId="77777777" w:rsidR="0071213E" w:rsidRPr="00B50490" w:rsidRDefault="0071213E" w:rsidP="00FA5E3B">
      <w:pPr>
        <w:spacing w:line="480" w:lineRule="auto"/>
      </w:pPr>
    </w:p>
    <w:p w14:paraId="6240E166" w14:textId="72C82C85" w:rsidR="00E54D4A" w:rsidRPr="00B50490" w:rsidRDefault="002C5C85" w:rsidP="00FA5E3B">
      <w:pPr>
        <w:spacing w:line="480" w:lineRule="auto"/>
      </w:pPr>
      <w:r w:rsidRPr="00B50490">
        <w:t>W</w:t>
      </w:r>
      <w:r w:rsidR="001F56B8" w:rsidRPr="00B50490">
        <w:t xml:space="preserve">e </w:t>
      </w:r>
      <w:r w:rsidR="003E5CC2" w:rsidRPr="00B50490">
        <w:t>claim</w:t>
      </w:r>
      <w:r w:rsidR="001F56B8" w:rsidRPr="00B50490">
        <w:t xml:space="preserve"> that our theory deserves the name “hybrid” for </w:t>
      </w:r>
      <w:r w:rsidR="00145B44" w:rsidRPr="00B50490">
        <w:t>four</w:t>
      </w:r>
      <w:r w:rsidRPr="00B50490">
        <w:t xml:space="preserve"> </w:t>
      </w:r>
      <w:r w:rsidR="001F56B8" w:rsidRPr="00B50490">
        <w:t xml:space="preserve">reasons. </w:t>
      </w:r>
    </w:p>
    <w:p w14:paraId="467FBEFD" w14:textId="09976C37" w:rsidR="00145B44" w:rsidRPr="00B50490" w:rsidRDefault="001F56B8" w:rsidP="00FA5E3B">
      <w:pPr>
        <w:spacing w:line="480" w:lineRule="auto"/>
        <w:ind w:firstLine="720"/>
      </w:pPr>
      <w:r w:rsidRPr="00B50490">
        <w:t xml:space="preserve">First, our theory </w:t>
      </w:r>
      <w:r w:rsidR="002C5C85" w:rsidRPr="00B50490">
        <w:t>is coherent with what we take to be the core commitments of the two-factor theory</w:t>
      </w:r>
      <w:r w:rsidRPr="00B50490">
        <w:t xml:space="preserve">. </w:t>
      </w:r>
      <w:r w:rsidR="005C31A6" w:rsidRPr="00B50490">
        <w:t xml:space="preserve">Perhaps it is obvious that </w:t>
      </w:r>
      <w:r w:rsidR="00121598" w:rsidRPr="00B50490">
        <w:t xml:space="preserve">the prediction error theory can be framed so as to remain faithful to those commitments. But </w:t>
      </w:r>
      <w:r w:rsidR="005C31A6" w:rsidRPr="00B50490">
        <w:t>Corlett (</w:t>
      </w:r>
      <w:r w:rsidR="00DF399D" w:rsidRPr="00B50490">
        <w:t>2019</w:t>
      </w:r>
      <w:r w:rsidR="005C31A6" w:rsidRPr="00B50490">
        <w:t xml:space="preserve">), a prediction error theorist, has recently published a scathing critique of the two-factor theory, so it is at least not obvious </w:t>
      </w:r>
      <w:r w:rsidR="00121598" w:rsidRPr="00B50490">
        <w:t>to everyone that the two theories are consilient.</w:t>
      </w:r>
      <w:r w:rsidR="005C31A6" w:rsidRPr="00B50490">
        <w:t xml:space="preserve"> </w:t>
      </w:r>
    </w:p>
    <w:p w14:paraId="28965EEB" w14:textId="70130957" w:rsidR="002C5C85" w:rsidRPr="00B50490" w:rsidRDefault="001F56B8" w:rsidP="00FA5E3B">
      <w:pPr>
        <w:spacing w:line="480" w:lineRule="auto"/>
        <w:ind w:firstLine="720"/>
      </w:pPr>
      <w:r w:rsidRPr="00B50490">
        <w:t xml:space="preserve">Second, our theory </w:t>
      </w:r>
      <w:r w:rsidR="002C5C85" w:rsidRPr="00B50490">
        <w:t xml:space="preserve">is </w:t>
      </w:r>
      <w:r w:rsidR="004F15A8" w:rsidRPr="00B50490">
        <w:t>coherent with</w:t>
      </w:r>
      <w:r w:rsidRPr="00B50490">
        <w:t xml:space="preserve"> the particular version of the </w:t>
      </w:r>
      <w:r w:rsidR="00687D42" w:rsidRPr="00B50490">
        <w:t>two-factor</w:t>
      </w:r>
      <w:r w:rsidRPr="00B50490">
        <w:t xml:space="preserve"> theory according to which the OA bias is the second factor (McKay, 2012; Stone &amp; Young</w:t>
      </w:r>
      <w:r w:rsidR="00D1235A" w:rsidRPr="00B50490">
        <w:t>,</w:t>
      </w:r>
      <w:r w:rsidRPr="00B50490">
        <w:t xml:space="preserve"> 1997).</w:t>
      </w:r>
      <w:r w:rsidR="00687D42" w:rsidRPr="00B50490">
        <w:t xml:space="preserve"> </w:t>
      </w:r>
    </w:p>
    <w:p w14:paraId="09A290BD" w14:textId="1243C755" w:rsidR="00165030" w:rsidRPr="00B50490" w:rsidRDefault="003A0627" w:rsidP="00FA5E3B">
      <w:pPr>
        <w:spacing w:line="480" w:lineRule="auto"/>
        <w:ind w:firstLine="720"/>
      </w:pPr>
      <w:r w:rsidRPr="00B50490">
        <w:t>Third</w:t>
      </w:r>
      <w:r w:rsidR="00687D42" w:rsidRPr="00B50490">
        <w:t>, our</w:t>
      </w:r>
      <w:r w:rsidR="001F56B8" w:rsidRPr="00B50490">
        <w:t xml:space="preserve"> theory</w:t>
      </w:r>
      <w:r w:rsidR="002C5C85" w:rsidRPr="00B50490">
        <w:t>, because of its hybrid nature,</w:t>
      </w:r>
      <w:r w:rsidR="001F56B8" w:rsidRPr="00B50490">
        <w:t xml:space="preserve"> inherits </w:t>
      </w:r>
      <w:r w:rsidRPr="00B50490">
        <w:t xml:space="preserve">theoretical merits </w:t>
      </w:r>
      <w:r w:rsidR="001F56B8" w:rsidRPr="00B50490">
        <w:t xml:space="preserve">from </w:t>
      </w:r>
      <w:r w:rsidR="008C4864" w:rsidRPr="00B50490">
        <w:t>both theories</w:t>
      </w:r>
      <w:r w:rsidR="00ED4693" w:rsidRPr="00B50490">
        <w:t xml:space="preserve">. </w:t>
      </w:r>
      <w:r w:rsidR="002A550F" w:rsidRPr="00B50490">
        <w:t xml:space="preserve">For example, the </w:t>
      </w:r>
      <w:r w:rsidR="00F82C09" w:rsidRPr="00B50490">
        <w:t xml:space="preserve">hybrid </w:t>
      </w:r>
      <w:r w:rsidR="00FF4BFA" w:rsidRPr="00B50490">
        <w:t xml:space="preserve">theory, just like the </w:t>
      </w:r>
      <w:r w:rsidR="00B7681B" w:rsidRPr="00B50490">
        <w:t>two-factor</w:t>
      </w:r>
      <w:r w:rsidR="00FF4BFA" w:rsidRPr="00B50490">
        <w:t xml:space="preserve"> theory, provides a plausible account of the </w:t>
      </w:r>
      <w:r w:rsidR="008A7A34" w:rsidRPr="00B50490">
        <w:t xml:space="preserve">dissociation </w:t>
      </w:r>
      <w:r w:rsidR="00FF4BFA" w:rsidRPr="00B50490">
        <w:t>between the first factors</w:t>
      </w:r>
      <w:r w:rsidR="004835C5" w:rsidRPr="00B50490">
        <w:t xml:space="preserve"> in delusion formation</w:t>
      </w:r>
      <w:r w:rsidR="00FF4BFA" w:rsidRPr="00B50490">
        <w:t xml:space="preserve"> and </w:t>
      </w:r>
      <w:r w:rsidR="004835C5" w:rsidRPr="00B50490">
        <w:t xml:space="preserve">the </w:t>
      </w:r>
      <w:r w:rsidR="00FF4BFA" w:rsidRPr="00B50490">
        <w:t>delusional beliefs</w:t>
      </w:r>
      <w:r w:rsidR="004835C5" w:rsidRPr="00B50490">
        <w:t xml:space="preserve"> they occasion</w:t>
      </w:r>
      <w:r w:rsidR="008F2A56" w:rsidRPr="00B50490">
        <w:t>.</w:t>
      </w:r>
      <w:r w:rsidR="00D72064" w:rsidRPr="00B50490">
        <w:t xml:space="preserve"> This dissociation is rarely, if ever, acknowledged by prediction error theorists.</w:t>
      </w:r>
      <w:r w:rsidR="00F36055" w:rsidRPr="00B50490">
        <w:t xml:space="preserve"> </w:t>
      </w:r>
      <w:r w:rsidR="007908E0" w:rsidRPr="00B50490">
        <w:t xml:space="preserve">In the case of vmPFC damage, for example, </w:t>
      </w:r>
      <w:r w:rsidR="00F36055" w:rsidRPr="00B50490">
        <w:t xml:space="preserve">the autonomic </w:t>
      </w:r>
      <w:r w:rsidR="00432A72" w:rsidRPr="00B50490">
        <w:t>prediction error</w:t>
      </w:r>
      <w:r w:rsidR="007908E0" w:rsidRPr="00B50490">
        <w:t xml:space="preserve">s are present but the Capgras delusion is not formed. This is </w:t>
      </w:r>
      <w:r w:rsidR="00F36055" w:rsidRPr="00B50490">
        <w:t xml:space="preserve">because the </w:t>
      </w:r>
      <w:r w:rsidR="0037131D" w:rsidRPr="00B50490">
        <w:t xml:space="preserve">mere </w:t>
      </w:r>
      <w:r w:rsidR="002058C2" w:rsidRPr="00B50490">
        <w:t xml:space="preserve">presence of </w:t>
      </w:r>
      <w:r w:rsidR="00C43437" w:rsidRPr="00B50490">
        <w:t xml:space="preserve">autonomic </w:t>
      </w:r>
      <w:r w:rsidR="00432A72" w:rsidRPr="00B50490">
        <w:t>prediction error</w:t>
      </w:r>
      <w:r w:rsidR="002058C2" w:rsidRPr="00B50490">
        <w:t>s</w:t>
      </w:r>
      <w:r w:rsidR="00F36055" w:rsidRPr="00B50490">
        <w:t xml:space="preserve"> </w:t>
      </w:r>
      <w:r w:rsidR="0037131D" w:rsidRPr="00B50490">
        <w:t>is</w:t>
      </w:r>
      <w:r w:rsidR="002058C2" w:rsidRPr="00B50490">
        <w:t xml:space="preserve"> </w:t>
      </w:r>
      <w:r w:rsidR="0037131D" w:rsidRPr="00B50490">
        <w:t xml:space="preserve">not </w:t>
      </w:r>
      <w:r w:rsidR="00C97EB7" w:rsidRPr="00B50490">
        <w:t>sufficient</w:t>
      </w:r>
      <w:r w:rsidR="007908E0" w:rsidRPr="00B50490">
        <w:t xml:space="preserve">; it </w:t>
      </w:r>
      <w:r w:rsidR="008A7A34" w:rsidRPr="00B50490">
        <w:t>is only when the precision of th</w:t>
      </w:r>
      <w:r w:rsidR="00C43437" w:rsidRPr="00B50490">
        <w:t xml:space="preserve">e autonomic </w:t>
      </w:r>
      <w:r w:rsidR="00432A72" w:rsidRPr="00B50490">
        <w:lastRenderedPageBreak/>
        <w:t>prediction error</w:t>
      </w:r>
      <w:r w:rsidR="007908E0" w:rsidRPr="00B50490">
        <w:t>s</w:t>
      </w:r>
      <w:r w:rsidR="008A7A34" w:rsidRPr="00B50490">
        <w:t xml:space="preserve"> is overestimated that </w:t>
      </w:r>
      <w:r w:rsidR="00162A1E" w:rsidRPr="00B50490">
        <w:t xml:space="preserve">the </w:t>
      </w:r>
      <w:r w:rsidR="00C43437" w:rsidRPr="00B50490">
        <w:t xml:space="preserve">Capgras </w:t>
      </w:r>
      <w:r w:rsidR="00162A1E" w:rsidRPr="00B50490">
        <w:t xml:space="preserve">delusion </w:t>
      </w:r>
      <w:r w:rsidR="00C43437" w:rsidRPr="00B50490">
        <w:t>is formed</w:t>
      </w:r>
      <w:r w:rsidR="00C97EB7" w:rsidRPr="00B50490">
        <w:t xml:space="preserve">. </w:t>
      </w:r>
      <w:r w:rsidR="008D4D26" w:rsidRPr="00B50490">
        <w:t xml:space="preserve">More generally, the hybrid theory – like the two-factor theory – provides </w:t>
      </w:r>
      <w:r w:rsidR="00165030" w:rsidRPr="00B50490">
        <w:t>an account of the diversity and recurrence of delusional themes; explaining why, for instance, some delusional patients have Capgras delusion and others mirrored-self misidentification (different delusions implicate different first factors).</w:t>
      </w:r>
    </w:p>
    <w:p w14:paraId="03F15BFE" w14:textId="276B797D" w:rsidR="006A5B06" w:rsidRPr="00B50490" w:rsidRDefault="00145B44" w:rsidP="00F86F01">
      <w:pPr>
        <w:spacing w:line="480" w:lineRule="auto"/>
        <w:ind w:firstLine="720"/>
      </w:pPr>
      <w:r w:rsidRPr="00B50490">
        <w:t>F</w:t>
      </w:r>
      <w:r w:rsidR="002A550F" w:rsidRPr="00B50490">
        <w:t>ourth</w:t>
      </w:r>
      <w:r w:rsidR="00B5383B" w:rsidRPr="00B50490">
        <w:t xml:space="preserve"> and finally</w:t>
      </w:r>
      <w:r w:rsidR="003A0627" w:rsidRPr="00B50490">
        <w:t xml:space="preserve">, our theory, because of its hybrid nature, </w:t>
      </w:r>
      <w:r w:rsidR="002A550F" w:rsidRPr="00B50490">
        <w:t>has a wide scope of application</w:t>
      </w:r>
      <w:r w:rsidR="007F4BB6" w:rsidRPr="00B50490">
        <w:t xml:space="preserve"> (although it might not be applicable to all delusions; see Concluding </w:t>
      </w:r>
      <w:r w:rsidR="00BF4B40" w:rsidRPr="00B50490">
        <w:t>r</w:t>
      </w:r>
      <w:r w:rsidR="007F4BB6" w:rsidRPr="00B50490">
        <w:t>emarks)</w:t>
      </w:r>
      <w:r w:rsidR="00DA404D" w:rsidRPr="00B50490">
        <w:t>. T</w:t>
      </w:r>
      <w:r w:rsidR="00FF4BFA" w:rsidRPr="00B50490">
        <w:t xml:space="preserve">he </w:t>
      </w:r>
      <w:r w:rsidR="00B7681B" w:rsidRPr="00B50490">
        <w:t>two-factor</w:t>
      </w:r>
      <w:r w:rsidR="00FF4BFA" w:rsidRPr="00B50490">
        <w:t xml:space="preserve"> theory</w:t>
      </w:r>
      <w:r w:rsidR="00946988" w:rsidRPr="00B50490">
        <w:t xml:space="preserve"> provides a plausible</w:t>
      </w:r>
      <w:r w:rsidR="007C6C8B" w:rsidRPr="00B50490">
        <w:t xml:space="preserve"> </w:t>
      </w:r>
      <w:r w:rsidR="00946988" w:rsidRPr="00B50490">
        <w:t xml:space="preserve">account of </w:t>
      </w:r>
      <w:r w:rsidR="00691DFB" w:rsidRPr="00B50490">
        <w:t>the</w:t>
      </w:r>
      <w:r w:rsidR="00FF4BFA" w:rsidRPr="00B50490">
        <w:t xml:space="preserve"> monothematic delusions </w:t>
      </w:r>
      <w:r w:rsidR="00F86F01" w:rsidRPr="00B50490">
        <w:t xml:space="preserve">(e.g., the Capgras delusion) </w:t>
      </w:r>
      <w:r w:rsidR="00FF4BFA" w:rsidRPr="00B50490">
        <w:t xml:space="preserve">that can arise due to neuropsychological deficits. </w:t>
      </w:r>
      <w:r w:rsidR="00A76FB9" w:rsidRPr="00B50490">
        <w:t xml:space="preserve">In contrast, the </w:t>
      </w:r>
      <w:r w:rsidR="00CD332B" w:rsidRPr="00B50490">
        <w:t>prediction error theory</w:t>
      </w:r>
      <w:r w:rsidR="00946988" w:rsidRPr="00B50490">
        <w:t xml:space="preserve"> provides a plausible account of </w:t>
      </w:r>
      <w:r w:rsidR="00FF4BFA" w:rsidRPr="00B50490">
        <w:t xml:space="preserve">delusions </w:t>
      </w:r>
      <w:r w:rsidR="00F86F01" w:rsidRPr="00B50490">
        <w:t xml:space="preserve">(e.g., the delusion of reference) </w:t>
      </w:r>
      <w:r w:rsidR="00FF4BFA" w:rsidRPr="00B50490">
        <w:t xml:space="preserve">in schizophrenia. </w:t>
      </w:r>
      <w:r w:rsidR="00E44D22" w:rsidRPr="00B50490">
        <w:t>Our hybrid theory</w:t>
      </w:r>
      <w:r w:rsidR="00FF4BFA" w:rsidRPr="00B50490">
        <w:t xml:space="preserve"> provides a unified explanation of both types of delusions. </w:t>
      </w:r>
    </w:p>
    <w:p w14:paraId="4A3AE175" w14:textId="77777777" w:rsidR="00281D97" w:rsidRPr="00B50490" w:rsidRDefault="00281D97" w:rsidP="00FA5E3B">
      <w:pPr>
        <w:spacing w:line="480" w:lineRule="auto"/>
      </w:pPr>
    </w:p>
    <w:p w14:paraId="11EA4F97" w14:textId="42AE26A0" w:rsidR="00BF1ED3" w:rsidRPr="00B50490" w:rsidRDefault="00BF1ED3" w:rsidP="00FA5E3B">
      <w:pPr>
        <w:pStyle w:val="Heading2"/>
        <w:spacing w:line="480" w:lineRule="auto"/>
        <w:rPr>
          <w:szCs w:val="24"/>
        </w:rPr>
      </w:pPr>
      <w:bookmarkStart w:id="5" w:name="_Toc280679705"/>
      <w:r w:rsidRPr="00B50490">
        <w:rPr>
          <w:szCs w:val="24"/>
        </w:rPr>
        <w:t>Conclu</w:t>
      </w:r>
      <w:bookmarkEnd w:id="5"/>
      <w:r w:rsidR="00E24AE5" w:rsidRPr="00B50490">
        <w:rPr>
          <w:szCs w:val="24"/>
        </w:rPr>
        <w:t xml:space="preserve">ding </w:t>
      </w:r>
      <w:r w:rsidR="00C84718" w:rsidRPr="00B50490">
        <w:rPr>
          <w:szCs w:val="24"/>
        </w:rPr>
        <w:t>remarks</w:t>
      </w:r>
    </w:p>
    <w:p w14:paraId="0148771C" w14:textId="77777777" w:rsidR="00BF1ED3" w:rsidRPr="00B50490" w:rsidRDefault="00BF1ED3" w:rsidP="00FA5E3B">
      <w:pPr>
        <w:spacing w:line="480" w:lineRule="auto"/>
      </w:pPr>
    </w:p>
    <w:p w14:paraId="78DFCAB8" w14:textId="6BAE8AAF" w:rsidR="0063358F" w:rsidRPr="00B50490" w:rsidRDefault="007B0AAC" w:rsidP="00FA5E3B">
      <w:pPr>
        <w:spacing w:line="480" w:lineRule="auto"/>
      </w:pPr>
      <w:r w:rsidRPr="00B50490">
        <w:t xml:space="preserve">It </w:t>
      </w:r>
      <w:r w:rsidR="00121EB9" w:rsidRPr="00B50490">
        <w:t>is sometimes said</w:t>
      </w:r>
      <w:r w:rsidR="00CE1F4E" w:rsidRPr="00B50490">
        <w:t xml:space="preserve"> </w:t>
      </w:r>
      <w:r w:rsidR="00783B8C" w:rsidRPr="00B50490">
        <w:t xml:space="preserve">that the </w:t>
      </w:r>
      <w:r w:rsidR="00B7681B" w:rsidRPr="00B50490">
        <w:t>two-factor</w:t>
      </w:r>
      <w:r w:rsidR="00783B8C" w:rsidRPr="00B50490">
        <w:t xml:space="preserve"> theory and </w:t>
      </w:r>
      <w:r w:rsidR="00CD332B" w:rsidRPr="00B50490">
        <w:t>the prediction error theory</w:t>
      </w:r>
      <w:r w:rsidR="00783B8C" w:rsidRPr="00B50490">
        <w:t xml:space="preserve"> are </w:t>
      </w:r>
      <w:r w:rsidR="003007DE" w:rsidRPr="00B50490">
        <w:t xml:space="preserve">competing </w:t>
      </w:r>
      <w:r w:rsidR="00783B8C" w:rsidRPr="00B50490">
        <w:t xml:space="preserve">accounts of </w:t>
      </w:r>
      <w:r w:rsidRPr="00B50490">
        <w:t>the delusion formation process</w:t>
      </w:r>
      <w:r w:rsidR="00783B8C" w:rsidRPr="00B50490">
        <w:t xml:space="preserve">. </w:t>
      </w:r>
      <w:r w:rsidR="00D81970" w:rsidRPr="00B50490">
        <w:t xml:space="preserve">In </w:t>
      </w:r>
      <w:r w:rsidR="00F656D7" w:rsidRPr="00B50490">
        <w:t xml:space="preserve">our </w:t>
      </w:r>
      <w:r w:rsidR="00D81970" w:rsidRPr="00B50490">
        <w:t>view,</w:t>
      </w:r>
      <w:r w:rsidR="00F656D7" w:rsidRPr="00B50490">
        <w:t xml:space="preserve"> however,</w:t>
      </w:r>
      <w:r w:rsidR="0007195A" w:rsidRPr="00B50490">
        <w:t xml:space="preserve"> </w:t>
      </w:r>
      <w:r w:rsidR="001B6BC2" w:rsidRPr="00B50490">
        <w:t xml:space="preserve">a rapprochement between </w:t>
      </w:r>
      <w:r w:rsidR="00F656D7" w:rsidRPr="00B50490">
        <w:t xml:space="preserve">the </w:t>
      </w:r>
      <w:r w:rsidR="00CD332B" w:rsidRPr="00B50490">
        <w:t>two-factor</w:t>
      </w:r>
      <w:r w:rsidR="00F656D7" w:rsidRPr="00B50490">
        <w:t xml:space="preserve"> theory and </w:t>
      </w:r>
      <w:r w:rsidR="00CD332B" w:rsidRPr="00B50490">
        <w:t>the prediction error theory</w:t>
      </w:r>
      <w:r w:rsidR="0007195A" w:rsidRPr="00B50490">
        <w:t xml:space="preserve"> </w:t>
      </w:r>
      <w:r w:rsidR="001B6BC2" w:rsidRPr="00B50490">
        <w:t>is both possible and desirable</w:t>
      </w:r>
      <w:r w:rsidR="00D81970" w:rsidRPr="00B50490">
        <w:t xml:space="preserve">. </w:t>
      </w:r>
      <w:r w:rsidR="001B6BC2" w:rsidRPr="00B50490">
        <w:t>W</w:t>
      </w:r>
      <w:r w:rsidR="00F656D7" w:rsidRPr="00B50490">
        <w:t xml:space="preserve">e </w:t>
      </w:r>
      <w:r w:rsidR="001B6BC2" w:rsidRPr="00B50490">
        <w:t>have outlined</w:t>
      </w:r>
      <w:r w:rsidR="00F20F93" w:rsidRPr="00B50490">
        <w:t xml:space="preserve"> a hybrid </w:t>
      </w:r>
      <w:r w:rsidR="001B6BC2" w:rsidRPr="00B50490">
        <w:t xml:space="preserve">account </w:t>
      </w:r>
      <w:r w:rsidR="00F20F93" w:rsidRPr="00B50490">
        <w:t>that incorporate</w:t>
      </w:r>
      <w:r w:rsidR="000543F6" w:rsidRPr="00B50490">
        <w:t>s</w:t>
      </w:r>
      <w:r w:rsidR="00F20F93" w:rsidRPr="00B50490">
        <w:t xml:space="preserve"> </w:t>
      </w:r>
      <w:r w:rsidR="00A14C11" w:rsidRPr="00B50490">
        <w:t>central</w:t>
      </w:r>
      <w:r w:rsidR="00F20F93" w:rsidRPr="00B50490">
        <w:t xml:space="preserve"> ideas of both theories. </w:t>
      </w:r>
      <w:r w:rsidR="003565E5" w:rsidRPr="00B50490">
        <w:t xml:space="preserve">Against </w:t>
      </w:r>
      <w:r w:rsidR="00D16EB5" w:rsidRPr="00B50490">
        <w:t xml:space="preserve">anticipated </w:t>
      </w:r>
      <w:r w:rsidR="003565E5" w:rsidRPr="00B50490">
        <w:t xml:space="preserve">objections, we have argued that the hybrid theory is internally coherent, and </w:t>
      </w:r>
      <w:r w:rsidR="001435D5" w:rsidRPr="00B50490">
        <w:t xml:space="preserve">that </w:t>
      </w:r>
      <w:r w:rsidR="003565E5" w:rsidRPr="00B50490">
        <w:t xml:space="preserve">it constitutes a genuine hybrid between the two-factor theory and the prediction error theory. </w:t>
      </w:r>
    </w:p>
    <w:p w14:paraId="40800AA4" w14:textId="1526ED49" w:rsidR="007F4BB6" w:rsidRPr="00B50490" w:rsidRDefault="00FC1B49" w:rsidP="00FA5E3B">
      <w:pPr>
        <w:spacing w:line="480" w:lineRule="auto"/>
      </w:pPr>
      <w:r w:rsidRPr="00B50490">
        <w:tab/>
        <w:t xml:space="preserve">Of course, the hybrid theory </w:t>
      </w:r>
      <w:r w:rsidR="00BA0205" w:rsidRPr="00B50490">
        <w:t xml:space="preserve">as it stands </w:t>
      </w:r>
      <w:r w:rsidR="00C3649E" w:rsidRPr="00B50490">
        <w:t xml:space="preserve">does not </w:t>
      </w:r>
      <w:r w:rsidR="00E02CB2" w:rsidRPr="00B50490">
        <w:t>answer</w:t>
      </w:r>
      <w:r w:rsidRPr="00B50490">
        <w:t xml:space="preserve"> all </w:t>
      </w:r>
      <w:r w:rsidR="00E02CB2" w:rsidRPr="00B50490">
        <w:t>questions</w:t>
      </w:r>
      <w:r w:rsidRPr="00B50490">
        <w:t xml:space="preserve"> about </w:t>
      </w:r>
      <w:r w:rsidR="00C3649E" w:rsidRPr="00B50490">
        <w:t xml:space="preserve">the process of </w:t>
      </w:r>
      <w:r w:rsidRPr="00B50490">
        <w:t xml:space="preserve">delusion formation. </w:t>
      </w:r>
      <w:r w:rsidR="00BD00A4" w:rsidRPr="00B50490">
        <w:t xml:space="preserve">For example, it is not clear how the hybrid theory accommodates </w:t>
      </w:r>
      <w:r w:rsidR="004976C0" w:rsidRPr="00B50490">
        <w:t xml:space="preserve">a </w:t>
      </w:r>
      <w:r w:rsidR="00BD00A4" w:rsidRPr="00B50490">
        <w:t xml:space="preserve">role </w:t>
      </w:r>
      <w:r w:rsidR="004976C0" w:rsidRPr="00B50490">
        <w:t>for</w:t>
      </w:r>
      <w:r w:rsidR="00BD00A4" w:rsidRPr="00B50490">
        <w:t xml:space="preserve"> motivation</w:t>
      </w:r>
      <w:r w:rsidR="004976C0" w:rsidRPr="00B50490">
        <w:t>al factors</w:t>
      </w:r>
      <w:r w:rsidR="00BD00A4" w:rsidRPr="00B50490">
        <w:t xml:space="preserve"> in delusion formation (McKay, Langdon, &amp; Coltheart, 2005). Relatedly, </w:t>
      </w:r>
      <w:r w:rsidR="004976C0" w:rsidRPr="00B50490">
        <w:t xml:space="preserve">although </w:t>
      </w:r>
      <w:r w:rsidR="00BD00A4" w:rsidRPr="00B50490">
        <w:t>t</w:t>
      </w:r>
      <w:r w:rsidR="007F4BB6" w:rsidRPr="00B50490">
        <w:t xml:space="preserve">he hybrid theory has a wide scope of application, </w:t>
      </w:r>
      <w:r w:rsidR="004976C0" w:rsidRPr="00B50490">
        <w:t xml:space="preserve">it </w:t>
      </w:r>
      <w:r w:rsidR="007F4BB6" w:rsidRPr="00B50490">
        <w:t>might not explain all delusions. A particularly difficult example would be anosognosia</w:t>
      </w:r>
      <w:r w:rsidR="004976C0" w:rsidRPr="00B50490">
        <w:t xml:space="preserve">, </w:t>
      </w:r>
      <w:r w:rsidR="004976C0" w:rsidRPr="00B50490">
        <w:lastRenderedPageBreak/>
        <w:t xml:space="preserve">which we may </w:t>
      </w:r>
      <w:r w:rsidR="007F4BB6" w:rsidRPr="00B50490">
        <w:t xml:space="preserve">need a separate account </w:t>
      </w:r>
      <w:r w:rsidR="004976C0" w:rsidRPr="00B50490">
        <w:t>of</w:t>
      </w:r>
      <w:r w:rsidR="007F4BB6" w:rsidRPr="00B50490">
        <w:t xml:space="preserve"> (</w:t>
      </w:r>
      <w:r w:rsidR="00414307" w:rsidRPr="00B50490">
        <w:t xml:space="preserve">for </w:t>
      </w:r>
      <w:r w:rsidR="005A1F2B" w:rsidRPr="00B50490">
        <w:t>more on the hybrid theory</w:t>
      </w:r>
      <w:r w:rsidR="00414307" w:rsidRPr="00B50490">
        <w:t xml:space="preserve"> </w:t>
      </w:r>
      <w:r w:rsidR="005A1F2B" w:rsidRPr="00B50490">
        <w:t xml:space="preserve">and </w:t>
      </w:r>
      <w:r w:rsidR="00414307" w:rsidRPr="00B50490">
        <w:t xml:space="preserve">delusion in anosognosia, see </w:t>
      </w:r>
      <w:r w:rsidR="007F4BB6" w:rsidRPr="00B50490">
        <w:t>Miyazono</w:t>
      </w:r>
      <w:r w:rsidR="005A1F2B" w:rsidRPr="00B50490">
        <w:t>,</w:t>
      </w:r>
      <w:r w:rsidR="003867C6" w:rsidRPr="00B50490">
        <w:t xml:space="preserve"> 201</w:t>
      </w:r>
      <w:r w:rsidR="00570149" w:rsidRPr="00B50490">
        <w:t>9</w:t>
      </w:r>
      <w:r w:rsidR="007F4BB6" w:rsidRPr="00B50490">
        <w:t xml:space="preserve">). </w:t>
      </w:r>
    </w:p>
    <w:p w14:paraId="7AAE0A2C" w14:textId="5D307881" w:rsidR="00201BD5" w:rsidRPr="00B50490" w:rsidRDefault="00201BD5" w:rsidP="005A1F2B">
      <w:pPr>
        <w:spacing w:line="480" w:lineRule="auto"/>
      </w:pPr>
      <w:r w:rsidRPr="00B50490">
        <w:tab/>
      </w:r>
      <w:r w:rsidR="005A1F2B" w:rsidRPr="00B50490">
        <w:t>Finally</w:t>
      </w:r>
      <w:r w:rsidRPr="00B50490">
        <w:t xml:space="preserve">, </w:t>
      </w:r>
      <w:r w:rsidR="007D5854" w:rsidRPr="00B50490">
        <w:t xml:space="preserve">we have not touched on certain </w:t>
      </w:r>
      <w:r w:rsidR="005A1F2B" w:rsidRPr="00B50490">
        <w:t xml:space="preserve">other </w:t>
      </w:r>
      <w:r w:rsidRPr="00B50490">
        <w:t xml:space="preserve">theories of delusion, </w:t>
      </w:r>
      <w:r w:rsidR="005A1F2B" w:rsidRPr="00B50490">
        <w:t>such as the phenomenological theory (e.g., Sass &amp; Byrom, 2015). An interesting question</w:t>
      </w:r>
      <w:r w:rsidR="002D001F" w:rsidRPr="00B50490">
        <w:t xml:space="preserve"> for future research</w:t>
      </w:r>
      <w:r w:rsidR="005A1F2B" w:rsidRPr="00B50490">
        <w:t xml:space="preserve"> would be whether our hybrid </w:t>
      </w:r>
      <w:r w:rsidR="007D5854" w:rsidRPr="00B50490">
        <w:t>account</w:t>
      </w:r>
      <w:r w:rsidR="005A1F2B" w:rsidRPr="00B50490">
        <w:t xml:space="preserve"> is compatible with </w:t>
      </w:r>
      <w:r w:rsidR="007D5854" w:rsidRPr="00B50490">
        <w:t>such</w:t>
      </w:r>
      <w:r w:rsidR="002D001F" w:rsidRPr="00B50490">
        <w:t xml:space="preserve"> theories</w:t>
      </w:r>
      <w:r w:rsidR="005A1F2B" w:rsidRPr="00B50490">
        <w:t>.</w:t>
      </w:r>
    </w:p>
    <w:p w14:paraId="1B90D1D6" w14:textId="77777777" w:rsidR="00320EF4" w:rsidRPr="00B50490" w:rsidRDefault="00320EF4" w:rsidP="00FA5E3B">
      <w:pPr>
        <w:spacing w:line="480" w:lineRule="auto"/>
      </w:pPr>
    </w:p>
    <w:p w14:paraId="07B9BF01" w14:textId="04AA7D2D" w:rsidR="00320EF4" w:rsidRPr="00B50490" w:rsidRDefault="00320EF4" w:rsidP="00FA5E3B">
      <w:pPr>
        <w:spacing w:line="480" w:lineRule="auto"/>
        <w:rPr>
          <w:b/>
        </w:rPr>
      </w:pPr>
      <w:r w:rsidRPr="00B50490">
        <w:rPr>
          <w:b/>
        </w:rPr>
        <w:t>Acknowledgements</w:t>
      </w:r>
    </w:p>
    <w:p w14:paraId="3B2AC8E3" w14:textId="77777777" w:rsidR="00320EF4" w:rsidRPr="00B50490" w:rsidRDefault="00320EF4" w:rsidP="00FA5E3B">
      <w:pPr>
        <w:spacing w:line="480" w:lineRule="auto"/>
      </w:pPr>
    </w:p>
    <w:p w14:paraId="7BE13D96" w14:textId="0EFEBCDA" w:rsidR="00320EF4" w:rsidRPr="00B50490" w:rsidRDefault="00320EF4" w:rsidP="00FA5E3B">
      <w:pPr>
        <w:spacing w:line="480" w:lineRule="auto"/>
      </w:pPr>
      <w:r w:rsidRPr="00B50490">
        <w:t xml:space="preserve">We received helpful feedback at the seminars and conferences in which early versions of this paper were presented, including the PERFECT Reading Group at the University of Birmingham (March 2017), the Philosophy, Psychology, and Informatics Group at the University of Edinburgh (March 2017), The 31st International Congress of Psychology at PACIFICO Yokohama (July 2016), and the Delusions Lunchtime Seminar at the University of Birmingham (June 2015). </w:t>
      </w:r>
      <w:r w:rsidR="007201E1" w:rsidRPr="00B50490">
        <w:t xml:space="preserve">We also thank two anonymous </w:t>
      </w:r>
      <w:r w:rsidR="008F054A" w:rsidRPr="00B50490">
        <w:t>referees</w:t>
      </w:r>
      <w:r w:rsidR="007201E1" w:rsidRPr="00B50490">
        <w:t xml:space="preserve"> for their insightful comments and suggestions. </w:t>
      </w:r>
      <w:r w:rsidR="008F054A" w:rsidRPr="00B50490">
        <w:t xml:space="preserve">Some parts in this paper come from revising Section 4.4 of </w:t>
      </w:r>
      <w:r w:rsidR="008F054A" w:rsidRPr="00B50490">
        <w:rPr>
          <w:i/>
        </w:rPr>
        <w:t>Delusions and Beliefs: A Philosophical Inquiry</w:t>
      </w:r>
      <w:r w:rsidR="008F054A" w:rsidRPr="00B50490">
        <w:t xml:space="preserve">. Routledge: Abingdon and New York. © 2019, Kengo Miyazono. </w:t>
      </w:r>
      <w:r w:rsidRPr="00B50490">
        <w:t>Kengo Miyazono acknowledges the support of JSPS KAKENHI (</w:t>
      </w:r>
      <w:r w:rsidR="00624EA9" w:rsidRPr="00B50490">
        <w:t xml:space="preserve">grant number </w:t>
      </w:r>
      <w:r w:rsidRPr="00B50490">
        <w:t>16H06998</w:t>
      </w:r>
      <w:r w:rsidR="00624EA9" w:rsidRPr="00B50490">
        <w:t xml:space="preserve"> &amp;</w:t>
      </w:r>
      <w:r w:rsidRPr="00B50490">
        <w:t xml:space="preserve"> 18H00605). Ryan McKay acknowledges the support of the Cogito Foundation (grant number R10917).</w:t>
      </w:r>
    </w:p>
    <w:p w14:paraId="1DCEB1D8" w14:textId="77777777" w:rsidR="00320EF4" w:rsidRPr="00B50490" w:rsidRDefault="00320EF4" w:rsidP="00FA5E3B">
      <w:pPr>
        <w:spacing w:line="480" w:lineRule="auto"/>
      </w:pPr>
    </w:p>
    <w:p w14:paraId="23B911B9" w14:textId="1A960F2B" w:rsidR="00CC13ED" w:rsidRPr="00B50490" w:rsidRDefault="00CC13ED" w:rsidP="00FA5E3B">
      <w:pPr>
        <w:spacing w:line="480" w:lineRule="auto"/>
        <w:rPr>
          <w:b/>
        </w:rPr>
      </w:pPr>
      <w:r w:rsidRPr="00B50490">
        <w:rPr>
          <w:b/>
        </w:rPr>
        <w:t>Disclosure statement</w:t>
      </w:r>
    </w:p>
    <w:p w14:paraId="006C2B70" w14:textId="77777777" w:rsidR="00CC13ED" w:rsidRPr="00B50490" w:rsidRDefault="00CC13ED" w:rsidP="00FA5E3B">
      <w:pPr>
        <w:spacing w:line="480" w:lineRule="auto"/>
      </w:pPr>
    </w:p>
    <w:p w14:paraId="58825940" w14:textId="1BA6C318" w:rsidR="00CC13ED" w:rsidRPr="00B50490" w:rsidRDefault="00CC13ED" w:rsidP="00FA5E3B">
      <w:pPr>
        <w:spacing w:line="480" w:lineRule="auto"/>
      </w:pPr>
      <w:r w:rsidRPr="00B50490">
        <w:t>No potential conflict of interest was reported by the authors.</w:t>
      </w:r>
    </w:p>
    <w:p w14:paraId="09D0970D" w14:textId="77777777" w:rsidR="00CC13ED" w:rsidRPr="00B50490" w:rsidRDefault="00CC13ED" w:rsidP="00FA5E3B">
      <w:pPr>
        <w:spacing w:line="480" w:lineRule="auto"/>
      </w:pPr>
    </w:p>
    <w:p w14:paraId="59D54955" w14:textId="7EA06694" w:rsidR="00E1237C" w:rsidRPr="00B50490" w:rsidRDefault="00E1237C" w:rsidP="00FA5E3B">
      <w:pPr>
        <w:spacing w:line="480" w:lineRule="auto"/>
        <w:rPr>
          <w:b/>
        </w:rPr>
      </w:pPr>
      <w:r w:rsidRPr="00B50490">
        <w:rPr>
          <w:b/>
        </w:rPr>
        <w:t>Notes</w:t>
      </w:r>
    </w:p>
    <w:p w14:paraId="3D321681" w14:textId="0088E7D8" w:rsidR="00E1237C" w:rsidRPr="00B50490" w:rsidRDefault="00E1237C" w:rsidP="00FA5E3B">
      <w:pPr>
        <w:pStyle w:val="ListParagraph"/>
        <w:numPr>
          <w:ilvl w:val="0"/>
          <w:numId w:val="40"/>
        </w:numPr>
        <w:rPr>
          <w:szCs w:val="22"/>
        </w:rPr>
      </w:pPr>
      <w:r w:rsidRPr="00B50490">
        <w:rPr>
          <w:szCs w:val="22"/>
        </w:rPr>
        <w:lastRenderedPageBreak/>
        <w:t>As Coltheart and colleagues have often characterised the first factor in their scheme as a prediction error (e.g., Coltheart</w:t>
      </w:r>
      <w:r w:rsidR="00A12469" w:rsidRPr="00B50490">
        <w:rPr>
          <w:szCs w:val="22"/>
        </w:rPr>
        <w:t xml:space="preserve"> et al.</w:t>
      </w:r>
      <w:r w:rsidRPr="00B50490">
        <w:rPr>
          <w:szCs w:val="22"/>
        </w:rPr>
        <w:t>, 2011), contrasting the two-factor account with the “prediction error” theory may be misleading. Nevertheless, we use this terminology to be consistent with much commentary about the two theories.</w:t>
      </w:r>
    </w:p>
    <w:p w14:paraId="7DC29F06" w14:textId="46D0BAFB" w:rsidR="00E1237C" w:rsidRPr="00B50490" w:rsidRDefault="00E1237C" w:rsidP="00FA5E3B">
      <w:pPr>
        <w:pStyle w:val="ListParagraph"/>
        <w:numPr>
          <w:ilvl w:val="0"/>
          <w:numId w:val="40"/>
        </w:numPr>
        <w:rPr>
          <w:szCs w:val="22"/>
        </w:rPr>
      </w:pPr>
      <w:r w:rsidRPr="00B50490">
        <w:rPr>
          <w:szCs w:val="22"/>
        </w:rPr>
        <w:t xml:space="preserve">Following Coltheart and colleagues (2010), we use the phrase “abnormal datum” rather than “abnormal experience” because the former is more neutral as to whether the data are consciously accessible or not. We assume that the abnormal data can be, but need not be, consciously accessible. </w:t>
      </w:r>
      <w:r w:rsidR="007B3F44" w:rsidRPr="00B50490">
        <w:rPr>
          <w:szCs w:val="22"/>
        </w:rPr>
        <w:t>C</w:t>
      </w:r>
      <w:r w:rsidR="004A5BEC" w:rsidRPr="00B50490">
        <w:rPr>
          <w:szCs w:val="22"/>
        </w:rPr>
        <w:t>onscious or not, we take “</w:t>
      </w:r>
      <w:r w:rsidR="007B3F44" w:rsidRPr="00B50490">
        <w:rPr>
          <w:szCs w:val="22"/>
        </w:rPr>
        <w:t>abnormal</w:t>
      </w:r>
      <w:r w:rsidR="004A5BEC" w:rsidRPr="00B50490">
        <w:rPr>
          <w:szCs w:val="22"/>
        </w:rPr>
        <w:t xml:space="preserve"> datum” to be a psychological </w:t>
      </w:r>
      <w:r w:rsidR="007B3F44" w:rsidRPr="00B50490">
        <w:rPr>
          <w:szCs w:val="22"/>
        </w:rPr>
        <w:t xml:space="preserve">notion that belongs to </w:t>
      </w:r>
      <w:r w:rsidR="004A5BEC" w:rsidRPr="00B50490">
        <w:rPr>
          <w:szCs w:val="22"/>
        </w:rPr>
        <w:t xml:space="preserve">the psychological </w:t>
      </w:r>
      <w:r w:rsidR="007B3F44" w:rsidRPr="00B50490">
        <w:rPr>
          <w:szCs w:val="22"/>
        </w:rPr>
        <w:t xml:space="preserve">(rather than neurophysiological) </w:t>
      </w:r>
      <w:r w:rsidR="004A5BEC" w:rsidRPr="00B50490">
        <w:rPr>
          <w:szCs w:val="22"/>
        </w:rPr>
        <w:t>level of explanation. This wil</w:t>
      </w:r>
      <w:r w:rsidR="007B3F44" w:rsidRPr="00B50490">
        <w:rPr>
          <w:szCs w:val="22"/>
        </w:rPr>
        <w:t>l</w:t>
      </w:r>
      <w:r w:rsidR="004A5BEC" w:rsidRPr="00B50490">
        <w:rPr>
          <w:szCs w:val="22"/>
        </w:rPr>
        <w:t xml:space="preserve"> be crucial </w:t>
      </w:r>
      <w:r w:rsidR="007B3F44" w:rsidRPr="00B50490">
        <w:rPr>
          <w:szCs w:val="22"/>
        </w:rPr>
        <w:t xml:space="preserve">later in </w:t>
      </w:r>
      <w:r w:rsidR="00677F40" w:rsidRPr="00B50490">
        <w:rPr>
          <w:szCs w:val="22"/>
        </w:rPr>
        <w:t>the discussion of our</w:t>
      </w:r>
      <w:r w:rsidR="004A5BEC" w:rsidRPr="00B50490">
        <w:rPr>
          <w:szCs w:val="22"/>
        </w:rPr>
        <w:t xml:space="preserve"> hybrid theory</w:t>
      </w:r>
      <w:r w:rsidR="007B3F44" w:rsidRPr="00B50490">
        <w:rPr>
          <w:szCs w:val="22"/>
        </w:rPr>
        <w:t>, which connects the two-factor theoretic explanation, which belongs to the psychological level, with the prediction error theoretic explanation, which belongs to the neurophysiological level</w:t>
      </w:r>
      <w:r w:rsidR="004A5BEC" w:rsidRPr="00B50490">
        <w:rPr>
          <w:szCs w:val="22"/>
        </w:rPr>
        <w:t xml:space="preserve">. </w:t>
      </w:r>
      <w:r w:rsidRPr="00B50490">
        <w:rPr>
          <w:szCs w:val="22"/>
        </w:rPr>
        <w:t xml:space="preserve">  </w:t>
      </w:r>
    </w:p>
    <w:p w14:paraId="6F743E21" w14:textId="3517C47B" w:rsidR="0092001A" w:rsidRPr="00B50490" w:rsidRDefault="00405705" w:rsidP="002E24B5">
      <w:pPr>
        <w:pStyle w:val="ListParagraph"/>
        <w:numPr>
          <w:ilvl w:val="0"/>
          <w:numId w:val="40"/>
        </w:numPr>
        <w:rPr>
          <w:szCs w:val="22"/>
        </w:rPr>
      </w:pPr>
      <w:r w:rsidRPr="00B50490">
        <w:rPr>
          <w:szCs w:val="22"/>
        </w:rPr>
        <w:t xml:space="preserve">The hybrid theory we advance is not the only way of </w:t>
      </w:r>
      <w:r w:rsidR="002E24B5" w:rsidRPr="00B50490">
        <w:rPr>
          <w:szCs w:val="22"/>
        </w:rPr>
        <w:t xml:space="preserve">combining the two-factor theory and the prediction error theory. </w:t>
      </w:r>
      <w:r w:rsidRPr="00B50490">
        <w:rPr>
          <w:szCs w:val="22"/>
        </w:rPr>
        <w:t>Other hybrid theories are possible (e.g., s</w:t>
      </w:r>
      <w:r w:rsidR="002E24B5" w:rsidRPr="00B50490">
        <w:rPr>
          <w:szCs w:val="22"/>
        </w:rPr>
        <w:t xml:space="preserve">ee endnote </w:t>
      </w:r>
      <w:r w:rsidR="004832BE" w:rsidRPr="00B50490">
        <w:rPr>
          <w:szCs w:val="22"/>
        </w:rPr>
        <w:t>4</w:t>
      </w:r>
      <w:r w:rsidRPr="00B50490">
        <w:rPr>
          <w:szCs w:val="22"/>
        </w:rPr>
        <w:t>; s</w:t>
      </w:r>
      <w:r w:rsidR="002E24B5" w:rsidRPr="00B50490">
        <w:rPr>
          <w:szCs w:val="22"/>
        </w:rPr>
        <w:t>ee also Gadsby and Hohwy (forthcoming) for a related discussion</w:t>
      </w:r>
      <w:r w:rsidRPr="00B50490">
        <w:rPr>
          <w:szCs w:val="22"/>
        </w:rPr>
        <w:t>)</w:t>
      </w:r>
      <w:r w:rsidR="002E24B5" w:rsidRPr="00B50490">
        <w:rPr>
          <w:szCs w:val="22"/>
        </w:rPr>
        <w:t>.</w:t>
      </w:r>
    </w:p>
    <w:p w14:paraId="2FF1E3A6" w14:textId="2C169324" w:rsidR="00E1237C" w:rsidRPr="00B50490" w:rsidRDefault="00E1237C">
      <w:pPr>
        <w:pStyle w:val="ListParagraph"/>
        <w:numPr>
          <w:ilvl w:val="0"/>
          <w:numId w:val="40"/>
        </w:numPr>
      </w:pPr>
      <w:r w:rsidRPr="00B50490">
        <w:rPr>
          <w:szCs w:val="22"/>
        </w:rPr>
        <w:t xml:space="preserve">According to another proposal, the second factor is a bias of discounting or neglecting evidence against adopted delusional hypotheses (Coltheart et al., 2010). This proposal can also be combined with a </w:t>
      </w:r>
      <w:r w:rsidR="00461511" w:rsidRPr="00B50490">
        <w:rPr>
          <w:szCs w:val="22"/>
        </w:rPr>
        <w:t xml:space="preserve">(top-down) </w:t>
      </w:r>
      <w:r w:rsidRPr="00B50490">
        <w:rPr>
          <w:szCs w:val="22"/>
        </w:rPr>
        <w:t>prediction error story</w:t>
      </w:r>
      <w:r w:rsidR="002E24B5" w:rsidRPr="00B50490">
        <w:rPr>
          <w:szCs w:val="22"/>
        </w:rPr>
        <w:t xml:space="preserve"> to form another hybrid theory</w:t>
      </w:r>
      <w:r w:rsidRPr="00B50490">
        <w:rPr>
          <w:szCs w:val="22"/>
        </w:rPr>
        <w:t xml:space="preserve">. For instance, the bias of discounting or neglecting counterevidence might be physically grounded in the underestimation of the precision of prediction errors; i.e., the failed predictions from delusional hypotheses.   </w:t>
      </w:r>
    </w:p>
    <w:p w14:paraId="6E7E4EC2" w14:textId="77777777" w:rsidR="00E1237C" w:rsidRPr="00B50490" w:rsidRDefault="00E1237C" w:rsidP="00FA5E3B">
      <w:pPr>
        <w:spacing w:line="480" w:lineRule="auto"/>
      </w:pPr>
    </w:p>
    <w:p w14:paraId="6319EC40" w14:textId="1DB9B9C5" w:rsidR="00B272F4" w:rsidRPr="00B50490" w:rsidRDefault="00B272F4" w:rsidP="00FA5E3B">
      <w:pPr>
        <w:pStyle w:val="Heading2"/>
        <w:spacing w:line="480" w:lineRule="auto"/>
        <w:rPr>
          <w:szCs w:val="24"/>
        </w:rPr>
      </w:pPr>
      <w:r w:rsidRPr="00B50490">
        <w:rPr>
          <w:szCs w:val="24"/>
        </w:rPr>
        <w:t>References</w:t>
      </w:r>
    </w:p>
    <w:p w14:paraId="6E6E9BDD" w14:textId="77777777" w:rsidR="00B272F4" w:rsidRPr="00B50490" w:rsidRDefault="00B272F4" w:rsidP="00FA5E3B">
      <w:pPr>
        <w:spacing w:line="480" w:lineRule="auto"/>
      </w:pPr>
    </w:p>
    <w:p w14:paraId="1E1DC641" w14:textId="7209C8FF" w:rsidR="00B272F4" w:rsidRPr="00B50490" w:rsidRDefault="00B272F4" w:rsidP="00FA5E3B">
      <w:pPr>
        <w:spacing w:line="480" w:lineRule="auto"/>
        <w:ind w:left="480" w:hangingChars="200" w:hanging="480"/>
      </w:pPr>
      <w:r w:rsidRPr="00B50490">
        <w:t xml:space="preserve">Adams, R. A., Stephan, K. E., Brown, H. R., Frith, C. D., &amp; Friston, K. J. (2013). The computational anatomy of psychosis. </w:t>
      </w:r>
      <w:r w:rsidRPr="00B50490">
        <w:rPr>
          <w:i/>
          <w:iCs/>
        </w:rPr>
        <w:t>Frontiers in Psychiatry</w:t>
      </w:r>
      <w:r w:rsidRPr="00B50490">
        <w:t xml:space="preserve">, </w:t>
      </w:r>
      <w:r w:rsidRPr="00B50490">
        <w:rPr>
          <w:i/>
          <w:iCs/>
        </w:rPr>
        <w:t>4</w:t>
      </w:r>
      <w:r w:rsidR="00D55958" w:rsidRPr="00B50490">
        <w:t>(</w:t>
      </w:r>
      <w:r w:rsidRPr="00B50490">
        <w:t>47</w:t>
      </w:r>
      <w:r w:rsidR="00D55958" w:rsidRPr="00B50490">
        <w:t>)</w:t>
      </w:r>
      <w:r w:rsidRPr="00B50490">
        <w:t>.</w:t>
      </w:r>
    </w:p>
    <w:p w14:paraId="4423405F" w14:textId="01D678E3" w:rsidR="00121EB9" w:rsidRPr="00B50490" w:rsidRDefault="00121EB9" w:rsidP="00FA5E3B">
      <w:pPr>
        <w:spacing w:line="480" w:lineRule="auto"/>
        <w:ind w:left="480" w:hangingChars="200" w:hanging="480"/>
      </w:pPr>
      <w:r w:rsidRPr="00B50490">
        <w:t xml:space="preserve">Bayne, T., &amp; Pacherie, E. (2004). Bottom-up or top-down: Campbell's rationalist account of monothematic delusions. </w:t>
      </w:r>
      <w:r w:rsidRPr="00B50490">
        <w:rPr>
          <w:i/>
        </w:rPr>
        <w:t>Philosophy, Psychiatry, &amp; Psychology</w:t>
      </w:r>
      <w:r w:rsidRPr="00B50490">
        <w:t xml:space="preserve">, </w:t>
      </w:r>
      <w:r w:rsidRPr="00B50490">
        <w:rPr>
          <w:i/>
        </w:rPr>
        <w:t>11</w:t>
      </w:r>
      <w:r w:rsidR="00D55958" w:rsidRPr="00B50490">
        <w:t>(</w:t>
      </w:r>
      <w:r w:rsidRPr="00B50490">
        <w:t>1</w:t>
      </w:r>
      <w:r w:rsidR="00D55958" w:rsidRPr="00B50490">
        <w:t>)</w:t>
      </w:r>
      <w:r w:rsidRPr="00B50490">
        <w:t>, 1</w:t>
      </w:r>
      <w:r w:rsidR="00D55958" w:rsidRPr="00B50490">
        <w:t>-</w:t>
      </w:r>
      <w:r w:rsidRPr="00B50490">
        <w:t>11.</w:t>
      </w:r>
    </w:p>
    <w:p w14:paraId="2282FBE8" w14:textId="1BE84CB9" w:rsidR="00B272F4" w:rsidRPr="00B50490" w:rsidRDefault="00B272F4" w:rsidP="00FA5E3B">
      <w:pPr>
        <w:spacing w:line="480" w:lineRule="auto"/>
        <w:ind w:left="480" w:hangingChars="200" w:hanging="480"/>
      </w:pPr>
      <w:r w:rsidRPr="00B50490">
        <w:t xml:space="preserve">Bentall, R. P., Kinderman, P., &amp; Kaney, S. (1994). The self, attributional processes and abnormal beliefs: </w:t>
      </w:r>
      <w:r w:rsidR="00A14A83" w:rsidRPr="00B50490">
        <w:t xml:space="preserve">Towards </w:t>
      </w:r>
      <w:r w:rsidRPr="00B50490">
        <w:t xml:space="preserve">a model of persecutory delusions. </w:t>
      </w:r>
      <w:r w:rsidRPr="00B50490">
        <w:rPr>
          <w:i/>
          <w:iCs/>
        </w:rPr>
        <w:t>Behaviour Research and Therapy</w:t>
      </w:r>
      <w:r w:rsidRPr="00B50490">
        <w:t xml:space="preserve">, </w:t>
      </w:r>
      <w:r w:rsidRPr="00B50490">
        <w:rPr>
          <w:i/>
          <w:iCs/>
        </w:rPr>
        <w:t>32</w:t>
      </w:r>
      <w:r w:rsidRPr="00B50490">
        <w:t>, 331</w:t>
      </w:r>
      <w:r w:rsidR="00D55958" w:rsidRPr="00B50490">
        <w:t>-</w:t>
      </w:r>
      <w:r w:rsidRPr="00B50490">
        <w:t>341.</w:t>
      </w:r>
    </w:p>
    <w:p w14:paraId="1606C388" w14:textId="39D407C9" w:rsidR="00B272F4" w:rsidRPr="00B50490" w:rsidRDefault="0074531A" w:rsidP="00FA5E3B">
      <w:pPr>
        <w:spacing w:line="480" w:lineRule="auto"/>
        <w:ind w:left="480" w:hangingChars="200" w:hanging="480"/>
      </w:pPr>
      <w:r w:rsidRPr="00B50490">
        <w:t xml:space="preserve">Blakemore, S. J., Wolpert, D. M., &amp; Frith, C. D. (2002). Abnormalities in the awareness of action. </w:t>
      </w:r>
      <w:r w:rsidRPr="00B50490">
        <w:rPr>
          <w:i/>
        </w:rPr>
        <w:t>Trends in Cognitive Sciences</w:t>
      </w:r>
      <w:r w:rsidRPr="00B50490">
        <w:t xml:space="preserve">, </w:t>
      </w:r>
      <w:r w:rsidRPr="00B50490">
        <w:rPr>
          <w:i/>
        </w:rPr>
        <w:t>6</w:t>
      </w:r>
      <w:r w:rsidRPr="00B50490">
        <w:t>(6), 237</w:t>
      </w:r>
      <w:r w:rsidR="00D55958" w:rsidRPr="00B50490">
        <w:t>-</w:t>
      </w:r>
      <w:r w:rsidRPr="00B50490">
        <w:t>242.</w:t>
      </w:r>
    </w:p>
    <w:p w14:paraId="38AB85B3" w14:textId="4A33E0F9" w:rsidR="00043DBB" w:rsidRPr="00B50490" w:rsidRDefault="00043DBB" w:rsidP="00FA5E3B">
      <w:pPr>
        <w:spacing w:line="480" w:lineRule="auto"/>
        <w:ind w:left="480" w:hangingChars="200" w:hanging="480"/>
      </w:pPr>
      <w:r w:rsidRPr="00B50490">
        <w:lastRenderedPageBreak/>
        <w:t xml:space="preserve">Brighetti, G., Bonifacci, P., Borlimi, R. &amp; Ottaviani, C. (2007). ‘Far from the heart far from the eye’: Evidence from the Capgras delusion. </w:t>
      </w:r>
      <w:r w:rsidRPr="00B50490">
        <w:rPr>
          <w:i/>
          <w:iCs/>
        </w:rPr>
        <w:t>Cognitive Neuropsychiatry</w:t>
      </w:r>
      <w:r w:rsidRPr="00B50490">
        <w:t xml:space="preserve">, </w:t>
      </w:r>
      <w:r w:rsidRPr="00B50490">
        <w:rPr>
          <w:i/>
        </w:rPr>
        <w:t>12</w:t>
      </w:r>
      <w:r w:rsidRPr="00B50490">
        <w:t>(3), 189</w:t>
      </w:r>
      <w:r w:rsidR="00D55958" w:rsidRPr="00B50490">
        <w:t>-</w:t>
      </w:r>
      <w:r w:rsidRPr="00B50490">
        <w:t>97.</w:t>
      </w:r>
    </w:p>
    <w:p w14:paraId="573B2AC1" w14:textId="4952616B" w:rsidR="00B272F4" w:rsidRPr="00B50490" w:rsidRDefault="00B272F4" w:rsidP="00FA5E3B">
      <w:pPr>
        <w:spacing w:line="480" w:lineRule="auto"/>
        <w:ind w:left="480" w:hangingChars="200" w:hanging="480"/>
      </w:pPr>
      <w:r w:rsidRPr="00B50490">
        <w:t xml:space="preserve">Clark, A. (2013). Whatever next?: </w:t>
      </w:r>
      <w:r w:rsidR="0057272F" w:rsidRPr="00B50490">
        <w:t xml:space="preserve">Predictive </w:t>
      </w:r>
      <w:r w:rsidRPr="00B50490">
        <w:t xml:space="preserve">brains, situated agents, and the future of cognitive science. </w:t>
      </w:r>
      <w:r w:rsidRPr="00B50490">
        <w:rPr>
          <w:i/>
          <w:iCs/>
        </w:rPr>
        <w:t>Behavioral and Brain Sciences</w:t>
      </w:r>
      <w:r w:rsidRPr="00B50490">
        <w:t xml:space="preserve">, </w:t>
      </w:r>
      <w:r w:rsidRPr="00B50490">
        <w:rPr>
          <w:i/>
          <w:iCs/>
        </w:rPr>
        <w:t>36</w:t>
      </w:r>
      <w:r w:rsidRPr="00B50490">
        <w:t>, 181</w:t>
      </w:r>
      <w:r w:rsidR="00D55958" w:rsidRPr="00B50490">
        <w:t>-</w:t>
      </w:r>
      <w:r w:rsidRPr="00B50490">
        <w:t>204.</w:t>
      </w:r>
    </w:p>
    <w:p w14:paraId="00C9DB91" w14:textId="78701BBC" w:rsidR="00152A39" w:rsidRPr="00B50490" w:rsidRDefault="00B272F4" w:rsidP="00FA5E3B">
      <w:pPr>
        <w:spacing w:line="480" w:lineRule="auto"/>
        <w:ind w:left="480" w:hangingChars="200" w:hanging="480"/>
      </w:pPr>
      <w:r w:rsidRPr="00B50490">
        <w:t xml:space="preserve">Coltheart, M. (2007). Cognitive neuropsychiatry and delusional belief: </w:t>
      </w:r>
      <w:r w:rsidR="00B73CF8" w:rsidRPr="00B50490">
        <w:t xml:space="preserve">The </w:t>
      </w:r>
      <w:r w:rsidRPr="00B50490">
        <w:t xml:space="preserve">33rd Sir Frederick Bartlett lecture. </w:t>
      </w:r>
      <w:r w:rsidRPr="00B50490">
        <w:rPr>
          <w:i/>
          <w:iCs/>
        </w:rPr>
        <w:t>The Quarterly Journal of Experimental Psychology</w:t>
      </w:r>
      <w:r w:rsidRPr="00B50490">
        <w:t xml:space="preserve">, </w:t>
      </w:r>
      <w:r w:rsidRPr="00B50490">
        <w:rPr>
          <w:i/>
          <w:iCs/>
        </w:rPr>
        <w:t>60</w:t>
      </w:r>
      <w:r w:rsidRPr="00B50490">
        <w:t>, 1041</w:t>
      </w:r>
      <w:r w:rsidR="00D55958" w:rsidRPr="00B50490">
        <w:t>-</w:t>
      </w:r>
      <w:r w:rsidRPr="00B50490">
        <w:t>1062.</w:t>
      </w:r>
    </w:p>
    <w:p w14:paraId="2EBB85AF" w14:textId="015D1F7E" w:rsidR="00B272F4" w:rsidRPr="00B50490" w:rsidRDefault="00B272F4" w:rsidP="00FA5E3B">
      <w:pPr>
        <w:spacing w:line="480" w:lineRule="auto"/>
        <w:ind w:left="480" w:hangingChars="200" w:hanging="480"/>
      </w:pPr>
      <w:r w:rsidRPr="00B50490">
        <w:t xml:space="preserve">Coltheart, M. (2010). The neuropsychology of delusions. </w:t>
      </w:r>
      <w:r w:rsidRPr="00B50490">
        <w:rPr>
          <w:i/>
          <w:iCs/>
        </w:rPr>
        <w:t>Annals of the New York Academy of Sciences</w:t>
      </w:r>
      <w:r w:rsidRPr="00B50490">
        <w:t xml:space="preserve">, </w:t>
      </w:r>
      <w:r w:rsidRPr="00B50490">
        <w:rPr>
          <w:i/>
          <w:iCs/>
        </w:rPr>
        <w:t>1191</w:t>
      </w:r>
      <w:r w:rsidRPr="00B50490">
        <w:t>, 16</w:t>
      </w:r>
      <w:r w:rsidR="00D55958" w:rsidRPr="00B50490">
        <w:t>-</w:t>
      </w:r>
      <w:r w:rsidRPr="00B50490">
        <w:t>26.</w:t>
      </w:r>
    </w:p>
    <w:p w14:paraId="2D5A14A6" w14:textId="6C8DD88C" w:rsidR="001C0AB7" w:rsidRPr="00B50490" w:rsidRDefault="001C0AB7" w:rsidP="00FA5E3B">
      <w:pPr>
        <w:spacing w:line="480" w:lineRule="auto"/>
        <w:ind w:left="480" w:hangingChars="200" w:hanging="480"/>
      </w:pPr>
      <w:r w:rsidRPr="00B50490">
        <w:t xml:space="preserve">Coltheart, M. (2013). On the distinction between monothematic and polythematic delusions. </w:t>
      </w:r>
      <w:r w:rsidRPr="00B50490">
        <w:rPr>
          <w:i/>
        </w:rPr>
        <w:t>Mind &amp; Language</w:t>
      </w:r>
      <w:r w:rsidRPr="00B50490">
        <w:t xml:space="preserve">, </w:t>
      </w:r>
      <w:r w:rsidRPr="00B50490">
        <w:rPr>
          <w:i/>
        </w:rPr>
        <w:t>28</w:t>
      </w:r>
      <w:r w:rsidRPr="00B50490">
        <w:t>, 103</w:t>
      </w:r>
      <w:r w:rsidR="00D55958" w:rsidRPr="00B50490">
        <w:t>-</w:t>
      </w:r>
      <w:r w:rsidRPr="00B50490">
        <w:t>112.</w:t>
      </w:r>
    </w:p>
    <w:p w14:paraId="6B045700" w14:textId="18B96069" w:rsidR="00B272F4" w:rsidRPr="00B50490" w:rsidRDefault="00B272F4" w:rsidP="00FA5E3B">
      <w:pPr>
        <w:spacing w:line="480" w:lineRule="auto"/>
        <w:ind w:left="480" w:hangingChars="200" w:hanging="480"/>
      </w:pPr>
      <w:r w:rsidRPr="00B50490">
        <w:t xml:space="preserve">Coltheart, M., Langdon, R., &amp; McKay, R. (2007). Schizophrenia and monothematic delusions. </w:t>
      </w:r>
      <w:r w:rsidRPr="00B50490">
        <w:rPr>
          <w:i/>
          <w:iCs/>
        </w:rPr>
        <w:t>Schizophrenia Bulletin</w:t>
      </w:r>
      <w:r w:rsidRPr="00B50490">
        <w:t xml:space="preserve">, </w:t>
      </w:r>
      <w:r w:rsidRPr="00B50490">
        <w:rPr>
          <w:i/>
          <w:iCs/>
        </w:rPr>
        <w:t>33</w:t>
      </w:r>
      <w:r w:rsidRPr="00B50490">
        <w:t>, 642</w:t>
      </w:r>
      <w:r w:rsidR="00D55958" w:rsidRPr="00B50490">
        <w:t>-</w:t>
      </w:r>
      <w:r w:rsidRPr="00B50490">
        <w:t>647.</w:t>
      </w:r>
    </w:p>
    <w:p w14:paraId="208A7F55" w14:textId="77777777" w:rsidR="00B272F4" w:rsidRPr="00B50490" w:rsidRDefault="00B272F4" w:rsidP="00FA5E3B">
      <w:pPr>
        <w:spacing w:line="480" w:lineRule="auto"/>
        <w:ind w:left="480" w:hangingChars="200" w:hanging="480"/>
      </w:pPr>
      <w:r w:rsidRPr="00B50490">
        <w:t xml:space="preserve">Coltheart, M., Langdon, R., &amp; McKay, R. (2011). Delusional belief. </w:t>
      </w:r>
      <w:r w:rsidRPr="00B50490">
        <w:rPr>
          <w:i/>
          <w:iCs/>
        </w:rPr>
        <w:t>Annual Review of Psychology</w:t>
      </w:r>
      <w:r w:rsidRPr="00B50490">
        <w:t xml:space="preserve">, </w:t>
      </w:r>
      <w:r w:rsidRPr="00B50490">
        <w:rPr>
          <w:i/>
          <w:iCs/>
        </w:rPr>
        <w:t>62</w:t>
      </w:r>
      <w:r w:rsidRPr="00B50490">
        <w:t>, 271-298.</w:t>
      </w:r>
    </w:p>
    <w:p w14:paraId="6F8A0DFF" w14:textId="77777777" w:rsidR="000941FA" w:rsidRPr="00B50490" w:rsidRDefault="00B272F4" w:rsidP="00FA5E3B">
      <w:pPr>
        <w:spacing w:line="480" w:lineRule="auto"/>
        <w:ind w:left="480" w:hangingChars="200" w:hanging="480"/>
      </w:pPr>
      <w:r w:rsidRPr="00B50490">
        <w:t xml:space="preserve">Coltheart, M., Menzies, P., &amp; Sutton, J. (2010). Abductive inference and delusional belief. </w:t>
      </w:r>
      <w:r w:rsidRPr="00B50490">
        <w:rPr>
          <w:i/>
          <w:iCs/>
        </w:rPr>
        <w:t>Cognitive Neuropsychiatry</w:t>
      </w:r>
      <w:r w:rsidRPr="00B50490">
        <w:t xml:space="preserve">, </w:t>
      </w:r>
      <w:r w:rsidRPr="00B50490">
        <w:rPr>
          <w:i/>
          <w:iCs/>
        </w:rPr>
        <w:t>15</w:t>
      </w:r>
      <w:r w:rsidRPr="00B50490">
        <w:t>, 261-287.</w:t>
      </w:r>
    </w:p>
    <w:p w14:paraId="649267CB" w14:textId="53059B2F" w:rsidR="00C15F7C" w:rsidRPr="00B50490" w:rsidRDefault="000941FA" w:rsidP="00C15F7C">
      <w:pPr>
        <w:spacing w:line="480" w:lineRule="auto"/>
        <w:ind w:left="480" w:hangingChars="200" w:hanging="480"/>
        <w:rPr>
          <w:rFonts w:eastAsiaTheme="minorHAnsi"/>
          <w:i/>
          <w:color w:val="2B2B2B"/>
        </w:rPr>
      </w:pPr>
      <w:r w:rsidRPr="00B50490">
        <w:rPr>
          <w:color w:val="000000" w:themeColor="text1"/>
        </w:rPr>
        <w:t xml:space="preserve">Corlett, P. </w:t>
      </w:r>
      <w:r w:rsidR="00D55958" w:rsidRPr="00B50490">
        <w:rPr>
          <w:color w:val="000000" w:themeColor="text1"/>
        </w:rPr>
        <w:t xml:space="preserve">R. </w:t>
      </w:r>
      <w:r w:rsidRPr="00B50490">
        <w:rPr>
          <w:color w:val="000000" w:themeColor="text1"/>
        </w:rPr>
        <w:t>(</w:t>
      </w:r>
      <w:r w:rsidR="00C15F7C" w:rsidRPr="00B50490">
        <w:rPr>
          <w:color w:val="000000" w:themeColor="text1"/>
        </w:rPr>
        <w:t>2019</w:t>
      </w:r>
      <w:r w:rsidRPr="00B50490">
        <w:rPr>
          <w:color w:val="000000" w:themeColor="text1"/>
        </w:rPr>
        <w:t xml:space="preserve">). </w:t>
      </w:r>
      <w:r w:rsidRPr="00B50490">
        <w:rPr>
          <w:rFonts w:eastAsiaTheme="minorHAnsi"/>
          <w:color w:val="2B2B2B"/>
        </w:rPr>
        <w:t>Factor One, familiarity and frontal cortex: A challenge to</w:t>
      </w:r>
      <w:r w:rsidRPr="00B50490">
        <w:rPr>
          <w:color w:val="000000" w:themeColor="text1"/>
        </w:rPr>
        <w:t xml:space="preserve"> </w:t>
      </w:r>
      <w:r w:rsidRPr="00B50490">
        <w:rPr>
          <w:rFonts w:eastAsiaTheme="minorHAnsi"/>
          <w:color w:val="2B2B2B"/>
        </w:rPr>
        <w:t xml:space="preserve">the two-factor theory of delusions. </w:t>
      </w:r>
      <w:r w:rsidRPr="00B50490">
        <w:rPr>
          <w:rFonts w:eastAsiaTheme="minorHAnsi"/>
          <w:i/>
          <w:color w:val="2B2B2B"/>
        </w:rPr>
        <w:t>Cognitive Neuropsychiatry</w:t>
      </w:r>
      <w:r w:rsidR="00C15F7C" w:rsidRPr="00B50490">
        <w:rPr>
          <w:i/>
        </w:rPr>
        <w:t>, 24</w:t>
      </w:r>
      <w:r w:rsidR="00C15F7C" w:rsidRPr="00B50490">
        <w:t>(3), 165-177.</w:t>
      </w:r>
    </w:p>
    <w:p w14:paraId="48BACD3F" w14:textId="16DEC6EE" w:rsidR="00B272F4" w:rsidRPr="00B50490" w:rsidRDefault="00B272F4" w:rsidP="00FA5E3B">
      <w:pPr>
        <w:spacing w:line="480" w:lineRule="auto"/>
        <w:ind w:left="480" w:hangingChars="200" w:hanging="480"/>
      </w:pPr>
      <w:r w:rsidRPr="00B50490">
        <w:t xml:space="preserve">Corlett, P. R., &amp; Fletcher, P. C. (2015). Delusions and prediction error: </w:t>
      </w:r>
      <w:r w:rsidR="006C49B2" w:rsidRPr="00B50490">
        <w:t xml:space="preserve">Clarifying </w:t>
      </w:r>
      <w:r w:rsidRPr="00B50490">
        <w:t xml:space="preserve">the roles of behavioural and brain responses. </w:t>
      </w:r>
      <w:r w:rsidRPr="00B50490">
        <w:rPr>
          <w:i/>
          <w:iCs/>
        </w:rPr>
        <w:t>Cognitive Neuropsychiatry</w:t>
      </w:r>
      <w:r w:rsidRPr="00B50490">
        <w:t xml:space="preserve">, </w:t>
      </w:r>
      <w:r w:rsidRPr="00B50490">
        <w:rPr>
          <w:i/>
          <w:iCs/>
        </w:rPr>
        <w:t>20</w:t>
      </w:r>
      <w:r w:rsidRPr="00B50490">
        <w:t>, 95-105.</w:t>
      </w:r>
    </w:p>
    <w:p w14:paraId="2FA0527D" w14:textId="6B02AB95" w:rsidR="00943D66" w:rsidRPr="00B50490" w:rsidRDefault="00943D66" w:rsidP="00FA5E3B">
      <w:pPr>
        <w:spacing w:line="480" w:lineRule="auto"/>
        <w:ind w:left="480" w:hangingChars="200" w:hanging="480"/>
      </w:pPr>
      <w:r w:rsidRPr="00B50490">
        <w:t>Corlett, P. R., Honey, G. D., Aitken, M. R., Dickinson, A., Shanks, D. R., Absalom, A. R.,</w:t>
      </w:r>
      <w:r w:rsidR="001C437F" w:rsidRPr="00B50490">
        <w:t xml:space="preserve"> … </w:t>
      </w:r>
      <w:r w:rsidRPr="00B50490">
        <w:t xml:space="preserve">Robbins, T. W. (2006). Frontal responses during learning predict vulnerability to the </w:t>
      </w:r>
      <w:r w:rsidRPr="00B50490">
        <w:lastRenderedPageBreak/>
        <w:t xml:space="preserve">psychotogenic effects of ketamine: Linking cognition, brain activity, and psychosis. </w:t>
      </w:r>
      <w:r w:rsidRPr="00B50490">
        <w:rPr>
          <w:i/>
        </w:rPr>
        <w:t>Archives of General Psychiatry</w:t>
      </w:r>
      <w:r w:rsidRPr="00B50490">
        <w:t xml:space="preserve">, </w:t>
      </w:r>
      <w:r w:rsidRPr="00B50490">
        <w:rPr>
          <w:i/>
        </w:rPr>
        <w:t>63</w:t>
      </w:r>
      <w:r w:rsidRPr="00B50490">
        <w:t>(6), 611-621.</w:t>
      </w:r>
    </w:p>
    <w:p w14:paraId="35F4EB24" w14:textId="24121214" w:rsidR="006F102E" w:rsidRPr="00B50490" w:rsidRDefault="006F102E" w:rsidP="00FA5E3B">
      <w:pPr>
        <w:spacing w:line="480" w:lineRule="auto"/>
        <w:ind w:left="480" w:hangingChars="200" w:hanging="480"/>
      </w:pPr>
      <w:r w:rsidRPr="00B50490">
        <w:t xml:space="preserve">Corlett, P. R., Honey, G. D., &amp; Fletcher, P. C. (2016). Prediction error, ketamine and psychosis: An updated model. </w:t>
      </w:r>
      <w:r w:rsidRPr="00B50490">
        <w:rPr>
          <w:i/>
        </w:rPr>
        <w:t>Journal of Psychopharmacology</w:t>
      </w:r>
      <w:r w:rsidRPr="00B50490">
        <w:t xml:space="preserve">, </w:t>
      </w:r>
      <w:r w:rsidRPr="00B50490">
        <w:rPr>
          <w:i/>
        </w:rPr>
        <w:t>30</w:t>
      </w:r>
      <w:r w:rsidRPr="00B50490">
        <w:t>, 1145–1155.</w:t>
      </w:r>
    </w:p>
    <w:p w14:paraId="38080AD4" w14:textId="10BC133B" w:rsidR="00B272F4" w:rsidRPr="00B50490" w:rsidRDefault="00B272F4" w:rsidP="00FA5E3B">
      <w:pPr>
        <w:spacing w:line="480" w:lineRule="auto"/>
        <w:ind w:left="480" w:hangingChars="200" w:hanging="480"/>
      </w:pPr>
      <w:r w:rsidRPr="00B50490">
        <w:t xml:space="preserve">Corlett, P. R., Murray, G. K., Honey, G. D., Aitken, M. R., Shanks, D. R., Robbins, T., </w:t>
      </w:r>
      <w:r w:rsidR="001C437F" w:rsidRPr="00B50490">
        <w:t xml:space="preserve">… </w:t>
      </w:r>
      <w:r w:rsidRPr="00B50490">
        <w:t xml:space="preserve">Fletcher P. C. (2007). Disrupted prediction-error signal in psychosis: </w:t>
      </w:r>
      <w:r w:rsidR="00557E17" w:rsidRPr="00B50490">
        <w:t>E</w:t>
      </w:r>
      <w:r w:rsidRPr="00B50490">
        <w:t xml:space="preserve">vidence for an associative account of delusions. </w:t>
      </w:r>
      <w:r w:rsidRPr="00B50490">
        <w:rPr>
          <w:i/>
          <w:iCs/>
        </w:rPr>
        <w:t>Brain</w:t>
      </w:r>
      <w:r w:rsidRPr="00B50490">
        <w:t xml:space="preserve">, </w:t>
      </w:r>
      <w:r w:rsidRPr="00B50490">
        <w:rPr>
          <w:i/>
          <w:iCs/>
        </w:rPr>
        <w:t>130</w:t>
      </w:r>
      <w:r w:rsidRPr="00B50490">
        <w:t>, 2387-2400.</w:t>
      </w:r>
    </w:p>
    <w:p w14:paraId="1F01BADB" w14:textId="77777777" w:rsidR="0062730D" w:rsidRPr="00B50490" w:rsidRDefault="00B272F4" w:rsidP="00FA5E3B">
      <w:pPr>
        <w:spacing w:line="480" w:lineRule="auto"/>
        <w:ind w:left="480" w:hangingChars="200" w:hanging="480"/>
      </w:pPr>
      <w:r w:rsidRPr="00B50490">
        <w:t>Corlett, P. R., Taylor, J. R., Wang, X. -J., Fletcher, P. C., &amp; Krystal, J. H.</w:t>
      </w:r>
      <w:r w:rsidR="00F937B6" w:rsidRPr="00B50490">
        <w:t xml:space="preserve"> </w:t>
      </w:r>
      <w:r w:rsidRPr="00B50490">
        <w:t xml:space="preserve">(2010). Toward a neurobiology of delusions. </w:t>
      </w:r>
      <w:r w:rsidRPr="00B50490">
        <w:rPr>
          <w:i/>
          <w:iCs/>
        </w:rPr>
        <w:t>Progress in Neurobiology</w:t>
      </w:r>
      <w:r w:rsidRPr="00B50490">
        <w:t xml:space="preserve">, </w:t>
      </w:r>
      <w:r w:rsidRPr="00B50490">
        <w:rPr>
          <w:i/>
          <w:iCs/>
        </w:rPr>
        <w:t>92</w:t>
      </w:r>
      <w:r w:rsidRPr="00B50490">
        <w:t>, 345-369.</w:t>
      </w:r>
    </w:p>
    <w:p w14:paraId="1C4C87BA" w14:textId="20C3A0A0" w:rsidR="0062730D" w:rsidRPr="00B50490" w:rsidRDefault="0062730D" w:rsidP="00FA5E3B">
      <w:pPr>
        <w:spacing w:line="480" w:lineRule="auto"/>
        <w:ind w:left="480" w:hangingChars="200" w:hanging="480"/>
      </w:pPr>
      <w:r w:rsidRPr="00B50490">
        <w:t xml:space="preserve">Cummins, R. (1983). </w:t>
      </w:r>
      <w:r w:rsidR="00557E17" w:rsidRPr="00B50490">
        <w:rPr>
          <w:i/>
        </w:rPr>
        <w:t>The n</w:t>
      </w:r>
      <w:r w:rsidRPr="00B50490">
        <w:rPr>
          <w:i/>
        </w:rPr>
        <w:t xml:space="preserve">ature of </w:t>
      </w:r>
      <w:r w:rsidR="00557E17" w:rsidRPr="00B50490">
        <w:rPr>
          <w:i/>
        </w:rPr>
        <w:t>p</w:t>
      </w:r>
      <w:r w:rsidRPr="00B50490">
        <w:rPr>
          <w:i/>
        </w:rPr>
        <w:t xml:space="preserve">sychological </w:t>
      </w:r>
      <w:r w:rsidR="00557E17" w:rsidRPr="00B50490">
        <w:rPr>
          <w:i/>
        </w:rPr>
        <w:t>e</w:t>
      </w:r>
      <w:r w:rsidRPr="00B50490">
        <w:rPr>
          <w:i/>
        </w:rPr>
        <w:t>xplanatio</w:t>
      </w:r>
      <w:r w:rsidRPr="00B50490">
        <w:t>n. Cambridge, MA: MIT Press.</w:t>
      </w:r>
    </w:p>
    <w:p w14:paraId="34D5D655" w14:textId="3B795547" w:rsidR="00BC0F5A" w:rsidRPr="00B50490" w:rsidRDefault="00BC0F5A" w:rsidP="00FA5E3B">
      <w:pPr>
        <w:spacing w:line="480" w:lineRule="auto"/>
        <w:ind w:left="480" w:hangingChars="200" w:hanging="480"/>
      </w:pPr>
      <w:r w:rsidRPr="00B50490">
        <w:t>Darby, R., Laganiere, S., Pascual-Leone, A., Prasad, S. &amp; Fox, M. (</w:t>
      </w:r>
      <w:r w:rsidR="00AE0A78" w:rsidRPr="00B50490">
        <w:t>2016</w:t>
      </w:r>
      <w:r w:rsidRPr="00B50490">
        <w:t>). Finding the imposter: Lesions causing delusional misidentifications are</w:t>
      </w:r>
      <w:r w:rsidRPr="00B50490">
        <w:rPr>
          <w:b/>
        </w:rPr>
        <w:t xml:space="preserve"> </w:t>
      </w:r>
      <w:r w:rsidRPr="00B50490">
        <w:t xml:space="preserve">characterized by a unique pattern of brain connectivity. </w:t>
      </w:r>
      <w:r w:rsidRPr="00B50490">
        <w:rPr>
          <w:i/>
        </w:rPr>
        <w:t>Brain</w:t>
      </w:r>
      <w:r w:rsidR="00AE0A78" w:rsidRPr="00B50490">
        <w:rPr>
          <w:i/>
        </w:rPr>
        <w:t>,</w:t>
      </w:r>
      <w:r w:rsidR="00AE0A78" w:rsidRPr="00B50490">
        <w:t xml:space="preserve"> </w:t>
      </w:r>
      <w:r w:rsidR="00AE0A78" w:rsidRPr="00B50490">
        <w:rPr>
          <w:i/>
        </w:rPr>
        <w:t>140</w:t>
      </w:r>
      <w:r w:rsidR="00AE0A78" w:rsidRPr="00B50490">
        <w:t>(2)</w:t>
      </w:r>
      <w:r w:rsidR="003851A4" w:rsidRPr="00B50490">
        <w:t>, 497-</w:t>
      </w:r>
      <w:r w:rsidR="00AE0A78" w:rsidRPr="00B50490">
        <w:t>507</w:t>
      </w:r>
      <w:r w:rsidR="003851A4" w:rsidRPr="00B50490">
        <w:t>.</w:t>
      </w:r>
    </w:p>
    <w:p w14:paraId="7E521A2D" w14:textId="2DE02C3F" w:rsidR="00B272F4" w:rsidRPr="00B50490" w:rsidRDefault="00B272F4" w:rsidP="00FA5E3B">
      <w:pPr>
        <w:spacing w:line="480" w:lineRule="auto"/>
        <w:ind w:left="480" w:hangingChars="200" w:hanging="480"/>
      </w:pPr>
      <w:r w:rsidRPr="00B50490">
        <w:t xml:space="preserve">Davies, M., Coltheart, M., Langdon, R., &amp; Breen, N. (2001). Monothematic delusions: </w:t>
      </w:r>
      <w:r w:rsidR="00557E17" w:rsidRPr="00B50490">
        <w:t>T</w:t>
      </w:r>
      <w:r w:rsidRPr="00B50490">
        <w:t xml:space="preserve">owards a two-factor account. </w:t>
      </w:r>
      <w:r w:rsidRPr="00B50490">
        <w:rPr>
          <w:i/>
          <w:iCs/>
        </w:rPr>
        <w:t>Philosophy, Psychiatry, &amp; Psychology</w:t>
      </w:r>
      <w:r w:rsidRPr="00B50490">
        <w:t xml:space="preserve">, </w:t>
      </w:r>
      <w:r w:rsidRPr="00B50490">
        <w:rPr>
          <w:i/>
          <w:iCs/>
        </w:rPr>
        <w:t>8</w:t>
      </w:r>
      <w:r w:rsidRPr="00B50490">
        <w:t>, 133-158.</w:t>
      </w:r>
    </w:p>
    <w:p w14:paraId="70429411" w14:textId="720B7956" w:rsidR="000177AD" w:rsidRPr="00B50490" w:rsidRDefault="000177AD" w:rsidP="00FA5E3B">
      <w:pPr>
        <w:spacing w:line="480" w:lineRule="auto"/>
        <w:ind w:left="480" w:hangingChars="200" w:hanging="480"/>
      </w:pPr>
      <w:r w:rsidRPr="00B50490">
        <w:t xml:space="preserve">Ellis, H. D., &amp; Young, A. W. (1990). Accounting for delusional misidentifications. </w:t>
      </w:r>
      <w:r w:rsidRPr="00B50490">
        <w:rPr>
          <w:i/>
        </w:rPr>
        <w:t>The British Journal of Psychiatry</w:t>
      </w:r>
      <w:r w:rsidRPr="00B50490">
        <w:t xml:space="preserve">, </w:t>
      </w:r>
      <w:r w:rsidRPr="00B50490">
        <w:rPr>
          <w:i/>
        </w:rPr>
        <w:t>157</w:t>
      </w:r>
      <w:r w:rsidRPr="00B50490">
        <w:t>(2), 239-248.</w:t>
      </w:r>
    </w:p>
    <w:p w14:paraId="0E1C8626" w14:textId="1757186E" w:rsidR="00B272F4" w:rsidRPr="00B50490" w:rsidRDefault="00B272F4" w:rsidP="00FA5E3B">
      <w:pPr>
        <w:spacing w:line="480" w:lineRule="auto"/>
        <w:ind w:left="480" w:hangingChars="200" w:hanging="480"/>
      </w:pPr>
      <w:r w:rsidRPr="00B50490">
        <w:t xml:space="preserve">Ellis, H. D., Young, A. W., Quayle, A. H., &amp; De Pauw, K. W. (1997). Reduced autonomic responses to faces in Capgras delusion. </w:t>
      </w:r>
      <w:r w:rsidRPr="00B50490">
        <w:rPr>
          <w:i/>
          <w:iCs/>
        </w:rPr>
        <w:t>Proceedings of the Royal Society of London. Series B: Biological Sciences</w:t>
      </w:r>
      <w:r w:rsidRPr="00B50490">
        <w:t xml:space="preserve">, </w:t>
      </w:r>
      <w:r w:rsidRPr="00B50490">
        <w:rPr>
          <w:i/>
          <w:iCs/>
        </w:rPr>
        <w:t>264</w:t>
      </w:r>
      <w:r w:rsidRPr="00B50490">
        <w:t>, 1085-1092.</w:t>
      </w:r>
    </w:p>
    <w:p w14:paraId="5CF540B2" w14:textId="77777777" w:rsidR="0062730D" w:rsidRPr="00B50490" w:rsidRDefault="00B272F4" w:rsidP="00FA5E3B">
      <w:pPr>
        <w:spacing w:line="480" w:lineRule="auto"/>
        <w:ind w:left="480" w:hangingChars="200" w:hanging="480"/>
      </w:pPr>
      <w:r w:rsidRPr="00B50490">
        <w:t xml:space="preserve">Fletcher, P. C., &amp; Frith, C. D. (2009). Perceiving is believing: </w:t>
      </w:r>
      <w:r w:rsidR="006C49B2" w:rsidRPr="00B50490">
        <w:t xml:space="preserve">A </w:t>
      </w:r>
      <w:r w:rsidRPr="00B50490">
        <w:t xml:space="preserve">Bayesian approach to explaining the positive symptoms of schizophrenia. </w:t>
      </w:r>
      <w:r w:rsidRPr="00B50490">
        <w:rPr>
          <w:i/>
          <w:iCs/>
        </w:rPr>
        <w:t>Nature Reviews Neuroscience</w:t>
      </w:r>
      <w:r w:rsidRPr="00B50490">
        <w:t xml:space="preserve">, </w:t>
      </w:r>
      <w:r w:rsidRPr="00B50490">
        <w:rPr>
          <w:i/>
          <w:iCs/>
        </w:rPr>
        <w:t>10</w:t>
      </w:r>
      <w:r w:rsidRPr="00B50490">
        <w:t>, 48-58.</w:t>
      </w:r>
    </w:p>
    <w:p w14:paraId="56BCA6E4" w14:textId="71477A12" w:rsidR="0062730D" w:rsidRPr="00B50490" w:rsidRDefault="0062730D" w:rsidP="00FA5E3B">
      <w:pPr>
        <w:spacing w:line="480" w:lineRule="auto"/>
        <w:ind w:left="480" w:hangingChars="200" w:hanging="480"/>
      </w:pPr>
      <w:r w:rsidRPr="00B50490">
        <w:t xml:space="preserve">Fodor, J. A. (1968). </w:t>
      </w:r>
      <w:r w:rsidR="00557E17" w:rsidRPr="00B50490">
        <w:rPr>
          <w:i/>
        </w:rPr>
        <w:t>Psychological e</w:t>
      </w:r>
      <w:r w:rsidRPr="00B50490">
        <w:rPr>
          <w:i/>
        </w:rPr>
        <w:t>xplanation</w:t>
      </w:r>
      <w:r w:rsidRPr="00B50490">
        <w:t>. New York: Random House</w:t>
      </w:r>
      <w:r w:rsidR="005A1F2B" w:rsidRPr="00B50490">
        <w:t>.</w:t>
      </w:r>
    </w:p>
    <w:p w14:paraId="2220DE3F" w14:textId="77777777" w:rsidR="001624EB" w:rsidRPr="00B50490" w:rsidRDefault="00707051" w:rsidP="00FA5E3B">
      <w:pPr>
        <w:spacing w:line="480" w:lineRule="auto"/>
        <w:ind w:left="480" w:hangingChars="200" w:hanging="480"/>
      </w:pPr>
      <w:r w:rsidRPr="00B50490">
        <w:lastRenderedPageBreak/>
        <w:t xml:space="preserve">Freeman, D., Garety, P. A., Kuipers, E., Fowler, D., &amp; Bebbington, P. E. (2002). A cognitive model of persecutory delusions. </w:t>
      </w:r>
      <w:r w:rsidRPr="00B50490">
        <w:rPr>
          <w:i/>
        </w:rPr>
        <w:t>British Journal of Clinical Psychology</w:t>
      </w:r>
      <w:r w:rsidRPr="00B50490">
        <w:t xml:space="preserve">, </w:t>
      </w:r>
      <w:r w:rsidRPr="00B50490">
        <w:rPr>
          <w:i/>
        </w:rPr>
        <w:t>41</w:t>
      </w:r>
      <w:r w:rsidRPr="00B50490">
        <w:t>, 331-347.</w:t>
      </w:r>
    </w:p>
    <w:p w14:paraId="5A36D8CC" w14:textId="71057083" w:rsidR="00B272F4" w:rsidRPr="00B50490" w:rsidRDefault="00B272F4" w:rsidP="00FA5E3B">
      <w:pPr>
        <w:spacing w:line="480" w:lineRule="auto"/>
        <w:ind w:left="480" w:hangingChars="200" w:hanging="480"/>
      </w:pPr>
      <w:r w:rsidRPr="00B50490">
        <w:t xml:space="preserve">Friston, K. (2010). The free-energy principle: </w:t>
      </w:r>
      <w:r w:rsidR="006C49B2" w:rsidRPr="00B50490">
        <w:t xml:space="preserve">A </w:t>
      </w:r>
      <w:r w:rsidRPr="00B50490">
        <w:t xml:space="preserve">unified brain theory?. </w:t>
      </w:r>
      <w:r w:rsidRPr="00B50490">
        <w:rPr>
          <w:i/>
          <w:iCs/>
        </w:rPr>
        <w:t>Nature Reviews Neuroscience</w:t>
      </w:r>
      <w:r w:rsidRPr="00B50490">
        <w:t xml:space="preserve">, </w:t>
      </w:r>
      <w:r w:rsidRPr="00B50490">
        <w:rPr>
          <w:i/>
          <w:iCs/>
        </w:rPr>
        <w:t>11</w:t>
      </w:r>
      <w:r w:rsidRPr="00B50490">
        <w:t>, 127-138.</w:t>
      </w:r>
    </w:p>
    <w:p w14:paraId="3DF715F1" w14:textId="685E7C45" w:rsidR="00AC71CC" w:rsidRPr="00B50490" w:rsidRDefault="00AC71CC" w:rsidP="00FA5E3B">
      <w:pPr>
        <w:spacing w:line="480" w:lineRule="auto"/>
        <w:ind w:left="480" w:hangingChars="200" w:hanging="480"/>
      </w:pPr>
      <w:r w:rsidRPr="00B50490">
        <w:t xml:space="preserve">Frith, C. D., </w:t>
      </w:r>
      <w:r w:rsidR="00387923" w:rsidRPr="00B50490">
        <w:t xml:space="preserve">&amp; </w:t>
      </w:r>
      <w:r w:rsidRPr="00B50490">
        <w:t xml:space="preserve">Friston, K. J. (2012). False perceptions and false beliefs: Understanding schizophrenia. in A. M. Battro, S. Dehaene, M. S. Sorondo, &amp; W. J. Singer (Eds.), </w:t>
      </w:r>
      <w:r w:rsidRPr="00B50490">
        <w:rPr>
          <w:i/>
        </w:rPr>
        <w:t>The Proceedings of the Working Group on Neurosciences and the Human Person: New Perspectives on Human Activities</w:t>
      </w:r>
      <w:r w:rsidRPr="00B50490">
        <w:t xml:space="preserve"> (pp. 134-148). Vatican City: The Pontifical Academy of Sciences.</w:t>
      </w:r>
    </w:p>
    <w:p w14:paraId="583944E0" w14:textId="2D77B3C9" w:rsidR="003867C6" w:rsidRPr="00B50490" w:rsidRDefault="003867C6" w:rsidP="00FA5E3B">
      <w:pPr>
        <w:spacing w:line="480" w:lineRule="auto"/>
        <w:ind w:left="480" w:hangingChars="200" w:hanging="480"/>
      </w:pPr>
      <w:r w:rsidRPr="00B50490">
        <w:t xml:space="preserve">Gadsby, S., &amp; Hohwy, J. (forthcoming). Why use predictive processing to explain psychopathology? The case of anorexia nervosa. in S. Gouveia, R. Mendonça, &amp; M. Curado (Eds.), </w:t>
      </w:r>
      <w:r w:rsidRPr="00B50490">
        <w:rPr>
          <w:i/>
        </w:rPr>
        <w:t>The Philosophy and Science of Predictive Processing</w:t>
      </w:r>
      <w:r w:rsidRPr="00B50490">
        <w:t>. Bloomsbury.</w:t>
      </w:r>
    </w:p>
    <w:p w14:paraId="69D878E1" w14:textId="5815599D" w:rsidR="00943D66" w:rsidRPr="00B50490" w:rsidRDefault="00943D66" w:rsidP="00FA5E3B">
      <w:pPr>
        <w:spacing w:line="480" w:lineRule="auto"/>
        <w:ind w:left="480" w:hangingChars="200" w:hanging="480"/>
      </w:pPr>
      <w:r w:rsidRPr="00B50490">
        <w:t xml:space="preserve">Gradin, V. B., Kumar, P., Waiter, G., Ahearn, T., Stickle, C., Milders, </w:t>
      </w:r>
      <w:r w:rsidR="001C437F" w:rsidRPr="00B50490">
        <w:t xml:space="preserve">M., … </w:t>
      </w:r>
      <w:r w:rsidRPr="00B50490">
        <w:t xml:space="preserve">Steele, J. D. (2011). Expected value and prediction error abnormalities in depression and schizophrenia. </w:t>
      </w:r>
      <w:r w:rsidRPr="00B50490">
        <w:rPr>
          <w:i/>
        </w:rPr>
        <w:t>Brain</w:t>
      </w:r>
      <w:r w:rsidRPr="00B50490">
        <w:t xml:space="preserve">, </w:t>
      </w:r>
      <w:r w:rsidRPr="00B50490">
        <w:rPr>
          <w:i/>
        </w:rPr>
        <w:t>134</w:t>
      </w:r>
      <w:r w:rsidRPr="00B50490">
        <w:t>(6), 1751-1764.</w:t>
      </w:r>
    </w:p>
    <w:p w14:paraId="53A9D543" w14:textId="3567603B" w:rsidR="00043DBB" w:rsidRPr="00B50490" w:rsidRDefault="00B272F4" w:rsidP="00FA5E3B">
      <w:pPr>
        <w:spacing w:line="480" w:lineRule="auto"/>
        <w:ind w:left="480" w:hangingChars="200" w:hanging="480"/>
      </w:pPr>
      <w:r w:rsidRPr="00B50490">
        <w:t xml:space="preserve">Griffiths, O., Langdon, R., Le Pelley, M. E., &amp; Coltheart, M. (2014). Delusions and prediction error: </w:t>
      </w:r>
      <w:r w:rsidR="001624EB" w:rsidRPr="00B50490">
        <w:t>Re</w:t>
      </w:r>
      <w:r w:rsidRPr="00B50490">
        <w:t xml:space="preserve">-examining the behavioural evidence for disrupted error signalling in delusion formation. </w:t>
      </w:r>
      <w:r w:rsidRPr="00B50490">
        <w:rPr>
          <w:i/>
          <w:iCs/>
        </w:rPr>
        <w:t>Cognitive Neuropsychiatry</w:t>
      </w:r>
      <w:r w:rsidRPr="00B50490">
        <w:t xml:space="preserve">, </w:t>
      </w:r>
      <w:r w:rsidRPr="00B50490">
        <w:rPr>
          <w:i/>
          <w:iCs/>
        </w:rPr>
        <w:t>19</w:t>
      </w:r>
      <w:r w:rsidRPr="00B50490">
        <w:t>, 439-467.</w:t>
      </w:r>
    </w:p>
    <w:p w14:paraId="6D17AC2D" w14:textId="461BC8E8" w:rsidR="00043DBB" w:rsidRPr="00B50490" w:rsidRDefault="00043DBB" w:rsidP="00FA5E3B">
      <w:pPr>
        <w:spacing w:line="480" w:lineRule="auto"/>
        <w:ind w:left="480" w:hangingChars="200" w:hanging="480"/>
      </w:pPr>
      <w:r w:rsidRPr="00B50490">
        <w:t xml:space="preserve">Hirstein, W. S. &amp; Ramachandran, V. S. (1997). Capgras syndrome: </w:t>
      </w:r>
      <w:r w:rsidR="00557E17" w:rsidRPr="00B50490">
        <w:t>A</w:t>
      </w:r>
      <w:r w:rsidRPr="00B50490">
        <w:t xml:space="preserve"> novel probe for understanding the neural representation of the identity and familiarity of persons. </w:t>
      </w:r>
      <w:r w:rsidRPr="00B50490">
        <w:rPr>
          <w:i/>
          <w:iCs/>
        </w:rPr>
        <w:t>Proceedings of the Royal Society B: Biological Sciences</w:t>
      </w:r>
      <w:r w:rsidRPr="00B50490">
        <w:t xml:space="preserve">, </w:t>
      </w:r>
      <w:r w:rsidRPr="00B50490">
        <w:rPr>
          <w:i/>
        </w:rPr>
        <w:t>264</w:t>
      </w:r>
      <w:r w:rsidRPr="00B50490">
        <w:t xml:space="preserve">, 437–44. </w:t>
      </w:r>
    </w:p>
    <w:p w14:paraId="08D6FC90" w14:textId="3A319BDB" w:rsidR="002C7B9A" w:rsidRPr="00B50490" w:rsidRDefault="002C7B9A" w:rsidP="00FA5E3B">
      <w:pPr>
        <w:spacing w:line="480" w:lineRule="auto"/>
        <w:ind w:left="480" w:hangingChars="200" w:hanging="480"/>
      </w:pPr>
      <w:r w:rsidRPr="00B50490">
        <w:t xml:space="preserve">Hohwy, J. (2004). Top-down and bottom-up in delusion formation. </w:t>
      </w:r>
      <w:r w:rsidRPr="00B50490">
        <w:rPr>
          <w:i/>
        </w:rPr>
        <w:t>Philosophy, Psychiatry, &amp; Psychology</w:t>
      </w:r>
      <w:r w:rsidRPr="00B50490">
        <w:t xml:space="preserve">, </w:t>
      </w:r>
      <w:r w:rsidRPr="00B50490">
        <w:rPr>
          <w:i/>
        </w:rPr>
        <w:t>11</w:t>
      </w:r>
      <w:r w:rsidRPr="00B50490">
        <w:t>(1), 65-70.</w:t>
      </w:r>
    </w:p>
    <w:p w14:paraId="68E206A0" w14:textId="2444725B" w:rsidR="00B272F4" w:rsidRPr="00B50490" w:rsidRDefault="00B272F4" w:rsidP="00FA5E3B">
      <w:pPr>
        <w:spacing w:line="480" w:lineRule="auto"/>
        <w:ind w:left="480" w:hangingChars="200" w:hanging="480"/>
      </w:pPr>
      <w:r w:rsidRPr="00B50490">
        <w:t xml:space="preserve">Hohwy, J. (2013). </w:t>
      </w:r>
      <w:r w:rsidRPr="00B50490">
        <w:rPr>
          <w:i/>
          <w:iCs/>
        </w:rPr>
        <w:t xml:space="preserve">The </w:t>
      </w:r>
      <w:r w:rsidR="00557E17" w:rsidRPr="00B50490">
        <w:rPr>
          <w:i/>
          <w:iCs/>
        </w:rPr>
        <w:t>p</w:t>
      </w:r>
      <w:r w:rsidRPr="00B50490">
        <w:rPr>
          <w:i/>
          <w:iCs/>
        </w:rPr>
        <w:t xml:space="preserve">redictive </w:t>
      </w:r>
      <w:r w:rsidR="00557E17" w:rsidRPr="00B50490">
        <w:rPr>
          <w:i/>
          <w:iCs/>
        </w:rPr>
        <w:t>mind</w:t>
      </w:r>
      <w:r w:rsidRPr="00B50490">
        <w:t xml:space="preserve">. </w:t>
      </w:r>
      <w:r w:rsidR="001624EB" w:rsidRPr="00B50490">
        <w:t xml:space="preserve">Oxford: </w:t>
      </w:r>
      <w:r w:rsidRPr="00B50490">
        <w:t>Oxford University Press.</w:t>
      </w:r>
    </w:p>
    <w:p w14:paraId="250AA164" w14:textId="6AF46B74" w:rsidR="00B272F4" w:rsidRPr="00B50490" w:rsidRDefault="00B272F4" w:rsidP="00FA5E3B">
      <w:pPr>
        <w:spacing w:line="480" w:lineRule="auto"/>
        <w:ind w:left="480" w:hangingChars="200" w:hanging="480"/>
      </w:pPr>
      <w:r w:rsidRPr="00B50490">
        <w:lastRenderedPageBreak/>
        <w:t xml:space="preserve">Kapur, S. (2003). Psychosis as a state of aberrant salience: </w:t>
      </w:r>
      <w:r w:rsidR="001624EB" w:rsidRPr="00B50490">
        <w:t xml:space="preserve">A </w:t>
      </w:r>
      <w:r w:rsidRPr="00B50490">
        <w:t xml:space="preserve">framework linking biology, phenomenology, and pharmacology in schizophrenia. </w:t>
      </w:r>
      <w:r w:rsidRPr="00B50490">
        <w:rPr>
          <w:i/>
          <w:iCs/>
        </w:rPr>
        <w:t>American Journal of Psychiatry</w:t>
      </w:r>
      <w:r w:rsidRPr="00B50490">
        <w:t xml:space="preserve">, </w:t>
      </w:r>
      <w:r w:rsidRPr="00B50490">
        <w:rPr>
          <w:i/>
          <w:iCs/>
        </w:rPr>
        <w:t>160</w:t>
      </w:r>
      <w:r w:rsidRPr="00B50490">
        <w:t>, 13-23.</w:t>
      </w:r>
    </w:p>
    <w:p w14:paraId="0FF0BDB0" w14:textId="1DE9E01B" w:rsidR="006845EE" w:rsidRPr="00B50490" w:rsidRDefault="00B272F4" w:rsidP="00FA5E3B">
      <w:pPr>
        <w:spacing w:line="480" w:lineRule="auto"/>
        <w:ind w:left="480" w:hangingChars="200" w:hanging="480"/>
      </w:pPr>
      <w:r w:rsidRPr="00B50490">
        <w:t xml:space="preserve">McKay, R. (2012). Delusional inference. </w:t>
      </w:r>
      <w:r w:rsidRPr="00B50490">
        <w:rPr>
          <w:i/>
          <w:iCs/>
        </w:rPr>
        <w:t>Mind &amp; Language</w:t>
      </w:r>
      <w:r w:rsidRPr="00B50490">
        <w:t xml:space="preserve">, </w:t>
      </w:r>
      <w:r w:rsidRPr="00B50490">
        <w:rPr>
          <w:i/>
          <w:iCs/>
        </w:rPr>
        <w:t>27</w:t>
      </w:r>
      <w:r w:rsidRPr="00B50490">
        <w:t>, 330-355.</w:t>
      </w:r>
    </w:p>
    <w:p w14:paraId="11B88148" w14:textId="39391F39" w:rsidR="007E641E" w:rsidRPr="00B50490" w:rsidRDefault="007E641E" w:rsidP="00FA5E3B">
      <w:pPr>
        <w:spacing w:line="480" w:lineRule="auto"/>
        <w:ind w:left="480" w:hangingChars="200" w:hanging="480"/>
      </w:pPr>
      <w:r w:rsidRPr="00B50490">
        <w:t xml:space="preserve">McKay, R. (2019). Measles, magic and misidentifications: A defence of the two-factor theory of delusions. </w:t>
      </w:r>
      <w:r w:rsidRPr="00B50490">
        <w:rPr>
          <w:i/>
        </w:rPr>
        <w:t>Cognitive Neuropsychiatry</w:t>
      </w:r>
      <w:r w:rsidRPr="00B50490">
        <w:t xml:space="preserve">, </w:t>
      </w:r>
      <w:r w:rsidRPr="00B50490">
        <w:rPr>
          <w:i/>
        </w:rPr>
        <w:t>24</w:t>
      </w:r>
      <w:r w:rsidRPr="00B50490">
        <w:t>(3), 183-190.</w:t>
      </w:r>
    </w:p>
    <w:p w14:paraId="5E745F38" w14:textId="30473D7B" w:rsidR="006845EE" w:rsidRPr="00B50490" w:rsidRDefault="006845EE" w:rsidP="00FA5E3B">
      <w:pPr>
        <w:spacing w:line="480" w:lineRule="auto"/>
        <w:ind w:left="480" w:hangingChars="200" w:hanging="480"/>
      </w:pPr>
      <w:r w:rsidRPr="00B50490">
        <w:rPr>
          <w:bCs/>
        </w:rPr>
        <w:t xml:space="preserve">McKay, R. &amp; Furl, N. (2017). Doppelgängers and dissociations: Lesion network mapping illuminates misidentification delusions. </w:t>
      </w:r>
      <w:r w:rsidRPr="00B50490">
        <w:rPr>
          <w:bCs/>
          <w:i/>
        </w:rPr>
        <w:t xml:space="preserve">Brain, </w:t>
      </w:r>
      <w:r w:rsidRPr="00B50490">
        <w:rPr>
          <w:i/>
        </w:rPr>
        <w:t>140</w:t>
      </w:r>
      <w:r w:rsidRPr="00B50490">
        <w:t>(2), 262-265.</w:t>
      </w:r>
    </w:p>
    <w:p w14:paraId="47E21862" w14:textId="53FA30CF" w:rsidR="004F2C12" w:rsidRPr="00B50490" w:rsidRDefault="00B272F4" w:rsidP="00FA5E3B">
      <w:pPr>
        <w:spacing w:line="480" w:lineRule="auto"/>
        <w:ind w:left="480" w:hangingChars="200" w:hanging="480"/>
      </w:pPr>
      <w:r w:rsidRPr="00B50490">
        <w:t xml:space="preserve">McKay, R., Langdon, R., &amp; Coltheart, M. (2005). “Sleights of mind”: Delusions, defences, and self-deception. </w:t>
      </w:r>
      <w:r w:rsidRPr="00B50490">
        <w:rPr>
          <w:i/>
          <w:iCs/>
        </w:rPr>
        <w:t>Cognitive Neuropsychiatry</w:t>
      </w:r>
      <w:r w:rsidRPr="00B50490">
        <w:t xml:space="preserve">, </w:t>
      </w:r>
      <w:r w:rsidRPr="00B50490">
        <w:rPr>
          <w:i/>
          <w:iCs/>
        </w:rPr>
        <w:t>10</w:t>
      </w:r>
      <w:r w:rsidRPr="00B50490">
        <w:t>, 305-326.</w:t>
      </w:r>
    </w:p>
    <w:p w14:paraId="6C1E2BA9" w14:textId="1CD7454F" w:rsidR="005319A3" w:rsidRPr="00B50490" w:rsidRDefault="005319A3" w:rsidP="00FA5E3B">
      <w:pPr>
        <w:spacing w:line="480" w:lineRule="auto"/>
        <w:ind w:left="480" w:hangingChars="200" w:hanging="480"/>
      </w:pPr>
      <w:r w:rsidRPr="00B50490">
        <w:t>Miyazono, K. (</w:t>
      </w:r>
      <w:r w:rsidR="00570149" w:rsidRPr="00B50490">
        <w:t>2019</w:t>
      </w:r>
      <w:r w:rsidRPr="00B50490">
        <w:t xml:space="preserve">). </w:t>
      </w:r>
      <w:r w:rsidRPr="00B50490">
        <w:rPr>
          <w:i/>
        </w:rPr>
        <w:t xml:space="preserve">Delusions and </w:t>
      </w:r>
      <w:r w:rsidR="00657AC9" w:rsidRPr="00B50490">
        <w:rPr>
          <w:i/>
        </w:rPr>
        <w:t>Beliefs</w:t>
      </w:r>
      <w:r w:rsidRPr="00B50490">
        <w:rPr>
          <w:i/>
        </w:rPr>
        <w:t xml:space="preserve">: A </w:t>
      </w:r>
      <w:r w:rsidR="00657AC9" w:rsidRPr="00B50490">
        <w:rPr>
          <w:i/>
        </w:rPr>
        <w:t>Philosophical Inquiry</w:t>
      </w:r>
      <w:r w:rsidRPr="00B50490">
        <w:t xml:space="preserve">. </w:t>
      </w:r>
      <w:r w:rsidR="00570149" w:rsidRPr="00B50490">
        <w:t>Abingdon and New York</w:t>
      </w:r>
      <w:r w:rsidR="00557E17" w:rsidRPr="00B50490">
        <w:t xml:space="preserve">: </w:t>
      </w:r>
      <w:r w:rsidRPr="00B50490">
        <w:t>Routledge.</w:t>
      </w:r>
    </w:p>
    <w:p w14:paraId="4B81FDE1" w14:textId="5AC7E4B2" w:rsidR="00164BE4" w:rsidRPr="00B50490" w:rsidRDefault="004F2C12" w:rsidP="00FA5E3B">
      <w:pPr>
        <w:spacing w:line="480" w:lineRule="auto"/>
        <w:ind w:left="480" w:hangingChars="200" w:hanging="480"/>
      </w:pPr>
      <w:r w:rsidRPr="00B50490">
        <w:t>Miyazono, K., Bortolotti, L., &amp; Broome, M. R. (2014). Prediction-error and two-factor theories of delusion formation. In N. Galbraith (</w:t>
      </w:r>
      <w:r w:rsidR="001C437F" w:rsidRPr="00B50490">
        <w:t>E</w:t>
      </w:r>
      <w:r w:rsidRPr="00B50490">
        <w:t xml:space="preserve">d.) </w:t>
      </w:r>
      <w:r w:rsidRPr="00B50490">
        <w:rPr>
          <w:i/>
        </w:rPr>
        <w:t>Aberrant Beliefs and Reasoning</w:t>
      </w:r>
      <w:r w:rsidRPr="00B50490">
        <w:t xml:space="preserve">. Psychology Press </w:t>
      </w:r>
      <w:r w:rsidR="001C437F" w:rsidRPr="00B50490">
        <w:t xml:space="preserve">(pp. </w:t>
      </w:r>
      <w:r w:rsidRPr="00B50490">
        <w:t>34-54</w:t>
      </w:r>
      <w:r w:rsidR="001C437F" w:rsidRPr="00B50490">
        <w:t>). New York: Routledge</w:t>
      </w:r>
      <w:r w:rsidRPr="00B50490">
        <w:t>.</w:t>
      </w:r>
    </w:p>
    <w:p w14:paraId="191ECA50" w14:textId="2CC2E553" w:rsidR="00943D66" w:rsidRPr="00B50490" w:rsidRDefault="00943D66" w:rsidP="00FA5E3B">
      <w:pPr>
        <w:spacing w:line="480" w:lineRule="auto"/>
        <w:ind w:left="480" w:hangingChars="200" w:hanging="480"/>
      </w:pPr>
      <w:r w:rsidRPr="00B50490">
        <w:t xml:space="preserve">Murray, G. K., Corlett, P. R., Clark, L., Pessiglione, M., Blackwell, A. D., Honey, G., </w:t>
      </w:r>
      <w:r w:rsidR="001C437F" w:rsidRPr="00B50490">
        <w:t xml:space="preserve">… </w:t>
      </w:r>
      <w:r w:rsidRPr="00B50490">
        <w:t xml:space="preserve">Fletcher, P. C. (2008). Substantia nigra/ventral tegmental reward prediction error disruption in psychosis. </w:t>
      </w:r>
      <w:r w:rsidRPr="00B50490">
        <w:rPr>
          <w:i/>
        </w:rPr>
        <w:t>Molecular Psychiatry</w:t>
      </w:r>
      <w:r w:rsidRPr="00B50490">
        <w:t xml:space="preserve">, </w:t>
      </w:r>
      <w:r w:rsidRPr="00B50490">
        <w:rPr>
          <w:i/>
        </w:rPr>
        <w:t>13</w:t>
      </w:r>
      <w:r w:rsidRPr="00B50490">
        <w:t>(3), 267.</w:t>
      </w:r>
    </w:p>
    <w:p w14:paraId="1EF93481" w14:textId="0A1F2FC5" w:rsidR="0078639C" w:rsidRPr="00B50490" w:rsidRDefault="0078639C" w:rsidP="00FA5E3B">
      <w:pPr>
        <w:spacing w:line="480" w:lineRule="auto"/>
        <w:ind w:left="480" w:hangingChars="200" w:hanging="480"/>
      </w:pPr>
      <w:r w:rsidRPr="00B50490">
        <w:t xml:space="preserve">Piccinini, G., &amp; Craver, C. (2011). Integrating psychology and neuroscience: Functional analyses as mechanism sketches. </w:t>
      </w:r>
      <w:r w:rsidRPr="00B50490">
        <w:rPr>
          <w:i/>
        </w:rPr>
        <w:t>Synthese</w:t>
      </w:r>
      <w:r w:rsidRPr="00B50490">
        <w:t xml:space="preserve">, </w:t>
      </w:r>
      <w:r w:rsidRPr="00B50490">
        <w:rPr>
          <w:i/>
        </w:rPr>
        <w:t>183</w:t>
      </w:r>
      <w:r w:rsidRPr="00B50490">
        <w:t>(3), 283-311.</w:t>
      </w:r>
    </w:p>
    <w:p w14:paraId="2063E119" w14:textId="77777777" w:rsidR="00F34F0B" w:rsidRPr="00B50490" w:rsidRDefault="00F34F0B" w:rsidP="00FA5E3B">
      <w:pPr>
        <w:spacing w:line="480" w:lineRule="auto"/>
        <w:ind w:left="480" w:hangingChars="200" w:hanging="480"/>
      </w:pPr>
      <w:r w:rsidRPr="00B50490">
        <w:t xml:space="preserve">Ross, R. M., McKay, R., Coltheart, M. &amp; Langdon, R. (2016). Perception, cognition, and delusion. </w:t>
      </w:r>
      <w:r w:rsidRPr="00B50490">
        <w:rPr>
          <w:i/>
        </w:rPr>
        <w:t>Behavioral and Brain Sciences, 39</w:t>
      </w:r>
      <w:r w:rsidRPr="00B50490">
        <w:t>, e258.</w:t>
      </w:r>
    </w:p>
    <w:p w14:paraId="2D6C4FC6" w14:textId="6491ECC1" w:rsidR="003867C6" w:rsidRPr="00B50490" w:rsidRDefault="003867C6" w:rsidP="00FA5E3B">
      <w:pPr>
        <w:spacing w:line="480" w:lineRule="auto"/>
        <w:ind w:left="480" w:hangingChars="200" w:hanging="480"/>
      </w:pPr>
      <w:r w:rsidRPr="00B50490">
        <w:t xml:space="preserve">Sass, L., &amp; Byrom, G. (2015). Phenomenological and neurocognitive perspectives on delusions: A critical overview. </w:t>
      </w:r>
      <w:r w:rsidRPr="00B50490">
        <w:rPr>
          <w:i/>
        </w:rPr>
        <w:t>World Psychiatry</w:t>
      </w:r>
      <w:r w:rsidRPr="00B50490">
        <w:t xml:space="preserve">, </w:t>
      </w:r>
      <w:r w:rsidRPr="00B50490">
        <w:rPr>
          <w:i/>
        </w:rPr>
        <w:t>14</w:t>
      </w:r>
      <w:r w:rsidRPr="00B50490">
        <w:t>(2), 164-173.</w:t>
      </w:r>
    </w:p>
    <w:p w14:paraId="5908E7B8" w14:textId="3685DF01" w:rsidR="00AC71CC" w:rsidRPr="00B50490" w:rsidRDefault="00AC71CC" w:rsidP="00FA5E3B">
      <w:pPr>
        <w:spacing w:line="480" w:lineRule="auto"/>
        <w:ind w:left="480" w:hangingChars="200" w:hanging="480"/>
      </w:pPr>
      <w:r w:rsidRPr="00B50490">
        <w:lastRenderedPageBreak/>
        <w:t xml:space="preserve">Sterzer, P., Adams, R. A., Fletcher, P., Frith, C., Lawrie, S. M., Muckli, L., </w:t>
      </w:r>
      <w:r w:rsidR="001C437F" w:rsidRPr="00B50490">
        <w:t xml:space="preserve">… </w:t>
      </w:r>
      <w:r w:rsidRPr="00B50490">
        <w:t xml:space="preserve">Corlett, P. R. (2018). The predictive coding account of psychosis. </w:t>
      </w:r>
      <w:r w:rsidRPr="00B50490">
        <w:rPr>
          <w:i/>
        </w:rPr>
        <w:t>Biological Psychiatry</w:t>
      </w:r>
      <w:r w:rsidR="001C437F" w:rsidRPr="00B50490">
        <w:t xml:space="preserve">, </w:t>
      </w:r>
      <w:r w:rsidR="001C437F" w:rsidRPr="00B50490">
        <w:rPr>
          <w:i/>
        </w:rPr>
        <w:t>84</w:t>
      </w:r>
      <w:r w:rsidR="001C437F" w:rsidRPr="00B50490">
        <w:t>(9), 634-643.</w:t>
      </w:r>
    </w:p>
    <w:p w14:paraId="441463E8" w14:textId="047D73B0" w:rsidR="00B272F4" w:rsidRPr="00B50490" w:rsidRDefault="00B272F4" w:rsidP="00FA5E3B">
      <w:pPr>
        <w:spacing w:line="480" w:lineRule="auto"/>
        <w:ind w:left="480" w:hangingChars="200" w:hanging="480"/>
      </w:pPr>
      <w:r w:rsidRPr="00B50490">
        <w:t xml:space="preserve">Stone, T., &amp; Young, A. W. (1997). Delusions and brain injury: </w:t>
      </w:r>
      <w:r w:rsidR="009F598D" w:rsidRPr="00B50490">
        <w:t>T</w:t>
      </w:r>
      <w:r w:rsidRPr="00B50490">
        <w:t xml:space="preserve">he philosophy and psychology of belief. </w:t>
      </w:r>
      <w:r w:rsidRPr="00B50490">
        <w:rPr>
          <w:i/>
          <w:iCs/>
        </w:rPr>
        <w:t>Mind &amp; Language</w:t>
      </w:r>
      <w:r w:rsidRPr="00B50490">
        <w:t xml:space="preserve">, </w:t>
      </w:r>
      <w:r w:rsidRPr="00B50490">
        <w:rPr>
          <w:i/>
          <w:iCs/>
        </w:rPr>
        <w:t>12</w:t>
      </w:r>
      <w:r w:rsidRPr="00B50490">
        <w:t>, 327-364.</w:t>
      </w:r>
    </w:p>
    <w:p w14:paraId="52ECDA30" w14:textId="5BCBDEAF" w:rsidR="003F7B4B" w:rsidRPr="00B50490" w:rsidRDefault="00B272F4" w:rsidP="00FA5E3B">
      <w:pPr>
        <w:spacing w:line="480" w:lineRule="auto"/>
        <w:ind w:left="480" w:hangingChars="200" w:hanging="480"/>
      </w:pPr>
      <w:r w:rsidRPr="00B50490">
        <w:t xml:space="preserve">Tranel, D., Damasio, H., &amp; Damasio, A. R. (1995). Double dissociation between overt and covert face recognition. </w:t>
      </w:r>
      <w:r w:rsidRPr="00B50490">
        <w:rPr>
          <w:i/>
          <w:iCs/>
        </w:rPr>
        <w:t>Journal of Cognitive Neuroscience</w:t>
      </w:r>
      <w:r w:rsidRPr="00B50490">
        <w:t xml:space="preserve">, </w:t>
      </w:r>
      <w:r w:rsidRPr="00B50490">
        <w:rPr>
          <w:i/>
          <w:iCs/>
        </w:rPr>
        <w:t>7</w:t>
      </w:r>
      <w:r w:rsidRPr="00B50490">
        <w:t>, 425-432.</w:t>
      </w:r>
    </w:p>
    <w:p w14:paraId="49AE2CE8" w14:textId="6AA20C0C" w:rsidR="000941FA" w:rsidRPr="00FA5E3B" w:rsidRDefault="000941FA" w:rsidP="00FA5E3B">
      <w:pPr>
        <w:spacing w:line="480" w:lineRule="auto"/>
        <w:ind w:left="480" w:hangingChars="200" w:hanging="480"/>
      </w:pPr>
      <w:r w:rsidRPr="00B50490">
        <w:t xml:space="preserve">Williams, D. (2018). Hierarchical Bayesian models of delusion. </w:t>
      </w:r>
      <w:r w:rsidRPr="00B50490">
        <w:rPr>
          <w:i/>
        </w:rPr>
        <w:t>Consciousness and Cognition, 61</w:t>
      </w:r>
      <w:r w:rsidRPr="00B50490">
        <w:t>, 129-47.</w:t>
      </w:r>
      <w:bookmarkStart w:id="6" w:name="_GoBack"/>
      <w:bookmarkEnd w:id="6"/>
    </w:p>
    <w:p w14:paraId="39FD9075" w14:textId="77777777" w:rsidR="000941FA" w:rsidRPr="00FA5E3B" w:rsidRDefault="000941FA" w:rsidP="00FA5E3B">
      <w:pPr>
        <w:spacing w:line="480" w:lineRule="auto"/>
        <w:rPr>
          <w:rFonts w:eastAsiaTheme="minorHAnsi"/>
          <w:i/>
          <w:color w:val="2B2B2B"/>
        </w:rPr>
      </w:pPr>
    </w:p>
    <w:p w14:paraId="09B087A4" w14:textId="77777777" w:rsidR="000941FA" w:rsidRPr="00FA5E3B" w:rsidRDefault="000941FA" w:rsidP="00FA5E3B">
      <w:pPr>
        <w:spacing w:line="480" w:lineRule="auto"/>
        <w:ind w:left="480" w:hangingChars="200" w:hanging="480"/>
      </w:pPr>
    </w:p>
    <w:p w14:paraId="23A83E88" w14:textId="77777777" w:rsidR="00293315" w:rsidRPr="00FA5E3B" w:rsidRDefault="00293315" w:rsidP="00FA5E3B">
      <w:pPr>
        <w:spacing w:line="480" w:lineRule="auto"/>
        <w:ind w:left="480" w:hangingChars="200" w:hanging="480"/>
        <w:rPr>
          <w:rFonts w:eastAsia="MS Mincho"/>
          <w:lang w:eastAsia="ja-JP"/>
        </w:rPr>
      </w:pPr>
    </w:p>
    <w:p w14:paraId="21235F44" w14:textId="77777777" w:rsidR="0007195A" w:rsidRPr="00FA5E3B" w:rsidRDefault="0007195A" w:rsidP="00FA5E3B">
      <w:pPr>
        <w:spacing w:line="480" w:lineRule="auto"/>
      </w:pPr>
    </w:p>
    <w:sectPr w:rsidR="0007195A" w:rsidRPr="00FA5E3B" w:rsidSect="00FA5E3B">
      <w:footerReference w:type="even" r:id="rId10"/>
      <w:footerReference w:type="default" r:id="rId11"/>
      <w:pgSz w:w="11900" w:h="16840"/>
      <w:pgMar w:top="1440" w:right="1440" w:bottom="1440" w:left="1440" w:header="720" w:footer="8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3413D" w14:textId="77777777" w:rsidR="00A16D87" w:rsidRDefault="00A16D87">
      <w:r>
        <w:separator/>
      </w:r>
    </w:p>
  </w:endnote>
  <w:endnote w:type="continuationSeparator" w:id="0">
    <w:p w14:paraId="2FC63040" w14:textId="77777777" w:rsidR="00A16D87" w:rsidRDefault="00A1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ヒラギノ角ゴ Pro W3">
    <w:panose1 w:val="020B0300000000000000"/>
    <w:charset w:val="4E"/>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de">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FEA32" w14:textId="77777777" w:rsidR="00E6440D" w:rsidRDefault="00E6440D" w:rsidP="00811B4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519F">
      <w:rPr>
        <w:rStyle w:val="PageNumber"/>
        <w:noProof/>
      </w:rPr>
      <w:t>10</w:t>
    </w:r>
    <w:r>
      <w:rPr>
        <w:rStyle w:val="PageNumber"/>
      </w:rPr>
      <w:fldChar w:fldCharType="end"/>
    </w:r>
  </w:p>
  <w:p w14:paraId="66CD4E56" w14:textId="77777777" w:rsidR="00E6440D" w:rsidRDefault="00E6440D" w:rsidP="00811B4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2FA97" w14:textId="77777777" w:rsidR="00E6440D" w:rsidRDefault="00E6440D" w:rsidP="00925563">
    <w:pPr>
      <w:pStyle w:val="Footer"/>
      <w:framePr w:wrap="none"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C519F">
      <w:rPr>
        <w:rStyle w:val="PageNumber"/>
        <w:noProof/>
      </w:rPr>
      <w:t>9</w:t>
    </w:r>
    <w:r>
      <w:rPr>
        <w:rStyle w:val="PageNumber"/>
      </w:rPr>
      <w:fldChar w:fldCharType="end"/>
    </w:r>
  </w:p>
  <w:p w14:paraId="435C53A0" w14:textId="77777777" w:rsidR="00E6440D" w:rsidRDefault="00E6440D" w:rsidP="00925563">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7FB02" w14:textId="77777777" w:rsidR="00A16D87" w:rsidRDefault="00A16D87">
      <w:r>
        <w:separator/>
      </w:r>
    </w:p>
  </w:footnote>
  <w:footnote w:type="continuationSeparator" w:id="0">
    <w:p w14:paraId="785ADF44" w14:textId="77777777" w:rsidR="00A16D87" w:rsidRDefault="00A16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105CE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isLgl/>
      <w:lvlText w:val="(%1)"/>
      <w:lvlJc w:val="left"/>
      <w:pPr>
        <w:tabs>
          <w:tab w:val="num" w:pos="360"/>
        </w:tabs>
        <w:ind w:left="360" w:firstLine="400"/>
      </w:pPr>
      <w:rPr>
        <w:rFonts w:hint="default"/>
        <w:color w:val="000000"/>
        <w:position w:val="0"/>
        <w:sz w:val="20"/>
      </w:rPr>
    </w:lvl>
    <w:lvl w:ilvl="1">
      <w:start w:val="1"/>
      <w:numFmt w:val="aiueoFullWidth"/>
      <w:lvlText w:val="(%2)"/>
      <w:lvlJc w:val="left"/>
      <w:pPr>
        <w:tabs>
          <w:tab w:val="num" w:pos="480"/>
        </w:tabs>
        <w:ind w:left="480" w:firstLine="880"/>
      </w:pPr>
      <w:rPr>
        <w:rFonts w:hint="default"/>
        <w:color w:val="000000"/>
        <w:position w:val="0"/>
        <w:sz w:val="20"/>
      </w:rPr>
    </w:lvl>
    <w:lvl w:ilvl="2">
      <w:start w:val="1"/>
      <w:numFmt w:val="decimal"/>
      <w:isLgl/>
      <w:lvlText w:val="%3"/>
      <w:lvlJc w:val="left"/>
      <w:pPr>
        <w:tabs>
          <w:tab w:val="num" w:pos="480"/>
        </w:tabs>
        <w:ind w:left="480" w:firstLine="1360"/>
      </w:pPr>
      <w:rPr>
        <w:rFonts w:hint="default"/>
        <w:color w:val="000000"/>
        <w:position w:val="0"/>
        <w:sz w:val="20"/>
      </w:rPr>
    </w:lvl>
    <w:lvl w:ilvl="3">
      <w:start w:val="1"/>
      <w:numFmt w:val="decimal"/>
      <w:isLgl/>
      <w:lvlText w:val="%4."/>
      <w:lvlJc w:val="left"/>
      <w:pPr>
        <w:tabs>
          <w:tab w:val="num" w:pos="480"/>
        </w:tabs>
        <w:ind w:left="480" w:firstLine="1840"/>
      </w:pPr>
      <w:rPr>
        <w:rFonts w:hint="default"/>
        <w:color w:val="000000"/>
        <w:position w:val="0"/>
        <w:sz w:val="20"/>
      </w:rPr>
    </w:lvl>
    <w:lvl w:ilvl="4">
      <w:start w:val="1"/>
      <w:numFmt w:val="aiueoFullWidth"/>
      <w:lvlText w:val="(%5)"/>
      <w:lvlJc w:val="left"/>
      <w:pPr>
        <w:tabs>
          <w:tab w:val="num" w:pos="480"/>
        </w:tabs>
        <w:ind w:left="480" w:firstLine="2320"/>
      </w:pPr>
      <w:rPr>
        <w:rFonts w:hint="default"/>
        <w:color w:val="000000"/>
        <w:position w:val="0"/>
        <w:sz w:val="20"/>
      </w:rPr>
    </w:lvl>
    <w:lvl w:ilvl="5">
      <w:start w:val="1"/>
      <w:numFmt w:val="decimal"/>
      <w:isLgl/>
      <w:lvlText w:val="%6"/>
      <w:lvlJc w:val="left"/>
      <w:pPr>
        <w:tabs>
          <w:tab w:val="num" w:pos="480"/>
        </w:tabs>
        <w:ind w:left="480" w:firstLine="2800"/>
      </w:pPr>
      <w:rPr>
        <w:rFonts w:hint="default"/>
        <w:color w:val="000000"/>
        <w:position w:val="0"/>
        <w:sz w:val="20"/>
      </w:rPr>
    </w:lvl>
    <w:lvl w:ilvl="6">
      <w:start w:val="1"/>
      <w:numFmt w:val="decimal"/>
      <w:isLgl/>
      <w:lvlText w:val="%7."/>
      <w:lvlJc w:val="left"/>
      <w:pPr>
        <w:tabs>
          <w:tab w:val="num" w:pos="480"/>
        </w:tabs>
        <w:ind w:left="480" w:firstLine="3280"/>
      </w:pPr>
      <w:rPr>
        <w:rFonts w:hint="default"/>
        <w:color w:val="000000"/>
        <w:position w:val="0"/>
        <w:sz w:val="20"/>
      </w:rPr>
    </w:lvl>
    <w:lvl w:ilvl="7">
      <w:start w:val="1"/>
      <w:numFmt w:val="aiueoFullWidth"/>
      <w:lvlText w:val="(%8)"/>
      <w:lvlJc w:val="left"/>
      <w:pPr>
        <w:tabs>
          <w:tab w:val="num" w:pos="480"/>
        </w:tabs>
        <w:ind w:left="480" w:firstLine="3760"/>
      </w:pPr>
      <w:rPr>
        <w:rFonts w:hint="default"/>
        <w:color w:val="000000"/>
        <w:position w:val="0"/>
        <w:sz w:val="20"/>
      </w:rPr>
    </w:lvl>
    <w:lvl w:ilvl="8">
      <w:start w:val="1"/>
      <w:numFmt w:val="decimal"/>
      <w:isLgl/>
      <w:lvlText w:val="%9"/>
      <w:lvlJc w:val="left"/>
      <w:pPr>
        <w:tabs>
          <w:tab w:val="num" w:pos="480"/>
        </w:tabs>
        <w:ind w:left="480" w:firstLine="4240"/>
      </w:pPr>
      <w:rPr>
        <w:rFonts w:hint="default"/>
        <w:color w:val="000000"/>
        <w:position w:val="0"/>
        <w:sz w:val="20"/>
      </w:rPr>
    </w:lvl>
  </w:abstractNum>
  <w:abstractNum w:abstractNumId="2"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position w:val="0"/>
      </w:rPr>
    </w:lvl>
    <w:lvl w:ilvl="1">
      <w:numFmt w:val="aiueoFullWidth"/>
      <w:lvlText w:val="%2."/>
      <w:lvlJc w:val="left"/>
      <w:pPr>
        <w:tabs>
          <w:tab w:val="num" w:pos="400"/>
        </w:tabs>
        <w:ind w:left="400" w:firstLine="840"/>
      </w:pPr>
      <w:rPr>
        <w:rFonts w:hint="default"/>
        <w:position w:val="0"/>
      </w:rPr>
    </w:lvl>
    <w:lvl w:ilvl="2">
      <w:numFmt w:val="decimal"/>
      <w:isLgl/>
      <w:lvlText w:val="%3."/>
      <w:lvlJc w:val="left"/>
      <w:pPr>
        <w:tabs>
          <w:tab w:val="num" w:pos="400"/>
        </w:tabs>
        <w:ind w:left="400" w:firstLine="1320"/>
      </w:pPr>
      <w:rPr>
        <w:rFonts w:hint="default"/>
        <w:position w:val="0"/>
      </w:rPr>
    </w:lvl>
    <w:lvl w:ilvl="3">
      <w:numFmt w:val="decimal"/>
      <w:isLgl/>
      <w:lvlText w:val="%4."/>
      <w:lvlJc w:val="left"/>
      <w:pPr>
        <w:tabs>
          <w:tab w:val="num" w:pos="400"/>
        </w:tabs>
        <w:ind w:left="400" w:firstLine="1800"/>
      </w:pPr>
      <w:rPr>
        <w:rFonts w:hint="default"/>
        <w:position w:val="0"/>
      </w:rPr>
    </w:lvl>
    <w:lvl w:ilvl="4">
      <w:numFmt w:val="aiueoFullWidth"/>
      <w:lvlText w:val="%5."/>
      <w:lvlJc w:val="left"/>
      <w:pPr>
        <w:tabs>
          <w:tab w:val="num" w:pos="400"/>
        </w:tabs>
        <w:ind w:left="400" w:firstLine="2280"/>
      </w:pPr>
      <w:rPr>
        <w:rFonts w:hint="default"/>
        <w:position w:val="0"/>
      </w:rPr>
    </w:lvl>
    <w:lvl w:ilvl="5">
      <w:numFmt w:val="decimal"/>
      <w:isLgl/>
      <w:lvlText w:val="%6."/>
      <w:lvlJc w:val="left"/>
      <w:pPr>
        <w:tabs>
          <w:tab w:val="num" w:pos="400"/>
        </w:tabs>
        <w:ind w:left="400" w:firstLine="2760"/>
      </w:pPr>
      <w:rPr>
        <w:rFonts w:hint="default"/>
        <w:position w:val="0"/>
      </w:rPr>
    </w:lvl>
    <w:lvl w:ilvl="6">
      <w:numFmt w:val="decimal"/>
      <w:isLgl/>
      <w:lvlText w:val="%7."/>
      <w:lvlJc w:val="left"/>
      <w:pPr>
        <w:tabs>
          <w:tab w:val="num" w:pos="400"/>
        </w:tabs>
        <w:ind w:left="400" w:firstLine="3240"/>
      </w:pPr>
      <w:rPr>
        <w:rFonts w:hint="default"/>
        <w:position w:val="0"/>
      </w:rPr>
    </w:lvl>
    <w:lvl w:ilvl="7">
      <w:numFmt w:val="aiueoFullWidth"/>
      <w:lvlText w:val="%8."/>
      <w:lvlJc w:val="left"/>
      <w:pPr>
        <w:tabs>
          <w:tab w:val="num" w:pos="400"/>
        </w:tabs>
        <w:ind w:left="400" w:firstLine="3720"/>
      </w:pPr>
      <w:rPr>
        <w:rFonts w:hint="default"/>
        <w:position w:val="0"/>
      </w:rPr>
    </w:lvl>
    <w:lvl w:ilvl="8">
      <w:numFmt w:val="decimal"/>
      <w:isLgl/>
      <w:lvlText w:val="%9."/>
      <w:lvlJc w:val="left"/>
      <w:pPr>
        <w:tabs>
          <w:tab w:val="num" w:pos="400"/>
        </w:tabs>
        <w:ind w:left="400" w:firstLine="4200"/>
      </w:pPr>
      <w:rPr>
        <w:rFonts w:hint="default"/>
        <w:position w:val="0"/>
      </w:rPr>
    </w:lvl>
  </w:abstractNum>
  <w:abstractNum w:abstractNumId="3" w15:restartNumberingAfterBreak="0">
    <w:nsid w:val="00000003"/>
    <w:multiLevelType w:val="multilevel"/>
    <w:tmpl w:val="894EE875"/>
    <w:lvl w:ilvl="0">
      <w:start w:val="1"/>
      <w:numFmt w:val="decimal"/>
      <w:isLgl/>
      <w:lvlText w:val="%1."/>
      <w:lvlJc w:val="left"/>
      <w:pPr>
        <w:tabs>
          <w:tab w:val="num" w:pos="360"/>
        </w:tabs>
        <w:ind w:left="360" w:firstLine="360"/>
      </w:pPr>
      <w:rPr>
        <w:rFonts w:hint="default"/>
        <w:position w:val="0"/>
      </w:rPr>
    </w:lvl>
    <w:lvl w:ilvl="1">
      <w:numFmt w:val="aiueoFullWidth"/>
      <w:lvlText w:val="%2."/>
      <w:lvlJc w:val="left"/>
      <w:pPr>
        <w:tabs>
          <w:tab w:val="num" w:pos="400"/>
        </w:tabs>
        <w:ind w:left="400" w:firstLine="840"/>
      </w:pPr>
      <w:rPr>
        <w:rFonts w:hint="default"/>
        <w:position w:val="0"/>
      </w:rPr>
    </w:lvl>
    <w:lvl w:ilvl="2">
      <w:numFmt w:val="decimal"/>
      <w:isLgl/>
      <w:lvlText w:val="%3."/>
      <w:lvlJc w:val="left"/>
      <w:pPr>
        <w:tabs>
          <w:tab w:val="num" w:pos="400"/>
        </w:tabs>
        <w:ind w:left="400" w:firstLine="1320"/>
      </w:pPr>
      <w:rPr>
        <w:rFonts w:hint="default"/>
        <w:position w:val="0"/>
      </w:rPr>
    </w:lvl>
    <w:lvl w:ilvl="3">
      <w:numFmt w:val="decimal"/>
      <w:isLgl/>
      <w:lvlText w:val="%4."/>
      <w:lvlJc w:val="left"/>
      <w:pPr>
        <w:tabs>
          <w:tab w:val="num" w:pos="400"/>
        </w:tabs>
        <w:ind w:left="400" w:firstLine="1800"/>
      </w:pPr>
      <w:rPr>
        <w:rFonts w:hint="default"/>
        <w:position w:val="0"/>
      </w:rPr>
    </w:lvl>
    <w:lvl w:ilvl="4">
      <w:numFmt w:val="aiueoFullWidth"/>
      <w:lvlText w:val="%5."/>
      <w:lvlJc w:val="left"/>
      <w:pPr>
        <w:tabs>
          <w:tab w:val="num" w:pos="400"/>
        </w:tabs>
        <w:ind w:left="400" w:firstLine="2280"/>
      </w:pPr>
      <w:rPr>
        <w:rFonts w:hint="default"/>
        <w:position w:val="0"/>
      </w:rPr>
    </w:lvl>
    <w:lvl w:ilvl="5">
      <w:numFmt w:val="decimal"/>
      <w:isLgl/>
      <w:lvlText w:val="%6."/>
      <w:lvlJc w:val="left"/>
      <w:pPr>
        <w:tabs>
          <w:tab w:val="num" w:pos="400"/>
        </w:tabs>
        <w:ind w:left="400" w:firstLine="2760"/>
      </w:pPr>
      <w:rPr>
        <w:rFonts w:hint="default"/>
        <w:position w:val="0"/>
      </w:rPr>
    </w:lvl>
    <w:lvl w:ilvl="6">
      <w:numFmt w:val="decimal"/>
      <w:isLgl/>
      <w:lvlText w:val="%7."/>
      <w:lvlJc w:val="left"/>
      <w:pPr>
        <w:tabs>
          <w:tab w:val="num" w:pos="400"/>
        </w:tabs>
        <w:ind w:left="400" w:firstLine="3240"/>
      </w:pPr>
      <w:rPr>
        <w:rFonts w:hint="default"/>
        <w:position w:val="0"/>
      </w:rPr>
    </w:lvl>
    <w:lvl w:ilvl="7">
      <w:numFmt w:val="aiueoFullWidth"/>
      <w:lvlText w:val="%8."/>
      <w:lvlJc w:val="left"/>
      <w:pPr>
        <w:tabs>
          <w:tab w:val="num" w:pos="400"/>
        </w:tabs>
        <w:ind w:left="400" w:firstLine="3720"/>
      </w:pPr>
      <w:rPr>
        <w:rFonts w:hint="default"/>
        <w:position w:val="0"/>
      </w:rPr>
    </w:lvl>
    <w:lvl w:ilvl="8">
      <w:numFmt w:val="decimal"/>
      <w:isLgl/>
      <w:lvlText w:val="%9."/>
      <w:lvlJc w:val="left"/>
      <w:pPr>
        <w:tabs>
          <w:tab w:val="num" w:pos="400"/>
        </w:tabs>
        <w:ind w:left="400" w:firstLine="4200"/>
      </w:pPr>
      <w:rPr>
        <w:rFonts w:hint="default"/>
        <w:position w:val="0"/>
      </w:rPr>
    </w:lvl>
  </w:abstractNum>
  <w:abstractNum w:abstractNumId="4" w15:restartNumberingAfterBreak="0">
    <w:nsid w:val="00000004"/>
    <w:multiLevelType w:val="multilevel"/>
    <w:tmpl w:val="894EE876"/>
    <w:lvl w:ilvl="0">
      <w:start w:val="1"/>
      <w:numFmt w:val="decimal"/>
      <w:isLgl/>
      <w:lvlText w:val="%1."/>
      <w:lvlJc w:val="left"/>
      <w:pPr>
        <w:tabs>
          <w:tab w:val="num" w:pos="360"/>
        </w:tabs>
        <w:ind w:left="360" w:firstLine="360"/>
      </w:pPr>
      <w:rPr>
        <w:rFonts w:hint="default"/>
        <w:position w:val="0"/>
      </w:rPr>
    </w:lvl>
    <w:lvl w:ilvl="1">
      <w:numFmt w:val="aiueoFullWidth"/>
      <w:lvlText w:val="%2."/>
      <w:lvlJc w:val="left"/>
      <w:pPr>
        <w:tabs>
          <w:tab w:val="num" w:pos="400"/>
        </w:tabs>
        <w:ind w:left="400" w:firstLine="840"/>
      </w:pPr>
      <w:rPr>
        <w:rFonts w:hint="default"/>
        <w:position w:val="0"/>
      </w:rPr>
    </w:lvl>
    <w:lvl w:ilvl="2">
      <w:numFmt w:val="decimal"/>
      <w:isLgl/>
      <w:lvlText w:val="%3."/>
      <w:lvlJc w:val="left"/>
      <w:pPr>
        <w:tabs>
          <w:tab w:val="num" w:pos="400"/>
        </w:tabs>
        <w:ind w:left="400" w:firstLine="1320"/>
      </w:pPr>
      <w:rPr>
        <w:rFonts w:hint="default"/>
        <w:position w:val="0"/>
      </w:rPr>
    </w:lvl>
    <w:lvl w:ilvl="3">
      <w:numFmt w:val="decimal"/>
      <w:isLgl/>
      <w:lvlText w:val="%4."/>
      <w:lvlJc w:val="left"/>
      <w:pPr>
        <w:tabs>
          <w:tab w:val="num" w:pos="400"/>
        </w:tabs>
        <w:ind w:left="400" w:firstLine="1800"/>
      </w:pPr>
      <w:rPr>
        <w:rFonts w:hint="default"/>
        <w:position w:val="0"/>
      </w:rPr>
    </w:lvl>
    <w:lvl w:ilvl="4">
      <w:numFmt w:val="aiueoFullWidth"/>
      <w:lvlText w:val="%5."/>
      <w:lvlJc w:val="left"/>
      <w:pPr>
        <w:tabs>
          <w:tab w:val="num" w:pos="400"/>
        </w:tabs>
        <w:ind w:left="400" w:firstLine="2280"/>
      </w:pPr>
      <w:rPr>
        <w:rFonts w:hint="default"/>
        <w:position w:val="0"/>
      </w:rPr>
    </w:lvl>
    <w:lvl w:ilvl="5">
      <w:numFmt w:val="decimal"/>
      <w:isLgl/>
      <w:lvlText w:val="%6."/>
      <w:lvlJc w:val="left"/>
      <w:pPr>
        <w:tabs>
          <w:tab w:val="num" w:pos="400"/>
        </w:tabs>
        <w:ind w:left="400" w:firstLine="2760"/>
      </w:pPr>
      <w:rPr>
        <w:rFonts w:hint="default"/>
        <w:position w:val="0"/>
      </w:rPr>
    </w:lvl>
    <w:lvl w:ilvl="6">
      <w:numFmt w:val="decimal"/>
      <w:isLgl/>
      <w:lvlText w:val="%7."/>
      <w:lvlJc w:val="left"/>
      <w:pPr>
        <w:tabs>
          <w:tab w:val="num" w:pos="400"/>
        </w:tabs>
        <w:ind w:left="400" w:firstLine="3240"/>
      </w:pPr>
      <w:rPr>
        <w:rFonts w:hint="default"/>
        <w:position w:val="0"/>
      </w:rPr>
    </w:lvl>
    <w:lvl w:ilvl="7">
      <w:numFmt w:val="aiueoFullWidth"/>
      <w:lvlText w:val="%8."/>
      <w:lvlJc w:val="left"/>
      <w:pPr>
        <w:tabs>
          <w:tab w:val="num" w:pos="400"/>
        </w:tabs>
        <w:ind w:left="400" w:firstLine="3720"/>
      </w:pPr>
      <w:rPr>
        <w:rFonts w:hint="default"/>
        <w:position w:val="0"/>
      </w:rPr>
    </w:lvl>
    <w:lvl w:ilvl="8">
      <w:numFmt w:val="decimal"/>
      <w:isLgl/>
      <w:lvlText w:val="%9."/>
      <w:lvlJc w:val="left"/>
      <w:pPr>
        <w:tabs>
          <w:tab w:val="num" w:pos="400"/>
        </w:tabs>
        <w:ind w:left="400" w:firstLine="4200"/>
      </w:pPr>
      <w:rPr>
        <w:rFonts w:hint="default"/>
        <w:position w:val="0"/>
      </w:rPr>
    </w:lvl>
  </w:abstractNum>
  <w:abstractNum w:abstractNumId="5" w15:restartNumberingAfterBreak="0">
    <w:nsid w:val="00000005"/>
    <w:multiLevelType w:val="multilevel"/>
    <w:tmpl w:val="894EE877"/>
    <w:lvl w:ilvl="0">
      <w:start w:val="1"/>
      <w:numFmt w:val="decimal"/>
      <w:isLgl/>
      <w:lvlText w:val="%1."/>
      <w:lvlJc w:val="left"/>
      <w:pPr>
        <w:tabs>
          <w:tab w:val="num" w:pos="360"/>
        </w:tabs>
        <w:ind w:left="360" w:firstLine="360"/>
      </w:pPr>
      <w:rPr>
        <w:rFonts w:hint="default"/>
        <w:position w:val="0"/>
      </w:rPr>
    </w:lvl>
    <w:lvl w:ilvl="1">
      <w:numFmt w:val="aiueoFullWidth"/>
      <w:lvlText w:val="%2."/>
      <w:lvlJc w:val="left"/>
      <w:pPr>
        <w:tabs>
          <w:tab w:val="num" w:pos="400"/>
        </w:tabs>
        <w:ind w:left="400" w:firstLine="840"/>
      </w:pPr>
      <w:rPr>
        <w:rFonts w:hint="default"/>
        <w:position w:val="0"/>
      </w:rPr>
    </w:lvl>
    <w:lvl w:ilvl="2">
      <w:numFmt w:val="decimal"/>
      <w:isLgl/>
      <w:lvlText w:val="%3."/>
      <w:lvlJc w:val="left"/>
      <w:pPr>
        <w:tabs>
          <w:tab w:val="num" w:pos="400"/>
        </w:tabs>
        <w:ind w:left="400" w:firstLine="1320"/>
      </w:pPr>
      <w:rPr>
        <w:rFonts w:hint="default"/>
        <w:position w:val="0"/>
      </w:rPr>
    </w:lvl>
    <w:lvl w:ilvl="3">
      <w:numFmt w:val="decimal"/>
      <w:isLgl/>
      <w:lvlText w:val="%4."/>
      <w:lvlJc w:val="left"/>
      <w:pPr>
        <w:tabs>
          <w:tab w:val="num" w:pos="400"/>
        </w:tabs>
        <w:ind w:left="400" w:firstLine="1800"/>
      </w:pPr>
      <w:rPr>
        <w:rFonts w:hint="default"/>
        <w:position w:val="0"/>
      </w:rPr>
    </w:lvl>
    <w:lvl w:ilvl="4">
      <w:numFmt w:val="aiueoFullWidth"/>
      <w:lvlText w:val="%5."/>
      <w:lvlJc w:val="left"/>
      <w:pPr>
        <w:tabs>
          <w:tab w:val="num" w:pos="400"/>
        </w:tabs>
        <w:ind w:left="400" w:firstLine="2280"/>
      </w:pPr>
      <w:rPr>
        <w:rFonts w:hint="default"/>
        <w:position w:val="0"/>
      </w:rPr>
    </w:lvl>
    <w:lvl w:ilvl="5">
      <w:numFmt w:val="decimal"/>
      <w:isLgl/>
      <w:lvlText w:val="%6."/>
      <w:lvlJc w:val="left"/>
      <w:pPr>
        <w:tabs>
          <w:tab w:val="num" w:pos="400"/>
        </w:tabs>
        <w:ind w:left="400" w:firstLine="2760"/>
      </w:pPr>
      <w:rPr>
        <w:rFonts w:hint="default"/>
        <w:position w:val="0"/>
      </w:rPr>
    </w:lvl>
    <w:lvl w:ilvl="6">
      <w:numFmt w:val="decimal"/>
      <w:isLgl/>
      <w:lvlText w:val="%7."/>
      <w:lvlJc w:val="left"/>
      <w:pPr>
        <w:tabs>
          <w:tab w:val="num" w:pos="400"/>
        </w:tabs>
        <w:ind w:left="400" w:firstLine="3240"/>
      </w:pPr>
      <w:rPr>
        <w:rFonts w:hint="default"/>
        <w:position w:val="0"/>
      </w:rPr>
    </w:lvl>
    <w:lvl w:ilvl="7">
      <w:numFmt w:val="aiueoFullWidth"/>
      <w:lvlText w:val="%8."/>
      <w:lvlJc w:val="left"/>
      <w:pPr>
        <w:tabs>
          <w:tab w:val="num" w:pos="400"/>
        </w:tabs>
        <w:ind w:left="400" w:firstLine="3720"/>
      </w:pPr>
      <w:rPr>
        <w:rFonts w:hint="default"/>
        <w:position w:val="0"/>
      </w:rPr>
    </w:lvl>
    <w:lvl w:ilvl="8">
      <w:numFmt w:val="decimal"/>
      <w:isLgl/>
      <w:lvlText w:val="%9."/>
      <w:lvlJc w:val="left"/>
      <w:pPr>
        <w:tabs>
          <w:tab w:val="num" w:pos="400"/>
        </w:tabs>
        <w:ind w:left="400" w:firstLine="4200"/>
      </w:pPr>
      <w:rPr>
        <w:rFonts w:hint="default"/>
        <w:position w:val="0"/>
      </w:rPr>
    </w:lvl>
  </w:abstractNum>
  <w:abstractNum w:abstractNumId="6" w15:restartNumberingAfterBreak="0">
    <w:nsid w:val="00000006"/>
    <w:multiLevelType w:val="multilevel"/>
    <w:tmpl w:val="894EE878"/>
    <w:lvl w:ilvl="0">
      <w:start w:val="5"/>
      <w:numFmt w:val="decimal"/>
      <w:isLgl/>
      <w:lvlText w:val="%1."/>
      <w:lvlJc w:val="left"/>
      <w:pPr>
        <w:tabs>
          <w:tab w:val="num" w:pos="360"/>
        </w:tabs>
        <w:ind w:left="360" w:firstLine="360"/>
      </w:pPr>
      <w:rPr>
        <w:rFonts w:hint="default"/>
        <w:position w:val="0"/>
      </w:rPr>
    </w:lvl>
    <w:lvl w:ilvl="1">
      <w:numFmt w:val="aiueoFullWidth"/>
      <w:lvlText w:val="%2."/>
      <w:lvlJc w:val="left"/>
      <w:pPr>
        <w:tabs>
          <w:tab w:val="num" w:pos="400"/>
        </w:tabs>
        <w:ind w:left="400" w:firstLine="840"/>
      </w:pPr>
      <w:rPr>
        <w:rFonts w:hint="default"/>
        <w:position w:val="0"/>
      </w:rPr>
    </w:lvl>
    <w:lvl w:ilvl="2">
      <w:numFmt w:val="decimal"/>
      <w:isLgl/>
      <w:lvlText w:val="%3."/>
      <w:lvlJc w:val="left"/>
      <w:pPr>
        <w:tabs>
          <w:tab w:val="num" w:pos="400"/>
        </w:tabs>
        <w:ind w:left="400" w:firstLine="1320"/>
      </w:pPr>
      <w:rPr>
        <w:rFonts w:hint="default"/>
        <w:position w:val="0"/>
      </w:rPr>
    </w:lvl>
    <w:lvl w:ilvl="3">
      <w:numFmt w:val="decimal"/>
      <w:isLgl/>
      <w:lvlText w:val="%4."/>
      <w:lvlJc w:val="left"/>
      <w:pPr>
        <w:tabs>
          <w:tab w:val="num" w:pos="400"/>
        </w:tabs>
        <w:ind w:left="400" w:firstLine="1800"/>
      </w:pPr>
      <w:rPr>
        <w:rFonts w:hint="default"/>
        <w:position w:val="0"/>
      </w:rPr>
    </w:lvl>
    <w:lvl w:ilvl="4">
      <w:numFmt w:val="aiueoFullWidth"/>
      <w:lvlText w:val="%5."/>
      <w:lvlJc w:val="left"/>
      <w:pPr>
        <w:tabs>
          <w:tab w:val="num" w:pos="400"/>
        </w:tabs>
        <w:ind w:left="400" w:firstLine="2280"/>
      </w:pPr>
      <w:rPr>
        <w:rFonts w:hint="default"/>
        <w:position w:val="0"/>
      </w:rPr>
    </w:lvl>
    <w:lvl w:ilvl="5">
      <w:numFmt w:val="decimal"/>
      <w:isLgl/>
      <w:lvlText w:val="%6."/>
      <w:lvlJc w:val="left"/>
      <w:pPr>
        <w:tabs>
          <w:tab w:val="num" w:pos="400"/>
        </w:tabs>
        <w:ind w:left="400" w:firstLine="2760"/>
      </w:pPr>
      <w:rPr>
        <w:rFonts w:hint="default"/>
        <w:position w:val="0"/>
      </w:rPr>
    </w:lvl>
    <w:lvl w:ilvl="6">
      <w:numFmt w:val="decimal"/>
      <w:isLgl/>
      <w:lvlText w:val="%7."/>
      <w:lvlJc w:val="left"/>
      <w:pPr>
        <w:tabs>
          <w:tab w:val="num" w:pos="400"/>
        </w:tabs>
        <w:ind w:left="400" w:firstLine="3240"/>
      </w:pPr>
      <w:rPr>
        <w:rFonts w:hint="default"/>
        <w:position w:val="0"/>
      </w:rPr>
    </w:lvl>
    <w:lvl w:ilvl="7">
      <w:numFmt w:val="aiueoFullWidth"/>
      <w:lvlText w:val="%8."/>
      <w:lvlJc w:val="left"/>
      <w:pPr>
        <w:tabs>
          <w:tab w:val="num" w:pos="400"/>
        </w:tabs>
        <w:ind w:left="400" w:firstLine="3720"/>
      </w:pPr>
      <w:rPr>
        <w:rFonts w:hint="default"/>
        <w:position w:val="0"/>
      </w:rPr>
    </w:lvl>
    <w:lvl w:ilvl="8">
      <w:numFmt w:val="decimal"/>
      <w:isLgl/>
      <w:lvlText w:val="%9."/>
      <w:lvlJc w:val="left"/>
      <w:pPr>
        <w:tabs>
          <w:tab w:val="num" w:pos="400"/>
        </w:tabs>
        <w:ind w:left="400" w:firstLine="4200"/>
      </w:pPr>
      <w:rPr>
        <w:rFonts w:hint="default"/>
        <w:position w:val="0"/>
      </w:rPr>
    </w:lvl>
  </w:abstractNum>
  <w:abstractNum w:abstractNumId="7" w15:restartNumberingAfterBreak="0">
    <w:nsid w:val="00000007"/>
    <w:multiLevelType w:val="multilevel"/>
    <w:tmpl w:val="894EE879"/>
    <w:lvl w:ilvl="0">
      <w:start w:val="5"/>
      <w:numFmt w:val="decimal"/>
      <w:isLgl/>
      <w:lvlText w:val="%1."/>
      <w:lvlJc w:val="left"/>
      <w:pPr>
        <w:tabs>
          <w:tab w:val="num" w:pos="360"/>
        </w:tabs>
        <w:ind w:left="360" w:firstLine="360"/>
      </w:pPr>
      <w:rPr>
        <w:rFonts w:hint="default"/>
        <w:position w:val="0"/>
      </w:rPr>
    </w:lvl>
    <w:lvl w:ilvl="1">
      <w:numFmt w:val="aiueoFullWidth"/>
      <w:lvlText w:val="%2."/>
      <w:lvlJc w:val="left"/>
      <w:pPr>
        <w:tabs>
          <w:tab w:val="num" w:pos="400"/>
        </w:tabs>
        <w:ind w:left="400" w:firstLine="840"/>
      </w:pPr>
      <w:rPr>
        <w:rFonts w:hint="default"/>
        <w:position w:val="0"/>
      </w:rPr>
    </w:lvl>
    <w:lvl w:ilvl="2">
      <w:numFmt w:val="decimal"/>
      <w:isLgl/>
      <w:lvlText w:val="%3."/>
      <w:lvlJc w:val="left"/>
      <w:pPr>
        <w:tabs>
          <w:tab w:val="num" w:pos="400"/>
        </w:tabs>
        <w:ind w:left="400" w:firstLine="1320"/>
      </w:pPr>
      <w:rPr>
        <w:rFonts w:hint="default"/>
        <w:position w:val="0"/>
      </w:rPr>
    </w:lvl>
    <w:lvl w:ilvl="3">
      <w:numFmt w:val="decimal"/>
      <w:isLgl/>
      <w:lvlText w:val="%4."/>
      <w:lvlJc w:val="left"/>
      <w:pPr>
        <w:tabs>
          <w:tab w:val="num" w:pos="400"/>
        </w:tabs>
        <w:ind w:left="400" w:firstLine="1800"/>
      </w:pPr>
      <w:rPr>
        <w:rFonts w:hint="default"/>
        <w:position w:val="0"/>
      </w:rPr>
    </w:lvl>
    <w:lvl w:ilvl="4">
      <w:numFmt w:val="aiueoFullWidth"/>
      <w:lvlText w:val="%5."/>
      <w:lvlJc w:val="left"/>
      <w:pPr>
        <w:tabs>
          <w:tab w:val="num" w:pos="400"/>
        </w:tabs>
        <w:ind w:left="400" w:firstLine="2280"/>
      </w:pPr>
      <w:rPr>
        <w:rFonts w:hint="default"/>
        <w:position w:val="0"/>
      </w:rPr>
    </w:lvl>
    <w:lvl w:ilvl="5">
      <w:numFmt w:val="decimal"/>
      <w:isLgl/>
      <w:lvlText w:val="%6."/>
      <w:lvlJc w:val="left"/>
      <w:pPr>
        <w:tabs>
          <w:tab w:val="num" w:pos="400"/>
        </w:tabs>
        <w:ind w:left="400" w:firstLine="2760"/>
      </w:pPr>
      <w:rPr>
        <w:rFonts w:hint="default"/>
        <w:position w:val="0"/>
      </w:rPr>
    </w:lvl>
    <w:lvl w:ilvl="6">
      <w:numFmt w:val="decimal"/>
      <w:isLgl/>
      <w:lvlText w:val="%7."/>
      <w:lvlJc w:val="left"/>
      <w:pPr>
        <w:tabs>
          <w:tab w:val="num" w:pos="400"/>
        </w:tabs>
        <w:ind w:left="400" w:firstLine="3240"/>
      </w:pPr>
      <w:rPr>
        <w:rFonts w:hint="default"/>
        <w:position w:val="0"/>
      </w:rPr>
    </w:lvl>
    <w:lvl w:ilvl="7">
      <w:numFmt w:val="aiueoFullWidth"/>
      <w:lvlText w:val="%8."/>
      <w:lvlJc w:val="left"/>
      <w:pPr>
        <w:tabs>
          <w:tab w:val="num" w:pos="400"/>
        </w:tabs>
        <w:ind w:left="400" w:firstLine="3720"/>
      </w:pPr>
      <w:rPr>
        <w:rFonts w:hint="default"/>
        <w:position w:val="0"/>
      </w:rPr>
    </w:lvl>
    <w:lvl w:ilvl="8">
      <w:numFmt w:val="decimal"/>
      <w:isLgl/>
      <w:lvlText w:val="%9."/>
      <w:lvlJc w:val="left"/>
      <w:pPr>
        <w:tabs>
          <w:tab w:val="num" w:pos="400"/>
        </w:tabs>
        <w:ind w:left="400" w:firstLine="4200"/>
      </w:pPr>
      <w:rPr>
        <w:rFonts w:hint="default"/>
        <w:position w:val="0"/>
      </w:rPr>
    </w:lvl>
  </w:abstractNum>
  <w:abstractNum w:abstractNumId="8" w15:restartNumberingAfterBreak="0">
    <w:nsid w:val="00000008"/>
    <w:multiLevelType w:val="multilevel"/>
    <w:tmpl w:val="894EE87A"/>
    <w:lvl w:ilvl="0">
      <w:start w:val="9"/>
      <w:numFmt w:val="decimal"/>
      <w:isLgl/>
      <w:lvlText w:val="%1."/>
      <w:lvlJc w:val="left"/>
      <w:pPr>
        <w:tabs>
          <w:tab w:val="num" w:pos="360"/>
        </w:tabs>
        <w:ind w:left="360" w:firstLine="360"/>
      </w:pPr>
      <w:rPr>
        <w:rFonts w:hint="default"/>
        <w:position w:val="0"/>
      </w:rPr>
    </w:lvl>
    <w:lvl w:ilvl="1">
      <w:numFmt w:val="aiueoFullWidth"/>
      <w:lvlText w:val="%2."/>
      <w:lvlJc w:val="left"/>
      <w:pPr>
        <w:tabs>
          <w:tab w:val="num" w:pos="400"/>
        </w:tabs>
        <w:ind w:left="400" w:firstLine="840"/>
      </w:pPr>
      <w:rPr>
        <w:rFonts w:hint="default"/>
        <w:position w:val="0"/>
      </w:rPr>
    </w:lvl>
    <w:lvl w:ilvl="2">
      <w:numFmt w:val="decimal"/>
      <w:isLgl/>
      <w:lvlText w:val="%3."/>
      <w:lvlJc w:val="left"/>
      <w:pPr>
        <w:tabs>
          <w:tab w:val="num" w:pos="400"/>
        </w:tabs>
        <w:ind w:left="400" w:firstLine="1320"/>
      </w:pPr>
      <w:rPr>
        <w:rFonts w:hint="default"/>
        <w:position w:val="0"/>
      </w:rPr>
    </w:lvl>
    <w:lvl w:ilvl="3">
      <w:numFmt w:val="decimal"/>
      <w:isLgl/>
      <w:lvlText w:val="%4."/>
      <w:lvlJc w:val="left"/>
      <w:pPr>
        <w:tabs>
          <w:tab w:val="num" w:pos="400"/>
        </w:tabs>
        <w:ind w:left="400" w:firstLine="1800"/>
      </w:pPr>
      <w:rPr>
        <w:rFonts w:hint="default"/>
        <w:position w:val="0"/>
      </w:rPr>
    </w:lvl>
    <w:lvl w:ilvl="4">
      <w:numFmt w:val="aiueoFullWidth"/>
      <w:lvlText w:val="%5."/>
      <w:lvlJc w:val="left"/>
      <w:pPr>
        <w:tabs>
          <w:tab w:val="num" w:pos="400"/>
        </w:tabs>
        <w:ind w:left="400" w:firstLine="2280"/>
      </w:pPr>
      <w:rPr>
        <w:rFonts w:hint="default"/>
        <w:position w:val="0"/>
      </w:rPr>
    </w:lvl>
    <w:lvl w:ilvl="5">
      <w:numFmt w:val="decimal"/>
      <w:isLgl/>
      <w:lvlText w:val="%6."/>
      <w:lvlJc w:val="left"/>
      <w:pPr>
        <w:tabs>
          <w:tab w:val="num" w:pos="400"/>
        </w:tabs>
        <w:ind w:left="400" w:firstLine="2760"/>
      </w:pPr>
      <w:rPr>
        <w:rFonts w:hint="default"/>
        <w:position w:val="0"/>
      </w:rPr>
    </w:lvl>
    <w:lvl w:ilvl="6">
      <w:numFmt w:val="decimal"/>
      <w:isLgl/>
      <w:lvlText w:val="%7."/>
      <w:lvlJc w:val="left"/>
      <w:pPr>
        <w:tabs>
          <w:tab w:val="num" w:pos="400"/>
        </w:tabs>
        <w:ind w:left="400" w:firstLine="3240"/>
      </w:pPr>
      <w:rPr>
        <w:rFonts w:hint="default"/>
        <w:position w:val="0"/>
      </w:rPr>
    </w:lvl>
    <w:lvl w:ilvl="7">
      <w:numFmt w:val="aiueoFullWidth"/>
      <w:lvlText w:val="%8."/>
      <w:lvlJc w:val="left"/>
      <w:pPr>
        <w:tabs>
          <w:tab w:val="num" w:pos="400"/>
        </w:tabs>
        <w:ind w:left="400" w:firstLine="3720"/>
      </w:pPr>
      <w:rPr>
        <w:rFonts w:hint="default"/>
        <w:position w:val="0"/>
      </w:rPr>
    </w:lvl>
    <w:lvl w:ilvl="8">
      <w:numFmt w:val="decimal"/>
      <w:isLgl/>
      <w:lvlText w:val="%9."/>
      <w:lvlJc w:val="left"/>
      <w:pPr>
        <w:tabs>
          <w:tab w:val="num" w:pos="400"/>
        </w:tabs>
        <w:ind w:left="400" w:firstLine="4200"/>
      </w:pPr>
      <w:rPr>
        <w:rFonts w:hint="default"/>
        <w:position w:val="0"/>
      </w:rPr>
    </w:lvl>
  </w:abstractNum>
  <w:abstractNum w:abstractNumId="9" w15:restartNumberingAfterBreak="0">
    <w:nsid w:val="00000009"/>
    <w:multiLevelType w:val="multilevel"/>
    <w:tmpl w:val="894EE87B"/>
    <w:lvl w:ilvl="0">
      <w:start w:val="9"/>
      <w:numFmt w:val="decimal"/>
      <w:isLgl/>
      <w:lvlText w:val="%1."/>
      <w:lvlJc w:val="left"/>
      <w:pPr>
        <w:tabs>
          <w:tab w:val="num" w:pos="360"/>
        </w:tabs>
        <w:ind w:left="360" w:firstLine="360"/>
      </w:pPr>
      <w:rPr>
        <w:rFonts w:hint="default"/>
        <w:position w:val="0"/>
      </w:rPr>
    </w:lvl>
    <w:lvl w:ilvl="1">
      <w:numFmt w:val="aiueoFullWidth"/>
      <w:lvlText w:val="%2."/>
      <w:lvlJc w:val="left"/>
      <w:pPr>
        <w:tabs>
          <w:tab w:val="num" w:pos="400"/>
        </w:tabs>
        <w:ind w:left="400" w:firstLine="840"/>
      </w:pPr>
      <w:rPr>
        <w:rFonts w:hint="default"/>
        <w:position w:val="0"/>
      </w:rPr>
    </w:lvl>
    <w:lvl w:ilvl="2">
      <w:numFmt w:val="decimal"/>
      <w:isLgl/>
      <w:lvlText w:val="%3."/>
      <w:lvlJc w:val="left"/>
      <w:pPr>
        <w:tabs>
          <w:tab w:val="num" w:pos="400"/>
        </w:tabs>
        <w:ind w:left="400" w:firstLine="1320"/>
      </w:pPr>
      <w:rPr>
        <w:rFonts w:hint="default"/>
        <w:position w:val="0"/>
      </w:rPr>
    </w:lvl>
    <w:lvl w:ilvl="3">
      <w:numFmt w:val="decimal"/>
      <w:isLgl/>
      <w:lvlText w:val="%4."/>
      <w:lvlJc w:val="left"/>
      <w:pPr>
        <w:tabs>
          <w:tab w:val="num" w:pos="400"/>
        </w:tabs>
        <w:ind w:left="400" w:firstLine="1800"/>
      </w:pPr>
      <w:rPr>
        <w:rFonts w:hint="default"/>
        <w:position w:val="0"/>
      </w:rPr>
    </w:lvl>
    <w:lvl w:ilvl="4">
      <w:numFmt w:val="aiueoFullWidth"/>
      <w:lvlText w:val="%5."/>
      <w:lvlJc w:val="left"/>
      <w:pPr>
        <w:tabs>
          <w:tab w:val="num" w:pos="400"/>
        </w:tabs>
        <w:ind w:left="400" w:firstLine="2280"/>
      </w:pPr>
      <w:rPr>
        <w:rFonts w:hint="default"/>
        <w:position w:val="0"/>
      </w:rPr>
    </w:lvl>
    <w:lvl w:ilvl="5">
      <w:numFmt w:val="decimal"/>
      <w:isLgl/>
      <w:lvlText w:val="%6."/>
      <w:lvlJc w:val="left"/>
      <w:pPr>
        <w:tabs>
          <w:tab w:val="num" w:pos="400"/>
        </w:tabs>
        <w:ind w:left="400" w:firstLine="2760"/>
      </w:pPr>
      <w:rPr>
        <w:rFonts w:hint="default"/>
        <w:position w:val="0"/>
      </w:rPr>
    </w:lvl>
    <w:lvl w:ilvl="6">
      <w:numFmt w:val="decimal"/>
      <w:isLgl/>
      <w:lvlText w:val="%7."/>
      <w:lvlJc w:val="left"/>
      <w:pPr>
        <w:tabs>
          <w:tab w:val="num" w:pos="400"/>
        </w:tabs>
        <w:ind w:left="400" w:firstLine="3240"/>
      </w:pPr>
      <w:rPr>
        <w:rFonts w:hint="default"/>
        <w:position w:val="0"/>
      </w:rPr>
    </w:lvl>
    <w:lvl w:ilvl="7">
      <w:numFmt w:val="aiueoFullWidth"/>
      <w:lvlText w:val="%8."/>
      <w:lvlJc w:val="left"/>
      <w:pPr>
        <w:tabs>
          <w:tab w:val="num" w:pos="400"/>
        </w:tabs>
        <w:ind w:left="400" w:firstLine="3720"/>
      </w:pPr>
      <w:rPr>
        <w:rFonts w:hint="default"/>
        <w:position w:val="0"/>
      </w:rPr>
    </w:lvl>
    <w:lvl w:ilvl="8">
      <w:numFmt w:val="decimal"/>
      <w:isLgl/>
      <w:lvlText w:val="%9."/>
      <w:lvlJc w:val="left"/>
      <w:pPr>
        <w:tabs>
          <w:tab w:val="num" w:pos="400"/>
        </w:tabs>
        <w:ind w:left="400" w:firstLine="4200"/>
      </w:pPr>
      <w:rPr>
        <w:rFonts w:hint="default"/>
        <w:position w:val="0"/>
      </w:rPr>
    </w:lvl>
  </w:abstractNum>
  <w:abstractNum w:abstractNumId="10" w15:restartNumberingAfterBreak="0">
    <w:nsid w:val="0000000A"/>
    <w:multiLevelType w:val="multilevel"/>
    <w:tmpl w:val="894EE87C"/>
    <w:lvl w:ilvl="0">
      <w:start w:val="13"/>
      <w:numFmt w:val="decimal"/>
      <w:isLgl/>
      <w:lvlText w:val="%1."/>
      <w:lvlJc w:val="left"/>
      <w:pPr>
        <w:tabs>
          <w:tab w:val="num" w:pos="360"/>
        </w:tabs>
        <w:ind w:left="360" w:firstLine="360"/>
      </w:pPr>
      <w:rPr>
        <w:rFonts w:hint="default"/>
        <w:position w:val="0"/>
      </w:rPr>
    </w:lvl>
    <w:lvl w:ilvl="1">
      <w:numFmt w:val="aiueoFullWidth"/>
      <w:lvlText w:val="%2."/>
      <w:lvlJc w:val="left"/>
      <w:pPr>
        <w:tabs>
          <w:tab w:val="num" w:pos="400"/>
        </w:tabs>
        <w:ind w:left="400" w:firstLine="840"/>
      </w:pPr>
      <w:rPr>
        <w:rFonts w:hint="default"/>
        <w:position w:val="0"/>
      </w:rPr>
    </w:lvl>
    <w:lvl w:ilvl="2">
      <w:numFmt w:val="decimal"/>
      <w:isLgl/>
      <w:lvlText w:val="%3."/>
      <w:lvlJc w:val="left"/>
      <w:pPr>
        <w:tabs>
          <w:tab w:val="num" w:pos="400"/>
        </w:tabs>
        <w:ind w:left="400" w:firstLine="1320"/>
      </w:pPr>
      <w:rPr>
        <w:rFonts w:hint="default"/>
        <w:position w:val="0"/>
      </w:rPr>
    </w:lvl>
    <w:lvl w:ilvl="3">
      <w:numFmt w:val="decimal"/>
      <w:isLgl/>
      <w:lvlText w:val="%4."/>
      <w:lvlJc w:val="left"/>
      <w:pPr>
        <w:tabs>
          <w:tab w:val="num" w:pos="400"/>
        </w:tabs>
        <w:ind w:left="400" w:firstLine="1800"/>
      </w:pPr>
      <w:rPr>
        <w:rFonts w:hint="default"/>
        <w:position w:val="0"/>
      </w:rPr>
    </w:lvl>
    <w:lvl w:ilvl="4">
      <w:numFmt w:val="aiueoFullWidth"/>
      <w:lvlText w:val="%5."/>
      <w:lvlJc w:val="left"/>
      <w:pPr>
        <w:tabs>
          <w:tab w:val="num" w:pos="400"/>
        </w:tabs>
        <w:ind w:left="400" w:firstLine="2280"/>
      </w:pPr>
      <w:rPr>
        <w:rFonts w:hint="default"/>
        <w:position w:val="0"/>
      </w:rPr>
    </w:lvl>
    <w:lvl w:ilvl="5">
      <w:numFmt w:val="decimal"/>
      <w:isLgl/>
      <w:lvlText w:val="%6."/>
      <w:lvlJc w:val="left"/>
      <w:pPr>
        <w:tabs>
          <w:tab w:val="num" w:pos="400"/>
        </w:tabs>
        <w:ind w:left="400" w:firstLine="2760"/>
      </w:pPr>
      <w:rPr>
        <w:rFonts w:hint="default"/>
        <w:position w:val="0"/>
      </w:rPr>
    </w:lvl>
    <w:lvl w:ilvl="6">
      <w:numFmt w:val="decimal"/>
      <w:isLgl/>
      <w:lvlText w:val="%7."/>
      <w:lvlJc w:val="left"/>
      <w:pPr>
        <w:tabs>
          <w:tab w:val="num" w:pos="400"/>
        </w:tabs>
        <w:ind w:left="400" w:firstLine="3240"/>
      </w:pPr>
      <w:rPr>
        <w:rFonts w:hint="default"/>
        <w:position w:val="0"/>
      </w:rPr>
    </w:lvl>
    <w:lvl w:ilvl="7">
      <w:numFmt w:val="aiueoFullWidth"/>
      <w:lvlText w:val="%8."/>
      <w:lvlJc w:val="left"/>
      <w:pPr>
        <w:tabs>
          <w:tab w:val="num" w:pos="400"/>
        </w:tabs>
        <w:ind w:left="400" w:firstLine="3720"/>
      </w:pPr>
      <w:rPr>
        <w:rFonts w:hint="default"/>
        <w:position w:val="0"/>
      </w:rPr>
    </w:lvl>
    <w:lvl w:ilvl="8">
      <w:numFmt w:val="decimal"/>
      <w:isLgl/>
      <w:lvlText w:val="%9."/>
      <w:lvlJc w:val="left"/>
      <w:pPr>
        <w:tabs>
          <w:tab w:val="num" w:pos="400"/>
        </w:tabs>
        <w:ind w:left="400" w:firstLine="4200"/>
      </w:pPr>
      <w:rPr>
        <w:rFonts w:hint="default"/>
        <w:position w:val="0"/>
      </w:rPr>
    </w:lvl>
  </w:abstractNum>
  <w:abstractNum w:abstractNumId="11" w15:restartNumberingAfterBreak="0">
    <w:nsid w:val="0000000B"/>
    <w:multiLevelType w:val="multilevel"/>
    <w:tmpl w:val="894EE87D"/>
    <w:lvl w:ilvl="0">
      <w:start w:val="1"/>
      <w:numFmt w:val="decimal"/>
      <w:isLgl/>
      <w:lvlText w:val="%1."/>
      <w:lvlJc w:val="left"/>
      <w:pPr>
        <w:tabs>
          <w:tab w:val="num" w:pos="360"/>
        </w:tabs>
        <w:ind w:left="360" w:firstLine="360"/>
      </w:pPr>
      <w:rPr>
        <w:rFonts w:hint="default"/>
        <w:position w:val="0"/>
      </w:rPr>
    </w:lvl>
    <w:lvl w:ilvl="1">
      <w:numFmt w:val="aiueoFullWidth"/>
      <w:lvlText w:val="%2."/>
      <w:lvlJc w:val="left"/>
      <w:pPr>
        <w:tabs>
          <w:tab w:val="num" w:pos="400"/>
        </w:tabs>
        <w:ind w:left="400" w:firstLine="840"/>
      </w:pPr>
      <w:rPr>
        <w:rFonts w:hint="default"/>
        <w:position w:val="0"/>
      </w:rPr>
    </w:lvl>
    <w:lvl w:ilvl="2">
      <w:numFmt w:val="decimal"/>
      <w:isLgl/>
      <w:lvlText w:val="%3."/>
      <w:lvlJc w:val="left"/>
      <w:pPr>
        <w:tabs>
          <w:tab w:val="num" w:pos="400"/>
        </w:tabs>
        <w:ind w:left="400" w:firstLine="1320"/>
      </w:pPr>
      <w:rPr>
        <w:rFonts w:hint="default"/>
        <w:position w:val="0"/>
      </w:rPr>
    </w:lvl>
    <w:lvl w:ilvl="3">
      <w:numFmt w:val="decimal"/>
      <w:isLgl/>
      <w:lvlText w:val="%4."/>
      <w:lvlJc w:val="left"/>
      <w:pPr>
        <w:tabs>
          <w:tab w:val="num" w:pos="400"/>
        </w:tabs>
        <w:ind w:left="400" w:firstLine="1800"/>
      </w:pPr>
      <w:rPr>
        <w:rFonts w:hint="default"/>
        <w:position w:val="0"/>
      </w:rPr>
    </w:lvl>
    <w:lvl w:ilvl="4">
      <w:numFmt w:val="aiueoFullWidth"/>
      <w:lvlText w:val="%5."/>
      <w:lvlJc w:val="left"/>
      <w:pPr>
        <w:tabs>
          <w:tab w:val="num" w:pos="400"/>
        </w:tabs>
        <w:ind w:left="400" w:firstLine="2280"/>
      </w:pPr>
      <w:rPr>
        <w:rFonts w:hint="default"/>
        <w:position w:val="0"/>
      </w:rPr>
    </w:lvl>
    <w:lvl w:ilvl="5">
      <w:numFmt w:val="decimal"/>
      <w:isLgl/>
      <w:lvlText w:val="%6."/>
      <w:lvlJc w:val="left"/>
      <w:pPr>
        <w:tabs>
          <w:tab w:val="num" w:pos="400"/>
        </w:tabs>
        <w:ind w:left="400" w:firstLine="2760"/>
      </w:pPr>
      <w:rPr>
        <w:rFonts w:hint="default"/>
        <w:position w:val="0"/>
      </w:rPr>
    </w:lvl>
    <w:lvl w:ilvl="6">
      <w:numFmt w:val="decimal"/>
      <w:isLgl/>
      <w:lvlText w:val="%7."/>
      <w:lvlJc w:val="left"/>
      <w:pPr>
        <w:tabs>
          <w:tab w:val="num" w:pos="400"/>
        </w:tabs>
        <w:ind w:left="400" w:firstLine="3240"/>
      </w:pPr>
      <w:rPr>
        <w:rFonts w:hint="default"/>
        <w:position w:val="0"/>
      </w:rPr>
    </w:lvl>
    <w:lvl w:ilvl="7">
      <w:numFmt w:val="aiueoFullWidth"/>
      <w:lvlText w:val="%8."/>
      <w:lvlJc w:val="left"/>
      <w:pPr>
        <w:tabs>
          <w:tab w:val="num" w:pos="400"/>
        </w:tabs>
        <w:ind w:left="400" w:firstLine="3720"/>
      </w:pPr>
      <w:rPr>
        <w:rFonts w:hint="default"/>
        <w:position w:val="0"/>
      </w:rPr>
    </w:lvl>
    <w:lvl w:ilvl="8">
      <w:numFmt w:val="decimal"/>
      <w:isLgl/>
      <w:lvlText w:val="%9."/>
      <w:lvlJc w:val="left"/>
      <w:pPr>
        <w:tabs>
          <w:tab w:val="num" w:pos="400"/>
        </w:tabs>
        <w:ind w:left="400" w:firstLine="4200"/>
      </w:pPr>
      <w:rPr>
        <w:rFonts w:hint="default"/>
        <w:position w:val="0"/>
      </w:rPr>
    </w:lvl>
  </w:abstractNum>
  <w:abstractNum w:abstractNumId="12" w15:restartNumberingAfterBreak="0">
    <w:nsid w:val="0000000C"/>
    <w:multiLevelType w:val="multilevel"/>
    <w:tmpl w:val="894EE87E"/>
    <w:lvl w:ilvl="0">
      <w:start w:val="1"/>
      <w:numFmt w:val="decimal"/>
      <w:isLgl/>
      <w:lvlText w:val="%1."/>
      <w:lvlJc w:val="left"/>
      <w:pPr>
        <w:tabs>
          <w:tab w:val="num" w:pos="360"/>
        </w:tabs>
        <w:ind w:left="360" w:firstLine="360"/>
      </w:pPr>
      <w:rPr>
        <w:rFonts w:hint="default"/>
        <w:position w:val="0"/>
      </w:rPr>
    </w:lvl>
    <w:lvl w:ilvl="1">
      <w:numFmt w:val="aiueoFullWidth"/>
      <w:lvlText w:val="%2."/>
      <w:lvlJc w:val="left"/>
      <w:pPr>
        <w:tabs>
          <w:tab w:val="num" w:pos="400"/>
        </w:tabs>
        <w:ind w:left="400" w:firstLine="840"/>
      </w:pPr>
      <w:rPr>
        <w:rFonts w:hint="default"/>
        <w:position w:val="0"/>
      </w:rPr>
    </w:lvl>
    <w:lvl w:ilvl="2">
      <w:numFmt w:val="decimal"/>
      <w:isLgl/>
      <w:lvlText w:val="%3."/>
      <w:lvlJc w:val="left"/>
      <w:pPr>
        <w:tabs>
          <w:tab w:val="num" w:pos="400"/>
        </w:tabs>
        <w:ind w:left="400" w:firstLine="1320"/>
      </w:pPr>
      <w:rPr>
        <w:rFonts w:hint="default"/>
        <w:position w:val="0"/>
      </w:rPr>
    </w:lvl>
    <w:lvl w:ilvl="3">
      <w:numFmt w:val="decimal"/>
      <w:isLgl/>
      <w:lvlText w:val="%4."/>
      <w:lvlJc w:val="left"/>
      <w:pPr>
        <w:tabs>
          <w:tab w:val="num" w:pos="400"/>
        </w:tabs>
        <w:ind w:left="400" w:firstLine="1800"/>
      </w:pPr>
      <w:rPr>
        <w:rFonts w:hint="default"/>
        <w:position w:val="0"/>
      </w:rPr>
    </w:lvl>
    <w:lvl w:ilvl="4">
      <w:numFmt w:val="aiueoFullWidth"/>
      <w:lvlText w:val="%5."/>
      <w:lvlJc w:val="left"/>
      <w:pPr>
        <w:tabs>
          <w:tab w:val="num" w:pos="400"/>
        </w:tabs>
        <w:ind w:left="400" w:firstLine="2280"/>
      </w:pPr>
      <w:rPr>
        <w:rFonts w:hint="default"/>
        <w:position w:val="0"/>
      </w:rPr>
    </w:lvl>
    <w:lvl w:ilvl="5">
      <w:numFmt w:val="decimal"/>
      <w:isLgl/>
      <w:lvlText w:val="%6."/>
      <w:lvlJc w:val="left"/>
      <w:pPr>
        <w:tabs>
          <w:tab w:val="num" w:pos="400"/>
        </w:tabs>
        <w:ind w:left="400" w:firstLine="2760"/>
      </w:pPr>
      <w:rPr>
        <w:rFonts w:hint="default"/>
        <w:position w:val="0"/>
      </w:rPr>
    </w:lvl>
    <w:lvl w:ilvl="6">
      <w:numFmt w:val="decimal"/>
      <w:isLgl/>
      <w:lvlText w:val="%7."/>
      <w:lvlJc w:val="left"/>
      <w:pPr>
        <w:tabs>
          <w:tab w:val="num" w:pos="400"/>
        </w:tabs>
        <w:ind w:left="400" w:firstLine="3240"/>
      </w:pPr>
      <w:rPr>
        <w:rFonts w:hint="default"/>
        <w:position w:val="0"/>
      </w:rPr>
    </w:lvl>
    <w:lvl w:ilvl="7">
      <w:numFmt w:val="aiueoFullWidth"/>
      <w:lvlText w:val="%8."/>
      <w:lvlJc w:val="left"/>
      <w:pPr>
        <w:tabs>
          <w:tab w:val="num" w:pos="400"/>
        </w:tabs>
        <w:ind w:left="400" w:firstLine="3720"/>
      </w:pPr>
      <w:rPr>
        <w:rFonts w:hint="default"/>
        <w:position w:val="0"/>
      </w:rPr>
    </w:lvl>
    <w:lvl w:ilvl="8">
      <w:numFmt w:val="decimal"/>
      <w:isLgl/>
      <w:lvlText w:val="%9."/>
      <w:lvlJc w:val="left"/>
      <w:pPr>
        <w:tabs>
          <w:tab w:val="num" w:pos="400"/>
        </w:tabs>
        <w:ind w:left="400" w:firstLine="4200"/>
      </w:pPr>
      <w:rPr>
        <w:rFonts w:hint="default"/>
        <w:position w:val="0"/>
      </w:rPr>
    </w:lvl>
  </w:abstractNum>
  <w:abstractNum w:abstractNumId="13" w15:restartNumberingAfterBreak="0">
    <w:nsid w:val="014E31E4"/>
    <w:multiLevelType w:val="hybridMultilevel"/>
    <w:tmpl w:val="4A422154"/>
    <w:lvl w:ilvl="0" w:tplc="156E9C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064827B1"/>
    <w:multiLevelType w:val="hybridMultilevel"/>
    <w:tmpl w:val="A27E3F42"/>
    <w:lvl w:ilvl="0" w:tplc="4D065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562CFC"/>
    <w:multiLevelType w:val="hybridMultilevel"/>
    <w:tmpl w:val="A13C1346"/>
    <w:lvl w:ilvl="0" w:tplc="EF24B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6B7FC4"/>
    <w:multiLevelType w:val="hybridMultilevel"/>
    <w:tmpl w:val="3F12E8B2"/>
    <w:lvl w:ilvl="0" w:tplc="000F0409">
      <w:start w:val="1"/>
      <w:numFmt w:val="decimal"/>
      <w:lvlText w:val="%1."/>
      <w:lvlJc w:val="left"/>
      <w:pPr>
        <w:tabs>
          <w:tab w:val="num" w:pos="720"/>
        </w:tabs>
        <w:ind w:left="720" w:hanging="360"/>
      </w:pPr>
      <w:rPr>
        <w:rFonts w:hint="default"/>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0BDE6BAC"/>
    <w:multiLevelType w:val="hybridMultilevel"/>
    <w:tmpl w:val="F85C7BF2"/>
    <w:lvl w:ilvl="0" w:tplc="88CA45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11FD515B"/>
    <w:multiLevelType w:val="hybridMultilevel"/>
    <w:tmpl w:val="907459A8"/>
    <w:lvl w:ilvl="0" w:tplc="0409000B">
      <w:start w:val="1"/>
      <w:numFmt w:val="bullet"/>
      <w:lvlText w:val=""/>
      <w:lvlJc w:val="left"/>
      <w:pPr>
        <w:ind w:left="1067" w:hanging="480"/>
      </w:pPr>
      <w:rPr>
        <w:rFonts w:ascii="Wingdings" w:hAnsi="Wingdings" w:hint="default"/>
      </w:rPr>
    </w:lvl>
    <w:lvl w:ilvl="1" w:tplc="0409000B" w:tentative="1">
      <w:start w:val="1"/>
      <w:numFmt w:val="bullet"/>
      <w:lvlText w:val=""/>
      <w:lvlJc w:val="left"/>
      <w:pPr>
        <w:ind w:left="1547" w:hanging="480"/>
      </w:pPr>
      <w:rPr>
        <w:rFonts w:ascii="Wingdings" w:hAnsi="Wingdings" w:hint="default"/>
      </w:rPr>
    </w:lvl>
    <w:lvl w:ilvl="2" w:tplc="0409000D" w:tentative="1">
      <w:start w:val="1"/>
      <w:numFmt w:val="bullet"/>
      <w:lvlText w:val=""/>
      <w:lvlJc w:val="left"/>
      <w:pPr>
        <w:ind w:left="2027" w:hanging="480"/>
      </w:pPr>
      <w:rPr>
        <w:rFonts w:ascii="Wingdings" w:hAnsi="Wingdings" w:hint="default"/>
      </w:rPr>
    </w:lvl>
    <w:lvl w:ilvl="3" w:tplc="04090001" w:tentative="1">
      <w:start w:val="1"/>
      <w:numFmt w:val="bullet"/>
      <w:lvlText w:val=""/>
      <w:lvlJc w:val="left"/>
      <w:pPr>
        <w:ind w:left="2507" w:hanging="480"/>
      </w:pPr>
      <w:rPr>
        <w:rFonts w:ascii="Wingdings" w:hAnsi="Wingdings" w:hint="default"/>
      </w:rPr>
    </w:lvl>
    <w:lvl w:ilvl="4" w:tplc="0409000B" w:tentative="1">
      <w:start w:val="1"/>
      <w:numFmt w:val="bullet"/>
      <w:lvlText w:val=""/>
      <w:lvlJc w:val="left"/>
      <w:pPr>
        <w:ind w:left="2987" w:hanging="480"/>
      </w:pPr>
      <w:rPr>
        <w:rFonts w:ascii="Wingdings" w:hAnsi="Wingdings" w:hint="default"/>
      </w:rPr>
    </w:lvl>
    <w:lvl w:ilvl="5" w:tplc="0409000D" w:tentative="1">
      <w:start w:val="1"/>
      <w:numFmt w:val="bullet"/>
      <w:lvlText w:val=""/>
      <w:lvlJc w:val="left"/>
      <w:pPr>
        <w:ind w:left="3467" w:hanging="480"/>
      </w:pPr>
      <w:rPr>
        <w:rFonts w:ascii="Wingdings" w:hAnsi="Wingdings" w:hint="default"/>
      </w:rPr>
    </w:lvl>
    <w:lvl w:ilvl="6" w:tplc="04090001" w:tentative="1">
      <w:start w:val="1"/>
      <w:numFmt w:val="bullet"/>
      <w:lvlText w:val=""/>
      <w:lvlJc w:val="left"/>
      <w:pPr>
        <w:ind w:left="3947" w:hanging="480"/>
      </w:pPr>
      <w:rPr>
        <w:rFonts w:ascii="Wingdings" w:hAnsi="Wingdings" w:hint="default"/>
      </w:rPr>
    </w:lvl>
    <w:lvl w:ilvl="7" w:tplc="0409000B" w:tentative="1">
      <w:start w:val="1"/>
      <w:numFmt w:val="bullet"/>
      <w:lvlText w:val=""/>
      <w:lvlJc w:val="left"/>
      <w:pPr>
        <w:ind w:left="4427" w:hanging="480"/>
      </w:pPr>
      <w:rPr>
        <w:rFonts w:ascii="Wingdings" w:hAnsi="Wingdings" w:hint="default"/>
      </w:rPr>
    </w:lvl>
    <w:lvl w:ilvl="8" w:tplc="0409000D" w:tentative="1">
      <w:start w:val="1"/>
      <w:numFmt w:val="bullet"/>
      <w:lvlText w:val=""/>
      <w:lvlJc w:val="left"/>
      <w:pPr>
        <w:ind w:left="4907" w:hanging="480"/>
      </w:pPr>
      <w:rPr>
        <w:rFonts w:ascii="Wingdings" w:hAnsi="Wingdings" w:hint="default"/>
      </w:rPr>
    </w:lvl>
  </w:abstractNum>
  <w:abstractNum w:abstractNumId="19" w15:restartNumberingAfterBreak="0">
    <w:nsid w:val="22415F5C"/>
    <w:multiLevelType w:val="hybridMultilevel"/>
    <w:tmpl w:val="2BACE66C"/>
    <w:lvl w:ilvl="0" w:tplc="93440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C6569C"/>
    <w:multiLevelType w:val="hybridMultilevel"/>
    <w:tmpl w:val="26A28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C66C25"/>
    <w:multiLevelType w:val="hybridMultilevel"/>
    <w:tmpl w:val="3A286AB2"/>
    <w:lvl w:ilvl="0" w:tplc="9F00676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2A801DAC"/>
    <w:multiLevelType w:val="hybridMultilevel"/>
    <w:tmpl w:val="69E4ED72"/>
    <w:lvl w:ilvl="0" w:tplc="528E9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98283A"/>
    <w:multiLevelType w:val="hybridMultilevel"/>
    <w:tmpl w:val="DE8A09F8"/>
    <w:lvl w:ilvl="0" w:tplc="0409000B">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4" w15:restartNumberingAfterBreak="0">
    <w:nsid w:val="37370882"/>
    <w:multiLevelType w:val="hybridMultilevel"/>
    <w:tmpl w:val="313AD362"/>
    <w:lvl w:ilvl="0" w:tplc="0409000B">
      <w:start w:val="1"/>
      <w:numFmt w:val="bullet"/>
      <w:lvlText w:val=""/>
      <w:lvlJc w:val="left"/>
      <w:pPr>
        <w:ind w:left="960" w:hanging="480"/>
      </w:pPr>
      <w:rPr>
        <w:rFonts w:ascii="Wingdings" w:hAnsi="Wingdings" w:hint="default"/>
        <w:color w:val="auto"/>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5" w15:restartNumberingAfterBreak="0">
    <w:nsid w:val="37A613F6"/>
    <w:multiLevelType w:val="hybridMultilevel"/>
    <w:tmpl w:val="3C34137E"/>
    <w:lvl w:ilvl="0" w:tplc="EBC8F15A">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6" w15:restartNumberingAfterBreak="0">
    <w:nsid w:val="3B821CA2"/>
    <w:multiLevelType w:val="hybridMultilevel"/>
    <w:tmpl w:val="81869066"/>
    <w:lvl w:ilvl="0" w:tplc="061A8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CC35A9"/>
    <w:multiLevelType w:val="hybridMultilevel"/>
    <w:tmpl w:val="A900E06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15:restartNumberingAfterBreak="0">
    <w:nsid w:val="4EFA1978"/>
    <w:multiLevelType w:val="hybridMultilevel"/>
    <w:tmpl w:val="6C92AD02"/>
    <w:lvl w:ilvl="0" w:tplc="EBC8F15A">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9" w15:restartNumberingAfterBreak="0">
    <w:nsid w:val="58394568"/>
    <w:multiLevelType w:val="multilevel"/>
    <w:tmpl w:val="B3FC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9B065F"/>
    <w:multiLevelType w:val="hybridMultilevel"/>
    <w:tmpl w:val="C8889D42"/>
    <w:lvl w:ilvl="0" w:tplc="32486590">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15:restartNumberingAfterBreak="0">
    <w:nsid w:val="68CA545D"/>
    <w:multiLevelType w:val="hybridMultilevel"/>
    <w:tmpl w:val="674AEC66"/>
    <w:lvl w:ilvl="0" w:tplc="4D181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7B66B8"/>
    <w:multiLevelType w:val="hybridMultilevel"/>
    <w:tmpl w:val="832836FA"/>
    <w:lvl w:ilvl="0" w:tplc="EBC8F15A">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3" w15:restartNumberingAfterBreak="0">
    <w:nsid w:val="6C77610B"/>
    <w:multiLevelType w:val="hybridMultilevel"/>
    <w:tmpl w:val="D7F42450"/>
    <w:lvl w:ilvl="0" w:tplc="9306D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404357"/>
    <w:multiLevelType w:val="multilevel"/>
    <w:tmpl w:val="2C3C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E014B2"/>
    <w:multiLevelType w:val="hybridMultilevel"/>
    <w:tmpl w:val="80268FDC"/>
    <w:lvl w:ilvl="0" w:tplc="90024146">
      <w:start w:val="1"/>
      <w:numFmt w:val="decimal"/>
      <w:lvlText w:val="(%1)"/>
      <w:lvlJc w:val="left"/>
      <w:pPr>
        <w:ind w:left="525" w:hanging="360"/>
      </w:pPr>
      <w:rPr>
        <w:rFonts w:hint="default"/>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36" w15:restartNumberingAfterBreak="0">
    <w:nsid w:val="7AA1415B"/>
    <w:multiLevelType w:val="hybridMultilevel"/>
    <w:tmpl w:val="BA68D896"/>
    <w:lvl w:ilvl="0" w:tplc="9B26A7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B2A3AEB"/>
    <w:multiLevelType w:val="hybridMultilevel"/>
    <w:tmpl w:val="1C10DD64"/>
    <w:lvl w:ilvl="0" w:tplc="46E89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DF6E28"/>
    <w:multiLevelType w:val="hybridMultilevel"/>
    <w:tmpl w:val="9B5ED860"/>
    <w:lvl w:ilvl="0" w:tplc="EBC8F15A">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9" w15:restartNumberingAfterBreak="0">
    <w:nsid w:val="7CA755E9"/>
    <w:multiLevelType w:val="hybridMultilevel"/>
    <w:tmpl w:val="C14AC01E"/>
    <w:lvl w:ilvl="0" w:tplc="CCFA4260">
      <w:start w:val="1"/>
      <w:numFmt w:val="decimal"/>
      <w:lvlText w:val="(%1)"/>
      <w:lvlJc w:val="left"/>
      <w:pPr>
        <w:ind w:left="1080" w:hanging="36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20"/>
  </w:num>
  <w:num w:numId="14">
    <w:abstractNumId w:val="32"/>
  </w:num>
  <w:num w:numId="15">
    <w:abstractNumId w:val="30"/>
  </w:num>
  <w:num w:numId="16">
    <w:abstractNumId w:val="38"/>
  </w:num>
  <w:num w:numId="17">
    <w:abstractNumId w:val="18"/>
  </w:num>
  <w:num w:numId="18">
    <w:abstractNumId w:val="25"/>
  </w:num>
  <w:num w:numId="19">
    <w:abstractNumId w:val="24"/>
  </w:num>
  <w:num w:numId="20">
    <w:abstractNumId w:val="23"/>
  </w:num>
  <w:num w:numId="21">
    <w:abstractNumId w:val="35"/>
  </w:num>
  <w:num w:numId="22">
    <w:abstractNumId w:val="0"/>
  </w:num>
  <w:num w:numId="23">
    <w:abstractNumId w:val="28"/>
  </w:num>
  <w:num w:numId="24">
    <w:abstractNumId w:val="29"/>
  </w:num>
  <w:num w:numId="25">
    <w:abstractNumId w:val="13"/>
  </w:num>
  <w:num w:numId="26">
    <w:abstractNumId w:val="36"/>
  </w:num>
  <w:num w:numId="27">
    <w:abstractNumId w:val="17"/>
  </w:num>
  <w:num w:numId="28">
    <w:abstractNumId w:val="21"/>
  </w:num>
  <w:num w:numId="29">
    <w:abstractNumId w:val="26"/>
  </w:num>
  <w:num w:numId="30">
    <w:abstractNumId w:val="15"/>
  </w:num>
  <w:num w:numId="31">
    <w:abstractNumId w:val="14"/>
  </w:num>
  <w:num w:numId="32">
    <w:abstractNumId w:val="33"/>
  </w:num>
  <w:num w:numId="33">
    <w:abstractNumId w:val="19"/>
  </w:num>
  <w:num w:numId="34">
    <w:abstractNumId w:val="31"/>
  </w:num>
  <w:num w:numId="35">
    <w:abstractNumId w:val="37"/>
  </w:num>
  <w:num w:numId="36">
    <w:abstractNumId w:val="22"/>
  </w:num>
  <w:num w:numId="37">
    <w:abstractNumId w:val="34"/>
  </w:num>
  <w:num w:numId="38">
    <w:abstractNumId w:val="39"/>
  </w:num>
  <w:num w:numId="39">
    <w:abstractNumId w:val="1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ctiveWritingStyle w:appName="MSWord" w:lang="en-GB" w:vendorID="64" w:dllVersion="6" w:nlCheck="1" w:checkStyle="0"/>
  <w:activeWritingStyle w:appName="MSWord" w:lang="en-US" w:vendorID="64" w:dllVersion="6" w:nlCheck="1" w:checkStyle="1"/>
  <w:activeWritingStyle w:appName="MSWord" w:lang="ja-JP"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en-AU" w:vendorID="64" w:dllVersion="6" w:nlCheck="1" w:checkStyle="0"/>
  <w:defaultTabStop w:val="720"/>
  <w:defaultTableStyle w:val="Normal"/>
  <w:evenAndOddHeaders/>
  <w:drawingGridHorizontalSpacing w:val="110"/>
  <w:drawingGridVerticalSpacing w:val="299"/>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C2A"/>
    <w:rsid w:val="000001EB"/>
    <w:rsid w:val="00000A41"/>
    <w:rsid w:val="00000BEC"/>
    <w:rsid w:val="000011B6"/>
    <w:rsid w:val="00001364"/>
    <w:rsid w:val="0000137D"/>
    <w:rsid w:val="00001D3A"/>
    <w:rsid w:val="00001E6E"/>
    <w:rsid w:val="00002355"/>
    <w:rsid w:val="00002730"/>
    <w:rsid w:val="000027A6"/>
    <w:rsid w:val="00002F0C"/>
    <w:rsid w:val="00003A0F"/>
    <w:rsid w:val="00003B6E"/>
    <w:rsid w:val="00003E27"/>
    <w:rsid w:val="00004963"/>
    <w:rsid w:val="00004A91"/>
    <w:rsid w:val="00004F41"/>
    <w:rsid w:val="000052B6"/>
    <w:rsid w:val="0000555F"/>
    <w:rsid w:val="00005F5F"/>
    <w:rsid w:val="000063CA"/>
    <w:rsid w:val="00006AE7"/>
    <w:rsid w:val="0000730B"/>
    <w:rsid w:val="00007D89"/>
    <w:rsid w:val="00007EF4"/>
    <w:rsid w:val="00010D90"/>
    <w:rsid w:val="00010F68"/>
    <w:rsid w:val="0001131C"/>
    <w:rsid w:val="000118BF"/>
    <w:rsid w:val="00011A8D"/>
    <w:rsid w:val="00011AC9"/>
    <w:rsid w:val="000121CA"/>
    <w:rsid w:val="00012200"/>
    <w:rsid w:val="000124CA"/>
    <w:rsid w:val="00012A4F"/>
    <w:rsid w:val="000132F6"/>
    <w:rsid w:val="00013B7C"/>
    <w:rsid w:val="00013FD0"/>
    <w:rsid w:val="000140D9"/>
    <w:rsid w:val="00014298"/>
    <w:rsid w:val="0001462A"/>
    <w:rsid w:val="00014E16"/>
    <w:rsid w:val="000154E0"/>
    <w:rsid w:val="000155A5"/>
    <w:rsid w:val="00015A14"/>
    <w:rsid w:val="0001671E"/>
    <w:rsid w:val="00016FC9"/>
    <w:rsid w:val="0001724D"/>
    <w:rsid w:val="000177AD"/>
    <w:rsid w:val="00017C32"/>
    <w:rsid w:val="0002040F"/>
    <w:rsid w:val="00020524"/>
    <w:rsid w:val="00020558"/>
    <w:rsid w:val="000208B0"/>
    <w:rsid w:val="00021071"/>
    <w:rsid w:val="00021A4D"/>
    <w:rsid w:val="000220A3"/>
    <w:rsid w:val="00022105"/>
    <w:rsid w:val="0002216B"/>
    <w:rsid w:val="00022231"/>
    <w:rsid w:val="0002268B"/>
    <w:rsid w:val="0002276B"/>
    <w:rsid w:val="00022A06"/>
    <w:rsid w:val="000231B1"/>
    <w:rsid w:val="000235DA"/>
    <w:rsid w:val="0002364B"/>
    <w:rsid w:val="000236A4"/>
    <w:rsid w:val="00023965"/>
    <w:rsid w:val="00023B32"/>
    <w:rsid w:val="00023B5C"/>
    <w:rsid w:val="00023C9E"/>
    <w:rsid w:val="00023D16"/>
    <w:rsid w:val="00023DD1"/>
    <w:rsid w:val="00023F35"/>
    <w:rsid w:val="00024002"/>
    <w:rsid w:val="000240FE"/>
    <w:rsid w:val="00024202"/>
    <w:rsid w:val="0002476D"/>
    <w:rsid w:val="00024819"/>
    <w:rsid w:val="00024884"/>
    <w:rsid w:val="00024EED"/>
    <w:rsid w:val="0002558A"/>
    <w:rsid w:val="00025672"/>
    <w:rsid w:val="000256DB"/>
    <w:rsid w:val="00025BE0"/>
    <w:rsid w:val="00026B16"/>
    <w:rsid w:val="000273DF"/>
    <w:rsid w:val="00027600"/>
    <w:rsid w:val="0002764A"/>
    <w:rsid w:val="00027B04"/>
    <w:rsid w:val="00027BB0"/>
    <w:rsid w:val="00027CBE"/>
    <w:rsid w:val="00027DAA"/>
    <w:rsid w:val="00030402"/>
    <w:rsid w:val="00030AE4"/>
    <w:rsid w:val="00030DDC"/>
    <w:rsid w:val="00030F82"/>
    <w:rsid w:val="00032237"/>
    <w:rsid w:val="000323CC"/>
    <w:rsid w:val="00032E73"/>
    <w:rsid w:val="000337C6"/>
    <w:rsid w:val="00033C67"/>
    <w:rsid w:val="00034954"/>
    <w:rsid w:val="00034B66"/>
    <w:rsid w:val="00034F87"/>
    <w:rsid w:val="00035030"/>
    <w:rsid w:val="00035160"/>
    <w:rsid w:val="00035A7B"/>
    <w:rsid w:val="00035DE4"/>
    <w:rsid w:val="00036101"/>
    <w:rsid w:val="000361AB"/>
    <w:rsid w:val="000365F7"/>
    <w:rsid w:val="000366D1"/>
    <w:rsid w:val="00036AC7"/>
    <w:rsid w:val="00036B36"/>
    <w:rsid w:val="000370B8"/>
    <w:rsid w:val="00037518"/>
    <w:rsid w:val="000378F6"/>
    <w:rsid w:val="00037A3D"/>
    <w:rsid w:val="00037F3C"/>
    <w:rsid w:val="0004023D"/>
    <w:rsid w:val="00041ADA"/>
    <w:rsid w:val="00042302"/>
    <w:rsid w:val="00042623"/>
    <w:rsid w:val="00043178"/>
    <w:rsid w:val="00043405"/>
    <w:rsid w:val="00043839"/>
    <w:rsid w:val="00043C0D"/>
    <w:rsid w:val="00043C8A"/>
    <w:rsid w:val="00043DBB"/>
    <w:rsid w:val="00044151"/>
    <w:rsid w:val="00044409"/>
    <w:rsid w:val="000448CF"/>
    <w:rsid w:val="000449B9"/>
    <w:rsid w:val="00044AE8"/>
    <w:rsid w:val="00045055"/>
    <w:rsid w:val="00045D2C"/>
    <w:rsid w:val="000461CC"/>
    <w:rsid w:val="00046214"/>
    <w:rsid w:val="00046752"/>
    <w:rsid w:val="00046C36"/>
    <w:rsid w:val="00046CAB"/>
    <w:rsid w:val="00046FA8"/>
    <w:rsid w:val="00047311"/>
    <w:rsid w:val="000475D1"/>
    <w:rsid w:val="00047AB0"/>
    <w:rsid w:val="00047F2B"/>
    <w:rsid w:val="000501CA"/>
    <w:rsid w:val="000502B3"/>
    <w:rsid w:val="0005039B"/>
    <w:rsid w:val="000507BA"/>
    <w:rsid w:val="0005099A"/>
    <w:rsid w:val="00050F9E"/>
    <w:rsid w:val="00051219"/>
    <w:rsid w:val="0005165D"/>
    <w:rsid w:val="00051777"/>
    <w:rsid w:val="00051B7A"/>
    <w:rsid w:val="00051FF8"/>
    <w:rsid w:val="00052584"/>
    <w:rsid w:val="00052CAC"/>
    <w:rsid w:val="00052D26"/>
    <w:rsid w:val="00052D83"/>
    <w:rsid w:val="00053C83"/>
    <w:rsid w:val="000540D9"/>
    <w:rsid w:val="00054230"/>
    <w:rsid w:val="000543F6"/>
    <w:rsid w:val="00054574"/>
    <w:rsid w:val="000545BD"/>
    <w:rsid w:val="00054A51"/>
    <w:rsid w:val="00054B34"/>
    <w:rsid w:val="00054DE5"/>
    <w:rsid w:val="000553F4"/>
    <w:rsid w:val="00055836"/>
    <w:rsid w:val="00055B1C"/>
    <w:rsid w:val="00055DF0"/>
    <w:rsid w:val="000561DB"/>
    <w:rsid w:val="00056279"/>
    <w:rsid w:val="00056AFC"/>
    <w:rsid w:val="0005713D"/>
    <w:rsid w:val="000571B5"/>
    <w:rsid w:val="00057DAB"/>
    <w:rsid w:val="00060273"/>
    <w:rsid w:val="0006100B"/>
    <w:rsid w:val="0006194B"/>
    <w:rsid w:val="00062436"/>
    <w:rsid w:val="00062535"/>
    <w:rsid w:val="00062878"/>
    <w:rsid w:val="00062DD7"/>
    <w:rsid w:val="00063070"/>
    <w:rsid w:val="000631CC"/>
    <w:rsid w:val="000637CA"/>
    <w:rsid w:val="000640B5"/>
    <w:rsid w:val="00064161"/>
    <w:rsid w:val="0006458A"/>
    <w:rsid w:val="00064E83"/>
    <w:rsid w:val="00064F3C"/>
    <w:rsid w:val="00064F7E"/>
    <w:rsid w:val="000653EE"/>
    <w:rsid w:val="000657B6"/>
    <w:rsid w:val="000658F3"/>
    <w:rsid w:val="00065E86"/>
    <w:rsid w:val="00067438"/>
    <w:rsid w:val="000675D9"/>
    <w:rsid w:val="00067A0F"/>
    <w:rsid w:val="00067C93"/>
    <w:rsid w:val="00067F79"/>
    <w:rsid w:val="000705C9"/>
    <w:rsid w:val="00071149"/>
    <w:rsid w:val="0007195A"/>
    <w:rsid w:val="0007198D"/>
    <w:rsid w:val="0007255D"/>
    <w:rsid w:val="000725A9"/>
    <w:rsid w:val="00072F1C"/>
    <w:rsid w:val="00072FF9"/>
    <w:rsid w:val="000734C6"/>
    <w:rsid w:val="00073660"/>
    <w:rsid w:val="00073A16"/>
    <w:rsid w:val="00073C6E"/>
    <w:rsid w:val="0007406F"/>
    <w:rsid w:val="00074107"/>
    <w:rsid w:val="0007422F"/>
    <w:rsid w:val="0007430D"/>
    <w:rsid w:val="000743EC"/>
    <w:rsid w:val="00074C63"/>
    <w:rsid w:val="00076D38"/>
    <w:rsid w:val="000777EC"/>
    <w:rsid w:val="00077BDA"/>
    <w:rsid w:val="000800B9"/>
    <w:rsid w:val="00080321"/>
    <w:rsid w:val="0008059D"/>
    <w:rsid w:val="000805B1"/>
    <w:rsid w:val="000807E5"/>
    <w:rsid w:val="0008095B"/>
    <w:rsid w:val="00080C6D"/>
    <w:rsid w:val="00080CF2"/>
    <w:rsid w:val="00080DA8"/>
    <w:rsid w:val="000810B7"/>
    <w:rsid w:val="000814B5"/>
    <w:rsid w:val="00081540"/>
    <w:rsid w:val="00082793"/>
    <w:rsid w:val="00082D0D"/>
    <w:rsid w:val="0008349E"/>
    <w:rsid w:val="0008355F"/>
    <w:rsid w:val="0008373F"/>
    <w:rsid w:val="00083749"/>
    <w:rsid w:val="000849DF"/>
    <w:rsid w:val="00084AD8"/>
    <w:rsid w:val="00085215"/>
    <w:rsid w:val="00085A83"/>
    <w:rsid w:val="00085DB7"/>
    <w:rsid w:val="0008615C"/>
    <w:rsid w:val="00086785"/>
    <w:rsid w:val="00086881"/>
    <w:rsid w:val="0008693C"/>
    <w:rsid w:val="00086BFA"/>
    <w:rsid w:val="00086C46"/>
    <w:rsid w:val="00086C5D"/>
    <w:rsid w:val="000871C2"/>
    <w:rsid w:val="00090915"/>
    <w:rsid w:val="000913E5"/>
    <w:rsid w:val="0009145C"/>
    <w:rsid w:val="0009154C"/>
    <w:rsid w:val="000917A2"/>
    <w:rsid w:val="0009181C"/>
    <w:rsid w:val="00091942"/>
    <w:rsid w:val="00091A1B"/>
    <w:rsid w:val="00091A38"/>
    <w:rsid w:val="0009233F"/>
    <w:rsid w:val="00092977"/>
    <w:rsid w:val="000932BB"/>
    <w:rsid w:val="000933A3"/>
    <w:rsid w:val="000934BB"/>
    <w:rsid w:val="000938CB"/>
    <w:rsid w:val="000941D3"/>
    <w:rsid w:val="000941FA"/>
    <w:rsid w:val="0009429F"/>
    <w:rsid w:val="00094336"/>
    <w:rsid w:val="0009461E"/>
    <w:rsid w:val="00094D00"/>
    <w:rsid w:val="00094EB2"/>
    <w:rsid w:val="00094EC5"/>
    <w:rsid w:val="00094F7F"/>
    <w:rsid w:val="00094FC7"/>
    <w:rsid w:val="00095305"/>
    <w:rsid w:val="00095854"/>
    <w:rsid w:val="0009587F"/>
    <w:rsid w:val="0009593D"/>
    <w:rsid w:val="00095C3A"/>
    <w:rsid w:val="00095DC9"/>
    <w:rsid w:val="00095F3B"/>
    <w:rsid w:val="000962A5"/>
    <w:rsid w:val="00096825"/>
    <w:rsid w:val="00096AAB"/>
    <w:rsid w:val="00097199"/>
    <w:rsid w:val="00097C67"/>
    <w:rsid w:val="00097E43"/>
    <w:rsid w:val="000A0269"/>
    <w:rsid w:val="000A02BF"/>
    <w:rsid w:val="000A030A"/>
    <w:rsid w:val="000A0630"/>
    <w:rsid w:val="000A08DE"/>
    <w:rsid w:val="000A0F8D"/>
    <w:rsid w:val="000A2476"/>
    <w:rsid w:val="000A2498"/>
    <w:rsid w:val="000A28B4"/>
    <w:rsid w:val="000A2E1B"/>
    <w:rsid w:val="000A34A9"/>
    <w:rsid w:val="000A3823"/>
    <w:rsid w:val="000A3921"/>
    <w:rsid w:val="000A42D7"/>
    <w:rsid w:val="000A44D6"/>
    <w:rsid w:val="000A491D"/>
    <w:rsid w:val="000A49B9"/>
    <w:rsid w:val="000A4C58"/>
    <w:rsid w:val="000A50CE"/>
    <w:rsid w:val="000A5949"/>
    <w:rsid w:val="000A5A9D"/>
    <w:rsid w:val="000A5D0F"/>
    <w:rsid w:val="000A615D"/>
    <w:rsid w:val="000A61A8"/>
    <w:rsid w:val="000A69FF"/>
    <w:rsid w:val="000A745D"/>
    <w:rsid w:val="000A7B12"/>
    <w:rsid w:val="000A7F0D"/>
    <w:rsid w:val="000B0162"/>
    <w:rsid w:val="000B08A5"/>
    <w:rsid w:val="000B08E0"/>
    <w:rsid w:val="000B0BB0"/>
    <w:rsid w:val="000B0C0B"/>
    <w:rsid w:val="000B1261"/>
    <w:rsid w:val="000B157C"/>
    <w:rsid w:val="000B1729"/>
    <w:rsid w:val="000B1B5F"/>
    <w:rsid w:val="000B1D48"/>
    <w:rsid w:val="000B22C9"/>
    <w:rsid w:val="000B233C"/>
    <w:rsid w:val="000B2490"/>
    <w:rsid w:val="000B24A2"/>
    <w:rsid w:val="000B2506"/>
    <w:rsid w:val="000B2FBC"/>
    <w:rsid w:val="000B34E9"/>
    <w:rsid w:val="000B43F7"/>
    <w:rsid w:val="000B4482"/>
    <w:rsid w:val="000B5916"/>
    <w:rsid w:val="000B59A8"/>
    <w:rsid w:val="000B5F29"/>
    <w:rsid w:val="000B6642"/>
    <w:rsid w:val="000B66F1"/>
    <w:rsid w:val="000B6B3F"/>
    <w:rsid w:val="000B77F0"/>
    <w:rsid w:val="000C0544"/>
    <w:rsid w:val="000C0569"/>
    <w:rsid w:val="000C086D"/>
    <w:rsid w:val="000C0FC6"/>
    <w:rsid w:val="000C14C4"/>
    <w:rsid w:val="000C1587"/>
    <w:rsid w:val="000C197A"/>
    <w:rsid w:val="000C19B7"/>
    <w:rsid w:val="000C24BA"/>
    <w:rsid w:val="000C2B25"/>
    <w:rsid w:val="000C3009"/>
    <w:rsid w:val="000C37EB"/>
    <w:rsid w:val="000C3E79"/>
    <w:rsid w:val="000C3F2F"/>
    <w:rsid w:val="000C45AE"/>
    <w:rsid w:val="000C521A"/>
    <w:rsid w:val="000C5395"/>
    <w:rsid w:val="000C57E8"/>
    <w:rsid w:val="000C5BC8"/>
    <w:rsid w:val="000C5E19"/>
    <w:rsid w:val="000C5E3D"/>
    <w:rsid w:val="000C5E56"/>
    <w:rsid w:val="000C619A"/>
    <w:rsid w:val="000C67A6"/>
    <w:rsid w:val="000D014B"/>
    <w:rsid w:val="000D03F5"/>
    <w:rsid w:val="000D046F"/>
    <w:rsid w:val="000D0699"/>
    <w:rsid w:val="000D06CA"/>
    <w:rsid w:val="000D0EF6"/>
    <w:rsid w:val="000D0FAB"/>
    <w:rsid w:val="000D1A01"/>
    <w:rsid w:val="000D2421"/>
    <w:rsid w:val="000D2F07"/>
    <w:rsid w:val="000D32C5"/>
    <w:rsid w:val="000D37C4"/>
    <w:rsid w:val="000D3D1A"/>
    <w:rsid w:val="000D3FFF"/>
    <w:rsid w:val="000D5A1B"/>
    <w:rsid w:val="000D5FFF"/>
    <w:rsid w:val="000D619D"/>
    <w:rsid w:val="000D6590"/>
    <w:rsid w:val="000D687F"/>
    <w:rsid w:val="000D6E97"/>
    <w:rsid w:val="000D6ECB"/>
    <w:rsid w:val="000D7D31"/>
    <w:rsid w:val="000E00FD"/>
    <w:rsid w:val="000E031F"/>
    <w:rsid w:val="000E041C"/>
    <w:rsid w:val="000E1242"/>
    <w:rsid w:val="000E1EC3"/>
    <w:rsid w:val="000E20B0"/>
    <w:rsid w:val="000E2CC1"/>
    <w:rsid w:val="000E2D97"/>
    <w:rsid w:val="000E2E28"/>
    <w:rsid w:val="000E2FF6"/>
    <w:rsid w:val="000E33F6"/>
    <w:rsid w:val="000E3A99"/>
    <w:rsid w:val="000E4A8D"/>
    <w:rsid w:val="000E4D18"/>
    <w:rsid w:val="000E52E7"/>
    <w:rsid w:val="000E53FF"/>
    <w:rsid w:val="000E54F1"/>
    <w:rsid w:val="000E565D"/>
    <w:rsid w:val="000E599A"/>
    <w:rsid w:val="000E5A81"/>
    <w:rsid w:val="000E623C"/>
    <w:rsid w:val="000E653E"/>
    <w:rsid w:val="000E6641"/>
    <w:rsid w:val="000E6CD3"/>
    <w:rsid w:val="000E6F91"/>
    <w:rsid w:val="000E7447"/>
    <w:rsid w:val="000E7FA7"/>
    <w:rsid w:val="000F02F3"/>
    <w:rsid w:val="000F0438"/>
    <w:rsid w:val="000F06F1"/>
    <w:rsid w:val="000F11D7"/>
    <w:rsid w:val="000F12BA"/>
    <w:rsid w:val="000F1344"/>
    <w:rsid w:val="000F13B8"/>
    <w:rsid w:val="000F19BE"/>
    <w:rsid w:val="000F20D7"/>
    <w:rsid w:val="000F233C"/>
    <w:rsid w:val="000F275E"/>
    <w:rsid w:val="000F2D8F"/>
    <w:rsid w:val="000F2F45"/>
    <w:rsid w:val="000F3093"/>
    <w:rsid w:val="000F3197"/>
    <w:rsid w:val="000F3B18"/>
    <w:rsid w:val="000F3E74"/>
    <w:rsid w:val="000F4B40"/>
    <w:rsid w:val="000F5047"/>
    <w:rsid w:val="000F509F"/>
    <w:rsid w:val="000F5352"/>
    <w:rsid w:val="000F576D"/>
    <w:rsid w:val="000F57A7"/>
    <w:rsid w:val="000F585A"/>
    <w:rsid w:val="000F5CF4"/>
    <w:rsid w:val="000F6137"/>
    <w:rsid w:val="000F64CF"/>
    <w:rsid w:val="000F6672"/>
    <w:rsid w:val="000F6716"/>
    <w:rsid w:val="000F6B55"/>
    <w:rsid w:val="000F6BF1"/>
    <w:rsid w:val="000F6E1A"/>
    <w:rsid w:val="000F7106"/>
    <w:rsid w:val="000F735B"/>
    <w:rsid w:val="00100019"/>
    <w:rsid w:val="0010005E"/>
    <w:rsid w:val="0010009A"/>
    <w:rsid w:val="001000D2"/>
    <w:rsid w:val="001006D6"/>
    <w:rsid w:val="00100ACA"/>
    <w:rsid w:val="00100EC8"/>
    <w:rsid w:val="001015F1"/>
    <w:rsid w:val="0010194D"/>
    <w:rsid w:val="00101B5A"/>
    <w:rsid w:val="00101B70"/>
    <w:rsid w:val="001020E6"/>
    <w:rsid w:val="00102495"/>
    <w:rsid w:val="001024D6"/>
    <w:rsid w:val="00102A56"/>
    <w:rsid w:val="00102F0F"/>
    <w:rsid w:val="00103023"/>
    <w:rsid w:val="001033B2"/>
    <w:rsid w:val="001035D6"/>
    <w:rsid w:val="00103BF8"/>
    <w:rsid w:val="0010503A"/>
    <w:rsid w:val="00105249"/>
    <w:rsid w:val="00105951"/>
    <w:rsid w:val="001064BB"/>
    <w:rsid w:val="00106C6E"/>
    <w:rsid w:val="00106ED4"/>
    <w:rsid w:val="00107646"/>
    <w:rsid w:val="00107666"/>
    <w:rsid w:val="00107778"/>
    <w:rsid w:val="00107818"/>
    <w:rsid w:val="00107A90"/>
    <w:rsid w:val="00107E84"/>
    <w:rsid w:val="00110491"/>
    <w:rsid w:val="001104FB"/>
    <w:rsid w:val="00110916"/>
    <w:rsid w:val="00110CEC"/>
    <w:rsid w:val="0011115A"/>
    <w:rsid w:val="001116A2"/>
    <w:rsid w:val="00111770"/>
    <w:rsid w:val="00111B45"/>
    <w:rsid w:val="00111E81"/>
    <w:rsid w:val="0011232D"/>
    <w:rsid w:val="00112542"/>
    <w:rsid w:val="0011256E"/>
    <w:rsid w:val="0011275E"/>
    <w:rsid w:val="00112E7D"/>
    <w:rsid w:val="00112F9C"/>
    <w:rsid w:val="00113277"/>
    <w:rsid w:val="001137F7"/>
    <w:rsid w:val="00113A95"/>
    <w:rsid w:val="00113B2C"/>
    <w:rsid w:val="001141C6"/>
    <w:rsid w:val="00114531"/>
    <w:rsid w:val="00114C68"/>
    <w:rsid w:val="00115468"/>
    <w:rsid w:val="001159A0"/>
    <w:rsid w:val="001165C9"/>
    <w:rsid w:val="0011662F"/>
    <w:rsid w:val="00116CAB"/>
    <w:rsid w:val="001170DC"/>
    <w:rsid w:val="0011736E"/>
    <w:rsid w:val="00117550"/>
    <w:rsid w:val="00117E93"/>
    <w:rsid w:val="0012026E"/>
    <w:rsid w:val="00120454"/>
    <w:rsid w:val="001204A3"/>
    <w:rsid w:val="0012122D"/>
    <w:rsid w:val="00121598"/>
    <w:rsid w:val="001215B2"/>
    <w:rsid w:val="00121744"/>
    <w:rsid w:val="00121866"/>
    <w:rsid w:val="00121EB9"/>
    <w:rsid w:val="001221DF"/>
    <w:rsid w:val="00122518"/>
    <w:rsid w:val="00122ABB"/>
    <w:rsid w:val="001232A5"/>
    <w:rsid w:val="00124643"/>
    <w:rsid w:val="00124D9A"/>
    <w:rsid w:val="00124FC2"/>
    <w:rsid w:val="0012500F"/>
    <w:rsid w:val="00125244"/>
    <w:rsid w:val="00125716"/>
    <w:rsid w:val="001257D0"/>
    <w:rsid w:val="00125A59"/>
    <w:rsid w:val="00125BF6"/>
    <w:rsid w:val="00125C1F"/>
    <w:rsid w:val="00125EAB"/>
    <w:rsid w:val="001264F2"/>
    <w:rsid w:val="00126647"/>
    <w:rsid w:val="001266F2"/>
    <w:rsid w:val="00126FD9"/>
    <w:rsid w:val="001270F7"/>
    <w:rsid w:val="00127869"/>
    <w:rsid w:val="00127F4F"/>
    <w:rsid w:val="001306FB"/>
    <w:rsid w:val="00130717"/>
    <w:rsid w:val="00130A23"/>
    <w:rsid w:val="00130C90"/>
    <w:rsid w:val="00131D98"/>
    <w:rsid w:val="001327CE"/>
    <w:rsid w:val="0013288F"/>
    <w:rsid w:val="001329CE"/>
    <w:rsid w:val="00132C79"/>
    <w:rsid w:val="00132D58"/>
    <w:rsid w:val="00132DC4"/>
    <w:rsid w:val="00133F92"/>
    <w:rsid w:val="00134018"/>
    <w:rsid w:val="001346D8"/>
    <w:rsid w:val="001346FF"/>
    <w:rsid w:val="00134B8E"/>
    <w:rsid w:val="00135191"/>
    <w:rsid w:val="001356BF"/>
    <w:rsid w:val="00136B94"/>
    <w:rsid w:val="001372A7"/>
    <w:rsid w:val="001374AC"/>
    <w:rsid w:val="0014005A"/>
    <w:rsid w:val="00140153"/>
    <w:rsid w:val="00140A9B"/>
    <w:rsid w:val="00140B47"/>
    <w:rsid w:val="00140C15"/>
    <w:rsid w:val="00140F78"/>
    <w:rsid w:val="0014104B"/>
    <w:rsid w:val="001411BF"/>
    <w:rsid w:val="001411CC"/>
    <w:rsid w:val="001417DC"/>
    <w:rsid w:val="00141A91"/>
    <w:rsid w:val="00141EE8"/>
    <w:rsid w:val="0014214C"/>
    <w:rsid w:val="00142388"/>
    <w:rsid w:val="00142985"/>
    <w:rsid w:val="00142FEC"/>
    <w:rsid w:val="00143166"/>
    <w:rsid w:val="0014322C"/>
    <w:rsid w:val="00143271"/>
    <w:rsid w:val="001434F0"/>
    <w:rsid w:val="001435A8"/>
    <w:rsid w:val="001435D5"/>
    <w:rsid w:val="00143B8D"/>
    <w:rsid w:val="00143D16"/>
    <w:rsid w:val="00143DA3"/>
    <w:rsid w:val="00143E80"/>
    <w:rsid w:val="00143EC1"/>
    <w:rsid w:val="00143F52"/>
    <w:rsid w:val="001444CC"/>
    <w:rsid w:val="00144D2F"/>
    <w:rsid w:val="00144EB1"/>
    <w:rsid w:val="00145B44"/>
    <w:rsid w:val="00145F6E"/>
    <w:rsid w:val="001463F9"/>
    <w:rsid w:val="0014662F"/>
    <w:rsid w:val="00146950"/>
    <w:rsid w:val="00147348"/>
    <w:rsid w:val="0015025F"/>
    <w:rsid w:val="00150466"/>
    <w:rsid w:val="001508F8"/>
    <w:rsid w:val="0015195C"/>
    <w:rsid w:val="001524CF"/>
    <w:rsid w:val="00152A39"/>
    <w:rsid w:val="00152A6B"/>
    <w:rsid w:val="0015356A"/>
    <w:rsid w:val="001536E1"/>
    <w:rsid w:val="001537CD"/>
    <w:rsid w:val="00153A3C"/>
    <w:rsid w:val="00153D88"/>
    <w:rsid w:val="001541EE"/>
    <w:rsid w:val="00154364"/>
    <w:rsid w:val="00154928"/>
    <w:rsid w:val="001557DD"/>
    <w:rsid w:val="0015586E"/>
    <w:rsid w:val="00156981"/>
    <w:rsid w:val="001569E6"/>
    <w:rsid w:val="00156E1B"/>
    <w:rsid w:val="00157694"/>
    <w:rsid w:val="001601CF"/>
    <w:rsid w:val="0016041A"/>
    <w:rsid w:val="00160488"/>
    <w:rsid w:val="0016063B"/>
    <w:rsid w:val="00161897"/>
    <w:rsid w:val="00161C5A"/>
    <w:rsid w:val="00161F9A"/>
    <w:rsid w:val="00162143"/>
    <w:rsid w:val="001624EB"/>
    <w:rsid w:val="00162A1E"/>
    <w:rsid w:val="00162EDF"/>
    <w:rsid w:val="00162F2A"/>
    <w:rsid w:val="00163A38"/>
    <w:rsid w:val="00163C0C"/>
    <w:rsid w:val="00163EC6"/>
    <w:rsid w:val="00164669"/>
    <w:rsid w:val="001649FA"/>
    <w:rsid w:val="00164ADE"/>
    <w:rsid w:val="00164BE4"/>
    <w:rsid w:val="00164D44"/>
    <w:rsid w:val="00165030"/>
    <w:rsid w:val="00165148"/>
    <w:rsid w:val="001656D5"/>
    <w:rsid w:val="001661FE"/>
    <w:rsid w:val="001666D8"/>
    <w:rsid w:val="00166B71"/>
    <w:rsid w:val="0016705A"/>
    <w:rsid w:val="00167132"/>
    <w:rsid w:val="00167156"/>
    <w:rsid w:val="00167191"/>
    <w:rsid w:val="00167624"/>
    <w:rsid w:val="0017001D"/>
    <w:rsid w:val="00170C16"/>
    <w:rsid w:val="00170FCD"/>
    <w:rsid w:val="0017177E"/>
    <w:rsid w:val="001717A1"/>
    <w:rsid w:val="00171B9B"/>
    <w:rsid w:val="0017252F"/>
    <w:rsid w:val="00172CFC"/>
    <w:rsid w:val="00172D4B"/>
    <w:rsid w:val="0017345A"/>
    <w:rsid w:val="00173480"/>
    <w:rsid w:val="00173A87"/>
    <w:rsid w:val="00174502"/>
    <w:rsid w:val="00174D6E"/>
    <w:rsid w:val="00174E34"/>
    <w:rsid w:val="0017548E"/>
    <w:rsid w:val="00175944"/>
    <w:rsid w:val="00175B03"/>
    <w:rsid w:val="0017609A"/>
    <w:rsid w:val="001760DE"/>
    <w:rsid w:val="00176393"/>
    <w:rsid w:val="00176587"/>
    <w:rsid w:val="00176D21"/>
    <w:rsid w:val="00176D7C"/>
    <w:rsid w:val="00177495"/>
    <w:rsid w:val="00177551"/>
    <w:rsid w:val="0017781D"/>
    <w:rsid w:val="001779DB"/>
    <w:rsid w:val="00177FA9"/>
    <w:rsid w:val="001800A5"/>
    <w:rsid w:val="00180144"/>
    <w:rsid w:val="001803C5"/>
    <w:rsid w:val="00180E55"/>
    <w:rsid w:val="001815CA"/>
    <w:rsid w:val="00181A16"/>
    <w:rsid w:val="00181D6D"/>
    <w:rsid w:val="00181F32"/>
    <w:rsid w:val="001820CD"/>
    <w:rsid w:val="001823B3"/>
    <w:rsid w:val="001823FF"/>
    <w:rsid w:val="00182546"/>
    <w:rsid w:val="00182908"/>
    <w:rsid w:val="001839B0"/>
    <w:rsid w:val="00183E5E"/>
    <w:rsid w:val="0018428D"/>
    <w:rsid w:val="001845A5"/>
    <w:rsid w:val="00184C7D"/>
    <w:rsid w:val="00185198"/>
    <w:rsid w:val="0018552E"/>
    <w:rsid w:val="00185DF9"/>
    <w:rsid w:val="001861DE"/>
    <w:rsid w:val="001862AF"/>
    <w:rsid w:val="001863B8"/>
    <w:rsid w:val="00186545"/>
    <w:rsid w:val="00186E7E"/>
    <w:rsid w:val="00186EB4"/>
    <w:rsid w:val="00187644"/>
    <w:rsid w:val="00187AB6"/>
    <w:rsid w:val="00190491"/>
    <w:rsid w:val="00190A48"/>
    <w:rsid w:val="00190C42"/>
    <w:rsid w:val="0019113A"/>
    <w:rsid w:val="001911E4"/>
    <w:rsid w:val="0019166F"/>
    <w:rsid w:val="001919C1"/>
    <w:rsid w:val="00191C4C"/>
    <w:rsid w:val="00192C18"/>
    <w:rsid w:val="0019366C"/>
    <w:rsid w:val="0019378D"/>
    <w:rsid w:val="00194DEF"/>
    <w:rsid w:val="00195D0D"/>
    <w:rsid w:val="0019673C"/>
    <w:rsid w:val="00196769"/>
    <w:rsid w:val="00196BB3"/>
    <w:rsid w:val="00196D3C"/>
    <w:rsid w:val="00196D42"/>
    <w:rsid w:val="00196E97"/>
    <w:rsid w:val="00196F03"/>
    <w:rsid w:val="0019718B"/>
    <w:rsid w:val="001A00A0"/>
    <w:rsid w:val="001A02BB"/>
    <w:rsid w:val="001A04EE"/>
    <w:rsid w:val="001A0A26"/>
    <w:rsid w:val="001A0AD6"/>
    <w:rsid w:val="001A1456"/>
    <w:rsid w:val="001A15AC"/>
    <w:rsid w:val="001A1886"/>
    <w:rsid w:val="001A1FF8"/>
    <w:rsid w:val="001A2281"/>
    <w:rsid w:val="001A290F"/>
    <w:rsid w:val="001A2E0B"/>
    <w:rsid w:val="001A30C8"/>
    <w:rsid w:val="001A37A0"/>
    <w:rsid w:val="001A3B1E"/>
    <w:rsid w:val="001A3CB3"/>
    <w:rsid w:val="001A43CC"/>
    <w:rsid w:val="001A4AC3"/>
    <w:rsid w:val="001A4BA5"/>
    <w:rsid w:val="001A500A"/>
    <w:rsid w:val="001A5256"/>
    <w:rsid w:val="001A5497"/>
    <w:rsid w:val="001A58F3"/>
    <w:rsid w:val="001A5B17"/>
    <w:rsid w:val="001A5BA6"/>
    <w:rsid w:val="001A5C56"/>
    <w:rsid w:val="001A5C9A"/>
    <w:rsid w:val="001A643C"/>
    <w:rsid w:val="001A69AF"/>
    <w:rsid w:val="001A6BAD"/>
    <w:rsid w:val="001A6E60"/>
    <w:rsid w:val="001A756A"/>
    <w:rsid w:val="001A77AD"/>
    <w:rsid w:val="001A792B"/>
    <w:rsid w:val="001A7FD3"/>
    <w:rsid w:val="001B06C9"/>
    <w:rsid w:val="001B06E9"/>
    <w:rsid w:val="001B0B7F"/>
    <w:rsid w:val="001B0BEC"/>
    <w:rsid w:val="001B0BFC"/>
    <w:rsid w:val="001B12FB"/>
    <w:rsid w:val="001B1962"/>
    <w:rsid w:val="001B1C32"/>
    <w:rsid w:val="001B1FDE"/>
    <w:rsid w:val="001B1FE5"/>
    <w:rsid w:val="001B2DA3"/>
    <w:rsid w:val="001B3280"/>
    <w:rsid w:val="001B3487"/>
    <w:rsid w:val="001B3506"/>
    <w:rsid w:val="001B366C"/>
    <w:rsid w:val="001B47A5"/>
    <w:rsid w:val="001B4ED8"/>
    <w:rsid w:val="001B5DDF"/>
    <w:rsid w:val="001B6185"/>
    <w:rsid w:val="001B61AE"/>
    <w:rsid w:val="001B6BC2"/>
    <w:rsid w:val="001B718C"/>
    <w:rsid w:val="001B72D5"/>
    <w:rsid w:val="001B72ED"/>
    <w:rsid w:val="001B7954"/>
    <w:rsid w:val="001B7A1F"/>
    <w:rsid w:val="001C03CA"/>
    <w:rsid w:val="001C070A"/>
    <w:rsid w:val="001C0863"/>
    <w:rsid w:val="001C092B"/>
    <w:rsid w:val="001C0AB7"/>
    <w:rsid w:val="001C0B32"/>
    <w:rsid w:val="001C0C05"/>
    <w:rsid w:val="001C0F69"/>
    <w:rsid w:val="001C10B1"/>
    <w:rsid w:val="001C17D2"/>
    <w:rsid w:val="001C19D1"/>
    <w:rsid w:val="001C1EE4"/>
    <w:rsid w:val="001C2059"/>
    <w:rsid w:val="001C2513"/>
    <w:rsid w:val="001C26B3"/>
    <w:rsid w:val="001C3841"/>
    <w:rsid w:val="001C437F"/>
    <w:rsid w:val="001C4406"/>
    <w:rsid w:val="001C4A5A"/>
    <w:rsid w:val="001C4AF0"/>
    <w:rsid w:val="001C5009"/>
    <w:rsid w:val="001C50D2"/>
    <w:rsid w:val="001C51CC"/>
    <w:rsid w:val="001C5EB2"/>
    <w:rsid w:val="001C60FE"/>
    <w:rsid w:val="001C65BB"/>
    <w:rsid w:val="001C699A"/>
    <w:rsid w:val="001C6A86"/>
    <w:rsid w:val="001C6EE4"/>
    <w:rsid w:val="001C782F"/>
    <w:rsid w:val="001C79B9"/>
    <w:rsid w:val="001D010B"/>
    <w:rsid w:val="001D0338"/>
    <w:rsid w:val="001D03B0"/>
    <w:rsid w:val="001D0570"/>
    <w:rsid w:val="001D1B69"/>
    <w:rsid w:val="001D2331"/>
    <w:rsid w:val="001D2E0D"/>
    <w:rsid w:val="001D3AF8"/>
    <w:rsid w:val="001D3F0C"/>
    <w:rsid w:val="001D3F29"/>
    <w:rsid w:val="001D404F"/>
    <w:rsid w:val="001D48A8"/>
    <w:rsid w:val="001D5113"/>
    <w:rsid w:val="001D55A2"/>
    <w:rsid w:val="001D5964"/>
    <w:rsid w:val="001D60DB"/>
    <w:rsid w:val="001D6A6D"/>
    <w:rsid w:val="001D6C37"/>
    <w:rsid w:val="001D7313"/>
    <w:rsid w:val="001D765F"/>
    <w:rsid w:val="001D79AF"/>
    <w:rsid w:val="001D7B7D"/>
    <w:rsid w:val="001D7D1D"/>
    <w:rsid w:val="001E001C"/>
    <w:rsid w:val="001E02E8"/>
    <w:rsid w:val="001E062A"/>
    <w:rsid w:val="001E0F71"/>
    <w:rsid w:val="001E114A"/>
    <w:rsid w:val="001E13EE"/>
    <w:rsid w:val="001E1AF5"/>
    <w:rsid w:val="001E1D7D"/>
    <w:rsid w:val="001E25BB"/>
    <w:rsid w:val="001E2A42"/>
    <w:rsid w:val="001E3455"/>
    <w:rsid w:val="001E3586"/>
    <w:rsid w:val="001E36D3"/>
    <w:rsid w:val="001E36E8"/>
    <w:rsid w:val="001E379C"/>
    <w:rsid w:val="001E3FD1"/>
    <w:rsid w:val="001E40BC"/>
    <w:rsid w:val="001E4441"/>
    <w:rsid w:val="001E453C"/>
    <w:rsid w:val="001E48CC"/>
    <w:rsid w:val="001E490B"/>
    <w:rsid w:val="001E510E"/>
    <w:rsid w:val="001E588F"/>
    <w:rsid w:val="001E5A58"/>
    <w:rsid w:val="001E5B91"/>
    <w:rsid w:val="001E5D12"/>
    <w:rsid w:val="001E6646"/>
    <w:rsid w:val="001E6A72"/>
    <w:rsid w:val="001E6BE4"/>
    <w:rsid w:val="001E7DBD"/>
    <w:rsid w:val="001E7E22"/>
    <w:rsid w:val="001F05AE"/>
    <w:rsid w:val="001F05CC"/>
    <w:rsid w:val="001F089C"/>
    <w:rsid w:val="001F0A16"/>
    <w:rsid w:val="001F0BB7"/>
    <w:rsid w:val="001F186D"/>
    <w:rsid w:val="001F1DC2"/>
    <w:rsid w:val="001F214B"/>
    <w:rsid w:val="001F2848"/>
    <w:rsid w:val="001F2C34"/>
    <w:rsid w:val="001F37C1"/>
    <w:rsid w:val="001F44D5"/>
    <w:rsid w:val="001F4586"/>
    <w:rsid w:val="001F458A"/>
    <w:rsid w:val="001F51A9"/>
    <w:rsid w:val="001F5363"/>
    <w:rsid w:val="001F56B8"/>
    <w:rsid w:val="001F5906"/>
    <w:rsid w:val="001F5986"/>
    <w:rsid w:val="001F5AFE"/>
    <w:rsid w:val="001F62BB"/>
    <w:rsid w:val="001F63B2"/>
    <w:rsid w:val="001F6480"/>
    <w:rsid w:val="001F6BE8"/>
    <w:rsid w:val="001F6C88"/>
    <w:rsid w:val="001F7418"/>
    <w:rsid w:val="001F7AAA"/>
    <w:rsid w:val="001F7F8B"/>
    <w:rsid w:val="001F7FC6"/>
    <w:rsid w:val="002000F2"/>
    <w:rsid w:val="002001E7"/>
    <w:rsid w:val="002001F7"/>
    <w:rsid w:val="002015C6"/>
    <w:rsid w:val="002015EE"/>
    <w:rsid w:val="00201BD5"/>
    <w:rsid w:val="00202471"/>
    <w:rsid w:val="00202FB9"/>
    <w:rsid w:val="00203795"/>
    <w:rsid w:val="00203F00"/>
    <w:rsid w:val="002040EB"/>
    <w:rsid w:val="0020472E"/>
    <w:rsid w:val="00204FA8"/>
    <w:rsid w:val="002058C2"/>
    <w:rsid w:val="00205A0C"/>
    <w:rsid w:val="00206059"/>
    <w:rsid w:val="00206C25"/>
    <w:rsid w:val="00206C2B"/>
    <w:rsid w:val="0020731A"/>
    <w:rsid w:val="0020737D"/>
    <w:rsid w:val="00207525"/>
    <w:rsid w:val="0020755B"/>
    <w:rsid w:val="002075DF"/>
    <w:rsid w:val="00207933"/>
    <w:rsid w:val="00207BA2"/>
    <w:rsid w:val="00207D9E"/>
    <w:rsid w:val="00207F45"/>
    <w:rsid w:val="00210D82"/>
    <w:rsid w:val="002111DB"/>
    <w:rsid w:val="00211746"/>
    <w:rsid w:val="00211D11"/>
    <w:rsid w:val="00212101"/>
    <w:rsid w:val="002124FB"/>
    <w:rsid w:val="00212897"/>
    <w:rsid w:val="002128E2"/>
    <w:rsid w:val="002129A5"/>
    <w:rsid w:val="00213067"/>
    <w:rsid w:val="00213FBE"/>
    <w:rsid w:val="0021404A"/>
    <w:rsid w:val="00214555"/>
    <w:rsid w:val="00214DFD"/>
    <w:rsid w:val="00215482"/>
    <w:rsid w:val="002155F5"/>
    <w:rsid w:val="00215FCF"/>
    <w:rsid w:val="002162EA"/>
    <w:rsid w:val="00216B3F"/>
    <w:rsid w:val="00216BF4"/>
    <w:rsid w:val="00216C62"/>
    <w:rsid w:val="002173DC"/>
    <w:rsid w:val="00217639"/>
    <w:rsid w:val="00217B10"/>
    <w:rsid w:val="00220026"/>
    <w:rsid w:val="002207E8"/>
    <w:rsid w:val="00220AED"/>
    <w:rsid w:val="0022144F"/>
    <w:rsid w:val="0022163E"/>
    <w:rsid w:val="00221BD3"/>
    <w:rsid w:val="00222385"/>
    <w:rsid w:val="002224F2"/>
    <w:rsid w:val="002227E3"/>
    <w:rsid w:val="00222FB3"/>
    <w:rsid w:val="0022335E"/>
    <w:rsid w:val="0022391D"/>
    <w:rsid w:val="00223F65"/>
    <w:rsid w:val="002242E2"/>
    <w:rsid w:val="002251D4"/>
    <w:rsid w:val="0022539E"/>
    <w:rsid w:val="0022547E"/>
    <w:rsid w:val="00226958"/>
    <w:rsid w:val="002274E0"/>
    <w:rsid w:val="00227FA4"/>
    <w:rsid w:val="002302DC"/>
    <w:rsid w:val="00230DD8"/>
    <w:rsid w:val="00230EF8"/>
    <w:rsid w:val="0023117C"/>
    <w:rsid w:val="002313CA"/>
    <w:rsid w:val="00231D5B"/>
    <w:rsid w:val="002321D0"/>
    <w:rsid w:val="00232291"/>
    <w:rsid w:val="00232307"/>
    <w:rsid w:val="002329FF"/>
    <w:rsid w:val="00232B42"/>
    <w:rsid w:val="00232E18"/>
    <w:rsid w:val="002338D4"/>
    <w:rsid w:val="00233AB6"/>
    <w:rsid w:val="0023412A"/>
    <w:rsid w:val="00234792"/>
    <w:rsid w:val="00234BC9"/>
    <w:rsid w:val="00234CAB"/>
    <w:rsid w:val="00235EAF"/>
    <w:rsid w:val="002366F4"/>
    <w:rsid w:val="0023707B"/>
    <w:rsid w:val="002376E6"/>
    <w:rsid w:val="002377D9"/>
    <w:rsid w:val="00237936"/>
    <w:rsid w:val="00237B7D"/>
    <w:rsid w:val="00237D2F"/>
    <w:rsid w:val="00237DA4"/>
    <w:rsid w:val="00237FC3"/>
    <w:rsid w:val="002403D3"/>
    <w:rsid w:val="00240B89"/>
    <w:rsid w:val="00240B8E"/>
    <w:rsid w:val="0024130E"/>
    <w:rsid w:val="002417F7"/>
    <w:rsid w:val="002427BA"/>
    <w:rsid w:val="00242C7B"/>
    <w:rsid w:val="00242CAF"/>
    <w:rsid w:val="0024306A"/>
    <w:rsid w:val="002444F9"/>
    <w:rsid w:val="0024470C"/>
    <w:rsid w:val="002452BF"/>
    <w:rsid w:val="0024546C"/>
    <w:rsid w:val="00245ABD"/>
    <w:rsid w:val="00245C73"/>
    <w:rsid w:val="00245EFF"/>
    <w:rsid w:val="002462EC"/>
    <w:rsid w:val="0024636F"/>
    <w:rsid w:val="002463A2"/>
    <w:rsid w:val="00246BF3"/>
    <w:rsid w:val="00246D29"/>
    <w:rsid w:val="00246E6D"/>
    <w:rsid w:val="00247407"/>
    <w:rsid w:val="002474A5"/>
    <w:rsid w:val="00247651"/>
    <w:rsid w:val="002476BA"/>
    <w:rsid w:val="00247853"/>
    <w:rsid w:val="0024794E"/>
    <w:rsid w:val="0025004D"/>
    <w:rsid w:val="0025042E"/>
    <w:rsid w:val="0025078E"/>
    <w:rsid w:val="002509F3"/>
    <w:rsid w:val="002512E2"/>
    <w:rsid w:val="00251A69"/>
    <w:rsid w:val="0025203B"/>
    <w:rsid w:val="0025275F"/>
    <w:rsid w:val="00252AB1"/>
    <w:rsid w:val="00253524"/>
    <w:rsid w:val="002536C8"/>
    <w:rsid w:val="00253742"/>
    <w:rsid w:val="002540CD"/>
    <w:rsid w:val="0025480B"/>
    <w:rsid w:val="00255566"/>
    <w:rsid w:val="00255A5C"/>
    <w:rsid w:val="00255F57"/>
    <w:rsid w:val="00256358"/>
    <w:rsid w:val="0025679F"/>
    <w:rsid w:val="00256812"/>
    <w:rsid w:val="002569C5"/>
    <w:rsid w:val="00256DE0"/>
    <w:rsid w:val="00256E95"/>
    <w:rsid w:val="00257363"/>
    <w:rsid w:val="002573BF"/>
    <w:rsid w:val="00257B7A"/>
    <w:rsid w:val="00257BBB"/>
    <w:rsid w:val="00257D36"/>
    <w:rsid w:val="00257E56"/>
    <w:rsid w:val="00257FF6"/>
    <w:rsid w:val="00260070"/>
    <w:rsid w:val="002604D5"/>
    <w:rsid w:val="002608F5"/>
    <w:rsid w:val="0026094F"/>
    <w:rsid w:val="002609EB"/>
    <w:rsid w:val="00261004"/>
    <w:rsid w:val="00261277"/>
    <w:rsid w:val="0026129A"/>
    <w:rsid w:val="00261560"/>
    <w:rsid w:val="002616C9"/>
    <w:rsid w:val="00261B51"/>
    <w:rsid w:val="002622E0"/>
    <w:rsid w:val="00262532"/>
    <w:rsid w:val="00262666"/>
    <w:rsid w:val="00262D45"/>
    <w:rsid w:val="00262ED9"/>
    <w:rsid w:val="00263272"/>
    <w:rsid w:val="0026340C"/>
    <w:rsid w:val="002634AB"/>
    <w:rsid w:val="002639C4"/>
    <w:rsid w:val="00263AF2"/>
    <w:rsid w:val="00263D54"/>
    <w:rsid w:val="002640BC"/>
    <w:rsid w:val="002647C8"/>
    <w:rsid w:val="002649B9"/>
    <w:rsid w:val="00264D15"/>
    <w:rsid w:val="002651B9"/>
    <w:rsid w:val="002653D5"/>
    <w:rsid w:val="0026553C"/>
    <w:rsid w:val="002659E2"/>
    <w:rsid w:val="00265AD7"/>
    <w:rsid w:val="00265D13"/>
    <w:rsid w:val="00266C98"/>
    <w:rsid w:val="002706FE"/>
    <w:rsid w:val="0027075F"/>
    <w:rsid w:val="00270798"/>
    <w:rsid w:val="00270A04"/>
    <w:rsid w:val="002716B9"/>
    <w:rsid w:val="00271A2E"/>
    <w:rsid w:val="002728F8"/>
    <w:rsid w:val="00273328"/>
    <w:rsid w:val="002733AB"/>
    <w:rsid w:val="002734E9"/>
    <w:rsid w:val="00273632"/>
    <w:rsid w:val="00273DBA"/>
    <w:rsid w:val="00274710"/>
    <w:rsid w:val="00274AE7"/>
    <w:rsid w:val="00274B64"/>
    <w:rsid w:val="00275543"/>
    <w:rsid w:val="0027574D"/>
    <w:rsid w:val="002766B4"/>
    <w:rsid w:val="002766D6"/>
    <w:rsid w:val="00276A56"/>
    <w:rsid w:val="00276A91"/>
    <w:rsid w:val="00277295"/>
    <w:rsid w:val="0027786A"/>
    <w:rsid w:val="00277F47"/>
    <w:rsid w:val="002805BE"/>
    <w:rsid w:val="002806E7"/>
    <w:rsid w:val="002808D0"/>
    <w:rsid w:val="00280BA6"/>
    <w:rsid w:val="00281014"/>
    <w:rsid w:val="002811B0"/>
    <w:rsid w:val="00281938"/>
    <w:rsid w:val="00281D97"/>
    <w:rsid w:val="00281F40"/>
    <w:rsid w:val="0028206E"/>
    <w:rsid w:val="00282449"/>
    <w:rsid w:val="0028260D"/>
    <w:rsid w:val="00282E01"/>
    <w:rsid w:val="00283C55"/>
    <w:rsid w:val="0028412C"/>
    <w:rsid w:val="002843A7"/>
    <w:rsid w:val="00284515"/>
    <w:rsid w:val="00284615"/>
    <w:rsid w:val="00284DC9"/>
    <w:rsid w:val="00284F7E"/>
    <w:rsid w:val="0028522B"/>
    <w:rsid w:val="002859A9"/>
    <w:rsid w:val="00285ACF"/>
    <w:rsid w:val="00285EF4"/>
    <w:rsid w:val="00285F25"/>
    <w:rsid w:val="00285F7E"/>
    <w:rsid w:val="00286C62"/>
    <w:rsid w:val="00286F71"/>
    <w:rsid w:val="0028729F"/>
    <w:rsid w:val="00287507"/>
    <w:rsid w:val="00287CB1"/>
    <w:rsid w:val="00290AC1"/>
    <w:rsid w:val="002913CB"/>
    <w:rsid w:val="00291440"/>
    <w:rsid w:val="00291D67"/>
    <w:rsid w:val="002920CE"/>
    <w:rsid w:val="002925BB"/>
    <w:rsid w:val="0029262A"/>
    <w:rsid w:val="00292DE8"/>
    <w:rsid w:val="00292F17"/>
    <w:rsid w:val="00292FCD"/>
    <w:rsid w:val="00293315"/>
    <w:rsid w:val="00293414"/>
    <w:rsid w:val="002947B2"/>
    <w:rsid w:val="00294B25"/>
    <w:rsid w:val="00294EE6"/>
    <w:rsid w:val="00294EE8"/>
    <w:rsid w:val="00295001"/>
    <w:rsid w:val="00295259"/>
    <w:rsid w:val="002954E7"/>
    <w:rsid w:val="00295A6C"/>
    <w:rsid w:val="00295C5D"/>
    <w:rsid w:val="00295CCF"/>
    <w:rsid w:val="00295DAC"/>
    <w:rsid w:val="00295DEC"/>
    <w:rsid w:val="002963AF"/>
    <w:rsid w:val="0029727C"/>
    <w:rsid w:val="00297332"/>
    <w:rsid w:val="0029745E"/>
    <w:rsid w:val="0029746B"/>
    <w:rsid w:val="00297951"/>
    <w:rsid w:val="00297AC9"/>
    <w:rsid w:val="00297BED"/>
    <w:rsid w:val="00297DD9"/>
    <w:rsid w:val="002A0C61"/>
    <w:rsid w:val="002A1ED1"/>
    <w:rsid w:val="002A249D"/>
    <w:rsid w:val="002A255E"/>
    <w:rsid w:val="002A25F5"/>
    <w:rsid w:val="002A3237"/>
    <w:rsid w:val="002A3DB1"/>
    <w:rsid w:val="002A40E4"/>
    <w:rsid w:val="002A4154"/>
    <w:rsid w:val="002A4761"/>
    <w:rsid w:val="002A4802"/>
    <w:rsid w:val="002A4C48"/>
    <w:rsid w:val="002A50E2"/>
    <w:rsid w:val="002A512B"/>
    <w:rsid w:val="002A5259"/>
    <w:rsid w:val="002A532C"/>
    <w:rsid w:val="002A550F"/>
    <w:rsid w:val="002A5665"/>
    <w:rsid w:val="002A5AC2"/>
    <w:rsid w:val="002A648F"/>
    <w:rsid w:val="002A6511"/>
    <w:rsid w:val="002A6D16"/>
    <w:rsid w:val="002A6FAE"/>
    <w:rsid w:val="002A7112"/>
    <w:rsid w:val="002A79AC"/>
    <w:rsid w:val="002A7C99"/>
    <w:rsid w:val="002B08A5"/>
    <w:rsid w:val="002B0AA2"/>
    <w:rsid w:val="002B0B41"/>
    <w:rsid w:val="002B0C1D"/>
    <w:rsid w:val="002B1045"/>
    <w:rsid w:val="002B1066"/>
    <w:rsid w:val="002B1390"/>
    <w:rsid w:val="002B13AB"/>
    <w:rsid w:val="002B150D"/>
    <w:rsid w:val="002B1AB7"/>
    <w:rsid w:val="002B1B3D"/>
    <w:rsid w:val="002B2CCB"/>
    <w:rsid w:val="002B2E9A"/>
    <w:rsid w:val="002B315E"/>
    <w:rsid w:val="002B3750"/>
    <w:rsid w:val="002B3ABC"/>
    <w:rsid w:val="002B4269"/>
    <w:rsid w:val="002B4C09"/>
    <w:rsid w:val="002B51EA"/>
    <w:rsid w:val="002B5419"/>
    <w:rsid w:val="002B59BC"/>
    <w:rsid w:val="002B5B6C"/>
    <w:rsid w:val="002B6225"/>
    <w:rsid w:val="002B62B5"/>
    <w:rsid w:val="002B6314"/>
    <w:rsid w:val="002B6419"/>
    <w:rsid w:val="002B67BC"/>
    <w:rsid w:val="002B6976"/>
    <w:rsid w:val="002B6CE6"/>
    <w:rsid w:val="002B71C8"/>
    <w:rsid w:val="002B739A"/>
    <w:rsid w:val="002C04E8"/>
    <w:rsid w:val="002C05B5"/>
    <w:rsid w:val="002C06E4"/>
    <w:rsid w:val="002C07FF"/>
    <w:rsid w:val="002C08F6"/>
    <w:rsid w:val="002C20C2"/>
    <w:rsid w:val="002C20E0"/>
    <w:rsid w:val="002C2E3C"/>
    <w:rsid w:val="002C3267"/>
    <w:rsid w:val="002C3AFC"/>
    <w:rsid w:val="002C3CB1"/>
    <w:rsid w:val="002C4169"/>
    <w:rsid w:val="002C44E6"/>
    <w:rsid w:val="002C453A"/>
    <w:rsid w:val="002C4AC3"/>
    <w:rsid w:val="002C4B26"/>
    <w:rsid w:val="002C4E26"/>
    <w:rsid w:val="002C5053"/>
    <w:rsid w:val="002C512D"/>
    <w:rsid w:val="002C519F"/>
    <w:rsid w:val="002C528B"/>
    <w:rsid w:val="002C5BF6"/>
    <w:rsid w:val="002C5C85"/>
    <w:rsid w:val="002C655A"/>
    <w:rsid w:val="002C74F0"/>
    <w:rsid w:val="002C7715"/>
    <w:rsid w:val="002C773C"/>
    <w:rsid w:val="002C7B9A"/>
    <w:rsid w:val="002C7C84"/>
    <w:rsid w:val="002C7CE4"/>
    <w:rsid w:val="002C7D26"/>
    <w:rsid w:val="002D001F"/>
    <w:rsid w:val="002D0A21"/>
    <w:rsid w:val="002D0AB9"/>
    <w:rsid w:val="002D1003"/>
    <w:rsid w:val="002D1DA3"/>
    <w:rsid w:val="002D1FE6"/>
    <w:rsid w:val="002D2078"/>
    <w:rsid w:val="002D27EA"/>
    <w:rsid w:val="002D2E17"/>
    <w:rsid w:val="002D3534"/>
    <w:rsid w:val="002D383E"/>
    <w:rsid w:val="002D38F9"/>
    <w:rsid w:val="002D40B8"/>
    <w:rsid w:val="002D4848"/>
    <w:rsid w:val="002D4BC6"/>
    <w:rsid w:val="002D4E46"/>
    <w:rsid w:val="002D50F2"/>
    <w:rsid w:val="002D52DB"/>
    <w:rsid w:val="002D5B15"/>
    <w:rsid w:val="002D5F19"/>
    <w:rsid w:val="002D6195"/>
    <w:rsid w:val="002D6736"/>
    <w:rsid w:val="002D6CBB"/>
    <w:rsid w:val="002D7027"/>
    <w:rsid w:val="002D7791"/>
    <w:rsid w:val="002D77C4"/>
    <w:rsid w:val="002E05EB"/>
    <w:rsid w:val="002E06DF"/>
    <w:rsid w:val="002E0834"/>
    <w:rsid w:val="002E090F"/>
    <w:rsid w:val="002E0E72"/>
    <w:rsid w:val="002E1A95"/>
    <w:rsid w:val="002E1CF2"/>
    <w:rsid w:val="002E1E32"/>
    <w:rsid w:val="002E1E95"/>
    <w:rsid w:val="002E2337"/>
    <w:rsid w:val="002E24B5"/>
    <w:rsid w:val="002E270E"/>
    <w:rsid w:val="002E2BBA"/>
    <w:rsid w:val="002E2CC5"/>
    <w:rsid w:val="002E2DF1"/>
    <w:rsid w:val="002E319E"/>
    <w:rsid w:val="002E3457"/>
    <w:rsid w:val="002E3ABE"/>
    <w:rsid w:val="002E3CF8"/>
    <w:rsid w:val="002E3F22"/>
    <w:rsid w:val="002E452A"/>
    <w:rsid w:val="002E4640"/>
    <w:rsid w:val="002E4749"/>
    <w:rsid w:val="002E497E"/>
    <w:rsid w:val="002E54D6"/>
    <w:rsid w:val="002E55B8"/>
    <w:rsid w:val="002E5B41"/>
    <w:rsid w:val="002E6086"/>
    <w:rsid w:val="002E6AEF"/>
    <w:rsid w:val="002E6B71"/>
    <w:rsid w:val="002E6C23"/>
    <w:rsid w:val="002E71DC"/>
    <w:rsid w:val="002E7338"/>
    <w:rsid w:val="002E7435"/>
    <w:rsid w:val="002E7449"/>
    <w:rsid w:val="002E7923"/>
    <w:rsid w:val="002E7B21"/>
    <w:rsid w:val="002E7CDE"/>
    <w:rsid w:val="002F0077"/>
    <w:rsid w:val="002F014B"/>
    <w:rsid w:val="002F069F"/>
    <w:rsid w:val="002F1FDF"/>
    <w:rsid w:val="002F20F4"/>
    <w:rsid w:val="002F2351"/>
    <w:rsid w:val="002F23DA"/>
    <w:rsid w:val="002F261A"/>
    <w:rsid w:val="002F3C65"/>
    <w:rsid w:val="002F4139"/>
    <w:rsid w:val="002F463E"/>
    <w:rsid w:val="002F526B"/>
    <w:rsid w:val="002F561F"/>
    <w:rsid w:val="002F6C93"/>
    <w:rsid w:val="002F6F29"/>
    <w:rsid w:val="002F720C"/>
    <w:rsid w:val="002F7438"/>
    <w:rsid w:val="002F7595"/>
    <w:rsid w:val="003002AD"/>
    <w:rsid w:val="003007DE"/>
    <w:rsid w:val="00300D5E"/>
    <w:rsid w:val="003012BD"/>
    <w:rsid w:val="0030132B"/>
    <w:rsid w:val="0030133F"/>
    <w:rsid w:val="00301621"/>
    <w:rsid w:val="00301AC9"/>
    <w:rsid w:val="00301D5B"/>
    <w:rsid w:val="00301D62"/>
    <w:rsid w:val="00302A8F"/>
    <w:rsid w:val="00303575"/>
    <w:rsid w:val="00303A24"/>
    <w:rsid w:val="00303AC0"/>
    <w:rsid w:val="00303B4A"/>
    <w:rsid w:val="00304371"/>
    <w:rsid w:val="003043ED"/>
    <w:rsid w:val="00304BAB"/>
    <w:rsid w:val="00304F7E"/>
    <w:rsid w:val="00305705"/>
    <w:rsid w:val="00306035"/>
    <w:rsid w:val="0030665C"/>
    <w:rsid w:val="0030678A"/>
    <w:rsid w:val="00306B43"/>
    <w:rsid w:val="00306BE3"/>
    <w:rsid w:val="00307189"/>
    <w:rsid w:val="003071DC"/>
    <w:rsid w:val="00307444"/>
    <w:rsid w:val="003075C8"/>
    <w:rsid w:val="00307804"/>
    <w:rsid w:val="00307AD3"/>
    <w:rsid w:val="00310444"/>
    <w:rsid w:val="003108E1"/>
    <w:rsid w:val="00310C68"/>
    <w:rsid w:val="00311901"/>
    <w:rsid w:val="00311F10"/>
    <w:rsid w:val="00312089"/>
    <w:rsid w:val="003124C1"/>
    <w:rsid w:val="00312896"/>
    <w:rsid w:val="003128C0"/>
    <w:rsid w:val="00313781"/>
    <w:rsid w:val="00313872"/>
    <w:rsid w:val="0031404E"/>
    <w:rsid w:val="0031481C"/>
    <w:rsid w:val="00314B9E"/>
    <w:rsid w:val="00314D16"/>
    <w:rsid w:val="00314D43"/>
    <w:rsid w:val="00314FB5"/>
    <w:rsid w:val="00314FD9"/>
    <w:rsid w:val="0031510E"/>
    <w:rsid w:val="003156D3"/>
    <w:rsid w:val="0031612B"/>
    <w:rsid w:val="00316415"/>
    <w:rsid w:val="0031675D"/>
    <w:rsid w:val="0031680C"/>
    <w:rsid w:val="003168DE"/>
    <w:rsid w:val="003169C5"/>
    <w:rsid w:val="003176E2"/>
    <w:rsid w:val="00317747"/>
    <w:rsid w:val="00317C21"/>
    <w:rsid w:val="00317DE2"/>
    <w:rsid w:val="00317E55"/>
    <w:rsid w:val="003201ED"/>
    <w:rsid w:val="00320396"/>
    <w:rsid w:val="003203B3"/>
    <w:rsid w:val="003206A2"/>
    <w:rsid w:val="00320AE6"/>
    <w:rsid w:val="00320EF4"/>
    <w:rsid w:val="00321013"/>
    <w:rsid w:val="0032112E"/>
    <w:rsid w:val="003211E4"/>
    <w:rsid w:val="00321ADE"/>
    <w:rsid w:val="00321CEA"/>
    <w:rsid w:val="003220BC"/>
    <w:rsid w:val="003228AC"/>
    <w:rsid w:val="00322C52"/>
    <w:rsid w:val="00322CAB"/>
    <w:rsid w:val="00322F15"/>
    <w:rsid w:val="00323793"/>
    <w:rsid w:val="00323A16"/>
    <w:rsid w:val="00323A69"/>
    <w:rsid w:val="00323C46"/>
    <w:rsid w:val="00323E48"/>
    <w:rsid w:val="00323E4E"/>
    <w:rsid w:val="00324F40"/>
    <w:rsid w:val="003255BD"/>
    <w:rsid w:val="00326039"/>
    <w:rsid w:val="00326458"/>
    <w:rsid w:val="00326FE4"/>
    <w:rsid w:val="003275BC"/>
    <w:rsid w:val="00327B8D"/>
    <w:rsid w:val="0033009B"/>
    <w:rsid w:val="0033018E"/>
    <w:rsid w:val="0033021E"/>
    <w:rsid w:val="00330227"/>
    <w:rsid w:val="0033035D"/>
    <w:rsid w:val="00330EF9"/>
    <w:rsid w:val="00331277"/>
    <w:rsid w:val="00331734"/>
    <w:rsid w:val="00331866"/>
    <w:rsid w:val="00331AA8"/>
    <w:rsid w:val="00331ABA"/>
    <w:rsid w:val="0033207D"/>
    <w:rsid w:val="0033222D"/>
    <w:rsid w:val="003329E1"/>
    <w:rsid w:val="00332A17"/>
    <w:rsid w:val="00333207"/>
    <w:rsid w:val="003334B0"/>
    <w:rsid w:val="00333636"/>
    <w:rsid w:val="00333748"/>
    <w:rsid w:val="00333928"/>
    <w:rsid w:val="0033398F"/>
    <w:rsid w:val="00333DB3"/>
    <w:rsid w:val="00333FFF"/>
    <w:rsid w:val="0033404B"/>
    <w:rsid w:val="0033409C"/>
    <w:rsid w:val="00334443"/>
    <w:rsid w:val="00334DCF"/>
    <w:rsid w:val="00334ED9"/>
    <w:rsid w:val="00334EF9"/>
    <w:rsid w:val="00334F8D"/>
    <w:rsid w:val="003350A5"/>
    <w:rsid w:val="00335F4D"/>
    <w:rsid w:val="00336022"/>
    <w:rsid w:val="0033602B"/>
    <w:rsid w:val="00336077"/>
    <w:rsid w:val="0033668E"/>
    <w:rsid w:val="00337128"/>
    <w:rsid w:val="00337343"/>
    <w:rsid w:val="003379CD"/>
    <w:rsid w:val="00337E41"/>
    <w:rsid w:val="003406FF"/>
    <w:rsid w:val="00340A46"/>
    <w:rsid w:val="00341432"/>
    <w:rsid w:val="00341AE7"/>
    <w:rsid w:val="00341C0D"/>
    <w:rsid w:val="00341DD4"/>
    <w:rsid w:val="00341F43"/>
    <w:rsid w:val="003423E9"/>
    <w:rsid w:val="0034273A"/>
    <w:rsid w:val="00343E5B"/>
    <w:rsid w:val="003442AB"/>
    <w:rsid w:val="0034455B"/>
    <w:rsid w:val="00344831"/>
    <w:rsid w:val="00344B8D"/>
    <w:rsid w:val="003450D8"/>
    <w:rsid w:val="0034520E"/>
    <w:rsid w:val="003456E4"/>
    <w:rsid w:val="0034596B"/>
    <w:rsid w:val="0034666D"/>
    <w:rsid w:val="00346673"/>
    <w:rsid w:val="00346730"/>
    <w:rsid w:val="00346C60"/>
    <w:rsid w:val="0034721F"/>
    <w:rsid w:val="00347306"/>
    <w:rsid w:val="00347479"/>
    <w:rsid w:val="00347607"/>
    <w:rsid w:val="00347B8C"/>
    <w:rsid w:val="00347DD2"/>
    <w:rsid w:val="003503FB"/>
    <w:rsid w:val="00350524"/>
    <w:rsid w:val="00350562"/>
    <w:rsid w:val="00350A23"/>
    <w:rsid w:val="00351300"/>
    <w:rsid w:val="00352604"/>
    <w:rsid w:val="00353695"/>
    <w:rsid w:val="00354179"/>
    <w:rsid w:val="003542A7"/>
    <w:rsid w:val="003550CA"/>
    <w:rsid w:val="0035532A"/>
    <w:rsid w:val="0035533F"/>
    <w:rsid w:val="0035534D"/>
    <w:rsid w:val="0035569D"/>
    <w:rsid w:val="00355C2E"/>
    <w:rsid w:val="00355F11"/>
    <w:rsid w:val="00356103"/>
    <w:rsid w:val="003565E5"/>
    <w:rsid w:val="0035663B"/>
    <w:rsid w:val="00356A09"/>
    <w:rsid w:val="00356B34"/>
    <w:rsid w:val="00356B41"/>
    <w:rsid w:val="00356D24"/>
    <w:rsid w:val="00356E8D"/>
    <w:rsid w:val="0036014B"/>
    <w:rsid w:val="00360432"/>
    <w:rsid w:val="0036068A"/>
    <w:rsid w:val="003606C0"/>
    <w:rsid w:val="003608AA"/>
    <w:rsid w:val="00360CE5"/>
    <w:rsid w:val="00360D4A"/>
    <w:rsid w:val="00361A05"/>
    <w:rsid w:val="00361DC1"/>
    <w:rsid w:val="003622B5"/>
    <w:rsid w:val="003623E5"/>
    <w:rsid w:val="0036264F"/>
    <w:rsid w:val="00362789"/>
    <w:rsid w:val="003629CC"/>
    <w:rsid w:val="00362CDF"/>
    <w:rsid w:val="003634B7"/>
    <w:rsid w:val="00363638"/>
    <w:rsid w:val="00363726"/>
    <w:rsid w:val="00363850"/>
    <w:rsid w:val="00363AEB"/>
    <w:rsid w:val="0036409D"/>
    <w:rsid w:val="003643A9"/>
    <w:rsid w:val="003643F0"/>
    <w:rsid w:val="0036448C"/>
    <w:rsid w:val="003644E4"/>
    <w:rsid w:val="00364863"/>
    <w:rsid w:val="0036489A"/>
    <w:rsid w:val="003649FE"/>
    <w:rsid w:val="00364E1A"/>
    <w:rsid w:val="00365405"/>
    <w:rsid w:val="00365830"/>
    <w:rsid w:val="0036585A"/>
    <w:rsid w:val="00365964"/>
    <w:rsid w:val="0036657A"/>
    <w:rsid w:val="00366946"/>
    <w:rsid w:val="00366968"/>
    <w:rsid w:val="00366B92"/>
    <w:rsid w:val="00367F17"/>
    <w:rsid w:val="003700DB"/>
    <w:rsid w:val="00370C54"/>
    <w:rsid w:val="0037131D"/>
    <w:rsid w:val="0037133C"/>
    <w:rsid w:val="00371F70"/>
    <w:rsid w:val="0037208A"/>
    <w:rsid w:val="003721B1"/>
    <w:rsid w:val="003721B5"/>
    <w:rsid w:val="00372431"/>
    <w:rsid w:val="00372840"/>
    <w:rsid w:val="00372CAC"/>
    <w:rsid w:val="00373864"/>
    <w:rsid w:val="003741B5"/>
    <w:rsid w:val="003742EC"/>
    <w:rsid w:val="00374722"/>
    <w:rsid w:val="0037485F"/>
    <w:rsid w:val="00375046"/>
    <w:rsid w:val="003758A3"/>
    <w:rsid w:val="003763EC"/>
    <w:rsid w:val="003767B7"/>
    <w:rsid w:val="00376A61"/>
    <w:rsid w:val="00376B9B"/>
    <w:rsid w:val="00377690"/>
    <w:rsid w:val="00377941"/>
    <w:rsid w:val="003779F2"/>
    <w:rsid w:val="00377CCA"/>
    <w:rsid w:val="003802A5"/>
    <w:rsid w:val="00380BD6"/>
    <w:rsid w:val="00380E4D"/>
    <w:rsid w:val="003817CF"/>
    <w:rsid w:val="003818C1"/>
    <w:rsid w:val="00381BB0"/>
    <w:rsid w:val="00383279"/>
    <w:rsid w:val="00383527"/>
    <w:rsid w:val="00384CEA"/>
    <w:rsid w:val="003851A4"/>
    <w:rsid w:val="00385888"/>
    <w:rsid w:val="0038599B"/>
    <w:rsid w:val="00385E77"/>
    <w:rsid w:val="00385EBB"/>
    <w:rsid w:val="003867C6"/>
    <w:rsid w:val="003867FB"/>
    <w:rsid w:val="00386ABE"/>
    <w:rsid w:val="00386CEB"/>
    <w:rsid w:val="00387243"/>
    <w:rsid w:val="00387923"/>
    <w:rsid w:val="00387D1E"/>
    <w:rsid w:val="00387FE3"/>
    <w:rsid w:val="003902E2"/>
    <w:rsid w:val="00390C4C"/>
    <w:rsid w:val="0039114E"/>
    <w:rsid w:val="003912A7"/>
    <w:rsid w:val="003914F6"/>
    <w:rsid w:val="003918BD"/>
    <w:rsid w:val="00391977"/>
    <w:rsid w:val="00391B43"/>
    <w:rsid w:val="00391CE7"/>
    <w:rsid w:val="0039253B"/>
    <w:rsid w:val="00392C4E"/>
    <w:rsid w:val="00392FB4"/>
    <w:rsid w:val="003934E4"/>
    <w:rsid w:val="00393DF5"/>
    <w:rsid w:val="00394716"/>
    <w:rsid w:val="00394797"/>
    <w:rsid w:val="00395145"/>
    <w:rsid w:val="003951C0"/>
    <w:rsid w:val="00395919"/>
    <w:rsid w:val="003959A8"/>
    <w:rsid w:val="00395AE3"/>
    <w:rsid w:val="003961E6"/>
    <w:rsid w:val="00396346"/>
    <w:rsid w:val="00396B05"/>
    <w:rsid w:val="00397123"/>
    <w:rsid w:val="003972C5"/>
    <w:rsid w:val="0039782D"/>
    <w:rsid w:val="00397C7B"/>
    <w:rsid w:val="00397D28"/>
    <w:rsid w:val="003A0627"/>
    <w:rsid w:val="003A0A63"/>
    <w:rsid w:val="003A0FC2"/>
    <w:rsid w:val="003A1439"/>
    <w:rsid w:val="003A1531"/>
    <w:rsid w:val="003A1970"/>
    <w:rsid w:val="003A239D"/>
    <w:rsid w:val="003A26BC"/>
    <w:rsid w:val="003A27E4"/>
    <w:rsid w:val="003A29D2"/>
    <w:rsid w:val="003A2F0F"/>
    <w:rsid w:val="003A32C1"/>
    <w:rsid w:val="003A3341"/>
    <w:rsid w:val="003A4092"/>
    <w:rsid w:val="003A47C6"/>
    <w:rsid w:val="003A4816"/>
    <w:rsid w:val="003A4980"/>
    <w:rsid w:val="003A4AC7"/>
    <w:rsid w:val="003A4B0B"/>
    <w:rsid w:val="003A4FFD"/>
    <w:rsid w:val="003A50DF"/>
    <w:rsid w:val="003A5C7C"/>
    <w:rsid w:val="003A5E30"/>
    <w:rsid w:val="003A63B8"/>
    <w:rsid w:val="003A669D"/>
    <w:rsid w:val="003A6BB6"/>
    <w:rsid w:val="003A6CEB"/>
    <w:rsid w:val="003A6F3F"/>
    <w:rsid w:val="003A6FED"/>
    <w:rsid w:val="003A74FD"/>
    <w:rsid w:val="003A7545"/>
    <w:rsid w:val="003A760E"/>
    <w:rsid w:val="003A79AB"/>
    <w:rsid w:val="003A7FC8"/>
    <w:rsid w:val="003B0A0F"/>
    <w:rsid w:val="003B0C9F"/>
    <w:rsid w:val="003B0E45"/>
    <w:rsid w:val="003B0E86"/>
    <w:rsid w:val="003B1341"/>
    <w:rsid w:val="003B1660"/>
    <w:rsid w:val="003B23B1"/>
    <w:rsid w:val="003B2CC7"/>
    <w:rsid w:val="003B31F8"/>
    <w:rsid w:val="003B3B1B"/>
    <w:rsid w:val="003B3EDB"/>
    <w:rsid w:val="003B4001"/>
    <w:rsid w:val="003B415F"/>
    <w:rsid w:val="003B42F8"/>
    <w:rsid w:val="003B4794"/>
    <w:rsid w:val="003B4905"/>
    <w:rsid w:val="003B496C"/>
    <w:rsid w:val="003B4FDA"/>
    <w:rsid w:val="003B5011"/>
    <w:rsid w:val="003B50E0"/>
    <w:rsid w:val="003B50E3"/>
    <w:rsid w:val="003B57D1"/>
    <w:rsid w:val="003B5915"/>
    <w:rsid w:val="003B5D23"/>
    <w:rsid w:val="003B5EB0"/>
    <w:rsid w:val="003B69EB"/>
    <w:rsid w:val="003B6B35"/>
    <w:rsid w:val="003B6FDF"/>
    <w:rsid w:val="003B7B6F"/>
    <w:rsid w:val="003B7C4F"/>
    <w:rsid w:val="003B7E3A"/>
    <w:rsid w:val="003B7FFA"/>
    <w:rsid w:val="003C04F1"/>
    <w:rsid w:val="003C0537"/>
    <w:rsid w:val="003C05FD"/>
    <w:rsid w:val="003C0707"/>
    <w:rsid w:val="003C16FE"/>
    <w:rsid w:val="003C1E81"/>
    <w:rsid w:val="003C2043"/>
    <w:rsid w:val="003C2657"/>
    <w:rsid w:val="003C290B"/>
    <w:rsid w:val="003C2AA2"/>
    <w:rsid w:val="003C2CBF"/>
    <w:rsid w:val="003C3050"/>
    <w:rsid w:val="003C350F"/>
    <w:rsid w:val="003C3AA4"/>
    <w:rsid w:val="003C3BC4"/>
    <w:rsid w:val="003C3BC6"/>
    <w:rsid w:val="003C4906"/>
    <w:rsid w:val="003C537A"/>
    <w:rsid w:val="003C5499"/>
    <w:rsid w:val="003C5DB8"/>
    <w:rsid w:val="003C7ED5"/>
    <w:rsid w:val="003D02A1"/>
    <w:rsid w:val="003D0C68"/>
    <w:rsid w:val="003D1107"/>
    <w:rsid w:val="003D1109"/>
    <w:rsid w:val="003D12B7"/>
    <w:rsid w:val="003D1393"/>
    <w:rsid w:val="003D16A1"/>
    <w:rsid w:val="003D1913"/>
    <w:rsid w:val="003D196D"/>
    <w:rsid w:val="003D1C02"/>
    <w:rsid w:val="003D1F9A"/>
    <w:rsid w:val="003D2876"/>
    <w:rsid w:val="003D2A38"/>
    <w:rsid w:val="003D2C00"/>
    <w:rsid w:val="003D2C34"/>
    <w:rsid w:val="003D2D51"/>
    <w:rsid w:val="003D2D6A"/>
    <w:rsid w:val="003D2E9E"/>
    <w:rsid w:val="003D38FF"/>
    <w:rsid w:val="003D3C46"/>
    <w:rsid w:val="003D3E44"/>
    <w:rsid w:val="003D4A62"/>
    <w:rsid w:val="003D55FC"/>
    <w:rsid w:val="003D572E"/>
    <w:rsid w:val="003D585F"/>
    <w:rsid w:val="003D596A"/>
    <w:rsid w:val="003D62B7"/>
    <w:rsid w:val="003D683F"/>
    <w:rsid w:val="003D68DE"/>
    <w:rsid w:val="003D7178"/>
    <w:rsid w:val="003D7291"/>
    <w:rsid w:val="003D7455"/>
    <w:rsid w:val="003D7488"/>
    <w:rsid w:val="003D764B"/>
    <w:rsid w:val="003D77DB"/>
    <w:rsid w:val="003D7C31"/>
    <w:rsid w:val="003E0046"/>
    <w:rsid w:val="003E02FE"/>
    <w:rsid w:val="003E066F"/>
    <w:rsid w:val="003E083B"/>
    <w:rsid w:val="003E0C6A"/>
    <w:rsid w:val="003E0CD7"/>
    <w:rsid w:val="003E0E9B"/>
    <w:rsid w:val="003E140F"/>
    <w:rsid w:val="003E146D"/>
    <w:rsid w:val="003E1604"/>
    <w:rsid w:val="003E2283"/>
    <w:rsid w:val="003E23FF"/>
    <w:rsid w:val="003E26E8"/>
    <w:rsid w:val="003E2AD4"/>
    <w:rsid w:val="003E3094"/>
    <w:rsid w:val="003E37E9"/>
    <w:rsid w:val="003E3EA5"/>
    <w:rsid w:val="003E40AD"/>
    <w:rsid w:val="003E4153"/>
    <w:rsid w:val="003E41BD"/>
    <w:rsid w:val="003E487F"/>
    <w:rsid w:val="003E48A4"/>
    <w:rsid w:val="003E5CC2"/>
    <w:rsid w:val="003E5ED4"/>
    <w:rsid w:val="003E63D9"/>
    <w:rsid w:val="003E6B5A"/>
    <w:rsid w:val="003E760B"/>
    <w:rsid w:val="003F10F7"/>
    <w:rsid w:val="003F115B"/>
    <w:rsid w:val="003F1297"/>
    <w:rsid w:val="003F141A"/>
    <w:rsid w:val="003F1435"/>
    <w:rsid w:val="003F1B25"/>
    <w:rsid w:val="003F2028"/>
    <w:rsid w:val="003F2B92"/>
    <w:rsid w:val="003F2EAF"/>
    <w:rsid w:val="003F3851"/>
    <w:rsid w:val="003F3A4C"/>
    <w:rsid w:val="003F3F08"/>
    <w:rsid w:val="003F4107"/>
    <w:rsid w:val="003F49E4"/>
    <w:rsid w:val="003F4E9F"/>
    <w:rsid w:val="003F4FEF"/>
    <w:rsid w:val="003F50DD"/>
    <w:rsid w:val="003F5653"/>
    <w:rsid w:val="003F59CE"/>
    <w:rsid w:val="003F5BA5"/>
    <w:rsid w:val="003F5DF1"/>
    <w:rsid w:val="003F630C"/>
    <w:rsid w:val="003F6AD5"/>
    <w:rsid w:val="003F6AF4"/>
    <w:rsid w:val="003F6CA3"/>
    <w:rsid w:val="003F6E15"/>
    <w:rsid w:val="003F715B"/>
    <w:rsid w:val="003F7B4B"/>
    <w:rsid w:val="003F7B74"/>
    <w:rsid w:val="003F7BD3"/>
    <w:rsid w:val="0040025C"/>
    <w:rsid w:val="00400B76"/>
    <w:rsid w:val="00400E5E"/>
    <w:rsid w:val="00400F3D"/>
    <w:rsid w:val="004017E7"/>
    <w:rsid w:val="00401A3F"/>
    <w:rsid w:val="00401D95"/>
    <w:rsid w:val="00402185"/>
    <w:rsid w:val="004024E8"/>
    <w:rsid w:val="004025DC"/>
    <w:rsid w:val="0040325B"/>
    <w:rsid w:val="0040335A"/>
    <w:rsid w:val="0040340A"/>
    <w:rsid w:val="004034B4"/>
    <w:rsid w:val="0040353C"/>
    <w:rsid w:val="004037B5"/>
    <w:rsid w:val="004037BF"/>
    <w:rsid w:val="00403A6C"/>
    <w:rsid w:val="00403C37"/>
    <w:rsid w:val="00403E6B"/>
    <w:rsid w:val="004040D0"/>
    <w:rsid w:val="0040452A"/>
    <w:rsid w:val="00404C31"/>
    <w:rsid w:val="00405705"/>
    <w:rsid w:val="00405E4D"/>
    <w:rsid w:val="0040673C"/>
    <w:rsid w:val="004068FB"/>
    <w:rsid w:val="00406E1B"/>
    <w:rsid w:val="00406EDC"/>
    <w:rsid w:val="00407226"/>
    <w:rsid w:val="00407339"/>
    <w:rsid w:val="00407552"/>
    <w:rsid w:val="00407931"/>
    <w:rsid w:val="004100F3"/>
    <w:rsid w:val="004104D9"/>
    <w:rsid w:val="004105B6"/>
    <w:rsid w:val="00410D98"/>
    <w:rsid w:val="00410E24"/>
    <w:rsid w:val="00411309"/>
    <w:rsid w:val="00411764"/>
    <w:rsid w:val="0041183C"/>
    <w:rsid w:val="00411B96"/>
    <w:rsid w:val="00411DA7"/>
    <w:rsid w:val="0041247F"/>
    <w:rsid w:val="004129B0"/>
    <w:rsid w:val="00412BEF"/>
    <w:rsid w:val="0041306A"/>
    <w:rsid w:val="00413515"/>
    <w:rsid w:val="004137D2"/>
    <w:rsid w:val="004139C4"/>
    <w:rsid w:val="00413D6B"/>
    <w:rsid w:val="00413EFF"/>
    <w:rsid w:val="00414307"/>
    <w:rsid w:val="0041434A"/>
    <w:rsid w:val="0041494C"/>
    <w:rsid w:val="004149D0"/>
    <w:rsid w:val="00414FE1"/>
    <w:rsid w:val="00415B5C"/>
    <w:rsid w:val="004165D2"/>
    <w:rsid w:val="004167BC"/>
    <w:rsid w:val="004167F8"/>
    <w:rsid w:val="004173A0"/>
    <w:rsid w:val="004200B0"/>
    <w:rsid w:val="0042016B"/>
    <w:rsid w:val="00420961"/>
    <w:rsid w:val="00420AFC"/>
    <w:rsid w:val="00421005"/>
    <w:rsid w:val="0042134E"/>
    <w:rsid w:val="0042143E"/>
    <w:rsid w:val="00421756"/>
    <w:rsid w:val="00421810"/>
    <w:rsid w:val="0042187B"/>
    <w:rsid w:val="00421F18"/>
    <w:rsid w:val="004224C7"/>
    <w:rsid w:val="00422777"/>
    <w:rsid w:val="00422881"/>
    <w:rsid w:val="00423C94"/>
    <w:rsid w:val="004248EF"/>
    <w:rsid w:val="0042510F"/>
    <w:rsid w:val="0042533A"/>
    <w:rsid w:val="004255CE"/>
    <w:rsid w:val="004255DA"/>
    <w:rsid w:val="00425648"/>
    <w:rsid w:val="004258BA"/>
    <w:rsid w:val="0042617F"/>
    <w:rsid w:val="004263EF"/>
    <w:rsid w:val="0042740F"/>
    <w:rsid w:val="0042756B"/>
    <w:rsid w:val="0043051F"/>
    <w:rsid w:val="004307A7"/>
    <w:rsid w:val="00430B4F"/>
    <w:rsid w:val="00430DCA"/>
    <w:rsid w:val="00430E4A"/>
    <w:rsid w:val="00430E6C"/>
    <w:rsid w:val="00430E87"/>
    <w:rsid w:val="004310E2"/>
    <w:rsid w:val="00431370"/>
    <w:rsid w:val="00431516"/>
    <w:rsid w:val="00431D2D"/>
    <w:rsid w:val="00431FF8"/>
    <w:rsid w:val="004327E9"/>
    <w:rsid w:val="00432A72"/>
    <w:rsid w:val="00432D00"/>
    <w:rsid w:val="004330E5"/>
    <w:rsid w:val="0043328F"/>
    <w:rsid w:val="004334E4"/>
    <w:rsid w:val="004335CF"/>
    <w:rsid w:val="00433754"/>
    <w:rsid w:val="004337EC"/>
    <w:rsid w:val="00434093"/>
    <w:rsid w:val="004341B6"/>
    <w:rsid w:val="00434E4F"/>
    <w:rsid w:val="00434F62"/>
    <w:rsid w:val="00435112"/>
    <w:rsid w:val="00435292"/>
    <w:rsid w:val="00435607"/>
    <w:rsid w:val="00435A70"/>
    <w:rsid w:val="00435C7A"/>
    <w:rsid w:val="004360CD"/>
    <w:rsid w:val="00436DF5"/>
    <w:rsid w:val="00436F3C"/>
    <w:rsid w:val="0043720C"/>
    <w:rsid w:val="00437384"/>
    <w:rsid w:val="0044000E"/>
    <w:rsid w:val="004400D2"/>
    <w:rsid w:val="0044021A"/>
    <w:rsid w:val="004402BA"/>
    <w:rsid w:val="00440414"/>
    <w:rsid w:val="00440841"/>
    <w:rsid w:val="00440AFB"/>
    <w:rsid w:val="00440F53"/>
    <w:rsid w:val="0044100B"/>
    <w:rsid w:val="004413B4"/>
    <w:rsid w:val="0044146F"/>
    <w:rsid w:val="004416E1"/>
    <w:rsid w:val="004416EB"/>
    <w:rsid w:val="00441C00"/>
    <w:rsid w:val="004423EA"/>
    <w:rsid w:val="004435E2"/>
    <w:rsid w:val="004436CB"/>
    <w:rsid w:val="004437CD"/>
    <w:rsid w:val="004438D0"/>
    <w:rsid w:val="004439B0"/>
    <w:rsid w:val="00443B91"/>
    <w:rsid w:val="00444052"/>
    <w:rsid w:val="00444606"/>
    <w:rsid w:val="00444BE6"/>
    <w:rsid w:val="00444C78"/>
    <w:rsid w:val="00444E48"/>
    <w:rsid w:val="00444E4D"/>
    <w:rsid w:val="00445062"/>
    <w:rsid w:val="0044512D"/>
    <w:rsid w:val="0044552B"/>
    <w:rsid w:val="00445878"/>
    <w:rsid w:val="00445E36"/>
    <w:rsid w:val="00445EAC"/>
    <w:rsid w:val="00446A13"/>
    <w:rsid w:val="00446B2C"/>
    <w:rsid w:val="00446BBE"/>
    <w:rsid w:val="004473A7"/>
    <w:rsid w:val="00447B6B"/>
    <w:rsid w:val="00447D95"/>
    <w:rsid w:val="00447DEC"/>
    <w:rsid w:val="004503AA"/>
    <w:rsid w:val="00450533"/>
    <w:rsid w:val="00450EE6"/>
    <w:rsid w:val="0045116E"/>
    <w:rsid w:val="0045124B"/>
    <w:rsid w:val="0045126B"/>
    <w:rsid w:val="004514CD"/>
    <w:rsid w:val="00451C31"/>
    <w:rsid w:val="00451EB4"/>
    <w:rsid w:val="0045208C"/>
    <w:rsid w:val="00452C88"/>
    <w:rsid w:val="00452CFD"/>
    <w:rsid w:val="00453067"/>
    <w:rsid w:val="004531AD"/>
    <w:rsid w:val="00453FA5"/>
    <w:rsid w:val="00454C5B"/>
    <w:rsid w:val="0045531B"/>
    <w:rsid w:val="004554E4"/>
    <w:rsid w:val="00455564"/>
    <w:rsid w:val="00455578"/>
    <w:rsid w:val="00456110"/>
    <w:rsid w:val="00456F8B"/>
    <w:rsid w:val="004570A1"/>
    <w:rsid w:val="00457F56"/>
    <w:rsid w:val="004602F9"/>
    <w:rsid w:val="00460712"/>
    <w:rsid w:val="00460A7F"/>
    <w:rsid w:val="0046126C"/>
    <w:rsid w:val="00461463"/>
    <w:rsid w:val="00461511"/>
    <w:rsid w:val="00461676"/>
    <w:rsid w:val="00461BAC"/>
    <w:rsid w:val="004620DC"/>
    <w:rsid w:val="004629A7"/>
    <w:rsid w:val="004629DC"/>
    <w:rsid w:val="00462C39"/>
    <w:rsid w:val="00462F02"/>
    <w:rsid w:val="00463743"/>
    <w:rsid w:val="00464204"/>
    <w:rsid w:val="0046522D"/>
    <w:rsid w:val="004657F6"/>
    <w:rsid w:val="00465C4B"/>
    <w:rsid w:val="00466199"/>
    <w:rsid w:val="00466274"/>
    <w:rsid w:val="00466275"/>
    <w:rsid w:val="0046658C"/>
    <w:rsid w:val="004665CD"/>
    <w:rsid w:val="004700E4"/>
    <w:rsid w:val="0047038F"/>
    <w:rsid w:val="004703D5"/>
    <w:rsid w:val="004705C3"/>
    <w:rsid w:val="00470B9F"/>
    <w:rsid w:val="00470F11"/>
    <w:rsid w:val="004716E6"/>
    <w:rsid w:val="00471D92"/>
    <w:rsid w:val="00471F6C"/>
    <w:rsid w:val="004722EB"/>
    <w:rsid w:val="0047269D"/>
    <w:rsid w:val="00472E88"/>
    <w:rsid w:val="00473815"/>
    <w:rsid w:val="00473FB0"/>
    <w:rsid w:val="00474EC1"/>
    <w:rsid w:val="00474FC2"/>
    <w:rsid w:val="0047515D"/>
    <w:rsid w:val="00475A63"/>
    <w:rsid w:val="00476507"/>
    <w:rsid w:val="004767E7"/>
    <w:rsid w:val="004769BF"/>
    <w:rsid w:val="00476A92"/>
    <w:rsid w:val="00476E2E"/>
    <w:rsid w:val="00477502"/>
    <w:rsid w:val="004801E1"/>
    <w:rsid w:val="00480F1E"/>
    <w:rsid w:val="004813F9"/>
    <w:rsid w:val="00481543"/>
    <w:rsid w:val="00481958"/>
    <w:rsid w:val="0048248A"/>
    <w:rsid w:val="00482AE7"/>
    <w:rsid w:val="00482E2A"/>
    <w:rsid w:val="004832BE"/>
    <w:rsid w:val="004835C5"/>
    <w:rsid w:val="00483A9A"/>
    <w:rsid w:val="00484BF1"/>
    <w:rsid w:val="0048541D"/>
    <w:rsid w:val="004855A1"/>
    <w:rsid w:val="00485600"/>
    <w:rsid w:val="0048562B"/>
    <w:rsid w:val="00485908"/>
    <w:rsid w:val="00485BAB"/>
    <w:rsid w:val="00485C93"/>
    <w:rsid w:val="00485D03"/>
    <w:rsid w:val="00485DF9"/>
    <w:rsid w:val="00485FA9"/>
    <w:rsid w:val="00486130"/>
    <w:rsid w:val="004869B6"/>
    <w:rsid w:val="00486A9D"/>
    <w:rsid w:val="00486FE9"/>
    <w:rsid w:val="004870A9"/>
    <w:rsid w:val="00487A2E"/>
    <w:rsid w:val="00487D37"/>
    <w:rsid w:val="00490234"/>
    <w:rsid w:val="00490464"/>
    <w:rsid w:val="00490BE9"/>
    <w:rsid w:val="004918EE"/>
    <w:rsid w:val="00491E5E"/>
    <w:rsid w:val="0049269C"/>
    <w:rsid w:val="004927D6"/>
    <w:rsid w:val="00493670"/>
    <w:rsid w:val="00493698"/>
    <w:rsid w:val="00493793"/>
    <w:rsid w:val="004937D1"/>
    <w:rsid w:val="00493913"/>
    <w:rsid w:val="00493E3F"/>
    <w:rsid w:val="00493FCA"/>
    <w:rsid w:val="004946C0"/>
    <w:rsid w:val="004947B0"/>
    <w:rsid w:val="00494B58"/>
    <w:rsid w:val="004959E5"/>
    <w:rsid w:val="004965D2"/>
    <w:rsid w:val="004966D6"/>
    <w:rsid w:val="00496E70"/>
    <w:rsid w:val="004976C0"/>
    <w:rsid w:val="00497C54"/>
    <w:rsid w:val="00497DD8"/>
    <w:rsid w:val="00497E62"/>
    <w:rsid w:val="004A01CB"/>
    <w:rsid w:val="004A0366"/>
    <w:rsid w:val="004A045F"/>
    <w:rsid w:val="004A078B"/>
    <w:rsid w:val="004A0E9A"/>
    <w:rsid w:val="004A1054"/>
    <w:rsid w:val="004A12FC"/>
    <w:rsid w:val="004A1611"/>
    <w:rsid w:val="004A2130"/>
    <w:rsid w:val="004A235F"/>
    <w:rsid w:val="004A27BD"/>
    <w:rsid w:val="004A2A5F"/>
    <w:rsid w:val="004A30AC"/>
    <w:rsid w:val="004A39AE"/>
    <w:rsid w:val="004A3B75"/>
    <w:rsid w:val="004A401B"/>
    <w:rsid w:val="004A43C0"/>
    <w:rsid w:val="004A43E5"/>
    <w:rsid w:val="004A43EE"/>
    <w:rsid w:val="004A4BA3"/>
    <w:rsid w:val="004A4EBB"/>
    <w:rsid w:val="004A558E"/>
    <w:rsid w:val="004A584D"/>
    <w:rsid w:val="004A5BEC"/>
    <w:rsid w:val="004A612F"/>
    <w:rsid w:val="004A62E2"/>
    <w:rsid w:val="004A6CD1"/>
    <w:rsid w:val="004A6DD8"/>
    <w:rsid w:val="004A6E0A"/>
    <w:rsid w:val="004A6E12"/>
    <w:rsid w:val="004A7677"/>
    <w:rsid w:val="004A7AFD"/>
    <w:rsid w:val="004A7D52"/>
    <w:rsid w:val="004B091F"/>
    <w:rsid w:val="004B09B5"/>
    <w:rsid w:val="004B0CBB"/>
    <w:rsid w:val="004B0CFC"/>
    <w:rsid w:val="004B13EE"/>
    <w:rsid w:val="004B19C9"/>
    <w:rsid w:val="004B230B"/>
    <w:rsid w:val="004B257B"/>
    <w:rsid w:val="004B2E49"/>
    <w:rsid w:val="004B37F5"/>
    <w:rsid w:val="004B3EA1"/>
    <w:rsid w:val="004B3F38"/>
    <w:rsid w:val="004B4107"/>
    <w:rsid w:val="004B415E"/>
    <w:rsid w:val="004B4985"/>
    <w:rsid w:val="004B4D55"/>
    <w:rsid w:val="004B4D92"/>
    <w:rsid w:val="004B52B4"/>
    <w:rsid w:val="004B61D4"/>
    <w:rsid w:val="004B69B5"/>
    <w:rsid w:val="004B6A07"/>
    <w:rsid w:val="004B6E44"/>
    <w:rsid w:val="004B6EC6"/>
    <w:rsid w:val="004B7A71"/>
    <w:rsid w:val="004B7C39"/>
    <w:rsid w:val="004C0378"/>
    <w:rsid w:val="004C05F8"/>
    <w:rsid w:val="004C0918"/>
    <w:rsid w:val="004C0C1E"/>
    <w:rsid w:val="004C0EA9"/>
    <w:rsid w:val="004C0EAE"/>
    <w:rsid w:val="004C12C6"/>
    <w:rsid w:val="004C15B7"/>
    <w:rsid w:val="004C1639"/>
    <w:rsid w:val="004C16E2"/>
    <w:rsid w:val="004C16EE"/>
    <w:rsid w:val="004C1AC9"/>
    <w:rsid w:val="004C1B4A"/>
    <w:rsid w:val="004C1C69"/>
    <w:rsid w:val="004C1E27"/>
    <w:rsid w:val="004C1FC3"/>
    <w:rsid w:val="004C2153"/>
    <w:rsid w:val="004C2BEF"/>
    <w:rsid w:val="004C2CA2"/>
    <w:rsid w:val="004C3472"/>
    <w:rsid w:val="004C36B5"/>
    <w:rsid w:val="004C3B8E"/>
    <w:rsid w:val="004C3E1C"/>
    <w:rsid w:val="004C4C06"/>
    <w:rsid w:val="004C502C"/>
    <w:rsid w:val="004C5109"/>
    <w:rsid w:val="004C56A4"/>
    <w:rsid w:val="004C5A41"/>
    <w:rsid w:val="004C5B85"/>
    <w:rsid w:val="004C5D99"/>
    <w:rsid w:val="004C64EA"/>
    <w:rsid w:val="004C6539"/>
    <w:rsid w:val="004C6928"/>
    <w:rsid w:val="004C750B"/>
    <w:rsid w:val="004C760F"/>
    <w:rsid w:val="004D0CDA"/>
    <w:rsid w:val="004D1678"/>
    <w:rsid w:val="004D1A64"/>
    <w:rsid w:val="004D1C2A"/>
    <w:rsid w:val="004D21CA"/>
    <w:rsid w:val="004D2973"/>
    <w:rsid w:val="004D2A71"/>
    <w:rsid w:val="004D30E6"/>
    <w:rsid w:val="004D31E4"/>
    <w:rsid w:val="004D3935"/>
    <w:rsid w:val="004D39A0"/>
    <w:rsid w:val="004D3D52"/>
    <w:rsid w:val="004D40DA"/>
    <w:rsid w:val="004D40EF"/>
    <w:rsid w:val="004D4203"/>
    <w:rsid w:val="004D4796"/>
    <w:rsid w:val="004D4846"/>
    <w:rsid w:val="004D4AF5"/>
    <w:rsid w:val="004D4D01"/>
    <w:rsid w:val="004D4D8C"/>
    <w:rsid w:val="004D5116"/>
    <w:rsid w:val="004D55BF"/>
    <w:rsid w:val="004D590F"/>
    <w:rsid w:val="004D64BA"/>
    <w:rsid w:val="004D6579"/>
    <w:rsid w:val="004D75AD"/>
    <w:rsid w:val="004E0A08"/>
    <w:rsid w:val="004E0D0C"/>
    <w:rsid w:val="004E1697"/>
    <w:rsid w:val="004E1736"/>
    <w:rsid w:val="004E1847"/>
    <w:rsid w:val="004E19DB"/>
    <w:rsid w:val="004E1A9D"/>
    <w:rsid w:val="004E1B0A"/>
    <w:rsid w:val="004E1B41"/>
    <w:rsid w:val="004E1C5C"/>
    <w:rsid w:val="004E33A6"/>
    <w:rsid w:val="004E3857"/>
    <w:rsid w:val="004E386D"/>
    <w:rsid w:val="004E38E8"/>
    <w:rsid w:val="004E3A77"/>
    <w:rsid w:val="004E3CE0"/>
    <w:rsid w:val="004E3DD2"/>
    <w:rsid w:val="004E4186"/>
    <w:rsid w:val="004E435C"/>
    <w:rsid w:val="004E476E"/>
    <w:rsid w:val="004E4834"/>
    <w:rsid w:val="004E4AC3"/>
    <w:rsid w:val="004E6990"/>
    <w:rsid w:val="004E6D7A"/>
    <w:rsid w:val="004E6E06"/>
    <w:rsid w:val="004E6F19"/>
    <w:rsid w:val="004E715E"/>
    <w:rsid w:val="004E71C9"/>
    <w:rsid w:val="004E726D"/>
    <w:rsid w:val="004E741F"/>
    <w:rsid w:val="004E7A8F"/>
    <w:rsid w:val="004E7CBF"/>
    <w:rsid w:val="004E7D7C"/>
    <w:rsid w:val="004F02BA"/>
    <w:rsid w:val="004F05E9"/>
    <w:rsid w:val="004F06F6"/>
    <w:rsid w:val="004F094B"/>
    <w:rsid w:val="004F15A8"/>
    <w:rsid w:val="004F1A15"/>
    <w:rsid w:val="004F1B71"/>
    <w:rsid w:val="004F20F4"/>
    <w:rsid w:val="004F23E5"/>
    <w:rsid w:val="004F2879"/>
    <w:rsid w:val="004F2C12"/>
    <w:rsid w:val="004F33D0"/>
    <w:rsid w:val="004F35EF"/>
    <w:rsid w:val="004F38C8"/>
    <w:rsid w:val="004F3969"/>
    <w:rsid w:val="004F3CE7"/>
    <w:rsid w:val="004F413C"/>
    <w:rsid w:val="004F5072"/>
    <w:rsid w:val="004F5647"/>
    <w:rsid w:val="004F5CC0"/>
    <w:rsid w:val="004F5E6C"/>
    <w:rsid w:val="004F5FEE"/>
    <w:rsid w:val="004F6266"/>
    <w:rsid w:val="004F64C9"/>
    <w:rsid w:val="004F6666"/>
    <w:rsid w:val="004F7175"/>
    <w:rsid w:val="004F71DB"/>
    <w:rsid w:val="004F7315"/>
    <w:rsid w:val="004F73C6"/>
    <w:rsid w:val="004F74AE"/>
    <w:rsid w:val="004F792D"/>
    <w:rsid w:val="004F7EC6"/>
    <w:rsid w:val="004F7FCC"/>
    <w:rsid w:val="005008FD"/>
    <w:rsid w:val="00500F05"/>
    <w:rsid w:val="00501296"/>
    <w:rsid w:val="0050140C"/>
    <w:rsid w:val="0050176B"/>
    <w:rsid w:val="00501A18"/>
    <w:rsid w:val="00501A4B"/>
    <w:rsid w:val="00501A6D"/>
    <w:rsid w:val="00501C8B"/>
    <w:rsid w:val="00501E56"/>
    <w:rsid w:val="005023CD"/>
    <w:rsid w:val="0050247E"/>
    <w:rsid w:val="005026C2"/>
    <w:rsid w:val="005026FD"/>
    <w:rsid w:val="005027FC"/>
    <w:rsid w:val="00502E12"/>
    <w:rsid w:val="0050320B"/>
    <w:rsid w:val="00503520"/>
    <w:rsid w:val="00503625"/>
    <w:rsid w:val="005038E5"/>
    <w:rsid w:val="005039A5"/>
    <w:rsid w:val="00503C65"/>
    <w:rsid w:val="00503FC6"/>
    <w:rsid w:val="005044A5"/>
    <w:rsid w:val="005044D9"/>
    <w:rsid w:val="005047E0"/>
    <w:rsid w:val="00504888"/>
    <w:rsid w:val="00504DCB"/>
    <w:rsid w:val="0050553B"/>
    <w:rsid w:val="005058A2"/>
    <w:rsid w:val="005059F9"/>
    <w:rsid w:val="00505BA4"/>
    <w:rsid w:val="00505FCD"/>
    <w:rsid w:val="005066DF"/>
    <w:rsid w:val="005066E6"/>
    <w:rsid w:val="00506EFE"/>
    <w:rsid w:val="00506F17"/>
    <w:rsid w:val="005106DA"/>
    <w:rsid w:val="00510A7C"/>
    <w:rsid w:val="00510B80"/>
    <w:rsid w:val="00510F1E"/>
    <w:rsid w:val="005111C8"/>
    <w:rsid w:val="005111E3"/>
    <w:rsid w:val="005116FC"/>
    <w:rsid w:val="00512124"/>
    <w:rsid w:val="00513173"/>
    <w:rsid w:val="005136C9"/>
    <w:rsid w:val="00513C2B"/>
    <w:rsid w:val="00513D0C"/>
    <w:rsid w:val="00514029"/>
    <w:rsid w:val="0051582B"/>
    <w:rsid w:val="0051604D"/>
    <w:rsid w:val="005160D4"/>
    <w:rsid w:val="005162E2"/>
    <w:rsid w:val="00516556"/>
    <w:rsid w:val="005166EB"/>
    <w:rsid w:val="00516B7C"/>
    <w:rsid w:val="00516B9E"/>
    <w:rsid w:val="0051723A"/>
    <w:rsid w:val="005175C7"/>
    <w:rsid w:val="00517F3F"/>
    <w:rsid w:val="005200FB"/>
    <w:rsid w:val="00520353"/>
    <w:rsid w:val="00520B42"/>
    <w:rsid w:val="00520BF4"/>
    <w:rsid w:val="00521369"/>
    <w:rsid w:val="00522318"/>
    <w:rsid w:val="0052244F"/>
    <w:rsid w:val="005228D2"/>
    <w:rsid w:val="00522C1E"/>
    <w:rsid w:val="00523906"/>
    <w:rsid w:val="00523A88"/>
    <w:rsid w:val="00523D01"/>
    <w:rsid w:val="005241F9"/>
    <w:rsid w:val="005254E7"/>
    <w:rsid w:val="00525BBF"/>
    <w:rsid w:val="0052606A"/>
    <w:rsid w:val="00526261"/>
    <w:rsid w:val="00526810"/>
    <w:rsid w:val="00526949"/>
    <w:rsid w:val="00526AC4"/>
    <w:rsid w:val="00526B15"/>
    <w:rsid w:val="00526BD7"/>
    <w:rsid w:val="005278A7"/>
    <w:rsid w:val="00527CEC"/>
    <w:rsid w:val="00527FEB"/>
    <w:rsid w:val="005302CE"/>
    <w:rsid w:val="00530AD5"/>
    <w:rsid w:val="00530EA2"/>
    <w:rsid w:val="00531059"/>
    <w:rsid w:val="0053124D"/>
    <w:rsid w:val="00531776"/>
    <w:rsid w:val="00531782"/>
    <w:rsid w:val="005317A4"/>
    <w:rsid w:val="005319A3"/>
    <w:rsid w:val="0053223E"/>
    <w:rsid w:val="00532F11"/>
    <w:rsid w:val="00532F1B"/>
    <w:rsid w:val="00533311"/>
    <w:rsid w:val="00533FD2"/>
    <w:rsid w:val="005341F8"/>
    <w:rsid w:val="00534673"/>
    <w:rsid w:val="005349F0"/>
    <w:rsid w:val="00534C22"/>
    <w:rsid w:val="005358DF"/>
    <w:rsid w:val="00535B37"/>
    <w:rsid w:val="0053633D"/>
    <w:rsid w:val="0053639F"/>
    <w:rsid w:val="00536EF0"/>
    <w:rsid w:val="005372BB"/>
    <w:rsid w:val="0053738F"/>
    <w:rsid w:val="0053765B"/>
    <w:rsid w:val="005376F3"/>
    <w:rsid w:val="0053788F"/>
    <w:rsid w:val="005409CB"/>
    <w:rsid w:val="00540C00"/>
    <w:rsid w:val="005410E9"/>
    <w:rsid w:val="00541212"/>
    <w:rsid w:val="0054128A"/>
    <w:rsid w:val="0054187C"/>
    <w:rsid w:val="005419E3"/>
    <w:rsid w:val="00541C59"/>
    <w:rsid w:val="0054372F"/>
    <w:rsid w:val="0054381C"/>
    <w:rsid w:val="00543A7D"/>
    <w:rsid w:val="00543E70"/>
    <w:rsid w:val="005446BE"/>
    <w:rsid w:val="0054490A"/>
    <w:rsid w:val="005449A1"/>
    <w:rsid w:val="00544ED3"/>
    <w:rsid w:val="00545105"/>
    <w:rsid w:val="00545258"/>
    <w:rsid w:val="00545705"/>
    <w:rsid w:val="00545746"/>
    <w:rsid w:val="00545B27"/>
    <w:rsid w:val="0054668D"/>
    <w:rsid w:val="00547555"/>
    <w:rsid w:val="00550863"/>
    <w:rsid w:val="00550DE2"/>
    <w:rsid w:val="00550FC5"/>
    <w:rsid w:val="005510EE"/>
    <w:rsid w:val="00551569"/>
    <w:rsid w:val="00551B1D"/>
    <w:rsid w:val="00551D88"/>
    <w:rsid w:val="00552159"/>
    <w:rsid w:val="0055288B"/>
    <w:rsid w:val="00553581"/>
    <w:rsid w:val="005536AC"/>
    <w:rsid w:val="00553924"/>
    <w:rsid w:val="00553C07"/>
    <w:rsid w:val="00553D2A"/>
    <w:rsid w:val="00553E1F"/>
    <w:rsid w:val="0055435E"/>
    <w:rsid w:val="00554883"/>
    <w:rsid w:val="00554B6C"/>
    <w:rsid w:val="0055555A"/>
    <w:rsid w:val="00555F98"/>
    <w:rsid w:val="005561DC"/>
    <w:rsid w:val="0055620E"/>
    <w:rsid w:val="005562B1"/>
    <w:rsid w:val="005566B6"/>
    <w:rsid w:val="00557271"/>
    <w:rsid w:val="005573D4"/>
    <w:rsid w:val="00557E17"/>
    <w:rsid w:val="00560CF2"/>
    <w:rsid w:val="00560EA4"/>
    <w:rsid w:val="00560ED9"/>
    <w:rsid w:val="00560FF0"/>
    <w:rsid w:val="00561323"/>
    <w:rsid w:val="00561BE8"/>
    <w:rsid w:val="00561C13"/>
    <w:rsid w:val="00561E4D"/>
    <w:rsid w:val="005629D6"/>
    <w:rsid w:val="00562BA0"/>
    <w:rsid w:val="00562D51"/>
    <w:rsid w:val="00562F9E"/>
    <w:rsid w:val="005633D5"/>
    <w:rsid w:val="005634CD"/>
    <w:rsid w:val="0056363A"/>
    <w:rsid w:val="00563AE5"/>
    <w:rsid w:val="00563DD8"/>
    <w:rsid w:val="00564047"/>
    <w:rsid w:val="00564872"/>
    <w:rsid w:val="00564B3D"/>
    <w:rsid w:val="00564C18"/>
    <w:rsid w:val="0056593A"/>
    <w:rsid w:val="00565CBD"/>
    <w:rsid w:val="00565E1C"/>
    <w:rsid w:val="00565EE6"/>
    <w:rsid w:val="005674A1"/>
    <w:rsid w:val="0056762D"/>
    <w:rsid w:val="0056764C"/>
    <w:rsid w:val="00567A42"/>
    <w:rsid w:val="00570149"/>
    <w:rsid w:val="0057056D"/>
    <w:rsid w:val="005706F7"/>
    <w:rsid w:val="00570983"/>
    <w:rsid w:val="00570DA8"/>
    <w:rsid w:val="00570E4B"/>
    <w:rsid w:val="005714D7"/>
    <w:rsid w:val="0057154C"/>
    <w:rsid w:val="0057188A"/>
    <w:rsid w:val="0057188C"/>
    <w:rsid w:val="0057191B"/>
    <w:rsid w:val="00571D75"/>
    <w:rsid w:val="00572592"/>
    <w:rsid w:val="00572601"/>
    <w:rsid w:val="0057272F"/>
    <w:rsid w:val="00572AF5"/>
    <w:rsid w:val="00572BF9"/>
    <w:rsid w:val="005732B0"/>
    <w:rsid w:val="005733C8"/>
    <w:rsid w:val="005737B8"/>
    <w:rsid w:val="00573872"/>
    <w:rsid w:val="00573B27"/>
    <w:rsid w:val="00573E05"/>
    <w:rsid w:val="00573EAE"/>
    <w:rsid w:val="00573F6C"/>
    <w:rsid w:val="00574E93"/>
    <w:rsid w:val="0057525C"/>
    <w:rsid w:val="0057590C"/>
    <w:rsid w:val="005759D9"/>
    <w:rsid w:val="005760F5"/>
    <w:rsid w:val="0057615C"/>
    <w:rsid w:val="00576A73"/>
    <w:rsid w:val="005770D1"/>
    <w:rsid w:val="005800F1"/>
    <w:rsid w:val="00580748"/>
    <w:rsid w:val="005807E0"/>
    <w:rsid w:val="00580980"/>
    <w:rsid w:val="005809E5"/>
    <w:rsid w:val="00580B27"/>
    <w:rsid w:val="00580C4C"/>
    <w:rsid w:val="00581351"/>
    <w:rsid w:val="00581749"/>
    <w:rsid w:val="00581789"/>
    <w:rsid w:val="00581A88"/>
    <w:rsid w:val="00581C83"/>
    <w:rsid w:val="00581E50"/>
    <w:rsid w:val="00581F17"/>
    <w:rsid w:val="00581FA6"/>
    <w:rsid w:val="005822CE"/>
    <w:rsid w:val="00582381"/>
    <w:rsid w:val="00582621"/>
    <w:rsid w:val="005827ED"/>
    <w:rsid w:val="00582AE6"/>
    <w:rsid w:val="00582AEA"/>
    <w:rsid w:val="00583400"/>
    <w:rsid w:val="00583763"/>
    <w:rsid w:val="00583798"/>
    <w:rsid w:val="0058401F"/>
    <w:rsid w:val="0058403D"/>
    <w:rsid w:val="005852B5"/>
    <w:rsid w:val="00585B31"/>
    <w:rsid w:val="0058607C"/>
    <w:rsid w:val="00586261"/>
    <w:rsid w:val="00586737"/>
    <w:rsid w:val="00586C33"/>
    <w:rsid w:val="005870C5"/>
    <w:rsid w:val="0058761A"/>
    <w:rsid w:val="00587669"/>
    <w:rsid w:val="0058778B"/>
    <w:rsid w:val="0059007F"/>
    <w:rsid w:val="00590934"/>
    <w:rsid w:val="00590E80"/>
    <w:rsid w:val="00590EDD"/>
    <w:rsid w:val="005911D8"/>
    <w:rsid w:val="005912D4"/>
    <w:rsid w:val="00591901"/>
    <w:rsid w:val="00591D95"/>
    <w:rsid w:val="005923F2"/>
    <w:rsid w:val="0059293D"/>
    <w:rsid w:val="00593849"/>
    <w:rsid w:val="00593D2E"/>
    <w:rsid w:val="00594473"/>
    <w:rsid w:val="00594AFE"/>
    <w:rsid w:val="00594D0C"/>
    <w:rsid w:val="005950CF"/>
    <w:rsid w:val="0059541C"/>
    <w:rsid w:val="00595844"/>
    <w:rsid w:val="00596243"/>
    <w:rsid w:val="00596B2D"/>
    <w:rsid w:val="00596B94"/>
    <w:rsid w:val="00596CD8"/>
    <w:rsid w:val="00597410"/>
    <w:rsid w:val="00597AB5"/>
    <w:rsid w:val="005A01A8"/>
    <w:rsid w:val="005A02A7"/>
    <w:rsid w:val="005A06B9"/>
    <w:rsid w:val="005A0BE5"/>
    <w:rsid w:val="005A0E17"/>
    <w:rsid w:val="005A1377"/>
    <w:rsid w:val="005A140C"/>
    <w:rsid w:val="005A1B48"/>
    <w:rsid w:val="005A1E92"/>
    <w:rsid w:val="005A1F2B"/>
    <w:rsid w:val="005A215F"/>
    <w:rsid w:val="005A28B4"/>
    <w:rsid w:val="005A28FF"/>
    <w:rsid w:val="005A3955"/>
    <w:rsid w:val="005A3C10"/>
    <w:rsid w:val="005A4246"/>
    <w:rsid w:val="005A4916"/>
    <w:rsid w:val="005A494C"/>
    <w:rsid w:val="005A49B0"/>
    <w:rsid w:val="005A4E61"/>
    <w:rsid w:val="005A5491"/>
    <w:rsid w:val="005A5D2B"/>
    <w:rsid w:val="005A60A7"/>
    <w:rsid w:val="005A6114"/>
    <w:rsid w:val="005A62E8"/>
    <w:rsid w:val="005A647C"/>
    <w:rsid w:val="005A669E"/>
    <w:rsid w:val="005A69EB"/>
    <w:rsid w:val="005A6B96"/>
    <w:rsid w:val="005A73B0"/>
    <w:rsid w:val="005A77C0"/>
    <w:rsid w:val="005A7AEC"/>
    <w:rsid w:val="005A7B3E"/>
    <w:rsid w:val="005B01F3"/>
    <w:rsid w:val="005B0744"/>
    <w:rsid w:val="005B0807"/>
    <w:rsid w:val="005B0822"/>
    <w:rsid w:val="005B085B"/>
    <w:rsid w:val="005B0860"/>
    <w:rsid w:val="005B09EA"/>
    <w:rsid w:val="005B0ECE"/>
    <w:rsid w:val="005B11E1"/>
    <w:rsid w:val="005B16C2"/>
    <w:rsid w:val="005B1913"/>
    <w:rsid w:val="005B1FB0"/>
    <w:rsid w:val="005B1FD9"/>
    <w:rsid w:val="005B24F6"/>
    <w:rsid w:val="005B2B86"/>
    <w:rsid w:val="005B2E43"/>
    <w:rsid w:val="005B2FE2"/>
    <w:rsid w:val="005B32BB"/>
    <w:rsid w:val="005B3536"/>
    <w:rsid w:val="005B42E9"/>
    <w:rsid w:val="005B606C"/>
    <w:rsid w:val="005B606F"/>
    <w:rsid w:val="005B63BE"/>
    <w:rsid w:val="005B6C59"/>
    <w:rsid w:val="005B7286"/>
    <w:rsid w:val="005B756B"/>
    <w:rsid w:val="005B7576"/>
    <w:rsid w:val="005B7D67"/>
    <w:rsid w:val="005B7EB2"/>
    <w:rsid w:val="005C02EC"/>
    <w:rsid w:val="005C089E"/>
    <w:rsid w:val="005C0E0A"/>
    <w:rsid w:val="005C10A5"/>
    <w:rsid w:val="005C1484"/>
    <w:rsid w:val="005C1551"/>
    <w:rsid w:val="005C1A4A"/>
    <w:rsid w:val="005C1A90"/>
    <w:rsid w:val="005C2093"/>
    <w:rsid w:val="005C2140"/>
    <w:rsid w:val="005C237B"/>
    <w:rsid w:val="005C2B8B"/>
    <w:rsid w:val="005C2B8C"/>
    <w:rsid w:val="005C31A6"/>
    <w:rsid w:val="005C3262"/>
    <w:rsid w:val="005C382F"/>
    <w:rsid w:val="005C3921"/>
    <w:rsid w:val="005C3AF0"/>
    <w:rsid w:val="005C3CD9"/>
    <w:rsid w:val="005C42E9"/>
    <w:rsid w:val="005C4323"/>
    <w:rsid w:val="005C4440"/>
    <w:rsid w:val="005C452A"/>
    <w:rsid w:val="005C495D"/>
    <w:rsid w:val="005C4D1F"/>
    <w:rsid w:val="005C5E2A"/>
    <w:rsid w:val="005C6EC9"/>
    <w:rsid w:val="005C6F28"/>
    <w:rsid w:val="005C7599"/>
    <w:rsid w:val="005C7656"/>
    <w:rsid w:val="005C7BCE"/>
    <w:rsid w:val="005C7F2D"/>
    <w:rsid w:val="005D0518"/>
    <w:rsid w:val="005D09D2"/>
    <w:rsid w:val="005D0A1F"/>
    <w:rsid w:val="005D0D06"/>
    <w:rsid w:val="005D121F"/>
    <w:rsid w:val="005D1712"/>
    <w:rsid w:val="005D1842"/>
    <w:rsid w:val="005D195C"/>
    <w:rsid w:val="005D248B"/>
    <w:rsid w:val="005D26CC"/>
    <w:rsid w:val="005D291B"/>
    <w:rsid w:val="005D32C2"/>
    <w:rsid w:val="005D3597"/>
    <w:rsid w:val="005D3899"/>
    <w:rsid w:val="005D3DB2"/>
    <w:rsid w:val="005D3E0F"/>
    <w:rsid w:val="005D445A"/>
    <w:rsid w:val="005D478B"/>
    <w:rsid w:val="005D498B"/>
    <w:rsid w:val="005D49FD"/>
    <w:rsid w:val="005D4ACB"/>
    <w:rsid w:val="005D548B"/>
    <w:rsid w:val="005D5919"/>
    <w:rsid w:val="005D5BBF"/>
    <w:rsid w:val="005D5BC0"/>
    <w:rsid w:val="005D6A7C"/>
    <w:rsid w:val="005D6DA0"/>
    <w:rsid w:val="005D7000"/>
    <w:rsid w:val="005D70FD"/>
    <w:rsid w:val="005D73C4"/>
    <w:rsid w:val="005D7676"/>
    <w:rsid w:val="005D7AC1"/>
    <w:rsid w:val="005E049A"/>
    <w:rsid w:val="005E05E1"/>
    <w:rsid w:val="005E1011"/>
    <w:rsid w:val="005E145B"/>
    <w:rsid w:val="005E17BB"/>
    <w:rsid w:val="005E1D8D"/>
    <w:rsid w:val="005E1E2B"/>
    <w:rsid w:val="005E2C68"/>
    <w:rsid w:val="005E329C"/>
    <w:rsid w:val="005E35F0"/>
    <w:rsid w:val="005E3753"/>
    <w:rsid w:val="005E38CB"/>
    <w:rsid w:val="005E39CE"/>
    <w:rsid w:val="005E40F3"/>
    <w:rsid w:val="005E4205"/>
    <w:rsid w:val="005E42E2"/>
    <w:rsid w:val="005E4439"/>
    <w:rsid w:val="005E475B"/>
    <w:rsid w:val="005E4C44"/>
    <w:rsid w:val="005E5155"/>
    <w:rsid w:val="005E5998"/>
    <w:rsid w:val="005E6622"/>
    <w:rsid w:val="005E6725"/>
    <w:rsid w:val="005E6878"/>
    <w:rsid w:val="005E6C0D"/>
    <w:rsid w:val="005E6F8F"/>
    <w:rsid w:val="005E7241"/>
    <w:rsid w:val="005E7595"/>
    <w:rsid w:val="005E77C0"/>
    <w:rsid w:val="005E7A1E"/>
    <w:rsid w:val="005F035A"/>
    <w:rsid w:val="005F04B2"/>
    <w:rsid w:val="005F055E"/>
    <w:rsid w:val="005F07F5"/>
    <w:rsid w:val="005F0ED7"/>
    <w:rsid w:val="005F1383"/>
    <w:rsid w:val="005F1440"/>
    <w:rsid w:val="005F21B6"/>
    <w:rsid w:val="005F298B"/>
    <w:rsid w:val="005F2AD0"/>
    <w:rsid w:val="005F31C3"/>
    <w:rsid w:val="005F3B3E"/>
    <w:rsid w:val="005F426F"/>
    <w:rsid w:val="005F474D"/>
    <w:rsid w:val="005F4945"/>
    <w:rsid w:val="005F4A1D"/>
    <w:rsid w:val="005F4A5A"/>
    <w:rsid w:val="005F4B0E"/>
    <w:rsid w:val="005F5267"/>
    <w:rsid w:val="005F58B8"/>
    <w:rsid w:val="005F5AE8"/>
    <w:rsid w:val="005F5C1F"/>
    <w:rsid w:val="005F6326"/>
    <w:rsid w:val="005F632C"/>
    <w:rsid w:val="005F6679"/>
    <w:rsid w:val="005F70B0"/>
    <w:rsid w:val="005F7306"/>
    <w:rsid w:val="005F77DD"/>
    <w:rsid w:val="005F7AEC"/>
    <w:rsid w:val="005F7E6E"/>
    <w:rsid w:val="00600396"/>
    <w:rsid w:val="006019D3"/>
    <w:rsid w:val="00601DCC"/>
    <w:rsid w:val="006020E2"/>
    <w:rsid w:val="006020E5"/>
    <w:rsid w:val="00602AA6"/>
    <w:rsid w:val="00602C62"/>
    <w:rsid w:val="006033F1"/>
    <w:rsid w:val="00603714"/>
    <w:rsid w:val="00603E5E"/>
    <w:rsid w:val="00604731"/>
    <w:rsid w:val="006047CE"/>
    <w:rsid w:val="006049AC"/>
    <w:rsid w:val="00604ABD"/>
    <w:rsid w:val="00604CED"/>
    <w:rsid w:val="0060510B"/>
    <w:rsid w:val="0060565D"/>
    <w:rsid w:val="00605894"/>
    <w:rsid w:val="00606207"/>
    <w:rsid w:val="006069E6"/>
    <w:rsid w:val="00606B06"/>
    <w:rsid w:val="0060728E"/>
    <w:rsid w:val="0060776F"/>
    <w:rsid w:val="00607886"/>
    <w:rsid w:val="00607A46"/>
    <w:rsid w:val="00607BAE"/>
    <w:rsid w:val="00607E78"/>
    <w:rsid w:val="00607E85"/>
    <w:rsid w:val="00607F20"/>
    <w:rsid w:val="006103FD"/>
    <w:rsid w:val="0061066D"/>
    <w:rsid w:val="00610C1C"/>
    <w:rsid w:val="006116BA"/>
    <w:rsid w:val="00611CE1"/>
    <w:rsid w:val="0061239B"/>
    <w:rsid w:val="006123B0"/>
    <w:rsid w:val="00613051"/>
    <w:rsid w:val="006132CA"/>
    <w:rsid w:val="00613807"/>
    <w:rsid w:val="006138A0"/>
    <w:rsid w:val="00613C3D"/>
    <w:rsid w:val="00613D32"/>
    <w:rsid w:val="006140CA"/>
    <w:rsid w:val="006144E0"/>
    <w:rsid w:val="00614759"/>
    <w:rsid w:val="00614A1D"/>
    <w:rsid w:val="00615292"/>
    <w:rsid w:val="00615AC5"/>
    <w:rsid w:val="00615C6D"/>
    <w:rsid w:val="00615C9D"/>
    <w:rsid w:val="00616097"/>
    <w:rsid w:val="006168AD"/>
    <w:rsid w:val="00616D27"/>
    <w:rsid w:val="006178B7"/>
    <w:rsid w:val="00617B12"/>
    <w:rsid w:val="00617C37"/>
    <w:rsid w:val="00617DB8"/>
    <w:rsid w:val="006204B8"/>
    <w:rsid w:val="006208E0"/>
    <w:rsid w:val="006209ED"/>
    <w:rsid w:val="00620A41"/>
    <w:rsid w:val="00620C0A"/>
    <w:rsid w:val="00620DF8"/>
    <w:rsid w:val="0062122C"/>
    <w:rsid w:val="00621985"/>
    <w:rsid w:val="00621EE7"/>
    <w:rsid w:val="00622162"/>
    <w:rsid w:val="006231F9"/>
    <w:rsid w:val="00623392"/>
    <w:rsid w:val="006238DB"/>
    <w:rsid w:val="006239FA"/>
    <w:rsid w:val="00623BD8"/>
    <w:rsid w:val="00623EAD"/>
    <w:rsid w:val="006242E8"/>
    <w:rsid w:val="00624590"/>
    <w:rsid w:val="0062488C"/>
    <w:rsid w:val="00624B79"/>
    <w:rsid w:val="00624EA9"/>
    <w:rsid w:val="006252EF"/>
    <w:rsid w:val="00625652"/>
    <w:rsid w:val="00625DA8"/>
    <w:rsid w:val="006266B9"/>
    <w:rsid w:val="00626AC4"/>
    <w:rsid w:val="00626AFE"/>
    <w:rsid w:val="00626BE2"/>
    <w:rsid w:val="00627097"/>
    <w:rsid w:val="0062730D"/>
    <w:rsid w:val="0062755D"/>
    <w:rsid w:val="00627836"/>
    <w:rsid w:val="0062785B"/>
    <w:rsid w:val="00627B56"/>
    <w:rsid w:val="00627F46"/>
    <w:rsid w:val="0063013E"/>
    <w:rsid w:val="0063046D"/>
    <w:rsid w:val="00630548"/>
    <w:rsid w:val="006306C4"/>
    <w:rsid w:val="006306D0"/>
    <w:rsid w:val="00630D61"/>
    <w:rsid w:val="0063358F"/>
    <w:rsid w:val="00633640"/>
    <w:rsid w:val="00633B50"/>
    <w:rsid w:val="00634270"/>
    <w:rsid w:val="006344C7"/>
    <w:rsid w:val="00634630"/>
    <w:rsid w:val="00634EEE"/>
    <w:rsid w:val="0063564E"/>
    <w:rsid w:val="00635916"/>
    <w:rsid w:val="00635DC0"/>
    <w:rsid w:val="0063623F"/>
    <w:rsid w:val="00636262"/>
    <w:rsid w:val="00636574"/>
    <w:rsid w:val="00636A50"/>
    <w:rsid w:val="00637285"/>
    <w:rsid w:val="006372A2"/>
    <w:rsid w:val="006372F5"/>
    <w:rsid w:val="0063734C"/>
    <w:rsid w:val="00637869"/>
    <w:rsid w:val="006403CD"/>
    <w:rsid w:val="006406E9"/>
    <w:rsid w:val="0064092B"/>
    <w:rsid w:val="00640C2A"/>
    <w:rsid w:val="00640FD4"/>
    <w:rsid w:val="00641353"/>
    <w:rsid w:val="00641901"/>
    <w:rsid w:val="0064199D"/>
    <w:rsid w:val="00642121"/>
    <w:rsid w:val="00642D80"/>
    <w:rsid w:val="00642F47"/>
    <w:rsid w:val="006447F6"/>
    <w:rsid w:val="0064486E"/>
    <w:rsid w:val="00644B5B"/>
    <w:rsid w:val="006454F8"/>
    <w:rsid w:val="006457DC"/>
    <w:rsid w:val="00646C00"/>
    <w:rsid w:val="00646F8E"/>
    <w:rsid w:val="00647C2D"/>
    <w:rsid w:val="006501DC"/>
    <w:rsid w:val="00650295"/>
    <w:rsid w:val="0065039E"/>
    <w:rsid w:val="0065140A"/>
    <w:rsid w:val="006514C0"/>
    <w:rsid w:val="006515A7"/>
    <w:rsid w:val="006519C4"/>
    <w:rsid w:val="00651AA9"/>
    <w:rsid w:val="00651B4C"/>
    <w:rsid w:val="00651CC6"/>
    <w:rsid w:val="00651D3E"/>
    <w:rsid w:val="00652563"/>
    <w:rsid w:val="00652B2A"/>
    <w:rsid w:val="00654310"/>
    <w:rsid w:val="006545C3"/>
    <w:rsid w:val="0065500D"/>
    <w:rsid w:val="00656816"/>
    <w:rsid w:val="00656C89"/>
    <w:rsid w:val="006570F3"/>
    <w:rsid w:val="00657440"/>
    <w:rsid w:val="0065750E"/>
    <w:rsid w:val="006577B6"/>
    <w:rsid w:val="00657AC9"/>
    <w:rsid w:val="00657D16"/>
    <w:rsid w:val="00657D9E"/>
    <w:rsid w:val="00661153"/>
    <w:rsid w:val="0066132C"/>
    <w:rsid w:val="00661440"/>
    <w:rsid w:val="00661598"/>
    <w:rsid w:val="006615AC"/>
    <w:rsid w:val="006615F7"/>
    <w:rsid w:val="00661733"/>
    <w:rsid w:val="00661D92"/>
    <w:rsid w:val="006623D9"/>
    <w:rsid w:val="00662540"/>
    <w:rsid w:val="006625C2"/>
    <w:rsid w:val="00662D7B"/>
    <w:rsid w:val="00662DC7"/>
    <w:rsid w:val="00663141"/>
    <w:rsid w:val="0066359E"/>
    <w:rsid w:val="006637E7"/>
    <w:rsid w:val="00663F82"/>
    <w:rsid w:val="0066448C"/>
    <w:rsid w:val="00664A39"/>
    <w:rsid w:val="00665010"/>
    <w:rsid w:val="006650B0"/>
    <w:rsid w:val="006651A1"/>
    <w:rsid w:val="00665E6C"/>
    <w:rsid w:val="0066624A"/>
    <w:rsid w:val="00666465"/>
    <w:rsid w:val="006671B7"/>
    <w:rsid w:val="00667709"/>
    <w:rsid w:val="006701D6"/>
    <w:rsid w:val="0067074B"/>
    <w:rsid w:val="00670C2A"/>
    <w:rsid w:val="00671CD0"/>
    <w:rsid w:val="00671D0E"/>
    <w:rsid w:val="006720EC"/>
    <w:rsid w:val="006721D0"/>
    <w:rsid w:val="00672225"/>
    <w:rsid w:val="0067264E"/>
    <w:rsid w:val="00672F56"/>
    <w:rsid w:val="00673168"/>
    <w:rsid w:val="006731D7"/>
    <w:rsid w:val="006731D8"/>
    <w:rsid w:val="006735EE"/>
    <w:rsid w:val="006739C4"/>
    <w:rsid w:val="00673AE8"/>
    <w:rsid w:val="00673C7D"/>
    <w:rsid w:val="00674391"/>
    <w:rsid w:val="00674D65"/>
    <w:rsid w:val="00674E98"/>
    <w:rsid w:val="00674F5F"/>
    <w:rsid w:val="00675520"/>
    <w:rsid w:val="00675649"/>
    <w:rsid w:val="00675E1D"/>
    <w:rsid w:val="00675EA0"/>
    <w:rsid w:val="00675FC4"/>
    <w:rsid w:val="00676358"/>
    <w:rsid w:val="006763DC"/>
    <w:rsid w:val="00676419"/>
    <w:rsid w:val="0067700D"/>
    <w:rsid w:val="006771DF"/>
    <w:rsid w:val="00677968"/>
    <w:rsid w:val="00677A75"/>
    <w:rsid w:val="00677F40"/>
    <w:rsid w:val="00680102"/>
    <w:rsid w:val="00680346"/>
    <w:rsid w:val="006809BB"/>
    <w:rsid w:val="00680AFE"/>
    <w:rsid w:val="00681B34"/>
    <w:rsid w:val="00682319"/>
    <w:rsid w:val="006826EC"/>
    <w:rsid w:val="00682A7B"/>
    <w:rsid w:val="00682BC5"/>
    <w:rsid w:val="00682DD4"/>
    <w:rsid w:val="0068323E"/>
    <w:rsid w:val="00683355"/>
    <w:rsid w:val="0068371B"/>
    <w:rsid w:val="00683833"/>
    <w:rsid w:val="006840FD"/>
    <w:rsid w:val="006841AD"/>
    <w:rsid w:val="006843F9"/>
    <w:rsid w:val="006844B0"/>
    <w:rsid w:val="006845EE"/>
    <w:rsid w:val="00684915"/>
    <w:rsid w:val="00684F87"/>
    <w:rsid w:val="00684FC8"/>
    <w:rsid w:val="00685B02"/>
    <w:rsid w:val="00686999"/>
    <w:rsid w:val="00686B2B"/>
    <w:rsid w:val="0068708F"/>
    <w:rsid w:val="006870A8"/>
    <w:rsid w:val="006871FE"/>
    <w:rsid w:val="006872A4"/>
    <w:rsid w:val="00687656"/>
    <w:rsid w:val="006877CC"/>
    <w:rsid w:val="00687D42"/>
    <w:rsid w:val="00687E26"/>
    <w:rsid w:val="00687FCA"/>
    <w:rsid w:val="00690677"/>
    <w:rsid w:val="00691028"/>
    <w:rsid w:val="006910AB"/>
    <w:rsid w:val="006915BB"/>
    <w:rsid w:val="00691667"/>
    <w:rsid w:val="00691696"/>
    <w:rsid w:val="00691D46"/>
    <w:rsid w:val="00691D54"/>
    <w:rsid w:val="00691DFB"/>
    <w:rsid w:val="0069276D"/>
    <w:rsid w:val="00692866"/>
    <w:rsid w:val="00693034"/>
    <w:rsid w:val="0069341E"/>
    <w:rsid w:val="006934B5"/>
    <w:rsid w:val="00693677"/>
    <w:rsid w:val="00693C11"/>
    <w:rsid w:val="00693D01"/>
    <w:rsid w:val="00694262"/>
    <w:rsid w:val="0069429B"/>
    <w:rsid w:val="00694489"/>
    <w:rsid w:val="006945AB"/>
    <w:rsid w:val="0069469F"/>
    <w:rsid w:val="006949F5"/>
    <w:rsid w:val="00694A40"/>
    <w:rsid w:val="00694E66"/>
    <w:rsid w:val="006953A7"/>
    <w:rsid w:val="0069545F"/>
    <w:rsid w:val="0069590E"/>
    <w:rsid w:val="00695BC9"/>
    <w:rsid w:val="00696002"/>
    <w:rsid w:val="00696C58"/>
    <w:rsid w:val="006970BB"/>
    <w:rsid w:val="006971A3"/>
    <w:rsid w:val="0069720F"/>
    <w:rsid w:val="006972DF"/>
    <w:rsid w:val="00697555"/>
    <w:rsid w:val="0069761D"/>
    <w:rsid w:val="00697EC0"/>
    <w:rsid w:val="006A013E"/>
    <w:rsid w:val="006A0A90"/>
    <w:rsid w:val="006A0BFF"/>
    <w:rsid w:val="006A0C4D"/>
    <w:rsid w:val="006A1150"/>
    <w:rsid w:val="006A137F"/>
    <w:rsid w:val="006A1CC3"/>
    <w:rsid w:val="006A1D30"/>
    <w:rsid w:val="006A1DCE"/>
    <w:rsid w:val="006A2027"/>
    <w:rsid w:val="006A28B0"/>
    <w:rsid w:val="006A2E93"/>
    <w:rsid w:val="006A2FC9"/>
    <w:rsid w:val="006A3918"/>
    <w:rsid w:val="006A3C35"/>
    <w:rsid w:val="006A424D"/>
    <w:rsid w:val="006A437C"/>
    <w:rsid w:val="006A54E4"/>
    <w:rsid w:val="006A5514"/>
    <w:rsid w:val="006A575A"/>
    <w:rsid w:val="006A58B4"/>
    <w:rsid w:val="006A5B06"/>
    <w:rsid w:val="006A6831"/>
    <w:rsid w:val="006A6997"/>
    <w:rsid w:val="006A756D"/>
    <w:rsid w:val="006A7A43"/>
    <w:rsid w:val="006A7E09"/>
    <w:rsid w:val="006B0002"/>
    <w:rsid w:val="006B0303"/>
    <w:rsid w:val="006B032D"/>
    <w:rsid w:val="006B033C"/>
    <w:rsid w:val="006B0CCD"/>
    <w:rsid w:val="006B1076"/>
    <w:rsid w:val="006B1708"/>
    <w:rsid w:val="006B1790"/>
    <w:rsid w:val="006B1EDD"/>
    <w:rsid w:val="006B2457"/>
    <w:rsid w:val="006B24E1"/>
    <w:rsid w:val="006B26AB"/>
    <w:rsid w:val="006B2B59"/>
    <w:rsid w:val="006B3116"/>
    <w:rsid w:val="006B33B4"/>
    <w:rsid w:val="006B3580"/>
    <w:rsid w:val="006B3679"/>
    <w:rsid w:val="006B3A4F"/>
    <w:rsid w:val="006B405E"/>
    <w:rsid w:val="006B415A"/>
    <w:rsid w:val="006B50F7"/>
    <w:rsid w:val="006B55D4"/>
    <w:rsid w:val="006B5C6F"/>
    <w:rsid w:val="006B5CD0"/>
    <w:rsid w:val="006B5D72"/>
    <w:rsid w:val="006B6282"/>
    <w:rsid w:val="006B6458"/>
    <w:rsid w:val="006B656B"/>
    <w:rsid w:val="006B6FF3"/>
    <w:rsid w:val="006B72E8"/>
    <w:rsid w:val="006B77B9"/>
    <w:rsid w:val="006B7C4A"/>
    <w:rsid w:val="006B7CA0"/>
    <w:rsid w:val="006B7CB6"/>
    <w:rsid w:val="006C0465"/>
    <w:rsid w:val="006C048B"/>
    <w:rsid w:val="006C05D8"/>
    <w:rsid w:val="006C07CB"/>
    <w:rsid w:val="006C0BD3"/>
    <w:rsid w:val="006C0D31"/>
    <w:rsid w:val="006C0DB4"/>
    <w:rsid w:val="006C0E84"/>
    <w:rsid w:val="006C1257"/>
    <w:rsid w:val="006C1896"/>
    <w:rsid w:val="006C20BC"/>
    <w:rsid w:val="006C25EA"/>
    <w:rsid w:val="006C2BEF"/>
    <w:rsid w:val="006C2D15"/>
    <w:rsid w:val="006C2E1E"/>
    <w:rsid w:val="006C3545"/>
    <w:rsid w:val="006C39EA"/>
    <w:rsid w:val="006C49B2"/>
    <w:rsid w:val="006C4AF0"/>
    <w:rsid w:val="006C4E9E"/>
    <w:rsid w:val="006C56AF"/>
    <w:rsid w:val="006C59D2"/>
    <w:rsid w:val="006C5B14"/>
    <w:rsid w:val="006C5C52"/>
    <w:rsid w:val="006C6967"/>
    <w:rsid w:val="006C6D88"/>
    <w:rsid w:val="006C6FB6"/>
    <w:rsid w:val="006C7763"/>
    <w:rsid w:val="006C798C"/>
    <w:rsid w:val="006C7E64"/>
    <w:rsid w:val="006D00B6"/>
    <w:rsid w:val="006D07A2"/>
    <w:rsid w:val="006D13F2"/>
    <w:rsid w:val="006D1990"/>
    <w:rsid w:val="006D1C21"/>
    <w:rsid w:val="006D1C7A"/>
    <w:rsid w:val="006D1E70"/>
    <w:rsid w:val="006D206D"/>
    <w:rsid w:val="006D2D1C"/>
    <w:rsid w:val="006D2D6A"/>
    <w:rsid w:val="006D2FC7"/>
    <w:rsid w:val="006D369A"/>
    <w:rsid w:val="006D3B7B"/>
    <w:rsid w:val="006D54D3"/>
    <w:rsid w:val="006D5B67"/>
    <w:rsid w:val="006D6F3B"/>
    <w:rsid w:val="006D7C1B"/>
    <w:rsid w:val="006D7D21"/>
    <w:rsid w:val="006E03BA"/>
    <w:rsid w:val="006E0E32"/>
    <w:rsid w:val="006E10E0"/>
    <w:rsid w:val="006E2701"/>
    <w:rsid w:val="006E38B4"/>
    <w:rsid w:val="006E3E10"/>
    <w:rsid w:val="006E3F76"/>
    <w:rsid w:val="006E488E"/>
    <w:rsid w:val="006E4F36"/>
    <w:rsid w:val="006E5C90"/>
    <w:rsid w:val="006E5DA5"/>
    <w:rsid w:val="006E5FA3"/>
    <w:rsid w:val="006E642F"/>
    <w:rsid w:val="006E64C7"/>
    <w:rsid w:val="006E64F2"/>
    <w:rsid w:val="006E689A"/>
    <w:rsid w:val="006E6A1F"/>
    <w:rsid w:val="006E6B19"/>
    <w:rsid w:val="006E6D8B"/>
    <w:rsid w:val="006E71F5"/>
    <w:rsid w:val="006E7968"/>
    <w:rsid w:val="006E7AE6"/>
    <w:rsid w:val="006E7ECD"/>
    <w:rsid w:val="006E7EF1"/>
    <w:rsid w:val="006F0DEE"/>
    <w:rsid w:val="006F102E"/>
    <w:rsid w:val="006F11A5"/>
    <w:rsid w:val="006F1448"/>
    <w:rsid w:val="006F180D"/>
    <w:rsid w:val="006F2B33"/>
    <w:rsid w:val="006F2EAD"/>
    <w:rsid w:val="006F4017"/>
    <w:rsid w:val="006F431B"/>
    <w:rsid w:val="006F4458"/>
    <w:rsid w:val="006F4793"/>
    <w:rsid w:val="006F52B4"/>
    <w:rsid w:val="006F5751"/>
    <w:rsid w:val="006F5DA9"/>
    <w:rsid w:val="006F5F8B"/>
    <w:rsid w:val="006F607B"/>
    <w:rsid w:val="006F6095"/>
    <w:rsid w:val="006F7E16"/>
    <w:rsid w:val="006F7F78"/>
    <w:rsid w:val="00700615"/>
    <w:rsid w:val="00700687"/>
    <w:rsid w:val="0070074F"/>
    <w:rsid w:val="00700DE7"/>
    <w:rsid w:val="00701817"/>
    <w:rsid w:val="00701CA7"/>
    <w:rsid w:val="00702082"/>
    <w:rsid w:val="007026B9"/>
    <w:rsid w:val="0070286F"/>
    <w:rsid w:val="00702C8C"/>
    <w:rsid w:val="00702E9E"/>
    <w:rsid w:val="007031F3"/>
    <w:rsid w:val="0070322E"/>
    <w:rsid w:val="00703AB3"/>
    <w:rsid w:val="00703BBE"/>
    <w:rsid w:val="0070509E"/>
    <w:rsid w:val="00705D97"/>
    <w:rsid w:val="00706013"/>
    <w:rsid w:val="0070615E"/>
    <w:rsid w:val="00706310"/>
    <w:rsid w:val="00706778"/>
    <w:rsid w:val="00706C4D"/>
    <w:rsid w:val="00706CE5"/>
    <w:rsid w:val="00706EED"/>
    <w:rsid w:val="00707051"/>
    <w:rsid w:val="00707CD3"/>
    <w:rsid w:val="00710309"/>
    <w:rsid w:val="00710453"/>
    <w:rsid w:val="007104EB"/>
    <w:rsid w:val="0071083F"/>
    <w:rsid w:val="00710D05"/>
    <w:rsid w:val="00710D63"/>
    <w:rsid w:val="00711190"/>
    <w:rsid w:val="00711D46"/>
    <w:rsid w:val="00711ED5"/>
    <w:rsid w:val="0071213E"/>
    <w:rsid w:val="007129E4"/>
    <w:rsid w:val="00712A5B"/>
    <w:rsid w:val="00712AFE"/>
    <w:rsid w:val="00713C15"/>
    <w:rsid w:val="007145FC"/>
    <w:rsid w:val="0071482C"/>
    <w:rsid w:val="00714A77"/>
    <w:rsid w:val="00714AB9"/>
    <w:rsid w:val="00714DB3"/>
    <w:rsid w:val="0071517C"/>
    <w:rsid w:val="00715310"/>
    <w:rsid w:val="00715C4E"/>
    <w:rsid w:val="00715FFE"/>
    <w:rsid w:val="007161F1"/>
    <w:rsid w:val="00716445"/>
    <w:rsid w:val="0071668B"/>
    <w:rsid w:val="0071727C"/>
    <w:rsid w:val="00717302"/>
    <w:rsid w:val="00717366"/>
    <w:rsid w:val="007176A0"/>
    <w:rsid w:val="0071771F"/>
    <w:rsid w:val="0071785F"/>
    <w:rsid w:val="007201E1"/>
    <w:rsid w:val="007205EE"/>
    <w:rsid w:val="00720901"/>
    <w:rsid w:val="00720B5A"/>
    <w:rsid w:val="00720FB5"/>
    <w:rsid w:val="00721104"/>
    <w:rsid w:val="00721596"/>
    <w:rsid w:val="007215BE"/>
    <w:rsid w:val="00721648"/>
    <w:rsid w:val="00721863"/>
    <w:rsid w:val="00721BE6"/>
    <w:rsid w:val="00721C68"/>
    <w:rsid w:val="007220D1"/>
    <w:rsid w:val="007221C6"/>
    <w:rsid w:val="0072263B"/>
    <w:rsid w:val="00722BBF"/>
    <w:rsid w:val="00722BFE"/>
    <w:rsid w:val="00722CEC"/>
    <w:rsid w:val="0072313E"/>
    <w:rsid w:val="00723271"/>
    <w:rsid w:val="00723D51"/>
    <w:rsid w:val="007249C6"/>
    <w:rsid w:val="00724A20"/>
    <w:rsid w:val="00724AA9"/>
    <w:rsid w:val="00724B7E"/>
    <w:rsid w:val="00724C37"/>
    <w:rsid w:val="0072559A"/>
    <w:rsid w:val="0072650A"/>
    <w:rsid w:val="00726AC5"/>
    <w:rsid w:val="00726C90"/>
    <w:rsid w:val="00726F64"/>
    <w:rsid w:val="00726FC0"/>
    <w:rsid w:val="00726FD1"/>
    <w:rsid w:val="00727FFB"/>
    <w:rsid w:val="007301CF"/>
    <w:rsid w:val="00730DC3"/>
    <w:rsid w:val="00730E75"/>
    <w:rsid w:val="00730F9E"/>
    <w:rsid w:val="00730FFC"/>
    <w:rsid w:val="00731799"/>
    <w:rsid w:val="00731853"/>
    <w:rsid w:val="00731C74"/>
    <w:rsid w:val="0073210B"/>
    <w:rsid w:val="007321EF"/>
    <w:rsid w:val="00732533"/>
    <w:rsid w:val="00732749"/>
    <w:rsid w:val="007328FD"/>
    <w:rsid w:val="00732B15"/>
    <w:rsid w:val="0073338D"/>
    <w:rsid w:val="00733C7F"/>
    <w:rsid w:val="00733D55"/>
    <w:rsid w:val="00733EE6"/>
    <w:rsid w:val="00734299"/>
    <w:rsid w:val="0073435A"/>
    <w:rsid w:val="007346C5"/>
    <w:rsid w:val="007348EF"/>
    <w:rsid w:val="00734BE7"/>
    <w:rsid w:val="00734F82"/>
    <w:rsid w:val="007352F4"/>
    <w:rsid w:val="00735E4F"/>
    <w:rsid w:val="007365C6"/>
    <w:rsid w:val="007366A7"/>
    <w:rsid w:val="00736E02"/>
    <w:rsid w:val="00736F91"/>
    <w:rsid w:val="00736FF5"/>
    <w:rsid w:val="00737155"/>
    <w:rsid w:val="00737914"/>
    <w:rsid w:val="0073799F"/>
    <w:rsid w:val="00737D1D"/>
    <w:rsid w:val="00737F6D"/>
    <w:rsid w:val="0074035E"/>
    <w:rsid w:val="007404C3"/>
    <w:rsid w:val="00740799"/>
    <w:rsid w:val="007407CD"/>
    <w:rsid w:val="007411A8"/>
    <w:rsid w:val="00741355"/>
    <w:rsid w:val="007415D2"/>
    <w:rsid w:val="00741A60"/>
    <w:rsid w:val="00741A88"/>
    <w:rsid w:val="00741D48"/>
    <w:rsid w:val="00742266"/>
    <w:rsid w:val="0074243E"/>
    <w:rsid w:val="00742653"/>
    <w:rsid w:val="00742876"/>
    <w:rsid w:val="00742B9A"/>
    <w:rsid w:val="00742BB4"/>
    <w:rsid w:val="00742F56"/>
    <w:rsid w:val="00743185"/>
    <w:rsid w:val="00743DD9"/>
    <w:rsid w:val="00743F63"/>
    <w:rsid w:val="007441EB"/>
    <w:rsid w:val="007447FD"/>
    <w:rsid w:val="00744E9A"/>
    <w:rsid w:val="0074531A"/>
    <w:rsid w:val="00745844"/>
    <w:rsid w:val="00745CF2"/>
    <w:rsid w:val="00745F8B"/>
    <w:rsid w:val="00746224"/>
    <w:rsid w:val="00746546"/>
    <w:rsid w:val="00746904"/>
    <w:rsid w:val="00746A47"/>
    <w:rsid w:val="00746B0F"/>
    <w:rsid w:val="00746C5E"/>
    <w:rsid w:val="00746CF8"/>
    <w:rsid w:val="007470FE"/>
    <w:rsid w:val="007471E7"/>
    <w:rsid w:val="00747303"/>
    <w:rsid w:val="00747BB5"/>
    <w:rsid w:val="00747C47"/>
    <w:rsid w:val="00747E05"/>
    <w:rsid w:val="00750821"/>
    <w:rsid w:val="00750E97"/>
    <w:rsid w:val="00750ECD"/>
    <w:rsid w:val="00751CBE"/>
    <w:rsid w:val="007520E1"/>
    <w:rsid w:val="00752489"/>
    <w:rsid w:val="007526A0"/>
    <w:rsid w:val="00752802"/>
    <w:rsid w:val="0075317B"/>
    <w:rsid w:val="0075339B"/>
    <w:rsid w:val="007539BF"/>
    <w:rsid w:val="00753A91"/>
    <w:rsid w:val="00753C30"/>
    <w:rsid w:val="007543F6"/>
    <w:rsid w:val="007546A7"/>
    <w:rsid w:val="00754757"/>
    <w:rsid w:val="00754A0D"/>
    <w:rsid w:val="007550C7"/>
    <w:rsid w:val="0075547B"/>
    <w:rsid w:val="00755934"/>
    <w:rsid w:val="0075614F"/>
    <w:rsid w:val="00757050"/>
    <w:rsid w:val="007570FA"/>
    <w:rsid w:val="0075747A"/>
    <w:rsid w:val="00757BAD"/>
    <w:rsid w:val="00757C99"/>
    <w:rsid w:val="007603A5"/>
    <w:rsid w:val="00760920"/>
    <w:rsid w:val="00760D34"/>
    <w:rsid w:val="0076119E"/>
    <w:rsid w:val="00761345"/>
    <w:rsid w:val="007615A6"/>
    <w:rsid w:val="0076169C"/>
    <w:rsid w:val="007620BE"/>
    <w:rsid w:val="00762BAC"/>
    <w:rsid w:val="00762BC1"/>
    <w:rsid w:val="00763012"/>
    <w:rsid w:val="00763444"/>
    <w:rsid w:val="007638CD"/>
    <w:rsid w:val="007642EA"/>
    <w:rsid w:val="0076466F"/>
    <w:rsid w:val="00764726"/>
    <w:rsid w:val="00764AB7"/>
    <w:rsid w:val="00764C9A"/>
    <w:rsid w:val="007654D8"/>
    <w:rsid w:val="00765544"/>
    <w:rsid w:val="00765603"/>
    <w:rsid w:val="00765822"/>
    <w:rsid w:val="00765990"/>
    <w:rsid w:val="00765C6B"/>
    <w:rsid w:val="007661A3"/>
    <w:rsid w:val="007665F7"/>
    <w:rsid w:val="0076677F"/>
    <w:rsid w:val="00766D36"/>
    <w:rsid w:val="00766E7F"/>
    <w:rsid w:val="00766F2C"/>
    <w:rsid w:val="00767426"/>
    <w:rsid w:val="007679EF"/>
    <w:rsid w:val="007705B7"/>
    <w:rsid w:val="007710D2"/>
    <w:rsid w:val="00771410"/>
    <w:rsid w:val="00771842"/>
    <w:rsid w:val="007719F2"/>
    <w:rsid w:val="00771DE4"/>
    <w:rsid w:val="00771DFA"/>
    <w:rsid w:val="007721DE"/>
    <w:rsid w:val="007723FB"/>
    <w:rsid w:val="007727DB"/>
    <w:rsid w:val="0077357D"/>
    <w:rsid w:val="00773996"/>
    <w:rsid w:val="00773A19"/>
    <w:rsid w:val="00773A5A"/>
    <w:rsid w:val="00774454"/>
    <w:rsid w:val="00774477"/>
    <w:rsid w:val="007745C4"/>
    <w:rsid w:val="007746FE"/>
    <w:rsid w:val="007748F6"/>
    <w:rsid w:val="007754A5"/>
    <w:rsid w:val="00775BCE"/>
    <w:rsid w:val="00775D30"/>
    <w:rsid w:val="00775DC8"/>
    <w:rsid w:val="00776542"/>
    <w:rsid w:val="00776610"/>
    <w:rsid w:val="0077699F"/>
    <w:rsid w:val="00776D99"/>
    <w:rsid w:val="00776FDC"/>
    <w:rsid w:val="00777451"/>
    <w:rsid w:val="0077761C"/>
    <w:rsid w:val="00777676"/>
    <w:rsid w:val="00777A89"/>
    <w:rsid w:val="007804C2"/>
    <w:rsid w:val="0078195E"/>
    <w:rsid w:val="00781CC8"/>
    <w:rsid w:val="00782085"/>
    <w:rsid w:val="0078212F"/>
    <w:rsid w:val="007822AB"/>
    <w:rsid w:val="007823E4"/>
    <w:rsid w:val="007825E3"/>
    <w:rsid w:val="00782805"/>
    <w:rsid w:val="00783B87"/>
    <w:rsid w:val="00783B8C"/>
    <w:rsid w:val="00783E1F"/>
    <w:rsid w:val="00783F63"/>
    <w:rsid w:val="00784052"/>
    <w:rsid w:val="007841A7"/>
    <w:rsid w:val="00784567"/>
    <w:rsid w:val="00784C84"/>
    <w:rsid w:val="00785118"/>
    <w:rsid w:val="00785D52"/>
    <w:rsid w:val="00785FDB"/>
    <w:rsid w:val="00785FDC"/>
    <w:rsid w:val="007862DD"/>
    <w:rsid w:val="0078639C"/>
    <w:rsid w:val="00786718"/>
    <w:rsid w:val="00786743"/>
    <w:rsid w:val="00786AB1"/>
    <w:rsid w:val="00787081"/>
    <w:rsid w:val="007875D9"/>
    <w:rsid w:val="00787881"/>
    <w:rsid w:val="00787993"/>
    <w:rsid w:val="00787E5D"/>
    <w:rsid w:val="00790034"/>
    <w:rsid w:val="0079024B"/>
    <w:rsid w:val="007904C5"/>
    <w:rsid w:val="0079056A"/>
    <w:rsid w:val="00790844"/>
    <w:rsid w:val="007908E0"/>
    <w:rsid w:val="00790A24"/>
    <w:rsid w:val="00790B01"/>
    <w:rsid w:val="00790C02"/>
    <w:rsid w:val="00790D58"/>
    <w:rsid w:val="00790E38"/>
    <w:rsid w:val="007917C5"/>
    <w:rsid w:val="00791A07"/>
    <w:rsid w:val="00791B0E"/>
    <w:rsid w:val="00791F52"/>
    <w:rsid w:val="00792122"/>
    <w:rsid w:val="00792CFC"/>
    <w:rsid w:val="0079347D"/>
    <w:rsid w:val="007935B7"/>
    <w:rsid w:val="00793852"/>
    <w:rsid w:val="007940DF"/>
    <w:rsid w:val="00794B34"/>
    <w:rsid w:val="00795280"/>
    <w:rsid w:val="007953B7"/>
    <w:rsid w:val="00795C85"/>
    <w:rsid w:val="00796978"/>
    <w:rsid w:val="00796A3A"/>
    <w:rsid w:val="00796A3D"/>
    <w:rsid w:val="007971BC"/>
    <w:rsid w:val="00797948"/>
    <w:rsid w:val="00797F86"/>
    <w:rsid w:val="00797F99"/>
    <w:rsid w:val="007A0076"/>
    <w:rsid w:val="007A0662"/>
    <w:rsid w:val="007A0805"/>
    <w:rsid w:val="007A1B32"/>
    <w:rsid w:val="007A1E2F"/>
    <w:rsid w:val="007A2712"/>
    <w:rsid w:val="007A2D28"/>
    <w:rsid w:val="007A3442"/>
    <w:rsid w:val="007A3481"/>
    <w:rsid w:val="007A36E7"/>
    <w:rsid w:val="007A3C89"/>
    <w:rsid w:val="007A3E54"/>
    <w:rsid w:val="007A40B9"/>
    <w:rsid w:val="007A425B"/>
    <w:rsid w:val="007A4331"/>
    <w:rsid w:val="007A4469"/>
    <w:rsid w:val="007A4A2A"/>
    <w:rsid w:val="007A4A38"/>
    <w:rsid w:val="007A4A7B"/>
    <w:rsid w:val="007A4B72"/>
    <w:rsid w:val="007A4D2B"/>
    <w:rsid w:val="007A5045"/>
    <w:rsid w:val="007A569C"/>
    <w:rsid w:val="007A5CEF"/>
    <w:rsid w:val="007A6957"/>
    <w:rsid w:val="007A6F2E"/>
    <w:rsid w:val="007A6FE5"/>
    <w:rsid w:val="007A742A"/>
    <w:rsid w:val="007A746C"/>
    <w:rsid w:val="007A7689"/>
    <w:rsid w:val="007A79C1"/>
    <w:rsid w:val="007A7D70"/>
    <w:rsid w:val="007A7E58"/>
    <w:rsid w:val="007B0035"/>
    <w:rsid w:val="007B0332"/>
    <w:rsid w:val="007B0652"/>
    <w:rsid w:val="007B0AAC"/>
    <w:rsid w:val="007B1134"/>
    <w:rsid w:val="007B176B"/>
    <w:rsid w:val="007B1794"/>
    <w:rsid w:val="007B18CE"/>
    <w:rsid w:val="007B269A"/>
    <w:rsid w:val="007B26CD"/>
    <w:rsid w:val="007B277F"/>
    <w:rsid w:val="007B295F"/>
    <w:rsid w:val="007B318A"/>
    <w:rsid w:val="007B3647"/>
    <w:rsid w:val="007B387D"/>
    <w:rsid w:val="007B3A9E"/>
    <w:rsid w:val="007B3C71"/>
    <w:rsid w:val="007B3F44"/>
    <w:rsid w:val="007B4E6F"/>
    <w:rsid w:val="007B4F97"/>
    <w:rsid w:val="007B504F"/>
    <w:rsid w:val="007B5324"/>
    <w:rsid w:val="007B5837"/>
    <w:rsid w:val="007B5EE4"/>
    <w:rsid w:val="007B681F"/>
    <w:rsid w:val="007B6B43"/>
    <w:rsid w:val="007B6C6B"/>
    <w:rsid w:val="007B6D51"/>
    <w:rsid w:val="007B6E5A"/>
    <w:rsid w:val="007B7614"/>
    <w:rsid w:val="007B7718"/>
    <w:rsid w:val="007B77A7"/>
    <w:rsid w:val="007B7B39"/>
    <w:rsid w:val="007C0619"/>
    <w:rsid w:val="007C070F"/>
    <w:rsid w:val="007C0C43"/>
    <w:rsid w:val="007C14C0"/>
    <w:rsid w:val="007C183A"/>
    <w:rsid w:val="007C1DAD"/>
    <w:rsid w:val="007C2408"/>
    <w:rsid w:val="007C2F5F"/>
    <w:rsid w:val="007C3256"/>
    <w:rsid w:val="007C37E0"/>
    <w:rsid w:val="007C3BB9"/>
    <w:rsid w:val="007C3E3D"/>
    <w:rsid w:val="007C4C03"/>
    <w:rsid w:val="007C52E6"/>
    <w:rsid w:val="007C53A2"/>
    <w:rsid w:val="007C544B"/>
    <w:rsid w:val="007C5CF6"/>
    <w:rsid w:val="007C5EFA"/>
    <w:rsid w:val="007C663B"/>
    <w:rsid w:val="007C696A"/>
    <w:rsid w:val="007C6C8B"/>
    <w:rsid w:val="007C7240"/>
    <w:rsid w:val="007C72E6"/>
    <w:rsid w:val="007C759D"/>
    <w:rsid w:val="007C7E0A"/>
    <w:rsid w:val="007C7F7D"/>
    <w:rsid w:val="007D0951"/>
    <w:rsid w:val="007D0C64"/>
    <w:rsid w:val="007D0F80"/>
    <w:rsid w:val="007D0FBF"/>
    <w:rsid w:val="007D1F7D"/>
    <w:rsid w:val="007D2414"/>
    <w:rsid w:val="007D2B61"/>
    <w:rsid w:val="007D2BB4"/>
    <w:rsid w:val="007D2C0D"/>
    <w:rsid w:val="007D2D8D"/>
    <w:rsid w:val="007D3421"/>
    <w:rsid w:val="007D3555"/>
    <w:rsid w:val="007D38AD"/>
    <w:rsid w:val="007D3CD5"/>
    <w:rsid w:val="007D403A"/>
    <w:rsid w:val="007D4559"/>
    <w:rsid w:val="007D5689"/>
    <w:rsid w:val="007D5854"/>
    <w:rsid w:val="007D5B75"/>
    <w:rsid w:val="007D5DF7"/>
    <w:rsid w:val="007D6158"/>
    <w:rsid w:val="007D636A"/>
    <w:rsid w:val="007D6E0A"/>
    <w:rsid w:val="007D7650"/>
    <w:rsid w:val="007D799B"/>
    <w:rsid w:val="007D7F1C"/>
    <w:rsid w:val="007E0710"/>
    <w:rsid w:val="007E07A1"/>
    <w:rsid w:val="007E07F6"/>
    <w:rsid w:val="007E0AF8"/>
    <w:rsid w:val="007E0D8D"/>
    <w:rsid w:val="007E1839"/>
    <w:rsid w:val="007E19D5"/>
    <w:rsid w:val="007E1A09"/>
    <w:rsid w:val="007E1D15"/>
    <w:rsid w:val="007E1DA0"/>
    <w:rsid w:val="007E1E1F"/>
    <w:rsid w:val="007E22D4"/>
    <w:rsid w:val="007E3128"/>
    <w:rsid w:val="007E34E4"/>
    <w:rsid w:val="007E365C"/>
    <w:rsid w:val="007E395E"/>
    <w:rsid w:val="007E3C6B"/>
    <w:rsid w:val="007E3DA6"/>
    <w:rsid w:val="007E4568"/>
    <w:rsid w:val="007E45EB"/>
    <w:rsid w:val="007E46C1"/>
    <w:rsid w:val="007E4825"/>
    <w:rsid w:val="007E57F4"/>
    <w:rsid w:val="007E5858"/>
    <w:rsid w:val="007E586D"/>
    <w:rsid w:val="007E59A4"/>
    <w:rsid w:val="007E60A7"/>
    <w:rsid w:val="007E6234"/>
    <w:rsid w:val="007E624D"/>
    <w:rsid w:val="007E641E"/>
    <w:rsid w:val="007E6452"/>
    <w:rsid w:val="007E6588"/>
    <w:rsid w:val="007E689E"/>
    <w:rsid w:val="007E68F9"/>
    <w:rsid w:val="007E735C"/>
    <w:rsid w:val="007E73F5"/>
    <w:rsid w:val="007E7509"/>
    <w:rsid w:val="007E7F1B"/>
    <w:rsid w:val="007F0C4D"/>
    <w:rsid w:val="007F1645"/>
    <w:rsid w:val="007F1D00"/>
    <w:rsid w:val="007F1E5D"/>
    <w:rsid w:val="007F20EF"/>
    <w:rsid w:val="007F223A"/>
    <w:rsid w:val="007F2293"/>
    <w:rsid w:val="007F27B0"/>
    <w:rsid w:val="007F2D35"/>
    <w:rsid w:val="007F2D59"/>
    <w:rsid w:val="007F334A"/>
    <w:rsid w:val="007F3B8D"/>
    <w:rsid w:val="007F3BB5"/>
    <w:rsid w:val="007F3F97"/>
    <w:rsid w:val="007F4111"/>
    <w:rsid w:val="007F4537"/>
    <w:rsid w:val="007F4593"/>
    <w:rsid w:val="007F45EE"/>
    <w:rsid w:val="007F4842"/>
    <w:rsid w:val="007F4A08"/>
    <w:rsid w:val="007F4BB6"/>
    <w:rsid w:val="007F5A06"/>
    <w:rsid w:val="007F5BE7"/>
    <w:rsid w:val="007F5FB1"/>
    <w:rsid w:val="007F5FF3"/>
    <w:rsid w:val="007F6606"/>
    <w:rsid w:val="007F672B"/>
    <w:rsid w:val="007F69FB"/>
    <w:rsid w:val="007F6CD4"/>
    <w:rsid w:val="007F6FFB"/>
    <w:rsid w:val="007F715B"/>
    <w:rsid w:val="007F7172"/>
    <w:rsid w:val="007F7239"/>
    <w:rsid w:val="007F724C"/>
    <w:rsid w:val="007F786A"/>
    <w:rsid w:val="007F7B71"/>
    <w:rsid w:val="00800D81"/>
    <w:rsid w:val="0080103B"/>
    <w:rsid w:val="008010C0"/>
    <w:rsid w:val="00801707"/>
    <w:rsid w:val="0080339C"/>
    <w:rsid w:val="00803A2F"/>
    <w:rsid w:val="00803E5E"/>
    <w:rsid w:val="0080402D"/>
    <w:rsid w:val="00804074"/>
    <w:rsid w:val="008041A1"/>
    <w:rsid w:val="008044C0"/>
    <w:rsid w:val="00804D19"/>
    <w:rsid w:val="00804DAB"/>
    <w:rsid w:val="008051EA"/>
    <w:rsid w:val="00805478"/>
    <w:rsid w:val="00805807"/>
    <w:rsid w:val="00805939"/>
    <w:rsid w:val="0080665B"/>
    <w:rsid w:val="008068A9"/>
    <w:rsid w:val="00806A9A"/>
    <w:rsid w:val="00806F51"/>
    <w:rsid w:val="00807327"/>
    <w:rsid w:val="0080773D"/>
    <w:rsid w:val="00807837"/>
    <w:rsid w:val="00807986"/>
    <w:rsid w:val="008104B4"/>
    <w:rsid w:val="008104E6"/>
    <w:rsid w:val="008105C5"/>
    <w:rsid w:val="008107DA"/>
    <w:rsid w:val="00810F8F"/>
    <w:rsid w:val="00810FBB"/>
    <w:rsid w:val="00811210"/>
    <w:rsid w:val="008117AF"/>
    <w:rsid w:val="00811B49"/>
    <w:rsid w:val="00811FE1"/>
    <w:rsid w:val="00812414"/>
    <w:rsid w:val="00812A20"/>
    <w:rsid w:val="00812C23"/>
    <w:rsid w:val="00812E16"/>
    <w:rsid w:val="00813312"/>
    <w:rsid w:val="008134E2"/>
    <w:rsid w:val="0081351A"/>
    <w:rsid w:val="00813DD3"/>
    <w:rsid w:val="008145AD"/>
    <w:rsid w:val="008146BB"/>
    <w:rsid w:val="0081498E"/>
    <w:rsid w:val="00814EFA"/>
    <w:rsid w:val="00815189"/>
    <w:rsid w:val="0081539C"/>
    <w:rsid w:val="0081558B"/>
    <w:rsid w:val="008156B8"/>
    <w:rsid w:val="0081575A"/>
    <w:rsid w:val="00815C64"/>
    <w:rsid w:val="00815D01"/>
    <w:rsid w:val="00815E5D"/>
    <w:rsid w:val="008160C2"/>
    <w:rsid w:val="0081611E"/>
    <w:rsid w:val="0081615B"/>
    <w:rsid w:val="008163EC"/>
    <w:rsid w:val="00816422"/>
    <w:rsid w:val="0081653D"/>
    <w:rsid w:val="0081654F"/>
    <w:rsid w:val="00816B10"/>
    <w:rsid w:val="00816DC5"/>
    <w:rsid w:val="0081735C"/>
    <w:rsid w:val="00817781"/>
    <w:rsid w:val="00817BDC"/>
    <w:rsid w:val="00817F96"/>
    <w:rsid w:val="0082078B"/>
    <w:rsid w:val="00821326"/>
    <w:rsid w:val="00821473"/>
    <w:rsid w:val="008215D7"/>
    <w:rsid w:val="0082166B"/>
    <w:rsid w:val="00821812"/>
    <w:rsid w:val="00821B05"/>
    <w:rsid w:val="00821C88"/>
    <w:rsid w:val="00822183"/>
    <w:rsid w:val="00822214"/>
    <w:rsid w:val="008224BF"/>
    <w:rsid w:val="00822ADC"/>
    <w:rsid w:val="00823A56"/>
    <w:rsid w:val="00823BD1"/>
    <w:rsid w:val="00824138"/>
    <w:rsid w:val="00824231"/>
    <w:rsid w:val="00824BF8"/>
    <w:rsid w:val="008258E6"/>
    <w:rsid w:val="00825D3E"/>
    <w:rsid w:val="00826409"/>
    <w:rsid w:val="00826989"/>
    <w:rsid w:val="00826C7F"/>
    <w:rsid w:val="008273C2"/>
    <w:rsid w:val="0082773D"/>
    <w:rsid w:val="00827B20"/>
    <w:rsid w:val="00827E5B"/>
    <w:rsid w:val="008302C7"/>
    <w:rsid w:val="00830C0D"/>
    <w:rsid w:val="00830F76"/>
    <w:rsid w:val="00830F97"/>
    <w:rsid w:val="008314B2"/>
    <w:rsid w:val="0083179A"/>
    <w:rsid w:val="00831ABB"/>
    <w:rsid w:val="00831DB4"/>
    <w:rsid w:val="00831DE1"/>
    <w:rsid w:val="00832077"/>
    <w:rsid w:val="008323E9"/>
    <w:rsid w:val="00832790"/>
    <w:rsid w:val="008334A6"/>
    <w:rsid w:val="0083361D"/>
    <w:rsid w:val="00833725"/>
    <w:rsid w:val="008340C8"/>
    <w:rsid w:val="008344B0"/>
    <w:rsid w:val="00834F2B"/>
    <w:rsid w:val="0083542D"/>
    <w:rsid w:val="00835552"/>
    <w:rsid w:val="00835A06"/>
    <w:rsid w:val="00835E76"/>
    <w:rsid w:val="008368AA"/>
    <w:rsid w:val="00836A83"/>
    <w:rsid w:val="008374AD"/>
    <w:rsid w:val="0083773D"/>
    <w:rsid w:val="0084026A"/>
    <w:rsid w:val="00840B21"/>
    <w:rsid w:val="00841209"/>
    <w:rsid w:val="00841819"/>
    <w:rsid w:val="00841F88"/>
    <w:rsid w:val="0084221A"/>
    <w:rsid w:val="00842400"/>
    <w:rsid w:val="00842408"/>
    <w:rsid w:val="00842592"/>
    <w:rsid w:val="008427F1"/>
    <w:rsid w:val="00842F20"/>
    <w:rsid w:val="00843353"/>
    <w:rsid w:val="00843E9B"/>
    <w:rsid w:val="00843F42"/>
    <w:rsid w:val="00844312"/>
    <w:rsid w:val="00844C4E"/>
    <w:rsid w:val="00844D2B"/>
    <w:rsid w:val="00844EE5"/>
    <w:rsid w:val="0084509E"/>
    <w:rsid w:val="008453A1"/>
    <w:rsid w:val="008456F0"/>
    <w:rsid w:val="00845CB5"/>
    <w:rsid w:val="0084681C"/>
    <w:rsid w:val="00846869"/>
    <w:rsid w:val="00846B8D"/>
    <w:rsid w:val="00846F17"/>
    <w:rsid w:val="0084700A"/>
    <w:rsid w:val="0084725A"/>
    <w:rsid w:val="00847539"/>
    <w:rsid w:val="00850351"/>
    <w:rsid w:val="00850FC0"/>
    <w:rsid w:val="00851251"/>
    <w:rsid w:val="00851363"/>
    <w:rsid w:val="008515CB"/>
    <w:rsid w:val="00851B27"/>
    <w:rsid w:val="00851C36"/>
    <w:rsid w:val="00851CD4"/>
    <w:rsid w:val="00851F58"/>
    <w:rsid w:val="00851FAF"/>
    <w:rsid w:val="008520DF"/>
    <w:rsid w:val="00852675"/>
    <w:rsid w:val="00852CF4"/>
    <w:rsid w:val="00852E15"/>
    <w:rsid w:val="008530ED"/>
    <w:rsid w:val="00853387"/>
    <w:rsid w:val="008537A5"/>
    <w:rsid w:val="00853CCF"/>
    <w:rsid w:val="0085425E"/>
    <w:rsid w:val="00854649"/>
    <w:rsid w:val="0085537E"/>
    <w:rsid w:val="008556B4"/>
    <w:rsid w:val="00855E24"/>
    <w:rsid w:val="00856070"/>
    <w:rsid w:val="0085615B"/>
    <w:rsid w:val="00856BAD"/>
    <w:rsid w:val="00856C83"/>
    <w:rsid w:val="00857498"/>
    <w:rsid w:val="00857902"/>
    <w:rsid w:val="00857A17"/>
    <w:rsid w:val="00857C0D"/>
    <w:rsid w:val="00857C23"/>
    <w:rsid w:val="00857EB4"/>
    <w:rsid w:val="00860778"/>
    <w:rsid w:val="0086100F"/>
    <w:rsid w:val="0086295F"/>
    <w:rsid w:val="008634A3"/>
    <w:rsid w:val="008640AE"/>
    <w:rsid w:val="008642DE"/>
    <w:rsid w:val="008648B2"/>
    <w:rsid w:val="00864FB3"/>
    <w:rsid w:val="008657F4"/>
    <w:rsid w:val="00865AF7"/>
    <w:rsid w:val="00865DDF"/>
    <w:rsid w:val="00865ECF"/>
    <w:rsid w:val="00865F04"/>
    <w:rsid w:val="0086602A"/>
    <w:rsid w:val="00866207"/>
    <w:rsid w:val="008668B4"/>
    <w:rsid w:val="00866A9B"/>
    <w:rsid w:val="00866D60"/>
    <w:rsid w:val="00867135"/>
    <w:rsid w:val="0086720E"/>
    <w:rsid w:val="00867585"/>
    <w:rsid w:val="00867B09"/>
    <w:rsid w:val="00867CA0"/>
    <w:rsid w:val="00867D6A"/>
    <w:rsid w:val="0087052C"/>
    <w:rsid w:val="00870EC9"/>
    <w:rsid w:val="00871560"/>
    <w:rsid w:val="00871D69"/>
    <w:rsid w:val="0087251C"/>
    <w:rsid w:val="00872614"/>
    <w:rsid w:val="00872A68"/>
    <w:rsid w:val="0087311F"/>
    <w:rsid w:val="008733EC"/>
    <w:rsid w:val="008744E9"/>
    <w:rsid w:val="00874FEB"/>
    <w:rsid w:val="00875754"/>
    <w:rsid w:val="00875C2B"/>
    <w:rsid w:val="00876253"/>
    <w:rsid w:val="00876647"/>
    <w:rsid w:val="008768DC"/>
    <w:rsid w:val="008769C3"/>
    <w:rsid w:val="00876D7C"/>
    <w:rsid w:val="00876DB4"/>
    <w:rsid w:val="00876EC1"/>
    <w:rsid w:val="00876F99"/>
    <w:rsid w:val="00877145"/>
    <w:rsid w:val="008773ED"/>
    <w:rsid w:val="00877578"/>
    <w:rsid w:val="0088000E"/>
    <w:rsid w:val="0088013D"/>
    <w:rsid w:val="00880754"/>
    <w:rsid w:val="00880B54"/>
    <w:rsid w:val="0088187E"/>
    <w:rsid w:val="008819EA"/>
    <w:rsid w:val="0088201B"/>
    <w:rsid w:val="00882188"/>
    <w:rsid w:val="0088254E"/>
    <w:rsid w:val="00882A40"/>
    <w:rsid w:val="00882B01"/>
    <w:rsid w:val="00882B08"/>
    <w:rsid w:val="00882B12"/>
    <w:rsid w:val="00882BF9"/>
    <w:rsid w:val="00882CD3"/>
    <w:rsid w:val="008840E3"/>
    <w:rsid w:val="0088432F"/>
    <w:rsid w:val="00884B37"/>
    <w:rsid w:val="00884E63"/>
    <w:rsid w:val="0088523F"/>
    <w:rsid w:val="008865F1"/>
    <w:rsid w:val="00886617"/>
    <w:rsid w:val="00886695"/>
    <w:rsid w:val="008868C8"/>
    <w:rsid w:val="008868F0"/>
    <w:rsid w:val="0088690B"/>
    <w:rsid w:val="0088753F"/>
    <w:rsid w:val="008876B8"/>
    <w:rsid w:val="00887744"/>
    <w:rsid w:val="00887A1F"/>
    <w:rsid w:val="00887BC1"/>
    <w:rsid w:val="0089072A"/>
    <w:rsid w:val="00890CEE"/>
    <w:rsid w:val="0089136F"/>
    <w:rsid w:val="008917BD"/>
    <w:rsid w:val="00891CAA"/>
    <w:rsid w:val="00891E74"/>
    <w:rsid w:val="0089256F"/>
    <w:rsid w:val="00892729"/>
    <w:rsid w:val="00892921"/>
    <w:rsid w:val="00892A37"/>
    <w:rsid w:val="00892D45"/>
    <w:rsid w:val="00893139"/>
    <w:rsid w:val="0089339A"/>
    <w:rsid w:val="00893671"/>
    <w:rsid w:val="008937CB"/>
    <w:rsid w:val="00893827"/>
    <w:rsid w:val="008939E4"/>
    <w:rsid w:val="00893C73"/>
    <w:rsid w:val="00894240"/>
    <w:rsid w:val="0089499E"/>
    <w:rsid w:val="00894F06"/>
    <w:rsid w:val="00895AF1"/>
    <w:rsid w:val="00895D51"/>
    <w:rsid w:val="00895F19"/>
    <w:rsid w:val="00895F2C"/>
    <w:rsid w:val="00896997"/>
    <w:rsid w:val="00896A91"/>
    <w:rsid w:val="00896C10"/>
    <w:rsid w:val="00896E41"/>
    <w:rsid w:val="00896E44"/>
    <w:rsid w:val="008974D8"/>
    <w:rsid w:val="00897914"/>
    <w:rsid w:val="00897D49"/>
    <w:rsid w:val="008A0083"/>
    <w:rsid w:val="008A01FE"/>
    <w:rsid w:val="008A030F"/>
    <w:rsid w:val="008A0DA7"/>
    <w:rsid w:val="008A126A"/>
    <w:rsid w:val="008A1ECE"/>
    <w:rsid w:val="008A219F"/>
    <w:rsid w:val="008A2664"/>
    <w:rsid w:val="008A2B7E"/>
    <w:rsid w:val="008A31E3"/>
    <w:rsid w:val="008A3591"/>
    <w:rsid w:val="008A3601"/>
    <w:rsid w:val="008A36EC"/>
    <w:rsid w:val="008A3DA8"/>
    <w:rsid w:val="008A3DE1"/>
    <w:rsid w:val="008A3FAB"/>
    <w:rsid w:val="008A43E3"/>
    <w:rsid w:val="008A4523"/>
    <w:rsid w:val="008A4785"/>
    <w:rsid w:val="008A4FCB"/>
    <w:rsid w:val="008A5338"/>
    <w:rsid w:val="008A539B"/>
    <w:rsid w:val="008A5598"/>
    <w:rsid w:val="008A5657"/>
    <w:rsid w:val="008A591D"/>
    <w:rsid w:val="008A5D83"/>
    <w:rsid w:val="008A61B7"/>
    <w:rsid w:val="008A6234"/>
    <w:rsid w:val="008A6352"/>
    <w:rsid w:val="008A6462"/>
    <w:rsid w:val="008A69FE"/>
    <w:rsid w:val="008A6A98"/>
    <w:rsid w:val="008A6D4F"/>
    <w:rsid w:val="008A736F"/>
    <w:rsid w:val="008A7697"/>
    <w:rsid w:val="008A7A34"/>
    <w:rsid w:val="008A7B51"/>
    <w:rsid w:val="008A7EB0"/>
    <w:rsid w:val="008B002C"/>
    <w:rsid w:val="008B0196"/>
    <w:rsid w:val="008B1BFF"/>
    <w:rsid w:val="008B1E4A"/>
    <w:rsid w:val="008B217C"/>
    <w:rsid w:val="008B221F"/>
    <w:rsid w:val="008B229B"/>
    <w:rsid w:val="008B2434"/>
    <w:rsid w:val="008B245C"/>
    <w:rsid w:val="008B256E"/>
    <w:rsid w:val="008B2851"/>
    <w:rsid w:val="008B2D74"/>
    <w:rsid w:val="008B3372"/>
    <w:rsid w:val="008B3A06"/>
    <w:rsid w:val="008B3BB7"/>
    <w:rsid w:val="008B3F0A"/>
    <w:rsid w:val="008B459E"/>
    <w:rsid w:val="008B4771"/>
    <w:rsid w:val="008B4773"/>
    <w:rsid w:val="008B4CF3"/>
    <w:rsid w:val="008B4FD6"/>
    <w:rsid w:val="008B4FDD"/>
    <w:rsid w:val="008B683F"/>
    <w:rsid w:val="008B687D"/>
    <w:rsid w:val="008B6AE9"/>
    <w:rsid w:val="008B76D3"/>
    <w:rsid w:val="008B7B33"/>
    <w:rsid w:val="008B7BAB"/>
    <w:rsid w:val="008B7C7A"/>
    <w:rsid w:val="008C00BA"/>
    <w:rsid w:val="008C028B"/>
    <w:rsid w:val="008C0454"/>
    <w:rsid w:val="008C05DE"/>
    <w:rsid w:val="008C07CB"/>
    <w:rsid w:val="008C09FC"/>
    <w:rsid w:val="008C0DC2"/>
    <w:rsid w:val="008C1050"/>
    <w:rsid w:val="008C12F4"/>
    <w:rsid w:val="008C18DE"/>
    <w:rsid w:val="008C197A"/>
    <w:rsid w:val="008C1D11"/>
    <w:rsid w:val="008C1D9A"/>
    <w:rsid w:val="008C1ECA"/>
    <w:rsid w:val="008C1FC5"/>
    <w:rsid w:val="008C26A2"/>
    <w:rsid w:val="008C2BA5"/>
    <w:rsid w:val="008C38CC"/>
    <w:rsid w:val="008C3F6E"/>
    <w:rsid w:val="008C3FD3"/>
    <w:rsid w:val="008C4864"/>
    <w:rsid w:val="008C4BDC"/>
    <w:rsid w:val="008C5378"/>
    <w:rsid w:val="008C54B1"/>
    <w:rsid w:val="008C5680"/>
    <w:rsid w:val="008C5882"/>
    <w:rsid w:val="008C5A9C"/>
    <w:rsid w:val="008C5D5A"/>
    <w:rsid w:val="008C5F81"/>
    <w:rsid w:val="008D00E1"/>
    <w:rsid w:val="008D0FF7"/>
    <w:rsid w:val="008D11C1"/>
    <w:rsid w:val="008D12B1"/>
    <w:rsid w:val="008D1555"/>
    <w:rsid w:val="008D1F84"/>
    <w:rsid w:val="008D263F"/>
    <w:rsid w:val="008D379F"/>
    <w:rsid w:val="008D39BE"/>
    <w:rsid w:val="008D3BF1"/>
    <w:rsid w:val="008D3D18"/>
    <w:rsid w:val="008D4651"/>
    <w:rsid w:val="008D4CEE"/>
    <w:rsid w:val="008D4D26"/>
    <w:rsid w:val="008D4DA5"/>
    <w:rsid w:val="008D4DD1"/>
    <w:rsid w:val="008D4DD6"/>
    <w:rsid w:val="008D5152"/>
    <w:rsid w:val="008D545D"/>
    <w:rsid w:val="008D5918"/>
    <w:rsid w:val="008D5C3A"/>
    <w:rsid w:val="008D6217"/>
    <w:rsid w:val="008D6344"/>
    <w:rsid w:val="008D6508"/>
    <w:rsid w:val="008D6831"/>
    <w:rsid w:val="008D6887"/>
    <w:rsid w:val="008D6B08"/>
    <w:rsid w:val="008D6B6E"/>
    <w:rsid w:val="008D6B98"/>
    <w:rsid w:val="008D6BE3"/>
    <w:rsid w:val="008D71A4"/>
    <w:rsid w:val="008D77F6"/>
    <w:rsid w:val="008E0032"/>
    <w:rsid w:val="008E0760"/>
    <w:rsid w:val="008E0BB2"/>
    <w:rsid w:val="008E17D0"/>
    <w:rsid w:val="008E1B9D"/>
    <w:rsid w:val="008E23A1"/>
    <w:rsid w:val="008E2841"/>
    <w:rsid w:val="008E2906"/>
    <w:rsid w:val="008E3A9E"/>
    <w:rsid w:val="008E460E"/>
    <w:rsid w:val="008E487D"/>
    <w:rsid w:val="008E49EB"/>
    <w:rsid w:val="008E4AED"/>
    <w:rsid w:val="008E4B9B"/>
    <w:rsid w:val="008E4EF9"/>
    <w:rsid w:val="008E579E"/>
    <w:rsid w:val="008E5AFC"/>
    <w:rsid w:val="008E5D2B"/>
    <w:rsid w:val="008E5EF3"/>
    <w:rsid w:val="008E6048"/>
    <w:rsid w:val="008E6B31"/>
    <w:rsid w:val="008E6F75"/>
    <w:rsid w:val="008E72BD"/>
    <w:rsid w:val="008E7BD5"/>
    <w:rsid w:val="008E7C56"/>
    <w:rsid w:val="008F054A"/>
    <w:rsid w:val="008F0759"/>
    <w:rsid w:val="008F0EB5"/>
    <w:rsid w:val="008F11C8"/>
    <w:rsid w:val="008F1664"/>
    <w:rsid w:val="008F1C7E"/>
    <w:rsid w:val="008F1E41"/>
    <w:rsid w:val="008F22A6"/>
    <w:rsid w:val="008F242E"/>
    <w:rsid w:val="008F24E4"/>
    <w:rsid w:val="008F27D7"/>
    <w:rsid w:val="008F2A56"/>
    <w:rsid w:val="008F2AD0"/>
    <w:rsid w:val="008F2B07"/>
    <w:rsid w:val="008F2E65"/>
    <w:rsid w:val="008F3BE6"/>
    <w:rsid w:val="008F44D1"/>
    <w:rsid w:val="008F46B7"/>
    <w:rsid w:val="008F4DA5"/>
    <w:rsid w:val="008F4DC6"/>
    <w:rsid w:val="008F4F9D"/>
    <w:rsid w:val="008F4FBE"/>
    <w:rsid w:val="008F53B3"/>
    <w:rsid w:val="008F53FD"/>
    <w:rsid w:val="008F57F3"/>
    <w:rsid w:val="008F589E"/>
    <w:rsid w:val="008F5E82"/>
    <w:rsid w:val="008F5EF1"/>
    <w:rsid w:val="008F61B4"/>
    <w:rsid w:val="008F627B"/>
    <w:rsid w:val="008F6286"/>
    <w:rsid w:val="008F64B2"/>
    <w:rsid w:val="008F6537"/>
    <w:rsid w:val="008F65B3"/>
    <w:rsid w:val="008F6C86"/>
    <w:rsid w:val="008F6CAC"/>
    <w:rsid w:val="008F776F"/>
    <w:rsid w:val="008F785C"/>
    <w:rsid w:val="008F7E55"/>
    <w:rsid w:val="009003C5"/>
    <w:rsid w:val="00900FE5"/>
    <w:rsid w:val="0090161E"/>
    <w:rsid w:val="00901A4D"/>
    <w:rsid w:val="00901D67"/>
    <w:rsid w:val="00901E08"/>
    <w:rsid w:val="00902743"/>
    <w:rsid w:val="0090294E"/>
    <w:rsid w:val="00902B90"/>
    <w:rsid w:val="00902D71"/>
    <w:rsid w:val="00902D95"/>
    <w:rsid w:val="0090379A"/>
    <w:rsid w:val="00904AD5"/>
    <w:rsid w:val="00904D0B"/>
    <w:rsid w:val="00905136"/>
    <w:rsid w:val="00905645"/>
    <w:rsid w:val="00906002"/>
    <w:rsid w:val="00906035"/>
    <w:rsid w:val="0090604C"/>
    <w:rsid w:val="009060A8"/>
    <w:rsid w:val="009069CD"/>
    <w:rsid w:val="00906EBB"/>
    <w:rsid w:val="00906F37"/>
    <w:rsid w:val="009072D4"/>
    <w:rsid w:val="009073DF"/>
    <w:rsid w:val="009077E9"/>
    <w:rsid w:val="00907F5E"/>
    <w:rsid w:val="0091030F"/>
    <w:rsid w:val="0091083D"/>
    <w:rsid w:val="00910C6B"/>
    <w:rsid w:val="00910CB7"/>
    <w:rsid w:val="00910DA5"/>
    <w:rsid w:val="00910FAC"/>
    <w:rsid w:val="00911702"/>
    <w:rsid w:val="009128D8"/>
    <w:rsid w:val="009129E8"/>
    <w:rsid w:val="00913240"/>
    <w:rsid w:val="00913A81"/>
    <w:rsid w:val="009140AC"/>
    <w:rsid w:val="0091424D"/>
    <w:rsid w:val="009148DF"/>
    <w:rsid w:val="009149D0"/>
    <w:rsid w:val="00914D04"/>
    <w:rsid w:val="00914E63"/>
    <w:rsid w:val="00914E6C"/>
    <w:rsid w:val="00915308"/>
    <w:rsid w:val="009154CB"/>
    <w:rsid w:val="00915876"/>
    <w:rsid w:val="00915C85"/>
    <w:rsid w:val="00915CB3"/>
    <w:rsid w:val="00916430"/>
    <w:rsid w:val="00916D76"/>
    <w:rsid w:val="0092001A"/>
    <w:rsid w:val="0092060A"/>
    <w:rsid w:val="00920C7B"/>
    <w:rsid w:val="00920F4A"/>
    <w:rsid w:val="00921054"/>
    <w:rsid w:val="00921178"/>
    <w:rsid w:val="0092118B"/>
    <w:rsid w:val="009220EF"/>
    <w:rsid w:val="00922129"/>
    <w:rsid w:val="009221BC"/>
    <w:rsid w:val="0092263F"/>
    <w:rsid w:val="00922766"/>
    <w:rsid w:val="009229E8"/>
    <w:rsid w:val="00922D37"/>
    <w:rsid w:val="00923891"/>
    <w:rsid w:val="009238D0"/>
    <w:rsid w:val="00923B88"/>
    <w:rsid w:val="00924449"/>
    <w:rsid w:val="009249A2"/>
    <w:rsid w:val="00924CE1"/>
    <w:rsid w:val="0092548E"/>
    <w:rsid w:val="00925563"/>
    <w:rsid w:val="0092583E"/>
    <w:rsid w:val="0092606A"/>
    <w:rsid w:val="009268DA"/>
    <w:rsid w:val="009269BA"/>
    <w:rsid w:val="00926D8B"/>
    <w:rsid w:val="0092714A"/>
    <w:rsid w:val="00927EBC"/>
    <w:rsid w:val="00927F9C"/>
    <w:rsid w:val="009300C7"/>
    <w:rsid w:val="0093021A"/>
    <w:rsid w:val="009303E7"/>
    <w:rsid w:val="009307F8"/>
    <w:rsid w:val="0093156F"/>
    <w:rsid w:val="00931798"/>
    <w:rsid w:val="00931A2A"/>
    <w:rsid w:val="00931A8D"/>
    <w:rsid w:val="00931CD6"/>
    <w:rsid w:val="00932186"/>
    <w:rsid w:val="00932244"/>
    <w:rsid w:val="009322D0"/>
    <w:rsid w:val="0093230E"/>
    <w:rsid w:val="00932E24"/>
    <w:rsid w:val="00932E77"/>
    <w:rsid w:val="00933BAD"/>
    <w:rsid w:val="00934726"/>
    <w:rsid w:val="00934793"/>
    <w:rsid w:val="00934AA1"/>
    <w:rsid w:val="00935594"/>
    <w:rsid w:val="00935782"/>
    <w:rsid w:val="00935825"/>
    <w:rsid w:val="0093668B"/>
    <w:rsid w:val="00936894"/>
    <w:rsid w:val="00937BC8"/>
    <w:rsid w:val="009401F0"/>
    <w:rsid w:val="0094031D"/>
    <w:rsid w:val="00940886"/>
    <w:rsid w:val="009415B7"/>
    <w:rsid w:val="00941863"/>
    <w:rsid w:val="009424CD"/>
    <w:rsid w:val="00942765"/>
    <w:rsid w:val="00942C14"/>
    <w:rsid w:val="00942FB6"/>
    <w:rsid w:val="00943257"/>
    <w:rsid w:val="00943318"/>
    <w:rsid w:val="00943D66"/>
    <w:rsid w:val="0094409A"/>
    <w:rsid w:val="009441AD"/>
    <w:rsid w:val="0094496B"/>
    <w:rsid w:val="0094529D"/>
    <w:rsid w:val="009452CB"/>
    <w:rsid w:val="00945344"/>
    <w:rsid w:val="009457A9"/>
    <w:rsid w:val="00945BBA"/>
    <w:rsid w:val="009461CF"/>
    <w:rsid w:val="009465B3"/>
    <w:rsid w:val="00946600"/>
    <w:rsid w:val="009467C0"/>
    <w:rsid w:val="00946988"/>
    <w:rsid w:val="00946A10"/>
    <w:rsid w:val="00950167"/>
    <w:rsid w:val="00950782"/>
    <w:rsid w:val="009509F3"/>
    <w:rsid w:val="00950F4C"/>
    <w:rsid w:val="00951049"/>
    <w:rsid w:val="00951699"/>
    <w:rsid w:val="00951D8C"/>
    <w:rsid w:val="0095214C"/>
    <w:rsid w:val="00952869"/>
    <w:rsid w:val="00952A38"/>
    <w:rsid w:val="00952BBD"/>
    <w:rsid w:val="00954187"/>
    <w:rsid w:val="0095431A"/>
    <w:rsid w:val="00954344"/>
    <w:rsid w:val="00954D7A"/>
    <w:rsid w:val="00954EB2"/>
    <w:rsid w:val="00955090"/>
    <w:rsid w:val="00955998"/>
    <w:rsid w:val="00955BC5"/>
    <w:rsid w:val="00956072"/>
    <w:rsid w:val="00956208"/>
    <w:rsid w:val="009567A6"/>
    <w:rsid w:val="009579EA"/>
    <w:rsid w:val="00957D2B"/>
    <w:rsid w:val="00957FBF"/>
    <w:rsid w:val="0096006E"/>
    <w:rsid w:val="00960156"/>
    <w:rsid w:val="00960AED"/>
    <w:rsid w:val="009611B5"/>
    <w:rsid w:val="009619AB"/>
    <w:rsid w:val="00961CA8"/>
    <w:rsid w:val="0096222A"/>
    <w:rsid w:val="00962731"/>
    <w:rsid w:val="009629AA"/>
    <w:rsid w:val="00962B57"/>
    <w:rsid w:val="00962BEE"/>
    <w:rsid w:val="009638AC"/>
    <w:rsid w:val="009639E4"/>
    <w:rsid w:val="00964368"/>
    <w:rsid w:val="009644D5"/>
    <w:rsid w:val="00964774"/>
    <w:rsid w:val="00964A6A"/>
    <w:rsid w:val="00964EAF"/>
    <w:rsid w:val="009652F9"/>
    <w:rsid w:val="009655B5"/>
    <w:rsid w:val="00965750"/>
    <w:rsid w:val="00965782"/>
    <w:rsid w:val="009658BA"/>
    <w:rsid w:val="00965AB9"/>
    <w:rsid w:val="00965D85"/>
    <w:rsid w:val="00966349"/>
    <w:rsid w:val="00966380"/>
    <w:rsid w:val="00966734"/>
    <w:rsid w:val="0096695B"/>
    <w:rsid w:val="009669B1"/>
    <w:rsid w:val="00967467"/>
    <w:rsid w:val="009675FA"/>
    <w:rsid w:val="009676B5"/>
    <w:rsid w:val="009676C8"/>
    <w:rsid w:val="00967ED0"/>
    <w:rsid w:val="009700DB"/>
    <w:rsid w:val="009704BE"/>
    <w:rsid w:val="0097064E"/>
    <w:rsid w:val="00970D28"/>
    <w:rsid w:val="0097137E"/>
    <w:rsid w:val="00971B06"/>
    <w:rsid w:val="00971CD4"/>
    <w:rsid w:val="00971E7D"/>
    <w:rsid w:val="00972BF2"/>
    <w:rsid w:val="00972E6C"/>
    <w:rsid w:val="00972EBA"/>
    <w:rsid w:val="00972F61"/>
    <w:rsid w:val="009735A8"/>
    <w:rsid w:val="00973753"/>
    <w:rsid w:val="0097377C"/>
    <w:rsid w:val="00973E19"/>
    <w:rsid w:val="00974466"/>
    <w:rsid w:val="0097459F"/>
    <w:rsid w:val="00974979"/>
    <w:rsid w:val="00974D6F"/>
    <w:rsid w:val="00974D95"/>
    <w:rsid w:val="00974ED7"/>
    <w:rsid w:val="00974FD3"/>
    <w:rsid w:val="00975019"/>
    <w:rsid w:val="0097546D"/>
    <w:rsid w:val="009756B2"/>
    <w:rsid w:val="00975794"/>
    <w:rsid w:val="009758E1"/>
    <w:rsid w:val="00975AE7"/>
    <w:rsid w:val="00975B93"/>
    <w:rsid w:val="00975CA3"/>
    <w:rsid w:val="00975D1B"/>
    <w:rsid w:val="00977099"/>
    <w:rsid w:val="00977269"/>
    <w:rsid w:val="00977F63"/>
    <w:rsid w:val="0098005F"/>
    <w:rsid w:val="0098103A"/>
    <w:rsid w:val="00981097"/>
    <w:rsid w:val="0098146C"/>
    <w:rsid w:val="00981D5E"/>
    <w:rsid w:val="00981F77"/>
    <w:rsid w:val="00982156"/>
    <w:rsid w:val="0098279A"/>
    <w:rsid w:val="00982AFE"/>
    <w:rsid w:val="0098343D"/>
    <w:rsid w:val="0098345E"/>
    <w:rsid w:val="0098377A"/>
    <w:rsid w:val="009837C5"/>
    <w:rsid w:val="00983E14"/>
    <w:rsid w:val="00984687"/>
    <w:rsid w:val="00984803"/>
    <w:rsid w:val="0098588F"/>
    <w:rsid w:val="009862AF"/>
    <w:rsid w:val="00986A99"/>
    <w:rsid w:val="00986F0D"/>
    <w:rsid w:val="0098716E"/>
    <w:rsid w:val="00987221"/>
    <w:rsid w:val="009876C2"/>
    <w:rsid w:val="00987DA2"/>
    <w:rsid w:val="00987EE4"/>
    <w:rsid w:val="009901D5"/>
    <w:rsid w:val="00990656"/>
    <w:rsid w:val="00991979"/>
    <w:rsid w:val="00991CEB"/>
    <w:rsid w:val="00992AC5"/>
    <w:rsid w:val="009935F3"/>
    <w:rsid w:val="00994049"/>
    <w:rsid w:val="009941AE"/>
    <w:rsid w:val="009946D7"/>
    <w:rsid w:val="00994CEB"/>
    <w:rsid w:val="00995062"/>
    <w:rsid w:val="00995613"/>
    <w:rsid w:val="00995A4E"/>
    <w:rsid w:val="00996580"/>
    <w:rsid w:val="0099666D"/>
    <w:rsid w:val="00996724"/>
    <w:rsid w:val="0099715A"/>
    <w:rsid w:val="0099733F"/>
    <w:rsid w:val="0099745B"/>
    <w:rsid w:val="00997C97"/>
    <w:rsid w:val="009A013A"/>
    <w:rsid w:val="009A07D4"/>
    <w:rsid w:val="009A11D4"/>
    <w:rsid w:val="009A1271"/>
    <w:rsid w:val="009A17A9"/>
    <w:rsid w:val="009A17DF"/>
    <w:rsid w:val="009A19BC"/>
    <w:rsid w:val="009A1EEE"/>
    <w:rsid w:val="009A1FEF"/>
    <w:rsid w:val="009A20AF"/>
    <w:rsid w:val="009A2129"/>
    <w:rsid w:val="009A232B"/>
    <w:rsid w:val="009A251B"/>
    <w:rsid w:val="009A27B6"/>
    <w:rsid w:val="009A2838"/>
    <w:rsid w:val="009A29F0"/>
    <w:rsid w:val="009A2D2E"/>
    <w:rsid w:val="009A303F"/>
    <w:rsid w:val="009A3A67"/>
    <w:rsid w:val="009A404F"/>
    <w:rsid w:val="009A43B0"/>
    <w:rsid w:val="009A4664"/>
    <w:rsid w:val="009A498B"/>
    <w:rsid w:val="009A563D"/>
    <w:rsid w:val="009A6172"/>
    <w:rsid w:val="009A6274"/>
    <w:rsid w:val="009A6343"/>
    <w:rsid w:val="009A6454"/>
    <w:rsid w:val="009A6666"/>
    <w:rsid w:val="009A66BC"/>
    <w:rsid w:val="009A66CD"/>
    <w:rsid w:val="009A7A72"/>
    <w:rsid w:val="009B061F"/>
    <w:rsid w:val="009B0685"/>
    <w:rsid w:val="009B0D73"/>
    <w:rsid w:val="009B0E87"/>
    <w:rsid w:val="009B1893"/>
    <w:rsid w:val="009B2004"/>
    <w:rsid w:val="009B29C3"/>
    <w:rsid w:val="009B2A5C"/>
    <w:rsid w:val="009B2A90"/>
    <w:rsid w:val="009B3019"/>
    <w:rsid w:val="009B3358"/>
    <w:rsid w:val="009B389F"/>
    <w:rsid w:val="009B3A7C"/>
    <w:rsid w:val="009B3EE2"/>
    <w:rsid w:val="009B425F"/>
    <w:rsid w:val="009B458C"/>
    <w:rsid w:val="009B465C"/>
    <w:rsid w:val="009B484D"/>
    <w:rsid w:val="009B4870"/>
    <w:rsid w:val="009B4CE8"/>
    <w:rsid w:val="009B4D92"/>
    <w:rsid w:val="009B51B1"/>
    <w:rsid w:val="009B5BF3"/>
    <w:rsid w:val="009B5D0C"/>
    <w:rsid w:val="009B60B6"/>
    <w:rsid w:val="009B6332"/>
    <w:rsid w:val="009B6636"/>
    <w:rsid w:val="009B693B"/>
    <w:rsid w:val="009B72A9"/>
    <w:rsid w:val="009B73C4"/>
    <w:rsid w:val="009C0700"/>
    <w:rsid w:val="009C186E"/>
    <w:rsid w:val="009C1C90"/>
    <w:rsid w:val="009C1D1B"/>
    <w:rsid w:val="009C1D8C"/>
    <w:rsid w:val="009C1E33"/>
    <w:rsid w:val="009C2258"/>
    <w:rsid w:val="009C2497"/>
    <w:rsid w:val="009C25D3"/>
    <w:rsid w:val="009C25F5"/>
    <w:rsid w:val="009C27B1"/>
    <w:rsid w:val="009C2B6E"/>
    <w:rsid w:val="009C365D"/>
    <w:rsid w:val="009C3756"/>
    <w:rsid w:val="009C393B"/>
    <w:rsid w:val="009C469C"/>
    <w:rsid w:val="009C4B85"/>
    <w:rsid w:val="009C55E2"/>
    <w:rsid w:val="009C574D"/>
    <w:rsid w:val="009C58D3"/>
    <w:rsid w:val="009C58EB"/>
    <w:rsid w:val="009C618F"/>
    <w:rsid w:val="009C7707"/>
    <w:rsid w:val="009C7763"/>
    <w:rsid w:val="009C77F5"/>
    <w:rsid w:val="009C782B"/>
    <w:rsid w:val="009C7BA1"/>
    <w:rsid w:val="009C7E8F"/>
    <w:rsid w:val="009C7F74"/>
    <w:rsid w:val="009D016A"/>
    <w:rsid w:val="009D052B"/>
    <w:rsid w:val="009D071E"/>
    <w:rsid w:val="009D07E7"/>
    <w:rsid w:val="009D0F87"/>
    <w:rsid w:val="009D126C"/>
    <w:rsid w:val="009D1A7F"/>
    <w:rsid w:val="009D1D41"/>
    <w:rsid w:val="009D220A"/>
    <w:rsid w:val="009D2473"/>
    <w:rsid w:val="009D2AAB"/>
    <w:rsid w:val="009D2CFA"/>
    <w:rsid w:val="009D310C"/>
    <w:rsid w:val="009D3151"/>
    <w:rsid w:val="009D338D"/>
    <w:rsid w:val="009D38C8"/>
    <w:rsid w:val="009D40B3"/>
    <w:rsid w:val="009D49AB"/>
    <w:rsid w:val="009D4D85"/>
    <w:rsid w:val="009D4DEF"/>
    <w:rsid w:val="009D4E44"/>
    <w:rsid w:val="009D5D56"/>
    <w:rsid w:val="009D66D9"/>
    <w:rsid w:val="009D6732"/>
    <w:rsid w:val="009D687F"/>
    <w:rsid w:val="009D71BC"/>
    <w:rsid w:val="009D7370"/>
    <w:rsid w:val="009D7577"/>
    <w:rsid w:val="009D765B"/>
    <w:rsid w:val="009D7E5D"/>
    <w:rsid w:val="009D7F4F"/>
    <w:rsid w:val="009E02F8"/>
    <w:rsid w:val="009E0370"/>
    <w:rsid w:val="009E08CB"/>
    <w:rsid w:val="009E0992"/>
    <w:rsid w:val="009E0AA9"/>
    <w:rsid w:val="009E0CFF"/>
    <w:rsid w:val="009E145C"/>
    <w:rsid w:val="009E1AAA"/>
    <w:rsid w:val="009E1D1D"/>
    <w:rsid w:val="009E1F7C"/>
    <w:rsid w:val="009E2ED6"/>
    <w:rsid w:val="009E2F12"/>
    <w:rsid w:val="009E3270"/>
    <w:rsid w:val="009E335A"/>
    <w:rsid w:val="009E361D"/>
    <w:rsid w:val="009E3B4A"/>
    <w:rsid w:val="009E3BE9"/>
    <w:rsid w:val="009E3C30"/>
    <w:rsid w:val="009E3E23"/>
    <w:rsid w:val="009E45F8"/>
    <w:rsid w:val="009E4FD6"/>
    <w:rsid w:val="009E5A25"/>
    <w:rsid w:val="009E5A40"/>
    <w:rsid w:val="009E5BFE"/>
    <w:rsid w:val="009E60BE"/>
    <w:rsid w:val="009E647E"/>
    <w:rsid w:val="009E7035"/>
    <w:rsid w:val="009E7A01"/>
    <w:rsid w:val="009E7F40"/>
    <w:rsid w:val="009F0522"/>
    <w:rsid w:val="009F0A81"/>
    <w:rsid w:val="009F1242"/>
    <w:rsid w:val="009F1634"/>
    <w:rsid w:val="009F1823"/>
    <w:rsid w:val="009F1E41"/>
    <w:rsid w:val="009F21B2"/>
    <w:rsid w:val="009F22ED"/>
    <w:rsid w:val="009F29E5"/>
    <w:rsid w:val="009F2D86"/>
    <w:rsid w:val="009F31B9"/>
    <w:rsid w:val="009F32A4"/>
    <w:rsid w:val="009F3305"/>
    <w:rsid w:val="009F3490"/>
    <w:rsid w:val="009F34B3"/>
    <w:rsid w:val="009F37D1"/>
    <w:rsid w:val="009F39C5"/>
    <w:rsid w:val="009F39DC"/>
    <w:rsid w:val="009F3BC4"/>
    <w:rsid w:val="009F3F14"/>
    <w:rsid w:val="009F4A2B"/>
    <w:rsid w:val="009F5804"/>
    <w:rsid w:val="009F598D"/>
    <w:rsid w:val="009F5DD0"/>
    <w:rsid w:val="009F6042"/>
    <w:rsid w:val="009F618A"/>
    <w:rsid w:val="009F61E4"/>
    <w:rsid w:val="009F661C"/>
    <w:rsid w:val="009F6D43"/>
    <w:rsid w:val="009F7827"/>
    <w:rsid w:val="009F7D9E"/>
    <w:rsid w:val="00A0052F"/>
    <w:rsid w:val="00A00FF5"/>
    <w:rsid w:val="00A013D1"/>
    <w:rsid w:val="00A01813"/>
    <w:rsid w:val="00A023FB"/>
    <w:rsid w:val="00A02C51"/>
    <w:rsid w:val="00A035BD"/>
    <w:rsid w:val="00A03640"/>
    <w:rsid w:val="00A03687"/>
    <w:rsid w:val="00A03F49"/>
    <w:rsid w:val="00A04044"/>
    <w:rsid w:val="00A0482F"/>
    <w:rsid w:val="00A049F9"/>
    <w:rsid w:val="00A05C50"/>
    <w:rsid w:val="00A05D3F"/>
    <w:rsid w:val="00A072AD"/>
    <w:rsid w:val="00A07560"/>
    <w:rsid w:val="00A0771C"/>
    <w:rsid w:val="00A07B0D"/>
    <w:rsid w:val="00A07C62"/>
    <w:rsid w:val="00A10184"/>
    <w:rsid w:val="00A1059C"/>
    <w:rsid w:val="00A10928"/>
    <w:rsid w:val="00A114E1"/>
    <w:rsid w:val="00A11613"/>
    <w:rsid w:val="00A11627"/>
    <w:rsid w:val="00A11F0F"/>
    <w:rsid w:val="00A120A7"/>
    <w:rsid w:val="00A12469"/>
    <w:rsid w:val="00A12667"/>
    <w:rsid w:val="00A128C4"/>
    <w:rsid w:val="00A12963"/>
    <w:rsid w:val="00A12AA6"/>
    <w:rsid w:val="00A12B5C"/>
    <w:rsid w:val="00A12D29"/>
    <w:rsid w:val="00A133BD"/>
    <w:rsid w:val="00A140D2"/>
    <w:rsid w:val="00A141EB"/>
    <w:rsid w:val="00A1458F"/>
    <w:rsid w:val="00A145E4"/>
    <w:rsid w:val="00A14A83"/>
    <w:rsid w:val="00A14C11"/>
    <w:rsid w:val="00A14C8A"/>
    <w:rsid w:val="00A16051"/>
    <w:rsid w:val="00A16236"/>
    <w:rsid w:val="00A16720"/>
    <w:rsid w:val="00A16A97"/>
    <w:rsid w:val="00A16D87"/>
    <w:rsid w:val="00A17841"/>
    <w:rsid w:val="00A17927"/>
    <w:rsid w:val="00A2063E"/>
    <w:rsid w:val="00A20729"/>
    <w:rsid w:val="00A20D3B"/>
    <w:rsid w:val="00A20F8D"/>
    <w:rsid w:val="00A2172D"/>
    <w:rsid w:val="00A217AE"/>
    <w:rsid w:val="00A21827"/>
    <w:rsid w:val="00A21E8F"/>
    <w:rsid w:val="00A22F3E"/>
    <w:rsid w:val="00A232DA"/>
    <w:rsid w:val="00A233D6"/>
    <w:rsid w:val="00A23E9F"/>
    <w:rsid w:val="00A244F3"/>
    <w:rsid w:val="00A245B8"/>
    <w:rsid w:val="00A246B7"/>
    <w:rsid w:val="00A2497C"/>
    <w:rsid w:val="00A24A14"/>
    <w:rsid w:val="00A24C8E"/>
    <w:rsid w:val="00A25074"/>
    <w:rsid w:val="00A25135"/>
    <w:rsid w:val="00A251EE"/>
    <w:rsid w:val="00A253EB"/>
    <w:rsid w:val="00A2558B"/>
    <w:rsid w:val="00A25843"/>
    <w:rsid w:val="00A25866"/>
    <w:rsid w:val="00A258BA"/>
    <w:rsid w:val="00A2682C"/>
    <w:rsid w:val="00A27982"/>
    <w:rsid w:val="00A27DF6"/>
    <w:rsid w:val="00A27EE6"/>
    <w:rsid w:val="00A300FC"/>
    <w:rsid w:val="00A30114"/>
    <w:rsid w:val="00A304F5"/>
    <w:rsid w:val="00A3089A"/>
    <w:rsid w:val="00A30956"/>
    <w:rsid w:val="00A30D50"/>
    <w:rsid w:val="00A30F1E"/>
    <w:rsid w:val="00A30F71"/>
    <w:rsid w:val="00A317C2"/>
    <w:rsid w:val="00A3183D"/>
    <w:rsid w:val="00A319BF"/>
    <w:rsid w:val="00A31D9C"/>
    <w:rsid w:val="00A31F13"/>
    <w:rsid w:val="00A3293F"/>
    <w:rsid w:val="00A32C15"/>
    <w:rsid w:val="00A3324E"/>
    <w:rsid w:val="00A332AD"/>
    <w:rsid w:val="00A3377E"/>
    <w:rsid w:val="00A33D9C"/>
    <w:rsid w:val="00A34108"/>
    <w:rsid w:val="00A34503"/>
    <w:rsid w:val="00A34E51"/>
    <w:rsid w:val="00A3504E"/>
    <w:rsid w:val="00A35230"/>
    <w:rsid w:val="00A354CE"/>
    <w:rsid w:val="00A358D6"/>
    <w:rsid w:val="00A35AE7"/>
    <w:rsid w:val="00A36449"/>
    <w:rsid w:val="00A36F62"/>
    <w:rsid w:val="00A370F6"/>
    <w:rsid w:val="00A378E0"/>
    <w:rsid w:val="00A378EB"/>
    <w:rsid w:val="00A37B0B"/>
    <w:rsid w:val="00A4005C"/>
    <w:rsid w:val="00A40062"/>
    <w:rsid w:val="00A40120"/>
    <w:rsid w:val="00A4059E"/>
    <w:rsid w:val="00A408CC"/>
    <w:rsid w:val="00A40936"/>
    <w:rsid w:val="00A40A28"/>
    <w:rsid w:val="00A41299"/>
    <w:rsid w:val="00A412DD"/>
    <w:rsid w:val="00A41925"/>
    <w:rsid w:val="00A419BA"/>
    <w:rsid w:val="00A41A84"/>
    <w:rsid w:val="00A41D51"/>
    <w:rsid w:val="00A41DAB"/>
    <w:rsid w:val="00A41E34"/>
    <w:rsid w:val="00A42508"/>
    <w:rsid w:val="00A42A1B"/>
    <w:rsid w:val="00A43213"/>
    <w:rsid w:val="00A4392F"/>
    <w:rsid w:val="00A43CF8"/>
    <w:rsid w:val="00A43EC6"/>
    <w:rsid w:val="00A441ED"/>
    <w:rsid w:val="00A447F8"/>
    <w:rsid w:val="00A44B3D"/>
    <w:rsid w:val="00A44D1F"/>
    <w:rsid w:val="00A44D7B"/>
    <w:rsid w:val="00A45CE8"/>
    <w:rsid w:val="00A45D0F"/>
    <w:rsid w:val="00A45EDD"/>
    <w:rsid w:val="00A46A01"/>
    <w:rsid w:val="00A46B1D"/>
    <w:rsid w:val="00A46C72"/>
    <w:rsid w:val="00A46EF6"/>
    <w:rsid w:val="00A47260"/>
    <w:rsid w:val="00A475E7"/>
    <w:rsid w:val="00A479D6"/>
    <w:rsid w:val="00A47B97"/>
    <w:rsid w:val="00A47D00"/>
    <w:rsid w:val="00A47E44"/>
    <w:rsid w:val="00A47E6C"/>
    <w:rsid w:val="00A50E3E"/>
    <w:rsid w:val="00A50F91"/>
    <w:rsid w:val="00A51059"/>
    <w:rsid w:val="00A512E1"/>
    <w:rsid w:val="00A51812"/>
    <w:rsid w:val="00A51B8A"/>
    <w:rsid w:val="00A5208C"/>
    <w:rsid w:val="00A524C0"/>
    <w:rsid w:val="00A5278C"/>
    <w:rsid w:val="00A52A59"/>
    <w:rsid w:val="00A52CC1"/>
    <w:rsid w:val="00A52D88"/>
    <w:rsid w:val="00A53124"/>
    <w:rsid w:val="00A5347E"/>
    <w:rsid w:val="00A534FB"/>
    <w:rsid w:val="00A5451B"/>
    <w:rsid w:val="00A54698"/>
    <w:rsid w:val="00A54A39"/>
    <w:rsid w:val="00A54D33"/>
    <w:rsid w:val="00A54DF1"/>
    <w:rsid w:val="00A54F52"/>
    <w:rsid w:val="00A55521"/>
    <w:rsid w:val="00A5583B"/>
    <w:rsid w:val="00A55FE6"/>
    <w:rsid w:val="00A5641F"/>
    <w:rsid w:val="00A56FF2"/>
    <w:rsid w:val="00A57158"/>
    <w:rsid w:val="00A5773E"/>
    <w:rsid w:val="00A57C29"/>
    <w:rsid w:val="00A6077C"/>
    <w:rsid w:val="00A60CFC"/>
    <w:rsid w:val="00A60D27"/>
    <w:rsid w:val="00A60D7A"/>
    <w:rsid w:val="00A61054"/>
    <w:rsid w:val="00A612C1"/>
    <w:rsid w:val="00A615FA"/>
    <w:rsid w:val="00A6198E"/>
    <w:rsid w:val="00A61A3E"/>
    <w:rsid w:val="00A62357"/>
    <w:rsid w:val="00A6250F"/>
    <w:rsid w:val="00A62761"/>
    <w:rsid w:val="00A6280A"/>
    <w:rsid w:val="00A62E6E"/>
    <w:rsid w:val="00A63581"/>
    <w:rsid w:val="00A6474C"/>
    <w:rsid w:val="00A65154"/>
    <w:rsid w:val="00A651EB"/>
    <w:rsid w:val="00A654F4"/>
    <w:rsid w:val="00A6583C"/>
    <w:rsid w:val="00A65B69"/>
    <w:rsid w:val="00A66060"/>
    <w:rsid w:val="00A6613E"/>
    <w:rsid w:val="00A667F6"/>
    <w:rsid w:val="00A66A89"/>
    <w:rsid w:val="00A66AA6"/>
    <w:rsid w:val="00A66E56"/>
    <w:rsid w:val="00A679F5"/>
    <w:rsid w:val="00A67A37"/>
    <w:rsid w:val="00A67DD8"/>
    <w:rsid w:val="00A7003B"/>
    <w:rsid w:val="00A70083"/>
    <w:rsid w:val="00A7027E"/>
    <w:rsid w:val="00A706F3"/>
    <w:rsid w:val="00A71251"/>
    <w:rsid w:val="00A71687"/>
    <w:rsid w:val="00A716B0"/>
    <w:rsid w:val="00A71C36"/>
    <w:rsid w:val="00A71F66"/>
    <w:rsid w:val="00A726C4"/>
    <w:rsid w:val="00A72939"/>
    <w:rsid w:val="00A72FF0"/>
    <w:rsid w:val="00A731A6"/>
    <w:rsid w:val="00A733A1"/>
    <w:rsid w:val="00A7376E"/>
    <w:rsid w:val="00A73E27"/>
    <w:rsid w:val="00A7414C"/>
    <w:rsid w:val="00A74228"/>
    <w:rsid w:val="00A743A9"/>
    <w:rsid w:val="00A74696"/>
    <w:rsid w:val="00A74841"/>
    <w:rsid w:val="00A74EAD"/>
    <w:rsid w:val="00A74FC4"/>
    <w:rsid w:val="00A757BA"/>
    <w:rsid w:val="00A758B1"/>
    <w:rsid w:val="00A75A2A"/>
    <w:rsid w:val="00A75CF7"/>
    <w:rsid w:val="00A76183"/>
    <w:rsid w:val="00A7687E"/>
    <w:rsid w:val="00A76FB9"/>
    <w:rsid w:val="00A773E7"/>
    <w:rsid w:val="00A775ED"/>
    <w:rsid w:val="00A77A4A"/>
    <w:rsid w:val="00A807A6"/>
    <w:rsid w:val="00A80972"/>
    <w:rsid w:val="00A809F1"/>
    <w:rsid w:val="00A80C73"/>
    <w:rsid w:val="00A80D3A"/>
    <w:rsid w:val="00A82C55"/>
    <w:rsid w:val="00A82ED8"/>
    <w:rsid w:val="00A831AD"/>
    <w:rsid w:val="00A8351E"/>
    <w:rsid w:val="00A83B64"/>
    <w:rsid w:val="00A83B6F"/>
    <w:rsid w:val="00A844D6"/>
    <w:rsid w:val="00A8514D"/>
    <w:rsid w:val="00A85349"/>
    <w:rsid w:val="00A8550B"/>
    <w:rsid w:val="00A85E21"/>
    <w:rsid w:val="00A86397"/>
    <w:rsid w:val="00A868A1"/>
    <w:rsid w:val="00A86B52"/>
    <w:rsid w:val="00A871F9"/>
    <w:rsid w:val="00A873CA"/>
    <w:rsid w:val="00A878FE"/>
    <w:rsid w:val="00A9033A"/>
    <w:rsid w:val="00A90499"/>
    <w:rsid w:val="00A91047"/>
    <w:rsid w:val="00A911F2"/>
    <w:rsid w:val="00A912B2"/>
    <w:rsid w:val="00A91377"/>
    <w:rsid w:val="00A915FF"/>
    <w:rsid w:val="00A91D75"/>
    <w:rsid w:val="00A9225B"/>
    <w:rsid w:val="00A926CC"/>
    <w:rsid w:val="00A9289B"/>
    <w:rsid w:val="00A92BC5"/>
    <w:rsid w:val="00A92D22"/>
    <w:rsid w:val="00A931C2"/>
    <w:rsid w:val="00A937E1"/>
    <w:rsid w:val="00A939B1"/>
    <w:rsid w:val="00A93B8D"/>
    <w:rsid w:val="00A94270"/>
    <w:rsid w:val="00A943C5"/>
    <w:rsid w:val="00A9465D"/>
    <w:rsid w:val="00A949C5"/>
    <w:rsid w:val="00A94FF3"/>
    <w:rsid w:val="00A953BC"/>
    <w:rsid w:val="00A95CA1"/>
    <w:rsid w:val="00A95CE9"/>
    <w:rsid w:val="00A96096"/>
    <w:rsid w:val="00A96534"/>
    <w:rsid w:val="00A96762"/>
    <w:rsid w:val="00A967D9"/>
    <w:rsid w:val="00A969A2"/>
    <w:rsid w:val="00A96A14"/>
    <w:rsid w:val="00A96EDC"/>
    <w:rsid w:val="00A97049"/>
    <w:rsid w:val="00A97106"/>
    <w:rsid w:val="00A97370"/>
    <w:rsid w:val="00A97D6C"/>
    <w:rsid w:val="00AA0513"/>
    <w:rsid w:val="00AA07C6"/>
    <w:rsid w:val="00AA0D99"/>
    <w:rsid w:val="00AA1086"/>
    <w:rsid w:val="00AA16D6"/>
    <w:rsid w:val="00AA1950"/>
    <w:rsid w:val="00AA1D0A"/>
    <w:rsid w:val="00AA2448"/>
    <w:rsid w:val="00AA2EF4"/>
    <w:rsid w:val="00AA2F65"/>
    <w:rsid w:val="00AA2F85"/>
    <w:rsid w:val="00AA3A10"/>
    <w:rsid w:val="00AA3EA4"/>
    <w:rsid w:val="00AA4760"/>
    <w:rsid w:val="00AA4935"/>
    <w:rsid w:val="00AA4C9D"/>
    <w:rsid w:val="00AA5215"/>
    <w:rsid w:val="00AA553E"/>
    <w:rsid w:val="00AA55E1"/>
    <w:rsid w:val="00AA63C7"/>
    <w:rsid w:val="00AA6FAB"/>
    <w:rsid w:val="00AA7105"/>
    <w:rsid w:val="00AA73BE"/>
    <w:rsid w:val="00AA79EA"/>
    <w:rsid w:val="00AA7CFE"/>
    <w:rsid w:val="00AB025C"/>
    <w:rsid w:val="00AB04F9"/>
    <w:rsid w:val="00AB0884"/>
    <w:rsid w:val="00AB1131"/>
    <w:rsid w:val="00AB1527"/>
    <w:rsid w:val="00AB1A81"/>
    <w:rsid w:val="00AB2469"/>
    <w:rsid w:val="00AB25BA"/>
    <w:rsid w:val="00AB40E9"/>
    <w:rsid w:val="00AB4E87"/>
    <w:rsid w:val="00AB5093"/>
    <w:rsid w:val="00AB5271"/>
    <w:rsid w:val="00AB52B2"/>
    <w:rsid w:val="00AB54B7"/>
    <w:rsid w:val="00AB5574"/>
    <w:rsid w:val="00AB566D"/>
    <w:rsid w:val="00AB5764"/>
    <w:rsid w:val="00AB615B"/>
    <w:rsid w:val="00AB642B"/>
    <w:rsid w:val="00AB6715"/>
    <w:rsid w:val="00AB6A32"/>
    <w:rsid w:val="00AB6F10"/>
    <w:rsid w:val="00AB71D4"/>
    <w:rsid w:val="00AC03DC"/>
    <w:rsid w:val="00AC0459"/>
    <w:rsid w:val="00AC0671"/>
    <w:rsid w:val="00AC0C81"/>
    <w:rsid w:val="00AC142C"/>
    <w:rsid w:val="00AC2056"/>
    <w:rsid w:val="00AC21CB"/>
    <w:rsid w:val="00AC2553"/>
    <w:rsid w:val="00AC29B2"/>
    <w:rsid w:val="00AC2ABB"/>
    <w:rsid w:val="00AC2AFB"/>
    <w:rsid w:val="00AC2C7B"/>
    <w:rsid w:val="00AC2F49"/>
    <w:rsid w:val="00AC3460"/>
    <w:rsid w:val="00AC3F9E"/>
    <w:rsid w:val="00AC453D"/>
    <w:rsid w:val="00AC4552"/>
    <w:rsid w:val="00AC46A9"/>
    <w:rsid w:val="00AC4C5C"/>
    <w:rsid w:val="00AC4F36"/>
    <w:rsid w:val="00AC53B4"/>
    <w:rsid w:val="00AC55B2"/>
    <w:rsid w:val="00AC5AFB"/>
    <w:rsid w:val="00AC6A80"/>
    <w:rsid w:val="00AC6FA3"/>
    <w:rsid w:val="00AC6FFE"/>
    <w:rsid w:val="00AC71CC"/>
    <w:rsid w:val="00AC7406"/>
    <w:rsid w:val="00AC74CC"/>
    <w:rsid w:val="00AC7592"/>
    <w:rsid w:val="00AC77CC"/>
    <w:rsid w:val="00AC7881"/>
    <w:rsid w:val="00AC7DB9"/>
    <w:rsid w:val="00AC7F59"/>
    <w:rsid w:val="00AD0231"/>
    <w:rsid w:val="00AD090B"/>
    <w:rsid w:val="00AD0921"/>
    <w:rsid w:val="00AD0A35"/>
    <w:rsid w:val="00AD0C28"/>
    <w:rsid w:val="00AD0ED1"/>
    <w:rsid w:val="00AD0EFA"/>
    <w:rsid w:val="00AD1024"/>
    <w:rsid w:val="00AD1075"/>
    <w:rsid w:val="00AD117A"/>
    <w:rsid w:val="00AD125B"/>
    <w:rsid w:val="00AD13FF"/>
    <w:rsid w:val="00AD14F7"/>
    <w:rsid w:val="00AD26A6"/>
    <w:rsid w:val="00AD2882"/>
    <w:rsid w:val="00AD3151"/>
    <w:rsid w:val="00AD361B"/>
    <w:rsid w:val="00AD39B3"/>
    <w:rsid w:val="00AD3A84"/>
    <w:rsid w:val="00AD40A2"/>
    <w:rsid w:val="00AD4800"/>
    <w:rsid w:val="00AD5083"/>
    <w:rsid w:val="00AD5674"/>
    <w:rsid w:val="00AD5BD2"/>
    <w:rsid w:val="00AD5FBA"/>
    <w:rsid w:val="00AD618A"/>
    <w:rsid w:val="00AD6958"/>
    <w:rsid w:val="00AD6E16"/>
    <w:rsid w:val="00AD6ED8"/>
    <w:rsid w:val="00AD7125"/>
    <w:rsid w:val="00AD7186"/>
    <w:rsid w:val="00AD7199"/>
    <w:rsid w:val="00AD77DB"/>
    <w:rsid w:val="00AD7D24"/>
    <w:rsid w:val="00AD7D66"/>
    <w:rsid w:val="00AE0A78"/>
    <w:rsid w:val="00AE104C"/>
    <w:rsid w:val="00AE130E"/>
    <w:rsid w:val="00AE1383"/>
    <w:rsid w:val="00AE1D8C"/>
    <w:rsid w:val="00AE2E53"/>
    <w:rsid w:val="00AE2F90"/>
    <w:rsid w:val="00AE38E2"/>
    <w:rsid w:val="00AE3B0F"/>
    <w:rsid w:val="00AE3C22"/>
    <w:rsid w:val="00AE3E41"/>
    <w:rsid w:val="00AE42F9"/>
    <w:rsid w:val="00AE46AD"/>
    <w:rsid w:val="00AE52B6"/>
    <w:rsid w:val="00AE54E9"/>
    <w:rsid w:val="00AE55C8"/>
    <w:rsid w:val="00AE580C"/>
    <w:rsid w:val="00AE58A9"/>
    <w:rsid w:val="00AE61B1"/>
    <w:rsid w:val="00AE61FB"/>
    <w:rsid w:val="00AE64FE"/>
    <w:rsid w:val="00AE6715"/>
    <w:rsid w:val="00AE69B7"/>
    <w:rsid w:val="00AE6FFB"/>
    <w:rsid w:val="00AE753C"/>
    <w:rsid w:val="00AE7799"/>
    <w:rsid w:val="00AE7885"/>
    <w:rsid w:val="00AE7C29"/>
    <w:rsid w:val="00AE7CB5"/>
    <w:rsid w:val="00AF0310"/>
    <w:rsid w:val="00AF07DF"/>
    <w:rsid w:val="00AF0DA6"/>
    <w:rsid w:val="00AF0FDC"/>
    <w:rsid w:val="00AF10D8"/>
    <w:rsid w:val="00AF13F1"/>
    <w:rsid w:val="00AF164F"/>
    <w:rsid w:val="00AF1ECF"/>
    <w:rsid w:val="00AF1F02"/>
    <w:rsid w:val="00AF205E"/>
    <w:rsid w:val="00AF24F3"/>
    <w:rsid w:val="00AF26F2"/>
    <w:rsid w:val="00AF2971"/>
    <w:rsid w:val="00AF2AEA"/>
    <w:rsid w:val="00AF2DB4"/>
    <w:rsid w:val="00AF396E"/>
    <w:rsid w:val="00AF3B1B"/>
    <w:rsid w:val="00AF3B6D"/>
    <w:rsid w:val="00AF402F"/>
    <w:rsid w:val="00AF4587"/>
    <w:rsid w:val="00AF51E0"/>
    <w:rsid w:val="00AF5A59"/>
    <w:rsid w:val="00AF63DA"/>
    <w:rsid w:val="00AF643F"/>
    <w:rsid w:val="00AF6472"/>
    <w:rsid w:val="00AF6661"/>
    <w:rsid w:val="00AF66BE"/>
    <w:rsid w:val="00AF67A4"/>
    <w:rsid w:val="00AF67FB"/>
    <w:rsid w:val="00AF72C6"/>
    <w:rsid w:val="00B002C9"/>
    <w:rsid w:val="00B0044C"/>
    <w:rsid w:val="00B007FE"/>
    <w:rsid w:val="00B00941"/>
    <w:rsid w:val="00B01706"/>
    <w:rsid w:val="00B01B64"/>
    <w:rsid w:val="00B01C2A"/>
    <w:rsid w:val="00B01E8C"/>
    <w:rsid w:val="00B01EFB"/>
    <w:rsid w:val="00B02493"/>
    <w:rsid w:val="00B02640"/>
    <w:rsid w:val="00B027AE"/>
    <w:rsid w:val="00B029BA"/>
    <w:rsid w:val="00B02F67"/>
    <w:rsid w:val="00B03130"/>
    <w:rsid w:val="00B034FF"/>
    <w:rsid w:val="00B036F2"/>
    <w:rsid w:val="00B03C6F"/>
    <w:rsid w:val="00B03D00"/>
    <w:rsid w:val="00B04E65"/>
    <w:rsid w:val="00B04E66"/>
    <w:rsid w:val="00B05B0A"/>
    <w:rsid w:val="00B05DAE"/>
    <w:rsid w:val="00B05EA1"/>
    <w:rsid w:val="00B063BA"/>
    <w:rsid w:val="00B063D9"/>
    <w:rsid w:val="00B06402"/>
    <w:rsid w:val="00B068DC"/>
    <w:rsid w:val="00B06E37"/>
    <w:rsid w:val="00B078EB"/>
    <w:rsid w:val="00B07A4A"/>
    <w:rsid w:val="00B07A60"/>
    <w:rsid w:val="00B104BF"/>
    <w:rsid w:val="00B1086B"/>
    <w:rsid w:val="00B10A33"/>
    <w:rsid w:val="00B10E2C"/>
    <w:rsid w:val="00B10FEE"/>
    <w:rsid w:val="00B11280"/>
    <w:rsid w:val="00B11988"/>
    <w:rsid w:val="00B1208F"/>
    <w:rsid w:val="00B124BA"/>
    <w:rsid w:val="00B125B8"/>
    <w:rsid w:val="00B125E3"/>
    <w:rsid w:val="00B129EF"/>
    <w:rsid w:val="00B12DC2"/>
    <w:rsid w:val="00B12FA6"/>
    <w:rsid w:val="00B13300"/>
    <w:rsid w:val="00B13B6F"/>
    <w:rsid w:val="00B13D2E"/>
    <w:rsid w:val="00B13E08"/>
    <w:rsid w:val="00B14432"/>
    <w:rsid w:val="00B1447B"/>
    <w:rsid w:val="00B14529"/>
    <w:rsid w:val="00B147B8"/>
    <w:rsid w:val="00B14B84"/>
    <w:rsid w:val="00B153F4"/>
    <w:rsid w:val="00B15569"/>
    <w:rsid w:val="00B15A3F"/>
    <w:rsid w:val="00B15AE7"/>
    <w:rsid w:val="00B16958"/>
    <w:rsid w:val="00B174D1"/>
    <w:rsid w:val="00B17D22"/>
    <w:rsid w:val="00B2093F"/>
    <w:rsid w:val="00B209C5"/>
    <w:rsid w:val="00B20D38"/>
    <w:rsid w:val="00B20E49"/>
    <w:rsid w:val="00B22BB3"/>
    <w:rsid w:val="00B22E86"/>
    <w:rsid w:val="00B23817"/>
    <w:rsid w:val="00B2397C"/>
    <w:rsid w:val="00B23ACE"/>
    <w:rsid w:val="00B23B22"/>
    <w:rsid w:val="00B24433"/>
    <w:rsid w:val="00B24A6C"/>
    <w:rsid w:val="00B24B53"/>
    <w:rsid w:val="00B24B5F"/>
    <w:rsid w:val="00B24B7A"/>
    <w:rsid w:val="00B24FE7"/>
    <w:rsid w:val="00B2500A"/>
    <w:rsid w:val="00B25695"/>
    <w:rsid w:val="00B25AAA"/>
    <w:rsid w:val="00B25C0E"/>
    <w:rsid w:val="00B25CC4"/>
    <w:rsid w:val="00B25F58"/>
    <w:rsid w:val="00B25F92"/>
    <w:rsid w:val="00B26013"/>
    <w:rsid w:val="00B268D6"/>
    <w:rsid w:val="00B270B3"/>
    <w:rsid w:val="00B272F4"/>
    <w:rsid w:val="00B27341"/>
    <w:rsid w:val="00B275DE"/>
    <w:rsid w:val="00B27C43"/>
    <w:rsid w:val="00B27ED1"/>
    <w:rsid w:val="00B304F5"/>
    <w:rsid w:val="00B3068C"/>
    <w:rsid w:val="00B30783"/>
    <w:rsid w:val="00B31016"/>
    <w:rsid w:val="00B314B4"/>
    <w:rsid w:val="00B31512"/>
    <w:rsid w:val="00B31718"/>
    <w:rsid w:val="00B323AB"/>
    <w:rsid w:val="00B32848"/>
    <w:rsid w:val="00B329A4"/>
    <w:rsid w:val="00B33733"/>
    <w:rsid w:val="00B3377F"/>
    <w:rsid w:val="00B3378C"/>
    <w:rsid w:val="00B339D8"/>
    <w:rsid w:val="00B3427F"/>
    <w:rsid w:val="00B35138"/>
    <w:rsid w:val="00B355BC"/>
    <w:rsid w:val="00B359DD"/>
    <w:rsid w:val="00B35BED"/>
    <w:rsid w:val="00B35DA8"/>
    <w:rsid w:val="00B35E40"/>
    <w:rsid w:val="00B364F3"/>
    <w:rsid w:val="00B36B5F"/>
    <w:rsid w:val="00B37367"/>
    <w:rsid w:val="00B376DE"/>
    <w:rsid w:val="00B37B67"/>
    <w:rsid w:val="00B37E0D"/>
    <w:rsid w:val="00B4091E"/>
    <w:rsid w:val="00B40B12"/>
    <w:rsid w:val="00B40DF8"/>
    <w:rsid w:val="00B4178A"/>
    <w:rsid w:val="00B42118"/>
    <w:rsid w:val="00B421FC"/>
    <w:rsid w:val="00B42710"/>
    <w:rsid w:val="00B4284A"/>
    <w:rsid w:val="00B42A85"/>
    <w:rsid w:val="00B42CC6"/>
    <w:rsid w:val="00B42D6A"/>
    <w:rsid w:val="00B42DEA"/>
    <w:rsid w:val="00B42EC1"/>
    <w:rsid w:val="00B4306B"/>
    <w:rsid w:val="00B431C9"/>
    <w:rsid w:val="00B439E2"/>
    <w:rsid w:val="00B43C25"/>
    <w:rsid w:val="00B43C78"/>
    <w:rsid w:val="00B43EFA"/>
    <w:rsid w:val="00B44548"/>
    <w:rsid w:val="00B44BC0"/>
    <w:rsid w:val="00B44E81"/>
    <w:rsid w:val="00B45DF0"/>
    <w:rsid w:val="00B462E3"/>
    <w:rsid w:val="00B4634F"/>
    <w:rsid w:val="00B4654D"/>
    <w:rsid w:val="00B4687F"/>
    <w:rsid w:val="00B47584"/>
    <w:rsid w:val="00B4778B"/>
    <w:rsid w:val="00B477C9"/>
    <w:rsid w:val="00B47845"/>
    <w:rsid w:val="00B500B5"/>
    <w:rsid w:val="00B50490"/>
    <w:rsid w:val="00B50AE2"/>
    <w:rsid w:val="00B50D04"/>
    <w:rsid w:val="00B50DCD"/>
    <w:rsid w:val="00B50FDA"/>
    <w:rsid w:val="00B51108"/>
    <w:rsid w:val="00B51156"/>
    <w:rsid w:val="00B517B7"/>
    <w:rsid w:val="00B518A6"/>
    <w:rsid w:val="00B51E13"/>
    <w:rsid w:val="00B5203B"/>
    <w:rsid w:val="00B5212E"/>
    <w:rsid w:val="00B52533"/>
    <w:rsid w:val="00B52752"/>
    <w:rsid w:val="00B52C70"/>
    <w:rsid w:val="00B52DB9"/>
    <w:rsid w:val="00B53511"/>
    <w:rsid w:val="00B535E3"/>
    <w:rsid w:val="00B5383B"/>
    <w:rsid w:val="00B538EE"/>
    <w:rsid w:val="00B5414D"/>
    <w:rsid w:val="00B54A04"/>
    <w:rsid w:val="00B54FCA"/>
    <w:rsid w:val="00B55175"/>
    <w:rsid w:val="00B554A7"/>
    <w:rsid w:val="00B55BD8"/>
    <w:rsid w:val="00B55FF6"/>
    <w:rsid w:val="00B56EC0"/>
    <w:rsid w:val="00B57BAC"/>
    <w:rsid w:val="00B57E44"/>
    <w:rsid w:val="00B605B6"/>
    <w:rsid w:val="00B6078F"/>
    <w:rsid w:val="00B610C9"/>
    <w:rsid w:val="00B613DE"/>
    <w:rsid w:val="00B614B7"/>
    <w:rsid w:val="00B615E2"/>
    <w:rsid w:val="00B61660"/>
    <w:rsid w:val="00B618B5"/>
    <w:rsid w:val="00B62046"/>
    <w:rsid w:val="00B6205C"/>
    <w:rsid w:val="00B624BF"/>
    <w:rsid w:val="00B635AF"/>
    <w:rsid w:val="00B639CF"/>
    <w:rsid w:val="00B63A26"/>
    <w:rsid w:val="00B63E33"/>
    <w:rsid w:val="00B6402B"/>
    <w:rsid w:val="00B657C0"/>
    <w:rsid w:val="00B65824"/>
    <w:rsid w:val="00B65B34"/>
    <w:rsid w:val="00B662B8"/>
    <w:rsid w:val="00B66358"/>
    <w:rsid w:val="00B66437"/>
    <w:rsid w:val="00B66494"/>
    <w:rsid w:val="00B6651D"/>
    <w:rsid w:val="00B66593"/>
    <w:rsid w:val="00B668E5"/>
    <w:rsid w:val="00B669DB"/>
    <w:rsid w:val="00B66B8F"/>
    <w:rsid w:val="00B66E95"/>
    <w:rsid w:val="00B6712E"/>
    <w:rsid w:val="00B67172"/>
    <w:rsid w:val="00B673EE"/>
    <w:rsid w:val="00B67618"/>
    <w:rsid w:val="00B67BF2"/>
    <w:rsid w:val="00B70140"/>
    <w:rsid w:val="00B70359"/>
    <w:rsid w:val="00B70381"/>
    <w:rsid w:val="00B7038D"/>
    <w:rsid w:val="00B7097E"/>
    <w:rsid w:val="00B70D16"/>
    <w:rsid w:val="00B70EA6"/>
    <w:rsid w:val="00B70EF2"/>
    <w:rsid w:val="00B71299"/>
    <w:rsid w:val="00B71E7A"/>
    <w:rsid w:val="00B723E0"/>
    <w:rsid w:val="00B7246C"/>
    <w:rsid w:val="00B72964"/>
    <w:rsid w:val="00B730C4"/>
    <w:rsid w:val="00B73237"/>
    <w:rsid w:val="00B7327C"/>
    <w:rsid w:val="00B734A8"/>
    <w:rsid w:val="00B73884"/>
    <w:rsid w:val="00B73C75"/>
    <w:rsid w:val="00B73CF8"/>
    <w:rsid w:val="00B741ED"/>
    <w:rsid w:val="00B7466C"/>
    <w:rsid w:val="00B7481F"/>
    <w:rsid w:val="00B74FC9"/>
    <w:rsid w:val="00B750CD"/>
    <w:rsid w:val="00B750F6"/>
    <w:rsid w:val="00B7520B"/>
    <w:rsid w:val="00B7526F"/>
    <w:rsid w:val="00B75457"/>
    <w:rsid w:val="00B75E0D"/>
    <w:rsid w:val="00B75F0F"/>
    <w:rsid w:val="00B76337"/>
    <w:rsid w:val="00B7643E"/>
    <w:rsid w:val="00B7681B"/>
    <w:rsid w:val="00B76A86"/>
    <w:rsid w:val="00B76B52"/>
    <w:rsid w:val="00B77C25"/>
    <w:rsid w:val="00B77E65"/>
    <w:rsid w:val="00B77F6B"/>
    <w:rsid w:val="00B800DD"/>
    <w:rsid w:val="00B801D8"/>
    <w:rsid w:val="00B805AB"/>
    <w:rsid w:val="00B80953"/>
    <w:rsid w:val="00B80B8B"/>
    <w:rsid w:val="00B813F8"/>
    <w:rsid w:val="00B817A2"/>
    <w:rsid w:val="00B81818"/>
    <w:rsid w:val="00B8191E"/>
    <w:rsid w:val="00B81C49"/>
    <w:rsid w:val="00B81DA2"/>
    <w:rsid w:val="00B827CE"/>
    <w:rsid w:val="00B82AD7"/>
    <w:rsid w:val="00B82F81"/>
    <w:rsid w:val="00B8370A"/>
    <w:rsid w:val="00B83AD8"/>
    <w:rsid w:val="00B83DB0"/>
    <w:rsid w:val="00B83E23"/>
    <w:rsid w:val="00B83EB1"/>
    <w:rsid w:val="00B849CC"/>
    <w:rsid w:val="00B85195"/>
    <w:rsid w:val="00B8524E"/>
    <w:rsid w:val="00B85932"/>
    <w:rsid w:val="00B85AFB"/>
    <w:rsid w:val="00B85C95"/>
    <w:rsid w:val="00B868D6"/>
    <w:rsid w:val="00B86C06"/>
    <w:rsid w:val="00B86F0F"/>
    <w:rsid w:val="00B86F49"/>
    <w:rsid w:val="00B87744"/>
    <w:rsid w:val="00B87FAA"/>
    <w:rsid w:val="00B9096E"/>
    <w:rsid w:val="00B909D1"/>
    <w:rsid w:val="00B90CE6"/>
    <w:rsid w:val="00B91005"/>
    <w:rsid w:val="00B911C0"/>
    <w:rsid w:val="00B9199B"/>
    <w:rsid w:val="00B91CA3"/>
    <w:rsid w:val="00B924B1"/>
    <w:rsid w:val="00B92772"/>
    <w:rsid w:val="00B92FA7"/>
    <w:rsid w:val="00B930AE"/>
    <w:rsid w:val="00B9329F"/>
    <w:rsid w:val="00B933C2"/>
    <w:rsid w:val="00B93D86"/>
    <w:rsid w:val="00B9425C"/>
    <w:rsid w:val="00B94899"/>
    <w:rsid w:val="00B948CE"/>
    <w:rsid w:val="00B94D07"/>
    <w:rsid w:val="00B951D5"/>
    <w:rsid w:val="00B95603"/>
    <w:rsid w:val="00B95644"/>
    <w:rsid w:val="00B956AA"/>
    <w:rsid w:val="00B95AD0"/>
    <w:rsid w:val="00B95E58"/>
    <w:rsid w:val="00B96981"/>
    <w:rsid w:val="00B96AD4"/>
    <w:rsid w:val="00B96EAF"/>
    <w:rsid w:val="00B973C7"/>
    <w:rsid w:val="00B9763E"/>
    <w:rsid w:val="00B978AA"/>
    <w:rsid w:val="00BA0205"/>
    <w:rsid w:val="00BA02CF"/>
    <w:rsid w:val="00BA076E"/>
    <w:rsid w:val="00BA1178"/>
    <w:rsid w:val="00BA162D"/>
    <w:rsid w:val="00BA21AD"/>
    <w:rsid w:val="00BA29D6"/>
    <w:rsid w:val="00BA2B78"/>
    <w:rsid w:val="00BA36AB"/>
    <w:rsid w:val="00BA3BF3"/>
    <w:rsid w:val="00BA403C"/>
    <w:rsid w:val="00BA423C"/>
    <w:rsid w:val="00BA4758"/>
    <w:rsid w:val="00BA48D1"/>
    <w:rsid w:val="00BA5101"/>
    <w:rsid w:val="00BA53BE"/>
    <w:rsid w:val="00BA5619"/>
    <w:rsid w:val="00BA58DE"/>
    <w:rsid w:val="00BA5B2C"/>
    <w:rsid w:val="00BA5F14"/>
    <w:rsid w:val="00BA633E"/>
    <w:rsid w:val="00BA634C"/>
    <w:rsid w:val="00BA6488"/>
    <w:rsid w:val="00BA68FB"/>
    <w:rsid w:val="00BA6EED"/>
    <w:rsid w:val="00BA75A5"/>
    <w:rsid w:val="00BA75FE"/>
    <w:rsid w:val="00BA77DF"/>
    <w:rsid w:val="00BB00B9"/>
    <w:rsid w:val="00BB06B4"/>
    <w:rsid w:val="00BB079F"/>
    <w:rsid w:val="00BB0EC1"/>
    <w:rsid w:val="00BB1233"/>
    <w:rsid w:val="00BB1D92"/>
    <w:rsid w:val="00BB1E09"/>
    <w:rsid w:val="00BB2230"/>
    <w:rsid w:val="00BB2484"/>
    <w:rsid w:val="00BB28B3"/>
    <w:rsid w:val="00BB2901"/>
    <w:rsid w:val="00BB334F"/>
    <w:rsid w:val="00BB3AA6"/>
    <w:rsid w:val="00BB3EA6"/>
    <w:rsid w:val="00BB4329"/>
    <w:rsid w:val="00BB4777"/>
    <w:rsid w:val="00BB4779"/>
    <w:rsid w:val="00BB484F"/>
    <w:rsid w:val="00BB5048"/>
    <w:rsid w:val="00BB564A"/>
    <w:rsid w:val="00BB68AB"/>
    <w:rsid w:val="00BB69C5"/>
    <w:rsid w:val="00BB6E75"/>
    <w:rsid w:val="00BB6F7F"/>
    <w:rsid w:val="00BB77B2"/>
    <w:rsid w:val="00BC00A7"/>
    <w:rsid w:val="00BC0F5A"/>
    <w:rsid w:val="00BC11A3"/>
    <w:rsid w:val="00BC1A52"/>
    <w:rsid w:val="00BC2419"/>
    <w:rsid w:val="00BC24C8"/>
    <w:rsid w:val="00BC2CBF"/>
    <w:rsid w:val="00BC30E0"/>
    <w:rsid w:val="00BC3568"/>
    <w:rsid w:val="00BC37DF"/>
    <w:rsid w:val="00BC3E15"/>
    <w:rsid w:val="00BC41C9"/>
    <w:rsid w:val="00BC485D"/>
    <w:rsid w:val="00BC4F21"/>
    <w:rsid w:val="00BC60E4"/>
    <w:rsid w:val="00BC6756"/>
    <w:rsid w:val="00BC6781"/>
    <w:rsid w:val="00BC6E1C"/>
    <w:rsid w:val="00BC74F3"/>
    <w:rsid w:val="00BC779D"/>
    <w:rsid w:val="00BD00A4"/>
    <w:rsid w:val="00BD09C0"/>
    <w:rsid w:val="00BD192C"/>
    <w:rsid w:val="00BD1E9B"/>
    <w:rsid w:val="00BD28E1"/>
    <w:rsid w:val="00BD2AEB"/>
    <w:rsid w:val="00BD2BA8"/>
    <w:rsid w:val="00BD2E80"/>
    <w:rsid w:val="00BD31FA"/>
    <w:rsid w:val="00BD33B1"/>
    <w:rsid w:val="00BD3651"/>
    <w:rsid w:val="00BD37ED"/>
    <w:rsid w:val="00BD426A"/>
    <w:rsid w:val="00BD5181"/>
    <w:rsid w:val="00BD5E5D"/>
    <w:rsid w:val="00BD605C"/>
    <w:rsid w:val="00BD641F"/>
    <w:rsid w:val="00BD6470"/>
    <w:rsid w:val="00BD6544"/>
    <w:rsid w:val="00BD674E"/>
    <w:rsid w:val="00BD6984"/>
    <w:rsid w:val="00BD6D73"/>
    <w:rsid w:val="00BD7015"/>
    <w:rsid w:val="00BD7255"/>
    <w:rsid w:val="00BD7615"/>
    <w:rsid w:val="00BE0BCF"/>
    <w:rsid w:val="00BE1130"/>
    <w:rsid w:val="00BE2060"/>
    <w:rsid w:val="00BE25C5"/>
    <w:rsid w:val="00BE30C4"/>
    <w:rsid w:val="00BE32AA"/>
    <w:rsid w:val="00BE3E26"/>
    <w:rsid w:val="00BE42D2"/>
    <w:rsid w:val="00BE48AC"/>
    <w:rsid w:val="00BE4C77"/>
    <w:rsid w:val="00BE4DEA"/>
    <w:rsid w:val="00BE5322"/>
    <w:rsid w:val="00BE58FD"/>
    <w:rsid w:val="00BE5F3A"/>
    <w:rsid w:val="00BE6C33"/>
    <w:rsid w:val="00BE6C86"/>
    <w:rsid w:val="00BE6D5C"/>
    <w:rsid w:val="00BE7360"/>
    <w:rsid w:val="00BE750E"/>
    <w:rsid w:val="00BE784B"/>
    <w:rsid w:val="00BE78EC"/>
    <w:rsid w:val="00BE7960"/>
    <w:rsid w:val="00BE7C2D"/>
    <w:rsid w:val="00BF06BC"/>
    <w:rsid w:val="00BF081C"/>
    <w:rsid w:val="00BF1016"/>
    <w:rsid w:val="00BF1E08"/>
    <w:rsid w:val="00BF1E17"/>
    <w:rsid w:val="00BF1EBC"/>
    <w:rsid w:val="00BF1EBF"/>
    <w:rsid w:val="00BF1ED3"/>
    <w:rsid w:val="00BF2A2B"/>
    <w:rsid w:val="00BF2EB9"/>
    <w:rsid w:val="00BF3154"/>
    <w:rsid w:val="00BF3309"/>
    <w:rsid w:val="00BF332E"/>
    <w:rsid w:val="00BF371D"/>
    <w:rsid w:val="00BF37C3"/>
    <w:rsid w:val="00BF3A0C"/>
    <w:rsid w:val="00BF3FD1"/>
    <w:rsid w:val="00BF4492"/>
    <w:rsid w:val="00BF457B"/>
    <w:rsid w:val="00BF493E"/>
    <w:rsid w:val="00BF4B40"/>
    <w:rsid w:val="00BF4BBF"/>
    <w:rsid w:val="00BF4C7C"/>
    <w:rsid w:val="00BF4D18"/>
    <w:rsid w:val="00BF4D6A"/>
    <w:rsid w:val="00BF5121"/>
    <w:rsid w:val="00BF53D1"/>
    <w:rsid w:val="00BF540B"/>
    <w:rsid w:val="00BF56A0"/>
    <w:rsid w:val="00BF57B0"/>
    <w:rsid w:val="00BF5854"/>
    <w:rsid w:val="00BF5AFE"/>
    <w:rsid w:val="00BF5FFA"/>
    <w:rsid w:val="00BF608C"/>
    <w:rsid w:val="00BF60C5"/>
    <w:rsid w:val="00BF66CE"/>
    <w:rsid w:val="00BF66E8"/>
    <w:rsid w:val="00BF6D71"/>
    <w:rsid w:val="00BF6DB3"/>
    <w:rsid w:val="00BF6E85"/>
    <w:rsid w:val="00BF6E95"/>
    <w:rsid w:val="00BF6F29"/>
    <w:rsid w:val="00BF769F"/>
    <w:rsid w:val="00BF79BC"/>
    <w:rsid w:val="00C00101"/>
    <w:rsid w:val="00C004C1"/>
    <w:rsid w:val="00C0062B"/>
    <w:rsid w:val="00C012B8"/>
    <w:rsid w:val="00C013E6"/>
    <w:rsid w:val="00C016EA"/>
    <w:rsid w:val="00C01788"/>
    <w:rsid w:val="00C01AE8"/>
    <w:rsid w:val="00C01CB3"/>
    <w:rsid w:val="00C02083"/>
    <w:rsid w:val="00C02344"/>
    <w:rsid w:val="00C02D22"/>
    <w:rsid w:val="00C02F3C"/>
    <w:rsid w:val="00C034FE"/>
    <w:rsid w:val="00C036AE"/>
    <w:rsid w:val="00C03A12"/>
    <w:rsid w:val="00C04C37"/>
    <w:rsid w:val="00C04D7C"/>
    <w:rsid w:val="00C04DBC"/>
    <w:rsid w:val="00C051C5"/>
    <w:rsid w:val="00C056A5"/>
    <w:rsid w:val="00C05E50"/>
    <w:rsid w:val="00C05E6F"/>
    <w:rsid w:val="00C05F90"/>
    <w:rsid w:val="00C062D7"/>
    <w:rsid w:val="00C06529"/>
    <w:rsid w:val="00C06BB9"/>
    <w:rsid w:val="00C0700E"/>
    <w:rsid w:val="00C10050"/>
    <w:rsid w:val="00C1054D"/>
    <w:rsid w:val="00C10A2A"/>
    <w:rsid w:val="00C10A56"/>
    <w:rsid w:val="00C10D54"/>
    <w:rsid w:val="00C11800"/>
    <w:rsid w:val="00C11944"/>
    <w:rsid w:val="00C11A2E"/>
    <w:rsid w:val="00C11D83"/>
    <w:rsid w:val="00C11DF7"/>
    <w:rsid w:val="00C1258B"/>
    <w:rsid w:val="00C129D8"/>
    <w:rsid w:val="00C12C38"/>
    <w:rsid w:val="00C12D94"/>
    <w:rsid w:val="00C138F7"/>
    <w:rsid w:val="00C14065"/>
    <w:rsid w:val="00C143DE"/>
    <w:rsid w:val="00C147A4"/>
    <w:rsid w:val="00C15D30"/>
    <w:rsid w:val="00C15D98"/>
    <w:rsid w:val="00C15F7C"/>
    <w:rsid w:val="00C16AF5"/>
    <w:rsid w:val="00C1733F"/>
    <w:rsid w:val="00C17B6D"/>
    <w:rsid w:val="00C20647"/>
    <w:rsid w:val="00C206B8"/>
    <w:rsid w:val="00C2087E"/>
    <w:rsid w:val="00C20983"/>
    <w:rsid w:val="00C20DF6"/>
    <w:rsid w:val="00C20E04"/>
    <w:rsid w:val="00C20F09"/>
    <w:rsid w:val="00C213D7"/>
    <w:rsid w:val="00C216C3"/>
    <w:rsid w:val="00C2189D"/>
    <w:rsid w:val="00C2253E"/>
    <w:rsid w:val="00C22B5E"/>
    <w:rsid w:val="00C22E30"/>
    <w:rsid w:val="00C234C4"/>
    <w:rsid w:val="00C23752"/>
    <w:rsid w:val="00C23898"/>
    <w:rsid w:val="00C23B00"/>
    <w:rsid w:val="00C24333"/>
    <w:rsid w:val="00C254D2"/>
    <w:rsid w:val="00C256C3"/>
    <w:rsid w:val="00C25890"/>
    <w:rsid w:val="00C25A1B"/>
    <w:rsid w:val="00C25C8F"/>
    <w:rsid w:val="00C25D16"/>
    <w:rsid w:val="00C2608D"/>
    <w:rsid w:val="00C26220"/>
    <w:rsid w:val="00C26544"/>
    <w:rsid w:val="00C2686C"/>
    <w:rsid w:val="00C27007"/>
    <w:rsid w:val="00C27093"/>
    <w:rsid w:val="00C270C8"/>
    <w:rsid w:val="00C27235"/>
    <w:rsid w:val="00C27520"/>
    <w:rsid w:val="00C2760C"/>
    <w:rsid w:val="00C27636"/>
    <w:rsid w:val="00C30362"/>
    <w:rsid w:val="00C30582"/>
    <w:rsid w:val="00C30D2D"/>
    <w:rsid w:val="00C30E57"/>
    <w:rsid w:val="00C311AE"/>
    <w:rsid w:val="00C315F6"/>
    <w:rsid w:val="00C3166D"/>
    <w:rsid w:val="00C31876"/>
    <w:rsid w:val="00C320A9"/>
    <w:rsid w:val="00C320F3"/>
    <w:rsid w:val="00C326CE"/>
    <w:rsid w:val="00C32B29"/>
    <w:rsid w:val="00C32DF0"/>
    <w:rsid w:val="00C33F12"/>
    <w:rsid w:val="00C34ED1"/>
    <w:rsid w:val="00C351A1"/>
    <w:rsid w:val="00C3525C"/>
    <w:rsid w:val="00C35559"/>
    <w:rsid w:val="00C3571D"/>
    <w:rsid w:val="00C3580A"/>
    <w:rsid w:val="00C359C5"/>
    <w:rsid w:val="00C35C35"/>
    <w:rsid w:val="00C35C89"/>
    <w:rsid w:val="00C35E07"/>
    <w:rsid w:val="00C35E95"/>
    <w:rsid w:val="00C35ED7"/>
    <w:rsid w:val="00C3605E"/>
    <w:rsid w:val="00C3649E"/>
    <w:rsid w:val="00C37132"/>
    <w:rsid w:val="00C37AA8"/>
    <w:rsid w:val="00C37F8F"/>
    <w:rsid w:val="00C404FB"/>
    <w:rsid w:val="00C40D7A"/>
    <w:rsid w:val="00C4117F"/>
    <w:rsid w:val="00C41EE5"/>
    <w:rsid w:val="00C41FB3"/>
    <w:rsid w:val="00C42912"/>
    <w:rsid w:val="00C42D6E"/>
    <w:rsid w:val="00C430CD"/>
    <w:rsid w:val="00C43437"/>
    <w:rsid w:val="00C43790"/>
    <w:rsid w:val="00C43E2A"/>
    <w:rsid w:val="00C44ABD"/>
    <w:rsid w:val="00C452A1"/>
    <w:rsid w:val="00C45330"/>
    <w:rsid w:val="00C454DD"/>
    <w:rsid w:val="00C45901"/>
    <w:rsid w:val="00C459C4"/>
    <w:rsid w:val="00C45A55"/>
    <w:rsid w:val="00C45C0E"/>
    <w:rsid w:val="00C4601C"/>
    <w:rsid w:val="00C460B3"/>
    <w:rsid w:val="00C464FA"/>
    <w:rsid w:val="00C4669C"/>
    <w:rsid w:val="00C46826"/>
    <w:rsid w:val="00C46FD7"/>
    <w:rsid w:val="00C474BB"/>
    <w:rsid w:val="00C47EE0"/>
    <w:rsid w:val="00C47EED"/>
    <w:rsid w:val="00C50168"/>
    <w:rsid w:val="00C501B2"/>
    <w:rsid w:val="00C50211"/>
    <w:rsid w:val="00C50449"/>
    <w:rsid w:val="00C50777"/>
    <w:rsid w:val="00C50EA1"/>
    <w:rsid w:val="00C51135"/>
    <w:rsid w:val="00C51138"/>
    <w:rsid w:val="00C51A42"/>
    <w:rsid w:val="00C5274A"/>
    <w:rsid w:val="00C52C1C"/>
    <w:rsid w:val="00C53F27"/>
    <w:rsid w:val="00C5430B"/>
    <w:rsid w:val="00C54836"/>
    <w:rsid w:val="00C54DE8"/>
    <w:rsid w:val="00C54DFC"/>
    <w:rsid w:val="00C5533F"/>
    <w:rsid w:val="00C55409"/>
    <w:rsid w:val="00C554C3"/>
    <w:rsid w:val="00C55A17"/>
    <w:rsid w:val="00C56718"/>
    <w:rsid w:val="00C5683D"/>
    <w:rsid w:val="00C56F79"/>
    <w:rsid w:val="00C56F90"/>
    <w:rsid w:val="00C57034"/>
    <w:rsid w:val="00C57068"/>
    <w:rsid w:val="00C5738B"/>
    <w:rsid w:val="00C57402"/>
    <w:rsid w:val="00C5799C"/>
    <w:rsid w:val="00C57AA3"/>
    <w:rsid w:val="00C57AD9"/>
    <w:rsid w:val="00C57DDD"/>
    <w:rsid w:val="00C57F6B"/>
    <w:rsid w:val="00C601B7"/>
    <w:rsid w:val="00C6048A"/>
    <w:rsid w:val="00C60A76"/>
    <w:rsid w:val="00C60B14"/>
    <w:rsid w:val="00C60B4C"/>
    <w:rsid w:val="00C60C56"/>
    <w:rsid w:val="00C6171B"/>
    <w:rsid w:val="00C617A8"/>
    <w:rsid w:val="00C62221"/>
    <w:rsid w:val="00C62B32"/>
    <w:rsid w:val="00C62D87"/>
    <w:rsid w:val="00C6359E"/>
    <w:rsid w:val="00C63797"/>
    <w:rsid w:val="00C63E77"/>
    <w:rsid w:val="00C6404F"/>
    <w:rsid w:val="00C64306"/>
    <w:rsid w:val="00C644FD"/>
    <w:rsid w:val="00C64F4B"/>
    <w:rsid w:val="00C64F6A"/>
    <w:rsid w:val="00C65607"/>
    <w:rsid w:val="00C6636B"/>
    <w:rsid w:val="00C664D6"/>
    <w:rsid w:val="00C666E5"/>
    <w:rsid w:val="00C66C08"/>
    <w:rsid w:val="00C670C7"/>
    <w:rsid w:val="00C6747A"/>
    <w:rsid w:val="00C677B8"/>
    <w:rsid w:val="00C679BE"/>
    <w:rsid w:val="00C67C74"/>
    <w:rsid w:val="00C70CA2"/>
    <w:rsid w:val="00C71225"/>
    <w:rsid w:val="00C72060"/>
    <w:rsid w:val="00C723B1"/>
    <w:rsid w:val="00C72843"/>
    <w:rsid w:val="00C72E6F"/>
    <w:rsid w:val="00C731B1"/>
    <w:rsid w:val="00C7331B"/>
    <w:rsid w:val="00C73F08"/>
    <w:rsid w:val="00C74225"/>
    <w:rsid w:val="00C74251"/>
    <w:rsid w:val="00C75206"/>
    <w:rsid w:val="00C75CEB"/>
    <w:rsid w:val="00C7659C"/>
    <w:rsid w:val="00C76BF5"/>
    <w:rsid w:val="00C76D03"/>
    <w:rsid w:val="00C76F95"/>
    <w:rsid w:val="00C77265"/>
    <w:rsid w:val="00C77BC4"/>
    <w:rsid w:val="00C77C58"/>
    <w:rsid w:val="00C80B62"/>
    <w:rsid w:val="00C80C19"/>
    <w:rsid w:val="00C80D08"/>
    <w:rsid w:val="00C814A4"/>
    <w:rsid w:val="00C815A4"/>
    <w:rsid w:val="00C816F5"/>
    <w:rsid w:val="00C81768"/>
    <w:rsid w:val="00C822E0"/>
    <w:rsid w:val="00C82765"/>
    <w:rsid w:val="00C82B39"/>
    <w:rsid w:val="00C8341C"/>
    <w:rsid w:val="00C838C3"/>
    <w:rsid w:val="00C83F33"/>
    <w:rsid w:val="00C846D5"/>
    <w:rsid w:val="00C84718"/>
    <w:rsid w:val="00C84FAF"/>
    <w:rsid w:val="00C852D7"/>
    <w:rsid w:val="00C85307"/>
    <w:rsid w:val="00C85766"/>
    <w:rsid w:val="00C85F3D"/>
    <w:rsid w:val="00C8635F"/>
    <w:rsid w:val="00C863AB"/>
    <w:rsid w:val="00C86A2F"/>
    <w:rsid w:val="00C86A91"/>
    <w:rsid w:val="00C86B68"/>
    <w:rsid w:val="00C87177"/>
    <w:rsid w:val="00C87429"/>
    <w:rsid w:val="00C8751B"/>
    <w:rsid w:val="00C877AF"/>
    <w:rsid w:val="00C8782C"/>
    <w:rsid w:val="00C8794E"/>
    <w:rsid w:val="00C87AE9"/>
    <w:rsid w:val="00C87C0E"/>
    <w:rsid w:val="00C9008B"/>
    <w:rsid w:val="00C90486"/>
    <w:rsid w:val="00C90787"/>
    <w:rsid w:val="00C90AC6"/>
    <w:rsid w:val="00C914C2"/>
    <w:rsid w:val="00C91845"/>
    <w:rsid w:val="00C91861"/>
    <w:rsid w:val="00C918CC"/>
    <w:rsid w:val="00C91C40"/>
    <w:rsid w:val="00C91FEC"/>
    <w:rsid w:val="00C9202D"/>
    <w:rsid w:val="00C9205A"/>
    <w:rsid w:val="00C92220"/>
    <w:rsid w:val="00C922C5"/>
    <w:rsid w:val="00C92DEE"/>
    <w:rsid w:val="00C93826"/>
    <w:rsid w:val="00C93C93"/>
    <w:rsid w:val="00C9455D"/>
    <w:rsid w:val="00C9541E"/>
    <w:rsid w:val="00C959E9"/>
    <w:rsid w:val="00C965A1"/>
    <w:rsid w:val="00C9725B"/>
    <w:rsid w:val="00C975A2"/>
    <w:rsid w:val="00C97C62"/>
    <w:rsid w:val="00C97EB7"/>
    <w:rsid w:val="00CA0374"/>
    <w:rsid w:val="00CA03D8"/>
    <w:rsid w:val="00CA0479"/>
    <w:rsid w:val="00CA0565"/>
    <w:rsid w:val="00CA06C2"/>
    <w:rsid w:val="00CA07AE"/>
    <w:rsid w:val="00CA09B2"/>
    <w:rsid w:val="00CA0F39"/>
    <w:rsid w:val="00CA10D2"/>
    <w:rsid w:val="00CA1378"/>
    <w:rsid w:val="00CA13C1"/>
    <w:rsid w:val="00CA1559"/>
    <w:rsid w:val="00CA1677"/>
    <w:rsid w:val="00CA169F"/>
    <w:rsid w:val="00CA1904"/>
    <w:rsid w:val="00CA1DB8"/>
    <w:rsid w:val="00CA3A06"/>
    <w:rsid w:val="00CA3B8C"/>
    <w:rsid w:val="00CA401B"/>
    <w:rsid w:val="00CA4314"/>
    <w:rsid w:val="00CA47F5"/>
    <w:rsid w:val="00CA4B62"/>
    <w:rsid w:val="00CA4EF7"/>
    <w:rsid w:val="00CA51E5"/>
    <w:rsid w:val="00CA5CC8"/>
    <w:rsid w:val="00CA5FEB"/>
    <w:rsid w:val="00CA603D"/>
    <w:rsid w:val="00CA63C0"/>
    <w:rsid w:val="00CA6DD7"/>
    <w:rsid w:val="00CA7550"/>
    <w:rsid w:val="00CB032A"/>
    <w:rsid w:val="00CB0407"/>
    <w:rsid w:val="00CB0680"/>
    <w:rsid w:val="00CB0906"/>
    <w:rsid w:val="00CB0B1F"/>
    <w:rsid w:val="00CB1092"/>
    <w:rsid w:val="00CB1798"/>
    <w:rsid w:val="00CB265F"/>
    <w:rsid w:val="00CB26CA"/>
    <w:rsid w:val="00CB2744"/>
    <w:rsid w:val="00CB2934"/>
    <w:rsid w:val="00CB2BD0"/>
    <w:rsid w:val="00CB37C2"/>
    <w:rsid w:val="00CB396F"/>
    <w:rsid w:val="00CB39B1"/>
    <w:rsid w:val="00CB3F5E"/>
    <w:rsid w:val="00CB428B"/>
    <w:rsid w:val="00CB4B2C"/>
    <w:rsid w:val="00CB5CEB"/>
    <w:rsid w:val="00CB6482"/>
    <w:rsid w:val="00CB6713"/>
    <w:rsid w:val="00CB6F7B"/>
    <w:rsid w:val="00CB73BA"/>
    <w:rsid w:val="00CB7560"/>
    <w:rsid w:val="00CC078D"/>
    <w:rsid w:val="00CC07DB"/>
    <w:rsid w:val="00CC0875"/>
    <w:rsid w:val="00CC0E1F"/>
    <w:rsid w:val="00CC0F59"/>
    <w:rsid w:val="00CC13ED"/>
    <w:rsid w:val="00CC25CA"/>
    <w:rsid w:val="00CC27E4"/>
    <w:rsid w:val="00CC3091"/>
    <w:rsid w:val="00CC3586"/>
    <w:rsid w:val="00CC3C98"/>
    <w:rsid w:val="00CC407C"/>
    <w:rsid w:val="00CC4ACE"/>
    <w:rsid w:val="00CC51CE"/>
    <w:rsid w:val="00CC5D9A"/>
    <w:rsid w:val="00CC6AE7"/>
    <w:rsid w:val="00CC718E"/>
    <w:rsid w:val="00CC71FB"/>
    <w:rsid w:val="00CC769C"/>
    <w:rsid w:val="00CC7FCD"/>
    <w:rsid w:val="00CD0288"/>
    <w:rsid w:val="00CD04E6"/>
    <w:rsid w:val="00CD0B39"/>
    <w:rsid w:val="00CD0C5F"/>
    <w:rsid w:val="00CD0FC4"/>
    <w:rsid w:val="00CD1B90"/>
    <w:rsid w:val="00CD20EB"/>
    <w:rsid w:val="00CD2767"/>
    <w:rsid w:val="00CD2775"/>
    <w:rsid w:val="00CD2D32"/>
    <w:rsid w:val="00CD3158"/>
    <w:rsid w:val="00CD332B"/>
    <w:rsid w:val="00CD341C"/>
    <w:rsid w:val="00CD376C"/>
    <w:rsid w:val="00CD38DA"/>
    <w:rsid w:val="00CD3A3D"/>
    <w:rsid w:val="00CD3C37"/>
    <w:rsid w:val="00CD5385"/>
    <w:rsid w:val="00CD53E0"/>
    <w:rsid w:val="00CD662D"/>
    <w:rsid w:val="00CD6701"/>
    <w:rsid w:val="00CD679E"/>
    <w:rsid w:val="00CD6E63"/>
    <w:rsid w:val="00CD7BE8"/>
    <w:rsid w:val="00CD7C70"/>
    <w:rsid w:val="00CD7D5B"/>
    <w:rsid w:val="00CD7F38"/>
    <w:rsid w:val="00CE0052"/>
    <w:rsid w:val="00CE017D"/>
    <w:rsid w:val="00CE04C0"/>
    <w:rsid w:val="00CE0536"/>
    <w:rsid w:val="00CE0594"/>
    <w:rsid w:val="00CE05D0"/>
    <w:rsid w:val="00CE07F6"/>
    <w:rsid w:val="00CE0FC4"/>
    <w:rsid w:val="00CE10EE"/>
    <w:rsid w:val="00CE16CD"/>
    <w:rsid w:val="00CE18EC"/>
    <w:rsid w:val="00CE1CD2"/>
    <w:rsid w:val="00CE1F4E"/>
    <w:rsid w:val="00CE20AF"/>
    <w:rsid w:val="00CE269D"/>
    <w:rsid w:val="00CE2751"/>
    <w:rsid w:val="00CE34DB"/>
    <w:rsid w:val="00CE3AE4"/>
    <w:rsid w:val="00CE46E9"/>
    <w:rsid w:val="00CE4B89"/>
    <w:rsid w:val="00CE4BE6"/>
    <w:rsid w:val="00CE4DAE"/>
    <w:rsid w:val="00CE51CA"/>
    <w:rsid w:val="00CE5890"/>
    <w:rsid w:val="00CE5F42"/>
    <w:rsid w:val="00CE6232"/>
    <w:rsid w:val="00CE6691"/>
    <w:rsid w:val="00CE68F0"/>
    <w:rsid w:val="00CE6E47"/>
    <w:rsid w:val="00CE6E4F"/>
    <w:rsid w:val="00CE7256"/>
    <w:rsid w:val="00CE76D5"/>
    <w:rsid w:val="00CE7A2B"/>
    <w:rsid w:val="00CE7D35"/>
    <w:rsid w:val="00CF06BB"/>
    <w:rsid w:val="00CF0A1E"/>
    <w:rsid w:val="00CF0D59"/>
    <w:rsid w:val="00CF0E95"/>
    <w:rsid w:val="00CF0EF2"/>
    <w:rsid w:val="00CF148E"/>
    <w:rsid w:val="00CF16DC"/>
    <w:rsid w:val="00CF1AAF"/>
    <w:rsid w:val="00CF2094"/>
    <w:rsid w:val="00CF26DB"/>
    <w:rsid w:val="00CF301B"/>
    <w:rsid w:val="00CF3420"/>
    <w:rsid w:val="00CF396B"/>
    <w:rsid w:val="00CF3E99"/>
    <w:rsid w:val="00CF4585"/>
    <w:rsid w:val="00CF4C12"/>
    <w:rsid w:val="00CF5480"/>
    <w:rsid w:val="00CF571C"/>
    <w:rsid w:val="00CF58F6"/>
    <w:rsid w:val="00CF5D64"/>
    <w:rsid w:val="00CF774B"/>
    <w:rsid w:val="00CF7A44"/>
    <w:rsid w:val="00CF7E67"/>
    <w:rsid w:val="00CF7FB4"/>
    <w:rsid w:val="00D00FE2"/>
    <w:rsid w:val="00D01647"/>
    <w:rsid w:val="00D01A6D"/>
    <w:rsid w:val="00D01A90"/>
    <w:rsid w:val="00D01BB0"/>
    <w:rsid w:val="00D01EC3"/>
    <w:rsid w:val="00D02258"/>
    <w:rsid w:val="00D024E9"/>
    <w:rsid w:val="00D0272C"/>
    <w:rsid w:val="00D027D4"/>
    <w:rsid w:val="00D027E9"/>
    <w:rsid w:val="00D02C4B"/>
    <w:rsid w:val="00D02E8A"/>
    <w:rsid w:val="00D03237"/>
    <w:rsid w:val="00D0335A"/>
    <w:rsid w:val="00D033DB"/>
    <w:rsid w:val="00D033EF"/>
    <w:rsid w:val="00D0366F"/>
    <w:rsid w:val="00D0385A"/>
    <w:rsid w:val="00D038E8"/>
    <w:rsid w:val="00D0405B"/>
    <w:rsid w:val="00D0417C"/>
    <w:rsid w:val="00D043CE"/>
    <w:rsid w:val="00D0446E"/>
    <w:rsid w:val="00D04964"/>
    <w:rsid w:val="00D04A90"/>
    <w:rsid w:val="00D05439"/>
    <w:rsid w:val="00D054FE"/>
    <w:rsid w:val="00D05EE2"/>
    <w:rsid w:val="00D06041"/>
    <w:rsid w:val="00D062F8"/>
    <w:rsid w:val="00D06365"/>
    <w:rsid w:val="00D066C8"/>
    <w:rsid w:val="00D06BD9"/>
    <w:rsid w:val="00D0715D"/>
    <w:rsid w:val="00D07892"/>
    <w:rsid w:val="00D0792F"/>
    <w:rsid w:val="00D07C76"/>
    <w:rsid w:val="00D07CD3"/>
    <w:rsid w:val="00D10249"/>
    <w:rsid w:val="00D104D8"/>
    <w:rsid w:val="00D10FC9"/>
    <w:rsid w:val="00D11264"/>
    <w:rsid w:val="00D11CC9"/>
    <w:rsid w:val="00D1235A"/>
    <w:rsid w:val="00D1240A"/>
    <w:rsid w:val="00D1299F"/>
    <w:rsid w:val="00D12B37"/>
    <w:rsid w:val="00D130C8"/>
    <w:rsid w:val="00D13C71"/>
    <w:rsid w:val="00D14276"/>
    <w:rsid w:val="00D143F8"/>
    <w:rsid w:val="00D14B7B"/>
    <w:rsid w:val="00D14F82"/>
    <w:rsid w:val="00D14FF4"/>
    <w:rsid w:val="00D1522B"/>
    <w:rsid w:val="00D15CC6"/>
    <w:rsid w:val="00D16553"/>
    <w:rsid w:val="00D16A83"/>
    <w:rsid w:val="00D16A91"/>
    <w:rsid w:val="00D16B46"/>
    <w:rsid w:val="00D16EB5"/>
    <w:rsid w:val="00D17053"/>
    <w:rsid w:val="00D17B88"/>
    <w:rsid w:val="00D17C60"/>
    <w:rsid w:val="00D2014F"/>
    <w:rsid w:val="00D209FA"/>
    <w:rsid w:val="00D214A8"/>
    <w:rsid w:val="00D214B9"/>
    <w:rsid w:val="00D214E3"/>
    <w:rsid w:val="00D21978"/>
    <w:rsid w:val="00D22669"/>
    <w:rsid w:val="00D2297B"/>
    <w:rsid w:val="00D22DF5"/>
    <w:rsid w:val="00D22F75"/>
    <w:rsid w:val="00D23331"/>
    <w:rsid w:val="00D23405"/>
    <w:rsid w:val="00D2352E"/>
    <w:rsid w:val="00D23D93"/>
    <w:rsid w:val="00D24649"/>
    <w:rsid w:val="00D24852"/>
    <w:rsid w:val="00D24959"/>
    <w:rsid w:val="00D2528F"/>
    <w:rsid w:val="00D259F1"/>
    <w:rsid w:val="00D25C3B"/>
    <w:rsid w:val="00D25E81"/>
    <w:rsid w:val="00D25F36"/>
    <w:rsid w:val="00D26196"/>
    <w:rsid w:val="00D26508"/>
    <w:rsid w:val="00D269B4"/>
    <w:rsid w:val="00D27024"/>
    <w:rsid w:val="00D27A31"/>
    <w:rsid w:val="00D3031B"/>
    <w:rsid w:val="00D3033E"/>
    <w:rsid w:val="00D30611"/>
    <w:rsid w:val="00D30C58"/>
    <w:rsid w:val="00D30EE7"/>
    <w:rsid w:val="00D321E6"/>
    <w:rsid w:val="00D3248D"/>
    <w:rsid w:val="00D32933"/>
    <w:rsid w:val="00D3358C"/>
    <w:rsid w:val="00D33681"/>
    <w:rsid w:val="00D338FC"/>
    <w:rsid w:val="00D33AC8"/>
    <w:rsid w:val="00D33EA0"/>
    <w:rsid w:val="00D342FA"/>
    <w:rsid w:val="00D34F61"/>
    <w:rsid w:val="00D352CE"/>
    <w:rsid w:val="00D35323"/>
    <w:rsid w:val="00D35502"/>
    <w:rsid w:val="00D35730"/>
    <w:rsid w:val="00D359A6"/>
    <w:rsid w:val="00D35A96"/>
    <w:rsid w:val="00D35C6D"/>
    <w:rsid w:val="00D36941"/>
    <w:rsid w:val="00D36E83"/>
    <w:rsid w:val="00D3760F"/>
    <w:rsid w:val="00D376E5"/>
    <w:rsid w:val="00D37B6E"/>
    <w:rsid w:val="00D4060F"/>
    <w:rsid w:val="00D40996"/>
    <w:rsid w:val="00D40A20"/>
    <w:rsid w:val="00D40C40"/>
    <w:rsid w:val="00D41136"/>
    <w:rsid w:val="00D411AA"/>
    <w:rsid w:val="00D4145C"/>
    <w:rsid w:val="00D41A89"/>
    <w:rsid w:val="00D41BEA"/>
    <w:rsid w:val="00D41F59"/>
    <w:rsid w:val="00D425FA"/>
    <w:rsid w:val="00D42DAE"/>
    <w:rsid w:val="00D43061"/>
    <w:rsid w:val="00D43310"/>
    <w:rsid w:val="00D4335A"/>
    <w:rsid w:val="00D43383"/>
    <w:rsid w:val="00D433F4"/>
    <w:rsid w:val="00D43745"/>
    <w:rsid w:val="00D438D5"/>
    <w:rsid w:val="00D43AC9"/>
    <w:rsid w:val="00D43AD3"/>
    <w:rsid w:val="00D440A3"/>
    <w:rsid w:val="00D444FF"/>
    <w:rsid w:val="00D44CFB"/>
    <w:rsid w:val="00D44F50"/>
    <w:rsid w:val="00D44F93"/>
    <w:rsid w:val="00D45295"/>
    <w:rsid w:val="00D4556A"/>
    <w:rsid w:val="00D45FD9"/>
    <w:rsid w:val="00D46033"/>
    <w:rsid w:val="00D47394"/>
    <w:rsid w:val="00D476C4"/>
    <w:rsid w:val="00D47D1E"/>
    <w:rsid w:val="00D50090"/>
    <w:rsid w:val="00D502FF"/>
    <w:rsid w:val="00D50CCA"/>
    <w:rsid w:val="00D51087"/>
    <w:rsid w:val="00D51D02"/>
    <w:rsid w:val="00D521A3"/>
    <w:rsid w:val="00D52453"/>
    <w:rsid w:val="00D53705"/>
    <w:rsid w:val="00D537D9"/>
    <w:rsid w:val="00D540B8"/>
    <w:rsid w:val="00D5411B"/>
    <w:rsid w:val="00D5430F"/>
    <w:rsid w:val="00D54604"/>
    <w:rsid w:val="00D54639"/>
    <w:rsid w:val="00D550F8"/>
    <w:rsid w:val="00D552AB"/>
    <w:rsid w:val="00D553D6"/>
    <w:rsid w:val="00D55565"/>
    <w:rsid w:val="00D55958"/>
    <w:rsid w:val="00D55BE8"/>
    <w:rsid w:val="00D55EDB"/>
    <w:rsid w:val="00D5646F"/>
    <w:rsid w:val="00D56689"/>
    <w:rsid w:val="00D5690E"/>
    <w:rsid w:val="00D5690F"/>
    <w:rsid w:val="00D56AEA"/>
    <w:rsid w:val="00D56CA2"/>
    <w:rsid w:val="00D5738D"/>
    <w:rsid w:val="00D57A9F"/>
    <w:rsid w:val="00D6000E"/>
    <w:rsid w:val="00D60B14"/>
    <w:rsid w:val="00D62398"/>
    <w:rsid w:val="00D62833"/>
    <w:rsid w:val="00D63248"/>
    <w:rsid w:val="00D635D8"/>
    <w:rsid w:val="00D636BE"/>
    <w:rsid w:val="00D63CA4"/>
    <w:rsid w:val="00D641BF"/>
    <w:rsid w:val="00D64A50"/>
    <w:rsid w:val="00D6520D"/>
    <w:rsid w:val="00D65D2A"/>
    <w:rsid w:val="00D6622A"/>
    <w:rsid w:val="00D665B8"/>
    <w:rsid w:val="00D668FF"/>
    <w:rsid w:val="00D66F25"/>
    <w:rsid w:val="00D67189"/>
    <w:rsid w:val="00D6721C"/>
    <w:rsid w:val="00D70CD0"/>
    <w:rsid w:val="00D71CD9"/>
    <w:rsid w:val="00D7201F"/>
    <w:rsid w:val="00D72064"/>
    <w:rsid w:val="00D720AB"/>
    <w:rsid w:val="00D72367"/>
    <w:rsid w:val="00D728BC"/>
    <w:rsid w:val="00D72BE7"/>
    <w:rsid w:val="00D72C07"/>
    <w:rsid w:val="00D735A5"/>
    <w:rsid w:val="00D73D6C"/>
    <w:rsid w:val="00D74377"/>
    <w:rsid w:val="00D744D7"/>
    <w:rsid w:val="00D74D44"/>
    <w:rsid w:val="00D74E52"/>
    <w:rsid w:val="00D75352"/>
    <w:rsid w:val="00D75879"/>
    <w:rsid w:val="00D7644F"/>
    <w:rsid w:val="00D76BF8"/>
    <w:rsid w:val="00D76CAA"/>
    <w:rsid w:val="00D76F5D"/>
    <w:rsid w:val="00D77162"/>
    <w:rsid w:val="00D771D2"/>
    <w:rsid w:val="00D77545"/>
    <w:rsid w:val="00D77D2E"/>
    <w:rsid w:val="00D77DAF"/>
    <w:rsid w:val="00D77DDD"/>
    <w:rsid w:val="00D77FF8"/>
    <w:rsid w:val="00D8071D"/>
    <w:rsid w:val="00D80862"/>
    <w:rsid w:val="00D80FC6"/>
    <w:rsid w:val="00D80FF2"/>
    <w:rsid w:val="00D81031"/>
    <w:rsid w:val="00D81970"/>
    <w:rsid w:val="00D81CCD"/>
    <w:rsid w:val="00D822FD"/>
    <w:rsid w:val="00D8233B"/>
    <w:rsid w:val="00D8300F"/>
    <w:rsid w:val="00D835D8"/>
    <w:rsid w:val="00D835EC"/>
    <w:rsid w:val="00D83C71"/>
    <w:rsid w:val="00D83DAC"/>
    <w:rsid w:val="00D841C8"/>
    <w:rsid w:val="00D8455C"/>
    <w:rsid w:val="00D84A5C"/>
    <w:rsid w:val="00D852FF"/>
    <w:rsid w:val="00D85370"/>
    <w:rsid w:val="00D85526"/>
    <w:rsid w:val="00D8655A"/>
    <w:rsid w:val="00D86584"/>
    <w:rsid w:val="00D86954"/>
    <w:rsid w:val="00D86AEE"/>
    <w:rsid w:val="00D86F41"/>
    <w:rsid w:val="00D8717E"/>
    <w:rsid w:val="00D87A5F"/>
    <w:rsid w:val="00D87FD5"/>
    <w:rsid w:val="00D90B55"/>
    <w:rsid w:val="00D90D50"/>
    <w:rsid w:val="00D90EEC"/>
    <w:rsid w:val="00D90FEA"/>
    <w:rsid w:val="00D91237"/>
    <w:rsid w:val="00D91B70"/>
    <w:rsid w:val="00D92774"/>
    <w:rsid w:val="00D92A4D"/>
    <w:rsid w:val="00D9458C"/>
    <w:rsid w:val="00D94A33"/>
    <w:rsid w:val="00D94C41"/>
    <w:rsid w:val="00D94F0E"/>
    <w:rsid w:val="00D95D11"/>
    <w:rsid w:val="00D961C2"/>
    <w:rsid w:val="00D96441"/>
    <w:rsid w:val="00D96DFB"/>
    <w:rsid w:val="00D97053"/>
    <w:rsid w:val="00D971E6"/>
    <w:rsid w:val="00D974DE"/>
    <w:rsid w:val="00D97AB0"/>
    <w:rsid w:val="00D97AE7"/>
    <w:rsid w:val="00D97B34"/>
    <w:rsid w:val="00D97E1E"/>
    <w:rsid w:val="00DA0602"/>
    <w:rsid w:val="00DA0F3A"/>
    <w:rsid w:val="00DA15A5"/>
    <w:rsid w:val="00DA1FAA"/>
    <w:rsid w:val="00DA1FBB"/>
    <w:rsid w:val="00DA2514"/>
    <w:rsid w:val="00DA310B"/>
    <w:rsid w:val="00DA35A7"/>
    <w:rsid w:val="00DA3670"/>
    <w:rsid w:val="00DA38CF"/>
    <w:rsid w:val="00DA3E65"/>
    <w:rsid w:val="00DA404D"/>
    <w:rsid w:val="00DA458A"/>
    <w:rsid w:val="00DA5295"/>
    <w:rsid w:val="00DA5973"/>
    <w:rsid w:val="00DA5B13"/>
    <w:rsid w:val="00DA6631"/>
    <w:rsid w:val="00DA68A2"/>
    <w:rsid w:val="00DA7251"/>
    <w:rsid w:val="00DA7961"/>
    <w:rsid w:val="00DA7D11"/>
    <w:rsid w:val="00DB0F19"/>
    <w:rsid w:val="00DB1067"/>
    <w:rsid w:val="00DB108A"/>
    <w:rsid w:val="00DB13AF"/>
    <w:rsid w:val="00DB13EF"/>
    <w:rsid w:val="00DB19F2"/>
    <w:rsid w:val="00DB216B"/>
    <w:rsid w:val="00DB2634"/>
    <w:rsid w:val="00DB26FE"/>
    <w:rsid w:val="00DB2C8F"/>
    <w:rsid w:val="00DB32F7"/>
    <w:rsid w:val="00DB3613"/>
    <w:rsid w:val="00DB3FA5"/>
    <w:rsid w:val="00DB41A9"/>
    <w:rsid w:val="00DB45CE"/>
    <w:rsid w:val="00DB50BB"/>
    <w:rsid w:val="00DB569B"/>
    <w:rsid w:val="00DB5776"/>
    <w:rsid w:val="00DB5A25"/>
    <w:rsid w:val="00DB5B82"/>
    <w:rsid w:val="00DB5DAC"/>
    <w:rsid w:val="00DB6E81"/>
    <w:rsid w:val="00DB6EB9"/>
    <w:rsid w:val="00DB70D7"/>
    <w:rsid w:val="00DB747E"/>
    <w:rsid w:val="00DB749F"/>
    <w:rsid w:val="00DB7A08"/>
    <w:rsid w:val="00DB7A7F"/>
    <w:rsid w:val="00DB7DBE"/>
    <w:rsid w:val="00DB7F06"/>
    <w:rsid w:val="00DB7FCE"/>
    <w:rsid w:val="00DC003B"/>
    <w:rsid w:val="00DC049C"/>
    <w:rsid w:val="00DC0D73"/>
    <w:rsid w:val="00DC0EF9"/>
    <w:rsid w:val="00DC1393"/>
    <w:rsid w:val="00DC1869"/>
    <w:rsid w:val="00DC1BBB"/>
    <w:rsid w:val="00DC1E92"/>
    <w:rsid w:val="00DC21D9"/>
    <w:rsid w:val="00DC2250"/>
    <w:rsid w:val="00DC25BE"/>
    <w:rsid w:val="00DC2C9A"/>
    <w:rsid w:val="00DC2D6F"/>
    <w:rsid w:val="00DC3297"/>
    <w:rsid w:val="00DC34D2"/>
    <w:rsid w:val="00DC39A2"/>
    <w:rsid w:val="00DC446B"/>
    <w:rsid w:val="00DC4844"/>
    <w:rsid w:val="00DC4C02"/>
    <w:rsid w:val="00DC4DA1"/>
    <w:rsid w:val="00DC4F54"/>
    <w:rsid w:val="00DC5145"/>
    <w:rsid w:val="00DC5CCC"/>
    <w:rsid w:val="00DC6012"/>
    <w:rsid w:val="00DC60B6"/>
    <w:rsid w:val="00DC61C6"/>
    <w:rsid w:val="00DC61FF"/>
    <w:rsid w:val="00DC6578"/>
    <w:rsid w:val="00DC7317"/>
    <w:rsid w:val="00DC738F"/>
    <w:rsid w:val="00DD0163"/>
    <w:rsid w:val="00DD0C92"/>
    <w:rsid w:val="00DD0CFD"/>
    <w:rsid w:val="00DD1388"/>
    <w:rsid w:val="00DD17D4"/>
    <w:rsid w:val="00DD1A0D"/>
    <w:rsid w:val="00DD268B"/>
    <w:rsid w:val="00DD26D1"/>
    <w:rsid w:val="00DD2A89"/>
    <w:rsid w:val="00DD2E63"/>
    <w:rsid w:val="00DD3549"/>
    <w:rsid w:val="00DD39EC"/>
    <w:rsid w:val="00DD3F6C"/>
    <w:rsid w:val="00DD4203"/>
    <w:rsid w:val="00DD43B2"/>
    <w:rsid w:val="00DD43F1"/>
    <w:rsid w:val="00DD4A3F"/>
    <w:rsid w:val="00DD6431"/>
    <w:rsid w:val="00DD6493"/>
    <w:rsid w:val="00DD67B8"/>
    <w:rsid w:val="00DD69F8"/>
    <w:rsid w:val="00DD7109"/>
    <w:rsid w:val="00DD72B0"/>
    <w:rsid w:val="00DD7CE9"/>
    <w:rsid w:val="00DD7D8A"/>
    <w:rsid w:val="00DE0194"/>
    <w:rsid w:val="00DE0452"/>
    <w:rsid w:val="00DE0912"/>
    <w:rsid w:val="00DE0B26"/>
    <w:rsid w:val="00DE0B40"/>
    <w:rsid w:val="00DE11C9"/>
    <w:rsid w:val="00DE1387"/>
    <w:rsid w:val="00DE18A4"/>
    <w:rsid w:val="00DE1CF9"/>
    <w:rsid w:val="00DE1E13"/>
    <w:rsid w:val="00DE1FAF"/>
    <w:rsid w:val="00DE2234"/>
    <w:rsid w:val="00DE2606"/>
    <w:rsid w:val="00DE30D1"/>
    <w:rsid w:val="00DE4B17"/>
    <w:rsid w:val="00DE515F"/>
    <w:rsid w:val="00DE5546"/>
    <w:rsid w:val="00DE57F1"/>
    <w:rsid w:val="00DE5AE9"/>
    <w:rsid w:val="00DE5D7F"/>
    <w:rsid w:val="00DE5E1D"/>
    <w:rsid w:val="00DE673F"/>
    <w:rsid w:val="00DE69D7"/>
    <w:rsid w:val="00DE6A7F"/>
    <w:rsid w:val="00DE6FE0"/>
    <w:rsid w:val="00DE722C"/>
    <w:rsid w:val="00DE7544"/>
    <w:rsid w:val="00DE7860"/>
    <w:rsid w:val="00DE7920"/>
    <w:rsid w:val="00DE7C76"/>
    <w:rsid w:val="00DE7F1F"/>
    <w:rsid w:val="00DF0380"/>
    <w:rsid w:val="00DF05C8"/>
    <w:rsid w:val="00DF0C11"/>
    <w:rsid w:val="00DF15D5"/>
    <w:rsid w:val="00DF1A60"/>
    <w:rsid w:val="00DF204E"/>
    <w:rsid w:val="00DF2157"/>
    <w:rsid w:val="00DF2438"/>
    <w:rsid w:val="00DF2456"/>
    <w:rsid w:val="00DF2694"/>
    <w:rsid w:val="00DF27E2"/>
    <w:rsid w:val="00DF2B05"/>
    <w:rsid w:val="00DF399D"/>
    <w:rsid w:val="00DF3F45"/>
    <w:rsid w:val="00DF41A0"/>
    <w:rsid w:val="00DF4616"/>
    <w:rsid w:val="00DF471E"/>
    <w:rsid w:val="00DF4EEF"/>
    <w:rsid w:val="00DF4F7C"/>
    <w:rsid w:val="00DF5C05"/>
    <w:rsid w:val="00DF5FC0"/>
    <w:rsid w:val="00DF6563"/>
    <w:rsid w:val="00DF699B"/>
    <w:rsid w:val="00DF69DB"/>
    <w:rsid w:val="00DF6BA3"/>
    <w:rsid w:val="00DF6BC8"/>
    <w:rsid w:val="00DF75F4"/>
    <w:rsid w:val="00DF7721"/>
    <w:rsid w:val="00E001B6"/>
    <w:rsid w:val="00E00B02"/>
    <w:rsid w:val="00E01039"/>
    <w:rsid w:val="00E01429"/>
    <w:rsid w:val="00E015B7"/>
    <w:rsid w:val="00E02051"/>
    <w:rsid w:val="00E022A6"/>
    <w:rsid w:val="00E02524"/>
    <w:rsid w:val="00E02745"/>
    <w:rsid w:val="00E02CB2"/>
    <w:rsid w:val="00E02D73"/>
    <w:rsid w:val="00E02EF4"/>
    <w:rsid w:val="00E03219"/>
    <w:rsid w:val="00E03C37"/>
    <w:rsid w:val="00E03CFD"/>
    <w:rsid w:val="00E03E0D"/>
    <w:rsid w:val="00E04B6A"/>
    <w:rsid w:val="00E04E50"/>
    <w:rsid w:val="00E05030"/>
    <w:rsid w:val="00E050E0"/>
    <w:rsid w:val="00E05126"/>
    <w:rsid w:val="00E054BB"/>
    <w:rsid w:val="00E057F7"/>
    <w:rsid w:val="00E058BF"/>
    <w:rsid w:val="00E058EC"/>
    <w:rsid w:val="00E05B7F"/>
    <w:rsid w:val="00E05C20"/>
    <w:rsid w:val="00E05E6E"/>
    <w:rsid w:val="00E05E88"/>
    <w:rsid w:val="00E05EFE"/>
    <w:rsid w:val="00E05FDD"/>
    <w:rsid w:val="00E062EF"/>
    <w:rsid w:val="00E07496"/>
    <w:rsid w:val="00E0790C"/>
    <w:rsid w:val="00E07FEE"/>
    <w:rsid w:val="00E1053E"/>
    <w:rsid w:val="00E10652"/>
    <w:rsid w:val="00E1065A"/>
    <w:rsid w:val="00E10E77"/>
    <w:rsid w:val="00E11283"/>
    <w:rsid w:val="00E118C3"/>
    <w:rsid w:val="00E11D63"/>
    <w:rsid w:val="00E121C2"/>
    <w:rsid w:val="00E1237C"/>
    <w:rsid w:val="00E12582"/>
    <w:rsid w:val="00E126B9"/>
    <w:rsid w:val="00E12897"/>
    <w:rsid w:val="00E12C00"/>
    <w:rsid w:val="00E12D25"/>
    <w:rsid w:val="00E12F04"/>
    <w:rsid w:val="00E134C9"/>
    <w:rsid w:val="00E13871"/>
    <w:rsid w:val="00E1393C"/>
    <w:rsid w:val="00E13C25"/>
    <w:rsid w:val="00E13ED8"/>
    <w:rsid w:val="00E14238"/>
    <w:rsid w:val="00E14417"/>
    <w:rsid w:val="00E15479"/>
    <w:rsid w:val="00E15B29"/>
    <w:rsid w:val="00E15D25"/>
    <w:rsid w:val="00E16463"/>
    <w:rsid w:val="00E165B1"/>
    <w:rsid w:val="00E16935"/>
    <w:rsid w:val="00E16B48"/>
    <w:rsid w:val="00E179BA"/>
    <w:rsid w:val="00E17A35"/>
    <w:rsid w:val="00E201FF"/>
    <w:rsid w:val="00E208C7"/>
    <w:rsid w:val="00E2145A"/>
    <w:rsid w:val="00E21983"/>
    <w:rsid w:val="00E21C45"/>
    <w:rsid w:val="00E21D17"/>
    <w:rsid w:val="00E21DC1"/>
    <w:rsid w:val="00E220D8"/>
    <w:rsid w:val="00E22585"/>
    <w:rsid w:val="00E2268D"/>
    <w:rsid w:val="00E22A43"/>
    <w:rsid w:val="00E23ACA"/>
    <w:rsid w:val="00E23C20"/>
    <w:rsid w:val="00E24AE5"/>
    <w:rsid w:val="00E24FC7"/>
    <w:rsid w:val="00E2569B"/>
    <w:rsid w:val="00E269D9"/>
    <w:rsid w:val="00E26A84"/>
    <w:rsid w:val="00E26B28"/>
    <w:rsid w:val="00E27098"/>
    <w:rsid w:val="00E27201"/>
    <w:rsid w:val="00E273C8"/>
    <w:rsid w:val="00E27429"/>
    <w:rsid w:val="00E2756D"/>
    <w:rsid w:val="00E27CE6"/>
    <w:rsid w:val="00E30DD8"/>
    <w:rsid w:val="00E30F07"/>
    <w:rsid w:val="00E31434"/>
    <w:rsid w:val="00E315F2"/>
    <w:rsid w:val="00E3175C"/>
    <w:rsid w:val="00E31CF8"/>
    <w:rsid w:val="00E32C86"/>
    <w:rsid w:val="00E333AB"/>
    <w:rsid w:val="00E33AC9"/>
    <w:rsid w:val="00E33BF1"/>
    <w:rsid w:val="00E33F49"/>
    <w:rsid w:val="00E33FE2"/>
    <w:rsid w:val="00E3470E"/>
    <w:rsid w:val="00E34814"/>
    <w:rsid w:val="00E34D31"/>
    <w:rsid w:val="00E3513C"/>
    <w:rsid w:val="00E353BE"/>
    <w:rsid w:val="00E35498"/>
    <w:rsid w:val="00E35860"/>
    <w:rsid w:val="00E35DD8"/>
    <w:rsid w:val="00E35E2E"/>
    <w:rsid w:val="00E36399"/>
    <w:rsid w:val="00E3663E"/>
    <w:rsid w:val="00E371C9"/>
    <w:rsid w:val="00E372C0"/>
    <w:rsid w:val="00E37741"/>
    <w:rsid w:val="00E379F0"/>
    <w:rsid w:val="00E37B0F"/>
    <w:rsid w:val="00E37E9B"/>
    <w:rsid w:val="00E37F60"/>
    <w:rsid w:val="00E40291"/>
    <w:rsid w:val="00E407F2"/>
    <w:rsid w:val="00E40941"/>
    <w:rsid w:val="00E409C9"/>
    <w:rsid w:val="00E40A71"/>
    <w:rsid w:val="00E40D45"/>
    <w:rsid w:val="00E4100C"/>
    <w:rsid w:val="00E41528"/>
    <w:rsid w:val="00E417D2"/>
    <w:rsid w:val="00E41C9D"/>
    <w:rsid w:val="00E42245"/>
    <w:rsid w:val="00E42317"/>
    <w:rsid w:val="00E428C7"/>
    <w:rsid w:val="00E42A76"/>
    <w:rsid w:val="00E42BB1"/>
    <w:rsid w:val="00E42D17"/>
    <w:rsid w:val="00E42FC4"/>
    <w:rsid w:val="00E431A1"/>
    <w:rsid w:val="00E431BA"/>
    <w:rsid w:val="00E431DA"/>
    <w:rsid w:val="00E432B3"/>
    <w:rsid w:val="00E441CD"/>
    <w:rsid w:val="00E442E8"/>
    <w:rsid w:val="00E447AB"/>
    <w:rsid w:val="00E448D4"/>
    <w:rsid w:val="00E44A59"/>
    <w:rsid w:val="00E44AE1"/>
    <w:rsid w:val="00E44D22"/>
    <w:rsid w:val="00E44E21"/>
    <w:rsid w:val="00E44EAB"/>
    <w:rsid w:val="00E44F94"/>
    <w:rsid w:val="00E45266"/>
    <w:rsid w:val="00E456DA"/>
    <w:rsid w:val="00E45D2F"/>
    <w:rsid w:val="00E45F0A"/>
    <w:rsid w:val="00E464D0"/>
    <w:rsid w:val="00E46653"/>
    <w:rsid w:val="00E46B56"/>
    <w:rsid w:val="00E46C15"/>
    <w:rsid w:val="00E476F8"/>
    <w:rsid w:val="00E47916"/>
    <w:rsid w:val="00E47963"/>
    <w:rsid w:val="00E47AA0"/>
    <w:rsid w:val="00E50545"/>
    <w:rsid w:val="00E5054D"/>
    <w:rsid w:val="00E50612"/>
    <w:rsid w:val="00E507FC"/>
    <w:rsid w:val="00E50AB4"/>
    <w:rsid w:val="00E50D85"/>
    <w:rsid w:val="00E51C2C"/>
    <w:rsid w:val="00E5248E"/>
    <w:rsid w:val="00E526DF"/>
    <w:rsid w:val="00E5290E"/>
    <w:rsid w:val="00E5291B"/>
    <w:rsid w:val="00E5293F"/>
    <w:rsid w:val="00E52C2A"/>
    <w:rsid w:val="00E52FA2"/>
    <w:rsid w:val="00E52FFD"/>
    <w:rsid w:val="00E531FA"/>
    <w:rsid w:val="00E5326A"/>
    <w:rsid w:val="00E53373"/>
    <w:rsid w:val="00E53598"/>
    <w:rsid w:val="00E53714"/>
    <w:rsid w:val="00E53839"/>
    <w:rsid w:val="00E53DB9"/>
    <w:rsid w:val="00E549D3"/>
    <w:rsid w:val="00E54A9E"/>
    <w:rsid w:val="00E54ACB"/>
    <w:rsid w:val="00E54D4A"/>
    <w:rsid w:val="00E54D61"/>
    <w:rsid w:val="00E54E45"/>
    <w:rsid w:val="00E54EF5"/>
    <w:rsid w:val="00E565E6"/>
    <w:rsid w:val="00E567AD"/>
    <w:rsid w:val="00E56BAA"/>
    <w:rsid w:val="00E57163"/>
    <w:rsid w:val="00E572FA"/>
    <w:rsid w:val="00E57E38"/>
    <w:rsid w:val="00E601D2"/>
    <w:rsid w:val="00E60C2D"/>
    <w:rsid w:val="00E60C54"/>
    <w:rsid w:val="00E60F76"/>
    <w:rsid w:val="00E6120E"/>
    <w:rsid w:val="00E617A1"/>
    <w:rsid w:val="00E6188B"/>
    <w:rsid w:val="00E61B9F"/>
    <w:rsid w:val="00E61BE5"/>
    <w:rsid w:val="00E61CC2"/>
    <w:rsid w:val="00E61FA7"/>
    <w:rsid w:val="00E627B6"/>
    <w:rsid w:val="00E627F9"/>
    <w:rsid w:val="00E62800"/>
    <w:rsid w:val="00E62FD4"/>
    <w:rsid w:val="00E6322A"/>
    <w:rsid w:val="00E63996"/>
    <w:rsid w:val="00E63EE5"/>
    <w:rsid w:val="00E63F41"/>
    <w:rsid w:val="00E6440D"/>
    <w:rsid w:val="00E64597"/>
    <w:rsid w:val="00E64BF0"/>
    <w:rsid w:val="00E651AA"/>
    <w:rsid w:val="00E6591E"/>
    <w:rsid w:val="00E659C1"/>
    <w:rsid w:val="00E65E36"/>
    <w:rsid w:val="00E662A7"/>
    <w:rsid w:val="00E662CC"/>
    <w:rsid w:val="00E66591"/>
    <w:rsid w:val="00E6670F"/>
    <w:rsid w:val="00E66714"/>
    <w:rsid w:val="00E6688A"/>
    <w:rsid w:val="00E67563"/>
    <w:rsid w:val="00E675F0"/>
    <w:rsid w:val="00E67758"/>
    <w:rsid w:val="00E679A5"/>
    <w:rsid w:val="00E67B6E"/>
    <w:rsid w:val="00E67C2A"/>
    <w:rsid w:val="00E70664"/>
    <w:rsid w:val="00E70BA9"/>
    <w:rsid w:val="00E70FD2"/>
    <w:rsid w:val="00E70FF9"/>
    <w:rsid w:val="00E7174D"/>
    <w:rsid w:val="00E71D75"/>
    <w:rsid w:val="00E727D6"/>
    <w:rsid w:val="00E728BA"/>
    <w:rsid w:val="00E729AD"/>
    <w:rsid w:val="00E72AF4"/>
    <w:rsid w:val="00E72C68"/>
    <w:rsid w:val="00E73801"/>
    <w:rsid w:val="00E73FB9"/>
    <w:rsid w:val="00E7458B"/>
    <w:rsid w:val="00E74CCA"/>
    <w:rsid w:val="00E75425"/>
    <w:rsid w:val="00E75CC8"/>
    <w:rsid w:val="00E76546"/>
    <w:rsid w:val="00E765C6"/>
    <w:rsid w:val="00E7669C"/>
    <w:rsid w:val="00E76746"/>
    <w:rsid w:val="00E7674C"/>
    <w:rsid w:val="00E770C1"/>
    <w:rsid w:val="00E77D9C"/>
    <w:rsid w:val="00E77F39"/>
    <w:rsid w:val="00E77FD7"/>
    <w:rsid w:val="00E80077"/>
    <w:rsid w:val="00E803BE"/>
    <w:rsid w:val="00E80725"/>
    <w:rsid w:val="00E80919"/>
    <w:rsid w:val="00E80A40"/>
    <w:rsid w:val="00E80A67"/>
    <w:rsid w:val="00E817A8"/>
    <w:rsid w:val="00E8186A"/>
    <w:rsid w:val="00E8199C"/>
    <w:rsid w:val="00E81CEA"/>
    <w:rsid w:val="00E81F2A"/>
    <w:rsid w:val="00E824C4"/>
    <w:rsid w:val="00E824E1"/>
    <w:rsid w:val="00E82636"/>
    <w:rsid w:val="00E828D8"/>
    <w:rsid w:val="00E84094"/>
    <w:rsid w:val="00E849C0"/>
    <w:rsid w:val="00E84AB6"/>
    <w:rsid w:val="00E84DF1"/>
    <w:rsid w:val="00E84F40"/>
    <w:rsid w:val="00E84FC2"/>
    <w:rsid w:val="00E85060"/>
    <w:rsid w:val="00E8546D"/>
    <w:rsid w:val="00E855FB"/>
    <w:rsid w:val="00E85A0B"/>
    <w:rsid w:val="00E85A44"/>
    <w:rsid w:val="00E85C0A"/>
    <w:rsid w:val="00E85EB3"/>
    <w:rsid w:val="00E85FA3"/>
    <w:rsid w:val="00E8648C"/>
    <w:rsid w:val="00E87969"/>
    <w:rsid w:val="00E8796E"/>
    <w:rsid w:val="00E907C4"/>
    <w:rsid w:val="00E91711"/>
    <w:rsid w:val="00E91990"/>
    <w:rsid w:val="00E91ED4"/>
    <w:rsid w:val="00E92253"/>
    <w:rsid w:val="00E924D0"/>
    <w:rsid w:val="00E9277B"/>
    <w:rsid w:val="00E92A91"/>
    <w:rsid w:val="00E92F55"/>
    <w:rsid w:val="00E9336F"/>
    <w:rsid w:val="00E93605"/>
    <w:rsid w:val="00E93B52"/>
    <w:rsid w:val="00E93FAE"/>
    <w:rsid w:val="00E9452B"/>
    <w:rsid w:val="00E946E6"/>
    <w:rsid w:val="00E9496E"/>
    <w:rsid w:val="00E950C6"/>
    <w:rsid w:val="00E9556E"/>
    <w:rsid w:val="00E95964"/>
    <w:rsid w:val="00E96982"/>
    <w:rsid w:val="00E96CA9"/>
    <w:rsid w:val="00E96D23"/>
    <w:rsid w:val="00E96D31"/>
    <w:rsid w:val="00E9716E"/>
    <w:rsid w:val="00E97FF7"/>
    <w:rsid w:val="00EA0539"/>
    <w:rsid w:val="00EA0E23"/>
    <w:rsid w:val="00EA0EEB"/>
    <w:rsid w:val="00EA0FE9"/>
    <w:rsid w:val="00EA1311"/>
    <w:rsid w:val="00EA13EA"/>
    <w:rsid w:val="00EA1CD0"/>
    <w:rsid w:val="00EA2740"/>
    <w:rsid w:val="00EA296E"/>
    <w:rsid w:val="00EA2B70"/>
    <w:rsid w:val="00EA2B74"/>
    <w:rsid w:val="00EA30DD"/>
    <w:rsid w:val="00EA36E5"/>
    <w:rsid w:val="00EA3FB3"/>
    <w:rsid w:val="00EA46CE"/>
    <w:rsid w:val="00EA49A4"/>
    <w:rsid w:val="00EA50BC"/>
    <w:rsid w:val="00EA5136"/>
    <w:rsid w:val="00EA5326"/>
    <w:rsid w:val="00EA540E"/>
    <w:rsid w:val="00EA59C0"/>
    <w:rsid w:val="00EA5B13"/>
    <w:rsid w:val="00EA60C6"/>
    <w:rsid w:val="00EA624F"/>
    <w:rsid w:val="00EA6647"/>
    <w:rsid w:val="00EA6F0D"/>
    <w:rsid w:val="00EA6F5C"/>
    <w:rsid w:val="00EA777D"/>
    <w:rsid w:val="00EA7AC5"/>
    <w:rsid w:val="00EA7D7A"/>
    <w:rsid w:val="00EA7F41"/>
    <w:rsid w:val="00EB0330"/>
    <w:rsid w:val="00EB05EF"/>
    <w:rsid w:val="00EB0745"/>
    <w:rsid w:val="00EB09C8"/>
    <w:rsid w:val="00EB0E84"/>
    <w:rsid w:val="00EB1010"/>
    <w:rsid w:val="00EB1439"/>
    <w:rsid w:val="00EB1663"/>
    <w:rsid w:val="00EB1F9B"/>
    <w:rsid w:val="00EB2082"/>
    <w:rsid w:val="00EB2327"/>
    <w:rsid w:val="00EB2518"/>
    <w:rsid w:val="00EB27DF"/>
    <w:rsid w:val="00EB2C4A"/>
    <w:rsid w:val="00EB3307"/>
    <w:rsid w:val="00EB3317"/>
    <w:rsid w:val="00EB38D6"/>
    <w:rsid w:val="00EB3A2D"/>
    <w:rsid w:val="00EB3B7B"/>
    <w:rsid w:val="00EB3C78"/>
    <w:rsid w:val="00EB3E7D"/>
    <w:rsid w:val="00EB3EE2"/>
    <w:rsid w:val="00EB3F08"/>
    <w:rsid w:val="00EB3F6D"/>
    <w:rsid w:val="00EB4045"/>
    <w:rsid w:val="00EB4094"/>
    <w:rsid w:val="00EB47CC"/>
    <w:rsid w:val="00EB496F"/>
    <w:rsid w:val="00EB5182"/>
    <w:rsid w:val="00EB55AD"/>
    <w:rsid w:val="00EB5600"/>
    <w:rsid w:val="00EB5779"/>
    <w:rsid w:val="00EB590B"/>
    <w:rsid w:val="00EB5E3E"/>
    <w:rsid w:val="00EB62C7"/>
    <w:rsid w:val="00EB647C"/>
    <w:rsid w:val="00EB6695"/>
    <w:rsid w:val="00EB6B88"/>
    <w:rsid w:val="00EB6CFD"/>
    <w:rsid w:val="00EB7315"/>
    <w:rsid w:val="00EB78DC"/>
    <w:rsid w:val="00EB79EB"/>
    <w:rsid w:val="00EC050C"/>
    <w:rsid w:val="00EC0909"/>
    <w:rsid w:val="00EC120A"/>
    <w:rsid w:val="00EC14B3"/>
    <w:rsid w:val="00EC1A71"/>
    <w:rsid w:val="00EC1EAA"/>
    <w:rsid w:val="00EC20B3"/>
    <w:rsid w:val="00EC309F"/>
    <w:rsid w:val="00EC30AB"/>
    <w:rsid w:val="00EC3DBC"/>
    <w:rsid w:val="00EC3E56"/>
    <w:rsid w:val="00EC3ED8"/>
    <w:rsid w:val="00EC4127"/>
    <w:rsid w:val="00EC49F6"/>
    <w:rsid w:val="00EC4DF1"/>
    <w:rsid w:val="00EC4EA3"/>
    <w:rsid w:val="00EC4F7D"/>
    <w:rsid w:val="00EC5531"/>
    <w:rsid w:val="00EC560D"/>
    <w:rsid w:val="00EC5929"/>
    <w:rsid w:val="00EC5CF6"/>
    <w:rsid w:val="00EC65B8"/>
    <w:rsid w:val="00EC68BD"/>
    <w:rsid w:val="00EC6AF7"/>
    <w:rsid w:val="00EC6E84"/>
    <w:rsid w:val="00EC72F1"/>
    <w:rsid w:val="00EC77FB"/>
    <w:rsid w:val="00EC79AD"/>
    <w:rsid w:val="00EC7A35"/>
    <w:rsid w:val="00ED025B"/>
    <w:rsid w:val="00ED0629"/>
    <w:rsid w:val="00ED088B"/>
    <w:rsid w:val="00ED092D"/>
    <w:rsid w:val="00ED0CED"/>
    <w:rsid w:val="00ED1402"/>
    <w:rsid w:val="00ED1757"/>
    <w:rsid w:val="00ED1CE7"/>
    <w:rsid w:val="00ED1D91"/>
    <w:rsid w:val="00ED1F68"/>
    <w:rsid w:val="00ED3371"/>
    <w:rsid w:val="00ED34D8"/>
    <w:rsid w:val="00ED4693"/>
    <w:rsid w:val="00ED4AE4"/>
    <w:rsid w:val="00ED4E6F"/>
    <w:rsid w:val="00ED50C3"/>
    <w:rsid w:val="00ED5531"/>
    <w:rsid w:val="00ED7385"/>
    <w:rsid w:val="00ED765B"/>
    <w:rsid w:val="00ED767C"/>
    <w:rsid w:val="00ED774D"/>
    <w:rsid w:val="00ED77A8"/>
    <w:rsid w:val="00EE00F8"/>
    <w:rsid w:val="00EE02C0"/>
    <w:rsid w:val="00EE052C"/>
    <w:rsid w:val="00EE0E9C"/>
    <w:rsid w:val="00EE0EAF"/>
    <w:rsid w:val="00EE0F81"/>
    <w:rsid w:val="00EE10AE"/>
    <w:rsid w:val="00EE13A6"/>
    <w:rsid w:val="00EE2226"/>
    <w:rsid w:val="00EE2633"/>
    <w:rsid w:val="00EE2919"/>
    <w:rsid w:val="00EE2D99"/>
    <w:rsid w:val="00EE3342"/>
    <w:rsid w:val="00EE3AF8"/>
    <w:rsid w:val="00EE3B2F"/>
    <w:rsid w:val="00EE421E"/>
    <w:rsid w:val="00EE443B"/>
    <w:rsid w:val="00EE4666"/>
    <w:rsid w:val="00EE47E5"/>
    <w:rsid w:val="00EE4813"/>
    <w:rsid w:val="00EE4864"/>
    <w:rsid w:val="00EE4AE8"/>
    <w:rsid w:val="00EE5079"/>
    <w:rsid w:val="00EE546E"/>
    <w:rsid w:val="00EE55E4"/>
    <w:rsid w:val="00EE69F1"/>
    <w:rsid w:val="00EE6DF1"/>
    <w:rsid w:val="00EE6E96"/>
    <w:rsid w:val="00EE73C6"/>
    <w:rsid w:val="00EF01A2"/>
    <w:rsid w:val="00EF068A"/>
    <w:rsid w:val="00EF06BB"/>
    <w:rsid w:val="00EF09E8"/>
    <w:rsid w:val="00EF0A50"/>
    <w:rsid w:val="00EF0E5B"/>
    <w:rsid w:val="00EF147B"/>
    <w:rsid w:val="00EF1B72"/>
    <w:rsid w:val="00EF1E77"/>
    <w:rsid w:val="00EF1FD5"/>
    <w:rsid w:val="00EF1FE4"/>
    <w:rsid w:val="00EF3112"/>
    <w:rsid w:val="00EF35F9"/>
    <w:rsid w:val="00EF3B67"/>
    <w:rsid w:val="00EF3CAE"/>
    <w:rsid w:val="00EF4020"/>
    <w:rsid w:val="00EF4522"/>
    <w:rsid w:val="00EF4B12"/>
    <w:rsid w:val="00EF4F3F"/>
    <w:rsid w:val="00EF51BA"/>
    <w:rsid w:val="00EF559D"/>
    <w:rsid w:val="00EF55E9"/>
    <w:rsid w:val="00EF5775"/>
    <w:rsid w:val="00EF5D3A"/>
    <w:rsid w:val="00EF6B3F"/>
    <w:rsid w:val="00EF6BAD"/>
    <w:rsid w:val="00EF719F"/>
    <w:rsid w:val="00EF7242"/>
    <w:rsid w:val="00EF7DCC"/>
    <w:rsid w:val="00EF7E97"/>
    <w:rsid w:val="00F0042F"/>
    <w:rsid w:val="00F006B8"/>
    <w:rsid w:val="00F0156D"/>
    <w:rsid w:val="00F016C8"/>
    <w:rsid w:val="00F01A7D"/>
    <w:rsid w:val="00F01E2A"/>
    <w:rsid w:val="00F022B1"/>
    <w:rsid w:val="00F02C62"/>
    <w:rsid w:val="00F031EC"/>
    <w:rsid w:val="00F03801"/>
    <w:rsid w:val="00F03E5F"/>
    <w:rsid w:val="00F043EC"/>
    <w:rsid w:val="00F0477F"/>
    <w:rsid w:val="00F047DB"/>
    <w:rsid w:val="00F04FF0"/>
    <w:rsid w:val="00F05B37"/>
    <w:rsid w:val="00F05E0B"/>
    <w:rsid w:val="00F0763F"/>
    <w:rsid w:val="00F07820"/>
    <w:rsid w:val="00F078BA"/>
    <w:rsid w:val="00F07DCB"/>
    <w:rsid w:val="00F105FC"/>
    <w:rsid w:val="00F10E7E"/>
    <w:rsid w:val="00F11257"/>
    <w:rsid w:val="00F11754"/>
    <w:rsid w:val="00F1268F"/>
    <w:rsid w:val="00F12947"/>
    <w:rsid w:val="00F12977"/>
    <w:rsid w:val="00F12C9A"/>
    <w:rsid w:val="00F13467"/>
    <w:rsid w:val="00F13FA4"/>
    <w:rsid w:val="00F14041"/>
    <w:rsid w:val="00F14564"/>
    <w:rsid w:val="00F149A2"/>
    <w:rsid w:val="00F14C9A"/>
    <w:rsid w:val="00F1508A"/>
    <w:rsid w:val="00F15091"/>
    <w:rsid w:val="00F152E7"/>
    <w:rsid w:val="00F1576C"/>
    <w:rsid w:val="00F1589B"/>
    <w:rsid w:val="00F15B4D"/>
    <w:rsid w:val="00F15D6E"/>
    <w:rsid w:val="00F160F7"/>
    <w:rsid w:val="00F165C5"/>
    <w:rsid w:val="00F16A5A"/>
    <w:rsid w:val="00F17558"/>
    <w:rsid w:val="00F17BF3"/>
    <w:rsid w:val="00F17C92"/>
    <w:rsid w:val="00F202AB"/>
    <w:rsid w:val="00F20493"/>
    <w:rsid w:val="00F20814"/>
    <w:rsid w:val="00F20DFE"/>
    <w:rsid w:val="00F20F93"/>
    <w:rsid w:val="00F20FB7"/>
    <w:rsid w:val="00F21235"/>
    <w:rsid w:val="00F21582"/>
    <w:rsid w:val="00F21859"/>
    <w:rsid w:val="00F2195B"/>
    <w:rsid w:val="00F21B5D"/>
    <w:rsid w:val="00F21D13"/>
    <w:rsid w:val="00F22468"/>
    <w:rsid w:val="00F22557"/>
    <w:rsid w:val="00F23329"/>
    <w:rsid w:val="00F233CB"/>
    <w:rsid w:val="00F23870"/>
    <w:rsid w:val="00F23F43"/>
    <w:rsid w:val="00F24184"/>
    <w:rsid w:val="00F2428A"/>
    <w:rsid w:val="00F2438E"/>
    <w:rsid w:val="00F24751"/>
    <w:rsid w:val="00F247AB"/>
    <w:rsid w:val="00F2513B"/>
    <w:rsid w:val="00F256D1"/>
    <w:rsid w:val="00F25B1E"/>
    <w:rsid w:val="00F26B44"/>
    <w:rsid w:val="00F26BE8"/>
    <w:rsid w:val="00F26E7F"/>
    <w:rsid w:val="00F26F93"/>
    <w:rsid w:val="00F2707B"/>
    <w:rsid w:val="00F2709B"/>
    <w:rsid w:val="00F302FD"/>
    <w:rsid w:val="00F30559"/>
    <w:rsid w:val="00F307DC"/>
    <w:rsid w:val="00F307E8"/>
    <w:rsid w:val="00F30AA5"/>
    <w:rsid w:val="00F30B74"/>
    <w:rsid w:val="00F30C60"/>
    <w:rsid w:val="00F30DA5"/>
    <w:rsid w:val="00F316F1"/>
    <w:rsid w:val="00F31980"/>
    <w:rsid w:val="00F323BF"/>
    <w:rsid w:val="00F33949"/>
    <w:rsid w:val="00F33986"/>
    <w:rsid w:val="00F33B8E"/>
    <w:rsid w:val="00F346A4"/>
    <w:rsid w:val="00F34835"/>
    <w:rsid w:val="00F348FE"/>
    <w:rsid w:val="00F34AF4"/>
    <w:rsid w:val="00F34F0B"/>
    <w:rsid w:val="00F35496"/>
    <w:rsid w:val="00F35E53"/>
    <w:rsid w:val="00F36055"/>
    <w:rsid w:val="00F364AE"/>
    <w:rsid w:val="00F36725"/>
    <w:rsid w:val="00F37231"/>
    <w:rsid w:val="00F378A5"/>
    <w:rsid w:val="00F37935"/>
    <w:rsid w:val="00F37A68"/>
    <w:rsid w:val="00F37BA6"/>
    <w:rsid w:val="00F37DC1"/>
    <w:rsid w:val="00F40496"/>
    <w:rsid w:val="00F404BA"/>
    <w:rsid w:val="00F40606"/>
    <w:rsid w:val="00F418AD"/>
    <w:rsid w:val="00F420DD"/>
    <w:rsid w:val="00F42D45"/>
    <w:rsid w:val="00F42DFF"/>
    <w:rsid w:val="00F42E4A"/>
    <w:rsid w:val="00F43059"/>
    <w:rsid w:val="00F433E3"/>
    <w:rsid w:val="00F4346E"/>
    <w:rsid w:val="00F43B21"/>
    <w:rsid w:val="00F44815"/>
    <w:rsid w:val="00F44EBA"/>
    <w:rsid w:val="00F45682"/>
    <w:rsid w:val="00F45743"/>
    <w:rsid w:val="00F45CD1"/>
    <w:rsid w:val="00F45F3C"/>
    <w:rsid w:val="00F4628B"/>
    <w:rsid w:val="00F46300"/>
    <w:rsid w:val="00F465CC"/>
    <w:rsid w:val="00F46BCD"/>
    <w:rsid w:val="00F46E2C"/>
    <w:rsid w:val="00F5017F"/>
    <w:rsid w:val="00F501A2"/>
    <w:rsid w:val="00F50263"/>
    <w:rsid w:val="00F506A6"/>
    <w:rsid w:val="00F50EAE"/>
    <w:rsid w:val="00F51118"/>
    <w:rsid w:val="00F51706"/>
    <w:rsid w:val="00F51F8C"/>
    <w:rsid w:val="00F52068"/>
    <w:rsid w:val="00F52469"/>
    <w:rsid w:val="00F52844"/>
    <w:rsid w:val="00F528CD"/>
    <w:rsid w:val="00F52ABE"/>
    <w:rsid w:val="00F52D5F"/>
    <w:rsid w:val="00F53298"/>
    <w:rsid w:val="00F532E7"/>
    <w:rsid w:val="00F534F2"/>
    <w:rsid w:val="00F53768"/>
    <w:rsid w:val="00F53A0C"/>
    <w:rsid w:val="00F53C56"/>
    <w:rsid w:val="00F542E7"/>
    <w:rsid w:val="00F54927"/>
    <w:rsid w:val="00F54981"/>
    <w:rsid w:val="00F549E3"/>
    <w:rsid w:val="00F54BC5"/>
    <w:rsid w:val="00F54C71"/>
    <w:rsid w:val="00F5512E"/>
    <w:rsid w:val="00F5519D"/>
    <w:rsid w:val="00F5581B"/>
    <w:rsid w:val="00F55C25"/>
    <w:rsid w:val="00F55D6F"/>
    <w:rsid w:val="00F56461"/>
    <w:rsid w:val="00F5647C"/>
    <w:rsid w:val="00F56611"/>
    <w:rsid w:val="00F56AF8"/>
    <w:rsid w:val="00F56E61"/>
    <w:rsid w:val="00F56E8D"/>
    <w:rsid w:val="00F57506"/>
    <w:rsid w:val="00F579DE"/>
    <w:rsid w:val="00F57F31"/>
    <w:rsid w:val="00F6014D"/>
    <w:rsid w:val="00F60278"/>
    <w:rsid w:val="00F607C1"/>
    <w:rsid w:val="00F6125A"/>
    <w:rsid w:val="00F61483"/>
    <w:rsid w:val="00F617F8"/>
    <w:rsid w:val="00F61A0E"/>
    <w:rsid w:val="00F62BE9"/>
    <w:rsid w:val="00F62DE7"/>
    <w:rsid w:val="00F62E87"/>
    <w:rsid w:val="00F62EF4"/>
    <w:rsid w:val="00F63232"/>
    <w:rsid w:val="00F632E2"/>
    <w:rsid w:val="00F63D59"/>
    <w:rsid w:val="00F63E7F"/>
    <w:rsid w:val="00F63FCA"/>
    <w:rsid w:val="00F64146"/>
    <w:rsid w:val="00F64786"/>
    <w:rsid w:val="00F6492A"/>
    <w:rsid w:val="00F64DB7"/>
    <w:rsid w:val="00F64EC9"/>
    <w:rsid w:val="00F65368"/>
    <w:rsid w:val="00F653E2"/>
    <w:rsid w:val="00F65409"/>
    <w:rsid w:val="00F655DB"/>
    <w:rsid w:val="00F656D7"/>
    <w:rsid w:val="00F65830"/>
    <w:rsid w:val="00F65C59"/>
    <w:rsid w:val="00F65F88"/>
    <w:rsid w:val="00F67049"/>
    <w:rsid w:val="00F670B5"/>
    <w:rsid w:val="00F6712E"/>
    <w:rsid w:val="00F706DF"/>
    <w:rsid w:val="00F70860"/>
    <w:rsid w:val="00F70CC0"/>
    <w:rsid w:val="00F70CEE"/>
    <w:rsid w:val="00F70D95"/>
    <w:rsid w:val="00F71257"/>
    <w:rsid w:val="00F71422"/>
    <w:rsid w:val="00F7184B"/>
    <w:rsid w:val="00F71C00"/>
    <w:rsid w:val="00F71DF0"/>
    <w:rsid w:val="00F7269B"/>
    <w:rsid w:val="00F72FFA"/>
    <w:rsid w:val="00F7381D"/>
    <w:rsid w:val="00F73991"/>
    <w:rsid w:val="00F73997"/>
    <w:rsid w:val="00F746B0"/>
    <w:rsid w:val="00F74ACC"/>
    <w:rsid w:val="00F753BB"/>
    <w:rsid w:val="00F763D7"/>
    <w:rsid w:val="00F766B4"/>
    <w:rsid w:val="00F768E4"/>
    <w:rsid w:val="00F76C48"/>
    <w:rsid w:val="00F76D2C"/>
    <w:rsid w:val="00F76F2C"/>
    <w:rsid w:val="00F778FA"/>
    <w:rsid w:val="00F779B0"/>
    <w:rsid w:val="00F77CE3"/>
    <w:rsid w:val="00F77F8D"/>
    <w:rsid w:val="00F8035B"/>
    <w:rsid w:val="00F803DE"/>
    <w:rsid w:val="00F8085B"/>
    <w:rsid w:val="00F808CE"/>
    <w:rsid w:val="00F81497"/>
    <w:rsid w:val="00F81741"/>
    <w:rsid w:val="00F81FB6"/>
    <w:rsid w:val="00F82161"/>
    <w:rsid w:val="00F824B0"/>
    <w:rsid w:val="00F82A76"/>
    <w:rsid w:val="00F82C09"/>
    <w:rsid w:val="00F831AA"/>
    <w:rsid w:val="00F83E22"/>
    <w:rsid w:val="00F84B97"/>
    <w:rsid w:val="00F84D98"/>
    <w:rsid w:val="00F853CA"/>
    <w:rsid w:val="00F85963"/>
    <w:rsid w:val="00F85CF8"/>
    <w:rsid w:val="00F85D2F"/>
    <w:rsid w:val="00F86234"/>
    <w:rsid w:val="00F8651D"/>
    <w:rsid w:val="00F8681E"/>
    <w:rsid w:val="00F86C3E"/>
    <w:rsid w:val="00F86F01"/>
    <w:rsid w:val="00F87037"/>
    <w:rsid w:val="00F876C3"/>
    <w:rsid w:val="00F87852"/>
    <w:rsid w:val="00F87935"/>
    <w:rsid w:val="00F90F30"/>
    <w:rsid w:val="00F90F31"/>
    <w:rsid w:val="00F915E6"/>
    <w:rsid w:val="00F916B2"/>
    <w:rsid w:val="00F926D6"/>
    <w:rsid w:val="00F928B9"/>
    <w:rsid w:val="00F92B64"/>
    <w:rsid w:val="00F92CDF"/>
    <w:rsid w:val="00F931BC"/>
    <w:rsid w:val="00F9364F"/>
    <w:rsid w:val="00F937B6"/>
    <w:rsid w:val="00F93A41"/>
    <w:rsid w:val="00F95A33"/>
    <w:rsid w:val="00F966E7"/>
    <w:rsid w:val="00F9672A"/>
    <w:rsid w:val="00F96EDF"/>
    <w:rsid w:val="00F97AEF"/>
    <w:rsid w:val="00FA0336"/>
    <w:rsid w:val="00FA0A55"/>
    <w:rsid w:val="00FA0FB6"/>
    <w:rsid w:val="00FA12CC"/>
    <w:rsid w:val="00FA2384"/>
    <w:rsid w:val="00FA24D4"/>
    <w:rsid w:val="00FA26DF"/>
    <w:rsid w:val="00FA2988"/>
    <w:rsid w:val="00FA2AD4"/>
    <w:rsid w:val="00FA2D1B"/>
    <w:rsid w:val="00FA30E9"/>
    <w:rsid w:val="00FA3116"/>
    <w:rsid w:val="00FA3974"/>
    <w:rsid w:val="00FA4D2B"/>
    <w:rsid w:val="00FA53B0"/>
    <w:rsid w:val="00FA5916"/>
    <w:rsid w:val="00FA5A17"/>
    <w:rsid w:val="00FA5B1D"/>
    <w:rsid w:val="00FA5B9C"/>
    <w:rsid w:val="00FA5E3B"/>
    <w:rsid w:val="00FA63B7"/>
    <w:rsid w:val="00FA64CE"/>
    <w:rsid w:val="00FA65BB"/>
    <w:rsid w:val="00FA6A85"/>
    <w:rsid w:val="00FA72BD"/>
    <w:rsid w:val="00FA733C"/>
    <w:rsid w:val="00FA73B2"/>
    <w:rsid w:val="00FA79A1"/>
    <w:rsid w:val="00FA7AFF"/>
    <w:rsid w:val="00FA7D92"/>
    <w:rsid w:val="00FB00E1"/>
    <w:rsid w:val="00FB018B"/>
    <w:rsid w:val="00FB02F1"/>
    <w:rsid w:val="00FB06EB"/>
    <w:rsid w:val="00FB101E"/>
    <w:rsid w:val="00FB10BC"/>
    <w:rsid w:val="00FB2332"/>
    <w:rsid w:val="00FB2719"/>
    <w:rsid w:val="00FB29B7"/>
    <w:rsid w:val="00FB2C4C"/>
    <w:rsid w:val="00FB2D41"/>
    <w:rsid w:val="00FB3904"/>
    <w:rsid w:val="00FB46F8"/>
    <w:rsid w:val="00FB472C"/>
    <w:rsid w:val="00FB476F"/>
    <w:rsid w:val="00FB4C48"/>
    <w:rsid w:val="00FB4CA6"/>
    <w:rsid w:val="00FB4E58"/>
    <w:rsid w:val="00FB51FD"/>
    <w:rsid w:val="00FB5318"/>
    <w:rsid w:val="00FB5565"/>
    <w:rsid w:val="00FB55E0"/>
    <w:rsid w:val="00FB5BEB"/>
    <w:rsid w:val="00FB61E7"/>
    <w:rsid w:val="00FB6A2C"/>
    <w:rsid w:val="00FB7166"/>
    <w:rsid w:val="00FB7350"/>
    <w:rsid w:val="00FB73F7"/>
    <w:rsid w:val="00FC01A9"/>
    <w:rsid w:val="00FC026A"/>
    <w:rsid w:val="00FC0738"/>
    <w:rsid w:val="00FC09A6"/>
    <w:rsid w:val="00FC0BAC"/>
    <w:rsid w:val="00FC0F5C"/>
    <w:rsid w:val="00FC1750"/>
    <w:rsid w:val="00FC1855"/>
    <w:rsid w:val="00FC1B49"/>
    <w:rsid w:val="00FC231B"/>
    <w:rsid w:val="00FC2D94"/>
    <w:rsid w:val="00FC2E37"/>
    <w:rsid w:val="00FC3516"/>
    <w:rsid w:val="00FC36E4"/>
    <w:rsid w:val="00FC4C3F"/>
    <w:rsid w:val="00FC5330"/>
    <w:rsid w:val="00FC56DC"/>
    <w:rsid w:val="00FC5803"/>
    <w:rsid w:val="00FC59F3"/>
    <w:rsid w:val="00FC5E20"/>
    <w:rsid w:val="00FC5E7B"/>
    <w:rsid w:val="00FC6023"/>
    <w:rsid w:val="00FC6487"/>
    <w:rsid w:val="00FC68AC"/>
    <w:rsid w:val="00FC6D6A"/>
    <w:rsid w:val="00FC6DD1"/>
    <w:rsid w:val="00FC7B00"/>
    <w:rsid w:val="00FD030D"/>
    <w:rsid w:val="00FD06BE"/>
    <w:rsid w:val="00FD0743"/>
    <w:rsid w:val="00FD088C"/>
    <w:rsid w:val="00FD15C0"/>
    <w:rsid w:val="00FD1CBF"/>
    <w:rsid w:val="00FD1EFD"/>
    <w:rsid w:val="00FD2293"/>
    <w:rsid w:val="00FD272C"/>
    <w:rsid w:val="00FD2E7C"/>
    <w:rsid w:val="00FD2F7A"/>
    <w:rsid w:val="00FD34C0"/>
    <w:rsid w:val="00FD360F"/>
    <w:rsid w:val="00FD36A8"/>
    <w:rsid w:val="00FD37F9"/>
    <w:rsid w:val="00FD388C"/>
    <w:rsid w:val="00FD39F7"/>
    <w:rsid w:val="00FD3BA5"/>
    <w:rsid w:val="00FD3BFB"/>
    <w:rsid w:val="00FD4626"/>
    <w:rsid w:val="00FD4D3C"/>
    <w:rsid w:val="00FD4F62"/>
    <w:rsid w:val="00FD52CA"/>
    <w:rsid w:val="00FD548F"/>
    <w:rsid w:val="00FD57C2"/>
    <w:rsid w:val="00FD587E"/>
    <w:rsid w:val="00FD5921"/>
    <w:rsid w:val="00FD5ED2"/>
    <w:rsid w:val="00FD5FC4"/>
    <w:rsid w:val="00FD6769"/>
    <w:rsid w:val="00FD67B3"/>
    <w:rsid w:val="00FD687E"/>
    <w:rsid w:val="00FD695B"/>
    <w:rsid w:val="00FD7457"/>
    <w:rsid w:val="00FD78F5"/>
    <w:rsid w:val="00FD795D"/>
    <w:rsid w:val="00FD7DAF"/>
    <w:rsid w:val="00FD7E23"/>
    <w:rsid w:val="00FE0806"/>
    <w:rsid w:val="00FE0A6A"/>
    <w:rsid w:val="00FE0B61"/>
    <w:rsid w:val="00FE0C61"/>
    <w:rsid w:val="00FE10AF"/>
    <w:rsid w:val="00FE126F"/>
    <w:rsid w:val="00FE1368"/>
    <w:rsid w:val="00FE1840"/>
    <w:rsid w:val="00FE2371"/>
    <w:rsid w:val="00FE2783"/>
    <w:rsid w:val="00FE2DF2"/>
    <w:rsid w:val="00FE31C5"/>
    <w:rsid w:val="00FE392C"/>
    <w:rsid w:val="00FE3EAA"/>
    <w:rsid w:val="00FE47A1"/>
    <w:rsid w:val="00FE486A"/>
    <w:rsid w:val="00FE5156"/>
    <w:rsid w:val="00FE572C"/>
    <w:rsid w:val="00FE5C4C"/>
    <w:rsid w:val="00FE5DB1"/>
    <w:rsid w:val="00FE6295"/>
    <w:rsid w:val="00FE652E"/>
    <w:rsid w:val="00FE68CE"/>
    <w:rsid w:val="00FE6E12"/>
    <w:rsid w:val="00FE7575"/>
    <w:rsid w:val="00FE76EC"/>
    <w:rsid w:val="00FE79A6"/>
    <w:rsid w:val="00FE7C5E"/>
    <w:rsid w:val="00FF0462"/>
    <w:rsid w:val="00FF0C8C"/>
    <w:rsid w:val="00FF0EEF"/>
    <w:rsid w:val="00FF1046"/>
    <w:rsid w:val="00FF1300"/>
    <w:rsid w:val="00FF1493"/>
    <w:rsid w:val="00FF1D07"/>
    <w:rsid w:val="00FF21ED"/>
    <w:rsid w:val="00FF26AA"/>
    <w:rsid w:val="00FF2797"/>
    <w:rsid w:val="00FF2F35"/>
    <w:rsid w:val="00FF300F"/>
    <w:rsid w:val="00FF3A27"/>
    <w:rsid w:val="00FF3C16"/>
    <w:rsid w:val="00FF3DCF"/>
    <w:rsid w:val="00FF3EF8"/>
    <w:rsid w:val="00FF4169"/>
    <w:rsid w:val="00FF44C7"/>
    <w:rsid w:val="00FF478F"/>
    <w:rsid w:val="00FF4BF6"/>
    <w:rsid w:val="00FF4BFA"/>
    <w:rsid w:val="00FF4EE0"/>
    <w:rsid w:val="00FF55FC"/>
    <w:rsid w:val="00FF6586"/>
    <w:rsid w:val="00FF6676"/>
    <w:rsid w:val="00FF6686"/>
    <w:rsid w:val="00FF680F"/>
    <w:rsid w:val="00FF6AED"/>
    <w:rsid w:val="00FF6FC7"/>
    <w:rsid w:val="00FF7094"/>
    <w:rsid w:val="00FF77F2"/>
    <w:rsid w:val="00FF7A3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73D14CC8"/>
  <w15:docId w15:val="{BA4397D7-86AF-464C-AFA2-0CC0F978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imes New Roman"/>
        <w:kern w:val="2"/>
        <w:sz w:val="24"/>
        <w:szCs w:val="24"/>
        <w:lang w:val="en-US" w:eastAsia="ja-JP"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semiHidden="1" w:unhideWhenUsed="1"/>
    <w:lsdException w:name="Grid Table 1 Light" w:locked="1" w:semiHidden="1" w:unhideWhenUsed="1"/>
    <w:lsdException w:name="Grid Table 2" w:locked="1" w:semiHidden="1" w:unhideWhenUsed="1"/>
    <w:lsdException w:name="Grid Table 3" w:locked="1"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5DC9"/>
    <w:rPr>
      <w:rFonts w:ascii="Times New Roman" w:eastAsia="Times New Roman" w:hAnsi="Times New Roman"/>
      <w:kern w:val="0"/>
      <w:lang w:val="en-GB" w:eastAsia="en-US"/>
    </w:rPr>
  </w:style>
  <w:style w:type="paragraph" w:styleId="Heading1">
    <w:name w:val="heading 1"/>
    <w:basedOn w:val="Normal"/>
    <w:link w:val="Heading1Char"/>
    <w:uiPriority w:val="9"/>
    <w:qFormat/>
    <w:locked/>
    <w:rsid w:val="00461BAC"/>
    <w:pPr>
      <w:outlineLvl w:val="0"/>
    </w:pPr>
    <w:rPr>
      <w:b/>
      <w:szCs w:val="22"/>
    </w:rPr>
  </w:style>
  <w:style w:type="paragraph" w:styleId="Heading2">
    <w:name w:val="heading 2"/>
    <w:basedOn w:val="Normal"/>
    <w:link w:val="Heading2Char"/>
    <w:uiPriority w:val="9"/>
    <w:qFormat/>
    <w:locked/>
    <w:rsid w:val="00461BAC"/>
    <w:pPr>
      <w:outlineLvl w:val="1"/>
    </w:pPr>
    <w:rPr>
      <w:b/>
      <w:szCs w:val="22"/>
    </w:rPr>
  </w:style>
  <w:style w:type="paragraph" w:styleId="Heading3">
    <w:name w:val="heading 3"/>
    <w:basedOn w:val="Normal"/>
    <w:next w:val="Normal"/>
    <w:link w:val="Heading3Char"/>
    <w:unhideWhenUsed/>
    <w:qFormat/>
    <w:locked/>
    <w:rsid w:val="00461BAC"/>
    <w:pPr>
      <w:outlineLvl w:val="2"/>
    </w:pPr>
    <w:rPr>
      <w:b/>
      <w:szCs w:val="22"/>
    </w:rPr>
  </w:style>
  <w:style w:type="paragraph" w:styleId="Heading4">
    <w:name w:val="heading 4"/>
    <w:basedOn w:val="Normal"/>
    <w:next w:val="Normal"/>
    <w:link w:val="Heading4Char"/>
    <w:unhideWhenUsed/>
    <w:qFormat/>
    <w:locked/>
    <w:rsid w:val="00461BAC"/>
    <w:pPr>
      <w:outlineLvl w:val="3"/>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ヘッダとフッタ"/>
    <w:pPr>
      <w:tabs>
        <w:tab w:val="right" w:pos="9360"/>
      </w:tabs>
    </w:pPr>
    <w:rPr>
      <w:rFonts w:ascii="ヒラギノ角ゴ ProN W3" w:eastAsia="ヒラギノ角ゴ Pro W3" w:hAnsi="ヒラギノ角ゴ ProN W3"/>
      <w:color w:val="000000"/>
      <w:lang w:eastAsia="en-GB"/>
    </w:rPr>
  </w:style>
  <w:style w:type="character" w:customStyle="1" w:styleId="Unknown0">
    <w:name w:val="Unknown 0"/>
    <w:semiHidden/>
    <w:rPr>
      <w:rFonts w:ascii="Century Schoolbook" w:eastAsia="ヒラギノ角ゴ Pro W3" w:hAnsi="Century Schoolbook"/>
      <w:b/>
      <w:i w:val="0"/>
      <w:caps w:val="0"/>
      <w:smallCaps w:val="0"/>
      <w:strike w:val="0"/>
      <w:dstrike w:val="0"/>
      <w:vanish w:val="0"/>
      <w:color w:val="000000"/>
      <w:spacing w:val="0"/>
      <w:kern w:val="2"/>
      <w:position w:val="0"/>
      <w:sz w:val="32"/>
      <w:u w:val="none" w:color="000000"/>
      <w:shd w:val="clear" w:color="auto" w:fill="auto"/>
      <w:vertAlign w:val="baseline"/>
      <w:lang w:val="en-US"/>
      <w14:textOutline w14:w="0" w14:cap="rnd" w14:cmpd="sng" w14:algn="ctr">
        <w14:noFill/>
        <w14:prstDash w14:val="solid"/>
        <w14:bevel/>
      </w14:textOutline>
    </w:rPr>
  </w:style>
  <w:style w:type="character" w:customStyle="1" w:styleId="Unknown1">
    <w:name w:val="Unknown 1"/>
    <w:semiHidden/>
  </w:style>
  <w:style w:type="character" w:customStyle="1" w:styleId="a0">
    <w:name w:val="なし"/>
  </w:style>
  <w:style w:type="character" w:customStyle="1" w:styleId="1">
    <w:name w:val="脚注参照1"/>
    <w:rPr>
      <w:color w:val="000000"/>
      <w:sz w:val="20"/>
      <w:vertAlign w:val="superscript"/>
    </w:rPr>
  </w:style>
  <w:style w:type="paragraph" w:customStyle="1" w:styleId="10">
    <w:name w:val="脚注文字列1"/>
    <w:pPr>
      <w:widowControl w:val="0"/>
      <w:spacing w:line="360" w:lineRule="auto"/>
    </w:pPr>
    <w:rPr>
      <w:rFonts w:ascii="Century" w:eastAsia="ヒラギノ角ゴ Pro W3" w:hAnsi="Century"/>
      <w:color w:val="000000"/>
      <w:lang w:eastAsia="en-GB"/>
    </w:rPr>
  </w:style>
  <w:style w:type="paragraph" w:customStyle="1" w:styleId="121">
    <w:name w:val="表 (緑) 121"/>
    <w:qFormat/>
    <w:rsid w:val="00D43061"/>
    <w:pPr>
      <w:widowControl w:val="0"/>
      <w:ind w:left="284" w:right="284"/>
      <w:jc w:val="both"/>
    </w:pPr>
    <w:rPr>
      <w:rFonts w:ascii="Georgia" w:eastAsia="ヒラギノ角ゴ Pro W3" w:hAnsi="Georgia"/>
      <w:color w:val="000000"/>
      <w:sz w:val="22"/>
      <w:lang w:eastAsia="en-GB"/>
    </w:rPr>
  </w:style>
  <w:style w:type="paragraph" w:customStyle="1" w:styleId="31">
    <w:name w:val="見出し 31"/>
    <w:next w:val="Normal"/>
    <w:pPr>
      <w:keepNext/>
      <w:widowControl w:val="0"/>
      <w:spacing w:line="360" w:lineRule="auto"/>
      <w:outlineLvl w:val="2"/>
    </w:pPr>
    <w:rPr>
      <w:rFonts w:ascii="Century Schoolbook" w:eastAsia="ヒラギノ角ゴ Pro W3" w:hAnsi="Century Schoolbook"/>
      <w:b/>
      <w:i/>
      <w:color w:val="000000"/>
      <w:lang w:eastAsia="en-GB"/>
    </w:rPr>
  </w:style>
  <w:style w:type="character" w:customStyle="1" w:styleId="Unknown2">
    <w:name w:val="Unknown 2"/>
    <w:semiHidden/>
    <w:rPr>
      <w:rFonts w:ascii="Century" w:eastAsia="ヒラギノ角ゴ Pro W3" w:hAnsi="Century"/>
      <w:b w:val="0"/>
      <w:i w:val="0"/>
      <w:caps w:val="0"/>
      <w:smallCaps w:val="0"/>
      <w:strike w:val="0"/>
      <w:dstrike w:val="0"/>
      <w:vanish w:val="0"/>
      <w:color w:val="000000"/>
      <w:spacing w:val="0"/>
      <w:kern w:val="2"/>
      <w:position w:val="0"/>
      <w:sz w:val="20"/>
      <w:u w:val="none" w:color="000000"/>
      <w:shd w:val="clear" w:color="auto" w:fill="auto"/>
      <w:vertAlign w:val="baseline"/>
      <w:lang w:val="en-US"/>
      <w14:textOutline w14:w="0" w14:cap="rnd" w14:cmpd="sng" w14:algn="ctr">
        <w14:noFill/>
        <w14:prstDash w14:val="solid"/>
        <w14:bevel/>
      </w14:textOutline>
    </w:rPr>
  </w:style>
  <w:style w:type="paragraph" w:customStyle="1" w:styleId="a1">
    <w:name w:val="フリーフォーム"/>
    <w:rPr>
      <w:rFonts w:ascii="ヒラギノ角ゴ ProN W3" w:eastAsia="ヒラギノ角ゴ Pro W3" w:hAnsi="ヒラギノ角ゴ ProN W3"/>
      <w:color w:val="000000"/>
      <w:lang w:eastAsia="en-GB"/>
    </w:rPr>
  </w:style>
  <w:style w:type="character" w:customStyle="1" w:styleId="Unknown3">
    <w:name w:val="Unknown 3"/>
    <w:semiHidden/>
    <w:rPr>
      <w:rFonts w:ascii="Century" w:eastAsia="ヒラギノ角ゴ Pro W3" w:hAnsi="Century"/>
      <w:b w:val="0"/>
      <w:i w:val="0"/>
      <w:caps w:val="0"/>
      <w:smallCaps w:val="0"/>
      <w:strike w:val="0"/>
      <w:dstrike w:val="0"/>
      <w:vanish w:val="0"/>
      <w:color w:val="000000"/>
      <w:spacing w:val="0"/>
      <w:kern w:val="2"/>
      <w:position w:val="0"/>
      <w:sz w:val="20"/>
      <w:u w:val="none" w:color="000000"/>
      <w:shd w:val="clear" w:color="auto" w:fill="auto"/>
      <w:vertAlign w:val="baseline"/>
      <w:lang w:val="en-US"/>
      <w14:textOutline w14:w="0" w14:cap="rnd" w14:cmpd="sng" w14:algn="ctr">
        <w14:noFill/>
        <w14:prstDash w14:val="solid"/>
        <w14:bevel/>
      </w14:textOutline>
    </w:rPr>
  </w:style>
  <w:style w:type="character" w:customStyle="1" w:styleId="Unknown4">
    <w:name w:val="Unknown 4"/>
    <w:semiHidden/>
    <w:rPr>
      <w:rFonts w:ascii="Century" w:eastAsia="ヒラギノ角ゴ Pro W3" w:hAnsi="Century"/>
      <w:b w:val="0"/>
      <w:i w:val="0"/>
      <w:caps w:val="0"/>
      <w:smallCaps w:val="0"/>
      <w:strike w:val="0"/>
      <w:dstrike w:val="0"/>
      <w:vanish w:val="0"/>
      <w:color w:val="000000"/>
      <w:spacing w:val="0"/>
      <w:kern w:val="2"/>
      <w:position w:val="0"/>
      <w:sz w:val="20"/>
      <w:u w:val="none" w:color="000000"/>
      <w:shd w:val="clear" w:color="auto" w:fill="auto"/>
      <w:vertAlign w:val="baseline"/>
      <w:lang w:val="en-US"/>
      <w14:textOutline w14:w="0" w14:cap="rnd" w14:cmpd="sng" w14:algn="ctr">
        <w14:noFill/>
        <w14:prstDash w14:val="solid"/>
        <w14:bevel/>
      </w14:textOutline>
    </w:rPr>
  </w:style>
  <w:style w:type="character" w:customStyle="1" w:styleId="Unknown5">
    <w:name w:val="Unknown 5"/>
    <w:semiHidden/>
    <w:rPr>
      <w:rFonts w:ascii="Century Schoolbook" w:eastAsia="ヒラギノ角ゴ Pro W3" w:hAnsi="Century Schoolbook"/>
      <w:b/>
      <w:i/>
      <w:caps w:val="0"/>
      <w:smallCaps w:val="0"/>
      <w:strike w:val="0"/>
      <w:dstrike w:val="0"/>
      <w:vanish w:val="0"/>
      <w:color w:val="000000"/>
      <w:spacing w:val="0"/>
      <w:kern w:val="2"/>
      <w:position w:val="0"/>
      <w:sz w:val="20"/>
      <w:u w:val="none" w:color="000000"/>
      <w:shd w:val="clear" w:color="auto" w:fill="auto"/>
      <w:vertAlign w:val="baseline"/>
      <w:lang w:val="en-US"/>
      <w14:textOutline w14:w="0" w14:cap="rnd" w14:cmpd="sng" w14:algn="ctr">
        <w14:noFill/>
        <w14:prstDash w14:val="solid"/>
        <w14:bevel/>
      </w14:textOutline>
    </w:rPr>
  </w:style>
  <w:style w:type="character" w:customStyle="1" w:styleId="Unknown6">
    <w:name w:val="Unknown 6"/>
    <w:semiHidden/>
    <w:rPr>
      <w:rFonts w:ascii="Century" w:eastAsia="ヒラギノ角ゴ Pro W3" w:hAnsi="Century"/>
      <w:b w:val="0"/>
      <w:i w:val="0"/>
      <w:caps w:val="0"/>
      <w:smallCaps w:val="0"/>
      <w:strike w:val="0"/>
      <w:dstrike w:val="0"/>
      <w:vanish w:val="0"/>
      <w:color w:val="000000"/>
      <w:spacing w:val="0"/>
      <w:kern w:val="2"/>
      <w:position w:val="0"/>
      <w:sz w:val="18"/>
      <w:u w:val="none" w:color="000000"/>
      <w:shd w:val="clear" w:color="auto" w:fill="auto"/>
      <w:vertAlign w:val="baseline"/>
      <w:lang w:val="en-US"/>
      <w14:textOutline w14:w="0" w14:cap="rnd" w14:cmpd="sng" w14:algn="ctr">
        <w14:noFill/>
        <w14:prstDash w14:val="solid"/>
        <w14:bevel/>
      </w14:textOutline>
    </w:rPr>
  </w:style>
  <w:style w:type="character" w:customStyle="1" w:styleId="Unknown7">
    <w:name w:val="Unknown 7"/>
    <w:semiHidden/>
    <w:rPr>
      <w:rFonts w:ascii="Century Schoolbook" w:eastAsia="ヒラギノ角ゴ Pro W3" w:hAnsi="Century Schoolbook"/>
      <w:b/>
      <w:i/>
      <w:caps w:val="0"/>
      <w:smallCaps w:val="0"/>
      <w:strike w:val="0"/>
      <w:dstrike w:val="0"/>
      <w:vanish w:val="0"/>
      <w:color w:val="000000"/>
      <w:spacing w:val="0"/>
      <w:kern w:val="2"/>
      <w:position w:val="0"/>
      <w:sz w:val="20"/>
      <w:u w:val="single" w:color="000000"/>
      <w:shd w:val="clear" w:color="auto" w:fill="auto"/>
      <w:vertAlign w:val="baseline"/>
      <w:lang w:val="en-US"/>
      <w14:textOutline w14:w="0" w14:cap="rnd" w14:cmpd="sng" w14:algn="ctr">
        <w14:noFill/>
        <w14:prstDash w14:val="solid"/>
        <w14:bevel/>
      </w14:textOutline>
    </w:rPr>
  </w:style>
  <w:style w:type="paragraph" w:customStyle="1" w:styleId="11">
    <w:name w:val="本文1"/>
    <w:rPr>
      <w:rFonts w:ascii="ヒラギノ角ゴ ProN W3" w:eastAsia="ヒラギノ角ゴ Pro W3" w:hAnsi="ヒラギノ角ゴ ProN W3"/>
      <w:color w:val="000000"/>
      <w:lang w:eastAsia="en-GB"/>
    </w:rPr>
  </w:style>
  <w:style w:type="paragraph" w:styleId="FootnoteText">
    <w:name w:val="footnote text"/>
    <w:basedOn w:val="Normal"/>
    <w:link w:val="FootnoteTextChar"/>
    <w:uiPriority w:val="99"/>
    <w:locked/>
    <w:rsid w:val="00F915E6"/>
    <w:rPr>
      <w:szCs w:val="20"/>
    </w:rPr>
  </w:style>
  <w:style w:type="character" w:customStyle="1" w:styleId="FootnoteTextChar">
    <w:name w:val="Footnote Text Char"/>
    <w:link w:val="FootnoteText"/>
    <w:uiPriority w:val="99"/>
    <w:rsid w:val="00F915E6"/>
    <w:rPr>
      <w:rFonts w:ascii="Century" w:eastAsia="ヒラギノ角ゴ Pro W3" w:hAnsi="Century"/>
      <w:color w:val="000000"/>
      <w:kern w:val="2"/>
      <w:lang w:val="en-US" w:eastAsia="en-US"/>
    </w:rPr>
  </w:style>
  <w:style w:type="character" w:styleId="FootnoteReference">
    <w:name w:val="footnote reference"/>
    <w:uiPriority w:val="99"/>
    <w:locked/>
    <w:rsid w:val="00F915E6"/>
    <w:rPr>
      <w:vertAlign w:val="superscript"/>
    </w:rPr>
  </w:style>
  <w:style w:type="paragraph" w:customStyle="1" w:styleId="imported-">
    <w:name w:val="imported-本文"/>
    <w:rsid w:val="00F20DFE"/>
    <w:rPr>
      <w:rFonts w:ascii="ヒラギノ角ゴ ProN W3" w:eastAsia="Arial Unicode MS" w:hAnsi="ヒラギノ角ゴ ProN W3"/>
      <w:color w:val="000000"/>
      <w:lang w:val="en-GB" w:eastAsia="en-GB"/>
    </w:rPr>
  </w:style>
  <w:style w:type="character" w:styleId="CommentReference">
    <w:name w:val="annotation reference"/>
    <w:uiPriority w:val="99"/>
    <w:locked/>
    <w:rsid w:val="009269BA"/>
    <w:rPr>
      <w:sz w:val="16"/>
      <w:szCs w:val="16"/>
    </w:rPr>
  </w:style>
  <w:style w:type="paragraph" w:styleId="CommentText">
    <w:name w:val="annotation text"/>
    <w:basedOn w:val="Normal"/>
    <w:link w:val="CommentTextChar"/>
    <w:uiPriority w:val="99"/>
    <w:locked/>
    <w:rsid w:val="009269BA"/>
    <w:rPr>
      <w:szCs w:val="20"/>
    </w:rPr>
  </w:style>
  <w:style w:type="character" w:customStyle="1" w:styleId="CommentTextChar">
    <w:name w:val="Comment Text Char"/>
    <w:link w:val="CommentText"/>
    <w:uiPriority w:val="99"/>
    <w:rsid w:val="009269BA"/>
    <w:rPr>
      <w:rFonts w:ascii="Century" w:eastAsia="ヒラギノ角ゴ Pro W3" w:hAnsi="Century"/>
      <w:color w:val="000000"/>
      <w:kern w:val="2"/>
      <w:lang w:val="en-US" w:eastAsia="en-US"/>
    </w:rPr>
  </w:style>
  <w:style w:type="paragraph" w:styleId="CommentSubject">
    <w:name w:val="annotation subject"/>
    <w:basedOn w:val="CommentText"/>
    <w:next w:val="CommentText"/>
    <w:link w:val="CommentSubjectChar"/>
    <w:locked/>
    <w:rsid w:val="009269BA"/>
    <w:rPr>
      <w:b/>
      <w:bCs/>
    </w:rPr>
  </w:style>
  <w:style w:type="character" w:customStyle="1" w:styleId="CommentSubjectChar">
    <w:name w:val="Comment Subject Char"/>
    <w:link w:val="CommentSubject"/>
    <w:rsid w:val="009269BA"/>
    <w:rPr>
      <w:rFonts w:ascii="Century" w:eastAsia="ヒラギノ角ゴ Pro W3" w:hAnsi="Century"/>
      <w:b/>
      <w:bCs/>
      <w:color w:val="000000"/>
      <w:kern w:val="2"/>
      <w:lang w:val="en-US" w:eastAsia="en-US"/>
    </w:rPr>
  </w:style>
  <w:style w:type="paragraph" w:styleId="BalloonText">
    <w:name w:val="Balloon Text"/>
    <w:basedOn w:val="Normal"/>
    <w:link w:val="BalloonTextChar"/>
    <w:locked/>
    <w:rsid w:val="009269BA"/>
    <w:rPr>
      <w:rFonts w:ascii="Tahoma" w:hAnsi="Tahoma"/>
      <w:sz w:val="16"/>
      <w:szCs w:val="16"/>
    </w:rPr>
  </w:style>
  <w:style w:type="character" w:customStyle="1" w:styleId="BalloonTextChar">
    <w:name w:val="Balloon Text Char"/>
    <w:link w:val="BalloonText"/>
    <w:rsid w:val="009269BA"/>
    <w:rPr>
      <w:rFonts w:ascii="Tahoma" w:eastAsia="ヒラギノ角ゴ Pro W3" w:hAnsi="Tahoma" w:cs="Tahoma"/>
      <w:color w:val="000000"/>
      <w:kern w:val="2"/>
      <w:sz w:val="16"/>
      <w:szCs w:val="16"/>
      <w:lang w:val="en-US" w:eastAsia="en-US"/>
    </w:rPr>
  </w:style>
  <w:style w:type="paragraph" w:styleId="Header">
    <w:name w:val="header"/>
    <w:basedOn w:val="Normal"/>
    <w:link w:val="HeaderChar"/>
    <w:locked/>
    <w:rsid w:val="006E5FA3"/>
    <w:pPr>
      <w:tabs>
        <w:tab w:val="center" w:pos="4252"/>
        <w:tab w:val="right" w:pos="8504"/>
      </w:tabs>
      <w:snapToGrid w:val="0"/>
    </w:pPr>
    <w:rPr>
      <w:rFonts w:eastAsia="MS Mincho"/>
      <w:sz w:val="21"/>
      <w:lang w:eastAsia="ja-JP"/>
    </w:rPr>
  </w:style>
  <w:style w:type="character" w:customStyle="1" w:styleId="HeaderChar">
    <w:name w:val="Header Char"/>
    <w:link w:val="Header"/>
    <w:rsid w:val="006E5FA3"/>
    <w:rPr>
      <w:rFonts w:eastAsia="MS Mincho"/>
      <w:kern w:val="2"/>
      <w:sz w:val="21"/>
      <w:szCs w:val="24"/>
      <w:lang w:val="en-US" w:eastAsia="ja-JP"/>
    </w:rPr>
  </w:style>
  <w:style w:type="paragraph" w:customStyle="1" w:styleId="131">
    <w:name w:val="表 (緑) 131"/>
    <w:basedOn w:val="Normal"/>
    <w:next w:val="Normal"/>
    <w:link w:val="13"/>
    <w:uiPriority w:val="29"/>
    <w:qFormat/>
    <w:rsid w:val="00F77F8D"/>
    <w:pPr>
      <w:ind w:left="284" w:right="284"/>
    </w:pPr>
    <w:rPr>
      <w:rFonts w:ascii="Century" w:eastAsia="Century Schoolbook" w:hAnsi="Century"/>
      <w:iCs/>
      <w:szCs w:val="20"/>
      <w:lang w:eastAsia="ja-JP"/>
    </w:rPr>
  </w:style>
  <w:style w:type="character" w:customStyle="1" w:styleId="13">
    <w:name w:val="表 (緑) 13 (文字)"/>
    <w:link w:val="131"/>
    <w:uiPriority w:val="29"/>
    <w:rsid w:val="00F77F8D"/>
    <w:rPr>
      <w:rFonts w:ascii="Century" w:eastAsia="Century Schoolbook" w:hAnsi="Century"/>
      <w:iCs/>
      <w:color w:val="000000"/>
      <w:kern w:val="2"/>
      <w:lang w:val="en-US" w:eastAsia="ja-JP"/>
    </w:rPr>
  </w:style>
  <w:style w:type="character" w:styleId="Strong">
    <w:name w:val="Strong"/>
    <w:uiPriority w:val="22"/>
    <w:qFormat/>
    <w:locked/>
    <w:rsid w:val="00EB4045"/>
    <w:rPr>
      <w:b/>
      <w:bCs/>
    </w:rPr>
  </w:style>
  <w:style w:type="character" w:styleId="Emphasis">
    <w:name w:val="Emphasis"/>
    <w:uiPriority w:val="20"/>
    <w:qFormat/>
    <w:locked/>
    <w:rsid w:val="009C1E33"/>
    <w:rPr>
      <w:i/>
      <w:iCs/>
    </w:rPr>
  </w:style>
  <w:style w:type="character" w:styleId="Hyperlink">
    <w:name w:val="Hyperlink"/>
    <w:uiPriority w:val="99"/>
    <w:unhideWhenUsed/>
    <w:locked/>
    <w:rsid w:val="00EA7F41"/>
    <w:rPr>
      <w:color w:val="0000FF"/>
      <w:u w:val="single"/>
    </w:rPr>
  </w:style>
  <w:style w:type="character" w:customStyle="1" w:styleId="apple-converted-space">
    <w:name w:val="apple-converted-space"/>
    <w:rsid w:val="00EA7F41"/>
  </w:style>
  <w:style w:type="character" w:customStyle="1" w:styleId="Heading1Char">
    <w:name w:val="Heading 1 Char"/>
    <w:link w:val="Heading1"/>
    <w:uiPriority w:val="9"/>
    <w:rsid w:val="00461BAC"/>
    <w:rPr>
      <w:rFonts w:ascii="Georgia" w:eastAsia="ヒラギノ角ゴ Pro W3" w:hAnsi="Georgia"/>
      <w:b/>
      <w:color w:val="000000"/>
      <w:kern w:val="2"/>
      <w:sz w:val="22"/>
      <w:szCs w:val="22"/>
      <w:lang w:val="en-GB" w:eastAsia="en-US"/>
    </w:rPr>
  </w:style>
  <w:style w:type="character" w:customStyle="1" w:styleId="Heading2Char">
    <w:name w:val="Heading 2 Char"/>
    <w:link w:val="Heading2"/>
    <w:uiPriority w:val="9"/>
    <w:rsid w:val="00461BAC"/>
    <w:rPr>
      <w:rFonts w:ascii="Georgia" w:eastAsia="ヒラギノ角ゴ Pro W3" w:hAnsi="Georgia"/>
      <w:b/>
      <w:color w:val="000000"/>
      <w:kern w:val="2"/>
      <w:sz w:val="22"/>
      <w:szCs w:val="22"/>
      <w:lang w:val="en-GB" w:eastAsia="en-US"/>
    </w:rPr>
  </w:style>
  <w:style w:type="paragraph" w:styleId="z-TopofForm">
    <w:name w:val="HTML Top of Form"/>
    <w:basedOn w:val="Normal"/>
    <w:next w:val="Normal"/>
    <w:link w:val="z-TopofFormChar"/>
    <w:hidden/>
    <w:uiPriority w:val="99"/>
    <w:unhideWhenUsed/>
    <w:locked/>
    <w:rsid w:val="00DB108A"/>
    <w:pPr>
      <w:pBdr>
        <w:bottom w:val="single" w:sz="6" w:space="1" w:color="auto"/>
      </w:pBdr>
      <w:jc w:val="center"/>
    </w:pPr>
    <w:rPr>
      <w:rFonts w:ascii="Arial" w:hAnsi="Arial" w:cs="Arial"/>
      <w:vanish/>
      <w:sz w:val="16"/>
      <w:szCs w:val="16"/>
      <w:lang w:eastAsia="en-GB"/>
    </w:rPr>
  </w:style>
  <w:style w:type="character" w:customStyle="1" w:styleId="z-TopofFormChar">
    <w:name w:val="z-Top of Form Char"/>
    <w:link w:val="z-TopofForm"/>
    <w:uiPriority w:val="99"/>
    <w:rsid w:val="00DB108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locked/>
    <w:rsid w:val="00DB108A"/>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link w:val="z-BottomofForm"/>
    <w:uiPriority w:val="99"/>
    <w:rsid w:val="00DB108A"/>
    <w:rPr>
      <w:rFonts w:ascii="Arial" w:eastAsia="Times New Roman" w:hAnsi="Arial" w:cs="Arial"/>
      <w:vanish/>
      <w:sz w:val="16"/>
      <w:szCs w:val="16"/>
    </w:rPr>
  </w:style>
  <w:style w:type="paragraph" w:styleId="NormalWeb">
    <w:name w:val="Normal (Web)"/>
    <w:basedOn w:val="Normal"/>
    <w:uiPriority w:val="99"/>
    <w:unhideWhenUsed/>
    <w:locked/>
    <w:rsid w:val="00DB108A"/>
    <w:pPr>
      <w:spacing w:before="100" w:beforeAutospacing="1" w:after="100" w:afterAutospacing="1"/>
    </w:pPr>
    <w:rPr>
      <w:lang w:eastAsia="en-GB"/>
    </w:rPr>
  </w:style>
  <w:style w:type="paragraph" w:customStyle="1" w:styleId="Lisaquote">
    <w:name w:val="Lisa quote"/>
    <w:basedOn w:val="Normal"/>
    <w:link w:val="LisaquoteChar"/>
    <w:qFormat/>
    <w:rsid w:val="00CE7D35"/>
    <w:pPr>
      <w:ind w:left="284" w:right="284"/>
    </w:pPr>
    <w:rPr>
      <w:rFonts w:cs="Arial"/>
      <w:szCs w:val="22"/>
    </w:rPr>
  </w:style>
  <w:style w:type="paragraph" w:customStyle="1" w:styleId="310">
    <w:name w:val="表 (緑)  31"/>
    <w:basedOn w:val="Normal"/>
    <w:uiPriority w:val="34"/>
    <w:qFormat/>
    <w:rsid w:val="00A17927"/>
    <w:pPr>
      <w:ind w:left="720"/>
    </w:pPr>
  </w:style>
  <w:style w:type="character" w:customStyle="1" w:styleId="LisaquoteChar">
    <w:name w:val="Lisa quote Char"/>
    <w:link w:val="Lisaquote"/>
    <w:rsid w:val="00CE7D35"/>
    <w:rPr>
      <w:rFonts w:ascii="Georgia" w:eastAsia="ヒラギノ角ゴ Pro W3" w:hAnsi="Georgia" w:cs="Arial"/>
      <w:color w:val="000000"/>
      <w:kern w:val="2"/>
      <w:sz w:val="22"/>
      <w:szCs w:val="22"/>
      <w:lang w:val="en-US" w:eastAsia="en-US"/>
    </w:rPr>
  </w:style>
  <w:style w:type="paragraph" w:styleId="ListParagraph">
    <w:name w:val="List Paragraph"/>
    <w:basedOn w:val="Normal"/>
    <w:uiPriority w:val="72"/>
    <w:rsid w:val="003075C8"/>
    <w:pPr>
      <w:ind w:left="720"/>
      <w:contextualSpacing/>
    </w:pPr>
  </w:style>
  <w:style w:type="paragraph" w:styleId="EndnoteText">
    <w:name w:val="endnote text"/>
    <w:basedOn w:val="Normal"/>
    <w:link w:val="EndnoteTextChar"/>
    <w:uiPriority w:val="99"/>
    <w:unhideWhenUsed/>
    <w:locked/>
    <w:rsid w:val="00DD2E63"/>
    <w:pPr>
      <w:snapToGrid w:val="0"/>
    </w:pPr>
    <w:rPr>
      <w:rFonts w:eastAsia="Century Schoolbook"/>
      <w:sz w:val="18"/>
      <w:szCs w:val="20"/>
      <w:lang w:val="en-US" w:eastAsia="ja-JP"/>
    </w:rPr>
  </w:style>
  <w:style w:type="character" w:customStyle="1" w:styleId="EndnoteTextChar">
    <w:name w:val="Endnote Text Char"/>
    <w:basedOn w:val="DefaultParagraphFont"/>
    <w:link w:val="EndnoteText"/>
    <w:uiPriority w:val="99"/>
    <w:rsid w:val="00DD2E63"/>
    <w:rPr>
      <w:rFonts w:eastAsia="Century Schoolbook"/>
      <w:kern w:val="2"/>
      <w:sz w:val="18"/>
    </w:rPr>
  </w:style>
  <w:style w:type="character" w:customStyle="1" w:styleId="Heading3Char">
    <w:name w:val="Heading 3 Char"/>
    <w:basedOn w:val="DefaultParagraphFont"/>
    <w:link w:val="Heading3"/>
    <w:rsid w:val="00461BAC"/>
    <w:rPr>
      <w:rFonts w:ascii="Georgia" w:eastAsia="ヒラギノ角ゴ Pro W3" w:hAnsi="Georgia"/>
      <w:b/>
      <w:color w:val="000000"/>
      <w:kern w:val="2"/>
      <w:sz w:val="22"/>
      <w:szCs w:val="22"/>
      <w:lang w:val="en-GB" w:eastAsia="en-US"/>
    </w:rPr>
  </w:style>
  <w:style w:type="paragraph" w:styleId="Bibliography">
    <w:name w:val="Bibliography"/>
    <w:basedOn w:val="Normal"/>
    <w:next w:val="Normal"/>
    <w:uiPriority w:val="37"/>
    <w:unhideWhenUsed/>
    <w:rsid w:val="00CD7F38"/>
  </w:style>
  <w:style w:type="character" w:customStyle="1" w:styleId="Heading4Char">
    <w:name w:val="Heading 4 Char"/>
    <w:basedOn w:val="DefaultParagraphFont"/>
    <w:link w:val="Heading4"/>
    <w:rsid w:val="00461BAC"/>
    <w:rPr>
      <w:rFonts w:ascii="Georgia" w:eastAsia="ヒラギノ角ゴ Pro W3" w:hAnsi="Georgia"/>
      <w:b/>
      <w:color w:val="000000"/>
      <w:kern w:val="2"/>
      <w:sz w:val="22"/>
      <w:szCs w:val="22"/>
      <w:lang w:val="en-GB" w:eastAsia="en-US"/>
    </w:rPr>
  </w:style>
  <w:style w:type="paragraph" w:styleId="Title">
    <w:name w:val="Title"/>
    <w:basedOn w:val="Normal"/>
    <w:next w:val="Normal"/>
    <w:link w:val="TitleChar"/>
    <w:qFormat/>
    <w:locked/>
    <w:rsid w:val="007C3BB9"/>
    <w:pPr>
      <w:contextualSpacing/>
    </w:pPr>
    <w:rPr>
      <w:rFonts w:eastAsiaTheme="majorEastAsia" w:cstheme="majorBidi"/>
      <w:spacing w:val="-10"/>
      <w:kern w:val="28"/>
      <w:sz w:val="36"/>
      <w:szCs w:val="56"/>
    </w:rPr>
  </w:style>
  <w:style w:type="character" w:customStyle="1" w:styleId="TitleChar">
    <w:name w:val="Title Char"/>
    <w:basedOn w:val="DefaultParagraphFont"/>
    <w:link w:val="Title"/>
    <w:rsid w:val="007C3BB9"/>
    <w:rPr>
      <w:rFonts w:ascii="Georgia" w:eastAsiaTheme="majorEastAsia" w:hAnsi="Georgia" w:cstheme="majorBidi"/>
      <w:spacing w:val="-10"/>
      <w:kern w:val="28"/>
      <w:sz w:val="36"/>
      <w:szCs w:val="56"/>
      <w:lang w:val="en-GB" w:eastAsia="en-US"/>
    </w:rPr>
  </w:style>
  <w:style w:type="paragraph" w:styleId="Revision">
    <w:name w:val="Revision"/>
    <w:hidden/>
    <w:uiPriority w:val="71"/>
    <w:semiHidden/>
    <w:rsid w:val="00DE0B40"/>
    <w:rPr>
      <w:rFonts w:ascii="Georgia" w:eastAsia="ヒラギノ角ゴ Pro W3" w:hAnsi="Georgia"/>
      <w:color w:val="000000"/>
      <w:sz w:val="22"/>
      <w:lang w:val="en-GB" w:eastAsia="en-US"/>
    </w:rPr>
  </w:style>
  <w:style w:type="paragraph" w:styleId="Caption">
    <w:name w:val="caption"/>
    <w:basedOn w:val="Normal"/>
    <w:next w:val="Normal"/>
    <w:unhideWhenUsed/>
    <w:qFormat/>
    <w:locked/>
    <w:rsid w:val="00661598"/>
    <w:rPr>
      <w:b/>
      <w:bCs/>
      <w:sz w:val="21"/>
      <w:szCs w:val="21"/>
    </w:rPr>
  </w:style>
  <w:style w:type="paragraph" w:styleId="TOC1">
    <w:name w:val="toc 1"/>
    <w:basedOn w:val="Normal"/>
    <w:next w:val="Normal"/>
    <w:autoRedefine/>
    <w:uiPriority w:val="39"/>
    <w:unhideWhenUsed/>
    <w:locked/>
    <w:rsid w:val="00461BAC"/>
    <w:pPr>
      <w:spacing w:before="120"/>
    </w:pPr>
    <w:rPr>
      <w:rFonts w:asciiTheme="minorHAnsi" w:hAnsiTheme="minorHAnsi"/>
      <w:b/>
      <w:szCs w:val="22"/>
    </w:rPr>
  </w:style>
  <w:style w:type="paragraph" w:styleId="TOC2">
    <w:name w:val="toc 2"/>
    <w:basedOn w:val="Normal"/>
    <w:next w:val="Normal"/>
    <w:autoRedefine/>
    <w:uiPriority w:val="39"/>
    <w:unhideWhenUsed/>
    <w:locked/>
    <w:rsid w:val="00461BAC"/>
    <w:pPr>
      <w:ind w:left="220"/>
    </w:pPr>
    <w:rPr>
      <w:rFonts w:asciiTheme="minorHAnsi" w:hAnsiTheme="minorHAnsi"/>
      <w:i/>
      <w:szCs w:val="22"/>
    </w:rPr>
  </w:style>
  <w:style w:type="paragraph" w:styleId="TOC3">
    <w:name w:val="toc 3"/>
    <w:basedOn w:val="Normal"/>
    <w:next w:val="Normal"/>
    <w:autoRedefine/>
    <w:uiPriority w:val="39"/>
    <w:unhideWhenUsed/>
    <w:locked/>
    <w:rsid w:val="00461BAC"/>
    <w:pPr>
      <w:ind w:left="440"/>
    </w:pPr>
    <w:rPr>
      <w:rFonts w:asciiTheme="minorHAnsi" w:hAnsiTheme="minorHAnsi"/>
      <w:szCs w:val="22"/>
    </w:rPr>
  </w:style>
  <w:style w:type="paragraph" w:styleId="TOC4">
    <w:name w:val="toc 4"/>
    <w:basedOn w:val="Normal"/>
    <w:next w:val="Normal"/>
    <w:autoRedefine/>
    <w:uiPriority w:val="39"/>
    <w:unhideWhenUsed/>
    <w:locked/>
    <w:rsid w:val="00461BAC"/>
    <w:pPr>
      <w:ind w:left="660"/>
    </w:pPr>
    <w:rPr>
      <w:rFonts w:asciiTheme="minorHAnsi" w:hAnsiTheme="minorHAnsi"/>
      <w:sz w:val="20"/>
      <w:szCs w:val="20"/>
    </w:rPr>
  </w:style>
  <w:style w:type="paragraph" w:styleId="TOC5">
    <w:name w:val="toc 5"/>
    <w:basedOn w:val="Normal"/>
    <w:next w:val="Normal"/>
    <w:autoRedefine/>
    <w:unhideWhenUsed/>
    <w:locked/>
    <w:rsid w:val="00461BAC"/>
    <w:pPr>
      <w:ind w:left="880"/>
    </w:pPr>
    <w:rPr>
      <w:rFonts w:asciiTheme="minorHAnsi" w:hAnsiTheme="minorHAnsi"/>
      <w:sz w:val="20"/>
      <w:szCs w:val="20"/>
    </w:rPr>
  </w:style>
  <w:style w:type="paragraph" w:styleId="TOC6">
    <w:name w:val="toc 6"/>
    <w:basedOn w:val="Normal"/>
    <w:next w:val="Normal"/>
    <w:autoRedefine/>
    <w:unhideWhenUsed/>
    <w:locked/>
    <w:rsid w:val="00461BAC"/>
    <w:pPr>
      <w:ind w:left="1100"/>
    </w:pPr>
    <w:rPr>
      <w:rFonts w:asciiTheme="minorHAnsi" w:hAnsiTheme="minorHAnsi"/>
      <w:sz w:val="20"/>
      <w:szCs w:val="20"/>
    </w:rPr>
  </w:style>
  <w:style w:type="paragraph" w:styleId="TOC7">
    <w:name w:val="toc 7"/>
    <w:basedOn w:val="Normal"/>
    <w:next w:val="Normal"/>
    <w:autoRedefine/>
    <w:unhideWhenUsed/>
    <w:locked/>
    <w:rsid w:val="00461BAC"/>
    <w:pPr>
      <w:ind w:left="1320"/>
    </w:pPr>
    <w:rPr>
      <w:rFonts w:asciiTheme="minorHAnsi" w:hAnsiTheme="minorHAnsi"/>
      <w:sz w:val="20"/>
      <w:szCs w:val="20"/>
    </w:rPr>
  </w:style>
  <w:style w:type="paragraph" w:styleId="TOC8">
    <w:name w:val="toc 8"/>
    <w:basedOn w:val="Normal"/>
    <w:next w:val="Normal"/>
    <w:autoRedefine/>
    <w:unhideWhenUsed/>
    <w:locked/>
    <w:rsid w:val="00461BAC"/>
    <w:pPr>
      <w:ind w:left="1540"/>
    </w:pPr>
    <w:rPr>
      <w:rFonts w:asciiTheme="minorHAnsi" w:hAnsiTheme="minorHAnsi"/>
      <w:sz w:val="20"/>
      <w:szCs w:val="20"/>
    </w:rPr>
  </w:style>
  <w:style w:type="paragraph" w:styleId="TOC9">
    <w:name w:val="toc 9"/>
    <w:basedOn w:val="Normal"/>
    <w:next w:val="Normal"/>
    <w:autoRedefine/>
    <w:unhideWhenUsed/>
    <w:locked/>
    <w:rsid w:val="00461BAC"/>
    <w:pPr>
      <w:ind w:left="1760"/>
    </w:pPr>
    <w:rPr>
      <w:rFonts w:asciiTheme="minorHAnsi" w:hAnsiTheme="minorHAnsi"/>
      <w:sz w:val="20"/>
      <w:szCs w:val="20"/>
    </w:rPr>
  </w:style>
  <w:style w:type="paragraph" w:styleId="Footer">
    <w:name w:val="footer"/>
    <w:basedOn w:val="Normal"/>
    <w:link w:val="FooterChar"/>
    <w:unhideWhenUsed/>
    <w:locked/>
    <w:rsid w:val="00124D9A"/>
    <w:pPr>
      <w:tabs>
        <w:tab w:val="center" w:pos="4419"/>
        <w:tab w:val="right" w:pos="8838"/>
      </w:tabs>
      <w:snapToGrid w:val="0"/>
    </w:pPr>
  </w:style>
  <w:style w:type="character" w:customStyle="1" w:styleId="FooterChar">
    <w:name w:val="Footer Char"/>
    <w:basedOn w:val="DefaultParagraphFont"/>
    <w:link w:val="Footer"/>
    <w:rsid w:val="00124D9A"/>
    <w:rPr>
      <w:rFonts w:ascii="Georgia" w:eastAsia="ヒラギノ角ゴ Pro W3" w:hAnsi="Georgia"/>
      <w:color w:val="000000"/>
      <w:kern w:val="2"/>
      <w:sz w:val="22"/>
      <w:szCs w:val="24"/>
      <w:lang w:val="en-GB" w:eastAsia="en-US"/>
    </w:rPr>
  </w:style>
  <w:style w:type="character" w:styleId="PageNumber">
    <w:name w:val="page number"/>
    <w:basedOn w:val="DefaultParagraphFont"/>
    <w:semiHidden/>
    <w:unhideWhenUsed/>
    <w:locked/>
    <w:rsid w:val="00024002"/>
  </w:style>
  <w:style w:type="character" w:customStyle="1" w:styleId="jrnl">
    <w:name w:val="jrnl"/>
    <w:rsid w:val="00EB3EE2"/>
  </w:style>
  <w:style w:type="paragraph" w:styleId="DocumentMap">
    <w:name w:val="Document Map"/>
    <w:basedOn w:val="Normal"/>
    <w:link w:val="DocumentMapChar"/>
    <w:semiHidden/>
    <w:unhideWhenUsed/>
    <w:locked/>
    <w:rsid w:val="00DE1E13"/>
    <w:rPr>
      <w:rFonts w:ascii="MS Mincho" w:eastAsia="MS Mincho"/>
    </w:rPr>
  </w:style>
  <w:style w:type="character" w:customStyle="1" w:styleId="DocumentMapChar">
    <w:name w:val="Document Map Char"/>
    <w:basedOn w:val="DefaultParagraphFont"/>
    <w:link w:val="DocumentMap"/>
    <w:semiHidden/>
    <w:rsid w:val="00DE1E13"/>
    <w:rPr>
      <w:rFonts w:ascii="MS Mincho" w:eastAsia="MS Mincho" w:hAnsi="Georgia"/>
      <w:color w:val="000000"/>
      <w:lang w:val="en-GB" w:eastAsia="en-US"/>
    </w:rPr>
  </w:style>
  <w:style w:type="character" w:customStyle="1" w:styleId="ilfuvd">
    <w:name w:val="ilfuvd"/>
    <w:basedOn w:val="DefaultParagraphFont"/>
    <w:rsid w:val="001B12FB"/>
  </w:style>
  <w:style w:type="character" w:styleId="FollowedHyperlink">
    <w:name w:val="FollowedHyperlink"/>
    <w:basedOn w:val="DefaultParagraphFont"/>
    <w:locked/>
    <w:rsid w:val="004A6E0A"/>
    <w:rPr>
      <w:color w:val="800080" w:themeColor="followedHyperlink"/>
      <w:u w:val="single"/>
    </w:rPr>
  </w:style>
  <w:style w:type="paragraph" w:customStyle="1" w:styleId="Default">
    <w:name w:val="Default"/>
    <w:rsid w:val="00293315"/>
    <w:pPr>
      <w:autoSpaceDE w:val="0"/>
      <w:autoSpaceDN w:val="0"/>
      <w:adjustRightInd w:val="0"/>
    </w:pPr>
    <w:rPr>
      <w:rFonts w:ascii="Code" w:eastAsiaTheme="minorHAnsi" w:hAnsi="Code" w:cs="Code"/>
      <w:color w:val="000000"/>
      <w:kern w:val="0"/>
      <w:lang w:eastAsia="en-US"/>
    </w:rPr>
  </w:style>
  <w:style w:type="character" w:customStyle="1" w:styleId="highlight">
    <w:name w:val="highlight"/>
    <w:basedOn w:val="DefaultParagraphFont"/>
    <w:rsid w:val="005D73C4"/>
  </w:style>
  <w:style w:type="character" w:styleId="EndnoteReference">
    <w:name w:val="endnote reference"/>
    <w:basedOn w:val="DefaultParagraphFont"/>
    <w:semiHidden/>
    <w:unhideWhenUsed/>
    <w:locked/>
    <w:rsid w:val="00E1237C"/>
    <w:rPr>
      <w:vertAlign w:val="superscript"/>
    </w:rPr>
  </w:style>
  <w:style w:type="character" w:customStyle="1" w:styleId="st">
    <w:name w:val="st"/>
    <w:basedOn w:val="DefaultParagraphFont"/>
    <w:rsid w:val="00095DC9"/>
  </w:style>
  <w:style w:type="paragraph" w:customStyle="1" w:styleId="Normal1">
    <w:name w:val="Normal1"/>
    <w:rsid w:val="00E50AB4"/>
    <w:pPr>
      <w:spacing w:line="276" w:lineRule="auto"/>
    </w:pPr>
    <w:rPr>
      <w:rFonts w:ascii="Arial" w:eastAsiaTheme="minorEastAsia" w:hAnsi="Arial" w:cs="Arial"/>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6978">
      <w:bodyDiv w:val="1"/>
      <w:marLeft w:val="0"/>
      <w:marRight w:val="0"/>
      <w:marTop w:val="0"/>
      <w:marBottom w:val="0"/>
      <w:divBdr>
        <w:top w:val="none" w:sz="0" w:space="0" w:color="auto"/>
        <w:left w:val="none" w:sz="0" w:space="0" w:color="auto"/>
        <w:bottom w:val="none" w:sz="0" w:space="0" w:color="auto"/>
        <w:right w:val="none" w:sz="0" w:space="0" w:color="auto"/>
      </w:divBdr>
    </w:div>
    <w:div w:id="224268767">
      <w:bodyDiv w:val="1"/>
      <w:marLeft w:val="0"/>
      <w:marRight w:val="0"/>
      <w:marTop w:val="0"/>
      <w:marBottom w:val="0"/>
      <w:divBdr>
        <w:top w:val="none" w:sz="0" w:space="0" w:color="auto"/>
        <w:left w:val="none" w:sz="0" w:space="0" w:color="auto"/>
        <w:bottom w:val="none" w:sz="0" w:space="0" w:color="auto"/>
        <w:right w:val="none" w:sz="0" w:space="0" w:color="auto"/>
      </w:divBdr>
    </w:div>
    <w:div w:id="225261014">
      <w:bodyDiv w:val="1"/>
      <w:marLeft w:val="0"/>
      <w:marRight w:val="0"/>
      <w:marTop w:val="0"/>
      <w:marBottom w:val="0"/>
      <w:divBdr>
        <w:top w:val="none" w:sz="0" w:space="0" w:color="auto"/>
        <w:left w:val="none" w:sz="0" w:space="0" w:color="auto"/>
        <w:bottom w:val="none" w:sz="0" w:space="0" w:color="auto"/>
        <w:right w:val="none" w:sz="0" w:space="0" w:color="auto"/>
      </w:divBdr>
      <w:divsChild>
        <w:div w:id="138497336">
          <w:marLeft w:val="0"/>
          <w:marRight w:val="0"/>
          <w:marTop w:val="0"/>
          <w:marBottom w:val="0"/>
          <w:divBdr>
            <w:top w:val="none" w:sz="0" w:space="0" w:color="auto"/>
            <w:left w:val="none" w:sz="0" w:space="0" w:color="auto"/>
            <w:bottom w:val="none" w:sz="0" w:space="0" w:color="auto"/>
            <w:right w:val="none" w:sz="0" w:space="0" w:color="auto"/>
          </w:divBdr>
        </w:div>
        <w:div w:id="651252295">
          <w:marLeft w:val="0"/>
          <w:marRight w:val="0"/>
          <w:marTop w:val="0"/>
          <w:marBottom w:val="0"/>
          <w:divBdr>
            <w:top w:val="none" w:sz="0" w:space="0" w:color="auto"/>
            <w:left w:val="none" w:sz="0" w:space="0" w:color="auto"/>
            <w:bottom w:val="none" w:sz="0" w:space="0" w:color="auto"/>
            <w:right w:val="none" w:sz="0" w:space="0" w:color="auto"/>
          </w:divBdr>
        </w:div>
        <w:div w:id="670452308">
          <w:marLeft w:val="0"/>
          <w:marRight w:val="0"/>
          <w:marTop w:val="0"/>
          <w:marBottom w:val="0"/>
          <w:divBdr>
            <w:top w:val="none" w:sz="0" w:space="0" w:color="auto"/>
            <w:left w:val="none" w:sz="0" w:space="0" w:color="auto"/>
            <w:bottom w:val="none" w:sz="0" w:space="0" w:color="auto"/>
            <w:right w:val="none" w:sz="0" w:space="0" w:color="auto"/>
          </w:divBdr>
        </w:div>
      </w:divsChild>
    </w:div>
    <w:div w:id="388191565">
      <w:bodyDiv w:val="1"/>
      <w:marLeft w:val="0"/>
      <w:marRight w:val="0"/>
      <w:marTop w:val="0"/>
      <w:marBottom w:val="0"/>
      <w:divBdr>
        <w:top w:val="none" w:sz="0" w:space="0" w:color="auto"/>
        <w:left w:val="none" w:sz="0" w:space="0" w:color="auto"/>
        <w:bottom w:val="none" w:sz="0" w:space="0" w:color="auto"/>
        <w:right w:val="none" w:sz="0" w:space="0" w:color="auto"/>
      </w:divBdr>
    </w:div>
    <w:div w:id="474178390">
      <w:bodyDiv w:val="1"/>
      <w:marLeft w:val="0"/>
      <w:marRight w:val="0"/>
      <w:marTop w:val="0"/>
      <w:marBottom w:val="0"/>
      <w:divBdr>
        <w:top w:val="none" w:sz="0" w:space="0" w:color="auto"/>
        <w:left w:val="none" w:sz="0" w:space="0" w:color="auto"/>
        <w:bottom w:val="none" w:sz="0" w:space="0" w:color="auto"/>
        <w:right w:val="none" w:sz="0" w:space="0" w:color="auto"/>
      </w:divBdr>
    </w:div>
    <w:div w:id="494497971">
      <w:bodyDiv w:val="1"/>
      <w:marLeft w:val="0"/>
      <w:marRight w:val="0"/>
      <w:marTop w:val="0"/>
      <w:marBottom w:val="0"/>
      <w:divBdr>
        <w:top w:val="none" w:sz="0" w:space="0" w:color="auto"/>
        <w:left w:val="none" w:sz="0" w:space="0" w:color="auto"/>
        <w:bottom w:val="none" w:sz="0" w:space="0" w:color="auto"/>
        <w:right w:val="none" w:sz="0" w:space="0" w:color="auto"/>
      </w:divBdr>
    </w:div>
    <w:div w:id="502860566">
      <w:bodyDiv w:val="1"/>
      <w:marLeft w:val="0"/>
      <w:marRight w:val="0"/>
      <w:marTop w:val="0"/>
      <w:marBottom w:val="0"/>
      <w:divBdr>
        <w:top w:val="none" w:sz="0" w:space="0" w:color="auto"/>
        <w:left w:val="none" w:sz="0" w:space="0" w:color="auto"/>
        <w:bottom w:val="none" w:sz="0" w:space="0" w:color="auto"/>
        <w:right w:val="none" w:sz="0" w:space="0" w:color="auto"/>
      </w:divBdr>
    </w:div>
    <w:div w:id="524245605">
      <w:bodyDiv w:val="1"/>
      <w:marLeft w:val="0"/>
      <w:marRight w:val="0"/>
      <w:marTop w:val="0"/>
      <w:marBottom w:val="0"/>
      <w:divBdr>
        <w:top w:val="none" w:sz="0" w:space="0" w:color="auto"/>
        <w:left w:val="none" w:sz="0" w:space="0" w:color="auto"/>
        <w:bottom w:val="none" w:sz="0" w:space="0" w:color="auto"/>
        <w:right w:val="none" w:sz="0" w:space="0" w:color="auto"/>
      </w:divBdr>
      <w:divsChild>
        <w:div w:id="966011527">
          <w:marLeft w:val="0"/>
          <w:marRight w:val="0"/>
          <w:marTop w:val="0"/>
          <w:marBottom w:val="0"/>
          <w:divBdr>
            <w:top w:val="none" w:sz="0" w:space="0" w:color="auto"/>
            <w:left w:val="none" w:sz="0" w:space="0" w:color="auto"/>
            <w:bottom w:val="none" w:sz="0" w:space="0" w:color="auto"/>
            <w:right w:val="none" w:sz="0" w:space="0" w:color="auto"/>
          </w:divBdr>
          <w:divsChild>
            <w:div w:id="279071634">
              <w:marLeft w:val="0"/>
              <w:marRight w:val="0"/>
              <w:marTop w:val="0"/>
              <w:marBottom w:val="0"/>
              <w:divBdr>
                <w:top w:val="none" w:sz="0" w:space="0" w:color="auto"/>
                <w:left w:val="none" w:sz="0" w:space="0" w:color="auto"/>
                <w:bottom w:val="none" w:sz="0" w:space="0" w:color="auto"/>
                <w:right w:val="none" w:sz="0" w:space="0" w:color="auto"/>
              </w:divBdr>
              <w:divsChild>
                <w:div w:id="12537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86314">
      <w:bodyDiv w:val="1"/>
      <w:marLeft w:val="0"/>
      <w:marRight w:val="0"/>
      <w:marTop w:val="0"/>
      <w:marBottom w:val="0"/>
      <w:divBdr>
        <w:top w:val="none" w:sz="0" w:space="0" w:color="auto"/>
        <w:left w:val="none" w:sz="0" w:space="0" w:color="auto"/>
        <w:bottom w:val="none" w:sz="0" w:space="0" w:color="auto"/>
        <w:right w:val="none" w:sz="0" w:space="0" w:color="auto"/>
      </w:divBdr>
    </w:div>
    <w:div w:id="789129955">
      <w:bodyDiv w:val="1"/>
      <w:marLeft w:val="0"/>
      <w:marRight w:val="0"/>
      <w:marTop w:val="0"/>
      <w:marBottom w:val="0"/>
      <w:divBdr>
        <w:top w:val="none" w:sz="0" w:space="0" w:color="auto"/>
        <w:left w:val="none" w:sz="0" w:space="0" w:color="auto"/>
        <w:bottom w:val="none" w:sz="0" w:space="0" w:color="auto"/>
        <w:right w:val="none" w:sz="0" w:space="0" w:color="auto"/>
      </w:divBdr>
      <w:divsChild>
        <w:div w:id="203563328">
          <w:marLeft w:val="0"/>
          <w:marRight w:val="0"/>
          <w:marTop w:val="0"/>
          <w:marBottom w:val="0"/>
          <w:divBdr>
            <w:top w:val="none" w:sz="0" w:space="0" w:color="auto"/>
            <w:left w:val="none" w:sz="0" w:space="0" w:color="auto"/>
            <w:bottom w:val="none" w:sz="0" w:space="0" w:color="auto"/>
            <w:right w:val="none" w:sz="0" w:space="0" w:color="auto"/>
          </w:divBdr>
        </w:div>
      </w:divsChild>
    </w:div>
    <w:div w:id="803961670">
      <w:bodyDiv w:val="1"/>
      <w:marLeft w:val="0"/>
      <w:marRight w:val="0"/>
      <w:marTop w:val="0"/>
      <w:marBottom w:val="0"/>
      <w:divBdr>
        <w:top w:val="none" w:sz="0" w:space="0" w:color="auto"/>
        <w:left w:val="none" w:sz="0" w:space="0" w:color="auto"/>
        <w:bottom w:val="none" w:sz="0" w:space="0" w:color="auto"/>
        <w:right w:val="none" w:sz="0" w:space="0" w:color="auto"/>
      </w:divBdr>
    </w:div>
    <w:div w:id="821119009">
      <w:bodyDiv w:val="1"/>
      <w:marLeft w:val="0"/>
      <w:marRight w:val="0"/>
      <w:marTop w:val="0"/>
      <w:marBottom w:val="0"/>
      <w:divBdr>
        <w:top w:val="none" w:sz="0" w:space="0" w:color="auto"/>
        <w:left w:val="none" w:sz="0" w:space="0" w:color="auto"/>
        <w:bottom w:val="none" w:sz="0" w:space="0" w:color="auto"/>
        <w:right w:val="none" w:sz="0" w:space="0" w:color="auto"/>
      </w:divBdr>
    </w:div>
    <w:div w:id="877860142">
      <w:bodyDiv w:val="1"/>
      <w:marLeft w:val="0"/>
      <w:marRight w:val="0"/>
      <w:marTop w:val="0"/>
      <w:marBottom w:val="0"/>
      <w:divBdr>
        <w:top w:val="none" w:sz="0" w:space="0" w:color="auto"/>
        <w:left w:val="none" w:sz="0" w:space="0" w:color="auto"/>
        <w:bottom w:val="none" w:sz="0" w:space="0" w:color="auto"/>
        <w:right w:val="none" w:sz="0" w:space="0" w:color="auto"/>
      </w:divBdr>
    </w:div>
    <w:div w:id="1126506594">
      <w:bodyDiv w:val="1"/>
      <w:marLeft w:val="0"/>
      <w:marRight w:val="0"/>
      <w:marTop w:val="0"/>
      <w:marBottom w:val="0"/>
      <w:divBdr>
        <w:top w:val="none" w:sz="0" w:space="0" w:color="auto"/>
        <w:left w:val="none" w:sz="0" w:space="0" w:color="auto"/>
        <w:bottom w:val="none" w:sz="0" w:space="0" w:color="auto"/>
        <w:right w:val="none" w:sz="0" w:space="0" w:color="auto"/>
      </w:divBdr>
      <w:divsChild>
        <w:div w:id="1347901671">
          <w:marLeft w:val="0"/>
          <w:marRight w:val="0"/>
          <w:marTop w:val="0"/>
          <w:marBottom w:val="0"/>
          <w:divBdr>
            <w:top w:val="none" w:sz="0" w:space="0" w:color="auto"/>
            <w:left w:val="none" w:sz="0" w:space="0" w:color="auto"/>
            <w:bottom w:val="none" w:sz="0" w:space="0" w:color="auto"/>
            <w:right w:val="none" w:sz="0" w:space="0" w:color="auto"/>
          </w:divBdr>
        </w:div>
      </w:divsChild>
    </w:div>
    <w:div w:id="1163473964">
      <w:bodyDiv w:val="1"/>
      <w:marLeft w:val="0"/>
      <w:marRight w:val="0"/>
      <w:marTop w:val="0"/>
      <w:marBottom w:val="0"/>
      <w:divBdr>
        <w:top w:val="none" w:sz="0" w:space="0" w:color="auto"/>
        <w:left w:val="none" w:sz="0" w:space="0" w:color="auto"/>
        <w:bottom w:val="none" w:sz="0" w:space="0" w:color="auto"/>
        <w:right w:val="none" w:sz="0" w:space="0" w:color="auto"/>
      </w:divBdr>
      <w:divsChild>
        <w:div w:id="835416020">
          <w:marLeft w:val="0"/>
          <w:marRight w:val="0"/>
          <w:marTop w:val="0"/>
          <w:marBottom w:val="0"/>
          <w:divBdr>
            <w:top w:val="none" w:sz="0" w:space="0" w:color="auto"/>
            <w:left w:val="none" w:sz="0" w:space="0" w:color="auto"/>
            <w:bottom w:val="none" w:sz="0" w:space="0" w:color="auto"/>
            <w:right w:val="none" w:sz="0" w:space="0" w:color="auto"/>
          </w:divBdr>
        </w:div>
      </w:divsChild>
    </w:div>
    <w:div w:id="1181431146">
      <w:bodyDiv w:val="1"/>
      <w:marLeft w:val="0"/>
      <w:marRight w:val="0"/>
      <w:marTop w:val="0"/>
      <w:marBottom w:val="0"/>
      <w:divBdr>
        <w:top w:val="none" w:sz="0" w:space="0" w:color="auto"/>
        <w:left w:val="none" w:sz="0" w:space="0" w:color="auto"/>
        <w:bottom w:val="none" w:sz="0" w:space="0" w:color="auto"/>
        <w:right w:val="none" w:sz="0" w:space="0" w:color="auto"/>
      </w:divBdr>
    </w:div>
    <w:div w:id="1201893425">
      <w:bodyDiv w:val="1"/>
      <w:marLeft w:val="0"/>
      <w:marRight w:val="0"/>
      <w:marTop w:val="0"/>
      <w:marBottom w:val="0"/>
      <w:divBdr>
        <w:top w:val="none" w:sz="0" w:space="0" w:color="auto"/>
        <w:left w:val="none" w:sz="0" w:space="0" w:color="auto"/>
        <w:bottom w:val="none" w:sz="0" w:space="0" w:color="auto"/>
        <w:right w:val="none" w:sz="0" w:space="0" w:color="auto"/>
      </w:divBdr>
      <w:divsChild>
        <w:div w:id="992027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727091">
              <w:marLeft w:val="0"/>
              <w:marRight w:val="0"/>
              <w:marTop w:val="0"/>
              <w:marBottom w:val="0"/>
              <w:divBdr>
                <w:top w:val="none" w:sz="0" w:space="0" w:color="auto"/>
                <w:left w:val="none" w:sz="0" w:space="0" w:color="auto"/>
                <w:bottom w:val="none" w:sz="0" w:space="0" w:color="auto"/>
                <w:right w:val="none" w:sz="0" w:space="0" w:color="auto"/>
              </w:divBdr>
              <w:divsChild>
                <w:div w:id="1251814264">
                  <w:marLeft w:val="0"/>
                  <w:marRight w:val="0"/>
                  <w:marTop w:val="0"/>
                  <w:marBottom w:val="0"/>
                  <w:divBdr>
                    <w:top w:val="none" w:sz="0" w:space="0" w:color="auto"/>
                    <w:left w:val="none" w:sz="0" w:space="0" w:color="auto"/>
                    <w:bottom w:val="none" w:sz="0" w:space="0" w:color="auto"/>
                    <w:right w:val="none" w:sz="0" w:space="0" w:color="auto"/>
                  </w:divBdr>
                  <w:divsChild>
                    <w:div w:id="1449545992">
                      <w:marLeft w:val="0"/>
                      <w:marRight w:val="0"/>
                      <w:marTop w:val="0"/>
                      <w:marBottom w:val="0"/>
                      <w:divBdr>
                        <w:top w:val="none" w:sz="0" w:space="0" w:color="auto"/>
                        <w:left w:val="none" w:sz="0" w:space="0" w:color="auto"/>
                        <w:bottom w:val="none" w:sz="0" w:space="0" w:color="auto"/>
                        <w:right w:val="none" w:sz="0" w:space="0" w:color="auto"/>
                      </w:divBdr>
                      <w:divsChild>
                        <w:div w:id="664893667">
                          <w:marLeft w:val="0"/>
                          <w:marRight w:val="0"/>
                          <w:marTop w:val="0"/>
                          <w:marBottom w:val="0"/>
                          <w:divBdr>
                            <w:top w:val="none" w:sz="0" w:space="0" w:color="auto"/>
                            <w:left w:val="none" w:sz="0" w:space="0" w:color="auto"/>
                            <w:bottom w:val="none" w:sz="0" w:space="0" w:color="auto"/>
                            <w:right w:val="none" w:sz="0" w:space="0" w:color="auto"/>
                          </w:divBdr>
                          <w:divsChild>
                            <w:div w:id="319846139">
                              <w:marLeft w:val="0"/>
                              <w:marRight w:val="0"/>
                              <w:marTop w:val="0"/>
                              <w:marBottom w:val="0"/>
                              <w:divBdr>
                                <w:top w:val="none" w:sz="0" w:space="0" w:color="auto"/>
                                <w:left w:val="none" w:sz="0" w:space="0" w:color="auto"/>
                                <w:bottom w:val="none" w:sz="0" w:space="0" w:color="auto"/>
                                <w:right w:val="none" w:sz="0" w:space="0" w:color="auto"/>
                              </w:divBdr>
                              <w:divsChild>
                                <w:div w:id="856388483">
                                  <w:marLeft w:val="0"/>
                                  <w:marRight w:val="0"/>
                                  <w:marTop w:val="0"/>
                                  <w:marBottom w:val="0"/>
                                  <w:divBdr>
                                    <w:top w:val="none" w:sz="0" w:space="0" w:color="auto"/>
                                    <w:left w:val="none" w:sz="0" w:space="0" w:color="auto"/>
                                    <w:bottom w:val="none" w:sz="0" w:space="0" w:color="auto"/>
                                    <w:right w:val="none" w:sz="0" w:space="0" w:color="auto"/>
                                  </w:divBdr>
                                  <w:divsChild>
                                    <w:div w:id="145705140">
                                      <w:blockQuote w:val="1"/>
                                      <w:marLeft w:val="600"/>
                                      <w:marRight w:val="0"/>
                                      <w:marTop w:val="0"/>
                                      <w:marBottom w:val="0"/>
                                      <w:divBdr>
                                        <w:top w:val="none" w:sz="0" w:space="0" w:color="auto"/>
                                        <w:left w:val="none" w:sz="0" w:space="0" w:color="auto"/>
                                        <w:bottom w:val="none" w:sz="0" w:space="0" w:color="auto"/>
                                        <w:right w:val="none" w:sz="0" w:space="0" w:color="auto"/>
                                      </w:divBdr>
                                      <w:divsChild>
                                        <w:div w:id="254633738">
                                          <w:marLeft w:val="0"/>
                                          <w:marRight w:val="0"/>
                                          <w:marTop w:val="0"/>
                                          <w:marBottom w:val="0"/>
                                          <w:divBdr>
                                            <w:top w:val="none" w:sz="0" w:space="0" w:color="auto"/>
                                            <w:left w:val="none" w:sz="0" w:space="0" w:color="auto"/>
                                            <w:bottom w:val="none" w:sz="0" w:space="0" w:color="auto"/>
                                            <w:right w:val="none" w:sz="0" w:space="0" w:color="auto"/>
                                          </w:divBdr>
                                          <w:divsChild>
                                            <w:div w:id="17145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09181">
                                      <w:blockQuote w:val="1"/>
                                      <w:marLeft w:val="600"/>
                                      <w:marRight w:val="0"/>
                                      <w:marTop w:val="0"/>
                                      <w:marBottom w:val="0"/>
                                      <w:divBdr>
                                        <w:top w:val="none" w:sz="0" w:space="0" w:color="auto"/>
                                        <w:left w:val="none" w:sz="0" w:space="0" w:color="auto"/>
                                        <w:bottom w:val="none" w:sz="0" w:space="0" w:color="auto"/>
                                        <w:right w:val="none" w:sz="0" w:space="0" w:color="auto"/>
                                      </w:divBdr>
                                      <w:divsChild>
                                        <w:div w:id="179855875">
                                          <w:marLeft w:val="0"/>
                                          <w:marRight w:val="0"/>
                                          <w:marTop w:val="0"/>
                                          <w:marBottom w:val="0"/>
                                          <w:divBdr>
                                            <w:top w:val="none" w:sz="0" w:space="0" w:color="auto"/>
                                            <w:left w:val="none" w:sz="0" w:space="0" w:color="auto"/>
                                            <w:bottom w:val="none" w:sz="0" w:space="0" w:color="auto"/>
                                            <w:right w:val="none" w:sz="0" w:space="0" w:color="auto"/>
                                          </w:divBdr>
                                          <w:divsChild>
                                            <w:div w:id="18036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30286">
                                      <w:marLeft w:val="0"/>
                                      <w:marRight w:val="0"/>
                                      <w:marTop w:val="0"/>
                                      <w:marBottom w:val="0"/>
                                      <w:divBdr>
                                        <w:top w:val="none" w:sz="0" w:space="0" w:color="auto"/>
                                        <w:left w:val="none" w:sz="0" w:space="0" w:color="auto"/>
                                        <w:bottom w:val="none" w:sz="0" w:space="0" w:color="auto"/>
                                        <w:right w:val="none" w:sz="0" w:space="0" w:color="auto"/>
                                      </w:divBdr>
                                      <w:divsChild>
                                        <w:div w:id="811487069">
                                          <w:marLeft w:val="0"/>
                                          <w:marRight w:val="0"/>
                                          <w:marTop w:val="0"/>
                                          <w:marBottom w:val="0"/>
                                          <w:divBdr>
                                            <w:top w:val="none" w:sz="0" w:space="0" w:color="auto"/>
                                            <w:left w:val="none" w:sz="0" w:space="0" w:color="auto"/>
                                            <w:bottom w:val="none" w:sz="0" w:space="0" w:color="auto"/>
                                            <w:right w:val="none" w:sz="0" w:space="0" w:color="auto"/>
                                          </w:divBdr>
                                          <w:divsChild>
                                            <w:div w:id="487139739">
                                              <w:marLeft w:val="0"/>
                                              <w:marRight w:val="0"/>
                                              <w:marTop w:val="0"/>
                                              <w:marBottom w:val="0"/>
                                              <w:divBdr>
                                                <w:top w:val="none" w:sz="0" w:space="0" w:color="auto"/>
                                                <w:left w:val="none" w:sz="0" w:space="0" w:color="auto"/>
                                                <w:bottom w:val="none" w:sz="0" w:space="0" w:color="auto"/>
                                                <w:right w:val="none" w:sz="0" w:space="0" w:color="auto"/>
                                              </w:divBdr>
                                            </w:div>
                                            <w:div w:id="1330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02612">
                                      <w:marLeft w:val="0"/>
                                      <w:marRight w:val="0"/>
                                      <w:marTop w:val="0"/>
                                      <w:marBottom w:val="0"/>
                                      <w:divBdr>
                                        <w:top w:val="none" w:sz="0" w:space="0" w:color="auto"/>
                                        <w:left w:val="none" w:sz="0" w:space="0" w:color="auto"/>
                                        <w:bottom w:val="none" w:sz="0" w:space="0" w:color="auto"/>
                                        <w:right w:val="none" w:sz="0" w:space="0" w:color="auto"/>
                                      </w:divBdr>
                                      <w:divsChild>
                                        <w:div w:id="1648852806">
                                          <w:marLeft w:val="0"/>
                                          <w:marRight w:val="0"/>
                                          <w:marTop w:val="0"/>
                                          <w:marBottom w:val="0"/>
                                          <w:divBdr>
                                            <w:top w:val="none" w:sz="0" w:space="0" w:color="auto"/>
                                            <w:left w:val="none" w:sz="0" w:space="0" w:color="auto"/>
                                            <w:bottom w:val="none" w:sz="0" w:space="0" w:color="auto"/>
                                            <w:right w:val="none" w:sz="0" w:space="0" w:color="auto"/>
                                          </w:divBdr>
                                          <w:divsChild>
                                            <w:div w:id="725641976">
                                              <w:marLeft w:val="0"/>
                                              <w:marRight w:val="0"/>
                                              <w:marTop w:val="0"/>
                                              <w:marBottom w:val="0"/>
                                              <w:divBdr>
                                                <w:top w:val="none" w:sz="0" w:space="0" w:color="auto"/>
                                                <w:left w:val="none" w:sz="0" w:space="0" w:color="auto"/>
                                                <w:bottom w:val="none" w:sz="0" w:space="0" w:color="auto"/>
                                                <w:right w:val="none" w:sz="0" w:space="0" w:color="auto"/>
                                              </w:divBdr>
                                            </w:div>
                                            <w:div w:id="1612392493">
                                              <w:marLeft w:val="0"/>
                                              <w:marRight w:val="0"/>
                                              <w:marTop w:val="0"/>
                                              <w:marBottom w:val="0"/>
                                              <w:divBdr>
                                                <w:top w:val="none" w:sz="0" w:space="0" w:color="auto"/>
                                                <w:left w:val="none" w:sz="0" w:space="0" w:color="auto"/>
                                                <w:bottom w:val="none" w:sz="0" w:space="0" w:color="auto"/>
                                                <w:right w:val="none" w:sz="0" w:space="0" w:color="auto"/>
                                              </w:divBdr>
                                            </w:div>
                                            <w:div w:id="181641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261968">
      <w:bodyDiv w:val="1"/>
      <w:marLeft w:val="0"/>
      <w:marRight w:val="0"/>
      <w:marTop w:val="0"/>
      <w:marBottom w:val="0"/>
      <w:divBdr>
        <w:top w:val="none" w:sz="0" w:space="0" w:color="auto"/>
        <w:left w:val="none" w:sz="0" w:space="0" w:color="auto"/>
        <w:bottom w:val="none" w:sz="0" w:space="0" w:color="auto"/>
        <w:right w:val="none" w:sz="0" w:space="0" w:color="auto"/>
      </w:divBdr>
      <w:divsChild>
        <w:div w:id="964699404">
          <w:marLeft w:val="0"/>
          <w:marRight w:val="0"/>
          <w:marTop w:val="0"/>
          <w:marBottom w:val="0"/>
          <w:divBdr>
            <w:top w:val="none" w:sz="0" w:space="0" w:color="auto"/>
            <w:left w:val="none" w:sz="0" w:space="0" w:color="auto"/>
            <w:bottom w:val="none" w:sz="0" w:space="0" w:color="auto"/>
            <w:right w:val="none" w:sz="0" w:space="0" w:color="auto"/>
          </w:divBdr>
          <w:divsChild>
            <w:div w:id="386800540">
              <w:marLeft w:val="0"/>
              <w:marRight w:val="0"/>
              <w:marTop w:val="0"/>
              <w:marBottom w:val="0"/>
              <w:divBdr>
                <w:top w:val="none" w:sz="0" w:space="0" w:color="auto"/>
                <w:left w:val="none" w:sz="0" w:space="0" w:color="auto"/>
                <w:bottom w:val="none" w:sz="0" w:space="0" w:color="auto"/>
                <w:right w:val="none" w:sz="0" w:space="0" w:color="auto"/>
              </w:divBdr>
            </w:div>
            <w:div w:id="583685250">
              <w:marLeft w:val="0"/>
              <w:marRight w:val="0"/>
              <w:marTop w:val="0"/>
              <w:marBottom w:val="0"/>
              <w:divBdr>
                <w:top w:val="none" w:sz="0" w:space="0" w:color="auto"/>
                <w:left w:val="none" w:sz="0" w:space="0" w:color="auto"/>
                <w:bottom w:val="none" w:sz="0" w:space="0" w:color="auto"/>
                <w:right w:val="none" w:sz="0" w:space="0" w:color="auto"/>
              </w:divBdr>
            </w:div>
            <w:div w:id="632175609">
              <w:marLeft w:val="284"/>
              <w:marRight w:val="284"/>
              <w:marTop w:val="0"/>
              <w:marBottom w:val="0"/>
              <w:divBdr>
                <w:top w:val="none" w:sz="0" w:space="0" w:color="auto"/>
                <w:left w:val="none" w:sz="0" w:space="0" w:color="auto"/>
                <w:bottom w:val="none" w:sz="0" w:space="0" w:color="auto"/>
                <w:right w:val="none" w:sz="0" w:space="0" w:color="auto"/>
              </w:divBdr>
            </w:div>
            <w:div w:id="647200030">
              <w:marLeft w:val="0"/>
              <w:marRight w:val="0"/>
              <w:marTop w:val="0"/>
              <w:marBottom w:val="0"/>
              <w:divBdr>
                <w:top w:val="none" w:sz="0" w:space="0" w:color="auto"/>
                <w:left w:val="none" w:sz="0" w:space="0" w:color="auto"/>
                <w:bottom w:val="none" w:sz="0" w:space="0" w:color="auto"/>
                <w:right w:val="none" w:sz="0" w:space="0" w:color="auto"/>
              </w:divBdr>
            </w:div>
            <w:div w:id="684207537">
              <w:marLeft w:val="0"/>
              <w:marRight w:val="0"/>
              <w:marTop w:val="0"/>
              <w:marBottom w:val="0"/>
              <w:divBdr>
                <w:top w:val="none" w:sz="0" w:space="0" w:color="auto"/>
                <w:left w:val="none" w:sz="0" w:space="0" w:color="auto"/>
                <w:bottom w:val="none" w:sz="0" w:space="0" w:color="auto"/>
                <w:right w:val="none" w:sz="0" w:space="0" w:color="auto"/>
              </w:divBdr>
            </w:div>
            <w:div w:id="750851545">
              <w:marLeft w:val="0"/>
              <w:marRight w:val="0"/>
              <w:marTop w:val="0"/>
              <w:marBottom w:val="0"/>
              <w:divBdr>
                <w:top w:val="none" w:sz="0" w:space="0" w:color="auto"/>
                <w:left w:val="none" w:sz="0" w:space="0" w:color="auto"/>
                <w:bottom w:val="none" w:sz="0" w:space="0" w:color="auto"/>
                <w:right w:val="none" w:sz="0" w:space="0" w:color="auto"/>
              </w:divBdr>
            </w:div>
            <w:div w:id="772213718">
              <w:marLeft w:val="0"/>
              <w:marRight w:val="0"/>
              <w:marTop w:val="0"/>
              <w:marBottom w:val="0"/>
              <w:divBdr>
                <w:top w:val="none" w:sz="0" w:space="0" w:color="auto"/>
                <w:left w:val="none" w:sz="0" w:space="0" w:color="auto"/>
                <w:bottom w:val="none" w:sz="0" w:space="0" w:color="auto"/>
                <w:right w:val="none" w:sz="0" w:space="0" w:color="auto"/>
              </w:divBdr>
            </w:div>
            <w:div w:id="938680493">
              <w:marLeft w:val="0"/>
              <w:marRight w:val="0"/>
              <w:marTop w:val="0"/>
              <w:marBottom w:val="0"/>
              <w:divBdr>
                <w:top w:val="none" w:sz="0" w:space="0" w:color="auto"/>
                <w:left w:val="none" w:sz="0" w:space="0" w:color="auto"/>
                <w:bottom w:val="none" w:sz="0" w:space="0" w:color="auto"/>
                <w:right w:val="none" w:sz="0" w:space="0" w:color="auto"/>
              </w:divBdr>
            </w:div>
            <w:div w:id="1037436002">
              <w:marLeft w:val="0"/>
              <w:marRight w:val="0"/>
              <w:marTop w:val="0"/>
              <w:marBottom w:val="0"/>
              <w:divBdr>
                <w:top w:val="none" w:sz="0" w:space="0" w:color="auto"/>
                <w:left w:val="none" w:sz="0" w:space="0" w:color="auto"/>
                <w:bottom w:val="none" w:sz="0" w:space="0" w:color="auto"/>
                <w:right w:val="none" w:sz="0" w:space="0" w:color="auto"/>
              </w:divBdr>
            </w:div>
            <w:div w:id="1094741301">
              <w:marLeft w:val="0"/>
              <w:marRight w:val="0"/>
              <w:marTop w:val="0"/>
              <w:marBottom w:val="0"/>
              <w:divBdr>
                <w:top w:val="none" w:sz="0" w:space="0" w:color="auto"/>
                <w:left w:val="none" w:sz="0" w:space="0" w:color="auto"/>
                <w:bottom w:val="none" w:sz="0" w:space="0" w:color="auto"/>
                <w:right w:val="none" w:sz="0" w:space="0" w:color="auto"/>
              </w:divBdr>
            </w:div>
            <w:div w:id="1113597525">
              <w:marLeft w:val="284"/>
              <w:marRight w:val="284"/>
              <w:marTop w:val="0"/>
              <w:marBottom w:val="0"/>
              <w:divBdr>
                <w:top w:val="none" w:sz="0" w:space="0" w:color="auto"/>
                <w:left w:val="none" w:sz="0" w:space="0" w:color="auto"/>
                <w:bottom w:val="none" w:sz="0" w:space="0" w:color="auto"/>
                <w:right w:val="none" w:sz="0" w:space="0" w:color="auto"/>
              </w:divBdr>
            </w:div>
            <w:div w:id="1122265490">
              <w:marLeft w:val="0"/>
              <w:marRight w:val="0"/>
              <w:marTop w:val="0"/>
              <w:marBottom w:val="0"/>
              <w:divBdr>
                <w:top w:val="none" w:sz="0" w:space="0" w:color="auto"/>
                <w:left w:val="none" w:sz="0" w:space="0" w:color="auto"/>
                <w:bottom w:val="none" w:sz="0" w:space="0" w:color="auto"/>
                <w:right w:val="none" w:sz="0" w:space="0" w:color="auto"/>
              </w:divBdr>
            </w:div>
            <w:div w:id="1182666861">
              <w:marLeft w:val="284"/>
              <w:marRight w:val="284"/>
              <w:marTop w:val="0"/>
              <w:marBottom w:val="0"/>
              <w:divBdr>
                <w:top w:val="none" w:sz="0" w:space="0" w:color="auto"/>
                <w:left w:val="none" w:sz="0" w:space="0" w:color="auto"/>
                <w:bottom w:val="none" w:sz="0" w:space="0" w:color="auto"/>
                <w:right w:val="none" w:sz="0" w:space="0" w:color="auto"/>
              </w:divBdr>
            </w:div>
            <w:div w:id="1516504303">
              <w:marLeft w:val="0"/>
              <w:marRight w:val="0"/>
              <w:marTop w:val="0"/>
              <w:marBottom w:val="0"/>
              <w:divBdr>
                <w:top w:val="none" w:sz="0" w:space="0" w:color="auto"/>
                <w:left w:val="none" w:sz="0" w:space="0" w:color="auto"/>
                <w:bottom w:val="none" w:sz="0" w:space="0" w:color="auto"/>
                <w:right w:val="none" w:sz="0" w:space="0" w:color="auto"/>
              </w:divBdr>
            </w:div>
            <w:div w:id="1561745286">
              <w:marLeft w:val="0"/>
              <w:marRight w:val="0"/>
              <w:marTop w:val="0"/>
              <w:marBottom w:val="0"/>
              <w:divBdr>
                <w:top w:val="none" w:sz="0" w:space="0" w:color="auto"/>
                <w:left w:val="none" w:sz="0" w:space="0" w:color="auto"/>
                <w:bottom w:val="none" w:sz="0" w:space="0" w:color="auto"/>
                <w:right w:val="none" w:sz="0" w:space="0" w:color="auto"/>
              </w:divBdr>
            </w:div>
            <w:div w:id="1855725099">
              <w:marLeft w:val="284"/>
              <w:marRight w:val="284"/>
              <w:marTop w:val="0"/>
              <w:marBottom w:val="0"/>
              <w:divBdr>
                <w:top w:val="none" w:sz="0" w:space="0" w:color="auto"/>
                <w:left w:val="none" w:sz="0" w:space="0" w:color="auto"/>
                <w:bottom w:val="none" w:sz="0" w:space="0" w:color="auto"/>
                <w:right w:val="none" w:sz="0" w:space="0" w:color="auto"/>
              </w:divBdr>
            </w:div>
            <w:div w:id="19754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2979">
      <w:bodyDiv w:val="1"/>
      <w:marLeft w:val="0"/>
      <w:marRight w:val="0"/>
      <w:marTop w:val="0"/>
      <w:marBottom w:val="0"/>
      <w:divBdr>
        <w:top w:val="none" w:sz="0" w:space="0" w:color="auto"/>
        <w:left w:val="none" w:sz="0" w:space="0" w:color="auto"/>
        <w:bottom w:val="none" w:sz="0" w:space="0" w:color="auto"/>
        <w:right w:val="none" w:sz="0" w:space="0" w:color="auto"/>
      </w:divBdr>
    </w:div>
    <w:div w:id="1247150418">
      <w:bodyDiv w:val="1"/>
      <w:marLeft w:val="0"/>
      <w:marRight w:val="0"/>
      <w:marTop w:val="0"/>
      <w:marBottom w:val="0"/>
      <w:divBdr>
        <w:top w:val="none" w:sz="0" w:space="0" w:color="auto"/>
        <w:left w:val="none" w:sz="0" w:space="0" w:color="auto"/>
        <w:bottom w:val="none" w:sz="0" w:space="0" w:color="auto"/>
        <w:right w:val="none" w:sz="0" w:space="0" w:color="auto"/>
      </w:divBdr>
    </w:div>
    <w:div w:id="1367485642">
      <w:bodyDiv w:val="1"/>
      <w:marLeft w:val="0"/>
      <w:marRight w:val="0"/>
      <w:marTop w:val="0"/>
      <w:marBottom w:val="0"/>
      <w:divBdr>
        <w:top w:val="none" w:sz="0" w:space="0" w:color="auto"/>
        <w:left w:val="none" w:sz="0" w:space="0" w:color="auto"/>
        <w:bottom w:val="none" w:sz="0" w:space="0" w:color="auto"/>
        <w:right w:val="none" w:sz="0" w:space="0" w:color="auto"/>
      </w:divBdr>
      <w:divsChild>
        <w:div w:id="205513">
          <w:marLeft w:val="0"/>
          <w:marRight w:val="0"/>
          <w:marTop w:val="0"/>
          <w:marBottom w:val="0"/>
          <w:divBdr>
            <w:top w:val="none" w:sz="0" w:space="0" w:color="auto"/>
            <w:left w:val="none" w:sz="0" w:space="0" w:color="auto"/>
            <w:bottom w:val="none" w:sz="0" w:space="0" w:color="auto"/>
            <w:right w:val="none" w:sz="0" w:space="0" w:color="auto"/>
          </w:divBdr>
          <w:divsChild>
            <w:div w:id="2080207093">
              <w:marLeft w:val="0"/>
              <w:marRight w:val="0"/>
              <w:marTop w:val="0"/>
              <w:marBottom w:val="0"/>
              <w:divBdr>
                <w:top w:val="none" w:sz="0" w:space="0" w:color="auto"/>
                <w:left w:val="none" w:sz="0" w:space="0" w:color="auto"/>
                <w:bottom w:val="none" w:sz="0" w:space="0" w:color="auto"/>
                <w:right w:val="none" w:sz="0" w:space="0" w:color="auto"/>
              </w:divBdr>
              <w:divsChild>
                <w:div w:id="183829049">
                  <w:marLeft w:val="0"/>
                  <w:marRight w:val="0"/>
                  <w:marTop w:val="0"/>
                  <w:marBottom w:val="0"/>
                  <w:divBdr>
                    <w:top w:val="none" w:sz="0" w:space="0" w:color="auto"/>
                    <w:left w:val="none" w:sz="0" w:space="0" w:color="auto"/>
                    <w:bottom w:val="none" w:sz="0" w:space="0" w:color="auto"/>
                    <w:right w:val="none" w:sz="0" w:space="0" w:color="auto"/>
                  </w:divBdr>
                </w:div>
                <w:div w:id="242301638">
                  <w:marLeft w:val="0"/>
                  <w:marRight w:val="0"/>
                  <w:marTop w:val="0"/>
                  <w:marBottom w:val="0"/>
                  <w:divBdr>
                    <w:top w:val="none" w:sz="0" w:space="0" w:color="auto"/>
                    <w:left w:val="none" w:sz="0" w:space="0" w:color="auto"/>
                    <w:bottom w:val="none" w:sz="0" w:space="0" w:color="auto"/>
                    <w:right w:val="none" w:sz="0" w:space="0" w:color="auto"/>
                  </w:divBdr>
                </w:div>
                <w:div w:id="359597659">
                  <w:marLeft w:val="0"/>
                  <w:marRight w:val="0"/>
                  <w:marTop w:val="0"/>
                  <w:marBottom w:val="0"/>
                  <w:divBdr>
                    <w:top w:val="none" w:sz="0" w:space="0" w:color="auto"/>
                    <w:left w:val="none" w:sz="0" w:space="0" w:color="auto"/>
                    <w:bottom w:val="none" w:sz="0" w:space="0" w:color="auto"/>
                    <w:right w:val="none" w:sz="0" w:space="0" w:color="auto"/>
                  </w:divBdr>
                </w:div>
                <w:div w:id="1027146038">
                  <w:marLeft w:val="0"/>
                  <w:marRight w:val="0"/>
                  <w:marTop w:val="0"/>
                  <w:marBottom w:val="0"/>
                  <w:divBdr>
                    <w:top w:val="none" w:sz="0" w:space="0" w:color="auto"/>
                    <w:left w:val="none" w:sz="0" w:space="0" w:color="auto"/>
                    <w:bottom w:val="none" w:sz="0" w:space="0" w:color="auto"/>
                    <w:right w:val="none" w:sz="0" w:space="0" w:color="auto"/>
                  </w:divBdr>
                </w:div>
                <w:div w:id="1211109434">
                  <w:marLeft w:val="0"/>
                  <w:marRight w:val="0"/>
                  <w:marTop w:val="0"/>
                  <w:marBottom w:val="0"/>
                  <w:divBdr>
                    <w:top w:val="none" w:sz="0" w:space="0" w:color="auto"/>
                    <w:left w:val="none" w:sz="0" w:space="0" w:color="auto"/>
                    <w:bottom w:val="none" w:sz="0" w:space="0" w:color="auto"/>
                    <w:right w:val="none" w:sz="0" w:space="0" w:color="auto"/>
                  </w:divBdr>
                </w:div>
                <w:div w:id="1216894123">
                  <w:marLeft w:val="0"/>
                  <w:marRight w:val="0"/>
                  <w:marTop w:val="0"/>
                  <w:marBottom w:val="0"/>
                  <w:divBdr>
                    <w:top w:val="none" w:sz="0" w:space="0" w:color="auto"/>
                    <w:left w:val="none" w:sz="0" w:space="0" w:color="auto"/>
                    <w:bottom w:val="none" w:sz="0" w:space="0" w:color="auto"/>
                    <w:right w:val="none" w:sz="0" w:space="0" w:color="auto"/>
                  </w:divBdr>
                </w:div>
                <w:div w:id="1299070289">
                  <w:marLeft w:val="0"/>
                  <w:marRight w:val="0"/>
                  <w:marTop w:val="0"/>
                  <w:marBottom w:val="0"/>
                  <w:divBdr>
                    <w:top w:val="none" w:sz="0" w:space="0" w:color="auto"/>
                    <w:left w:val="none" w:sz="0" w:space="0" w:color="auto"/>
                    <w:bottom w:val="none" w:sz="0" w:space="0" w:color="auto"/>
                    <w:right w:val="none" w:sz="0" w:space="0" w:color="auto"/>
                  </w:divBdr>
                </w:div>
                <w:div w:id="1381785937">
                  <w:marLeft w:val="0"/>
                  <w:marRight w:val="0"/>
                  <w:marTop w:val="0"/>
                  <w:marBottom w:val="0"/>
                  <w:divBdr>
                    <w:top w:val="none" w:sz="0" w:space="0" w:color="auto"/>
                    <w:left w:val="none" w:sz="0" w:space="0" w:color="auto"/>
                    <w:bottom w:val="none" w:sz="0" w:space="0" w:color="auto"/>
                    <w:right w:val="none" w:sz="0" w:space="0" w:color="auto"/>
                  </w:divBdr>
                </w:div>
                <w:div w:id="1682466256">
                  <w:marLeft w:val="0"/>
                  <w:marRight w:val="0"/>
                  <w:marTop w:val="0"/>
                  <w:marBottom w:val="0"/>
                  <w:divBdr>
                    <w:top w:val="none" w:sz="0" w:space="0" w:color="auto"/>
                    <w:left w:val="none" w:sz="0" w:space="0" w:color="auto"/>
                    <w:bottom w:val="none" w:sz="0" w:space="0" w:color="auto"/>
                    <w:right w:val="none" w:sz="0" w:space="0" w:color="auto"/>
                  </w:divBdr>
                </w:div>
                <w:div w:id="20675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03128">
          <w:blockQuote w:val="1"/>
          <w:marLeft w:val="600"/>
          <w:marRight w:val="0"/>
          <w:marTop w:val="0"/>
          <w:marBottom w:val="0"/>
          <w:divBdr>
            <w:top w:val="none" w:sz="0" w:space="0" w:color="auto"/>
            <w:left w:val="none" w:sz="0" w:space="0" w:color="auto"/>
            <w:bottom w:val="none" w:sz="0" w:space="0" w:color="auto"/>
            <w:right w:val="none" w:sz="0" w:space="0" w:color="auto"/>
          </w:divBdr>
          <w:divsChild>
            <w:div w:id="800728501">
              <w:marLeft w:val="0"/>
              <w:marRight w:val="0"/>
              <w:marTop w:val="0"/>
              <w:marBottom w:val="0"/>
              <w:divBdr>
                <w:top w:val="none" w:sz="0" w:space="0" w:color="auto"/>
                <w:left w:val="none" w:sz="0" w:space="0" w:color="auto"/>
                <w:bottom w:val="none" w:sz="0" w:space="0" w:color="auto"/>
                <w:right w:val="none" w:sz="0" w:space="0" w:color="auto"/>
              </w:divBdr>
              <w:divsChild>
                <w:div w:id="17631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6123">
          <w:blockQuote w:val="1"/>
          <w:marLeft w:val="600"/>
          <w:marRight w:val="0"/>
          <w:marTop w:val="0"/>
          <w:marBottom w:val="0"/>
          <w:divBdr>
            <w:top w:val="none" w:sz="0" w:space="0" w:color="auto"/>
            <w:left w:val="none" w:sz="0" w:space="0" w:color="auto"/>
            <w:bottom w:val="none" w:sz="0" w:space="0" w:color="auto"/>
            <w:right w:val="none" w:sz="0" w:space="0" w:color="auto"/>
          </w:divBdr>
          <w:divsChild>
            <w:div w:id="30496909">
              <w:marLeft w:val="0"/>
              <w:marRight w:val="0"/>
              <w:marTop w:val="0"/>
              <w:marBottom w:val="0"/>
              <w:divBdr>
                <w:top w:val="none" w:sz="0" w:space="0" w:color="auto"/>
                <w:left w:val="none" w:sz="0" w:space="0" w:color="auto"/>
                <w:bottom w:val="none" w:sz="0" w:space="0" w:color="auto"/>
                <w:right w:val="none" w:sz="0" w:space="0" w:color="auto"/>
              </w:divBdr>
              <w:divsChild>
                <w:div w:id="4202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22427">
          <w:marLeft w:val="0"/>
          <w:marRight w:val="0"/>
          <w:marTop w:val="0"/>
          <w:marBottom w:val="0"/>
          <w:divBdr>
            <w:top w:val="none" w:sz="0" w:space="0" w:color="auto"/>
            <w:left w:val="none" w:sz="0" w:space="0" w:color="auto"/>
            <w:bottom w:val="none" w:sz="0" w:space="0" w:color="auto"/>
            <w:right w:val="none" w:sz="0" w:space="0" w:color="auto"/>
          </w:divBdr>
          <w:divsChild>
            <w:div w:id="451021504">
              <w:marLeft w:val="0"/>
              <w:marRight w:val="0"/>
              <w:marTop w:val="0"/>
              <w:marBottom w:val="0"/>
              <w:divBdr>
                <w:top w:val="none" w:sz="0" w:space="0" w:color="auto"/>
                <w:left w:val="none" w:sz="0" w:space="0" w:color="auto"/>
                <w:bottom w:val="none" w:sz="0" w:space="0" w:color="auto"/>
                <w:right w:val="none" w:sz="0" w:space="0" w:color="auto"/>
              </w:divBdr>
              <w:divsChild>
                <w:div w:id="916399233">
                  <w:marLeft w:val="0"/>
                  <w:marRight w:val="0"/>
                  <w:marTop w:val="0"/>
                  <w:marBottom w:val="0"/>
                  <w:divBdr>
                    <w:top w:val="none" w:sz="0" w:space="0" w:color="auto"/>
                    <w:left w:val="none" w:sz="0" w:space="0" w:color="auto"/>
                    <w:bottom w:val="none" w:sz="0" w:space="0" w:color="auto"/>
                    <w:right w:val="none" w:sz="0" w:space="0" w:color="auto"/>
                  </w:divBdr>
                </w:div>
                <w:div w:id="930164937">
                  <w:marLeft w:val="0"/>
                  <w:marRight w:val="0"/>
                  <w:marTop w:val="0"/>
                  <w:marBottom w:val="0"/>
                  <w:divBdr>
                    <w:top w:val="none" w:sz="0" w:space="0" w:color="auto"/>
                    <w:left w:val="none" w:sz="0" w:space="0" w:color="auto"/>
                    <w:bottom w:val="none" w:sz="0" w:space="0" w:color="auto"/>
                    <w:right w:val="none" w:sz="0" w:space="0" w:color="auto"/>
                  </w:divBdr>
                </w:div>
                <w:div w:id="969361644">
                  <w:marLeft w:val="0"/>
                  <w:marRight w:val="0"/>
                  <w:marTop w:val="0"/>
                  <w:marBottom w:val="0"/>
                  <w:divBdr>
                    <w:top w:val="none" w:sz="0" w:space="0" w:color="auto"/>
                    <w:left w:val="none" w:sz="0" w:space="0" w:color="auto"/>
                    <w:bottom w:val="none" w:sz="0" w:space="0" w:color="auto"/>
                    <w:right w:val="none" w:sz="0" w:space="0" w:color="auto"/>
                  </w:divBdr>
                </w:div>
                <w:div w:id="1077940954">
                  <w:marLeft w:val="0"/>
                  <w:marRight w:val="0"/>
                  <w:marTop w:val="0"/>
                  <w:marBottom w:val="0"/>
                  <w:divBdr>
                    <w:top w:val="none" w:sz="0" w:space="0" w:color="auto"/>
                    <w:left w:val="none" w:sz="0" w:space="0" w:color="auto"/>
                    <w:bottom w:val="none" w:sz="0" w:space="0" w:color="auto"/>
                    <w:right w:val="none" w:sz="0" w:space="0" w:color="auto"/>
                  </w:divBdr>
                </w:div>
                <w:div w:id="1184436633">
                  <w:marLeft w:val="0"/>
                  <w:marRight w:val="0"/>
                  <w:marTop w:val="0"/>
                  <w:marBottom w:val="0"/>
                  <w:divBdr>
                    <w:top w:val="none" w:sz="0" w:space="0" w:color="auto"/>
                    <w:left w:val="none" w:sz="0" w:space="0" w:color="auto"/>
                    <w:bottom w:val="none" w:sz="0" w:space="0" w:color="auto"/>
                    <w:right w:val="none" w:sz="0" w:space="0" w:color="auto"/>
                  </w:divBdr>
                </w:div>
                <w:div w:id="1462646442">
                  <w:marLeft w:val="0"/>
                  <w:marRight w:val="0"/>
                  <w:marTop w:val="0"/>
                  <w:marBottom w:val="0"/>
                  <w:divBdr>
                    <w:top w:val="none" w:sz="0" w:space="0" w:color="auto"/>
                    <w:left w:val="none" w:sz="0" w:space="0" w:color="auto"/>
                    <w:bottom w:val="none" w:sz="0" w:space="0" w:color="auto"/>
                    <w:right w:val="none" w:sz="0" w:space="0" w:color="auto"/>
                  </w:divBdr>
                </w:div>
                <w:div w:id="18424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20811">
          <w:blockQuote w:val="1"/>
          <w:marLeft w:val="600"/>
          <w:marRight w:val="0"/>
          <w:marTop w:val="0"/>
          <w:marBottom w:val="0"/>
          <w:divBdr>
            <w:top w:val="none" w:sz="0" w:space="0" w:color="auto"/>
            <w:left w:val="none" w:sz="0" w:space="0" w:color="auto"/>
            <w:bottom w:val="none" w:sz="0" w:space="0" w:color="auto"/>
            <w:right w:val="none" w:sz="0" w:space="0" w:color="auto"/>
          </w:divBdr>
          <w:divsChild>
            <w:div w:id="1591620778">
              <w:marLeft w:val="0"/>
              <w:marRight w:val="0"/>
              <w:marTop w:val="0"/>
              <w:marBottom w:val="0"/>
              <w:divBdr>
                <w:top w:val="none" w:sz="0" w:space="0" w:color="auto"/>
                <w:left w:val="none" w:sz="0" w:space="0" w:color="auto"/>
                <w:bottom w:val="none" w:sz="0" w:space="0" w:color="auto"/>
                <w:right w:val="none" w:sz="0" w:space="0" w:color="auto"/>
              </w:divBdr>
              <w:divsChild>
                <w:div w:id="15591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2796">
          <w:marLeft w:val="0"/>
          <w:marRight w:val="0"/>
          <w:marTop w:val="0"/>
          <w:marBottom w:val="0"/>
          <w:divBdr>
            <w:top w:val="none" w:sz="0" w:space="0" w:color="auto"/>
            <w:left w:val="none" w:sz="0" w:space="0" w:color="auto"/>
            <w:bottom w:val="none" w:sz="0" w:space="0" w:color="auto"/>
            <w:right w:val="none" w:sz="0" w:space="0" w:color="auto"/>
          </w:divBdr>
          <w:divsChild>
            <w:div w:id="1483346254">
              <w:marLeft w:val="0"/>
              <w:marRight w:val="0"/>
              <w:marTop w:val="0"/>
              <w:marBottom w:val="0"/>
              <w:divBdr>
                <w:top w:val="none" w:sz="0" w:space="0" w:color="auto"/>
                <w:left w:val="none" w:sz="0" w:space="0" w:color="auto"/>
                <w:bottom w:val="none" w:sz="0" w:space="0" w:color="auto"/>
                <w:right w:val="none" w:sz="0" w:space="0" w:color="auto"/>
              </w:divBdr>
              <w:divsChild>
                <w:div w:id="42220717">
                  <w:marLeft w:val="0"/>
                  <w:marRight w:val="0"/>
                  <w:marTop w:val="0"/>
                  <w:marBottom w:val="0"/>
                  <w:divBdr>
                    <w:top w:val="none" w:sz="0" w:space="0" w:color="auto"/>
                    <w:left w:val="none" w:sz="0" w:space="0" w:color="auto"/>
                    <w:bottom w:val="none" w:sz="0" w:space="0" w:color="auto"/>
                    <w:right w:val="none" w:sz="0" w:space="0" w:color="auto"/>
                  </w:divBdr>
                </w:div>
                <w:div w:id="372310675">
                  <w:marLeft w:val="0"/>
                  <w:marRight w:val="0"/>
                  <w:marTop w:val="0"/>
                  <w:marBottom w:val="0"/>
                  <w:divBdr>
                    <w:top w:val="none" w:sz="0" w:space="0" w:color="auto"/>
                    <w:left w:val="none" w:sz="0" w:space="0" w:color="auto"/>
                    <w:bottom w:val="none" w:sz="0" w:space="0" w:color="auto"/>
                    <w:right w:val="none" w:sz="0" w:space="0" w:color="auto"/>
                  </w:divBdr>
                </w:div>
                <w:div w:id="403769793">
                  <w:marLeft w:val="0"/>
                  <w:marRight w:val="0"/>
                  <w:marTop w:val="0"/>
                  <w:marBottom w:val="0"/>
                  <w:divBdr>
                    <w:top w:val="none" w:sz="0" w:space="0" w:color="auto"/>
                    <w:left w:val="none" w:sz="0" w:space="0" w:color="auto"/>
                    <w:bottom w:val="none" w:sz="0" w:space="0" w:color="auto"/>
                    <w:right w:val="none" w:sz="0" w:space="0" w:color="auto"/>
                  </w:divBdr>
                </w:div>
                <w:div w:id="725299432">
                  <w:marLeft w:val="0"/>
                  <w:marRight w:val="0"/>
                  <w:marTop w:val="0"/>
                  <w:marBottom w:val="0"/>
                  <w:divBdr>
                    <w:top w:val="none" w:sz="0" w:space="0" w:color="auto"/>
                    <w:left w:val="none" w:sz="0" w:space="0" w:color="auto"/>
                    <w:bottom w:val="none" w:sz="0" w:space="0" w:color="auto"/>
                    <w:right w:val="none" w:sz="0" w:space="0" w:color="auto"/>
                  </w:divBdr>
                </w:div>
                <w:div w:id="941452011">
                  <w:marLeft w:val="0"/>
                  <w:marRight w:val="0"/>
                  <w:marTop w:val="0"/>
                  <w:marBottom w:val="0"/>
                  <w:divBdr>
                    <w:top w:val="none" w:sz="0" w:space="0" w:color="auto"/>
                    <w:left w:val="none" w:sz="0" w:space="0" w:color="auto"/>
                    <w:bottom w:val="none" w:sz="0" w:space="0" w:color="auto"/>
                    <w:right w:val="none" w:sz="0" w:space="0" w:color="auto"/>
                  </w:divBdr>
                </w:div>
                <w:div w:id="1180967044">
                  <w:marLeft w:val="0"/>
                  <w:marRight w:val="0"/>
                  <w:marTop w:val="0"/>
                  <w:marBottom w:val="0"/>
                  <w:divBdr>
                    <w:top w:val="none" w:sz="0" w:space="0" w:color="auto"/>
                    <w:left w:val="none" w:sz="0" w:space="0" w:color="auto"/>
                    <w:bottom w:val="none" w:sz="0" w:space="0" w:color="auto"/>
                    <w:right w:val="none" w:sz="0" w:space="0" w:color="auto"/>
                  </w:divBdr>
                </w:div>
                <w:div w:id="1211767458">
                  <w:marLeft w:val="0"/>
                  <w:marRight w:val="0"/>
                  <w:marTop w:val="0"/>
                  <w:marBottom w:val="0"/>
                  <w:divBdr>
                    <w:top w:val="none" w:sz="0" w:space="0" w:color="auto"/>
                    <w:left w:val="none" w:sz="0" w:space="0" w:color="auto"/>
                    <w:bottom w:val="none" w:sz="0" w:space="0" w:color="auto"/>
                    <w:right w:val="none" w:sz="0" w:space="0" w:color="auto"/>
                  </w:divBdr>
                </w:div>
                <w:div w:id="1272664368">
                  <w:marLeft w:val="0"/>
                  <w:marRight w:val="0"/>
                  <w:marTop w:val="0"/>
                  <w:marBottom w:val="0"/>
                  <w:divBdr>
                    <w:top w:val="none" w:sz="0" w:space="0" w:color="auto"/>
                    <w:left w:val="none" w:sz="0" w:space="0" w:color="auto"/>
                    <w:bottom w:val="none" w:sz="0" w:space="0" w:color="auto"/>
                    <w:right w:val="none" w:sz="0" w:space="0" w:color="auto"/>
                  </w:divBdr>
                </w:div>
                <w:div w:id="1302268222">
                  <w:marLeft w:val="0"/>
                  <w:marRight w:val="0"/>
                  <w:marTop w:val="0"/>
                  <w:marBottom w:val="0"/>
                  <w:divBdr>
                    <w:top w:val="none" w:sz="0" w:space="0" w:color="auto"/>
                    <w:left w:val="none" w:sz="0" w:space="0" w:color="auto"/>
                    <w:bottom w:val="none" w:sz="0" w:space="0" w:color="auto"/>
                    <w:right w:val="none" w:sz="0" w:space="0" w:color="auto"/>
                  </w:divBdr>
                </w:div>
                <w:div w:id="1347752160">
                  <w:marLeft w:val="0"/>
                  <w:marRight w:val="0"/>
                  <w:marTop w:val="0"/>
                  <w:marBottom w:val="0"/>
                  <w:divBdr>
                    <w:top w:val="none" w:sz="0" w:space="0" w:color="auto"/>
                    <w:left w:val="none" w:sz="0" w:space="0" w:color="auto"/>
                    <w:bottom w:val="none" w:sz="0" w:space="0" w:color="auto"/>
                    <w:right w:val="none" w:sz="0" w:space="0" w:color="auto"/>
                  </w:divBdr>
                </w:div>
                <w:div w:id="1357195729">
                  <w:marLeft w:val="0"/>
                  <w:marRight w:val="0"/>
                  <w:marTop w:val="0"/>
                  <w:marBottom w:val="0"/>
                  <w:divBdr>
                    <w:top w:val="none" w:sz="0" w:space="0" w:color="auto"/>
                    <w:left w:val="none" w:sz="0" w:space="0" w:color="auto"/>
                    <w:bottom w:val="none" w:sz="0" w:space="0" w:color="auto"/>
                    <w:right w:val="none" w:sz="0" w:space="0" w:color="auto"/>
                  </w:divBdr>
                </w:div>
                <w:div w:id="1364788561">
                  <w:marLeft w:val="0"/>
                  <w:marRight w:val="0"/>
                  <w:marTop w:val="0"/>
                  <w:marBottom w:val="0"/>
                  <w:divBdr>
                    <w:top w:val="none" w:sz="0" w:space="0" w:color="auto"/>
                    <w:left w:val="none" w:sz="0" w:space="0" w:color="auto"/>
                    <w:bottom w:val="none" w:sz="0" w:space="0" w:color="auto"/>
                    <w:right w:val="none" w:sz="0" w:space="0" w:color="auto"/>
                  </w:divBdr>
                </w:div>
                <w:div w:id="1468862296">
                  <w:marLeft w:val="0"/>
                  <w:marRight w:val="0"/>
                  <w:marTop w:val="0"/>
                  <w:marBottom w:val="0"/>
                  <w:divBdr>
                    <w:top w:val="none" w:sz="0" w:space="0" w:color="auto"/>
                    <w:left w:val="none" w:sz="0" w:space="0" w:color="auto"/>
                    <w:bottom w:val="none" w:sz="0" w:space="0" w:color="auto"/>
                    <w:right w:val="none" w:sz="0" w:space="0" w:color="auto"/>
                  </w:divBdr>
                </w:div>
                <w:div w:id="2029019874">
                  <w:marLeft w:val="0"/>
                  <w:marRight w:val="0"/>
                  <w:marTop w:val="0"/>
                  <w:marBottom w:val="0"/>
                  <w:divBdr>
                    <w:top w:val="none" w:sz="0" w:space="0" w:color="auto"/>
                    <w:left w:val="none" w:sz="0" w:space="0" w:color="auto"/>
                    <w:bottom w:val="none" w:sz="0" w:space="0" w:color="auto"/>
                    <w:right w:val="none" w:sz="0" w:space="0" w:color="auto"/>
                  </w:divBdr>
                </w:div>
                <w:div w:id="2074960495">
                  <w:marLeft w:val="0"/>
                  <w:marRight w:val="0"/>
                  <w:marTop w:val="0"/>
                  <w:marBottom w:val="0"/>
                  <w:divBdr>
                    <w:top w:val="none" w:sz="0" w:space="0" w:color="auto"/>
                    <w:left w:val="none" w:sz="0" w:space="0" w:color="auto"/>
                    <w:bottom w:val="none" w:sz="0" w:space="0" w:color="auto"/>
                    <w:right w:val="none" w:sz="0" w:space="0" w:color="auto"/>
                  </w:divBdr>
                  <w:divsChild>
                    <w:div w:id="2071928170">
                      <w:marLeft w:val="0"/>
                      <w:marRight w:val="0"/>
                      <w:marTop w:val="0"/>
                      <w:marBottom w:val="0"/>
                      <w:divBdr>
                        <w:top w:val="none" w:sz="0" w:space="0" w:color="auto"/>
                        <w:left w:val="none" w:sz="0" w:space="0" w:color="auto"/>
                        <w:bottom w:val="none" w:sz="0" w:space="0" w:color="auto"/>
                        <w:right w:val="none" w:sz="0" w:space="0" w:color="auto"/>
                      </w:divBdr>
                    </w:div>
                  </w:divsChild>
                </w:div>
                <w:div w:id="21181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4373">
          <w:marLeft w:val="0"/>
          <w:marRight w:val="0"/>
          <w:marTop w:val="0"/>
          <w:marBottom w:val="0"/>
          <w:divBdr>
            <w:top w:val="none" w:sz="0" w:space="0" w:color="auto"/>
            <w:left w:val="none" w:sz="0" w:space="0" w:color="auto"/>
            <w:bottom w:val="none" w:sz="0" w:space="0" w:color="auto"/>
            <w:right w:val="none" w:sz="0" w:space="0" w:color="auto"/>
          </w:divBdr>
          <w:divsChild>
            <w:div w:id="142702283">
              <w:marLeft w:val="0"/>
              <w:marRight w:val="0"/>
              <w:marTop w:val="0"/>
              <w:marBottom w:val="0"/>
              <w:divBdr>
                <w:top w:val="none" w:sz="0" w:space="0" w:color="auto"/>
                <w:left w:val="none" w:sz="0" w:space="0" w:color="auto"/>
                <w:bottom w:val="none" w:sz="0" w:space="0" w:color="auto"/>
                <w:right w:val="none" w:sz="0" w:space="0" w:color="auto"/>
              </w:divBdr>
              <w:divsChild>
                <w:div w:id="769545573">
                  <w:marLeft w:val="0"/>
                  <w:marRight w:val="0"/>
                  <w:marTop w:val="0"/>
                  <w:marBottom w:val="0"/>
                  <w:divBdr>
                    <w:top w:val="none" w:sz="0" w:space="0" w:color="auto"/>
                    <w:left w:val="none" w:sz="0" w:space="0" w:color="auto"/>
                    <w:bottom w:val="none" w:sz="0" w:space="0" w:color="auto"/>
                    <w:right w:val="none" w:sz="0" w:space="0" w:color="auto"/>
                  </w:divBdr>
                </w:div>
                <w:div w:id="906116007">
                  <w:marLeft w:val="0"/>
                  <w:marRight w:val="0"/>
                  <w:marTop w:val="0"/>
                  <w:marBottom w:val="0"/>
                  <w:divBdr>
                    <w:top w:val="none" w:sz="0" w:space="0" w:color="auto"/>
                    <w:left w:val="none" w:sz="0" w:space="0" w:color="auto"/>
                    <w:bottom w:val="none" w:sz="0" w:space="0" w:color="auto"/>
                    <w:right w:val="none" w:sz="0" w:space="0" w:color="auto"/>
                  </w:divBdr>
                </w:div>
                <w:div w:id="11558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2741">
      <w:bodyDiv w:val="1"/>
      <w:marLeft w:val="0"/>
      <w:marRight w:val="0"/>
      <w:marTop w:val="0"/>
      <w:marBottom w:val="0"/>
      <w:divBdr>
        <w:top w:val="none" w:sz="0" w:space="0" w:color="auto"/>
        <w:left w:val="none" w:sz="0" w:space="0" w:color="auto"/>
        <w:bottom w:val="none" w:sz="0" w:space="0" w:color="auto"/>
        <w:right w:val="none" w:sz="0" w:space="0" w:color="auto"/>
      </w:divBdr>
    </w:div>
    <w:div w:id="1544512944">
      <w:bodyDiv w:val="1"/>
      <w:marLeft w:val="0"/>
      <w:marRight w:val="0"/>
      <w:marTop w:val="0"/>
      <w:marBottom w:val="0"/>
      <w:divBdr>
        <w:top w:val="none" w:sz="0" w:space="0" w:color="auto"/>
        <w:left w:val="none" w:sz="0" w:space="0" w:color="auto"/>
        <w:bottom w:val="none" w:sz="0" w:space="0" w:color="auto"/>
        <w:right w:val="none" w:sz="0" w:space="0" w:color="auto"/>
      </w:divBdr>
      <w:divsChild>
        <w:div w:id="1135562990">
          <w:marLeft w:val="0"/>
          <w:marRight w:val="0"/>
          <w:marTop w:val="0"/>
          <w:marBottom w:val="0"/>
          <w:divBdr>
            <w:top w:val="none" w:sz="0" w:space="0" w:color="auto"/>
            <w:left w:val="none" w:sz="0" w:space="0" w:color="auto"/>
            <w:bottom w:val="none" w:sz="0" w:space="0" w:color="auto"/>
            <w:right w:val="none" w:sz="0" w:space="0" w:color="auto"/>
          </w:divBdr>
        </w:div>
      </w:divsChild>
    </w:div>
    <w:div w:id="1718704609">
      <w:bodyDiv w:val="1"/>
      <w:marLeft w:val="0"/>
      <w:marRight w:val="0"/>
      <w:marTop w:val="0"/>
      <w:marBottom w:val="0"/>
      <w:divBdr>
        <w:top w:val="none" w:sz="0" w:space="0" w:color="auto"/>
        <w:left w:val="none" w:sz="0" w:space="0" w:color="auto"/>
        <w:bottom w:val="none" w:sz="0" w:space="0" w:color="auto"/>
        <w:right w:val="none" w:sz="0" w:space="0" w:color="auto"/>
      </w:divBdr>
    </w:div>
    <w:div w:id="1721318193">
      <w:bodyDiv w:val="1"/>
      <w:marLeft w:val="0"/>
      <w:marRight w:val="0"/>
      <w:marTop w:val="0"/>
      <w:marBottom w:val="0"/>
      <w:divBdr>
        <w:top w:val="none" w:sz="0" w:space="0" w:color="auto"/>
        <w:left w:val="none" w:sz="0" w:space="0" w:color="auto"/>
        <w:bottom w:val="none" w:sz="0" w:space="0" w:color="auto"/>
        <w:right w:val="none" w:sz="0" w:space="0" w:color="auto"/>
      </w:divBdr>
    </w:div>
    <w:div w:id="1726643634">
      <w:bodyDiv w:val="1"/>
      <w:marLeft w:val="0"/>
      <w:marRight w:val="0"/>
      <w:marTop w:val="0"/>
      <w:marBottom w:val="0"/>
      <w:divBdr>
        <w:top w:val="none" w:sz="0" w:space="0" w:color="auto"/>
        <w:left w:val="none" w:sz="0" w:space="0" w:color="auto"/>
        <w:bottom w:val="none" w:sz="0" w:space="0" w:color="auto"/>
        <w:right w:val="none" w:sz="0" w:space="0" w:color="auto"/>
      </w:divBdr>
      <w:divsChild>
        <w:div w:id="830367881">
          <w:marLeft w:val="0"/>
          <w:marRight w:val="0"/>
          <w:marTop w:val="0"/>
          <w:marBottom w:val="0"/>
          <w:divBdr>
            <w:top w:val="none" w:sz="0" w:space="0" w:color="auto"/>
            <w:left w:val="none" w:sz="0" w:space="0" w:color="auto"/>
            <w:bottom w:val="none" w:sz="0" w:space="0" w:color="auto"/>
            <w:right w:val="none" w:sz="0" w:space="0" w:color="auto"/>
          </w:divBdr>
        </w:div>
      </w:divsChild>
    </w:div>
    <w:div w:id="1870364337">
      <w:bodyDiv w:val="1"/>
      <w:marLeft w:val="0"/>
      <w:marRight w:val="0"/>
      <w:marTop w:val="0"/>
      <w:marBottom w:val="0"/>
      <w:divBdr>
        <w:top w:val="none" w:sz="0" w:space="0" w:color="auto"/>
        <w:left w:val="none" w:sz="0" w:space="0" w:color="auto"/>
        <w:bottom w:val="none" w:sz="0" w:space="0" w:color="auto"/>
        <w:right w:val="none" w:sz="0" w:space="0" w:color="auto"/>
      </w:divBdr>
    </w:div>
    <w:div w:id="1870605342">
      <w:bodyDiv w:val="1"/>
      <w:marLeft w:val="0"/>
      <w:marRight w:val="0"/>
      <w:marTop w:val="0"/>
      <w:marBottom w:val="0"/>
      <w:divBdr>
        <w:top w:val="none" w:sz="0" w:space="0" w:color="auto"/>
        <w:left w:val="none" w:sz="0" w:space="0" w:color="auto"/>
        <w:bottom w:val="none" w:sz="0" w:space="0" w:color="auto"/>
        <w:right w:val="none" w:sz="0" w:space="0" w:color="auto"/>
      </w:divBdr>
    </w:div>
    <w:div w:id="1942225920">
      <w:bodyDiv w:val="1"/>
      <w:marLeft w:val="0"/>
      <w:marRight w:val="0"/>
      <w:marTop w:val="0"/>
      <w:marBottom w:val="0"/>
      <w:divBdr>
        <w:top w:val="none" w:sz="0" w:space="0" w:color="auto"/>
        <w:left w:val="none" w:sz="0" w:space="0" w:color="auto"/>
        <w:bottom w:val="none" w:sz="0" w:space="0" w:color="auto"/>
        <w:right w:val="none" w:sz="0" w:space="0" w:color="auto"/>
      </w:divBdr>
      <w:divsChild>
        <w:div w:id="68966919">
          <w:marLeft w:val="0"/>
          <w:marRight w:val="0"/>
          <w:marTop w:val="0"/>
          <w:marBottom w:val="0"/>
          <w:divBdr>
            <w:top w:val="none" w:sz="0" w:space="0" w:color="auto"/>
            <w:left w:val="none" w:sz="0" w:space="0" w:color="auto"/>
            <w:bottom w:val="none" w:sz="0" w:space="0" w:color="auto"/>
            <w:right w:val="none" w:sz="0" w:space="0" w:color="auto"/>
          </w:divBdr>
          <w:divsChild>
            <w:div w:id="288241054">
              <w:marLeft w:val="0"/>
              <w:marRight w:val="0"/>
              <w:marTop w:val="0"/>
              <w:marBottom w:val="0"/>
              <w:divBdr>
                <w:top w:val="none" w:sz="0" w:space="0" w:color="auto"/>
                <w:left w:val="none" w:sz="0" w:space="0" w:color="auto"/>
                <w:bottom w:val="none" w:sz="0" w:space="0" w:color="auto"/>
                <w:right w:val="none" w:sz="0" w:space="0" w:color="auto"/>
              </w:divBdr>
              <w:divsChild>
                <w:div w:id="435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5505">
      <w:bodyDiv w:val="1"/>
      <w:marLeft w:val="0"/>
      <w:marRight w:val="0"/>
      <w:marTop w:val="0"/>
      <w:marBottom w:val="0"/>
      <w:divBdr>
        <w:top w:val="none" w:sz="0" w:space="0" w:color="auto"/>
        <w:left w:val="none" w:sz="0" w:space="0" w:color="auto"/>
        <w:bottom w:val="none" w:sz="0" w:space="0" w:color="auto"/>
        <w:right w:val="none" w:sz="0" w:space="0" w:color="auto"/>
      </w:divBdr>
      <w:divsChild>
        <w:div w:id="1473869028">
          <w:marLeft w:val="0"/>
          <w:marRight w:val="0"/>
          <w:marTop w:val="0"/>
          <w:marBottom w:val="0"/>
          <w:divBdr>
            <w:top w:val="none" w:sz="0" w:space="0" w:color="auto"/>
            <w:left w:val="none" w:sz="0" w:space="0" w:color="auto"/>
            <w:bottom w:val="none" w:sz="0" w:space="0" w:color="auto"/>
            <w:right w:val="none" w:sz="0" w:space="0" w:color="auto"/>
          </w:divBdr>
          <w:divsChild>
            <w:div w:id="1945796069">
              <w:marLeft w:val="0"/>
              <w:marRight w:val="0"/>
              <w:marTop w:val="0"/>
              <w:marBottom w:val="60"/>
              <w:divBdr>
                <w:top w:val="single" w:sz="6" w:space="1" w:color="DADADA"/>
                <w:left w:val="single" w:sz="6" w:space="1" w:color="DADADA"/>
                <w:bottom w:val="single" w:sz="6" w:space="1" w:color="DADADA"/>
                <w:right w:val="single" w:sz="6" w:space="1" w:color="DADADA"/>
              </w:divBdr>
            </w:div>
          </w:divsChild>
        </w:div>
      </w:divsChild>
    </w:div>
    <w:div w:id="1985701028">
      <w:bodyDiv w:val="1"/>
      <w:marLeft w:val="0"/>
      <w:marRight w:val="0"/>
      <w:marTop w:val="0"/>
      <w:marBottom w:val="0"/>
      <w:divBdr>
        <w:top w:val="none" w:sz="0" w:space="0" w:color="auto"/>
        <w:left w:val="none" w:sz="0" w:space="0" w:color="auto"/>
        <w:bottom w:val="none" w:sz="0" w:space="0" w:color="auto"/>
        <w:right w:val="none" w:sz="0" w:space="0" w:color="auto"/>
      </w:divBdr>
      <w:divsChild>
        <w:div w:id="2136678318">
          <w:marLeft w:val="0"/>
          <w:marRight w:val="0"/>
          <w:marTop w:val="0"/>
          <w:marBottom w:val="0"/>
          <w:divBdr>
            <w:top w:val="none" w:sz="0" w:space="0" w:color="auto"/>
            <w:left w:val="none" w:sz="0" w:space="0" w:color="auto"/>
            <w:bottom w:val="none" w:sz="0" w:space="0" w:color="auto"/>
            <w:right w:val="none" w:sz="0" w:space="0" w:color="auto"/>
          </w:divBdr>
        </w:div>
      </w:divsChild>
    </w:div>
    <w:div w:id="2034257169">
      <w:bodyDiv w:val="1"/>
      <w:marLeft w:val="0"/>
      <w:marRight w:val="0"/>
      <w:marTop w:val="0"/>
      <w:marBottom w:val="0"/>
      <w:divBdr>
        <w:top w:val="none" w:sz="0" w:space="0" w:color="auto"/>
        <w:left w:val="none" w:sz="0" w:space="0" w:color="auto"/>
        <w:bottom w:val="none" w:sz="0" w:space="0" w:color="auto"/>
        <w:right w:val="none" w:sz="0" w:space="0" w:color="auto"/>
      </w:divBdr>
      <w:divsChild>
        <w:div w:id="772358285">
          <w:marLeft w:val="0"/>
          <w:marRight w:val="0"/>
          <w:marTop w:val="0"/>
          <w:marBottom w:val="0"/>
          <w:divBdr>
            <w:top w:val="none" w:sz="0" w:space="0" w:color="auto"/>
            <w:left w:val="none" w:sz="0" w:space="0" w:color="auto"/>
            <w:bottom w:val="none" w:sz="0" w:space="0" w:color="auto"/>
            <w:right w:val="none" w:sz="0" w:space="0" w:color="auto"/>
          </w:divBdr>
          <w:divsChild>
            <w:div w:id="375006415">
              <w:marLeft w:val="0"/>
              <w:marRight w:val="0"/>
              <w:marTop w:val="0"/>
              <w:marBottom w:val="0"/>
              <w:divBdr>
                <w:top w:val="none" w:sz="0" w:space="0" w:color="auto"/>
                <w:left w:val="none" w:sz="0" w:space="0" w:color="auto"/>
                <w:bottom w:val="none" w:sz="0" w:space="0" w:color="auto"/>
                <w:right w:val="none" w:sz="0" w:space="0" w:color="auto"/>
              </w:divBdr>
              <w:divsChild>
                <w:div w:id="13223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64114">
      <w:bodyDiv w:val="1"/>
      <w:marLeft w:val="0"/>
      <w:marRight w:val="0"/>
      <w:marTop w:val="0"/>
      <w:marBottom w:val="0"/>
      <w:divBdr>
        <w:top w:val="none" w:sz="0" w:space="0" w:color="auto"/>
        <w:left w:val="none" w:sz="0" w:space="0" w:color="auto"/>
        <w:bottom w:val="none" w:sz="0" w:space="0" w:color="auto"/>
        <w:right w:val="none" w:sz="0" w:space="0" w:color="auto"/>
      </w:divBdr>
      <w:divsChild>
        <w:div w:id="568924708">
          <w:marLeft w:val="0"/>
          <w:marRight w:val="0"/>
          <w:marTop w:val="0"/>
          <w:marBottom w:val="0"/>
          <w:divBdr>
            <w:top w:val="none" w:sz="0" w:space="0" w:color="auto"/>
            <w:left w:val="none" w:sz="0" w:space="0" w:color="auto"/>
            <w:bottom w:val="none" w:sz="0" w:space="0" w:color="auto"/>
            <w:right w:val="none" w:sz="0" w:space="0" w:color="auto"/>
          </w:divBdr>
        </w:div>
        <w:div w:id="579481382">
          <w:marLeft w:val="0"/>
          <w:marRight w:val="0"/>
          <w:marTop w:val="0"/>
          <w:marBottom w:val="0"/>
          <w:divBdr>
            <w:top w:val="none" w:sz="0" w:space="0" w:color="auto"/>
            <w:left w:val="none" w:sz="0" w:space="0" w:color="auto"/>
            <w:bottom w:val="none" w:sz="0" w:space="0" w:color="auto"/>
            <w:right w:val="none" w:sz="0" w:space="0" w:color="auto"/>
          </w:divBdr>
        </w:div>
        <w:div w:id="1449665177">
          <w:marLeft w:val="0"/>
          <w:marRight w:val="0"/>
          <w:marTop w:val="0"/>
          <w:marBottom w:val="0"/>
          <w:divBdr>
            <w:top w:val="none" w:sz="0" w:space="0" w:color="auto"/>
            <w:left w:val="none" w:sz="0" w:space="0" w:color="auto"/>
            <w:bottom w:val="none" w:sz="0" w:space="0" w:color="auto"/>
            <w:right w:val="none" w:sz="0" w:space="0" w:color="auto"/>
          </w:divBdr>
        </w:div>
        <w:div w:id="1495608796">
          <w:marLeft w:val="0"/>
          <w:marRight w:val="0"/>
          <w:marTop w:val="0"/>
          <w:marBottom w:val="0"/>
          <w:divBdr>
            <w:top w:val="none" w:sz="0" w:space="0" w:color="auto"/>
            <w:left w:val="none" w:sz="0" w:space="0" w:color="auto"/>
            <w:bottom w:val="none" w:sz="0" w:space="0" w:color="auto"/>
            <w:right w:val="none" w:sz="0" w:space="0" w:color="auto"/>
          </w:divBdr>
        </w:div>
        <w:div w:id="1576862947">
          <w:marLeft w:val="0"/>
          <w:marRight w:val="0"/>
          <w:marTop w:val="0"/>
          <w:marBottom w:val="0"/>
          <w:divBdr>
            <w:top w:val="none" w:sz="0" w:space="0" w:color="auto"/>
            <w:left w:val="none" w:sz="0" w:space="0" w:color="auto"/>
            <w:bottom w:val="none" w:sz="0" w:space="0" w:color="auto"/>
            <w:right w:val="none" w:sz="0" w:space="0" w:color="auto"/>
          </w:divBdr>
        </w:div>
        <w:div w:id="16306691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yazono@hiroshima-u.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yan.McKay@rhul.ac.uk"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dsa</b:Tag>
    <b:SourceType>JournalArticle</b:SourceType>
    <b:Guid>{7C0B1981-BF55-480F-A89F-6BBFF6C00AE1}</b:Guid>
    <b:Author>
      <b:Author>
        <b:NameList>
          <b:Person>
            <b:Last>Coltheart</b:Last>
            <b:First>Max</b:First>
          </b:Person>
        </b:NameList>
      </b:Author>
    </b:Author>
    <b:Title>The 33ird Sir Frederick Barlett Lecture: Cognitive neuropsychiatry and delusional belief</b:Title>
    <b:JournalName>The Qarterly Journal of Experimental Psychology</b:JournalName>
    <b:Year>2007</b:Year>
    <b:Pages>1041-1062</b:Pages>
    <b:Volume>60</b:Volume>
    <b:Issue>8</b:Issue>
    <b:RefOrder>1</b:RefOrder>
  </b:Source>
  <b:Source>
    <b:Tag>Dav03</b:Tag>
    <b:SourceType>JournalArticle</b:SourceType>
    <b:Guid>{91F7C6F4-F33F-4DCD-B479-FD243383FE7D}</b:Guid>
    <b:Year>2010</b:Year>
    <b:Author>
      <b:Author>
        <b:NameList>
          <b:Person>
            <b:Last>Coltheart</b:Last>
            <b:First>Max</b:First>
          </b:Person>
          <b:Person>
            <b:Last>Menzies</b:Last>
            <b:First>Peter</b:First>
          </b:Person>
          <b:Person>
            <b:Last>Sutton</b:Last>
            <b:First>John</b:First>
          </b:Person>
        </b:NameList>
      </b:Author>
    </b:Author>
    <b:JournalName>Cognitive Neuropsychiatry</b:JournalName>
    <b:Pages>261-287</b:Pages>
    <b:Volume>15</b:Volume>
    <b:Issue>1/2/3</b:Issue>
    <b:Title>Abductive inference and delusional belief</b:Title>
    <b:RefOrder>2</b:RefOrder>
  </b:Source>
  <b:Source>
    <b:Tag>Col10</b:Tag>
    <b:SourceType>JournalArticle</b:SourceType>
    <b:Guid>{5BB50E51-44B3-495E-8072-C610906F56D1}</b:Guid>
    <b:Author>
      <b:Author>
        <b:NameList>
          <b:Person>
            <b:Last>Coltheart</b:Last>
            <b:First>Max</b:First>
          </b:Person>
        </b:NameList>
      </b:Author>
    </b:Author>
    <b:Title>The neuropsychology of delusions</b:Title>
    <b:JournalName>Annals of The New York Academy of Sciences</b:JournalName>
    <b:Year>2010</b:Year>
    <b:Pages>16-26</b:Pages>
    <b:Volume>1191</b:Volume>
    <b:RefOrder>3</b:RefOrder>
  </b:Source>
  <b:Source>
    <b:Tag>Cor10</b:Tag>
    <b:SourceType>JournalArticle</b:SourceType>
    <b:Guid>{A45FB2F0-A6A0-4D8F-9D37-F3F6682AB98D}</b:Guid>
    <b:Title>Toward a neurobiology of delusions</b:Title>
    <b:JournalName>Progress in Neurobiology</b:JournalName>
    <b:Year>2010</b:Year>
    <b:Pages>345-369</b:Pages>
    <b:Author>
      <b:Author>
        <b:NameList>
          <b:Person>
            <b:Last>Corlett</b:Last>
            <b:First>P.R.</b:First>
          </b:Person>
          <b:Person>
            <b:Last>Taylor</b:Last>
            <b:First>J.R.</b:First>
          </b:Person>
          <b:Person>
            <b:Last>Wang</b:Last>
            <b:First>X.-J.</b:First>
          </b:Person>
          <b:Person>
            <b:Last>Fletcher</b:Last>
            <b:First>P.C.</b:First>
          </b:Person>
          <b:Person>
            <b:Last>Krystal</b:Last>
            <b:First>J.H.</b:First>
          </b:Person>
        </b:NameList>
      </b:Author>
    </b:Author>
    <b:Volume>92</b:Volume>
    <b:RefOrder>4</b:RefOrder>
  </b:Source>
  <b:Source>
    <b:Tag>Cor09</b:Tag>
    <b:SourceType>JournalArticle</b:SourceType>
    <b:Guid>{FA57B360-56EE-44F1-AD84-B293525128E6}</b:Guid>
    <b:Author>
      <b:Author>
        <b:NameList>
          <b:Person>
            <b:Last>Corlett</b:Last>
            <b:First>P.R.</b:First>
          </b:Person>
          <b:Person>
            <b:Last>Krystal</b:Last>
            <b:First>J.H.</b:First>
          </b:Person>
          <b:Person>
            <b:Last>Taylor</b:Last>
            <b:First>J.R.</b:First>
          </b:Person>
          <b:Person>
            <b:Last>Fletcher</b:Last>
            <b:First>P.C.</b:First>
          </b:Person>
        </b:NameList>
      </b:Author>
    </b:Author>
    <b:Title>Why do delusions persist?</b:Title>
    <b:JournalName>Frontiers in Human Neuroscience</b:JournalName>
    <b:Year>2009</b:Year>
    <b:Volume>3 (12)</b:Volume>
    <b:Pages>1-9</b:Pages>
    <b:RefOrder>5</b:RefOrder>
  </b:Source>
  <b:Source>
    <b:Tag>Cor13</b:Tag>
    <b:SourceType>JournalArticle</b:SourceType>
    <b:Guid>{CBBFE179-5B27-41BE-BFF0-30F762D82BF4}</b:Guid>
    <b:Title>Ketamine effects on memory reconsolidation favor a learning model of delusions</b:Title>
    <b:JournalName>PLOS ONE</b:JournalName>
    <b:Year>2013</b:Year>
    <b:Pages>1-17</b:Pages>
    <b:Author>
      <b:Author>
        <b:NameList>
          <b:Person>
            <b:Last>Corlett</b:Last>
            <b:First>P.R.</b:First>
          </b:Person>
          <b:Person>
            <b:Last>Cambridge</b:Last>
            <b:First>V.</b:First>
          </b:Person>
          <b:Person>
            <b:Last>Gardner</b:Last>
            <b:First>J.M.</b:First>
          </b:Person>
          <b:Person>
            <b:Last>Piggot</b:Last>
            <b:First>J.S.</b:First>
          </b:Person>
          <b:Person>
            <b:Last>Turner</b:Last>
            <b:First>D.C.</b:First>
          </b:Person>
          <b:Person>
            <b:Last>Everott</b:Last>
            <b:First>J.C.</b:First>
          </b:Person>
          <b:Person>
            <b:Last>Arana</b:Last>
            <b:First>F.S.</b:First>
          </b:Person>
          <b:Person>
            <b:Last>Morgan</b:Last>
            <b:First>H.L.</b:First>
          </b:Person>
          <b:Person>
            <b:Last>Milton</b:Last>
            <b:First>A.L.</b:First>
          </b:Person>
          <b:Person>
            <b:Last>Lee</b:Last>
            <b:First>J.L.</b:First>
          </b:Person>
          <b:Person>
            <b:Last>Aitken</b:Last>
            <b:First>M.R.F.</b:First>
          </b:Person>
          <b:Person>
            <b:Last>Dickinson</b:Last>
            <b:First>A.</b:First>
          </b:Person>
          <b:Person>
            <b:Last>Everitt</b:Last>
            <b:First>B.J.</b:First>
          </b:Person>
          <b:Person>
            <b:Last>Absalom</b:Last>
            <b:First>A.R.</b:First>
          </b:Person>
          <b:Person>
            <b:Last>Adapa</b:Last>
            <b:First>R.</b:First>
          </b:Person>
          <b:Person>
            <b:Last>Subramanian</b:Last>
            <b:First>N.</b:First>
          </b:Person>
          <b:Person>
            <b:Last>Taylor</b:Last>
            <b:First>J.R.</b:First>
          </b:Person>
          <b:Person>
            <b:Last>Krystal</b:Last>
            <b:First>J.H.</b:First>
          </b:Person>
          <b:Person>
            <b:Last>Fletcher</b:Last>
            <b:First>P.C.</b:First>
          </b:Person>
        </b:NameList>
      </b:Author>
    </b:Author>
    <b:Volume>8</b:Volume>
    <b:Issue>6</b:Issue>
    <b:RefOrder>6</b:RefOrder>
  </b:Source>
  <b:Source>
    <b:Tag>Dav01</b:Tag>
    <b:SourceType>JournalArticle</b:SourceType>
    <b:Guid>{9193916B-34D9-4A14-BD17-D8AF07E81B56}</b:Guid>
    <b:Author>
      <b:Author>
        <b:NameList>
          <b:Person>
            <b:Last>Davies</b:Last>
            <b:First>M.</b:First>
          </b:Person>
          <b:Person>
            <b:Last>Coltheart</b:Last>
            <b:First>M.</b:First>
          </b:Person>
          <b:Person>
            <b:Last>Langdon</b:Last>
            <b:First>R.</b:First>
          </b:Person>
          <b:Person>
            <b:Last>Breen</b:Last>
            <b:First>N.</b:First>
          </b:Person>
        </b:NameList>
      </b:Author>
    </b:Author>
    <b:Title>Monothematic delusions: Toward a two-factor account</b:Title>
    <b:JournalName>Philosophy, Psychiatry, &amp; Psychology</b:JournalName>
    <b:Year>2001</b:Year>
    <b:Pages>133-158</b:Pages>
    <b:Volume>8</b:Volume>
    <b:Issue>2/3</b:Issue>
    <b:RefOrder>7</b:RefOrder>
  </b:Source>
  <b:Source>
    <b:Tag>Fle09</b:Tag>
    <b:SourceType>JournalArticle</b:SourceType>
    <b:Guid>{8BE4C6E5-0755-4069-856C-0A98331126D3}</b:Guid>
    <b:Author>
      <b:Author>
        <b:NameList>
          <b:Person>
            <b:Last>Fletcher</b:Last>
            <b:First>P.C.</b:First>
          </b:Person>
          <b:Person>
            <b:Last>Frith</b:Last>
            <b:First>C.D.</b:First>
          </b:Person>
        </b:NameList>
      </b:Author>
    </b:Author>
    <b:Title>Perceiving is believing: a Bayesian approach to explaining the positive symptoms of schizophrenia</b:Title>
    <b:Year>2009</b:Year>
    <b:Pages>48-58</b:Pages>
    <b:JournalName>Nature Reviews Neuroscience</b:JournalName>
    <b:Volume>10</b:Volume>
    <b:RefOrder>8</b:RefOrder>
  </b:Source>
  <b:Source>
    <b:Tag>Dav13</b:Tag>
    <b:SourceType>BookSection</b:SourceType>
    <b:Guid>{09F76A28-D33C-4345-9B22-C63CDB6CB0E8}</b:Guid>
    <b:Title>Delusion: Cognitive approaches - Bayesian inference and compartmentalisation</b:Title>
    <b:Year>2013</b:Year>
    <b:Pages>689-730</b:Pages>
    <b:BookTitle>The Oxford Handbook of Philosophy and Psychiatry</b:BookTitle>
    <b:City>Oxford</b:City>
    <b:Publisher>Oxford University Press</b:Publisher>
    <b:Author>
      <b:Author>
        <b:NameList>
          <b:Person>
            <b:Last>Davies</b:Last>
            <b:First>M.</b:First>
          </b:Person>
          <b:Person>
            <b:Last>Egan</b:Last>
            <b:First>A.</b:First>
          </b:Person>
        </b:NameList>
      </b:Author>
      <b:Editor>
        <b:NameList>
          <b:Person>
            <b:Last>Fulford</b:Last>
            <b:First>K.W.M.</b:First>
          </b:Person>
          <b:Person>
            <b:Last>Davies</b:Last>
            <b:First>M.</b:First>
          </b:Person>
          <b:Person>
            <b:Last>Gipps</b:Last>
            <b:First>R.G.T.</b:First>
          </b:Person>
          <b:Person>
            <b:Last>Graham</b:Last>
            <b:First>G.</b:First>
          </b:Person>
          <b:Person>
            <b:Last>Sadler</b:Last>
            <b:First>J.Z.</b:First>
          </b:Person>
          <b:Person>
            <b:Last>Strangellini</b:Last>
            <b:First>G.</b:First>
          </b:Person>
          <b:Person>
            <b:Last>Thornton</b:Last>
            <b:First>T.</b:First>
          </b:Person>
        </b:NameList>
      </b:Editor>
    </b:Author>
    <b:RefOrder>9</b:RefOrder>
  </b:Source>
  <b:Source>
    <b:Tag>Mur11</b:Tag>
    <b:SourceType>JournalArticle</b:SourceType>
    <b:Guid>{9CAAD706-56E2-4A3C-8344-40E585220198}</b:Guid>
    <b:Title>The emerging biology of delusions</b:Title>
    <b:JournalName>Psychological Medicine</b:JournalName>
    <b:Year>2011</b:Year>
    <b:Pages>7-13</b:Pages>
    <b:Author>
      <b:Author>
        <b:NameList>
          <b:Person>
            <b:Last>Murray</b:Last>
            <b:First>G.K.</b:First>
          </b:Person>
        </b:NameList>
      </b:Author>
    </b:Author>
    <b:Volume>41</b:Volume>
    <b:Issue>1</b:Issue>
    <b:RefOrder>10</b:RefOrder>
  </b:Source>
  <b:Source>
    <b:Tag>Kap03</b:Tag>
    <b:SourceType>JournalArticle</b:SourceType>
    <b:Guid>{FB3C10CB-D583-4A3C-9392-2CFACBE0615D}</b:Guid>
    <b:Title>Psychosis as a state of aberrant salience: A framework linking biology, phenomenology, and pharmacology in schizophrenia</b:Title>
    <b:JournalName>The American Journal of Psychiatry</b:JournalName>
    <b:Year>2003</b:Year>
    <b:Pages>13-23</b:Pages>
    <b:Author>
      <b:Author>
        <b:NameList>
          <b:Person>
            <b:Last>Kapur</b:Last>
            <b:First>S.</b:First>
          </b:Person>
        </b:NameList>
      </b:Author>
    </b:Author>
    <b:Volume>160</b:Volume>
    <b:Issue>1</b:Issue>
    <b:RefOrder>11</b:RefOrder>
  </b:Source>
  <b:Source>
    <b:Tag>But00</b:Tag>
    <b:SourceType>JournalArticle</b:SourceType>
    <b:Guid>{DE542D21-7FC3-4335-8D52-7B8881D330EA}</b:Guid>
    <b:Author>
      <b:Author>
        <b:NameList>
          <b:Person>
            <b:Last>Butler</b:Last>
            <b:First>P.V.</b:First>
          </b:Person>
        </b:NameList>
      </b:Author>
    </b:Author>
    <b:Title>Reverse Othello syndrome subsequent to traumatic brain injury</b:Title>
    <b:JournalName>Psychiatry</b:JournalName>
    <b:Year>2000</b:Year>
    <b:Pages>85-92</b:Pages>
    <b:Volume>63</b:Volume>
    <b:Issue>1</b:Issue>
    <b:RefOrder>12</b:RefOrder>
  </b:Source>
  <b:Source>
    <b:Tag>Mah74</b:Tag>
    <b:SourceType>JournalArticle</b:SourceType>
    <b:Guid>{723EA2D7-2F6A-43AB-9B19-27E3426AC551}</b:Guid>
    <b:Title>Delusional thinking and perceptual disorder</b:Title>
    <b:JournalName>Journal of Individual Psychology</b:JournalName>
    <b:Year>1974</b:Year>
    <b:Pages>98-113</b:Pages>
    <b:Author>
      <b:Author>
        <b:NameList>
          <b:Person>
            <b:Last>Maher</b:Last>
            <b:First>B.A.</b:First>
          </b:Person>
        </b:NameList>
      </b:Author>
    </b:Author>
    <b:Volume>30</b:Volume>
    <b:Issue>1</b:Issue>
    <b:RefOrder>13</b:RefOrder>
  </b:Source>
  <b:Source>
    <b:Tag>Ell90</b:Tag>
    <b:SourceType>JournalArticle</b:SourceType>
    <b:Guid>{6FA608A0-C439-4E81-B184-CACE2C870F2A}</b:Guid>
    <b:Title>Accounting for delusional misidentifications</b:Title>
    <b:JournalName>British Journal of Psychiatry</b:JournalName>
    <b:Year>1990</b:Year>
    <b:Pages>239-248</b:Pages>
    <b:Author>
      <b:Author>
        <b:NameList>
          <b:Person>
            <b:Last>Ellis</b:Last>
            <b:First>H.D.</b:First>
          </b:Person>
          <b:Person>
            <b:Last>Young</b:Last>
            <b:First>A.W.</b:First>
          </b:Person>
        </b:NameList>
      </b:Author>
    </b:Author>
    <b:Volume>157</b:Volume>
    <b:RefOrder>14</b:RefOrder>
  </b:Source>
  <b:Source>
    <b:Tag>Sto97</b:Tag>
    <b:SourceType>JournalArticle</b:SourceType>
    <b:Guid>{E4202C31-04DF-47B0-89A9-206855C0DC29}</b:Guid>
    <b:Title>Delusions and brain injury: The philosophy and psychology of belief</b:Title>
    <b:JournalName>Mind &amp; Language</b:JournalName>
    <b:Year>1997</b:Year>
    <b:Pages>327-364</b:Pages>
    <b:Author>
      <b:Author>
        <b:NameList>
          <b:Person>
            <b:Last>Stone</b:Last>
            <b:First>T.</b:First>
          </b:Person>
          <b:Person>
            <b:Last>Young</b:Last>
            <b:First>A.W.</b:First>
          </b:Person>
        </b:NameList>
      </b:Author>
    </b:Author>
    <b:Volume>12</b:Volume>
    <b:Issue>3/4</b:Issue>
    <b:RefOrder>15</b:RefOrder>
  </b:Source>
  <b:Source>
    <b:Tag>Ell97</b:Tag>
    <b:SourceType>JournalArticle</b:SourceType>
    <b:Guid>{9AB8659B-B393-4C65-9987-B2F608CE9D5A}</b:Guid>
    <b:Title>Reduced autonomic responses to faces in Capgras delusion</b:Title>
    <b:JournalName>Proceedings of the Royal Society Biological Sciences</b:JournalName>
    <b:Year>1997</b:Year>
    <b:Pages>1085-1092</b:Pages>
    <b:Author>
      <b:Author>
        <b:NameList>
          <b:Person>
            <b:Last>Ellis</b:Last>
            <b:First>H.D.</b:First>
          </b:Person>
          <b:Person>
            <b:Last>Young</b:Last>
            <b:First>A.W.</b:First>
          </b:Person>
          <b:Person>
            <b:Last>Quayle</b:Last>
            <b:First>A.H.</b:First>
          </b:Person>
          <b:Person>
            <b:Last>De Pauw</b:Last>
            <b:First>K.W.</b:First>
          </b:Person>
        </b:NameList>
      </b:Author>
    </b:Author>
    <b:Volume>264</b:Volume>
    <b:RefOrder>16</b:RefOrder>
  </b:Source>
  <b:Source>
    <b:Tag>Col11</b:Tag>
    <b:SourceType>JournalArticle</b:SourceType>
    <b:Guid>{5D2C52AA-CC10-45FE-AED2-A960F9C9A2E0}</b:Guid>
    <b:Title>Delusional belief</b:Title>
    <b:JournalName>Annual Review of Psychology</b:JournalName>
    <b:Year>2011</b:Year>
    <b:Pages>271-298</b:Pages>
    <b:Author>
      <b:Author>
        <b:NameList>
          <b:Person>
            <b:Last>Coltheart</b:Last>
            <b:First>M.</b:First>
          </b:Person>
          <b:Person>
            <b:Last>Langdon</b:Last>
            <b:First>R.</b:First>
          </b:Person>
          <b:Person>
            <b:Last>McKay</b:Last>
            <b:First>R.</b:First>
          </b:Person>
        </b:NameList>
      </b:Author>
    </b:Author>
    <b:Volume>62</b:Volume>
    <b:RefOrder>17</b:RefOrder>
  </b:Source>
  <b:Source>
    <b:Tag>Huq88</b:Tag>
    <b:SourceType>JournalArticle</b:SourceType>
    <b:Guid>{80B0307A-DF12-4D6D-9943-97392FAB5D13}</b:Guid>
    <b:Title>Probabilistic judgments in deluded and non-deluded subjects</b:Title>
    <b:JournalName>Quarterly Journal of Experimental Psychology A</b:JournalName>
    <b:Year>1988</b:Year>
    <b:Pages>801-812</b:Pages>
    <b:Author>
      <b:Author>
        <b:NameList>
          <b:Person>
            <b:Last>Huq</b:Last>
            <b:First>S.F.</b:First>
          </b:Person>
          <b:Person>
            <b:Last>Garety</b:Last>
            <b:First>P.A.</b:First>
          </b:Person>
          <b:Person>
            <b:Last>Hemsley</b:Last>
            <b:First>D.R.</b:First>
          </b:Person>
        </b:NameList>
      </b:Author>
    </b:Author>
    <b:Volume>40</b:Volume>
    <b:RefOrder>18</b:RefOrder>
  </b:Source>
  <b:Source>
    <b:Tag>Tra95</b:Tag>
    <b:SourceType>JournalArticle</b:SourceType>
    <b:Guid>{39CBF82E-31AF-422C-A53D-D79BC1155B8F}</b:Guid>
    <b:Title>Double dissociation between overt and covert face recognition</b:Title>
    <b:JournalName>Journal of Cognitive Neuroscience</b:JournalName>
    <b:Year>1995</b:Year>
    <b:Pages>425-432</b:Pages>
    <b:Author>
      <b:Author>
        <b:NameList>
          <b:Person>
            <b:Last>Tranel</b:Last>
            <b:First>D.</b:First>
          </b:Person>
          <b:Person>
            <b:Last>Damasio</b:Last>
            <b:First>H.</b:First>
          </b:Person>
          <b:Person>
            <b:Last>Damasio</b:Last>
            <b:First>A.R.</b:First>
          </b:Person>
        </b:NameList>
      </b:Author>
    </b:Author>
    <b:Volume>7</b:Volume>
    <b:RefOrder>19</b:RefOrder>
  </b:Source>
  <b:Source>
    <b:Tag>McK12</b:Tag>
    <b:SourceType>JournalArticle</b:SourceType>
    <b:Guid>{34F1B35F-3D7B-4854-91A7-5B6122B3480C}</b:Guid>
    <b:Author>
      <b:Author>
        <b:NameList>
          <b:Person>
            <b:Last>McKay</b:Last>
            <b:First>R.</b:First>
          </b:Person>
        </b:NameList>
      </b:Author>
    </b:Author>
    <b:Title>Delusional inference</b:Title>
    <b:JournalName>Mind &amp; Language</b:JournalName>
    <b:Year>2012</b:Year>
    <b:Pages>330-355</b:Pages>
    <b:Volume>27</b:Volume>
    <b:Issue>3</b:Issue>
    <b:RefOrder>20</b:RefOrder>
  </b:Source>
  <b:Source>
    <b:Tag>McK09</b:Tag>
    <b:SourceType>BookSection</b:SourceType>
    <b:Guid>{301D79B2-A197-42F2-A9A8-BCDF22452B2A}</b:Guid>
    <b:Title>"Sleights of mind": Delusions and self-deception</b:Title>
    <b:Year>2009</b:Year>
    <b:Pages>165-186</b:Pages>
    <b:BookTitle>Delusion and Self-Deception: Affective and Motivational Influences on Belief Formation</b:BookTitle>
    <b:City>New York</b:City>
    <b:Publisher>Psychology Press</b:Publisher>
    <b:Author>
      <b:Author>
        <b:NameList>
          <b:Person>
            <b:Last>McKay</b:Last>
            <b:First>R.</b:First>
          </b:Person>
          <b:Person>
            <b:Last>Langdon</b:Last>
            <b:First>R.</b:First>
          </b:Person>
          <b:Person>
            <b:Last>Coltheart</b:Last>
            <b:First>M.</b:First>
          </b:Person>
        </b:NameList>
      </b:Author>
      <b:Editor>
        <b:NameList>
          <b:Person>
            <b:Last>Bayne</b:Last>
            <b:First>T.</b:First>
          </b:Person>
          <b:Person>
            <b:Last>Fernández</b:Last>
            <b:First>J</b:First>
          </b:Person>
        </b:NameList>
      </b:Editor>
    </b:Author>
    <b:RefOrder>21</b:RefOrder>
  </b:Source>
  <b:Source>
    <b:Tag>You00</b:Tag>
    <b:SourceType>BookSection</b:SourceType>
    <b:Guid>{16BA8997-1E42-4241-86A9-5995B7B8C72F}</b:Guid>
    <b:Title>Wondrous strange: The neuropsychology of abnormal beliefs</b:Title>
    <b:BookTitle>Pathologies of Belief</b:BookTitle>
    <b:Year>2000</b:Year>
    <b:Pages>47-73</b:Pages>
    <b:City>Oxford</b:City>
    <b:Publisher>Blackwell</b:Publisher>
    <b:Author>
      <b:Author>
        <b:NameList>
          <b:Person>
            <b:Last>Young</b:Last>
            <b:First>A.W.</b:First>
          </b:Person>
        </b:NameList>
      </b:Author>
      <b:Editor>
        <b:NameList>
          <b:Person>
            <b:Last>Coltheart</b:Last>
            <b:First>M.</b:First>
          </b:Person>
          <b:Person>
            <b:Last>Davies</b:Last>
            <b:First>M.</b:First>
          </b:Person>
        </b:NameList>
      </b:Editor>
    </b:Author>
    <b:RefOrder>22</b:RefOrder>
  </b:Source>
  <b:Source>
    <b:Tag>Ass13</b:Tag>
    <b:SourceType>Book</b:SourceType>
    <b:Guid>{82498178-8328-40DB-8EAB-6D640AB3C752}</b:Guid>
    <b:Author>
      <b:Author>
        <b:Corporate>American Psychiatric Association</b:Corporate>
      </b:Author>
    </b:Author>
    <b:Title>Diagnostic and Statistical Manual of Mental Disorders</b:Title>
    <b:Year>2013</b:Year>
    <b:City>Arlington</b:City>
    <b:Publisher>American Psychiatric Association</b:Publisher>
    <b:Edition>5</b:Edition>
    <b:RefOrder>23</b:RefOrder>
  </b:Source>
  <b:Source>
    <b:Tag>Hoh12</b:Tag>
    <b:SourceType>JournalArticle</b:SourceType>
    <b:Guid>{C3C0AFA0-4250-4FDC-BB4F-1444F68D5C9A}</b:Guid>
    <b:Title>Delusions as forensically disturbing perceptual inferences</b:Title>
    <b:Year>2012</b:Year>
    <b:Author>
      <b:Author>
        <b:NameList>
          <b:Person>
            <b:Last>Hohwy</b:Last>
            <b:First>J.</b:First>
          </b:Person>
          <b:Person>
            <b:Last>Rajan</b:Last>
            <b:First>V.</b:First>
          </b:Person>
        </b:NameList>
      </b:Author>
    </b:Author>
    <b:JournalName>Neuroethics</b:JournalName>
    <b:Pages>5-11</b:Pages>
    <b:Volume>5</b:Volume>
    <b:Issue>1</b:Issue>
    <b:RefOrder>24</b:RefOrder>
  </b:Source>
  <b:Source>
    <b:Tag>Col07</b:Tag>
    <b:SourceType>JournalArticle</b:SourceType>
    <b:Guid>{CAD6C70C-C3ED-4308-91AB-F08BA13AEC72}</b:Guid>
    <b:Author>
      <b:Author>
        <b:NameList>
          <b:Person>
            <b:Last>Coltheart</b:Last>
            <b:First>M.</b:First>
          </b:Person>
          <b:Person>
            <b:Last>Langdon</b:Last>
            <b:First>R.</b:First>
          </b:Person>
          <b:Person>
            <b:Last>McKay</b:Last>
            <b:First>R.</b:First>
          </b:Person>
        </b:NameList>
      </b:Author>
    </b:Author>
    <b:Title>Schizophrenia and monothematic delusions</b:Title>
    <b:JournalName>Schizophrenia Bulletin</b:JournalName>
    <b:Year>2007</b:Year>
    <b:Pages>642-647</b:Pages>
    <b:Volume>33</b:Volume>
    <b:RefOrder>25</b:RefOrder>
  </b:Source>
  <b:Source>
    <b:Tag>Cor091</b:Tag>
    <b:SourceType>JournalArticle</b:SourceType>
    <b:Guid>{262AF256-B335-4A92-8F53-0E3433E1AE24}</b:Guid>
    <b:Title>Are delusions biologically adaptive?: Salvaging the doxastic shear pin</b:Title>
    <b:JournalName>Behavioral and Brain Sciences</b:JournalName>
    <b:Year>2009</b:Year>
    <b:Pages>530-531</b:Pages>
    <b:Author>
      <b:Author>
        <b:NameList>
          <b:Person>
            <b:Last>Mishara</b:Last>
            <b:First>A.L.</b:First>
          </b:Person>
          <b:Person>
            <b:Last>Corlett</b:Last>
            <b:First>P.</b:First>
          </b:Person>
        </b:NameList>
      </b:Author>
    </b:Author>
    <b:Volume>32</b:Volume>
    <b:Issue>6</b:Issue>
    <b:RefOrder>26</b:RefOrder>
  </b:Source>
  <b:Source>
    <b:Tag>Hel71</b:Tag>
    <b:SourceType>BookSection</b:SourceType>
    <b:Guid>{214653A9-0A1B-48B1-82CC-6B17BF90E00D}</b:Guid>
    <b:Title>The facts of perception</b:Title>
    <b:Year>1878/1971</b:Year>
    <b:Pages>366-408</b:Pages>
    <b:Author>
      <b:Author>
        <b:NameList>
          <b:Person>
            <b:Last>Helmholtz</b:Last>
            <b:First>H,von</b:First>
          </b:Person>
        </b:NameList>
      </b:Author>
      <b:Editor>
        <b:NameList>
          <b:Person>
            <b:Last>Kahl</b:Last>
            <b:First>R.</b:First>
          </b:Person>
        </b:NameList>
      </b:Editor>
      <b:Translator>
        <b:NameList>
          <b:Person>
            <b:Last>Kahl</b:Last>
            <b:First>R.</b:First>
          </b:Person>
        </b:NameList>
      </b:Translator>
    </b:Author>
    <b:BookTitle>Selected Writings of Herman von Helmholtz</b:BookTitle>
    <b:City>Middletown</b:City>
    <b:Publisher>Wesleyan University Press</b:Publisher>
    <b:RefOrder>27</b:RefOrder>
  </b:Source>
  <b:Source>
    <b:Tag>Cha01</b:Tag>
    <b:SourceType>JournalArticle</b:SourceType>
    <b:Guid>{0E1D13A7-3049-408E-AF0B-1F2A34CFCAEF}</b:Guid>
    <b:Title>Psychotic consciousness</b:Title>
    <b:Year>2001</b:Year>
    <b:Pages>52-62</b:Pages>
    <b:Author>
      <b:Author>
        <b:NameList>
          <b:Person>
            <b:Last>Chadwick</b:Last>
            <b:First>P.D.</b:First>
          </b:Person>
        </b:NameList>
      </b:Author>
    </b:Author>
    <b:JournalName>Internal Journal for Social Psychiatry</b:JournalName>
    <b:Volume>47</b:Volume>
    <b:RefOrder>28</b:RefOrder>
  </b:Source>
  <b:Source>
    <b:Tag>Bla03</b:Tag>
    <b:SourceType>JournalArticle</b:SourceType>
    <b:Guid>{A815D18D-49E3-4769-8A34-D12F87C488E8}</b:Guid>
    <b:Title>Delusions of alien control in the normal brain</b:Title>
    <b:JournalName>Neuropsychologia</b:JournalName>
    <b:Year>2003</b:Year>
    <b:Pages>1058-1067</b:Pages>
    <b:Author>
      <b:Author>
        <b:NameList>
          <b:Person>
            <b:Last>Blakemore</b:Last>
            <b:First>S.J.</b:First>
          </b:Person>
          <b:Person>
            <b:Last>Oakley</b:Last>
            <b:First>D.A.</b:First>
          </b:Person>
          <b:Person>
            <b:Last>Frith</b:Last>
            <b:First>C.D.</b:First>
          </b:Person>
        </b:NameList>
      </b:Author>
    </b:Author>
    <b:Volume>41</b:Volume>
    <b:RefOrder>29</b:RefOrder>
  </b:Source>
  <b:Source>
    <b:Tag>Fri05</b:Tag>
    <b:SourceType>JournalArticle</b:SourceType>
    <b:Guid>{8B7636A1-3720-4206-AD32-CC43C501A692}</b:Guid>
    <b:Title>The neural basis of hallucinations and delusions</b:Title>
    <b:JournalName>Comptes Rendus Biologies</b:JournalName>
    <b:Year>2005</b:Year>
    <b:Pages>169-175</b:Pages>
    <b:Author>
      <b:Author>
        <b:NameList>
          <b:Person>
            <b:Last>Frith</b:Last>
            <b:First>C.D.</b:First>
          </b:Person>
        </b:NameList>
      </b:Author>
    </b:Author>
    <b:Volume>328</b:Volume>
    <b:RefOrder>30</b:RefOrder>
  </b:Source>
  <b:Source>
    <b:Tag>Col13</b:Tag>
    <b:SourceType>JournalArticle</b:SourceType>
    <b:Guid>{ED35921B-CA48-4DD7-B91E-E53504AF4F99}</b:Guid>
    <b:Author>
      <b:Author>
        <b:NameList>
          <b:Person>
            <b:Last>Coltheart</b:Last>
            <b:First>M.</b:First>
          </b:Person>
        </b:NameList>
      </b:Author>
    </b:Author>
    <b:Title>On the distinction between monothematic and polythematic delusions</b:Title>
    <b:JournalName>Mind &amp; Language</b:JournalName>
    <b:Year>2013</b:Year>
    <b:Pages>103-112</b:Pages>
    <b:Volume>28</b:Volume>
    <b:Issue>1</b:Issue>
    <b:RefOrder>31</b:RefOrder>
  </b:Source>
  <b:Source>
    <b:Tag>Cor07</b:Tag>
    <b:SourceType>JournalArticle</b:SourceType>
    <b:Guid>{6418965F-AFF2-4978-AB52-3E3F77FDAD78}</b:Guid>
    <b:Author>
      <b:Author>
        <b:NameList>
          <b:Person>
            <b:Last>Corlett</b:Last>
            <b:First>P.</b:First>
            <b:Middle>R.</b:Middle>
          </b:Person>
          <b:Person>
            <b:Last>Murray</b:Last>
            <b:First>G.</b:First>
            <b:Middle>K.</b:Middle>
          </b:Person>
          <b:Person>
            <b:Last>Honey</b:Last>
            <b:First>G.</b:First>
            <b:Middle>D.</b:Middle>
          </b:Person>
          <b:Person>
            <b:Last>Aitken</b:Last>
            <b:First>M.</b:First>
            <b:Middle>R. F.</b:Middle>
          </b:Person>
          <b:Person>
            <b:Last>Shanks</b:Last>
            <b:First>D.</b:First>
            <b:Middle>R.</b:Middle>
          </b:Person>
          <b:Person>
            <b:Last>Robbins</b:Last>
            <b:First>T.W.</b:First>
          </b:Person>
          <b:Person>
            <b:Last>Bullmore</b:Last>
            <b:First>E.T.</b:First>
          </b:Person>
          <b:Person>
            <b:Last>Dickinson</b:Last>
            <b:First>A.</b:First>
          </b:Person>
          <b:Person>
            <b:Last>Fletcher</b:Last>
            <b:First>P.C.</b:First>
          </b:Person>
        </b:NameList>
      </b:Author>
    </b:Author>
    <b:Title>Disrupted prediction-error signal in psychosis: Evidence for an associative account of delusions</b:Title>
    <b:JournalName>Brain</b:JournalName>
    <b:Year>2007</b:Year>
    <b:Pages>2387-2400</b:Pages>
    <b:Volume>130</b:Volume>
    <b:RefOrder>32</b:RefOrder>
  </b:Source>
</b:Sources>
</file>

<file path=customXml/itemProps1.xml><?xml version="1.0" encoding="utf-8"?>
<ds:datastoreItem xmlns:ds="http://schemas.openxmlformats.org/officeDocument/2006/customXml" ds:itemID="{CD9E25BC-E399-CF44-A9DE-5EF50081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23</Pages>
  <Words>6247</Words>
  <Characters>35858</Characters>
  <Application>Microsoft Office Word</Application>
  <DocSecurity>0</DocSecurity>
  <Lines>587</Lines>
  <Paragraphs>48</Paragraphs>
  <ScaleCrop>false</ScaleCrop>
  <HeadingPairs>
    <vt:vector size="2" baseType="variant">
      <vt:variant>
        <vt:lpstr>タイトル</vt:lpstr>
      </vt:variant>
      <vt:variant>
        <vt:i4>1</vt:i4>
      </vt:variant>
    </vt:vector>
  </HeadingPairs>
  <TitlesOfParts>
    <vt:vector size="1" baseType="lpstr">
      <vt:lpstr/>
    </vt:vector>
  </TitlesOfParts>
  <Company>University of Birmingham</Company>
  <LinksUpToDate>false</LinksUpToDate>
  <CharactersWithSpaces>42057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Microsoft Office User</cp:lastModifiedBy>
  <cp:revision>124</cp:revision>
  <cp:lastPrinted>2019-07-17T05:32:00Z</cp:lastPrinted>
  <dcterms:created xsi:type="dcterms:W3CDTF">2019-04-12T02:14:00Z</dcterms:created>
  <dcterms:modified xsi:type="dcterms:W3CDTF">2019-08-30T14:10:00Z</dcterms:modified>
</cp:coreProperties>
</file>